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24"/>
          <w:szCs w:val="24"/>
        </w:rPr>
      </w:pPr>
      <w:bookmarkStart w:id="0" w:name="_Toc35393789"/>
      <w:bookmarkStart w:id="1" w:name="_Toc28359001"/>
      <w:r>
        <w:rPr>
          <w:rFonts w:hint="eastAsia" w:ascii="宋体" w:hAnsi="宋体" w:cs="宋体"/>
          <w:kern w:val="2"/>
          <w:sz w:val="24"/>
          <w:szCs w:val="24"/>
          <w:lang w:val="en-US" w:eastAsia="zh-CN" w:bidi="ar-SA"/>
        </w:rPr>
        <w:t>盐城工业职业</w:t>
      </w:r>
      <w:r>
        <w:rPr>
          <w:rFonts w:hint="eastAsia" w:ascii="宋体" w:hAnsi="宋体" w:eastAsia="宋体" w:cs="宋体"/>
          <w:sz w:val="24"/>
          <w:szCs w:val="24"/>
          <w:lang w:val="en-US" w:eastAsia="zh-CN"/>
        </w:rPr>
        <w:t>技术学院食堂风机线路铺设</w:t>
      </w:r>
      <w:r>
        <w:rPr>
          <w:rFonts w:hint="eastAsia" w:ascii="宋体" w:hAnsi="宋体" w:eastAsia="宋体" w:cs="宋体"/>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cs="宋体"/>
          <w:kern w:val="2"/>
          <w:sz w:val="24"/>
          <w:szCs w:val="24"/>
          <w:u w:val="single"/>
          <w:lang w:val="en-US" w:eastAsia="zh-CN" w:bidi="ar-SA"/>
        </w:rPr>
        <w:t>盐城工业职业技术学</w:t>
      </w:r>
      <w:r>
        <w:rPr>
          <w:rFonts w:hint="eastAsia" w:ascii="宋体" w:hAnsi="宋体" w:eastAsia="宋体" w:cs="宋体"/>
          <w:kern w:val="2"/>
          <w:sz w:val="24"/>
          <w:szCs w:val="24"/>
          <w:u w:val="single"/>
          <w:lang w:val="en-US" w:eastAsia="zh-CN" w:bidi="ar-SA"/>
        </w:rPr>
        <w:t>院</w:t>
      </w:r>
      <w:r>
        <w:rPr>
          <w:rFonts w:hint="eastAsia" w:ascii="宋体" w:hAnsi="宋体" w:eastAsia="宋体" w:cs="宋体"/>
          <w:sz w:val="24"/>
          <w:szCs w:val="24"/>
          <w:u w:val="single"/>
          <w:lang w:val="en-US" w:eastAsia="zh-CN"/>
        </w:rPr>
        <w:t>食堂风机线路铺设</w:t>
      </w:r>
      <w:r>
        <w:rPr>
          <w:rFonts w:hint="eastAsia" w:ascii="宋体" w:hAnsi="宋体" w:eastAsia="宋体" w:cs="宋体"/>
          <w:sz w:val="24"/>
          <w:szCs w:val="24"/>
        </w:rPr>
        <w:t>招标项目的潜在投标人应在</w:t>
      </w:r>
      <w:r>
        <w:rPr>
          <w:rFonts w:hint="eastAsia" w:ascii="宋体" w:hAnsi="宋体" w:eastAsia="宋体" w:cs="宋体"/>
          <w:sz w:val="24"/>
          <w:szCs w:val="24"/>
          <w:u w:val="single"/>
        </w:rPr>
        <w:t>盐城工业职业技术学院</w:t>
      </w:r>
      <w:r>
        <w:rPr>
          <w:rFonts w:hint="eastAsia" w:ascii="宋体" w:hAnsi="宋体" w:eastAsia="宋体" w:cs="宋体"/>
          <w:sz w:val="24"/>
          <w:szCs w:val="24"/>
          <w:u w:val="single"/>
          <w:lang w:val="en-US" w:eastAsia="zh-CN"/>
        </w:rPr>
        <w:t>招标采购网站</w:t>
      </w:r>
      <w:r>
        <w:rPr>
          <w:rFonts w:hint="eastAsia" w:ascii="宋体" w:hAnsi="宋体" w:eastAsia="宋体" w:cs="宋体"/>
          <w:sz w:val="24"/>
          <w:szCs w:val="24"/>
        </w:rPr>
        <w:t>获取招标文件，并于</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3</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8</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25</w:t>
      </w:r>
      <w:r>
        <w:rPr>
          <w:rFonts w:hint="eastAsia" w:ascii="宋体" w:hAnsi="宋体" w:eastAsia="宋体" w:cs="宋体"/>
          <w:bCs/>
          <w:sz w:val="24"/>
          <w:szCs w:val="24"/>
          <w:u w:val="single"/>
        </w:rPr>
        <w:t>日</w:t>
      </w:r>
      <w:r>
        <w:rPr>
          <w:rFonts w:hint="eastAsia" w:ascii="宋体" w:hAnsi="宋体" w:cs="宋体"/>
          <w:bCs/>
          <w:sz w:val="24"/>
          <w:szCs w:val="24"/>
          <w:u w:val="single"/>
          <w:lang w:val="en-US" w:eastAsia="zh-CN"/>
        </w:rPr>
        <w:t>9</w:t>
      </w:r>
      <w:r>
        <w:rPr>
          <w:rFonts w:hint="eastAsia" w:ascii="宋体" w:hAnsi="宋体" w:eastAsia="宋体" w:cs="宋体"/>
          <w:bCs/>
          <w:sz w:val="24"/>
          <w:szCs w:val="24"/>
          <w:u w:val="single"/>
        </w:rPr>
        <w:t>点</w:t>
      </w:r>
      <w:r>
        <w:rPr>
          <w:rFonts w:hint="eastAsia" w:ascii="宋体" w:hAnsi="宋体" w:cs="宋体"/>
          <w:bCs/>
          <w:sz w:val="24"/>
          <w:szCs w:val="24"/>
          <w:u w:val="single"/>
          <w:lang w:val="en-US" w:eastAsia="zh-CN"/>
        </w:rPr>
        <w:t>30分</w:t>
      </w:r>
      <w:r>
        <w:rPr>
          <w:rFonts w:hint="eastAsia" w:ascii="宋体" w:hAnsi="宋体" w:eastAsia="宋体" w:cs="宋体"/>
          <w:bCs/>
          <w:sz w:val="24"/>
          <w:szCs w:val="24"/>
          <w:u w:val="singl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Style w:val="3"/>
        <w:pageBreakBefore w:val="0"/>
        <w:widowControl w:val="0"/>
        <w:numPr>
          <w:ilvl w:val="0"/>
          <w:numId w:val="1"/>
        </w:numPr>
        <w:tabs>
          <w:tab w:val="left" w:pos="0"/>
          <w:tab w:val="left" w:pos="3165"/>
          <w:tab w:val="center" w:pos="4153"/>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bookmarkStart w:id="2" w:name="_Toc28359002"/>
      <w:bookmarkStart w:id="3" w:name="_Toc35393790"/>
      <w:bookmarkStart w:id="4" w:name="_Toc35393621"/>
      <w:bookmarkStart w:id="5" w:name="_Toc28359079"/>
      <w:bookmarkStart w:id="6" w:name="_Hlk24379207"/>
      <w:r>
        <w:rPr>
          <w:rFonts w:hint="eastAsia" w:ascii="宋体" w:hAnsi="宋体" w:eastAsia="宋体" w:cs="宋体"/>
          <w:sz w:val="24"/>
          <w:szCs w:val="24"/>
        </w:rPr>
        <w:t>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cs="宋体"/>
          <w:sz w:val="24"/>
          <w:szCs w:val="24"/>
          <w:u w:val="single"/>
          <w:lang w:eastAsia="zh-CN"/>
        </w:rPr>
        <w:t>202</w:t>
      </w:r>
      <w:r>
        <w:rPr>
          <w:rFonts w:hint="eastAsia" w:ascii="宋体" w:hAnsi="宋体" w:cs="宋体"/>
          <w:sz w:val="24"/>
          <w:szCs w:val="24"/>
          <w:u w:val="single"/>
          <w:lang w:val="en-US" w:eastAsia="zh-CN"/>
        </w:rPr>
        <w:t>3ZX</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029</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项目名称：</w:t>
      </w:r>
      <w:r>
        <w:rPr>
          <w:rFonts w:hint="eastAsia" w:ascii="宋体" w:hAnsi="宋体" w:cs="宋体"/>
          <w:sz w:val="24"/>
          <w:szCs w:val="24"/>
          <w:u w:val="single"/>
          <w:lang w:eastAsia="zh-CN"/>
        </w:rPr>
        <w:t>盐城工业职业技</w:t>
      </w:r>
      <w:r>
        <w:rPr>
          <w:rFonts w:hint="eastAsia" w:ascii="宋体" w:hAnsi="宋体" w:eastAsia="宋体" w:cs="宋体"/>
          <w:sz w:val="24"/>
          <w:szCs w:val="24"/>
          <w:u w:val="single"/>
          <w:lang w:eastAsia="zh-CN"/>
        </w:rPr>
        <w:t>术学院</w:t>
      </w:r>
      <w:r>
        <w:rPr>
          <w:rFonts w:hint="eastAsia" w:ascii="宋体" w:hAnsi="宋体" w:eastAsia="宋体" w:cs="宋体"/>
          <w:sz w:val="24"/>
          <w:szCs w:val="24"/>
          <w:u w:val="single"/>
          <w:lang w:val="en-US" w:eastAsia="zh-CN"/>
        </w:rPr>
        <w:t>食堂风机线路铺设</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采购方式：</w:t>
      </w:r>
      <w:r>
        <w:rPr>
          <w:rFonts w:hint="eastAsia" w:ascii="宋体" w:hAnsi="宋体" w:eastAsia="宋体" w:cs="宋体"/>
          <w:sz w:val="24"/>
          <w:szCs w:val="24"/>
          <w:u w:val="single"/>
          <w:lang w:val="en-US" w:eastAsia="zh-CN"/>
        </w:rPr>
        <w:t>询价</w:t>
      </w:r>
      <w:r>
        <w:rPr>
          <w:rFonts w:hint="eastAsia" w:ascii="宋体" w:hAnsi="宋体" w:cs="宋体"/>
          <w:sz w:val="24"/>
          <w:szCs w:val="24"/>
          <w:u w:val="single"/>
          <w:lang w:val="en-US" w:eastAsia="zh-CN"/>
        </w:rPr>
        <w:t>(低价中标）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最高限价：</w:t>
      </w:r>
      <w:r>
        <w:rPr>
          <w:rFonts w:hint="eastAsia" w:ascii="宋体" w:hAnsi="宋体" w:cs="宋体"/>
          <w:sz w:val="24"/>
          <w:szCs w:val="24"/>
          <w:u w:val="single"/>
          <w:lang w:val="en-US" w:eastAsia="zh-CN"/>
        </w:rPr>
        <w:t>1.7</w:t>
      </w:r>
      <w:r>
        <w:rPr>
          <w:rFonts w:hint="eastAsia" w:ascii="宋体" w:hAnsi="宋体" w:eastAsia="宋体" w:cs="宋体"/>
          <w:sz w:val="24"/>
          <w:szCs w:val="24"/>
          <w:u w:val="single"/>
        </w:rPr>
        <w:t>万元</w:t>
      </w:r>
    </w:p>
    <w:p>
      <w:pPr>
        <w:spacing w:line="360" w:lineRule="auto"/>
        <w:ind w:firstLine="480" w:firstLineChars="200"/>
        <w:rPr>
          <w:rFonts w:hint="default"/>
          <w:lang w:val="en-US" w:eastAsia="zh-CN"/>
        </w:rPr>
      </w:pPr>
      <w:r>
        <w:rPr>
          <w:rFonts w:hint="eastAsia" w:ascii="宋体" w:hAnsi="宋体" w:eastAsia="宋体" w:cs="宋体"/>
          <w:sz w:val="24"/>
          <w:szCs w:val="24"/>
          <w:lang w:val="en-US" w:eastAsia="zh-CN"/>
        </w:rPr>
        <w:t>采购需求</w:t>
      </w:r>
      <w:r>
        <w:rPr>
          <w:rFonts w:hint="eastAsia" w:ascii="宋体" w:hAnsi="宋体" w:cs="宋体"/>
          <w:sz w:val="24"/>
          <w:szCs w:val="24"/>
          <w:lang w:val="en-US" w:eastAsia="zh-CN"/>
        </w:rPr>
        <w:t>：</w:t>
      </w:r>
      <w:r>
        <w:rPr>
          <w:rFonts w:hint="eastAsia" w:ascii="宋体" w:hAnsi="宋体" w:cs="宋体"/>
          <w:sz w:val="24"/>
          <w:szCs w:val="24"/>
        </w:rPr>
        <w:t>拟对学校</w:t>
      </w:r>
      <w:r>
        <w:rPr>
          <w:rFonts w:hint="eastAsia" w:ascii="宋体" w:hAnsi="宋体" w:eastAsia="宋体" w:cs="宋体"/>
          <w:sz w:val="24"/>
          <w:szCs w:val="24"/>
          <w:lang w:val="en-US" w:eastAsia="zh-CN"/>
        </w:rPr>
        <w:t>食堂风机线路铺设项目进</w:t>
      </w:r>
      <w:r>
        <w:rPr>
          <w:rFonts w:hint="eastAsia" w:ascii="宋体" w:hAnsi="宋体" w:cs="宋体"/>
          <w:sz w:val="24"/>
          <w:szCs w:val="24"/>
        </w:rPr>
        <w:t>行采购。具体采购参数要求见附件，采购人保留对上述采购范围及内容进行适当调整的权利。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不接受</w:t>
      </w:r>
      <w:r>
        <w:rPr>
          <w:rFonts w:hint="eastAsia" w:ascii="宋体" w:hAnsi="宋体" w:eastAsia="宋体" w:cs="宋体"/>
          <w:sz w:val="24"/>
          <w:szCs w:val="24"/>
          <w:lang w:eastAsia="zh-CN"/>
        </w:rPr>
        <w:t>联合体投标</w:t>
      </w:r>
      <w:r>
        <w:rPr>
          <w:rFonts w:hint="eastAsia" w:ascii="宋体" w:hAnsi="宋体" w:cs="宋体"/>
          <w:sz w:val="24"/>
          <w:szCs w:val="24"/>
          <w:lang w:eastAsia="zh-CN"/>
        </w:rPr>
        <w:t>。</w:t>
      </w:r>
    </w:p>
    <w:bookmarkEnd w:id="6"/>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7" w:name="_Toc35393791"/>
      <w:bookmarkStart w:id="8" w:name="_Toc28359003"/>
      <w:bookmarkStart w:id="9" w:name="_Toc28359080"/>
      <w:bookmarkStart w:id="10" w:name="_Toc35393622"/>
      <w:r>
        <w:rPr>
          <w:rFonts w:hint="eastAsia" w:ascii="宋体" w:hAnsi="宋体" w:eastAsia="宋体" w:cs="宋体"/>
          <w:sz w:val="24"/>
          <w:szCs w:val="24"/>
        </w:rPr>
        <w:t>二、申请人的资格要求：</w:t>
      </w:r>
      <w:bookmarkEnd w:id="7"/>
      <w:bookmarkEnd w:id="8"/>
      <w:bookmarkEnd w:id="9"/>
      <w:bookmarkEnd w:id="10"/>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1" w:name="_Toc35393623"/>
      <w:bookmarkStart w:id="12" w:name="_Toc35393792"/>
      <w:bookmarkStart w:id="13" w:name="_Toc28359081"/>
      <w:bookmarkStart w:id="14" w:name="_Toc28359004"/>
      <w:r>
        <w:rPr>
          <w:rFonts w:hint="eastAsia" w:ascii="宋体" w:hAnsi="宋体" w:eastAsia="宋体" w:cs="宋体"/>
          <w:sz w:val="24"/>
          <w:szCs w:val="24"/>
        </w:rPr>
        <w:t>1.满足《中华人民共和国政府采购法》第二十二条规定，并提供下列材料；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(1)法人或者其他组织的营业执照等证明文件，自然人的身份证明；（营业执照范围需与本项目相关）</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(2)具备履行合同所必需的设备和专业技术能力的书面声明；</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(3)参加采购活动前3年内在经营活动中没有重大违法记录的书面声明；</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2.本项目的特定资格要求：</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（1）未被“信用中国”网站（www.creditchina.gov.cn）列入失信被执行人、重大税收违法案件当事人名单、政府采购严重失信行为记录名单。</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（2）单位负责人为同一人或者存在直接控股、管理关系的不同供应商，不得参加同一合同项下的政府采购活动。</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三、获取采购文件</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时间：自公告之日起至投标截止时间前1日</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地点：盐城工业职业技术学院招标采购网</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方式：符合资格要求的投标人可自行下载采购文件，采购文件见盐城工业职业技术学院招标采购网公告附件。</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售价：免费</w:t>
      </w:r>
    </w:p>
    <w:bookmarkEnd w:id="11"/>
    <w:bookmarkEnd w:id="12"/>
    <w:bookmarkEnd w:id="13"/>
    <w:bookmarkEnd w:id="14"/>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5" w:name="_Toc35393793"/>
      <w:bookmarkStart w:id="16" w:name="_Toc35393624"/>
      <w:bookmarkStart w:id="17" w:name="_Toc28359082"/>
      <w:bookmarkStart w:id="18" w:name="_Toc28359005"/>
      <w:r>
        <w:rPr>
          <w:rFonts w:hint="eastAsia" w:ascii="宋体" w:hAnsi="宋体" w:cs="宋体"/>
          <w:sz w:val="24"/>
          <w:szCs w:val="24"/>
          <w:lang w:val="en-US" w:eastAsia="zh-CN"/>
        </w:rPr>
        <w:t>四</w:t>
      </w:r>
      <w:r>
        <w:rPr>
          <w:rFonts w:hint="eastAsia" w:ascii="宋体" w:hAnsi="宋体" w:eastAsia="宋体" w:cs="宋体"/>
          <w:sz w:val="24"/>
          <w:szCs w:val="24"/>
        </w:rPr>
        <w:t>、</w:t>
      </w:r>
      <w:bookmarkEnd w:id="15"/>
      <w:bookmarkEnd w:id="16"/>
      <w:bookmarkEnd w:id="17"/>
      <w:bookmarkEnd w:id="18"/>
      <w:r>
        <w:rPr>
          <w:rFonts w:hint="eastAsia" w:ascii="宋体" w:hAnsi="宋体" w:eastAsia="宋体" w:cs="宋体"/>
          <w:sz w:val="24"/>
          <w:szCs w:val="24"/>
        </w:rPr>
        <w:t>响应文件提交</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提交时间：202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25</w:t>
      </w:r>
      <w:r>
        <w:rPr>
          <w:rFonts w:hint="eastAsia" w:ascii="宋体" w:hAnsi="宋体" w:eastAsia="宋体" w:cs="宋体"/>
          <w:sz w:val="24"/>
          <w:szCs w:val="24"/>
        </w:rPr>
        <w:t>日</w:t>
      </w:r>
      <w:r>
        <w:rPr>
          <w:rFonts w:hint="eastAsia" w:ascii="宋体" w:hAnsi="宋体" w:cs="宋体"/>
          <w:sz w:val="24"/>
          <w:szCs w:val="24"/>
          <w:lang w:val="en-US" w:eastAsia="zh-CN"/>
        </w:rPr>
        <w:t>9点30分前</w:t>
      </w:r>
      <w:r>
        <w:rPr>
          <w:rFonts w:hint="eastAsia" w:ascii="宋体" w:hAnsi="宋体" w:eastAsia="宋体" w:cs="宋体"/>
          <w:sz w:val="24"/>
          <w:szCs w:val="24"/>
        </w:rPr>
        <w:t>（北京时间）</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sz w:val="24"/>
          <w:szCs w:val="24"/>
          <w:u w:val="none"/>
          <w:lang w:val="en-US" w:eastAsia="zh-CN"/>
        </w:rPr>
      </w:pPr>
      <w:r>
        <w:rPr>
          <w:rFonts w:hint="eastAsia" w:ascii="宋体" w:hAnsi="宋体" w:eastAsia="宋体" w:cs="宋体"/>
          <w:sz w:val="24"/>
          <w:szCs w:val="24"/>
        </w:rPr>
        <w:t>地点：</w:t>
      </w:r>
      <w:r>
        <w:rPr>
          <w:rFonts w:hint="eastAsia" w:ascii="宋体" w:hAnsi="宋体" w:eastAsia="宋体" w:cs="宋体"/>
          <w:sz w:val="24"/>
          <w:szCs w:val="24"/>
          <w:u w:val="none"/>
        </w:rPr>
        <w:t>盐城工业职业技术学院解放南路285号后勤服务中心</w:t>
      </w:r>
      <w:r>
        <w:rPr>
          <w:rFonts w:hint="eastAsia" w:ascii="宋体" w:hAnsi="宋体" w:cs="宋体"/>
          <w:sz w:val="24"/>
          <w:szCs w:val="24"/>
          <w:u w:val="none"/>
          <w:lang w:val="en-US" w:eastAsia="zh-CN"/>
        </w:rPr>
        <w:t>三</w:t>
      </w:r>
      <w:r>
        <w:rPr>
          <w:rFonts w:hint="eastAsia" w:ascii="宋体" w:hAnsi="宋体" w:eastAsia="宋体" w:cs="宋体"/>
          <w:sz w:val="24"/>
          <w:szCs w:val="24"/>
          <w:u w:val="none"/>
        </w:rPr>
        <w:t>楼</w:t>
      </w:r>
      <w:r>
        <w:rPr>
          <w:rFonts w:hint="eastAsia" w:ascii="宋体" w:hAnsi="宋体" w:cs="宋体"/>
          <w:sz w:val="24"/>
          <w:szCs w:val="24"/>
          <w:u w:val="none"/>
          <w:lang w:val="en-US" w:eastAsia="zh-CN"/>
        </w:rPr>
        <w:t>307后勤办公室</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五、公开期限</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六、其他补充事宜</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1.有关本次招标的事项若存在变动或修改，敬请及时关注“盐城工业职业技术学院招标采购网”发布的信息更正公告。响应文件制作份数要求：正本份数：1份，副本份数：2份；</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中标后需缴纳合同总价5%的金额作为履约保证金，待合同期结束后无息退回。中标单位须出具与其营业执照名称相一致的正规发票。工程款指合同价（即中标价）扣除暂列金额后的工程价款。具体付款进度如下：工程全部完成并经发包人验收合格后，付至全部已完成工程量的70%；审计结束后付至审计总价的95%，余款在一年质保期满且无质量问题后付清（无息）。</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3、投标人应自行进行现场考察，中标后不再增加任何费用。不进行现场察看的视为对现场情况已经准确了解，后果自行承担。</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考察联系人：</w:t>
      </w:r>
      <w:r>
        <w:rPr>
          <w:rFonts w:hint="eastAsia" w:ascii="宋体" w:hAnsi="宋体"/>
          <w:color w:val="000000"/>
          <w:kern w:val="0"/>
          <w:sz w:val="24"/>
          <w:lang w:val="en-US" w:eastAsia="zh-CN"/>
        </w:rPr>
        <w:t>顾向军  联系电话：</w:t>
      </w:r>
      <w:r>
        <w:rPr>
          <w:rFonts w:hint="eastAsia" w:ascii="宋体" w:hAnsi="宋体" w:eastAsia="宋体" w:cs="宋体"/>
          <w:color w:val="auto"/>
          <w:sz w:val="24"/>
        </w:rPr>
        <w:t>1</w:t>
      </w:r>
      <w:r>
        <w:rPr>
          <w:rFonts w:hint="eastAsia" w:ascii="宋体" w:hAnsi="宋体" w:eastAsia="宋体" w:cs="宋体"/>
          <w:color w:val="auto"/>
          <w:sz w:val="24"/>
          <w:lang w:val="en-US" w:eastAsia="zh-CN"/>
        </w:rPr>
        <w:t>3770023681。</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4.经评委认定，报价明显低于成本价的评委有权要求其作出合理解释，若理由不充分可作为无效标处理。</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称：盐城工业职业技术学院</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址：江苏省盐城市解放南路285号</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联系人：高老师、周老师 </w:t>
      </w:r>
    </w:p>
    <w:p>
      <w:pPr>
        <w:pageBreakBefore w:val="0"/>
        <w:widowControl w:val="0"/>
        <w:kinsoku/>
        <w:wordWrap/>
        <w:overflowPunct/>
        <w:topLinePunct w:val="0"/>
        <w:bidi w:val="0"/>
        <w:snapToGrid/>
        <w:spacing w:line="360" w:lineRule="auto"/>
        <w:ind w:firstLine="480" w:firstLineChars="200"/>
        <w:textAlignment w:val="auto"/>
        <w:rPr>
          <w:rFonts w:hint="eastAsia"/>
        </w:rPr>
      </w:pPr>
      <w:r>
        <w:rPr>
          <w:rFonts w:hint="eastAsia" w:ascii="宋体" w:hAnsi="宋体" w:eastAsia="宋体" w:cs="宋体"/>
          <w:sz w:val="24"/>
          <w:szCs w:val="24"/>
        </w:rPr>
        <w:t>联系电话：0515-88583917、 18262393599、13485246528</w:t>
      </w:r>
    </w:p>
    <w:p>
      <w:pPr>
        <w:pStyle w:val="2"/>
        <w:rPr>
          <w:rFonts w:hint="eastAsia"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6"/>
        <w:spacing w:line="360" w:lineRule="auto"/>
        <w:rPr>
          <w:rFonts w:hint="eastAsia"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156" w:afterLines="50" w:line="360" w:lineRule="auto"/>
        <w:jc w:val="left"/>
        <w:rPr>
          <w:rFonts w:hint="default" w:ascii="宋体" w:hAnsi="宋体" w:cs="宋体"/>
          <w:sz w:val="24"/>
          <w:szCs w:val="24"/>
          <w:lang w:val="en-US" w:eastAsia="zh-CN"/>
        </w:rPr>
      </w:pPr>
      <w:r>
        <w:rPr>
          <w:rFonts w:hint="eastAsia" w:ascii="宋体" w:hAnsi="宋体" w:cs="宋体"/>
          <w:sz w:val="24"/>
          <w:szCs w:val="24"/>
          <w:lang w:val="en-US" w:eastAsia="zh-CN"/>
        </w:rPr>
        <w:t>文件5报价表</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6</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spacing w:line="520" w:lineRule="exact"/>
        <w:jc w:val="both"/>
        <w:rPr>
          <w:rFonts w:hint="eastAsia" w:ascii="楷体_GB2312" w:hAnsi="楷体" w:eastAsia="楷体_GB2312" w:cs="楷体"/>
          <w:sz w:val="28"/>
          <w:szCs w:val="28"/>
        </w:rPr>
      </w:pPr>
    </w:p>
    <w:p>
      <w:pPr>
        <w:pStyle w:val="2"/>
        <w:rPr>
          <w:rFonts w:hint="eastAsia"/>
        </w:rPr>
      </w:pPr>
    </w:p>
    <w:p>
      <w:pPr>
        <w:spacing w:line="520" w:lineRule="exact"/>
        <w:jc w:val="right"/>
        <w:rPr>
          <w:rFonts w:hint="eastAsia" w:ascii="楷体_GB2312" w:hAnsi="楷体" w:eastAsia="楷体_GB2312" w:cs="楷体"/>
          <w:sz w:val="28"/>
          <w:szCs w:val="28"/>
        </w:rPr>
      </w:pPr>
    </w:p>
    <w:p>
      <w:pPr>
        <w:spacing w:line="520" w:lineRule="exact"/>
        <w:jc w:val="right"/>
        <w:rPr>
          <w:rFonts w:hint="eastAsia" w:ascii="楷体_GB2312" w:hAnsi="楷体" w:eastAsia="楷体_GB2312" w:cs="楷体"/>
          <w:sz w:val="28"/>
          <w:szCs w:val="28"/>
        </w:rPr>
      </w:pPr>
    </w:p>
    <w:p>
      <w:pPr>
        <w:pStyle w:val="2"/>
        <w:rPr>
          <w:rFonts w:hint="eastAsia" w:ascii="楷体_GB2312" w:hAnsi="楷体" w:eastAsia="楷体_GB2312" w:cs="楷体"/>
          <w:sz w:val="28"/>
          <w:szCs w:val="28"/>
        </w:rPr>
      </w:pPr>
    </w:p>
    <w:p>
      <w:pPr>
        <w:rPr>
          <w:rFonts w:hint="eastAsia" w:ascii="楷体_GB2312" w:hAnsi="楷体" w:eastAsia="楷体_GB2312" w:cs="楷体"/>
          <w:sz w:val="28"/>
          <w:szCs w:val="28"/>
        </w:rPr>
      </w:pPr>
    </w:p>
    <w:p>
      <w:pPr>
        <w:pStyle w:val="2"/>
        <w:rPr>
          <w:rFonts w:hint="eastAsia" w:ascii="楷体_GB2312" w:hAnsi="楷体" w:eastAsia="楷体_GB2312" w:cs="楷体"/>
          <w:sz w:val="28"/>
          <w:szCs w:val="28"/>
        </w:rPr>
      </w:pPr>
    </w:p>
    <w:p>
      <w:pPr>
        <w:rPr>
          <w:rFonts w:hint="eastAsia" w:ascii="楷体_GB2312" w:hAnsi="楷体" w:eastAsia="楷体_GB2312" w:cs="楷体"/>
          <w:sz w:val="28"/>
          <w:szCs w:val="28"/>
        </w:rPr>
      </w:pPr>
    </w:p>
    <w:p>
      <w:pPr>
        <w:pStyle w:val="2"/>
        <w:rPr>
          <w:rFonts w:hint="eastAsia"/>
        </w:rPr>
      </w:pPr>
    </w:p>
    <w:p>
      <w:pPr>
        <w:spacing w:line="520" w:lineRule="exact"/>
        <w:jc w:val="right"/>
        <w:rPr>
          <w:rFonts w:ascii="楷体_GB2312" w:hAnsi="楷体" w:eastAsia="楷体_GB2312"/>
          <w:spacing w:val="20"/>
          <w:sz w:val="28"/>
          <w:szCs w:val="28"/>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rPr>
          <w:rFonts w:hint="eastAsia"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lang w:eastAsia="zh-CN"/>
        </w:rPr>
        <w:t>盐城工业职业技术学院</w:t>
      </w:r>
      <w:r>
        <w:rPr>
          <w:rFonts w:hint="eastAsia" w:ascii="楷体_GB2312" w:hAnsi="楷体" w:eastAsia="楷体_GB2312" w:cs="楷体"/>
          <w:b/>
          <w:bCs/>
          <w:kern w:val="0"/>
          <w:sz w:val="36"/>
          <w:szCs w:val="44"/>
          <w:lang w:val="en-US" w:eastAsia="zh-CN"/>
        </w:rPr>
        <w:t>食堂风机线路铺设</w:t>
      </w:r>
    </w:p>
    <w:p>
      <w:pPr>
        <w:pStyle w:val="2"/>
        <w:rPr>
          <w:rFonts w:hint="eastAsia"/>
          <w:lang w:val="en-US" w:eastAsia="zh-CN"/>
        </w:rPr>
      </w:pPr>
    </w:p>
    <w:p>
      <w:pPr>
        <w:spacing w:line="360" w:lineRule="auto"/>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6"/>
        <w:jc w:val="center"/>
        <w:rPr>
          <w:rFonts w:hint="eastAsia" w:ascii="宋体" w:hAnsi="宋体"/>
          <w:sz w:val="24"/>
          <w:szCs w:val="24"/>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6"/>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日    期： </w:t>
      </w:r>
    </w:p>
    <w:p>
      <w:pPr>
        <w:pStyle w:val="2"/>
        <w:jc w:val="center"/>
        <w:rPr>
          <w:rFonts w:hint="eastAsia"/>
        </w:rPr>
      </w:pPr>
    </w:p>
    <w:p>
      <w:pPr>
        <w:rPr>
          <w:rFonts w:hint="eastAsia"/>
        </w:rPr>
      </w:pPr>
    </w:p>
    <w:p>
      <w:pPr>
        <w:pStyle w:val="2"/>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3855" w:hanging="3373" w:hangingChars="1200"/>
        <w:jc w:val="center"/>
        <w:textAlignment w:val="auto"/>
        <w:rPr>
          <w:rFonts w:hint="eastAsia" w:ascii="宋体" w:hAnsi="宋体" w:eastAsia="宋体" w:cs="宋体"/>
          <w:b/>
          <w:bCs/>
          <w:sz w:val="28"/>
          <w:szCs w:val="28"/>
          <w:u w:val="none"/>
          <w:lang w:val="en-US" w:eastAsia="zh-CN"/>
        </w:rPr>
      </w:pPr>
      <w:r>
        <w:rPr>
          <w:rFonts w:hint="eastAsia" w:ascii="宋体" w:hAnsi="宋体" w:cs="宋体"/>
          <w:b/>
          <w:bCs/>
          <w:sz w:val="28"/>
          <w:szCs w:val="28"/>
          <w:u w:val="none"/>
          <w:lang w:val="en-US" w:eastAsia="zh-CN"/>
        </w:rPr>
        <w:t>盐城工业职业技术学院</w:t>
      </w:r>
      <w:r>
        <w:rPr>
          <w:rFonts w:hint="eastAsia" w:ascii="宋体" w:hAnsi="宋体" w:eastAsia="宋体" w:cs="宋体"/>
          <w:b/>
          <w:bCs/>
          <w:sz w:val="28"/>
          <w:szCs w:val="28"/>
          <w:u w:val="none"/>
          <w:lang w:val="en-US" w:eastAsia="zh-CN"/>
        </w:rPr>
        <w:t>食堂风机线路铺设</w:t>
      </w:r>
      <w:r>
        <w:rPr>
          <w:rFonts w:hint="eastAsia" w:ascii="宋体" w:hAnsi="宋体" w:cs="宋体"/>
          <w:b/>
          <w:bCs/>
          <w:sz w:val="28"/>
          <w:szCs w:val="28"/>
          <w:u w:val="none"/>
          <w:lang w:val="en-US" w:eastAsia="zh-CN"/>
        </w:rPr>
        <w:t>报价表</w:t>
      </w:r>
      <w:bookmarkStart w:id="19" w:name="_GoBack"/>
      <w:bookmarkEnd w:id="19"/>
    </w:p>
    <w:p>
      <w:pPr>
        <w:keepNext w:val="0"/>
        <w:keepLines w:val="0"/>
        <w:pageBreakBefore w:val="0"/>
        <w:widowControl w:val="0"/>
        <w:kinsoku/>
        <w:wordWrap/>
        <w:overflowPunct/>
        <w:topLinePunct w:val="0"/>
        <w:autoSpaceDE/>
        <w:autoSpaceDN/>
        <w:bidi w:val="0"/>
        <w:adjustRightInd/>
        <w:snapToGrid/>
        <w:spacing w:line="360" w:lineRule="auto"/>
        <w:ind w:left="3855" w:hanging="3373" w:hangingChars="1200"/>
        <w:jc w:val="center"/>
        <w:textAlignment w:val="auto"/>
        <w:rPr>
          <w:rFonts w:hint="eastAsia" w:ascii="宋体" w:hAnsi="宋体" w:eastAsia="宋体" w:cs="宋体"/>
          <w:sz w:val="28"/>
          <w:szCs w:val="28"/>
          <w:lang w:val="en-US" w:eastAsia="zh-CN"/>
        </w:rPr>
      </w:pPr>
      <w:r>
        <w:rPr>
          <w:rFonts w:hint="eastAsia" w:ascii="宋体" w:hAnsi="宋体"/>
          <w:b/>
          <w:bCs/>
          <w:color w:val="000000"/>
          <w:sz w:val="28"/>
          <w:szCs w:val="28"/>
          <w:lang w:eastAsia="zh-CN"/>
        </w:rPr>
        <w:t>（</w:t>
      </w:r>
      <w:r>
        <w:rPr>
          <w:rFonts w:hint="eastAsia" w:ascii="宋体" w:hAnsi="宋体"/>
          <w:b/>
          <w:bCs/>
          <w:color w:val="000000"/>
          <w:sz w:val="28"/>
          <w:szCs w:val="28"/>
          <w:lang w:val="en-US" w:eastAsia="zh-CN"/>
        </w:rPr>
        <w:t>2023ZX-029</w:t>
      </w:r>
      <w:r>
        <w:rPr>
          <w:rFonts w:hint="eastAsia" w:ascii="宋体" w:hAnsi="宋体"/>
          <w:b/>
          <w:bCs/>
          <w:color w:val="000000"/>
          <w:sz w:val="28"/>
          <w:szCs w:val="28"/>
          <w:lang w:eastAsia="zh-CN"/>
        </w:rPr>
        <w:t>）</w:t>
      </w:r>
    </w:p>
    <w:tbl>
      <w:tblPr>
        <w:tblStyle w:val="15"/>
        <w:tblpPr w:leftFromText="180" w:rightFromText="180" w:vertAnchor="text" w:horzAnchor="page" w:tblpX="1352" w:tblpY="93"/>
        <w:tblOverlap w:val="never"/>
        <w:tblW w:w="97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8"/>
        <w:gridCol w:w="1024"/>
        <w:gridCol w:w="2166"/>
        <w:gridCol w:w="705"/>
        <w:gridCol w:w="851"/>
        <w:gridCol w:w="1006"/>
        <w:gridCol w:w="1673"/>
        <w:gridCol w:w="1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8" w:hRule="atLeast"/>
          <w:jc w:val="center"/>
        </w:trPr>
        <w:tc>
          <w:tcPr>
            <w:tcW w:w="63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2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16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p>
        </w:tc>
        <w:tc>
          <w:tcPr>
            <w:tcW w:w="70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100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全费用和综合单价（元）</w:t>
            </w:r>
          </w:p>
        </w:tc>
        <w:tc>
          <w:tcPr>
            <w:tcW w:w="167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c>
          <w:tcPr>
            <w:tcW w:w="167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638"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4"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食堂风机线路维修项目</w:t>
            </w:r>
          </w:p>
        </w:tc>
        <w:tc>
          <w:tcPr>
            <w:tcW w:w="2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both"/>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3*4电缆铺设</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米</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210</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000000"/>
                <w:sz w:val="22"/>
                <w:szCs w:val="22"/>
                <w:u w:val="none"/>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000000"/>
                <w:sz w:val="22"/>
                <w:szCs w:val="22"/>
                <w:u w:val="none"/>
                <w:lang w:val="en-US" w:eastAsia="zh-CN"/>
              </w:rPr>
            </w:pPr>
          </w:p>
        </w:tc>
        <w:tc>
          <w:tcPr>
            <w:tcW w:w="1673" w:type="dxa"/>
            <w:vMerge w:val="restart"/>
            <w:tcBorders>
              <w:top w:val="single" w:color="auto" w:sz="4" w:space="0"/>
              <w:left w:val="single" w:color="auto" w:sz="4" w:space="0"/>
              <w:right w:val="single" w:color="auto" w:sz="4" w:space="0"/>
            </w:tcBorders>
            <w:noWrap w:val="0"/>
            <w:vAlign w:val="center"/>
          </w:tcPr>
          <w:p>
            <w:pPr>
              <w:numPr>
                <w:ilvl w:val="0"/>
                <w:numId w:val="0"/>
              </w:numPr>
              <w:jc w:val="both"/>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电缆推荐品牌：远东、江南、上上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3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4" w:type="dxa"/>
            <w:vMerge w:val="continue"/>
            <w:tcBorders>
              <w:left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2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both"/>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5*10电缆铺设</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米</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30</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000000"/>
                <w:sz w:val="22"/>
                <w:szCs w:val="22"/>
                <w:u w:val="none"/>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000000"/>
                <w:sz w:val="22"/>
                <w:szCs w:val="22"/>
                <w:u w:val="none"/>
                <w:lang w:val="en-US" w:eastAsia="zh-CN"/>
              </w:rPr>
            </w:pPr>
          </w:p>
        </w:tc>
        <w:tc>
          <w:tcPr>
            <w:tcW w:w="1673" w:type="dxa"/>
            <w:vMerge w:val="continue"/>
            <w:tcBorders>
              <w:left w:val="single" w:color="auto" w:sz="4" w:space="0"/>
              <w:right w:val="single" w:color="auto" w:sz="4" w:space="0"/>
            </w:tcBorders>
            <w:noWrap w:val="0"/>
            <w:vAlign w:val="center"/>
          </w:tcPr>
          <w:p>
            <w:pPr>
              <w:jc w:val="cente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3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4" w:type="dxa"/>
            <w:vMerge w:val="continue"/>
            <w:tcBorders>
              <w:left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2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both"/>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4*6电缆铺设</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米</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210</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000000"/>
                <w:sz w:val="22"/>
                <w:szCs w:val="22"/>
                <w:u w:val="none"/>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000000"/>
                <w:sz w:val="22"/>
                <w:szCs w:val="22"/>
                <w:u w:val="none"/>
                <w:lang w:val="en-US" w:eastAsia="zh-CN"/>
              </w:rPr>
            </w:pPr>
          </w:p>
        </w:tc>
        <w:tc>
          <w:tcPr>
            <w:tcW w:w="1673" w:type="dxa"/>
            <w:vMerge w:val="continue"/>
            <w:tcBorders>
              <w:left w:val="single" w:color="auto" w:sz="4" w:space="0"/>
              <w:right w:val="single" w:color="auto" w:sz="4" w:space="0"/>
            </w:tcBorders>
            <w:noWrap w:val="0"/>
            <w:vAlign w:val="center"/>
          </w:tcPr>
          <w:p>
            <w:pPr>
              <w:jc w:val="cente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3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4" w:type="dxa"/>
            <w:vMerge w:val="continue"/>
            <w:tcBorders>
              <w:left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2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安装不锈钢线槽</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米</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100</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kern w:val="2"/>
                <w:sz w:val="22"/>
                <w:szCs w:val="22"/>
                <w:u w:val="none"/>
                <w:lang w:val="en-US" w:eastAsia="zh-CN" w:bidi="ar-SA"/>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kern w:val="2"/>
                <w:sz w:val="22"/>
                <w:szCs w:val="22"/>
                <w:u w:val="none"/>
                <w:lang w:val="en-US" w:eastAsia="zh-CN" w:bidi="ar-SA"/>
              </w:rPr>
            </w:pPr>
          </w:p>
        </w:tc>
        <w:tc>
          <w:tcPr>
            <w:tcW w:w="1673" w:type="dxa"/>
            <w:vMerge w:val="continue"/>
            <w:tcBorders>
              <w:left w:val="single" w:color="auto" w:sz="4" w:space="0"/>
              <w:right w:val="single" w:color="auto" w:sz="4" w:space="0"/>
            </w:tcBorders>
            <w:noWrap w:val="0"/>
            <w:vAlign w:val="center"/>
          </w:tcPr>
          <w:p>
            <w:pPr>
              <w:jc w:val="cente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638"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4" w:type="dxa"/>
            <w:vMerge w:val="continue"/>
            <w:tcBorders>
              <w:left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2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both"/>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接触器（带启动、停止按钮）</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000000"/>
                <w:sz w:val="22"/>
                <w:szCs w:val="22"/>
                <w:u w:val="none"/>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000000"/>
                <w:sz w:val="22"/>
                <w:szCs w:val="22"/>
                <w:u w:val="none"/>
                <w:lang w:val="en-US" w:eastAsia="zh-CN"/>
              </w:rPr>
            </w:pPr>
          </w:p>
        </w:tc>
        <w:tc>
          <w:tcPr>
            <w:tcW w:w="1673" w:type="dxa"/>
            <w:vMerge w:val="continue"/>
            <w:tcBorders>
              <w:left w:val="single" w:color="auto" w:sz="4" w:space="0"/>
              <w:right w:val="single" w:color="auto" w:sz="4" w:space="0"/>
            </w:tcBorders>
            <w:noWrap w:val="0"/>
            <w:vAlign w:val="center"/>
          </w:tcPr>
          <w:p>
            <w:pPr>
              <w:jc w:val="cente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638"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24"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2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各项辅材</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1</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kern w:val="2"/>
                <w:sz w:val="22"/>
                <w:szCs w:val="22"/>
                <w:u w:val="none"/>
                <w:lang w:val="en-US" w:eastAsia="zh-CN" w:bidi="ar-SA"/>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kern w:val="2"/>
                <w:sz w:val="22"/>
                <w:szCs w:val="22"/>
                <w:u w:val="none"/>
                <w:lang w:val="en-US" w:eastAsia="zh-CN" w:bidi="ar-SA"/>
              </w:rPr>
            </w:pPr>
          </w:p>
        </w:tc>
        <w:tc>
          <w:tcPr>
            <w:tcW w:w="1673" w:type="dxa"/>
            <w:vMerge w:val="continue"/>
            <w:tcBorders>
              <w:left w:val="single" w:color="auto" w:sz="4" w:space="0"/>
              <w:right w:val="single" w:color="auto" w:sz="4" w:space="0"/>
            </w:tcBorders>
            <w:noWrap w:val="0"/>
            <w:vAlign w:val="center"/>
          </w:tcPr>
          <w:p>
            <w:pPr>
              <w:jc w:val="cente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5752"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合计：</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i w:val="0"/>
                <w:iCs w:val="0"/>
                <w:color w:val="000000"/>
                <w:sz w:val="22"/>
                <w:szCs w:val="22"/>
                <w:u w:val="none"/>
                <w:lang w:val="en-US" w:eastAsia="zh-CN"/>
              </w:rPr>
            </w:pPr>
          </w:p>
        </w:tc>
        <w:tc>
          <w:tcPr>
            <w:tcW w:w="1673"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s="宋体"/>
                <w:i w:val="0"/>
                <w:iCs w:val="0"/>
                <w:color w:val="000000"/>
                <w:sz w:val="22"/>
                <w:szCs w:val="22"/>
                <w:u w:val="none"/>
                <w:lang w:val="en-US" w:eastAsia="zh-CN"/>
              </w:rPr>
            </w:pPr>
          </w:p>
        </w:tc>
      </w:tr>
    </w:tbl>
    <w:p>
      <w:pPr>
        <w:spacing w:line="260" w:lineRule="exact"/>
        <w:jc w:val="left"/>
        <w:rPr>
          <w:rFonts w:hint="eastAsia" w:ascii="宋体" w:hAnsi="宋体" w:eastAsia="宋体" w:cs="宋体"/>
          <w:color w:val="000000"/>
          <w:kern w:val="0"/>
          <w:szCs w:val="21"/>
          <w:highlight w:val="none"/>
        </w:rPr>
      </w:pPr>
    </w:p>
    <w:p>
      <w:pPr>
        <w:spacing w:line="260" w:lineRule="exact"/>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说明：</w:t>
      </w:r>
      <w:r>
        <w:rPr>
          <w:rFonts w:hint="eastAsia" w:ascii="宋体" w:hAnsi="宋体" w:eastAsia="宋体" w:cs="宋体"/>
          <w:color w:val="000000"/>
          <w:kern w:val="0"/>
          <w:szCs w:val="21"/>
          <w:highlight w:val="none"/>
          <w:lang w:val="en-US" w:eastAsia="zh-CN"/>
        </w:rPr>
        <w:t>1</w:t>
      </w:r>
      <w:r>
        <w:rPr>
          <w:rFonts w:hint="eastAsia" w:ascii="宋体" w:hAnsi="宋体" w:eastAsia="宋体" w:cs="宋体"/>
          <w:b w:val="0"/>
          <w:bCs w:val="0"/>
          <w:color w:val="000000"/>
          <w:kern w:val="0"/>
          <w:szCs w:val="21"/>
          <w:highlight w:val="none"/>
          <w:lang w:val="en-US" w:eastAsia="zh-CN"/>
        </w:rPr>
        <w:t>、全费用综合单价为完成整个招标范围内的全部工程总费用（包括承包工程的施工、材料（制作安装）、人工、措施费、管理费、劳务配合、水、电、税费、利润、规费等一切相关费用）</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国家政策性调价、市场价格变动均不作调整。中标后竣工结算时全费用综合单价不予调整。安全文明措施费包含在所有措施费</w:t>
      </w:r>
      <w:r>
        <w:rPr>
          <w:rFonts w:hint="eastAsia" w:ascii="宋体" w:hAnsi="宋体" w:eastAsia="宋体" w:cs="宋体"/>
          <w:b w:val="0"/>
          <w:bCs w:val="0"/>
          <w:color w:val="000000"/>
          <w:kern w:val="0"/>
          <w:szCs w:val="21"/>
          <w:highlight w:val="none"/>
          <w:lang w:val="en-US" w:eastAsia="zh-CN"/>
        </w:rPr>
        <w:t>中</w:t>
      </w:r>
      <w:r>
        <w:rPr>
          <w:rFonts w:hint="eastAsia" w:ascii="宋体" w:hAnsi="宋体" w:cs="宋体"/>
          <w:color w:val="000000"/>
          <w:kern w:val="0"/>
          <w:szCs w:val="21"/>
          <w:highlight w:val="none"/>
          <w:lang w:val="en-US" w:eastAsia="zh-CN"/>
        </w:rPr>
        <w:t>。</w:t>
      </w:r>
      <w:r>
        <w:rPr>
          <w:rFonts w:hint="eastAsia" w:ascii="宋体" w:hAnsi="宋体" w:eastAsia="宋体" w:cs="宋体"/>
          <w:color w:val="000000"/>
          <w:kern w:val="0"/>
          <w:szCs w:val="21"/>
          <w:highlight w:val="none"/>
          <w:lang w:val="en-US" w:eastAsia="zh-CN"/>
        </w:rPr>
        <w:t>上述清单中如有描述不全的，投标人报价时需充分考虑入上述全费用单价中，竣工结算时全费用单价不予调整</w:t>
      </w:r>
      <w:r>
        <w:rPr>
          <w:rFonts w:hint="eastAsia" w:ascii="宋体" w:hAnsi="宋体" w:cs="宋体"/>
          <w:color w:val="000000"/>
          <w:kern w:val="0"/>
          <w:szCs w:val="21"/>
          <w:highlight w:val="none"/>
          <w:lang w:val="en-US" w:eastAsia="zh-CN"/>
        </w:rPr>
        <w:t>。</w:t>
      </w:r>
      <w:r>
        <w:rPr>
          <w:rFonts w:hint="eastAsia" w:ascii="宋体" w:hAnsi="宋体" w:eastAsia="宋体" w:cs="宋体"/>
          <w:color w:val="000000"/>
          <w:kern w:val="0"/>
          <w:szCs w:val="21"/>
          <w:highlight w:val="none"/>
          <w:lang w:val="en-US" w:eastAsia="zh-CN"/>
        </w:rPr>
        <w:t>结算时数量按实结算</w:t>
      </w:r>
      <w:r>
        <w:rPr>
          <w:rFonts w:hint="eastAsia" w:ascii="宋体" w:hAnsi="宋体" w:eastAsia="宋体" w:cs="宋体"/>
          <w:color w:val="000000"/>
          <w:kern w:val="0"/>
          <w:szCs w:val="21"/>
          <w:highlight w:val="none"/>
        </w:rPr>
        <w:t>。</w:t>
      </w:r>
    </w:p>
    <w:p>
      <w:pPr>
        <w:spacing w:line="260" w:lineRule="exact"/>
        <w:ind w:firstLine="210" w:firstLineChars="1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2</w:t>
      </w:r>
      <w:r>
        <w:rPr>
          <w:rFonts w:hint="eastAsia" w:ascii="宋体" w:hAnsi="宋体" w:eastAsia="宋体" w:cs="宋体"/>
          <w:color w:val="000000"/>
          <w:kern w:val="0"/>
          <w:szCs w:val="21"/>
          <w:highlight w:val="none"/>
        </w:rPr>
        <w:t>、各投标人</w:t>
      </w:r>
      <w:r>
        <w:rPr>
          <w:rFonts w:hint="eastAsia" w:ascii="宋体" w:hAnsi="宋体" w:eastAsia="宋体" w:cs="宋体"/>
          <w:color w:val="000000"/>
          <w:kern w:val="0"/>
          <w:szCs w:val="21"/>
          <w:highlight w:val="none"/>
          <w:lang w:eastAsia="zh-CN"/>
        </w:rPr>
        <w:t>项目负责人</w:t>
      </w:r>
      <w:r>
        <w:rPr>
          <w:rFonts w:hint="eastAsia" w:ascii="宋体" w:hAnsi="宋体" w:eastAsia="宋体" w:cs="宋体"/>
          <w:color w:val="000000"/>
          <w:kern w:val="0"/>
          <w:szCs w:val="21"/>
          <w:highlight w:val="none"/>
        </w:rPr>
        <w:t>在投标前必须对施工现场进行详细踏勘，如有疑问及时向招标人提出，否则由此引起的一切风险均由投标人自行承担。为完成本项目而必须发生的、但清单中未列明的相关费用也由各投标人自行综合考虑分摊含进投标报价中，结算时不再另增任何费用。</w:t>
      </w:r>
    </w:p>
    <w:p>
      <w:pPr>
        <w:spacing w:line="260" w:lineRule="exact"/>
        <w:ind w:firstLine="210" w:firstLineChars="1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3</w:t>
      </w:r>
      <w:r>
        <w:rPr>
          <w:rFonts w:hint="eastAsia" w:ascii="宋体" w:hAnsi="宋体" w:eastAsia="宋体" w:cs="宋体"/>
          <w:color w:val="000000"/>
          <w:kern w:val="0"/>
          <w:szCs w:val="21"/>
          <w:highlight w:val="none"/>
        </w:rPr>
        <w:t>、工程竣工验收前，中标人必须将工程施工所产生的垃圾及时清运出校园，否则将向招标人承担违约金人民币5000元，直接在到期工程款中扣除。</w:t>
      </w:r>
    </w:p>
    <w:p>
      <w:pPr>
        <w:spacing w:line="260" w:lineRule="exact"/>
        <w:ind w:firstLine="210" w:firstLineChars="100"/>
        <w:jc w:val="left"/>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4</w:t>
      </w:r>
      <w:r>
        <w:rPr>
          <w:rFonts w:hint="eastAsia" w:ascii="宋体" w:hAnsi="宋体" w:eastAsia="宋体" w:cs="宋体"/>
          <w:color w:val="000000"/>
          <w:kern w:val="0"/>
          <w:szCs w:val="21"/>
          <w:highlight w:val="none"/>
        </w:rPr>
        <w:t>、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r>
        <w:rPr>
          <w:rFonts w:hint="eastAsia" w:ascii="宋体" w:hAnsi="宋体" w:eastAsia="宋体" w:cs="宋体"/>
          <w:color w:val="000000"/>
          <w:kern w:val="0"/>
          <w:szCs w:val="21"/>
          <w:highlight w:val="none"/>
          <w:lang w:eastAsia="zh-CN"/>
        </w:rPr>
        <w:t>。</w:t>
      </w:r>
    </w:p>
    <w:p>
      <w:pPr>
        <w:ind w:firstLine="210" w:firstLineChars="100"/>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5、施工过程所消耗的水电费用，由</w:t>
      </w:r>
      <w:r>
        <w:rPr>
          <w:rFonts w:hint="eastAsia" w:ascii="宋体" w:hAnsi="宋体" w:cs="宋体"/>
          <w:color w:val="000000"/>
          <w:kern w:val="0"/>
          <w:szCs w:val="21"/>
          <w:highlight w:val="none"/>
          <w:lang w:val="en-US" w:eastAsia="zh-CN"/>
        </w:rPr>
        <w:t>本工程发包方承担</w:t>
      </w:r>
      <w:r>
        <w:rPr>
          <w:rFonts w:hint="eastAsia" w:ascii="宋体" w:hAnsi="宋体" w:eastAsia="宋体" w:cs="宋体"/>
          <w:color w:val="000000"/>
          <w:kern w:val="0"/>
          <w:szCs w:val="21"/>
          <w:highlight w:val="none"/>
          <w:lang w:val="en-US" w:eastAsia="zh-CN"/>
        </w:rPr>
        <w:t xml:space="preserve">。   </w:t>
      </w:r>
    </w:p>
    <w:p>
      <w:pPr>
        <w:spacing w:line="480" w:lineRule="auto"/>
        <w:rPr>
          <w:rFonts w:hint="eastAsia"/>
          <w:sz w:val="24"/>
        </w:rPr>
      </w:pPr>
      <w:r>
        <w:rPr>
          <w:rFonts w:hint="eastAsia"/>
          <w:sz w:val="24"/>
        </w:rPr>
        <w:t xml:space="preserve">                                报价人：（单位公章）</w:t>
      </w:r>
    </w:p>
    <w:p>
      <w:pPr>
        <w:spacing w:line="480" w:lineRule="auto"/>
        <w:ind w:firstLine="3840" w:firstLineChars="1600"/>
        <w:rPr>
          <w:rFonts w:hint="eastAsia"/>
          <w:sz w:val="24"/>
        </w:rPr>
      </w:pPr>
      <w:r>
        <w:rPr>
          <w:rFonts w:hint="eastAsia"/>
          <w:sz w:val="24"/>
        </w:rPr>
        <w:t>法人或授权代表：（签字）</w:t>
      </w:r>
    </w:p>
    <w:p>
      <w:pPr>
        <w:spacing w:line="480" w:lineRule="auto"/>
        <w:ind w:firstLine="3840" w:firstLineChars="1600"/>
        <w:rPr>
          <w:rFonts w:hint="eastAsia"/>
          <w:sz w:val="24"/>
        </w:rPr>
      </w:pPr>
      <w:r>
        <w:rPr>
          <w:rFonts w:hint="eastAsia"/>
          <w:sz w:val="24"/>
        </w:rPr>
        <w:t>联系电话：</w:t>
      </w:r>
    </w:p>
    <w:p>
      <w:pPr>
        <w:spacing w:line="480" w:lineRule="auto"/>
        <w:ind w:firstLine="4320" w:firstLineChars="1800"/>
        <w:rPr>
          <w:rFonts w:hint="default"/>
          <w:lang w:val="en-US" w:eastAsia="zh-CN"/>
        </w:rPr>
      </w:pPr>
      <w:r>
        <w:rPr>
          <w:rFonts w:hint="eastAsia"/>
          <w:sz w:val="24"/>
        </w:rPr>
        <w:t>年     月     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7A"/>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NjlhNDUwYmY4Yzk5NTExM2UwMzQ4MzAyNTdmZDYifQ=="/>
  </w:docVars>
  <w:rsids>
    <w:rsidRoot w:val="00172A27"/>
    <w:rsid w:val="000051AD"/>
    <w:rsid w:val="002F17E5"/>
    <w:rsid w:val="00384B9C"/>
    <w:rsid w:val="003B52EE"/>
    <w:rsid w:val="003C5574"/>
    <w:rsid w:val="004C36E9"/>
    <w:rsid w:val="00532731"/>
    <w:rsid w:val="005A6EC3"/>
    <w:rsid w:val="006F3A0F"/>
    <w:rsid w:val="00881B92"/>
    <w:rsid w:val="00A54102"/>
    <w:rsid w:val="00A875F3"/>
    <w:rsid w:val="00CE7443"/>
    <w:rsid w:val="00ED6FC2"/>
    <w:rsid w:val="00FE60E4"/>
    <w:rsid w:val="0112363F"/>
    <w:rsid w:val="012B0749"/>
    <w:rsid w:val="02667AF6"/>
    <w:rsid w:val="02793FE3"/>
    <w:rsid w:val="02CA3097"/>
    <w:rsid w:val="04685800"/>
    <w:rsid w:val="04AA26DF"/>
    <w:rsid w:val="04B5525F"/>
    <w:rsid w:val="056908F3"/>
    <w:rsid w:val="057C7EC5"/>
    <w:rsid w:val="058E20B8"/>
    <w:rsid w:val="05B23151"/>
    <w:rsid w:val="0667442D"/>
    <w:rsid w:val="07280CD8"/>
    <w:rsid w:val="0858227F"/>
    <w:rsid w:val="088A5FAE"/>
    <w:rsid w:val="08C24835"/>
    <w:rsid w:val="08D875C9"/>
    <w:rsid w:val="09165D84"/>
    <w:rsid w:val="0A5B76D2"/>
    <w:rsid w:val="0A9D0243"/>
    <w:rsid w:val="0AC8077E"/>
    <w:rsid w:val="0C1F3A6E"/>
    <w:rsid w:val="0CD66AEC"/>
    <w:rsid w:val="0D9755F8"/>
    <w:rsid w:val="0F3133D0"/>
    <w:rsid w:val="0F8B1517"/>
    <w:rsid w:val="0FCD5301"/>
    <w:rsid w:val="102B5EDC"/>
    <w:rsid w:val="10565333"/>
    <w:rsid w:val="10C16D46"/>
    <w:rsid w:val="11867FE5"/>
    <w:rsid w:val="11B45288"/>
    <w:rsid w:val="11B82D1F"/>
    <w:rsid w:val="122A6BF4"/>
    <w:rsid w:val="123A47A4"/>
    <w:rsid w:val="12BC7E07"/>
    <w:rsid w:val="12E70326"/>
    <w:rsid w:val="141121D0"/>
    <w:rsid w:val="14BE790E"/>
    <w:rsid w:val="15016145"/>
    <w:rsid w:val="15204125"/>
    <w:rsid w:val="15CE3B81"/>
    <w:rsid w:val="16E7325F"/>
    <w:rsid w:val="16F679CF"/>
    <w:rsid w:val="17946704"/>
    <w:rsid w:val="179E1C49"/>
    <w:rsid w:val="184002B6"/>
    <w:rsid w:val="185C439A"/>
    <w:rsid w:val="185D3E45"/>
    <w:rsid w:val="18932C14"/>
    <w:rsid w:val="1A0723AE"/>
    <w:rsid w:val="1A7174A3"/>
    <w:rsid w:val="1BBB71B9"/>
    <w:rsid w:val="1D853F87"/>
    <w:rsid w:val="1E545303"/>
    <w:rsid w:val="1FC634F6"/>
    <w:rsid w:val="206E3315"/>
    <w:rsid w:val="20B90FA5"/>
    <w:rsid w:val="20DF6343"/>
    <w:rsid w:val="20E43062"/>
    <w:rsid w:val="20F71FBC"/>
    <w:rsid w:val="211F1734"/>
    <w:rsid w:val="21451EF0"/>
    <w:rsid w:val="216D06F2"/>
    <w:rsid w:val="21C85928"/>
    <w:rsid w:val="21D153A9"/>
    <w:rsid w:val="22FD1A84"/>
    <w:rsid w:val="239E7447"/>
    <w:rsid w:val="23C804AB"/>
    <w:rsid w:val="23E72208"/>
    <w:rsid w:val="2452597D"/>
    <w:rsid w:val="25EC1C9A"/>
    <w:rsid w:val="271848CF"/>
    <w:rsid w:val="28A707D7"/>
    <w:rsid w:val="28AC1473"/>
    <w:rsid w:val="29EF141E"/>
    <w:rsid w:val="2A650DD4"/>
    <w:rsid w:val="2ABF1892"/>
    <w:rsid w:val="2B7370F2"/>
    <w:rsid w:val="2BC5366F"/>
    <w:rsid w:val="2BDF7D17"/>
    <w:rsid w:val="2CB111BD"/>
    <w:rsid w:val="2DF355D7"/>
    <w:rsid w:val="2E4E4CF9"/>
    <w:rsid w:val="2E9C019D"/>
    <w:rsid w:val="2FD64234"/>
    <w:rsid w:val="309F019C"/>
    <w:rsid w:val="335009C6"/>
    <w:rsid w:val="33D965C7"/>
    <w:rsid w:val="34022441"/>
    <w:rsid w:val="34623F46"/>
    <w:rsid w:val="34C3023E"/>
    <w:rsid w:val="35137D48"/>
    <w:rsid w:val="358A5145"/>
    <w:rsid w:val="35B93C4A"/>
    <w:rsid w:val="36035508"/>
    <w:rsid w:val="362D573A"/>
    <w:rsid w:val="36CA5F7E"/>
    <w:rsid w:val="37EA0BDC"/>
    <w:rsid w:val="386747D8"/>
    <w:rsid w:val="3924759F"/>
    <w:rsid w:val="392A35C1"/>
    <w:rsid w:val="393B2062"/>
    <w:rsid w:val="39691A6D"/>
    <w:rsid w:val="3A4C3000"/>
    <w:rsid w:val="3AC965B0"/>
    <w:rsid w:val="3B007A89"/>
    <w:rsid w:val="3B232469"/>
    <w:rsid w:val="3D155275"/>
    <w:rsid w:val="3D8826F1"/>
    <w:rsid w:val="3E1D7F71"/>
    <w:rsid w:val="3E3C58BA"/>
    <w:rsid w:val="3ED55CD4"/>
    <w:rsid w:val="3FCE13CB"/>
    <w:rsid w:val="402831B1"/>
    <w:rsid w:val="40631CC7"/>
    <w:rsid w:val="40BA66CD"/>
    <w:rsid w:val="40D043A1"/>
    <w:rsid w:val="418271F6"/>
    <w:rsid w:val="42394FFE"/>
    <w:rsid w:val="42551EC9"/>
    <w:rsid w:val="429D641F"/>
    <w:rsid w:val="433E4F1F"/>
    <w:rsid w:val="44F85C75"/>
    <w:rsid w:val="44FF34A7"/>
    <w:rsid w:val="45DA00BD"/>
    <w:rsid w:val="460335E7"/>
    <w:rsid w:val="46F3188C"/>
    <w:rsid w:val="47732ABB"/>
    <w:rsid w:val="48CA75C8"/>
    <w:rsid w:val="48E77F57"/>
    <w:rsid w:val="493D1461"/>
    <w:rsid w:val="497209E2"/>
    <w:rsid w:val="498813E7"/>
    <w:rsid w:val="49A00B6E"/>
    <w:rsid w:val="49DD71DE"/>
    <w:rsid w:val="4AA72F06"/>
    <w:rsid w:val="4AD120F1"/>
    <w:rsid w:val="4B2E0ED4"/>
    <w:rsid w:val="4B48294B"/>
    <w:rsid w:val="4C4A14AC"/>
    <w:rsid w:val="4C7F581B"/>
    <w:rsid w:val="4CC469F6"/>
    <w:rsid w:val="4D891093"/>
    <w:rsid w:val="4DDE4841"/>
    <w:rsid w:val="4E102281"/>
    <w:rsid w:val="4E5C54C6"/>
    <w:rsid w:val="4EF92DAC"/>
    <w:rsid w:val="503A692B"/>
    <w:rsid w:val="503B20C3"/>
    <w:rsid w:val="505418FE"/>
    <w:rsid w:val="507212C1"/>
    <w:rsid w:val="50FB2B46"/>
    <w:rsid w:val="52350508"/>
    <w:rsid w:val="529D51C3"/>
    <w:rsid w:val="53894F6C"/>
    <w:rsid w:val="5438540B"/>
    <w:rsid w:val="55034187"/>
    <w:rsid w:val="558318CB"/>
    <w:rsid w:val="558A1A36"/>
    <w:rsid w:val="55FB24CA"/>
    <w:rsid w:val="561346BC"/>
    <w:rsid w:val="56147E59"/>
    <w:rsid w:val="562F3E4A"/>
    <w:rsid w:val="569C336A"/>
    <w:rsid w:val="56AB629F"/>
    <w:rsid w:val="5733394C"/>
    <w:rsid w:val="5765103A"/>
    <w:rsid w:val="57AC770D"/>
    <w:rsid w:val="583229C3"/>
    <w:rsid w:val="59170968"/>
    <w:rsid w:val="592C5190"/>
    <w:rsid w:val="5A180CA4"/>
    <w:rsid w:val="5ADB1680"/>
    <w:rsid w:val="5B353327"/>
    <w:rsid w:val="5B4B473C"/>
    <w:rsid w:val="5BEC1FF5"/>
    <w:rsid w:val="5C3E6DC7"/>
    <w:rsid w:val="5C4673E4"/>
    <w:rsid w:val="5CB31C15"/>
    <w:rsid w:val="5D9C62BA"/>
    <w:rsid w:val="5DDB0940"/>
    <w:rsid w:val="5E5C46FC"/>
    <w:rsid w:val="5E817CD2"/>
    <w:rsid w:val="5EAD10E2"/>
    <w:rsid w:val="603A2C23"/>
    <w:rsid w:val="60787F3E"/>
    <w:rsid w:val="608A1B77"/>
    <w:rsid w:val="60A318F4"/>
    <w:rsid w:val="60BE57AC"/>
    <w:rsid w:val="63A60CDB"/>
    <w:rsid w:val="65103621"/>
    <w:rsid w:val="65EE260A"/>
    <w:rsid w:val="669707CD"/>
    <w:rsid w:val="66BA66B4"/>
    <w:rsid w:val="672E75A8"/>
    <w:rsid w:val="688B5952"/>
    <w:rsid w:val="68BA2ADF"/>
    <w:rsid w:val="690B3A09"/>
    <w:rsid w:val="697A333A"/>
    <w:rsid w:val="6B5D2ACC"/>
    <w:rsid w:val="6B655916"/>
    <w:rsid w:val="6C2338C6"/>
    <w:rsid w:val="6CB178DD"/>
    <w:rsid w:val="6CB546D9"/>
    <w:rsid w:val="6CBA0FE1"/>
    <w:rsid w:val="6CD03096"/>
    <w:rsid w:val="6D6F091A"/>
    <w:rsid w:val="6D8A1123"/>
    <w:rsid w:val="6DCD0427"/>
    <w:rsid w:val="6E0E5A3E"/>
    <w:rsid w:val="6FDC23D5"/>
    <w:rsid w:val="6FDC2A24"/>
    <w:rsid w:val="70455D38"/>
    <w:rsid w:val="706D60E9"/>
    <w:rsid w:val="70F911A0"/>
    <w:rsid w:val="712565D7"/>
    <w:rsid w:val="714D4707"/>
    <w:rsid w:val="721B697B"/>
    <w:rsid w:val="727D22A3"/>
    <w:rsid w:val="728B5C67"/>
    <w:rsid w:val="72F159E0"/>
    <w:rsid w:val="73E44684"/>
    <w:rsid w:val="73FF553A"/>
    <w:rsid w:val="742E2A4C"/>
    <w:rsid w:val="74FB4C08"/>
    <w:rsid w:val="755F539E"/>
    <w:rsid w:val="75810612"/>
    <w:rsid w:val="759544A4"/>
    <w:rsid w:val="768C48C8"/>
    <w:rsid w:val="76B13D52"/>
    <w:rsid w:val="77731262"/>
    <w:rsid w:val="77895C87"/>
    <w:rsid w:val="78167698"/>
    <w:rsid w:val="7872367D"/>
    <w:rsid w:val="789B68C7"/>
    <w:rsid w:val="796050B7"/>
    <w:rsid w:val="79D54427"/>
    <w:rsid w:val="7A8018AF"/>
    <w:rsid w:val="7AFB7E1C"/>
    <w:rsid w:val="7C1C7EBF"/>
    <w:rsid w:val="7C8503AD"/>
    <w:rsid w:val="7C992DF8"/>
    <w:rsid w:val="7D741690"/>
    <w:rsid w:val="7D7A30EF"/>
    <w:rsid w:val="7D845D1C"/>
    <w:rsid w:val="7DCA095D"/>
    <w:rsid w:val="7DCB1C28"/>
    <w:rsid w:val="7E5A3A57"/>
    <w:rsid w:val="7E6B06DA"/>
    <w:rsid w:val="7EE24D3D"/>
    <w:rsid w:val="7F5A60DD"/>
    <w:rsid w:val="7FD52A81"/>
    <w:rsid w:val="7FE24F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uiPriority w:val="0"/>
    <w:pPr>
      <w:keepNext/>
      <w:jc w:val="center"/>
      <w:outlineLvl w:val="0"/>
    </w:pPr>
    <w:rPr>
      <w:rFonts w:ascii="楷体_GB2312" w:hAnsi="Times New Roman" w:eastAsia="楷体_GB2312" w:cs="Times New Roman"/>
      <w:sz w:val="28"/>
      <w:szCs w:val="28"/>
    </w:rPr>
  </w:style>
  <w:style w:type="paragraph" w:styleId="4">
    <w:name w:val="heading 2"/>
    <w:basedOn w:val="1"/>
    <w:next w:val="5"/>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2">
    <w:name w:val="heading 4"/>
    <w:basedOn w:val="1"/>
    <w:next w:val="1"/>
    <w:uiPriority w:val="0"/>
    <w:pPr>
      <w:keepNext/>
      <w:keepLines/>
      <w:spacing w:before="280" w:after="290" w:line="376" w:lineRule="auto"/>
      <w:outlineLvl w:val="3"/>
    </w:pPr>
    <w:rPr>
      <w:rFonts w:ascii="Arial" w:hAnsi="Arial" w:eastAsia="黑体" w:cs="Times New Roman"/>
      <w:b/>
      <w:bCs/>
      <w:sz w:val="28"/>
      <w:szCs w:val="28"/>
    </w:rPr>
  </w:style>
  <w:style w:type="character" w:default="1" w:styleId="16">
    <w:name w:val="Default Paragraph Font"/>
    <w:uiPriority w:val="0"/>
    <w:rPr>
      <w:rFonts w:ascii="Times New Roman" w:hAnsi="Times New Roman" w:eastAsia="宋体" w:cs="Times New Roman"/>
    </w:rPr>
  </w:style>
  <w:style w:type="table" w:default="1" w:styleId="15">
    <w:name w:val="Normal Table"/>
    <w:uiPriority w:val="0"/>
    <w:rPr>
      <w:rFonts w:ascii="Times New Roman" w:hAnsi="Times New Roman" w:eastAsia="宋体" w:cs="Times New Roman"/>
    </w:rPr>
    <w:tblPr>
      <w:tblCellMar>
        <w:top w:w="0" w:type="dxa"/>
        <w:left w:w="108" w:type="dxa"/>
        <w:bottom w:w="0" w:type="dxa"/>
        <w:right w:w="108" w:type="dxa"/>
      </w:tblCellMar>
    </w:tblPr>
  </w:style>
  <w:style w:type="paragraph" w:styleId="5">
    <w:name w:val="Normal Indent"/>
    <w:basedOn w:val="1"/>
    <w:uiPriority w:val="0"/>
    <w:pPr>
      <w:ind w:firstLine="420"/>
    </w:pPr>
    <w:rPr>
      <w:rFonts w:ascii="Times New Roman" w:hAnsi="Times New Roman" w:eastAsia="宋体" w:cs="Times New Roman"/>
    </w:rPr>
  </w:style>
  <w:style w:type="paragraph" w:styleId="7">
    <w:name w:val="Body Text Indent"/>
    <w:basedOn w:val="1"/>
    <w:next w:val="8"/>
    <w:uiPriority w:val="0"/>
    <w:pPr>
      <w:spacing w:line="400" w:lineRule="exact"/>
      <w:ind w:firstLine="515"/>
    </w:pPr>
    <w:rPr>
      <w:rFonts w:ascii="楷体_GB2312" w:hAnsi="Times New Roman" w:eastAsia="楷体_GB2312" w:cs="Times New Roman"/>
      <w:b/>
      <w:bCs/>
      <w:kern w:val="0"/>
      <w:sz w:val="24"/>
    </w:rPr>
  </w:style>
  <w:style w:type="paragraph" w:styleId="8">
    <w:name w:val="envelope return"/>
    <w:basedOn w:val="1"/>
    <w:uiPriority w:val="0"/>
    <w:pPr>
      <w:snapToGrid w:val="0"/>
    </w:pPr>
    <w:rPr>
      <w:rFonts w:ascii="Arial" w:hAnsi="Arial" w:eastAsia="宋体" w:cs="Times New Roman"/>
    </w:rPr>
  </w:style>
  <w:style w:type="paragraph" w:styleId="9">
    <w:name w:val="Plain Text"/>
    <w:basedOn w:val="1"/>
    <w:uiPriority w:val="0"/>
    <w:rPr>
      <w:rFonts w:ascii="宋体" w:hAnsi="Courier New" w:eastAsia="宋体" w:cs="Courier New"/>
    </w:rPr>
  </w:style>
  <w:style w:type="paragraph" w:styleId="10">
    <w:name w:val="Body Text Indent 2"/>
    <w:basedOn w:val="1"/>
    <w:qFormat/>
    <w:uiPriority w:val="0"/>
    <w:pPr>
      <w:spacing w:line="400" w:lineRule="exact"/>
      <w:ind w:left="-1" w:firstLine="480" w:firstLineChars="200"/>
    </w:pPr>
    <w:rPr>
      <w:rFonts w:ascii="楷体_GB2312" w:eastAsia="楷体_GB2312"/>
      <w:sz w:val="24"/>
    </w:rPr>
  </w:style>
  <w:style w:type="paragraph" w:styleId="11">
    <w:name w:val="footer"/>
    <w:basedOn w:val="1"/>
    <w:link w:val="2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3">
    <w:name w:val="Normal (Web)"/>
    <w:basedOn w:val="1"/>
    <w:uiPriority w:val="0"/>
    <w:pPr>
      <w:spacing w:before="100" w:beforeAutospacing="1" w:after="100" w:afterAutospacing="1"/>
      <w:jc w:val="left"/>
    </w:pPr>
    <w:rPr>
      <w:rFonts w:ascii="Calibri" w:hAnsi="Calibri" w:eastAsia="宋体" w:cs="Times New Roman"/>
      <w:kern w:val="0"/>
      <w:sz w:val="24"/>
      <w:szCs w:val="24"/>
    </w:rPr>
  </w:style>
  <w:style w:type="paragraph" w:styleId="14">
    <w:name w:val="Body Text First Indent 2"/>
    <w:basedOn w:val="7"/>
    <w:qFormat/>
    <w:uiPriority w:val="0"/>
    <w:pPr>
      <w:spacing w:after="120" w:line="240" w:lineRule="auto"/>
      <w:ind w:left="420" w:leftChars="200" w:firstLine="420" w:firstLineChars="200"/>
    </w:pPr>
    <w:rPr>
      <w:rFonts w:ascii="Times New Roman" w:hAnsi="Times New Roman" w:eastAsia="宋体" w:cs="Times New Roman"/>
      <w:sz w:val="21"/>
    </w:rPr>
  </w:style>
  <w:style w:type="character" w:styleId="17">
    <w:name w:val="Strong"/>
    <w:qFormat/>
    <w:uiPriority w:val="0"/>
    <w:rPr>
      <w:rFonts w:ascii="Times New Roman" w:hAnsi="Times New Roman" w:eastAsia="宋体" w:cs="Times New Roman"/>
      <w:b/>
    </w:rPr>
  </w:style>
  <w:style w:type="character" w:styleId="18">
    <w:name w:val="page number"/>
    <w:basedOn w:val="16"/>
    <w:qFormat/>
    <w:uiPriority w:val="0"/>
    <w:rPr>
      <w:rFonts w:ascii="Times New Roman" w:hAnsi="Times New Roman" w:eastAsia="宋体" w:cs="Times New Roman"/>
    </w:rPr>
  </w:style>
  <w:style w:type="character" w:styleId="19">
    <w:name w:val="FollowedHyperlink"/>
    <w:basedOn w:val="16"/>
    <w:uiPriority w:val="0"/>
    <w:rPr>
      <w:rFonts w:hint="eastAsia" w:ascii="微软雅黑" w:hAnsi="微软雅黑" w:eastAsia="微软雅黑" w:cs="微软雅黑"/>
      <w:color w:val="02396F"/>
      <w:u w:val="single"/>
    </w:rPr>
  </w:style>
  <w:style w:type="character" w:styleId="20">
    <w:name w:val="Hyperlink"/>
    <w:basedOn w:val="16"/>
    <w:qFormat/>
    <w:uiPriority w:val="0"/>
    <w:rPr>
      <w:rFonts w:hint="eastAsia" w:ascii="微软雅黑" w:hAnsi="微软雅黑" w:eastAsia="微软雅黑" w:cs="微软雅黑"/>
      <w:color w:val="02396F"/>
      <w:u w:val="single"/>
    </w:rPr>
  </w:style>
  <w:style w:type="character" w:customStyle="1" w:styleId="21">
    <w:name w:val="页脚 Char"/>
    <w:basedOn w:val="16"/>
    <w:link w:val="11"/>
    <w:qFormat/>
    <w:uiPriority w:val="0"/>
    <w:rPr>
      <w:rFonts w:ascii="Times New Roman" w:hAnsi="Times New Roman" w:eastAsia="宋体" w:cs="Times New Roman"/>
      <w:kern w:val="2"/>
      <w:sz w:val="18"/>
      <w:szCs w:val="18"/>
    </w:rPr>
  </w:style>
  <w:style w:type="character" w:customStyle="1" w:styleId="22">
    <w:name w:val="页眉 Char"/>
    <w:basedOn w:val="16"/>
    <w:link w:val="12"/>
    <w:qFormat/>
    <w:uiPriority w:val="0"/>
    <w:rPr>
      <w:rFonts w:ascii="Times New Roman" w:hAnsi="Times New Roman" w:eastAsia="宋体" w:cs="Times New Roman"/>
      <w:kern w:val="2"/>
      <w:sz w:val="18"/>
      <w:szCs w:val="18"/>
    </w:rPr>
  </w:style>
  <w:style w:type="character" w:customStyle="1" w:styleId="23">
    <w:name w:val="prev1"/>
    <w:basedOn w:val="16"/>
    <w:uiPriority w:val="0"/>
    <w:rPr>
      <w:color w:val="888888"/>
    </w:rPr>
  </w:style>
  <w:style w:type="character" w:customStyle="1" w:styleId="24">
    <w:name w:val="gjfg"/>
    <w:basedOn w:val="16"/>
    <w:qFormat/>
    <w:uiPriority w:val="0"/>
  </w:style>
  <w:style w:type="character" w:customStyle="1" w:styleId="25">
    <w:name w:val="cfdate"/>
    <w:basedOn w:val="16"/>
    <w:qFormat/>
    <w:uiPriority w:val="0"/>
    <w:rPr>
      <w:color w:val="333333"/>
      <w:sz w:val="18"/>
      <w:szCs w:val="18"/>
    </w:rPr>
  </w:style>
  <w:style w:type="character" w:customStyle="1" w:styleId="26">
    <w:name w:val="redfilenumber"/>
    <w:basedOn w:val="16"/>
    <w:qFormat/>
    <w:uiPriority w:val="0"/>
    <w:rPr>
      <w:color w:val="BA2636"/>
      <w:sz w:val="18"/>
      <w:szCs w:val="18"/>
    </w:rPr>
  </w:style>
  <w:style w:type="character" w:customStyle="1" w:styleId="27">
    <w:name w:val="prev"/>
    <w:basedOn w:val="16"/>
    <w:uiPriority w:val="0"/>
    <w:rPr>
      <w:rFonts w:ascii="微软雅黑" w:hAnsi="微软雅黑" w:eastAsia="微软雅黑" w:cs="微软雅黑"/>
      <w:sz w:val="21"/>
      <w:szCs w:val="21"/>
    </w:rPr>
  </w:style>
  <w:style w:type="character" w:customStyle="1" w:styleId="28">
    <w:name w:val="redfilefwwh"/>
    <w:basedOn w:val="16"/>
    <w:qFormat/>
    <w:uiPriority w:val="0"/>
    <w:rPr>
      <w:color w:val="BA2636"/>
      <w:sz w:val="18"/>
      <w:szCs w:val="18"/>
    </w:rPr>
  </w:style>
  <w:style w:type="character" w:customStyle="1" w:styleId="29">
    <w:name w:val="displayarti"/>
    <w:basedOn w:val="16"/>
    <w:uiPriority w:val="0"/>
    <w:rPr>
      <w:color w:val="FFFFFF"/>
      <w:shd w:val="clear" w:color="auto" w:fill="A00000"/>
    </w:rPr>
  </w:style>
  <w:style w:type="character" w:customStyle="1" w:styleId="30">
    <w:name w:val="qxdate"/>
    <w:basedOn w:val="16"/>
    <w:qFormat/>
    <w:uiPriority w:val="0"/>
    <w:rPr>
      <w:color w:val="333333"/>
      <w:sz w:val="18"/>
      <w:szCs w:val="18"/>
    </w:rPr>
  </w:style>
  <w:style w:type="character" w:customStyle="1" w:styleId="31">
    <w:name w:val="next1"/>
    <w:basedOn w:val="16"/>
    <w:uiPriority w:val="0"/>
    <w:rPr>
      <w:color w:val="888888"/>
    </w:rPr>
  </w:style>
  <w:style w:type="character" w:customStyle="1" w:styleId="32">
    <w:name w:val="next"/>
    <w:basedOn w:val="16"/>
    <w:qFormat/>
    <w:uiPriority w:val="0"/>
    <w:rPr>
      <w:rFonts w:hint="eastAsia" w:ascii="微软雅黑" w:hAnsi="微软雅黑" w:eastAsia="微软雅黑" w:cs="微软雅黑"/>
      <w:sz w:val="21"/>
      <w:szCs w:val="21"/>
    </w:rPr>
  </w:style>
  <w:style w:type="paragraph" w:customStyle="1" w:styleId="3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2513</Words>
  <Characters>2699</Characters>
  <Lines>24</Lines>
  <Paragraphs>6</Paragraphs>
  <TotalTime>4</TotalTime>
  <ScaleCrop>false</ScaleCrop>
  <LinksUpToDate>false</LinksUpToDate>
  <CharactersWithSpaces>3035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2020-10-07T02:51:00Z</dcterms:created>
  <dc:creator>user</dc:creator>
  <cp:lastModifiedBy>Samsung</cp:lastModifiedBy>
  <cp:lastPrinted>2021-11-26T02:31:00Z</cp:lastPrinted>
  <dcterms:modified xsi:type="dcterms:W3CDTF">2023-08-21T10:01:41Z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4317C02EC42C4FDBA5C50F1CF3E0D091_13</vt:lpwstr>
  </property>
</Properties>
</file>