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firstLineChars="0"/>
        <w:rPr>
          <w:rStyle w:val="42"/>
          <w:rFonts w:hint="eastAsia"/>
          <w:sz w:val="36"/>
          <w:szCs w:val="21"/>
        </w:rPr>
      </w:pPr>
    </w:p>
    <w:p>
      <w:pPr>
        <w:rPr>
          <w:rStyle w:val="42"/>
          <w:rFonts w:ascii="宋体" w:hAnsi="宋体"/>
          <w:sz w:val="36"/>
        </w:rPr>
      </w:pPr>
    </w:p>
    <w:p>
      <w:pPr>
        <w:jc w:val="center"/>
        <w:rPr>
          <w:rStyle w:val="42"/>
          <w:rFonts w:ascii="宋体" w:hAnsi="宋体"/>
          <w:b/>
          <w:sz w:val="84"/>
        </w:rPr>
      </w:pPr>
      <w:r>
        <w:rPr>
          <w:rStyle w:val="42"/>
          <w:rFonts w:hint="eastAsia" w:ascii="宋体" w:hAnsi="宋体"/>
          <w:b/>
          <w:sz w:val="84"/>
        </w:rPr>
        <w:t>招 标 文 件</w:t>
      </w:r>
    </w:p>
    <w:p>
      <w:pPr>
        <w:rPr>
          <w:rStyle w:val="42"/>
          <w:rFonts w:ascii="宋体" w:hAnsi="宋体"/>
          <w:b/>
          <w:sz w:val="32"/>
        </w:rPr>
      </w:pPr>
    </w:p>
    <w:p>
      <w:pPr>
        <w:tabs>
          <w:tab w:val="left" w:pos="3032"/>
        </w:tabs>
        <w:jc w:val="left"/>
        <w:rPr>
          <w:rStyle w:val="42"/>
          <w:rFonts w:ascii="宋体" w:hAnsi="宋体"/>
          <w:b/>
          <w:sz w:val="32"/>
        </w:rPr>
      </w:pPr>
      <w:r>
        <w:rPr>
          <w:rStyle w:val="42"/>
          <w:rFonts w:hint="eastAsia" w:ascii="宋体" w:hAnsi="宋体"/>
          <w:b/>
          <w:sz w:val="32"/>
        </w:rPr>
        <w:tab/>
      </w:r>
      <w:bookmarkStart w:id="24" w:name="_GoBack"/>
      <w:bookmarkEnd w:id="24"/>
    </w:p>
    <w:p>
      <w:pPr>
        <w:pStyle w:val="23"/>
      </w:pPr>
    </w:p>
    <w:p>
      <w:pPr>
        <w:jc w:val="center"/>
        <w:rPr>
          <w:rStyle w:val="42"/>
          <w:rFonts w:ascii="宋体" w:hAnsi="宋体"/>
          <w:b/>
          <w:sz w:val="32"/>
        </w:rPr>
      </w:pPr>
    </w:p>
    <w:p>
      <w:pPr>
        <w:jc w:val="center"/>
        <w:rPr>
          <w:rStyle w:val="42"/>
          <w:rFonts w:ascii="宋体" w:hAnsi="宋体"/>
          <w:b/>
          <w:sz w:val="32"/>
        </w:rPr>
      </w:pPr>
    </w:p>
    <w:p>
      <w:pPr>
        <w:ind w:firstLine="723" w:firstLineChars="200"/>
        <w:rPr>
          <w:rStyle w:val="42"/>
          <w:rFonts w:ascii="宋体" w:hAnsi="宋体"/>
          <w:b/>
          <w:sz w:val="36"/>
        </w:rPr>
      </w:pPr>
      <w:r>
        <w:rPr>
          <w:rStyle w:val="42"/>
          <w:rFonts w:hint="eastAsia" w:ascii="宋体" w:hAnsi="宋体"/>
          <w:b/>
          <w:sz w:val="36"/>
        </w:rPr>
        <w:t>项目编号：2022-007W</w:t>
      </w:r>
    </w:p>
    <w:p>
      <w:pPr>
        <w:jc w:val="center"/>
        <w:rPr>
          <w:rStyle w:val="42"/>
          <w:rFonts w:ascii="宋体" w:hAnsi="宋体"/>
          <w:b/>
          <w:sz w:val="32"/>
        </w:rPr>
      </w:pPr>
    </w:p>
    <w:p>
      <w:pPr>
        <w:jc w:val="center"/>
        <w:rPr>
          <w:rStyle w:val="42"/>
          <w:rFonts w:ascii="宋体" w:hAnsi="宋体"/>
          <w:b/>
          <w:sz w:val="32"/>
        </w:rPr>
      </w:pPr>
    </w:p>
    <w:p>
      <w:pPr>
        <w:ind w:left="2886" w:leftChars="342" w:hanging="2168" w:hangingChars="600"/>
        <w:rPr>
          <w:rStyle w:val="42"/>
          <w:rFonts w:ascii="宋体" w:hAnsi="宋体"/>
          <w:b/>
          <w:sz w:val="30"/>
          <w:szCs w:val="30"/>
        </w:rPr>
      </w:pPr>
      <w:r>
        <w:rPr>
          <w:rStyle w:val="42"/>
          <w:rFonts w:hint="eastAsia" w:ascii="宋体" w:hAnsi="宋体"/>
          <w:b/>
          <w:sz w:val="36"/>
          <w:szCs w:val="36"/>
        </w:rPr>
        <w:t>项目名称：盐城工业职业技术学院2022年信息化教学资源建设与应用综合服务项目</w:t>
      </w:r>
    </w:p>
    <w:p>
      <w:pPr>
        <w:pStyle w:val="23"/>
        <w:ind w:firstLine="0" w:firstLineChars="0"/>
        <w:rPr>
          <w:rStyle w:val="42"/>
          <w:b/>
          <w:sz w:val="32"/>
          <w:szCs w:val="21"/>
        </w:rPr>
      </w:pPr>
    </w:p>
    <w:p>
      <w:pPr>
        <w:pStyle w:val="23"/>
        <w:ind w:firstLine="643"/>
        <w:rPr>
          <w:rStyle w:val="42"/>
          <w:b/>
          <w:sz w:val="32"/>
          <w:szCs w:val="21"/>
        </w:rPr>
      </w:pPr>
    </w:p>
    <w:p>
      <w:pPr>
        <w:pStyle w:val="102"/>
        <w:rPr>
          <w:rStyle w:val="42"/>
          <w:rFonts w:ascii="宋体" w:hAnsi="宋体" w:eastAsia="宋体"/>
          <w:b/>
          <w:sz w:val="32"/>
        </w:rPr>
      </w:pPr>
    </w:p>
    <w:p>
      <w:pPr>
        <w:pStyle w:val="102"/>
        <w:rPr>
          <w:rStyle w:val="42"/>
          <w:rFonts w:ascii="宋体" w:hAnsi="宋体" w:eastAsia="宋体"/>
          <w:b/>
          <w:sz w:val="32"/>
        </w:rPr>
      </w:pPr>
    </w:p>
    <w:p>
      <w:pPr>
        <w:spacing w:line="360" w:lineRule="auto"/>
        <w:ind w:firstLine="1080" w:firstLineChars="300"/>
        <w:rPr>
          <w:rStyle w:val="42"/>
          <w:rFonts w:ascii="宋体" w:hAnsi="宋体"/>
          <w:bCs/>
          <w:sz w:val="36"/>
          <w:szCs w:val="36"/>
        </w:rPr>
      </w:pPr>
      <w:r>
        <w:rPr>
          <w:rStyle w:val="42"/>
          <w:rFonts w:hint="eastAsia" w:ascii="宋体" w:hAnsi="宋体"/>
          <w:bCs/>
          <w:sz w:val="36"/>
          <w:szCs w:val="36"/>
        </w:rPr>
        <w:t>采购人：盐城工业职业技术学院</w:t>
      </w:r>
    </w:p>
    <w:p>
      <w:pPr>
        <w:pStyle w:val="14"/>
        <w:spacing w:line="360" w:lineRule="auto"/>
        <w:ind w:left="0" w:leftChars="0" w:right="0" w:rightChars="0" w:firstLine="1080" w:firstLineChars="300"/>
        <w:rPr>
          <w:rStyle w:val="42"/>
          <w:rFonts w:ascii="宋体" w:hAnsi="宋体"/>
          <w:bCs/>
          <w:sz w:val="36"/>
          <w:szCs w:val="36"/>
        </w:rPr>
      </w:pPr>
      <w:r>
        <w:rPr>
          <w:rStyle w:val="42"/>
          <w:rFonts w:hint="eastAsia" w:ascii="宋体" w:hAnsi="宋体"/>
          <w:bCs/>
          <w:sz w:val="36"/>
          <w:szCs w:val="36"/>
        </w:rPr>
        <w:t>代理人：江苏伟业项目管理有限公司</w:t>
      </w:r>
    </w:p>
    <w:p>
      <w:pPr>
        <w:jc w:val="center"/>
        <w:rPr>
          <w:rStyle w:val="42"/>
          <w:rFonts w:ascii="宋体" w:hAnsi="宋体"/>
          <w:sz w:val="36"/>
          <w:szCs w:val="36"/>
        </w:rPr>
      </w:pPr>
    </w:p>
    <w:p>
      <w:pPr>
        <w:jc w:val="center"/>
        <w:rPr>
          <w:rStyle w:val="42"/>
          <w:rFonts w:ascii="宋体" w:hAnsi="宋体"/>
          <w:sz w:val="36"/>
          <w:szCs w:val="36"/>
        </w:rPr>
      </w:pPr>
      <w:r>
        <w:rPr>
          <w:rStyle w:val="42"/>
          <w:rFonts w:hint="eastAsia" w:ascii="宋体" w:hAnsi="宋体"/>
          <w:sz w:val="36"/>
          <w:szCs w:val="36"/>
        </w:rPr>
        <w:t>2022年0</w:t>
      </w:r>
      <w:r>
        <w:rPr>
          <w:rStyle w:val="42"/>
          <w:rFonts w:hint="eastAsia" w:ascii="宋体" w:hAnsi="宋体"/>
          <w:sz w:val="36"/>
          <w:szCs w:val="36"/>
          <w:lang w:val="en-US" w:eastAsia="zh-CN"/>
        </w:rPr>
        <w:t>5</w:t>
      </w:r>
      <w:r>
        <w:rPr>
          <w:rStyle w:val="42"/>
          <w:rFonts w:hint="eastAsia" w:ascii="宋体" w:hAnsi="宋体"/>
          <w:sz w:val="36"/>
          <w:szCs w:val="36"/>
        </w:rPr>
        <w:t>月</w:t>
      </w:r>
      <w:r>
        <w:rPr>
          <w:rStyle w:val="42"/>
          <w:rFonts w:hint="eastAsia" w:ascii="宋体" w:hAnsi="宋体"/>
          <w:sz w:val="36"/>
          <w:szCs w:val="36"/>
          <w:lang w:val="en-US" w:eastAsia="zh-CN"/>
        </w:rPr>
        <w:t>12</w:t>
      </w:r>
      <w:r>
        <w:rPr>
          <w:rStyle w:val="42"/>
          <w:rFonts w:hint="eastAsia" w:ascii="宋体" w:hAnsi="宋体"/>
          <w:sz w:val="36"/>
          <w:szCs w:val="36"/>
        </w:rPr>
        <w:t>日</w:t>
      </w:r>
    </w:p>
    <w:p>
      <w:pPr>
        <w:spacing w:line="480" w:lineRule="auto"/>
        <w:rPr>
          <w:rStyle w:val="42"/>
          <w:rFonts w:ascii="宋体" w:hAnsi="宋体"/>
        </w:rPr>
      </w:pPr>
    </w:p>
    <w:p>
      <w:pPr>
        <w:spacing w:line="480" w:lineRule="auto"/>
        <w:jc w:val="center"/>
        <w:rPr>
          <w:rStyle w:val="42"/>
          <w:rFonts w:ascii="宋体" w:hAnsi="宋体"/>
        </w:rPr>
      </w:pPr>
    </w:p>
    <w:p>
      <w:pPr>
        <w:spacing w:line="480" w:lineRule="auto"/>
        <w:jc w:val="center"/>
        <w:rPr>
          <w:rFonts w:ascii="宋体" w:hAnsi="宋体"/>
        </w:rPr>
      </w:pPr>
    </w:p>
    <w:p>
      <w:pPr>
        <w:spacing w:line="480" w:lineRule="auto"/>
        <w:jc w:val="center"/>
        <w:rPr>
          <w:rFonts w:ascii="宋体" w:hAnsi="宋体"/>
        </w:rPr>
      </w:pPr>
    </w:p>
    <w:p>
      <w:pPr>
        <w:spacing w:line="480" w:lineRule="auto"/>
        <w:jc w:val="center"/>
        <w:rPr>
          <w:rFonts w:ascii="宋体" w:hAnsi="宋体"/>
          <w:b/>
          <w:bCs/>
          <w:sz w:val="36"/>
          <w:szCs w:val="36"/>
        </w:rPr>
      </w:pPr>
      <w:r>
        <w:rPr>
          <w:rFonts w:hint="eastAsia" w:ascii="宋体" w:hAnsi="宋体"/>
          <w:b/>
          <w:bCs/>
          <w:sz w:val="36"/>
          <w:szCs w:val="36"/>
        </w:rPr>
        <w:t>目        录</w:t>
      </w:r>
    </w:p>
    <w:p>
      <w:pPr>
        <w:pStyle w:val="2"/>
        <w:rPr>
          <w:rFonts w:ascii="宋体" w:hAnsi="宋体" w:eastAsia="宋体"/>
          <w:sz w:val="36"/>
          <w:szCs w:val="36"/>
        </w:rPr>
      </w:pPr>
    </w:p>
    <w:p>
      <w:pPr>
        <w:pStyle w:val="150"/>
        <w:tabs>
          <w:tab w:val="right" w:leader="dot" w:pos="8953"/>
        </w:tabs>
        <w:spacing w:line="480" w:lineRule="auto"/>
        <w:rPr>
          <w:rFonts w:ascii="宋体" w:hAnsi="宋体" w:cs="宋体"/>
          <w:b/>
          <w:bCs/>
          <w:sz w:val="36"/>
          <w:szCs w:val="36"/>
        </w:rPr>
      </w:pPr>
      <w:r>
        <w:rPr>
          <w:rStyle w:val="42"/>
          <w:rFonts w:hint="eastAsia"/>
        </w:rPr>
        <w:fldChar w:fldCharType="begin"/>
      </w:r>
      <w:r>
        <w:rPr>
          <w:rStyle w:val="42"/>
          <w:rFonts w:hint="eastAsia" w:ascii="宋体" w:hAnsi="宋体" w:cs="宋体"/>
          <w:b/>
          <w:bCs/>
          <w:sz w:val="36"/>
          <w:szCs w:val="36"/>
        </w:rPr>
        <w:instrText xml:space="preserve">TOC \o "1-1" \h \u </w:instrText>
      </w:r>
      <w:r>
        <w:rPr>
          <w:rStyle w:val="42"/>
          <w:rFonts w:hint="eastAsia"/>
        </w:rPr>
        <w:fldChar w:fldCharType="separate"/>
      </w:r>
      <w:r>
        <w:fldChar w:fldCharType="begin"/>
      </w:r>
      <w:r>
        <w:instrText xml:space="preserve"> HYPERLINK \l "_Toc8151" </w:instrText>
      </w:r>
      <w:r>
        <w:fldChar w:fldCharType="separate"/>
      </w:r>
      <w:r>
        <w:rPr>
          <w:rFonts w:hint="eastAsia" w:ascii="宋体" w:hAnsi="宋体" w:cs="宋体"/>
          <w:b/>
          <w:bCs/>
          <w:sz w:val="36"/>
          <w:szCs w:val="36"/>
        </w:rPr>
        <w:t>第一章  招标公告</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_Toc8151 \h </w:instrText>
      </w:r>
      <w:r>
        <w:rPr>
          <w:rFonts w:hint="eastAsia" w:ascii="宋体" w:hAnsi="宋体" w:cs="宋体"/>
          <w:b/>
          <w:bCs/>
          <w:sz w:val="36"/>
          <w:szCs w:val="36"/>
        </w:rPr>
        <w:fldChar w:fldCharType="separate"/>
      </w:r>
      <w:r>
        <w:rPr>
          <w:rFonts w:hint="eastAsia" w:ascii="宋体" w:hAnsi="宋体" w:cs="宋体"/>
          <w:b/>
          <w:bCs/>
          <w:sz w:val="36"/>
          <w:szCs w:val="36"/>
        </w:rPr>
        <w:t>- 3 -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150"/>
        <w:tabs>
          <w:tab w:val="right" w:leader="dot" w:pos="8953"/>
        </w:tabs>
        <w:spacing w:line="480" w:lineRule="auto"/>
        <w:rPr>
          <w:rFonts w:ascii="宋体" w:hAnsi="宋体" w:cs="宋体"/>
          <w:b/>
          <w:bCs/>
          <w:sz w:val="36"/>
          <w:szCs w:val="36"/>
        </w:rPr>
      </w:pPr>
    </w:p>
    <w:p>
      <w:pPr>
        <w:pStyle w:val="150"/>
        <w:tabs>
          <w:tab w:val="right" w:leader="dot" w:pos="8953"/>
        </w:tabs>
        <w:spacing w:line="480" w:lineRule="auto"/>
        <w:rPr>
          <w:rFonts w:ascii="宋体" w:hAnsi="宋体" w:cs="宋体"/>
          <w:b/>
          <w:bCs/>
          <w:sz w:val="36"/>
          <w:szCs w:val="36"/>
        </w:rPr>
      </w:pPr>
      <w:r>
        <w:fldChar w:fldCharType="begin"/>
      </w:r>
      <w:r>
        <w:instrText xml:space="preserve"> HYPERLINK \l "_Toc29420" </w:instrText>
      </w:r>
      <w:r>
        <w:fldChar w:fldCharType="separate"/>
      </w:r>
      <w:r>
        <w:rPr>
          <w:rFonts w:hint="eastAsia" w:ascii="宋体" w:hAnsi="宋体" w:cs="宋体"/>
          <w:b/>
          <w:bCs/>
          <w:sz w:val="36"/>
          <w:szCs w:val="36"/>
        </w:rPr>
        <w:t>第二章  投标人须知</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_Toc29420 \h </w:instrText>
      </w:r>
      <w:r>
        <w:rPr>
          <w:rFonts w:hint="eastAsia" w:ascii="宋体" w:hAnsi="宋体" w:cs="宋体"/>
          <w:b/>
          <w:bCs/>
          <w:sz w:val="36"/>
          <w:szCs w:val="36"/>
        </w:rPr>
        <w:fldChar w:fldCharType="separate"/>
      </w:r>
      <w:r>
        <w:rPr>
          <w:rFonts w:hint="eastAsia" w:ascii="宋体" w:hAnsi="宋体" w:cs="宋体"/>
          <w:b/>
          <w:bCs/>
          <w:sz w:val="36"/>
          <w:szCs w:val="36"/>
        </w:rPr>
        <w:t>- 7 -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150"/>
        <w:tabs>
          <w:tab w:val="right" w:leader="dot" w:pos="8953"/>
        </w:tabs>
        <w:spacing w:line="480" w:lineRule="auto"/>
        <w:rPr>
          <w:rFonts w:ascii="宋体" w:hAnsi="宋体" w:cs="宋体"/>
          <w:b/>
          <w:bCs/>
          <w:sz w:val="36"/>
          <w:szCs w:val="36"/>
        </w:rPr>
      </w:pPr>
    </w:p>
    <w:p>
      <w:pPr>
        <w:pStyle w:val="150"/>
        <w:tabs>
          <w:tab w:val="right" w:leader="dot" w:pos="8953"/>
        </w:tabs>
        <w:spacing w:line="480" w:lineRule="auto"/>
        <w:rPr>
          <w:rFonts w:ascii="宋体" w:hAnsi="宋体" w:cs="宋体"/>
          <w:b/>
          <w:bCs/>
          <w:sz w:val="36"/>
          <w:szCs w:val="36"/>
        </w:rPr>
      </w:pPr>
      <w:r>
        <w:fldChar w:fldCharType="begin"/>
      </w:r>
      <w:r>
        <w:instrText xml:space="preserve"> HYPERLINK \l "_Toc4415" </w:instrText>
      </w:r>
      <w:r>
        <w:fldChar w:fldCharType="separate"/>
      </w:r>
      <w:r>
        <w:rPr>
          <w:rFonts w:hint="eastAsia" w:ascii="宋体" w:hAnsi="宋体" w:cs="宋体"/>
          <w:b/>
          <w:bCs/>
          <w:sz w:val="36"/>
          <w:szCs w:val="36"/>
        </w:rPr>
        <w:t>第三章  合同条款及格式</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_Toc4415 \h </w:instrText>
      </w:r>
      <w:r>
        <w:rPr>
          <w:rFonts w:hint="eastAsia" w:ascii="宋体" w:hAnsi="宋体" w:cs="宋体"/>
          <w:b/>
          <w:bCs/>
          <w:sz w:val="36"/>
          <w:szCs w:val="36"/>
        </w:rPr>
        <w:fldChar w:fldCharType="separate"/>
      </w:r>
      <w:r>
        <w:rPr>
          <w:rFonts w:hint="eastAsia" w:ascii="宋体" w:hAnsi="宋体" w:cs="宋体"/>
          <w:b/>
          <w:bCs/>
          <w:sz w:val="36"/>
          <w:szCs w:val="36"/>
        </w:rPr>
        <w:t>- 19 -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150"/>
        <w:tabs>
          <w:tab w:val="right" w:leader="dot" w:pos="8953"/>
        </w:tabs>
        <w:spacing w:line="480" w:lineRule="auto"/>
        <w:rPr>
          <w:rFonts w:ascii="宋体" w:hAnsi="宋体" w:cs="宋体"/>
          <w:b/>
          <w:bCs/>
          <w:sz w:val="36"/>
          <w:szCs w:val="36"/>
        </w:rPr>
      </w:pPr>
    </w:p>
    <w:p>
      <w:pPr>
        <w:pStyle w:val="150"/>
        <w:tabs>
          <w:tab w:val="right" w:leader="dot" w:pos="8953"/>
        </w:tabs>
        <w:spacing w:line="480" w:lineRule="auto"/>
        <w:rPr>
          <w:rFonts w:ascii="宋体" w:hAnsi="宋体" w:cs="宋体"/>
          <w:b/>
          <w:bCs/>
          <w:sz w:val="36"/>
          <w:szCs w:val="36"/>
        </w:rPr>
      </w:pPr>
      <w:r>
        <w:fldChar w:fldCharType="begin"/>
      </w:r>
      <w:r>
        <w:instrText xml:space="preserve"> HYPERLINK \l "_Toc4220" </w:instrText>
      </w:r>
      <w:r>
        <w:fldChar w:fldCharType="separate"/>
      </w:r>
      <w:r>
        <w:rPr>
          <w:rFonts w:hint="eastAsia" w:ascii="宋体" w:hAnsi="宋体" w:cs="宋体"/>
          <w:b/>
          <w:bCs/>
          <w:sz w:val="36"/>
          <w:szCs w:val="36"/>
        </w:rPr>
        <w:t xml:space="preserve">第四章 </w:t>
      </w:r>
      <w:r>
        <w:rPr>
          <w:rFonts w:ascii="宋体" w:hAnsi="宋体" w:cs="宋体"/>
          <w:b/>
          <w:bCs/>
          <w:sz w:val="36"/>
          <w:szCs w:val="36"/>
        </w:rPr>
        <w:t xml:space="preserve"> </w:t>
      </w:r>
      <w:r>
        <w:rPr>
          <w:rFonts w:hint="eastAsia" w:ascii="宋体" w:hAnsi="宋体" w:cs="宋体"/>
          <w:b/>
          <w:bCs/>
          <w:sz w:val="36"/>
          <w:szCs w:val="36"/>
        </w:rPr>
        <w:t>项目需求</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_Toc4220 \h </w:instrText>
      </w:r>
      <w:r>
        <w:rPr>
          <w:rFonts w:hint="eastAsia" w:ascii="宋体" w:hAnsi="宋体" w:cs="宋体"/>
          <w:b/>
          <w:bCs/>
          <w:sz w:val="36"/>
          <w:szCs w:val="36"/>
        </w:rPr>
        <w:fldChar w:fldCharType="separate"/>
      </w:r>
      <w:r>
        <w:rPr>
          <w:rFonts w:hint="eastAsia" w:ascii="宋体" w:hAnsi="宋体" w:cs="宋体"/>
          <w:b/>
          <w:bCs/>
          <w:sz w:val="36"/>
          <w:szCs w:val="36"/>
        </w:rPr>
        <w:t>- 25 -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150"/>
        <w:tabs>
          <w:tab w:val="right" w:leader="dot" w:pos="8953"/>
        </w:tabs>
        <w:spacing w:line="480" w:lineRule="auto"/>
        <w:rPr>
          <w:rFonts w:ascii="宋体" w:hAnsi="宋体" w:cs="宋体"/>
          <w:b/>
          <w:bCs/>
          <w:sz w:val="36"/>
          <w:szCs w:val="36"/>
        </w:rPr>
      </w:pPr>
    </w:p>
    <w:p>
      <w:pPr>
        <w:pStyle w:val="150"/>
        <w:tabs>
          <w:tab w:val="right" w:leader="dot" w:pos="8953"/>
        </w:tabs>
        <w:spacing w:line="480" w:lineRule="auto"/>
        <w:rPr>
          <w:rFonts w:ascii="宋体" w:hAnsi="宋体" w:cs="宋体"/>
          <w:b/>
          <w:bCs/>
          <w:sz w:val="36"/>
          <w:szCs w:val="36"/>
        </w:rPr>
      </w:pPr>
      <w:r>
        <w:fldChar w:fldCharType="begin"/>
      </w:r>
      <w:r>
        <w:instrText xml:space="preserve"> HYPERLINK \l "_Toc24918" </w:instrText>
      </w:r>
      <w:r>
        <w:fldChar w:fldCharType="separate"/>
      </w:r>
      <w:r>
        <w:rPr>
          <w:rFonts w:hint="eastAsia" w:ascii="宋体" w:hAnsi="宋体" w:cs="宋体"/>
          <w:b/>
          <w:bCs/>
          <w:sz w:val="36"/>
          <w:szCs w:val="36"/>
        </w:rPr>
        <w:t>第五章  评标方法与评标标准</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_Toc24918 \h </w:instrText>
      </w:r>
      <w:r>
        <w:rPr>
          <w:rFonts w:hint="eastAsia" w:ascii="宋体" w:hAnsi="宋体" w:cs="宋体"/>
          <w:b/>
          <w:bCs/>
          <w:sz w:val="36"/>
          <w:szCs w:val="36"/>
        </w:rPr>
        <w:fldChar w:fldCharType="separate"/>
      </w:r>
      <w:r>
        <w:rPr>
          <w:rFonts w:hint="eastAsia" w:ascii="宋体" w:hAnsi="宋体" w:cs="宋体"/>
          <w:b/>
          <w:bCs/>
          <w:sz w:val="36"/>
          <w:szCs w:val="36"/>
        </w:rPr>
        <w:t>- 38 -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150"/>
        <w:tabs>
          <w:tab w:val="right" w:leader="dot" w:pos="8953"/>
        </w:tabs>
        <w:spacing w:line="480" w:lineRule="auto"/>
        <w:rPr>
          <w:rFonts w:ascii="宋体" w:hAnsi="宋体" w:cs="宋体"/>
          <w:b/>
          <w:bCs/>
          <w:sz w:val="36"/>
          <w:szCs w:val="36"/>
        </w:rPr>
      </w:pPr>
    </w:p>
    <w:p>
      <w:pPr>
        <w:pStyle w:val="150"/>
        <w:tabs>
          <w:tab w:val="right" w:leader="dot" w:pos="8953"/>
        </w:tabs>
        <w:spacing w:line="480" w:lineRule="auto"/>
        <w:rPr>
          <w:rFonts w:ascii="宋体" w:hAnsi="宋体" w:cs="宋体"/>
          <w:b/>
          <w:bCs/>
          <w:sz w:val="36"/>
          <w:szCs w:val="36"/>
        </w:rPr>
      </w:pPr>
      <w:r>
        <w:fldChar w:fldCharType="begin"/>
      </w:r>
      <w:r>
        <w:instrText xml:space="preserve"> HYPERLINK \l "_Toc11144" </w:instrText>
      </w:r>
      <w:r>
        <w:fldChar w:fldCharType="separate"/>
      </w:r>
      <w:r>
        <w:rPr>
          <w:rFonts w:hint="eastAsia" w:ascii="宋体" w:hAnsi="宋体" w:cs="宋体"/>
          <w:b/>
          <w:bCs/>
          <w:sz w:val="36"/>
          <w:szCs w:val="36"/>
        </w:rPr>
        <w:t>第六章  投标文件格式</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_Toc11144 \h </w:instrText>
      </w:r>
      <w:r>
        <w:rPr>
          <w:rFonts w:hint="eastAsia" w:ascii="宋体" w:hAnsi="宋体" w:cs="宋体"/>
          <w:b/>
          <w:bCs/>
          <w:sz w:val="36"/>
          <w:szCs w:val="36"/>
        </w:rPr>
        <w:fldChar w:fldCharType="separate"/>
      </w:r>
      <w:r>
        <w:rPr>
          <w:rFonts w:hint="eastAsia" w:ascii="宋体" w:hAnsi="宋体" w:cs="宋体"/>
          <w:b/>
          <w:bCs/>
          <w:sz w:val="36"/>
          <w:szCs w:val="36"/>
        </w:rPr>
        <w:t>- 44 -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32"/>
        <w:spacing w:line="480" w:lineRule="auto"/>
        <w:jc w:val="both"/>
        <w:rPr>
          <w:rFonts w:ascii="宋体" w:hAnsi="宋体" w:eastAsia="宋体"/>
          <w:bCs/>
        </w:rPr>
        <w:sectPr>
          <w:headerReference r:id="rId4" w:type="first"/>
          <w:footerReference r:id="rId6" w:type="first"/>
          <w:headerReference r:id="rId3" w:type="default"/>
          <w:footerReference r:id="rId5" w:type="default"/>
          <w:pgSz w:w="11906" w:h="16838"/>
          <w:pgMar w:top="1418" w:right="1588" w:bottom="1418" w:left="1365" w:header="851" w:footer="907" w:gutter="0"/>
          <w:pgNumType w:fmt="numberInDash"/>
          <w:cols w:space="720" w:num="1"/>
          <w:titlePg/>
          <w:docGrid w:type="lines" w:linePitch="290" w:charSpace="0"/>
        </w:sectPr>
      </w:pPr>
      <w:r>
        <w:rPr>
          <w:rFonts w:hint="eastAsia" w:ascii="宋体" w:hAnsi="宋体" w:eastAsia="宋体"/>
          <w:b/>
          <w:bCs/>
          <w:sz w:val="36"/>
          <w:szCs w:val="36"/>
        </w:rPr>
        <w:fldChar w:fldCharType="end"/>
      </w:r>
    </w:p>
    <w:p>
      <w:pPr>
        <w:rPr>
          <w:rStyle w:val="42"/>
          <w:rFonts w:ascii="宋体" w:hAnsi="宋体"/>
        </w:rPr>
      </w:pPr>
    </w:p>
    <w:p>
      <w:pPr>
        <w:pStyle w:val="32"/>
        <w:outlineLvl w:val="0"/>
        <w:rPr>
          <w:rStyle w:val="42"/>
          <w:rFonts w:ascii="宋体" w:hAnsi="宋体" w:eastAsia="宋体"/>
          <w:b/>
          <w:bCs/>
          <w:sz w:val="44"/>
          <w:szCs w:val="44"/>
        </w:rPr>
      </w:pPr>
      <w:bookmarkStart w:id="0" w:name="_Toc8151"/>
      <w:r>
        <w:rPr>
          <w:rStyle w:val="42"/>
          <w:rFonts w:hint="eastAsia" w:ascii="宋体" w:hAnsi="宋体" w:eastAsia="宋体"/>
          <w:b/>
          <w:bCs/>
          <w:sz w:val="44"/>
          <w:szCs w:val="44"/>
        </w:rPr>
        <w:t>第一章  招标公告</w:t>
      </w:r>
      <w:bookmarkEnd w:id="0"/>
    </w:p>
    <w:p>
      <w:pPr>
        <w:pStyle w:val="32"/>
        <w:tabs>
          <w:tab w:val="left" w:pos="0"/>
          <w:tab w:val="left" w:pos="3165"/>
          <w:tab w:val="center" w:pos="4153"/>
        </w:tabs>
        <w:spacing w:line="360" w:lineRule="auto"/>
        <w:rPr>
          <w:rStyle w:val="42"/>
          <w:rFonts w:ascii="宋体" w:hAnsi="宋体" w:eastAsia="宋体"/>
          <w:b/>
          <w:bCs/>
          <w:sz w:val="24"/>
          <w:szCs w:val="24"/>
        </w:rPr>
      </w:pPr>
      <w:r>
        <w:rPr>
          <w:rStyle w:val="42"/>
          <w:rFonts w:hint="eastAsia" w:ascii="宋体" w:hAnsi="宋体" w:eastAsia="宋体"/>
          <w:b/>
          <w:bCs/>
        </w:rPr>
        <w:t>盐城工业职业技术学院2022年信息化教学资源建设与应用综合服务项目招标公告</w:t>
      </w:r>
    </w:p>
    <w:p>
      <w:pPr>
        <w:pBdr>
          <w:top w:val="single" w:color="000000" w:sz="4" w:space="1"/>
          <w:left w:val="single" w:color="000000" w:sz="4" w:space="4"/>
          <w:bottom w:val="single" w:color="000000" w:sz="4" w:space="1"/>
          <w:right w:val="single" w:color="000000" w:sz="4" w:space="4"/>
        </w:pBdr>
        <w:spacing w:line="460" w:lineRule="exact"/>
        <w:rPr>
          <w:rStyle w:val="42"/>
          <w:rFonts w:ascii="宋体" w:hAnsi="宋体"/>
          <w:sz w:val="24"/>
          <w:szCs w:val="24"/>
        </w:rPr>
      </w:pPr>
      <w:r>
        <w:rPr>
          <w:rStyle w:val="42"/>
          <w:rFonts w:hint="eastAsia" w:ascii="宋体" w:hAnsi="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2"/>
          <w:rFonts w:ascii="宋体" w:hAnsi="宋体"/>
          <w:sz w:val="24"/>
          <w:szCs w:val="24"/>
        </w:rPr>
      </w:pPr>
      <w:r>
        <w:rPr>
          <w:rStyle w:val="42"/>
          <w:rFonts w:hint="eastAsia" w:ascii="宋体" w:hAnsi="宋体"/>
          <w:bCs/>
          <w:sz w:val="24"/>
          <w:szCs w:val="24"/>
          <w:u w:val="single" w:color="000000"/>
        </w:rPr>
        <w:t>盐城工业职业技术学院2022年信息化教学资源建设与应用综合服务项目</w:t>
      </w:r>
      <w:r>
        <w:rPr>
          <w:rStyle w:val="42"/>
          <w:rFonts w:hint="eastAsia" w:ascii="宋体" w:hAnsi="宋体"/>
          <w:bCs/>
          <w:sz w:val="24"/>
          <w:szCs w:val="24"/>
        </w:rPr>
        <w:t>的潜在投标人应在</w:t>
      </w:r>
      <w:r>
        <w:rPr>
          <w:rStyle w:val="42"/>
          <w:rFonts w:hint="eastAsia" w:ascii="宋体" w:hAnsi="宋体"/>
          <w:sz w:val="24"/>
          <w:szCs w:val="24"/>
          <w:u w:val="single"/>
        </w:rPr>
        <w:t>盐城工业职业技术学院招标采购网</w:t>
      </w:r>
      <w:r>
        <w:rPr>
          <w:rStyle w:val="42"/>
          <w:rFonts w:hint="eastAsia" w:ascii="宋体" w:hAnsi="宋体"/>
          <w:bCs/>
          <w:sz w:val="24"/>
          <w:szCs w:val="24"/>
        </w:rPr>
        <w:t>获</w:t>
      </w:r>
      <w:r>
        <w:rPr>
          <w:rStyle w:val="42"/>
          <w:rFonts w:hint="eastAsia" w:ascii="宋体" w:hAnsi="宋体"/>
          <w:sz w:val="24"/>
          <w:szCs w:val="24"/>
        </w:rPr>
        <w:t>取招标文件，并于</w:t>
      </w:r>
      <w:r>
        <w:rPr>
          <w:rStyle w:val="42"/>
          <w:rFonts w:hint="eastAsia" w:ascii="宋体" w:hAnsi="宋体"/>
          <w:sz w:val="24"/>
          <w:szCs w:val="24"/>
          <w:u w:val="single" w:color="000000"/>
        </w:rPr>
        <w:t>2022</w:t>
      </w:r>
      <w:r>
        <w:rPr>
          <w:rStyle w:val="42"/>
          <w:rFonts w:hint="eastAsia" w:ascii="宋体" w:hAnsi="宋体"/>
          <w:bCs/>
          <w:sz w:val="24"/>
          <w:szCs w:val="24"/>
          <w:u w:val="single" w:color="000000"/>
        </w:rPr>
        <w:t>年</w:t>
      </w:r>
      <w:r>
        <w:rPr>
          <w:rStyle w:val="42"/>
          <w:rFonts w:hint="eastAsia" w:ascii="宋体" w:hAnsi="宋体"/>
          <w:bCs/>
          <w:sz w:val="24"/>
          <w:szCs w:val="24"/>
          <w:u w:val="single" w:color="000000"/>
          <w:lang w:val="en-US" w:eastAsia="zh-CN"/>
        </w:rPr>
        <w:t>6</w:t>
      </w:r>
      <w:r>
        <w:rPr>
          <w:rStyle w:val="42"/>
          <w:rFonts w:hint="eastAsia" w:ascii="宋体" w:hAnsi="宋体"/>
          <w:bCs/>
          <w:sz w:val="24"/>
          <w:szCs w:val="24"/>
          <w:u w:val="single" w:color="000000"/>
        </w:rPr>
        <w:t xml:space="preserve">月 </w:t>
      </w:r>
      <w:r>
        <w:rPr>
          <w:rStyle w:val="42"/>
          <w:rFonts w:hint="eastAsia" w:ascii="宋体" w:hAnsi="宋体"/>
          <w:bCs/>
          <w:sz w:val="24"/>
          <w:szCs w:val="24"/>
          <w:u w:val="single" w:color="000000"/>
          <w:lang w:val="en-US" w:eastAsia="zh-CN"/>
        </w:rPr>
        <w:t>2</w:t>
      </w:r>
      <w:r>
        <w:rPr>
          <w:rStyle w:val="42"/>
          <w:rFonts w:hint="eastAsia" w:ascii="宋体" w:hAnsi="宋体"/>
          <w:bCs/>
          <w:sz w:val="24"/>
          <w:szCs w:val="24"/>
          <w:u w:val="single" w:color="000000"/>
        </w:rPr>
        <w:t>日15点00分（</w:t>
      </w:r>
      <w:r>
        <w:rPr>
          <w:rStyle w:val="42"/>
          <w:rFonts w:hint="eastAsia" w:ascii="宋体" w:hAnsi="宋体"/>
          <w:bCs/>
          <w:sz w:val="24"/>
          <w:szCs w:val="24"/>
        </w:rPr>
        <w:t>北京时间）前递交投标文件</w:t>
      </w:r>
      <w:r>
        <w:rPr>
          <w:rStyle w:val="42"/>
          <w:rFonts w:hint="eastAsia" w:ascii="宋体" w:hAnsi="宋体"/>
          <w:sz w:val="24"/>
          <w:szCs w:val="24"/>
        </w:rPr>
        <w:t>。</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b/>
          <w:bCs/>
          <w:sz w:val="24"/>
          <w:szCs w:val="24"/>
        </w:rPr>
      </w:pPr>
      <w:r>
        <w:rPr>
          <w:rStyle w:val="42"/>
          <w:rFonts w:hint="eastAsia" w:ascii="宋体" w:hAnsi="宋体" w:eastAsia="宋体"/>
          <w:b/>
          <w:bCs/>
          <w:sz w:val="24"/>
          <w:szCs w:val="24"/>
        </w:rPr>
        <w:t>一、项目基本情况</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项目编号：2022-0</w:t>
      </w:r>
      <w:r>
        <w:rPr>
          <w:rStyle w:val="42"/>
          <w:rFonts w:hint="eastAsia" w:ascii="宋体" w:hAnsi="宋体"/>
          <w:sz w:val="24"/>
          <w:szCs w:val="24"/>
          <w:lang w:val="en-US" w:eastAsia="zh-CN"/>
        </w:rPr>
        <w:t>07</w:t>
      </w:r>
      <w:r>
        <w:rPr>
          <w:rStyle w:val="42"/>
          <w:rFonts w:hint="eastAsia" w:ascii="宋体" w:hAnsi="宋体"/>
          <w:sz w:val="24"/>
          <w:szCs w:val="24"/>
        </w:rPr>
        <w:t>W</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项目名称：盐城工业职业技术学院2022年信息化教学资源建设与应用综合服务项目</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最高限价：需按招标方要求对相关项目提供数字化资源建设与应用服务。实际制作的动画、视频单元等总数量以最终的资源建设实际情况为准，制作完成结算时以统一单价执行。</w:t>
      </w:r>
    </w:p>
    <w:tbl>
      <w:tblPr>
        <w:tblStyle w:val="24"/>
        <w:tblpPr w:leftFromText="180" w:rightFromText="180" w:vertAnchor="page" w:horzAnchor="page" w:tblpX="1451" w:tblpY="8421"/>
        <w:tblW w:w="47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355"/>
        <w:gridCol w:w="2008"/>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59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Style w:val="42"/>
                <w:rFonts w:ascii="宋体" w:hAnsi="宋体"/>
                <w:sz w:val="24"/>
                <w:szCs w:val="24"/>
              </w:rPr>
            </w:pPr>
            <w:r>
              <w:rPr>
                <w:rStyle w:val="42"/>
                <w:rFonts w:hint="eastAsia" w:ascii="宋体" w:hAnsi="宋体"/>
                <w:sz w:val="24"/>
                <w:szCs w:val="24"/>
              </w:rPr>
              <w:t>序号</w:t>
            </w:r>
          </w:p>
        </w:tc>
        <w:tc>
          <w:tcPr>
            <w:tcW w:w="19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Style w:val="42"/>
                <w:rFonts w:ascii="宋体" w:hAnsi="宋体"/>
                <w:sz w:val="24"/>
                <w:szCs w:val="24"/>
              </w:rPr>
            </w:pPr>
            <w:r>
              <w:rPr>
                <w:rStyle w:val="42"/>
                <w:rFonts w:hint="eastAsia" w:ascii="宋体" w:hAnsi="宋体"/>
                <w:sz w:val="24"/>
                <w:szCs w:val="24"/>
              </w:rPr>
              <w:t>项目内容</w:t>
            </w:r>
          </w:p>
        </w:tc>
        <w:tc>
          <w:tcPr>
            <w:tcW w:w="11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Style w:val="42"/>
                <w:rFonts w:ascii="宋体" w:hAnsi="宋体"/>
                <w:sz w:val="24"/>
                <w:szCs w:val="24"/>
              </w:rPr>
            </w:pPr>
            <w:r>
              <w:rPr>
                <w:rStyle w:val="42"/>
                <w:rFonts w:hint="eastAsia" w:ascii="宋体" w:hAnsi="宋体"/>
                <w:sz w:val="24"/>
                <w:szCs w:val="24"/>
              </w:rPr>
              <w:t>单位</w:t>
            </w:r>
          </w:p>
        </w:tc>
        <w:tc>
          <w:tcPr>
            <w:tcW w:w="135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Style w:val="42"/>
                <w:rFonts w:ascii="宋体" w:hAnsi="宋体"/>
                <w:sz w:val="24"/>
                <w:szCs w:val="24"/>
              </w:rPr>
            </w:pPr>
            <w:r>
              <w:rPr>
                <w:rStyle w:val="42"/>
                <w:rFonts w:hint="eastAsia" w:ascii="宋体" w:hAnsi="宋体"/>
                <w:sz w:val="24"/>
                <w:szCs w:val="24"/>
              </w:rPr>
              <w:t>招标控制单价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90"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w:t>
            </w:r>
          </w:p>
        </w:tc>
        <w:tc>
          <w:tcPr>
            <w:tcW w:w="1913"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普通视频拍摄制作</w:t>
            </w:r>
          </w:p>
        </w:tc>
        <w:tc>
          <w:tcPr>
            <w:tcW w:w="1145"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元/分</w:t>
            </w:r>
          </w:p>
        </w:tc>
        <w:tc>
          <w:tcPr>
            <w:tcW w:w="1350"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90"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2</w:t>
            </w:r>
          </w:p>
        </w:tc>
        <w:tc>
          <w:tcPr>
            <w:tcW w:w="1913"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比赛作品视频制作</w:t>
            </w:r>
          </w:p>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（教学大赛等相关比赛）</w:t>
            </w:r>
          </w:p>
        </w:tc>
        <w:tc>
          <w:tcPr>
            <w:tcW w:w="1145"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元/段</w:t>
            </w:r>
          </w:p>
        </w:tc>
        <w:tc>
          <w:tcPr>
            <w:tcW w:w="1350"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90"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3</w:t>
            </w:r>
          </w:p>
        </w:tc>
        <w:tc>
          <w:tcPr>
            <w:tcW w:w="1913"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二维动画制作</w:t>
            </w:r>
          </w:p>
        </w:tc>
        <w:tc>
          <w:tcPr>
            <w:tcW w:w="1145"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元/秒</w:t>
            </w:r>
          </w:p>
        </w:tc>
        <w:tc>
          <w:tcPr>
            <w:tcW w:w="1350"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90"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4</w:t>
            </w:r>
          </w:p>
        </w:tc>
        <w:tc>
          <w:tcPr>
            <w:tcW w:w="1913"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三维动画制作</w:t>
            </w:r>
          </w:p>
        </w:tc>
        <w:tc>
          <w:tcPr>
            <w:tcW w:w="1145"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元/秒</w:t>
            </w:r>
          </w:p>
        </w:tc>
        <w:tc>
          <w:tcPr>
            <w:tcW w:w="1350"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170</w:t>
            </w:r>
          </w:p>
        </w:tc>
      </w:tr>
    </w:tbl>
    <w:p>
      <w:pPr>
        <w:adjustRightInd w:val="0"/>
        <w:snapToGrid w:val="0"/>
        <w:spacing w:line="336" w:lineRule="auto"/>
        <w:ind w:firstLine="480" w:firstLineChars="200"/>
        <w:rPr>
          <w:rStyle w:val="42"/>
          <w:rFonts w:ascii="宋体" w:hAnsi="宋体"/>
          <w:sz w:val="24"/>
          <w:szCs w:val="24"/>
        </w:rPr>
      </w:pP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采购需求：盐城工业职业技术学院2022年信息化教学资源建设与应用综合服务项目采购，具体详见招标文件项目需求</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合同履行期限：1年。</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本项目不接受联合体投标。</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b/>
          <w:bCs/>
          <w:sz w:val="24"/>
          <w:szCs w:val="24"/>
        </w:rPr>
      </w:pPr>
      <w:r>
        <w:rPr>
          <w:rStyle w:val="42"/>
          <w:rFonts w:hint="eastAsia" w:ascii="宋体" w:hAnsi="宋体" w:eastAsia="宋体"/>
          <w:b/>
          <w:bCs/>
          <w:sz w:val="24"/>
          <w:szCs w:val="24"/>
        </w:rPr>
        <w:t>二、投标人的资格要求：</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1.满足《中华人民共和国政府采购法》第二十二条规定，并提供下列材料；</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（1）法人或者其他组织的营业执照等证明文件，自然人的身份证明；</w:t>
      </w:r>
      <w:r>
        <w:rPr>
          <w:rStyle w:val="42"/>
          <w:rFonts w:hint="eastAsia" w:ascii="宋体" w:hAnsi="宋体"/>
          <w:sz w:val="24"/>
          <w:szCs w:val="24"/>
        </w:rPr>
        <w:br w:type="textWrapping"/>
      </w:r>
      <w:r>
        <w:rPr>
          <w:rStyle w:val="42"/>
          <w:rFonts w:hint="eastAsia" w:ascii="宋体" w:hAnsi="宋体"/>
          <w:sz w:val="24"/>
          <w:szCs w:val="24"/>
        </w:rPr>
        <w:t>　　（2）上一年度（2021年）的财务报表（成立不满一年不需提供）；</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（3）依法缴纳税收和社会保障资金的相关材料，依法免税或不需要缴纳社会保障资金的，应提供相应文件证明材料；</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（4）具备履行合同所必需的设备和专业技术能力的书面声明；</w:t>
      </w:r>
      <w:r>
        <w:rPr>
          <w:rStyle w:val="42"/>
          <w:rFonts w:hint="eastAsia" w:ascii="宋体" w:hAnsi="宋体"/>
          <w:sz w:val="24"/>
          <w:szCs w:val="24"/>
        </w:rPr>
        <w:br w:type="textWrapping"/>
      </w:r>
      <w:r>
        <w:rPr>
          <w:rStyle w:val="42"/>
          <w:rFonts w:hint="eastAsia" w:ascii="宋体" w:hAnsi="宋体"/>
          <w:sz w:val="24"/>
          <w:szCs w:val="24"/>
        </w:rPr>
        <w:t>　　（5）参加政府采购活动前3年内在经营活动中没有重大违法记录的书面声明；</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color w:val="000000" w:themeColor="text1"/>
          <w:sz w:val="24"/>
          <w:szCs w:val="24"/>
          <w14:textFill>
            <w14:solidFill>
              <w14:schemeClr w14:val="tx1"/>
            </w14:solidFill>
          </w14:textFill>
        </w:rPr>
        <w:t>2.落实政府采购政策需满足的资格要求：</w:t>
      </w:r>
      <w:r>
        <w:rPr>
          <w:rStyle w:val="42"/>
          <w:rFonts w:cs="Times New Roman"/>
          <w:color w:val="000000" w:themeColor="text1"/>
          <w:sz w:val="24"/>
          <w:szCs w:val="24"/>
          <w14:textFill>
            <w14:solidFill>
              <w14:schemeClr w14:val="tx1"/>
            </w14:solidFill>
          </w14:textFill>
        </w:rPr>
        <w:t>本项目为专门面向中小企业采购的项目，投标供应商必须为中小微企业，不接受非中小微企业参与本项目的投标</w:t>
      </w:r>
      <w:r>
        <w:rPr>
          <w:rStyle w:val="42"/>
          <w:rFonts w:hint="eastAsia" w:ascii="宋体" w:hAnsi="宋体"/>
          <w:sz w:val="24"/>
          <w:szCs w:val="24"/>
        </w:rPr>
        <w:t>。</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3.本项目的特定资格要求：</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(1)未被列入“信用中国”网站（www.creditchina.gov.cn）失信被执行人名单、重大税收违法案件当事人名单和中国政府采购网（www.ccgp.gov.cn）政府采购严重违法失信行为记录名单。</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(2)本项目不接受联合体投标。招标人谢绝联合体和杜绝挂靠单位参与本项目的投标，中标后不得以任何方式进行转包与分包。</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(3)投标人单位负责人为同一人或者存在直接控股、管理关系的不同投标人，不得参加同一标段投标活动。</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b/>
          <w:bCs/>
          <w:sz w:val="24"/>
          <w:szCs w:val="24"/>
        </w:rPr>
      </w:pPr>
      <w:r>
        <w:rPr>
          <w:rStyle w:val="42"/>
          <w:rFonts w:hint="eastAsia" w:ascii="宋体" w:hAnsi="宋体" w:eastAsia="宋体"/>
          <w:b/>
          <w:bCs/>
          <w:sz w:val="24"/>
          <w:szCs w:val="24"/>
        </w:rPr>
        <w:t>三、获取招标文件</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时间：自公告之日起至投标截止时间前1日</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地点：盐城工业职业技术学院招标采购网</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方式：符合资格要求的投标人可自行下载采购文件，采购文件见盐城工业职业技术学院招标采购网本公告附件。</w:t>
      </w:r>
    </w:p>
    <w:p>
      <w:pPr>
        <w:adjustRightInd w:val="0"/>
        <w:snapToGrid w:val="0"/>
        <w:spacing w:line="360" w:lineRule="auto"/>
        <w:ind w:firstLine="480" w:firstLineChars="200"/>
        <w:rPr>
          <w:rFonts w:ascii="宋体" w:hAnsi="宋体"/>
          <w:bCs/>
          <w:sz w:val="24"/>
        </w:rPr>
      </w:pPr>
      <w:r>
        <w:rPr>
          <w:rFonts w:hint="eastAsia" w:ascii="宋体" w:hAnsi="宋体"/>
          <w:bCs/>
          <w:sz w:val="24"/>
          <w:szCs w:val="24"/>
        </w:rPr>
        <w:t>报名时间及地点：本公告发布后凡具备上述资格条件，并自愿参加本项目投标的投标人应于2022年</w:t>
      </w:r>
      <w:r>
        <w:rPr>
          <w:rFonts w:hint="eastAsia" w:ascii="宋体" w:hAnsi="宋体"/>
          <w:bCs/>
          <w:sz w:val="24"/>
          <w:szCs w:val="24"/>
          <w:lang w:val="en-US" w:eastAsia="zh-CN"/>
        </w:rPr>
        <w:t>5</w:t>
      </w:r>
      <w:r>
        <w:rPr>
          <w:rFonts w:hint="eastAsia" w:ascii="宋体" w:hAnsi="宋体"/>
          <w:bCs/>
          <w:sz w:val="24"/>
          <w:szCs w:val="24"/>
        </w:rPr>
        <w:t>月</w:t>
      </w:r>
      <w:r>
        <w:rPr>
          <w:rFonts w:hint="eastAsia" w:ascii="宋体" w:hAnsi="宋体"/>
          <w:bCs/>
          <w:sz w:val="24"/>
          <w:szCs w:val="24"/>
          <w:lang w:val="en-US" w:eastAsia="zh-CN"/>
        </w:rPr>
        <w:t>12</w:t>
      </w:r>
      <w:r>
        <w:rPr>
          <w:rFonts w:hint="eastAsia" w:ascii="宋体" w:hAnsi="宋体"/>
          <w:bCs/>
          <w:sz w:val="24"/>
          <w:szCs w:val="24"/>
        </w:rPr>
        <w:t xml:space="preserve">日至2022年 </w:t>
      </w:r>
      <w:r>
        <w:rPr>
          <w:rFonts w:hint="eastAsia" w:ascii="宋体" w:hAnsi="宋体"/>
          <w:bCs/>
          <w:sz w:val="24"/>
          <w:szCs w:val="24"/>
          <w:lang w:val="en-US" w:eastAsia="zh-CN"/>
        </w:rPr>
        <w:t>5</w:t>
      </w:r>
      <w:r>
        <w:rPr>
          <w:rFonts w:hint="eastAsia" w:ascii="宋体" w:hAnsi="宋体"/>
          <w:bCs/>
          <w:sz w:val="24"/>
          <w:szCs w:val="24"/>
        </w:rPr>
        <w:t>月</w:t>
      </w:r>
      <w:r>
        <w:rPr>
          <w:rFonts w:hint="eastAsia" w:ascii="宋体" w:hAnsi="宋体"/>
          <w:bCs/>
          <w:sz w:val="24"/>
          <w:szCs w:val="24"/>
          <w:lang w:val="en-US" w:eastAsia="zh-CN"/>
        </w:rPr>
        <w:t>25</w:t>
      </w:r>
      <w:r>
        <w:rPr>
          <w:rFonts w:hint="eastAsia" w:ascii="宋体" w:hAnsi="宋体"/>
          <w:bCs/>
          <w:sz w:val="24"/>
          <w:szCs w:val="24"/>
        </w:rPr>
        <w:t>日委派本单位正式人员携带单位介绍信或授权委托书到盐城市金融城四号楼1103室（也可线上报名联系电话</w:t>
      </w:r>
      <w:r>
        <w:rPr>
          <w:rStyle w:val="42"/>
          <w:rFonts w:hint="eastAsia" w:ascii="宋体" w:hAnsi="宋体"/>
          <w:sz w:val="24"/>
          <w:szCs w:val="24"/>
        </w:rPr>
        <w:t>13024494996</w:t>
      </w:r>
      <w:r>
        <w:rPr>
          <w:rFonts w:hint="eastAsia" w:ascii="宋体" w:hAnsi="宋体"/>
          <w:bCs/>
          <w:sz w:val="24"/>
          <w:szCs w:val="24"/>
        </w:rPr>
        <w:t>）报名且购买招标文件，逾期报名的不予接收。</w:t>
      </w:r>
    </w:p>
    <w:p>
      <w:pPr>
        <w:widowControl w:val="0"/>
        <w:snapToGrid w:val="0"/>
        <w:spacing w:line="360" w:lineRule="auto"/>
        <w:ind w:firstLine="480" w:firstLineChars="200"/>
        <w:jc w:val="left"/>
        <w:textAlignment w:val="auto"/>
        <w:rPr>
          <w:rFonts w:ascii="宋体" w:hAnsi="宋体"/>
          <w:bCs/>
          <w:sz w:val="24"/>
        </w:rPr>
      </w:pPr>
      <w:r>
        <w:rPr>
          <w:rFonts w:hint="eastAsia" w:ascii="宋体" w:hAnsi="宋体"/>
          <w:bCs/>
          <w:sz w:val="24"/>
        </w:rPr>
        <w:t>售价：</w:t>
      </w:r>
      <w:r>
        <w:rPr>
          <w:rStyle w:val="42"/>
          <w:rFonts w:hint="eastAsia" w:ascii="宋体" w:hAnsi="宋体"/>
          <w:color w:val="000000"/>
          <w:sz w:val="24"/>
          <w:szCs w:val="24"/>
        </w:rPr>
        <w:t>人民币500元，</w:t>
      </w:r>
      <w:r>
        <w:rPr>
          <w:rFonts w:hint="eastAsia" w:ascii="宋体" w:hAnsi="宋体"/>
          <w:bCs/>
          <w:sz w:val="24"/>
        </w:rPr>
        <w:t>报名时缴纳，</w:t>
      </w:r>
      <w:r>
        <w:rPr>
          <w:rStyle w:val="42"/>
          <w:rFonts w:hint="eastAsia" w:ascii="宋体" w:hAnsi="宋体"/>
          <w:color w:val="000000"/>
          <w:sz w:val="24"/>
          <w:szCs w:val="24"/>
        </w:rPr>
        <w:t>售后不退</w:t>
      </w:r>
      <w:r>
        <w:rPr>
          <w:rFonts w:hint="eastAsia" w:ascii="宋体" w:hAnsi="宋体"/>
          <w:bCs/>
          <w:sz w:val="24"/>
        </w:rPr>
        <w:t>。</w:t>
      </w:r>
    </w:p>
    <w:p>
      <w:pPr>
        <w:widowControl w:val="0"/>
        <w:snapToGrid w:val="0"/>
        <w:spacing w:line="360" w:lineRule="auto"/>
        <w:ind w:firstLine="480" w:firstLineChars="200"/>
        <w:jc w:val="left"/>
        <w:textAlignment w:val="auto"/>
        <w:rPr>
          <w:rFonts w:ascii="宋体" w:hAnsi="宋体"/>
          <w:bCs/>
          <w:sz w:val="24"/>
        </w:rPr>
      </w:pPr>
      <w:r>
        <w:rPr>
          <w:rFonts w:hint="eastAsia" w:ascii="宋体" w:hAnsi="宋体"/>
          <w:bCs/>
          <w:sz w:val="24"/>
        </w:rPr>
        <w:t>有关本次招标的事项若存在变动或修改，敬请及时关注盐城工业职业技术学院招标采购网发布的信息更正公告。</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b/>
          <w:bCs/>
          <w:sz w:val="24"/>
          <w:szCs w:val="24"/>
        </w:rPr>
      </w:pPr>
      <w:r>
        <w:rPr>
          <w:rStyle w:val="42"/>
          <w:rFonts w:hint="eastAsia" w:ascii="宋体" w:hAnsi="宋体" w:eastAsia="宋体"/>
          <w:b/>
          <w:bCs/>
          <w:sz w:val="24"/>
          <w:szCs w:val="24"/>
        </w:rPr>
        <w:t>四、提交投标文件截止时间、开标时间和地点</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时间：</w:t>
      </w:r>
      <w:r>
        <w:rPr>
          <w:rStyle w:val="42"/>
          <w:rFonts w:hint="eastAsia" w:ascii="宋体" w:hAnsi="宋体"/>
          <w:sz w:val="24"/>
          <w:szCs w:val="24"/>
          <w:u w:val="single" w:color="000000"/>
        </w:rPr>
        <w:t>2022</w:t>
      </w:r>
      <w:r>
        <w:rPr>
          <w:rStyle w:val="42"/>
          <w:rFonts w:hint="eastAsia" w:ascii="宋体" w:hAnsi="宋体"/>
          <w:bCs/>
          <w:sz w:val="24"/>
          <w:szCs w:val="24"/>
          <w:u w:val="single" w:color="000000"/>
        </w:rPr>
        <w:t>年</w:t>
      </w:r>
      <w:r>
        <w:rPr>
          <w:rStyle w:val="42"/>
          <w:rFonts w:hint="eastAsia" w:ascii="宋体" w:hAnsi="宋体"/>
          <w:bCs/>
          <w:sz w:val="24"/>
          <w:szCs w:val="24"/>
          <w:u w:val="single" w:color="000000"/>
          <w:lang w:val="en-US" w:eastAsia="zh-CN"/>
        </w:rPr>
        <w:t>6</w:t>
      </w:r>
      <w:r>
        <w:rPr>
          <w:rStyle w:val="42"/>
          <w:rFonts w:hint="eastAsia" w:ascii="宋体" w:hAnsi="宋体"/>
          <w:bCs/>
          <w:sz w:val="24"/>
          <w:szCs w:val="24"/>
          <w:u w:val="single" w:color="000000"/>
        </w:rPr>
        <w:t>月</w:t>
      </w:r>
      <w:r>
        <w:rPr>
          <w:rStyle w:val="42"/>
          <w:rFonts w:hint="eastAsia" w:ascii="宋体" w:hAnsi="宋体"/>
          <w:bCs/>
          <w:sz w:val="24"/>
          <w:szCs w:val="24"/>
          <w:u w:val="single" w:color="000000"/>
          <w:lang w:val="en-US" w:eastAsia="zh-CN"/>
        </w:rPr>
        <w:t>2</w:t>
      </w:r>
      <w:r>
        <w:rPr>
          <w:rStyle w:val="42"/>
          <w:rFonts w:hint="eastAsia" w:ascii="宋体" w:hAnsi="宋体"/>
          <w:bCs/>
          <w:sz w:val="24"/>
          <w:szCs w:val="24"/>
          <w:u w:val="single" w:color="000000"/>
        </w:rPr>
        <w:t>日15点00分</w:t>
      </w:r>
      <w:r>
        <w:rPr>
          <w:rStyle w:val="42"/>
          <w:rFonts w:hint="eastAsia" w:ascii="宋体" w:hAnsi="宋体"/>
          <w:sz w:val="24"/>
          <w:szCs w:val="24"/>
        </w:rPr>
        <w:t>（北京时间）</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地点：</w:t>
      </w:r>
      <w:r>
        <w:rPr>
          <w:rFonts w:hint="eastAsia" w:ascii="宋体" w:hAnsi="宋体"/>
          <w:b/>
          <w:bCs/>
          <w:sz w:val="24"/>
        </w:rPr>
        <w:t>投标文件压缩打包加密后发至采购人指定邮箱：1727707827@qq.com</w:t>
      </w:r>
      <w:r>
        <w:rPr>
          <w:rFonts w:hint="eastAsia" w:ascii="宋体" w:hAnsi="宋体"/>
          <w:b/>
          <w:bCs/>
          <w:sz w:val="24"/>
          <w:lang w:eastAsia="zh-CN"/>
        </w:rPr>
        <w:t>，</w:t>
      </w:r>
      <w:r>
        <w:rPr>
          <w:rFonts w:hint="eastAsia" w:ascii="宋体" w:hAnsi="宋体"/>
          <w:b/>
          <w:bCs/>
          <w:sz w:val="24"/>
        </w:rPr>
        <w:t>腾讯会议不见面网上开标，详见招标文件第二章招标人须知。</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b/>
          <w:bCs/>
          <w:sz w:val="24"/>
          <w:szCs w:val="24"/>
        </w:rPr>
      </w:pPr>
      <w:r>
        <w:rPr>
          <w:rStyle w:val="42"/>
          <w:rFonts w:hint="eastAsia" w:ascii="宋体" w:hAnsi="宋体" w:eastAsia="宋体"/>
          <w:b/>
          <w:bCs/>
          <w:sz w:val="24"/>
          <w:szCs w:val="24"/>
        </w:rPr>
        <w:t>五、公告期限</w:t>
      </w:r>
    </w:p>
    <w:p>
      <w:pPr>
        <w:adjustRightInd w:val="0"/>
        <w:snapToGrid w:val="0"/>
        <w:spacing w:line="336" w:lineRule="auto"/>
        <w:ind w:firstLine="480" w:firstLineChars="200"/>
        <w:rPr>
          <w:rStyle w:val="42"/>
          <w:rFonts w:ascii="宋体" w:hAnsi="宋体"/>
          <w:kern w:val="0"/>
          <w:sz w:val="24"/>
          <w:szCs w:val="24"/>
        </w:rPr>
      </w:pPr>
      <w:r>
        <w:rPr>
          <w:rStyle w:val="42"/>
          <w:rFonts w:hint="eastAsia" w:ascii="宋体" w:hAnsi="宋体"/>
          <w:kern w:val="0"/>
          <w:sz w:val="24"/>
          <w:szCs w:val="24"/>
        </w:rPr>
        <w:t>自本公告发布之日起5个工作日。</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b/>
          <w:bCs/>
          <w:sz w:val="24"/>
          <w:szCs w:val="24"/>
        </w:rPr>
      </w:pPr>
      <w:r>
        <w:rPr>
          <w:rStyle w:val="42"/>
          <w:rFonts w:hint="eastAsia" w:ascii="宋体" w:hAnsi="宋体" w:eastAsia="宋体"/>
          <w:b/>
          <w:bCs/>
          <w:sz w:val="24"/>
          <w:szCs w:val="24"/>
        </w:rPr>
        <w:t>六、其他补充事宜</w:t>
      </w:r>
    </w:p>
    <w:p>
      <w:pPr>
        <w:adjustRightInd w:val="0"/>
        <w:snapToGrid w:val="0"/>
        <w:spacing w:line="336"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1、本项目入围排名前三名的三家中标单位，为学校提供服务。</w:t>
      </w:r>
    </w:p>
    <w:p>
      <w:pPr>
        <w:adjustRightInd w:val="0"/>
        <w:snapToGrid w:val="0"/>
        <w:spacing w:line="336"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2、为保证入围单位公平竞争，采购单位有权统一服务价格及标准。</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b/>
          <w:bCs/>
          <w:sz w:val="24"/>
          <w:szCs w:val="24"/>
        </w:rPr>
      </w:pPr>
      <w:r>
        <w:rPr>
          <w:rStyle w:val="42"/>
          <w:rFonts w:hint="eastAsia" w:ascii="宋体" w:hAnsi="宋体" w:eastAsia="宋体"/>
          <w:b/>
          <w:bCs/>
          <w:sz w:val="24"/>
          <w:szCs w:val="24"/>
        </w:rPr>
        <w:t>七、对本次招标提出询问，请按以下方式联系。</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1.采购人信息</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名称：盐城工业职业技术学院</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地址：盐城市解放南路285号</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 xml:space="preserve">联系人：赵老师             </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联系电话：0515-88588707</w:t>
      </w:r>
    </w:p>
    <w:p>
      <w:pPr>
        <w:widowControl w:val="0"/>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2.采购代理机构信息</w:t>
      </w:r>
    </w:p>
    <w:p>
      <w:pPr>
        <w:widowControl w:val="0"/>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名称：江苏伟业项目管理有限公司</w:t>
      </w:r>
    </w:p>
    <w:p>
      <w:pPr>
        <w:widowControl w:val="0"/>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地址：盐城市金融城四号楼1103</w:t>
      </w:r>
    </w:p>
    <w:p>
      <w:pPr>
        <w:widowControl w:val="0"/>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 xml:space="preserve">联系人：周鹏              </w:t>
      </w:r>
    </w:p>
    <w:p>
      <w:pPr>
        <w:widowControl w:val="0"/>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联系电话：13024494996</w:t>
      </w:r>
    </w:p>
    <w:p>
      <w:pPr>
        <w:widowControl w:val="0"/>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3.项目联系方式</w:t>
      </w:r>
    </w:p>
    <w:p>
      <w:pPr>
        <w:widowControl w:val="0"/>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 xml:space="preserve">项目联系人：孙老师 </w:t>
      </w:r>
    </w:p>
    <w:p>
      <w:pPr>
        <w:widowControl w:val="0"/>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电话：18361189605</w:t>
      </w:r>
    </w:p>
    <w:p>
      <w:pPr>
        <w:widowControl w:val="0"/>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对项目需求部分的询问、质疑请向项目联系人提出，询问、质疑由项目联系人负责答复。</w:t>
      </w:r>
    </w:p>
    <w:p>
      <w:pPr>
        <w:widowControl w:val="0"/>
        <w:adjustRightInd w:val="0"/>
        <w:snapToGrid w:val="0"/>
        <w:spacing w:line="360" w:lineRule="auto"/>
        <w:ind w:firstLine="480" w:firstLineChars="200"/>
        <w:rPr>
          <w:rStyle w:val="42"/>
          <w:rFonts w:ascii="宋体" w:hAnsi="宋体"/>
          <w:sz w:val="24"/>
          <w:szCs w:val="24"/>
        </w:rPr>
      </w:pPr>
    </w:p>
    <w:p>
      <w:pPr>
        <w:pStyle w:val="2"/>
        <w:rPr>
          <w:rStyle w:val="42"/>
          <w:rFonts w:ascii="宋体" w:hAnsi="宋体"/>
          <w:sz w:val="24"/>
          <w:szCs w:val="24"/>
        </w:rPr>
      </w:pPr>
    </w:p>
    <w:p>
      <w:pPr>
        <w:rPr>
          <w:rStyle w:val="42"/>
          <w:rFonts w:ascii="宋体" w:hAnsi="宋体"/>
          <w:sz w:val="24"/>
          <w:szCs w:val="24"/>
        </w:rPr>
      </w:pPr>
    </w:p>
    <w:p>
      <w:pPr>
        <w:pStyle w:val="2"/>
        <w:rPr>
          <w:rStyle w:val="42"/>
          <w:rFonts w:ascii="宋体" w:hAnsi="宋体"/>
          <w:sz w:val="24"/>
          <w:szCs w:val="24"/>
        </w:rPr>
      </w:pPr>
    </w:p>
    <w:p>
      <w:pPr>
        <w:rPr>
          <w:rStyle w:val="42"/>
          <w:rFonts w:ascii="宋体" w:hAnsi="宋体"/>
          <w:sz w:val="24"/>
          <w:szCs w:val="24"/>
        </w:rPr>
      </w:pPr>
    </w:p>
    <w:p>
      <w:pPr>
        <w:pStyle w:val="33"/>
        <w:spacing w:before="0" w:after="0" w:line="240" w:lineRule="auto"/>
        <w:outlineLvl w:val="0"/>
        <w:rPr>
          <w:rStyle w:val="42"/>
          <w:rFonts w:ascii="宋体" w:hAnsi="宋体" w:eastAsia="宋体" w:cs="宋体"/>
          <w:b w:val="0"/>
          <w:bCs w:val="0"/>
        </w:rPr>
      </w:pPr>
      <w:bookmarkStart w:id="1" w:name="_Toc29420"/>
      <w:r>
        <w:rPr>
          <w:rStyle w:val="42"/>
          <w:rFonts w:hint="eastAsia" w:ascii="宋体" w:hAnsi="宋体" w:eastAsia="宋体" w:cs="宋体"/>
        </w:rPr>
        <w:t>第二章  投标人须知</w:t>
      </w:r>
      <w:bookmarkEnd w:id="1"/>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一、总则</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1、招标方式</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1.1 本次招标采取公开招标方式，本招标文件仅适用于招标公告中所述项目。</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2、合格的投标人</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2.1满足招标公告中供应商的资格要求的规定。</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2.2 满足本文件实质性条款的规定。</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3、适用法律</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 本次招标及由此产生的合同受中华人民共和国有关的法律法规制约和保护。</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4、投标费用</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4.1</w:t>
      </w:r>
      <w:r>
        <w:rPr>
          <w:rStyle w:val="42"/>
          <w:rFonts w:hint="eastAsia" w:ascii="宋体" w:hAnsi="宋体"/>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2"/>
          <w:rFonts w:ascii="宋体" w:hAnsi="宋体"/>
          <w:sz w:val="24"/>
          <w:szCs w:val="24"/>
          <w:highlight w:val="yellow"/>
        </w:rPr>
      </w:pPr>
      <w:r>
        <w:rPr>
          <w:rStyle w:val="42"/>
          <w:rFonts w:hint="eastAsia" w:ascii="宋体" w:hAnsi="宋体"/>
          <w:sz w:val="24"/>
          <w:szCs w:val="24"/>
        </w:rPr>
        <w:t>4.2本项目每个中标人中标人与采购人签订合同前领取中标通知书时须向采购代理机构支付招标代理服务费，发改价格（2011）534号文规定的标准×40%计取，如低于1500元的直接按1500元计取。上述费用由各投标人在投标时自行综合考虑分摊含进投标报价中，且不得单列，采购人不再承担上述费用。</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5、招标文件的约束力</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5.1</w:t>
      </w:r>
      <w:r>
        <w:rPr>
          <w:rStyle w:val="42"/>
          <w:rFonts w:hint="eastAsia" w:ascii="宋体" w:hAnsi="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6、招标文件的解释</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6.1 本招标文件由采购人或采购代理机构负责解释。</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二、招标文件</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7、招标文件构成</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7.1</w:t>
      </w:r>
      <w:r>
        <w:rPr>
          <w:rStyle w:val="42"/>
          <w:rFonts w:hint="eastAsia" w:ascii="宋体" w:hAnsi="宋体"/>
          <w:sz w:val="24"/>
          <w:szCs w:val="24"/>
        </w:rPr>
        <w:t xml:space="preserve"> 招标文件有以下部分组成：</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（1）招标公告</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（2）投标人须知</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（3）合同条款及格式</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（4）项目需求</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（5）评标方法与评标标准</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（6）投标文件格式</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请仔细检查招标文件是否齐全，如有缺漏请立即与采购人或采购代理机构联系解决。</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7.2</w:t>
      </w:r>
      <w:r>
        <w:rPr>
          <w:rStyle w:val="42"/>
          <w:rFonts w:hint="eastAsia" w:ascii="宋体" w:hAnsi="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8、招标文件的询问</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8.1</w:t>
      </w:r>
      <w:r>
        <w:rPr>
          <w:rStyle w:val="42"/>
          <w:rFonts w:hint="eastAsia" w:ascii="宋体" w:hAnsi="宋体"/>
          <w:sz w:val="24"/>
          <w:szCs w:val="24"/>
        </w:rPr>
        <w:t xml:space="preserve"> 任何要求对招标文件进行询问的投标人，应在投标截止日期</w:t>
      </w:r>
      <w:r>
        <w:rPr>
          <w:rStyle w:val="42"/>
          <w:rFonts w:hint="eastAsia" w:ascii="宋体" w:hAnsi="宋体"/>
          <w:b/>
          <w:sz w:val="24"/>
          <w:szCs w:val="24"/>
        </w:rPr>
        <w:t>十日</w:t>
      </w:r>
      <w:r>
        <w:rPr>
          <w:rStyle w:val="42"/>
          <w:rFonts w:hint="eastAsia" w:ascii="宋体" w:hAnsi="宋体"/>
          <w:sz w:val="24"/>
          <w:szCs w:val="24"/>
        </w:rPr>
        <w:t>前按招标公告中的通讯地址，向采购人或采购代理机构提出。</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9、招标文件的修改</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9.1</w:t>
      </w:r>
      <w:r>
        <w:rPr>
          <w:rStyle w:val="42"/>
          <w:rFonts w:hint="eastAsia" w:ascii="宋体" w:hAnsi="宋体"/>
          <w:sz w:val="24"/>
          <w:szCs w:val="24"/>
        </w:rPr>
        <w:t xml:space="preserve"> 在投标截止时间前，采购人或采购代理机构可以对招标文件进行修改。</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9.2</w:t>
      </w:r>
      <w:r>
        <w:rPr>
          <w:rStyle w:val="42"/>
          <w:rFonts w:hint="eastAsia" w:ascii="宋体" w:hAnsi="宋体"/>
          <w:sz w:val="24"/>
          <w:szCs w:val="24"/>
        </w:rPr>
        <w:t>采购人或采购代理机构有权依法推迟投标截止日期和开标日期。</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9.3</w:t>
      </w:r>
      <w:r>
        <w:rPr>
          <w:rStyle w:val="42"/>
          <w:rFonts w:hint="eastAsia" w:ascii="宋体" w:hAnsi="宋体"/>
          <w:sz w:val="24"/>
          <w:szCs w:val="24"/>
        </w:rPr>
        <w:t>招标文件的修改将在</w:t>
      </w:r>
      <w:r>
        <w:rPr>
          <w:rStyle w:val="42"/>
          <w:rFonts w:hint="eastAsia" w:ascii="宋体" w:hAnsi="宋体"/>
          <w:bCs/>
          <w:sz w:val="24"/>
          <w:szCs w:val="24"/>
        </w:rPr>
        <w:t>盐城工业职业技术学院招标采购网</w:t>
      </w:r>
      <w:r>
        <w:rPr>
          <w:rStyle w:val="42"/>
          <w:rFonts w:hint="eastAsia" w:ascii="宋体" w:hAnsi="宋体"/>
          <w:sz w:val="24"/>
          <w:szCs w:val="24"/>
        </w:rPr>
        <w:t>公布，补充文件将作为招标文件的组成部分，并对投标人具有约束力。</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三、投标文件的编制</w:t>
      </w:r>
    </w:p>
    <w:p>
      <w:pPr>
        <w:pStyle w:val="36"/>
        <w:snapToGrid w:val="0"/>
        <w:spacing w:before="0" w:after="0" w:line="360" w:lineRule="auto"/>
        <w:ind w:firstLine="480" w:firstLineChars="200"/>
        <w:rPr>
          <w:rStyle w:val="42"/>
          <w:rFonts w:ascii="宋体" w:hAnsi="宋体"/>
          <w:bCs/>
          <w:sz w:val="24"/>
          <w:szCs w:val="24"/>
        </w:rPr>
      </w:pPr>
      <w:r>
        <w:rPr>
          <w:rStyle w:val="42"/>
          <w:rFonts w:hint="eastAsia" w:ascii="宋体" w:hAnsi="宋体"/>
          <w:b w:val="0"/>
          <w:bCs/>
          <w:sz w:val="24"/>
          <w:szCs w:val="24"/>
        </w:rPr>
        <w:t>10、投标文件的语言及度量衡单位</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10.1</w:t>
      </w:r>
      <w:r>
        <w:rPr>
          <w:rStyle w:val="42"/>
          <w:rFonts w:hint="eastAsia" w:ascii="宋体" w:hAnsi="宋体"/>
          <w:sz w:val="24"/>
          <w:szCs w:val="24"/>
        </w:rPr>
        <w:t xml:space="preserve"> 投标人提交的投标文件以及投标人与采购人或采购代理机构就有关投标的所有来往通知、函件和文件均应使用</w:t>
      </w:r>
      <w:r>
        <w:rPr>
          <w:rStyle w:val="42"/>
          <w:rFonts w:hint="eastAsia" w:ascii="宋体" w:hAnsi="宋体"/>
          <w:b/>
          <w:bCs/>
          <w:sz w:val="24"/>
          <w:szCs w:val="24"/>
        </w:rPr>
        <w:t>简体中文</w:t>
      </w:r>
      <w:r>
        <w:rPr>
          <w:rStyle w:val="42"/>
          <w:rFonts w:hint="eastAsia" w:ascii="宋体" w:hAnsi="宋体"/>
          <w:sz w:val="24"/>
          <w:szCs w:val="24"/>
        </w:rPr>
        <w:t>。</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10.2</w:t>
      </w:r>
      <w:r>
        <w:rPr>
          <w:rStyle w:val="42"/>
          <w:rFonts w:hint="eastAsia" w:ascii="宋体" w:hAnsi="宋体"/>
          <w:sz w:val="24"/>
          <w:szCs w:val="24"/>
        </w:rPr>
        <w:t xml:space="preserve"> 除技术性能另有规定外，投标文件所使用的度量衡单位，均须采用国家法定计量单位。</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11、投标文件构成</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11.1</w:t>
      </w:r>
      <w:r>
        <w:rPr>
          <w:rStyle w:val="42"/>
          <w:rFonts w:hint="eastAsia" w:ascii="宋体" w:hAnsi="宋体"/>
          <w:sz w:val="24"/>
          <w:szCs w:val="24"/>
        </w:rPr>
        <w:t xml:space="preserve"> 投标人编写的投标文件应包括资信证明文件、投标函、开标一览表等部分；</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11.2投标人应将投标文件按顺序装订成册，并编制投标文件资料目录。</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12、证明投标人资格及符合招标文件规定的文件</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12.1投标人应按要求提交资格证明文件及符合招标文件规定的文件。</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12.2投标人应提交证明其有资格参加投标和中标后有能力独立履行合同的文件。</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12.5证明投标人所提供货物及服务与招标文件的要求相一致的文件可以是手册、图纸、文字资料和数据</w:t>
      </w:r>
      <w:r>
        <w:rPr>
          <w:rStyle w:val="42"/>
          <w:rFonts w:hint="eastAsia" w:ascii="宋体" w:hAnsi="宋体"/>
          <w:bCs/>
          <w:sz w:val="24"/>
          <w:szCs w:val="24"/>
        </w:rPr>
        <w:t>。</w:t>
      </w:r>
    </w:p>
    <w:p>
      <w:pPr>
        <w:snapToGrid w:val="0"/>
        <w:spacing w:line="360" w:lineRule="auto"/>
        <w:ind w:firstLine="482" w:firstLineChars="200"/>
        <w:rPr>
          <w:rStyle w:val="42"/>
          <w:rFonts w:ascii="宋体" w:hAnsi="宋体"/>
          <w:b/>
          <w:bCs/>
          <w:sz w:val="24"/>
          <w:szCs w:val="24"/>
        </w:rPr>
      </w:pPr>
      <w:r>
        <w:rPr>
          <w:rStyle w:val="42"/>
          <w:rFonts w:hint="eastAsia" w:ascii="宋体" w:hAnsi="宋体"/>
          <w:b/>
          <w:bCs/>
          <w:sz w:val="24"/>
          <w:szCs w:val="24"/>
        </w:rPr>
        <w:t>12.6投标文件应按上述要求的内容编制，并按要求的格式签字盖章后生成PDF文档。</w:t>
      </w:r>
    </w:p>
    <w:p>
      <w:pPr>
        <w:snapToGrid w:val="0"/>
        <w:spacing w:line="360" w:lineRule="auto"/>
        <w:ind w:firstLine="482" w:firstLineChars="200"/>
        <w:rPr>
          <w:rStyle w:val="42"/>
          <w:rFonts w:ascii="宋体" w:hAnsi="宋体"/>
          <w:b/>
          <w:bCs/>
          <w:sz w:val="24"/>
          <w:szCs w:val="24"/>
        </w:rPr>
      </w:pPr>
      <w:r>
        <w:rPr>
          <w:rStyle w:val="42"/>
          <w:rFonts w:hint="eastAsia" w:ascii="宋体" w:hAnsi="宋体"/>
          <w:b/>
          <w:bCs/>
          <w:sz w:val="24"/>
          <w:szCs w:val="24"/>
        </w:rPr>
        <w:t>特别说明：</w:t>
      </w:r>
    </w:p>
    <w:p>
      <w:pPr>
        <w:snapToGrid w:val="0"/>
        <w:spacing w:line="360" w:lineRule="auto"/>
        <w:ind w:firstLine="482" w:firstLineChars="200"/>
        <w:rPr>
          <w:rStyle w:val="42"/>
          <w:rFonts w:ascii="宋体" w:hAnsi="宋体"/>
          <w:b/>
          <w:bCs/>
          <w:sz w:val="24"/>
          <w:szCs w:val="24"/>
        </w:rPr>
      </w:pPr>
      <w:r>
        <w:rPr>
          <w:rStyle w:val="42"/>
          <w:rFonts w:hint="eastAsia" w:ascii="宋体" w:hAnsi="宋体"/>
          <w:b/>
          <w:bCs/>
          <w:sz w:val="24"/>
          <w:szCs w:val="24"/>
        </w:rPr>
        <w:t>(1)上传的PDF文档须清晰可辩，如因不清晰让评标委员会无法评审，将被作为无效投标处理）。</w:t>
      </w:r>
    </w:p>
    <w:p>
      <w:pPr>
        <w:snapToGrid w:val="0"/>
        <w:spacing w:line="360" w:lineRule="auto"/>
        <w:ind w:firstLine="482" w:firstLineChars="200"/>
        <w:rPr>
          <w:rStyle w:val="42"/>
          <w:rFonts w:ascii="宋体" w:hAnsi="宋体"/>
          <w:sz w:val="24"/>
          <w:szCs w:val="24"/>
        </w:rPr>
      </w:pPr>
      <w:r>
        <w:rPr>
          <w:rStyle w:val="42"/>
          <w:rFonts w:hint="eastAsia" w:ascii="宋体" w:hAnsi="宋体"/>
          <w:b/>
          <w:bCs/>
          <w:sz w:val="24"/>
          <w:szCs w:val="24"/>
        </w:rPr>
        <w:t>(2)PDF文档置于一个文件夹内，使用压缩打包工具加密后发送至招标人指定的邮箱，有且只能有一个压缩包，压缩包里面有且仅有一个文件夹，文件夹中需包含所投标段的投标文件。压缩包文件名为“投标人简称（不超五个字）+学校信息化教学资源服务投标文件”，文件夹名称为“投标人简称（不超五个字）+学校信息化教学资源服务投标文件”。邮箱发送主题上标明“投标人简称（不超五个字）+学校信息化教学资源服务投标文件”字样。</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13、供货一览表和投标配置与分项报价表</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13.1</w:t>
      </w:r>
      <w:r>
        <w:rPr>
          <w:rStyle w:val="42"/>
          <w:rFonts w:hint="eastAsia" w:ascii="宋体" w:hAnsi="宋体"/>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13.2</w:t>
      </w:r>
      <w:r>
        <w:rPr>
          <w:rStyle w:val="42"/>
          <w:rFonts w:hint="eastAsia" w:ascii="宋体" w:hAnsi="宋体"/>
          <w:sz w:val="24"/>
          <w:szCs w:val="24"/>
        </w:rPr>
        <w:t xml:space="preserve"> 标的物</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采购人需求的货物供应、安装，调试及有关技术服务等</w:t>
      </w:r>
      <w:r>
        <w:rPr>
          <w:rStyle w:val="42"/>
          <w:rFonts w:hint="eastAsia" w:ascii="宋体" w:hAnsi="宋体"/>
          <w:sz w:val="24"/>
          <w:szCs w:val="24"/>
        </w:rPr>
        <w:t>。</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13.3有关费用处理</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13.4</w:t>
      </w:r>
      <w:r>
        <w:rPr>
          <w:rStyle w:val="42"/>
          <w:rFonts w:hint="eastAsia" w:ascii="宋体" w:hAnsi="宋体"/>
          <w:bCs/>
          <w:sz w:val="24"/>
          <w:szCs w:val="24"/>
        </w:rPr>
        <w:t>其它费用处理</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招标文件未列明，而投标人认为必需的费用也需列入报价。</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13.5</w:t>
      </w:r>
      <w:r>
        <w:rPr>
          <w:rStyle w:val="42"/>
          <w:rFonts w:hint="eastAsia" w:ascii="宋体" w:hAnsi="宋体"/>
          <w:bCs/>
          <w:sz w:val="24"/>
          <w:szCs w:val="24"/>
        </w:rPr>
        <w:t>投标货币</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投标文件中的货物</w:t>
      </w:r>
      <w:r>
        <w:rPr>
          <w:rStyle w:val="42"/>
          <w:rFonts w:hint="eastAsia" w:ascii="宋体" w:hAnsi="宋体"/>
          <w:sz w:val="24"/>
          <w:szCs w:val="24"/>
        </w:rPr>
        <w:t>及服务</w:t>
      </w:r>
      <w:r>
        <w:rPr>
          <w:rStyle w:val="42"/>
          <w:rFonts w:hint="eastAsia" w:ascii="宋体" w:hAnsi="宋体"/>
          <w:bCs/>
          <w:sz w:val="24"/>
          <w:szCs w:val="24"/>
        </w:rPr>
        <w:t>单价和总价无特殊规定的采用人民币报价，以元为单位标注。</w:t>
      </w:r>
      <w:r>
        <w:rPr>
          <w:rStyle w:val="42"/>
          <w:rFonts w:hint="eastAsia" w:ascii="宋体" w:hAnsi="宋体"/>
          <w:sz w:val="24"/>
          <w:szCs w:val="24"/>
        </w:rPr>
        <w:t>招标文件中另有规定的按规定执行。</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13.6</w:t>
      </w:r>
      <w:r>
        <w:rPr>
          <w:rStyle w:val="42"/>
          <w:rFonts w:hint="eastAsia" w:ascii="宋体" w:hAnsi="宋体"/>
          <w:bCs/>
          <w:sz w:val="24"/>
          <w:szCs w:val="24"/>
        </w:rPr>
        <w:t xml:space="preserve"> 投标配置与分项报价表上的价格应按下列方式分开填写</w:t>
      </w:r>
      <w:r>
        <w:rPr>
          <w:rStyle w:val="42"/>
          <w:rFonts w:hint="eastAsia" w:ascii="宋体" w:hAnsi="宋体"/>
          <w:sz w:val="24"/>
          <w:szCs w:val="24"/>
        </w:rPr>
        <w:t>：</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 xml:space="preserve">13.6.1 </w:t>
      </w:r>
      <w:r>
        <w:rPr>
          <w:rStyle w:val="42"/>
          <w:rFonts w:hint="eastAsia" w:ascii="宋体" w:hAnsi="宋体"/>
          <w:sz w:val="24"/>
          <w:szCs w:val="24"/>
        </w:rPr>
        <w:t>项目总价：包括</w:t>
      </w:r>
      <w:r>
        <w:rPr>
          <w:rStyle w:val="42"/>
          <w:rFonts w:hint="eastAsia" w:ascii="宋体" w:hAnsi="宋体"/>
          <w:bCs/>
          <w:sz w:val="24"/>
          <w:szCs w:val="24"/>
        </w:rPr>
        <w:t>买方需求的货物价格</w:t>
      </w:r>
      <w:r>
        <w:rPr>
          <w:rStyle w:val="42"/>
          <w:rFonts w:hint="eastAsia" w:ascii="宋体" w:hAnsi="宋体"/>
          <w:sz w:val="24"/>
          <w:szCs w:val="24"/>
        </w:rPr>
        <w:t>、</w:t>
      </w:r>
      <w:r>
        <w:rPr>
          <w:rStyle w:val="42"/>
          <w:rFonts w:hint="eastAsia" w:ascii="宋体" w:hAnsi="宋体"/>
          <w:bCs/>
          <w:sz w:val="24"/>
          <w:szCs w:val="24"/>
        </w:rPr>
        <w:t>质量保证费用、培训费用及售后服务费用，项目在指定地点、环境交付、安装、调试、验收所需费用和所有</w:t>
      </w:r>
      <w:r>
        <w:rPr>
          <w:rStyle w:val="42"/>
          <w:rFonts w:hint="eastAsia" w:ascii="宋体" w:hAnsi="宋体"/>
          <w:sz w:val="24"/>
          <w:szCs w:val="24"/>
        </w:rPr>
        <w:t>相关税金费用</w:t>
      </w:r>
      <w:r>
        <w:rPr>
          <w:rStyle w:val="42"/>
          <w:rFonts w:hint="eastAsia" w:ascii="宋体" w:hAnsi="宋体"/>
          <w:bCs/>
          <w:sz w:val="24"/>
          <w:szCs w:val="24"/>
        </w:rPr>
        <w:t>及为完成整个项目所产生的其它所有费用。</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13.6.2</w:t>
      </w:r>
      <w:r>
        <w:rPr>
          <w:rStyle w:val="42"/>
          <w:rFonts w:hint="eastAsia" w:ascii="宋体" w:hAnsi="宋体"/>
          <w:bCs/>
          <w:sz w:val="24"/>
          <w:szCs w:val="24"/>
        </w:rPr>
        <w:t>项目单价按投标配置及分项报价表中要求填报。</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14</w:t>
      </w:r>
      <w:r>
        <w:rPr>
          <w:rStyle w:val="42"/>
          <w:rFonts w:hint="eastAsia" w:ascii="宋体" w:hAnsi="宋体"/>
          <w:b/>
          <w:bCs/>
          <w:sz w:val="24"/>
          <w:szCs w:val="24"/>
        </w:rPr>
        <w:t>、</w:t>
      </w:r>
      <w:r>
        <w:rPr>
          <w:rStyle w:val="42"/>
          <w:rFonts w:hint="eastAsia" w:ascii="宋体" w:hAnsi="宋体"/>
          <w:sz w:val="24"/>
          <w:szCs w:val="24"/>
        </w:rPr>
        <w:t>技术参数响应及偏离表、商务条款响应及偏离表及投标货物说明</w:t>
      </w:r>
    </w:p>
    <w:p>
      <w:pPr>
        <w:snapToGrid w:val="0"/>
        <w:spacing w:line="360" w:lineRule="auto"/>
        <w:ind w:firstLine="480" w:firstLineChars="200"/>
        <w:rPr>
          <w:rStyle w:val="42"/>
          <w:rFonts w:ascii="宋体" w:hAnsi="宋体"/>
          <w:sz w:val="24"/>
          <w:szCs w:val="24"/>
          <w:lang w:val="zh-CN"/>
        </w:rPr>
      </w:pPr>
      <w:r>
        <w:rPr>
          <w:rStyle w:val="42"/>
          <w:rFonts w:hint="eastAsia" w:ascii="宋体" w:hAnsi="宋体"/>
          <w:bCs/>
          <w:sz w:val="24"/>
          <w:szCs w:val="24"/>
          <w:lang w:val="zh-CN"/>
        </w:rPr>
        <w:t>14.1</w:t>
      </w:r>
      <w:r>
        <w:rPr>
          <w:rStyle w:val="42"/>
          <w:rFonts w:hint="eastAsia" w:ascii="宋体" w:hAnsi="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2"/>
          <w:rFonts w:ascii="宋体" w:hAnsi="宋体"/>
          <w:sz w:val="24"/>
          <w:szCs w:val="24"/>
          <w:lang w:val="zh-CN"/>
        </w:rPr>
      </w:pPr>
      <w:r>
        <w:rPr>
          <w:rStyle w:val="42"/>
          <w:rFonts w:hint="eastAsia" w:ascii="宋体" w:hAnsi="宋体"/>
          <w:sz w:val="24"/>
          <w:szCs w:val="24"/>
          <w:lang w:val="zh-CN"/>
        </w:rPr>
        <w:t>14.2 提供参加本项目类似案例简介；</w:t>
      </w:r>
    </w:p>
    <w:p>
      <w:pPr>
        <w:tabs>
          <w:tab w:val="left" w:pos="1035"/>
        </w:tabs>
        <w:snapToGrid w:val="0"/>
        <w:spacing w:line="360" w:lineRule="auto"/>
        <w:ind w:firstLine="480" w:firstLineChars="200"/>
        <w:rPr>
          <w:rStyle w:val="42"/>
          <w:rFonts w:ascii="宋体" w:hAnsi="宋体"/>
          <w:sz w:val="24"/>
          <w:szCs w:val="24"/>
          <w:lang w:val="zh-CN"/>
        </w:rPr>
      </w:pPr>
      <w:r>
        <w:rPr>
          <w:rStyle w:val="42"/>
          <w:rFonts w:hint="eastAsia" w:ascii="宋体" w:hAnsi="宋体"/>
          <w:sz w:val="24"/>
          <w:szCs w:val="24"/>
          <w:lang w:val="zh-CN"/>
        </w:rPr>
        <w:t>14.3 培训计划；</w:t>
      </w:r>
    </w:p>
    <w:p>
      <w:pPr>
        <w:tabs>
          <w:tab w:val="left" w:pos="1035"/>
        </w:tabs>
        <w:snapToGrid w:val="0"/>
        <w:spacing w:line="360" w:lineRule="auto"/>
        <w:ind w:firstLine="480" w:firstLineChars="200"/>
        <w:rPr>
          <w:rStyle w:val="42"/>
          <w:rFonts w:ascii="宋体" w:hAnsi="宋体"/>
          <w:sz w:val="24"/>
          <w:szCs w:val="24"/>
          <w:lang w:val="zh-CN"/>
        </w:rPr>
      </w:pPr>
      <w:r>
        <w:rPr>
          <w:rStyle w:val="42"/>
          <w:rFonts w:hint="eastAsia" w:ascii="宋体" w:hAnsi="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2"/>
          <w:rFonts w:ascii="宋体" w:hAnsi="宋体"/>
          <w:sz w:val="24"/>
          <w:szCs w:val="24"/>
          <w:lang w:val="zh-CN"/>
        </w:rPr>
      </w:pPr>
      <w:r>
        <w:rPr>
          <w:rStyle w:val="42"/>
          <w:rFonts w:hint="eastAsia" w:ascii="宋体" w:hAnsi="宋体"/>
          <w:sz w:val="24"/>
          <w:szCs w:val="24"/>
          <w:lang w:val="zh-CN"/>
        </w:rPr>
        <w:t>14.5 投标人认为需要的其他技术文件或说明。</w:t>
      </w:r>
    </w:p>
    <w:p>
      <w:pPr>
        <w:tabs>
          <w:tab w:val="left" w:pos="1035"/>
        </w:tabs>
        <w:snapToGrid w:val="0"/>
        <w:spacing w:line="360" w:lineRule="auto"/>
        <w:ind w:firstLine="480" w:firstLineChars="200"/>
        <w:rPr>
          <w:rStyle w:val="42"/>
          <w:rFonts w:ascii="宋体" w:hAnsi="宋体"/>
          <w:sz w:val="24"/>
          <w:szCs w:val="24"/>
          <w:lang w:val="zh-CN"/>
        </w:rPr>
      </w:pPr>
      <w:r>
        <w:rPr>
          <w:rStyle w:val="42"/>
          <w:rFonts w:hint="eastAsia" w:ascii="宋体" w:hAnsi="宋体"/>
          <w:bCs/>
          <w:sz w:val="24"/>
          <w:szCs w:val="24"/>
        </w:rPr>
        <w:t>1</w:t>
      </w:r>
      <w:r>
        <w:rPr>
          <w:rStyle w:val="42"/>
          <w:rFonts w:hint="eastAsia" w:ascii="宋体" w:hAnsi="宋体"/>
          <w:sz w:val="24"/>
          <w:szCs w:val="24"/>
          <w:lang w:val="zh-CN"/>
        </w:rPr>
        <w:t>5、服务承诺及售后服务机构、人员的情况介绍</w:t>
      </w:r>
    </w:p>
    <w:p>
      <w:pPr>
        <w:tabs>
          <w:tab w:val="left" w:pos="1035"/>
        </w:tabs>
        <w:snapToGrid w:val="0"/>
        <w:spacing w:line="360" w:lineRule="auto"/>
        <w:ind w:firstLine="480" w:firstLineChars="200"/>
        <w:rPr>
          <w:rStyle w:val="42"/>
          <w:rFonts w:ascii="宋体" w:hAnsi="宋体"/>
          <w:sz w:val="24"/>
          <w:szCs w:val="24"/>
          <w:lang w:val="zh-CN"/>
        </w:rPr>
      </w:pPr>
      <w:r>
        <w:rPr>
          <w:rStyle w:val="42"/>
          <w:rFonts w:hint="eastAsia" w:ascii="宋体" w:hAnsi="宋体"/>
          <w:bCs/>
          <w:sz w:val="24"/>
          <w:szCs w:val="24"/>
        </w:rPr>
        <w:t>15.1</w:t>
      </w:r>
      <w:r>
        <w:rPr>
          <w:rStyle w:val="42"/>
          <w:rFonts w:hint="eastAsia" w:ascii="宋体" w:hAnsi="宋体"/>
          <w:sz w:val="24"/>
          <w:szCs w:val="24"/>
        </w:rPr>
        <w:t>投标人的服务承诺应按不低于招标文件中商务要求的标准。</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15.2</w:t>
      </w:r>
      <w:r>
        <w:rPr>
          <w:rStyle w:val="42"/>
          <w:rFonts w:hint="eastAsia" w:ascii="宋体" w:hAnsi="宋体"/>
          <w:sz w:val="24"/>
          <w:szCs w:val="24"/>
        </w:rPr>
        <w:t>提供投标人有关售后服务的管理制度、售后服务机构的分布情况、售后服务人员的数量、素质、技术水平及售后服务的反应能力。</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16、投标函和开标一览表</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16.1</w:t>
      </w:r>
      <w:r>
        <w:rPr>
          <w:rStyle w:val="42"/>
          <w:rFonts w:hint="eastAsia" w:ascii="宋体" w:hAnsi="宋体"/>
          <w:sz w:val="24"/>
          <w:szCs w:val="24"/>
        </w:rPr>
        <w:t xml:space="preserve"> 投标人应按照招标文件中提供的格式完整、正确填写投标函、开标一览表。</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16.2开标一览表中的价格应与投标文件中投标配置与分项报价表中的价格一致，如不一致，</w:t>
      </w:r>
      <w:r>
        <w:rPr>
          <w:rStyle w:val="42"/>
          <w:rFonts w:hint="eastAsia" w:ascii="宋体" w:hAnsi="宋体"/>
          <w:sz w:val="24"/>
          <w:szCs w:val="24"/>
        </w:rPr>
        <w:t>不作为无效投标处理</w:t>
      </w:r>
      <w:r>
        <w:rPr>
          <w:rStyle w:val="42"/>
          <w:rFonts w:hint="eastAsia" w:ascii="宋体" w:hAnsi="宋体"/>
          <w:bCs/>
          <w:sz w:val="24"/>
          <w:szCs w:val="24"/>
        </w:rPr>
        <w:t>，但评标时按开标一览表中价格为准</w:t>
      </w:r>
      <w:r>
        <w:rPr>
          <w:rStyle w:val="42"/>
          <w:rFonts w:hint="eastAsia" w:ascii="宋体" w:hAnsi="宋体"/>
          <w:b/>
          <w:bCs/>
          <w:sz w:val="24"/>
          <w:szCs w:val="24"/>
        </w:rPr>
        <w:t>。</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17、投标有效期</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17.1</w:t>
      </w:r>
      <w:r>
        <w:rPr>
          <w:rStyle w:val="42"/>
          <w:rFonts w:hint="eastAsia" w:ascii="宋体" w:hAnsi="宋体"/>
          <w:bCs/>
          <w:sz w:val="24"/>
          <w:szCs w:val="24"/>
        </w:rPr>
        <w:t xml:space="preserve"> 投标有效期为采购人或采购代理机构规定的开标之日后</w:t>
      </w:r>
      <w:r>
        <w:rPr>
          <w:rStyle w:val="42"/>
          <w:rFonts w:hint="eastAsia" w:ascii="宋体" w:hAnsi="宋体"/>
          <w:b/>
          <w:sz w:val="24"/>
          <w:szCs w:val="24"/>
          <w:u w:val="single" w:color="000000"/>
        </w:rPr>
        <w:t>六十（60）天</w:t>
      </w:r>
      <w:r>
        <w:rPr>
          <w:rStyle w:val="42"/>
          <w:rFonts w:hint="eastAsia" w:ascii="宋体" w:hAnsi="宋体"/>
          <w:bCs/>
          <w:sz w:val="24"/>
          <w:szCs w:val="24"/>
        </w:rPr>
        <w:t>。投标有效期比规定短的将被视为非响应性投标而予以拒绝。</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17.2</w:t>
      </w:r>
      <w:r>
        <w:rPr>
          <w:rStyle w:val="42"/>
          <w:rFonts w:hint="eastAsia" w:ascii="宋体" w:hAnsi="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2"/>
          <w:rFonts w:hint="eastAsia" w:ascii="宋体" w:hAnsi="宋体"/>
          <w:sz w:val="24"/>
          <w:szCs w:val="24"/>
        </w:rPr>
        <w:t>。</w:t>
      </w:r>
      <w:r>
        <w:rPr>
          <w:rStyle w:val="42"/>
          <w:rFonts w:hint="eastAsia" w:ascii="宋体" w:hAnsi="宋体"/>
          <w:bCs/>
          <w:sz w:val="24"/>
          <w:szCs w:val="24"/>
        </w:rPr>
        <w:t>同意延长投标有效期的投标人既不能要求也不允许修改其投标文件。</w:t>
      </w:r>
      <w:r>
        <w:rPr>
          <w:rStyle w:val="42"/>
          <w:rFonts w:hint="eastAsia" w:ascii="宋体" w:hAnsi="宋体"/>
          <w:sz w:val="24"/>
          <w:szCs w:val="24"/>
        </w:rPr>
        <w:t>受投标有效期约束的所有权利与义务均延长至新的有效期</w:t>
      </w:r>
      <w:r>
        <w:rPr>
          <w:rStyle w:val="42"/>
          <w:rFonts w:hint="eastAsia" w:ascii="宋体" w:hAnsi="宋体"/>
          <w:bCs/>
          <w:sz w:val="24"/>
          <w:szCs w:val="24"/>
        </w:rPr>
        <w:t>。</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18、投标文件签署</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18.1投标文件中，</w:t>
      </w:r>
      <w:r>
        <w:rPr>
          <w:rStyle w:val="42"/>
          <w:rFonts w:hint="eastAsia" w:ascii="宋体" w:hAnsi="宋体"/>
          <w:bCs/>
          <w:sz w:val="24"/>
          <w:szCs w:val="24"/>
        </w:rPr>
        <w:t>招标文件要求必须提供原件的按照要求提供，文</w:t>
      </w:r>
      <w:r>
        <w:rPr>
          <w:rStyle w:val="42"/>
          <w:rFonts w:hint="eastAsia" w:ascii="宋体" w:hAnsi="宋体"/>
          <w:sz w:val="24"/>
          <w:szCs w:val="24"/>
        </w:rPr>
        <w:t>字材料需打印或用不褪色墨水书写。投标文件须经法定代表人或授权委托人（被授权人）签署和加盖投标人公章。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18.2</w:t>
      </w:r>
      <w:r>
        <w:rPr>
          <w:rStyle w:val="42"/>
          <w:rFonts w:hint="eastAsia" w:ascii="宋体" w:hAnsi="宋体"/>
          <w:bCs/>
          <w:sz w:val="24"/>
          <w:szCs w:val="24"/>
        </w:rPr>
        <w:t xml:space="preserve"> 除投标人对错处做必要修改外，投标文件不得行间插字、涂改或增删。如有修改错漏处，必须由投标文件签署人签字或盖章。</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四、投标文件的递交</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19、投标文件的密封和标记</w:t>
      </w:r>
    </w:p>
    <w:p>
      <w:pPr>
        <w:snapToGrid w:val="0"/>
        <w:spacing w:line="360" w:lineRule="auto"/>
        <w:ind w:firstLine="482" w:firstLineChars="200"/>
        <w:rPr>
          <w:rStyle w:val="42"/>
          <w:rFonts w:ascii="宋体" w:hAnsi="宋体"/>
          <w:b/>
          <w:sz w:val="24"/>
          <w:szCs w:val="24"/>
        </w:rPr>
      </w:pPr>
      <w:r>
        <w:rPr>
          <w:rStyle w:val="42"/>
          <w:rFonts w:hint="eastAsia" w:ascii="宋体" w:hAnsi="宋体"/>
          <w:b/>
          <w:sz w:val="24"/>
          <w:szCs w:val="24"/>
        </w:rPr>
        <w:t>19.1响应文件的密封和标记：每个投标人的投标文件应置于一个文件夹内，使用压缩打包工具加密后发送至招标人指定的邮箱，有且只能有一个压缩包，压缩包里面有且仅有一个文件夹，文件夹中需包含所投标段的投标文件。压缩包文件名为“投标人简称（不超五个字）+学校信息化教学资源服务投标文件”，文件夹名称为“投标人简称（不超五个字）+学校信息化教学资源服务投标文件”。邮箱发送主题上标明“投标人简称（不超五个字）+学校信息化教学资源服务投标文件”字样。</w:t>
      </w:r>
    </w:p>
    <w:p>
      <w:pPr>
        <w:snapToGrid w:val="0"/>
        <w:spacing w:line="360" w:lineRule="auto"/>
        <w:ind w:firstLine="482" w:firstLineChars="200"/>
        <w:rPr>
          <w:rStyle w:val="42"/>
          <w:rFonts w:ascii="宋体" w:hAnsi="宋体"/>
          <w:b/>
          <w:sz w:val="24"/>
          <w:szCs w:val="24"/>
        </w:rPr>
      </w:pPr>
      <w:r>
        <w:rPr>
          <w:rStyle w:val="42"/>
          <w:rFonts w:hint="eastAsia" w:ascii="宋体" w:hAnsi="宋体"/>
          <w:b/>
          <w:sz w:val="24"/>
          <w:szCs w:val="24"/>
        </w:rPr>
        <w:t>19.2响应文件递交地点：上传加密的投标文件至招标人指定邮箱：1727707827@qq.com。开标当日，投标人无需到达开标现场，仅需在任意地点通过PC端或移动端的“腾讯会议”及具有视频功能相应的配套硬件设备参加开标会议。如因视频设备问题造成无法核实身份的，作无效标处理，参加开标会议的方法详见招标文件。</w:t>
      </w:r>
    </w:p>
    <w:p>
      <w:pPr>
        <w:snapToGrid w:val="0"/>
        <w:spacing w:line="360" w:lineRule="auto"/>
        <w:ind w:firstLine="482" w:firstLineChars="200"/>
        <w:rPr>
          <w:rStyle w:val="42"/>
          <w:rFonts w:ascii="宋体" w:hAnsi="宋体"/>
          <w:b/>
          <w:sz w:val="24"/>
          <w:szCs w:val="24"/>
        </w:rPr>
      </w:pPr>
      <w:r>
        <w:rPr>
          <w:rStyle w:val="42"/>
          <w:rFonts w:hint="eastAsia" w:ascii="宋体" w:hAnsi="宋体"/>
          <w:b/>
          <w:sz w:val="24"/>
          <w:szCs w:val="24"/>
        </w:rPr>
        <w:t>19.3投标截止时间：投标人应在招标文件规定的投标截止时间前完成投标文件的递交。投标人须在投标截止时间前任意时点将加密的投标文件以邮件的方式发送到招标人指定邮箱，逾期送达的投标文件不予接收。</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20、投标截止日期</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20.1</w:t>
      </w:r>
      <w:r>
        <w:rPr>
          <w:rStyle w:val="42"/>
          <w:rFonts w:hint="eastAsia" w:ascii="宋体" w:hAnsi="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20.2</w:t>
      </w:r>
      <w:r>
        <w:rPr>
          <w:rStyle w:val="42"/>
          <w:rFonts w:hint="eastAsia" w:ascii="宋体" w:hAnsi="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21、迟交的投标文件</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21.1</w:t>
      </w:r>
      <w:r>
        <w:rPr>
          <w:rStyle w:val="42"/>
          <w:rFonts w:hint="eastAsia" w:ascii="宋体" w:hAnsi="宋体"/>
          <w:bCs/>
          <w:sz w:val="24"/>
          <w:szCs w:val="24"/>
        </w:rPr>
        <w:t xml:space="preserve"> 采购人和采购代理机构拒绝接收在其规定的投标截止时间后递交的任何投标文件。</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22、投标文件的修改和撤回</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22.1</w:t>
      </w:r>
      <w:r>
        <w:rPr>
          <w:rStyle w:val="42"/>
          <w:rFonts w:hint="eastAsia" w:ascii="宋体" w:hAnsi="宋体"/>
          <w:bCs/>
          <w:sz w:val="24"/>
          <w:szCs w:val="24"/>
        </w:rPr>
        <w:t xml:space="preserve"> 投标人在递交投标文件后，可以修改或撤回其投标文件，但这种修改和撤回，必须在规定的投标截止时间前，以书面形式</w:t>
      </w:r>
      <w:r>
        <w:rPr>
          <w:rStyle w:val="42"/>
          <w:rFonts w:hint="eastAsia" w:ascii="宋体" w:hAnsi="宋体"/>
          <w:sz w:val="24"/>
          <w:szCs w:val="24"/>
        </w:rPr>
        <w:t>通知采购人或采购代理机构，修改或撤回其投标文件。</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22.2</w:t>
      </w:r>
      <w:r>
        <w:rPr>
          <w:rStyle w:val="42"/>
          <w:rFonts w:hint="eastAsia" w:ascii="宋体" w:hAnsi="宋体"/>
          <w:bCs/>
          <w:sz w:val="24"/>
          <w:szCs w:val="24"/>
        </w:rPr>
        <w:t xml:space="preserve"> 投标人的修改或撤回文件应按规定进行编制、密封、标记和发送，并应在封套上加注“修改”或“撤回”字样。</w:t>
      </w:r>
      <w:r>
        <w:rPr>
          <w:rStyle w:val="42"/>
          <w:rFonts w:hint="eastAsia" w:ascii="宋体" w:hAnsi="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22.3</w:t>
      </w:r>
      <w:r>
        <w:rPr>
          <w:rStyle w:val="42"/>
          <w:rFonts w:hint="eastAsia" w:ascii="宋体" w:hAnsi="宋体"/>
          <w:bCs/>
          <w:sz w:val="24"/>
          <w:szCs w:val="24"/>
        </w:rPr>
        <w:t xml:space="preserve"> 在投标截止时间之后，投标人不得对其投标文件作任何修改。</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22.4</w:t>
      </w:r>
      <w:r>
        <w:rPr>
          <w:rStyle w:val="42"/>
          <w:rFonts w:hint="eastAsia" w:ascii="宋体" w:hAnsi="宋体"/>
          <w:bCs/>
          <w:sz w:val="24"/>
          <w:szCs w:val="24"/>
        </w:rPr>
        <w:t xml:space="preserve"> 在投标截止时间至招标文件中规定的投标有效期满之间的这段时间内，投标人不得撤回其投标，否则按照国家相关法律法规受到相应处罚。</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五、开标与评标</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23、开标</w:t>
      </w:r>
    </w:p>
    <w:p>
      <w:pPr>
        <w:snapToGrid w:val="0"/>
        <w:spacing w:line="360" w:lineRule="auto"/>
        <w:ind w:firstLine="482" w:firstLineChars="200"/>
        <w:rPr>
          <w:rStyle w:val="42"/>
          <w:rFonts w:ascii="宋体" w:hAnsi="宋体"/>
          <w:b/>
          <w:sz w:val="24"/>
          <w:szCs w:val="24"/>
        </w:rPr>
      </w:pPr>
      <w:r>
        <w:rPr>
          <w:rStyle w:val="42"/>
          <w:rFonts w:hint="eastAsia" w:ascii="宋体" w:hAnsi="宋体"/>
          <w:b/>
          <w:sz w:val="24"/>
          <w:szCs w:val="24"/>
        </w:rPr>
        <w:t>23.1各投标人需在开标前提前下载“腾讯会议”直播APP，加入会议，</w:t>
      </w:r>
      <w:r>
        <w:rPr>
          <w:rStyle w:val="42"/>
          <w:rFonts w:hint="eastAsia" w:ascii="宋体" w:hAnsi="宋体"/>
          <w:b/>
          <w:sz w:val="24"/>
          <w:szCs w:val="24"/>
          <w:highlight w:val="yellow"/>
        </w:rPr>
        <w:t>腾讯会议号：</w:t>
      </w:r>
      <w:r>
        <w:rPr>
          <w:rStyle w:val="42"/>
          <w:rFonts w:hint="eastAsia" w:ascii="宋体" w:hAnsi="宋体"/>
          <w:b/>
          <w:sz w:val="24"/>
          <w:szCs w:val="24"/>
          <w:highlight w:val="yellow"/>
          <w:lang w:val="en-US" w:eastAsia="zh-CN"/>
        </w:rPr>
        <w:t>146</w:t>
      </w:r>
      <w:r>
        <w:rPr>
          <w:rStyle w:val="42"/>
          <w:rFonts w:hint="eastAsia" w:ascii="宋体" w:hAnsi="宋体"/>
          <w:b/>
          <w:sz w:val="24"/>
          <w:szCs w:val="24"/>
          <w:highlight w:val="yellow"/>
        </w:rPr>
        <w:t xml:space="preserve">- </w:t>
      </w:r>
      <w:r>
        <w:rPr>
          <w:rStyle w:val="42"/>
          <w:rFonts w:hint="eastAsia" w:ascii="宋体" w:hAnsi="宋体"/>
          <w:b/>
          <w:sz w:val="24"/>
          <w:szCs w:val="24"/>
          <w:highlight w:val="yellow"/>
          <w:lang w:val="en-US" w:eastAsia="zh-CN"/>
        </w:rPr>
        <w:t>600</w:t>
      </w:r>
      <w:r>
        <w:rPr>
          <w:rStyle w:val="42"/>
          <w:rFonts w:hint="eastAsia" w:ascii="宋体" w:hAnsi="宋体"/>
          <w:b/>
          <w:sz w:val="24"/>
          <w:szCs w:val="24"/>
          <w:highlight w:val="yellow"/>
        </w:rPr>
        <w:t>-</w:t>
      </w:r>
      <w:r>
        <w:rPr>
          <w:rStyle w:val="42"/>
          <w:rFonts w:hint="eastAsia" w:ascii="宋体" w:hAnsi="宋体"/>
          <w:b/>
          <w:sz w:val="24"/>
          <w:szCs w:val="24"/>
          <w:highlight w:val="yellow"/>
          <w:lang w:val="en-US" w:eastAsia="zh-CN"/>
        </w:rPr>
        <w:t>740</w:t>
      </w:r>
      <w:r>
        <w:rPr>
          <w:rStyle w:val="42"/>
          <w:rFonts w:hint="eastAsia" w:ascii="宋体" w:hAnsi="宋体"/>
          <w:b/>
          <w:sz w:val="24"/>
          <w:szCs w:val="24"/>
          <w:highlight w:val="yellow"/>
        </w:rPr>
        <w:t xml:space="preserve"> </w:t>
      </w:r>
      <w:r>
        <w:rPr>
          <w:rStyle w:val="42"/>
          <w:rFonts w:hint="eastAsia" w:ascii="宋体" w:hAnsi="宋体"/>
          <w:b/>
          <w:sz w:val="24"/>
          <w:szCs w:val="24"/>
        </w:rPr>
        <w:t>直接观看直播和在线交流。各投标人自行准备相关硬件设备，确保网络畅通，音响保持正常使用状态。不得因未能观看到视频直播对开标会议提出质疑。</w:t>
      </w:r>
    </w:p>
    <w:p>
      <w:pPr>
        <w:snapToGrid w:val="0"/>
        <w:spacing w:line="360" w:lineRule="auto"/>
        <w:ind w:firstLine="482" w:firstLineChars="200"/>
        <w:rPr>
          <w:rStyle w:val="42"/>
          <w:rFonts w:ascii="宋体" w:hAnsi="宋体"/>
          <w:b/>
          <w:sz w:val="24"/>
          <w:szCs w:val="24"/>
        </w:rPr>
      </w:pPr>
      <w:r>
        <w:rPr>
          <w:rStyle w:val="42"/>
          <w:rFonts w:hint="eastAsia" w:ascii="宋体" w:hAnsi="宋体"/>
          <w:b/>
          <w:sz w:val="24"/>
          <w:szCs w:val="24"/>
        </w:rPr>
        <w:t>23.2投标人必须在投标文件提交截止时间后15分钟内，使用发送投标文件的同一邮箱将响应文件的解密密码发送至招标人指定的邮箱，邮件发送主题上标明“投标人简称（不超五个字）+学校信息化教学资源服务解密密码”字样。投标人在规定的时间内未发送或发送的解密密码不正确导致无法解密的，作无效标书处理。</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23.3</w:t>
      </w:r>
      <w:r>
        <w:rPr>
          <w:rStyle w:val="42"/>
          <w:rFonts w:hint="eastAsia" w:ascii="宋体" w:hAnsi="宋体"/>
          <w:sz w:val="24"/>
          <w:szCs w:val="24"/>
        </w:rPr>
        <w:t>开标仪式由采购人或采购代理机构组织，采购人代表</w:t>
      </w:r>
      <w:r>
        <w:rPr>
          <w:rStyle w:val="42"/>
          <w:rFonts w:hint="eastAsia" w:ascii="宋体" w:hAnsi="宋体"/>
          <w:b/>
          <w:sz w:val="24"/>
          <w:szCs w:val="24"/>
        </w:rPr>
        <w:t>(需提供单位授权函)</w:t>
      </w:r>
      <w:r>
        <w:rPr>
          <w:rStyle w:val="42"/>
          <w:rFonts w:hint="eastAsia" w:ascii="宋体" w:hAnsi="宋体"/>
          <w:sz w:val="24"/>
          <w:szCs w:val="24"/>
        </w:rPr>
        <w:t>、监管代表、投标人代表等参加。</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23.4</w:t>
      </w:r>
      <w:r>
        <w:rPr>
          <w:rStyle w:val="42"/>
          <w:rFonts w:hint="eastAsia" w:ascii="宋体" w:hAnsi="宋体"/>
          <w:bCs/>
          <w:sz w:val="24"/>
          <w:szCs w:val="24"/>
        </w:rPr>
        <w:t>按照规定同意撤回的投标将不予开封。</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23.5开标时采购人或采购代理机构当众拆封宣读每份投标文件中“开标一览表”的内容，未列入开标一览表的内容一律不在开标时宣读。开标时未宣读的投标报价信息，不得在评标时采用。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23.6 采购人或采购代理机构将指定专人负责开标记录并存档备查，各投标人需仔细核对开标记录相关内容并签字确认。</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23.7 投标人在报价时不允许采用选择性报价，否则将被视为无效投标。</w:t>
      </w:r>
    </w:p>
    <w:p>
      <w:pPr>
        <w:snapToGrid w:val="0"/>
        <w:spacing w:line="360" w:lineRule="auto"/>
        <w:ind w:firstLine="482" w:firstLineChars="200"/>
        <w:rPr>
          <w:rStyle w:val="42"/>
          <w:rFonts w:ascii="宋体" w:hAnsi="宋体"/>
          <w:b/>
          <w:bCs/>
          <w:sz w:val="24"/>
          <w:szCs w:val="24"/>
        </w:rPr>
      </w:pPr>
      <w:r>
        <w:rPr>
          <w:rStyle w:val="42"/>
          <w:rFonts w:hint="eastAsia" w:ascii="宋体" w:hAnsi="宋体"/>
          <w:b/>
          <w:bCs/>
          <w:sz w:val="24"/>
          <w:szCs w:val="24"/>
        </w:rPr>
        <w:t>23.8不予接受的投标文件</w:t>
      </w:r>
    </w:p>
    <w:p>
      <w:pPr>
        <w:snapToGrid w:val="0"/>
        <w:spacing w:line="360" w:lineRule="auto"/>
        <w:ind w:firstLine="482" w:firstLineChars="200"/>
        <w:rPr>
          <w:rStyle w:val="42"/>
          <w:rFonts w:ascii="宋体" w:hAnsi="宋体"/>
          <w:b/>
          <w:bCs/>
          <w:sz w:val="24"/>
          <w:szCs w:val="24"/>
        </w:rPr>
      </w:pPr>
      <w:r>
        <w:rPr>
          <w:rStyle w:val="42"/>
          <w:rFonts w:hint="eastAsia" w:ascii="宋体" w:hAnsi="宋体"/>
          <w:b/>
          <w:bCs/>
          <w:sz w:val="24"/>
          <w:szCs w:val="24"/>
        </w:rPr>
        <w:t xml:space="preserve"> 投标文件有下列情形之一的，招标人不予接受：</w:t>
      </w:r>
    </w:p>
    <w:p>
      <w:pPr>
        <w:snapToGrid w:val="0"/>
        <w:spacing w:line="360" w:lineRule="auto"/>
        <w:ind w:firstLine="482" w:firstLineChars="200"/>
        <w:rPr>
          <w:rStyle w:val="42"/>
          <w:rFonts w:ascii="宋体" w:hAnsi="宋体"/>
          <w:b/>
          <w:bCs/>
          <w:sz w:val="24"/>
          <w:szCs w:val="24"/>
        </w:rPr>
      </w:pPr>
      <w:r>
        <w:rPr>
          <w:rStyle w:val="42"/>
          <w:rFonts w:hint="eastAsia" w:ascii="宋体" w:hAnsi="宋体"/>
          <w:b/>
          <w:bCs/>
          <w:sz w:val="24"/>
          <w:szCs w:val="24"/>
        </w:rPr>
        <w:t>（1）投标人递交的投标文件和解密密码由不同邮箱发送的；</w:t>
      </w:r>
    </w:p>
    <w:p>
      <w:pPr>
        <w:snapToGrid w:val="0"/>
        <w:spacing w:line="360" w:lineRule="auto"/>
        <w:ind w:firstLine="482" w:firstLineChars="200"/>
        <w:rPr>
          <w:rStyle w:val="42"/>
          <w:rFonts w:ascii="宋体" w:hAnsi="宋体"/>
          <w:b/>
          <w:bCs/>
          <w:sz w:val="24"/>
          <w:szCs w:val="24"/>
        </w:rPr>
      </w:pPr>
      <w:r>
        <w:rPr>
          <w:rStyle w:val="42"/>
          <w:rFonts w:hint="eastAsia" w:ascii="宋体" w:hAnsi="宋体"/>
          <w:b/>
          <w:bCs/>
          <w:sz w:val="24"/>
          <w:szCs w:val="24"/>
        </w:rPr>
        <w:t>（2）投标人递交的投标响应文件逾期到达或未发送至指定邮箱的；</w:t>
      </w:r>
    </w:p>
    <w:p>
      <w:pPr>
        <w:snapToGrid w:val="0"/>
        <w:spacing w:line="360" w:lineRule="auto"/>
        <w:ind w:firstLine="482" w:firstLineChars="200"/>
        <w:rPr>
          <w:rStyle w:val="42"/>
          <w:rFonts w:ascii="宋体" w:hAnsi="宋体"/>
          <w:b/>
          <w:bCs/>
          <w:sz w:val="24"/>
          <w:szCs w:val="24"/>
        </w:rPr>
      </w:pPr>
      <w:r>
        <w:rPr>
          <w:rStyle w:val="42"/>
          <w:rFonts w:hint="eastAsia" w:ascii="宋体" w:hAnsi="宋体"/>
          <w:b/>
          <w:bCs/>
          <w:sz w:val="24"/>
          <w:szCs w:val="24"/>
        </w:rPr>
        <w:t>（3）投标人未按照招标文件要求生成与压缩投标文件的；</w:t>
      </w:r>
    </w:p>
    <w:p>
      <w:pPr>
        <w:snapToGrid w:val="0"/>
        <w:spacing w:line="360" w:lineRule="auto"/>
        <w:ind w:firstLine="482" w:firstLineChars="200"/>
        <w:rPr>
          <w:rStyle w:val="42"/>
          <w:rFonts w:ascii="宋体" w:hAnsi="宋体"/>
          <w:bCs/>
          <w:sz w:val="24"/>
          <w:szCs w:val="24"/>
        </w:rPr>
      </w:pPr>
      <w:r>
        <w:rPr>
          <w:rStyle w:val="42"/>
          <w:rFonts w:hint="eastAsia" w:ascii="宋体" w:hAnsi="宋体"/>
          <w:b/>
          <w:bCs/>
          <w:sz w:val="24"/>
          <w:szCs w:val="24"/>
        </w:rPr>
        <w:t>（4）投标人的解密密码在响应文件提交截止时间前发送的或在规定发送密码的截止时间后发送的。</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24、资格审查</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24.1</w:t>
      </w:r>
      <w:r>
        <w:rPr>
          <w:rStyle w:val="42"/>
          <w:rFonts w:hint="eastAsia" w:ascii="宋体" w:hAnsi="宋体"/>
          <w:bCs/>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2" w:firstLineChars="200"/>
        <w:rPr>
          <w:rStyle w:val="42"/>
          <w:rFonts w:ascii="宋体" w:hAnsi="宋体"/>
          <w:b/>
          <w:bCs/>
          <w:sz w:val="24"/>
          <w:szCs w:val="24"/>
        </w:rPr>
      </w:pPr>
      <w:r>
        <w:rPr>
          <w:rStyle w:val="42"/>
          <w:rFonts w:hint="eastAsia" w:ascii="宋体" w:hAnsi="宋体"/>
          <w:b/>
          <w:bCs/>
          <w:sz w:val="24"/>
          <w:szCs w:val="24"/>
        </w:rPr>
        <w:t>合格投标人不足3家的，不得评标。</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25、评标委员会</w:t>
      </w:r>
    </w:p>
    <w:p>
      <w:pPr>
        <w:snapToGrid w:val="0"/>
        <w:spacing w:line="360" w:lineRule="auto"/>
        <w:ind w:firstLine="480" w:firstLineChars="200"/>
        <w:rPr>
          <w:rStyle w:val="42"/>
          <w:rFonts w:ascii="宋体" w:hAnsi="宋体"/>
          <w:b/>
          <w:sz w:val="24"/>
          <w:szCs w:val="24"/>
        </w:rPr>
      </w:pPr>
      <w:r>
        <w:rPr>
          <w:rStyle w:val="42"/>
          <w:rFonts w:hint="eastAsia" w:ascii="宋体" w:hAnsi="宋体"/>
          <w:sz w:val="24"/>
          <w:szCs w:val="24"/>
        </w:rPr>
        <w:t>25.1资格审查通过后，采购人将组织评标委员会（以下简称评委会）进行评标。</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25.2 评委会由采购人代表和有关技术、经济等方面的专家组成，且人员构成符合政府采购有关规定。</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25.3评委会独立工作，负责评审所有投标文件并确定中标候选人。</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26、评标过程的保密与公正</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26.1</w:t>
      </w:r>
      <w:r>
        <w:rPr>
          <w:rStyle w:val="42"/>
          <w:rFonts w:hint="eastAsia" w:ascii="宋体" w:hAnsi="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26.2在评标过程中，投标人不得以任何行为影响评标过程，否则其投标文件将被作为无效投标文件。</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26.3在评标期间，采购人或采购代理机构将设专门人员与投标人联系。</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26.5 采用综合评分法的项目，未中标的投标人如需了解自己的评审得分及排序情况，可向采购人提出申请。</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27、投标的澄清</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27.3 接到评委会澄清要求的投标人如未按规定做出澄清，其风险由投标人自行承担。</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28、对投标文件的评审</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28.1</w:t>
      </w:r>
      <w:r>
        <w:rPr>
          <w:rStyle w:val="42"/>
          <w:rFonts w:hint="eastAsia" w:ascii="宋体" w:hAnsi="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2"/>
          <w:rFonts w:hint="eastAsia" w:ascii="宋体" w:hAnsi="宋体"/>
          <w:bCs/>
          <w:sz w:val="24"/>
          <w:szCs w:val="24"/>
        </w:rPr>
        <w:t>评委决定投标文件的响应性只根据投标文件本身的内容，而不寻求外部的证据。</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28.3</w:t>
      </w:r>
      <w:r>
        <w:rPr>
          <w:rStyle w:val="42"/>
          <w:rFonts w:hint="eastAsia" w:ascii="宋体" w:hAnsi="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28.4</w:t>
      </w:r>
      <w:r>
        <w:rPr>
          <w:rStyle w:val="42"/>
          <w:rFonts w:hint="eastAsia" w:ascii="宋体" w:hAnsi="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（1）投标文件中开标一览表内容与投标文件中相应内容不一致的，以开标一览表为准。</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（2）大写金额和小写金额不一致的，以大写金额为准。</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（3）单价金额小数点或者百分比有明显错位的，以开标一览表的总价为准，并修改单价。</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（4）总价金额与按单价汇总金额不一致的，以单价金额计算结果为准。</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同时出现两种以上错误的，按照前款规定的顺序修正。</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28.5</w:t>
      </w:r>
      <w:r>
        <w:rPr>
          <w:rStyle w:val="42"/>
          <w:rFonts w:hint="eastAsia" w:ascii="宋体" w:hAnsi="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28.6</w:t>
      </w:r>
      <w:r>
        <w:rPr>
          <w:rStyle w:val="42"/>
          <w:rFonts w:hint="eastAsia" w:ascii="宋体" w:hAnsi="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28.7</w:t>
      </w:r>
      <w:r>
        <w:rPr>
          <w:rStyle w:val="42"/>
          <w:rFonts w:hint="eastAsia" w:ascii="宋体" w:hAnsi="宋体"/>
          <w:b/>
          <w:sz w:val="24"/>
          <w:szCs w:val="24"/>
        </w:rPr>
        <w:t>采用最低评标价法的采购项目，</w:t>
      </w:r>
      <w:r>
        <w:rPr>
          <w:rStyle w:val="42"/>
          <w:rFonts w:hint="eastAsia" w:ascii="宋体" w:hAnsi="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2"/>
          <w:rFonts w:ascii="宋体" w:hAnsi="宋体"/>
          <w:sz w:val="24"/>
          <w:szCs w:val="24"/>
        </w:rPr>
      </w:pPr>
      <w:r>
        <w:rPr>
          <w:rStyle w:val="42"/>
          <w:rFonts w:hint="eastAsia" w:ascii="宋体" w:hAnsi="宋体"/>
          <w:b/>
          <w:sz w:val="24"/>
          <w:szCs w:val="24"/>
        </w:rPr>
        <w:t>使用综合评分法的采购项目，</w:t>
      </w:r>
      <w:r>
        <w:rPr>
          <w:rStyle w:val="42"/>
          <w:rFonts w:hint="eastAsia" w:ascii="宋体" w:hAnsi="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2"/>
          <w:rFonts w:ascii="宋体" w:hAnsi="宋体"/>
          <w:sz w:val="24"/>
          <w:szCs w:val="24"/>
        </w:rPr>
      </w:pPr>
      <w:r>
        <w:rPr>
          <w:rStyle w:val="42"/>
          <w:rFonts w:hint="eastAsia" w:ascii="宋体" w:hAnsi="宋体"/>
          <w:b/>
          <w:sz w:val="24"/>
          <w:szCs w:val="24"/>
        </w:rPr>
        <w:t>非单一产品采购项目，</w:t>
      </w:r>
      <w:r>
        <w:rPr>
          <w:rStyle w:val="42"/>
          <w:rFonts w:hint="eastAsia" w:ascii="宋体" w:hAnsi="宋体"/>
          <w:sz w:val="24"/>
          <w:szCs w:val="24"/>
        </w:rPr>
        <w:t>采购人应当根据采购项目技术构成、产品价格比重等合理确定核心产品，并在招标文件中载明。多家投标人提供的核心产品品牌相同的，按前两款规定处理。 (87号令第31条)</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29、无效投标条款和废标条款</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29.1无效投标条款</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29.1.1未按要求交纳投标保证金的（本项目不需要）；</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29.1.2未按照招标文件规定要求密封、签署、盖章的；</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29.1.3投标人在报价时采用选择性报价；</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29.1.4投标人不具备招标文件中规定资格要求的；</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29.1.5投标人的报价超过了采购预算或最高限价的；</w:t>
      </w:r>
    </w:p>
    <w:p>
      <w:pPr>
        <w:snapToGrid w:val="0"/>
        <w:spacing w:line="360" w:lineRule="auto"/>
        <w:ind w:firstLine="480" w:firstLineChars="200"/>
        <w:rPr>
          <w:rStyle w:val="42"/>
          <w:rFonts w:ascii="宋体" w:hAnsi="宋体"/>
          <w:bCs/>
          <w:i/>
          <w:sz w:val="24"/>
          <w:szCs w:val="24"/>
          <w:u w:val="single" w:color="000000"/>
        </w:rPr>
      </w:pPr>
      <w:r>
        <w:rPr>
          <w:rStyle w:val="42"/>
          <w:rFonts w:hint="eastAsia" w:ascii="宋体" w:hAnsi="宋体"/>
          <w:bCs/>
          <w:sz w:val="24"/>
          <w:szCs w:val="24"/>
        </w:rPr>
        <w:t>29.1.6未通过符合性检查的；</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29.1.7不符合招标文件中规定的其他实质性要求和条件的；</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29.1.8 投标人串通投标；</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29.1.9  投标文件含有采购人不能接受的附加条件的。</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29.1.11其他法律、法规及本招标文件规定的属无效投标的情形。</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 xml:space="preserve">29.2废标条款：                                                                                                                                                                                                                                                                                                                                                                                                                                                                                                                                                                                                                                                                                                                                                                                                                                                                                                                                                                                                                                                                                                                                                                                                                                                                                                                                                                                                                                                                         </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29.2.1符合专业条件的供应商或者对招标文件作实质响应的供应商不足三家的；</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29.2.2出现影响采购公正的违法、违规行为的；</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29.2.3因重大变故，采购任务取消的；</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29.2.4评标委员会认定招标文件存在歧义、 重大缺陷导致评审工作无法进行。</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29.3 投标截止时间结束后参加投标的供应商不足三家的处理：</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六、定标</w:t>
      </w:r>
    </w:p>
    <w:p>
      <w:pPr>
        <w:pStyle w:val="36"/>
        <w:snapToGrid w:val="0"/>
        <w:spacing w:before="0" w:after="0" w:line="360" w:lineRule="auto"/>
        <w:ind w:firstLine="480" w:firstLineChars="200"/>
        <w:rPr>
          <w:rStyle w:val="42"/>
          <w:rFonts w:ascii="宋体" w:hAnsi="宋体"/>
          <w:b w:val="0"/>
          <w:sz w:val="24"/>
          <w:szCs w:val="24"/>
        </w:rPr>
      </w:pPr>
      <w:r>
        <w:rPr>
          <w:rStyle w:val="42"/>
          <w:rFonts w:hint="eastAsia" w:ascii="宋体" w:hAnsi="宋体"/>
          <w:b w:val="0"/>
          <w:sz w:val="24"/>
          <w:szCs w:val="24"/>
        </w:rPr>
        <w:t>30、确定中标单位</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30.1评委会根据本招标文件规定评标方法与评标标准向采购人推荐出中标候选人。</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30.2 采购人应根据评委会推荐的中标候选人确定中标供应商。</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30.3采购人</w:t>
      </w:r>
      <w:r>
        <w:rPr>
          <w:rStyle w:val="42"/>
          <w:rFonts w:hint="eastAsia" w:ascii="宋体" w:hAnsi="宋体"/>
          <w:sz w:val="24"/>
          <w:szCs w:val="24"/>
        </w:rPr>
        <w:t>将在盐城工业职业技术学院招标采购网发布中标公告，公告期限为1个工作日。</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30</w:t>
      </w:r>
      <w:r>
        <w:rPr>
          <w:rStyle w:val="42"/>
          <w:rFonts w:hint="eastAsia" w:ascii="宋体" w:hAnsi="宋体"/>
          <w:sz w:val="24"/>
          <w:szCs w:val="24"/>
        </w:rPr>
        <w:t>.4若有充分证据证明，中标供应商出现下列情况之一的，一经查实，将被取消中标资格：</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30</w:t>
      </w:r>
      <w:r>
        <w:rPr>
          <w:rStyle w:val="42"/>
          <w:rFonts w:hint="eastAsia" w:ascii="宋体" w:hAnsi="宋体"/>
          <w:sz w:val="24"/>
          <w:szCs w:val="24"/>
        </w:rPr>
        <w:t>.4.1提供虚假材料谋取中标的；</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30</w:t>
      </w:r>
      <w:r>
        <w:rPr>
          <w:rStyle w:val="42"/>
          <w:rFonts w:hint="eastAsia" w:ascii="宋体" w:hAnsi="宋体"/>
          <w:sz w:val="24"/>
          <w:szCs w:val="24"/>
        </w:rPr>
        <w:t>.4.2向采购人或采购代理机构行贿或者提供其他不正当利益的；</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30</w:t>
      </w:r>
      <w:r>
        <w:rPr>
          <w:rStyle w:val="42"/>
          <w:rFonts w:hint="eastAsia" w:ascii="宋体" w:hAnsi="宋体"/>
          <w:sz w:val="24"/>
          <w:szCs w:val="24"/>
        </w:rPr>
        <w:t>.4.3恶意竞争，投标总报价明显低于其自身合理成本且又无法提供证明的；</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30.4.4属于本文件规定的无效条件，但在评标过程中又未被评委会发现的；</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30.4.5与采购人或者其他供应商恶意串通的；</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30.4.6采取不正当手段诋毁、排挤其他供应商的；</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30.4.7不符合法律、法规的规定的。</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 xml:space="preserve">30.5. </w:t>
      </w:r>
      <w:r>
        <w:rPr>
          <w:rStyle w:val="42"/>
          <w:rFonts w:hint="eastAsia" w:ascii="宋体" w:hAnsi="宋体"/>
          <w:kern w:val="0"/>
          <w:sz w:val="24"/>
          <w:szCs w:val="24"/>
        </w:rPr>
        <w:t>有下列情形之一的，视为投标人串通投标，投标无效：</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30.5.1不同投标人的投标文件由同一单位或者个人编制。</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30.5.2不同投标人委托同一单位或者个人办理投标事宜。</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30.5.3 不同投标人的投标文件载明的项目管理成员或者联系人员为同一人。</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30.5.4不同投标人的投标文件异常一致或者投标报价呈规律性差异。</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30.5.5不同投标人的投标文件相互混装。</w:t>
      </w:r>
    </w:p>
    <w:p>
      <w:pPr>
        <w:pStyle w:val="36"/>
        <w:tabs>
          <w:tab w:val="left" w:pos="4120"/>
        </w:tabs>
        <w:snapToGrid w:val="0"/>
        <w:spacing w:before="0" w:after="0" w:line="360" w:lineRule="auto"/>
        <w:ind w:firstLine="480" w:firstLineChars="200"/>
        <w:rPr>
          <w:rStyle w:val="42"/>
          <w:rFonts w:ascii="宋体" w:hAnsi="宋体"/>
          <w:b w:val="0"/>
          <w:sz w:val="24"/>
          <w:szCs w:val="24"/>
        </w:rPr>
      </w:pPr>
      <w:r>
        <w:rPr>
          <w:rStyle w:val="42"/>
          <w:rFonts w:hint="eastAsia" w:ascii="宋体" w:hAnsi="宋体"/>
          <w:b w:val="0"/>
          <w:sz w:val="24"/>
          <w:szCs w:val="24"/>
        </w:rPr>
        <w:t>31、质疑处理</w:t>
      </w:r>
      <w:r>
        <w:rPr>
          <w:rStyle w:val="42"/>
          <w:rFonts w:hint="eastAsia" w:ascii="宋体" w:hAnsi="宋体"/>
          <w:b w:val="0"/>
          <w:sz w:val="24"/>
          <w:szCs w:val="24"/>
        </w:rPr>
        <w:tab/>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31.1.1</w:t>
      </w:r>
      <w:r>
        <w:rPr>
          <w:rStyle w:val="42"/>
          <w:rFonts w:hint="eastAsia" w:ascii="宋体" w:hAnsi="宋体"/>
          <w:kern w:val="0"/>
          <w:sz w:val="24"/>
          <w:szCs w:val="24"/>
        </w:rPr>
        <w:t>对可以质疑的招标文件提出质疑的，为收到招标文件之日或者招标文件公告期限届满之日；</w:t>
      </w:r>
      <w:r>
        <w:rPr>
          <w:rStyle w:val="42"/>
          <w:rFonts w:hint="eastAsia" w:ascii="宋体" w:hAnsi="宋体"/>
          <w:kern w:val="0"/>
          <w:sz w:val="24"/>
          <w:szCs w:val="24"/>
        </w:rPr>
        <w:br w:type="textWrapping"/>
      </w:r>
      <w:r>
        <w:rPr>
          <w:rStyle w:val="42"/>
          <w:rFonts w:hint="eastAsia" w:ascii="宋体" w:hAnsi="宋体"/>
          <w:kern w:val="0"/>
          <w:sz w:val="24"/>
          <w:szCs w:val="24"/>
        </w:rPr>
        <w:t>　　</w:t>
      </w:r>
      <w:r>
        <w:rPr>
          <w:rStyle w:val="42"/>
          <w:rFonts w:hint="eastAsia" w:ascii="宋体" w:hAnsi="宋体"/>
          <w:sz w:val="24"/>
          <w:szCs w:val="24"/>
        </w:rPr>
        <w:t>31.1.2</w:t>
      </w:r>
      <w:r>
        <w:rPr>
          <w:rStyle w:val="42"/>
          <w:rFonts w:hint="eastAsia" w:ascii="宋体" w:hAnsi="宋体"/>
          <w:kern w:val="0"/>
          <w:sz w:val="24"/>
          <w:szCs w:val="24"/>
        </w:rPr>
        <w:t>对采购过程提出质疑的，为各采购程序环节结束之日；</w:t>
      </w:r>
      <w:r>
        <w:rPr>
          <w:rStyle w:val="42"/>
          <w:rFonts w:hint="eastAsia" w:ascii="宋体" w:hAnsi="宋体"/>
          <w:kern w:val="0"/>
          <w:sz w:val="24"/>
          <w:szCs w:val="24"/>
        </w:rPr>
        <w:br w:type="textWrapping"/>
      </w:r>
      <w:r>
        <w:rPr>
          <w:rStyle w:val="42"/>
          <w:rFonts w:hint="eastAsia" w:ascii="宋体" w:hAnsi="宋体"/>
          <w:kern w:val="0"/>
          <w:sz w:val="24"/>
          <w:szCs w:val="24"/>
        </w:rPr>
        <w:t>　　</w:t>
      </w:r>
      <w:r>
        <w:rPr>
          <w:rStyle w:val="42"/>
          <w:rFonts w:hint="eastAsia" w:ascii="宋体" w:hAnsi="宋体"/>
          <w:sz w:val="24"/>
          <w:szCs w:val="24"/>
        </w:rPr>
        <w:t>31.1.3</w:t>
      </w:r>
      <w:r>
        <w:rPr>
          <w:rStyle w:val="42"/>
          <w:rFonts w:hint="eastAsia" w:ascii="宋体" w:hAnsi="宋体"/>
          <w:kern w:val="0"/>
          <w:sz w:val="24"/>
          <w:szCs w:val="24"/>
        </w:rPr>
        <w:t>对中标结果提出质疑的，为中标结果公告期限届满之日。</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31.4质疑函应当包括下列内容：</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31.4.1质疑投标人的名称、地址、邮编、联系人、联系电话；</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31.4.2具体的质疑事项及明确的请求；</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31.4.3认为自己合法权益受到损害或可能受到损害的相关证据材料；</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31.4.4提起质疑的日期；</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6"/>
        <w:snapToGrid w:val="0"/>
        <w:spacing w:before="0" w:after="0" w:line="360" w:lineRule="auto"/>
        <w:ind w:firstLine="480" w:firstLineChars="200"/>
        <w:rPr>
          <w:rStyle w:val="42"/>
          <w:rFonts w:ascii="宋体" w:hAnsi="宋体"/>
          <w:b w:val="0"/>
          <w:sz w:val="24"/>
          <w:szCs w:val="24"/>
        </w:rPr>
      </w:pPr>
      <w:r>
        <w:rPr>
          <w:rStyle w:val="42"/>
          <w:rFonts w:hint="eastAsia" w:ascii="宋体" w:hAnsi="宋体"/>
          <w:b w:val="0"/>
          <w:sz w:val="24"/>
          <w:szCs w:val="24"/>
        </w:rPr>
        <w:t>32、中标通知书</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32.l中标结果确定后，采购人将向中标供应商发出中标通知书。</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七、合同签订相关事项</w:t>
      </w:r>
    </w:p>
    <w:p>
      <w:pPr>
        <w:pStyle w:val="36"/>
        <w:snapToGrid w:val="0"/>
        <w:spacing w:before="0" w:after="0" w:line="360" w:lineRule="auto"/>
        <w:ind w:firstLine="480" w:firstLineChars="200"/>
        <w:rPr>
          <w:rStyle w:val="42"/>
          <w:rFonts w:ascii="宋体" w:hAnsi="宋体"/>
          <w:b w:val="0"/>
          <w:sz w:val="24"/>
          <w:szCs w:val="24"/>
        </w:rPr>
      </w:pPr>
      <w:r>
        <w:rPr>
          <w:rStyle w:val="42"/>
          <w:rFonts w:hint="eastAsia" w:ascii="宋体" w:hAnsi="宋体"/>
          <w:b w:val="0"/>
          <w:sz w:val="24"/>
          <w:szCs w:val="24"/>
        </w:rPr>
        <w:t>33. 签订合同</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33</w:t>
      </w:r>
      <w:r>
        <w:rPr>
          <w:rStyle w:val="42"/>
          <w:rFonts w:hint="eastAsia" w:ascii="宋体" w:hAnsi="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33.2招标文件、中标供应商的投标文件及招标过程中有关澄清、承诺文件均应作为合同附件。</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6"/>
        <w:snapToGrid w:val="0"/>
        <w:spacing w:before="0" w:after="0" w:line="360" w:lineRule="auto"/>
        <w:ind w:firstLine="480" w:firstLineChars="200"/>
        <w:rPr>
          <w:rStyle w:val="42"/>
          <w:rFonts w:ascii="宋体" w:hAnsi="宋体"/>
          <w:b w:val="0"/>
          <w:sz w:val="24"/>
          <w:szCs w:val="24"/>
        </w:rPr>
      </w:pPr>
      <w:r>
        <w:rPr>
          <w:rStyle w:val="42"/>
          <w:rFonts w:hint="eastAsia" w:ascii="宋体" w:hAnsi="宋体"/>
          <w:b w:val="0"/>
          <w:sz w:val="24"/>
          <w:szCs w:val="24"/>
        </w:rPr>
        <w:t>34、货物和服务的追加、减少和添购。</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2"/>
          <w:rFonts w:ascii="宋体" w:hAnsi="宋体"/>
          <w:b/>
          <w:sz w:val="24"/>
          <w:szCs w:val="24"/>
        </w:rPr>
      </w:pPr>
      <w:r>
        <w:rPr>
          <w:rStyle w:val="42"/>
          <w:rFonts w:hint="eastAsia" w:ascii="宋体" w:hAnsi="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35、履约保证金</w:t>
      </w:r>
    </w:p>
    <w:p>
      <w:pPr>
        <w:tabs>
          <w:tab w:val="left" w:pos="900"/>
        </w:tabs>
        <w:snapToGrid w:val="0"/>
        <w:spacing w:line="360" w:lineRule="auto"/>
        <w:ind w:firstLine="480" w:firstLineChars="200"/>
        <w:rPr>
          <w:rStyle w:val="42"/>
          <w:rFonts w:ascii="宋体" w:hAnsi="宋体"/>
          <w:sz w:val="24"/>
          <w:szCs w:val="24"/>
        </w:rPr>
      </w:pPr>
      <w:r>
        <w:rPr>
          <w:rStyle w:val="42"/>
          <w:rFonts w:hint="eastAsia" w:ascii="宋体" w:hAnsi="宋体"/>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2"/>
          <w:rFonts w:ascii="宋体" w:hAnsi="宋体"/>
          <w:sz w:val="24"/>
          <w:szCs w:val="24"/>
        </w:rPr>
      </w:pPr>
      <w:r>
        <w:rPr>
          <w:rStyle w:val="42"/>
          <w:rFonts w:hint="eastAsia" w:ascii="宋体" w:hAnsi="宋体"/>
          <w:b/>
          <w:sz w:val="24"/>
          <w:szCs w:val="24"/>
        </w:rPr>
        <w:t>36、政府采购履约资金扶持政策</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2"/>
          <w:rFonts w:ascii="宋体" w:hAnsi="宋体"/>
          <w:b/>
          <w:bCs/>
          <w:sz w:val="24"/>
          <w:szCs w:val="24"/>
        </w:rPr>
      </w:pPr>
      <w:r>
        <w:rPr>
          <w:rStyle w:val="42"/>
          <w:rFonts w:hint="eastAsia" w:ascii="宋体" w:hAnsi="宋体"/>
          <w:b/>
          <w:bCs/>
          <w:sz w:val="24"/>
          <w:szCs w:val="24"/>
        </w:rPr>
        <w:t>八、其他</w:t>
      </w:r>
    </w:p>
    <w:p>
      <w:pPr>
        <w:snapToGrid w:val="0"/>
        <w:spacing w:line="360" w:lineRule="auto"/>
        <w:ind w:firstLine="482" w:firstLineChars="200"/>
        <w:rPr>
          <w:rStyle w:val="42"/>
          <w:rFonts w:ascii="宋体" w:hAnsi="宋体"/>
          <w:b/>
          <w:sz w:val="44"/>
          <w:szCs w:val="28"/>
        </w:rPr>
      </w:pPr>
      <w:r>
        <w:rPr>
          <w:rStyle w:val="42"/>
          <w:rFonts w:hint="eastAsia" w:ascii="宋体" w:hAnsi="宋体"/>
          <w:b/>
          <w:sz w:val="24"/>
          <w:szCs w:val="24"/>
        </w:rPr>
        <w:t>37、样品：</w:t>
      </w:r>
      <w:r>
        <w:rPr>
          <w:rStyle w:val="42"/>
          <w:rFonts w:hint="eastAsia" w:ascii="宋体" w:hAnsi="宋体"/>
          <w:sz w:val="24"/>
          <w:szCs w:val="24"/>
        </w:rPr>
        <w:t>无</w:t>
      </w:r>
    </w:p>
    <w:p>
      <w:pPr>
        <w:rPr>
          <w:rStyle w:val="42"/>
          <w:rFonts w:ascii="宋体" w:hAnsi="宋体"/>
          <w:b/>
          <w:sz w:val="44"/>
        </w:rPr>
      </w:pPr>
    </w:p>
    <w:p>
      <w:pPr>
        <w:pStyle w:val="23"/>
        <w:ind w:firstLine="883"/>
        <w:rPr>
          <w:rStyle w:val="42"/>
          <w:b/>
          <w:sz w:val="44"/>
          <w:szCs w:val="21"/>
        </w:rPr>
      </w:pPr>
    </w:p>
    <w:p>
      <w:pPr>
        <w:pStyle w:val="23"/>
        <w:ind w:firstLine="0" w:firstLineChars="0"/>
        <w:rPr>
          <w:rStyle w:val="42"/>
          <w:b/>
          <w:sz w:val="44"/>
          <w:szCs w:val="21"/>
        </w:rPr>
      </w:pPr>
    </w:p>
    <w:p>
      <w:pPr>
        <w:pStyle w:val="32"/>
        <w:outlineLvl w:val="0"/>
        <w:rPr>
          <w:rStyle w:val="42"/>
          <w:rFonts w:ascii="宋体" w:hAnsi="宋体" w:eastAsia="宋体"/>
          <w:b/>
          <w:sz w:val="44"/>
        </w:rPr>
      </w:pPr>
      <w:bookmarkStart w:id="2" w:name="_Toc4415"/>
      <w:r>
        <w:rPr>
          <w:rStyle w:val="42"/>
          <w:rFonts w:hint="eastAsia" w:ascii="宋体" w:hAnsi="宋体" w:eastAsia="宋体"/>
          <w:b/>
          <w:sz w:val="44"/>
        </w:rPr>
        <w:t>第三章  合同条款及格式</w:t>
      </w:r>
      <w:bookmarkEnd w:id="2"/>
    </w:p>
    <w:p>
      <w:pPr>
        <w:spacing w:line="440" w:lineRule="exact"/>
        <w:ind w:firstLine="480" w:firstLineChars="200"/>
        <w:rPr>
          <w:rStyle w:val="42"/>
          <w:rFonts w:ascii="宋体" w:hAnsi="宋体"/>
          <w:bCs/>
          <w:sz w:val="24"/>
        </w:rPr>
      </w:pPr>
      <w:r>
        <w:rPr>
          <w:rStyle w:val="42"/>
          <w:rFonts w:hint="eastAsia" w:ascii="宋体" w:hAnsi="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rPr>
          <w:rStyle w:val="42"/>
          <w:rFonts w:ascii="宋体" w:hAnsi="宋体"/>
          <w:b/>
          <w:sz w:val="30"/>
          <w:szCs w:val="20"/>
        </w:rPr>
      </w:pPr>
      <w:r>
        <w:rPr>
          <w:rStyle w:val="42"/>
          <w:rFonts w:hint="eastAsia" w:ascii="宋体" w:hAnsi="宋体"/>
          <w:b/>
          <w:sz w:val="30"/>
        </w:rPr>
        <w:t>采购合同（格式）</w:t>
      </w:r>
    </w:p>
    <w:p>
      <w:pPr>
        <w:pStyle w:val="21"/>
        <w:widowControl w:val="0"/>
        <w:snapToGrid w:val="0"/>
        <w:spacing w:before="0" w:beforeAutospacing="0" w:after="0" w:afterAutospacing="0" w:line="460" w:lineRule="exact"/>
        <w:ind w:firstLine="480" w:firstLineChars="200"/>
      </w:pPr>
      <w:r>
        <w:rPr>
          <w:rFonts w:hint="eastAsia"/>
          <w:kern w:val="2"/>
        </w:rPr>
        <w:t>项目名称：</w:t>
      </w:r>
      <w:r>
        <w:rPr>
          <w:rFonts w:hint="eastAsia"/>
          <w:kern w:val="2"/>
          <w:u w:val="single"/>
        </w:rPr>
        <w:t>盐城工业职业技术学院2022年信息化教学资源建设与应用综合服务项目</w:t>
      </w:r>
    </w:p>
    <w:p>
      <w:pPr>
        <w:pStyle w:val="21"/>
        <w:widowControl w:val="0"/>
        <w:snapToGrid w:val="0"/>
        <w:spacing w:before="0" w:beforeAutospacing="0" w:after="0" w:afterAutospacing="0" w:line="460" w:lineRule="exact"/>
        <w:ind w:firstLine="480" w:firstLineChars="200"/>
      </w:pPr>
      <w:r>
        <w:rPr>
          <w:rFonts w:hint="eastAsia"/>
          <w:kern w:val="2"/>
        </w:rPr>
        <w:t>项目编号：</w:t>
      </w:r>
    </w:p>
    <w:p>
      <w:pPr>
        <w:pStyle w:val="21"/>
        <w:widowControl w:val="0"/>
        <w:snapToGrid w:val="0"/>
        <w:spacing w:before="0" w:beforeAutospacing="0" w:after="0" w:afterAutospacing="0" w:line="460" w:lineRule="exact"/>
        <w:ind w:firstLine="480" w:firstLineChars="200"/>
        <w:jc w:val="both"/>
      </w:pPr>
      <w:r>
        <w:rPr>
          <w:rFonts w:hint="eastAsia"/>
          <w:kern w:val="2"/>
        </w:rPr>
        <w:t>甲方：（买方）</w:t>
      </w:r>
      <w:r>
        <w:rPr>
          <w:rFonts w:hint="eastAsia"/>
          <w:kern w:val="2"/>
          <w:u w:val="single"/>
        </w:rPr>
        <w:t>盐城工业职业技术学院</w:t>
      </w:r>
    </w:p>
    <w:p>
      <w:pPr>
        <w:pStyle w:val="21"/>
        <w:widowControl w:val="0"/>
        <w:snapToGrid w:val="0"/>
        <w:spacing w:before="0" w:beforeAutospacing="0" w:after="0" w:afterAutospacing="0" w:line="460" w:lineRule="exact"/>
        <w:ind w:firstLine="480" w:firstLineChars="200"/>
        <w:jc w:val="both"/>
        <w:rPr>
          <w:u w:val="single"/>
        </w:rPr>
      </w:pPr>
      <w:r>
        <w:rPr>
          <w:rFonts w:hint="eastAsia"/>
          <w:kern w:val="2"/>
        </w:rPr>
        <w:t>乙方：（卖方）</w:t>
      </w:r>
    </w:p>
    <w:p>
      <w:pPr>
        <w:spacing w:line="460" w:lineRule="exact"/>
        <w:ind w:firstLine="480" w:firstLineChars="200"/>
        <w:rPr>
          <w:rFonts w:ascii="宋体" w:hAnsi="宋体"/>
          <w:b/>
          <w:sz w:val="24"/>
          <w:szCs w:val="24"/>
        </w:rPr>
      </w:pPr>
      <w:r>
        <w:rPr>
          <w:rFonts w:hint="eastAsia" w:ascii="宋体" w:hAnsi="宋体"/>
          <w:sz w:val="24"/>
          <w:szCs w:val="24"/>
        </w:rPr>
        <w:t>甲、乙双方根据</w:t>
      </w:r>
      <w:r>
        <w:rPr>
          <w:rFonts w:hint="eastAsia" w:ascii="宋体" w:hAnsi="宋体"/>
          <w:sz w:val="24"/>
          <w:szCs w:val="24"/>
          <w:u w:val="single"/>
        </w:rPr>
        <w:t>盐城工业职业技术学院2022年信息化教学资源建设与应用综合服务项目</w:t>
      </w:r>
      <w:r>
        <w:rPr>
          <w:rFonts w:hint="eastAsia" w:ascii="宋体" w:hAnsi="宋体"/>
          <w:sz w:val="24"/>
          <w:szCs w:val="24"/>
        </w:rPr>
        <w:t>公开招标的结果，签署本合同。</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一、项目内容</w:t>
      </w:r>
    </w:p>
    <w:p>
      <w:pPr>
        <w:pStyle w:val="21"/>
        <w:widowControl w:val="0"/>
        <w:snapToGrid w:val="0"/>
        <w:spacing w:before="0" w:beforeAutospacing="0" w:after="0" w:afterAutospacing="0" w:line="460" w:lineRule="exact"/>
        <w:ind w:firstLine="480" w:firstLineChars="200"/>
        <w:jc w:val="both"/>
      </w:pPr>
      <w:r>
        <w:rPr>
          <w:rFonts w:hint="eastAsia"/>
          <w:kern w:val="2"/>
        </w:rPr>
        <w:t>1.1 项目名称：</w:t>
      </w:r>
      <w:r>
        <w:rPr>
          <w:rFonts w:hint="eastAsia"/>
          <w:kern w:val="2"/>
          <w:u w:val="single"/>
        </w:rPr>
        <w:t>盐城工业职业技术学院2022年信息化教学资源建设与应用综合服务项目。</w:t>
      </w:r>
    </w:p>
    <w:p>
      <w:pPr>
        <w:pStyle w:val="21"/>
        <w:widowControl w:val="0"/>
        <w:snapToGrid w:val="0"/>
        <w:spacing w:before="0" w:beforeAutospacing="0" w:after="0" w:afterAutospacing="0" w:line="460" w:lineRule="exact"/>
        <w:ind w:firstLine="480" w:firstLineChars="200"/>
        <w:jc w:val="both"/>
      </w:pPr>
      <w:r>
        <w:rPr>
          <w:rFonts w:hint="eastAsia"/>
          <w:kern w:val="2"/>
        </w:rPr>
        <w:t>1.2 型号规格及其他要求：</w:t>
      </w:r>
      <w:r>
        <w:rPr>
          <w:rFonts w:hint="eastAsia"/>
          <w:kern w:val="2"/>
          <w:u w:val="single"/>
        </w:rPr>
        <w:t>详按项目需求</w:t>
      </w:r>
      <w:r>
        <w:rPr>
          <w:rFonts w:hint="eastAsia"/>
          <w:kern w:val="2"/>
        </w:rPr>
        <w:t>。</w:t>
      </w:r>
    </w:p>
    <w:p>
      <w:pPr>
        <w:pStyle w:val="21"/>
        <w:widowControl w:val="0"/>
        <w:snapToGrid w:val="0"/>
        <w:spacing w:before="0" w:beforeAutospacing="0" w:after="0" w:afterAutospacing="0" w:line="460" w:lineRule="exact"/>
        <w:ind w:firstLine="480" w:firstLineChars="200"/>
        <w:jc w:val="both"/>
      </w:pPr>
      <w:r>
        <w:rPr>
          <w:rFonts w:hint="eastAsia"/>
          <w:kern w:val="2"/>
        </w:rPr>
        <w:t>1.3 数量（单位）：</w:t>
      </w:r>
      <w:r>
        <w:rPr>
          <w:rFonts w:hint="eastAsia"/>
          <w:kern w:val="2"/>
          <w:u w:val="single"/>
        </w:rPr>
        <w:t>详按项目需求</w:t>
      </w:r>
      <w:r>
        <w:rPr>
          <w:rFonts w:hint="eastAsia"/>
          <w:kern w:val="2"/>
        </w:rPr>
        <w:t>。</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二、合同金额</w:t>
      </w:r>
    </w:p>
    <w:p>
      <w:pPr>
        <w:pStyle w:val="21"/>
        <w:widowControl w:val="0"/>
        <w:snapToGrid w:val="0"/>
        <w:spacing w:before="0" w:beforeAutospacing="0" w:after="0" w:afterAutospacing="0" w:line="460" w:lineRule="exact"/>
        <w:ind w:firstLine="480" w:firstLineChars="200"/>
        <w:jc w:val="both"/>
        <w:rPr>
          <w:kern w:val="2"/>
        </w:rPr>
      </w:pPr>
      <w:r>
        <w:rPr>
          <w:rFonts w:hint="eastAsia"/>
          <w:kern w:val="2"/>
        </w:rPr>
        <w:t>2.1本项目合同限额</w:t>
      </w:r>
      <w:r>
        <w:rPr>
          <w:rFonts w:hint="eastAsia"/>
          <w:kern w:val="2"/>
          <w:highlight w:val="none"/>
        </w:rPr>
        <w:t>为</w:t>
      </w:r>
      <w:r>
        <w:rPr>
          <w:kern w:val="2"/>
          <w:highlight w:val="none"/>
        </w:rPr>
        <w:t xml:space="preserve">  </w:t>
      </w:r>
      <w:r>
        <w:rPr>
          <w:rFonts w:hint="eastAsia"/>
          <w:kern w:val="2"/>
          <w:highlight w:val="none"/>
        </w:rPr>
        <w:t>万元</w:t>
      </w:r>
      <w:r>
        <w:rPr>
          <w:rFonts w:hint="eastAsia"/>
          <w:kern w:val="2"/>
        </w:rPr>
        <w:t>，单价如下：</w:t>
      </w:r>
    </w:p>
    <w:tbl>
      <w:tblPr>
        <w:tblStyle w:val="24"/>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3021"/>
        <w:gridCol w:w="1845"/>
        <w:gridCol w:w="1485"/>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序号</w:t>
            </w:r>
          </w:p>
        </w:tc>
        <w:tc>
          <w:tcPr>
            <w:tcW w:w="30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项目名称</w:t>
            </w:r>
          </w:p>
        </w:tc>
        <w:tc>
          <w:tcPr>
            <w:tcW w:w="184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招标控制单价</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技术标准</w:t>
            </w:r>
          </w:p>
        </w:tc>
        <w:tc>
          <w:tcPr>
            <w:tcW w:w="16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Fonts w:ascii="宋体" w:hAnsi="宋体" w:eastAsia="宋体" w:cs="宋体"/>
                <w:kern w:val="2"/>
                <w:sz w:val="24"/>
                <w:szCs w:val="21"/>
              </w:rPr>
            </w:pPr>
            <w:r>
              <w:rPr>
                <w:rFonts w:hint="eastAsia" w:ascii="宋体" w:hAnsi="宋体" w:eastAsia="宋体" w:cs="宋体"/>
                <w:kern w:val="2"/>
                <w:sz w:val="24"/>
                <w:szCs w:val="21"/>
              </w:rPr>
              <w:t>1</w:t>
            </w:r>
          </w:p>
        </w:tc>
        <w:tc>
          <w:tcPr>
            <w:tcW w:w="3021"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Fonts w:ascii="宋体" w:hAnsi="宋体" w:eastAsia="宋体" w:cs="宋体"/>
                <w:kern w:val="2"/>
                <w:sz w:val="24"/>
                <w:szCs w:val="21"/>
              </w:rPr>
            </w:pPr>
            <w:r>
              <w:rPr>
                <w:rFonts w:hint="eastAsia" w:ascii="宋体" w:hAnsi="宋体" w:eastAsia="宋体" w:cs="宋体"/>
                <w:kern w:val="2"/>
                <w:sz w:val="24"/>
                <w:szCs w:val="21"/>
              </w:rPr>
              <w:t>普通视频拍摄制作</w:t>
            </w:r>
          </w:p>
        </w:tc>
        <w:tc>
          <w:tcPr>
            <w:tcW w:w="1845"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180元/分</w:t>
            </w:r>
          </w:p>
        </w:tc>
        <w:tc>
          <w:tcPr>
            <w:tcW w:w="1485" w:type="dxa"/>
            <w:vMerge w:val="restart"/>
            <w:tcBorders>
              <w:top w:val="single" w:color="auto" w:sz="4" w:space="0"/>
              <w:left w:val="single" w:color="auto" w:sz="4" w:space="0"/>
              <w:right w:val="single" w:color="auto" w:sz="4" w:space="0"/>
            </w:tcBorders>
            <w:vAlign w:val="center"/>
          </w:tcPr>
          <w:p>
            <w:pPr>
              <w:spacing w:line="300" w:lineRule="exact"/>
              <w:jc w:val="center"/>
              <w:rPr>
                <w:kern w:val="0"/>
              </w:rPr>
            </w:pPr>
            <w:r>
              <w:rPr>
                <w:rStyle w:val="42"/>
                <w:rFonts w:hint="eastAsia" w:ascii="宋体" w:hAnsi="宋体"/>
                <w:sz w:val="24"/>
                <w:szCs w:val="24"/>
              </w:rPr>
              <w:t>按照招标文件要求</w:t>
            </w:r>
          </w:p>
        </w:tc>
        <w:tc>
          <w:tcPr>
            <w:tcW w:w="1697" w:type="dxa"/>
            <w:tcBorders>
              <w:top w:val="single" w:color="auto" w:sz="4" w:space="0"/>
              <w:left w:val="single" w:color="auto" w:sz="4" w:space="0"/>
              <w:right w:val="single" w:color="auto" w:sz="4" w:space="0"/>
            </w:tcBorders>
            <w:vAlign w:val="center"/>
          </w:tcPr>
          <w:p>
            <w:pPr>
              <w:spacing w:line="300" w:lineRule="exact"/>
              <w:jc w:val="center"/>
              <w:rPr>
                <w:rStyle w:val="42"/>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Fonts w:ascii="宋体" w:hAnsi="宋体" w:eastAsia="宋体" w:cs="宋体"/>
                <w:kern w:val="2"/>
                <w:sz w:val="24"/>
                <w:szCs w:val="21"/>
              </w:rPr>
            </w:pPr>
            <w:r>
              <w:rPr>
                <w:rFonts w:hint="eastAsia" w:ascii="宋体" w:hAnsi="宋体" w:eastAsia="宋体" w:cs="宋体"/>
                <w:kern w:val="2"/>
                <w:sz w:val="24"/>
                <w:szCs w:val="21"/>
              </w:rPr>
              <w:t>2</w:t>
            </w:r>
          </w:p>
        </w:tc>
        <w:tc>
          <w:tcPr>
            <w:tcW w:w="3021"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Fonts w:ascii="宋体" w:hAnsi="宋体" w:eastAsia="宋体" w:cs="宋体"/>
                <w:kern w:val="2"/>
                <w:sz w:val="24"/>
                <w:szCs w:val="21"/>
              </w:rPr>
            </w:pPr>
            <w:r>
              <w:rPr>
                <w:rFonts w:hint="eastAsia" w:ascii="宋体" w:hAnsi="宋体" w:eastAsia="宋体" w:cs="宋体"/>
                <w:kern w:val="2"/>
                <w:sz w:val="24"/>
                <w:szCs w:val="21"/>
              </w:rPr>
              <w:t>比赛作品视频制作</w:t>
            </w:r>
          </w:p>
          <w:p>
            <w:pPr>
              <w:pStyle w:val="149"/>
              <w:spacing w:line="480" w:lineRule="exact"/>
              <w:jc w:val="center"/>
              <w:rPr>
                <w:rFonts w:ascii="宋体" w:hAnsi="宋体" w:eastAsia="宋体" w:cs="宋体"/>
                <w:kern w:val="2"/>
                <w:sz w:val="24"/>
                <w:szCs w:val="21"/>
              </w:rPr>
            </w:pPr>
            <w:r>
              <w:rPr>
                <w:rFonts w:hint="eastAsia" w:ascii="宋体" w:hAnsi="宋体" w:eastAsia="宋体" w:cs="宋体"/>
                <w:kern w:val="2"/>
                <w:sz w:val="24"/>
                <w:szCs w:val="21"/>
              </w:rPr>
              <w:t>（教学大赛等相关比赛）</w:t>
            </w:r>
          </w:p>
        </w:tc>
        <w:tc>
          <w:tcPr>
            <w:tcW w:w="1845"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1800元/段</w:t>
            </w:r>
          </w:p>
        </w:tc>
        <w:tc>
          <w:tcPr>
            <w:tcW w:w="1485"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c>
          <w:tcPr>
            <w:tcW w:w="1697" w:type="dxa"/>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Fonts w:ascii="宋体" w:hAnsi="宋体" w:eastAsia="宋体" w:cs="宋体"/>
                <w:kern w:val="2"/>
                <w:sz w:val="24"/>
                <w:szCs w:val="21"/>
              </w:rPr>
            </w:pPr>
            <w:r>
              <w:rPr>
                <w:rFonts w:hint="eastAsia" w:ascii="宋体" w:hAnsi="宋体" w:eastAsia="宋体" w:cs="宋体"/>
                <w:kern w:val="2"/>
                <w:sz w:val="24"/>
                <w:szCs w:val="21"/>
              </w:rPr>
              <w:t>3</w:t>
            </w:r>
          </w:p>
        </w:tc>
        <w:tc>
          <w:tcPr>
            <w:tcW w:w="3021"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Fonts w:ascii="宋体" w:hAnsi="宋体" w:eastAsia="宋体" w:cs="宋体"/>
                <w:kern w:val="2"/>
                <w:sz w:val="24"/>
                <w:szCs w:val="21"/>
              </w:rPr>
            </w:pPr>
            <w:r>
              <w:rPr>
                <w:rFonts w:hint="eastAsia" w:ascii="宋体" w:hAnsi="宋体" w:eastAsia="宋体" w:cs="宋体"/>
                <w:kern w:val="2"/>
                <w:sz w:val="24"/>
                <w:szCs w:val="21"/>
              </w:rPr>
              <w:t>二维动画制作</w:t>
            </w:r>
          </w:p>
        </w:tc>
        <w:tc>
          <w:tcPr>
            <w:tcW w:w="1845"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50元/秒</w:t>
            </w:r>
          </w:p>
        </w:tc>
        <w:tc>
          <w:tcPr>
            <w:tcW w:w="1485"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c>
          <w:tcPr>
            <w:tcW w:w="1697" w:type="dxa"/>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Fonts w:ascii="宋体" w:hAnsi="宋体" w:eastAsia="宋体" w:cs="宋体"/>
                <w:kern w:val="2"/>
                <w:sz w:val="24"/>
                <w:szCs w:val="21"/>
              </w:rPr>
            </w:pPr>
            <w:r>
              <w:rPr>
                <w:rFonts w:hint="eastAsia" w:ascii="宋体" w:hAnsi="宋体" w:eastAsia="宋体" w:cs="宋体"/>
                <w:kern w:val="2"/>
                <w:sz w:val="24"/>
                <w:szCs w:val="21"/>
              </w:rPr>
              <w:t>4</w:t>
            </w:r>
          </w:p>
        </w:tc>
        <w:tc>
          <w:tcPr>
            <w:tcW w:w="3021"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Fonts w:ascii="宋体" w:hAnsi="宋体" w:eastAsia="宋体" w:cs="宋体"/>
                <w:kern w:val="2"/>
                <w:sz w:val="24"/>
                <w:szCs w:val="21"/>
              </w:rPr>
            </w:pPr>
            <w:r>
              <w:rPr>
                <w:rFonts w:hint="eastAsia" w:ascii="宋体" w:hAnsi="宋体" w:eastAsia="宋体" w:cs="宋体"/>
                <w:kern w:val="2"/>
                <w:sz w:val="24"/>
                <w:szCs w:val="21"/>
              </w:rPr>
              <w:t>三维动画制作</w:t>
            </w:r>
          </w:p>
        </w:tc>
        <w:tc>
          <w:tcPr>
            <w:tcW w:w="1845"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170元/秒</w:t>
            </w:r>
          </w:p>
        </w:tc>
        <w:tc>
          <w:tcPr>
            <w:tcW w:w="1485" w:type="dxa"/>
            <w:vMerge w:val="continue"/>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c>
          <w:tcPr>
            <w:tcW w:w="1697" w:type="dxa"/>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r>
    </w:tbl>
    <w:p>
      <w:pPr>
        <w:spacing w:line="460" w:lineRule="exact"/>
        <w:ind w:firstLine="480" w:firstLineChars="200"/>
        <w:rPr>
          <w:rFonts w:ascii="宋体" w:hAnsi="宋体"/>
          <w:bCs/>
          <w:sz w:val="24"/>
        </w:rPr>
      </w:pPr>
      <w:r>
        <w:rPr>
          <w:rFonts w:hint="eastAsia" w:ascii="宋体" w:hAnsi="宋体"/>
          <w:bCs/>
          <w:sz w:val="24"/>
        </w:rPr>
        <w:t>合同金额包括了交付使用前的全部费用，包括但不限于所有为完成学校用户确定的招标范围内全部内容所必须的设计费、脚本及视频制作费、设备费、辅助费、拍摄费、调试费、培训费、劳务费、管理费、推广费、保险、利润、税金等所有费用。</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三、技术资料</w:t>
      </w:r>
    </w:p>
    <w:p>
      <w:pPr>
        <w:spacing w:line="460" w:lineRule="exact"/>
        <w:ind w:firstLine="480" w:firstLineChars="200"/>
        <w:rPr>
          <w:rFonts w:ascii="宋体" w:hAnsi="宋体"/>
          <w:bCs/>
          <w:sz w:val="24"/>
        </w:rPr>
      </w:pPr>
      <w:r>
        <w:rPr>
          <w:rFonts w:hint="eastAsia" w:ascii="宋体" w:hAnsi="宋体"/>
          <w:bCs/>
          <w:sz w:val="24"/>
        </w:rPr>
        <w:t>3.1乙方应按招标文件规定的时间向甲方提供使用货物（</w:t>
      </w:r>
      <w:r>
        <w:rPr>
          <w:rFonts w:hint="eastAsia" w:ascii="宋体" w:hAnsi="宋体"/>
          <w:bCs/>
          <w:sz w:val="24"/>
          <w:highlight w:val="none"/>
        </w:rPr>
        <w:t>指需求中的建设资源</w:t>
      </w:r>
      <w:r>
        <w:rPr>
          <w:rFonts w:hint="eastAsia" w:ascii="宋体" w:hAnsi="宋体"/>
          <w:bCs/>
          <w:sz w:val="24"/>
        </w:rPr>
        <w:t>，下同）和服务的有关技术资料。</w:t>
      </w:r>
    </w:p>
    <w:p>
      <w:pPr>
        <w:spacing w:line="460" w:lineRule="exact"/>
        <w:ind w:firstLine="480" w:firstLineChars="200"/>
        <w:rPr>
          <w:rFonts w:ascii="宋体" w:hAnsi="宋体"/>
          <w:bCs/>
          <w:sz w:val="24"/>
        </w:rPr>
      </w:pPr>
      <w:r>
        <w:rPr>
          <w:rFonts w:hint="eastAsia" w:ascii="宋体" w:hAnsi="宋体"/>
          <w:bCs/>
          <w:sz w:val="24"/>
        </w:rPr>
        <w:t>3.</w:t>
      </w:r>
      <w:r>
        <w:rPr>
          <w:rFonts w:ascii="宋体" w:hAnsi="宋体"/>
          <w:bCs/>
          <w:sz w:val="24"/>
        </w:rPr>
        <w:t>2</w:t>
      </w:r>
      <w:r>
        <w:rPr>
          <w:rFonts w:hint="eastAsia" w:ascii="宋体" w:hAnsi="宋体"/>
          <w:bCs/>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四、知识产权</w:t>
      </w:r>
    </w:p>
    <w:p>
      <w:pPr>
        <w:spacing w:line="460" w:lineRule="exact"/>
        <w:ind w:firstLine="480" w:firstLineChars="200"/>
        <w:rPr>
          <w:rFonts w:ascii="宋体" w:hAnsi="宋体"/>
          <w:sz w:val="24"/>
        </w:rPr>
      </w:pPr>
      <w:r>
        <w:rPr>
          <w:rFonts w:hint="eastAsia" w:ascii="宋体" w:hAnsi="宋体"/>
          <w:sz w:val="24"/>
          <w:szCs w:val="24"/>
        </w:rPr>
        <w:t>4.1</w:t>
      </w:r>
      <w:r>
        <w:rPr>
          <w:rFonts w:hint="eastAsia" w:hAnsi="宋体"/>
          <w:sz w:val="24"/>
          <w:szCs w:val="24"/>
        </w:rPr>
        <w:t>甲方对制作完成的货物享有版权；</w:t>
      </w:r>
      <w:r>
        <w:rPr>
          <w:rFonts w:hint="eastAsia" w:ascii="宋体" w:hAnsi="宋体"/>
          <w:sz w:val="24"/>
          <w:szCs w:val="24"/>
        </w:rPr>
        <w:t>乙</w:t>
      </w:r>
      <w:r>
        <w:rPr>
          <w:rFonts w:hint="eastAsia" w:ascii="宋体" w:hAnsi="宋体"/>
          <w:sz w:val="24"/>
        </w:rPr>
        <w:t>方应保证甲方在使用、接受本合同货物和服务或其任何一部分时不受第三方提出侵犯其专利权、版权、商标权和工业设计权等知识产权的起诉。一旦出现侵权，由乙方负全部责任。</w:t>
      </w:r>
    </w:p>
    <w:p>
      <w:pPr>
        <w:pStyle w:val="21"/>
        <w:widowControl w:val="0"/>
        <w:snapToGrid w:val="0"/>
        <w:spacing w:before="0" w:beforeAutospacing="0" w:after="0" w:afterAutospacing="0" w:line="460" w:lineRule="exact"/>
        <w:ind w:firstLine="482" w:firstLineChars="200"/>
        <w:jc w:val="both"/>
        <w:rPr>
          <w:b/>
          <w:kern w:val="2"/>
        </w:rPr>
      </w:pPr>
      <w:r>
        <w:rPr>
          <w:rFonts w:hint="eastAsia"/>
          <w:b/>
          <w:kern w:val="2"/>
        </w:rPr>
        <w:t>五、保密条件</w:t>
      </w:r>
    </w:p>
    <w:p>
      <w:pPr>
        <w:spacing w:line="460" w:lineRule="exact"/>
        <w:ind w:firstLine="482" w:firstLineChars="200"/>
        <w:rPr>
          <w:b/>
          <w:kern w:val="2"/>
          <w:szCs w:val="24"/>
          <w:highlight w:val="none"/>
        </w:rPr>
      </w:pPr>
      <w:r>
        <w:rPr>
          <w:rFonts w:ascii="宋体" w:hAnsi="宋体"/>
          <w:b/>
          <w:sz w:val="24"/>
          <w:szCs w:val="24"/>
          <w:highlight w:val="none"/>
        </w:rPr>
        <w:t>5.1</w:t>
      </w:r>
      <w:r>
        <w:rPr>
          <w:rFonts w:hint="eastAsia" w:ascii="宋体" w:hAnsi="宋体"/>
          <w:b/>
          <w:sz w:val="24"/>
          <w:szCs w:val="24"/>
          <w:highlight w:val="none"/>
        </w:rPr>
        <w:t>甲乙双方对以上合同内容应严格保密。</w:t>
      </w:r>
    </w:p>
    <w:p>
      <w:pPr>
        <w:spacing w:line="460" w:lineRule="exact"/>
        <w:ind w:firstLine="480" w:firstLineChars="200"/>
        <w:rPr>
          <w:rFonts w:ascii="宋体" w:hAnsi="宋体"/>
          <w:sz w:val="24"/>
          <w:szCs w:val="24"/>
          <w:highlight w:val="none"/>
        </w:rPr>
      </w:pPr>
      <w:r>
        <w:rPr>
          <w:rFonts w:ascii="宋体" w:hAnsi="宋体"/>
          <w:b w:val="0"/>
          <w:sz w:val="24"/>
          <w:szCs w:val="24"/>
          <w:highlight w:val="none"/>
        </w:rPr>
        <w:t>5.2</w:t>
      </w:r>
      <w:r>
        <w:rPr>
          <w:rFonts w:hint="eastAsia" w:ascii="宋体" w:hAnsi="宋体"/>
          <w:b w:val="0"/>
          <w:sz w:val="24"/>
          <w:szCs w:val="24"/>
          <w:highlight w:val="none"/>
        </w:rPr>
        <w:t>甲乙双方对制作内容、资料等内容应严格保密。</w:t>
      </w:r>
    </w:p>
    <w:p>
      <w:pPr>
        <w:pStyle w:val="21"/>
        <w:widowControl w:val="0"/>
        <w:snapToGrid w:val="0"/>
        <w:spacing w:before="0" w:beforeAutospacing="0" w:after="0" w:afterAutospacing="0" w:line="460" w:lineRule="exact"/>
        <w:ind w:firstLine="482" w:firstLineChars="200"/>
        <w:jc w:val="both"/>
        <w:rPr>
          <w:u w:val="single"/>
        </w:rPr>
      </w:pPr>
      <w:r>
        <w:rPr>
          <w:rFonts w:hint="eastAsia"/>
          <w:b/>
          <w:kern w:val="2"/>
        </w:rPr>
        <w:t>六、产权担保</w:t>
      </w:r>
    </w:p>
    <w:p>
      <w:pPr>
        <w:pStyle w:val="21"/>
        <w:widowControl w:val="0"/>
        <w:snapToGrid w:val="0"/>
        <w:spacing w:before="0" w:beforeAutospacing="0" w:after="0" w:afterAutospacing="0" w:line="460" w:lineRule="exact"/>
        <w:ind w:firstLine="480" w:firstLineChars="200"/>
        <w:jc w:val="both"/>
        <w:rPr>
          <w:u w:val="single"/>
        </w:rPr>
      </w:pPr>
      <w:r>
        <w:rPr>
          <w:kern w:val="2"/>
        </w:rPr>
        <w:t>6</w:t>
      </w:r>
      <w:r>
        <w:rPr>
          <w:rFonts w:hint="eastAsia"/>
          <w:kern w:val="2"/>
        </w:rPr>
        <w:t>.1乙方保证所交付的货物</w:t>
      </w:r>
      <w:r>
        <w:rPr>
          <w:rFonts w:hint="eastAsia"/>
          <w:bCs/>
          <w:kern w:val="2"/>
        </w:rPr>
        <w:t>和服务</w:t>
      </w:r>
      <w:r>
        <w:rPr>
          <w:rFonts w:hint="eastAsia"/>
          <w:kern w:val="2"/>
        </w:rPr>
        <w:t>的所有权完全属于乙方且无任何抵押、查封等产权瑕疵。</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七、履约保证金</w:t>
      </w:r>
    </w:p>
    <w:p>
      <w:pPr>
        <w:pStyle w:val="21"/>
        <w:widowControl w:val="0"/>
        <w:snapToGrid w:val="0"/>
        <w:spacing w:before="0" w:beforeAutospacing="0" w:after="0" w:afterAutospacing="0" w:line="460" w:lineRule="exact"/>
        <w:ind w:firstLine="480" w:firstLineChars="200"/>
        <w:jc w:val="both"/>
      </w:pPr>
      <w:r>
        <w:rPr>
          <w:kern w:val="2"/>
        </w:rPr>
        <w:t>7</w:t>
      </w:r>
      <w:r>
        <w:rPr>
          <w:rFonts w:hint="eastAsia"/>
          <w:kern w:val="2"/>
        </w:rPr>
        <w:t>.1乙方交纳人民币</w:t>
      </w:r>
      <w:r>
        <w:rPr>
          <w:rFonts w:hint="eastAsia"/>
          <w:kern w:val="2"/>
          <w:u w:val="single"/>
        </w:rPr>
        <w:t xml:space="preserve">    </w:t>
      </w:r>
      <w:r>
        <w:rPr>
          <w:rFonts w:hint="eastAsia"/>
          <w:kern w:val="2"/>
        </w:rPr>
        <w:t>元作为本合同的履约保证金（合同金额的5%取整汇到采购人指定账户，验收合格后无息退还中标人）。</w:t>
      </w:r>
    </w:p>
    <w:p>
      <w:pPr>
        <w:snapToGrid w:val="0"/>
        <w:spacing w:line="460" w:lineRule="exact"/>
        <w:ind w:firstLine="482" w:firstLineChars="200"/>
        <w:rPr>
          <w:rFonts w:ascii="宋体" w:hAnsi="宋体"/>
          <w:b/>
          <w:sz w:val="24"/>
          <w:szCs w:val="24"/>
        </w:rPr>
      </w:pPr>
      <w:r>
        <w:rPr>
          <w:rFonts w:hint="eastAsia" w:ascii="宋体" w:hAnsi="宋体"/>
          <w:b/>
          <w:sz w:val="24"/>
          <w:szCs w:val="24"/>
        </w:rPr>
        <w:t>八、转包或分包</w:t>
      </w:r>
    </w:p>
    <w:p>
      <w:pPr>
        <w:snapToGrid w:val="0"/>
        <w:spacing w:line="460" w:lineRule="exact"/>
        <w:ind w:firstLine="480" w:firstLineChars="200"/>
        <w:rPr>
          <w:rFonts w:ascii="宋体" w:hAnsi="宋体"/>
          <w:sz w:val="24"/>
          <w:szCs w:val="24"/>
        </w:rPr>
      </w:pPr>
      <w:r>
        <w:rPr>
          <w:rFonts w:ascii="宋体" w:hAnsi="宋体"/>
          <w:sz w:val="24"/>
          <w:szCs w:val="24"/>
        </w:rPr>
        <w:t>8</w:t>
      </w:r>
      <w:r>
        <w:rPr>
          <w:rFonts w:hint="eastAsia" w:ascii="宋体" w:hAnsi="宋体"/>
          <w:sz w:val="24"/>
          <w:szCs w:val="24"/>
        </w:rPr>
        <w:t>.1本合同范围的货物</w:t>
      </w:r>
      <w:r>
        <w:rPr>
          <w:rFonts w:hint="eastAsia" w:ascii="宋体" w:hAnsi="宋体"/>
          <w:bCs/>
          <w:sz w:val="24"/>
        </w:rPr>
        <w:t>和服务</w:t>
      </w:r>
      <w:r>
        <w:rPr>
          <w:rFonts w:hint="eastAsia" w:ascii="宋体" w:hAnsi="宋体"/>
          <w:sz w:val="24"/>
          <w:szCs w:val="24"/>
        </w:rPr>
        <w:t>，应由乙方直接供应，不得转让他人供应；</w:t>
      </w:r>
    </w:p>
    <w:p>
      <w:pPr>
        <w:snapToGrid w:val="0"/>
        <w:spacing w:line="460" w:lineRule="exact"/>
        <w:ind w:firstLine="480" w:firstLineChars="200"/>
        <w:rPr>
          <w:rFonts w:ascii="宋体" w:hAnsi="宋体"/>
          <w:sz w:val="24"/>
          <w:szCs w:val="24"/>
        </w:rPr>
      </w:pPr>
      <w:r>
        <w:rPr>
          <w:rFonts w:ascii="宋体" w:hAnsi="宋体"/>
          <w:sz w:val="24"/>
          <w:szCs w:val="24"/>
        </w:rPr>
        <w:t>8</w:t>
      </w:r>
      <w:r>
        <w:rPr>
          <w:rFonts w:hint="eastAsia" w:ascii="宋体" w:hAnsi="宋体"/>
          <w:sz w:val="24"/>
          <w:szCs w:val="24"/>
        </w:rPr>
        <w:t>.2 除非得到甲方的书面同意，乙方不得部分分包给他人供应。</w:t>
      </w:r>
    </w:p>
    <w:p>
      <w:pPr>
        <w:snapToGrid w:val="0"/>
        <w:spacing w:line="460" w:lineRule="exact"/>
        <w:ind w:firstLine="480" w:firstLineChars="200"/>
        <w:rPr>
          <w:rFonts w:ascii="宋体" w:hAnsi="宋体"/>
          <w:sz w:val="24"/>
          <w:szCs w:val="24"/>
        </w:rPr>
      </w:pPr>
      <w:r>
        <w:rPr>
          <w:rFonts w:ascii="宋体" w:hAnsi="宋体"/>
          <w:sz w:val="24"/>
          <w:szCs w:val="24"/>
        </w:rPr>
        <w:t>8</w:t>
      </w:r>
      <w:r>
        <w:rPr>
          <w:rFonts w:hint="eastAsia" w:ascii="宋体" w:hAnsi="宋体"/>
          <w:sz w:val="24"/>
          <w:szCs w:val="24"/>
        </w:rPr>
        <w:t>.3如有转让和未经甲方同意的分包行为，甲方有权给予终止合同。</w:t>
      </w:r>
    </w:p>
    <w:p>
      <w:pPr>
        <w:pStyle w:val="21"/>
        <w:widowControl w:val="0"/>
        <w:snapToGrid w:val="0"/>
        <w:spacing w:before="0" w:beforeAutospacing="0" w:after="0" w:afterAutospacing="0" w:line="460" w:lineRule="exact"/>
        <w:ind w:firstLine="482" w:firstLineChars="200"/>
        <w:jc w:val="both"/>
      </w:pPr>
      <w:r>
        <w:rPr>
          <w:rFonts w:hint="eastAsia"/>
          <w:b/>
          <w:kern w:val="2"/>
        </w:rPr>
        <w:t>九、质保期</w:t>
      </w:r>
    </w:p>
    <w:p>
      <w:pPr>
        <w:snapToGrid w:val="0"/>
        <w:spacing w:line="460" w:lineRule="exact"/>
        <w:ind w:firstLine="480" w:firstLineChars="200"/>
        <w:rPr>
          <w:rFonts w:ascii="宋体" w:hAnsi="宋体"/>
          <w:strike/>
          <w:sz w:val="24"/>
          <w:szCs w:val="24"/>
        </w:rPr>
      </w:pPr>
      <w:r>
        <w:rPr>
          <w:rFonts w:ascii="宋体" w:hAnsi="宋体"/>
          <w:sz w:val="24"/>
          <w:szCs w:val="24"/>
        </w:rPr>
        <w:t>9</w:t>
      </w:r>
      <w:r>
        <w:rPr>
          <w:rFonts w:hint="eastAsia" w:ascii="宋体" w:hAnsi="宋体"/>
          <w:sz w:val="24"/>
          <w:szCs w:val="24"/>
        </w:rPr>
        <w:t xml:space="preserve">.1 </w:t>
      </w:r>
      <w:r>
        <w:rPr>
          <w:rFonts w:hint="eastAsia" w:ascii="宋体" w:hAnsi="宋体"/>
          <w:sz w:val="24"/>
          <w:szCs w:val="24"/>
          <w:u w:val="single"/>
        </w:rPr>
        <w:t>货物免费质保期（自交货验收合格之日起计）为1年，期间所有课程资源及平台的修改、维护、备份服务皆为免费。</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十、交货期、交货方式、交货地点及验收</w:t>
      </w:r>
    </w:p>
    <w:p>
      <w:pPr>
        <w:pStyle w:val="21"/>
        <w:widowControl w:val="0"/>
        <w:snapToGrid w:val="0"/>
        <w:spacing w:before="0" w:beforeAutospacing="0" w:after="0" w:afterAutospacing="0" w:line="460" w:lineRule="exact"/>
        <w:ind w:firstLine="480" w:firstLineChars="200"/>
        <w:jc w:val="both"/>
        <w:rPr>
          <w:bCs/>
          <w:kern w:val="2"/>
        </w:rPr>
      </w:pPr>
      <w:r>
        <w:rPr>
          <w:bCs/>
          <w:kern w:val="2"/>
        </w:rPr>
        <w:t>10</w:t>
      </w:r>
      <w:r>
        <w:rPr>
          <w:rFonts w:hint="eastAsia"/>
          <w:bCs/>
          <w:kern w:val="2"/>
        </w:rPr>
        <w:t>.1 交货期：</w:t>
      </w:r>
      <w:r>
        <w:rPr>
          <w:rFonts w:hint="eastAsia"/>
          <w:bCs/>
          <w:kern w:val="2"/>
          <w:highlight w:val="none"/>
          <w:u w:val="single"/>
        </w:rPr>
        <w:t>根据项目需求及时间要求提供相关建设资源</w:t>
      </w:r>
      <w:r>
        <w:rPr>
          <w:rFonts w:hint="eastAsia"/>
          <w:bCs/>
          <w:kern w:val="2"/>
          <w:u w:val="single"/>
        </w:rPr>
        <w:t>、完成相应技术服务，并通过验收。没有通过验收的，须于收到反馈意见后10日内完成修改，并最终通过招标方的验收。</w:t>
      </w:r>
      <w:r>
        <w:rPr>
          <w:bCs/>
          <w:kern w:val="2"/>
          <w:highlight w:val="none"/>
          <w:u w:val="single"/>
        </w:rPr>
        <w:t>(如</w:t>
      </w:r>
      <w:r>
        <w:rPr>
          <w:rFonts w:hint="eastAsia"/>
          <w:bCs/>
          <w:kern w:val="2"/>
          <w:highlight w:val="none"/>
          <w:u w:val="single"/>
        </w:rPr>
        <w:t>甲方需要延时交付，可另行约定时间</w:t>
      </w:r>
      <w:r>
        <w:rPr>
          <w:bCs/>
          <w:kern w:val="2"/>
          <w:highlight w:val="none"/>
          <w:u w:val="single"/>
        </w:rPr>
        <w:t>)</w:t>
      </w:r>
    </w:p>
    <w:p>
      <w:pPr>
        <w:pStyle w:val="21"/>
        <w:widowControl w:val="0"/>
        <w:snapToGrid w:val="0"/>
        <w:spacing w:before="0" w:beforeAutospacing="0" w:after="0" w:afterAutospacing="0" w:line="460" w:lineRule="exact"/>
        <w:ind w:firstLine="480" w:firstLineChars="200"/>
        <w:jc w:val="both"/>
        <w:rPr>
          <w:bCs/>
        </w:rPr>
      </w:pPr>
      <w:r>
        <w:rPr>
          <w:bCs/>
          <w:kern w:val="2"/>
        </w:rPr>
        <w:t>10</w:t>
      </w:r>
      <w:r>
        <w:rPr>
          <w:rFonts w:hint="eastAsia"/>
          <w:bCs/>
          <w:kern w:val="2"/>
        </w:rPr>
        <w:t>.2 交货方式：</w:t>
      </w:r>
      <w:r>
        <w:rPr>
          <w:rFonts w:hint="eastAsia"/>
          <w:kern w:val="2"/>
          <w:u w:val="single"/>
          <w:lang w:eastAsia="zh-TW"/>
        </w:rPr>
        <w:t>送货上门与调试</w:t>
      </w:r>
      <w:r>
        <w:rPr>
          <w:rFonts w:hint="eastAsia"/>
          <w:kern w:val="2"/>
          <w:u w:val="single"/>
        </w:rPr>
        <w:t>。</w:t>
      </w:r>
    </w:p>
    <w:p>
      <w:pPr>
        <w:pStyle w:val="21"/>
        <w:widowControl w:val="0"/>
        <w:snapToGrid w:val="0"/>
        <w:spacing w:before="0" w:beforeAutospacing="0" w:after="0" w:afterAutospacing="0" w:line="460" w:lineRule="exact"/>
        <w:ind w:firstLine="480" w:firstLineChars="200"/>
        <w:jc w:val="both"/>
        <w:rPr>
          <w:kern w:val="2"/>
          <w:u w:val="single"/>
          <w:lang w:eastAsia="zh-TW"/>
        </w:rPr>
      </w:pPr>
      <w:r>
        <w:rPr>
          <w:bCs/>
          <w:kern w:val="2"/>
        </w:rPr>
        <w:t>10</w:t>
      </w:r>
      <w:r>
        <w:rPr>
          <w:rFonts w:hint="eastAsia"/>
          <w:bCs/>
          <w:kern w:val="2"/>
        </w:rPr>
        <w:t>.3 交货地点：</w:t>
      </w:r>
      <w:r>
        <w:rPr>
          <w:rFonts w:hint="eastAsia"/>
          <w:kern w:val="2"/>
          <w:u w:val="single"/>
          <w:lang w:eastAsia="zh-TW"/>
        </w:rPr>
        <w:t>盐城工业职业技术学院校内甲方指定地点。</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十一、货款支付</w:t>
      </w:r>
    </w:p>
    <w:p>
      <w:pPr>
        <w:snapToGrid w:val="0"/>
        <w:spacing w:line="460" w:lineRule="exact"/>
        <w:ind w:firstLine="480" w:firstLineChars="200"/>
        <w:rPr>
          <w:rFonts w:ascii="宋体" w:hAnsi="宋体"/>
          <w:sz w:val="24"/>
          <w:u w:val="single"/>
        </w:rPr>
      </w:pPr>
      <w:r>
        <w:rPr>
          <w:rFonts w:hint="eastAsia" w:ascii="宋体" w:hAnsi="宋体"/>
          <w:sz w:val="24"/>
        </w:rPr>
        <w:t>1</w:t>
      </w:r>
      <w:r>
        <w:rPr>
          <w:rFonts w:ascii="宋体" w:hAnsi="宋体"/>
          <w:sz w:val="24"/>
        </w:rPr>
        <w:t>1</w:t>
      </w:r>
      <w:r>
        <w:rPr>
          <w:rFonts w:hint="eastAsia" w:ascii="宋体" w:hAnsi="宋体"/>
          <w:sz w:val="24"/>
        </w:rPr>
        <w:t>.1 付款方式：</w:t>
      </w:r>
      <w:r>
        <w:rPr>
          <w:rFonts w:hint="eastAsia" w:ascii="宋体" w:hAnsi="宋体"/>
          <w:sz w:val="24"/>
          <w:highlight w:val="none"/>
        </w:rPr>
        <w:t>甲方根据相关</w:t>
      </w:r>
      <w:r>
        <w:rPr>
          <w:rFonts w:hint="eastAsia" w:ascii="宋体" w:hAnsi="宋体"/>
          <w:sz w:val="24"/>
          <w:highlight w:val="none"/>
          <w:u w:val="single"/>
        </w:rPr>
        <w:t>项目需求完全验收合格后，乙方向甲方出具全额发票（增值税发票），按实结算费用。每学期结算一次。</w:t>
      </w:r>
    </w:p>
    <w:p>
      <w:pPr>
        <w:snapToGrid w:val="0"/>
        <w:spacing w:line="460" w:lineRule="exact"/>
        <w:ind w:firstLine="482" w:firstLineChars="200"/>
        <w:rPr>
          <w:rFonts w:ascii="宋体" w:hAnsi="宋体"/>
          <w:b/>
          <w:sz w:val="24"/>
          <w:szCs w:val="24"/>
        </w:rPr>
      </w:pPr>
      <w:r>
        <w:rPr>
          <w:rFonts w:hint="eastAsia" w:ascii="宋体" w:hAnsi="宋体"/>
          <w:b/>
          <w:sz w:val="24"/>
          <w:szCs w:val="24"/>
        </w:rPr>
        <w:t>十二、税费</w:t>
      </w:r>
    </w:p>
    <w:p>
      <w:pPr>
        <w:snapToGrid w:val="0"/>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2</w:t>
      </w:r>
      <w:r>
        <w:rPr>
          <w:rFonts w:hint="eastAsia" w:ascii="宋体" w:hAnsi="宋体"/>
          <w:sz w:val="24"/>
          <w:szCs w:val="24"/>
        </w:rPr>
        <w:t>.1本合同执行中相关的一切税费均由乙方负担。</w:t>
      </w:r>
    </w:p>
    <w:p>
      <w:pPr>
        <w:pStyle w:val="21"/>
        <w:widowControl w:val="0"/>
        <w:snapToGrid w:val="0"/>
        <w:spacing w:before="0" w:beforeAutospacing="0" w:after="0" w:afterAutospacing="0" w:line="460" w:lineRule="exact"/>
        <w:ind w:firstLine="482" w:firstLineChars="200"/>
        <w:jc w:val="both"/>
      </w:pPr>
      <w:r>
        <w:rPr>
          <w:rFonts w:hint="eastAsia"/>
          <w:b/>
          <w:kern w:val="2"/>
        </w:rPr>
        <w:t>十三、质量保证及售后服务</w:t>
      </w:r>
    </w:p>
    <w:p>
      <w:pPr>
        <w:spacing w:line="460" w:lineRule="exact"/>
        <w:ind w:firstLine="480" w:firstLineChars="200"/>
        <w:rPr>
          <w:rFonts w:ascii="宋体" w:hAnsi="宋体"/>
          <w:bCs/>
          <w:strike/>
          <w:sz w:val="24"/>
          <w:szCs w:val="24"/>
        </w:rPr>
      </w:pPr>
      <w:r>
        <w:rPr>
          <w:rFonts w:hint="eastAsia" w:ascii="宋体" w:hAnsi="宋体"/>
          <w:sz w:val="24"/>
          <w:szCs w:val="24"/>
        </w:rPr>
        <w:t>1</w:t>
      </w:r>
      <w:r>
        <w:rPr>
          <w:rFonts w:ascii="宋体" w:hAnsi="宋体"/>
          <w:sz w:val="24"/>
          <w:szCs w:val="24"/>
        </w:rPr>
        <w:t>3</w:t>
      </w:r>
      <w:r>
        <w:rPr>
          <w:rFonts w:hint="eastAsia" w:ascii="宋体" w:hAnsi="宋体"/>
          <w:sz w:val="24"/>
          <w:szCs w:val="24"/>
        </w:rPr>
        <w:t>.1 乙方应按招标文件规定的货物标准、技术要求、质量标准向甲方</w:t>
      </w:r>
      <w:r>
        <w:rPr>
          <w:rFonts w:hint="eastAsia" w:ascii="宋体" w:hAnsi="宋体"/>
          <w:bCs/>
          <w:sz w:val="24"/>
          <w:szCs w:val="24"/>
        </w:rPr>
        <w:t>提供货物和服务。</w:t>
      </w:r>
    </w:p>
    <w:p>
      <w:pPr>
        <w:spacing w:line="400" w:lineRule="exact"/>
        <w:ind w:firstLine="480" w:firstLineChars="200"/>
        <w:rPr>
          <w:rFonts w:ascii="宋体" w:hAnsi="宋体"/>
        </w:rPr>
      </w:pPr>
      <w:r>
        <w:rPr>
          <w:rFonts w:hint="eastAsia" w:ascii="宋体" w:hAnsi="宋体"/>
          <w:bCs/>
          <w:sz w:val="24"/>
          <w:szCs w:val="24"/>
        </w:rPr>
        <w:t>1</w:t>
      </w:r>
      <w:r>
        <w:rPr>
          <w:rFonts w:ascii="宋体" w:hAnsi="宋体"/>
          <w:bCs/>
          <w:sz w:val="24"/>
          <w:szCs w:val="24"/>
        </w:rPr>
        <w:t>3</w:t>
      </w:r>
      <w:r>
        <w:rPr>
          <w:rFonts w:hint="eastAsia" w:ascii="宋体" w:hAnsi="宋体"/>
          <w:bCs/>
          <w:sz w:val="24"/>
          <w:szCs w:val="24"/>
        </w:rPr>
        <w:t>.</w:t>
      </w:r>
      <w:r>
        <w:rPr>
          <w:rFonts w:ascii="宋体" w:hAnsi="宋体"/>
          <w:bCs/>
          <w:sz w:val="24"/>
          <w:szCs w:val="24"/>
        </w:rPr>
        <w:t>2</w:t>
      </w:r>
      <w:r>
        <w:rPr>
          <w:rFonts w:hint="eastAsia" w:ascii="宋体" w:hAnsi="宋体"/>
          <w:bCs/>
          <w:sz w:val="24"/>
          <w:szCs w:val="24"/>
        </w:rPr>
        <w:t>对于出卖的货物，乙方应当拥有完整物权，并且乙方负有保证第三人不得向甲方主张任何权利（包括知识产权）的义务。</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3</w:t>
      </w:r>
      <w:r>
        <w:rPr>
          <w:rFonts w:hint="eastAsia" w:ascii="宋体" w:hAnsi="宋体"/>
          <w:sz w:val="24"/>
          <w:szCs w:val="24"/>
        </w:rPr>
        <w:t>.</w:t>
      </w:r>
      <w:r>
        <w:rPr>
          <w:rFonts w:ascii="宋体" w:hAnsi="宋体"/>
          <w:sz w:val="24"/>
          <w:szCs w:val="24"/>
        </w:rPr>
        <w:t>3</w:t>
      </w:r>
      <w:r>
        <w:rPr>
          <w:rFonts w:hint="eastAsia" w:ascii="宋体" w:hAnsi="宋体"/>
          <w:sz w:val="24"/>
          <w:szCs w:val="24"/>
        </w:rPr>
        <w:t>乙方提供的货物</w:t>
      </w:r>
      <w:r>
        <w:rPr>
          <w:rFonts w:hint="eastAsia" w:ascii="宋体" w:hAnsi="宋体"/>
          <w:bCs/>
          <w:sz w:val="24"/>
        </w:rPr>
        <w:t>和服务</w:t>
      </w:r>
      <w:r>
        <w:rPr>
          <w:rFonts w:hint="eastAsia" w:ascii="宋体" w:hAnsi="宋体"/>
          <w:sz w:val="24"/>
          <w:szCs w:val="24"/>
        </w:rPr>
        <w:t>在质量期内因本身的质量问题发生故障，乙方应负责免费更换。对达不到技术要求者，根据实际情况，经双方协商，可按以下办法处理：</w:t>
      </w:r>
    </w:p>
    <w:p>
      <w:pPr>
        <w:spacing w:line="460" w:lineRule="exact"/>
        <w:ind w:firstLine="480" w:firstLineChars="200"/>
        <w:rPr>
          <w:rFonts w:ascii="宋体" w:hAnsi="宋体"/>
          <w:sz w:val="24"/>
          <w:szCs w:val="24"/>
        </w:rPr>
      </w:pPr>
      <w:r>
        <w:rPr>
          <w:rFonts w:hint="eastAsia" w:ascii="宋体" w:hAnsi="宋体"/>
          <w:sz w:val="24"/>
          <w:szCs w:val="24"/>
        </w:rPr>
        <w:t>（1）更换：由乙方承担所发生的全部费用。</w:t>
      </w:r>
    </w:p>
    <w:p>
      <w:pPr>
        <w:spacing w:line="460" w:lineRule="exact"/>
        <w:ind w:firstLine="480" w:firstLineChars="200"/>
        <w:rPr>
          <w:rFonts w:ascii="宋体" w:hAnsi="宋体"/>
          <w:sz w:val="24"/>
          <w:szCs w:val="24"/>
        </w:rPr>
      </w:pPr>
      <w:r>
        <w:rPr>
          <w:rFonts w:hint="eastAsia" w:ascii="宋体" w:hAnsi="宋体"/>
          <w:sz w:val="24"/>
          <w:szCs w:val="24"/>
        </w:rPr>
        <w:t>（2）退货处理：乙方应退还甲方支付的合同款，同时应承担该货物</w:t>
      </w:r>
      <w:r>
        <w:rPr>
          <w:rFonts w:hint="eastAsia" w:ascii="宋体" w:hAnsi="宋体"/>
          <w:bCs/>
          <w:sz w:val="24"/>
        </w:rPr>
        <w:t>和服务</w:t>
      </w:r>
      <w:r>
        <w:rPr>
          <w:rFonts w:hint="eastAsia" w:ascii="宋体" w:hAnsi="宋体"/>
          <w:sz w:val="24"/>
          <w:szCs w:val="24"/>
        </w:rPr>
        <w:t>的直接费用（保险、检验、货款利息及银行手续费等）。</w:t>
      </w:r>
    </w:p>
    <w:p>
      <w:pPr>
        <w:autoSpaceDE w:val="0"/>
        <w:autoSpaceDN w:val="0"/>
        <w:adjustRightInd w:val="0"/>
        <w:snapToGrid w:val="0"/>
        <w:spacing w:line="400" w:lineRule="exact"/>
        <w:ind w:firstLine="480" w:firstLineChars="200"/>
        <w:jc w:val="left"/>
        <w:rPr>
          <w:rFonts w:ascii="宋体" w:hAnsi="宋体"/>
          <w:bCs/>
        </w:rPr>
      </w:pPr>
      <w:r>
        <w:rPr>
          <w:rFonts w:hint="eastAsia" w:ascii="宋体" w:hAnsi="宋体"/>
          <w:bCs/>
          <w:sz w:val="24"/>
        </w:rPr>
        <w:t>1</w:t>
      </w:r>
      <w:r>
        <w:rPr>
          <w:rFonts w:ascii="宋体" w:hAnsi="宋体"/>
          <w:bCs/>
          <w:sz w:val="24"/>
        </w:rPr>
        <w:t>3</w:t>
      </w:r>
      <w:r>
        <w:rPr>
          <w:rFonts w:hint="eastAsia" w:ascii="宋体" w:hAnsi="宋体"/>
          <w:bCs/>
          <w:sz w:val="24"/>
        </w:rPr>
        <w:t>.</w:t>
      </w:r>
      <w:r>
        <w:rPr>
          <w:rFonts w:ascii="宋体" w:hAnsi="宋体"/>
          <w:bCs/>
          <w:sz w:val="24"/>
        </w:rPr>
        <w:t>4</w:t>
      </w:r>
      <w:r>
        <w:rPr>
          <w:rFonts w:hint="eastAsia" w:ascii="宋体" w:hAnsi="宋体"/>
          <w:bCs/>
          <w:sz w:val="24"/>
        </w:rPr>
        <w:t>在质保期内，乙方应对货物和服务出现的质量及安全问题负责处理解决并承担一切费用，提供7*24小时免费上门服务，并在接到甲方通知后在2小时内响应（包括电话响应）；12小时内到达现场（如电话响应无法解决）</w:t>
      </w:r>
      <w:r>
        <w:rPr>
          <w:rFonts w:hint="eastAsia" w:ascii="宋体" w:hAnsi="宋体"/>
          <w:bCs/>
          <w:sz w:val="24"/>
          <w:szCs w:val="24"/>
        </w:rPr>
        <w:t>，24小时内解决；如在24小时内无法修复，则提供部件冗余服务或采取应急措施，以确保系统的正常工作。质保期内产生的维护费用由乙方承担。</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3</w:t>
      </w:r>
      <w:r>
        <w:rPr>
          <w:rFonts w:hint="eastAsia" w:ascii="宋体" w:hAnsi="宋体"/>
          <w:sz w:val="24"/>
          <w:szCs w:val="24"/>
        </w:rPr>
        <w:t>.</w:t>
      </w:r>
      <w:r>
        <w:rPr>
          <w:rFonts w:ascii="宋体" w:hAnsi="宋体"/>
          <w:sz w:val="24"/>
          <w:szCs w:val="24"/>
        </w:rPr>
        <w:t>5</w:t>
      </w:r>
      <w:r>
        <w:rPr>
          <w:rFonts w:hint="eastAsia" w:ascii="宋体" w:hAnsi="宋体"/>
          <w:sz w:val="24"/>
          <w:szCs w:val="24"/>
        </w:rPr>
        <w:t>驻校服务：在建设期间，乙方需派专业技术人员提供驻校服务，便于与专业教师沟通交流，领会教师资源开发意图，制作方到场与教师面对面进行沟通、制作、修改。</w:t>
      </w:r>
    </w:p>
    <w:p>
      <w:pPr>
        <w:spacing w:line="460" w:lineRule="exact"/>
        <w:ind w:firstLine="480" w:firstLineChars="200"/>
        <w:rPr>
          <w:rFonts w:ascii="宋体" w:hAnsi="宋体"/>
          <w:sz w:val="24"/>
          <w:szCs w:val="24"/>
        </w:rPr>
      </w:pPr>
      <w:r>
        <w:rPr>
          <w:rFonts w:ascii="宋体" w:hAnsi="宋体"/>
          <w:sz w:val="24"/>
          <w:szCs w:val="24"/>
        </w:rPr>
        <w:t>13.6</w:t>
      </w:r>
      <w:r>
        <w:rPr>
          <w:rFonts w:hint="eastAsia" w:ascii="宋体" w:hAnsi="宋体"/>
          <w:sz w:val="24"/>
          <w:szCs w:val="24"/>
        </w:rPr>
        <w:t>乙方须向甲方免费提供培训服务，确保使用者完全会使用及操作为止。</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十四、验收</w:t>
      </w:r>
    </w:p>
    <w:p>
      <w:pPr>
        <w:spacing w:line="400" w:lineRule="exact"/>
        <w:ind w:firstLine="480" w:firstLineChars="200"/>
        <w:rPr>
          <w:rFonts w:ascii="宋体" w:hAnsi="宋体"/>
          <w:bCs/>
          <w:sz w:val="24"/>
          <w:szCs w:val="24"/>
        </w:rPr>
      </w:pPr>
      <w:r>
        <w:rPr>
          <w:rFonts w:hint="eastAsia" w:ascii="宋体" w:hAnsi="宋体"/>
          <w:bCs/>
          <w:sz w:val="24"/>
          <w:szCs w:val="24"/>
        </w:rPr>
        <w:t>1</w:t>
      </w:r>
      <w:r>
        <w:rPr>
          <w:rFonts w:ascii="宋体" w:hAnsi="宋体"/>
          <w:bCs/>
          <w:sz w:val="24"/>
          <w:szCs w:val="24"/>
        </w:rPr>
        <w:t>4</w:t>
      </w:r>
      <w:r>
        <w:rPr>
          <w:rFonts w:hint="eastAsia" w:ascii="宋体" w:hAnsi="宋体"/>
          <w:bCs/>
          <w:sz w:val="24"/>
          <w:szCs w:val="24"/>
        </w:rPr>
        <w:t>.</w:t>
      </w:r>
      <w:r>
        <w:rPr>
          <w:rFonts w:ascii="宋体" w:hAnsi="宋体"/>
          <w:bCs/>
          <w:sz w:val="24"/>
          <w:szCs w:val="24"/>
        </w:rPr>
        <w:t>1</w:t>
      </w:r>
      <w:r>
        <w:rPr>
          <w:rFonts w:hint="eastAsia" w:ascii="宋体" w:hAnsi="宋体"/>
          <w:bCs/>
          <w:sz w:val="24"/>
          <w:szCs w:val="24"/>
        </w:rPr>
        <w:t>验收要求：</w:t>
      </w:r>
    </w:p>
    <w:p>
      <w:pPr>
        <w:spacing w:line="400" w:lineRule="exact"/>
        <w:ind w:firstLine="480" w:firstLineChars="200"/>
        <w:rPr>
          <w:rFonts w:ascii="宋体" w:hAnsi="宋体"/>
          <w:bCs/>
          <w:sz w:val="24"/>
          <w:szCs w:val="24"/>
        </w:rPr>
      </w:pPr>
      <w:r>
        <w:rPr>
          <w:rFonts w:hint="eastAsia" w:ascii="宋体" w:hAnsi="宋体"/>
          <w:bCs/>
          <w:sz w:val="24"/>
          <w:szCs w:val="24"/>
        </w:rPr>
        <w:t>验收应在双方共同参与下完成，按招标文件和</w:t>
      </w:r>
      <w:r>
        <w:rPr>
          <w:rFonts w:hint="eastAsia" w:ascii="宋体" w:hAnsi="宋体"/>
          <w:bCs/>
          <w:sz w:val="24"/>
          <w:szCs w:val="24"/>
          <w:highlight w:val="none"/>
        </w:rPr>
        <w:t>相关项目的的需求标准</w:t>
      </w:r>
      <w:r>
        <w:rPr>
          <w:rFonts w:hint="eastAsia" w:ascii="宋体" w:hAnsi="宋体"/>
          <w:bCs/>
          <w:sz w:val="24"/>
          <w:szCs w:val="24"/>
        </w:rPr>
        <w:t>进行验收，验收完毕由招标方及中标方在验收报告上签名盖章。</w:t>
      </w:r>
    </w:p>
    <w:p>
      <w:pPr>
        <w:pStyle w:val="143"/>
        <w:spacing w:line="400" w:lineRule="exact"/>
        <w:ind w:firstLine="480" w:firstLineChars="200"/>
        <w:rPr>
          <w:rFonts w:ascii="宋体" w:hAnsi="宋体" w:cs="宋体"/>
          <w:bCs/>
          <w:color w:val="auto"/>
          <w:kern w:val="2"/>
        </w:rPr>
      </w:pPr>
      <w:r>
        <w:rPr>
          <w:rFonts w:hint="eastAsia" w:ascii="宋体" w:hAnsi="宋体" w:cs="宋体"/>
          <w:color w:val="auto"/>
        </w:rPr>
        <w:t>（</w:t>
      </w:r>
      <w:r>
        <w:rPr>
          <w:rFonts w:ascii="宋体" w:hAnsi="宋体" w:cs="宋体"/>
          <w:color w:val="auto"/>
        </w:rPr>
        <w:t>1</w:t>
      </w:r>
      <w:r>
        <w:rPr>
          <w:rFonts w:hint="eastAsia" w:ascii="宋体" w:hAnsi="宋体" w:cs="宋体"/>
          <w:color w:val="auto"/>
        </w:rPr>
        <w:t>）货物交付使用前，</w:t>
      </w:r>
      <w:r>
        <w:rPr>
          <w:rFonts w:hint="eastAsia" w:ascii="宋体" w:hAnsi="宋体" w:cs="宋体"/>
          <w:bCs/>
          <w:color w:val="auto"/>
        </w:rPr>
        <w:t>乙方</w:t>
      </w:r>
      <w:r>
        <w:rPr>
          <w:rFonts w:hint="eastAsia" w:ascii="宋体" w:hAnsi="宋体" w:cs="宋体"/>
          <w:color w:val="auto"/>
        </w:rPr>
        <w:t>应及时向甲方提供完善的资料和培训服务</w:t>
      </w:r>
      <w:r>
        <w:rPr>
          <w:rFonts w:hint="eastAsia" w:ascii="宋体" w:hAnsi="宋体" w:cs="宋体"/>
          <w:bCs/>
          <w:color w:val="auto"/>
          <w:kern w:val="2"/>
        </w:rPr>
        <w:t>，并在得到甲方认可后方可进行项目验收。</w:t>
      </w:r>
    </w:p>
    <w:p>
      <w:pPr>
        <w:spacing w:line="46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bCs/>
          <w:sz w:val="24"/>
          <w:szCs w:val="24"/>
        </w:rPr>
        <w:t>乙方</w:t>
      </w:r>
      <w:r>
        <w:rPr>
          <w:rFonts w:hint="eastAsia" w:ascii="宋体" w:hAnsi="宋体"/>
          <w:sz w:val="24"/>
          <w:szCs w:val="24"/>
        </w:rPr>
        <w:t>的投标报价包含了甲方现有条件下，进行成交货物的调试达到可使用状态，并验收合格前的所有费用及所有的配套管理费用。</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4</w:t>
      </w:r>
      <w:r>
        <w:rPr>
          <w:rFonts w:hint="eastAsia" w:ascii="宋体" w:hAnsi="宋体"/>
          <w:sz w:val="24"/>
          <w:szCs w:val="24"/>
        </w:rPr>
        <w:t>.</w:t>
      </w:r>
      <w:r>
        <w:rPr>
          <w:rFonts w:ascii="宋体" w:hAnsi="宋体"/>
          <w:sz w:val="24"/>
          <w:szCs w:val="24"/>
        </w:rPr>
        <w:t>2</w:t>
      </w:r>
      <w:r>
        <w:rPr>
          <w:rFonts w:hint="eastAsia" w:ascii="宋体" w:hAnsi="宋体"/>
          <w:sz w:val="24"/>
          <w:szCs w:val="24"/>
        </w:rPr>
        <w:t>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4</w:t>
      </w:r>
      <w:r>
        <w:rPr>
          <w:rFonts w:hint="eastAsia" w:ascii="宋体" w:hAnsi="宋体"/>
          <w:sz w:val="24"/>
          <w:szCs w:val="24"/>
        </w:rPr>
        <w:t>.</w:t>
      </w:r>
      <w:r>
        <w:rPr>
          <w:rFonts w:ascii="宋体" w:hAnsi="宋体"/>
          <w:sz w:val="24"/>
          <w:szCs w:val="24"/>
        </w:rPr>
        <w:t>3</w:t>
      </w:r>
      <w:r>
        <w:rPr>
          <w:rFonts w:hint="eastAsia" w:ascii="宋体" w:hAnsi="宋体"/>
          <w:sz w:val="24"/>
          <w:szCs w:val="24"/>
        </w:rPr>
        <w:t>甲方对乙方提供的货物</w:t>
      </w:r>
      <w:r>
        <w:rPr>
          <w:rFonts w:hint="eastAsia" w:ascii="宋体" w:hAnsi="宋体"/>
          <w:bCs/>
          <w:sz w:val="24"/>
        </w:rPr>
        <w:t>和服务</w:t>
      </w:r>
      <w:r>
        <w:rPr>
          <w:rFonts w:hint="eastAsia" w:ascii="宋体" w:hAnsi="宋体"/>
          <w:sz w:val="24"/>
          <w:szCs w:val="24"/>
        </w:rPr>
        <w:t>在使用前进行调试时，乙方需安排调试并培训甲方的使用操作人员，并协助甲方一起调试，直到符合技术要求，甲方才做最终验收。</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十五、违约责任</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5</w:t>
      </w:r>
      <w:r>
        <w:rPr>
          <w:rFonts w:hint="eastAsia" w:ascii="宋体" w:hAnsi="宋体"/>
          <w:sz w:val="24"/>
          <w:szCs w:val="24"/>
        </w:rPr>
        <w:t>.1 甲方无正当理由拒收货物</w:t>
      </w:r>
      <w:r>
        <w:rPr>
          <w:rFonts w:hint="eastAsia" w:ascii="宋体" w:hAnsi="宋体"/>
          <w:bCs/>
          <w:sz w:val="24"/>
        </w:rPr>
        <w:t>和服务</w:t>
      </w:r>
      <w:r>
        <w:rPr>
          <w:rFonts w:hint="eastAsia" w:ascii="宋体" w:hAnsi="宋体"/>
          <w:sz w:val="24"/>
          <w:szCs w:val="24"/>
        </w:rPr>
        <w:t>的，甲方向乙方偿付拒收货款总值的百分之五违约金。</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5</w:t>
      </w:r>
      <w:r>
        <w:rPr>
          <w:rFonts w:hint="eastAsia" w:ascii="宋体" w:hAnsi="宋体"/>
          <w:sz w:val="24"/>
          <w:szCs w:val="24"/>
        </w:rPr>
        <w:t>.2 甲方无故逾期验收和办理合同款支付手续的,甲方应按逾期付款总额每日万分之五向乙方支付违约金。</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5</w:t>
      </w:r>
      <w:r>
        <w:rPr>
          <w:rFonts w:hint="eastAsia" w:ascii="宋体" w:hAnsi="宋体"/>
          <w:sz w:val="24"/>
          <w:szCs w:val="24"/>
        </w:rPr>
        <w:t>.3 乙方逾期交付货物</w:t>
      </w:r>
      <w:r>
        <w:rPr>
          <w:rFonts w:hint="eastAsia" w:ascii="宋体" w:hAnsi="宋体"/>
          <w:bCs/>
          <w:sz w:val="24"/>
        </w:rPr>
        <w:t>和服务</w:t>
      </w:r>
      <w:r>
        <w:rPr>
          <w:rFonts w:hint="eastAsia" w:ascii="宋体" w:hAnsi="宋体"/>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5</w:t>
      </w:r>
      <w:r>
        <w:rPr>
          <w:rFonts w:hint="eastAsia" w:ascii="宋体" w:hAnsi="宋体"/>
          <w:sz w:val="24"/>
          <w:szCs w:val="24"/>
        </w:rPr>
        <w:t>.4 乙方所交的货物</w:t>
      </w:r>
      <w:r>
        <w:rPr>
          <w:rFonts w:hint="eastAsia" w:ascii="宋体" w:hAnsi="宋体"/>
          <w:bCs/>
          <w:sz w:val="24"/>
        </w:rPr>
        <w:t>和服务</w:t>
      </w:r>
      <w:r>
        <w:rPr>
          <w:rFonts w:hint="eastAsia" w:ascii="宋体" w:hAnsi="宋体"/>
          <w:sz w:val="24"/>
          <w:szCs w:val="24"/>
        </w:rPr>
        <w:t>品种、型号、规格、技术参数、质量不符合合同规定及招标文件规定标准的，甲方有权拒收该货物</w:t>
      </w:r>
      <w:r>
        <w:rPr>
          <w:rFonts w:hint="eastAsia" w:ascii="宋体" w:hAnsi="宋体"/>
          <w:bCs/>
          <w:sz w:val="24"/>
        </w:rPr>
        <w:t>和服务</w:t>
      </w:r>
      <w:r>
        <w:rPr>
          <w:rFonts w:hint="eastAsia" w:ascii="宋体" w:hAnsi="宋体"/>
          <w:sz w:val="24"/>
          <w:szCs w:val="24"/>
        </w:rPr>
        <w:t>，乙方愿意更换货物但逾期交货的，按乙方逾期交货处理。乙方拒绝更换货物</w:t>
      </w:r>
      <w:r>
        <w:rPr>
          <w:rFonts w:hint="eastAsia" w:ascii="宋体" w:hAnsi="宋体"/>
          <w:bCs/>
          <w:sz w:val="24"/>
        </w:rPr>
        <w:t>和服务</w:t>
      </w:r>
      <w:r>
        <w:rPr>
          <w:rFonts w:hint="eastAsia" w:ascii="宋体" w:hAnsi="宋体"/>
          <w:sz w:val="24"/>
          <w:szCs w:val="24"/>
        </w:rPr>
        <w:t>的，甲方可单方面解除合同。</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十六、不可抗力事件处理</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6</w:t>
      </w:r>
      <w:r>
        <w:rPr>
          <w:rFonts w:hint="eastAsia" w:ascii="宋体" w:hAnsi="宋体"/>
          <w:sz w:val="24"/>
          <w:szCs w:val="24"/>
        </w:rPr>
        <w:t>.1 在合同有效期内，任何一方因不可抗力事件导致不能履行合同，则合同履行期可延长，其延长期与不可抗力影响期相同。</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6</w:t>
      </w:r>
      <w:r>
        <w:rPr>
          <w:rFonts w:hint="eastAsia" w:ascii="宋体" w:hAnsi="宋体"/>
          <w:sz w:val="24"/>
          <w:szCs w:val="24"/>
        </w:rPr>
        <w:t>.2 不可抗力事件发生后，应立即通知对方，并寄送有关权威机构出具的证明。</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6</w:t>
      </w:r>
      <w:r>
        <w:rPr>
          <w:rFonts w:hint="eastAsia" w:ascii="宋体" w:hAnsi="宋体"/>
          <w:sz w:val="24"/>
          <w:szCs w:val="24"/>
        </w:rPr>
        <w:t>.3 不可抗力事件延续120天以上，双方应通过友好协商，确定是否继续履行合同。</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十七、诉讼</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7</w:t>
      </w:r>
      <w:r>
        <w:rPr>
          <w:rFonts w:hint="eastAsia" w:ascii="宋体" w:hAnsi="宋体"/>
          <w:sz w:val="24"/>
          <w:szCs w:val="24"/>
        </w:rPr>
        <w:t>.1 双方在执行合同中所发生的一切争议，应通过协商解决。如协商不成，可向合同签订地法院起诉，合同签订地在此约定为盐城市。</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十八、合同生效及其它</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8</w:t>
      </w:r>
      <w:r>
        <w:rPr>
          <w:rFonts w:hint="eastAsia" w:ascii="宋体" w:hAnsi="宋体"/>
          <w:sz w:val="24"/>
          <w:szCs w:val="24"/>
        </w:rPr>
        <w:t>.1 合同经双方法定代表人或授权委托代表人签字并加盖单位公章后生效。</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8</w:t>
      </w:r>
      <w:r>
        <w:rPr>
          <w:rFonts w:hint="eastAsia" w:ascii="宋体" w:hAnsi="宋体"/>
          <w:sz w:val="24"/>
          <w:szCs w:val="24"/>
        </w:rPr>
        <w:t>.2本合同未尽事宜，遵照《中华人民共和国民法典》有关条文执行。</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8</w:t>
      </w:r>
      <w:r>
        <w:rPr>
          <w:rFonts w:hint="eastAsia" w:ascii="宋体" w:hAnsi="宋体"/>
          <w:sz w:val="24"/>
          <w:szCs w:val="24"/>
        </w:rPr>
        <w:t>.3 本合同正本一式二份，副本一式六份，具有同等法律效力。</w:t>
      </w:r>
    </w:p>
    <w:p>
      <w:pPr>
        <w:pStyle w:val="21"/>
        <w:widowControl w:val="0"/>
        <w:snapToGrid w:val="0"/>
        <w:spacing w:before="0" w:beforeAutospacing="0" w:after="0" w:afterAutospacing="0" w:line="460" w:lineRule="exact"/>
        <w:ind w:firstLine="480" w:firstLineChars="200"/>
        <w:jc w:val="both"/>
      </w:pPr>
    </w:p>
    <w:p>
      <w:pPr>
        <w:pStyle w:val="21"/>
        <w:widowControl w:val="0"/>
        <w:snapToGrid w:val="0"/>
        <w:spacing w:before="0" w:beforeAutospacing="0" w:after="0" w:afterAutospacing="0" w:line="460" w:lineRule="exact"/>
        <w:ind w:firstLine="720" w:firstLineChars="300"/>
        <w:jc w:val="both"/>
      </w:pPr>
      <w:r>
        <w:rPr>
          <w:rFonts w:hint="eastAsia"/>
          <w:kern w:val="2"/>
        </w:rPr>
        <w:t xml:space="preserve">甲方：                                   乙方： </w:t>
      </w:r>
    </w:p>
    <w:p>
      <w:pPr>
        <w:pStyle w:val="21"/>
        <w:widowControl w:val="0"/>
        <w:snapToGrid w:val="0"/>
        <w:spacing w:before="0" w:beforeAutospacing="0" w:after="0" w:afterAutospacing="0" w:line="460" w:lineRule="exact"/>
        <w:ind w:firstLine="480" w:firstLineChars="200"/>
        <w:jc w:val="both"/>
      </w:pPr>
      <w:r>
        <w:rPr>
          <w:rFonts w:hint="eastAsia"/>
          <w:kern w:val="2"/>
        </w:rPr>
        <w:t xml:space="preserve">  地址：                                   地址： </w:t>
      </w:r>
    </w:p>
    <w:p>
      <w:pPr>
        <w:pStyle w:val="21"/>
        <w:widowControl w:val="0"/>
        <w:snapToGrid w:val="0"/>
        <w:spacing w:before="0" w:beforeAutospacing="0" w:after="0" w:afterAutospacing="0" w:line="460" w:lineRule="exact"/>
        <w:ind w:firstLine="480" w:firstLineChars="200"/>
        <w:jc w:val="both"/>
      </w:pPr>
      <w:r>
        <w:rPr>
          <w:rFonts w:hint="eastAsia"/>
          <w:kern w:val="2"/>
        </w:rPr>
        <w:t xml:space="preserve">  法定代表人或授权代表：                   法定代表人或授权代表：</w:t>
      </w:r>
    </w:p>
    <w:p>
      <w:pPr>
        <w:pStyle w:val="21"/>
        <w:widowControl w:val="0"/>
        <w:snapToGrid w:val="0"/>
        <w:spacing w:before="0" w:beforeAutospacing="0" w:after="0" w:afterAutospacing="0" w:line="460" w:lineRule="exact"/>
        <w:ind w:firstLine="480" w:firstLineChars="200"/>
        <w:jc w:val="both"/>
      </w:pPr>
    </w:p>
    <w:p>
      <w:pPr>
        <w:pStyle w:val="21"/>
        <w:widowControl w:val="0"/>
        <w:snapToGrid w:val="0"/>
        <w:spacing w:before="0" w:beforeAutospacing="0" w:after="0" w:afterAutospacing="0" w:line="460" w:lineRule="exact"/>
        <w:jc w:val="right"/>
        <w:rPr>
          <w:b/>
          <w:sz w:val="44"/>
        </w:rPr>
      </w:pPr>
      <w:r>
        <w:rPr>
          <w:rFonts w:hint="eastAsia"/>
          <w:kern w:val="2"/>
        </w:rPr>
        <w:t xml:space="preserve">  签订日期：      年  月  日</w:t>
      </w:r>
    </w:p>
    <w:p>
      <w:pPr>
        <w:pStyle w:val="106"/>
        <w:ind w:left="0" w:leftChars="0" w:right="1470" w:firstLine="720" w:firstLineChars="300"/>
        <w:rPr>
          <w:rFonts w:ascii="宋体" w:hAnsi="宋体"/>
          <w:sz w:val="24"/>
        </w:rPr>
      </w:pPr>
    </w:p>
    <w:p>
      <w:pPr>
        <w:pStyle w:val="106"/>
        <w:ind w:left="0" w:leftChars="0" w:right="1470"/>
        <w:rPr>
          <w:rFonts w:ascii="宋体" w:hAnsi="宋体"/>
          <w:sz w:val="24"/>
        </w:rPr>
      </w:pPr>
    </w:p>
    <w:p>
      <w:pPr>
        <w:jc w:val="left"/>
        <w:textAlignment w:val="auto"/>
        <w:rPr>
          <w:rStyle w:val="42"/>
          <w:rFonts w:ascii="宋体" w:hAnsi="宋体"/>
          <w:b/>
          <w:sz w:val="44"/>
          <w:szCs w:val="28"/>
        </w:rPr>
      </w:pPr>
      <w:bookmarkStart w:id="3" w:name="_Toc4220"/>
      <w:r>
        <w:rPr>
          <w:rStyle w:val="42"/>
          <w:rFonts w:ascii="宋体" w:hAnsi="宋体"/>
          <w:b/>
          <w:sz w:val="44"/>
        </w:rPr>
        <w:br w:type="page"/>
      </w:r>
    </w:p>
    <w:p>
      <w:pPr>
        <w:pStyle w:val="32"/>
        <w:spacing w:line="360" w:lineRule="auto"/>
        <w:outlineLvl w:val="0"/>
        <w:rPr>
          <w:rStyle w:val="42"/>
          <w:rFonts w:ascii="宋体" w:hAnsi="宋体" w:eastAsia="宋体"/>
          <w:b/>
          <w:sz w:val="24"/>
          <w:szCs w:val="24"/>
        </w:rPr>
      </w:pPr>
      <w:r>
        <w:rPr>
          <w:rStyle w:val="42"/>
          <w:rFonts w:hint="eastAsia" w:ascii="宋体" w:hAnsi="宋体" w:eastAsia="宋体"/>
          <w:b/>
          <w:sz w:val="44"/>
        </w:rPr>
        <w:t>第四章 项目需求</w:t>
      </w:r>
      <w:bookmarkEnd w:id="3"/>
    </w:p>
    <w:p>
      <w:pPr>
        <w:pStyle w:val="21"/>
        <w:spacing w:before="0" w:beforeAutospacing="0" w:after="0" w:afterAutospacing="0"/>
        <w:ind w:firstLine="420"/>
        <w:rPr>
          <w:b/>
          <w:bCs/>
          <w:szCs w:val="24"/>
        </w:rPr>
      </w:pPr>
      <w:r>
        <w:rPr>
          <w:rFonts w:hint="eastAsia"/>
          <w:b/>
          <w:bCs/>
          <w:szCs w:val="24"/>
        </w:rPr>
        <w:t>一、项目用途及要求</w:t>
      </w:r>
    </w:p>
    <w:p>
      <w:pPr>
        <w:ind w:firstLine="480" w:firstLineChars="200"/>
        <w:rPr>
          <w:rFonts w:ascii="宋体" w:hAnsi="宋体"/>
          <w:b/>
          <w:bCs/>
          <w:kern w:val="0"/>
          <w:sz w:val="24"/>
          <w:szCs w:val="24"/>
        </w:rPr>
      </w:pPr>
      <w:bookmarkStart w:id="4" w:name="_Hlk82109939"/>
      <w:r>
        <w:rPr>
          <w:rFonts w:hint="eastAsia" w:ascii="宋体" w:hAnsi="宋体"/>
          <w:kern w:val="0"/>
          <w:sz w:val="24"/>
          <w:szCs w:val="24"/>
        </w:rPr>
        <w:t>为了提高人才培养水平,深化课程建设改革,打造优质教学资源,更好地完成我校“在线资源库”、“教学能力大赛作品”、“优质微课”等数字化资源的建设工作，现通过公开招标方式选取3家信息化资源建设（视频拍摄、视频后期制作等）与应用（资源上线辅导、优质资源共享、数字课程岀版等）综合服务提供商。</w:t>
      </w:r>
      <w:r>
        <w:rPr>
          <w:rFonts w:hint="eastAsia" w:ascii="宋体" w:hAnsi="宋体"/>
          <w:b/>
          <w:bCs/>
          <w:kern w:val="0"/>
          <w:sz w:val="24"/>
          <w:szCs w:val="24"/>
        </w:rPr>
        <w:t>为保证入围单位公平竞争，采购单位有权统一服务价格及标准。</w:t>
      </w:r>
    </w:p>
    <w:bookmarkEnd w:id="4"/>
    <w:p>
      <w:pPr>
        <w:pStyle w:val="21"/>
        <w:spacing w:before="0" w:beforeAutospacing="0" w:after="0" w:afterAutospacing="0"/>
        <w:ind w:firstLine="420"/>
        <w:rPr>
          <w:b/>
          <w:bCs/>
          <w:szCs w:val="24"/>
        </w:rPr>
      </w:pPr>
      <w:r>
        <w:rPr>
          <w:rFonts w:hint="eastAsia"/>
          <w:b/>
          <w:bCs/>
          <w:szCs w:val="24"/>
        </w:rPr>
        <w:t>二、技术说明</w:t>
      </w:r>
    </w:p>
    <w:p>
      <w:pPr>
        <w:pStyle w:val="21"/>
        <w:spacing w:before="0" w:beforeAutospacing="0" w:after="0" w:afterAutospacing="0"/>
        <w:ind w:firstLine="420"/>
        <w:rPr>
          <w:szCs w:val="24"/>
        </w:rPr>
      </w:pPr>
      <w:r>
        <w:rPr>
          <w:rFonts w:hint="eastAsia"/>
          <w:szCs w:val="24"/>
        </w:rPr>
        <w:t>（一）项目内容</w:t>
      </w:r>
    </w:p>
    <w:p>
      <w:pPr>
        <w:pStyle w:val="21"/>
        <w:spacing w:before="0" w:beforeAutospacing="0" w:after="0" w:afterAutospacing="0"/>
        <w:ind w:firstLine="420"/>
        <w:rPr>
          <w:szCs w:val="24"/>
        </w:rPr>
      </w:pPr>
      <w:r>
        <w:rPr>
          <w:rFonts w:hint="eastAsia"/>
          <w:szCs w:val="24"/>
        </w:rPr>
        <w:t>1</w:t>
      </w:r>
      <w:r>
        <w:rPr>
          <w:szCs w:val="24"/>
        </w:rPr>
        <w:t>.普通视频拍摄制作：指将教学过程以知识点或技能点为基础组织起来而制作的</w:t>
      </w:r>
      <w:r>
        <w:rPr>
          <w:rFonts w:hint="eastAsia"/>
          <w:szCs w:val="24"/>
        </w:rPr>
        <w:t>课程</w:t>
      </w:r>
      <w:r>
        <w:rPr>
          <w:szCs w:val="24"/>
        </w:rPr>
        <w:t>视频</w:t>
      </w:r>
      <w:r>
        <w:rPr>
          <w:rFonts w:hint="eastAsia"/>
          <w:szCs w:val="24"/>
        </w:rPr>
        <w:t>（包含微课视频）</w:t>
      </w:r>
      <w:r>
        <w:rPr>
          <w:szCs w:val="24"/>
        </w:rPr>
        <w:t>，中间穿插教师讲解录像、录屏、二维三维动画、操作示范、课件展示、作业处理、答疑解惑等内容(包含配音)，</w:t>
      </w:r>
      <w:r>
        <w:rPr>
          <w:rFonts w:hint="eastAsia"/>
          <w:szCs w:val="24"/>
        </w:rPr>
        <w:t>具体要求以实际项目需求为准</w:t>
      </w:r>
      <w:r>
        <w:rPr>
          <w:szCs w:val="24"/>
        </w:rPr>
        <w:t>。</w:t>
      </w:r>
    </w:p>
    <w:p>
      <w:pPr>
        <w:pStyle w:val="21"/>
        <w:spacing w:before="0" w:beforeAutospacing="0" w:after="0" w:afterAutospacing="0"/>
        <w:ind w:firstLine="420"/>
        <w:rPr>
          <w:szCs w:val="24"/>
        </w:rPr>
      </w:pPr>
      <w:r>
        <w:rPr>
          <w:rFonts w:hint="eastAsia"/>
          <w:szCs w:val="24"/>
        </w:rPr>
        <w:t>2</w:t>
      </w:r>
      <w:r>
        <w:rPr>
          <w:szCs w:val="24"/>
        </w:rPr>
        <w:t>.二维、三维动画制作：指使用专业动画设计软件在二维</w:t>
      </w:r>
      <w:r>
        <w:rPr>
          <w:rFonts w:hint="eastAsia"/>
          <w:szCs w:val="24"/>
        </w:rPr>
        <w:t>、</w:t>
      </w:r>
      <w:r>
        <w:rPr>
          <w:szCs w:val="24"/>
        </w:rPr>
        <w:t>三维空间上模拟景物真实运动效果而制作出来的动画。视频制作软件中自带的转场动画效果、PowerPoint中的动画均不包含在此范围内。</w:t>
      </w:r>
    </w:p>
    <w:p>
      <w:pPr>
        <w:pStyle w:val="21"/>
        <w:spacing w:before="0" w:beforeAutospacing="0" w:after="0" w:afterAutospacing="0"/>
        <w:ind w:firstLine="420"/>
        <w:rPr>
          <w:szCs w:val="24"/>
        </w:rPr>
      </w:pPr>
      <w:r>
        <w:rPr>
          <w:rFonts w:hint="eastAsia"/>
          <w:szCs w:val="24"/>
        </w:rPr>
        <w:t>3</w:t>
      </w:r>
      <w:r>
        <w:rPr>
          <w:szCs w:val="24"/>
        </w:rPr>
        <w:t>.比赛作品指教学能力大赛等相关项目</w:t>
      </w:r>
      <w:r>
        <w:rPr>
          <w:rFonts w:hint="eastAsia"/>
          <w:szCs w:val="24"/>
        </w:rPr>
        <w:t>（需要满足相关比赛技术要求）</w:t>
      </w:r>
      <w:r>
        <w:rPr>
          <w:szCs w:val="24"/>
        </w:rPr>
        <w:t>。</w:t>
      </w:r>
    </w:p>
    <w:p>
      <w:pPr>
        <w:pStyle w:val="21"/>
        <w:spacing w:before="0" w:beforeAutospacing="0" w:after="0" w:afterAutospacing="0"/>
        <w:ind w:firstLine="420"/>
        <w:rPr>
          <w:szCs w:val="24"/>
        </w:rPr>
      </w:pPr>
      <w:r>
        <w:rPr>
          <w:rFonts w:hint="eastAsia"/>
          <w:szCs w:val="24"/>
        </w:rPr>
        <w:t>（二）技术要求</w:t>
      </w:r>
    </w:p>
    <w:p>
      <w:pPr>
        <w:pStyle w:val="21"/>
        <w:spacing w:before="0" w:beforeAutospacing="0" w:after="0" w:afterAutospacing="0"/>
        <w:ind w:firstLine="420"/>
        <w:rPr>
          <w:szCs w:val="24"/>
        </w:rPr>
      </w:pPr>
      <w:r>
        <w:rPr>
          <w:rFonts w:hint="eastAsia"/>
          <w:szCs w:val="24"/>
        </w:rPr>
        <w:t>1</w:t>
      </w:r>
      <w:r>
        <w:rPr>
          <w:szCs w:val="24"/>
        </w:rPr>
        <w:t>.</w:t>
      </w:r>
      <w:r>
        <w:rPr>
          <w:rFonts w:hint="eastAsia"/>
          <w:szCs w:val="24"/>
        </w:rPr>
        <w:t>总体要求</w:t>
      </w:r>
    </w:p>
    <w:p>
      <w:pPr>
        <w:pStyle w:val="21"/>
        <w:spacing w:before="0" w:beforeAutospacing="0" w:after="0" w:afterAutospacing="0"/>
        <w:ind w:firstLine="420"/>
        <w:rPr>
          <w:szCs w:val="24"/>
        </w:rPr>
      </w:pPr>
      <w:r>
        <w:rPr>
          <w:rFonts w:hint="eastAsia"/>
          <w:szCs w:val="24"/>
        </w:rPr>
        <w:t>（1）专业级别摄影团队</w:t>
      </w:r>
      <w:r>
        <w:rPr>
          <w:szCs w:val="24"/>
        </w:rPr>
        <w:t>，画质、音质清晰，拍摄视频分辨率大于等于1080p（1920×1080）、宽高比为16:9、帧率不低于25fps，配备专业拾音设备。</w:t>
      </w:r>
    </w:p>
    <w:p>
      <w:pPr>
        <w:pStyle w:val="21"/>
        <w:spacing w:before="0" w:beforeAutospacing="0" w:after="0" w:afterAutospacing="0"/>
        <w:ind w:firstLine="420"/>
        <w:rPr>
          <w:szCs w:val="24"/>
        </w:rPr>
      </w:pPr>
      <w:r>
        <w:rPr>
          <w:rFonts w:hint="eastAsia"/>
          <w:szCs w:val="24"/>
        </w:rPr>
        <w:t>（2）拍摄场地可以是课堂、演播室、实践教学室等；现场光线充足、环境安静整洁、避免出现广告嫌疑或与课程无关的标识等内容。团队提供符合视频拍摄效果的专业化妆及服装搭配服务。</w:t>
      </w:r>
    </w:p>
    <w:p>
      <w:pPr>
        <w:pStyle w:val="21"/>
        <w:spacing w:before="0" w:beforeAutospacing="0" w:after="0" w:afterAutospacing="0"/>
        <w:ind w:firstLine="420"/>
        <w:rPr>
          <w:szCs w:val="24"/>
        </w:rPr>
      </w:pPr>
      <w:r>
        <w:rPr>
          <w:rFonts w:hint="eastAsia"/>
          <w:szCs w:val="24"/>
        </w:rPr>
        <w:t>（3）使用专业的非线性编辑系统</w:t>
      </w:r>
      <w:r>
        <w:rPr>
          <w:szCs w:val="24"/>
        </w:rPr>
        <w:t>EDIUS、Premiere等对源音视频进行最基本的处理（如抠像、颜色校正、双声道处理等）；使用专业的视音频编辑系统（对要编辑的素材）进行视频降噪和音频降噪，以达到视频画面的严格要求。</w:t>
      </w:r>
    </w:p>
    <w:p>
      <w:pPr>
        <w:pStyle w:val="21"/>
        <w:spacing w:before="0" w:beforeAutospacing="0" w:after="0" w:afterAutospacing="0"/>
        <w:ind w:firstLine="420"/>
        <w:rPr>
          <w:szCs w:val="24"/>
        </w:rPr>
      </w:pPr>
      <w:r>
        <w:rPr>
          <w:rFonts w:hint="eastAsia"/>
          <w:szCs w:val="24"/>
        </w:rPr>
        <w:t>根据不同的拍摄方式和每讲的课程内容，使用专业的后期合成软件和图片处理软件进行片花和背景设计，配乐选择等，并且主色调要和片头、尾还有内容相协调。</w:t>
      </w:r>
    </w:p>
    <w:p>
      <w:pPr>
        <w:pStyle w:val="21"/>
        <w:spacing w:before="0" w:beforeAutospacing="0" w:after="0" w:afterAutospacing="0"/>
        <w:ind w:firstLine="420"/>
        <w:rPr>
          <w:szCs w:val="24"/>
        </w:rPr>
      </w:pPr>
      <w:r>
        <w:rPr>
          <w:rFonts w:hint="eastAsia"/>
          <w:szCs w:val="24"/>
        </w:rPr>
        <w:t>根据课程内容需要，添加符合技术及内容要求的图形图像、音频、二维或三维动画。</w:t>
      </w:r>
    </w:p>
    <w:p>
      <w:pPr>
        <w:pStyle w:val="21"/>
        <w:spacing w:before="0" w:beforeAutospacing="0" w:after="0" w:afterAutospacing="0"/>
        <w:ind w:firstLine="420"/>
        <w:rPr>
          <w:szCs w:val="24"/>
        </w:rPr>
      </w:pPr>
      <w:r>
        <w:rPr>
          <w:rFonts w:hint="eastAsia"/>
          <w:szCs w:val="24"/>
        </w:rPr>
        <w:t>制作完之后，添加必要的背景音乐，保证制作的片花无错误、无硬伤，画面美观，排版规范、逻辑完整。</w:t>
      </w:r>
    </w:p>
    <w:p>
      <w:pPr>
        <w:pStyle w:val="21"/>
        <w:spacing w:before="0" w:beforeAutospacing="0" w:after="0" w:afterAutospacing="0"/>
        <w:ind w:firstLine="420"/>
        <w:rPr>
          <w:szCs w:val="24"/>
        </w:rPr>
      </w:pPr>
      <w:r>
        <w:rPr>
          <w:szCs w:val="24"/>
        </w:rPr>
        <w:t>2.课程制作要求</w:t>
      </w:r>
    </w:p>
    <w:p>
      <w:pPr>
        <w:pStyle w:val="21"/>
        <w:spacing w:before="0" w:beforeAutospacing="0" w:after="0" w:afterAutospacing="0"/>
        <w:ind w:firstLine="420"/>
        <w:rPr>
          <w:szCs w:val="24"/>
        </w:rPr>
      </w:pPr>
      <w:r>
        <w:rPr>
          <w:rFonts w:hint="eastAsia"/>
          <w:szCs w:val="24"/>
        </w:rPr>
        <w:t>（</w:t>
      </w:r>
      <w:r>
        <w:rPr>
          <w:szCs w:val="24"/>
        </w:rPr>
        <w:t>1）富媒体化内容的组织要求，以授课内容为中心的课程资源包，囊括视频、音频、图书、论文、文本、图片、动画等富媒体内容。投标</w:t>
      </w:r>
      <w:r>
        <w:rPr>
          <w:rFonts w:hint="eastAsia"/>
          <w:szCs w:val="24"/>
        </w:rPr>
        <w:t>方</w:t>
      </w:r>
      <w:r>
        <w:rPr>
          <w:szCs w:val="24"/>
        </w:rPr>
        <w:t>需要根据老师提供素材包含作业、习题、讲义、参考资料及其他与课程相关的资源进行整合，以便制作精良的课程。</w:t>
      </w:r>
    </w:p>
    <w:p>
      <w:pPr>
        <w:pStyle w:val="21"/>
        <w:spacing w:before="0" w:beforeAutospacing="0" w:after="0" w:afterAutospacing="0"/>
        <w:ind w:firstLine="420"/>
        <w:rPr>
          <w:szCs w:val="24"/>
        </w:rPr>
      </w:pPr>
      <w:r>
        <w:rPr>
          <w:rFonts w:hint="eastAsia"/>
          <w:szCs w:val="24"/>
        </w:rPr>
        <w:t>（</w:t>
      </w:r>
      <w:r>
        <w:rPr>
          <w:szCs w:val="24"/>
        </w:rPr>
        <w:t>2）知识单元化，</w:t>
      </w:r>
      <w:r>
        <w:rPr>
          <w:rFonts w:hint="eastAsia"/>
          <w:szCs w:val="24"/>
        </w:rPr>
        <w:t>资源</w:t>
      </w:r>
      <w:r>
        <w:rPr>
          <w:szCs w:val="24"/>
        </w:rPr>
        <w:t>制作按照知识点进行，每个知识点是一个独立的课程单元，包含该知识点的授课视频、动画、参考资料、作业题、试题库及其它相关资源等</w:t>
      </w:r>
      <w:r>
        <w:rPr>
          <w:rFonts w:hint="eastAsia"/>
          <w:szCs w:val="24"/>
        </w:rPr>
        <w:t>，</w:t>
      </w:r>
      <w:r>
        <w:rPr>
          <w:szCs w:val="24"/>
        </w:rPr>
        <w:t>具体根据课程知识点</w:t>
      </w:r>
      <w:r>
        <w:rPr>
          <w:rFonts w:hint="eastAsia"/>
          <w:szCs w:val="24"/>
        </w:rPr>
        <w:t>及建设要求</w:t>
      </w:r>
      <w:r>
        <w:rPr>
          <w:szCs w:val="24"/>
        </w:rPr>
        <w:t>而定。</w:t>
      </w:r>
    </w:p>
    <w:p>
      <w:pPr>
        <w:pStyle w:val="21"/>
        <w:spacing w:before="0" w:beforeAutospacing="0" w:after="0" w:afterAutospacing="0"/>
        <w:ind w:firstLine="420"/>
        <w:rPr>
          <w:szCs w:val="24"/>
        </w:rPr>
      </w:pPr>
      <w:r>
        <w:rPr>
          <w:szCs w:val="24"/>
        </w:rPr>
        <w:t>3.视频制作要求</w:t>
      </w:r>
    </w:p>
    <w:p>
      <w:pPr>
        <w:pStyle w:val="21"/>
        <w:spacing w:before="0" w:beforeAutospacing="0" w:after="0" w:afterAutospacing="0"/>
        <w:ind w:firstLine="420"/>
        <w:rPr>
          <w:szCs w:val="24"/>
        </w:rPr>
      </w:pPr>
      <w:r>
        <w:rPr>
          <w:rFonts w:hint="eastAsia"/>
          <w:szCs w:val="24"/>
        </w:rPr>
        <w:t>（</w:t>
      </w:r>
      <w:r>
        <w:rPr>
          <w:szCs w:val="24"/>
        </w:rPr>
        <w:t>1）采用高清</w:t>
      </w:r>
      <w:r>
        <w:rPr>
          <w:rFonts w:hint="eastAsia"/>
          <w:szCs w:val="24"/>
        </w:rPr>
        <w:t>数字设备</w:t>
      </w:r>
      <w:r>
        <w:rPr>
          <w:szCs w:val="24"/>
        </w:rPr>
        <w:t>拍摄，</w:t>
      </w:r>
      <w:r>
        <w:rPr>
          <w:rFonts w:hint="eastAsia"/>
          <w:szCs w:val="24"/>
        </w:rPr>
        <w:t>支持M</w:t>
      </w:r>
      <w:r>
        <w:rPr>
          <w:szCs w:val="24"/>
        </w:rPr>
        <w:t>P4</w:t>
      </w:r>
      <w:r>
        <w:rPr>
          <w:rFonts w:hint="eastAsia"/>
          <w:szCs w:val="24"/>
        </w:rPr>
        <w:t>及其他通用视频格式，</w:t>
      </w:r>
      <w:r>
        <w:rPr>
          <w:szCs w:val="24"/>
        </w:rPr>
        <w:t>分辨率不低于1080p(1920*1080</w:t>
      </w:r>
      <w:r>
        <w:rPr>
          <w:rFonts w:hint="eastAsia"/>
          <w:szCs w:val="24"/>
        </w:rPr>
        <w:t>，1</w:t>
      </w:r>
      <w:r>
        <w:rPr>
          <w:szCs w:val="24"/>
        </w:rPr>
        <w:t>6</w:t>
      </w:r>
      <w:r>
        <w:rPr>
          <w:rFonts w:hint="eastAsia"/>
          <w:szCs w:val="24"/>
        </w:rPr>
        <w:t>:</w:t>
      </w:r>
      <w:r>
        <w:rPr>
          <w:szCs w:val="24"/>
        </w:rPr>
        <w:t>9)</w:t>
      </w:r>
      <w:r>
        <w:rPr>
          <w:rFonts w:hint="eastAsia"/>
          <w:szCs w:val="24"/>
        </w:rPr>
        <w:t>，采用</w:t>
      </w:r>
      <w:r>
        <w:rPr>
          <w:szCs w:val="24"/>
        </w:rPr>
        <w:t>AVC编码（H.264,AVC≥1024kbps</w:t>
      </w:r>
      <w:r>
        <w:rPr>
          <w:rFonts w:hint="eastAsia"/>
          <w:szCs w:val="24"/>
        </w:rPr>
        <w:t>）</w:t>
      </w:r>
      <w:r>
        <w:rPr>
          <w:szCs w:val="24"/>
        </w:rPr>
        <w:t>及以上标准编码方式，帧率不低于25fps</w:t>
      </w:r>
      <w:r>
        <w:rPr>
          <w:rFonts w:hint="eastAsia"/>
          <w:szCs w:val="24"/>
        </w:rPr>
        <w:t>，图像信噪比不低于</w:t>
      </w:r>
      <w:r>
        <w:rPr>
          <w:szCs w:val="24"/>
        </w:rPr>
        <w:t>55dB；全片图像同步性能稳定，无失步现象；图像无抖动跳跃，色彩无突变；图像清晰，白平衡正确，无明显偏色。</w:t>
      </w:r>
    </w:p>
    <w:p>
      <w:pPr>
        <w:pStyle w:val="21"/>
        <w:spacing w:before="0" w:beforeAutospacing="0" w:after="0" w:afterAutospacing="0"/>
        <w:ind w:firstLine="420"/>
        <w:rPr>
          <w:szCs w:val="24"/>
        </w:rPr>
      </w:pPr>
      <w:r>
        <w:rPr>
          <w:rFonts w:hint="eastAsia"/>
          <w:szCs w:val="24"/>
        </w:rPr>
        <w:t>（</w:t>
      </w:r>
      <w:r>
        <w:rPr>
          <w:szCs w:val="24"/>
        </w:rPr>
        <w:t>2）</w:t>
      </w:r>
      <w:r>
        <w:rPr>
          <w:rFonts w:hint="eastAsia"/>
          <w:szCs w:val="24"/>
        </w:rPr>
        <w:t>音频与图像有良好的同步，无明显杂音，无明显失真、放音过冲、过弱；伴音清晰、饱满、圆润，无失真、噪声杂音干扰、音量忽大忽小现象；解说声与现场声、背景音乐无明显比例失调。</w:t>
      </w:r>
      <w:r>
        <w:rPr>
          <w:szCs w:val="24"/>
        </w:rPr>
        <w:t>音频压缩采用AAC(MPEG4 Part3)格式</w:t>
      </w:r>
      <w:r>
        <w:rPr>
          <w:rFonts w:hint="eastAsia"/>
          <w:szCs w:val="24"/>
        </w:rPr>
        <w:t>，</w:t>
      </w:r>
      <w:r>
        <w:rPr>
          <w:szCs w:val="24"/>
        </w:rPr>
        <w:t>采样率</w:t>
      </w:r>
      <w:r>
        <w:rPr>
          <w:rFonts w:hint="eastAsia"/>
          <w:szCs w:val="24"/>
        </w:rPr>
        <w:t>不低于</w:t>
      </w:r>
      <w:r>
        <w:rPr>
          <w:szCs w:val="24"/>
        </w:rPr>
        <w:t>48KHz</w:t>
      </w:r>
      <w:r>
        <w:rPr>
          <w:rFonts w:hint="eastAsia"/>
          <w:szCs w:val="24"/>
        </w:rPr>
        <w:t>，</w:t>
      </w:r>
      <w:r>
        <w:rPr>
          <w:szCs w:val="24"/>
        </w:rPr>
        <w:t>码流率</w:t>
      </w:r>
      <w:r>
        <w:rPr>
          <w:rFonts w:hint="eastAsia"/>
          <w:szCs w:val="24"/>
        </w:rPr>
        <w:t>不低于</w:t>
      </w:r>
      <w:r>
        <w:rPr>
          <w:szCs w:val="24"/>
        </w:rPr>
        <w:t>128Kbps(恒定)</w:t>
      </w:r>
      <w:r>
        <w:rPr>
          <w:rFonts w:hint="eastAsia"/>
          <w:szCs w:val="24"/>
        </w:rPr>
        <w:t>，信噪比不低于</w:t>
      </w:r>
      <w:r>
        <w:rPr>
          <w:szCs w:val="24"/>
        </w:rPr>
        <w:t>48db。音频信号源，声道：中文内容音频信号记录于第1声道，音乐、音效、同期声记录于第2声道，若有其他文字解说记录于第3声道（如录音设备无第3声道，则录于第2声道）。</w:t>
      </w:r>
      <w:r>
        <w:rPr>
          <w:rFonts w:hint="eastAsia"/>
          <w:szCs w:val="24"/>
        </w:rPr>
        <w:t>多</w:t>
      </w:r>
      <w:r>
        <w:rPr>
          <w:szCs w:val="24"/>
        </w:rPr>
        <w:t>声道，须做混音处理。配音可中英文双音轨模式。</w:t>
      </w:r>
    </w:p>
    <w:p>
      <w:pPr>
        <w:pStyle w:val="21"/>
        <w:spacing w:before="0" w:beforeAutospacing="0" w:after="0" w:afterAutospacing="0"/>
        <w:ind w:firstLine="420"/>
        <w:rPr>
          <w:szCs w:val="24"/>
        </w:rPr>
      </w:pPr>
      <w:r>
        <w:rPr>
          <w:rFonts w:hint="eastAsia"/>
          <w:szCs w:val="24"/>
        </w:rPr>
        <w:t>（</w:t>
      </w:r>
      <w:r>
        <w:rPr>
          <w:szCs w:val="24"/>
        </w:rPr>
        <w:t>3）动画制作，动画指的是需要根据要求设计的、需要建模制作的复杂视频效果，要求提供可嵌入视频的动画，嵌入时与视频融合恰当。同一动画重复使用不重复计算时长。</w:t>
      </w:r>
    </w:p>
    <w:p>
      <w:pPr>
        <w:pStyle w:val="21"/>
        <w:spacing w:before="0" w:beforeAutospacing="0" w:after="0" w:afterAutospacing="0"/>
        <w:ind w:firstLine="420"/>
        <w:rPr>
          <w:szCs w:val="24"/>
        </w:rPr>
      </w:pPr>
      <w:r>
        <w:rPr>
          <w:rFonts w:hint="eastAsia"/>
          <w:szCs w:val="24"/>
        </w:rPr>
        <w:t>（</w:t>
      </w:r>
      <w:r>
        <w:rPr>
          <w:szCs w:val="24"/>
        </w:rPr>
        <w:t>4）字幕制作，字幕文件需单独制作，要求用SRT格式，字幕要使用符合国家标准的规范字，不出现繁体字、异体字(国家规定的除外)、错别字；字幕的字体、大小、色彩搭配、摆放位置、停留时间、出入屏方式力求与其他要素（画面、解说词、音乐）配合适当，不能破坏原有画面。可支持中英文双字幕模式。</w:t>
      </w:r>
    </w:p>
    <w:p>
      <w:pPr>
        <w:pStyle w:val="21"/>
        <w:spacing w:before="0" w:beforeAutospacing="0" w:after="0" w:afterAutospacing="0"/>
        <w:ind w:firstLine="420"/>
        <w:rPr>
          <w:szCs w:val="24"/>
        </w:rPr>
      </w:pPr>
      <w:r>
        <w:rPr>
          <w:rFonts w:hint="eastAsia"/>
          <w:szCs w:val="24"/>
        </w:rPr>
        <w:t>（</w:t>
      </w:r>
      <w:r>
        <w:rPr>
          <w:szCs w:val="24"/>
        </w:rPr>
        <w:t>5）拍摄效果不可低于招标提供的案例课程。</w:t>
      </w:r>
    </w:p>
    <w:p>
      <w:pPr>
        <w:pStyle w:val="21"/>
        <w:spacing w:before="0" w:beforeAutospacing="0" w:after="0" w:afterAutospacing="0"/>
        <w:ind w:firstLine="420"/>
        <w:rPr>
          <w:szCs w:val="24"/>
        </w:rPr>
      </w:pPr>
      <w:r>
        <w:rPr>
          <w:rFonts w:hint="eastAsia"/>
          <w:szCs w:val="24"/>
        </w:rPr>
        <w:t>（</w:t>
      </w:r>
      <w:r>
        <w:rPr>
          <w:szCs w:val="24"/>
        </w:rPr>
        <w:t>6）其他要求，抠像需保证效果平滑，与背景色调一致。</w:t>
      </w:r>
    </w:p>
    <w:p>
      <w:pPr>
        <w:pStyle w:val="21"/>
        <w:spacing w:before="0" w:beforeAutospacing="0" w:after="0" w:afterAutospacing="0"/>
        <w:ind w:firstLine="420"/>
        <w:rPr>
          <w:szCs w:val="24"/>
        </w:rPr>
      </w:pPr>
      <w:r>
        <w:rPr>
          <w:rFonts w:hint="eastAsia"/>
          <w:szCs w:val="24"/>
        </w:rPr>
        <w:t>4</w:t>
      </w:r>
      <w:r>
        <w:rPr>
          <w:szCs w:val="24"/>
        </w:rPr>
        <w:t>.</w:t>
      </w:r>
      <w:r>
        <w:rPr>
          <w:rFonts w:hint="eastAsia"/>
          <w:szCs w:val="24"/>
        </w:rPr>
        <w:t>二维动画制作要求</w:t>
      </w:r>
    </w:p>
    <w:p>
      <w:pPr>
        <w:pStyle w:val="21"/>
        <w:spacing w:before="0" w:beforeAutospacing="0" w:after="0" w:afterAutospacing="0"/>
        <w:ind w:firstLine="420"/>
        <w:rPr>
          <w:szCs w:val="24"/>
        </w:rPr>
      </w:pPr>
      <w:r>
        <w:rPr>
          <w:rFonts w:hint="eastAsia"/>
          <w:szCs w:val="24"/>
        </w:rPr>
        <w:t>（1）采用flv、swf、html、gif等动画格式，分辨率不低于</w:t>
      </w:r>
      <w:r>
        <w:rPr>
          <w:szCs w:val="24"/>
        </w:rPr>
        <w:t>1080</w:t>
      </w:r>
      <w:r>
        <w:rPr>
          <w:rFonts w:hint="eastAsia"/>
          <w:szCs w:val="24"/>
        </w:rPr>
        <w:t>p（</w:t>
      </w:r>
      <w:r>
        <w:rPr>
          <w:szCs w:val="24"/>
        </w:rPr>
        <w:t>1920</w:t>
      </w:r>
      <w:r>
        <w:rPr>
          <w:rFonts w:hint="eastAsia"/>
          <w:szCs w:val="24"/>
        </w:rPr>
        <w:t>×</w:t>
      </w:r>
      <w:r>
        <w:rPr>
          <w:szCs w:val="24"/>
        </w:rPr>
        <w:t>1080</w:t>
      </w:r>
      <w:r>
        <w:rPr>
          <w:rFonts w:hint="eastAsia"/>
          <w:szCs w:val="24"/>
        </w:rPr>
        <w:t>，16:9）；帧速率不小于25</w:t>
      </w:r>
      <w:r>
        <w:rPr>
          <w:szCs w:val="24"/>
        </w:rPr>
        <w:t>fps</w:t>
      </w:r>
      <w:r>
        <w:rPr>
          <w:rFonts w:hint="eastAsia"/>
          <w:szCs w:val="24"/>
        </w:rPr>
        <w:t>。(注：移动端ios系统不支持flash动画)</w:t>
      </w:r>
    </w:p>
    <w:p>
      <w:pPr>
        <w:pStyle w:val="21"/>
        <w:spacing w:before="0" w:beforeAutospacing="0" w:after="0" w:afterAutospacing="0"/>
        <w:ind w:firstLine="420"/>
        <w:rPr>
          <w:szCs w:val="24"/>
        </w:rPr>
      </w:pPr>
      <w:r>
        <w:rPr>
          <w:rFonts w:hint="eastAsia"/>
          <w:szCs w:val="24"/>
        </w:rPr>
        <w:t>（2）转换为视频的动画，采用AVC编码（H.264,AVC≥1024kbps）。</w:t>
      </w:r>
    </w:p>
    <w:p>
      <w:pPr>
        <w:pStyle w:val="21"/>
        <w:spacing w:before="0" w:beforeAutospacing="0" w:after="0" w:afterAutospacing="0"/>
        <w:ind w:firstLine="420"/>
        <w:rPr>
          <w:szCs w:val="24"/>
        </w:rPr>
      </w:pPr>
      <w:r>
        <w:rPr>
          <w:rFonts w:hint="eastAsia"/>
          <w:szCs w:val="24"/>
        </w:rPr>
        <w:t>（3）动画中音频采样频率不低于22.05kHz，采用AAC（MPEG4 Part3）格式，码率不低于128Kbps，信噪比不低于48db，量化位数大于8位；采用立体声双声道，支持混音处理。</w:t>
      </w:r>
    </w:p>
    <w:p>
      <w:pPr>
        <w:pStyle w:val="21"/>
        <w:spacing w:before="0" w:beforeAutospacing="0" w:after="0" w:afterAutospacing="0"/>
        <w:ind w:firstLine="420"/>
        <w:rPr>
          <w:szCs w:val="24"/>
        </w:rPr>
      </w:pPr>
      <w:r>
        <w:rPr>
          <w:rFonts w:hint="eastAsia"/>
          <w:szCs w:val="24"/>
        </w:rPr>
        <w:t>（4）选用字体时尽量避免文字残损，字体大小可以根据文字多少进行调节，文字要醒目，避免使用与背景色相近的颜色。</w:t>
      </w:r>
    </w:p>
    <w:p>
      <w:pPr>
        <w:pStyle w:val="21"/>
        <w:spacing w:before="0" w:beforeAutospacing="0" w:after="0" w:afterAutospacing="0"/>
        <w:ind w:firstLine="420"/>
        <w:rPr>
          <w:szCs w:val="24"/>
        </w:rPr>
      </w:pPr>
      <w:r>
        <w:rPr>
          <w:rFonts w:hint="eastAsia"/>
          <w:szCs w:val="24"/>
        </w:rPr>
        <w:t>（5）动画色彩造型和谐，帧和帧之间的关联性强；动画演播过程要求流畅，静止画面时间不超过5秒；根据动画的内容和使用对象的特点来确定整体色彩和色调；动画连续，节奏合适，提供进度控制条；画面简洁清晰，界面友好，操作简单。</w:t>
      </w:r>
    </w:p>
    <w:p>
      <w:pPr>
        <w:pStyle w:val="21"/>
        <w:spacing w:before="0" w:beforeAutospacing="0" w:after="0" w:afterAutospacing="0"/>
        <w:ind w:firstLine="420"/>
        <w:rPr>
          <w:szCs w:val="24"/>
        </w:rPr>
      </w:pPr>
      <w:r>
        <w:rPr>
          <w:rFonts w:hint="eastAsia"/>
          <w:szCs w:val="24"/>
        </w:rPr>
        <w:t>（6）解说配音应标准，无噪音，快慢适度，并提供控制开关；背景音乐的音量不宜过大，音乐与课件内容相符，并提供控制开关。</w:t>
      </w:r>
    </w:p>
    <w:p>
      <w:pPr>
        <w:pStyle w:val="21"/>
        <w:spacing w:before="0" w:beforeAutospacing="0" w:after="0" w:afterAutospacing="0"/>
        <w:ind w:firstLine="420"/>
        <w:rPr>
          <w:szCs w:val="24"/>
        </w:rPr>
      </w:pPr>
      <w:r>
        <w:rPr>
          <w:rFonts w:hint="eastAsia"/>
          <w:szCs w:val="24"/>
        </w:rPr>
        <w:t>（7）尽量根据内容的实际需求，设计较强的交互功能，促进访问者参与互动，但交互要合理设计；在Flash中不同位置使用的导航按钮风格一致或使用相同的按钮。（交互动画要求）</w:t>
      </w:r>
    </w:p>
    <w:p>
      <w:pPr>
        <w:pStyle w:val="21"/>
        <w:spacing w:before="0" w:beforeAutospacing="0" w:after="0" w:afterAutospacing="0"/>
        <w:ind w:firstLine="420"/>
        <w:rPr>
          <w:szCs w:val="24"/>
        </w:rPr>
      </w:pPr>
      <w:r>
        <w:rPr>
          <w:rFonts w:hint="eastAsia"/>
          <w:szCs w:val="24"/>
        </w:rPr>
        <w:t>5</w:t>
      </w:r>
      <w:r>
        <w:rPr>
          <w:szCs w:val="24"/>
        </w:rPr>
        <w:t>.</w:t>
      </w:r>
      <w:r>
        <w:rPr>
          <w:rFonts w:hint="eastAsia"/>
          <w:szCs w:val="24"/>
        </w:rPr>
        <w:t>三维动画制作要求</w:t>
      </w:r>
    </w:p>
    <w:p>
      <w:pPr>
        <w:pStyle w:val="21"/>
        <w:spacing w:before="0" w:beforeAutospacing="0" w:after="0" w:afterAutospacing="0"/>
        <w:ind w:firstLine="420"/>
        <w:rPr>
          <w:szCs w:val="24"/>
        </w:rPr>
      </w:pPr>
      <w:r>
        <w:rPr>
          <w:rFonts w:hint="eastAsia"/>
          <w:szCs w:val="24"/>
        </w:rPr>
        <w:t>（1）</w:t>
      </w:r>
      <w:r>
        <w:rPr>
          <w:szCs w:val="24"/>
        </w:rPr>
        <w:t>采用MP4格式；视频分辨率不低于1080</w:t>
      </w:r>
      <w:r>
        <w:rPr>
          <w:rFonts w:hint="eastAsia"/>
          <w:szCs w:val="24"/>
        </w:rPr>
        <w:t>p（</w:t>
      </w:r>
      <w:r>
        <w:rPr>
          <w:szCs w:val="24"/>
        </w:rPr>
        <w:t>1920</w:t>
      </w:r>
      <w:r>
        <w:rPr>
          <w:rFonts w:hint="eastAsia"/>
          <w:szCs w:val="24"/>
        </w:rPr>
        <w:t>×</w:t>
      </w:r>
      <w:r>
        <w:rPr>
          <w:szCs w:val="24"/>
        </w:rPr>
        <w:t>1080</w:t>
      </w:r>
      <w:r>
        <w:rPr>
          <w:rFonts w:hint="eastAsia"/>
          <w:szCs w:val="24"/>
        </w:rPr>
        <w:t>，16:9）</w:t>
      </w:r>
      <w:r>
        <w:rPr>
          <w:szCs w:val="24"/>
        </w:rPr>
        <w:t>；采用AVC编码（H.264,AVC≥1024kbps）。</w:t>
      </w:r>
    </w:p>
    <w:p>
      <w:pPr>
        <w:pStyle w:val="21"/>
        <w:spacing w:before="0" w:beforeAutospacing="0" w:after="0" w:afterAutospacing="0"/>
        <w:ind w:firstLine="420"/>
        <w:rPr>
          <w:szCs w:val="24"/>
        </w:rPr>
      </w:pPr>
      <w:r>
        <w:rPr>
          <w:rFonts w:hint="eastAsia"/>
          <w:szCs w:val="24"/>
        </w:rPr>
        <w:t>（2）</w:t>
      </w:r>
      <w:r>
        <w:rPr>
          <w:szCs w:val="24"/>
        </w:rPr>
        <w:t>尽可能使用统一3D软件，同一版本型号。</w:t>
      </w:r>
    </w:p>
    <w:p>
      <w:pPr>
        <w:pStyle w:val="21"/>
        <w:spacing w:before="0" w:beforeAutospacing="0" w:after="0" w:afterAutospacing="0"/>
        <w:ind w:firstLine="420"/>
        <w:rPr>
          <w:szCs w:val="24"/>
        </w:rPr>
      </w:pPr>
      <w:r>
        <w:rPr>
          <w:rFonts w:hint="eastAsia"/>
          <w:szCs w:val="24"/>
        </w:rPr>
        <w:t>（3）</w:t>
      </w:r>
      <w:r>
        <w:rPr>
          <w:szCs w:val="24"/>
        </w:rPr>
        <w:t>各个模型运作流畅，流畅连贯，连续性强、节奏合适，动画帧和帧之间有较强的关联性，静止画面时间不超过5秒；配音及字幕和动画中的动作保持一致。</w:t>
      </w:r>
    </w:p>
    <w:p>
      <w:pPr>
        <w:pStyle w:val="21"/>
        <w:spacing w:before="0" w:beforeAutospacing="0" w:after="0" w:afterAutospacing="0"/>
        <w:ind w:firstLine="420"/>
        <w:rPr>
          <w:szCs w:val="24"/>
        </w:rPr>
      </w:pPr>
      <w:r>
        <w:rPr>
          <w:rFonts w:hint="eastAsia"/>
          <w:szCs w:val="24"/>
        </w:rPr>
        <w:t>（</w:t>
      </w:r>
      <w:r>
        <w:rPr>
          <w:szCs w:val="24"/>
        </w:rPr>
        <w:t>4</w:t>
      </w:r>
      <w:r>
        <w:rPr>
          <w:rFonts w:hint="eastAsia"/>
          <w:szCs w:val="24"/>
        </w:rPr>
        <w:t>）</w:t>
      </w:r>
      <w:r>
        <w:rPr>
          <w:szCs w:val="24"/>
        </w:rPr>
        <w:t>针对要求用高精模的模型，需按尺寸比例1:1建模。</w:t>
      </w:r>
    </w:p>
    <w:p>
      <w:pPr>
        <w:pStyle w:val="21"/>
        <w:spacing w:before="0" w:beforeAutospacing="0" w:after="0" w:afterAutospacing="0"/>
        <w:ind w:firstLine="420"/>
        <w:rPr>
          <w:szCs w:val="24"/>
        </w:rPr>
      </w:pPr>
      <w:r>
        <w:rPr>
          <w:rFonts w:hint="eastAsia"/>
          <w:szCs w:val="24"/>
        </w:rPr>
        <w:t>（5）</w:t>
      </w:r>
      <w:r>
        <w:rPr>
          <w:szCs w:val="24"/>
        </w:rPr>
        <w:t>模型制作时无断面、重面、漏面、破面、黑面等，无孤立顶点，法线反转等缺陷，曲面平滑，布线合理无多余线，无三角面，各个部件分别设立并按规范命名。</w:t>
      </w:r>
    </w:p>
    <w:p>
      <w:pPr>
        <w:pStyle w:val="21"/>
        <w:spacing w:before="0" w:beforeAutospacing="0" w:after="0" w:afterAutospacing="0"/>
        <w:ind w:firstLine="420"/>
        <w:rPr>
          <w:szCs w:val="24"/>
        </w:rPr>
      </w:pPr>
      <w:r>
        <w:rPr>
          <w:rFonts w:hint="eastAsia"/>
          <w:szCs w:val="24"/>
        </w:rPr>
        <w:t>（6）</w:t>
      </w:r>
      <w:r>
        <w:rPr>
          <w:szCs w:val="24"/>
        </w:rPr>
        <w:t xml:space="preserve">场景单位尺寸正确，模型位置正确，模型比例正确；材质贴图类型符合规范，纹理比例合理，贴图坐标正确；模型动画表达完整，贴近真实，符合相关规律；符号统一标准。 </w:t>
      </w:r>
    </w:p>
    <w:p>
      <w:pPr>
        <w:pStyle w:val="21"/>
        <w:spacing w:before="0" w:beforeAutospacing="0" w:after="0" w:afterAutospacing="0"/>
        <w:ind w:firstLine="420"/>
        <w:rPr>
          <w:szCs w:val="24"/>
        </w:rPr>
      </w:pPr>
      <w:r>
        <w:rPr>
          <w:rFonts w:hint="eastAsia"/>
          <w:szCs w:val="24"/>
        </w:rPr>
        <w:t>（7）</w:t>
      </w:r>
      <w:r>
        <w:rPr>
          <w:szCs w:val="24"/>
        </w:rPr>
        <w:t>动画色彩造型应和谐，画面简洁清晰，渲染精度要高；光影关系统一，色彩关系协调。</w:t>
      </w:r>
    </w:p>
    <w:p>
      <w:pPr>
        <w:pStyle w:val="21"/>
        <w:spacing w:before="0" w:beforeAutospacing="0" w:after="0" w:afterAutospacing="0"/>
        <w:ind w:firstLine="420"/>
        <w:rPr>
          <w:szCs w:val="24"/>
        </w:rPr>
      </w:pPr>
      <w:r>
        <w:rPr>
          <w:rFonts w:hint="eastAsia"/>
          <w:szCs w:val="24"/>
        </w:rPr>
        <w:t>（8）</w:t>
      </w:r>
      <w:r>
        <w:rPr>
          <w:szCs w:val="24"/>
        </w:rPr>
        <w:t>物体的运动方向最好带有箭头，当配音读到某一部件时，最好高亮或在视口中有指示。</w:t>
      </w:r>
    </w:p>
    <w:p>
      <w:pPr>
        <w:pStyle w:val="21"/>
        <w:spacing w:before="0" w:beforeAutospacing="0" w:after="0" w:afterAutospacing="0"/>
        <w:ind w:firstLine="420"/>
        <w:rPr>
          <w:szCs w:val="24"/>
        </w:rPr>
      </w:pPr>
      <w:r>
        <w:rPr>
          <w:rFonts w:hint="eastAsia"/>
          <w:szCs w:val="24"/>
        </w:rPr>
        <w:t>6</w:t>
      </w:r>
      <w:r>
        <w:rPr>
          <w:szCs w:val="24"/>
        </w:rPr>
        <w:t>.</w:t>
      </w:r>
      <w:r>
        <w:rPr>
          <w:rFonts w:hint="eastAsia"/>
          <w:szCs w:val="24"/>
        </w:rPr>
        <w:t>其他要求：</w:t>
      </w:r>
    </w:p>
    <w:p>
      <w:pPr>
        <w:pStyle w:val="21"/>
        <w:spacing w:before="0" w:beforeAutospacing="0" w:after="0" w:afterAutospacing="0"/>
        <w:ind w:firstLine="420"/>
        <w:rPr>
          <w:szCs w:val="24"/>
        </w:rPr>
      </w:pPr>
      <w:r>
        <w:rPr>
          <w:rFonts w:hint="eastAsia"/>
          <w:szCs w:val="24"/>
        </w:rPr>
        <w:t>若在比赛或者项目需求中，对视频、动画等素材有特别技术要求的，以相关比赛或者项目中的具体技术要求为标准。</w:t>
      </w:r>
    </w:p>
    <w:p>
      <w:pPr>
        <w:pStyle w:val="21"/>
        <w:spacing w:before="0" w:beforeAutospacing="0" w:after="0" w:afterAutospacing="0"/>
        <w:ind w:firstLine="420"/>
        <w:rPr>
          <w:szCs w:val="24"/>
        </w:rPr>
      </w:pPr>
      <w:r>
        <w:rPr>
          <w:rFonts w:hint="eastAsia"/>
          <w:szCs w:val="24"/>
        </w:rPr>
        <w:t>（三）</w:t>
      </w:r>
      <w:r>
        <w:rPr>
          <w:szCs w:val="24"/>
        </w:rPr>
        <w:t>交付要求</w:t>
      </w:r>
    </w:p>
    <w:p>
      <w:pPr>
        <w:pStyle w:val="21"/>
        <w:spacing w:before="0" w:beforeAutospacing="0" w:after="0" w:afterAutospacing="0"/>
        <w:ind w:firstLine="420"/>
        <w:rPr>
          <w:szCs w:val="24"/>
        </w:rPr>
      </w:pPr>
      <w:r>
        <w:rPr>
          <w:szCs w:val="24"/>
        </w:rPr>
        <w:t>1.提供分辨率不低于1080p（16:9），MP4格式的视频文件一套。</w:t>
      </w:r>
    </w:p>
    <w:p>
      <w:pPr>
        <w:pStyle w:val="21"/>
        <w:spacing w:before="0" w:beforeAutospacing="0" w:after="0" w:afterAutospacing="0"/>
        <w:ind w:firstLine="420"/>
        <w:rPr>
          <w:szCs w:val="24"/>
        </w:rPr>
      </w:pPr>
      <w:r>
        <w:rPr>
          <w:szCs w:val="24"/>
        </w:rPr>
        <w:t>2.根据比赛</w:t>
      </w:r>
      <w:r>
        <w:rPr>
          <w:rFonts w:hint="eastAsia"/>
          <w:szCs w:val="24"/>
        </w:rPr>
        <w:t>或项目</w:t>
      </w:r>
      <w:r>
        <w:rPr>
          <w:szCs w:val="24"/>
        </w:rPr>
        <w:t>需要提供相应要求的视频文件一套。</w:t>
      </w:r>
    </w:p>
    <w:p>
      <w:pPr>
        <w:pStyle w:val="21"/>
        <w:spacing w:before="0" w:beforeAutospacing="0" w:after="0" w:afterAutospacing="0"/>
        <w:ind w:firstLine="420"/>
        <w:rPr>
          <w:szCs w:val="24"/>
        </w:rPr>
      </w:pPr>
      <w:r>
        <w:rPr>
          <w:szCs w:val="24"/>
        </w:rPr>
        <w:t>3.投标方承诺拍摄的全部母带级别视频文件和成品文件至少提供一年的保存服务。</w:t>
      </w:r>
    </w:p>
    <w:p>
      <w:pPr>
        <w:pStyle w:val="21"/>
        <w:spacing w:before="0" w:beforeAutospacing="0" w:after="0" w:afterAutospacing="0"/>
        <w:ind w:firstLine="420"/>
        <w:rPr>
          <w:szCs w:val="24"/>
        </w:rPr>
      </w:pPr>
      <w:r>
        <w:rPr>
          <w:szCs w:val="24"/>
        </w:rPr>
        <w:t>4.协助老师将课程相关资料上传到学校指定的网络教学平台。</w:t>
      </w:r>
    </w:p>
    <w:p>
      <w:pPr>
        <w:pStyle w:val="21"/>
        <w:spacing w:before="0" w:beforeAutospacing="0" w:after="0" w:afterAutospacing="0"/>
        <w:ind w:firstLine="420"/>
        <w:rPr>
          <w:szCs w:val="24"/>
        </w:rPr>
      </w:pPr>
      <w:r>
        <w:rPr>
          <w:rFonts w:hint="eastAsia"/>
          <w:szCs w:val="24"/>
        </w:rPr>
        <w:t>（四）</w:t>
      </w:r>
      <w:r>
        <w:rPr>
          <w:szCs w:val="24"/>
        </w:rPr>
        <w:t>版权要求</w:t>
      </w:r>
    </w:p>
    <w:p>
      <w:pPr>
        <w:pStyle w:val="21"/>
        <w:spacing w:before="0" w:beforeAutospacing="0" w:after="0" w:afterAutospacing="0"/>
        <w:ind w:firstLine="420"/>
        <w:rPr>
          <w:szCs w:val="24"/>
        </w:rPr>
      </w:pPr>
      <w:r>
        <w:rPr>
          <w:szCs w:val="24"/>
        </w:rPr>
        <w:t>投标方因</w:t>
      </w:r>
      <w:r>
        <w:rPr>
          <w:rFonts w:hint="eastAsia"/>
          <w:szCs w:val="24"/>
        </w:rPr>
        <w:t>资源</w:t>
      </w:r>
      <w:r>
        <w:rPr>
          <w:szCs w:val="24"/>
        </w:rPr>
        <w:t>建设需要提供的学术视频、动画、片头片尾、图片、音频、图书、论文等素材，要求具有完整的知识产权，且其产权归属学校所有。</w:t>
      </w:r>
    </w:p>
    <w:p>
      <w:pPr>
        <w:pStyle w:val="21"/>
        <w:spacing w:before="0" w:beforeAutospacing="0" w:after="0" w:afterAutospacing="0"/>
        <w:ind w:firstLine="420"/>
        <w:rPr>
          <w:szCs w:val="24"/>
        </w:rPr>
      </w:pPr>
      <w:r>
        <w:rPr>
          <w:rFonts w:hint="eastAsia"/>
          <w:szCs w:val="24"/>
        </w:rPr>
        <w:t>投标方在制作过程中提供的视频数据、动画资料、教参图书、学术期刊资源、教育视频资源等涉及到版权问题的相关资料，必须妥善解决其知识产权问题，所有知识产权、传播权纠纷由供货方承担责任，采购方免责。投标方须全部满足并提供书面承诺原件。</w:t>
      </w:r>
    </w:p>
    <w:p>
      <w:pPr>
        <w:pStyle w:val="21"/>
        <w:spacing w:before="0" w:beforeAutospacing="0" w:after="0" w:afterAutospacing="0"/>
        <w:ind w:firstLine="420"/>
        <w:rPr>
          <w:b/>
          <w:bCs/>
          <w:szCs w:val="24"/>
        </w:rPr>
      </w:pPr>
      <w:r>
        <w:rPr>
          <w:rFonts w:hint="eastAsia"/>
          <w:b/>
          <w:bCs/>
          <w:szCs w:val="24"/>
        </w:rPr>
        <w:t>三、其他说明</w:t>
      </w:r>
    </w:p>
    <w:p>
      <w:pPr>
        <w:pStyle w:val="21"/>
        <w:spacing w:before="0" w:beforeAutospacing="0" w:after="0" w:afterAutospacing="0"/>
        <w:ind w:firstLine="420"/>
        <w:rPr>
          <w:szCs w:val="24"/>
        </w:rPr>
      </w:pPr>
      <w:r>
        <w:rPr>
          <w:rFonts w:hint="eastAsia"/>
          <w:szCs w:val="24"/>
        </w:rPr>
        <w:t>省赛指各省教育厅举办的职业院校教学能力比赛；国赛指全国职业院校技能大赛教学能力比赛。</w:t>
      </w:r>
    </w:p>
    <w:p>
      <w:pPr>
        <w:pStyle w:val="21"/>
        <w:widowControl w:val="0"/>
        <w:adjustRightInd w:val="0"/>
        <w:snapToGrid w:val="0"/>
        <w:spacing w:before="0" w:beforeAutospacing="0" w:after="0" w:afterAutospacing="0" w:line="360" w:lineRule="auto"/>
        <w:jc w:val="both"/>
        <w:rPr>
          <w:kern w:val="2"/>
          <w:szCs w:val="24"/>
        </w:rPr>
      </w:pPr>
    </w:p>
    <w:p>
      <w:pPr>
        <w:pStyle w:val="21"/>
        <w:adjustRightInd w:val="0"/>
        <w:snapToGrid w:val="0"/>
        <w:spacing w:before="0" w:beforeAutospacing="0" w:after="0" w:afterAutospacing="0"/>
        <w:rPr>
          <w:b/>
          <w:bCs/>
          <w:szCs w:val="24"/>
        </w:rPr>
      </w:pPr>
    </w:p>
    <w:p>
      <w:pPr>
        <w:ind w:firstLine="480" w:firstLineChars="200"/>
        <w:rPr>
          <w:rFonts w:ascii="宋体" w:hAnsi="宋体"/>
          <w:sz w:val="24"/>
          <w:szCs w:val="24"/>
        </w:rPr>
      </w:pPr>
    </w:p>
    <w:p>
      <w:pPr>
        <w:pStyle w:val="85"/>
        <w:spacing w:before="290" w:after="290"/>
        <w:jc w:val="center"/>
        <w:rPr>
          <w:rStyle w:val="42"/>
          <w:b/>
          <w:sz w:val="44"/>
        </w:rPr>
      </w:pPr>
    </w:p>
    <w:p>
      <w:pPr>
        <w:pStyle w:val="85"/>
        <w:spacing w:before="290" w:after="290"/>
        <w:jc w:val="center"/>
        <w:outlineLvl w:val="0"/>
        <w:rPr>
          <w:rStyle w:val="42"/>
        </w:rPr>
      </w:pPr>
      <w:bookmarkStart w:id="5" w:name="_Toc24918"/>
      <w:r>
        <w:rPr>
          <w:rStyle w:val="42"/>
          <w:rFonts w:hint="eastAsia"/>
          <w:b/>
          <w:sz w:val="44"/>
        </w:rPr>
        <w:t>第五章  评标方法与评标标准</w:t>
      </w:r>
      <w:bookmarkEnd w:id="5"/>
    </w:p>
    <w:p>
      <w:pPr>
        <w:snapToGrid w:val="0"/>
        <w:spacing w:line="500" w:lineRule="exact"/>
        <w:ind w:firstLine="482" w:firstLineChars="200"/>
        <w:rPr>
          <w:rStyle w:val="42"/>
          <w:rFonts w:ascii="宋体" w:hAnsi="宋体"/>
          <w:b/>
          <w:bCs/>
          <w:sz w:val="24"/>
          <w:szCs w:val="24"/>
        </w:rPr>
      </w:pPr>
      <w:r>
        <w:rPr>
          <w:rStyle w:val="42"/>
          <w:rFonts w:hint="eastAsia" w:ascii="宋体" w:hAnsi="宋体"/>
          <w:b/>
          <w:bCs/>
          <w:sz w:val="24"/>
          <w:szCs w:val="24"/>
        </w:rPr>
        <w:t>一、评标方法与定标原则</w:t>
      </w:r>
    </w:p>
    <w:p>
      <w:pPr>
        <w:snapToGrid w:val="0"/>
        <w:spacing w:line="500" w:lineRule="exact"/>
        <w:ind w:firstLine="482" w:firstLineChars="200"/>
        <w:rPr>
          <w:rFonts w:ascii="宋体" w:hAnsi="宋体"/>
          <w:bCs/>
          <w:sz w:val="24"/>
          <w:szCs w:val="24"/>
        </w:rPr>
      </w:pPr>
      <w:r>
        <w:rPr>
          <w:rFonts w:hint="eastAsia" w:ascii="宋体" w:hAnsi="宋体"/>
          <w:b/>
          <w:sz w:val="24"/>
          <w:szCs w:val="24"/>
        </w:rPr>
        <w:t>评标采用综合评分法，总分为100分，评标结果按评审后得分由高到低顺序排列前三名，选取前三名作为本项目中标人</w:t>
      </w:r>
      <w:r>
        <w:rPr>
          <w:rFonts w:hint="eastAsia" w:ascii="宋体" w:hAnsi="宋体"/>
          <w:bCs/>
          <w:sz w:val="24"/>
          <w:szCs w:val="24"/>
        </w:rPr>
        <w:t>。得分相同的，按投标报价由低到高顺序排列。得分相同且投标报价相同的，按技术指标优劣顺序排列。投标文件满足招标文件全部实质性要求，且按照评审因素的量化指标评审得分最高的投标人为中标人。</w:t>
      </w:r>
    </w:p>
    <w:p>
      <w:pPr>
        <w:snapToGrid w:val="0"/>
        <w:spacing w:line="500" w:lineRule="exact"/>
        <w:ind w:firstLine="480" w:firstLineChars="200"/>
        <w:rPr>
          <w:rFonts w:ascii="宋体" w:hAnsi="宋体"/>
          <w:bCs/>
          <w:sz w:val="24"/>
          <w:szCs w:val="24"/>
        </w:rPr>
      </w:pPr>
      <w:r>
        <w:rPr>
          <w:rFonts w:hint="eastAsia" w:ascii="宋体" w:hAnsi="宋体"/>
          <w:bCs/>
          <w:sz w:val="24"/>
          <w:szCs w:val="24"/>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snapToGrid w:val="0"/>
        <w:spacing w:line="500" w:lineRule="exact"/>
        <w:ind w:firstLine="482" w:firstLineChars="200"/>
        <w:rPr>
          <w:rFonts w:ascii="宋体" w:hAnsi="宋体"/>
          <w:b/>
          <w:sz w:val="24"/>
          <w:szCs w:val="24"/>
        </w:rPr>
      </w:pPr>
      <w:r>
        <w:rPr>
          <w:rFonts w:hint="eastAsia" w:ascii="宋体" w:hAnsi="宋体"/>
          <w:b/>
          <w:sz w:val="24"/>
          <w:szCs w:val="24"/>
        </w:rPr>
        <w:t>政府采购政策功能落实</w:t>
      </w:r>
    </w:p>
    <w:p>
      <w:pPr>
        <w:snapToGrid w:val="0"/>
        <w:spacing w:line="500" w:lineRule="exact"/>
        <w:ind w:firstLine="482" w:firstLineChars="200"/>
        <w:rPr>
          <w:rFonts w:ascii="宋体" w:hAnsi="宋体"/>
          <w:b/>
          <w:sz w:val="24"/>
          <w:szCs w:val="24"/>
        </w:rPr>
      </w:pPr>
      <w:r>
        <w:rPr>
          <w:rFonts w:hint="eastAsia" w:ascii="宋体" w:hAnsi="宋体"/>
          <w:b/>
          <w:sz w:val="24"/>
          <w:szCs w:val="24"/>
        </w:rPr>
        <w:t>1、小微型企业价格扣除</w:t>
      </w:r>
    </w:p>
    <w:p>
      <w:pPr>
        <w:snapToGrid w:val="0"/>
        <w:spacing w:line="500" w:lineRule="exact"/>
        <w:ind w:firstLine="482" w:firstLineChars="200"/>
        <w:rPr>
          <w:rFonts w:ascii="宋体" w:hAnsi="宋体"/>
          <w:b/>
          <w:sz w:val="24"/>
          <w:szCs w:val="24"/>
        </w:rPr>
      </w:pPr>
      <w:r>
        <w:rPr>
          <w:rFonts w:hint="eastAsia" w:ascii="宋体" w:hAnsi="宋体"/>
          <w:b/>
          <w:sz w:val="24"/>
          <w:szCs w:val="24"/>
        </w:rPr>
        <w:t>（1）本项目对小型和微型企业产品给予10%的扣除价格，用扣除后的价格参与评审。</w:t>
      </w:r>
    </w:p>
    <w:p>
      <w:pPr>
        <w:snapToGrid w:val="0"/>
        <w:spacing w:line="500" w:lineRule="exact"/>
        <w:ind w:firstLine="482" w:firstLineChars="200"/>
        <w:rPr>
          <w:rFonts w:ascii="宋体" w:hAnsi="宋体"/>
          <w:b/>
          <w:sz w:val="24"/>
          <w:szCs w:val="24"/>
        </w:rPr>
      </w:pPr>
      <w:r>
        <w:rPr>
          <w:rFonts w:hint="eastAsia" w:ascii="宋体" w:hAnsi="宋体"/>
          <w:b/>
          <w:sz w:val="24"/>
          <w:szCs w:val="24"/>
        </w:rPr>
        <w:t>（2）供应商需按照采购文件的要求提供相应的《企业声明函》。</w:t>
      </w:r>
    </w:p>
    <w:p>
      <w:pPr>
        <w:snapToGrid w:val="0"/>
        <w:spacing w:line="500" w:lineRule="exact"/>
        <w:ind w:firstLine="482" w:firstLineChars="200"/>
        <w:rPr>
          <w:rFonts w:ascii="宋体" w:hAnsi="宋体"/>
          <w:b/>
          <w:sz w:val="24"/>
          <w:szCs w:val="24"/>
        </w:rPr>
      </w:pPr>
      <w:r>
        <w:rPr>
          <w:rFonts w:hint="eastAsia" w:ascii="宋体" w:hAnsi="宋体"/>
          <w:b/>
          <w:sz w:val="24"/>
          <w:szCs w:val="24"/>
        </w:rPr>
        <w:t>（3）企业标准请参照《关于印发中小企业划型标准规定的通知》（工信部联企业[2011]300号）文件规定自行填写，如未按要求填写，不得享受价格扣除。</w:t>
      </w:r>
    </w:p>
    <w:p>
      <w:pPr>
        <w:snapToGrid w:val="0"/>
        <w:spacing w:line="500" w:lineRule="exact"/>
        <w:ind w:firstLine="482" w:firstLineChars="200"/>
        <w:rPr>
          <w:rFonts w:ascii="宋体" w:hAnsi="宋体"/>
          <w:b/>
          <w:sz w:val="24"/>
          <w:szCs w:val="24"/>
        </w:rPr>
      </w:pPr>
      <w:r>
        <w:rPr>
          <w:rFonts w:hint="eastAsia" w:ascii="宋体" w:hAnsi="宋体"/>
          <w:b/>
          <w:sz w:val="24"/>
          <w:szCs w:val="24"/>
        </w:rPr>
        <w:t>（4）在标的物采购项目中，供应商提供的标的物既有中小企业制造标的物，也有大型企业制造标的物的，不享受本办法规定的中小企业扶持政策。</w:t>
      </w:r>
    </w:p>
    <w:p>
      <w:pPr>
        <w:snapToGrid w:val="0"/>
        <w:spacing w:line="500" w:lineRule="exact"/>
        <w:ind w:firstLine="482" w:firstLineChars="200"/>
        <w:rPr>
          <w:rFonts w:ascii="宋体" w:hAnsi="宋体"/>
          <w:b/>
          <w:sz w:val="24"/>
          <w:szCs w:val="24"/>
        </w:rPr>
      </w:pPr>
      <w:r>
        <w:rPr>
          <w:rFonts w:hint="eastAsia" w:ascii="宋体" w:hAnsi="宋体"/>
          <w:b/>
          <w:sz w:val="24"/>
          <w:szCs w:val="24"/>
        </w:rPr>
        <w:t>2、残疾人福利单位价格扣除</w:t>
      </w:r>
    </w:p>
    <w:p>
      <w:pPr>
        <w:snapToGrid w:val="0"/>
        <w:spacing w:line="500" w:lineRule="exact"/>
        <w:ind w:firstLine="482" w:firstLineChars="200"/>
        <w:rPr>
          <w:rFonts w:ascii="宋体" w:hAnsi="宋体"/>
          <w:b/>
          <w:sz w:val="24"/>
          <w:szCs w:val="24"/>
        </w:rPr>
      </w:pPr>
      <w:r>
        <w:rPr>
          <w:rFonts w:hint="eastAsia" w:ascii="宋体" w:hAnsi="宋体"/>
          <w:b/>
          <w:sz w:val="24"/>
          <w:szCs w:val="24"/>
        </w:rPr>
        <w:t>（1）本项目对残疾人福利性单位视同小型、微型企业，给予10%的价格扣除，用扣除后的价格参与评审。</w:t>
      </w:r>
    </w:p>
    <w:p>
      <w:pPr>
        <w:snapToGrid w:val="0"/>
        <w:spacing w:line="500" w:lineRule="exact"/>
        <w:ind w:firstLine="482" w:firstLineChars="200"/>
        <w:rPr>
          <w:rFonts w:ascii="宋体" w:hAnsi="宋体"/>
          <w:b/>
          <w:sz w:val="24"/>
          <w:szCs w:val="24"/>
        </w:rPr>
      </w:pPr>
      <w:r>
        <w:rPr>
          <w:rFonts w:hint="eastAsia" w:ascii="宋体" w:hAnsi="宋体"/>
          <w:b/>
          <w:sz w:val="24"/>
          <w:szCs w:val="24"/>
        </w:rPr>
        <w:t>（2）残疾人福利单位需按照采购文件的要求提供《残疾人福利性单位声明函》。</w:t>
      </w:r>
    </w:p>
    <w:p>
      <w:pPr>
        <w:snapToGrid w:val="0"/>
        <w:spacing w:line="500" w:lineRule="exact"/>
        <w:ind w:firstLine="482" w:firstLineChars="200"/>
        <w:rPr>
          <w:rFonts w:ascii="宋体" w:hAnsi="宋体"/>
          <w:b/>
          <w:sz w:val="24"/>
          <w:szCs w:val="24"/>
        </w:rPr>
      </w:pPr>
      <w:r>
        <w:rPr>
          <w:rFonts w:hint="eastAsia" w:ascii="宋体" w:hAnsi="宋体"/>
          <w:b/>
          <w:sz w:val="24"/>
          <w:szCs w:val="24"/>
        </w:rPr>
        <w:t>（3）残疾人福利单位标准请参照《关于促进残疾人就业政府采购政策的通知》（财库〔2017〕141号），如未按要求填写，不得享受价格扣除。</w:t>
      </w:r>
    </w:p>
    <w:p>
      <w:pPr>
        <w:snapToGrid w:val="0"/>
        <w:spacing w:line="500" w:lineRule="exact"/>
        <w:ind w:firstLine="482" w:firstLineChars="200"/>
        <w:rPr>
          <w:rFonts w:ascii="宋体" w:hAnsi="宋体"/>
          <w:b/>
          <w:sz w:val="24"/>
          <w:szCs w:val="24"/>
        </w:rPr>
      </w:pPr>
      <w:r>
        <w:rPr>
          <w:rFonts w:hint="eastAsia" w:ascii="宋体" w:hAnsi="宋体"/>
          <w:b/>
          <w:sz w:val="24"/>
          <w:szCs w:val="24"/>
        </w:rPr>
        <w:t>3、监狱和戒毒企业价格扣除</w:t>
      </w:r>
    </w:p>
    <w:p>
      <w:pPr>
        <w:snapToGrid w:val="0"/>
        <w:spacing w:line="500" w:lineRule="exact"/>
        <w:ind w:firstLine="482" w:firstLineChars="200"/>
        <w:rPr>
          <w:rFonts w:ascii="宋体" w:hAnsi="宋体"/>
          <w:b/>
          <w:sz w:val="24"/>
          <w:szCs w:val="24"/>
        </w:rPr>
      </w:pPr>
      <w:r>
        <w:rPr>
          <w:rFonts w:hint="eastAsia" w:ascii="宋体" w:hAnsi="宋体"/>
          <w:b/>
          <w:sz w:val="24"/>
          <w:szCs w:val="24"/>
        </w:rPr>
        <w:t>（1）本项目对监狱和戒毒企业（简称监狱企业）视同小型、微型企业，给予10%的价格扣除，用扣除后的价格参与评审。</w:t>
      </w:r>
    </w:p>
    <w:p>
      <w:pPr>
        <w:snapToGrid w:val="0"/>
        <w:spacing w:line="500" w:lineRule="exact"/>
        <w:ind w:firstLine="482" w:firstLineChars="200"/>
        <w:rPr>
          <w:rFonts w:ascii="宋体" w:hAnsi="宋体"/>
          <w:b/>
          <w:sz w:val="24"/>
          <w:szCs w:val="24"/>
        </w:rPr>
      </w:pPr>
      <w:r>
        <w:rPr>
          <w:rFonts w:hint="eastAsia" w:ascii="宋体" w:hAnsi="宋体"/>
          <w:b/>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500" w:lineRule="exact"/>
        <w:ind w:firstLine="482" w:firstLineChars="200"/>
        <w:rPr>
          <w:rFonts w:ascii="宋体" w:hAnsi="宋体"/>
          <w:b/>
          <w:sz w:val="24"/>
          <w:szCs w:val="24"/>
        </w:rPr>
      </w:pPr>
      <w:r>
        <w:rPr>
          <w:rFonts w:hint="eastAsia" w:ascii="宋体" w:hAnsi="宋体"/>
          <w:b/>
          <w:sz w:val="24"/>
          <w:szCs w:val="24"/>
        </w:rPr>
        <w:t>（3）监狱企业标准请参照《关于政府采购支持监狱企业发展有关问题的通知》（财库[2014]68号）。</w:t>
      </w:r>
    </w:p>
    <w:p>
      <w:pPr>
        <w:snapToGrid w:val="0"/>
        <w:spacing w:line="500" w:lineRule="exact"/>
        <w:ind w:firstLine="482" w:firstLineChars="200"/>
        <w:rPr>
          <w:rFonts w:ascii="宋体" w:hAnsi="宋体"/>
          <w:b/>
          <w:sz w:val="24"/>
          <w:szCs w:val="24"/>
        </w:rPr>
      </w:pPr>
      <w:r>
        <w:rPr>
          <w:rFonts w:hint="eastAsia" w:ascii="宋体" w:hAnsi="宋体"/>
          <w:b/>
          <w:sz w:val="24"/>
          <w:szCs w:val="24"/>
        </w:rPr>
        <w:t>4、残疾人福利单位、监狱企业属于小型、微型企业的，不重复享受政策。</w:t>
      </w:r>
    </w:p>
    <w:p>
      <w:pPr>
        <w:snapToGrid w:val="0"/>
        <w:spacing w:line="500" w:lineRule="exact"/>
        <w:ind w:firstLine="422" w:firstLineChars="200"/>
        <w:rPr>
          <w:rStyle w:val="42"/>
          <w:rFonts w:ascii="宋体" w:hAnsi="宋体"/>
          <w:b/>
          <w:sz w:val="24"/>
          <w:szCs w:val="24"/>
        </w:rPr>
      </w:pPr>
      <w:r>
        <w:rPr>
          <w:rFonts w:hint="eastAsia" w:ascii="宋体" w:hAnsi="宋体"/>
          <w:b/>
          <w:bCs/>
        </w:rPr>
        <w:t>注意：（其中，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500" w:lineRule="exact"/>
        <w:ind w:firstLine="482" w:firstLineChars="200"/>
        <w:rPr>
          <w:rFonts w:ascii="宋体" w:hAnsi="宋体"/>
          <w:b/>
          <w:bCs/>
          <w:sz w:val="28"/>
          <w:szCs w:val="28"/>
        </w:rPr>
      </w:pPr>
      <w:r>
        <w:rPr>
          <w:rStyle w:val="42"/>
          <w:rFonts w:hint="eastAsia" w:ascii="宋体" w:hAnsi="宋体"/>
          <w:b/>
          <w:sz w:val="24"/>
          <w:szCs w:val="24"/>
        </w:rPr>
        <w:t>二、评标标准</w:t>
      </w:r>
    </w:p>
    <w:p>
      <w:pPr>
        <w:pStyle w:val="22"/>
        <w:spacing w:line="360" w:lineRule="auto"/>
        <w:ind w:firstLine="2370" w:firstLineChars="1124"/>
        <w:rPr>
          <w:rFonts w:ascii="宋体" w:hAnsi="宋体"/>
          <w:b/>
          <w:bCs/>
        </w:rPr>
      </w:pPr>
      <w:r>
        <w:rPr>
          <w:rFonts w:hint="eastAsia" w:ascii="宋体" w:hAnsi="宋体"/>
          <w:b/>
          <w:bCs/>
        </w:rPr>
        <w:t>评分办法及标准</w:t>
      </w:r>
    </w:p>
    <w:tbl>
      <w:tblPr>
        <w:tblStyle w:val="24"/>
        <w:tblW w:w="89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3"/>
        <w:gridCol w:w="1500"/>
        <w:gridCol w:w="59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933" w:type="dxa"/>
            <w:gridSpan w:val="2"/>
            <w:vAlign w:val="center"/>
          </w:tcPr>
          <w:p>
            <w:pPr>
              <w:spacing w:line="360" w:lineRule="auto"/>
              <w:jc w:val="center"/>
              <w:rPr>
                <w:rFonts w:ascii="宋体" w:hAnsi="宋体"/>
                <w:sz w:val="24"/>
                <w:szCs w:val="24"/>
              </w:rPr>
            </w:pPr>
            <w:r>
              <w:rPr>
                <w:rFonts w:hint="eastAsia" w:ascii="宋体" w:hAnsi="宋体"/>
                <w:sz w:val="24"/>
                <w:szCs w:val="24"/>
              </w:rPr>
              <w:t>分值构成</w:t>
            </w:r>
          </w:p>
          <w:p>
            <w:pPr>
              <w:spacing w:line="360" w:lineRule="auto"/>
              <w:jc w:val="center"/>
              <w:rPr>
                <w:rFonts w:ascii="宋体" w:hAnsi="宋体"/>
                <w:sz w:val="24"/>
                <w:szCs w:val="24"/>
              </w:rPr>
            </w:pPr>
            <w:r>
              <w:rPr>
                <w:rFonts w:hint="eastAsia" w:ascii="宋体" w:hAnsi="宋体"/>
                <w:sz w:val="24"/>
                <w:szCs w:val="24"/>
              </w:rPr>
              <w:t>（总分100分）</w:t>
            </w:r>
          </w:p>
        </w:tc>
        <w:tc>
          <w:tcPr>
            <w:tcW w:w="5970" w:type="dxa"/>
            <w:vAlign w:val="center"/>
          </w:tcPr>
          <w:p>
            <w:pPr>
              <w:tabs>
                <w:tab w:val="left" w:pos="5130"/>
              </w:tabs>
              <w:spacing w:line="360" w:lineRule="auto"/>
              <w:rPr>
                <w:rFonts w:ascii="宋体" w:hAnsi="宋体"/>
                <w:sz w:val="24"/>
                <w:szCs w:val="24"/>
              </w:rPr>
            </w:pPr>
            <w:r>
              <w:rPr>
                <w:rFonts w:hint="eastAsia" w:ascii="宋体" w:hAnsi="宋体"/>
                <w:sz w:val="24"/>
                <w:szCs w:val="24"/>
              </w:rPr>
              <w:t>投标报价：50分</w:t>
            </w:r>
          </w:p>
          <w:p>
            <w:pPr>
              <w:autoSpaceDE w:val="0"/>
              <w:autoSpaceDN w:val="0"/>
              <w:adjustRightInd w:val="0"/>
              <w:spacing w:line="360" w:lineRule="auto"/>
              <w:jc w:val="left"/>
              <w:rPr>
                <w:rFonts w:ascii="宋体" w:hAnsi="宋体"/>
                <w:sz w:val="24"/>
                <w:szCs w:val="24"/>
              </w:rPr>
            </w:pPr>
            <w:r>
              <w:rPr>
                <w:rFonts w:hint="eastAsia" w:ascii="宋体" w:hAnsi="宋体"/>
                <w:sz w:val="24"/>
                <w:szCs w:val="24"/>
              </w:rPr>
              <w:t>商务部分：34分</w:t>
            </w:r>
          </w:p>
          <w:p>
            <w:pPr>
              <w:tabs>
                <w:tab w:val="left" w:pos="5130"/>
              </w:tabs>
              <w:spacing w:line="360" w:lineRule="auto"/>
              <w:rPr>
                <w:rFonts w:ascii="宋体" w:hAnsi="宋体"/>
                <w:sz w:val="24"/>
                <w:szCs w:val="24"/>
              </w:rPr>
            </w:pPr>
            <w:r>
              <w:rPr>
                <w:rFonts w:hint="eastAsia" w:ascii="宋体" w:hAnsi="宋体"/>
                <w:sz w:val="24"/>
                <w:szCs w:val="24"/>
              </w:rPr>
              <w:t>技术部分：10分</w:t>
            </w:r>
          </w:p>
          <w:p>
            <w:pPr>
              <w:tabs>
                <w:tab w:val="left" w:pos="5130"/>
              </w:tabs>
              <w:spacing w:line="360" w:lineRule="auto"/>
              <w:rPr>
                <w:rFonts w:ascii="宋体" w:hAnsi="宋体"/>
                <w:sz w:val="24"/>
                <w:szCs w:val="24"/>
              </w:rPr>
            </w:pPr>
            <w:r>
              <w:rPr>
                <w:rFonts w:hint="eastAsia" w:ascii="宋体" w:hAnsi="宋体"/>
                <w:sz w:val="24"/>
                <w:szCs w:val="24"/>
              </w:rPr>
              <w:t>综合部分：6分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2933" w:type="dxa"/>
            <w:gridSpan w:val="2"/>
            <w:vAlign w:val="center"/>
          </w:tcPr>
          <w:p>
            <w:pPr>
              <w:spacing w:line="360" w:lineRule="auto"/>
              <w:ind w:left="-160" w:leftChars="-76" w:firstLine="240" w:firstLineChars="100"/>
              <w:jc w:val="center"/>
              <w:rPr>
                <w:rFonts w:ascii="宋体" w:hAnsi="宋体"/>
                <w:sz w:val="24"/>
                <w:szCs w:val="24"/>
              </w:rPr>
            </w:pPr>
            <w:r>
              <w:rPr>
                <w:rFonts w:hint="eastAsia" w:ascii="宋体" w:hAnsi="宋体"/>
                <w:sz w:val="24"/>
                <w:szCs w:val="24"/>
              </w:rPr>
              <w:t>投标基准价</w:t>
            </w:r>
          </w:p>
        </w:tc>
        <w:tc>
          <w:tcPr>
            <w:tcW w:w="5970" w:type="dxa"/>
            <w:vAlign w:val="center"/>
          </w:tcPr>
          <w:p>
            <w:pPr>
              <w:tabs>
                <w:tab w:val="left" w:pos="5130"/>
              </w:tabs>
              <w:spacing w:line="360" w:lineRule="auto"/>
              <w:rPr>
                <w:rFonts w:ascii="宋体" w:hAnsi="宋体"/>
                <w:sz w:val="24"/>
                <w:szCs w:val="24"/>
              </w:rPr>
            </w:pPr>
            <w:r>
              <w:rPr>
                <w:rFonts w:hint="eastAsia" w:ascii="宋体" w:hAnsi="宋体"/>
                <w:sz w:val="24"/>
                <w:szCs w:val="24"/>
              </w:rPr>
              <w:t>满足采购文件要求且投标报价最低的投标方的最终投标报价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7" w:hRule="atLeast"/>
          <w:jc w:val="center"/>
        </w:trPr>
        <w:tc>
          <w:tcPr>
            <w:tcW w:w="2933" w:type="dxa"/>
            <w:gridSpan w:val="2"/>
            <w:vAlign w:val="center"/>
          </w:tcPr>
          <w:p>
            <w:pPr>
              <w:spacing w:line="360" w:lineRule="auto"/>
              <w:jc w:val="center"/>
              <w:rPr>
                <w:rFonts w:ascii="宋体" w:hAnsi="宋体"/>
                <w:sz w:val="24"/>
                <w:szCs w:val="24"/>
              </w:rPr>
            </w:pPr>
            <w:r>
              <w:rPr>
                <w:rFonts w:hint="eastAsia" w:ascii="宋体" w:hAnsi="宋体"/>
                <w:sz w:val="24"/>
                <w:szCs w:val="24"/>
              </w:rPr>
              <w:t>投标</w:t>
            </w:r>
          </w:p>
          <w:p>
            <w:pPr>
              <w:spacing w:line="360" w:lineRule="auto"/>
              <w:jc w:val="center"/>
              <w:rPr>
                <w:rFonts w:ascii="宋体" w:hAnsi="宋体"/>
                <w:sz w:val="24"/>
                <w:szCs w:val="24"/>
              </w:rPr>
            </w:pPr>
            <w:r>
              <w:rPr>
                <w:rFonts w:hint="eastAsia" w:ascii="宋体" w:hAnsi="宋体"/>
                <w:sz w:val="24"/>
                <w:szCs w:val="24"/>
              </w:rPr>
              <w:t>报价</w:t>
            </w:r>
          </w:p>
          <w:p>
            <w:pPr>
              <w:spacing w:line="360" w:lineRule="auto"/>
              <w:jc w:val="center"/>
              <w:rPr>
                <w:rFonts w:ascii="宋体" w:hAnsi="宋体"/>
                <w:sz w:val="24"/>
                <w:szCs w:val="24"/>
              </w:rPr>
            </w:pPr>
            <w:r>
              <w:rPr>
                <w:rFonts w:hint="eastAsia" w:ascii="宋体" w:hAnsi="宋体"/>
                <w:sz w:val="24"/>
                <w:szCs w:val="24"/>
              </w:rPr>
              <w:t>部分</w:t>
            </w:r>
          </w:p>
          <w:p>
            <w:pPr>
              <w:tabs>
                <w:tab w:val="left" w:pos="0"/>
                <w:tab w:val="left" w:pos="360"/>
              </w:tabs>
              <w:spacing w:line="360" w:lineRule="auto"/>
              <w:jc w:val="center"/>
              <w:rPr>
                <w:rFonts w:ascii="宋体" w:hAnsi="宋体"/>
                <w:sz w:val="24"/>
                <w:szCs w:val="24"/>
              </w:rPr>
            </w:pPr>
            <w:r>
              <w:rPr>
                <w:rFonts w:hint="eastAsia" w:ascii="宋体" w:hAnsi="宋体"/>
                <w:sz w:val="24"/>
                <w:szCs w:val="24"/>
              </w:rPr>
              <w:t>（50分）</w:t>
            </w:r>
          </w:p>
        </w:tc>
        <w:tc>
          <w:tcPr>
            <w:tcW w:w="5970" w:type="dxa"/>
            <w:vAlign w:val="center"/>
          </w:tcPr>
          <w:p>
            <w:pPr>
              <w:spacing w:line="360" w:lineRule="auto"/>
              <w:rPr>
                <w:rFonts w:ascii="宋体" w:hAnsi="宋体"/>
                <w:bCs/>
                <w:sz w:val="24"/>
                <w:szCs w:val="24"/>
              </w:rPr>
            </w:pPr>
            <w:r>
              <w:rPr>
                <w:rFonts w:hint="eastAsia" w:ascii="宋体" w:hAnsi="宋体"/>
                <w:bCs/>
                <w:sz w:val="24"/>
                <w:szCs w:val="24"/>
              </w:rPr>
              <w:t>价格得分满分为50分，共四项</w:t>
            </w:r>
            <w:r>
              <w:rPr>
                <w:rFonts w:hint="eastAsia" w:ascii="宋体" w:hAnsi="宋体"/>
                <w:bCs/>
                <w:color w:val="auto"/>
                <w:sz w:val="24"/>
                <w:szCs w:val="24"/>
              </w:rPr>
              <w:t>，每项单独计分后求和：其中普通视频16分、比赛视频20分</w:t>
            </w:r>
            <w:r>
              <w:rPr>
                <w:rFonts w:hint="eastAsia" w:ascii="宋体" w:hAnsi="宋体"/>
                <w:bCs/>
                <w:sz w:val="24"/>
                <w:szCs w:val="24"/>
              </w:rPr>
              <w:t>、二维动画4分、三维动画10分。</w:t>
            </w:r>
          </w:p>
          <w:p>
            <w:pPr>
              <w:spacing w:line="360" w:lineRule="auto"/>
              <w:rPr>
                <w:rFonts w:ascii="宋体" w:hAnsi="宋体"/>
                <w:bCs/>
                <w:sz w:val="24"/>
                <w:szCs w:val="24"/>
              </w:rPr>
            </w:pPr>
            <w:r>
              <w:rPr>
                <w:rFonts w:hint="eastAsia" w:ascii="宋体" w:hAnsi="宋体"/>
                <w:bCs/>
                <w:sz w:val="24"/>
                <w:szCs w:val="24"/>
              </w:rPr>
              <w:t>每项投标基准价=满足</w:t>
            </w:r>
            <w:r>
              <w:rPr>
                <w:rFonts w:hint="eastAsia" w:ascii="宋体" w:hAnsi="宋体"/>
                <w:sz w:val="24"/>
                <w:szCs w:val="24"/>
              </w:rPr>
              <w:t>采购</w:t>
            </w:r>
            <w:r>
              <w:rPr>
                <w:rFonts w:hint="eastAsia" w:ascii="宋体" w:hAnsi="宋体"/>
                <w:bCs/>
                <w:sz w:val="24"/>
                <w:szCs w:val="24"/>
              </w:rPr>
              <w:t>文件要求且投标报价最低的投标方的最终投标报价，</w:t>
            </w:r>
          </w:p>
          <w:p>
            <w:pPr>
              <w:spacing w:line="360" w:lineRule="auto"/>
              <w:rPr>
                <w:rFonts w:ascii="宋体" w:hAnsi="宋体"/>
                <w:bCs/>
                <w:sz w:val="24"/>
                <w:szCs w:val="24"/>
              </w:rPr>
            </w:pPr>
            <w:r>
              <w:rPr>
                <w:rFonts w:hint="eastAsia" w:ascii="宋体" w:hAnsi="宋体"/>
                <w:bCs/>
                <w:sz w:val="24"/>
                <w:szCs w:val="24"/>
              </w:rPr>
              <w:t>每项投标报价得分=（投标基准价/最终投标报价）×对应项目分值。</w:t>
            </w:r>
          </w:p>
          <w:p>
            <w:pPr>
              <w:spacing w:line="360" w:lineRule="auto"/>
              <w:rPr>
                <w:rFonts w:ascii="宋体" w:hAnsi="宋体"/>
                <w:b/>
                <w:bCs/>
                <w:sz w:val="24"/>
                <w:szCs w:val="24"/>
              </w:rPr>
            </w:pPr>
            <w:r>
              <w:rPr>
                <w:rFonts w:hint="eastAsia" w:ascii="宋体" w:hAnsi="宋体"/>
                <w:b/>
                <w:bCs/>
                <w:sz w:val="24"/>
                <w:szCs w:val="24"/>
              </w:rPr>
              <w:t>注意：（其中，中、小型和微型企业、监狱企业最终投标价格均给予10%的扣除，并用扣除后的价格参与评审，参加政府采购活动的中小企业应当提供《中小企业声明函》，未填写中小企业声明函的在评审过程中不予认可）；报价得分按四舍五入保留两位小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33" w:type="dxa"/>
            <w:vMerge w:val="restart"/>
            <w:vAlign w:val="center"/>
          </w:tcPr>
          <w:p>
            <w:pPr>
              <w:tabs>
                <w:tab w:val="left" w:pos="0"/>
                <w:tab w:val="left" w:pos="360"/>
              </w:tabs>
              <w:spacing w:line="360" w:lineRule="auto"/>
              <w:jc w:val="center"/>
              <w:rPr>
                <w:rFonts w:ascii="宋体" w:hAnsi="宋体"/>
                <w:sz w:val="24"/>
                <w:szCs w:val="24"/>
              </w:rPr>
            </w:pPr>
            <w:r>
              <w:rPr>
                <w:rFonts w:hint="eastAsia" w:ascii="宋体" w:hAnsi="宋体"/>
                <w:sz w:val="24"/>
                <w:szCs w:val="24"/>
              </w:rPr>
              <w:t>商务部分</w:t>
            </w:r>
          </w:p>
          <w:p>
            <w:pPr>
              <w:tabs>
                <w:tab w:val="left" w:pos="0"/>
                <w:tab w:val="left" w:pos="360"/>
              </w:tabs>
              <w:spacing w:line="360" w:lineRule="auto"/>
              <w:jc w:val="center"/>
              <w:rPr>
                <w:rFonts w:ascii="宋体" w:hAnsi="宋体"/>
                <w:sz w:val="24"/>
                <w:szCs w:val="24"/>
              </w:rPr>
            </w:pPr>
            <w:r>
              <w:rPr>
                <w:rFonts w:hint="eastAsia" w:ascii="宋体" w:hAnsi="宋体"/>
                <w:sz w:val="24"/>
                <w:szCs w:val="24"/>
              </w:rPr>
              <w:t>（34分）</w:t>
            </w:r>
          </w:p>
        </w:tc>
        <w:tc>
          <w:tcPr>
            <w:tcW w:w="1500" w:type="dxa"/>
            <w:vAlign w:val="center"/>
          </w:tcPr>
          <w:p>
            <w:pPr>
              <w:tabs>
                <w:tab w:val="left" w:pos="0"/>
                <w:tab w:val="left" w:pos="360"/>
              </w:tabs>
              <w:spacing w:line="360" w:lineRule="auto"/>
              <w:jc w:val="center"/>
              <w:rPr>
                <w:rFonts w:ascii="宋体" w:hAnsi="宋体"/>
                <w:bCs/>
                <w:sz w:val="24"/>
                <w:szCs w:val="24"/>
              </w:rPr>
            </w:pPr>
            <w:r>
              <w:rPr>
                <w:rFonts w:hint="eastAsia" w:ascii="宋体" w:hAnsi="宋体"/>
                <w:bCs/>
                <w:sz w:val="24"/>
                <w:szCs w:val="24"/>
              </w:rPr>
              <w:t>企业资质</w:t>
            </w:r>
          </w:p>
          <w:p>
            <w:pPr>
              <w:tabs>
                <w:tab w:val="left" w:pos="0"/>
                <w:tab w:val="left" w:pos="360"/>
              </w:tabs>
              <w:spacing w:line="360" w:lineRule="auto"/>
              <w:jc w:val="center"/>
              <w:rPr>
                <w:rFonts w:ascii="宋体" w:hAnsi="宋体"/>
                <w:bCs/>
                <w:sz w:val="24"/>
                <w:szCs w:val="24"/>
              </w:rPr>
            </w:pPr>
            <w:r>
              <w:rPr>
                <w:rFonts w:hint="eastAsia" w:ascii="宋体" w:hAnsi="宋体"/>
                <w:bCs/>
                <w:sz w:val="24"/>
                <w:szCs w:val="24"/>
              </w:rPr>
              <w:t>（6分）</w:t>
            </w:r>
          </w:p>
        </w:tc>
        <w:tc>
          <w:tcPr>
            <w:tcW w:w="5970" w:type="dxa"/>
            <w:vAlign w:val="center"/>
          </w:tcPr>
          <w:p>
            <w:pPr>
              <w:autoSpaceDE w:val="0"/>
              <w:autoSpaceDN w:val="0"/>
              <w:spacing w:line="360" w:lineRule="auto"/>
              <w:rPr>
                <w:rFonts w:ascii="宋体" w:hAnsi="宋体"/>
                <w:sz w:val="24"/>
                <w:szCs w:val="24"/>
              </w:rPr>
            </w:pPr>
            <w:r>
              <w:rPr>
                <w:rFonts w:hint="eastAsia" w:ascii="宋体" w:hAnsi="宋体"/>
                <w:sz w:val="24"/>
                <w:szCs w:val="24"/>
              </w:rPr>
              <w:t>1.投标方具有良好的信誉保障及认证资质。具备认质量管理体系认证、</w:t>
            </w:r>
            <w:r>
              <w:rPr>
                <w:rFonts w:hint="eastAsia" w:ascii="宋体" w:hAnsi="宋体"/>
                <w:sz w:val="24"/>
                <w:szCs w:val="24"/>
                <w:highlight w:val="none"/>
              </w:rPr>
              <w:t>职业健康安全管理体系认证、环境管理体系认证</w:t>
            </w:r>
            <w:r>
              <w:rPr>
                <w:rFonts w:hint="eastAsia" w:ascii="宋体" w:hAnsi="宋体"/>
                <w:sz w:val="24"/>
                <w:szCs w:val="24"/>
              </w:rPr>
              <w:t>，每提供一项得1分，共3分，未提供不得分。（其中认证范围须包含视频制作、软件研发等与本项目建设相关内容；认证材料应是国家认可的具有认定资格的机构出具的认证报告或证书；原件的扫描件盖章。）</w:t>
            </w:r>
          </w:p>
          <w:p>
            <w:pPr>
              <w:autoSpaceDE w:val="0"/>
              <w:autoSpaceDN w:val="0"/>
              <w:spacing w:line="360" w:lineRule="auto"/>
              <w:rPr>
                <w:rFonts w:ascii="宋体" w:hAnsi="宋体"/>
                <w:sz w:val="24"/>
                <w:szCs w:val="24"/>
              </w:rPr>
            </w:pPr>
            <w:r>
              <w:rPr>
                <w:rFonts w:hint="eastAsia" w:ascii="宋体" w:hAnsi="宋体"/>
                <w:sz w:val="24"/>
                <w:szCs w:val="24"/>
              </w:rPr>
              <w:t>2.投标方具备视频制作及课程建设相关软件著作权或专利，每提供一项得1分，共3分。原件的扫描件盖章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33" w:type="dxa"/>
            <w:vMerge w:val="continue"/>
            <w:vAlign w:val="center"/>
          </w:tcPr>
          <w:p>
            <w:pPr>
              <w:tabs>
                <w:tab w:val="left" w:pos="0"/>
                <w:tab w:val="left" w:pos="360"/>
              </w:tabs>
              <w:spacing w:line="360" w:lineRule="auto"/>
              <w:jc w:val="center"/>
              <w:rPr>
                <w:rFonts w:ascii="宋体" w:hAnsi="宋体"/>
                <w:sz w:val="24"/>
                <w:szCs w:val="24"/>
              </w:rPr>
            </w:pPr>
          </w:p>
        </w:tc>
        <w:tc>
          <w:tcPr>
            <w:tcW w:w="1500" w:type="dxa"/>
            <w:vAlign w:val="center"/>
          </w:tcPr>
          <w:p>
            <w:pPr>
              <w:spacing w:line="360" w:lineRule="auto"/>
              <w:jc w:val="center"/>
              <w:rPr>
                <w:rFonts w:ascii="宋体" w:hAnsi="宋体"/>
                <w:bCs/>
              </w:rPr>
            </w:pPr>
            <w:r>
              <w:rPr>
                <w:rFonts w:hint="eastAsia" w:ascii="宋体" w:hAnsi="宋体"/>
                <w:bCs/>
                <w:sz w:val="24"/>
                <w:szCs w:val="24"/>
              </w:rPr>
              <w:t>人员资质</w:t>
            </w:r>
          </w:p>
          <w:p>
            <w:pPr>
              <w:tabs>
                <w:tab w:val="left" w:pos="0"/>
                <w:tab w:val="left" w:pos="360"/>
              </w:tabs>
              <w:spacing w:line="360" w:lineRule="auto"/>
              <w:jc w:val="center"/>
              <w:rPr>
                <w:rFonts w:ascii="宋体" w:hAnsi="宋体"/>
                <w:bCs/>
                <w:sz w:val="24"/>
                <w:szCs w:val="24"/>
              </w:rPr>
            </w:pPr>
            <w:r>
              <w:rPr>
                <w:rFonts w:hint="eastAsia" w:ascii="宋体" w:hAnsi="宋体"/>
                <w:sz w:val="24"/>
                <w:szCs w:val="24"/>
              </w:rPr>
              <w:t>（5分）</w:t>
            </w:r>
          </w:p>
        </w:tc>
        <w:tc>
          <w:tcPr>
            <w:tcW w:w="5970" w:type="dxa"/>
            <w:vAlign w:val="center"/>
          </w:tcPr>
          <w:p>
            <w:pPr>
              <w:autoSpaceDE w:val="0"/>
              <w:autoSpaceDN w:val="0"/>
              <w:spacing w:line="360" w:lineRule="auto"/>
              <w:rPr>
                <w:rFonts w:ascii="宋体" w:hAnsi="宋体"/>
                <w:sz w:val="24"/>
                <w:szCs w:val="24"/>
              </w:rPr>
            </w:pPr>
            <w:r>
              <w:rPr>
                <w:rFonts w:hint="eastAsia" w:ascii="宋体" w:hAnsi="宋体"/>
                <w:sz w:val="24"/>
                <w:szCs w:val="24"/>
              </w:rPr>
              <w:t>投标方针对本项目至少配备5人的专业技术团队，包括但不限于摄像、场景设计、动画设计、视频后期等岗位人员；团队人员须为教育技术相关专业毕业或具备相应职业资格证书、技能证书。需提供相应证书及人员在本单位近一年的社保缴纳证明。每提供一个得1分，共5分。原件的扫描件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33" w:type="dxa"/>
            <w:vMerge w:val="continue"/>
            <w:vAlign w:val="center"/>
          </w:tcPr>
          <w:p>
            <w:pPr>
              <w:tabs>
                <w:tab w:val="left" w:pos="0"/>
                <w:tab w:val="left" w:pos="360"/>
              </w:tabs>
              <w:spacing w:line="360" w:lineRule="auto"/>
              <w:jc w:val="center"/>
              <w:rPr>
                <w:rFonts w:ascii="宋体" w:hAnsi="宋体"/>
                <w:sz w:val="24"/>
                <w:szCs w:val="24"/>
              </w:rPr>
            </w:pPr>
          </w:p>
        </w:tc>
        <w:tc>
          <w:tcPr>
            <w:tcW w:w="1500" w:type="dxa"/>
            <w:vAlign w:val="center"/>
          </w:tcPr>
          <w:p>
            <w:pPr>
              <w:spacing w:line="360" w:lineRule="auto"/>
              <w:jc w:val="center"/>
              <w:rPr>
                <w:rFonts w:ascii="宋体" w:hAnsi="宋体"/>
                <w:sz w:val="24"/>
                <w:szCs w:val="24"/>
              </w:rPr>
            </w:pPr>
            <w:r>
              <w:rPr>
                <w:rFonts w:hint="eastAsia" w:ascii="宋体" w:hAnsi="宋体"/>
                <w:sz w:val="24"/>
                <w:szCs w:val="24"/>
              </w:rPr>
              <w:t>业绩情况（23分）</w:t>
            </w:r>
          </w:p>
        </w:tc>
        <w:tc>
          <w:tcPr>
            <w:tcW w:w="5970" w:type="dxa"/>
            <w:vAlign w:val="center"/>
          </w:tcPr>
          <w:p>
            <w:pPr>
              <w:autoSpaceDE w:val="0"/>
              <w:autoSpaceDN w:val="0"/>
              <w:spacing w:line="360" w:lineRule="auto"/>
              <w:rPr>
                <w:rFonts w:ascii="宋体" w:hAnsi="宋体"/>
                <w:sz w:val="24"/>
                <w:szCs w:val="24"/>
              </w:rPr>
            </w:pPr>
            <w:r>
              <w:rPr>
                <w:rFonts w:hint="eastAsia" w:ascii="宋体" w:hAnsi="宋体"/>
                <w:sz w:val="24"/>
                <w:szCs w:val="24"/>
              </w:rPr>
              <w:t>1.投标方2018年1月1日以来拥有高等院校教学资源库建设、在线课程建设的业绩。每提供一项省级精品在线开放课程业绩加1分，一项国家精品在线开放课程业绩加2分，共5分。（提供官方公布的立项文件截图、立项证书和合同复印件，加盖投标人公章）</w:t>
            </w:r>
          </w:p>
          <w:p>
            <w:pPr>
              <w:autoSpaceDE w:val="0"/>
              <w:autoSpaceDN w:val="0"/>
              <w:spacing w:line="360" w:lineRule="auto"/>
              <w:rPr>
                <w:rFonts w:ascii="宋体" w:hAnsi="宋体"/>
                <w:sz w:val="24"/>
                <w:szCs w:val="24"/>
              </w:rPr>
            </w:pPr>
            <w:r>
              <w:rPr>
                <w:rFonts w:hint="eastAsia" w:ascii="宋体" w:hAnsi="宋体"/>
                <w:sz w:val="24"/>
                <w:szCs w:val="24"/>
              </w:rPr>
              <w:t>2.投标方2019年以来拥有全国及省级职业院校技能大赛教学能力比赛业绩。每提供一项教学能力比赛国赛一等奖加2分，国赛二等奖加1分，省赛一等奖加0.5分；共18分。（提供官方公布的获奖文件截图、荣誉证书和合同复印件，加盖投标人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433" w:type="dxa"/>
            <w:vAlign w:val="center"/>
          </w:tcPr>
          <w:p>
            <w:pPr>
              <w:tabs>
                <w:tab w:val="left" w:pos="0"/>
                <w:tab w:val="left" w:pos="360"/>
              </w:tabs>
              <w:spacing w:line="360" w:lineRule="auto"/>
              <w:jc w:val="center"/>
              <w:rPr>
                <w:rFonts w:ascii="宋体" w:hAnsi="宋体"/>
                <w:sz w:val="24"/>
                <w:szCs w:val="24"/>
              </w:rPr>
            </w:pPr>
            <w:r>
              <w:rPr>
                <w:rFonts w:hint="eastAsia" w:ascii="宋体" w:hAnsi="宋体"/>
                <w:sz w:val="24"/>
                <w:szCs w:val="24"/>
              </w:rPr>
              <w:t>技术部分</w:t>
            </w:r>
          </w:p>
          <w:p>
            <w:pPr>
              <w:tabs>
                <w:tab w:val="left" w:pos="0"/>
                <w:tab w:val="left" w:pos="360"/>
              </w:tabs>
              <w:spacing w:line="360" w:lineRule="auto"/>
              <w:jc w:val="center"/>
              <w:rPr>
                <w:rFonts w:ascii="宋体" w:hAnsi="宋体"/>
                <w:sz w:val="24"/>
                <w:szCs w:val="24"/>
              </w:rPr>
            </w:pPr>
            <w:r>
              <w:rPr>
                <w:rFonts w:hint="eastAsia" w:ascii="宋体" w:hAnsi="宋体"/>
                <w:sz w:val="24"/>
                <w:szCs w:val="24"/>
              </w:rPr>
              <w:t>（10分）</w:t>
            </w:r>
          </w:p>
        </w:tc>
        <w:tc>
          <w:tcPr>
            <w:tcW w:w="1500" w:type="dxa"/>
            <w:tcBorders>
              <w:bottom w:val="single" w:color="auto" w:sz="4" w:space="0"/>
            </w:tcBorders>
            <w:vAlign w:val="center"/>
          </w:tcPr>
          <w:p>
            <w:pPr>
              <w:autoSpaceDE w:val="0"/>
              <w:autoSpaceDN w:val="0"/>
              <w:spacing w:line="360" w:lineRule="auto"/>
              <w:jc w:val="center"/>
              <w:rPr>
                <w:rFonts w:ascii="宋体" w:hAnsi="宋体"/>
                <w:sz w:val="24"/>
                <w:szCs w:val="24"/>
              </w:rPr>
            </w:pPr>
            <w:r>
              <w:rPr>
                <w:rFonts w:hint="eastAsia" w:ascii="宋体" w:hAnsi="宋体"/>
                <w:sz w:val="24"/>
                <w:szCs w:val="24"/>
              </w:rPr>
              <w:t>演示（视频发邮箱）</w:t>
            </w:r>
          </w:p>
          <w:p>
            <w:pPr>
              <w:autoSpaceDE w:val="0"/>
              <w:autoSpaceDN w:val="0"/>
              <w:spacing w:line="360" w:lineRule="auto"/>
              <w:jc w:val="center"/>
              <w:rPr>
                <w:rFonts w:ascii="宋体" w:hAnsi="宋体"/>
                <w:sz w:val="24"/>
                <w:szCs w:val="24"/>
              </w:rPr>
            </w:pPr>
            <w:r>
              <w:rPr>
                <w:rFonts w:hint="eastAsia" w:ascii="宋体" w:hAnsi="宋体"/>
                <w:sz w:val="24"/>
                <w:szCs w:val="24"/>
              </w:rPr>
              <w:t>（10分）</w:t>
            </w:r>
          </w:p>
        </w:tc>
        <w:tc>
          <w:tcPr>
            <w:tcW w:w="5970" w:type="dxa"/>
            <w:tcBorders>
              <w:bottom w:val="single" w:color="auto" w:sz="6" w:space="0"/>
            </w:tcBorders>
            <w:vAlign w:val="center"/>
          </w:tcPr>
          <w:p>
            <w:pPr>
              <w:autoSpaceDE w:val="0"/>
              <w:autoSpaceDN w:val="0"/>
              <w:spacing w:line="360" w:lineRule="auto"/>
              <w:rPr>
                <w:rFonts w:ascii="宋体" w:hAnsi="宋体"/>
                <w:sz w:val="24"/>
                <w:szCs w:val="24"/>
              </w:rPr>
            </w:pPr>
            <w:r>
              <w:rPr>
                <w:rFonts w:hint="eastAsia" w:ascii="宋体" w:hAnsi="宋体"/>
                <w:sz w:val="24"/>
                <w:szCs w:val="24"/>
              </w:rPr>
              <w:t>投标方提供视频资源演示（时长不超过12分钟），演示项目包含PPT制作技术、视频包装技术、二维动画技术、三维动画技术等，演示中应体现多种技术手段的应用和教学设计、呈现设计等理念。评标专家根据开标现场投标方提交的演示资料观看演示案例，确定各投标方各演示项目所属档次，然后在相应档次内打分。该项共10分，分值精确到小数点后1位，评分依据如下：</w:t>
            </w:r>
          </w:p>
          <w:p>
            <w:pPr>
              <w:autoSpaceDE w:val="0"/>
              <w:autoSpaceDN w:val="0"/>
              <w:spacing w:line="360" w:lineRule="auto"/>
              <w:rPr>
                <w:rFonts w:ascii="宋体" w:hAnsi="宋体"/>
                <w:sz w:val="24"/>
                <w:szCs w:val="24"/>
              </w:rPr>
            </w:pPr>
            <w:r>
              <w:rPr>
                <w:rFonts w:hint="eastAsia" w:ascii="宋体" w:hAnsi="宋体"/>
                <w:sz w:val="24"/>
                <w:szCs w:val="24"/>
              </w:rPr>
              <w:sym w:font="Wingdings 2" w:char="F06A"/>
            </w:r>
            <w:r>
              <w:rPr>
                <w:rFonts w:hint="eastAsia" w:ascii="宋体" w:hAnsi="宋体"/>
                <w:sz w:val="24"/>
                <w:szCs w:val="24"/>
              </w:rPr>
              <w:t>演示内容、要素齐全完整，演示效果好，得8.0（不含）-10分；</w:t>
            </w:r>
          </w:p>
          <w:p>
            <w:pPr>
              <w:autoSpaceDE w:val="0"/>
              <w:autoSpaceDN w:val="0"/>
              <w:spacing w:line="360" w:lineRule="auto"/>
              <w:rPr>
                <w:rFonts w:ascii="宋体" w:hAnsi="宋体"/>
                <w:sz w:val="24"/>
                <w:szCs w:val="24"/>
              </w:rPr>
            </w:pPr>
            <w:r>
              <w:rPr>
                <w:rFonts w:hint="eastAsia" w:ascii="宋体" w:hAnsi="宋体"/>
                <w:sz w:val="24"/>
                <w:szCs w:val="24"/>
              </w:rPr>
              <w:sym w:font="Wingdings 2" w:char="F06B"/>
            </w:r>
            <w:r>
              <w:rPr>
                <w:rFonts w:hint="eastAsia" w:ascii="宋体" w:hAnsi="宋体"/>
                <w:sz w:val="24"/>
                <w:szCs w:val="24"/>
              </w:rPr>
              <w:t>演示内容、要素较完整，演示效果较好，得6.0（不含））-8.0分；</w:t>
            </w:r>
          </w:p>
          <w:p>
            <w:pPr>
              <w:autoSpaceDE w:val="0"/>
              <w:autoSpaceDN w:val="0"/>
              <w:spacing w:line="360" w:lineRule="auto"/>
              <w:rPr>
                <w:rFonts w:ascii="宋体" w:hAnsi="宋体"/>
                <w:sz w:val="24"/>
                <w:szCs w:val="24"/>
              </w:rPr>
            </w:pPr>
            <w:r>
              <w:rPr>
                <w:rFonts w:hint="eastAsia" w:ascii="宋体" w:hAnsi="宋体"/>
                <w:sz w:val="24"/>
                <w:szCs w:val="24"/>
              </w:rPr>
              <w:sym w:font="Wingdings 2" w:char="F06C"/>
            </w:r>
            <w:r>
              <w:rPr>
                <w:rFonts w:hint="eastAsia" w:ascii="宋体" w:hAnsi="宋体"/>
                <w:sz w:val="24"/>
                <w:szCs w:val="24"/>
              </w:rPr>
              <w:t>演示内容、要素欠完整，演示效果一般，得4.0（不含）-6.0分；</w:t>
            </w:r>
          </w:p>
          <w:p>
            <w:pPr>
              <w:autoSpaceDE w:val="0"/>
              <w:autoSpaceDN w:val="0"/>
              <w:spacing w:line="360" w:lineRule="auto"/>
              <w:rPr>
                <w:rFonts w:ascii="宋体" w:hAnsi="宋体"/>
                <w:sz w:val="24"/>
                <w:szCs w:val="24"/>
              </w:rPr>
            </w:pPr>
            <w:r>
              <w:rPr>
                <w:rFonts w:hint="eastAsia" w:ascii="宋体" w:hAnsi="宋体"/>
                <w:sz w:val="24"/>
                <w:szCs w:val="24"/>
              </w:rPr>
              <w:sym w:font="Wingdings 2" w:char="F06D"/>
            </w:r>
            <w:r>
              <w:rPr>
                <w:rFonts w:hint="eastAsia" w:ascii="宋体" w:hAnsi="宋体"/>
                <w:sz w:val="24"/>
                <w:szCs w:val="24"/>
              </w:rPr>
              <w:t>演示内容、要素不全，演示效果差，得2.0（不含）-4.0分；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33" w:type="dxa"/>
            <w:vMerge w:val="restart"/>
            <w:vAlign w:val="center"/>
          </w:tcPr>
          <w:p>
            <w:pPr>
              <w:spacing w:line="360" w:lineRule="auto"/>
              <w:jc w:val="center"/>
              <w:rPr>
                <w:rFonts w:ascii="宋体" w:hAnsi="宋体"/>
                <w:sz w:val="24"/>
                <w:szCs w:val="24"/>
              </w:rPr>
            </w:pPr>
            <w:r>
              <w:rPr>
                <w:rFonts w:hint="eastAsia" w:ascii="宋体" w:hAnsi="宋体"/>
                <w:sz w:val="24"/>
                <w:szCs w:val="24"/>
              </w:rPr>
              <w:t>综合部分</w:t>
            </w:r>
          </w:p>
          <w:p>
            <w:pPr>
              <w:spacing w:line="360" w:lineRule="auto"/>
              <w:jc w:val="center"/>
              <w:rPr>
                <w:rFonts w:ascii="宋体" w:hAnsi="宋体"/>
                <w:sz w:val="24"/>
                <w:szCs w:val="24"/>
              </w:rPr>
            </w:pPr>
            <w:r>
              <w:rPr>
                <w:rFonts w:hint="eastAsia" w:ascii="宋体" w:hAnsi="宋体"/>
                <w:sz w:val="24"/>
                <w:szCs w:val="24"/>
              </w:rPr>
              <w:t>（6分）</w:t>
            </w:r>
          </w:p>
        </w:tc>
        <w:tc>
          <w:tcPr>
            <w:tcW w:w="1500" w:type="dxa"/>
            <w:vAlign w:val="center"/>
          </w:tcPr>
          <w:p>
            <w:pPr>
              <w:spacing w:line="360" w:lineRule="auto"/>
              <w:jc w:val="center"/>
              <w:rPr>
                <w:rFonts w:ascii="宋体" w:hAnsi="宋体"/>
                <w:sz w:val="24"/>
                <w:szCs w:val="24"/>
              </w:rPr>
            </w:pPr>
            <w:r>
              <w:rPr>
                <w:rFonts w:hint="eastAsia" w:ascii="宋体" w:hAnsi="宋体"/>
                <w:sz w:val="24"/>
                <w:szCs w:val="24"/>
              </w:rPr>
              <w:t>售后服务</w:t>
            </w:r>
          </w:p>
          <w:p>
            <w:pPr>
              <w:spacing w:line="360" w:lineRule="auto"/>
              <w:jc w:val="center"/>
              <w:rPr>
                <w:rFonts w:ascii="宋体" w:hAnsi="宋体"/>
                <w:sz w:val="24"/>
                <w:szCs w:val="24"/>
              </w:rPr>
            </w:pPr>
            <w:r>
              <w:rPr>
                <w:rFonts w:hint="eastAsia" w:ascii="宋体" w:hAnsi="宋体"/>
                <w:sz w:val="24"/>
                <w:szCs w:val="24"/>
              </w:rPr>
              <w:t>（4分）</w:t>
            </w:r>
          </w:p>
        </w:tc>
        <w:tc>
          <w:tcPr>
            <w:tcW w:w="5970" w:type="dxa"/>
            <w:vAlign w:val="center"/>
          </w:tcPr>
          <w:p>
            <w:pPr>
              <w:spacing w:line="360" w:lineRule="auto"/>
              <w:jc w:val="left"/>
              <w:rPr>
                <w:rFonts w:ascii="宋体" w:hAnsi="宋体"/>
                <w:sz w:val="24"/>
                <w:szCs w:val="24"/>
              </w:rPr>
            </w:pPr>
            <w:r>
              <w:rPr>
                <w:rFonts w:hint="eastAsia" w:ascii="宋体" w:hAnsi="宋体"/>
                <w:sz w:val="24"/>
                <w:szCs w:val="24"/>
              </w:rPr>
              <w:t>售后服务内容应至少包括售后服务范围内容、免费维护时间、解决问题的响应时间、解决问题时间、维护人员情况、应急处理方案，素材资源及成品免费备份1年等。该项共</w:t>
            </w:r>
            <w:r>
              <w:rPr>
                <w:rFonts w:ascii="宋体" w:hAnsi="宋体"/>
                <w:sz w:val="24"/>
                <w:szCs w:val="24"/>
              </w:rPr>
              <w:t>4</w:t>
            </w:r>
            <w:r>
              <w:rPr>
                <w:rFonts w:hint="eastAsia" w:ascii="宋体" w:hAnsi="宋体"/>
                <w:sz w:val="24"/>
                <w:szCs w:val="24"/>
              </w:rPr>
              <w:t>分，评标专家进行横向对比，酌情打分：</w:t>
            </w:r>
          </w:p>
          <w:p>
            <w:pPr>
              <w:spacing w:line="360" w:lineRule="auto"/>
              <w:jc w:val="left"/>
              <w:rPr>
                <w:rFonts w:ascii="宋体" w:hAnsi="宋体"/>
                <w:sz w:val="24"/>
                <w:szCs w:val="24"/>
              </w:rPr>
            </w:pPr>
            <w:r>
              <w:rPr>
                <w:rFonts w:ascii="宋体" w:hAnsi="宋体"/>
                <w:sz w:val="24"/>
                <w:szCs w:val="24"/>
              </w:rPr>
              <w:t>1.</w:t>
            </w:r>
            <w:r>
              <w:rPr>
                <w:rFonts w:hint="eastAsia" w:ascii="宋体" w:hAnsi="宋体"/>
                <w:sz w:val="24"/>
                <w:szCs w:val="24"/>
              </w:rPr>
              <w:t>售后服务内容完整详细，得2（不含）-3分；</w:t>
            </w:r>
          </w:p>
          <w:p>
            <w:pPr>
              <w:spacing w:line="360" w:lineRule="auto"/>
              <w:jc w:val="left"/>
              <w:rPr>
                <w:rFonts w:ascii="宋体" w:hAnsi="宋体"/>
                <w:sz w:val="24"/>
                <w:szCs w:val="24"/>
              </w:rPr>
            </w:pPr>
            <w:r>
              <w:rPr>
                <w:rFonts w:ascii="宋体" w:hAnsi="宋体"/>
                <w:sz w:val="24"/>
                <w:szCs w:val="24"/>
              </w:rPr>
              <w:t>2.</w:t>
            </w:r>
            <w:r>
              <w:rPr>
                <w:rFonts w:hint="eastAsia" w:ascii="宋体" w:hAnsi="宋体"/>
                <w:sz w:val="24"/>
                <w:szCs w:val="24"/>
              </w:rPr>
              <w:t>售后服务内容基本完整，得1（不含）-2分；</w:t>
            </w:r>
          </w:p>
          <w:p>
            <w:pPr>
              <w:spacing w:line="360" w:lineRule="auto"/>
              <w:jc w:val="left"/>
              <w:rPr>
                <w:rFonts w:ascii="宋体" w:hAnsi="宋体"/>
                <w:sz w:val="24"/>
                <w:szCs w:val="24"/>
              </w:rPr>
            </w:pPr>
            <w:r>
              <w:rPr>
                <w:rFonts w:ascii="宋体" w:hAnsi="宋体"/>
                <w:sz w:val="24"/>
                <w:szCs w:val="24"/>
              </w:rPr>
              <w:t>3.</w:t>
            </w:r>
            <w:r>
              <w:rPr>
                <w:rFonts w:hint="eastAsia" w:ascii="宋体" w:hAnsi="宋体"/>
                <w:sz w:val="24"/>
                <w:szCs w:val="24"/>
              </w:rPr>
              <w:t>售后服务内容不完整有缺项，得0（不含）-1分；</w:t>
            </w:r>
          </w:p>
          <w:p>
            <w:pPr>
              <w:spacing w:line="360" w:lineRule="auto"/>
              <w:jc w:val="left"/>
              <w:rPr>
                <w:rFonts w:ascii="宋体" w:hAnsi="宋体"/>
                <w:sz w:val="24"/>
                <w:szCs w:val="24"/>
              </w:rPr>
            </w:pPr>
            <w:r>
              <w:rPr>
                <w:rFonts w:ascii="宋体" w:hAnsi="宋体"/>
                <w:sz w:val="24"/>
                <w:szCs w:val="24"/>
              </w:rPr>
              <w:t>4.</w:t>
            </w:r>
            <w:r>
              <w:rPr>
                <w:rFonts w:hint="eastAsia" w:ascii="宋体" w:hAnsi="宋体"/>
                <w:sz w:val="24"/>
                <w:szCs w:val="24"/>
                <w:highlight w:val="none"/>
              </w:rPr>
              <w:t>投标人有五星售服务认证，</w:t>
            </w:r>
            <w:r>
              <w:rPr>
                <w:rFonts w:hint="eastAsia" w:ascii="宋体" w:hAnsi="宋体"/>
                <w:sz w:val="24"/>
                <w:szCs w:val="24"/>
              </w:rPr>
              <w:t>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33" w:type="dxa"/>
            <w:vMerge w:val="continue"/>
            <w:vAlign w:val="center"/>
          </w:tcPr>
          <w:p>
            <w:pPr>
              <w:spacing w:line="360" w:lineRule="auto"/>
              <w:jc w:val="center"/>
              <w:rPr>
                <w:rFonts w:ascii="宋体" w:hAnsi="宋体"/>
                <w:sz w:val="24"/>
                <w:szCs w:val="24"/>
              </w:rPr>
            </w:pPr>
          </w:p>
        </w:tc>
        <w:tc>
          <w:tcPr>
            <w:tcW w:w="1500" w:type="dxa"/>
            <w:vAlign w:val="center"/>
          </w:tcPr>
          <w:p>
            <w:pPr>
              <w:spacing w:line="360" w:lineRule="auto"/>
              <w:jc w:val="center"/>
              <w:rPr>
                <w:rFonts w:ascii="宋体" w:hAnsi="宋体"/>
                <w:sz w:val="24"/>
                <w:szCs w:val="24"/>
              </w:rPr>
            </w:pPr>
            <w:r>
              <w:rPr>
                <w:rFonts w:hint="eastAsia" w:ascii="宋体" w:hAnsi="宋体"/>
                <w:sz w:val="24"/>
                <w:szCs w:val="24"/>
              </w:rPr>
              <w:t>本地化服务</w:t>
            </w:r>
          </w:p>
          <w:p>
            <w:pPr>
              <w:spacing w:line="360" w:lineRule="auto"/>
              <w:jc w:val="center"/>
              <w:rPr>
                <w:rFonts w:ascii="宋体" w:hAnsi="宋体"/>
                <w:sz w:val="24"/>
                <w:szCs w:val="24"/>
              </w:rPr>
            </w:pPr>
            <w:r>
              <w:rPr>
                <w:rFonts w:hint="eastAsia" w:ascii="宋体" w:hAnsi="宋体"/>
                <w:sz w:val="24"/>
                <w:szCs w:val="24"/>
              </w:rPr>
              <w:t>（2分）</w:t>
            </w:r>
          </w:p>
        </w:tc>
        <w:tc>
          <w:tcPr>
            <w:tcW w:w="5970" w:type="dxa"/>
            <w:vAlign w:val="center"/>
          </w:tcPr>
          <w:p>
            <w:pPr>
              <w:spacing w:line="360" w:lineRule="auto"/>
              <w:jc w:val="left"/>
              <w:rPr>
                <w:rFonts w:ascii="宋体" w:hAnsi="宋体"/>
                <w:sz w:val="24"/>
                <w:szCs w:val="24"/>
              </w:rPr>
            </w:pPr>
            <w:r>
              <w:rPr>
                <w:rFonts w:hint="eastAsia" w:ascii="宋体" w:hAnsi="宋体"/>
                <w:sz w:val="24"/>
                <w:szCs w:val="24"/>
              </w:rPr>
              <w:t>因新冠疫情，本项目制作承诺在本地成立或提供在本地拥有驻场服务能力的得2分。（外地企业需承诺项目建设期间在本地租房或酒店长期入住。）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903" w:type="dxa"/>
            <w:gridSpan w:val="3"/>
            <w:vAlign w:val="center"/>
          </w:tcPr>
          <w:p>
            <w:pPr>
              <w:spacing w:line="360" w:lineRule="auto"/>
              <w:jc w:val="left"/>
              <w:rPr>
                <w:rFonts w:ascii="宋体" w:hAnsi="宋体"/>
                <w:color w:val="FF0000"/>
                <w:sz w:val="24"/>
                <w:szCs w:val="24"/>
                <w:highlight w:val="green"/>
              </w:rPr>
            </w:pPr>
            <w:r>
              <w:rPr>
                <w:rFonts w:hint="eastAsia" w:ascii="宋体" w:hAnsi="宋体"/>
                <w:b/>
                <w:bCs/>
                <w:color w:val="FF0000"/>
              </w:rPr>
              <w:t>以上评分标准中商务部分（34分）投标人基本不提供或者提供的不到15分，或者技术部分与综合部分不提供的，认定为标书非实质性响应，作为无效标书。</w:t>
            </w:r>
          </w:p>
        </w:tc>
      </w:tr>
    </w:tbl>
    <w:p>
      <w:pPr>
        <w:adjustRightInd w:val="0"/>
        <w:snapToGrid w:val="0"/>
        <w:spacing w:line="460" w:lineRule="exact"/>
        <w:ind w:firstLine="482" w:firstLineChars="200"/>
        <w:rPr>
          <w:rFonts w:ascii="宋体" w:hAnsi="宋体"/>
          <w:b/>
          <w:bCs/>
          <w:sz w:val="24"/>
        </w:rPr>
      </w:pPr>
    </w:p>
    <w:p>
      <w:pPr>
        <w:adjustRightInd w:val="0"/>
        <w:snapToGrid w:val="0"/>
        <w:spacing w:line="460" w:lineRule="exact"/>
        <w:ind w:firstLine="482" w:firstLineChars="200"/>
        <w:rPr>
          <w:rFonts w:ascii="宋体" w:hAnsi="宋体"/>
          <w:b/>
          <w:bCs/>
          <w:sz w:val="24"/>
        </w:rPr>
      </w:pPr>
      <w:r>
        <w:rPr>
          <w:rFonts w:hint="eastAsia" w:ascii="宋体" w:hAnsi="宋体"/>
          <w:b/>
          <w:bCs/>
          <w:sz w:val="24"/>
        </w:rPr>
        <w:t>注：1、以上内容评审得分取所有评委的平均分作为投标人得分(小数后保留2位，第3位四舍五入)。</w:t>
      </w:r>
    </w:p>
    <w:p>
      <w:pPr>
        <w:numPr>
          <w:ilvl w:val="0"/>
          <w:numId w:val="5"/>
        </w:numPr>
        <w:spacing w:line="440" w:lineRule="exact"/>
        <w:ind w:firstLine="964" w:firstLineChars="400"/>
        <w:rPr>
          <w:rFonts w:ascii="宋体" w:hAnsi="宋体"/>
          <w:b/>
          <w:sz w:val="24"/>
        </w:rPr>
      </w:pPr>
      <w:r>
        <w:rPr>
          <w:rFonts w:hint="eastAsia" w:ascii="宋体" w:hAnsi="宋体"/>
          <w:b/>
          <w:sz w:val="24"/>
        </w:rPr>
        <w:t>以上评标办法中所涉及到需评审的相关证明文件、证书，投标人投标文件中需提供复印件加盖公章，否则该项不予计分。</w:t>
      </w:r>
    </w:p>
    <w:p>
      <w:pPr>
        <w:pStyle w:val="2"/>
      </w:pPr>
    </w:p>
    <w:p/>
    <w:p>
      <w:pPr>
        <w:pStyle w:val="2"/>
      </w:pPr>
    </w:p>
    <w:p/>
    <w:p>
      <w:pPr>
        <w:pStyle w:val="32"/>
        <w:outlineLvl w:val="0"/>
        <w:rPr>
          <w:rStyle w:val="42"/>
          <w:rFonts w:ascii="宋体" w:hAnsi="宋体" w:eastAsia="宋体"/>
          <w:b/>
          <w:sz w:val="44"/>
        </w:rPr>
      </w:pPr>
      <w:bookmarkStart w:id="6" w:name="_Toc11144"/>
      <w:r>
        <w:rPr>
          <w:rStyle w:val="42"/>
          <w:rFonts w:hint="eastAsia" w:ascii="宋体" w:hAnsi="宋体" w:eastAsia="宋体"/>
          <w:b/>
          <w:sz w:val="44"/>
        </w:rPr>
        <w:t>第六章  投标文件格式</w:t>
      </w:r>
      <w:bookmarkEnd w:id="6"/>
      <w:r>
        <w:rPr>
          <w:rStyle w:val="42"/>
          <w:rFonts w:hint="eastAsia" w:ascii="宋体" w:hAnsi="宋体" w:eastAsia="宋体"/>
          <w:b/>
          <w:sz w:val="44"/>
        </w:rPr>
        <w:t xml:space="preserve"> </w:t>
      </w:r>
    </w:p>
    <w:p>
      <w:pPr>
        <w:jc w:val="center"/>
        <w:rPr>
          <w:rStyle w:val="42"/>
          <w:rFonts w:ascii="宋体" w:hAnsi="宋体"/>
          <w:b/>
          <w:sz w:val="72"/>
        </w:rPr>
      </w:pPr>
    </w:p>
    <w:p>
      <w:pPr>
        <w:jc w:val="center"/>
        <w:outlineLvl w:val="0"/>
        <w:rPr>
          <w:rStyle w:val="42"/>
          <w:rFonts w:ascii="宋体" w:hAnsi="宋体"/>
          <w:b/>
          <w:sz w:val="72"/>
        </w:rPr>
      </w:pPr>
      <w:bookmarkStart w:id="7" w:name="_Toc23900"/>
      <w:r>
        <w:rPr>
          <w:rStyle w:val="42"/>
          <w:rFonts w:hint="eastAsia" w:ascii="宋体" w:hAnsi="宋体"/>
          <w:b/>
          <w:sz w:val="72"/>
        </w:rPr>
        <w:t>投  标  文  件</w:t>
      </w:r>
      <w:bookmarkEnd w:id="7"/>
    </w:p>
    <w:p>
      <w:pPr>
        <w:jc w:val="center"/>
        <w:outlineLvl w:val="0"/>
        <w:rPr>
          <w:rStyle w:val="42"/>
          <w:rFonts w:ascii="宋体" w:hAnsi="宋体"/>
          <w:b/>
          <w:sz w:val="72"/>
        </w:rPr>
      </w:pPr>
      <w:bookmarkStart w:id="8" w:name="_Toc659"/>
      <w:r>
        <w:rPr>
          <w:rStyle w:val="42"/>
          <w:rFonts w:hint="eastAsia" w:ascii="宋体" w:hAnsi="宋体"/>
          <w:b/>
          <w:sz w:val="36"/>
        </w:rPr>
        <w:t>（正或副本）</w:t>
      </w:r>
      <w:bookmarkEnd w:id="8"/>
    </w:p>
    <w:p>
      <w:pPr>
        <w:jc w:val="center"/>
        <w:rPr>
          <w:rStyle w:val="42"/>
          <w:rFonts w:ascii="宋体" w:hAnsi="宋体"/>
          <w:b/>
          <w:sz w:val="72"/>
        </w:rPr>
      </w:pPr>
    </w:p>
    <w:p>
      <w:pPr>
        <w:jc w:val="center"/>
        <w:rPr>
          <w:rStyle w:val="42"/>
          <w:rFonts w:ascii="宋体" w:hAnsi="宋体"/>
          <w:b/>
          <w:sz w:val="36"/>
        </w:rPr>
      </w:pPr>
    </w:p>
    <w:p>
      <w:pPr>
        <w:jc w:val="center"/>
        <w:rPr>
          <w:rStyle w:val="42"/>
          <w:rFonts w:ascii="宋体" w:hAnsi="宋体"/>
          <w:b/>
          <w:sz w:val="36"/>
        </w:rPr>
      </w:pPr>
    </w:p>
    <w:p>
      <w:pPr>
        <w:jc w:val="center"/>
        <w:rPr>
          <w:rStyle w:val="42"/>
          <w:rFonts w:ascii="宋体" w:hAnsi="宋体"/>
          <w:b/>
          <w:sz w:val="36"/>
        </w:rPr>
      </w:pPr>
    </w:p>
    <w:p>
      <w:pPr>
        <w:ind w:firstLine="1084" w:firstLineChars="300"/>
        <w:outlineLvl w:val="0"/>
        <w:rPr>
          <w:rStyle w:val="42"/>
          <w:rFonts w:ascii="宋体" w:hAnsi="宋体"/>
          <w:b/>
          <w:sz w:val="36"/>
        </w:rPr>
      </w:pPr>
      <w:bookmarkStart w:id="9" w:name="_Toc24331"/>
      <w:r>
        <w:rPr>
          <w:rStyle w:val="42"/>
          <w:rFonts w:hint="eastAsia" w:ascii="宋体" w:hAnsi="宋体"/>
          <w:b/>
          <w:sz w:val="36"/>
        </w:rPr>
        <w:t>项 目 名 称：</w:t>
      </w:r>
      <w:bookmarkEnd w:id="9"/>
    </w:p>
    <w:p>
      <w:pPr>
        <w:ind w:firstLine="1084" w:firstLineChars="300"/>
        <w:outlineLvl w:val="0"/>
        <w:rPr>
          <w:rStyle w:val="42"/>
          <w:rFonts w:ascii="宋体" w:hAnsi="宋体"/>
          <w:b/>
          <w:sz w:val="36"/>
          <w:u w:val="single" w:color="000000"/>
        </w:rPr>
      </w:pPr>
      <w:bookmarkStart w:id="10" w:name="_Toc12479"/>
      <w:r>
        <w:rPr>
          <w:rStyle w:val="42"/>
          <w:rFonts w:hint="eastAsia" w:ascii="宋体" w:hAnsi="宋体"/>
          <w:b/>
          <w:sz w:val="36"/>
        </w:rPr>
        <w:t>招 标 编 号：</w:t>
      </w:r>
      <w:bookmarkEnd w:id="10"/>
    </w:p>
    <w:p>
      <w:pPr>
        <w:outlineLvl w:val="0"/>
        <w:rPr>
          <w:rStyle w:val="42"/>
          <w:rFonts w:ascii="宋体" w:hAnsi="宋体"/>
          <w:b/>
          <w:sz w:val="36"/>
          <w:u w:val="single" w:color="000000"/>
        </w:rPr>
      </w:pPr>
      <w:r>
        <w:rPr>
          <w:rStyle w:val="42"/>
          <w:rFonts w:hint="eastAsia" w:ascii="宋体" w:hAnsi="宋体"/>
          <w:b/>
          <w:sz w:val="36"/>
        </w:rPr>
        <w:t xml:space="preserve">      </w:t>
      </w:r>
      <w:bookmarkStart w:id="11" w:name="_Toc25599"/>
      <w:r>
        <w:rPr>
          <w:rStyle w:val="42"/>
          <w:rFonts w:hint="eastAsia" w:ascii="宋体" w:hAnsi="宋体"/>
          <w:b/>
          <w:sz w:val="36"/>
        </w:rPr>
        <w:t>投标人名称 ：</w:t>
      </w:r>
      <w:bookmarkEnd w:id="11"/>
    </w:p>
    <w:p>
      <w:pPr>
        <w:outlineLvl w:val="0"/>
        <w:rPr>
          <w:rStyle w:val="42"/>
          <w:rFonts w:ascii="宋体" w:hAnsi="宋体"/>
          <w:b/>
          <w:sz w:val="36"/>
        </w:rPr>
      </w:pPr>
      <w:r>
        <w:rPr>
          <w:rStyle w:val="42"/>
          <w:rFonts w:hint="eastAsia" w:ascii="宋体" w:hAnsi="宋体"/>
          <w:b/>
          <w:sz w:val="36"/>
        </w:rPr>
        <w:t xml:space="preserve">      </w:t>
      </w:r>
      <w:bookmarkStart w:id="12" w:name="_Toc30742"/>
      <w:r>
        <w:rPr>
          <w:rStyle w:val="42"/>
          <w:rFonts w:hint="eastAsia" w:ascii="宋体" w:hAnsi="宋体"/>
          <w:b/>
          <w:sz w:val="36"/>
        </w:rPr>
        <w:t>日      期 ：</w:t>
      </w:r>
      <w:bookmarkEnd w:id="12"/>
    </w:p>
    <w:p>
      <w:pPr>
        <w:spacing w:line="440" w:lineRule="exact"/>
        <w:jc w:val="center"/>
        <w:rPr>
          <w:rStyle w:val="42"/>
          <w:rFonts w:ascii="宋体" w:hAnsi="宋体"/>
          <w:b/>
          <w:bCs/>
          <w:sz w:val="32"/>
          <w:szCs w:val="32"/>
        </w:rPr>
      </w:pPr>
    </w:p>
    <w:p>
      <w:pPr>
        <w:spacing w:line="440" w:lineRule="exact"/>
        <w:ind w:firstLine="480" w:firstLineChars="200"/>
        <w:rPr>
          <w:rStyle w:val="42"/>
          <w:rFonts w:ascii="宋体" w:hAnsi="宋体"/>
          <w:sz w:val="24"/>
        </w:rPr>
      </w:pPr>
    </w:p>
    <w:p>
      <w:pPr>
        <w:spacing w:line="440" w:lineRule="exact"/>
        <w:ind w:firstLine="480" w:firstLineChars="200"/>
        <w:rPr>
          <w:rStyle w:val="42"/>
          <w:rFonts w:ascii="宋体" w:hAnsi="宋体"/>
          <w:sz w:val="24"/>
        </w:rPr>
      </w:pPr>
    </w:p>
    <w:p>
      <w:pPr>
        <w:spacing w:line="440" w:lineRule="exact"/>
        <w:rPr>
          <w:rStyle w:val="42"/>
          <w:rFonts w:ascii="宋体" w:hAnsi="宋体"/>
          <w:sz w:val="24"/>
        </w:rPr>
      </w:pPr>
    </w:p>
    <w:p>
      <w:pPr>
        <w:pStyle w:val="2"/>
        <w:rPr>
          <w:rStyle w:val="42"/>
          <w:rFonts w:ascii="宋体" w:hAnsi="宋体" w:eastAsia="宋体"/>
          <w:b w:val="0"/>
          <w:sz w:val="24"/>
          <w:szCs w:val="21"/>
        </w:rPr>
      </w:pPr>
    </w:p>
    <w:p>
      <w:pPr>
        <w:rPr>
          <w:rStyle w:val="42"/>
          <w:rFonts w:ascii="宋体" w:hAnsi="宋体"/>
          <w:sz w:val="24"/>
        </w:rPr>
      </w:pPr>
    </w:p>
    <w:p>
      <w:pPr>
        <w:pStyle w:val="23"/>
      </w:pPr>
    </w:p>
    <w:p>
      <w:pPr>
        <w:rPr>
          <w:rStyle w:val="42"/>
          <w:rFonts w:ascii="宋体" w:hAnsi="宋体"/>
          <w:sz w:val="24"/>
        </w:rPr>
      </w:pPr>
    </w:p>
    <w:p>
      <w:pPr>
        <w:pStyle w:val="5"/>
        <w:tabs>
          <w:tab w:val="left" w:pos="1275"/>
        </w:tabs>
        <w:ind w:left="1352" w:leftChars="644" w:firstLine="2122" w:firstLineChars="755"/>
        <w:rPr>
          <w:rFonts w:ascii="宋体" w:hAnsi="宋体"/>
        </w:rPr>
      </w:pPr>
      <w:bookmarkStart w:id="13" w:name="_Toc64931899"/>
    </w:p>
    <w:p>
      <w:pPr>
        <w:pStyle w:val="5"/>
        <w:tabs>
          <w:tab w:val="left" w:pos="1275"/>
        </w:tabs>
        <w:ind w:left="1352" w:leftChars="644" w:firstLine="2122" w:firstLineChars="755"/>
        <w:rPr>
          <w:rFonts w:ascii="宋体" w:hAnsi="宋体"/>
        </w:rPr>
      </w:pPr>
    </w:p>
    <w:p>
      <w:pPr>
        <w:pStyle w:val="5"/>
        <w:tabs>
          <w:tab w:val="left" w:pos="1275"/>
        </w:tabs>
        <w:ind w:left="1352" w:leftChars="644" w:firstLine="2122" w:firstLineChars="755"/>
        <w:rPr>
          <w:rFonts w:ascii="宋体" w:hAnsi="宋体"/>
        </w:rPr>
      </w:pPr>
      <w:r>
        <w:rPr>
          <w:rFonts w:hint="eastAsia" w:ascii="宋体" w:hAnsi="宋体"/>
        </w:rPr>
        <w:t>评分对照表</w:t>
      </w:r>
      <w:bookmarkEnd w:id="13"/>
    </w:p>
    <w:p>
      <w:pPr>
        <w:rPr>
          <w:rFonts w:ascii="宋体" w:hAnsi="宋体"/>
          <w:b/>
          <w:bCs/>
          <w:sz w:val="24"/>
        </w:rPr>
      </w:pPr>
    </w:p>
    <w:tbl>
      <w:tblPr>
        <w:tblStyle w:val="24"/>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3731"/>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b/>
                <w:bCs/>
              </w:rPr>
            </w:pPr>
            <w:r>
              <w:rPr>
                <w:rFonts w:hint="eastAsia" w:ascii="宋体" w:hAnsi="宋体"/>
                <w:b/>
                <w:bCs/>
              </w:rPr>
              <w:t>序号</w:t>
            </w:r>
          </w:p>
        </w:tc>
        <w:tc>
          <w:tcPr>
            <w:tcW w:w="1276" w:type="dxa"/>
            <w:vAlign w:val="center"/>
          </w:tcPr>
          <w:p>
            <w:pPr>
              <w:adjustRightInd w:val="0"/>
              <w:snapToGrid w:val="0"/>
              <w:spacing w:line="480" w:lineRule="exact"/>
              <w:jc w:val="center"/>
              <w:rPr>
                <w:rFonts w:ascii="宋体" w:hAnsi="宋体"/>
                <w:b/>
                <w:bCs/>
              </w:rPr>
            </w:pPr>
            <w:r>
              <w:rPr>
                <w:rFonts w:hint="eastAsia" w:ascii="宋体" w:hAnsi="宋体"/>
                <w:b/>
                <w:bCs/>
              </w:rPr>
              <w:t>评分项目</w:t>
            </w:r>
          </w:p>
        </w:tc>
        <w:tc>
          <w:tcPr>
            <w:tcW w:w="1276" w:type="dxa"/>
            <w:vAlign w:val="center"/>
          </w:tcPr>
          <w:p>
            <w:pPr>
              <w:adjustRightInd w:val="0"/>
              <w:snapToGrid w:val="0"/>
              <w:spacing w:line="480" w:lineRule="exact"/>
              <w:jc w:val="center"/>
              <w:rPr>
                <w:rFonts w:ascii="宋体" w:hAnsi="宋体"/>
                <w:b/>
                <w:bCs/>
              </w:rPr>
            </w:pPr>
            <w:r>
              <w:rPr>
                <w:rFonts w:hint="eastAsia" w:ascii="宋体" w:hAnsi="宋体"/>
                <w:b/>
                <w:bCs/>
              </w:rPr>
              <w:t>分值</w:t>
            </w:r>
          </w:p>
        </w:tc>
        <w:tc>
          <w:tcPr>
            <w:tcW w:w="3731" w:type="dxa"/>
            <w:vAlign w:val="center"/>
          </w:tcPr>
          <w:p>
            <w:pPr>
              <w:adjustRightInd w:val="0"/>
              <w:snapToGrid w:val="0"/>
              <w:spacing w:line="480" w:lineRule="exact"/>
              <w:ind w:firstLine="422" w:firstLineChars="200"/>
              <w:jc w:val="center"/>
              <w:rPr>
                <w:rFonts w:ascii="宋体" w:hAnsi="宋体"/>
                <w:b/>
                <w:bCs/>
              </w:rPr>
            </w:pPr>
            <w:r>
              <w:rPr>
                <w:rFonts w:hint="eastAsia" w:ascii="宋体" w:hAnsi="宋体"/>
                <w:b/>
                <w:bCs/>
              </w:rPr>
              <w:t>评分细则</w:t>
            </w:r>
          </w:p>
        </w:tc>
        <w:tc>
          <w:tcPr>
            <w:tcW w:w="2194" w:type="dxa"/>
            <w:vAlign w:val="center"/>
          </w:tcPr>
          <w:p>
            <w:pPr>
              <w:adjustRightInd w:val="0"/>
              <w:snapToGrid w:val="0"/>
              <w:spacing w:line="480" w:lineRule="exact"/>
              <w:jc w:val="center"/>
              <w:rPr>
                <w:rFonts w:ascii="宋体" w:hAnsi="宋体"/>
                <w:b/>
                <w:bCs/>
              </w:rPr>
            </w:pPr>
            <w:r>
              <w:rPr>
                <w:rFonts w:hint="eastAsia" w:ascii="宋体" w:hAnsi="宋体"/>
                <w:b/>
                <w:bCs/>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bCs/>
              </w:rPr>
            </w:pPr>
            <w:r>
              <w:rPr>
                <w:rFonts w:hint="eastAsia" w:ascii="宋体" w:hAnsi="宋体"/>
                <w:bCs/>
              </w:rPr>
              <w:t>…</w:t>
            </w:r>
          </w:p>
        </w:tc>
        <w:tc>
          <w:tcPr>
            <w:tcW w:w="1276" w:type="dxa"/>
            <w:vAlign w:val="center"/>
          </w:tcPr>
          <w:p>
            <w:pPr>
              <w:adjustRightInd w:val="0"/>
              <w:snapToGrid w:val="0"/>
              <w:spacing w:line="480" w:lineRule="exact"/>
              <w:jc w:val="center"/>
              <w:rPr>
                <w:rFonts w:ascii="宋体" w:hAnsi="宋体"/>
                <w:bCs/>
              </w:rPr>
            </w:pPr>
            <w:r>
              <w:rPr>
                <w:rFonts w:hint="eastAsia" w:ascii="宋体" w:hAnsi="宋体"/>
                <w:bCs/>
              </w:rPr>
              <w:t>…</w:t>
            </w:r>
          </w:p>
        </w:tc>
        <w:tc>
          <w:tcPr>
            <w:tcW w:w="1276" w:type="dxa"/>
            <w:vAlign w:val="center"/>
          </w:tcPr>
          <w:p>
            <w:pPr>
              <w:adjustRightInd w:val="0"/>
              <w:snapToGrid w:val="0"/>
              <w:spacing w:line="480" w:lineRule="exact"/>
              <w:jc w:val="center"/>
              <w:rPr>
                <w:rFonts w:ascii="宋体" w:hAnsi="宋体"/>
                <w:bCs/>
              </w:rPr>
            </w:pPr>
            <w:r>
              <w:rPr>
                <w:rFonts w:hint="eastAsia" w:ascii="宋体" w:hAnsi="宋体"/>
                <w:bCs/>
              </w:rPr>
              <w:t>…</w:t>
            </w:r>
          </w:p>
        </w:tc>
        <w:tc>
          <w:tcPr>
            <w:tcW w:w="3731" w:type="dxa"/>
            <w:vAlign w:val="center"/>
          </w:tcPr>
          <w:p>
            <w:pPr>
              <w:adjustRightInd w:val="0"/>
              <w:snapToGrid w:val="0"/>
              <w:spacing w:line="380" w:lineRule="exact"/>
              <w:jc w:val="left"/>
              <w:rPr>
                <w:rFonts w:ascii="宋体" w:hAnsi="宋体"/>
                <w:snapToGrid w:val="0"/>
                <w:kern w:val="0"/>
              </w:rPr>
            </w:pPr>
            <w:r>
              <w:rPr>
                <w:rFonts w:hint="eastAsia" w:ascii="宋体" w:hAnsi="宋体"/>
                <w:bCs/>
              </w:rPr>
              <w:t>…</w:t>
            </w:r>
          </w:p>
        </w:tc>
        <w:tc>
          <w:tcPr>
            <w:tcW w:w="2194" w:type="dxa"/>
            <w:vAlign w:val="center"/>
          </w:tcPr>
          <w:p>
            <w:pPr>
              <w:adjustRightInd w:val="0"/>
              <w:snapToGrid w:val="0"/>
              <w:spacing w:line="380" w:lineRule="exact"/>
              <w:jc w:val="left"/>
              <w:rPr>
                <w:rFonts w:ascii="宋体" w:hAnsi="宋体"/>
                <w:snapToGrid w:val="0"/>
                <w:kern w:val="0"/>
              </w:rPr>
            </w:pPr>
            <w:r>
              <w:rPr>
                <w:rFonts w:hint="eastAsia" w:ascii="宋体" w:hAnsi="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bCs/>
              </w:rPr>
            </w:pPr>
          </w:p>
        </w:tc>
        <w:tc>
          <w:tcPr>
            <w:tcW w:w="1276" w:type="dxa"/>
            <w:vAlign w:val="center"/>
          </w:tcPr>
          <w:p>
            <w:pPr>
              <w:adjustRightInd w:val="0"/>
              <w:snapToGrid w:val="0"/>
              <w:spacing w:line="480" w:lineRule="exact"/>
              <w:jc w:val="center"/>
              <w:rPr>
                <w:rFonts w:ascii="宋体" w:hAnsi="宋体"/>
                <w:bCs/>
              </w:rPr>
            </w:pPr>
          </w:p>
        </w:tc>
        <w:tc>
          <w:tcPr>
            <w:tcW w:w="1276" w:type="dxa"/>
            <w:vAlign w:val="center"/>
          </w:tcPr>
          <w:p>
            <w:pPr>
              <w:adjustRightInd w:val="0"/>
              <w:snapToGrid w:val="0"/>
              <w:spacing w:line="480" w:lineRule="exact"/>
              <w:jc w:val="center"/>
              <w:rPr>
                <w:rFonts w:ascii="宋体" w:hAnsi="宋体"/>
                <w:bCs/>
              </w:rPr>
            </w:pPr>
          </w:p>
        </w:tc>
        <w:tc>
          <w:tcPr>
            <w:tcW w:w="3731" w:type="dxa"/>
            <w:vAlign w:val="center"/>
          </w:tcPr>
          <w:p>
            <w:pPr>
              <w:adjustRightInd w:val="0"/>
              <w:snapToGrid w:val="0"/>
              <w:spacing w:line="380" w:lineRule="exact"/>
              <w:jc w:val="left"/>
              <w:rPr>
                <w:rFonts w:ascii="宋体" w:hAnsi="宋体"/>
                <w:snapToGrid w:val="0"/>
                <w:kern w:val="0"/>
              </w:rPr>
            </w:pPr>
          </w:p>
        </w:tc>
        <w:tc>
          <w:tcPr>
            <w:tcW w:w="2194" w:type="dxa"/>
            <w:vAlign w:val="center"/>
          </w:tcPr>
          <w:p>
            <w:pPr>
              <w:adjustRightInd w:val="0"/>
              <w:snapToGrid w:val="0"/>
              <w:spacing w:line="380" w:lineRule="exact"/>
              <w:jc w:val="left"/>
              <w:rPr>
                <w:rFonts w:ascii="宋体" w:hAnsi="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bCs/>
              </w:rPr>
            </w:pPr>
          </w:p>
        </w:tc>
        <w:tc>
          <w:tcPr>
            <w:tcW w:w="1276" w:type="dxa"/>
            <w:vAlign w:val="center"/>
          </w:tcPr>
          <w:p>
            <w:pPr>
              <w:adjustRightInd w:val="0"/>
              <w:snapToGrid w:val="0"/>
              <w:spacing w:line="480" w:lineRule="exact"/>
              <w:jc w:val="center"/>
              <w:rPr>
                <w:rFonts w:ascii="宋体" w:hAnsi="宋体"/>
                <w:bCs/>
              </w:rPr>
            </w:pPr>
          </w:p>
        </w:tc>
        <w:tc>
          <w:tcPr>
            <w:tcW w:w="1276" w:type="dxa"/>
            <w:vAlign w:val="center"/>
          </w:tcPr>
          <w:p>
            <w:pPr>
              <w:adjustRightInd w:val="0"/>
              <w:snapToGrid w:val="0"/>
              <w:spacing w:line="480" w:lineRule="exact"/>
              <w:jc w:val="center"/>
              <w:rPr>
                <w:rFonts w:ascii="宋体" w:hAnsi="宋体"/>
                <w:bCs/>
              </w:rPr>
            </w:pPr>
          </w:p>
        </w:tc>
        <w:tc>
          <w:tcPr>
            <w:tcW w:w="3731" w:type="dxa"/>
            <w:vAlign w:val="center"/>
          </w:tcPr>
          <w:p>
            <w:pPr>
              <w:adjustRightInd w:val="0"/>
              <w:snapToGrid w:val="0"/>
              <w:spacing w:line="380" w:lineRule="exact"/>
              <w:jc w:val="left"/>
              <w:rPr>
                <w:rFonts w:ascii="宋体" w:hAnsi="宋体"/>
                <w:snapToGrid w:val="0"/>
                <w:kern w:val="0"/>
              </w:rPr>
            </w:pPr>
          </w:p>
        </w:tc>
        <w:tc>
          <w:tcPr>
            <w:tcW w:w="2194" w:type="dxa"/>
            <w:vAlign w:val="center"/>
          </w:tcPr>
          <w:p>
            <w:pPr>
              <w:adjustRightInd w:val="0"/>
              <w:snapToGrid w:val="0"/>
              <w:spacing w:line="380" w:lineRule="exact"/>
              <w:jc w:val="left"/>
              <w:rPr>
                <w:rFonts w:ascii="宋体" w:hAnsi="宋体"/>
                <w:snapToGrid w:val="0"/>
                <w:kern w:val="0"/>
              </w:rPr>
            </w:pPr>
          </w:p>
        </w:tc>
      </w:tr>
    </w:tbl>
    <w:p>
      <w:pPr>
        <w:rPr>
          <w:rFonts w:ascii="宋体" w:hAnsi="宋体"/>
          <w:b/>
          <w:bCs/>
          <w:sz w:val="24"/>
        </w:rPr>
      </w:pPr>
    </w:p>
    <w:p>
      <w:pPr>
        <w:rPr>
          <w:rFonts w:ascii="宋体" w:hAnsi="宋体"/>
          <w:b/>
          <w:bCs/>
          <w:sz w:val="24"/>
        </w:rPr>
      </w:pPr>
    </w:p>
    <w:p>
      <w:pPr>
        <w:rPr>
          <w:rFonts w:ascii="宋体" w:hAnsi="宋体"/>
          <w:b/>
          <w:bCs/>
          <w:sz w:val="24"/>
        </w:rPr>
      </w:pPr>
      <w:r>
        <w:rPr>
          <w:rFonts w:hint="eastAsia" w:ascii="宋体" w:hAnsi="宋体"/>
          <w:b/>
          <w:bCs/>
          <w:sz w:val="24"/>
        </w:rPr>
        <w:t>注：此表根据评分标准编制。</w:t>
      </w:r>
    </w:p>
    <w:p>
      <w:pPr>
        <w:pStyle w:val="22"/>
        <w:ind w:firstLine="210"/>
        <w:rPr>
          <w:rFonts w:ascii="宋体" w:hAnsi="宋体"/>
        </w:rPr>
      </w:pPr>
    </w:p>
    <w:p>
      <w:pPr>
        <w:ind w:firstLine="1084" w:firstLineChars="300"/>
        <w:jc w:val="center"/>
        <w:rPr>
          <w:rStyle w:val="42"/>
          <w:rFonts w:ascii="宋体" w:hAnsi="宋体"/>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snapToGrid w:val="0"/>
        <w:spacing w:before="50" w:after="50"/>
        <w:rPr>
          <w:rStyle w:val="42"/>
          <w:rFonts w:ascii="宋体" w:hAnsi="宋体"/>
          <w:sz w:val="24"/>
        </w:rPr>
      </w:pPr>
    </w:p>
    <w:p>
      <w:pPr>
        <w:snapToGrid w:val="0"/>
        <w:spacing w:before="50" w:after="50"/>
        <w:jc w:val="center"/>
        <w:outlineLvl w:val="0"/>
        <w:rPr>
          <w:rStyle w:val="42"/>
          <w:rFonts w:ascii="宋体" w:hAnsi="宋体"/>
          <w:b/>
          <w:bCs/>
          <w:sz w:val="32"/>
          <w:szCs w:val="32"/>
        </w:rPr>
      </w:pPr>
      <w:bookmarkStart w:id="14" w:name="_Toc32118"/>
      <w:r>
        <w:rPr>
          <w:rStyle w:val="42"/>
          <w:rFonts w:hint="eastAsia" w:ascii="宋体" w:hAnsi="宋体"/>
          <w:sz w:val="32"/>
          <w:szCs w:val="32"/>
        </w:rPr>
        <w:t>一、</w:t>
      </w:r>
      <w:r>
        <w:rPr>
          <w:rStyle w:val="42"/>
          <w:rFonts w:hint="eastAsia" w:ascii="宋体" w:hAnsi="宋体"/>
          <w:b/>
          <w:bCs/>
          <w:sz w:val="32"/>
          <w:szCs w:val="32"/>
        </w:rPr>
        <w:t>资信证明文件要求</w:t>
      </w:r>
      <w:bookmarkEnd w:id="14"/>
    </w:p>
    <w:p>
      <w:pPr>
        <w:snapToGrid w:val="0"/>
        <w:spacing w:before="50" w:after="50"/>
        <w:rPr>
          <w:rStyle w:val="42"/>
          <w:rFonts w:ascii="宋体" w:hAnsi="宋体"/>
          <w:i/>
          <w:szCs w:val="24"/>
          <w:u w:val="single" w:color="000000"/>
        </w:rPr>
      </w:pPr>
    </w:p>
    <w:p>
      <w:pPr>
        <w:snapToGrid w:val="0"/>
        <w:spacing w:line="500" w:lineRule="exact"/>
        <w:ind w:firstLine="482" w:firstLineChars="200"/>
        <w:rPr>
          <w:rStyle w:val="42"/>
          <w:rFonts w:ascii="宋体" w:hAnsi="宋体"/>
          <w:sz w:val="24"/>
          <w:szCs w:val="20"/>
        </w:rPr>
      </w:pPr>
      <w:r>
        <w:rPr>
          <w:rStyle w:val="42"/>
          <w:rFonts w:hint="eastAsia" w:ascii="宋体" w:hAnsi="宋体"/>
          <w:b/>
          <w:bCs/>
          <w:sz w:val="24"/>
        </w:rPr>
        <w:t>1、实质性资格证明文件目录</w:t>
      </w:r>
    </w:p>
    <w:p>
      <w:pPr>
        <w:snapToGrid w:val="0"/>
        <w:spacing w:line="500" w:lineRule="exact"/>
        <w:ind w:firstLine="480" w:firstLineChars="200"/>
        <w:rPr>
          <w:rStyle w:val="42"/>
          <w:rFonts w:ascii="宋体" w:hAnsi="宋体"/>
          <w:sz w:val="24"/>
          <w:szCs w:val="24"/>
        </w:rPr>
      </w:pPr>
      <w:r>
        <w:rPr>
          <w:rStyle w:val="42"/>
          <w:rFonts w:hint="eastAsia" w:ascii="宋体" w:hAnsi="宋体"/>
          <w:sz w:val="24"/>
          <w:szCs w:val="24"/>
        </w:rPr>
        <w:t>文件1 法人或者其他组织的营业执照等证明文件，自然人的身份证明（复印件）</w:t>
      </w:r>
    </w:p>
    <w:p>
      <w:pPr>
        <w:snapToGrid w:val="0"/>
        <w:spacing w:line="500" w:lineRule="exact"/>
        <w:ind w:firstLine="480" w:firstLineChars="200"/>
        <w:jc w:val="left"/>
        <w:rPr>
          <w:rStyle w:val="42"/>
          <w:rFonts w:ascii="宋体" w:hAnsi="宋体"/>
          <w:sz w:val="24"/>
          <w:szCs w:val="24"/>
        </w:rPr>
      </w:pPr>
      <w:r>
        <w:rPr>
          <w:rStyle w:val="42"/>
          <w:rFonts w:hint="eastAsia" w:ascii="宋体" w:hAnsi="宋体"/>
          <w:sz w:val="24"/>
          <w:szCs w:val="24"/>
        </w:rPr>
        <w:t>文件2 上一年度（2021）财务状况报表（复印件，成立不满一年不需提供）</w:t>
      </w:r>
    </w:p>
    <w:p>
      <w:pPr>
        <w:snapToGrid w:val="0"/>
        <w:spacing w:line="500" w:lineRule="exact"/>
        <w:ind w:firstLine="480" w:firstLineChars="200"/>
        <w:rPr>
          <w:rStyle w:val="42"/>
          <w:rFonts w:ascii="宋体" w:hAnsi="宋体"/>
          <w:sz w:val="24"/>
          <w:szCs w:val="24"/>
        </w:rPr>
      </w:pPr>
      <w:r>
        <w:rPr>
          <w:rStyle w:val="42"/>
          <w:rFonts w:hint="eastAsia" w:ascii="宋体" w:hAnsi="宋体"/>
          <w:sz w:val="24"/>
          <w:szCs w:val="24"/>
        </w:rPr>
        <w:t>文件3 依法缴纳税收和社会保障资金的相关材料（复印件）</w:t>
      </w:r>
    </w:p>
    <w:p>
      <w:pPr>
        <w:snapToGrid w:val="0"/>
        <w:spacing w:line="500" w:lineRule="exact"/>
        <w:ind w:firstLine="480" w:firstLineChars="200"/>
        <w:jc w:val="left"/>
        <w:rPr>
          <w:rStyle w:val="42"/>
          <w:rFonts w:ascii="宋体" w:hAnsi="宋体"/>
          <w:sz w:val="24"/>
          <w:szCs w:val="24"/>
        </w:rPr>
      </w:pPr>
      <w:r>
        <w:rPr>
          <w:rStyle w:val="42"/>
          <w:rFonts w:hint="eastAsia" w:ascii="宋体" w:hAnsi="宋体"/>
          <w:sz w:val="24"/>
          <w:szCs w:val="24"/>
        </w:rPr>
        <w:t>文件4 具备履行合同所必需的设备和专业技术能力的书面声明</w:t>
      </w:r>
    </w:p>
    <w:p>
      <w:pPr>
        <w:snapToGrid w:val="0"/>
        <w:spacing w:line="500" w:lineRule="exact"/>
        <w:ind w:firstLine="480" w:firstLineChars="200"/>
        <w:rPr>
          <w:rStyle w:val="42"/>
          <w:rFonts w:ascii="宋体" w:hAnsi="宋体"/>
          <w:sz w:val="24"/>
          <w:szCs w:val="24"/>
        </w:rPr>
      </w:pPr>
      <w:r>
        <w:rPr>
          <w:rStyle w:val="42"/>
          <w:rFonts w:hint="eastAsia" w:ascii="宋体" w:hAnsi="宋体"/>
          <w:sz w:val="24"/>
          <w:szCs w:val="24"/>
        </w:rPr>
        <w:t>文件5 参加政府采购活动前 3 年内在经营活动中没有重大违法记录的书面声明</w:t>
      </w:r>
    </w:p>
    <w:p>
      <w:pPr>
        <w:snapToGrid w:val="0"/>
        <w:spacing w:line="500" w:lineRule="exact"/>
        <w:ind w:firstLine="480" w:firstLineChars="200"/>
        <w:jc w:val="left"/>
        <w:rPr>
          <w:rStyle w:val="42"/>
          <w:rFonts w:ascii="宋体" w:hAnsi="宋体"/>
          <w:sz w:val="24"/>
          <w:szCs w:val="24"/>
        </w:rPr>
      </w:pPr>
      <w:r>
        <w:rPr>
          <w:rStyle w:val="42"/>
          <w:rFonts w:hint="eastAsia" w:ascii="宋体" w:hAnsi="宋体"/>
          <w:sz w:val="24"/>
          <w:szCs w:val="24"/>
        </w:rPr>
        <w:t>文件6 法人授权书</w:t>
      </w:r>
    </w:p>
    <w:p>
      <w:pPr>
        <w:pStyle w:val="34"/>
        <w:spacing w:line="240" w:lineRule="atLeast"/>
        <w:rPr>
          <w:rStyle w:val="42"/>
          <w:rFonts w:ascii="宋体" w:hAnsi="宋体"/>
          <w:sz w:val="24"/>
          <w:szCs w:val="24"/>
        </w:rPr>
      </w:pPr>
      <w:r>
        <w:rPr>
          <w:rStyle w:val="42"/>
          <w:rFonts w:hint="eastAsia" w:ascii="宋体" w:hAnsi="宋体"/>
          <w:sz w:val="24"/>
          <w:szCs w:val="24"/>
        </w:rPr>
        <w:t>文件7 招标文件中规定要求提供的证明材料和投标人认为需要提供的其他材料</w:t>
      </w:r>
    </w:p>
    <w:p>
      <w:pPr>
        <w:pStyle w:val="34"/>
        <w:spacing w:line="240" w:lineRule="atLeast"/>
        <w:rPr>
          <w:rStyle w:val="42"/>
          <w:rFonts w:ascii="宋体" w:hAnsi="宋体"/>
          <w:sz w:val="24"/>
          <w:szCs w:val="24"/>
        </w:rPr>
      </w:pPr>
    </w:p>
    <w:p>
      <w:pPr>
        <w:pStyle w:val="34"/>
        <w:spacing w:line="240" w:lineRule="atLeast"/>
        <w:rPr>
          <w:rStyle w:val="42"/>
          <w:rFonts w:ascii="宋体" w:hAnsi="宋体"/>
          <w:sz w:val="24"/>
          <w:szCs w:val="24"/>
        </w:rPr>
      </w:pPr>
    </w:p>
    <w:p>
      <w:pPr>
        <w:pStyle w:val="34"/>
        <w:spacing w:line="240" w:lineRule="atLeast"/>
        <w:rPr>
          <w:rStyle w:val="42"/>
          <w:rFonts w:ascii="宋体" w:hAnsi="宋体"/>
          <w:sz w:val="24"/>
          <w:szCs w:val="24"/>
        </w:rPr>
      </w:pPr>
    </w:p>
    <w:p>
      <w:pPr>
        <w:pStyle w:val="34"/>
        <w:spacing w:line="240" w:lineRule="atLeast"/>
        <w:rPr>
          <w:rStyle w:val="42"/>
          <w:rFonts w:ascii="宋体" w:hAnsi="宋体"/>
          <w:b/>
          <w:bCs/>
          <w:sz w:val="24"/>
        </w:rPr>
      </w:pPr>
    </w:p>
    <w:p>
      <w:pPr>
        <w:pStyle w:val="34"/>
        <w:spacing w:line="240" w:lineRule="atLeast"/>
        <w:rPr>
          <w:rStyle w:val="42"/>
          <w:rFonts w:ascii="宋体" w:hAnsi="宋体"/>
          <w:b/>
          <w:bCs/>
          <w:sz w:val="24"/>
        </w:rPr>
      </w:pPr>
    </w:p>
    <w:p>
      <w:pPr>
        <w:pStyle w:val="34"/>
        <w:spacing w:line="240" w:lineRule="atLeast"/>
        <w:rPr>
          <w:rStyle w:val="42"/>
          <w:rFonts w:ascii="宋体" w:hAnsi="宋体"/>
          <w:sz w:val="24"/>
          <w:szCs w:val="24"/>
        </w:rPr>
      </w:pPr>
    </w:p>
    <w:p>
      <w:pPr>
        <w:pStyle w:val="34"/>
        <w:spacing w:line="240" w:lineRule="atLeast"/>
        <w:rPr>
          <w:rStyle w:val="42"/>
          <w:rFonts w:ascii="宋体" w:hAnsi="宋体"/>
          <w:sz w:val="24"/>
          <w:szCs w:val="24"/>
        </w:rPr>
      </w:pPr>
    </w:p>
    <w:p>
      <w:pPr>
        <w:pStyle w:val="34"/>
        <w:spacing w:line="240" w:lineRule="atLeast"/>
        <w:rPr>
          <w:rStyle w:val="42"/>
          <w:rFonts w:ascii="宋体" w:hAnsi="宋体"/>
          <w:sz w:val="24"/>
          <w:szCs w:val="24"/>
        </w:rPr>
      </w:pPr>
    </w:p>
    <w:p>
      <w:pPr>
        <w:pStyle w:val="34"/>
        <w:spacing w:line="240" w:lineRule="atLeast"/>
        <w:rPr>
          <w:rStyle w:val="42"/>
          <w:rFonts w:ascii="宋体" w:hAnsi="宋体"/>
          <w:sz w:val="24"/>
          <w:szCs w:val="24"/>
        </w:rPr>
      </w:pPr>
    </w:p>
    <w:p>
      <w:pPr>
        <w:pStyle w:val="34"/>
        <w:spacing w:line="240" w:lineRule="atLeast"/>
        <w:rPr>
          <w:rStyle w:val="42"/>
          <w:rFonts w:ascii="宋体" w:hAnsi="宋体"/>
          <w:sz w:val="24"/>
          <w:szCs w:val="24"/>
        </w:rPr>
      </w:pPr>
    </w:p>
    <w:p>
      <w:pPr>
        <w:pStyle w:val="34"/>
        <w:spacing w:line="240" w:lineRule="atLeast"/>
        <w:rPr>
          <w:rStyle w:val="42"/>
          <w:rFonts w:ascii="宋体" w:hAnsi="宋体"/>
          <w:sz w:val="24"/>
          <w:szCs w:val="24"/>
        </w:rPr>
      </w:pPr>
    </w:p>
    <w:p>
      <w:pPr>
        <w:pStyle w:val="34"/>
        <w:spacing w:line="240" w:lineRule="atLeast"/>
        <w:rPr>
          <w:rStyle w:val="42"/>
          <w:rFonts w:ascii="宋体" w:hAnsi="宋体"/>
          <w:sz w:val="24"/>
          <w:szCs w:val="24"/>
        </w:rPr>
      </w:pPr>
    </w:p>
    <w:p>
      <w:pPr>
        <w:pStyle w:val="35"/>
        <w:jc w:val="center"/>
        <w:rPr>
          <w:rStyle w:val="42"/>
          <w:rFonts w:ascii="宋体" w:hAnsi="宋体" w:cs="宋体"/>
          <w:b w:val="0"/>
          <w:bCs w:val="0"/>
          <w:sz w:val="28"/>
          <w:szCs w:val="28"/>
        </w:rPr>
      </w:pPr>
      <w:r>
        <w:rPr>
          <w:rStyle w:val="42"/>
          <w:rFonts w:hint="eastAsia" w:ascii="宋体" w:hAnsi="宋体" w:cs="宋体"/>
          <w:sz w:val="28"/>
          <w:szCs w:val="28"/>
        </w:rPr>
        <w:t>具备履行合同所必需的设备和专业技术能力的书面声明</w:t>
      </w:r>
    </w:p>
    <w:p>
      <w:pPr>
        <w:spacing w:line="460" w:lineRule="exact"/>
        <w:ind w:firstLine="492"/>
        <w:rPr>
          <w:rStyle w:val="42"/>
          <w:rFonts w:ascii="宋体" w:hAnsi="宋体"/>
          <w:bCs/>
          <w:sz w:val="28"/>
          <w:szCs w:val="28"/>
        </w:rPr>
      </w:pPr>
      <w:r>
        <w:rPr>
          <w:rStyle w:val="42"/>
          <w:rFonts w:hint="eastAsia" w:ascii="宋体" w:hAnsi="宋体"/>
          <w:bCs/>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2"/>
          <w:rFonts w:ascii="宋体" w:hAnsi="宋体"/>
          <w:bCs/>
          <w:sz w:val="28"/>
          <w:szCs w:val="28"/>
        </w:rPr>
      </w:pPr>
      <w:r>
        <w:rPr>
          <w:rStyle w:val="42"/>
          <w:rFonts w:hint="eastAsia" w:ascii="宋体" w:hAnsi="宋体"/>
          <w:bCs/>
          <w:sz w:val="28"/>
          <w:szCs w:val="28"/>
        </w:rPr>
        <w:t>主要设备有：。</w:t>
      </w:r>
    </w:p>
    <w:p>
      <w:pPr>
        <w:spacing w:line="460" w:lineRule="exact"/>
        <w:ind w:firstLine="492"/>
        <w:rPr>
          <w:rStyle w:val="42"/>
          <w:rFonts w:ascii="宋体" w:hAnsi="宋体"/>
          <w:bCs/>
          <w:sz w:val="28"/>
          <w:szCs w:val="28"/>
        </w:rPr>
      </w:pPr>
      <w:r>
        <w:rPr>
          <w:rStyle w:val="42"/>
          <w:rFonts w:hint="eastAsia" w:ascii="宋体" w:hAnsi="宋体"/>
          <w:bCs/>
          <w:sz w:val="28"/>
          <w:szCs w:val="28"/>
        </w:rPr>
        <w:t>主要专业技术能力有：。</w:t>
      </w:r>
    </w:p>
    <w:p>
      <w:pPr>
        <w:spacing w:line="460" w:lineRule="exact"/>
        <w:ind w:firstLine="492"/>
        <w:rPr>
          <w:rStyle w:val="42"/>
          <w:rFonts w:ascii="宋体" w:hAnsi="宋体"/>
          <w:bCs/>
          <w:sz w:val="28"/>
          <w:szCs w:val="28"/>
        </w:rPr>
      </w:pPr>
    </w:p>
    <w:p>
      <w:pPr>
        <w:spacing w:line="460" w:lineRule="exact"/>
        <w:ind w:firstLine="492"/>
        <w:rPr>
          <w:rStyle w:val="42"/>
          <w:rFonts w:ascii="宋体" w:hAnsi="宋体"/>
          <w:bCs/>
          <w:sz w:val="28"/>
          <w:szCs w:val="28"/>
        </w:rPr>
      </w:pPr>
    </w:p>
    <w:p>
      <w:pPr>
        <w:spacing w:line="460" w:lineRule="exact"/>
        <w:ind w:firstLine="492"/>
        <w:rPr>
          <w:rStyle w:val="42"/>
          <w:rFonts w:ascii="宋体" w:hAnsi="宋体"/>
          <w:bCs/>
          <w:sz w:val="28"/>
          <w:szCs w:val="28"/>
        </w:rPr>
      </w:pPr>
    </w:p>
    <w:p>
      <w:pPr>
        <w:spacing w:line="460" w:lineRule="exact"/>
        <w:rPr>
          <w:rStyle w:val="42"/>
          <w:rFonts w:ascii="宋体" w:hAnsi="宋体"/>
          <w:bCs/>
          <w:sz w:val="28"/>
          <w:szCs w:val="28"/>
        </w:rPr>
      </w:pPr>
      <w:r>
        <w:rPr>
          <w:rStyle w:val="42"/>
          <w:rFonts w:hint="eastAsia" w:ascii="宋体" w:hAnsi="宋体"/>
          <w:bCs/>
          <w:sz w:val="28"/>
          <w:szCs w:val="28"/>
        </w:rPr>
        <w:t xml:space="preserve">                                       供应商名称（公章）：</w:t>
      </w:r>
    </w:p>
    <w:p>
      <w:pPr>
        <w:spacing w:line="460" w:lineRule="exact"/>
        <w:rPr>
          <w:rStyle w:val="42"/>
          <w:rFonts w:ascii="宋体" w:hAnsi="宋体"/>
          <w:bCs/>
          <w:sz w:val="28"/>
          <w:szCs w:val="28"/>
        </w:rPr>
      </w:pPr>
    </w:p>
    <w:p>
      <w:pPr>
        <w:spacing w:line="460" w:lineRule="exact"/>
        <w:jc w:val="right"/>
        <w:rPr>
          <w:rStyle w:val="42"/>
          <w:rFonts w:ascii="宋体" w:hAnsi="宋体"/>
          <w:bCs/>
          <w:sz w:val="28"/>
          <w:szCs w:val="28"/>
        </w:rPr>
      </w:pPr>
      <w:r>
        <w:rPr>
          <w:rStyle w:val="42"/>
          <w:rFonts w:hint="eastAsia" w:ascii="宋体" w:hAnsi="宋体"/>
          <w:bCs/>
          <w:sz w:val="28"/>
          <w:szCs w:val="28"/>
        </w:rPr>
        <w:t>日期：</w:t>
      </w:r>
      <w:r>
        <w:rPr>
          <w:rStyle w:val="42"/>
          <w:rFonts w:hint="eastAsia" w:ascii="宋体" w:hAnsi="宋体"/>
          <w:bCs/>
          <w:sz w:val="28"/>
          <w:szCs w:val="28"/>
          <w:u w:val="single" w:color="000000"/>
        </w:rPr>
        <w:t xml:space="preserve">    年    月    日</w:t>
      </w:r>
    </w:p>
    <w:p>
      <w:pPr>
        <w:pStyle w:val="35"/>
        <w:jc w:val="center"/>
        <w:rPr>
          <w:rStyle w:val="42"/>
          <w:rFonts w:ascii="宋体" w:hAnsi="宋体" w:cs="宋体"/>
          <w:sz w:val="28"/>
          <w:szCs w:val="28"/>
        </w:rPr>
      </w:pPr>
      <w:r>
        <w:rPr>
          <w:rStyle w:val="42"/>
          <w:rFonts w:hint="eastAsia" w:ascii="宋体" w:hAnsi="宋体" w:cs="宋体"/>
          <w:sz w:val="28"/>
          <w:szCs w:val="28"/>
        </w:rPr>
        <w:br w:type="page"/>
      </w:r>
      <w:r>
        <w:rPr>
          <w:rStyle w:val="42"/>
          <w:rFonts w:hint="eastAsia" w:ascii="宋体" w:hAnsi="宋体" w:cs="宋体"/>
          <w:sz w:val="28"/>
          <w:szCs w:val="28"/>
        </w:rPr>
        <w:t>参加政府采购活动前 3 年内在经营活动中没有重大违法记录的书面声明</w:t>
      </w:r>
    </w:p>
    <w:p>
      <w:pPr>
        <w:spacing w:line="460" w:lineRule="exact"/>
        <w:rPr>
          <w:rStyle w:val="42"/>
          <w:rFonts w:ascii="宋体" w:hAnsi="宋体"/>
          <w:b/>
          <w:bCs/>
          <w:sz w:val="28"/>
          <w:szCs w:val="28"/>
        </w:rPr>
      </w:pPr>
    </w:p>
    <w:p>
      <w:pPr>
        <w:jc w:val="center"/>
        <w:rPr>
          <w:rStyle w:val="42"/>
          <w:rFonts w:ascii="宋体" w:hAnsi="宋体"/>
          <w:b/>
          <w:bCs/>
          <w:sz w:val="44"/>
          <w:szCs w:val="44"/>
        </w:rPr>
      </w:pPr>
      <w:r>
        <w:rPr>
          <w:rStyle w:val="42"/>
          <w:rFonts w:hint="eastAsia" w:ascii="宋体" w:hAnsi="宋体"/>
          <w:b/>
          <w:bCs/>
          <w:sz w:val="44"/>
          <w:szCs w:val="44"/>
        </w:rPr>
        <w:t>声  明</w:t>
      </w:r>
    </w:p>
    <w:p>
      <w:pPr>
        <w:spacing w:line="460" w:lineRule="exact"/>
        <w:rPr>
          <w:rStyle w:val="42"/>
          <w:rFonts w:ascii="宋体" w:hAnsi="宋体"/>
          <w:bCs/>
          <w:sz w:val="28"/>
          <w:szCs w:val="28"/>
        </w:rPr>
      </w:pPr>
      <w:r>
        <w:rPr>
          <w:rStyle w:val="42"/>
          <w:rFonts w:hint="eastAsia" w:ascii="宋体" w:hAnsi="宋体"/>
          <w:bCs/>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2"/>
          <w:rFonts w:ascii="宋体" w:hAnsi="宋体"/>
          <w:bCs/>
          <w:sz w:val="28"/>
          <w:szCs w:val="28"/>
        </w:rPr>
      </w:pPr>
    </w:p>
    <w:p>
      <w:pPr>
        <w:spacing w:line="460" w:lineRule="exact"/>
        <w:ind w:firstLine="3640" w:firstLineChars="1300"/>
        <w:rPr>
          <w:rStyle w:val="42"/>
          <w:rFonts w:ascii="宋体" w:hAnsi="宋体"/>
          <w:bCs/>
          <w:sz w:val="28"/>
          <w:szCs w:val="28"/>
        </w:rPr>
      </w:pPr>
      <w:r>
        <w:rPr>
          <w:rStyle w:val="42"/>
          <w:rFonts w:hint="eastAsia" w:ascii="宋体" w:hAnsi="宋体"/>
          <w:bCs/>
          <w:sz w:val="28"/>
          <w:szCs w:val="28"/>
        </w:rPr>
        <w:t>供应商名称（公章）：</w:t>
      </w:r>
    </w:p>
    <w:p>
      <w:pPr>
        <w:spacing w:line="460" w:lineRule="exact"/>
        <w:ind w:firstLine="3640" w:firstLineChars="1300"/>
        <w:rPr>
          <w:rStyle w:val="42"/>
          <w:rFonts w:ascii="宋体" w:hAnsi="宋体"/>
          <w:bCs/>
          <w:sz w:val="28"/>
          <w:szCs w:val="28"/>
        </w:rPr>
      </w:pPr>
      <w:r>
        <w:rPr>
          <w:rStyle w:val="42"/>
          <w:rFonts w:hint="eastAsia" w:ascii="宋体" w:hAnsi="宋体"/>
          <w:bCs/>
          <w:sz w:val="28"/>
          <w:szCs w:val="28"/>
        </w:rPr>
        <w:t>授权代表签字：</w:t>
      </w:r>
      <w:r>
        <w:rPr>
          <w:rStyle w:val="42"/>
          <w:rFonts w:hint="eastAsia" w:ascii="宋体" w:hAnsi="宋体"/>
          <w:bCs/>
          <w:sz w:val="28"/>
          <w:szCs w:val="28"/>
          <w:u w:val="single" w:color="000000"/>
        </w:rPr>
        <w:t>_______________________</w:t>
      </w:r>
    </w:p>
    <w:p>
      <w:pPr>
        <w:spacing w:line="460" w:lineRule="exact"/>
        <w:rPr>
          <w:rStyle w:val="42"/>
          <w:rFonts w:ascii="宋体" w:hAnsi="宋体"/>
          <w:bCs/>
          <w:sz w:val="28"/>
          <w:szCs w:val="28"/>
        </w:rPr>
      </w:pPr>
      <w:r>
        <w:rPr>
          <w:rStyle w:val="42"/>
          <w:rFonts w:hint="eastAsia" w:ascii="宋体" w:hAnsi="宋体"/>
          <w:bCs/>
          <w:sz w:val="28"/>
          <w:szCs w:val="28"/>
        </w:rPr>
        <w:t xml:space="preserve">                          日期：</w:t>
      </w:r>
      <w:r>
        <w:rPr>
          <w:rStyle w:val="42"/>
          <w:rFonts w:hint="eastAsia" w:ascii="宋体" w:hAnsi="宋体"/>
          <w:bCs/>
          <w:sz w:val="28"/>
          <w:szCs w:val="28"/>
          <w:u w:val="single" w:color="000000"/>
        </w:rPr>
        <w:t>______年    月    日</w:t>
      </w:r>
    </w:p>
    <w:p>
      <w:pPr>
        <w:spacing w:line="460" w:lineRule="exact"/>
        <w:rPr>
          <w:rStyle w:val="42"/>
          <w:rFonts w:ascii="宋体" w:hAnsi="宋体"/>
          <w:bCs/>
          <w:sz w:val="28"/>
          <w:szCs w:val="28"/>
        </w:rPr>
      </w:pPr>
    </w:p>
    <w:p>
      <w:pPr>
        <w:spacing w:line="460" w:lineRule="exact"/>
        <w:rPr>
          <w:rStyle w:val="42"/>
          <w:rFonts w:ascii="宋体" w:hAnsi="宋体"/>
          <w:bCs/>
          <w:sz w:val="28"/>
          <w:szCs w:val="28"/>
        </w:rPr>
      </w:pPr>
    </w:p>
    <w:p>
      <w:pPr>
        <w:spacing w:line="460" w:lineRule="exact"/>
        <w:rPr>
          <w:rStyle w:val="42"/>
          <w:rFonts w:ascii="宋体" w:hAnsi="宋体"/>
          <w:bCs/>
          <w:sz w:val="28"/>
          <w:szCs w:val="28"/>
        </w:rPr>
      </w:pPr>
    </w:p>
    <w:p>
      <w:pPr>
        <w:spacing w:line="460" w:lineRule="exact"/>
        <w:rPr>
          <w:rStyle w:val="42"/>
          <w:rFonts w:ascii="宋体" w:hAnsi="宋体"/>
          <w:bCs/>
          <w:sz w:val="28"/>
          <w:szCs w:val="28"/>
        </w:rPr>
      </w:pPr>
    </w:p>
    <w:p>
      <w:pPr>
        <w:spacing w:line="460" w:lineRule="exact"/>
        <w:rPr>
          <w:rStyle w:val="42"/>
          <w:rFonts w:ascii="宋体" w:hAnsi="宋体"/>
          <w:bCs/>
          <w:sz w:val="28"/>
          <w:szCs w:val="28"/>
        </w:rPr>
      </w:pPr>
    </w:p>
    <w:p>
      <w:pPr>
        <w:spacing w:line="460" w:lineRule="exact"/>
        <w:rPr>
          <w:rStyle w:val="42"/>
          <w:rFonts w:ascii="宋体" w:hAnsi="宋体"/>
          <w:bCs/>
          <w:sz w:val="28"/>
          <w:szCs w:val="28"/>
        </w:rPr>
      </w:pPr>
    </w:p>
    <w:p>
      <w:pPr>
        <w:spacing w:line="460" w:lineRule="exact"/>
        <w:rPr>
          <w:rStyle w:val="42"/>
          <w:rFonts w:ascii="宋体" w:hAnsi="宋体"/>
          <w:bCs/>
          <w:sz w:val="24"/>
        </w:rPr>
      </w:pPr>
    </w:p>
    <w:p>
      <w:pPr>
        <w:spacing w:line="460" w:lineRule="exact"/>
        <w:rPr>
          <w:rStyle w:val="42"/>
          <w:rFonts w:ascii="宋体" w:hAnsi="宋体"/>
          <w:bCs/>
          <w:sz w:val="24"/>
        </w:rPr>
      </w:pPr>
    </w:p>
    <w:p>
      <w:pPr>
        <w:spacing w:line="460" w:lineRule="exact"/>
        <w:rPr>
          <w:rStyle w:val="42"/>
          <w:rFonts w:ascii="宋体" w:hAnsi="宋体"/>
          <w:bCs/>
          <w:sz w:val="24"/>
        </w:rPr>
      </w:pPr>
    </w:p>
    <w:p>
      <w:pPr>
        <w:spacing w:line="460" w:lineRule="exact"/>
        <w:rPr>
          <w:rStyle w:val="42"/>
          <w:rFonts w:ascii="宋体" w:hAnsi="宋体"/>
          <w:bCs/>
          <w:sz w:val="24"/>
        </w:rPr>
      </w:pPr>
    </w:p>
    <w:p>
      <w:pPr>
        <w:spacing w:line="460" w:lineRule="exact"/>
        <w:rPr>
          <w:rStyle w:val="42"/>
          <w:rFonts w:ascii="宋体" w:hAnsi="宋体"/>
          <w:bCs/>
          <w:sz w:val="24"/>
        </w:rPr>
      </w:pPr>
    </w:p>
    <w:p>
      <w:pPr>
        <w:spacing w:line="460" w:lineRule="exact"/>
        <w:rPr>
          <w:rStyle w:val="42"/>
          <w:rFonts w:ascii="宋体" w:hAnsi="宋体"/>
          <w:bCs/>
          <w:sz w:val="24"/>
        </w:rPr>
      </w:pPr>
    </w:p>
    <w:p>
      <w:pPr>
        <w:spacing w:line="460" w:lineRule="exact"/>
        <w:rPr>
          <w:rStyle w:val="42"/>
          <w:rFonts w:ascii="宋体" w:hAnsi="宋体"/>
          <w:bCs/>
          <w:sz w:val="24"/>
        </w:rPr>
      </w:pPr>
    </w:p>
    <w:p>
      <w:pPr>
        <w:spacing w:line="460" w:lineRule="exact"/>
        <w:rPr>
          <w:rStyle w:val="42"/>
          <w:rFonts w:ascii="宋体" w:hAnsi="宋体"/>
          <w:bCs/>
          <w:sz w:val="24"/>
        </w:rPr>
      </w:pPr>
    </w:p>
    <w:p>
      <w:pPr>
        <w:spacing w:line="460" w:lineRule="exact"/>
        <w:rPr>
          <w:rStyle w:val="42"/>
          <w:rFonts w:ascii="宋体" w:hAnsi="宋体"/>
          <w:bCs/>
          <w:sz w:val="24"/>
        </w:rPr>
      </w:pPr>
    </w:p>
    <w:p>
      <w:pPr>
        <w:pStyle w:val="23"/>
      </w:pPr>
    </w:p>
    <w:p>
      <w:pPr>
        <w:pStyle w:val="23"/>
      </w:pPr>
    </w:p>
    <w:p>
      <w:pPr>
        <w:spacing w:line="460" w:lineRule="exact"/>
        <w:rPr>
          <w:rStyle w:val="42"/>
          <w:rFonts w:ascii="宋体" w:hAnsi="宋体"/>
          <w:bCs/>
          <w:sz w:val="24"/>
        </w:rPr>
      </w:pPr>
    </w:p>
    <w:p>
      <w:pPr>
        <w:spacing w:line="460" w:lineRule="exact"/>
        <w:rPr>
          <w:rStyle w:val="42"/>
          <w:rFonts w:ascii="宋体" w:hAnsi="宋体"/>
          <w:bCs/>
          <w:sz w:val="24"/>
        </w:rPr>
      </w:pPr>
    </w:p>
    <w:p>
      <w:pPr>
        <w:pStyle w:val="5"/>
        <w:tabs>
          <w:tab w:val="left" w:pos="1275"/>
        </w:tabs>
        <w:jc w:val="center"/>
        <w:rPr>
          <w:rFonts w:ascii="宋体" w:hAnsi="宋体"/>
        </w:rPr>
      </w:pPr>
      <w:r>
        <w:rPr>
          <w:rFonts w:hint="eastAsia" w:ascii="宋体" w:hAnsi="宋体"/>
        </w:rPr>
        <w:t>法定代表人身份证明书</w:t>
      </w:r>
    </w:p>
    <w:p>
      <w:pPr>
        <w:rPr>
          <w:rFonts w:ascii="宋体" w:hAnsi="宋体"/>
          <w:sz w:val="24"/>
        </w:rPr>
      </w:pPr>
    </w:p>
    <w:p>
      <w:pPr>
        <w:snapToGrid w:val="0"/>
        <w:spacing w:line="740" w:lineRule="exact"/>
        <w:ind w:firstLine="560" w:firstLineChars="200"/>
        <w:jc w:val="left"/>
        <w:rPr>
          <w:rFonts w:ascii="宋体" w:hAnsi="宋体"/>
          <w:sz w:val="28"/>
          <w:szCs w:val="22"/>
        </w:rPr>
      </w:pPr>
      <w:r>
        <w:rPr>
          <w:rFonts w:hint="eastAsia" w:ascii="宋体" w:hAnsi="宋体"/>
          <w:sz w:val="28"/>
          <w:szCs w:val="22"/>
        </w:rPr>
        <w:t>单位名称：</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单位性质：</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地    址：</w:t>
      </w:r>
    </w:p>
    <w:p>
      <w:pPr>
        <w:snapToGrid w:val="0"/>
        <w:spacing w:line="740" w:lineRule="exact"/>
        <w:ind w:firstLine="560" w:firstLineChars="200"/>
        <w:jc w:val="left"/>
        <w:rPr>
          <w:rFonts w:ascii="宋体" w:hAnsi="宋体"/>
          <w:sz w:val="28"/>
          <w:szCs w:val="22"/>
        </w:rPr>
      </w:pPr>
      <w:r>
        <w:rPr>
          <w:rFonts w:hint="eastAsia" w:ascii="宋体" w:hAnsi="宋体"/>
          <w:sz w:val="28"/>
          <w:szCs w:val="22"/>
        </w:rPr>
        <w:t>成立时间：</w:t>
      </w:r>
    </w:p>
    <w:p>
      <w:pPr>
        <w:snapToGrid w:val="0"/>
        <w:spacing w:line="740" w:lineRule="exact"/>
        <w:ind w:firstLine="560" w:firstLineChars="200"/>
        <w:jc w:val="left"/>
        <w:rPr>
          <w:rFonts w:ascii="宋体" w:hAnsi="宋体"/>
          <w:sz w:val="28"/>
          <w:szCs w:val="22"/>
        </w:rPr>
      </w:pPr>
      <w:r>
        <w:rPr>
          <w:rFonts w:hint="eastAsia" w:ascii="宋体" w:hAnsi="宋体"/>
          <w:sz w:val="28"/>
          <w:szCs w:val="22"/>
        </w:rPr>
        <w:t>经营期限：</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姓    名：</w:t>
      </w:r>
    </w:p>
    <w:p>
      <w:pPr>
        <w:snapToGrid w:val="0"/>
        <w:spacing w:line="740" w:lineRule="exact"/>
        <w:ind w:firstLine="560" w:firstLineChars="200"/>
        <w:jc w:val="left"/>
        <w:rPr>
          <w:rFonts w:ascii="宋体" w:hAnsi="宋体"/>
          <w:sz w:val="28"/>
          <w:szCs w:val="22"/>
        </w:rPr>
      </w:pPr>
      <w:r>
        <w:rPr>
          <w:rFonts w:hint="eastAsia" w:ascii="宋体" w:hAnsi="宋体"/>
          <w:sz w:val="28"/>
          <w:szCs w:val="22"/>
        </w:rPr>
        <w:t>联系电话：</w:t>
      </w:r>
    </w:p>
    <w:p>
      <w:pPr>
        <w:snapToGrid w:val="0"/>
        <w:spacing w:line="740" w:lineRule="exact"/>
        <w:ind w:firstLine="560" w:firstLineChars="200"/>
        <w:jc w:val="left"/>
        <w:rPr>
          <w:rFonts w:ascii="宋体" w:hAnsi="宋体"/>
          <w:sz w:val="28"/>
          <w:szCs w:val="22"/>
        </w:rPr>
      </w:pPr>
      <w:r>
        <w:rPr>
          <w:rFonts w:hint="eastAsia" w:ascii="宋体" w:hAnsi="宋体"/>
          <w:sz w:val="28"/>
          <w:szCs w:val="22"/>
        </w:rPr>
        <w:t>系</w:t>
      </w:r>
      <w:r>
        <w:rPr>
          <w:rFonts w:hint="eastAsia" w:ascii="宋体" w:hAnsi="宋体"/>
          <w:sz w:val="28"/>
          <w:szCs w:val="22"/>
          <w:u w:val="single"/>
        </w:rPr>
        <w:t xml:space="preserve">                      (</w:t>
      </w:r>
      <w:r>
        <w:rPr>
          <w:rFonts w:hint="eastAsia" w:ascii="宋体" w:hAnsi="宋体"/>
          <w:sz w:val="28"/>
          <w:szCs w:val="22"/>
        </w:rPr>
        <w:t>投标单位名称)的法定代表人。</w:t>
      </w: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r>
        <w:rPr>
          <w:rFonts w:hint="eastAsia" w:ascii="宋体" w:hAnsi="宋体"/>
          <w:sz w:val="28"/>
          <w:szCs w:val="22"/>
        </w:rPr>
        <w:t>特此证明。</w:t>
      </w: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r>
        <w:rPr>
          <w:rFonts w:hint="eastAsia" w:ascii="宋体" w:hAnsi="宋体"/>
          <w:sz w:val="28"/>
          <w:szCs w:val="22"/>
        </w:rPr>
        <w:t>投标人：(盖章)</w:t>
      </w:r>
    </w:p>
    <w:p>
      <w:pPr>
        <w:snapToGrid w:val="0"/>
        <w:spacing w:line="480" w:lineRule="exact"/>
        <w:ind w:firstLine="560" w:firstLineChars="200"/>
        <w:jc w:val="left"/>
        <w:rPr>
          <w:rFonts w:ascii="宋体" w:hAnsi="宋体"/>
          <w:sz w:val="28"/>
          <w:szCs w:val="22"/>
        </w:rPr>
      </w:pPr>
    </w:p>
    <w:p>
      <w:pPr>
        <w:pStyle w:val="22"/>
        <w:ind w:firstLine="210"/>
        <w:rPr>
          <w:rFonts w:ascii="宋体" w:hAnsi="宋体"/>
          <w:szCs w:val="22"/>
        </w:rPr>
      </w:pPr>
    </w:p>
    <w:p>
      <w:pPr>
        <w:snapToGrid w:val="0"/>
        <w:spacing w:line="480" w:lineRule="exact"/>
        <w:ind w:firstLine="560" w:firstLineChars="200"/>
        <w:jc w:val="left"/>
        <w:rPr>
          <w:rStyle w:val="42"/>
          <w:rFonts w:ascii="宋体" w:hAnsi="宋体"/>
          <w:sz w:val="28"/>
          <w:szCs w:val="28"/>
        </w:rPr>
      </w:pPr>
      <w:r>
        <w:rPr>
          <w:rFonts w:hint="eastAsia" w:ascii="宋体" w:hAnsi="宋体"/>
          <w:sz w:val="28"/>
          <w:szCs w:val="22"/>
        </w:rPr>
        <w:t>日   期：   年   月   日</w:t>
      </w:r>
    </w:p>
    <w:p>
      <w:pPr>
        <w:pStyle w:val="35"/>
        <w:jc w:val="center"/>
        <w:rPr>
          <w:rStyle w:val="42"/>
          <w:rFonts w:ascii="宋体" w:hAnsi="宋体" w:cs="宋体"/>
          <w:sz w:val="28"/>
          <w:szCs w:val="28"/>
        </w:rPr>
      </w:pPr>
      <w:r>
        <w:rPr>
          <w:rStyle w:val="42"/>
          <w:rFonts w:hint="eastAsia" w:ascii="宋体" w:hAnsi="宋体" w:cs="宋体"/>
          <w:sz w:val="28"/>
          <w:szCs w:val="28"/>
        </w:rPr>
        <w:t>法人授权书</w:t>
      </w:r>
    </w:p>
    <w:p>
      <w:pPr>
        <w:pStyle w:val="113"/>
        <w:ind w:firstLine="560"/>
        <w:rPr>
          <w:rStyle w:val="42"/>
          <w:rFonts w:ascii="宋体" w:hAnsi="宋体"/>
          <w:szCs w:val="28"/>
        </w:rPr>
      </w:pPr>
      <w:r>
        <w:rPr>
          <w:rStyle w:val="42"/>
          <w:rFonts w:hint="eastAsia" w:ascii="宋体" w:hAnsi="宋体"/>
          <w:szCs w:val="28"/>
        </w:rPr>
        <w:t>本授权书声明：____________（供应商名称）授权________________（被授权人的姓名）为我方就号项目采购活动的合法代理人，以本公司名义全权处理一切与该项目采购有关的事务。</w:t>
      </w:r>
    </w:p>
    <w:p>
      <w:pPr>
        <w:pStyle w:val="113"/>
        <w:ind w:firstLine="560"/>
        <w:rPr>
          <w:rStyle w:val="42"/>
          <w:rFonts w:ascii="宋体" w:hAnsi="宋体"/>
          <w:szCs w:val="28"/>
        </w:rPr>
      </w:pPr>
      <w:r>
        <w:rPr>
          <w:rStyle w:val="42"/>
          <w:rFonts w:hint="eastAsia" w:ascii="宋体" w:hAnsi="宋体"/>
          <w:szCs w:val="28"/>
        </w:rPr>
        <w:t>本授权书于______年____月____日起生效，特此声明。</w:t>
      </w:r>
    </w:p>
    <w:p>
      <w:pPr>
        <w:pStyle w:val="113"/>
        <w:ind w:firstLineChars="0"/>
        <w:rPr>
          <w:rStyle w:val="42"/>
          <w:rFonts w:ascii="宋体" w:hAnsi="宋体"/>
          <w:szCs w:val="28"/>
        </w:rPr>
      </w:pPr>
      <w:r>
        <w:rPr>
          <w:rStyle w:val="42"/>
          <w:rFonts w:hint="eastAsia" w:ascii="宋体" w:hAnsi="宋体"/>
          <w:szCs w:val="28"/>
        </w:rPr>
        <w:t xml:space="preserve">          代理人（被授权人）：_______________________</w:t>
      </w:r>
    </w:p>
    <w:p>
      <w:pPr>
        <w:pStyle w:val="113"/>
        <w:ind w:firstLineChars="0"/>
        <w:rPr>
          <w:rStyle w:val="42"/>
          <w:rFonts w:ascii="宋体" w:hAnsi="宋体"/>
          <w:szCs w:val="28"/>
        </w:rPr>
      </w:pPr>
    </w:p>
    <w:p>
      <w:pPr>
        <w:pStyle w:val="113"/>
        <w:ind w:firstLineChars="0"/>
        <w:rPr>
          <w:rStyle w:val="42"/>
          <w:rFonts w:ascii="宋体" w:hAnsi="宋体"/>
          <w:szCs w:val="28"/>
        </w:rPr>
      </w:pPr>
      <w:r>
        <w:rPr>
          <w:rStyle w:val="42"/>
          <w:rFonts w:hint="eastAsia" w:ascii="宋体" w:hAnsi="宋体"/>
          <w:szCs w:val="28"/>
        </w:rPr>
        <w:t xml:space="preserve">          单位名称：_____________________________________</w:t>
      </w:r>
    </w:p>
    <w:p>
      <w:pPr>
        <w:pStyle w:val="113"/>
        <w:ind w:firstLine="560"/>
        <w:rPr>
          <w:rStyle w:val="42"/>
          <w:rFonts w:ascii="宋体" w:hAnsi="宋体"/>
          <w:szCs w:val="28"/>
        </w:rPr>
      </w:pPr>
    </w:p>
    <w:p>
      <w:pPr>
        <w:pStyle w:val="113"/>
        <w:ind w:firstLineChars="0"/>
        <w:rPr>
          <w:rStyle w:val="42"/>
          <w:rFonts w:ascii="宋体" w:hAnsi="宋体"/>
          <w:szCs w:val="28"/>
        </w:rPr>
      </w:pPr>
      <w:r>
        <w:rPr>
          <w:rStyle w:val="42"/>
          <w:rFonts w:hint="eastAsia" w:ascii="宋体" w:hAnsi="宋体"/>
          <w:szCs w:val="28"/>
        </w:rPr>
        <w:t xml:space="preserve">          授权单位盖章：_________________________________</w:t>
      </w:r>
    </w:p>
    <w:p>
      <w:pPr>
        <w:pStyle w:val="113"/>
        <w:ind w:firstLine="560"/>
        <w:rPr>
          <w:rStyle w:val="42"/>
          <w:rFonts w:ascii="宋体" w:hAnsi="宋体"/>
          <w:szCs w:val="28"/>
        </w:rPr>
      </w:pPr>
      <w:r>
        <w:rPr>
          <w:rStyle w:val="42"/>
          <w:rFonts w:hint="eastAsia" w:ascii="宋体" w:hAnsi="宋体"/>
          <w:szCs w:val="28"/>
        </w:rPr>
        <w:t xml:space="preserve">       单位名称：_____________________________________</w:t>
      </w:r>
    </w:p>
    <w:p>
      <w:pPr>
        <w:pStyle w:val="113"/>
        <w:ind w:firstLine="560"/>
        <w:rPr>
          <w:rStyle w:val="42"/>
          <w:rFonts w:ascii="宋体" w:hAnsi="宋体"/>
          <w:szCs w:val="28"/>
          <w:u w:val="single" w:color="000000"/>
        </w:rPr>
      </w:pPr>
      <w:r>
        <w:rPr>
          <w:rStyle w:val="42"/>
          <w:rFonts w:hint="eastAsia" w:ascii="宋体" w:hAnsi="宋体"/>
          <w:szCs w:val="28"/>
        </w:rPr>
        <w:t xml:space="preserve">       地址：_____________________________________</w:t>
      </w:r>
    </w:p>
    <w:p>
      <w:pPr>
        <w:pStyle w:val="113"/>
        <w:ind w:firstLine="560"/>
        <w:rPr>
          <w:rStyle w:val="42"/>
          <w:rFonts w:ascii="宋体" w:hAnsi="宋体"/>
          <w:szCs w:val="28"/>
        </w:rPr>
      </w:pPr>
      <w:r>
        <w:rPr>
          <w:rStyle w:val="42"/>
          <w:rFonts w:hint="eastAsia" w:ascii="宋体" w:hAnsi="宋体"/>
          <w:szCs w:val="28"/>
        </w:rPr>
        <w:t xml:space="preserve">       日期：_____________________________________                    </w:t>
      </w:r>
    </w:p>
    <w:p>
      <w:pPr>
        <w:ind w:firstLine="560" w:firstLineChars="200"/>
        <w:rPr>
          <w:rFonts w:ascii="宋体" w:hAnsi="宋体"/>
          <w:sz w:val="28"/>
          <w:szCs w:val="22"/>
        </w:rPr>
      </w:pPr>
      <w:r>
        <w:rPr>
          <w:rFonts w:hint="eastAsia" w:ascii="宋体" w:hAnsi="宋体"/>
          <w:sz w:val="28"/>
          <w:szCs w:val="22"/>
        </w:rPr>
        <w:t>附：</w:t>
      </w:r>
    </w:p>
    <w:tbl>
      <w:tblPr>
        <w:tblStyle w:val="24"/>
        <w:tblW w:w="825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sz w:val="24"/>
              </w:rPr>
            </w:pPr>
            <w:r>
              <w:rPr>
                <w:rFonts w:hint="eastAsia" w:ascii="宋体" w:hAnsi="宋体"/>
                <w:sz w:val="28"/>
                <w:szCs w:val="22"/>
              </w:rPr>
              <w:t>(代理人身份证复印件粘贴处)</w:t>
            </w:r>
          </w:p>
        </w:tc>
      </w:tr>
    </w:tbl>
    <w:p>
      <w:pPr>
        <w:snapToGrid w:val="0"/>
        <w:spacing w:before="50" w:after="50"/>
        <w:jc w:val="center"/>
        <w:rPr>
          <w:rStyle w:val="42"/>
          <w:rFonts w:ascii="宋体" w:hAnsi="宋体"/>
          <w:sz w:val="32"/>
          <w:szCs w:val="32"/>
        </w:rPr>
      </w:pPr>
    </w:p>
    <w:p>
      <w:pPr>
        <w:snapToGrid w:val="0"/>
        <w:spacing w:before="50" w:after="50"/>
        <w:jc w:val="center"/>
        <w:rPr>
          <w:rStyle w:val="42"/>
          <w:rFonts w:ascii="宋体" w:hAnsi="宋体"/>
          <w:sz w:val="32"/>
          <w:szCs w:val="32"/>
        </w:rPr>
      </w:pPr>
    </w:p>
    <w:p>
      <w:pPr>
        <w:pStyle w:val="5"/>
        <w:rPr>
          <w:rFonts w:ascii="宋体" w:hAnsi="宋体"/>
        </w:rPr>
      </w:pPr>
    </w:p>
    <w:p>
      <w:pPr>
        <w:snapToGrid w:val="0"/>
        <w:spacing w:before="50" w:after="50"/>
        <w:jc w:val="center"/>
        <w:outlineLvl w:val="0"/>
        <w:rPr>
          <w:rStyle w:val="42"/>
          <w:rFonts w:ascii="宋体" w:hAnsi="宋体"/>
          <w:sz w:val="32"/>
          <w:szCs w:val="32"/>
        </w:rPr>
      </w:pPr>
      <w:bookmarkStart w:id="15" w:name="_Toc1752"/>
      <w:r>
        <w:rPr>
          <w:rStyle w:val="42"/>
          <w:rFonts w:hint="eastAsia" w:ascii="宋体" w:hAnsi="宋体"/>
          <w:sz w:val="32"/>
          <w:szCs w:val="32"/>
        </w:rPr>
        <w:t>二、资格性审查响应对照表（格式）</w:t>
      </w:r>
      <w:bookmarkEnd w:id="15"/>
    </w:p>
    <w:p>
      <w:pPr>
        <w:ind w:firstLine="309"/>
        <w:rPr>
          <w:rStyle w:val="42"/>
          <w:rFonts w:ascii="宋体" w:hAnsi="宋体"/>
          <w:sz w:val="24"/>
          <w:szCs w:val="24"/>
        </w:rPr>
      </w:pPr>
      <w:r>
        <w:rPr>
          <w:rStyle w:val="42"/>
          <w:rFonts w:hint="eastAsia" w:ascii="宋体" w:hAnsi="宋体"/>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b/>
              </w:rPr>
            </w:pPr>
            <w:r>
              <w:rPr>
                <w:rStyle w:val="42"/>
                <w:rFonts w:hint="eastAsia" w:ascii="宋体" w:hAnsi="宋体"/>
                <w:b/>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b/>
              </w:rPr>
            </w:pPr>
            <w:r>
              <w:rPr>
                <w:rStyle w:val="42"/>
                <w:rFonts w:hint="eastAsia" w:ascii="宋体" w:hAnsi="宋体"/>
                <w:b/>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b/>
              </w:rPr>
            </w:pPr>
            <w:r>
              <w:rPr>
                <w:rStyle w:val="42"/>
                <w:rFonts w:hint="eastAsia" w:ascii="宋体" w:hAnsi="宋体"/>
                <w:b/>
              </w:rPr>
              <w:t>是否响应</w:t>
            </w:r>
          </w:p>
          <w:p>
            <w:pPr>
              <w:snapToGrid w:val="0"/>
              <w:spacing w:line="240" w:lineRule="atLeast"/>
              <w:jc w:val="center"/>
              <w:rPr>
                <w:rStyle w:val="42"/>
                <w:rFonts w:ascii="宋体" w:hAnsi="宋体"/>
                <w:b/>
              </w:rPr>
            </w:pPr>
            <w:r>
              <w:rPr>
                <w:rStyle w:val="42"/>
                <w:rFonts w:hint="eastAsia" w:ascii="宋体" w:hAnsi="宋体"/>
                <w:b/>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b/>
              </w:rPr>
            </w:pPr>
            <w:r>
              <w:rPr>
                <w:rStyle w:val="42"/>
                <w:rFonts w:hint="eastAsia" w:ascii="宋体" w:hAnsi="宋体"/>
                <w:b/>
              </w:rPr>
              <w:t>投标文件中的</w:t>
            </w:r>
          </w:p>
          <w:p>
            <w:pPr>
              <w:snapToGrid w:val="0"/>
              <w:spacing w:line="240" w:lineRule="atLeast"/>
              <w:jc w:val="center"/>
              <w:rPr>
                <w:rStyle w:val="42"/>
                <w:rFonts w:ascii="宋体" w:hAnsi="宋体"/>
                <w:b/>
              </w:rPr>
            </w:pPr>
            <w:r>
              <w:rPr>
                <w:rStyle w:val="42"/>
                <w:rFonts w:hint="eastAsia" w:ascii="宋体" w:hAnsi="宋体"/>
                <w:b/>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b/>
              </w:rPr>
            </w:pPr>
            <w:r>
              <w:rPr>
                <w:rStyle w:val="42"/>
                <w:rFonts w:hint="eastAsia" w:ascii="宋体" w:hAnsi="宋体"/>
                <w:b/>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b/>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r>
              <w:rPr>
                <w:rStyle w:val="42"/>
                <w:rFonts w:hint="eastAsia" w:ascii="宋体" w:hAnsi="宋体"/>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r>
              <w:rPr>
                <w:rStyle w:val="42"/>
                <w:rFonts w:hint="eastAsia" w:ascii="宋体" w:hAnsi="宋体"/>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r>
              <w:rPr>
                <w:rStyle w:val="42"/>
                <w:rFonts w:hint="eastAsia" w:ascii="宋体" w:hAnsi="宋体"/>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r>
              <w:rPr>
                <w:rStyle w:val="42"/>
                <w:rFonts w:hint="eastAsia" w:ascii="宋体" w:hAnsi="宋体"/>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r>
              <w:rPr>
                <w:rStyle w:val="42"/>
                <w:rFonts w:hint="eastAsia" w:ascii="宋体" w:hAnsi="宋体"/>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r>
              <w:rPr>
                <w:rStyle w:val="42"/>
                <w:rFonts w:hint="eastAsia" w:ascii="宋体" w:hAnsi="宋体"/>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r>
    </w:tbl>
    <w:p>
      <w:pPr>
        <w:spacing w:line="440" w:lineRule="exact"/>
        <w:ind w:firstLine="480" w:firstLineChars="200"/>
        <w:rPr>
          <w:rStyle w:val="42"/>
          <w:rFonts w:ascii="宋体" w:hAnsi="宋体"/>
          <w:sz w:val="24"/>
        </w:rPr>
      </w:pPr>
    </w:p>
    <w:p>
      <w:pPr>
        <w:snapToGrid w:val="0"/>
        <w:spacing w:before="50" w:after="50"/>
        <w:rPr>
          <w:rStyle w:val="42"/>
          <w:rFonts w:ascii="宋体" w:hAnsi="宋体"/>
          <w:sz w:val="44"/>
        </w:rPr>
      </w:pPr>
    </w:p>
    <w:p>
      <w:pPr>
        <w:snapToGrid w:val="0"/>
        <w:spacing w:before="50" w:after="50"/>
        <w:rPr>
          <w:rStyle w:val="42"/>
          <w:rFonts w:ascii="宋体" w:hAnsi="宋体"/>
          <w:sz w:val="44"/>
        </w:rPr>
      </w:pPr>
    </w:p>
    <w:p>
      <w:pPr>
        <w:snapToGrid w:val="0"/>
        <w:spacing w:before="50" w:after="50"/>
        <w:rPr>
          <w:rStyle w:val="42"/>
          <w:rFonts w:ascii="宋体" w:hAnsi="宋体"/>
          <w:sz w:val="44"/>
        </w:rPr>
      </w:pPr>
    </w:p>
    <w:p>
      <w:pPr>
        <w:snapToGrid w:val="0"/>
        <w:spacing w:before="50" w:after="50"/>
        <w:rPr>
          <w:rStyle w:val="42"/>
          <w:rFonts w:ascii="宋体" w:hAnsi="宋体"/>
          <w:sz w:val="44"/>
        </w:rPr>
      </w:pPr>
    </w:p>
    <w:p>
      <w:pPr>
        <w:pStyle w:val="5"/>
        <w:rPr>
          <w:rFonts w:ascii="宋体" w:hAnsi="宋体"/>
        </w:rPr>
      </w:pPr>
    </w:p>
    <w:p>
      <w:pPr>
        <w:snapToGrid w:val="0"/>
        <w:spacing w:before="50" w:after="50"/>
        <w:rPr>
          <w:rStyle w:val="42"/>
          <w:rFonts w:ascii="宋体" w:hAnsi="宋体"/>
          <w:sz w:val="44"/>
        </w:rPr>
      </w:pPr>
    </w:p>
    <w:p>
      <w:pPr>
        <w:snapToGrid w:val="0"/>
        <w:spacing w:before="50" w:after="50"/>
        <w:jc w:val="center"/>
        <w:outlineLvl w:val="0"/>
        <w:rPr>
          <w:rStyle w:val="42"/>
          <w:rFonts w:ascii="宋体" w:hAnsi="宋体"/>
          <w:sz w:val="32"/>
          <w:szCs w:val="32"/>
        </w:rPr>
      </w:pPr>
      <w:bookmarkStart w:id="16" w:name="_Toc17117"/>
      <w:r>
        <w:rPr>
          <w:rStyle w:val="42"/>
          <w:rFonts w:hint="eastAsia" w:ascii="宋体" w:hAnsi="宋体"/>
          <w:sz w:val="32"/>
          <w:szCs w:val="32"/>
        </w:rPr>
        <w:t>三、投标函（格式）</w:t>
      </w:r>
      <w:bookmarkEnd w:id="16"/>
    </w:p>
    <w:p>
      <w:pPr>
        <w:pStyle w:val="128"/>
        <w:spacing w:before="0" w:after="0" w:line="420" w:lineRule="exact"/>
        <w:ind w:firstLine="0"/>
        <w:rPr>
          <w:rStyle w:val="42"/>
          <w:rFonts w:ascii="宋体" w:hAnsi="宋体"/>
          <w:kern w:val="2"/>
          <w:szCs w:val="21"/>
        </w:rPr>
      </w:pPr>
      <w:r>
        <w:rPr>
          <w:rStyle w:val="42"/>
          <w:rFonts w:hint="eastAsia" w:ascii="宋体" w:hAnsi="宋体"/>
          <w:kern w:val="2"/>
          <w:szCs w:val="21"/>
        </w:rPr>
        <w:t>致：</w:t>
      </w:r>
      <w:r>
        <w:rPr>
          <w:rStyle w:val="42"/>
          <w:rFonts w:hint="eastAsia" w:ascii="宋体" w:hAnsi="宋体"/>
          <w:kern w:val="2"/>
          <w:szCs w:val="21"/>
          <w:u w:val="single" w:color="000000"/>
        </w:rPr>
        <w:t>盐城工业职业技术学院</w:t>
      </w:r>
    </w:p>
    <w:p>
      <w:pPr>
        <w:pStyle w:val="128"/>
        <w:spacing w:before="0" w:after="0" w:line="420" w:lineRule="exact"/>
        <w:ind w:firstLineChars="200"/>
        <w:rPr>
          <w:rStyle w:val="42"/>
          <w:rFonts w:ascii="宋体" w:hAnsi="宋体"/>
          <w:kern w:val="2"/>
          <w:szCs w:val="21"/>
        </w:rPr>
      </w:pPr>
      <w:r>
        <w:rPr>
          <w:rStyle w:val="42"/>
          <w:rFonts w:hint="eastAsia" w:ascii="宋体" w:hAnsi="宋体"/>
          <w:kern w:val="2"/>
          <w:szCs w:val="21"/>
        </w:rPr>
        <w:t>根据贵方的</w:t>
      </w:r>
      <w:r>
        <w:rPr>
          <w:rStyle w:val="42"/>
          <w:rFonts w:hint="eastAsia" w:ascii="宋体" w:hAnsi="宋体"/>
          <w:kern w:val="2"/>
          <w:szCs w:val="21"/>
          <w:u w:val="single" w:color="000000"/>
        </w:rPr>
        <w:t xml:space="preserve">     号</w:t>
      </w:r>
      <w:r>
        <w:rPr>
          <w:rStyle w:val="42"/>
          <w:rFonts w:hint="eastAsia" w:ascii="宋体" w:hAnsi="宋体"/>
          <w:kern w:val="2"/>
          <w:szCs w:val="21"/>
        </w:rPr>
        <w:t>招标文件，正式授权下述签字人_________(姓名)代表我方______________（投标人的名称），全权处理本次项目投标的有关事宜。</w:t>
      </w:r>
    </w:p>
    <w:p>
      <w:pPr>
        <w:pStyle w:val="128"/>
        <w:spacing w:before="0" w:after="0" w:line="420" w:lineRule="exact"/>
        <w:ind w:firstLineChars="200"/>
        <w:rPr>
          <w:rStyle w:val="42"/>
          <w:rFonts w:ascii="宋体" w:hAnsi="宋体"/>
          <w:kern w:val="2"/>
          <w:szCs w:val="21"/>
        </w:rPr>
      </w:pPr>
      <w:r>
        <w:rPr>
          <w:rStyle w:val="42"/>
          <w:rFonts w:hint="eastAsia" w:ascii="宋体" w:hAnsi="宋体"/>
          <w:kern w:val="2"/>
          <w:szCs w:val="21"/>
        </w:rPr>
        <w:t>据此函，__________签字人兹宣布同意如下：</w:t>
      </w:r>
    </w:p>
    <w:p>
      <w:pPr>
        <w:pStyle w:val="128"/>
        <w:spacing w:before="0" w:after="0" w:line="420" w:lineRule="exact"/>
        <w:rPr>
          <w:rStyle w:val="42"/>
          <w:rFonts w:ascii="宋体" w:hAnsi="宋体"/>
          <w:kern w:val="2"/>
          <w:szCs w:val="21"/>
        </w:rPr>
      </w:pPr>
      <w:r>
        <w:rPr>
          <w:rStyle w:val="42"/>
          <w:rFonts w:hint="eastAsia" w:ascii="宋体" w:hAnsi="宋体"/>
          <w:kern w:val="2"/>
          <w:szCs w:val="21"/>
        </w:rPr>
        <w:t>1.按招标文件规定的各项要求，向买方提供所需货物与服务。</w:t>
      </w:r>
    </w:p>
    <w:p>
      <w:pPr>
        <w:pStyle w:val="128"/>
        <w:spacing w:before="0" w:after="0" w:line="420" w:lineRule="exact"/>
        <w:ind w:firstLineChars="200"/>
        <w:rPr>
          <w:rStyle w:val="42"/>
          <w:rFonts w:ascii="宋体" w:hAnsi="宋体"/>
          <w:kern w:val="2"/>
          <w:szCs w:val="21"/>
        </w:rPr>
      </w:pPr>
      <w:r>
        <w:rPr>
          <w:rStyle w:val="42"/>
          <w:rFonts w:hint="eastAsia" w:ascii="宋体" w:hAnsi="宋体"/>
          <w:kern w:val="2"/>
          <w:szCs w:val="21"/>
        </w:rPr>
        <w:t>2.我们完全理解贵方不一定将合同授予最低报价的投标人。</w:t>
      </w:r>
    </w:p>
    <w:p>
      <w:pPr>
        <w:pStyle w:val="128"/>
        <w:spacing w:before="0" w:after="0" w:line="420" w:lineRule="exact"/>
        <w:ind w:firstLineChars="200"/>
        <w:rPr>
          <w:rStyle w:val="42"/>
          <w:rFonts w:ascii="宋体" w:hAnsi="宋体"/>
          <w:kern w:val="2"/>
          <w:szCs w:val="21"/>
        </w:rPr>
      </w:pPr>
      <w:r>
        <w:rPr>
          <w:rStyle w:val="42"/>
          <w:rFonts w:hint="eastAsia" w:ascii="宋体" w:hAnsi="宋体"/>
          <w:kern w:val="2"/>
          <w:szCs w:val="21"/>
        </w:rPr>
        <w:t>3.我们已详细审核全部招标文件及其有效补充文件，我们知道必须放弃提出含糊不清或误解问题的权利。</w:t>
      </w:r>
    </w:p>
    <w:p>
      <w:pPr>
        <w:pStyle w:val="128"/>
        <w:spacing w:before="0" w:after="0" w:line="420" w:lineRule="exact"/>
        <w:rPr>
          <w:rStyle w:val="42"/>
          <w:rFonts w:ascii="宋体" w:hAnsi="宋体"/>
          <w:kern w:val="2"/>
          <w:szCs w:val="21"/>
        </w:rPr>
      </w:pPr>
      <w:r>
        <w:rPr>
          <w:rStyle w:val="42"/>
          <w:rFonts w:hint="eastAsia" w:ascii="宋体" w:hAnsi="宋体"/>
          <w:kern w:val="2"/>
          <w:szCs w:val="21"/>
        </w:rPr>
        <w:t>4.我们同意从规定的开标日期起遵循本投标文件，并在规定的投标有效期期满之前均具有约束力。</w:t>
      </w:r>
    </w:p>
    <w:p>
      <w:pPr>
        <w:pStyle w:val="128"/>
        <w:spacing w:before="0" w:after="0" w:line="420" w:lineRule="exact"/>
        <w:rPr>
          <w:rStyle w:val="42"/>
          <w:rFonts w:ascii="宋体" w:hAnsi="宋体"/>
          <w:kern w:val="2"/>
          <w:szCs w:val="21"/>
        </w:rPr>
      </w:pPr>
      <w:r>
        <w:rPr>
          <w:rStyle w:val="42"/>
          <w:rFonts w:hint="eastAsia" w:ascii="宋体" w:hAnsi="宋体"/>
          <w:kern w:val="2"/>
          <w:szCs w:val="21"/>
        </w:rPr>
        <w:t>5.如果在开标后规定的投标有效期内撤回投标或中标后拒绝签订合同，则按照国家相关法律法规受到相应处罚。</w:t>
      </w:r>
    </w:p>
    <w:p>
      <w:pPr>
        <w:pStyle w:val="128"/>
        <w:spacing w:before="0" w:after="0" w:line="420" w:lineRule="exact"/>
        <w:rPr>
          <w:rStyle w:val="42"/>
          <w:rFonts w:ascii="宋体" w:hAnsi="宋体"/>
          <w:kern w:val="2"/>
          <w:szCs w:val="21"/>
        </w:rPr>
      </w:pPr>
      <w:r>
        <w:rPr>
          <w:rStyle w:val="42"/>
          <w:rFonts w:hint="eastAsia" w:ascii="宋体" w:hAnsi="宋体"/>
          <w:kern w:val="2"/>
          <w:szCs w:val="21"/>
        </w:rPr>
        <w:t>6.同意向贵方提供贵方可能另外要求的与投标有关的任何证据或资料，并保证我方已提供和将要提供的文件是真实的、准确的。</w:t>
      </w:r>
    </w:p>
    <w:p>
      <w:pPr>
        <w:pStyle w:val="128"/>
        <w:spacing w:before="0" w:after="0" w:line="420" w:lineRule="exact"/>
        <w:rPr>
          <w:rStyle w:val="42"/>
          <w:rFonts w:ascii="宋体" w:hAnsi="宋体"/>
          <w:kern w:val="2"/>
          <w:szCs w:val="21"/>
        </w:rPr>
      </w:pPr>
      <w:r>
        <w:rPr>
          <w:rStyle w:val="42"/>
          <w:rFonts w:hint="eastAsia" w:ascii="宋体" w:hAnsi="宋体"/>
          <w:kern w:val="2"/>
          <w:szCs w:val="21"/>
        </w:rPr>
        <w:t>7.一旦我方中标,我方将根据招标文件的规定，严格履行合同的责任和义务,并保证在招标文件规定的时间完成项目，交付买方验收、使用。</w:t>
      </w:r>
    </w:p>
    <w:p>
      <w:pPr>
        <w:pStyle w:val="128"/>
        <w:spacing w:before="0" w:after="0" w:line="420" w:lineRule="exact"/>
        <w:ind w:left="425" w:firstLine="0"/>
        <w:rPr>
          <w:rStyle w:val="42"/>
          <w:rFonts w:ascii="宋体" w:hAnsi="宋体"/>
          <w:kern w:val="2"/>
          <w:szCs w:val="21"/>
        </w:rPr>
      </w:pPr>
      <w:r>
        <w:rPr>
          <w:rStyle w:val="42"/>
          <w:rFonts w:hint="eastAsia" w:ascii="宋体" w:hAnsi="宋体"/>
          <w:kern w:val="2"/>
          <w:szCs w:val="21"/>
        </w:rPr>
        <w:t>8.与本投标有关的正式通讯地址为：</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地          址：</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邮          编：</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电          话：</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传          真：</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投标人开户行：</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 xml:space="preserve">账          户： </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 xml:space="preserve">投标人授权代表姓名（签字）： </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 xml:space="preserve">投标人名称（公章）： </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日           期：________年____月____日</w:t>
      </w:r>
    </w:p>
    <w:p>
      <w:pPr>
        <w:snapToGrid w:val="0"/>
        <w:spacing w:before="50" w:after="145"/>
        <w:jc w:val="left"/>
        <w:rPr>
          <w:rStyle w:val="42"/>
          <w:rFonts w:ascii="宋体" w:hAnsi="宋体"/>
          <w:sz w:val="24"/>
          <w:szCs w:val="20"/>
        </w:rPr>
      </w:pPr>
    </w:p>
    <w:p>
      <w:pPr>
        <w:jc w:val="center"/>
        <w:rPr>
          <w:rStyle w:val="42"/>
          <w:rFonts w:ascii="宋体" w:hAnsi="宋体"/>
          <w:b/>
          <w:sz w:val="32"/>
          <w:szCs w:val="32"/>
        </w:rPr>
      </w:pPr>
    </w:p>
    <w:p>
      <w:pPr>
        <w:pStyle w:val="23"/>
      </w:pPr>
    </w:p>
    <w:p>
      <w:pPr>
        <w:pStyle w:val="23"/>
      </w:pPr>
    </w:p>
    <w:p>
      <w:pPr>
        <w:snapToGrid w:val="0"/>
        <w:spacing w:before="50" w:after="50"/>
        <w:rPr>
          <w:rStyle w:val="42"/>
          <w:rFonts w:ascii="宋体" w:hAnsi="宋体"/>
          <w:sz w:val="32"/>
          <w:szCs w:val="32"/>
        </w:rPr>
      </w:pPr>
    </w:p>
    <w:p>
      <w:pPr>
        <w:snapToGrid w:val="0"/>
        <w:spacing w:before="50" w:after="50"/>
        <w:jc w:val="center"/>
        <w:outlineLvl w:val="0"/>
        <w:rPr>
          <w:rStyle w:val="42"/>
          <w:rFonts w:ascii="宋体" w:hAnsi="宋体"/>
          <w:sz w:val="32"/>
          <w:szCs w:val="32"/>
        </w:rPr>
      </w:pPr>
      <w:bookmarkStart w:id="17" w:name="_Toc22587"/>
      <w:r>
        <w:rPr>
          <w:rStyle w:val="42"/>
          <w:rFonts w:hint="eastAsia" w:ascii="宋体" w:hAnsi="宋体"/>
          <w:sz w:val="32"/>
          <w:szCs w:val="32"/>
        </w:rPr>
        <w:t>四、开标一览表（格式）</w:t>
      </w:r>
      <w:bookmarkEnd w:id="17"/>
    </w:p>
    <w:p>
      <w:pPr>
        <w:snapToGrid w:val="0"/>
        <w:spacing w:before="50" w:after="50"/>
        <w:jc w:val="center"/>
        <w:rPr>
          <w:rStyle w:val="42"/>
          <w:rFonts w:ascii="宋体" w:hAnsi="宋体"/>
          <w:sz w:val="32"/>
          <w:szCs w:val="32"/>
        </w:rPr>
      </w:pPr>
    </w:p>
    <w:tbl>
      <w:tblPr>
        <w:tblStyle w:val="24"/>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exac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42"/>
                <w:rFonts w:ascii="宋体" w:hAnsi="宋体"/>
                <w:sz w:val="24"/>
                <w:szCs w:val="24"/>
              </w:rPr>
            </w:pPr>
            <w:r>
              <w:rPr>
                <w:rStyle w:val="42"/>
                <w:rFonts w:hint="eastAsia" w:ascii="宋体" w:hAnsi="宋体"/>
                <w:sz w:val="24"/>
                <w:szCs w:val="24"/>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sz w:val="24"/>
                <w:szCs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exac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42"/>
                <w:rFonts w:ascii="宋体" w:hAnsi="宋体"/>
                <w:sz w:val="24"/>
                <w:szCs w:val="24"/>
              </w:rPr>
            </w:pPr>
            <w:r>
              <w:rPr>
                <w:rStyle w:val="42"/>
                <w:rFonts w:hint="eastAsia" w:ascii="宋体" w:hAnsi="宋体"/>
                <w:sz w:val="24"/>
                <w:szCs w:val="24"/>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50" w:hRule="atLeast"/>
          <w:jc w:val="center"/>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b/>
                <w:bCs/>
                <w:sz w:val="24"/>
                <w:szCs w:val="24"/>
              </w:rPr>
            </w:pPr>
            <w:r>
              <w:rPr>
                <w:rStyle w:val="42"/>
                <w:rFonts w:hint="eastAsia" w:ascii="宋体" w:hAnsi="宋体"/>
                <w:b/>
                <w:bCs/>
                <w:sz w:val="24"/>
                <w:szCs w:val="24"/>
              </w:rPr>
              <w:t>项目投标报价：</w:t>
            </w:r>
          </w:p>
          <w:tbl>
            <w:tblPr>
              <w:tblStyle w:val="24"/>
              <w:tblW w:w="10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977"/>
              <w:gridCol w:w="1707"/>
              <w:gridCol w:w="1270"/>
              <w:gridCol w:w="850"/>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序号</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项目名称</w:t>
                  </w:r>
                </w:p>
              </w:tc>
              <w:tc>
                <w:tcPr>
                  <w:tcW w:w="17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招标控制单价</w:t>
                  </w:r>
                </w:p>
              </w:tc>
              <w:tc>
                <w:tcPr>
                  <w:tcW w:w="127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技术标准</w:t>
                  </w:r>
                </w:p>
              </w:tc>
              <w:tc>
                <w:tcPr>
                  <w:tcW w:w="850" w:type="dxa"/>
                  <w:tcBorders>
                    <w:top w:val="single" w:color="auto" w:sz="4" w:space="0"/>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r>
                    <w:rPr>
                      <w:rStyle w:val="42"/>
                      <w:rFonts w:hint="eastAsia" w:ascii="宋体" w:hAnsi="宋体"/>
                      <w:b/>
                      <w:bCs/>
                      <w:sz w:val="24"/>
                      <w:szCs w:val="24"/>
                    </w:rPr>
                    <w:t>分值分配</w:t>
                  </w:r>
                </w:p>
              </w:tc>
              <w:tc>
                <w:tcPr>
                  <w:tcW w:w="2583" w:type="dxa"/>
                  <w:tcBorders>
                    <w:top w:val="single" w:color="auto" w:sz="4" w:space="0"/>
                    <w:left w:val="single" w:color="auto" w:sz="4" w:space="0"/>
                    <w:right w:val="single" w:color="auto" w:sz="4" w:space="0"/>
                  </w:tcBorders>
                  <w:vAlign w:val="center"/>
                </w:tcPr>
                <w:p>
                  <w:pPr>
                    <w:jc w:val="center"/>
                    <w:rPr>
                      <w:rStyle w:val="42"/>
                      <w:rFonts w:ascii="宋体" w:hAnsi="宋体"/>
                      <w:b/>
                      <w:bCs/>
                      <w:sz w:val="24"/>
                      <w:szCs w:val="24"/>
                    </w:rPr>
                  </w:pPr>
                  <w:r>
                    <w:rPr>
                      <w:rStyle w:val="42"/>
                      <w:rFonts w:hint="eastAsia" w:ascii="宋体" w:hAnsi="宋体"/>
                      <w:b/>
                      <w:bCs/>
                      <w:sz w:val="24"/>
                      <w:szCs w:val="24"/>
                    </w:rPr>
                    <w:t>投标人投标时进行综合报价（折率%）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w:t>
                  </w:r>
                </w:p>
              </w:tc>
              <w:tc>
                <w:tcPr>
                  <w:tcW w:w="297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普通视频拍摄制作</w:t>
                  </w:r>
                </w:p>
              </w:tc>
              <w:tc>
                <w:tcPr>
                  <w:tcW w:w="170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180元/分</w:t>
                  </w:r>
                </w:p>
              </w:tc>
              <w:tc>
                <w:tcPr>
                  <w:tcW w:w="1270" w:type="dxa"/>
                  <w:vMerge w:val="restart"/>
                  <w:tcBorders>
                    <w:top w:val="single" w:color="auto" w:sz="4" w:space="0"/>
                    <w:left w:val="single" w:color="auto" w:sz="4" w:space="0"/>
                    <w:right w:val="single" w:color="auto" w:sz="4" w:space="0"/>
                  </w:tcBorders>
                  <w:vAlign w:val="center"/>
                </w:tcPr>
                <w:p>
                  <w:pPr>
                    <w:spacing w:line="300" w:lineRule="exact"/>
                    <w:jc w:val="center"/>
                    <w:rPr>
                      <w:kern w:val="0"/>
                    </w:rPr>
                  </w:pPr>
                  <w:r>
                    <w:rPr>
                      <w:rStyle w:val="42"/>
                      <w:rFonts w:hint="eastAsia" w:ascii="宋体" w:hAnsi="宋体"/>
                      <w:sz w:val="24"/>
                      <w:szCs w:val="24"/>
                    </w:rPr>
                    <w:t>按照招标文件要求</w:t>
                  </w:r>
                </w:p>
              </w:tc>
              <w:tc>
                <w:tcPr>
                  <w:tcW w:w="850" w:type="dxa"/>
                  <w:tcBorders>
                    <w:left w:val="single" w:color="auto" w:sz="4" w:space="0"/>
                    <w:right w:val="single" w:color="auto" w:sz="4" w:space="0"/>
                  </w:tcBorders>
                  <w:vAlign w:val="center"/>
                </w:tcPr>
                <w:p>
                  <w:pPr>
                    <w:pStyle w:val="149"/>
                    <w:spacing w:line="480" w:lineRule="exact"/>
                    <w:jc w:val="center"/>
                    <w:rPr>
                      <w:rStyle w:val="42"/>
                      <w:rFonts w:ascii="宋体" w:hAnsi="宋体"/>
                      <w:sz w:val="24"/>
                      <w:szCs w:val="24"/>
                    </w:rPr>
                  </w:pPr>
                  <w:r>
                    <w:rPr>
                      <w:rStyle w:val="42"/>
                      <w:rFonts w:hint="eastAsia" w:ascii="宋体" w:hAnsi="宋体"/>
                      <w:sz w:val="24"/>
                      <w:szCs w:val="24"/>
                    </w:rPr>
                    <w:t>1</w:t>
                  </w:r>
                  <w:r>
                    <w:rPr>
                      <w:rStyle w:val="42"/>
                      <w:rFonts w:ascii="宋体" w:hAnsi="宋体"/>
                      <w:sz w:val="24"/>
                      <w:szCs w:val="24"/>
                    </w:rPr>
                    <w:t>6</w:t>
                  </w:r>
                </w:p>
              </w:tc>
              <w:tc>
                <w:tcPr>
                  <w:tcW w:w="2583" w:type="dxa"/>
                  <w:tcBorders>
                    <w:left w:val="single" w:color="auto" w:sz="4" w:space="0"/>
                    <w:right w:val="single" w:color="auto" w:sz="4" w:space="0"/>
                  </w:tcBorders>
                  <w:vAlign w:val="center"/>
                </w:tcPr>
                <w:p>
                  <w:pPr>
                    <w:pStyle w:val="149"/>
                    <w:spacing w:line="480" w:lineRule="exact"/>
                    <w:jc w:val="center"/>
                    <w:rPr>
                      <w:rStyle w:val="42"/>
                      <w:rFonts w:ascii="宋体" w:hAnsi="宋体"/>
                      <w:sz w:val="24"/>
                      <w:szCs w:val="24"/>
                    </w:rPr>
                  </w:pPr>
                  <w:r>
                    <w:rPr>
                      <w:rStyle w:val="42"/>
                      <w:rFonts w:hint="eastAsia" w:ascii="宋体" w:hAnsi="宋体" w:eastAsia="宋体" w:cs="宋体"/>
                      <w:kern w:val="2"/>
                      <w:sz w:val="24"/>
                      <w:szCs w:val="24"/>
                    </w:rPr>
                    <w:t>招标控制单价*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2</w:t>
                  </w:r>
                </w:p>
              </w:tc>
              <w:tc>
                <w:tcPr>
                  <w:tcW w:w="297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比赛作品视频制作</w:t>
                  </w:r>
                </w:p>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（教学大赛等相关比赛）</w:t>
                  </w:r>
                </w:p>
              </w:tc>
              <w:tc>
                <w:tcPr>
                  <w:tcW w:w="170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1800元/段</w:t>
                  </w:r>
                </w:p>
              </w:tc>
              <w:tc>
                <w:tcPr>
                  <w:tcW w:w="1270"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c>
                <w:tcPr>
                  <w:tcW w:w="850" w:type="dxa"/>
                  <w:tcBorders>
                    <w:left w:val="single" w:color="auto" w:sz="4" w:space="0"/>
                    <w:right w:val="single" w:color="auto" w:sz="4" w:space="0"/>
                  </w:tcBorders>
                  <w:vAlign w:val="center"/>
                </w:tcPr>
                <w:p>
                  <w:pPr>
                    <w:pStyle w:val="149"/>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2583" w:type="dxa"/>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r>
                    <w:rPr>
                      <w:rStyle w:val="42"/>
                      <w:rFonts w:hint="eastAsia" w:ascii="宋体" w:hAnsi="宋体" w:eastAsia="宋体" w:cs="宋体"/>
                      <w:kern w:val="2"/>
                      <w:sz w:val="24"/>
                      <w:szCs w:val="24"/>
                    </w:rPr>
                    <w:t>招标控制单价*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3</w:t>
                  </w:r>
                </w:p>
              </w:tc>
              <w:tc>
                <w:tcPr>
                  <w:tcW w:w="297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二维动画制作</w:t>
                  </w:r>
                </w:p>
              </w:tc>
              <w:tc>
                <w:tcPr>
                  <w:tcW w:w="170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50元/秒</w:t>
                  </w:r>
                </w:p>
              </w:tc>
              <w:tc>
                <w:tcPr>
                  <w:tcW w:w="1270"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c>
                <w:tcPr>
                  <w:tcW w:w="850" w:type="dxa"/>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r>
                    <w:rPr>
                      <w:rFonts w:hint="eastAsia" w:ascii="仿宋" w:hAnsi="仿宋" w:eastAsia="仿宋" w:cs="仿宋"/>
                      <w:sz w:val="24"/>
                      <w:szCs w:val="24"/>
                    </w:rPr>
                    <w:t>4</w:t>
                  </w:r>
                </w:p>
              </w:tc>
              <w:tc>
                <w:tcPr>
                  <w:tcW w:w="2583" w:type="dxa"/>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r>
                    <w:rPr>
                      <w:rStyle w:val="42"/>
                      <w:rFonts w:hint="eastAsia" w:ascii="宋体" w:hAnsi="宋体" w:eastAsia="宋体" w:cs="宋体"/>
                      <w:kern w:val="2"/>
                      <w:sz w:val="24"/>
                      <w:szCs w:val="24"/>
                    </w:rPr>
                    <w:t>招标控制单价*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4</w:t>
                  </w:r>
                </w:p>
              </w:tc>
              <w:tc>
                <w:tcPr>
                  <w:tcW w:w="297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三维动画制作</w:t>
                  </w:r>
                </w:p>
              </w:tc>
              <w:tc>
                <w:tcPr>
                  <w:tcW w:w="170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170元/秒</w:t>
                  </w:r>
                </w:p>
              </w:tc>
              <w:tc>
                <w:tcPr>
                  <w:tcW w:w="1270" w:type="dxa"/>
                  <w:vMerge w:val="continue"/>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c>
                <w:tcPr>
                  <w:tcW w:w="850" w:type="dxa"/>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0</w:t>
                  </w:r>
                </w:p>
              </w:tc>
              <w:tc>
                <w:tcPr>
                  <w:tcW w:w="2583" w:type="dxa"/>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r>
                    <w:rPr>
                      <w:rStyle w:val="42"/>
                      <w:rFonts w:hint="eastAsia" w:ascii="宋体" w:hAnsi="宋体" w:eastAsia="宋体" w:cs="宋体"/>
                      <w:kern w:val="2"/>
                      <w:sz w:val="24"/>
                      <w:szCs w:val="24"/>
                    </w:rPr>
                    <w:t>招标控制单价*  %</w:t>
                  </w:r>
                </w:p>
              </w:tc>
            </w:tr>
          </w:tbl>
          <w:p>
            <w:pPr>
              <w:ind w:firstLine="1470" w:firstLineChars="7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jc w:val="center"/>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b/>
                <w:bCs/>
                <w:sz w:val="24"/>
                <w:szCs w:val="24"/>
              </w:rPr>
            </w:pPr>
            <w:r>
              <w:rPr>
                <w:rStyle w:val="42"/>
                <w:rFonts w:hint="eastAsia" w:ascii="宋体" w:hAnsi="宋体"/>
                <w:b/>
                <w:bCs/>
                <w:sz w:val="24"/>
                <w:szCs w:val="24"/>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jc w:val="center"/>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b/>
                <w:bCs/>
                <w:sz w:val="24"/>
                <w:szCs w:val="24"/>
              </w:rPr>
            </w:pPr>
            <w:r>
              <w:rPr>
                <w:rStyle w:val="42"/>
                <w:rFonts w:hint="eastAsia" w:ascii="宋体" w:hAnsi="宋体"/>
                <w:b/>
                <w:bCs/>
                <w:sz w:val="24"/>
                <w:szCs w:val="24"/>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jc w:val="center"/>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b/>
                <w:bCs/>
                <w:sz w:val="24"/>
                <w:szCs w:val="24"/>
              </w:rPr>
            </w:pPr>
            <w:r>
              <w:rPr>
                <w:rStyle w:val="42"/>
                <w:rFonts w:hint="eastAsia" w:ascii="宋体" w:hAnsi="宋体"/>
                <w:b/>
                <w:bCs/>
                <w:szCs w:val="28"/>
              </w:rPr>
              <w:t>是否提供《企业类型声明函》：</w:t>
            </w:r>
            <w:r>
              <w:rPr>
                <w:rStyle w:val="42"/>
                <w:rFonts w:hint="eastAsia" w:ascii="宋体" w:hAnsi="宋体"/>
                <w:b/>
                <w:bCs/>
                <w:szCs w:val="28"/>
                <w:u w:val="single"/>
              </w:rPr>
              <w:t xml:space="preserve"> 是/否 见（   ）页</w:t>
            </w:r>
          </w:p>
        </w:tc>
      </w:tr>
    </w:tbl>
    <w:p>
      <w:pPr>
        <w:spacing w:line="240" w:lineRule="atLeast"/>
        <w:rPr>
          <w:rStyle w:val="42"/>
          <w:rFonts w:ascii="宋体" w:hAnsi="宋体"/>
          <w:szCs w:val="28"/>
        </w:rPr>
      </w:pPr>
    </w:p>
    <w:p>
      <w:pPr>
        <w:spacing w:line="240" w:lineRule="atLeast"/>
        <w:rPr>
          <w:rStyle w:val="42"/>
          <w:rFonts w:ascii="宋体" w:hAnsi="宋体"/>
          <w:szCs w:val="28"/>
        </w:rPr>
      </w:pPr>
      <w:r>
        <w:rPr>
          <w:rStyle w:val="42"/>
          <w:rFonts w:hint="eastAsia" w:ascii="宋体" w:hAnsi="宋体"/>
          <w:szCs w:val="28"/>
        </w:rPr>
        <w:t>填写说明：</w:t>
      </w:r>
    </w:p>
    <w:p>
      <w:pPr>
        <w:numPr>
          <w:ilvl w:val="0"/>
          <w:numId w:val="6"/>
        </w:numPr>
        <w:rPr>
          <w:rStyle w:val="42"/>
          <w:rFonts w:ascii="宋体" w:hAnsi="宋体"/>
          <w:sz w:val="24"/>
        </w:rPr>
      </w:pPr>
      <w:r>
        <w:rPr>
          <w:rStyle w:val="42"/>
          <w:rFonts w:hint="eastAsia" w:ascii="宋体" w:hAnsi="宋体"/>
          <w:sz w:val="24"/>
        </w:rPr>
        <w:t>开标一览表不得填报选择性报价，否则将作为无效投标；</w:t>
      </w:r>
    </w:p>
    <w:p>
      <w:pPr>
        <w:numPr>
          <w:ilvl w:val="0"/>
          <w:numId w:val="6"/>
        </w:numPr>
        <w:rPr>
          <w:rStyle w:val="42"/>
          <w:rFonts w:ascii="宋体" w:hAnsi="宋体"/>
          <w:sz w:val="24"/>
        </w:rPr>
      </w:pPr>
      <w:r>
        <w:rPr>
          <w:rStyle w:val="42"/>
          <w:rFonts w:hint="eastAsia" w:ascii="宋体" w:hAnsi="宋体"/>
          <w:sz w:val="24"/>
        </w:rPr>
        <w:t>开标一览表中报价与投标分项明细报价表中不符时时，以开标一览表为准；</w:t>
      </w:r>
    </w:p>
    <w:p>
      <w:pPr>
        <w:ind w:firstLine="480"/>
        <w:jc w:val="center"/>
        <w:rPr>
          <w:rStyle w:val="42"/>
          <w:rFonts w:ascii="宋体" w:hAnsi="宋体"/>
          <w:sz w:val="24"/>
        </w:rPr>
      </w:pPr>
      <w:r>
        <w:rPr>
          <w:rStyle w:val="42"/>
          <w:rFonts w:hint="eastAsia" w:ascii="宋体" w:hAnsi="宋体"/>
          <w:bCs/>
          <w:sz w:val="24"/>
        </w:rPr>
        <w:t xml:space="preserve">                                        供应商名称（公章）：</w:t>
      </w:r>
    </w:p>
    <w:p>
      <w:pPr>
        <w:ind w:firstLine="480"/>
        <w:rPr>
          <w:rStyle w:val="42"/>
          <w:rFonts w:ascii="宋体" w:hAnsi="宋体"/>
          <w:sz w:val="24"/>
        </w:rPr>
      </w:pPr>
      <w:r>
        <w:rPr>
          <w:rStyle w:val="42"/>
          <w:rFonts w:hint="eastAsia" w:ascii="宋体" w:hAnsi="宋体"/>
          <w:sz w:val="24"/>
        </w:rPr>
        <w:t xml:space="preserve">                                              日期： 年  月  日</w:t>
      </w:r>
      <w:bookmarkStart w:id="18" w:name="_Toc1547"/>
    </w:p>
    <w:p/>
    <w:p>
      <w:pPr>
        <w:pStyle w:val="4"/>
        <w:rPr>
          <w:rFonts w:ascii="宋体" w:hAnsi="宋体" w:eastAsia="宋体" w:cs="宋体"/>
          <w:sz w:val="32"/>
          <w:szCs w:val="32"/>
        </w:rPr>
      </w:pPr>
      <w:r>
        <w:rPr>
          <w:rFonts w:hint="eastAsia" w:ascii="宋体" w:hAnsi="宋体" w:eastAsia="宋体" w:cs="宋体"/>
          <w:sz w:val="32"/>
          <w:szCs w:val="32"/>
        </w:rPr>
        <w:t>五、投标人资格声明</w:t>
      </w:r>
      <w:bookmarkEnd w:id="18"/>
    </w:p>
    <w:tbl>
      <w:tblPr>
        <w:tblStyle w:val="24"/>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31"/>
        <w:gridCol w:w="1518"/>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728" w:type="dxa"/>
            <w:vAlign w:val="center"/>
          </w:tcPr>
          <w:p>
            <w:pPr>
              <w:spacing w:line="460" w:lineRule="exact"/>
              <w:rPr>
                <w:rFonts w:ascii="宋体" w:hAnsi="宋体"/>
                <w:bCs/>
              </w:rPr>
            </w:pPr>
            <w:r>
              <w:rPr>
                <w:rFonts w:hint="eastAsia" w:ascii="宋体" w:hAnsi="宋体"/>
                <w:bCs/>
              </w:rPr>
              <w:t>投标人企业名称</w:t>
            </w:r>
          </w:p>
        </w:tc>
        <w:tc>
          <w:tcPr>
            <w:tcW w:w="7668" w:type="dxa"/>
            <w:gridSpan w:val="6"/>
            <w:vAlign w:val="center"/>
          </w:tcPr>
          <w:p>
            <w:pPr>
              <w:spacing w:line="460" w:lineRule="exact"/>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728" w:type="dxa"/>
            <w:vAlign w:val="center"/>
          </w:tcPr>
          <w:p>
            <w:pPr>
              <w:spacing w:line="460" w:lineRule="exact"/>
              <w:ind w:firstLine="210" w:firstLineChars="100"/>
              <w:rPr>
                <w:rFonts w:ascii="宋体" w:hAnsi="宋体"/>
                <w:bCs/>
              </w:rPr>
            </w:pPr>
            <w:r>
              <w:rPr>
                <w:rFonts w:hint="eastAsia" w:ascii="宋体" w:hAnsi="宋体"/>
                <w:bCs/>
              </w:rPr>
              <w:t>地 址</w:t>
            </w:r>
          </w:p>
        </w:tc>
        <w:tc>
          <w:tcPr>
            <w:tcW w:w="7668" w:type="dxa"/>
            <w:gridSpan w:val="6"/>
            <w:vAlign w:val="center"/>
          </w:tcPr>
          <w:p>
            <w:pPr>
              <w:spacing w:line="460" w:lineRule="exact"/>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28" w:type="dxa"/>
            <w:vAlign w:val="center"/>
          </w:tcPr>
          <w:p>
            <w:pPr>
              <w:spacing w:line="460" w:lineRule="exact"/>
              <w:rPr>
                <w:rFonts w:ascii="宋体" w:hAnsi="宋体"/>
                <w:bCs/>
              </w:rPr>
            </w:pPr>
            <w:r>
              <w:rPr>
                <w:rFonts w:hint="eastAsia" w:ascii="宋体" w:hAnsi="宋体"/>
                <w:bCs/>
              </w:rPr>
              <w:t>主管部门</w:t>
            </w:r>
          </w:p>
        </w:tc>
        <w:tc>
          <w:tcPr>
            <w:tcW w:w="1380" w:type="dxa"/>
            <w:vAlign w:val="center"/>
          </w:tcPr>
          <w:p>
            <w:pPr>
              <w:spacing w:line="460" w:lineRule="exact"/>
              <w:rPr>
                <w:rFonts w:ascii="宋体" w:hAnsi="宋体"/>
                <w:bCs/>
              </w:rPr>
            </w:pPr>
          </w:p>
        </w:tc>
        <w:tc>
          <w:tcPr>
            <w:tcW w:w="1549" w:type="dxa"/>
            <w:vAlign w:val="center"/>
          </w:tcPr>
          <w:p>
            <w:pPr>
              <w:spacing w:line="460" w:lineRule="exact"/>
              <w:rPr>
                <w:rFonts w:ascii="宋体" w:hAnsi="宋体"/>
                <w:bCs/>
              </w:rPr>
            </w:pPr>
            <w:r>
              <w:rPr>
                <w:rFonts w:hint="eastAsia" w:ascii="宋体" w:hAnsi="宋体"/>
                <w:bCs/>
              </w:rPr>
              <w:t>法定代表人</w:t>
            </w:r>
          </w:p>
        </w:tc>
        <w:tc>
          <w:tcPr>
            <w:tcW w:w="1549" w:type="dxa"/>
            <w:gridSpan w:val="2"/>
            <w:vAlign w:val="center"/>
          </w:tcPr>
          <w:p>
            <w:pPr>
              <w:spacing w:line="460" w:lineRule="exact"/>
              <w:rPr>
                <w:rFonts w:ascii="宋体" w:hAnsi="宋体"/>
                <w:bCs/>
              </w:rPr>
            </w:pPr>
          </w:p>
        </w:tc>
        <w:tc>
          <w:tcPr>
            <w:tcW w:w="1583" w:type="dxa"/>
            <w:vAlign w:val="center"/>
          </w:tcPr>
          <w:p>
            <w:pPr>
              <w:spacing w:line="460" w:lineRule="exact"/>
              <w:ind w:firstLine="210" w:firstLineChars="100"/>
              <w:rPr>
                <w:rFonts w:ascii="宋体" w:hAnsi="宋体"/>
                <w:bCs/>
              </w:rPr>
            </w:pPr>
            <w:r>
              <w:rPr>
                <w:rFonts w:hint="eastAsia" w:ascii="宋体" w:hAnsi="宋体"/>
                <w:bCs/>
              </w:rPr>
              <w:t>职 务</w:t>
            </w:r>
          </w:p>
        </w:tc>
        <w:tc>
          <w:tcPr>
            <w:tcW w:w="1607" w:type="dxa"/>
          </w:tcPr>
          <w:p>
            <w:pPr>
              <w:spacing w:line="460" w:lineRule="exact"/>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728" w:type="dxa"/>
            <w:vAlign w:val="center"/>
          </w:tcPr>
          <w:p>
            <w:pPr>
              <w:spacing w:line="460" w:lineRule="exact"/>
              <w:rPr>
                <w:rFonts w:ascii="宋体" w:hAnsi="宋体"/>
                <w:bCs/>
              </w:rPr>
            </w:pPr>
            <w:r>
              <w:rPr>
                <w:rFonts w:hint="eastAsia" w:ascii="宋体" w:hAnsi="宋体"/>
                <w:bCs/>
              </w:rPr>
              <w:t>注册时间</w:t>
            </w:r>
          </w:p>
        </w:tc>
        <w:tc>
          <w:tcPr>
            <w:tcW w:w="2929" w:type="dxa"/>
            <w:gridSpan w:val="2"/>
          </w:tcPr>
          <w:p>
            <w:pPr>
              <w:spacing w:line="460" w:lineRule="exact"/>
              <w:rPr>
                <w:rFonts w:ascii="宋体" w:hAnsi="宋体"/>
                <w:bCs/>
              </w:rPr>
            </w:pPr>
          </w:p>
        </w:tc>
        <w:tc>
          <w:tcPr>
            <w:tcW w:w="1549" w:type="dxa"/>
            <w:gridSpan w:val="2"/>
          </w:tcPr>
          <w:p>
            <w:pPr>
              <w:spacing w:line="460" w:lineRule="exact"/>
              <w:rPr>
                <w:rFonts w:ascii="宋体" w:hAnsi="宋体"/>
                <w:bCs/>
              </w:rPr>
            </w:pPr>
            <w:r>
              <w:rPr>
                <w:rFonts w:hint="eastAsia" w:ascii="宋体" w:hAnsi="宋体"/>
                <w:bCs/>
              </w:rPr>
              <w:t>经济类型</w:t>
            </w:r>
          </w:p>
        </w:tc>
        <w:tc>
          <w:tcPr>
            <w:tcW w:w="3190" w:type="dxa"/>
            <w:gridSpan w:val="2"/>
          </w:tcPr>
          <w:p>
            <w:pPr>
              <w:spacing w:line="460" w:lineRule="exact"/>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657" w:type="dxa"/>
            <w:gridSpan w:val="3"/>
            <w:vAlign w:val="center"/>
          </w:tcPr>
          <w:p>
            <w:pPr>
              <w:spacing w:line="460" w:lineRule="exact"/>
              <w:rPr>
                <w:rFonts w:ascii="宋体" w:hAnsi="宋体"/>
                <w:bCs/>
              </w:rPr>
            </w:pPr>
            <w:r>
              <w:rPr>
                <w:rFonts w:hint="eastAsia" w:ascii="宋体" w:hAnsi="宋体"/>
                <w:bCs/>
              </w:rPr>
              <w:t>近三年内有经营活动中有无重大违法纪录</w:t>
            </w:r>
          </w:p>
        </w:tc>
        <w:tc>
          <w:tcPr>
            <w:tcW w:w="4739" w:type="dxa"/>
            <w:gridSpan w:val="4"/>
            <w:vAlign w:val="center"/>
          </w:tcPr>
          <w:p>
            <w:pPr>
              <w:spacing w:line="460" w:lineRule="exact"/>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vAlign w:val="center"/>
          </w:tcPr>
          <w:p>
            <w:pPr>
              <w:spacing w:line="460" w:lineRule="exact"/>
              <w:rPr>
                <w:rFonts w:ascii="宋体" w:hAnsi="宋体"/>
                <w:bCs/>
              </w:rPr>
            </w:pPr>
            <w:r>
              <w:rPr>
                <w:rFonts w:hint="eastAsia" w:ascii="宋体" w:hAnsi="宋体"/>
                <w:bCs/>
              </w:rPr>
              <w:t>是否依法缴纳税收</w:t>
            </w:r>
          </w:p>
        </w:tc>
        <w:tc>
          <w:tcPr>
            <w:tcW w:w="2929" w:type="dxa"/>
            <w:gridSpan w:val="2"/>
          </w:tcPr>
          <w:p>
            <w:pPr>
              <w:spacing w:line="460" w:lineRule="exact"/>
              <w:rPr>
                <w:rFonts w:ascii="宋体" w:hAnsi="宋体"/>
                <w:bCs/>
              </w:rPr>
            </w:pPr>
          </w:p>
        </w:tc>
        <w:tc>
          <w:tcPr>
            <w:tcW w:w="1549" w:type="dxa"/>
            <w:gridSpan w:val="2"/>
          </w:tcPr>
          <w:p>
            <w:pPr>
              <w:spacing w:line="460" w:lineRule="exact"/>
              <w:rPr>
                <w:rFonts w:ascii="宋体" w:hAnsi="宋体"/>
                <w:bCs/>
              </w:rPr>
            </w:pPr>
            <w:r>
              <w:rPr>
                <w:rFonts w:hint="eastAsia" w:ascii="宋体" w:hAnsi="宋体"/>
                <w:bCs/>
              </w:rPr>
              <w:t>是否依法缴纳社会保障资金</w:t>
            </w:r>
          </w:p>
        </w:tc>
        <w:tc>
          <w:tcPr>
            <w:tcW w:w="3190" w:type="dxa"/>
            <w:gridSpan w:val="2"/>
          </w:tcPr>
          <w:p>
            <w:pPr>
              <w:spacing w:line="460" w:lineRule="exact"/>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728" w:type="dxa"/>
            <w:vMerge w:val="restart"/>
          </w:tcPr>
          <w:p>
            <w:pPr>
              <w:spacing w:line="460" w:lineRule="exact"/>
              <w:rPr>
                <w:rFonts w:ascii="宋体" w:hAnsi="宋体"/>
                <w:bCs/>
              </w:rPr>
            </w:pPr>
          </w:p>
          <w:p>
            <w:pPr>
              <w:spacing w:line="460" w:lineRule="exact"/>
              <w:ind w:firstLine="210" w:firstLineChars="100"/>
              <w:rPr>
                <w:rFonts w:ascii="宋体" w:hAnsi="宋体"/>
                <w:bCs/>
              </w:rPr>
            </w:pPr>
            <w:r>
              <w:rPr>
                <w:rFonts w:hint="eastAsia" w:ascii="宋体" w:hAnsi="宋体"/>
                <w:bCs/>
              </w:rPr>
              <w:t>单</w:t>
            </w:r>
          </w:p>
          <w:p>
            <w:pPr>
              <w:spacing w:line="460" w:lineRule="exact"/>
              <w:ind w:firstLine="210" w:firstLineChars="100"/>
              <w:rPr>
                <w:rFonts w:ascii="宋体" w:hAnsi="宋体"/>
                <w:bCs/>
              </w:rPr>
            </w:pPr>
            <w:r>
              <w:rPr>
                <w:rFonts w:hint="eastAsia" w:ascii="宋体" w:hAnsi="宋体"/>
                <w:bCs/>
              </w:rPr>
              <w:t>位</w:t>
            </w:r>
          </w:p>
          <w:p>
            <w:pPr>
              <w:spacing w:line="460" w:lineRule="exact"/>
              <w:ind w:firstLine="210" w:firstLineChars="100"/>
              <w:rPr>
                <w:rFonts w:ascii="宋体" w:hAnsi="宋体"/>
                <w:bCs/>
              </w:rPr>
            </w:pPr>
            <w:r>
              <w:rPr>
                <w:rFonts w:hint="eastAsia" w:ascii="宋体" w:hAnsi="宋体"/>
                <w:bCs/>
              </w:rPr>
              <w:t>概</w:t>
            </w:r>
          </w:p>
          <w:p>
            <w:pPr>
              <w:spacing w:line="460" w:lineRule="exact"/>
              <w:ind w:firstLine="210" w:firstLineChars="100"/>
              <w:rPr>
                <w:rFonts w:ascii="宋体" w:hAnsi="宋体"/>
                <w:bCs/>
              </w:rPr>
            </w:pPr>
            <w:r>
              <w:rPr>
                <w:rFonts w:hint="eastAsia" w:ascii="宋体" w:hAnsi="宋体"/>
                <w:bCs/>
              </w:rPr>
              <w:t>况</w:t>
            </w:r>
          </w:p>
        </w:tc>
        <w:tc>
          <w:tcPr>
            <w:tcW w:w="1380" w:type="dxa"/>
            <w:vAlign w:val="center"/>
          </w:tcPr>
          <w:p>
            <w:pPr>
              <w:spacing w:line="460" w:lineRule="exact"/>
              <w:rPr>
                <w:rFonts w:ascii="宋体" w:hAnsi="宋体"/>
                <w:bCs/>
              </w:rPr>
            </w:pPr>
            <w:r>
              <w:rPr>
                <w:rFonts w:hint="eastAsia" w:ascii="宋体" w:hAnsi="宋体"/>
                <w:bCs/>
              </w:rPr>
              <w:t>注册资本</w:t>
            </w:r>
          </w:p>
        </w:tc>
        <w:tc>
          <w:tcPr>
            <w:tcW w:w="1549" w:type="dxa"/>
          </w:tcPr>
          <w:p>
            <w:pPr>
              <w:spacing w:line="460" w:lineRule="exact"/>
              <w:rPr>
                <w:rFonts w:ascii="宋体" w:hAnsi="宋体"/>
                <w:bCs/>
              </w:rPr>
            </w:pPr>
            <w:r>
              <w:rPr>
                <w:rFonts w:hint="eastAsia" w:ascii="宋体" w:hAnsi="宋体"/>
                <w:bCs/>
              </w:rPr>
              <w:t xml:space="preserve">     万元</w:t>
            </w:r>
          </w:p>
        </w:tc>
        <w:tc>
          <w:tcPr>
            <w:tcW w:w="1549" w:type="dxa"/>
            <w:gridSpan w:val="2"/>
          </w:tcPr>
          <w:p>
            <w:pPr>
              <w:spacing w:line="460" w:lineRule="exact"/>
              <w:rPr>
                <w:rFonts w:ascii="宋体" w:hAnsi="宋体"/>
                <w:bCs/>
              </w:rPr>
            </w:pPr>
            <w:r>
              <w:rPr>
                <w:rFonts w:hint="eastAsia" w:ascii="宋体" w:hAnsi="宋体"/>
                <w:bCs/>
              </w:rPr>
              <w:t>占地面积</w:t>
            </w:r>
          </w:p>
        </w:tc>
        <w:tc>
          <w:tcPr>
            <w:tcW w:w="3190" w:type="dxa"/>
            <w:gridSpan w:val="2"/>
          </w:tcPr>
          <w:p>
            <w:pPr>
              <w:spacing w:line="460" w:lineRule="exact"/>
              <w:rPr>
                <w:rFonts w:ascii="宋体" w:hAnsi="宋体"/>
                <w:bCs/>
              </w:rPr>
            </w:pPr>
            <w:r>
              <w:rPr>
                <w:rFonts w:hint="eastAsia" w:ascii="宋体" w:hAnsi="宋体"/>
                <w:bCs/>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728" w:type="dxa"/>
            <w:vMerge w:val="continue"/>
          </w:tcPr>
          <w:p>
            <w:pPr>
              <w:spacing w:line="460" w:lineRule="exact"/>
              <w:rPr>
                <w:rFonts w:ascii="宋体" w:hAnsi="宋体"/>
                <w:bCs/>
              </w:rPr>
            </w:pPr>
          </w:p>
        </w:tc>
        <w:tc>
          <w:tcPr>
            <w:tcW w:w="1380" w:type="dxa"/>
            <w:vAlign w:val="center"/>
          </w:tcPr>
          <w:p>
            <w:pPr>
              <w:spacing w:line="460" w:lineRule="exact"/>
              <w:rPr>
                <w:rFonts w:ascii="宋体" w:hAnsi="宋体"/>
                <w:bCs/>
              </w:rPr>
            </w:pPr>
            <w:r>
              <w:rPr>
                <w:rFonts w:hint="eastAsia" w:ascii="宋体" w:hAnsi="宋体"/>
                <w:bCs/>
              </w:rPr>
              <w:t>职工总数</w:t>
            </w:r>
          </w:p>
        </w:tc>
        <w:tc>
          <w:tcPr>
            <w:tcW w:w="1549" w:type="dxa"/>
          </w:tcPr>
          <w:p>
            <w:pPr>
              <w:spacing w:line="460" w:lineRule="exact"/>
              <w:rPr>
                <w:rFonts w:ascii="宋体" w:hAnsi="宋体"/>
                <w:bCs/>
              </w:rPr>
            </w:pPr>
            <w:r>
              <w:rPr>
                <w:rFonts w:hint="eastAsia" w:ascii="宋体" w:hAnsi="宋体"/>
                <w:bCs/>
              </w:rPr>
              <w:t xml:space="preserve">       人</w:t>
            </w:r>
          </w:p>
        </w:tc>
        <w:tc>
          <w:tcPr>
            <w:tcW w:w="1549" w:type="dxa"/>
            <w:gridSpan w:val="2"/>
          </w:tcPr>
          <w:p>
            <w:pPr>
              <w:spacing w:line="460" w:lineRule="exact"/>
              <w:rPr>
                <w:rFonts w:ascii="宋体" w:hAnsi="宋体"/>
                <w:bCs/>
              </w:rPr>
            </w:pPr>
            <w:r>
              <w:rPr>
                <w:rFonts w:hint="eastAsia" w:ascii="宋体" w:hAnsi="宋体"/>
                <w:bCs/>
              </w:rPr>
              <w:t>建筑面积</w:t>
            </w:r>
          </w:p>
        </w:tc>
        <w:tc>
          <w:tcPr>
            <w:tcW w:w="3190" w:type="dxa"/>
            <w:gridSpan w:val="2"/>
          </w:tcPr>
          <w:p>
            <w:pPr>
              <w:spacing w:line="460" w:lineRule="exact"/>
              <w:ind w:firstLine="1575" w:firstLineChars="750"/>
              <w:rPr>
                <w:rFonts w:ascii="宋体" w:hAnsi="宋体"/>
                <w:bCs/>
              </w:rPr>
            </w:pPr>
            <w:r>
              <w:rPr>
                <w:rFonts w:hint="eastAsia" w:ascii="宋体" w:hAnsi="宋体"/>
                <w:bCs/>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728" w:type="dxa"/>
            <w:vMerge w:val="continue"/>
          </w:tcPr>
          <w:p>
            <w:pPr>
              <w:spacing w:line="460" w:lineRule="exact"/>
              <w:rPr>
                <w:rFonts w:ascii="宋体" w:hAnsi="宋体"/>
                <w:bCs/>
              </w:rPr>
            </w:pPr>
          </w:p>
        </w:tc>
        <w:tc>
          <w:tcPr>
            <w:tcW w:w="1380" w:type="dxa"/>
            <w:vMerge w:val="restart"/>
            <w:vAlign w:val="center"/>
          </w:tcPr>
          <w:p>
            <w:pPr>
              <w:spacing w:line="460" w:lineRule="exact"/>
              <w:ind w:firstLine="210" w:firstLineChars="100"/>
              <w:rPr>
                <w:rFonts w:ascii="宋体" w:hAnsi="宋体"/>
                <w:bCs/>
              </w:rPr>
            </w:pPr>
            <w:r>
              <w:rPr>
                <w:rFonts w:hint="eastAsia" w:ascii="宋体" w:hAnsi="宋体"/>
                <w:bCs/>
              </w:rPr>
              <w:t>资产</w:t>
            </w:r>
          </w:p>
          <w:p>
            <w:pPr>
              <w:spacing w:line="460" w:lineRule="exact"/>
              <w:ind w:firstLine="210" w:firstLineChars="100"/>
              <w:rPr>
                <w:rFonts w:ascii="宋体" w:hAnsi="宋体"/>
                <w:bCs/>
              </w:rPr>
            </w:pPr>
            <w:r>
              <w:rPr>
                <w:rFonts w:hint="eastAsia" w:ascii="宋体" w:hAnsi="宋体"/>
                <w:bCs/>
              </w:rPr>
              <w:t>情况</w:t>
            </w:r>
          </w:p>
        </w:tc>
        <w:tc>
          <w:tcPr>
            <w:tcW w:w="3098" w:type="dxa"/>
            <w:gridSpan w:val="3"/>
            <w:vAlign w:val="center"/>
          </w:tcPr>
          <w:p>
            <w:pPr>
              <w:spacing w:line="460" w:lineRule="exact"/>
              <w:rPr>
                <w:rFonts w:ascii="宋体" w:hAnsi="宋体"/>
                <w:bCs/>
              </w:rPr>
            </w:pPr>
            <w:r>
              <w:rPr>
                <w:rFonts w:hint="eastAsia" w:ascii="宋体" w:hAnsi="宋体"/>
                <w:bCs/>
              </w:rPr>
              <w:t>净资产：        万元</w:t>
            </w:r>
          </w:p>
        </w:tc>
        <w:tc>
          <w:tcPr>
            <w:tcW w:w="3190" w:type="dxa"/>
            <w:gridSpan w:val="2"/>
            <w:vMerge w:val="restart"/>
          </w:tcPr>
          <w:p>
            <w:pPr>
              <w:spacing w:line="460" w:lineRule="exact"/>
              <w:rPr>
                <w:rFonts w:ascii="宋体" w:hAnsi="宋体"/>
                <w:bCs/>
              </w:rPr>
            </w:pPr>
            <w:r>
              <w:rPr>
                <w:rFonts w:hint="eastAsia" w:ascii="宋体" w:hAnsi="宋体"/>
                <w:bCs/>
              </w:rPr>
              <w:t>固定资产原值 ：      万元</w:t>
            </w:r>
          </w:p>
          <w:p>
            <w:pPr>
              <w:spacing w:line="460" w:lineRule="exact"/>
              <w:rPr>
                <w:rFonts w:ascii="宋体" w:hAnsi="宋体"/>
                <w:bCs/>
              </w:rPr>
            </w:pPr>
            <w:r>
              <w:rPr>
                <w:rFonts w:hint="eastAsia" w:ascii="宋体" w:hAnsi="宋体"/>
                <w:bCs/>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728" w:type="dxa"/>
            <w:vMerge w:val="continue"/>
          </w:tcPr>
          <w:p>
            <w:pPr>
              <w:spacing w:line="460" w:lineRule="exact"/>
              <w:rPr>
                <w:rFonts w:ascii="宋体" w:hAnsi="宋体"/>
                <w:bCs/>
              </w:rPr>
            </w:pPr>
          </w:p>
        </w:tc>
        <w:tc>
          <w:tcPr>
            <w:tcW w:w="1380" w:type="dxa"/>
            <w:vMerge w:val="continue"/>
          </w:tcPr>
          <w:p>
            <w:pPr>
              <w:spacing w:line="460" w:lineRule="exact"/>
              <w:rPr>
                <w:rFonts w:ascii="宋体" w:hAnsi="宋体"/>
                <w:bCs/>
              </w:rPr>
            </w:pPr>
          </w:p>
        </w:tc>
        <w:tc>
          <w:tcPr>
            <w:tcW w:w="3098" w:type="dxa"/>
            <w:gridSpan w:val="3"/>
            <w:vAlign w:val="center"/>
          </w:tcPr>
          <w:p>
            <w:pPr>
              <w:spacing w:line="460" w:lineRule="exact"/>
              <w:rPr>
                <w:rFonts w:ascii="宋体" w:hAnsi="宋体"/>
                <w:bCs/>
              </w:rPr>
            </w:pPr>
            <w:r>
              <w:rPr>
                <w:rFonts w:hint="eastAsia" w:ascii="宋体" w:hAnsi="宋体"/>
                <w:bCs/>
              </w:rPr>
              <w:t>负 债：         万元</w:t>
            </w:r>
          </w:p>
        </w:tc>
        <w:tc>
          <w:tcPr>
            <w:tcW w:w="3190" w:type="dxa"/>
            <w:gridSpan w:val="2"/>
            <w:vMerge w:val="continue"/>
          </w:tcPr>
          <w:p>
            <w:pPr>
              <w:spacing w:line="460" w:lineRule="exact"/>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vAlign w:val="center"/>
          </w:tcPr>
          <w:p>
            <w:pPr>
              <w:spacing w:line="460" w:lineRule="exact"/>
              <w:ind w:firstLine="105" w:firstLineChars="50"/>
              <w:rPr>
                <w:rFonts w:ascii="宋体" w:hAnsi="宋体"/>
                <w:bCs/>
              </w:rPr>
            </w:pPr>
            <w:r>
              <w:rPr>
                <w:rFonts w:hint="eastAsia" w:ascii="宋体" w:hAnsi="宋体"/>
                <w:bCs/>
              </w:rPr>
              <w:t>财务状况</w:t>
            </w:r>
          </w:p>
          <w:p>
            <w:pPr>
              <w:spacing w:line="460" w:lineRule="exact"/>
              <w:rPr>
                <w:rFonts w:ascii="宋体" w:hAnsi="宋体"/>
                <w:bCs/>
              </w:rPr>
            </w:pPr>
            <w:r>
              <w:rPr>
                <w:rFonts w:hint="eastAsia" w:ascii="宋体" w:hAnsi="宋体"/>
                <w:bCs/>
              </w:rPr>
              <w:t>（最近两年）</w:t>
            </w:r>
          </w:p>
        </w:tc>
        <w:tc>
          <w:tcPr>
            <w:tcW w:w="1380" w:type="dxa"/>
            <w:vAlign w:val="center"/>
          </w:tcPr>
          <w:p>
            <w:pPr>
              <w:spacing w:line="460" w:lineRule="exact"/>
              <w:jc w:val="center"/>
              <w:rPr>
                <w:rFonts w:ascii="宋体" w:hAnsi="宋体"/>
                <w:bCs/>
              </w:rPr>
            </w:pPr>
            <w:r>
              <w:rPr>
                <w:rFonts w:hint="eastAsia" w:ascii="宋体" w:hAnsi="宋体"/>
                <w:bCs/>
              </w:rPr>
              <w:t>年限</w:t>
            </w:r>
          </w:p>
        </w:tc>
        <w:tc>
          <w:tcPr>
            <w:tcW w:w="1580" w:type="dxa"/>
            <w:gridSpan w:val="2"/>
            <w:vAlign w:val="center"/>
          </w:tcPr>
          <w:p>
            <w:pPr>
              <w:spacing w:line="460" w:lineRule="exact"/>
              <w:jc w:val="center"/>
              <w:rPr>
                <w:rFonts w:ascii="宋体" w:hAnsi="宋体"/>
                <w:bCs/>
              </w:rPr>
            </w:pPr>
            <w:r>
              <w:rPr>
                <w:rFonts w:hint="eastAsia" w:ascii="宋体" w:hAnsi="宋体"/>
                <w:bCs/>
              </w:rPr>
              <w:t>主营收入</w:t>
            </w:r>
          </w:p>
          <w:p>
            <w:pPr>
              <w:spacing w:line="460" w:lineRule="exact"/>
              <w:jc w:val="center"/>
              <w:rPr>
                <w:rFonts w:ascii="宋体" w:hAnsi="宋体"/>
                <w:bCs/>
              </w:rPr>
            </w:pPr>
            <w:r>
              <w:rPr>
                <w:rFonts w:hint="eastAsia" w:ascii="宋体" w:hAnsi="宋体"/>
                <w:bCs/>
              </w:rPr>
              <w:t>（万元）</w:t>
            </w:r>
          </w:p>
        </w:tc>
        <w:tc>
          <w:tcPr>
            <w:tcW w:w="1518" w:type="dxa"/>
            <w:vAlign w:val="center"/>
          </w:tcPr>
          <w:p>
            <w:pPr>
              <w:spacing w:line="460" w:lineRule="exact"/>
              <w:jc w:val="center"/>
              <w:rPr>
                <w:rFonts w:ascii="宋体" w:hAnsi="宋体"/>
                <w:bCs/>
              </w:rPr>
            </w:pPr>
            <w:r>
              <w:rPr>
                <w:rFonts w:hint="eastAsia" w:ascii="宋体" w:hAnsi="宋体"/>
                <w:bCs/>
              </w:rPr>
              <w:t>收人总额</w:t>
            </w:r>
          </w:p>
          <w:p>
            <w:pPr>
              <w:spacing w:line="460" w:lineRule="exact"/>
              <w:jc w:val="center"/>
              <w:rPr>
                <w:rFonts w:ascii="宋体" w:hAnsi="宋体"/>
                <w:bCs/>
              </w:rPr>
            </w:pPr>
            <w:r>
              <w:rPr>
                <w:rFonts w:hint="eastAsia" w:ascii="宋体" w:hAnsi="宋体"/>
                <w:bCs/>
              </w:rPr>
              <w:t>（万元）</w:t>
            </w:r>
          </w:p>
        </w:tc>
        <w:tc>
          <w:tcPr>
            <w:tcW w:w="1583" w:type="dxa"/>
            <w:vAlign w:val="center"/>
          </w:tcPr>
          <w:p>
            <w:pPr>
              <w:spacing w:line="460" w:lineRule="exact"/>
              <w:jc w:val="center"/>
              <w:rPr>
                <w:rFonts w:ascii="宋体" w:hAnsi="宋体"/>
                <w:bCs/>
              </w:rPr>
            </w:pPr>
            <w:r>
              <w:rPr>
                <w:rFonts w:hint="eastAsia" w:ascii="宋体" w:hAnsi="宋体"/>
                <w:bCs/>
              </w:rPr>
              <w:t>利润总额</w:t>
            </w:r>
          </w:p>
          <w:p>
            <w:pPr>
              <w:spacing w:line="460" w:lineRule="exact"/>
              <w:jc w:val="center"/>
              <w:rPr>
                <w:rFonts w:ascii="宋体" w:hAnsi="宋体"/>
                <w:bCs/>
              </w:rPr>
            </w:pPr>
            <w:r>
              <w:rPr>
                <w:rFonts w:hint="eastAsia" w:ascii="宋体" w:hAnsi="宋体"/>
                <w:bCs/>
              </w:rPr>
              <w:t>（万元）</w:t>
            </w:r>
          </w:p>
        </w:tc>
        <w:tc>
          <w:tcPr>
            <w:tcW w:w="1607" w:type="dxa"/>
            <w:vAlign w:val="center"/>
          </w:tcPr>
          <w:p>
            <w:pPr>
              <w:spacing w:line="460" w:lineRule="exact"/>
              <w:ind w:firstLine="210" w:firstLineChars="100"/>
              <w:jc w:val="center"/>
              <w:rPr>
                <w:rFonts w:ascii="宋体" w:hAnsi="宋体"/>
                <w:bCs/>
              </w:rPr>
            </w:pPr>
            <w:r>
              <w:rPr>
                <w:rFonts w:hint="eastAsia" w:ascii="宋体" w:hAnsi="宋体"/>
                <w:bCs/>
              </w:rPr>
              <w:t>净利润</w:t>
            </w:r>
          </w:p>
          <w:p>
            <w:pPr>
              <w:spacing w:line="460" w:lineRule="exact"/>
              <w:ind w:firstLine="210" w:firstLineChars="100"/>
              <w:jc w:val="center"/>
              <w:rPr>
                <w:rFonts w:ascii="宋体" w:hAnsi="宋体"/>
                <w:bCs/>
              </w:rPr>
            </w:pPr>
            <w:r>
              <w:rPr>
                <w:rFonts w:hint="eastAsia" w:ascii="宋体" w:hAnsi="宋体"/>
                <w:bCs/>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vAlign w:val="center"/>
          </w:tcPr>
          <w:p>
            <w:pPr>
              <w:spacing w:line="460" w:lineRule="exact"/>
              <w:rPr>
                <w:rFonts w:ascii="宋体" w:hAnsi="宋体"/>
                <w:bCs/>
              </w:rPr>
            </w:pPr>
          </w:p>
        </w:tc>
        <w:tc>
          <w:tcPr>
            <w:tcW w:w="1380" w:type="dxa"/>
            <w:vAlign w:val="center"/>
          </w:tcPr>
          <w:p>
            <w:pPr>
              <w:spacing w:line="460" w:lineRule="exact"/>
              <w:rPr>
                <w:rFonts w:ascii="宋体" w:hAnsi="宋体"/>
                <w:bCs/>
              </w:rPr>
            </w:pPr>
            <w:r>
              <w:rPr>
                <w:rFonts w:hint="eastAsia" w:ascii="宋体" w:hAnsi="宋体"/>
                <w:bCs/>
              </w:rPr>
              <w:t xml:space="preserve">      年</w:t>
            </w:r>
          </w:p>
        </w:tc>
        <w:tc>
          <w:tcPr>
            <w:tcW w:w="1580" w:type="dxa"/>
            <w:gridSpan w:val="2"/>
            <w:vAlign w:val="center"/>
          </w:tcPr>
          <w:p>
            <w:pPr>
              <w:spacing w:line="460" w:lineRule="exact"/>
              <w:rPr>
                <w:rFonts w:ascii="宋体" w:hAnsi="宋体"/>
                <w:bCs/>
              </w:rPr>
            </w:pPr>
          </w:p>
        </w:tc>
        <w:tc>
          <w:tcPr>
            <w:tcW w:w="1518" w:type="dxa"/>
            <w:vAlign w:val="center"/>
          </w:tcPr>
          <w:p>
            <w:pPr>
              <w:spacing w:line="460" w:lineRule="exact"/>
              <w:rPr>
                <w:rFonts w:ascii="宋体" w:hAnsi="宋体"/>
                <w:bCs/>
              </w:rPr>
            </w:pPr>
          </w:p>
        </w:tc>
        <w:tc>
          <w:tcPr>
            <w:tcW w:w="1583" w:type="dxa"/>
            <w:vAlign w:val="center"/>
          </w:tcPr>
          <w:p>
            <w:pPr>
              <w:spacing w:line="460" w:lineRule="exact"/>
              <w:rPr>
                <w:rFonts w:ascii="宋体" w:hAnsi="宋体"/>
                <w:bCs/>
              </w:rPr>
            </w:pPr>
          </w:p>
        </w:tc>
        <w:tc>
          <w:tcPr>
            <w:tcW w:w="1607" w:type="dxa"/>
            <w:vAlign w:val="center"/>
          </w:tcPr>
          <w:p>
            <w:pPr>
              <w:spacing w:line="460" w:lineRule="exact"/>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tcPr>
          <w:p>
            <w:pPr>
              <w:spacing w:line="460" w:lineRule="exact"/>
              <w:rPr>
                <w:rFonts w:ascii="宋体" w:hAnsi="宋体"/>
                <w:bCs/>
              </w:rPr>
            </w:pPr>
          </w:p>
        </w:tc>
        <w:tc>
          <w:tcPr>
            <w:tcW w:w="1380" w:type="dxa"/>
            <w:vAlign w:val="center"/>
          </w:tcPr>
          <w:p>
            <w:pPr>
              <w:spacing w:line="460" w:lineRule="exact"/>
              <w:rPr>
                <w:rFonts w:ascii="宋体" w:hAnsi="宋体"/>
                <w:bCs/>
              </w:rPr>
            </w:pPr>
            <w:r>
              <w:rPr>
                <w:rFonts w:hint="eastAsia" w:ascii="宋体" w:hAnsi="宋体"/>
                <w:bCs/>
              </w:rPr>
              <w:t xml:space="preserve">      年</w:t>
            </w:r>
          </w:p>
        </w:tc>
        <w:tc>
          <w:tcPr>
            <w:tcW w:w="1580" w:type="dxa"/>
            <w:gridSpan w:val="2"/>
          </w:tcPr>
          <w:p>
            <w:pPr>
              <w:spacing w:line="460" w:lineRule="exact"/>
              <w:rPr>
                <w:rFonts w:ascii="宋体" w:hAnsi="宋体"/>
                <w:bCs/>
              </w:rPr>
            </w:pPr>
          </w:p>
        </w:tc>
        <w:tc>
          <w:tcPr>
            <w:tcW w:w="1518" w:type="dxa"/>
          </w:tcPr>
          <w:p>
            <w:pPr>
              <w:spacing w:line="460" w:lineRule="exact"/>
              <w:rPr>
                <w:rFonts w:ascii="宋体" w:hAnsi="宋体"/>
                <w:bCs/>
              </w:rPr>
            </w:pPr>
          </w:p>
        </w:tc>
        <w:tc>
          <w:tcPr>
            <w:tcW w:w="1583" w:type="dxa"/>
          </w:tcPr>
          <w:p>
            <w:pPr>
              <w:spacing w:line="460" w:lineRule="exact"/>
              <w:rPr>
                <w:rFonts w:ascii="宋体" w:hAnsi="宋体"/>
                <w:bCs/>
              </w:rPr>
            </w:pPr>
          </w:p>
        </w:tc>
        <w:tc>
          <w:tcPr>
            <w:tcW w:w="1607" w:type="dxa"/>
          </w:tcPr>
          <w:p>
            <w:pPr>
              <w:spacing w:line="460" w:lineRule="exact"/>
              <w:rPr>
                <w:rFonts w:ascii="宋体" w:hAnsi="宋体"/>
                <w:bCs/>
              </w:rPr>
            </w:pPr>
          </w:p>
        </w:tc>
      </w:tr>
    </w:tbl>
    <w:p>
      <w:pPr>
        <w:spacing w:line="460" w:lineRule="exact"/>
        <w:ind w:firstLine="480"/>
        <w:rPr>
          <w:rFonts w:ascii="宋体" w:hAnsi="宋体"/>
          <w:bCs/>
        </w:rPr>
      </w:pPr>
      <w:r>
        <w:rPr>
          <w:rFonts w:hint="eastAsia" w:ascii="宋体" w:hAnsi="宋体"/>
          <w:bCs/>
        </w:rPr>
        <w:t>我们保证上述声明中的资料和数据是真实的、正确的，我们同意如贵方要求，可以出示相关证明文件。</w:t>
      </w:r>
    </w:p>
    <w:p>
      <w:pPr>
        <w:spacing w:line="460" w:lineRule="exact"/>
        <w:rPr>
          <w:rFonts w:ascii="宋体" w:hAnsi="宋体"/>
          <w:bCs/>
        </w:rPr>
      </w:pPr>
      <w:r>
        <w:rPr>
          <w:rFonts w:hint="eastAsia" w:ascii="宋体" w:hAnsi="宋体"/>
          <w:bCs/>
        </w:rPr>
        <w:t>授权代表（签字）：</w:t>
      </w:r>
      <w:r>
        <w:rPr>
          <w:rFonts w:hint="eastAsia" w:ascii="宋体" w:hAnsi="宋体"/>
          <w:bCs/>
          <w:u w:val="single"/>
        </w:rPr>
        <w:t xml:space="preserve">                          </w:t>
      </w:r>
    </w:p>
    <w:p>
      <w:pPr>
        <w:spacing w:line="460" w:lineRule="exact"/>
        <w:rPr>
          <w:rFonts w:ascii="宋体" w:hAnsi="宋体"/>
          <w:bCs/>
        </w:rPr>
      </w:pPr>
      <w:r>
        <w:rPr>
          <w:rFonts w:hint="eastAsia" w:ascii="宋体" w:hAnsi="宋体"/>
          <w:bCs/>
        </w:rPr>
        <w:t>授权代表的职务：</w:t>
      </w:r>
      <w:r>
        <w:rPr>
          <w:rFonts w:hint="eastAsia" w:ascii="宋体" w:hAnsi="宋体"/>
          <w:bCs/>
          <w:u w:val="single"/>
        </w:rPr>
        <w:t xml:space="preserve">                        </w:t>
      </w:r>
    </w:p>
    <w:p>
      <w:pPr>
        <w:spacing w:line="460" w:lineRule="exact"/>
        <w:rPr>
          <w:rFonts w:ascii="宋体" w:hAnsi="宋体"/>
          <w:bCs/>
          <w:u w:val="single"/>
        </w:rPr>
      </w:pPr>
      <w:r>
        <w:rPr>
          <w:rFonts w:hint="eastAsia" w:ascii="宋体" w:hAnsi="宋体"/>
          <w:bCs/>
        </w:rPr>
        <w:t>电话号和传真号：</w:t>
      </w:r>
      <w:r>
        <w:rPr>
          <w:rFonts w:hint="eastAsia" w:ascii="宋体" w:hAnsi="宋体"/>
          <w:bCs/>
          <w:u w:val="single"/>
        </w:rPr>
        <w:t xml:space="preserve">                        </w:t>
      </w:r>
    </w:p>
    <w:p>
      <w:pPr>
        <w:spacing w:line="460" w:lineRule="exact"/>
        <w:rPr>
          <w:rFonts w:ascii="宋体" w:hAnsi="宋体"/>
          <w:bCs/>
        </w:rPr>
      </w:pPr>
      <w:r>
        <w:rPr>
          <w:rFonts w:hint="eastAsia" w:ascii="宋体" w:hAnsi="宋体"/>
          <w:bCs/>
        </w:rPr>
        <w:t>投标人（公章）：</w:t>
      </w:r>
      <w:r>
        <w:rPr>
          <w:rFonts w:hint="eastAsia" w:ascii="宋体" w:hAnsi="宋体"/>
          <w:bCs/>
          <w:i/>
          <w:iCs/>
          <w:u w:val="single"/>
        </w:rPr>
        <w:t xml:space="preserve">                    </w:t>
      </w:r>
      <w:r>
        <w:rPr>
          <w:rFonts w:hint="eastAsia" w:ascii="宋体" w:hAnsi="宋体"/>
          <w:bCs/>
        </w:rPr>
        <w:t xml:space="preserve">                    </w:t>
      </w:r>
    </w:p>
    <w:p>
      <w:pPr>
        <w:spacing w:line="460" w:lineRule="exact"/>
        <w:rPr>
          <w:rFonts w:ascii="宋体" w:hAnsi="宋体"/>
          <w:bCs/>
        </w:rPr>
      </w:pPr>
      <w:r>
        <w:rPr>
          <w:rFonts w:hint="eastAsia" w:ascii="宋体" w:hAnsi="宋体"/>
        </w:rPr>
        <w:t>法定代表人（签字或盖章）：</w:t>
      </w:r>
      <w:r>
        <w:rPr>
          <w:rFonts w:hint="eastAsia" w:ascii="宋体" w:hAnsi="宋体"/>
          <w:bCs/>
          <w:i/>
          <w:iCs/>
          <w:u w:val="single"/>
        </w:rPr>
        <w:t xml:space="preserve">                    </w:t>
      </w:r>
    </w:p>
    <w:p>
      <w:pPr>
        <w:spacing w:line="560" w:lineRule="exact"/>
        <w:rPr>
          <w:rFonts w:ascii="宋体" w:hAnsi="宋体"/>
          <w:b/>
          <w:bCs/>
        </w:rPr>
      </w:pP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p>
      <w:pPr>
        <w:pStyle w:val="146"/>
        <w:tabs>
          <w:tab w:val="left" w:pos="5665"/>
          <w:tab w:val="right" w:pos="8360"/>
        </w:tabs>
        <w:wordWrap w:val="0"/>
        <w:ind w:right="42"/>
        <w:jc w:val="center"/>
        <w:rPr>
          <w:rFonts w:hAnsi="宋体"/>
          <w:b/>
          <w:bCs/>
        </w:rPr>
        <w:sectPr>
          <w:pgSz w:w="11906" w:h="16838"/>
          <w:pgMar w:top="1418" w:right="1588" w:bottom="1418" w:left="1365" w:header="851" w:footer="907" w:gutter="0"/>
          <w:pgNumType w:fmt="numberInDash"/>
          <w:cols w:space="720" w:num="1"/>
          <w:titlePg/>
          <w:docGrid w:type="lines" w:linePitch="290" w:charSpace="0"/>
        </w:sectPr>
      </w:pPr>
    </w:p>
    <w:p>
      <w:pPr>
        <w:rPr>
          <w:rFonts w:ascii="宋体" w:hAnsi="宋体"/>
          <w:b/>
          <w:bCs/>
          <w:sz w:val="28"/>
          <w:szCs w:val="28"/>
        </w:rPr>
      </w:pPr>
      <w:bookmarkStart w:id="19" w:name="_Toc462564146"/>
      <w:r>
        <w:rPr>
          <w:rFonts w:hint="eastAsia" w:ascii="宋体" w:hAnsi="宋体"/>
          <w:b/>
          <w:bCs/>
        </w:rPr>
        <w:t>附1</w:t>
      </w:r>
    </w:p>
    <w:p>
      <w:pPr>
        <w:spacing w:line="560" w:lineRule="exact"/>
        <w:jc w:val="center"/>
        <w:rPr>
          <w:rFonts w:ascii="宋体" w:hAnsi="宋体"/>
          <w:b/>
          <w:bCs/>
          <w:sz w:val="32"/>
          <w:szCs w:val="32"/>
        </w:rPr>
      </w:pPr>
      <w:r>
        <w:rPr>
          <w:rFonts w:hint="eastAsia" w:ascii="宋体" w:hAnsi="宋体"/>
          <w:b/>
          <w:bCs/>
          <w:sz w:val="32"/>
          <w:szCs w:val="32"/>
        </w:rPr>
        <w:t>中小企业声明函（货物）</w:t>
      </w:r>
    </w:p>
    <w:p>
      <w:pPr>
        <w:spacing w:line="560" w:lineRule="exact"/>
        <w:jc w:val="center"/>
        <w:rPr>
          <w:rFonts w:ascii="宋体" w:hAnsi="宋体"/>
          <w:b/>
          <w:bCs/>
          <w:sz w:val="32"/>
          <w:szCs w:val="32"/>
        </w:rPr>
      </w:pPr>
    </w:p>
    <w:p>
      <w:pPr>
        <w:ind w:firstLine="560" w:firstLineChars="200"/>
        <w:jc w:val="left"/>
        <w:rPr>
          <w:rFonts w:ascii="宋体" w:hAnsi="宋体"/>
          <w:sz w:val="28"/>
          <w:szCs w:val="28"/>
        </w:rPr>
      </w:pPr>
      <w:r>
        <w:rPr>
          <w:rFonts w:hint="eastAsia" w:ascii="宋体" w:hAnsi="宋体"/>
          <w:sz w:val="28"/>
          <w:szCs w:val="28"/>
        </w:rPr>
        <w:t>本公司（联合体）郑重声明，根据《政府采购促进中小企业发展管理办法》（财库﹝2020﹞46 号）的规定，本公司（联合体）参加</w:t>
      </w:r>
      <w:r>
        <w:rPr>
          <w:rFonts w:hint="eastAsia" w:ascii="宋体" w:hAnsi="宋体"/>
          <w:sz w:val="28"/>
          <w:szCs w:val="28"/>
          <w:u w:val="single"/>
        </w:rPr>
        <w:t>（单位名称）</w:t>
      </w:r>
      <w:r>
        <w:rPr>
          <w:rFonts w:hint="eastAsia" w:ascii="宋体" w:hAnsi="宋体"/>
          <w:sz w:val="28"/>
          <w:szCs w:val="28"/>
        </w:rPr>
        <w:t>的</w:t>
      </w:r>
      <w:r>
        <w:rPr>
          <w:rFonts w:hint="eastAsia" w:ascii="宋体" w:hAnsi="宋体"/>
          <w:sz w:val="28"/>
          <w:szCs w:val="28"/>
          <w:u w:val="single"/>
        </w:rPr>
        <w:t>（项目名称）</w:t>
      </w:r>
      <w:r>
        <w:rPr>
          <w:rFonts w:hint="eastAsia" w:ascii="宋体" w:hAnsi="宋体"/>
          <w:sz w:val="28"/>
          <w:szCs w:val="28"/>
        </w:rPr>
        <w:t>采购活动，提供的货物全部由符合政策要求的中小企业制造。相关企业（含联合体中的中小企业、签订分包意向协议的中小企业）的具体情况如下：</w:t>
      </w:r>
    </w:p>
    <w:p>
      <w:pPr>
        <w:ind w:firstLine="560" w:firstLineChars="200"/>
        <w:jc w:val="left"/>
        <w:rPr>
          <w:rFonts w:ascii="宋体" w:hAnsi="宋体"/>
          <w:sz w:val="28"/>
          <w:szCs w:val="28"/>
        </w:rPr>
      </w:pPr>
      <w:r>
        <w:rPr>
          <w:rFonts w:hint="eastAsia" w:ascii="宋体" w:hAnsi="宋体"/>
          <w:sz w:val="28"/>
          <w:szCs w:val="28"/>
        </w:rPr>
        <w:t>1.</w:t>
      </w:r>
      <w:r>
        <w:rPr>
          <w:rFonts w:hint="eastAsia" w:ascii="宋体" w:hAnsi="宋体"/>
          <w:sz w:val="28"/>
          <w:szCs w:val="28"/>
          <w:u w:val="single"/>
        </w:rPr>
        <w:t xml:space="preserve">（标的名称） </w:t>
      </w:r>
      <w:r>
        <w:rPr>
          <w:rFonts w:hint="eastAsia" w:ascii="宋体" w:hAnsi="宋体"/>
          <w:sz w:val="28"/>
          <w:szCs w:val="28"/>
        </w:rPr>
        <w:t>，属于</w:t>
      </w:r>
      <w:r>
        <w:rPr>
          <w:rFonts w:hint="eastAsia" w:ascii="宋体" w:hAnsi="宋体"/>
          <w:sz w:val="28"/>
          <w:szCs w:val="28"/>
          <w:u w:val="single"/>
        </w:rPr>
        <w:t>（采购文件中明确的所属行业）</w:t>
      </w:r>
      <w:r>
        <w:rPr>
          <w:rFonts w:hint="eastAsia" w:ascii="宋体" w:hAnsi="宋体"/>
          <w:sz w:val="28"/>
          <w:szCs w:val="28"/>
        </w:rPr>
        <w:t>行业；制造商为</w:t>
      </w:r>
      <w:r>
        <w:rPr>
          <w:rFonts w:hint="eastAsia" w:ascii="宋体" w:hAnsi="宋体"/>
          <w:sz w:val="28"/>
          <w:szCs w:val="28"/>
          <w:u w:val="single"/>
        </w:rPr>
        <w:t>（企业名称）</w:t>
      </w:r>
      <w:r>
        <w:rPr>
          <w:rFonts w:hint="eastAsia" w:ascii="宋体" w:hAnsi="宋体"/>
          <w:sz w:val="28"/>
          <w:szCs w:val="28"/>
        </w:rPr>
        <w:t>，从业人员人，营业收入为万元，资产总额为万元，属于</w:t>
      </w:r>
      <w:r>
        <w:rPr>
          <w:rFonts w:hint="eastAsia" w:ascii="宋体" w:hAnsi="宋体"/>
          <w:sz w:val="28"/>
          <w:szCs w:val="28"/>
          <w:u w:val="single"/>
        </w:rPr>
        <w:t>（中型企业、小型企业、微型企业）</w:t>
      </w:r>
      <w:r>
        <w:rPr>
          <w:rFonts w:hint="eastAsia" w:ascii="宋体" w:hAnsi="宋体"/>
          <w:sz w:val="28"/>
          <w:szCs w:val="28"/>
        </w:rPr>
        <w:t>；</w:t>
      </w:r>
    </w:p>
    <w:p>
      <w:pPr>
        <w:numPr>
          <w:ilvl w:val="0"/>
          <w:numId w:val="7"/>
        </w:numPr>
        <w:ind w:firstLine="560" w:firstLineChars="200"/>
        <w:jc w:val="left"/>
        <w:rPr>
          <w:rFonts w:ascii="宋体" w:hAnsi="宋体"/>
          <w:sz w:val="28"/>
          <w:szCs w:val="28"/>
        </w:rPr>
      </w:pPr>
      <w:r>
        <w:rPr>
          <w:rFonts w:hint="eastAsia" w:ascii="宋体" w:hAnsi="宋体"/>
          <w:sz w:val="28"/>
          <w:szCs w:val="28"/>
          <w:u w:val="single"/>
        </w:rPr>
        <w:t xml:space="preserve">（标的名称） </w:t>
      </w:r>
      <w:r>
        <w:rPr>
          <w:rFonts w:hint="eastAsia" w:ascii="宋体" w:hAnsi="宋体"/>
          <w:sz w:val="28"/>
          <w:szCs w:val="28"/>
        </w:rPr>
        <w:t>，属于</w:t>
      </w:r>
      <w:r>
        <w:rPr>
          <w:rFonts w:hint="eastAsia" w:ascii="宋体" w:hAnsi="宋体"/>
          <w:sz w:val="28"/>
          <w:szCs w:val="28"/>
          <w:u w:val="single"/>
        </w:rPr>
        <w:t>（采购文件中明确的所属行业）</w:t>
      </w:r>
      <w:r>
        <w:rPr>
          <w:rFonts w:hint="eastAsia" w:ascii="宋体" w:hAnsi="宋体"/>
          <w:sz w:val="28"/>
          <w:szCs w:val="28"/>
        </w:rPr>
        <w:t>行业；制造商为</w:t>
      </w:r>
      <w:r>
        <w:rPr>
          <w:rFonts w:hint="eastAsia" w:ascii="宋体" w:hAnsi="宋体"/>
          <w:sz w:val="28"/>
          <w:szCs w:val="28"/>
          <w:u w:val="single"/>
        </w:rPr>
        <w:t>（企业名称）</w:t>
      </w:r>
      <w:r>
        <w:rPr>
          <w:rFonts w:hint="eastAsia" w:ascii="宋体" w:hAnsi="宋体"/>
          <w:sz w:val="28"/>
          <w:szCs w:val="28"/>
        </w:rPr>
        <w:t>，从业人员人，营业收入为万元，资产总额为万元，属于</w:t>
      </w:r>
      <w:r>
        <w:rPr>
          <w:rFonts w:hint="eastAsia" w:ascii="宋体" w:hAnsi="宋体"/>
          <w:sz w:val="28"/>
          <w:szCs w:val="28"/>
          <w:u w:val="single"/>
        </w:rPr>
        <w:t>（中型企业、小型企业、微型企业）</w:t>
      </w:r>
      <w:r>
        <w:rPr>
          <w:rFonts w:hint="eastAsia" w:ascii="宋体" w:hAnsi="宋体"/>
          <w:sz w:val="28"/>
          <w:szCs w:val="28"/>
        </w:rPr>
        <w:t>；</w:t>
      </w:r>
    </w:p>
    <w:p>
      <w:pPr>
        <w:ind w:firstLine="560" w:firstLineChars="200"/>
        <w:jc w:val="left"/>
        <w:rPr>
          <w:rFonts w:ascii="宋体" w:hAnsi="宋体"/>
          <w:sz w:val="28"/>
          <w:szCs w:val="28"/>
        </w:rPr>
      </w:pPr>
      <w:r>
        <w:rPr>
          <w:rFonts w:hint="eastAsia" w:ascii="宋体" w:hAnsi="宋体"/>
          <w:sz w:val="28"/>
          <w:szCs w:val="28"/>
        </w:rPr>
        <w:t>……</w:t>
      </w:r>
    </w:p>
    <w:p>
      <w:pPr>
        <w:ind w:firstLine="560" w:firstLineChars="200"/>
        <w:jc w:val="left"/>
        <w:rPr>
          <w:rFonts w:ascii="宋体" w:hAnsi="宋体"/>
          <w:sz w:val="28"/>
          <w:szCs w:val="28"/>
        </w:rPr>
      </w:pPr>
      <w:r>
        <w:rPr>
          <w:rFonts w:hint="eastAsia" w:ascii="宋体" w:hAnsi="宋体"/>
          <w:sz w:val="28"/>
          <w:szCs w:val="28"/>
        </w:rPr>
        <w:t>以上企业，不属于大企业的分支机构，不存在控股股东为大企业的情形，也不存在与大企业的负责人为同一人的情形。</w:t>
      </w:r>
    </w:p>
    <w:p>
      <w:pPr>
        <w:ind w:firstLine="560" w:firstLineChars="200"/>
        <w:jc w:val="left"/>
        <w:rPr>
          <w:rFonts w:ascii="宋体" w:hAnsi="宋体"/>
          <w:sz w:val="28"/>
          <w:szCs w:val="28"/>
        </w:rPr>
      </w:pPr>
      <w:r>
        <w:rPr>
          <w:rFonts w:hint="eastAsia" w:ascii="宋体" w:hAnsi="宋体"/>
          <w:sz w:val="28"/>
          <w:szCs w:val="28"/>
        </w:rPr>
        <w:t>本企业对上述声明内容的真实性负责。如有虚假，将依法承担相应责任。</w:t>
      </w:r>
    </w:p>
    <w:p>
      <w:pPr>
        <w:ind w:firstLine="4760" w:firstLineChars="1700"/>
        <w:jc w:val="left"/>
        <w:rPr>
          <w:rFonts w:ascii="宋体" w:hAnsi="宋体"/>
          <w:sz w:val="28"/>
          <w:szCs w:val="28"/>
        </w:rPr>
      </w:pPr>
      <w:r>
        <w:rPr>
          <w:rFonts w:hint="eastAsia" w:ascii="宋体" w:hAnsi="宋体"/>
          <w:sz w:val="28"/>
          <w:szCs w:val="28"/>
        </w:rPr>
        <w:t>企业名称（盖章）：</w:t>
      </w:r>
    </w:p>
    <w:p>
      <w:pPr>
        <w:ind w:firstLine="4760" w:firstLineChars="1700"/>
        <w:jc w:val="left"/>
        <w:rPr>
          <w:rFonts w:ascii="宋体" w:hAnsi="宋体"/>
          <w:sz w:val="28"/>
          <w:szCs w:val="28"/>
        </w:rPr>
      </w:pPr>
      <w:r>
        <w:rPr>
          <w:rFonts w:hint="eastAsia" w:ascii="宋体" w:hAnsi="宋体"/>
          <w:sz w:val="28"/>
          <w:szCs w:val="28"/>
        </w:rPr>
        <w:t>日期：</w:t>
      </w:r>
    </w:p>
    <w:p>
      <w:pPr>
        <w:spacing w:line="560" w:lineRule="exact"/>
        <w:jc w:val="center"/>
        <w:rPr>
          <w:rFonts w:ascii="宋体" w:hAnsi="宋体"/>
          <w:b/>
          <w:bCs/>
        </w:rPr>
      </w:pPr>
      <w:r>
        <w:rPr>
          <w:rFonts w:hint="eastAsia" w:ascii="宋体" w:hAnsi="宋体"/>
          <w:b/>
          <w:bCs/>
        </w:rPr>
        <w:t>从业人员、营业收入、资产总额填报上一年度数据，无上一年度数据的新成立企业可不填报。</w:t>
      </w:r>
    </w:p>
    <w:p>
      <w:pPr>
        <w:spacing w:line="560" w:lineRule="exact"/>
        <w:jc w:val="center"/>
        <w:rPr>
          <w:rFonts w:ascii="宋体" w:hAnsi="宋体"/>
          <w:b/>
          <w:bCs/>
          <w:sz w:val="24"/>
        </w:rPr>
      </w:pPr>
    </w:p>
    <w:p>
      <w:pPr>
        <w:pStyle w:val="22"/>
        <w:ind w:firstLine="0" w:firstLineChars="0"/>
        <w:rPr>
          <w:rFonts w:ascii="宋体" w:hAnsi="宋体"/>
          <w:b/>
          <w:bCs/>
          <w:sz w:val="24"/>
          <w:szCs w:val="24"/>
        </w:rPr>
      </w:pPr>
    </w:p>
    <w:p>
      <w:pPr>
        <w:spacing w:line="560" w:lineRule="exact"/>
        <w:jc w:val="center"/>
        <w:rPr>
          <w:rFonts w:ascii="宋体" w:hAnsi="宋体"/>
          <w:b/>
          <w:bCs/>
          <w:sz w:val="32"/>
          <w:szCs w:val="32"/>
        </w:rPr>
      </w:pPr>
      <w:r>
        <w:rPr>
          <w:rFonts w:hint="eastAsia" w:ascii="宋体" w:hAnsi="宋体"/>
          <w:b/>
          <w:bCs/>
          <w:sz w:val="32"/>
          <w:szCs w:val="32"/>
        </w:rPr>
        <w:t>中小企业声明函（工程、服务）</w:t>
      </w:r>
    </w:p>
    <w:p>
      <w:pPr>
        <w:spacing w:line="560" w:lineRule="exact"/>
        <w:rPr>
          <w:rFonts w:ascii="宋体" w:hAnsi="宋体"/>
          <w:b/>
          <w:bCs/>
          <w:sz w:val="28"/>
          <w:szCs w:val="28"/>
        </w:rPr>
      </w:pPr>
    </w:p>
    <w:p>
      <w:pPr>
        <w:ind w:firstLine="560" w:firstLineChars="200"/>
        <w:jc w:val="left"/>
        <w:rPr>
          <w:rFonts w:ascii="宋体" w:hAnsi="宋体"/>
          <w:sz w:val="28"/>
          <w:szCs w:val="28"/>
        </w:rPr>
      </w:pPr>
      <w:r>
        <w:rPr>
          <w:rFonts w:hint="eastAsia" w:ascii="宋体" w:hAnsi="宋体"/>
          <w:sz w:val="28"/>
          <w:szCs w:val="28"/>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560" w:firstLineChars="200"/>
        <w:jc w:val="left"/>
        <w:rPr>
          <w:rFonts w:ascii="宋体" w:hAnsi="宋体"/>
          <w:sz w:val="28"/>
          <w:szCs w:val="28"/>
        </w:rPr>
      </w:pPr>
      <w:r>
        <w:rPr>
          <w:rFonts w:hint="eastAsia" w:ascii="宋体" w:hAnsi="宋体"/>
          <w:sz w:val="28"/>
          <w:szCs w:val="28"/>
        </w:rPr>
        <w:t>1.</w:t>
      </w:r>
      <w:r>
        <w:rPr>
          <w:rFonts w:hint="eastAsia" w:ascii="宋体" w:hAnsi="宋体"/>
          <w:sz w:val="28"/>
          <w:szCs w:val="28"/>
          <w:u w:val="single"/>
        </w:rPr>
        <w:t xml:space="preserve">（标的名称） </w:t>
      </w:r>
      <w:r>
        <w:rPr>
          <w:rFonts w:hint="eastAsia" w:ascii="宋体" w:hAnsi="宋体"/>
          <w:sz w:val="28"/>
          <w:szCs w:val="28"/>
        </w:rPr>
        <w:t>，属于</w:t>
      </w:r>
      <w:r>
        <w:rPr>
          <w:rFonts w:hint="eastAsia" w:ascii="宋体" w:hAnsi="宋体"/>
          <w:sz w:val="28"/>
          <w:szCs w:val="28"/>
          <w:u w:val="single"/>
        </w:rPr>
        <w:t>（采购文件中明确的所属行业）</w:t>
      </w:r>
      <w:r>
        <w:rPr>
          <w:rFonts w:hint="eastAsia" w:ascii="宋体" w:hAnsi="宋体"/>
          <w:sz w:val="28"/>
          <w:szCs w:val="28"/>
        </w:rPr>
        <w:t>行业；制造商为</w:t>
      </w:r>
      <w:r>
        <w:rPr>
          <w:rFonts w:hint="eastAsia" w:ascii="宋体" w:hAnsi="宋体"/>
          <w:sz w:val="28"/>
          <w:szCs w:val="28"/>
          <w:u w:val="single"/>
        </w:rPr>
        <w:t>（企业名称）</w:t>
      </w:r>
      <w:r>
        <w:rPr>
          <w:rFonts w:hint="eastAsia" w:ascii="宋体" w:hAnsi="宋体"/>
          <w:sz w:val="28"/>
          <w:szCs w:val="28"/>
        </w:rPr>
        <w:t>，从业人员人，营业收入为万元，资产总额为万元，属于</w:t>
      </w:r>
      <w:r>
        <w:rPr>
          <w:rFonts w:hint="eastAsia" w:ascii="宋体" w:hAnsi="宋体"/>
          <w:sz w:val="28"/>
          <w:szCs w:val="28"/>
          <w:u w:val="single"/>
        </w:rPr>
        <w:t>（中型企业、小型企业、微型企业）</w:t>
      </w:r>
      <w:r>
        <w:rPr>
          <w:rFonts w:hint="eastAsia" w:ascii="宋体" w:hAnsi="宋体"/>
          <w:sz w:val="28"/>
          <w:szCs w:val="28"/>
        </w:rPr>
        <w:t>；</w:t>
      </w:r>
    </w:p>
    <w:p>
      <w:pPr>
        <w:numPr>
          <w:ilvl w:val="0"/>
          <w:numId w:val="7"/>
        </w:numPr>
        <w:ind w:firstLine="560" w:firstLineChars="200"/>
        <w:jc w:val="left"/>
        <w:rPr>
          <w:rFonts w:ascii="宋体" w:hAnsi="宋体"/>
          <w:sz w:val="28"/>
          <w:szCs w:val="28"/>
        </w:rPr>
      </w:pPr>
      <w:r>
        <w:rPr>
          <w:rFonts w:hint="eastAsia" w:ascii="宋体" w:hAnsi="宋体"/>
          <w:sz w:val="28"/>
          <w:szCs w:val="28"/>
          <w:u w:val="single"/>
        </w:rPr>
        <w:t xml:space="preserve">（标的名称） </w:t>
      </w:r>
      <w:r>
        <w:rPr>
          <w:rFonts w:hint="eastAsia" w:ascii="宋体" w:hAnsi="宋体"/>
          <w:sz w:val="28"/>
          <w:szCs w:val="28"/>
        </w:rPr>
        <w:t>，属于</w:t>
      </w:r>
      <w:r>
        <w:rPr>
          <w:rFonts w:hint="eastAsia" w:ascii="宋体" w:hAnsi="宋体"/>
          <w:sz w:val="28"/>
          <w:szCs w:val="28"/>
          <w:u w:val="single"/>
        </w:rPr>
        <w:t>（采购文件中明确的所属行业）</w:t>
      </w:r>
      <w:r>
        <w:rPr>
          <w:rFonts w:hint="eastAsia" w:ascii="宋体" w:hAnsi="宋体"/>
          <w:sz w:val="28"/>
          <w:szCs w:val="28"/>
        </w:rPr>
        <w:t>行业；制造商为</w:t>
      </w:r>
      <w:r>
        <w:rPr>
          <w:rFonts w:hint="eastAsia" w:ascii="宋体" w:hAnsi="宋体"/>
          <w:sz w:val="28"/>
          <w:szCs w:val="28"/>
          <w:u w:val="single"/>
        </w:rPr>
        <w:t>（企业名称）</w:t>
      </w:r>
      <w:r>
        <w:rPr>
          <w:rFonts w:hint="eastAsia" w:ascii="宋体" w:hAnsi="宋体"/>
          <w:sz w:val="28"/>
          <w:szCs w:val="28"/>
        </w:rPr>
        <w:t>，从业人员人，营业收入为万元，资产总额为万元，属于</w:t>
      </w:r>
      <w:r>
        <w:rPr>
          <w:rFonts w:hint="eastAsia" w:ascii="宋体" w:hAnsi="宋体"/>
          <w:sz w:val="28"/>
          <w:szCs w:val="28"/>
          <w:u w:val="single"/>
        </w:rPr>
        <w:t>（中型企业、小型企业、微型企业）</w:t>
      </w:r>
      <w:r>
        <w:rPr>
          <w:rFonts w:hint="eastAsia" w:ascii="宋体" w:hAnsi="宋体"/>
          <w:sz w:val="28"/>
          <w:szCs w:val="28"/>
        </w:rPr>
        <w:t>；</w:t>
      </w:r>
    </w:p>
    <w:p>
      <w:pPr>
        <w:ind w:firstLine="560" w:firstLineChars="200"/>
        <w:jc w:val="left"/>
        <w:rPr>
          <w:rFonts w:ascii="宋体" w:hAnsi="宋体"/>
          <w:sz w:val="28"/>
          <w:szCs w:val="28"/>
        </w:rPr>
      </w:pPr>
      <w:r>
        <w:rPr>
          <w:rFonts w:hint="eastAsia" w:ascii="宋体" w:hAnsi="宋体"/>
          <w:sz w:val="28"/>
          <w:szCs w:val="28"/>
        </w:rPr>
        <w:t>……</w:t>
      </w:r>
    </w:p>
    <w:p>
      <w:pPr>
        <w:ind w:firstLine="560" w:firstLineChars="200"/>
        <w:jc w:val="left"/>
        <w:rPr>
          <w:rFonts w:ascii="宋体" w:hAnsi="宋体"/>
          <w:sz w:val="28"/>
          <w:szCs w:val="28"/>
        </w:rPr>
      </w:pPr>
      <w:r>
        <w:rPr>
          <w:rFonts w:hint="eastAsia" w:ascii="宋体" w:hAnsi="宋体"/>
          <w:sz w:val="28"/>
          <w:szCs w:val="28"/>
        </w:rPr>
        <w:t>以上企业，不属于大企业的分支机构，不存在控股股东为大企业的情形，也不存在与大企业的负责人为同一人的情形。</w:t>
      </w:r>
    </w:p>
    <w:p>
      <w:pPr>
        <w:ind w:firstLine="560" w:firstLineChars="200"/>
        <w:jc w:val="left"/>
        <w:rPr>
          <w:rFonts w:ascii="宋体" w:hAnsi="宋体"/>
          <w:sz w:val="28"/>
          <w:szCs w:val="28"/>
        </w:rPr>
      </w:pPr>
      <w:r>
        <w:rPr>
          <w:rFonts w:hint="eastAsia" w:ascii="宋体" w:hAnsi="宋体"/>
          <w:sz w:val="28"/>
          <w:szCs w:val="28"/>
        </w:rPr>
        <w:t>本企业对上述声明内容的真实性负责。如有虚假，将依法承担相应责任。</w:t>
      </w:r>
    </w:p>
    <w:p>
      <w:pPr>
        <w:ind w:firstLine="4760" w:firstLineChars="1700"/>
        <w:jc w:val="left"/>
        <w:rPr>
          <w:rFonts w:ascii="宋体" w:hAnsi="宋体"/>
          <w:sz w:val="28"/>
          <w:szCs w:val="28"/>
        </w:rPr>
      </w:pPr>
      <w:r>
        <w:rPr>
          <w:rFonts w:hint="eastAsia" w:ascii="宋体" w:hAnsi="宋体"/>
          <w:sz w:val="28"/>
          <w:szCs w:val="28"/>
        </w:rPr>
        <w:t>企业名称（盖章）：</w:t>
      </w:r>
    </w:p>
    <w:p>
      <w:pPr>
        <w:ind w:firstLine="4760" w:firstLineChars="1700"/>
        <w:jc w:val="left"/>
        <w:rPr>
          <w:rFonts w:ascii="宋体" w:hAnsi="宋体"/>
          <w:sz w:val="28"/>
          <w:szCs w:val="28"/>
        </w:rPr>
      </w:pPr>
      <w:r>
        <w:rPr>
          <w:rFonts w:hint="eastAsia" w:ascii="宋体" w:hAnsi="宋体"/>
          <w:sz w:val="28"/>
          <w:szCs w:val="28"/>
        </w:rPr>
        <w:t>日期：</w:t>
      </w:r>
    </w:p>
    <w:p>
      <w:pPr>
        <w:spacing w:line="560" w:lineRule="exact"/>
        <w:jc w:val="center"/>
        <w:rPr>
          <w:rFonts w:ascii="宋体" w:hAnsi="宋体"/>
          <w:b/>
          <w:bCs/>
        </w:rPr>
      </w:pPr>
      <w:r>
        <w:rPr>
          <w:rFonts w:hint="eastAsia" w:ascii="宋体" w:hAnsi="宋体"/>
          <w:b/>
          <w:bCs/>
        </w:rPr>
        <w:t>从业人员、营业收入、资产总额填报上一年度数据，无上一年度数据的新成立企业可不填报。</w:t>
      </w: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附件：2残疾人福利性单位声明函</w:t>
      </w:r>
    </w:p>
    <w:p>
      <w:pPr>
        <w:spacing w:line="360" w:lineRule="auto"/>
        <w:rPr>
          <w:rFonts w:ascii="宋体" w:hAnsi="宋体"/>
          <w:b/>
          <w:sz w:val="24"/>
        </w:rPr>
      </w:pPr>
    </w:p>
    <w:p>
      <w:pPr>
        <w:spacing w:line="360" w:lineRule="auto"/>
        <w:ind w:firstLine="562" w:firstLineChars="200"/>
        <w:jc w:val="center"/>
        <w:rPr>
          <w:rFonts w:ascii="宋体" w:hAnsi="宋体"/>
          <w:b/>
          <w:sz w:val="28"/>
          <w:szCs w:val="22"/>
        </w:rPr>
      </w:pPr>
      <w:r>
        <w:rPr>
          <w:rFonts w:hint="eastAsia" w:ascii="宋体" w:hAnsi="宋体"/>
          <w:b/>
          <w:sz w:val="28"/>
          <w:szCs w:val="22"/>
        </w:rPr>
        <w:t>残疾人福利性单位声明函</w:t>
      </w:r>
    </w:p>
    <w:p>
      <w:pPr>
        <w:spacing w:line="360" w:lineRule="auto"/>
        <w:jc w:val="center"/>
        <w:rPr>
          <w:rFonts w:ascii="宋体" w:hAnsi="宋体"/>
          <w:b/>
          <w:sz w:val="24"/>
        </w:rPr>
      </w:pPr>
    </w:p>
    <w:p>
      <w:pPr>
        <w:ind w:firstLine="560" w:firstLineChars="200"/>
        <w:jc w:val="left"/>
        <w:rPr>
          <w:rFonts w:ascii="宋体" w:hAnsi="宋体"/>
          <w:sz w:val="28"/>
          <w:szCs w:val="28"/>
        </w:rPr>
      </w:pPr>
      <w:r>
        <w:rPr>
          <w:rFonts w:hint="eastAsia" w:ascii="宋体" w:hAnsi="宋体"/>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560" w:firstLineChars="200"/>
        <w:jc w:val="left"/>
        <w:rPr>
          <w:rFonts w:ascii="宋体" w:hAnsi="宋体"/>
          <w:sz w:val="28"/>
          <w:szCs w:val="28"/>
        </w:rPr>
      </w:pPr>
      <w:r>
        <w:rPr>
          <w:rFonts w:hint="eastAsia" w:ascii="宋体" w:hAnsi="宋体"/>
          <w:sz w:val="28"/>
          <w:szCs w:val="28"/>
        </w:rPr>
        <w:t>本单位对上述声明的真实性负责。如有虚假，将依法承担相应责任。</w:t>
      </w:r>
    </w:p>
    <w:p>
      <w:pPr>
        <w:ind w:firstLine="560" w:firstLineChars="200"/>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残疾人福利性单位名称（盖章）：</w:t>
      </w:r>
    </w:p>
    <w:p>
      <w:pPr>
        <w:ind w:firstLine="560" w:firstLineChars="200"/>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日  期：</w:t>
      </w:r>
    </w:p>
    <w:p>
      <w:pPr>
        <w:pStyle w:val="23"/>
        <w:ind w:firstLine="640"/>
        <w:rPr>
          <w:rFonts w:ascii="黑体" w:eastAsia="黑体"/>
          <w:sz w:val="32"/>
          <w:szCs w:val="32"/>
        </w:rPr>
      </w:pPr>
    </w:p>
    <w:p>
      <w:pPr>
        <w:pStyle w:val="23"/>
        <w:ind w:firstLine="640"/>
        <w:rPr>
          <w:rFonts w:ascii="黑体" w:eastAsia="黑体"/>
          <w:sz w:val="32"/>
          <w:szCs w:val="32"/>
        </w:rPr>
      </w:pPr>
    </w:p>
    <w:p>
      <w:pPr>
        <w:pStyle w:val="23"/>
        <w:ind w:firstLine="640"/>
        <w:rPr>
          <w:rFonts w:ascii="黑体" w:eastAsia="黑体"/>
          <w:sz w:val="32"/>
          <w:szCs w:val="32"/>
        </w:rPr>
      </w:pPr>
    </w:p>
    <w:p>
      <w:pPr>
        <w:pStyle w:val="23"/>
        <w:ind w:firstLine="640"/>
        <w:rPr>
          <w:rFonts w:ascii="黑体" w:eastAsia="黑体"/>
          <w:sz w:val="32"/>
          <w:szCs w:val="32"/>
        </w:rPr>
      </w:pPr>
    </w:p>
    <w:p>
      <w:pPr>
        <w:snapToGrid w:val="0"/>
        <w:spacing w:before="50" w:after="50"/>
        <w:jc w:val="center"/>
        <w:rPr>
          <w:rFonts w:ascii="宋体" w:hAnsi="宋体"/>
          <w:sz w:val="32"/>
          <w:szCs w:val="32"/>
        </w:rPr>
      </w:pPr>
    </w:p>
    <w:p>
      <w:pPr>
        <w:snapToGrid w:val="0"/>
        <w:spacing w:before="50" w:after="50"/>
        <w:jc w:val="center"/>
        <w:rPr>
          <w:rFonts w:ascii="宋体" w:hAnsi="宋体"/>
          <w:sz w:val="32"/>
          <w:szCs w:val="32"/>
        </w:rPr>
      </w:pPr>
    </w:p>
    <w:p>
      <w:pPr>
        <w:pStyle w:val="2"/>
        <w:rPr>
          <w:rFonts w:ascii="宋体" w:hAnsi="宋体"/>
          <w:sz w:val="32"/>
          <w:szCs w:val="32"/>
        </w:rPr>
      </w:pPr>
    </w:p>
    <w:p/>
    <w:p>
      <w:pPr>
        <w:snapToGrid w:val="0"/>
        <w:spacing w:before="50" w:after="50"/>
        <w:jc w:val="center"/>
        <w:rPr>
          <w:rFonts w:ascii="宋体" w:hAnsi="宋体"/>
          <w:sz w:val="32"/>
          <w:szCs w:val="32"/>
        </w:rPr>
      </w:pPr>
    </w:p>
    <w:p>
      <w:pPr>
        <w:snapToGrid w:val="0"/>
        <w:spacing w:before="50" w:after="50"/>
        <w:jc w:val="center"/>
        <w:outlineLvl w:val="0"/>
        <w:rPr>
          <w:rFonts w:ascii="宋体" w:hAnsi="宋体"/>
          <w:sz w:val="32"/>
          <w:szCs w:val="32"/>
        </w:rPr>
      </w:pPr>
      <w:bookmarkStart w:id="20" w:name="_Toc5198"/>
      <w:r>
        <w:rPr>
          <w:rFonts w:hint="eastAsia" w:ascii="宋体" w:hAnsi="宋体"/>
          <w:sz w:val="32"/>
          <w:szCs w:val="32"/>
        </w:rPr>
        <w:t>六、技术方案、服务承诺、培训承诺等</w:t>
      </w:r>
      <w:bookmarkEnd w:id="19"/>
      <w:bookmarkEnd w:id="20"/>
      <w:bookmarkStart w:id="21" w:name="_格式2__法定代表人授权书"/>
      <w:bookmarkEnd w:id="21"/>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5"/>
        <w:tabs>
          <w:tab w:val="left" w:pos="1275"/>
        </w:tabs>
        <w:jc w:val="center"/>
        <w:rPr>
          <w:rFonts w:ascii="宋体" w:hAnsi="宋体"/>
        </w:rPr>
      </w:pPr>
    </w:p>
    <w:p>
      <w:pPr>
        <w:pStyle w:val="5"/>
        <w:tabs>
          <w:tab w:val="left" w:pos="1275"/>
        </w:tabs>
        <w:jc w:val="center"/>
        <w:rPr>
          <w:rFonts w:ascii="宋体" w:hAnsi="宋体"/>
        </w:rPr>
      </w:pPr>
      <w:bookmarkStart w:id="22" w:name="_Toc15900"/>
      <w:r>
        <w:rPr>
          <w:rFonts w:hint="eastAsia" w:ascii="宋体" w:hAnsi="宋体"/>
        </w:rPr>
        <w:t>七、售后服务承诺书</w:t>
      </w:r>
      <w:bookmarkEnd w:id="22"/>
    </w:p>
    <w:p>
      <w:pPr>
        <w:spacing w:line="480" w:lineRule="exact"/>
        <w:ind w:firstLine="120" w:firstLineChars="50"/>
        <w:rPr>
          <w:rFonts w:ascii="宋体" w:hAnsi="宋体"/>
          <w:sz w:val="24"/>
        </w:rPr>
      </w:pPr>
    </w:p>
    <w:tbl>
      <w:tblPr>
        <w:tblStyle w:val="24"/>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jc w:val="center"/>
        </w:trPr>
        <w:tc>
          <w:tcPr>
            <w:tcW w:w="2405" w:type="dxa"/>
            <w:vAlign w:val="center"/>
          </w:tcPr>
          <w:p>
            <w:pPr>
              <w:tabs>
                <w:tab w:val="left" w:pos="0"/>
              </w:tabs>
              <w:spacing w:line="480" w:lineRule="exact"/>
              <w:jc w:val="center"/>
              <w:rPr>
                <w:rFonts w:ascii="宋体" w:hAnsi="宋体"/>
                <w:sz w:val="24"/>
              </w:rPr>
            </w:pPr>
            <w:r>
              <w:rPr>
                <w:rFonts w:hint="eastAsia" w:ascii="宋体" w:hAnsi="宋体"/>
                <w:sz w:val="24"/>
              </w:rPr>
              <w:t>服      务</w:t>
            </w:r>
          </w:p>
          <w:p>
            <w:pPr>
              <w:tabs>
                <w:tab w:val="left" w:pos="0"/>
              </w:tabs>
              <w:spacing w:line="480" w:lineRule="exact"/>
              <w:jc w:val="center"/>
              <w:rPr>
                <w:rFonts w:ascii="宋体" w:hAnsi="宋体"/>
                <w:sz w:val="24"/>
              </w:rPr>
            </w:pPr>
            <w:r>
              <w:rPr>
                <w:rFonts w:hint="eastAsia" w:ascii="宋体" w:hAnsi="宋体"/>
                <w:sz w:val="24"/>
              </w:rPr>
              <w:t>内      容</w:t>
            </w:r>
          </w:p>
        </w:tc>
        <w:tc>
          <w:tcPr>
            <w:tcW w:w="6703" w:type="dxa"/>
          </w:tcPr>
          <w:p>
            <w:pPr>
              <w:tabs>
                <w:tab w:val="left" w:pos="0"/>
              </w:tabs>
              <w:spacing w:line="4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7" w:hRule="atLeast"/>
          <w:jc w:val="center"/>
        </w:trPr>
        <w:tc>
          <w:tcPr>
            <w:tcW w:w="2405" w:type="dxa"/>
            <w:vAlign w:val="center"/>
          </w:tcPr>
          <w:p>
            <w:pPr>
              <w:tabs>
                <w:tab w:val="left" w:pos="0"/>
              </w:tabs>
              <w:spacing w:line="480" w:lineRule="exact"/>
              <w:jc w:val="center"/>
              <w:rPr>
                <w:rFonts w:ascii="宋体" w:hAnsi="宋体"/>
                <w:sz w:val="24"/>
              </w:rPr>
            </w:pPr>
            <w:r>
              <w:rPr>
                <w:rFonts w:hint="eastAsia" w:ascii="宋体" w:hAnsi="宋体"/>
                <w:sz w:val="24"/>
              </w:rPr>
              <w:t>承      诺</w:t>
            </w:r>
          </w:p>
        </w:tc>
        <w:tc>
          <w:tcPr>
            <w:tcW w:w="6703" w:type="dxa"/>
          </w:tcPr>
          <w:p>
            <w:pPr>
              <w:tabs>
                <w:tab w:val="left" w:pos="0"/>
              </w:tabs>
              <w:spacing w:line="480" w:lineRule="exact"/>
              <w:rPr>
                <w:rFonts w:ascii="宋体" w:hAnsi="宋体"/>
                <w:sz w:val="24"/>
              </w:rPr>
            </w:pPr>
          </w:p>
        </w:tc>
      </w:tr>
    </w:tbl>
    <w:p>
      <w:pPr>
        <w:tabs>
          <w:tab w:val="left" w:pos="0"/>
        </w:tabs>
        <w:spacing w:line="480" w:lineRule="exact"/>
        <w:rPr>
          <w:rFonts w:ascii="宋体" w:hAnsi="宋体"/>
          <w:sz w:val="24"/>
        </w:rPr>
      </w:pPr>
    </w:p>
    <w:p>
      <w:pPr>
        <w:spacing w:line="480" w:lineRule="exact"/>
        <w:ind w:firstLine="435"/>
        <w:jc w:val="left"/>
        <w:rPr>
          <w:rFonts w:ascii="宋体" w:hAnsi="宋体"/>
          <w:sz w:val="24"/>
        </w:rPr>
      </w:pPr>
    </w:p>
    <w:p>
      <w:pPr>
        <w:spacing w:line="480" w:lineRule="exact"/>
        <w:ind w:firstLine="435"/>
        <w:jc w:val="left"/>
        <w:rPr>
          <w:rFonts w:ascii="宋体" w:hAnsi="宋体"/>
          <w:sz w:val="24"/>
        </w:rPr>
      </w:pPr>
      <w:r>
        <w:rPr>
          <w:rFonts w:hint="eastAsia" w:ascii="宋体" w:hAnsi="宋体"/>
          <w:sz w:val="24"/>
        </w:rPr>
        <w:t xml:space="preserve">投标单位(盖章)：                            </w:t>
      </w:r>
    </w:p>
    <w:p>
      <w:pPr>
        <w:spacing w:line="480" w:lineRule="exact"/>
        <w:ind w:firstLine="435"/>
        <w:jc w:val="left"/>
        <w:rPr>
          <w:rFonts w:ascii="宋体" w:hAnsi="宋体"/>
          <w:sz w:val="24"/>
        </w:rPr>
      </w:pPr>
    </w:p>
    <w:p>
      <w:pPr>
        <w:spacing w:line="480" w:lineRule="exact"/>
        <w:ind w:firstLine="435"/>
        <w:jc w:val="left"/>
        <w:rPr>
          <w:rFonts w:ascii="宋体" w:hAnsi="宋体"/>
          <w:sz w:val="24"/>
        </w:rPr>
      </w:pPr>
      <w:r>
        <w:rPr>
          <w:rFonts w:hint="eastAsia" w:ascii="宋体" w:hAnsi="宋体"/>
          <w:sz w:val="24"/>
        </w:rPr>
        <w:t xml:space="preserve">法定代表人或委托代理人：(盖章或签字)                 </w:t>
      </w:r>
    </w:p>
    <w:p>
      <w:pPr>
        <w:spacing w:line="480" w:lineRule="exact"/>
        <w:ind w:firstLine="435"/>
        <w:jc w:val="left"/>
        <w:rPr>
          <w:rFonts w:ascii="宋体" w:hAnsi="宋体"/>
          <w:sz w:val="24"/>
        </w:rPr>
      </w:pPr>
    </w:p>
    <w:p>
      <w:pPr>
        <w:spacing w:line="480" w:lineRule="exact"/>
        <w:ind w:firstLine="435"/>
        <w:jc w:val="right"/>
        <w:rPr>
          <w:rFonts w:ascii="宋体" w:hAnsi="宋体"/>
          <w:sz w:val="24"/>
        </w:rPr>
      </w:pPr>
      <w:r>
        <w:rPr>
          <w:rFonts w:hint="eastAsia" w:ascii="宋体" w:hAnsi="宋体"/>
          <w:sz w:val="24"/>
        </w:rPr>
        <w:t>年   月   日</w:t>
      </w:r>
    </w:p>
    <w:p>
      <w:pPr>
        <w:pStyle w:val="137"/>
        <w:jc w:val="center"/>
        <w:outlineLvl w:val="0"/>
        <w:rPr>
          <w:rStyle w:val="42"/>
          <w:rFonts w:ascii="宋体" w:hAnsi="宋体"/>
          <w:color w:val="auto"/>
          <w:sz w:val="32"/>
          <w:szCs w:val="32"/>
        </w:rPr>
      </w:pPr>
      <w:r>
        <w:rPr>
          <w:rStyle w:val="42"/>
          <w:rFonts w:hint="eastAsia" w:ascii="宋体" w:hAnsi="宋体"/>
          <w:color w:val="auto"/>
          <w:sz w:val="32"/>
          <w:szCs w:val="32"/>
        </w:rPr>
        <w:br w:type="page"/>
      </w:r>
      <w:bookmarkStart w:id="23" w:name="_Toc12255"/>
      <w:r>
        <w:rPr>
          <w:rStyle w:val="42"/>
          <w:rFonts w:hint="eastAsia" w:ascii="宋体" w:hAnsi="宋体"/>
          <w:color w:val="auto"/>
          <w:sz w:val="32"/>
          <w:szCs w:val="32"/>
        </w:rPr>
        <w:t>八、盐城市政府采购事前信用承诺书</w:t>
      </w:r>
      <w:bookmarkEnd w:id="23"/>
    </w:p>
    <w:p>
      <w:pPr>
        <w:spacing w:line="500" w:lineRule="exact"/>
        <w:ind w:firstLine="480" w:firstLineChars="200"/>
        <w:jc w:val="left"/>
        <w:rPr>
          <w:rStyle w:val="42"/>
          <w:rFonts w:ascii="宋体" w:hAnsi="宋体"/>
          <w:sz w:val="24"/>
        </w:rPr>
      </w:pPr>
      <w:r>
        <w:rPr>
          <w:rStyle w:val="42"/>
          <w:rFonts w:hint="eastAsia" w:ascii="宋体" w:hAnsi="宋体"/>
          <w:sz w:val="24"/>
        </w:rPr>
        <w:t>为营造我市公开、公平、公正、诚实守信的政府采购交易环境，树立诚信守法的投标人形象，本人代表本单位作出以下承诺：</w:t>
      </w:r>
    </w:p>
    <w:p>
      <w:pPr>
        <w:spacing w:line="500" w:lineRule="exact"/>
        <w:jc w:val="left"/>
        <w:rPr>
          <w:rStyle w:val="42"/>
          <w:rFonts w:ascii="宋体" w:hAnsi="宋体"/>
          <w:sz w:val="24"/>
        </w:rPr>
      </w:pPr>
      <w:r>
        <w:rPr>
          <w:rStyle w:val="42"/>
          <w:rFonts w:hint="eastAsia" w:ascii="宋体" w:hAnsi="宋体"/>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2"/>
          <w:rFonts w:ascii="宋体" w:hAnsi="宋体"/>
          <w:sz w:val="24"/>
        </w:rPr>
      </w:pPr>
      <w:r>
        <w:rPr>
          <w:rStyle w:val="42"/>
          <w:rFonts w:hint="eastAsia" w:ascii="宋体" w:hAnsi="宋体"/>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2"/>
          <w:rFonts w:ascii="宋体" w:hAnsi="宋体"/>
          <w:sz w:val="24"/>
        </w:rPr>
      </w:pPr>
      <w:r>
        <w:rPr>
          <w:rStyle w:val="42"/>
          <w:rFonts w:hint="eastAsia" w:ascii="宋体" w:hAnsi="宋体"/>
          <w:sz w:val="24"/>
        </w:rPr>
        <w:t xml:space="preserve">   （三）严格依照国家和省、市关于政府采购的法律、法规、规章、规范性文件，参加政府采购投标活动；积极履行社会责任，促进廉政建设； </w:t>
      </w:r>
    </w:p>
    <w:p>
      <w:pPr>
        <w:spacing w:line="500" w:lineRule="exact"/>
        <w:jc w:val="left"/>
        <w:rPr>
          <w:rStyle w:val="42"/>
          <w:rFonts w:ascii="宋体" w:hAnsi="宋体"/>
          <w:sz w:val="24"/>
        </w:rPr>
      </w:pPr>
      <w:r>
        <w:rPr>
          <w:rStyle w:val="42"/>
          <w:rFonts w:hint="eastAsia" w:ascii="宋体" w:hAnsi="宋体"/>
          <w:sz w:val="24"/>
        </w:rPr>
        <w:t>   （四）严格遵守即时信息公示规定，及时维护和更新维护和更新政府采购网中与本单位相关的信息；</w:t>
      </w:r>
    </w:p>
    <w:p>
      <w:pPr>
        <w:spacing w:line="500" w:lineRule="exact"/>
        <w:jc w:val="left"/>
        <w:rPr>
          <w:rStyle w:val="42"/>
          <w:rFonts w:ascii="宋体" w:hAnsi="宋体"/>
          <w:sz w:val="24"/>
        </w:rPr>
      </w:pPr>
      <w:r>
        <w:rPr>
          <w:rStyle w:val="42"/>
          <w:rFonts w:hint="eastAsia" w:ascii="宋体" w:hAnsi="宋体"/>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2"/>
          <w:rFonts w:ascii="宋体" w:hAnsi="宋体"/>
          <w:sz w:val="24"/>
        </w:rPr>
      </w:pPr>
      <w:r>
        <w:rPr>
          <w:rStyle w:val="42"/>
          <w:rFonts w:hint="eastAsia" w:ascii="宋体" w:hAnsi="宋体"/>
          <w:sz w:val="24"/>
        </w:rPr>
        <w:t>   （六）自觉接受政府、行业组织、社会公众、新闻舆论的监督；</w:t>
      </w:r>
    </w:p>
    <w:p>
      <w:pPr>
        <w:spacing w:line="500" w:lineRule="exact"/>
        <w:ind w:firstLine="480" w:firstLineChars="200"/>
        <w:jc w:val="left"/>
        <w:rPr>
          <w:rStyle w:val="42"/>
          <w:rFonts w:ascii="宋体" w:hAnsi="宋体"/>
          <w:sz w:val="24"/>
        </w:rPr>
      </w:pPr>
      <w:r>
        <w:rPr>
          <w:rStyle w:val="42"/>
          <w:rFonts w:hint="eastAsia" w:ascii="宋体" w:hAnsi="宋体"/>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2"/>
          <w:rFonts w:ascii="宋体" w:hAnsi="宋体"/>
          <w:sz w:val="24"/>
        </w:rPr>
      </w:pPr>
      <w:r>
        <w:rPr>
          <w:rStyle w:val="42"/>
          <w:rFonts w:hint="eastAsia" w:ascii="宋体" w:hAnsi="宋体"/>
          <w:sz w:val="24"/>
        </w:rPr>
        <w:t>   （八）本人已认真阅读了上述承诺，并向本单位员工作了宣传教育。</w:t>
      </w:r>
    </w:p>
    <w:p>
      <w:pPr>
        <w:spacing w:line="500" w:lineRule="exact"/>
        <w:jc w:val="left"/>
        <w:rPr>
          <w:rStyle w:val="42"/>
          <w:rFonts w:ascii="宋体" w:hAnsi="宋体"/>
          <w:sz w:val="24"/>
        </w:rPr>
      </w:pPr>
    </w:p>
    <w:p>
      <w:pPr>
        <w:spacing w:line="500" w:lineRule="exact"/>
        <w:jc w:val="center"/>
        <w:rPr>
          <w:rStyle w:val="42"/>
          <w:rFonts w:ascii="宋体" w:hAnsi="宋体"/>
          <w:sz w:val="24"/>
        </w:rPr>
      </w:pPr>
      <w:r>
        <w:rPr>
          <w:rStyle w:val="42"/>
          <w:rFonts w:hint="eastAsia" w:ascii="宋体" w:hAnsi="宋体"/>
          <w:sz w:val="24"/>
        </w:rPr>
        <w:t xml:space="preserve">                 法定代表人签名：</w:t>
      </w:r>
    </w:p>
    <w:p>
      <w:pPr>
        <w:spacing w:line="500" w:lineRule="exact"/>
        <w:jc w:val="center"/>
        <w:rPr>
          <w:rStyle w:val="42"/>
          <w:rFonts w:ascii="宋体" w:hAnsi="宋体"/>
          <w:sz w:val="24"/>
        </w:rPr>
      </w:pPr>
      <w:r>
        <w:rPr>
          <w:rStyle w:val="42"/>
          <w:rFonts w:hint="eastAsia" w:ascii="宋体" w:hAnsi="宋体"/>
          <w:sz w:val="24"/>
        </w:rPr>
        <w:t xml:space="preserve">                   单位名称（盖章）：</w:t>
      </w:r>
    </w:p>
    <w:p>
      <w:pPr>
        <w:spacing w:line="500" w:lineRule="exact"/>
        <w:jc w:val="center"/>
        <w:rPr>
          <w:rStyle w:val="42"/>
          <w:rFonts w:ascii="宋体" w:hAnsi="宋体"/>
          <w:sz w:val="24"/>
        </w:rPr>
      </w:pPr>
      <w:r>
        <w:rPr>
          <w:rStyle w:val="42"/>
          <w:rFonts w:hint="eastAsia" w:ascii="宋体" w:hAnsi="宋体"/>
          <w:sz w:val="24"/>
        </w:rPr>
        <w:t xml:space="preserve">                      年    月    日</w:t>
      </w:r>
    </w:p>
    <w:p>
      <w:pPr>
        <w:pStyle w:val="137"/>
        <w:jc w:val="both"/>
        <w:rPr>
          <w:rStyle w:val="42"/>
          <w:rFonts w:ascii="宋体" w:hAnsi="宋体"/>
          <w:color w:val="auto"/>
        </w:rPr>
      </w:pPr>
    </w:p>
    <w:sectPr>
      <w:headerReference r:id="rId7" w:type="default"/>
      <w:footerReference r:id="rId8" w:type="default"/>
      <w:pgSz w:w="11906" w:h="16838"/>
      <w:pgMar w:top="1417" w:right="1588" w:bottom="1417" w:left="1365" w:header="851" w:footer="907" w:gutter="0"/>
      <w:cols w:space="425"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pPr>
                          <w:r>
                            <w:fldChar w:fldCharType="begin"/>
                          </w:r>
                          <w:r>
                            <w:instrText xml:space="preserve"> PAGE  \* MERGEFORMAT </w:instrText>
                          </w:r>
                          <w:r>
                            <w:fldChar w:fldCharType="separate"/>
                          </w:r>
                          <w:r>
                            <w:t>- 2 -</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- 2 -</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pPr>
                          <w:r>
                            <w:fldChar w:fldCharType="begin"/>
                          </w:r>
                          <w:r>
                            <w:instrText xml:space="preserve"> PAGE  \* MERGEFORMAT </w:instrText>
                          </w:r>
                          <w:r>
                            <w:fldChar w:fldCharType="separate"/>
                          </w:r>
                          <w:r>
                            <w:t>- 1 -</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Eb63XJAQAAk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cgLw7tjpPKZWyo2Vpg4UKuyumms0iw8zvOth19p+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8RvrdckBAACSAwAADgAAAAAAAAABACAAAAAfAQAAZHJzL2Uyb0Rv&#10;Yy54bWxQSwUGAAAAAAYABgBZAQAAWg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Style w:val="42"/>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pPr>
                          <w:r>
                            <w:fldChar w:fldCharType="begin"/>
                          </w:r>
                          <w:r>
                            <w:instrText xml:space="preserve"> PAGE  \* MERGEFORMAT </w:instrText>
                          </w:r>
                          <w:r>
                            <w:fldChar w:fldCharType="separate"/>
                          </w:r>
                          <w:r>
                            <w:t>- 60 -</w:t>
                          </w:r>
                          <w: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C8bAPKAQAAkgMAAA4AAAAAAAAAAQAgAAAAHwEAAGRycy9lMm9E&#10;b2MueG1sUEsFBgAAAAAGAAYAWQEAAFs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- 60 -</w:t>
                    </w:r>
                    <w:r>
                      <w:fldChar w:fldCharType="end"/>
                    </w:r>
                  </w:p>
                </w:txbxContent>
              </v:textbox>
            </v:rect>
          </w:pict>
        </mc:Fallback>
      </mc:AlternateContent>
    </w:r>
  </w:p>
  <w:p>
    <w:pPr>
      <w:pStyle w:val="18"/>
      <w:rPr>
        <w:rStyle w:val="4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numPr>
        <w:ilvl w:val="0"/>
        <w:numId w:val="4"/>
      </w:numPr>
    </w:pPr>
    <w:r>
      <w:rPr>
        <w:rFonts w:hint="eastAsia"/>
      </w:rPr>
      <w:t>0</w:t>
    </w:r>
    <w:r>
      <w:rPr>
        <w:rFonts w:hint="eastAsia"/>
        <w:lang w:val="en-US" w:eastAsia="zh-CN"/>
      </w:rPr>
      <w:t>07</w:t>
    </w:r>
    <w:r>
      <w:rPr>
        <w:rFonts w:hint="eastAsia"/>
      </w:rPr>
      <w:t>W项目招标文件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rPr>
      <w:t>2022-0</w:t>
    </w:r>
    <w:r>
      <w:rPr>
        <w:rFonts w:hint="eastAsia"/>
        <w:lang w:val="en-US" w:eastAsia="zh-CN"/>
      </w:rPr>
      <w:t>07</w:t>
    </w:r>
    <w:r>
      <w:rPr>
        <w:rFonts w:hint="eastAsia"/>
      </w:rPr>
      <w:t>W项目招标文件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rPr>
        <w:rStyle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480"/>
        </w:tabs>
        <w:ind w:left="480" w:hanging="480"/>
        <w:textAlignment w:val="baseline"/>
      </w:pPr>
    </w:lvl>
  </w:abstractNum>
  <w:abstractNum w:abstractNumId="1">
    <w:nsid w:val="00000002"/>
    <w:multiLevelType w:val="multilevel"/>
    <w:tmpl w:val="00000002"/>
    <w:lvl w:ilvl="0" w:tentative="0">
      <w:start w:val="1"/>
      <w:numFmt w:val="decimal"/>
      <w:pStyle w:val="131"/>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2">
    <w:nsid w:val="00000003"/>
    <w:multiLevelType w:val="singleLevel"/>
    <w:tmpl w:val="00000003"/>
    <w:lvl w:ilvl="0" w:tentative="0">
      <w:start w:val="2"/>
      <w:numFmt w:val="decimal"/>
      <w:suff w:val="nothing"/>
      <w:lvlText w:val="%1、"/>
      <w:lvlJc w:val="left"/>
    </w:lvl>
  </w:abstractNum>
  <w:abstractNum w:abstractNumId="3">
    <w:nsid w:val="00000004"/>
    <w:multiLevelType w:val="singleLevel"/>
    <w:tmpl w:val="00000004"/>
    <w:lvl w:ilvl="0" w:tentative="0">
      <w:start w:val="2021"/>
      <w:numFmt w:val="decimal"/>
      <w:suff w:val="space"/>
      <w:lvlText w:val="%1-"/>
      <w:lvlJc w:val="left"/>
    </w:lvl>
  </w:abstractNum>
  <w:abstractNum w:abstractNumId="4">
    <w:nsid w:val="00000005"/>
    <w:multiLevelType w:val="singleLevel"/>
    <w:tmpl w:val="00000005"/>
    <w:lvl w:ilvl="0" w:tentative="0">
      <w:start w:val="2"/>
      <w:numFmt w:val="decimal"/>
      <w:suff w:val="space"/>
      <w:lvlText w:val="%1."/>
      <w:lvlJc w:val="left"/>
    </w:lvl>
  </w:abstractNum>
  <w:abstractNum w:abstractNumId="5">
    <w:nsid w:val="00000006"/>
    <w:multiLevelType w:val="multilevel"/>
    <w:tmpl w:val="00000006"/>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8"/>
      <w:suff w:val="nothing"/>
      <w:lvlText w:val=""/>
      <w:lvlJc w:val="left"/>
      <w:pPr>
        <w:ind w:left="0" w:firstLine="0"/>
        <w:textAlignment w:val="baseline"/>
      </w:pPr>
    </w:lvl>
    <w:lvl w:ilvl="6" w:tentative="0">
      <w:start w:val="1"/>
      <w:numFmt w:val="decimal"/>
      <w:pStyle w:val="39"/>
      <w:suff w:val="nothing"/>
      <w:lvlText w:val=""/>
      <w:lvlJc w:val="left"/>
      <w:pPr>
        <w:ind w:left="0" w:firstLine="0"/>
        <w:textAlignment w:val="baseline"/>
      </w:pPr>
    </w:lvl>
    <w:lvl w:ilvl="7" w:tentative="0">
      <w:start w:val="1"/>
      <w:numFmt w:val="decimal"/>
      <w:pStyle w:val="40"/>
      <w:suff w:val="nothing"/>
      <w:lvlText w:val=""/>
      <w:lvlJc w:val="left"/>
      <w:pPr>
        <w:ind w:left="0" w:firstLine="0"/>
        <w:textAlignment w:val="baseline"/>
      </w:pPr>
    </w:lvl>
    <w:lvl w:ilvl="8" w:tentative="0">
      <w:start w:val="1"/>
      <w:numFmt w:val="decimal"/>
      <w:pStyle w:val="41"/>
      <w:suff w:val="nothing"/>
      <w:lvlText w:val=""/>
      <w:lvlJc w:val="left"/>
      <w:pPr>
        <w:ind w:left="0" w:firstLine="0"/>
        <w:textAlignment w:val="baseline"/>
      </w:pPr>
    </w:lvl>
  </w:abstractNum>
  <w:abstractNum w:abstractNumId="6">
    <w:nsid w:val="287A089C"/>
    <w:multiLevelType w:val="singleLevel"/>
    <w:tmpl w:val="287A089C"/>
    <w:lvl w:ilvl="0" w:tentative="0">
      <w:start w:val="1"/>
      <w:numFmt w:val="upperLetter"/>
      <w:pStyle w:val="80"/>
      <w:lvlText w:val="附录%1."/>
      <w:lvlJc w:val="left"/>
      <w:pPr>
        <w:tabs>
          <w:tab w:val="left" w:pos="907"/>
        </w:tabs>
        <w:ind w:left="907" w:hanging="907"/>
        <w:textAlignment w:val="baseline"/>
      </w:pPr>
    </w:lvl>
  </w:abstractNum>
  <w:num w:numId="1">
    <w:abstractNumId w:val="5"/>
  </w:num>
  <w:num w:numId="2">
    <w:abstractNumId w:val="6"/>
  </w:num>
  <w:num w:numId="3">
    <w:abstractNumId w:val="1"/>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574B86"/>
    <w:rsid w:val="000261BA"/>
    <w:rsid w:val="001368CF"/>
    <w:rsid w:val="00151743"/>
    <w:rsid w:val="001B1285"/>
    <w:rsid w:val="001B7EE2"/>
    <w:rsid w:val="001F14A1"/>
    <w:rsid w:val="001F2146"/>
    <w:rsid w:val="0020185D"/>
    <w:rsid w:val="002272AE"/>
    <w:rsid w:val="00247D13"/>
    <w:rsid w:val="00294E53"/>
    <w:rsid w:val="002B7C8B"/>
    <w:rsid w:val="003D796B"/>
    <w:rsid w:val="003F3116"/>
    <w:rsid w:val="004461C6"/>
    <w:rsid w:val="004C74DD"/>
    <w:rsid w:val="00555231"/>
    <w:rsid w:val="00574B86"/>
    <w:rsid w:val="005A07EE"/>
    <w:rsid w:val="005C39E0"/>
    <w:rsid w:val="006128E9"/>
    <w:rsid w:val="00666DF6"/>
    <w:rsid w:val="00691057"/>
    <w:rsid w:val="00691CA6"/>
    <w:rsid w:val="00702238"/>
    <w:rsid w:val="00747320"/>
    <w:rsid w:val="007C0381"/>
    <w:rsid w:val="007F46E5"/>
    <w:rsid w:val="008A288D"/>
    <w:rsid w:val="008A2B46"/>
    <w:rsid w:val="009C3441"/>
    <w:rsid w:val="009F2AFA"/>
    <w:rsid w:val="00A61B4D"/>
    <w:rsid w:val="00A97279"/>
    <w:rsid w:val="00AE4591"/>
    <w:rsid w:val="00B020DF"/>
    <w:rsid w:val="00B07CAA"/>
    <w:rsid w:val="00BE463B"/>
    <w:rsid w:val="00C26E4C"/>
    <w:rsid w:val="00C30C75"/>
    <w:rsid w:val="00C56ACB"/>
    <w:rsid w:val="00C77138"/>
    <w:rsid w:val="00C90BD3"/>
    <w:rsid w:val="00CB1896"/>
    <w:rsid w:val="00D52E84"/>
    <w:rsid w:val="00D92068"/>
    <w:rsid w:val="00EE4A73"/>
    <w:rsid w:val="00F4330E"/>
    <w:rsid w:val="00F50FD0"/>
    <w:rsid w:val="029109B6"/>
    <w:rsid w:val="0A584D3A"/>
    <w:rsid w:val="1A596857"/>
    <w:rsid w:val="2A9B49B2"/>
    <w:rsid w:val="397701F9"/>
    <w:rsid w:val="39DF46D2"/>
    <w:rsid w:val="475A49EA"/>
    <w:rsid w:val="5DEC7F1F"/>
    <w:rsid w:val="60F63729"/>
    <w:rsid w:val="71EF60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宋体"/>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1"/>
    <w:next w:val="1"/>
    <w:qFormat/>
    <w:uiPriority w:val="99"/>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6">
    <w:name w:val="Normal Indent"/>
    <w:basedOn w:val="1"/>
    <w:link w:val="147"/>
    <w:qFormat/>
    <w:uiPriority w:val="0"/>
    <w:pPr>
      <w:ind w:firstLine="420"/>
    </w:pPr>
  </w:style>
  <w:style w:type="paragraph" w:styleId="7">
    <w:name w:val="Body Text"/>
    <w:basedOn w:val="1"/>
    <w:next w:val="8"/>
    <w:qFormat/>
    <w:uiPriority w:val="1"/>
    <w:rPr>
      <w:sz w:val="28"/>
      <w:szCs w:val="28"/>
    </w:rPr>
  </w:style>
  <w:style w:type="paragraph" w:customStyle="1" w:styleId="8">
    <w:name w:val="一级条标题"/>
    <w:basedOn w:val="9"/>
    <w:next w:val="1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
    <w:name w:val="段"/>
    <w:next w:val="1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1">
    <w:name w:val="正文 A"/>
    <w:next w:val="10"/>
    <w:qFormat/>
    <w:uiPriority w:val="0"/>
    <w:pPr>
      <w:widowControl w:val="0"/>
      <w:jc w:val="both"/>
    </w:pPr>
    <w:rPr>
      <w:rFonts w:ascii="Calibri" w:hAnsi="Calibri" w:eastAsia="Calibri" w:cs="Calibri"/>
      <w:color w:val="000000"/>
      <w:kern w:val="2"/>
      <w:sz w:val="21"/>
      <w:szCs w:val="21"/>
      <w:lang w:val="en-US" w:eastAsia="zh-CN" w:bidi="ar-SA"/>
    </w:rPr>
  </w:style>
  <w:style w:type="paragraph" w:styleId="12">
    <w:name w:val="Body Text Indent"/>
    <w:basedOn w:val="1"/>
    <w:next w:val="13"/>
    <w:qFormat/>
    <w:uiPriority w:val="0"/>
    <w:pPr>
      <w:ind w:firstLine="645"/>
    </w:pPr>
    <w:rPr>
      <w:rFonts w:ascii="楷体_GB2312" w:eastAsia="楷体_GB2312"/>
      <w:sz w:val="32"/>
      <w:szCs w:val="32"/>
    </w:rPr>
  </w:style>
  <w:style w:type="paragraph" w:styleId="13">
    <w:name w:val="envelope return"/>
    <w:basedOn w:val="1"/>
    <w:qFormat/>
    <w:uiPriority w:val="0"/>
    <w:pPr>
      <w:snapToGrid w:val="0"/>
    </w:pPr>
    <w:rPr>
      <w:rFonts w:ascii="Arial" w:hAnsi="Arial"/>
    </w:rPr>
  </w:style>
  <w:style w:type="paragraph" w:styleId="14">
    <w:name w:val="Block Text"/>
    <w:basedOn w:val="1"/>
    <w:qFormat/>
    <w:uiPriority w:val="99"/>
    <w:pPr>
      <w:spacing w:after="120"/>
      <w:ind w:left="1440" w:leftChars="700" w:right="1440" w:rightChars="700"/>
    </w:pPr>
  </w:style>
  <w:style w:type="paragraph" w:styleId="15">
    <w:name w:val="index 4"/>
    <w:basedOn w:val="1"/>
    <w:next w:val="1"/>
    <w:qFormat/>
    <w:uiPriority w:val="99"/>
    <w:pPr>
      <w:ind w:left="600" w:leftChars="600"/>
    </w:pPr>
    <w:rPr>
      <w:rFonts w:ascii="Verdana" w:hAnsi="Verdana"/>
      <w:szCs w:val="20"/>
    </w:rPr>
  </w:style>
  <w:style w:type="paragraph" w:styleId="16">
    <w:name w:val="Plain Text"/>
    <w:basedOn w:val="1"/>
    <w:qFormat/>
    <w:uiPriority w:val="0"/>
    <w:rPr>
      <w:rFonts w:ascii="宋体" w:hAnsi="Courier New"/>
    </w:rPr>
  </w:style>
  <w:style w:type="paragraph" w:styleId="17">
    <w:name w:val="Date"/>
    <w:basedOn w:val="1"/>
    <w:next w:val="1"/>
    <w:qFormat/>
    <w:uiPriority w:val="0"/>
    <w:rPr>
      <w:sz w:val="24"/>
      <w:szCs w:val="24"/>
    </w:rPr>
  </w:style>
  <w:style w:type="paragraph" w:styleId="18">
    <w:name w:val="footer"/>
    <w:basedOn w:val="1"/>
    <w:link w:val="71"/>
    <w:qFormat/>
    <w:uiPriority w:val="0"/>
    <w:pPr>
      <w:tabs>
        <w:tab w:val="center" w:pos="4153"/>
        <w:tab w:val="right" w:pos="8306"/>
      </w:tabs>
      <w:snapToGrid w:val="0"/>
      <w:jc w:val="left"/>
    </w:pPr>
    <w:rPr>
      <w:sz w:val="18"/>
      <w:szCs w:val="18"/>
    </w:rPr>
  </w:style>
  <w:style w:type="paragraph" w:styleId="19">
    <w:name w:val="header"/>
    <w:basedOn w:val="1"/>
    <w:link w:val="72"/>
    <w:qFormat/>
    <w:uiPriority w:val="0"/>
    <w:pPr>
      <w:pBdr>
        <w:bottom w:val="single" w:color="000000" w:sz="6" w:space="1"/>
      </w:pBdr>
      <w:tabs>
        <w:tab w:val="center" w:pos="4153"/>
        <w:tab w:val="right" w:pos="8306"/>
      </w:tabs>
      <w:snapToGrid w:val="0"/>
      <w:jc w:val="center"/>
    </w:pPr>
    <w:rPr>
      <w:sz w:val="18"/>
      <w:szCs w:val="18"/>
    </w:rPr>
  </w:style>
  <w:style w:type="paragraph" w:styleId="20">
    <w:name w:val="List"/>
    <w:basedOn w:val="1"/>
    <w:qFormat/>
    <w:uiPriority w:val="0"/>
    <w:pPr>
      <w:ind w:left="200" w:hanging="200" w:hangingChars="200"/>
    </w:pPr>
  </w:style>
  <w:style w:type="paragraph" w:styleId="21">
    <w:name w:val="Normal (Web)"/>
    <w:basedOn w:val="1"/>
    <w:qFormat/>
    <w:uiPriority w:val="99"/>
    <w:pPr>
      <w:spacing w:before="100" w:beforeAutospacing="1" w:after="100" w:afterAutospacing="1"/>
      <w:jc w:val="left"/>
    </w:pPr>
    <w:rPr>
      <w:rFonts w:ascii="宋体" w:hAnsi="宋体"/>
      <w:kern w:val="0"/>
      <w:sz w:val="24"/>
    </w:rPr>
  </w:style>
  <w:style w:type="paragraph" w:styleId="22">
    <w:name w:val="Body Text First Indent"/>
    <w:basedOn w:val="1"/>
    <w:qFormat/>
    <w:uiPriority w:val="99"/>
    <w:pPr>
      <w:ind w:firstLine="420" w:firstLineChars="100"/>
    </w:pPr>
  </w:style>
  <w:style w:type="paragraph" w:styleId="23">
    <w:name w:val="Body Text First Indent 2"/>
    <w:basedOn w:val="12"/>
    <w:qFormat/>
    <w:uiPriority w:val="0"/>
    <w:pPr>
      <w:spacing w:line="360" w:lineRule="auto"/>
      <w:ind w:firstLine="420" w:firstLineChars="200"/>
    </w:pPr>
    <w:rPr>
      <w:rFonts w:ascii="宋体" w:hAnsi="宋体" w:eastAsia="宋体"/>
      <w:sz w:val="21"/>
      <w:szCs w:val="20"/>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rFonts w:cs="Times New Roman"/>
      <w:b/>
      <w:bCs/>
    </w:rPr>
  </w:style>
  <w:style w:type="character" w:styleId="28">
    <w:name w:val="page number"/>
    <w:basedOn w:val="26"/>
    <w:qFormat/>
    <w:uiPriority w:val="0"/>
  </w:style>
  <w:style w:type="character" w:styleId="29">
    <w:name w:val="FollowedHyperlink"/>
    <w:qFormat/>
    <w:uiPriority w:val="0"/>
    <w:rPr>
      <w:color w:val="800080"/>
    </w:rPr>
  </w:style>
  <w:style w:type="character" w:styleId="30">
    <w:name w:val="Emphasis"/>
    <w:qFormat/>
    <w:uiPriority w:val="0"/>
  </w:style>
  <w:style w:type="character" w:styleId="31">
    <w:name w:val="Hyperlink"/>
    <w:qFormat/>
    <w:uiPriority w:val="0"/>
    <w:rPr>
      <w:color w:val="0000FF"/>
    </w:rPr>
  </w:style>
  <w:style w:type="paragraph" w:customStyle="1" w:styleId="32">
    <w:name w:val="Heading1"/>
    <w:basedOn w:val="1"/>
    <w:next w:val="1"/>
    <w:link w:val="60"/>
    <w:qFormat/>
    <w:uiPriority w:val="0"/>
    <w:pPr>
      <w:keepNext/>
      <w:jc w:val="center"/>
    </w:pPr>
    <w:rPr>
      <w:rFonts w:ascii="楷体_GB2312" w:eastAsia="楷体_GB2312"/>
      <w:sz w:val="28"/>
      <w:szCs w:val="28"/>
    </w:rPr>
  </w:style>
  <w:style w:type="paragraph" w:customStyle="1" w:styleId="33">
    <w:name w:val="Heading2"/>
    <w:basedOn w:val="1"/>
    <w:next w:val="34"/>
    <w:qFormat/>
    <w:uiPriority w:val="0"/>
    <w:pPr>
      <w:keepNext/>
      <w:keepLines/>
      <w:spacing w:before="260" w:after="260" w:line="416" w:lineRule="auto"/>
      <w:jc w:val="center"/>
    </w:pPr>
    <w:rPr>
      <w:rFonts w:ascii="Arial" w:hAnsi="Arial" w:eastAsia="幼圆" w:cs="Arial"/>
      <w:b/>
      <w:bCs/>
      <w:sz w:val="44"/>
      <w:szCs w:val="44"/>
    </w:rPr>
  </w:style>
  <w:style w:type="paragraph" w:customStyle="1" w:styleId="34">
    <w:name w:val="NormalIndent"/>
    <w:basedOn w:val="1"/>
    <w:link w:val="62"/>
    <w:qFormat/>
    <w:uiPriority w:val="0"/>
    <w:pPr>
      <w:ind w:firstLine="420"/>
    </w:pPr>
  </w:style>
  <w:style w:type="paragraph" w:customStyle="1" w:styleId="35">
    <w:name w:val="Heading3"/>
    <w:basedOn w:val="1"/>
    <w:next w:val="34"/>
    <w:link w:val="63"/>
    <w:qFormat/>
    <w:uiPriority w:val="0"/>
    <w:pPr>
      <w:keepNext/>
      <w:keepLines/>
      <w:spacing w:before="260" w:after="260" w:line="416" w:lineRule="auto"/>
    </w:pPr>
    <w:rPr>
      <w:rFonts w:cs="Times New Roman"/>
      <w:b/>
      <w:bCs/>
      <w:sz w:val="32"/>
      <w:szCs w:val="32"/>
    </w:rPr>
  </w:style>
  <w:style w:type="paragraph" w:customStyle="1" w:styleId="36">
    <w:name w:val="Heading4"/>
    <w:basedOn w:val="1"/>
    <w:next w:val="1"/>
    <w:link w:val="64"/>
    <w:qFormat/>
    <w:uiPriority w:val="0"/>
    <w:pPr>
      <w:keepNext/>
      <w:keepLines/>
      <w:spacing w:before="280" w:after="290" w:line="376" w:lineRule="auto"/>
    </w:pPr>
    <w:rPr>
      <w:rFonts w:ascii="Cambria" w:hAnsi="Cambria"/>
      <w:b/>
      <w:sz w:val="28"/>
      <w:szCs w:val="28"/>
    </w:rPr>
  </w:style>
  <w:style w:type="paragraph" w:customStyle="1" w:styleId="37">
    <w:name w:val="Heading5"/>
    <w:basedOn w:val="1"/>
    <w:next w:val="1"/>
    <w:qFormat/>
    <w:uiPriority w:val="0"/>
    <w:pPr>
      <w:keepNext/>
    </w:pPr>
    <w:rPr>
      <w:rFonts w:ascii="宋体"/>
      <w:color w:val="000000"/>
      <w:kern w:val="0"/>
      <w:sz w:val="28"/>
      <w:szCs w:val="28"/>
    </w:rPr>
  </w:style>
  <w:style w:type="paragraph" w:customStyle="1" w:styleId="38">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9">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0">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1">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2">
    <w:name w:val="NormalCharacter"/>
    <w:qFormat/>
    <w:uiPriority w:val="0"/>
  </w:style>
  <w:style w:type="table" w:customStyle="1" w:styleId="43">
    <w:name w:val="TableNormal"/>
    <w:qFormat/>
    <w:uiPriority w:val="0"/>
    <w:tblPr>
      <w:tblCellMar>
        <w:top w:w="0" w:type="dxa"/>
        <w:left w:w="0" w:type="dxa"/>
        <w:bottom w:w="0" w:type="dxa"/>
        <w:right w:w="0" w:type="dxa"/>
      </w:tblCellMar>
    </w:tblPr>
  </w:style>
  <w:style w:type="character" w:customStyle="1" w:styleId="44">
    <w:name w:val="htmlSamp"/>
    <w:qFormat/>
    <w:uiPriority w:val="0"/>
    <w:rPr>
      <w:rFonts w:ascii="monospace" w:hAnsi="monospace" w:eastAsia="monospace"/>
    </w:rPr>
  </w:style>
  <w:style w:type="character" w:customStyle="1" w:styleId="45">
    <w:name w:val="PageNumber"/>
    <w:basedOn w:val="42"/>
    <w:qFormat/>
    <w:uiPriority w:val="0"/>
  </w:style>
  <w:style w:type="character" w:customStyle="1" w:styleId="46">
    <w:name w:val="HtmlVar"/>
    <w:qFormat/>
    <w:uiPriority w:val="0"/>
  </w:style>
  <w:style w:type="character" w:customStyle="1" w:styleId="47">
    <w:name w:val="HtmlKbd"/>
    <w:qFormat/>
    <w:uiPriority w:val="0"/>
    <w:rPr>
      <w:rFonts w:ascii="monospace" w:hAnsi="monospace" w:eastAsia="monospace"/>
      <w:sz w:val="20"/>
    </w:rPr>
  </w:style>
  <w:style w:type="character" w:customStyle="1" w:styleId="48">
    <w:name w:val="HtmlDfn"/>
    <w:qFormat/>
    <w:uiPriority w:val="0"/>
  </w:style>
  <w:style w:type="character" w:customStyle="1" w:styleId="49">
    <w:name w:val="HtmlCite"/>
    <w:qFormat/>
    <w:uiPriority w:val="0"/>
  </w:style>
  <w:style w:type="character" w:customStyle="1" w:styleId="50">
    <w:name w:val="HtmlAcronym"/>
    <w:basedOn w:val="42"/>
    <w:qFormat/>
    <w:uiPriority w:val="0"/>
  </w:style>
  <w:style w:type="character" w:customStyle="1" w:styleId="51">
    <w:name w:val="HtmlTt"/>
    <w:qFormat/>
    <w:uiPriority w:val="0"/>
    <w:rPr>
      <w:rFonts w:ascii="monospace" w:hAnsi="monospace" w:eastAsia="monospace"/>
      <w:sz w:val="20"/>
    </w:rPr>
  </w:style>
  <w:style w:type="character" w:customStyle="1" w:styleId="52">
    <w:name w:val="AnnotationReference"/>
    <w:qFormat/>
    <w:uiPriority w:val="0"/>
    <w:rPr>
      <w:sz w:val="21"/>
      <w:szCs w:val="21"/>
    </w:rPr>
  </w:style>
  <w:style w:type="character" w:customStyle="1" w:styleId="53">
    <w:name w:val="HtmlCode"/>
    <w:qFormat/>
    <w:uiPriority w:val="0"/>
    <w:rPr>
      <w:rFonts w:ascii="monospace" w:hAnsi="monospace" w:eastAsia="monospace"/>
      <w:sz w:val="20"/>
    </w:rPr>
  </w:style>
  <w:style w:type="character" w:customStyle="1" w:styleId="54">
    <w:name w:val="UserStyle_0"/>
    <w:link w:val="55"/>
    <w:qFormat/>
    <w:uiPriority w:val="0"/>
    <w:rPr>
      <w:rFonts w:ascii="Calibri" w:hAnsi="Calibri"/>
      <w:sz w:val="24"/>
      <w:szCs w:val="24"/>
      <w:lang w:eastAsia="en-US" w:bidi="en-US"/>
    </w:rPr>
  </w:style>
  <w:style w:type="paragraph" w:customStyle="1" w:styleId="55">
    <w:name w:val="UserStyle_1"/>
    <w:basedOn w:val="1"/>
    <w:link w:val="54"/>
    <w:qFormat/>
    <w:uiPriority w:val="0"/>
    <w:pPr>
      <w:ind w:left="720"/>
      <w:contextualSpacing/>
      <w:jc w:val="left"/>
    </w:pPr>
    <w:rPr>
      <w:kern w:val="0"/>
      <w:sz w:val="24"/>
      <w:szCs w:val="24"/>
      <w:lang w:eastAsia="en-US" w:bidi="en-US"/>
    </w:rPr>
  </w:style>
  <w:style w:type="character" w:customStyle="1" w:styleId="56">
    <w:name w:val="UserStyle_2"/>
    <w:basedOn w:val="42"/>
    <w:qFormat/>
    <w:uiPriority w:val="0"/>
  </w:style>
  <w:style w:type="character" w:customStyle="1" w:styleId="57">
    <w:name w:val="UserStyle_3"/>
    <w:basedOn w:val="42"/>
    <w:qFormat/>
    <w:uiPriority w:val="0"/>
  </w:style>
  <w:style w:type="character" w:customStyle="1" w:styleId="58">
    <w:name w:val="UserStyle_4"/>
    <w:link w:val="59"/>
    <w:qFormat/>
    <w:uiPriority w:val="0"/>
    <w:rPr>
      <w:rFonts w:eastAsia="宋体"/>
      <w:kern w:val="2"/>
      <w:sz w:val="21"/>
      <w:szCs w:val="21"/>
      <w:lang w:val="en-US" w:eastAsia="zh-CN" w:bidi="ar-SA"/>
    </w:rPr>
  </w:style>
  <w:style w:type="paragraph" w:customStyle="1" w:styleId="59">
    <w:name w:val="NavPane"/>
    <w:basedOn w:val="1"/>
    <w:link w:val="58"/>
    <w:qFormat/>
    <w:uiPriority w:val="0"/>
    <w:pPr>
      <w:shd w:val="clear" w:color="auto" w:fill="000080"/>
    </w:pPr>
  </w:style>
  <w:style w:type="character" w:customStyle="1" w:styleId="60">
    <w:name w:val="UserStyle_5"/>
    <w:link w:val="32"/>
    <w:qFormat/>
    <w:uiPriority w:val="0"/>
    <w:rPr>
      <w:rFonts w:ascii="楷体_GB2312" w:eastAsia="楷体_GB2312"/>
      <w:kern w:val="2"/>
      <w:sz w:val="28"/>
      <w:szCs w:val="28"/>
    </w:rPr>
  </w:style>
  <w:style w:type="character" w:customStyle="1" w:styleId="61">
    <w:name w:val="UserStyle_6"/>
    <w:qFormat/>
    <w:uiPriority w:val="0"/>
    <w:rPr>
      <w:color w:val="999999"/>
    </w:rPr>
  </w:style>
  <w:style w:type="character" w:customStyle="1" w:styleId="62">
    <w:name w:val="UserStyle_7"/>
    <w:link w:val="34"/>
    <w:qFormat/>
    <w:uiPriority w:val="0"/>
    <w:rPr>
      <w:kern w:val="2"/>
      <w:sz w:val="21"/>
      <w:szCs w:val="21"/>
    </w:rPr>
  </w:style>
  <w:style w:type="character" w:customStyle="1" w:styleId="63">
    <w:name w:val="UserStyle_8"/>
    <w:link w:val="35"/>
    <w:qFormat/>
    <w:uiPriority w:val="0"/>
    <w:rPr>
      <w:rFonts w:eastAsia="宋体" w:cs="Times New Roman"/>
      <w:b/>
      <w:bCs/>
      <w:kern w:val="2"/>
      <w:sz w:val="32"/>
      <w:szCs w:val="32"/>
      <w:lang w:val="en-US" w:eastAsia="zh-CN" w:bidi="ar-SA"/>
    </w:rPr>
  </w:style>
  <w:style w:type="character" w:customStyle="1" w:styleId="64">
    <w:name w:val="UserStyle_9"/>
    <w:link w:val="36"/>
    <w:qFormat/>
    <w:uiPriority w:val="0"/>
    <w:rPr>
      <w:rFonts w:ascii="Cambria" w:hAnsi="Cambria" w:eastAsia="宋体"/>
      <w:b/>
      <w:kern w:val="2"/>
      <w:sz w:val="28"/>
      <w:szCs w:val="28"/>
    </w:rPr>
  </w:style>
  <w:style w:type="character" w:customStyle="1" w:styleId="65">
    <w:name w:val="UserStyle_10"/>
    <w:link w:val="66"/>
    <w:qFormat/>
    <w:uiPriority w:val="0"/>
    <w:rPr>
      <w:kern w:val="2"/>
      <w:sz w:val="21"/>
      <w:szCs w:val="21"/>
    </w:rPr>
  </w:style>
  <w:style w:type="paragraph" w:customStyle="1" w:styleId="66">
    <w:name w:val="AnnotationText"/>
    <w:basedOn w:val="1"/>
    <w:link w:val="65"/>
    <w:qFormat/>
    <w:uiPriority w:val="0"/>
    <w:pPr>
      <w:jc w:val="left"/>
    </w:pPr>
  </w:style>
  <w:style w:type="character" w:customStyle="1" w:styleId="67">
    <w:name w:val="UserStyle_11"/>
    <w:link w:val="68"/>
    <w:qFormat/>
    <w:uiPriority w:val="0"/>
    <w:rPr>
      <w:rFonts w:ascii="宋体" w:hAnsi="Courier New"/>
      <w:kern w:val="2"/>
      <w:sz w:val="21"/>
      <w:szCs w:val="21"/>
    </w:rPr>
  </w:style>
  <w:style w:type="paragraph" w:customStyle="1" w:styleId="68">
    <w:name w:val="PlainText"/>
    <w:basedOn w:val="1"/>
    <w:link w:val="67"/>
    <w:qFormat/>
    <w:uiPriority w:val="0"/>
    <w:rPr>
      <w:rFonts w:ascii="宋体" w:hAnsi="Courier New"/>
    </w:rPr>
  </w:style>
  <w:style w:type="character" w:customStyle="1" w:styleId="69">
    <w:name w:val="UserStyle_12"/>
    <w:link w:val="70"/>
    <w:qFormat/>
    <w:uiPriority w:val="0"/>
    <w:rPr>
      <w:kern w:val="2"/>
      <w:sz w:val="18"/>
      <w:szCs w:val="18"/>
    </w:rPr>
  </w:style>
  <w:style w:type="paragraph" w:customStyle="1" w:styleId="70">
    <w:name w:val="Acetate"/>
    <w:basedOn w:val="1"/>
    <w:link w:val="69"/>
    <w:qFormat/>
    <w:uiPriority w:val="0"/>
    <w:rPr>
      <w:sz w:val="18"/>
      <w:szCs w:val="18"/>
    </w:rPr>
  </w:style>
  <w:style w:type="character" w:customStyle="1" w:styleId="71">
    <w:name w:val="页脚 字符"/>
    <w:link w:val="18"/>
    <w:qFormat/>
    <w:uiPriority w:val="0"/>
    <w:rPr>
      <w:kern w:val="2"/>
      <w:sz w:val="18"/>
      <w:szCs w:val="18"/>
    </w:rPr>
  </w:style>
  <w:style w:type="character" w:customStyle="1" w:styleId="72">
    <w:name w:val="页眉 字符"/>
    <w:link w:val="19"/>
    <w:qFormat/>
    <w:uiPriority w:val="0"/>
    <w:rPr>
      <w:kern w:val="2"/>
      <w:sz w:val="18"/>
      <w:szCs w:val="18"/>
    </w:rPr>
  </w:style>
  <w:style w:type="character" w:customStyle="1" w:styleId="73">
    <w:name w:val="UserStyle_15"/>
    <w:qFormat/>
    <w:uiPriority w:val="0"/>
    <w:rPr>
      <w:rFonts w:ascii="宋体" w:hAnsi="宋体" w:eastAsia="宋体"/>
      <w:sz w:val="28"/>
      <w:szCs w:val="28"/>
      <w:lang w:val="en-US" w:eastAsia="zh-CN" w:bidi="ar-SA"/>
    </w:rPr>
  </w:style>
  <w:style w:type="character" w:customStyle="1" w:styleId="74">
    <w:name w:val="UserStyle_16"/>
    <w:basedOn w:val="42"/>
    <w:qFormat/>
    <w:uiPriority w:val="0"/>
    <w:rPr>
      <w:rFonts w:ascii="宋体" w:hAnsi="宋体" w:eastAsia="宋体"/>
      <w:color w:val="000000"/>
      <w:sz w:val="22"/>
      <w:szCs w:val="22"/>
    </w:rPr>
  </w:style>
  <w:style w:type="character" w:customStyle="1" w:styleId="75">
    <w:name w:val="UserStyle_17"/>
    <w:qFormat/>
    <w:uiPriority w:val="0"/>
    <w:rPr>
      <w:shd w:val="clear" w:color="auto" w:fill="EEEEEE"/>
    </w:rPr>
  </w:style>
  <w:style w:type="character" w:customStyle="1" w:styleId="76">
    <w:name w:val="UserStyle_18"/>
    <w:link w:val="77"/>
    <w:qFormat/>
    <w:uiPriority w:val="0"/>
    <w:rPr>
      <w:rFonts w:ascii="Tahoma" w:hAnsi="Tahoma" w:eastAsia="宋体"/>
      <w:kern w:val="2"/>
      <w:sz w:val="24"/>
      <w:szCs w:val="24"/>
      <w:lang w:val="en-US" w:eastAsia="zh-CN" w:bidi="ar-SA"/>
    </w:rPr>
  </w:style>
  <w:style w:type="paragraph" w:customStyle="1" w:styleId="77">
    <w:name w:val="UserStyle_19"/>
    <w:basedOn w:val="59"/>
    <w:link w:val="76"/>
    <w:qFormat/>
    <w:uiPriority w:val="0"/>
    <w:pPr>
      <w:snapToGrid w:val="0"/>
      <w:spacing w:line="360" w:lineRule="auto"/>
    </w:pPr>
    <w:rPr>
      <w:rFonts w:ascii="Tahoma" w:hAnsi="Tahoma"/>
      <w:sz w:val="24"/>
      <w:szCs w:val="24"/>
    </w:rPr>
  </w:style>
  <w:style w:type="character" w:customStyle="1" w:styleId="78">
    <w:name w:val="UserStyle_20"/>
    <w:qFormat/>
    <w:uiPriority w:val="0"/>
    <w:rPr>
      <w:rFonts w:eastAsia="宋体"/>
      <w:b/>
      <w:spacing w:val="-2"/>
      <w:sz w:val="24"/>
      <w:lang w:val="en-US" w:eastAsia="zh-CN" w:bidi="ar-SA"/>
    </w:rPr>
  </w:style>
  <w:style w:type="character" w:customStyle="1" w:styleId="79">
    <w:name w:val="UserStyle_21"/>
    <w:link w:val="80"/>
    <w:qFormat/>
    <w:uiPriority w:val="0"/>
    <w:rPr>
      <w:b/>
      <w:kern w:val="2"/>
      <w:sz w:val="30"/>
      <w:szCs w:val="28"/>
      <w:lang w:val="en-US" w:eastAsia="zh-CN" w:bidi="ar-SA"/>
    </w:rPr>
  </w:style>
  <w:style w:type="paragraph" w:customStyle="1" w:styleId="80">
    <w:name w:val="UserStyle_22"/>
    <w:next w:val="1"/>
    <w:link w:val="79"/>
    <w:qFormat/>
    <w:uiPriority w:val="0"/>
    <w:pPr>
      <w:numPr>
        <w:ilvl w:val="0"/>
        <w:numId w:val="2"/>
      </w:numPr>
      <w:tabs>
        <w:tab w:val="left" w:pos="1145"/>
      </w:tabs>
    </w:pPr>
    <w:rPr>
      <w:rFonts w:ascii="Times New Roman" w:hAnsi="Times New Roman" w:eastAsia="宋体" w:cs="宋体"/>
      <w:b/>
      <w:kern w:val="2"/>
      <w:sz w:val="30"/>
      <w:szCs w:val="28"/>
      <w:lang w:val="en-US" w:eastAsia="zh-CN" w:bidi="ar-SA"/>
    </w:rPr>
  </w:style>
  <w:style w:type="character" w:customStyle="1" w:styleId="81">
    <w:name w:val="UserStyle_23"/>
    <w:basedOn w:val="42"/>
    <w:qFormat/>
    <w:uiPriority w:val="0"/>
  </w:style>
  <w:style w:type="paragraph" w:customStyle="1" w:styleId="82">
    <w:name w:val="TOC4"/>
    <w:basedOn w:val="1"/>
    <w:next w:val="1"/>
    <w:qFormat/>
    <w:uiPriority w:val="0"/>
    <w:pPr>
      <w:ind w:left="630"/>
      <w:jc w:val="left"/>
    </w:pPr>
  </w:style>
  <w:style w:type="paragraph" w:customStyle="1" w:styleId="83">
    <w:name w:val="TOC1"/>
    <w:basedOn w:val="1"/>
    <w:next w:val="1"/>
    <w:qFormat/>
    <w:uiPriority w:val="0"/>
    <w:pPr>
      <w:tabs>
        <w:tab w:val="right" w:leader="dot" w:pos="8720"/>
      </w:tabs>
      <w:spacing w:before="120" w:after="120" w:line="400" w:lineRule="exact"/>
      <w:jc w:val="left"/>
    </w:pPr>
    <w:rPr>
      <w:rFonts w:ascii="宋体" w:hAnsi="宋体"/>
      <w:caps/>
      <w:sz w:val="24"/>
      <w:szCs w:val="24"/>
    </w:rPr>
  </w:style>
  <w:style w:type="paragraph" w:customStyle="1" w:styleId="84">
    <w:name w:val="BodyTextIndent2"/>
    <w:basedOn w:val="1"/>
    <w:qFormat/>
    <w:uiPriority w:val="0"/>
    <w:pPr>
      <w:ind w:left="630" w:firstLine="645"/>
    </w:pPr>
    <w:rPr>
      <w:rFonts w:ascii="Arial" w:hAnsi="Arial" w:eastAsia="仿宋_GB2312"/>
      <w:sz w:val="32"/>
      <w:szCs w:val="32"/>
    </w:rPr>
  </w:style>
  <w:style w:type="paragraph" w:customStyle="1" w:styleId="85">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6">
    <w:name w:val="EnvelopeReturn"/>
    <w:basedOn w:val="1"/>
    <w:qFormat/>
    <w:uiPriority w:val="0"/>
    <w:pPr>
      <w:snapToGrid w:val="0"/>
    </w:pPr>
    <w:rPr>
      <w:rFonts w:ascii="Arial" w:hAnsi="Arial"/>
    </w:rPr>
  </w:style>
  <w:style w:type="paragraph" w:customStyle="1" w:styleId="87">
    <w:name w:val="BodyTextIndent"/>
    <w:basedOn w:val="1"/>
    <w:next w:val="86"/>
    <w:qFormat/>
    <w:uiPriority w:val="0"/>
    <w:pPr>
      <w:ind w:firstLine="645"/>
    </w:pPr>
    <w:rPr>
      <w:rFonts w:ascii="楷体_GB2312" w:eastAsia="楷体_GB2312"/>
      <w:sz w:val="32"/>
      <w:szCs w:val="32"/>
    </w:rPr>
  </w:style>
  <w:style w:type="paragraph" w:customStyle="1" w:styleId="88">
    <w:name w:val="BodyText3"/>
    <w:basedOn w:val="1"/>
    <w:qFormat/>
    <w:uiPriority w:val="0"/>
    <w:rPr>
      <w:rFonts w:ascii="仿宋_GB2312" w:hAnsi="Arial" w:eastAsia="仿宋_GB2312"/>
      <w:sz w:val="32"/>
      <w:szCs w:val="32"/>
    </w:rPr>
  </w:style>
  <w:style w:type="paragraph" w:customStyle="1" w:styleId="89">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0">
    <w:name w:val="List2"/>
    <w:basedOn w:val="1"/>
    <w:qFormat/>
    <w:uiPriority w:val="0"/>
    <w:pPr>
      <w:ind w:left="100" w:leftChars="200" w:hanging="200" w:hangingChars="200"/>
    </w:pPr>
  </w:style>
  <w:style w:type="paragraph" w:customStyle="1" w:styleId="91">
    <w:name w:val="List3"/>
    <w:basedOn w:val="1"/>
    <w:qFormat/>
    <w:uiPriority w:val="0"/>
    <w:pPr>
      <w:ind w:left="100" w:leftChars="400" w:hanging="200" w:hangingChars="200"/>
    </w:pPr>
  </w:style>
  <w:style w:type="paragraph" w:customStyle="1" w:styleId="92">
    <w:name w:val="Index1"/>
    <w:basedOn w:val="1"/>
    <w:next w:val="1"/>
    <w:qFormat/>
    <w:uiPriority w:val="0"/>
    <w:pPr>
      <w:spacing w:line="240" w:lineRule="atLeast"/>
    </w:pPr>
    <w:rPr>
      <w:rFonts w:cs="Times New Roman"/>
      <w:b/>
      <w:bCs/>
    </w:rPr>
  </w:style>
  <w:style w:type="paragraph" w:customStyle="1" w:styleId="93">
    <w:name w:val="BodyText2"/>
    <w:basedOn w:val="1"/>
    <w:qFormat/>
    <w:uiPriority w:val="0"/>
    <w:pPr>
      <w:jc w:val="center"/>
    </w:pPr>
    <w:rPr>
      <w:rFonts w:ascii="楷体_GB2312" w:eastAsia="楷体_GB2312"/>
      <w:sz w:val="28"/>
      <w:szCs w:val="28"/>
    </w:rPr>
  </w:style>
  <w:style w:type="paragraph" w:customStyle="1" w:styleId="94">
    <w:name w:val="ToCaption"/>
    <w:basedOn w:val="1"/>
    <w:next w:val="1"/>
    <w:qFormat/>
    <w:uiPriority w:val="0"/>
    <w:pPr>
      <w:ind w:left="840" w:hanging="420"/>
    </w:pPr>
  </w:style>
  <w:style w:type="paragraph" w:customStyle="1" w:styleId="95">
    <w:name w:val="BodyTextIndent3"/>
    <w:basedOn w:val="1"/>
    <w:qFormat/>
    <w:uiPriority w:val="0"/>
    <w:pPr>
      <w:ind w:left="645" w:firstLine="645"/>
    </w:pPr>
    <w:rPr>
      <w:rFonts w:ascii="Arial" w:hAnsi="Arial" w:eastAsia="仿宋_GB2312"/>
      <w:color w:val="FFFF00"/>
      <w:sz w:val="32"/>
      <w:szCs w:val="32"/>
    </w:rPr>
  </w:style>
  <w:style w:type="paragraph" w:customStyle="1" w:styleId="96">
    <w:name w:val="TOC6"/>
    <w:basedOn w:val="1"/>
    <w:next w:val="1"/>
    <w:qFormat/>
    <w:uiPriority w:val="0"/>
    <w:pPr>
      <w:ind w:left="1050"/>
      <w:jc w:val="left"/>
    </w:pPr>
  </w:style>
  <w:style w:type="paragraph" w:customStyle="1" w:styleId="97">
    <w:name w:val="BodyText1I2"/>
    <w:basedOn w:val="87"/>
    <w:qFormat/>
    <w:uiPriority w:val="0"/>
    <w:pPr>
      <w:spacing w:line="360" w:lineRule="auto"/>
      <w:ind w:firstLine="420" w:firstLineChars="200"/>
    </w:pPr>
    <w:rPr>
      <w:rFonts w:ascii="宋体" w:hAnsi="宋体" w:eastAsia="宋体"/>
      <w:sz w:val="21"/>
      <w:szCs w:val="20"/>
    </w:rPr>
  </w:style>
  <w:style w:type="paragraph" w:customStyle="1" w:styleId="98">
    <w:name w:val="AnnotationSubject"/>
    <w:basedOn w:val="66"/>
    <w:next w:val="66"/>
    <w:qFormat/>
    <w:uiPriority w:val="0"/>
    <w:rPr>
      <w:rFonts w:cs="Times New Roman"/>
      <w:b/>
      <w:bCs/>
    </w:rPr>
  </w:style>
  <w:style w:type="paragraph" w:customStyle="1" w:styleId="99">
    <w:name w:val="TOC2"/>
    <w:basedOn w:val="1"/>
    <w:next w:val="1"/>
    <w:qFormat/>
    <w:uiPriority w:val="0"/>
    <w:pPr>
      <w:ind w:left="210"/>
      <w:jc w:val="left"/>
    </w:pPr>
    <w:rPr>
      <w:smallCaps/>
      <w:szCs w:val="24"/>
    </w:rPr>
  </w:style>
  <w:style w:type="paragraph" w:customStyle="1" w:styleId="100">
    <w:name w:val="TOC8"/>
    <w:basedOn w:val="1"/>
    <w:next w:val="1"/>
    <w:qFormat/>
    <w:uiPriority w:val="0"/>
    <w:pPr>
      <w:ind w:left="1470"/>
      <w:jc w:val="left"/>
    </w:pPr>
  </w:style>
  <w:style w:type="paragraph" w:customStyle="1" w:styleId="101">
    <w:name w:val="TOC7"/>
    <w:basedOn w:val="1"/>
    <w:next w:val="1"/>
    <w:qFormat/>
    <w:uiPriority w:val="0"/>
    <w:pPr>
      <w:ind w:left="1260"/>
      <w:jc w:val="left"/>
    </w:pPr>
  </w:style>
  <w:style w:type="paragraph" w:customStyle="1" w:styleId="102">
    <w:name w:val="BodyText"/>
    <w:basedOn w:val="1"/>
    <w:qFormat/>
    <w:uiPriority w:val="0"/>
    <w:rPr>
      <w:rFonts w:ascii="楷体_GB2312" w:hAnsi="Arial" w:eastAsia="楷体_GB2312"/>
      <w:sz w:val="28"/>
      <w:szCs w:val="28"/>
    </w:rPr>
  </w:style>
  <w:style w:type="paragraph" w:customStyle="1" w:styleId="103">
    <w:name w:val="TOC9"/>
    <w:basedOn w:val="1"/>
    <w:next w:val="1"/>
    <w:qFormat/>
    <w:uiPriority w:val="0"/>
    <w:pPr>
      <w:ind w:left="1680"/>
      <w:jc w:val="left"/>
    </w:pPr>
  </w:style>
  <w:style w:type="paragraph" w:customStyle="1" w:styleId="104">
    <w:name w:val="TOC3"/>
    <w:basedOn w:val="1"/>
    <w:next w:val="1"/>
    <w:qFormat/>
    <w:uiPriority w:val="0"/>
    <w:pPr>
      <w:ind w:left="420"/>
      <w:jc w:val="left"/>
    </w:pPr>
    <w:rPr>
      <w:i/>
      <w:iCs/>
      <w:szCs w:val="24"/>
    </w:rPr>
  </w:style>
  <w:style w:type="paragraph" w:customStyle="1" w:styleId="105">
    <w:name w:val="TOC5"/>
    <w:basedOn w:val="1"/>
    <w:next w:val="1"/>
    <w:qFormat/>
    <w:uiPriority w:val="0"/>
    <w:pPr>
      <w:ind w:left="840"/>
      <w:jc w:val="left"/>
    </w:pPr>
  </w:style>
  <w:style w:type="paragraph" w:customStyle="1" w:styleId="106">
    <w:name w:val="BlockQuote"/>
    <w:basedOn w:val="1"/>
    <w:qFormat/>
    <w:uiPriority w:val="0"/>
    <w:pPr>
      <w:spacing w:after="120"/>
      <w:ind w:left="1440" w:leftChars="700" w:right="1440" w:rightChars="700"/>
    </w:pPr>
  </w:style>
  <w:style w:type="paragraph" w:customStyle="1" w:styleId="107">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8">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9">
    <w:name w:val="179"/>
    <w:basedOn w:val="1"/>
    <w:qFormat/>
    <w:uiPriority w:val="0"/>
    <w:pPr>
      <w:ind w:left="720"/>
      <w:contextualSpacing/>
      <w:jc w:val="left"/>
    </w:pPr>
    <w:rPr>
      <w:rFonts w:ascii="Calibri" w:hAnsi="Calibri"/>
      <w:kern w:val="0"/>
      <w:sz w:val="24"/>
      <w:szCs w:val="24"/>
      <w:lang w:eastAsia="en-US" w:bidi="en-US"/>
    </w:rPr>
  </w:style>
  <w:style w:type="paragraph" w:customStyle="1" w:styleId="110">
    <w:name w:val="UserStyle_26"/>
    <w:basedOn w:val="1"/>
    <w:qFormat/>
    <w:uiPriority w:val="0"/>
    <w:pPr>
      <w:tabs>
        <w:tab w:val="left" w:pos="-720"/>
      </w:tabs>
    </w:pPr>
    <w:rPr>
      <w:spacing w:val="-3"/>
      <w:kern w:val="0"/>
      <w:sz w:val="24"/>
      <w:szCs w:val="20"/>
      <w:lang w:val="en-AU" w:eastAsia="en-US"/>
    </w:rPr>
  </w:style>
  <w:style w:type="paragraph" w:customStyle="1" w:styleId="111">
    <w:name w:val="UserStyle_27"/>
    <w:basedOn w:val="1"/>
    <w:next w:val="1"/>
    <w:qFormat/>
    <w:uiPriority w:val="0"/>
    <w:pPr>
      <w:jc w:val="center"/>
    </w:pPr>
    <w:rPr>
      <w:sz w:val="24"/>
    </w:rPr>
  </w:style>
  <w:style w:type="paragraph" w:customStyle="1" w:styleId="112">
    <w:name w:val="UserStyle_28"/>
    <w:basedOn w:val="1"/>
    <w:qFormat/>
    <w:uiPriority w:val="0"/>
    <w:pPr>
      <w:jc w:val="left"/>
    </w:pPr>
    <w:rPr>
      <w:kern w:val="0"/>
      <w:sz w:val="20"/>
      <w:szCs w:val="20"/>
      <w:lang w:val="de-DE" w:eastAsia="de-DE"/>
    </w:rPr>
  </w:style>
  <w:style w:type="paragraph" w:customStyle="1" w:styleId="113">
    <w:name w:val="UserStyle_29"/>
    <w:basedOn w:val="1"/>
    <w:qFormat/>
    <w:uiPriority w:val="0"/>
    <w:pPr>
      <w:tabs>
        <w:tab w:val="left" w:pos="360"/>
      </w:tabs>
      <w:ind w:firstLine="200" w:firstLineChars="200"/>
    </w:pPr>
    <w:rPr>
      <w:sz w:val="28"/>
      <w:szCs w:val="30"/>
    </w:rPr>
  </w:style>
  <w:style w:type="paragraph" w:customStyle="1" w:styleId="114">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5">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6">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7">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8">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9">
    <w:name w:val="UserStyle_35"/>
    <w:basedOn w:val="111"/>
    <w:qFormat/>
    <w:uiPriority w:val="0"/>
    <w:pPr>
      <w:jc w:val="left"/>
    </w:pPr>
  </w:style>
  <w:style w:type="paragraph" w:customStyle="1" w:styleId="120">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1">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宋体"/>
      <w:b/>
      <w:i/>
      <w:sz w:val="28"/>
      <w:lang w:val="en-US" w:eastAsia="zh-CN" w:bidi="ar-SA"/>
    </w:rPr>
  </w:style>
  <w:style w:type="paragraph" w:customStyle="1" w:styleId="122">
    <w:name w:val="UserStyle_38"/>
    <w:basedOn w:val="1"/>
    <w:qFormat/>
    <w:uiPriority w:val="0"/>
    <w:pPr>
      <w:spacing w:before="120"/>
      <w:jc w:val="left"/>
    </w:pPr>
    <w:rPr>
      <w:rFonts w:cs="Times New Roman"/>
      <w:bCs/>
      <w:kern w:val="0"/>
      <w:sz w:val="20"/>
      <w:szCs w:val="20"/>
      <w:lang w:val="de-DE" w:eastAsia="de-DE"/>
    </w:rPr>
  </w:style>
  <w:style w:type="paragraph" w:customStyle="1" w:styleId="123">
    <w:name w:val="UserStyle_39"/>
    <w:basedOn w:val="59"/>
    <w:qFormat/>
    <w:uiPriority w:val="0"/>
    <w:pPr>
      <w:snapToGrid w:val="0"/>
      <w:spacing w:line="360" w:lineRule="auto"/>
    </w:pPr>
    <w:rPr>
      <w:rFonts w:ascii="Tahoma" w:hAnsi="Tahoma"/>
      <w:sz w:val="24"/>
      <w:szCs w:val="24"/>
    </w:rPr>
  </w:style>
  <w:style w:type="paragraph" w:customStyle="1" w:styleId="124">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5">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6">
    <w:name w:val="UserStyle_42"/>
    <w:basedOn w:val="1"/>
    <w:qFormat/>
    <w:uiPriority w:val="0"/>
    <w:pPr>
      <w:snapToGrid w:val="0"/>
      <w:jc w:val="left"/>
    </w:pPr>
    <w:rPr>
      <w:rFonts w:ascii="Arial Unicode MS" w:hAnsi="Arial Unicode MS"/>
      <w:szCs w:val="24"/>
    </w:rPr>
  </w:style>
  <w:style w:type="paragraph" w:customStyle="1" w:styleId="127">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8">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9">
    <w:name w:val="UserStyle_45"/>
    <w:basedOn w:val="59"/>
    <w:qFormat/>
    <w:uiPriority w:val="0"/>
    <w:rPr>
      <w:rFonts w:ascii="Tahoma" w:hAnsi="Tahoma"/>
      <w:sz w:val="24"/>
      <w:szCs w:val="24"/>
    </w:rPr>
  </w:style>
  <w:style w:type="paragraph" w:customStyle="1" w:styleId="130">
    <w:name w:val="UserStyle_46"/>
    <w:basedOn w:val="1"/>
    <w:qFormat/>
    <w:uiPriority w:val="0"/>
    <w:pPr>
      <w:spacing w:line="360" w:lineRule="auto"/>
    </w:pPr>
    <w:rPr>
      <w:kern w:val="0"/>
      <w:sz w:val="24"/>
      <w:szCs w:val="20"/>
    </w:rPr>
  </w:style>
  <w:style w:type="paragraph" w:customStyle="1" w:styleId="131">
    <w:name w:val="UserStyle_47"/>
    <w:basedOn w:val="1"/>
    <w:qFormat/>
    <w:uiPriority w:val="0"/>
    <w:pPr>
      <w:numPr>
        <w:ilvl w:val="0"/>
        <w:numId w:val="3"/>
      </w:numPr>
    </w:pPr>
    <w:rPr>
      <w:rFonts w:ascii="宋体" w:hAnsi="宋体"/>
      <w:kern w:val="0"/>
    </w:rPr>
  </w:style>
  <w:style w:type="paragraph" w:customStyle="1" w:styleId="132">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3">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4">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5">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6">
    <w:name w:val="UserStyle_52"/>
    <w:basedOn w:val="1"/>
    <w:next w:val="95"/>
    <w:qFormat/>
    <w:uiPriority w:val="0"/>
    <w:pPr>
      <w:spacing w:line="360" w:lineRule="auto"/>
      <w:ind w:firstLine="420"/>
    </w:pPr>
    <w:rPr>
      <w:color w:val="FF0000"/>
      <w:sz w:val="24"/>
      <w:szCs w:val="24"/>
    </w:rPr>
  </w:style>
  <w:style w:type="paragraph" w:customStyle="1" w:styleId="137">
    <w:name w:val="UserStyle_53"/>
    <w:qFormat/>
    <w:uiPriority w:val="0"/>
    <w:pPr>
      <w:textAlignment w:val="baseline"/>
    </w:pPr>
    <w:rPr>
      <w:rFonts w:ascii="Times New Roman" w:hAnsi="Times New Roman" w:eastAsia="宋体" w:cs="宋体"/>
      <w:color w:val="000000"/>
      <w:sz w:val="24"/>
      <w:szCs w:val="24"/>
      <w:lang w:val="en-US" w:eastAsia="zh-CN" w:bidi="ar-SA"/>
    </w:rPr>
  </w:style>
  <w:style w:type="paragraph" w:customStyle="1" w:styleId="138">
    <w:name w:val="UserStyle_54"/>
    <w:basedOn w:val="1"/>
    <w:next w:val="102"/>
    <w:qFormat/>
    <w:uiPriority w:val="0"/>
    <w:pPr>
      <w:spacing w:after="120"/>
    </w:pPr>
    <w:rPr>
      <w:rFonts w:ascii="宋体" w:hAnsi="Arial" w:cs="Times New Roman"/>
      <w:bCs/>
      <w:iCs/>
      <w:szCs w:val="24"/>
    </w:rPr>
  </w:style>
  <w:style w:type="paragraph" w:customStyle="1" w:styleId="139">
    <w:name w:val="Null"/>
    <w:qFormat/>
    <w:uiPriority w:val="0"/>
    <w:pPr>
      <w:jc w:val="both"/>
      <w:textAlignment w:val="baseline"/>
    </w:pPr>
    <w:rPr>
      <w:rFonts w:ascii="Times New Roman" w:hAnsi="Times New Roman" w:eastAsia="宋体" w:cs="宋体"/>
      <w:kern w:val="2"/>
      <w:sz w:val="21"/>
      <w:szCs w:val="22"/>
      <w:lang w:val="en-US" w:eastAsia="zh-CN" w:bidi="ar-SA"/>
    </w:rPr>
  </w:style>
  <w:style w:type="paragraph" w:customStyle="1" w:styleId="140">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1">
    <w:name w:val="TableGrid"/>
    <w:basedOn w:val="43"/>
    <w:qFormat/>
    <w:uiPriority w:val="0"/>
  </w:style>
  <w:style w:type="paragraph" w:styleId="142">
    <w:name w:val="List Paragraph"/>
    <w:basedOn w:val="1"/>
    <w:qFormat/>
    <w:uiPriority w:val="34"/>
    <w:pPr>
      <w:ind w:left="720"/>
      <w:contextualSpacing/>
      <w:jc w:val="left"/>
    </w:pPr>
    <w:rPr>
      <w:rFonts w:ascii="Calibri" w:hAnsi="Calibri"/>
      <w:kern w:val="0"/>
      <w:sz w:val="24"/>
      <w:lang w:eastAsia="en-US" w:bidi="en-US"/>
    </w:rPr>
  </w:style>
  <w:style w:type="paragraph" w:customStyle="1" w:styleId="143">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4">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5">
    <w:name w:val="正文1"/>
    <w:basedOn w:val="1"/>
    <w:qFormat/>
    <w:uiPriority w:val="0"/>
    <w:pPr>
      <w:spacing w:line="440" w:lineRule="exact"/>
      <w:ind w:right="-167" w:rightChars="-167"/>
    </w:pPr>
    <w:rPr>
      <w:b/>
    </w:rPr>
  </w:style>
  <w:style w:type="paragraph" w:customStyle="1" w:styleId="146">
    <w:name w:val="纯文本1"/>
    <w:basedOn w:val="1"/>
    <w:qFormat/>
    <w:uiPriority w:val="0"/>
    <w:rPr>
      <w:rFonts w:ascii="宋体" w:hAnsi="Courier New"/>
      <w:sz w:val="28"/>
    </w:rPr>
  </w:style>
  <w:style w:type="character" w:customStyle="1" w:styleId="147">
    <w:name w:val="正文缩进 字符"/>
    <w:link w:val="6"/>
    <w:qFormat/>
    <w:uiPriority w:val="0"/>
    <w:rPr>
      <w:rFonts w:cs="宋体"/>
      <w:kern w:val="2"/>
      <w:sz w:val="21"/>
      <w:szCs w:val="21"/>
    </w:rPr>
  </w:style>
  <w:style w:type="table" w:customStyle="1" w:styleId="148">
    <w:name w:val="Table Normal"/>
    <w:qFormat/>
    <w:uiPriority w:val="0"/>
    <w:rPr>
      <w:rFonts w:ascii="Arial" w:hAnsi="Arial" w:cs="Arial"/>
      <w:snapToGrid w:val="0"/>
      <w:color w:val="000000"/>
      <w:sz w:val="21"/>
      <w:szCs w:val="21"/>
    </w:rPr>
    <w:tblPr>
      <w:tblCellMar>
        <w:top w:w="0" w:type="dxa"/>
        <w:left w:w="0" w:type="dxa"/>
        <w:bottom w:w="0" w:type="dxa"/>
        <w:right w:w="0" w:type="dxa"/>
      </w:tblCellMar>
    </w:tblPr>
  </w:style>
  <w:style w:type="paragraph" w:customStyle="1" w:styleId="149">
    <w:name w:val="石墨文档正文"/>
    <w:qFormat/>
    <w:uiPriority w:val="0"/>
    <w:rPr>
      <w:rFonts w:ascii="微软雅黑" w:hAnsi="微软雅黑" w:eastAsia="微软雅黑" w:cs="微软雅黑"/>
      <w:sz w:val="22"/>
      <w:szCs w:val="22"/>
      <w:lang w:val="en-US" w:eastAsia="zh-CN" w:bidi="ar-SA"/>
    </w:rPr>
  </w:style>
  <w:style w:type="paragraph" w:customStyle="1" w:styleId="150">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4280</Words>
  <Characters>24399</Characters>
  <Lines>203</Lines>
  <Paragraphs>57</Paragraphs>
  <TotalTime>188</TotalTime>
  <ScaleCrop>false</ScaleCrop>
  <LinksUpToDate>false</LinksUpToDate>
  <CharactersWithSpaces>28622</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2021-07-18T10:23:00Z</dcterms:created>
  <dc:creator>Administrator</dc:creator>
  <cp:lastModifiedBy>Samsung</cp:lastModifiedBy>
  <dcterms:modified xsi:type="dcterms:W3CDTF">2022-05-12T07:10:28Z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2c9489b0e9e042e28efbfe411a38fc89</vt:lpwstr>
  </property>
  <property fmtid="{D5CDD505-2E9C-101B-9397-08002B2CF9AE}" pid="4" name="commondata">
    <vt:lpwstr>eyJoZGlkIjoiZGUyOTdmNGQ3OTRkNDE2NWY5OGIxZTA4NWI1MjQyMTEifQ==</vt:lpwstr>
  </property>
</Properties>
</file>