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rPr>
      </w:pPr>
    </w:p>
    <w:p>
      <w:pPr>
        <w:rPr>
          <w:rStyle w:val="42"/>
          <w:rFonts w:ascii="宋体" w:hAnsi="宋体" w:cs="宋体"/>
          <w:color w:val="000000" w:themeColor="text1"/>
          <w:sz w:val="36"/>
        </w:rPr>
      </w:pPr>
    </w:p>
    <w:p>
      <w:pPr>
        <w:jc w:val="center"/>
        <w:rPr>
          <w:rStyle w:val="42"/>
          <w:rFonts w:ascii="宋体" w:hAnsi="宋体" w:cs="宋体"/>
          <w:b/>
          <w:color w:val="000000" w:themeColor="text1"/>
          <w:sz w:val="84"/>
        </w:rPr>
      </w:pPr>
      <w:r>
        <w:rPr>
          <w:rStyle w:val="42"/>
          <w:rFonts w:hint="eastAsia" w:ascii="宋体" w:hAnsi="宋体" w:cs="宋体"/>
          <w:b/>
          <w:color w:val="000000" w:themeColor="text1"/>
          <w:sz w:val="84"/>
        </w:rPr>
        <w:t>招 标 文 件</w:t>
      </w:r>
    </w:p>
    <w:p>
      <w:pP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pStyle w:val="23"/>
        <w:rPr>
          <w:rFonts w:cs="宋体"/>
          <w:color w:val="000000" w:themeColor="text1"/>
        </w:rPr>
      </w:pP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ind w:firstLine="1606" w:firstLineChars="500"/>
        <w:rPr>
          <w:rStyle w:val="42"/>
          <w:rFonts w:ascii="宋体" w:hAnsi="宋体" w:cs="宋体"/>
          <w:b/>
          <w:color w:val="000000" w:themeColor="text1"/>
          <w:sz w:val="32"/>
          <w:szCs w:val="20"/>
        </w:rPr>
      </w:pPr>
      <w:r>
        <w:rPr>
          <w:rStyle w:val="42"/>
          <w:rFonts w:hint="eastAsia" w:ascii="宋体" w:hAnsi="宋体" w:cs="宋体"/>
          <w:b/>
          <w:color w:val="000000" w:themeColor="text1"/>
          <w:sz w:val="32"/>
          <w:szCs w:val="20"/>
        </w:rPr>
        <w:t>项目编号：2021-</w:t>
      </w:r>
      <w:r>
        <w:rPr>
          <w:rStyle w:val="42"/>
          <w:rFonts w:hint="eastAsia" w:ascii="宋体" w:hAnsi="宋体" w:cs="宋体"/>
          <w:b/>
          <w:color w:val="000000" w:themeColor="text1"/>
          <w:sz w:val="32"/>
          <w:szCs w:val="20"/>
          <w:lang w:val="en-US" w:eastAsia="zh-CN"/>
        </w:rPr>
        <w:t>034W</w:t>
      </w: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0"/>
          <w:szCs w:val="30"/>
        </w:rPr>
      </w:pPr>
      <w:r>
        <w:rPr>
          <w:rStyle w:val="42"/>
          <w:rFonts w:hint="eastAsia" w:ascii="宋体" w:hAnsi="宋体" w:cs="宋体"/>
          <w:b/>
          <w:color w:val="000000" w:themeColor="text1"/>
          <w:sz w:val="32"/>
          <w:szCs w:val="32"/>
        </w:rPr>
        <w:t>项目名称：药品与健康学院电脑等设备采购项目</w:t>
      </w:r>
    </w:p>
    <w:p>
      <w:pPr>
        <w:pStyle w:val="23"/>
        <w:ind w:firstLine="0" w:firstLineChars="0"/>
        <w:rPr>
          <w:rStyle w:val="42"/>
          <w:rFonts w:cs="宋体"/>
          <w:b/>
          <w:color w:val="000000" w:themeColor="text1"/>
          <w:sz w:val="32"/>
          <w:szCs w:val="21"/>
        </w:rPr>
      </w:pPr>
    </w:p>
    <w:p>
      <w:pPr>
        <w:pStyle w:val="23"/>
        <w:ind w:firstLine="643"/>
        <w:rPr>
          <w:rStyle w:val="42"/>
          <w:rFonts w:cs="宋体"/>
          <w:b/>
          <w:color w:val="000000" w:themeColor="text1"/>
          <w:sz w:val="32"/>
          <w:szCs w:val="21"/>
        </w:rPr>
      </w:pPr>
    </w:p>
    <w:p>
      <w:pPr>
        <w:pStyle w:val="102"/>
        <w:rPr>
          <w:rStyle w:val="42"/>
          <w:rFonts w:ascii="宋体" w:hAnsi="宋体" w:eastAsia="宋体" w:cs="宋体"/>
          <w:b/>
          <w:color w:val="000000" w:themeColor="text1"/>
          <w:sz w:val="32"/>
        </w:rPr>
      </w:pPr>
    </w:p>
    <w:p>
      <w:pPr>
        <w:pStyle w:val="102"/>
        <w:rPr>
          <w:rStyle w:val="42"/>
          <w:rFonts w:ascii="宋体" w:hAnsi="宋体" w:eastAsia="宋体" w:cs="宋体"/>
          <w:b/>
          <w:color w:val="000000" w:themeColor="text1"/>
          <w:sz w:val="32"/>
        </w:rPr>
      </w:pPr>
    </w:p>
    <w:p>
      <w:pPr>
        <w:spacing w:after="240" w:line="360" w:lineRule="auto"/>
        <w:ind w:firstLine="1080" w:firstLineChars="300"/>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采购人：盐城工业职业技术学院</w:t>
      </w:r>
    </w:p>
    <w:p>
      <w:pPr>
        <w:pStyle w:val="14"/>
        <w:spacing w:after="240" w:line="360" w:lineRule="auto"/>
        <w:ind w:left="0" w:leftChars="0" w:right="0" w:rightChars="0" w:firstLine="1080" w:firstLineChars="300"/>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代理人：江苏伟业项目管理有限公司</w:t>
      </w:r>
    </w:p>
    <w:p>
      <w:pPr>
        <w:jc w:val="center"/>
        <w:rPr>
          <w:rStyle w:val="42"/>
          <w:rFonts w:ascii="宋体" w:hAnsi="宋体" w:cs="宋体"/>
          <w:color w:val="000000" w:themeColor="text1"/>
          <w:sz w:val="36"/>
          <w:szCs w:val="36"/>
        </w:rPr>
      </w:pPr>
    </w:p>
    <w:p>
      <w:pPr>
        <w:jc w:val="center"/>
        <w:rPr>
          <w:rStyle w:val="42"/>
          <w:rFonts w:ascii="宋体" w:hAnsi="宋体" w:cs="宋体"/>
          <w:color w:val="000000" w:themeColor="text1"/>
          <w:sz w:val="36"/>
          <w:szCs w:val="36"/>
        </w:rPr>
      </w:pPr>
      <w:r>
        <w:rPr>
          <w:rStyle w:val="42"/>
          <w:rFonts w:hint="eastAsia" w:ascii="宋体" w:hAnsi="宋体" w:cs="宋体"/>
          <w:color w:val="000000" w:themeColor="text1"/>
          <w:sz w:val="36"/>
          <w:szCs w:val="36"/>
        </w:rPr>
        <w:t>2021年11月24日</w:t>
      </w:r>
    </w:p>
    <w:p>
      <w:pPr>
        <w:spacing w:line="480" w:lineRule="auto"/>
        <w:rPr>
          <w:rStyle w:val="42"/>
          <w:rFonts w:ascii="宋体" w:hAnsi="宋体" w:cs="宋体"/>
          <w:color w:val="000000" w:themeColor="text1"/>
        </w:rPr>
      </w:pPr>
    </w:p>
    <w:p>
      <w:pPr>
        <w:spacing w:line="480" w:lineRule="auto"/>
        <w:jc w:val="center"/>
        <w:rPr>
          <w:rStyle w:val="42"/>
          <w:rFonts w:ascii="宋体" w:hAnsi="宋体" w:cs="宋体"/>
          <w:color w:val="000000" w:themeColor="text1"/>
        </w:rPr>
      </w:pPr>
    </w:p>
    <w:p>
      <w:pPr>
        <w:pStyle w:val="23"/>
        <w:rPr>
          <w:rFonts w:cs="宋体"/>
          <w:color w:val="000000" w:themeColor="text1"/>
        </w:rPr>
      </w:pPr>
    </w:p>
    <w:p>
      <w:pPr>
        <w:spacing w:line="480" w:lineRule="auto"/>
        <w:jc w:val="center"/>
        <w:rPr>
          <w:rStyle w:val="42"/>
          <w:rFonts w:ascii="宋体" w:hAnsi="宋体" w:cs="宋体"/>
          <w:b/>
          <w:color w:val="000000" w:themeColor="text1"/>
          <w:sz w:val="44"/>
        </w:rPr>
      </w:pPr>
      <w:r>
        <w:rPr>
          <w:rStyle w:val="42"/>
          <w:rFonts w:hint="eastAsia" w:ascii="宋体" w:hAnsi="宋体" w:cs="宋体"/>
          <w:b/>
          <w:color w:val="000000" w:themeColor="text1"/>
          <w:sz w:val="44"/>
        </w:rPr>
        <w:t>总  目  录</w:t>
      </w:r>
    </w:p>
    <w:p>
      <w:pPr>
        <w:spacing w:line="480" w:lineRule="auto"/>
        <w:rPr>
          <w:rStyle w:val="42"/>
          <w:rFonts w:ascii="宋体" w:hAnsi="宋体" w:cs="宋体"/>
          <w:b/>
          <w:color w:val="000000" w:themeColor="text1"/>
          <w:sz w:val="28"/>
        </w:rPr>
      </w:pPr>
    </w:p>
    <w:sdt>
      <w:sdtPr>
        <w:rPr>
          <w:rFonts w:ascii="宋体" w:hAnsi="宋体" w:eastAsia="宋体" w:cstheme="minorBidi"/>
          <w:kern w:val="2"/>
          <w:sz w:val="21"/>
          <w:szCs w:val="21"/>
          <w:lang w:val="en-US" w:eastAsia="zh-CN" w:bidi="ar-SA"/>
        </w:rPr>
        <w:id w:val="147471564"/>
        <w15:color w:val="DBDBDB"/>
        <w:docPartObj>
          <w:docPartGallery w:val="Table of Contents"/>
          <w:docPartUnique/>
        </w:docPartObj>
      </w:sdtPr>
      <w:sdtEndPr>
        <w:rPr>
          <w:rFonts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48"/>
            <w:tabs>
              <w:tab w:val="right" w:leader="dot" w:pos="8953"/>
            </w:tabs>
            <w:rPr>
              <w:rFonts w:hint="eastAsia" w:ascii="宋体" w:hAnsi="宋体" w:eastAsia="宋体" w:cs="宋体"/>
              <w:sz w:val="36"/>
              <w:szCs w:val="36"/>
            </w:rPr>
          </w:pPr>
          <w:r>
            <w:rPr>
              <w:rStyle w:val="42"/>
              <w:rFonts w:hint="eastAsia" w:ascii="宋体" w:hAnsi="宋体" w:eastAsia="宋体" w:cs="宋体"/>
              <w:bCs/>
              <w:color w:val="000000" w:themeColor="text1"/>
              <w:sz w:val="36"/>
              <w:szCs w:val="36"/>
            </w:rPr>
            <w:fldChar w:fldCharType="begin"/>
          </w:r>
          <w:r>
            <w:rPr>
              <w:rStyle w:val="42"/>
              <w:rFonts w:hint="eastAsia" w:ascii="宋体" w:hAnsi="宋体" w:eastAsia="宋体" w:cs="宋体"/>
              <w:bCs/>
              <w:color w:val="000000" w:themeColor="text1"/>
              <w:sz w:val="36"/>
              <w:szCs w:val="36"/>
            </w:rPr>
            <w:instrText xml:space="preserve">TOC \o "1-1" \h \u </w:instrText>
          </w:r>
          <w:r>
            <w:rPr>
              <w:rStyle w:val="42"/>
              <w:rFonts w:hint="eastAsia" w:ascii="宋体" w:hAnsi="宋体" w:eastAsia="宋体" w:cs="宋体"/>
              <w:bCs/>
              <w:color w:val="000000" w:themeColor="text1"/>
              <w:sz w:val="36"/>
              <w:szCs w:val="36"/>
            </w:rPr>
            <w:fldChar w:fldCharType="separate"/>
          </w: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_Toc24746 </w:instrText>
          </w:r>
          <w:r>
            <w:rPr>
              <w:rFonts w:hint="eastAsia" w:ascii="宋体" w:hAnsi="宋体" w:eastAsia="宋体" w:cs="宋体"/>
              <w:bCs/>
              <w:sz w:val="36"/>
              <w:szCs w:val="36"/>
            </w:rPr>
            <w:fldChar w:fldCharType="separate"/>
          </w:r>
          <w:r>
            <w:rPr>
              <w:rFonts w:hint="eastAsia" w:ascii="宋体" w:hAnsi="宋体" w:eastAsia="宋体" w:cs="宋体"/>
              <w:b/>
              <w:bCs w:val="0"/>
              <w:sz w:val="36"/>
              <w:szCs w:val="36"/>
            </w:rPr>
            <w:t>第一章</w:t>
          </w:r>
          <w:r>
            <w:rPr>
              <w:rFonts w:hint="eastAsia" w:ascii="宋体" w:hAnsi="宋体" w:eastAsia="宋体" w:cs="宋体"/>
              <w:bCs/>
              <w:sz w:val="36"/>
              <w:szCs w:val="36"/>
            </w:rPr>
            <w:t xml:space="preserve">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_Toc24746 \h </w:instrText>
          </w:r>
          <w:r>
            <w:rPr>
              <w:rFonts w:hint="eastAsia" w:ascii="宋体" w:hAnsi="宋体" w:eastAsia="宋体" w:cs="宋体"/>
              <w:sz w:val="36"/>
              <w:szCs w:val="36"/>
            </w:rPr>
            <w:fldChar w:fldCharType="separate"/>
          </w:r>
          <w:r>
            <w:rPr>
              <w:rFonts w:hint="eastAsia" w:ascii="宋体" w:hAnsi="宋体" w:eastAsia="宋体" w:cs="宋体"/>
              <w:sz w:val="36"/>
              <w:szCs w:val="36"/>
            </w:rPr>
            <w:t>- 3 -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_Toc5664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第二章</w:t>
          </w:r>
          <w:r>
            <w:rPr>
              <w:rFonts w:hint="eastAsia" w:ascii="宋体" w:hAnsi="宋体" w:eastAsia="宋体" w:cs="宋体"/>
              <w:sz w:val="36"/>
              <w:szCs w:val="36"/>
            </w:rPr>
            <w:t xml:space="preserve">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_Toc5664 \h </w:instrText>
          </w:r>
          <w:r>
            <w:rPr>
              <w:rFonts w:hint="eastAsia" w:ascii="宋体" w:hAnsi="宋体" w:eastAsia="宋体" w:cs="宋体"/>
              <w:sz w:val="36"/>
              <w:szCs w:val="36"/>
            </w:rPr>
            <w:fldChar w:fldCharType="separate"/>
          </w:r>
          <w:r>
            <w:rPr>
              <w:rFonts w:hint="eastAsia" w:ascii="宋体" w:hAnsi="宋体" w:eastAsia="宋体" w:cs="宋体"/>
              <w:sz w:val="36"/>
              <w:szCs w:val="36"/>
            </w:rPr>
            <w:t>- 6 -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_Toc2555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第三章</w:t>
          </w:r>
          <w:r>
            <w:rPr>
              <w:rFonts w:hint="eastAsia" w:ascii="宋体" w:hAnsi="宋体" w:eastAsia="宋体" w:cs="宋体"/>
              <w:sz w:val="36"/>
              <w:szCs w:val="36"/>
            </w:rPr>
            <w:t xml:space="preserve">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_Toc2555 \h </w:instrText>
          </w:r>
          <w:r>
            <w:rPr>
              <w:rFonts w:hint="eastAsia" w:ascii="宋体" w:hAnsi="宋体" w:eastAsia="宋体" w:cs="宋体"/>
              <w:sz w:val="36"/>
              <w:szCs w:val="36"/>
            </w:rPr>
            <w:fldChar w:fldCharType="separate"/>
          </w:r>
          <w:r>
            <w:rPr>
              <w:rFonts w:hint="eastAsia" w:ascii="宋体" w:hAnsi="宋体" w:eastAsia="宋体" w:cs="宋体"/>
              <w:sz w:val="36"/>
              <w:szCs w:val="36"/>
            </w:rPr>
            <w:t>- 18 -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_Toc17696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第四章</w:t>
          </w:r>
          <w:r>
            <w:rPr>
              <w:rFonts w:hint="eastAsia" w:ascii="宋体" w:hAnsi="宋体" w:eastAsia="宋体" w:cs="宋体"/>
              <w:sz w:val="36"/>
              <w:szCs w:val="36"/>
            </w:rPr>
            <w:t xml:space="preserve"> 项目需求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_Toc17696 \h </w:instrText>
          </w:r>
          <w:r>
            <w:rPr>
              <w:rFonts w:hint="eastAsia" w:ascii="宋体" w:hAnsi="宋体" w:eastAsia="宋体" w:cs="宋体"/>
              <w:sz w:val="36"/>
              <w:szCs w:val="36"/>
            </w:rPr>
            <w:fldChar w:fldCharType="separate"/>
          </w:r>
          <w:r>
            <w:rPr>
              <w:rFonts w:hint="eastAsia" w:ascii="宋体" w:hAnsi="宋体" w:eastAsia="宋体" w:cs="宋体"/>
              <w:sz w:val="36"/>
              <w:szCs w:val="36"/>
            </w:rPr>
            <w:t>- 24 -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_Toc5441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第五章</w:t>
          </w:r>
          <w:r>
            <w:rPr>
              <w:rFonts w:hint="eastAsia" w:ascii="宋体" w:hAnsi="宋体" w:eastAsia="宋体" w:cs="宋体"/>
              <w:sz w:val="36"/>
              <w:szCs w:val="36"/>
            </w:rPr>
            <w:t xml:space="preserve">  评标方法与评标标准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_Toc5441 \h </w:instrText>
          </w:r>
          <w:r>
            <w:rPr>
              <w:rFonts w:hint="eastAsia" w:ascii="宋体" w:hAnsi="宋体" w:eastAsia="宋体" w:cs="宋体"/>
              <w:sz w:val="36"/>
              <w:szCs w:val="36"/>
            </w:rPr>
            <w:fldChar w:fldCharType="separate"/>
          </w:r>
          <w:r>
            <w:rPr>
              <w:rFonts w:hint="eastAsia" w:ascii="宋体" w:hAnsi="宋体" w:eastAsia="宋体" w:cs="宋体"/>
              <w:sz w:val="36"/>
              <w:szCs w:val="36"/>
            </w:rPr>
            <w:t>- 28 -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_Toc3874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第六章</w:t>
          </w:r>
          <w:r>
            <w:rPr>
              <w:rFonts w:hint="eastAsia" w:ascii="宋体" w:hAnsi="宋体" w:eastAsia="宋体" w:cs="宋体"/>
              <w:sz w:val="36"/>
              <w:szCs w:val="36"/>
            </w:rPr>
            <w:t xml:space="preserve">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_Toc3874 \h </w:instrText>
          </w:r>
          <w:r>
            <w:rPr>
              <w:rFonts w:hint="eastAsia" w:ascii="宋体" w:hAnsi="宋体" w:eastAsia="宋体" w:cs="宋体"/>
              <w:sz w:val="36"/>
              <w:szCs w:val="36"/>
            </w:rPr>
            <w:fldChar w:fldCharType="separate"/>
          </w:r>
          <w:r>
            <w:rPr>
              <w:rFonts w:hint="eastAsia" w:ascii="宋体" w:hAnsi="宋体" w:eastAsia="宋体" w:cs="宋体"/>
              <w:sz w:val="36"/>
              <w:szCs w:val="36"/>
            </w:rPr>
            <w:t>- 31 -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p>
        <w:p>
          <w:pPr>
            <w:pStyle w:val="32"/>
            <w:jc w:val="both"/>
            <w:rPr>
              <w:rFonts w:ascii="宋体" w:hAnsi="宋体" w:eastAsia="宋体" w:cs="宋体"/>
              <w:bCs/>
              <w:color w:val="000000" w:themeColor="text1"/>
              <w:kern w:val="2"/>
              <w:sz w:val="28"/>
              <w:szCs w:val="28"/>
              <w:lang w:val="en-US" w:eastAsia="zh-CN" w:bidi="ar-SA"/>
            </w:rPr>
            <w:sectPr>
              <w:footerReference r:id="rId5" w:type="first"/>
              <w:headerReference r:id="rId3" w:type="default"/>
              <w:footerReference r:id="rId4" w:type="default"/>
              <w:pgSz w:w="11906" w:h="16838"/>
              <w:pgMar w:top="1417" w:right="1587" w:bottom="1417" w:left="1366" w:header="851" w:footer="907" w:gutter="0"/>
              <w:pgNumType w:fmt="numberInDash"/>
              <w:cols w:space="0" w:num="1"/>
              <w:docGrid w:type="lines" w:linePitch="298" w:charSpace="0"/>
            </w:sectPr>
          </w:pPr>
          <w:r>
            <w:rPr>
              <w:rFonts w:hint="eastAsia" w:ascii="宋体" w:hAnsi="宋体" w:eastAsia="宋体" w:cs="宋体"/>
              <w:bCs/>
              <w:color w:val="000000" w:themeColor="text1"/>
              <w:sz w:val="36"/>
              <w:szCs w:val="36"/>
            </w:rPr>
            <w:fldChar w:fldCharType="end"/>
          </w:r>
        </w:p>
      </w:sdtContent>
    </w:sdt>
    <w:p>
      <w:pPr>
        <w:pStyle w:val="32"/>
        <w:jc w:val="center"/>
        <w:outlineLvl w:val="0"/>
        <w:rPr>
          <w:rStyle w:val="42"/>
          <w:rFonts w:ascii="宋体" w:hAnsi="宋体" w:eastAsia="宋体" w:cs="宋体"/>
          <w:b/>
          <w:bCs/>
          <w:color w:val="000000" w:themeColor="text1"/>
          <w:sz w:val="44"/>
          <w:szCs w:val="44"/>
        </w:rPr>
      </w:pPr>
      <w:bookmarkStart w:id="0" w:name="_Toc24746"/>
      <w:r>
        <w:rPr>
          <w:rStyle w:val="42"/>
          <w:rFonts w:hint="eastAsia" w:ascii="宋体" w:hAnsi="宋体" w:eastAsia="宋体" w:cs="宋体"/>
          <w:b/>
          <w:bCs/>
          <w:color w:val="000000" w:themeColor="text1"/>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000000" w:themeColor="text1"/>
        </w:rPr>
      </w:pPr>
      <w:r>
        <w:rPr>
          <w:rStyle w:val="42"/>
          <w:rFonts w:hint="eastAsia" w:ascii="宋体" w:hAnsi="宋体" w:eastAsia="宋体" w:cs="宋体"/>
          <w:b/>
          <w:bCs/>
          <w:color w:val="000000" w:themeColor="text1"/>
          <w:sz w:val="32"/>
          <w:szCs w:val="32"/>
        </w:rPr>
        <w:t>药品与健康学院电脑等设备采购项目招标公告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u w:val="single" w:color="000000"/>
        </w:rPr>
        <w:t>药品与健康学院电脑等设备采购项目</w:t>
      </w:r>
      <w:r>
        <w:rPr>
          <w:rStyle w:val="42"/>
          <w:rFonts w:hint="eastAsia" w:ascii="宋体" w:hAnsi="宋体" w:cs="宋体"/>
          <w:bCs/>
          <w:color w:val="000000" w:themeColor="text1"/>
          <w:sz w:val="24"/>
          <w:szCs w:val="24"/>
        </w:rPr>
        <w:t>的潜在投标人应在</w:t>
      </w:r>
      <w:r>
        <w:rPr>
          <w:rStyle w:val="42"/>
          <w:rFonts w:hint="eastAsia" w:ascii="宋体" w:hAnsi="宋体" w:cs="宋体"/>
          <w:bCs/>
          <w:color w:val="000000" w:themeColor="text1"/>
          <w:sz w:val="24"/>
          <w:szCs w:val="24"/>
          <w:u w:val="single"/>
        </w:rPr>
        <w:t>盐城工业职业技术学院招标采购网</w:t>
      </w:r>
      <w:r>
        <w:rPr>
          <w:rStyle w:val="42"/>
          <w:rFonts w:hint="eastAsia" w:ascii="宋体" w:hAnsi="宋体" w:cs="宋体"/>
          <w:bCs/>
          <w:color w:val="000000" w:themeColor="text1"/>
          <w:sz w:val="24"/>
          <w:szCs w:val="24"/>
        </w:rPr>
        <w:t>获</w:t>
      </w:r>
      <w:r>
        <w:rPr>
          <w:rStyle w:val="42"/>
          <w:rFonts w:hint="eastAsia" w:ascii="宋体" w:hAnsi="宋体" w:cs="宋体"/>
          <w:color w:val="000000" w:themeColor="text1"/>
          <w:sz w:val="24"/>
          <w:szCs w:val="24"/>
        </w:rPr>
        <w:t>取招标文件，并于</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16</w:t>
      </w:r>
      <w:r>
        <w:rPr>
          <w:rStyle w:val="42"/>
          <w:rFonts w:hint="eastAsia" w:ascii="宋体" w:hAnsi="宋体" w:cs="宋体"/>
          <w:bCs/>
          <w:color w:val="000000" w:themeColor="text1"/>
          <w:sz w:val="24"/>
          <w:szCs w:val="24"/>
          <w:u w:val="single" w:color="000000"/>
        </w:rPr>
        <w:t>日9点00分（</w:t>
      </w:r>
      <w:r>
        <w:rPr>
          <w:rStyle w:val="42"/>
          <w:rFonts w:hint="eastAsia" w:ascii="宋体" w:hAnsi="宋体" w:cs="宋体"/>
          <w:bCs/>
          <w:color w:val="000000" w:themeColor="text1"/>
          <w:sz w:val="24"/>
          <w:szCs w:val="24"/>
        </w:rPr>
        <w:t>北京时间）前递交投标文件</w:t>
      </w:r>
      <w:r>
        <w:rPr>
          <w:rStyle w:val="42"/>
          <w:rFonts w:hint="eastAsia" w:ascii="宋体" w:hAnsi="宋体" w:cs="宋体"/>
          <w:color w:val="000000" w:themeColor="text1"/>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一、项目基本情况</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项目编号：2021-</w:t>
      </w:r>
      <w:r>
        <w:rPr>
          <w:rStyle w:val="42"/>
          <w:rFonts w:hint="eastAsia" w:ascii="宋体" w:hAnsi="宋体" w:cs="宋体"/>
          <w:color w:val="000000" w:themeColor="text1"/>
          <w:sz w:val="24"/>
          <w:szCs w:val="24"/>
          <w:lang w:val="en-US" w:eastAsia="zh-CN"/>
        </w:rPr>
        <w:t>034W</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项目名称：药品与健康学院电脑等设备采购项目</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最高限价：</w:t>
      </w:r>
      <w:r>
        <w:rPr>
          <w:rStyle w:val="42"/>
          <w:rFonts w:hint="eastAsia" w:ascii="宋体" w:hAnsi="宋体" w:eastAsia="宋体" w:cs="宋体"/>
          <w:color w:val="000000" w:themeColor="text1"/>
          <w:sz w:val="24"/>
          <w:szCs w:val="24"/>
        </w:rPr>
        <w:t>45万元。</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采购需求：采购学生电脑、服务期、交换机，能够满足正常的药品经营与管理专业课程教学、实习实训所必需的电脑要求，可进行药品陈列系统、市场营销综合实训与竞赛系统、药品经营管理实训系统、电子商务软件系统等专业平台软件的教学及操作，具体详见招标文件项目需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合同履行期限：合同签订30天内交货，合同签订60天内完成整个</w:t>
      </w:r>
      <w:bookmarkStart w:id="1" w:name="_Hlk86008188"/>
      <w:r>
        <w:rPr>
          <w:rStyle w:val="42"/>
          <w:rFonts w:hint="eastAsia" w:ascii="宋体" w:hAnsi="宋体" w:cs="宋体"/>
          <w:color w:val="000000" w:themeColor="text1"/>
          <w:sz w:val="24"/>
          <w:szCs w:val="24"/>
        </w:rPr>
        <w:t>药品经营实训室（401-402）</w:t>
      </w:r>
      <w:bookmarkEnd w:id="1"/>
      <w:r>
        <w:rPr>
          <w:rStyle w:val="42"/>
          <w:rFonts w:hint="eastAsia" w:ascii="宋体" w:hAnsi="宋体" w:cs="宋体"/>
          <w:color w:val="000000" w:themeColor="text1"/>
          <w:sz w:val="24"/>
          <w:szCs w:val="24"/>
        </w:rPr>
        <w:t>建设。</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本项目</w:t>
      </w:r>
      <w:r>
        <w:rPr>
          <w:rStyle w:val="42"/>
          <w:rFonts w:hint="eastAsia" w:ascii="宋体" w:hAnsi="宋体" w:cs="宋体"/>
          <w:color w:val="000000" w:themeColor="text1"/>
          <w:sz w:val="24"/>
          <w:szCs w:val="24"/>
          <w:u w:val="single" w:color="000000"/>
        </w:rPr>
        <w:t>不接受</w:t>
      </w:r>
      <w:r>
        <w:rPr>
          <w:rStyle w:val="42"/>
          <w:rFonts w:hint="eastAsia" w:ascii="宋体" w:hAnsi="宋体" w:cs="宋体"/>
          <w:color w:val="000000" w:themeColor="text1"/>
          <w:sz w:val="24"/>
          <w:szCs w:val="24"/>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二、投标人的资格要求：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（1）法人或者其他组织的营业执照等证明文件，自然人的身份证明；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（2）上一年度（2020年）的财务报表（成立不满一年不需提供）；</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（3）依法缴纳税收和社会保障资金的相关材料；</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（4）具备履行合同所必需的设备和专业技术能力的书面声明；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2.落实政府采购政策需满足的资格要求：</w:t>
      </w:r>
      <w:r>
        <w:rPr>
          <w:rStyle w:val="42"/>
          <w:rFonts w:hint="eastAsia" w:ascii="宋体" w:hAnsi="宋体" w:cs="宋体"/>
          <w:color w:val="000000" w:themeColor="text1"/>
          <w:sz w:val="24"/>
          <w:szCs w:val="24"/>
          <w:u w:val="single" w:color="000000"/>
        </w:rPr>
        <w:t>/</w:t>
      </w:r>
      <w:r>
        <w:rPr>
          <w:rStyle w:val="42"/>
          <w:rFonts w:hint="eastAsia" w:ascii="宋体" w:hAnsi="宋体" w:cs="宋体"/>
          <w:color w:val="000000" w:themeColor="text1"/>
          <w:sz w:val="24"/>
          <w:szCs w:val="24"/>
        </w:rPr>
        <w:t>。</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3.本项目的特定资格要求：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三、获取招标文件</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时间：自公告之日起至投标截止时间前1日。</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地点：盐城工业职业技术学院招标采购网。</w:t>
      </w:r>
    </w:p>
    <w:p>
      <w:pPr>
        <w:widowControl w:val="0"/>
        <w:snapToGrid w:val="0"/>
        <w:spacing w:line="360" w:lineRule="auto"/>
        <w:ind w:firstLine="480" w:firstLineChars="200"/>
        <w:jc w:val="left"/>
        <w:textAlignment w:val="auto"/>
        <w:rPr>
          <w:rFonts w:hint="eastAsia" w:ascii="宋体" w:hAnsi="宋体" w:cs="宋体"/>
          <w:bCs/>
          <w:color w:val="000000" w:themeColor="text1"/>
          <w:sz w:val="24"/>
        </w:rPr>
      </w:pPr>
      <w:r>
        <w:rPr>
          <w:rFonts w:hint="eastAsia" w:ascii="宋体" w:hAnsi="宋体" w:cs="宋体"/>
          <w:bCs/>
          <w:color w:val="000000" w:themeColor="text1"/>
          <w:sz w:val="24"/>
        </w:rPr>
        <w:t>报名时间及地点：本公告发布后凡具备上述资格条件，并自愿参加本项目投标的投标人应于2021年</w:t>
      </w:r>
      <w:r>
        <w:rPr>
          <w:rFonts w:hint="eastAsia" w:ascii="宋体" w:hAnsi="宋体" w:cs="宋体"/>
          <w:bCs/>
          <w:color w:val="000000" w:themeColor="text1"/>
          <w:sz w:val="24"/>
          <w:lang w:val="en-US" w:eastAsia="zh-CN"/>
        </w:rPr>
        <w:t>11</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24</w:t>
      </w:r>
      <w:r>
        <w:rPr>
          <w:rFonts w:hint="eastAsia" w:ascii="宋体" w:hAnsi="宋体" w:cs="宋体"/>
          <w:bCs/>
          <w:color w:val="000000" w:themeColor="text1"/>
          <w:sz w:val="24"/>
        </w:rPr>
        <w:t>日至2021年</w:t>
      </w:r>
      <w:r>
        <w:rPr>
          <w:rFonts w:hint="eastAsia" w:ascii="宋体" w:hAnsi="宋体" w:cs="宋体"/>
          <w:bCs/>
          <w:color w:val="000000" w:themeColor="text1"/>
          <w:sz w:val="24"/>
          <w:lang w:val="en-US" w:eastAsia="zh-CN"/>
        </w:rPr>
        <w:t>12</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6日</w:t>
      </w:r>
      <w:r>
        <w:rPr>
          <w:rFonts w:hint="eastAsia" w:ascii="宋体" w:hAnsi="宋体" w:cs="宋体"/>
          <w:bCs/>
          <w:color w:val="000000" w:themeColor="text1"/>
          <w:sz w:val="24"/>
        </w:rPr>
        <w:t>委派本单位正式人员携带单位介绍信或授权委托书到盐城市金融城四号楼1103室</w:t>
      </w:r>
      <w:r>
        <w:rPr>
          <w:rFonts w:hint="eastAsia" w:ascii="宋体" w:hAnsi="宋体" w:cs="宋体"/>
          <w:bCs/>
          <w:color w:val="000000" w:themeColor="text1"/>
          <w:sz w:val="24"/>
          <w:lang w:eastAsia="zh-CN"/>
        </w:rPr>
        <w:t>（</w:t>
      </w:r>
      <w:r>
        <w:rPr>
          <w:rFonts w:hint="eastAsia" w:ascii="宋体" w:hAnsi="宋体" w:cs="宋体"/>
          <w:bCs/>
          <w:color w:val="000000" w:themeColor="text1"/>
          <w:sz w:val="24"/>
          <w:lang w:val="en-US" w:eastAsia="zh-CN"/>
        </w:rPr>
        <w:t>也可线上报名联系电话</w:t>
      </w:r>
      <w:r>
        <w:rPr>
          <w:rFonts w:hint="eastAsia" w:ascii="宋体" w:hAnsi="宋体" w:cs="宋体"/>
          <w:bCs/>
          <w:color w:val="000000" w:themeColor="text1"/>
          <w:sz w:val="24"/>
        </w:rPr>
        <w:t>13024494996</w:t>
      </w:r>
      <w:r>
        <w:rPr>
          <w:rFonts w:hint="eastAsia" w:ascii="宋体" w:hAnsi="宋体" w:cs="宋体"/>
          <w:bCs/>
          <w:color w:val="000000" w:themeColor="text1"/>
          <w:sz w:val="24"/>
          <w:lang w:val="en-US" w:eastAsia="zh-CN"/>
        </w:rPr>
        <w:t>）</w:t>
      </w:r>
      <w:r>
        <w:rPr>
          <w:rFonts w:hint="eastAsia" w:ascii="宋体" w:hAnsi="宋体" w:cs="宋体"/>
          <w:bCs/>
          <w:color w:val="000000" w:themeColor="text1"/>
          <w:sz w:val="24"/>
        </w:rPr>
        <w:t>报名且购买招标文件，逾期报名的不予接收。</w:t>
      </w:r>
    </w:p>
    <w:p>
      <w:pPr>
        <w:widowControl w:val="0"/>
        <w:snapToGrid w:val="0"/>
        <w:spacing w:line="360" w:lineRule="auto"/>
        <w:ind w:firstLine="480" w:firstLineChars="200"/>
        <w:jc w:val="left"/>
        <w:textAlignment w:val="auto"/>
        <w:rPr>
          <w:rFonts w:hint="eastAsia" w:ascii="宋体" w:hAnsi="宋体" w:cs="宋体"/>
          <w:bCs/>
          <w:color w:val="000000" w:themeColor="text1"/>
          <w:sz w:val="24"/>
        </w:rPr>
      </w:pPr>
      <w:r>
        <w:rPr>
          <w:rFonts w:hint="eastAsia" w:ascii="宋体" w:hAnsi="宋体" w:cs="宋体"/>
          <w:bCs/>
          <w:color w:val="000000" w:themeColor="text1"/>
          <w:sz w:val="24"/>
        </w:rPr>
        <w:t>售价：人民币500元</w:t>
      </w:r>
      <w:r>
        <w:rPr>
          <w:rFonts w:hint="eastAsia" w:ascii="宋体" w:hAnsi="宋体" w:cs="宋体"/>
          <w:bCs/>
          <w:color w:val="000000" w:themeColor="text1"/>
          <w:sz w:val="24"/>
          <w:lang w:eastAsia="zh-CN"/>
        </w:rPr>
        <w:t>，</w:t>
      </w:r>
      <w:r>
        <w:rPr>
          <w:rFonts w:hint="eastAsia" w:ascii="宋体" w:hAnsi="宋体" w:cs="宋体"/>
          <w:bCs/>
          <w:color w:val="000000" w:themeColor="text1"/>
          <w:sz w:val="24"/>
          <w:lang w:val="en-US" w:eastAsia="zh-CN"/>
        </w:rPr>
        <w:t>报名时缴纳，售后不退</w:t>
      </w:r>
      <w:r>
        <w:rPr>
          <w:rFonts w:hint="eastAsia" w:ascii="宋体" w:hAnsi="宋体" w:cs="宋体"/>
          <w:bCs/>
          <w:color w:val="000000" w:themeColor="text1"/>
          <w:sz w:val="24"/>
        </w:rPr>
        <w:t>。</w:t>
      </w:r>
    </w:p>
    <w:p>
      <w:pPr>
        <w:widowControl w:val="0"/>
        <w:snapToGrid w:val="0"/>
        <w:spacing w:line="360" w:lineRule="auto"/>
        <w:ind w:firstLine="480" w:firstLineChars="200"/>
        <w:jc w:val="left"/>
        <w:textAlignment w:val="auto"/>
        <w:rPr>
          <w:rFonts w:ascii="宋体" w:hAnsi="宋体" w:cs="宋体"/>
          <w:bCs/>
          <w:color w:val="000000" w:themeColor="text1"/>
          <w:sz w:val="24"/>
        </w:rPr>
      </w:pPr>
      <w:r>
        <w:rPr>
          <w:rFonts w:hint="eastAsia" w:ascii="宋体" w:hAnsi="宋体" w:cs="宋体"/>
          <w:bCs/>
          <w:color w:val="000000" w:themeColor="text1"/>
          <w:sz w:val="24"/>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四、提交投标文件截止时间、开标时间和地点</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16</w:t>
      </w:r>
      <w:r>
        <w:rPr>
          <w:rStyle w:val="42"/>
          <w:rFonts w:hint="eastAsia" w:ascii="宋体" w:hAnsi="宋体" w:cs="宋体"/>
          <w:bCs/>
          <w:color w:val="000000" w:themeColor="text1"/>
          <w:sz w:val="24"/>
          <w:szCs w:val="24"/>
          <w:u w:val="single" w:color="000000"/>
        </w:rPr>
        <w:t>日9点00分</w:t>
      </w:r>
      <w:r>
        <w:rPr>
          <w:rStyle w:val="42"/>
          <w:rFonts w:hint="eastAsia" w:ascii="宋体" w:hAnsi="宋体" w:cs="宋体"/>
          <w:color w:val="000000" w:themeColor="text1"/>
          <w:sz w:val="24"/>
          <w:szCs w:val="24"/>
        </w:rPr>
        <w:t>（北京时间）</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五、公告期限</w:t>
      </w:r>
    </w:p>
    <w:p>
      <w:pPr>
        <w:adjustRightInd w:val="0"/>
        <w:snapToGrid w:val="0"/>
        <w:spacing w:line="336" w:lineRule="auto"/>
        <w:ind w:firstLine="480" w:firstLineChars="200"/>
        <w:rPr>
          <w:rStyle w:val="42"/>
          <w:rFonts w:ascii="宋体" w:hAnsi="宋体" w:cs="宋体"/>
          <w:color w:val="000000" w:themeColor="text1"/>
          <w:kern w:val="0"/>
          <w:sz w:val="24"/>
          <w:szCs w:val="24"/>
        </w:rPr>
      </w:pPr>
      <w:r>
        <w:rPr>
          <w:rStyle w:val="42"/>
          <w:rFonts w:hint="eastAsia" w:ascii="宋体" w:hAnsi="宋体" w:cs="宋体"/>
          <w:color w:val="000000" w:themeColor="text1"/>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六、其他补充事宜</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1.投标前14天内与确诊/疑似病例或无症状感染者有密切接触的人员，以及与密切接触者接触的次密切接触者，一律不得进校。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2.投标前14天内接触过境外归国人员（未解除隔离的），按次密切接触者处置，一律不得进校。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7.投标人从东门进出，车辆一律不得进入校园（如确因提供样品需要，经同意后可进校园，服从管理，在指定位置停放）。</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10.投标人未如实报告个人信息，承担相应责任和法律后果，引发问题学校可取消其中标资格。</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(二)投标文件制作份数要求：正本份数：1份，副本份数：4份。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七、对本次招标提出询问，请按以下方式联系。</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1.采购人信息</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名称：盐城工业职业技术学院</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联系人：赵老师             </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联系电话：0515-88588707</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2.采购代理机构信息</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名称：江苏伟业项目管理有限公司</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地址：盐城市金融城四号楼1103</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联系人：周鹏              </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联系电话：13024494996</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3.项目联系方式</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项目联系人：王岚 </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电话：0515-88583930</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对项目需求部分的询问、质疑请向项目联系人提出，询问、质疑由项目联系人负责答复。</w:t>
      </w:r>
    </w:p>
    <w:p>
      <w:pPr>
        <w:pStyle w:val="33"/>
        <w:spacing w:before="0" w:after="0" w:line="240" w:lineRule="auto"/>
        <w:outlineLvl w:val="0"/>
        <w:rPr>
          <w:rStyle w:val="42"/>
          <w:rFonts w:ascii="宋体" w:hAnsi="宋体" w:eastAsia="宋体" w:cs="宋体"/>
          <w:b w:val="0"/>
          <w:bCs w:val="0"/>
          <w:color w:val="000000" w:themeColor="text1"/>
        </w:rPr>
      </w:pPr>
      <w:bookmarkStart w:id="2" w:name="_Toc5664"/>
      <w:r>
        <w:rPr>
          <w:rStyle w:val="42"/>
          <w:rFonts w:hint="eastAsia" w:ascii="宋体" w:hAnsi="宋体" w:eastAsia="宋体" w:cs="宋体"/>
          <w:color w:val="000000" w:themeColor="text1"/>
        </w:rPr>
        <w:t>第二章  投标人须知</w:t>
      </w:r>
      <w:bookmarkEnd w:id="2"/>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1、招标方式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3、适用法律</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4、投标费用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4.1</w:t>
      </w:r>
      <w:r>
        <w:rPr>
          <w:rStyle w:val="42"/>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5.1</w:t>
      </w:r>
      <w:r>
        <w:rPr>
          <w:rStyle w:val="42"/>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7.1</w:t>
      </w:r>
      <w:r>
        <w:rPr>
          <w:rStyle w:val="42"/>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（1）招标公告</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（2）投标人须知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（3）合同条款及格式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（4）项目需求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（5）评标方法与评标标准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（6）投标文件格式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7.2</w:t>
      </w:r>
      <w:r>
        <w:rPr>
          <w:rStyle w:val="42"/>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8.1</w:t>
      </w:r>
      <w:r>
        <w:rPr>
          <w:rStyle w:val="42"/>
          <w:rFonts w:hint="eastAsia" w:ascii="宋体" w:hAnsi="宋体" w:cs="宋体"/>
          <w:color w:val="000000" w:themeColor="text1"/>
          <w:sz w:val="24"/>
          <w:szCs w:val="24"/>
        </w:rPr>
        <w:t xml:space="preserve"> 任何要求对招标文件进行询问的投标人，应在投标截止日期</w:t>
      </w:r>
      <w:r>
        <w:rPr>
          <w:rStyle w:val="42"/>
          <w:rFonts w:hint="eastAsia" w:ascii="宋体" w:hAnsi="宋体" w:cs="宋体"/>
          <w:b/>
          <w:color w:val="000000" w:themeColor="text1"/>
          <w:sz w:val="24"/>
          <w:szCs w:val="24"/>
        </w:rPr>
        <w:t>十日</w:t>
      </w:r>
      <w:r>
        <w:rPr>
          <w:rStyle w:val="42"/>
          <w:rFonts w:hint="eastAsia" w:ascii="宋体" w:hAnsi="宋体" w:cs="宋体"/>
          <w:color w:val="000000" w:themeColor="text1"/>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9.1</w:t>
      </w:r>
      <w:r>
        <w:rPr>
          <w:rStyle w:val="42"/>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9.2</w:t>
      </w:r>
      <w:r>
        <w:rPr>
          <w:rStyle w:val="42"/>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9.3</w:t>
      </w:r>
      <w:r>
        <w:rPr>
          <w:rStyle w:val="42"/>
          <w:rFonts w:hint="eastAsia" w:ascii="宋体" w:hAnsi="宋体" w:cs="宋体"/>
          <w:color w:val="000000" w:themeColor="text1"/>
          <w:sz w:val="24"/>
          <w:szCs w:val="24"/>
        </w:rPr>
        <w:t>招标文件的修改将在</w:t>
      </w:r>
      <w:r>
        <w:rPr>
          <w:rStyle w:val="42"/>
          <w:rFonts w:hint="eastAsia" w:ascii="宋体" w:hAnsi="宋体" w:cs="宋体"/>
          <w:bCs/>
          <w:color w:val="000000" w:themeColor="text1"/>
          <w:sz w:val="24"/>
          <w:szCs w:val="24"/>
        </w:rPr>
        <w:t>盐城工业职业技术学院招标采购网</w:t>
      </w:r>
      <w:r>
        <w:rPr>
          <w:rStyle w:val="42"/>
          <w:rFonts w:hint="eastAsia" w:ascii="宋体" w:hAnsi="宋体" w:cs="宋体"/>
          <w:color w:val="000000" w:themeColor="text1"/>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10.1</w:t>
      </w:r>
      <w:r>
        <w:rPr>
          <w:rStyle w:val="42"/>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000000" w:themeColor="text1"/>
          <w:sz w:val="24"/>
          <w:szCs w:val="24"/>
        </w:rPr>
        <w:t>简体中文</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10.2</w:t>
      </w:r>
      <w:r>
        <w:rPr>
          <w:rStyle w:val="42"/>
          <w:rFonts w:hint="eastAsia" w:ascii="宋体" w:hAnsi="宋体" w:cs="宋体"/>
          <w:color w:val="000000" w:themeColor="text1"/>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11.1</w:t>
      </w:r>
      <w:r>
        <w:rPr>
          <w:rStyle w:val="42"/>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13.1</w:t>
      </w:r>
      <w:r>
        <w:rPr>
          <w:rStyle w:val="42"/>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13.2</w:t>
      </w:r>
      <w:r>
        <w:rPr>
          <w:rStyle w:val="42"/>
          <w:rFonts w:hint="eastAsia" w:ascii="宋体" w:hAnsi="宋体" w:cs="宋体"/>
          <w:color w:val="000000" w:themeColor="text1"/>
          <w:sz w:val="24"/>
          <w:szCs w:val="24"/>
        </w:rPr>
        <w:t xml:space="preserve"> 标的物</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采购人需求的货物供应、安装，调试及有关技术服务等</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13.3有关费用处理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13.4</w:t>
      </w:r>
      <w:r>
        <w:rPr>
          <w:rStyle w:val="42"/>
          <w:rFonts w:hint="eastAsia" w:ascii="宋体" w:hAnsi="宋体" w:cs="宋体"/>
          <w:bCs/>
          <w:color w:val="000000" w:themeColor="text1"/>
          <w:sz w:val="24"/>
          <w:szCs w:val="24"/>
        </w:rPr>
        <w:t>其它费用处理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13.5</w:t>
      </w:r>
      <w:r>
        <w:rPr>
          <w:rStyle w:val="42"/>
          <w:rFonts w:hint="eastAsia" w:ascii="宋体" w:hAnsi="宋体" w:cs="宋体"/>
          <w:bCs/>
          <w:color w:val="000000" w:themeColor="text1"/>
          <w:sz w:val="24"/>
          <w:szCs w:val="24"/>
        </w:rPr>
        <w:t>投标货币</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投标文件中的货物</w:t>
      </w:r>
      <w:r>
        <w:rPr>
          <w:rStyle w:val="42"/>
          <w:rFonts w:hint="eastAsia" w:ascii="宋体" w:hAnsi="宋体" w:cs="宋体"/>
          <w:color w:val="000000" w:themeColor="text1"/>
          <w:sz w:val="24"/>
          <w:szCs w:val="24"/>
        </w:rPr>
        <w:t>及服务</w:t>
      </w:r>
      <w:r>
        <w:rPr>
          <w:rStyle w:val="42"/>
          <w:rFonts w:hint="eastAsia" w:ascii="宋体" w:hAnsi="宋体" w:cs="宋体"/>
          <w:bCs/>
          <w:color w:val="000000" w:themeColor="text1"/>
          <w:sz w:val="24"/>
          <w:szCs w:val="24"/>
        </w:rPr>
        <w:t>单价和总价无特殊规定的采用人民币报价，以元为单位标注。</w:t>
      </w:r>
      <w:r>
        <w:rPr>
          <w:rStyle w:val="42"/>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13.6</w:t>
      </w:r>
      <w:r>
        <w:rPr>
          <w:rStyle w:val="42"/>
          <w:rFonts w:hint="eastAsia" w:ascii="宋体" w:hAnsi="宋体" w:cs="宋体"/>
          <w:bCs/>
          <w:color w:val="000000" w:themeColor="text1"/>
          <w:sz w:val="24"/>
          <w:szCs w:val="24"/>
        </w:rPr>
        <w:t xml:space="preserve"> 投标配置与分项报价表上的价格应按下列方式分开填写</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13.6.1 </w:t>
      </w:r>
      <w:r>
        <w:rPr>
          <w:rStyle w:val="42"/>
          <w:rFonts w:hint="eastAsia" w:ascii="宋体" w:hAnsi="宋体" w:cs="宋体"/>
          <w:color w:val="000000" w:themeColor="text1"/>
          <w:sz w:val="24"/>
          <w:szCs w:val="24"/>
        </w:rPr>
        <w:t>项目总价：包括</w:t>
      </w:r>
      <w:r>
        <w:rPr>
          <w:rStyle w:val="42"/>
          <w:rFonts w:hint="eastAsia" w:ascii="宋体" w:hAnsi="宋体" w:cs="宋体"/>
          <w:bCs/>
          <w:color w:val="000000" w:themeColor="text1"/>
          <w:sz w:val="24"/>
          <w:szCs w:val="24"/>
        </w:rPr>
        <w:t>买方需求的货物或服务价格</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2"/>
          <w:rFonts w:hint="eastAsia" w:ascii="宋体" w:hAnsi="宋体" w:cs="宋体"/>
          <w:color w:val="000000" w:themeColor="text1"/>
          <w:sz w:val="24"/>
          <w:szCs w:val="24"/>
        </w:rPr>
        <w:t>相关税金费用</w:t>
      </w:r>
      <w:r>
        <w:rPr>
          <w:rStyle w:val="42"/>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13.6.2</w:t>
      </w:r>
      <w:r>
        <w:rPr>
          <w:rStyle w:val="42"/>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14</w:t>
      </w:r>
      <w:r>
        <w:rPr>
          <w:rStyle w:val="42"/>
          <w:rFonts w:hint="eastAsia" w:ascii="宋体" w:hAnsi="宋体" w:cs="宋体"/>
          <w:b/>
          <w:bCs/>
          <w:color w:val="000000" w:themeColor="text1"/>
          <w:sz w:val="24"/>
          <w:szCs w:val="24"/>
        </w:rPr>
        <w:t>、</w:t>
      </w:r>
      <w:r>
        <w:rPr>
          <w:rStyle w:val="42"/>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lang w:val="zh-CN"/>
        </w:rPr>
        <w:t>14.1</w:t>
      </w:r>
      <w:r>
        <w:rPr>
          <w:rStyle w:val="42"/>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w:t>
      </w:r>
      <w:r>
        <w:rPr>
          <w:rStyle w:val="42"/>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15.1</w:t>
      </w:r>
      <w:r>
        <w:rPr>
          <w:rStyle w:val="42"/>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15.2</w:t>
      </w:r>
      <w:r>
        <w:rPr>
          <w:rStyle w:val="42"/>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16.1</w:t>
      </w:r>
      <w:r>
        <w:rPr>
          <w:rStyle w:val="42"/>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16.2开标一览表中的价格应与投标文件中投标配置与分项报价表中的价格一致，如不一致，</w:t>
      </w:r>
      <w:r>
        <w:rPr>
          <w:rStyle w:val="42"/>
          <w:rFonts w:hint="eastAsia" w:ascii="宋体" w:hAnsi="宋体" w:cs="宋体"/>
          <w:color w:val="000000" w:themeColor="text1"/>
          <w:sz w:val="24"/>
          <w:szCs w:val="24"/>
        </w:rPr>
        <w:t>不作为无效投标处理</w:t>
      </w:r>
      <w:r>
        <w:rPr>
          <w:rStyle w:val="42"/>
          <w:rFonts w:hint="eastAsia" w:ascii="宋体" w:hAnsi="宋体" w:cs="宋体"/>
          <w:bCs/>
          <w:color w:val="000000" w:themeColor="text1"/>
          <w:sz w:val="24"/>
          <w:szCs w:val="24"/>
        </w:rPr>
        <w:t>，但评标时按开标一览表中价格为准</w:t>
      </w:r>
      <w:r>
        <w:rPr>
          <w:rStyle w:val="42"/>
          <w:rFonts w:hint="eastAsia" w:ascii="宋体" w:hAnsi="宋体" w:cs="宋体"/>
          <w:b/>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17、投标有效期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17.1</w:t>
      </w:r>
      <w:r>
        <w:rPr>
          <w:rStyle w:val="42"/>
          <w:rFonts w:hint="eastAsia" w:ascii="宋体" w:hAnsi="宋体" w:cs="宋体"/>
          <w:bCs/>
          <w:color w:val="000000" w:themeColor="text1"/>
          <w:sz w:val="24"/>
          <w:szCs w:val="24"/>
        </w:rPr>
        <w:t xml:space="preserve"> 投标有效期为采购人或采购代理机构规定的开标之日后</w:t>
      </w:r>
      <w:r>
        <w:rPr>
          <w:rStyle w:val="42"/>
          <w:rFonts w:hint="eastAsia" w:ascii="宋体" w:hAnsi="宋体" w:cs="宋体"/>
          <w:b/>
          <w:color w:val="000000" w:themeColor="text1"/>
          <w:sz w:val="24"/>
          <w:szCs w:val="24"/>
          <w:u w:val="single" w:color="000000"/>
        </w:rPr>
        <w:t>六十（60）天</w:t>
      </w:r>
      <w:r>
        <w:rPr>
          <w:rStyle w:val="42"/>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17.2</w:t>
      </w:r>
      <w:r>
        <w:rPr>
          <w:rStyle w:val="42"/>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同意延长投标有效期的投标人既不能要求也不允许修改其投标文件。</w:t>
      </w:r>
      <w:r>
        <w:rPr>
          <w:rStyle w:val="42"/>
          <w:rFonts w:hint="eastAsia" w:ascii="宋体" w:hAnsi="宋体" w:cs="宋体"/>
          <w:color w:val="000000" w:themeColor="text1"/>
          <w:sz w:val="24"/>
          <w:szCs w:val="24"/>
        </w:rPr>
        <w:t>受投标有效期约束的所有权利与义务均延长至新的有效期</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18.1</w:t>
      </w:r>
      <w:r>
        <w:rPr>
          <w:rStyle w:val="42"/>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18.2投标文件正本中，</w:t>
      </w:r>
      <w:r>
        <w:rPr>
          <w:rStyle w:val="42"/>
          <w:rFonts w:hint="eastAsia" w:ascii="宋体" w:hAnsi="宋体" w:cs="宋体"/>
          <w:bCs/>
          <w:color w:val="000000" w:themeColor="text1"/>
          <w:sz w:val="24"/>
          <w:szCs w:val="24"/>
        </w:rPr>
        <w:t>招标文件要求必须提供原件的按照要求提供，文</w:t>
      </w:r>
      <w:r>
        <w:rPr>
          <w:rStyle w:val="42"/>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18.3</w:t>
      </w:r>
      <w:r>
        <w:rPr>
          <w:rStyle w:val="42"/>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19.1</w:t>
      </w:r>
      <w:r>
        <w:rPr>
          <w:rStyle w:val="42"/>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w:t>
      </w:r>
      <w:r>
        <w:rPr>
          <w:rStyle w:val="42"/>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19.2.3</w:t>
      </w:r>
      <w:r>
        <w:rPr>
          <w:rStyle w:val="42"/>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20.1</w:t>
      </w:r>
      <w:r>
        <w:rPr>
          <w:rStyle w:val="42"/>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20.2</w:t>
      </w:r>
      <w:r>
        <w:rPr>
          <w:rStyle w:val="42"/>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21.1</w:t>
      </w:r>
      <w:r>
        <w:rPr>
          <w:rStyle w:val="42"/>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22.1</w:t>
      </w:r>
      <w:r>
        <w:rPr>
          <w:rStyle w:val="42"/>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22.2</w:t>
      </w:r>
      <w:r>
        <w:rPr>
          <w:rStyle w:val="42"/>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22.3</w:t>
      </w:r>
      <w:r>
        <w:rPr>
          <w:rStyle w:val="42"/>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22.4</w:t>
      </w:r>
      <w:r>
        <w:rPr>
          <w:rStyle w:val="42"/>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23、开标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23.1</w:t>
      </w:r>
      <w:r>
        <w:rPr>
          <w:rStyle w:val="42"/>
          <w:rFonts w:hint="eastAsia" w:ascii="宋体" w:hAnsi="宋体" w:cs="宋体"/>
          <w:bCs/>
          <w:color w:val="000000" w:themeColor="text1"/>
          <w:sz w:val="24"/>
          <w:szCs w:val="24"/>
        </w:rPr>
        <w:t xml:space="preserve"> 采购人和采购代理机构将在招标公告中规定的时间和地点组织公开开标</w:t>
      </w:r>
      <w:r>
        <w:rPr>
          <w:rStyle w:val="42"/>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23.2</w:t>
      </w:r>
      <w:r>
        <w:rPr>
          <w:rStyle w:val="42"/>
          <w:rFonts w:hint="eastAsia" w:ascii="宋体" w:hAnsi="宋体" w:cs="宋体"/>
          <w:color w:val="000000" w:themeColor="text1"/>
          <w:sz w:val="24"/>
          <w:szCs w:val="24"/>
        </w:rPr>
        <w:t>开标仪式由采购人或采购代理机构组织，采购人代表</w:t>
      </w:r>
      <w:r>
        <w:rPr>
          <w:rStyle w:val="42"/>
          <w:rFonts w:hint="eastAsia" w:ascii="宋体" w:hAnsi="宋体" w:cs="宋体"/>
          <w:b/>
          <w:color w:val="000000" w:themeColor="text1"/>
          <w:sz w:val="24"/>
          <w:szCs w:val="24"/>
        </w:rPr>
        <w:t>(需提供单位授权函)</w:t>
      </w:r>
      <w:r>
        <w:rPr>
          <w:rStyle w:val="42"/>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23.3</w:t>
      </w:r>
      <w:r>
        <w:rPr>
          <w:rStyle w:val="42"/>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24、资格审查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24.1</w:t>
      </w:r>
      <w:r>
        <w:rPr>
          <w:rStyle w:val="42"/>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jc w:val="left"/>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25、评标委员会</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26.1</w:t>
      </w:r>
      <w:r>
        <w:rPr>
          <w:rStyle w:val="42"/>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27、投标的澄清</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28.1</w:t>
      </w:r>
      <w:r>
        <w:rPr>
          <w:rStyle w:val="42"/>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28.3</w:t>
      </w:r>
      <w:r>
        <w:rPr>
          <w:rStyle w:val="42"/>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28.4</w:t>
      </w:r>
      <w:r>
        <w:rPr>
          <w:rStyle w:val="42"/>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28.5</w:t>
      </w:r>
      <w:r>
        <w:rPr>
          <w:rStyle w:val="42"/>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28.6</w:t>
      </w:r>
      <w:r>
        <w:rPr>
          <w:rStyle w:val="42"/>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28.7</w:t>
      </w:r>
      <w:r>
        <w:rPr>
          <w:rStyle w:val="42"/>
          <w:rFonts w:hint="eastAsia" w:ascii="宋体" w:hAnsi="宋体" w:cs="宋体"/>
          <w:b/>
          <w:color w:val="000000" w:themeColor="text1"/>
          <w:sz w:val="24"/>
          <w:szCs w:val="24"/>
        </w:rPr>
        <w:t>采用最低评标价法的采购项目，</w:t>
      </w:r>
      <w:r>
        <w:rPr>
          <w:rStyle w:val="42"/>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使用综合评分法的采购项目，</w:t>
      </w:r>
      <w:r>
        <w:rPr>
          <w:rStyle w:val="42"/>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非单一产品采购项目，</w:t>
      </w:r>
      <w:r>
        <w:rPr>
          <w:rStyle w:val="42"/>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29.1无效投标条款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29.1.1未按要求交纳投标保证金的（本项目不需要）；</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rPr>
      </w:pPr>
      <w:r>
        <w:rPr>
          <w:rStyle w:val="42"/>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29.1.8 投标人串通投标；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30、确定中标单位</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30.3采购人</w:t>
      </w:r>
      <w:r>
        <w:rPr>
          <w:rStyle w:val="42"/>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30.5. </w:t>
      </w:r>
      <w:r>
        <w:rPr>
          <w:rStyle w:val="42"/>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31、质疑处理</w:t>
      </w:r>
      <w:r>
        <w:rPr>
          <w:rStyle w:val="42"/>
          <w:rFonts w:hint="eastAsia" w:ascii="宋体" w:hAnsi="宋体" w:cs="宋体"/>
          <w:b w:val="0"/>
          <w:color w:val="000000" w:themeColor="text1"/>
          <w:sz w:val="24"/>
          <w:szCs w:val="24"/>
        </w:rPr>
        <w:tab/>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31.1.1</w:t>
      </w:r>
      <w:r>
        <w:rPr>
          <w:rStyle w:val="42"/>
          <w:rFonts w:hint="eastAsia" w:ascii="宋体" w:hAnsi="宋体" w:cs="宋体"/>
          <w:color w:val="000000" w:themeColor="text1"/>
          <w:kern w:val="0"/>
          <w:sz w:val="24"/>
          <w:szCs w:val="24"/>
        </w:rPr>
        <w:t>对可以质疑的招标文件提出质疑的，为收到招标文件之日或者招标文件公告期限届满之日；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31.1.2</w:t>
      </w:r>
      <w:r>
        <w:rPr>
          <w:rStyle w:val="42"/>
          <w:rFonts w:hint="eastAsia" w:ascii="宋体" w:hAnsi="宋体" w:cs="宋体"/>
          <w:color w:val="000000" w:themeColor="text1"/>
          <w:kern w:val="0"/>
          <w:sz w:val="24"/>
          <w:szCs w:val="24"/>
        </w:rPr>
        <w:t>对采购过程提出质疑的，为各采购程序环节结束之日；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31.1.3</w:t>
      </w:r>
      <w:r>
        <w:rPr>
          <w:rStyle w:val="42"/>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31.4.4提起质疑的日期；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32、中标通知书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33. 签订合同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33</w:t>
      </w:r>
      <w:r>
        <w:rPr>
          <w:rStyle w:val="42"/>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八、其他</w:t>
      </w:r>
    </w:p>
    <w:p>
      <w:pPr>
        <w:snapToGrid w:val="0"/>
        <w:spacing w:line="360" w:lineRule="auto"/>
        <w:ind w:firstLine="482" w:firstLineChars="200"/>
        <w:rPr>
          <w:rStyle w:val="42"/>
          <w:rFonts w:ascii="宋体" w:hAnsi="宋体" w:cs="宋体"/>
          <w:b/>
          <w:color w:val="000000" w:themeColor="text1"/>
          <w:sz w:val="44"/>
          <w:szCs w:val="28"/>
        </w:rPr>
      </w:pPr>
      <w:r>
        <w:rPr>
          <w:rStyle w:val="42"/>
          <w:rFonts w:hint="eastAsia" w:ascii="宋体" w:hAnsi="宋体" w:cs="宋体"/>
          <w:b/>
          <w:color w:val="000000" w:themeColor="text1"/>
          <w:sz w:val="24"/>
          <w:szCs w:val="24"/>
        </w:rPr>
        <w:t>37、样品：</w:t>
      </w:r>
      <w:r>
        <w:rPr>
          <w:rStyle w:val="42"/>
          <w:rFonts w:hint="eastAsia" w:ascii="宋体" w:hAnsi="宋体" w:cs="宋体"/>
          <w:color w:val="000000" w:themeColor="text1"/>
          <w:sz w:val="24"/>
          <w:szCs w:val="24"/>
        </w:rPr>
        <w:t>无</w:t>
      </w:r>
    </w:p>
    <w:p>
      <w:pPr>
        <w:rPr>
          <w:rStyle w:val="42"/>
          <w:rFonts w:ascii="宋体" w:hAnsi="宋体" w:cs="宋体"/>
          <w:b/>
          <w:color w:val="000000" w:themeColor="text1"/>
          <w:sz w:val="44"/>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0" w:firstLineChars="0"/>
        <w:rPr>
          <w:rStyle w:val="42"/>
          <w:rFonts w:cs="宋体"/>
          <w:b/>
          <w:color w:val="000000" w:themeColor="text1"/>
          <w:sz w:val="44"/>
          <w:szCs w:val="21"/>
        </w:rPr>
      </w:pPr>
    </w:p>
    <w:p>
      <w:pPr>
        <w:pStyle w:val="32"/>
        <w:outlineLvl w:val="0"/>
        <w:rPr>
          <w:rStyle w:val="42"/>
          <w:rFonts w:ascii="宋体" w:hAnsi="宋体" w:eastAsia="宋体" w:cs="宋体"/>
          <w:b/>
          <w:color w:val="000000" w:themeColor="text1"/>
          <w:sz w:val="44"/>
        </w:rPr>
      </w:pPr>
      <w:bookmarkStart w:id="3" w:name="_Toc2555"/>
      <w:r>
        <w:rPr>
          <w:rStyle w:val="42"/>
          <w:rFonts w:hint="eastAsia" w:ascii="宋体" w:hAnsi="宋体" w:eastAsia="宋体" w:cs="宋体"/>
          <w:b/>
          <w:color w:val="000000" w:themeColor="text1"/>
          <w:sz w:val="44"/>
        </w:rPr>
        <w:t>第三章  合同条款及格式</w:t>
      </w:r>
      <w:bookmarkEnd w:id="3"/>
    </w:p>
    <w:p>
      <w:pPr>
        <w:spacing w:line="440" w:lineRule="exact"/>
        <w:ind w:firstLine="480" w:firstLineChars="200"/>
        <w:rPr>
          <w:rStyle w:val="42"/>
          <w:rFonts w:ascii="宋体" w:hAnsi="宋体" w:cs="宋体"/>
          <w:bCs/>
          <w:color w:val="000000" w:themeColor="text1"/>
          <w:sz w:val="24"/>
        </w:rPr>
      </w:pPr>
      <w:r>
        <w:rPr>
          <w:rStyle w:val="42"/>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color w:val="000000" w:themeColor="text1"/>
          <w:sz w:val="30"/>
          <w:szCs w:val="20"/>
        </w:rPr>
      </w:pPr>
      <w:r>
        <w:rPr>
          <w:rStyle w:val="42"/>
          <w:rFonts w:hint="eastAsia" w:ascii="宋体" w:hAnsi="宋体" w:cs="宋体"/>
          <w:b/>
          <w:color w:val="000000" w:themeColor="text1"/>
          <w:sz w:val="30"/>
        </w:rPr>
        <w:t>采购合同（格式）</w:t>
      </w:r>
    </w:p>
    <w:p>
      <w:pPr>
        <w:pStyle w:val="21"/>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项目名称：</w:t>
      </w:r>
      <w:r>
        <w:rPr>
          <w:rFonts w:hint="eastAsia"/>
          <w:color w:val="000000" w:themeColor="text1"/>
          <w:kern w:val="2"/>
          <w:u w:val="single"/>
        </w:rPr>
        <w:t>药品与健康学院电脑等设备采购项目</w:t>
      </w:r>
    </w:p>
    <w:p>
      <w:pPr>
        <w:pStyle w:val="21"/>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药品与健康学院电脑等设备采购项目</w:t>
      </w:r>
      <w:r>
        <w:rPr>
          <w:rFonts w:hint="eastAsia" w:ascii="宋体" w:hAnsi="宋体" w:cs="宋体"/>
          <w:color w:val="000000" w:themeColor="text1"/>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color w:val="000000" w:themeColor="text1"/>
          <w:kern w:val="2"/>
          <w:u w:val="single"/>
        </w:rPr>
        <w:t>药品与健康学院电脑等设备采购项目。</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详按项目需求</w:t>
      </w:r>
      <w:r>
        <w:rPr>
          <w:rFonts w:hint="eastAsia"/>
          <w:color w:val="000000" w:themeColor="text1"/>
          <w:kern w:val="2"/>
        </w:rPr>
        <w:t>。</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详按项目需求</w:t>
      </w:r>
      <w:r>
        <w:rPr>
          <w:rFonts w:hint="eastAsia"/>
          <w:color w:val="000000" w:themeColor="text1"/>
          <w:kern w:val="2"/>
        </w:rPr>
        <w:t>。</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2.1 本合同金额为（大写）：（小写）：______元人民币或其他币种。</w:t>
      </w:r>
    </w:p>
    <w:p>
      <w:pPr>
        <w:pStyle w:val="21"/>
        <w:widowControl w:val="0"/>
        <w:snapToGrid w:val="0"/>
        <w:spacing w:before="0" w:beforeAutospacing="0" w:after="0" w:afterAutospacing="0" w:line="460" w:lineRule="exact"/>
        <w:ind w:firstLine="480" w:firstLineChars="200"/>
        <w:jc w:val="both"/>
        <w:rPr>
          <w:bCs/>
          <w:color w:val="000000" w:themeColor="text1"/>
          <w:kern w:val="2"/>
        </w:rPr>
      </w:pPr>
      <w:r>
        <w:rPr>
          <w:rFonts w:hint="eastAsia"/>
          <w:bCs/>
          <w:color w:val="000000" w:themeColor="text1"/>
          <w:kern w:val="2"/>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八、质保期</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8.1、中标人须提供</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(（根据投标文件里的承诺填写）</w:t>
      </w:r>
      <w:r>
        <w:rPr>
          <w:rFonts w:hint="eastAsia" w:ascii="宋体" w:hAnsi="宋体" w:cs="宋体"/>
          <w:color w:val="000000" w:themeColor="text1"/>
          <w:sz w:val="24"/>
          <w:szCs w:val="24"/>
        </w:rPr>
        <w:t>的免费质保服务。</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8.3、中标人须设有维修服务电话，负责解答用户在设备使用中遇到的问题，及时提出解决问题的建议和操作方法。</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8.4、售后服务响应时间：如设备出现故障，电话响应无法解决，中标人必须在接报修电话24 小时到现场并解决问题。</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九、交货期、交货方式、交货地点</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000000" w:themeColor="text1"/>
          <w:kern w:val="2"/>
        </w:rPr>
        <w:t>9.1 交货期：</w:t>
      </w:r>
      <w:r>
        <w:rPr>
          <w:rFonts w:hint="eastAsia"/>
          <w:bCs/>
          <w:color w:val="000000" w:themeColor="text1"/>
          <w:kern w:val="2"/>
          <w:u w:val="single"/>
        </w:rPr>
        <w:t>合同签订30天内交货，合同签订60天内完成整个药品经营实训室</w:t>
      </w:r>
      <w:r>
        <w:rPr>
          <w:rFonts w:hint="eastAsia"/>
          <w:bCs/>
          <w:color w:val="auto"/>
          <w:kern w:val="2"/>
          <w:u w:val="single"/>
        </w:rPr>
        <w:t>（401-402）建设</w:t>
      </w:r>
      <w:r>
        <w:rPr>
          <w:rFonts w:hint="eastAsia"/>
          <w:color w:val="auto"/>
          <w:kern w:val="2"/>
          <w:u w:val="single"/>
        </w:rPr>
        <w:t>。</w:t>
      </w:r>
    </w:p>
    <w:p>
      <w:pPr>
        <w:pStyle w:val="21"/>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9.2 交货方式：</w:t>
      </w:r>
      <w:r>
        <w:rPr>
          <w:rFonts w:hint="eastAsia"/>
          <w:color w:val="000000" w:themeColor="text1"/>
          <w:kern w:val="2"/>
          <w:u w:val="single"/>
          <w:lang w:eastAsia="zh-TW"/>
        </w:rPr>
        <w:t>送货上门、安装与调试</w:t>
      </w:r>
      <w:r>
        <w:rPr>
          <w:rFonts w:hint="eastAsia"/>
          <w:color w:val="000000" w:themeColor="text1"/>
          <w:kern w:val="2"/>
          <w:u w:val="single"/>
        </w:rPr>
        <w:t>。</w:t>
      </w:r>
    </w:p>
    <w:p>
      <w:pPr>
        <w:pStyle w:val="21"/>
        <w:widowControl w:val="0"/>
        <w:snapToGrid w:val="0"/>
        <w:spacing w:before="0" w:beforeAutospacing="0" w:after="0" w:afterAutospacing="0" w:line="460" w:lineRule="exact"/>
        <w:ind w:firstLine="480" w:firstLineChars="200"/>
        <w:jc w:val="both"/>
        <w:rPr>
          <w:color w:val="000000" w:themeColor="text1"/>
          <w:kern w:val="2"/>
          <w:u w:val="single"/>
          <w:lang w:eastAsia="zh-TW"/>
        </w:rPr>
      </w:pPr>
      <w:r>
        <w:rPr>
          <w:rFonts w:hint="eastAsia"/>
          <w:bCs/>
          <w:color w:val="000000" w:themeColor="text1"/>
          <w:kern w:val="2"/>
        </w:rPr>
        <w:t>9.3 交货地点：</w:t>
      </w:r>
      <w:r>
        <w:rPr>
          <w:rFonts w:hint="eastAsia"/>
          <w:color w:val="000000" w:themeColor="text1"/>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十、货款支付</w:t>
      </w:r>
    </w:p>
    <w:p>
      <w:pPr>
        <w:snapToGrid w:val="0"/>
        <w:spacing w:line="460" w:lineRule="exact"/>
        <w:ind w:firstLine="480" w:firstLineChars="200"/>
        <w:rPr>
          <w:rFonts w:ascii="宋体" w:hAnsi="宋体" w:cs="宋体"/>
          <w:color w:val="000000" w:themeColor="text1"/>
          <w:sz w:val="24"/>
          <w:u w:val="single"/>
        </w:rPr>
      </w:pPr>
      <w:r>
        <w:rPr>
          <w:rFonts w:hint="eastAsia" w:ascii="宋体" w:hAnsi="宋体" w:cs="宋体"/>
          <w:color w:val="000000" w:themeColor="text1"/>
          <w:sz w:val="24"/>
        </w:rPr>
        <w:t>10.1 付款方式：</w:t>
      </w:r>
      <w:r>
        <w:rPr>
          <w:rFonts w:hint="eastAsia" w:ascii="宋体" w:hAnsi="宋体" w:cs="宋体"/>
          <w:color w:val="000000" w:themeColor="text1"/>
          <w:sz w:val="24"/>
          <w:u w:val="single"/>
        </w:rPr>
        <w:t>招标范围内容全部完成并经安装调试、培训结束，验收合格后付总价的90%；余款一年后根据售后服务情况付总价的5%，质保期满后根据售后服务情况结清余款。</w:t>
      </w:r>
    </w:p>
    <w:p>
      <w:pPr>
        <w:snapToGrid w:val="0"/>
        <w:spacing w:line="460" w:lineRule="exact"/>
        <w:ind w:firstLine="482" w:firstLineChars="200"/>
        <w:rPr>
          <w:rFonts w:hint="eastAsia" w:ascii="宋体" w:hAnsi="宋体" w:eastAsia="宋体" w:cs="宋体"/>
          <w:b/>
          <w:bCs/>
          <w:color w:val="000000" w:themeColor="text1"/>
          <w:sz w:val="24"/>
          <w:u w:val="none"/>
        </w:rPr>
      </w:pPr>
      <w:r>
        <w:rPr>
          <w:rFonts w:hint="eastAsia" w:ascii="宋体" w:hAnsi="宋体" w:cs="宋体"/>
          <w:b/>
          <w:color w:val="000000" w:themeColor="text1"/>
          <w:sz w:val="24"/>
          <w:szCs w:val="24"/>
        </w:rPr>
        <w:t>注：</w:t>
      </w:r>
      <w:r>
        <w:rPr>
          <w:rFonts w:hint="eastAsia" w:ascii="宋体" w:hAnsi="宋体" w:eastAsia="宋体" w:cs="宋体"/>
          <w:b/>
          <w:bCs/>
          <w:color w:val="000000" w:themeColor="text1"/>
          <w:sz w:val="24"/>
          <w:u w:val="none"/>
        </w:rPr>
        <w:t>甲方每次付款时，乙方必须提供增值税专用发票，否则甲方有权不付款。</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十二、质量保证及售后服务</w:t>
      </w:r>
    </w:p>
    <w:p>
      <w:pPr>
        <w:pStyle w:val="21"/>
        <w:spacing w:before="0" w:beforeAutospacing="0" w:after="0" w:afterAutospacing="0" w:line="360" w:lineRule="auto"/>
        <w:ind w:firstLine="480" w:firstLineChars="200"/>
        <w:textAlignment w:val="auto"/>
        <w:rPr>
          <w:color w:val="000000" w:themeColor="text1"/>
          <w:kern w:val="2"/>
        </w:rPr>
      </w:pPr>
      <w:r>
        <w:rPr>
          <w:rFonts w:hint="eastAsia"/>
          <w:color w:val="000000" w:themeColor="text1"/>
          <w:kern w:val="2"/>
        </w:rPr>
        <w:t>12.1 按照国家规定的标准和标书规定的标准执行。</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color w:val="000000" w:themeColor="text1"/>
          <w:sz w:val="24"/>
          <w:szCs w:val="24"/>
        </w:rPr>
        <w:t>12.2乙方应按招标文件规定的货物性能、技术要求、质量标准向甲方</w:t>
      </w:r>
      <w:r>
        <w:rPr>
          <w:rFonts w:hint="eastAsia" w:ascii="宋体" w:hAnsi="宋体" w:cs="宋体"/>
          <w:bCs/>
          <w:color w:val="000000" w:themeColor="text1"/>
          <w:sz w:val="24"/>
          <w:szCs w:val="24"/>
        </w:rPr>
        <w:t>提供的货物（含配件）应是全新的、未使用过的原装合格正品，开箱后，如</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发现有任何问题（如外观有损伤），</w:t>
      </w:r>
      <w:r>
        <w:rPr>
          <w:rFonts w:hint="eastAsia" w:ascii="宋体" w:hAnsi="宋体" w:cs="宋体"/>
          <w:color w:val="000000" w:themeColor="text1"/>
          <w:sz w:val="24"/>
          <w:szCs w:val="24"/>
        </w:rPr>
        <w:t>乙方</w:t>
      </w:r>
      <w:r>
        <w:rPr>
          <w:rFonts w:hint="eastAsia" w:ascii="宋体" w:hAnsi="宋体" w:cs="宋体"/>
          <w:bCs/>
          <w:color w:val="000000" w:themeColor="text1"/>
          <w:sz w:val="24"/>
          <w:szCs w:val="24"/>
        </w:rPr>
        <w:t>必须立即以同样型号的货物在</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12.3所有设备、附（配）件应具备该类产品的功能要求，无瑕疵和缺陷，质量为合格产品，同时有明确的生产厂商或制造厂商；</w:t>
      </w:r>
    </w:p>
    <w:p>
      <w:pPr>
        <w:pStyle w:val="21"/>
        <w:spacing w:before="0" w:beforeAutospacing="0" w:after="0" w:afterAutospacing="0" w:line="360" w:lineRule="auto"/>
        <w:ind w:firstLine="480" w:firstLineChars="200"/>
        <w:textAlignment w:val="auto"/>
        <w:rPr>
          <w:color w:val="000000" w:themeColor="text1"/>
          <w:kern w:val="2"/>
        </w:rPr>
      </w:pPr>
      <w:r>
        <w:rPr>
          <w:rFonts w:hint="eastAsia"/>
          <w:bCs/>
          <w:color w:val="000000" w:themeColor="text1"/>
          <w:kern w:val="2"/>
        </w:rPr>
        <w:t>12.4对于出卖的标的物，乙方应当拥有完整物权，并且乙方负有保证第三人不得向甲方主张任何权利（包括知识产权）的义务</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12.5乙方提供的货物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在质保期内因本身的质量问题发生故障，乙方应负责免费维修。对达不到技术要求者，根据实际情况，经双方协商，可按以下办法处理：</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的直接费用（运输、保险、检验、货款利息及银行手续费等）。</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12.6在质保期内，乙方应对货物和服务出现的质量及安全问题负责处理解决并承担一切费用，提供7*24小时免费上门维修服务，并在接到甲方通知后在2小时响应，</w:t>
      </w:r>
      <w:r>
        <w:rPr>
          <w:rFonts w:hint="eastAsia" w:ascii="宋体" w:hAnsi="宋体" w:cs="宋体"/>
          <w:color w:val="000000" w:themeColor="text1"/>
          <w:sz w:val="24"/>
          <w:szCs w:val="24"/>
          <w:u w:val="single"/>
        </w:rPr>
        <w:t>24</w:t>
      </w:r>
      <w:r>
        <w:rPr>
          <w:rFonts w:hint="eastAsia" w:ascii="宋体" w:hAnsi="宋体" w:cs="宋体"/>
          <w:color w:val="000000" w:themeColor="text1"/>
          <w:sz w:val="24"/>
          <w:szCs w:val="24"/>
        </w:rPr>
        <w:t>小时内到达甲方现场提供免费上门维修服务直至解决问题，确保系统正常运行。如不能及时解决问题，乙方免费提供同型号的备品、备件，直至原设备修复（非收费上门服务）。质保期后提供维修维护服务。</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12.7乙方须向甲方操作人员进行免费系统培训服务，确保使用者完全会使用及操作为止。</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12.8上述的货物免费保修期，因人为因素出现的故障不在免费保修范围内。超过保修期的机器设备，终生维修，维修时只收部件成本费。</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12.9乙方提供的产品必须是满足招标方要求的全新现货。产品质量稳定且符合国家和有关部门质量检测标准及相关要求。如果投标货物实行生产许可证制度，应有生产许可证。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360" w:lineRule="auto"/>
        <w:ind w:firstLine="482" w:firstLineChars="200"/>
        <w:jc w:val="both"/>
        <w:textAlignment w:val="auto"/>
        <w:rPr>
          <w:b/>
          <w:color w:val="000000" w:themeColor="text1"/>
        </w:rPr>
      </w:pPr>
      <w:r>
        <w:rPr>
          <w:rFonts w:hint="eastAsia"/>
          <w:b/>
          <w:color w:val="000000" w:themeColor="text1"/>
          <w:kern w:val="2"/>
        </w:rPr>
        <w:t>十三、安装、调试和验收</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color w:val="000000" w:themeColor="text1"/>
          <w:sz w:val="24"/>
          <w:szCs w:val="24"/>
        </w:rPr>
        <w:t xml:space="preserve">13.1 </w:t>
      </w:r>
      <w:r>
        <w:rPr>
          <w:rFonts w:hint="eastAsia" w:ascii="宋体" w:hAnsi="宋体" w:cs="宋体"/>
          <w:bCs/>
          <w:color w:val="000000" w:themeColor="text1"/>
          <w:sz w:val="24"/>
          <w:szCs w:val="24"/>
        </w:rPr>
        <w:t>安装要求：</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 xml:space="preserve"> 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360" w:lineRule="auto"/>
        <w:ind w:firstLine="480" w:firstLineChars="200"/>
        <w:textAlignment w:val="auto"/>
        <w:rPr>
          <w:rFonts w:ascii="宋体" w:hAnsi="宋体" w:cs="宋体"/>
          <w:b/>
          <w:color w:val="000000" w:themeColor="text1"/>
        </w:rPr>
      </w:pPr>
      <w:r>
        <w:rPr>
          <w:rFonts w:hint="eastAsia" w:ascii="宋体" w:hAnsi="宋体" w:cs="宋体"/>
          <w:color w:val="000000" w:themeColor="text1"/>
          <w:sz w:val="24"/>
          <w:szCs w:val="24"/>
        </w:rPr>
        <w:t>13.5 验收时乙方必须在现场，验收完毕后作出验收结果报告；验收费用由甲乙双方协商解决。</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十四、货物包装、发运及运输</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在交付甲方前发生的风险均由乙方负责。</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十五、违约责任</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的，甲方向乙方偿付拒收货款总值的百分之五违约金。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十六、不可抗力事件处理</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十七、诉讼</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十八、合同生效及其它</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w:t>
      </w:r>
      <w:r>
        <w:rPr>
          <w:rFonts w:hint="eastAsia" w:ascii="宋体" w:hAnsi="宋体" w:cs="宋体"/>
          <w:color w:val="000000" w:themeColor="text1"/>
          <w:sz w:val="24"/>
          <w:szCs w:val="24"/>
          <w:lang w:val="en-US" w:eastAsia="zh-CN"/>
        </w:rPr>
        <w:t>中华人民共和国</w:t>
      </w:r>
      <w:r>
        <w:rPr>
          <w:rFonts w:hint="eastAsia" w:ascii="宋体" w:hAnsi="宋体" w:cs="宋体"/>
          <w:color w:val="000000" w:themeColor="text1"/>
          <w:sz w:val="24"/>
          <w:szCs w:val="24"/>
        </w:rPr>
        <w:t>民法典》有关条文执行。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000000" w:themeColor="text1"/>
        </w:rPr>
      </w:pP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000000" w:themeColor="text1"/>
        </w:rPr>
      </w:pP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pStyle w:val="21"/>
        <w:widowControl w:val="0"/>
        <w:snapToGrid w:val="0"/>
        <w:spacing w:before="0" w:beforeAutospacing="0" w:after="0" w:afterAutospacing="0" w:line="460" w:lineRule="exact"/>
        <w:jc w:val="right"/>
        <w:rPr>
          <w:b/>
          <w:color w:val="000000" w:themeColor="text1"/>
          <w:sz w:val="44"/>
        </w:rPr>
      </w:pPr>
      <w:r>
        <w:rPr>
          <w:rFonts w:hint="eastAsia"/>
          <w:color w:val="000000" w:themeColor="text1"/>
          <w:kern w:val="2"/>
        </w:rPr>
        <w:t xml:space="preserve">  签订日期：      年  月  日</w:t>
      </w: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32"/>
        <w:spacing w:line="360" w:lineRule="auto"/>
        <w:outlineLvl w:val="0"/>
        <w:rPr>
          <w:rStyle w:val="42"/>
          <w:rFonts w:ascii="宋体" w:hAnsi="宋体" w:eastAsia="宋体" w:cs="宋体"/>
          <w:b/>
          <w:color w:val="000000" w:themeColor="text1"/>
          <w:sz w:val="24"/>
          <w:szCs w:val="24"/>
        </w:rPr>
      </w:pPr>
      <w:bookmarkStart w:id="4" w:name="_Toc17696"/>
      <w:r>
        <w:rPr>
          <w:rStyle w:val="42"/>
          <w:rFonts w:hint="eastAsia" w:ascii="宋体" w:hAnsi="宋体" w:eastAsia="宋体" w:cs="宋体"/>
          <w:b/>
          <w:color w:val="000000" w:themeColor="text1"/>
          <w:sz w:val="44"/>
        </w:rPr>
        <w:t>第四章 项目需求</w:t>
      </w:r>
      <w:bookmarkEnd w:id="4"/>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一、项目概况</w:t>
      </w:r>
    </w:p>
    <w:p>
      <w:pPr>
        <w:pStyle w:val="21"/>
        <w:spacing w:before="0" w:beforeAutospacing="0" w:after="0" w:afterAutospacing="0"/>
        <w:ind w:firstLine="482" w:firstLineChars="200"/>
        <w:rPr>
          <w:b/>
          <w:bCs/>
          <w:sz w:val="24"/>
          <w:szCs w:val="24"/>
        </w:rPr>
      </w:pPr>
      <w:r>
        <w:rPr>
          <w:rFonts w:hint="eastAsia"/>
          <w:b/>
          <w:bCs/>
          <w:sz w:val="24"/>
          <w:szCs w:val="24"/>
        </w:rPr>
        <w:t>1．项目用途、预期效果或要求</w:t>
      </w:r>
    </w:p>
    <w:p>
      <w:pPr>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主要包括能够满足正常的药品经营与管理专业课程教学、实习实训所必需的电脑要求，可进行药品陈列系统、市场营销综合实训与竞赛系统、药品经营管理实训系统、电子商务软件系统等专业平台软件的教学及操作。</w:t>
      </w:r>
    </w:p>
    <w:p>
      <w:pPr>
        <w:rPr>
          <w:rFonts w:ascii="宋体" w:hAnsi="宋体" w:cs="宋体"/>
          <w:sz w:val="24"/>
          <w:szCs w:val="24"/>
        </w:rPr>
      </w:pPr>
      <w:r>
        <w:rPr>
          <w:rFonts w:hint="eastAsia" w:ascii="宋体" w:hAnsi="宋体" w:cs="宋体"/>
          <w:b/>
          <w:sz w:val="24"/>
          <w:szCs w:val="24"/>
        </w:rPr>
        <w:t>二、项目具体技术要求</w:t>
      </w:r>
    </w:p>
    <w:tbl>
      <w:tblPr>
        <w:tblStyle w:val="24"/>
        <w:tblW w:w="4762" w:type="pct"/>
        <w:jc w:val="center"/>
        <w:tblLayout w:type="autofit"/>
        <w:tblCellMar>
          <w:top w:w="0" w:type="dxa"/>
          <w:left w:w="108" w:type="dxa"/>
          <w:bottom w:w="0" w:type="dxa"/>
          <w:right w:w="108" w:type="dxa"/>
        </w:tblCellMar>
      </w:tblPr>
      <w:tblGrid>
        <w:gridCol w:w="659"/>
        <w:gridCol w:w="1094"/>
        <w:gridCol w:w="6980"/>
      </w:tblGrid>
      <w:tr>
        <w:tblPrEx>
          <w:tblCellMar>
            <w:top w:w="0" w:type="dxa"/>
            <w:left w:w="108" w:type="dxa"/>
            <w:bottom w:w="0" w:type="dxa"/>
            <w:right w:w="108" w:type="dxa"/>
          </w:tblCellMar>
        </w:tblPrEx>
        <w:trPr>
          <w:trHeight w:val="213"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626"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w:t>
            </w:r>
          </w:p>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3995"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项目要求</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26" w:type="pct"/>
            <w:tcBorders>
              <w:top w:val="nil"/>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电脑</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50台</w:t>
            </w:r>
            <w:r>
              <w:rPr>
                <w:rFonts w:hint="eastAsia" w:ascii="宋体" w:hAnsi="宋体" w:eastAsia="宋体" w:cs="宋体"/>
                <w:color w:val="000000" w:themeColor="text1"/>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1、CPU：</w:t>
            </w:r>
            <w:r>
              <w:rPr>
                <w:rFonts w:hint="eastAsia" w:ascii="宋体" w:hAnsi="宋体" w:eastAsia="宋体" w:cs="宋体"/>
                <w:color w:val="000000" w:themeColor="text1"/>
                <w:sz w:val="21"/>
                <w:szCs w:val="21"/>
              </w:rPr>
              <w:t>IntelC</w:t>
            </w:r>
            <w:r>
              <w:rPr>
                <w:rFonts w:hint="eastAsia" w:ascii="宋体" w:hAnsi="宋体" w:eastAsia="宋体" w:cs="宋体"/>
                <w:sz w:val="21"/>
                <w:szCs w:val="21"/>
              </w:rPr>
              <w:t>orei5-10500</w:t>
            </w:r>
          </w:p>
          <w:p>
            <w:pPr>
              <w:rPr>
                <w:rFonts w:hint="eastAsia" w:ascii="宋体" w:hAnsi="宋体" w:eastAsia="宋体" w:cs="宋体"/>
                <w:sz w:val="21"/>
                <w:szCs w:val="21"/>
              </w:rPr>
            </w:pPr>
            <w:r>
              <w:rPr>
                <w:rFonts w:hint="eastAsia" w:ascii="宋体" w:hAnsi="宋体" w:eastAsia="宋体" w:cs="宋体"/>
                <w:sz w:val="21"/>
                <w:szCs w:val="21"/>
              </w:rPr>
              <w:t>2、主板Intel 470芯片组及以上</w:t>
            </w:r>
          </w:p>
          <w:p>
            <w:pPr>
              <w:rPr>
                <w:rFonts w:hint="eastAsia" w:ascii="宋体" w:hAnsi="宋体" w:eastAsia="宋体" w:cs="宋体"/>
                <w:sz w:val="21"/>
                <w:szCs w:val="21"/>
              </w:rPr>
            </w:pPr>
            <w:r>
              <w:rPr>
                <w:rFonts w:hint="eastAsia" w:ascii="宋体" w:hAnsi="宋体" w:eastAsia="宋体" w:cs="宋体"/>
                <w:sz w:val="21"/>
                <w:szCs w:val="21"/>
              </w:rPr>
              <w:t xml:space="preserve">3、内存：16G DDR4 2666MHz内存, </w:t>
            </w:r>
          </w:p>
          <w:p>
            <w:pPr>
              <w:rPr>
                <w:rFonts w:hint="eastAsia" w:ascii="宋体" w:hAnsi="宋体" w:eastAsia="宋体" w:cs="宋体"/>
                <w:sz w:val="21"/>
                <w:szCs w:val="21"/>
              </w:rPr>
            </w:pPr>
            <w:r>
              <w:rPr>
                <w:rFonts w:hint="eastAsia" w:ascii="宋体" w:hAnsi="宋体" w:eastAsia="宋体" w:cs="宋体"/>
                <w:sz w:val="21"/>
                <w:szCs w:val="21"/>
              </w:rPr>
              <w:t>4、显卡：2G独立显卡</w:t>
            </w:r>
          </w:p>
          <w:p>
            <w:pPr>
              <w:jc w:val="left"/>
              <w:rPr>
                <w:rFonts w:hint="eastAsia" w:ascii="宋体" w:hAnsi="宋体" w:eastAsia="宋体" w:cs="宋体"/>
                <w:color w:val="000000" w:themeColor="text1"/>
                <w:sz w:val="21"/>
                <w:szCs w:val="21"/>
              </w:rPr>
            </w:pPr>
            <w:r>
              <w:rPr>
                <w:rFonts w:hint="eastAsia" w:ascii="宋体" w:hAnsi="宋体" w:eastAsia="宋体" w:cs="宋体"/>
                <w:sz w:val="21"/>
                <w:szCs w:val="21"/>
              </w:rPr>
              <w:t>5、声卡：集成HD Audio</w:t>
            </w:r>
            <w:r>
              <w:rPr>
                <w:rFonts w:hint="eastAsia" w:ascii="宋体" w:hAnsi="宋体" w:eastAsia="宋体" w:cs="宋体"/>
                <w:color w:val="000000"/>
                <w:kern w:val="0"/>
                <w:sz w:val="21"/>
                <w:szCs w:val="21"/>
              </w:rPr>
              <w:t>原</w:t>
            </w:r>
            <w:r>
              <w:rPr>
                <w:rFonts w:hint="eastAsia" w:ascii="宋体" w:hAnsi="宋体" w:eastAsia="宋体" w:cs="宋体"/>
                <w:color w:val="000000" w:themeColor="text1"/>
                <w:kern w:val="0"/>
                <w:sz w:val="21"/>
                <w:szCs w:val="21"/>
              </w:rPr>
              <w:t>厂前置音频</w:t>
            </w:r>
            <w:r>
              <w:rPr>
                <w:rFonts w:hint="eastAsia" w:ascii="宋体" w:hAnsi="宋体" w:eastAsia="宋体" w:cs="宋体"/>
                <w:color w:val="000000"/>
                <w:kern w:val="0"/>
                <w:sz w:val="21"/>
                <w:szCs w:val="21"/>
              </w:rPr>
              <w:t>接口*2（音频输入</w:t>
            </w:r>
            <w:r>
              <w:rPr>
                <w:rFonts w:hint="eastAsia" w:ascii="宋体" w:hAnsi="宋体" w:eastAsia="宋体" w:cs="宋体"/>
                <w:color w:val="000000" w:themeColor="text1"/>
                <w:kern w:val="0"/>
                <w:sz w:val="21"/>
                <w:szCs w:val="21"/>
              </w:rPr>
              <w:t>接口*1，音频输出接口*1），非转接。</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6、硬盘：</w:t>
            </w:r>
            <w:r>
              <w:rPr>
                <w:rFonts w:hint="eastAsia" w:ascii="宋体" w:hAnsi="宋体" w:eastAsia="宋体" w:cs="宋体"/>
                <w:sz w:val="21"/>
                <w:szCs w:val="21"/>
              </w:rPr>
              <w:t>512 GB SSD固态硬盘，NVMe接口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7、网卡：集成10/100/1000以太网卡</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8、扩展槽：至少1个PCI-E*16、2个PCI-E*1，</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9、键盘：原厂USB有线抗菌键盘、抗菌鼠标</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10、接口：≥8个接口（其中前置≥6个USB 3.2），VGA+HDMI接口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11、显示器：同品牌21.5 寸及以上WLED ，分辨率不低于1920*1080，VGA + DVI接口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12、不低于110/220V 310W 节能电源 顶置提手，方便搬运 立式机箱，采用蜂窝结构，机箱体积≤15L</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13、管理功能</w:t>
            </w:r>
          </w:p>
          <w:p>
            <w:pPr>
              <w:rPr>
                <w:rFonts w:hint="eastAsia" w:ascii="宋体" w:hAnsi="宋体" w:eastAsia="宋体" w:cs="宋体"/>
                <w:sz w:val="21"/>
                <w:szCs w:val="21"/>
              </w:rPr>
            </w:pPr>
            <w:r>
              <w:rPr>
                <w:rFonts w:hint="eastAsia" w:ascii="宋体" w:hAnsi="宋体" w:eastAsia="宋体" w:cs="宋体"/>
                <w:sz w:val="21"/>
                <w:szCs w:val="21"/>
              </w:rPr>
              <w:t>原厂预装win10操作系统，可实现所有的计算机终端集中统一管理。</w:t>
            </w:r>
          </w:p>
          <w:p>
            <w:pPr>
              <w:rPr>
                <w:rFonts w:hint="eastAsia" w:ascii="宋体" w:hAnsi="宋体" w:eastAsia="宋体" w:cs="宋体"/>
                <w:sz w:val="21"/>
                <w:szCs w:val="21"/>
              </w:rPr>
            </w:pPr>
            <w:r>
              <w:rPr>
                <w:rFonts w:hint="eastAsia" w:ascii="宋体" w:hAnsi="宋体" w:eastAsia="宋体" w:cs="宋体"/>
                <w:bCs/>
                <w:sz w:val="21"/>
                <w:szCs w:val="21"/>
              </w:rPr>
              <w:t>14、网络同传</w:t>
            </w:r>
            <w:r>
              <w:rPr>
                <w:rFonts w:hint="eastAsia" w:ascii="宋体" w:hAnsi="宋体" w:eastAsia="宋体" w:cs="宋体"/>
                <w:sz w:val="21"/>
                <w:szCs w:val="21"/>
              </w:rPr>
              <w:t>：支持常见的Windows10、7等和linux操作系统，同传后，自动同步时钟、分配IP和计算机名；具有防破解功能；支持数据加密传输（中标后提供计算机制造厂家证明材料）</w:t>
            </w:r>
          </w:p>
          <w:p>
            <w:pPr>
              <w:rPr>
                <w:rFonts w:hint="eastAsia" w:ascii="宋体" w:hAnsi="宋体" w:eastAsia="宋体" w:cs="宋体"/>
                <w:sz w:val="21"/>
                <w:szCs w:val="21"/>
              </w:rPr>
            </w:pPr>
            <w:r>
              <w:rPr>
                <w:rFonts w:hint="eastAsia" w:ascii="宋体" w:hAnsi="宋体" w:eastAsia="宋体" w:cs="宋体"/>
                <w:color w:val="000000" w:themeColor="text1"/>
                <w:sz w:val="21"/>
                <w:szCs w:val="21"/>
              </w:rPr>
              <w:t>15、产品需获得节能认证、环保认证、投标时提供证</w:t>
            </w:r>
            <w:r>
              <w:rPr>
                <w:rFonts w:hint="eastAsia" w:ascii="宋体" w:hAnsi="宋体" w:eastAsia="宋体" w:cs="宋体"/>
                <w:sz w:val="21"/>
                <w:szCs w:val="21"/>
              </w:rPr>
              <w:t>书复印件并加盖公章。整机3年含显示器，中标后提原厂盖章的三年质保承诺函。</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16、教学软件：中标厂商须免费赠送满足正常教学用网络教学软件，含</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rPr>
              <w:t>0台电脑正版授权。</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26"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服务器（含对应尺寸的机柜）</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1台</w:t>
            </w:r>
            <w:r>
              <w:rPr>
                <w:rFonts w:hint="eastAsia" w:ascii="宋体" w:hAnsi="宋体" w:eastAsia="宋体" w:cs="宋体"/>
                <w:color w:val="000000" w:themeColor="text1"/>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1、品牌要求：知名服务器品牌</w:t>
            </w:r>
          </w:p>
          <w:p>
            <w:pPr>
              <w:rPr>
                <w:rFonts w:hint="eastAsia" w:ascii="宋体" w:hAnsi="宋体" w:eastAsia="宋体" w:cs="宋体"/>
                <w:sz w:val="21"/>
                <w:szCs w:val="21"/>
              </w:rPr>
            </w:pPr>
            <w:r>
              <w:rPr>
                <w:rFonts w:hint="eastAsia" w:ascii="宋体" w:hAnsi="宋体" w:eastAsia="宋体" w:cs="宋体"/>
                <w:sz w:val="21"/>
                <w:szCs w:val="21"/>
              </w:rPr>
              <w:t>★2、机型：2U机架式服务器</w:t>
            </w:r>
          </w:p>
          <w:p>
            <w:pPr>
              <w:rPr>
                <w:rFonts w:hint="eastAsia" w:ascii="宋体" w:hAnsi="宋体" w:eastAsia="宋体" w:cs="宋体"/>
                <w:sz w:val="21"/>
                <w:szCs w:val="21"/>
              </w:rPr>
            </w:pPr>
            <w:r>
              <w:rPr>
                <w:rFonts w:hint="eastAsia" w:ascii="宋体" w:hAnsi="宋体" w:eastAsia="宋体" w:cs="宋体"/>
                <w:sz w:val="21"/>
                <w:szCs w:val="21"/>
              </w:rPr>
              <w:t>★3、处理器：配置≥2颗Intel Xeon 4210 系列CPU</w:t>
            </w:r>
          </w:p>
          <w:p>
            <w:pPr>
              <w:rPr>
                <w:rFonts w:hint="eastAsia" w:ascii="宋体" w:hAnsi="宋体" w:eastAsia="宋体" w:cs="宋体"/>
                <w:sz w:val="21"/>
                <w:szCs w:val="21"/>
              </w:rPr>
            </w:pPr>
            <w:r>
              <w:rPr>
                <w:rFonts w:hint="eastAsia" w:ascii="宋体" w:hAnsi="宋体" w:eastAsia="宋体" w:cs="宋体"/>
                <w:sz w:val="21"/>
                <w:szCs w:val="21"/>
              </w:rPr>
              <w:t>★4、内存：配置≥32 GB DDR4 2666MHz ECC RDIMM内存，支持≥24个内存插槽，最大可支持2TB内存容量，支持内存ECC保护、内存镜像、内存热备，支持NVDIMM和NVDIMM-N内存可实现意外断电时内存数据不丢失。</w:t>
            </w:r>
          </w:p>
          <w:p>
            <w:pPr>
              <w:rPr>
                <w:rFonts w:hint="eastAsia" w:ascii="宋体" w:hAnsi="宋体" w:eastAsia="宋体" w:cs="宋体"/>
                <w:sz w:val="21"/>
                <w:szCs w:val="21"/>
              </w:rPr>
            </w:pPr>
            <w:r>
              <w:rPr>
                <w:rFonts w:hint="eastAsia" w:ascii="宋体" w:hAnsi="宋体" w:eastAsia="宋体" w:cs="宋体"/>
                <w:sz w:val="21"/>
                <w:szCs w:val="21"/>
              </w:rPr>
              <w:t>★5、硬盘：512G固态，配置≥3块2TB热插拔硬盘，支持≥12个外置热插拔硬盘，可支持SAS/SATA硬盘、SSD混插，可选支持8个NVMe U.2 SSD，可选支持2个M.2 SSD，支持RAID 0，1，5，可选支持≥2个后置热插拔2.5寸硬盘位.</w:t>
            </w:r>
          </w:p>
          <w:p>
            <w:pPr>
              <w:rPr>
                <w:rFonts w:hint="eastAsia" w:ascii="宋体" w:hAnsi="宋体" w:eastAsia="宋体" w:cs="宋体"/>
                <w:sz w:val="21"/>
                <w:szCs w:val="21"/>
              </w:rPr>
            </w:pPr>
            <w:r>
              <w:rPr>
                <w:rFonts w:hint="eastAsia" w:ascii="宋体" w:hAnsi="宋体" w:eastAsia="宋体" w:cs="宋体"/>
                <w:sz w:val="21"/>
                <w:szCs w:val="21"/>
              </w:rPr>
              <w:t>6、网卡：提供板载双口千兆网口，支持NCSI、网络唤醒，网络冗余，负载均衡等网络高级特性；</w:t>
            </w:r>
          </w:p>
          <w:p>
            <w:pPr>
              <w:rPr>
                <w:rFonts w:hint="eastAsia" w:ascii="宋体" w:hAnsi="宋体" w:eastAsia="宋体" w:cs="宋体"/>
                <w:sz w:val="21"/>
                <w:szCs w:val="21"/>
              </w:rPr>
            </w:pPr>
            <w:r>
              <w:rPr>
                <w:rFonts w:hint="eastAsia" w:ascii="宋体" w:hAnsi="宋体" w:eastAsia="宋体" w:cs="宋体"/>
                <w:sz w:val="21"/>
                <w:szCs w:val="21"/>
              </w:rPr>
              <w:t>7、扩展插槽：最大支持10个PCI-E 3.0插槽（2个专用插槽），</w:t>
            </w:r>
          </w:p>
          <w:p>
            <w:pPr>
              <w:rPr>
                <w:rFonts w:hint="eastAsia" w:ascii="宋体" w:hAnsi="宋体" w:eastAsia="宋体" w:cs="宋体"/>
                <w:sz w:val="21"/>
                <w:szCs w:val="21"/>
              </w:rPr>
            </w:pPr>
            <w:r>
              <w:rPr>
                <w:rFonts w:hint="eastAsia" w:ascii="宋体" w:hAnsi="宋体" w:eastAsia="宋体" w:cs="宋体"/>
                <w:sz w:val="21"/>
                <w:szCs w:val="21"/>
              </w:rPr>
              <w:t>8、SD卡：主板支持SD卡插槽，可实现存储系统日志及BMC日志，</w:t>
            </w:r>
          </w:p>
          <w:p>
            <w:pPr>
              <w:rPr>
                <w:rFonts w:hint="eastAsia" w:ascii="宋体" w:hAnsi="宋体" w:eastAsia="宋体" w:cs="宋体"/>
                <w:sz w:val="21"/>
                <w:szCs w:val="21"/>
              </w:rPr>
            </w:pPr>
            <w:r>
              <w:rPr>
                <w:rFonts w:hint="eastAsia" w:ascii="宋体" w:hAnsi="宋体" w:eastAsia="宋体" w:cs="宋体"/>
                <w:sz w:val="21"/>
                <w:szCs w:val="21"/>
              </w:rPr>
              <w:t>9、管理：集成系统管理芯片，提供iKVM和KVM Over IP高级管理功能，本地固件更新、错误日志，提供系统状况的可视显示；配置独立的远程管理控制端口，支持远程监控图形界面, 可实现与操作系统无关的远程对服务器的完全控制，包括远程的开机、关机、重启、虚拟设备挂载等操作；可实现监控服务器内部主要部件的状态，包括CPU、内存、硬盘、风扇、电源；</w:t>
            </w:r>
          </w:p>
          <w:p>
            <w:pPr>
              <w:rPr>
                <w:rFonts w:hint="eastAsia" w:ascii="宋体" w:hAnsi="宋体" w:eastAsia="宋体" w:cs="宋体"/>
                <w:color w:val="000000" w:themeColor="text1"/>
                <w:sz w:val="21"/>
                <w:szCs w:val="21"/>
              </w:rPr>
            </w:pPr>
            <w:r>
              <w:rPr>
                <w:rFonts w:hint="eastAsia" w:ascii="宋体" w:hAnsi="宋体" w:eastAsia="宋体" w:cs="宋体"/>
                <w:sz w:val="21"/>
                <w:szCs w:val="21"/>
              </w:rPr>
              <w:t>数据安全性:免费提供三年国家信息中心涉密数据恢复服务</w:t>
            </w:r>
            <w:r>
              <w:rPr>
                <w:rFonts w:hint="eastAsia" w:ascii="宋体" w:hAnsi="宋体" w:eastAsia="宋体" w:cs="宋体"/>
                <w:color w:val="000000" w:themeColor="text1"/>
                <w:sz w:val="21"/>
                <w:szCs w:val="21"/>
              </w:rPr>
              <w:t>；电源:配置热插拔铂金电源，功率≥550W；</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风扇:配置≥3个热插拔高速系统风扇</w:t>
            </w:r>
          </w:p>
          <w:p>
            <w:pPr>
              <w:spacing w:line="400" w:lineRule="exact"/>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10、服务：3年原厂整机质保，3年原厂免费上门服务。</w:t>
            </w:r>
          </w:p>
          <w:p>
            <w:pPr>
              <w:rPr>
                <w:rFonts w:hint="eastAsia" w:ascii="宋体" w:hAnsi="宋体" w:eastAsia="宋体" w:cs="宋体"/>
                <w:sz w:val="21"/>
                <w:szCs w:val="21"/>
              </w:rPr>
            </w:pPr>
            <w:r>
              <w:rPr>
                <w:rFonts w:hint="eastAsia" w:ascii="宋体" w:hAnsi="宋体" w:eastAsia="宋体" w:cs="宋体"/>
                <w:color w:val="000000" w:themeColor="text1"/>
                <w:sz w:val="21"/>
                <w:szCs w:val="21"/>
              </w:rPr>
              <w:t>11、配置对应尺寸机柜</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26" w:type="pct"/>
            <w:tcBorders>
              <w:top w:val="nil"/>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sz w:val="21"/>
                <w:szCs w:val="21"/>
              </w:rPr>
              <w:t>交换机（含对应尺寸的机柜）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3台</w:t>
            </w:r>
            <w:r>
              <w:rPr>
                <w:rFonts w:hint="eastAsia" w:ascii="宋体" w:hAnsi="宋体" w:eastAsia="宋体" w:cs="宋体"/>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交换容量</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336Gbps，转发率</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92Mpps，光口须含模块</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24*千兆电口+4*SFP；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VLAN：4K(数量非ID)、MAC：</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8K；</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支持半双工、全双工、自协商工作模式，支持MDI/MDI-X；</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支持IRF2（最大支持9台堆叠）；</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支持STP/RSTP/MSTP；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支持三层功能，IPv4/IPv6静态路由、RIP；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支持端口镜像、流镜像；</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支持二层、三层、四层ACL，支持Diff-Serv QoS；</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支持Console/AUX Modem/Telnet/SSH2.0 命令行配置；</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 xml:space="preserve">绿色节能设计。 </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color w:val="000000" w:themeColor="text1"/>
                <w:sz w:val="21"/>
                <w:szCs w:val="21"/>
              </w:rPr>
              <w:t>服务：3年原厂整机质保，3年原厂免费上门服务。</w:t>
            </w:r>
          </w:p>
        </w:tc>
      </w:tr>
    </w:tbl>
    <w:p>
      <w:pPr>
        <w:spacing w:line="360" w:lineRule="auto"/>
        <w:ind w:firstLine="482" w:firstLineChars="200"/>
        <w:rPr>
          <w:rFonts w:hint="eastAsia" w:ascii="宋体" w:hAnsi="宋体" w:cs="宋体"/>
          <w:b/>
          <w:bCs/>
          <w:color w:val="000000" w:themeColor="text1"/>
          <w:sz w:val="24"/>
          <w:szCs w:val="24"/>
          <w:u w:val="none"/>
        </w:rPr>
      </w:pPr>
      <w:r>
        <w:rPr>
          <w:rFonts w:hint="eastAsia" w:ascii="宋体" w:hAnsi="宋体" w:cs="宋体"/>
          <w:b/>
          <w:bCs/>
          <w:color w:val="auto"/>
          <w:kern w:val="2"/>
          <w:sz w:val="24"/>
          <w:szCs w:val="24"/>
          <w:u w:val="none"/>
          <w:lang w:val="en-US" w:eastAsia="zh-CN" w:bidi="ar"/>
        </w:rPr>
        <w:t>注：</w:t>
      </w:r>
      <w:r>
        <w:rPr>
          <w:rFonts w:hint="eastAsia" w:ascii="宋体" w:hAnsi="宋体" w:eastAsia="宋体" w:cs="宋体"/>
          <w:b/>
          <w:bCs/>
          <w:color w:val="auto"/>
          <w:kern w:val="2"/>
          <w:sz w:val="24"/>
          <w:szCs w:val="24"/>
          <w:u w:val="none"/>
          <w:lang w:val="en-US" w:eastAsia="zh-CN" w:bidi="ar"/>
        </w:rPr>
        <w:t>自中标公示之日一周内需提供计算机原厂质保函原件。</w:t>
      </w:r>
    </w:p>
    <w:p>
      <w:pPr>
        <w:spacing w:line="360" w:lineRule="auto"/>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三、验收条件：</w:t>
      </w:r>
      <w:r>
        <w:rPr>
          <w:rFonts w:hint="eastAsia" w:ascii="宋体" w:hAnsi="宋体" w:cs="宋体"/>
          <w:color w:val="000000" w:themeColor="text1"/>
          <w:sz w:val="24"/>
          <w:szCs w:val="24"/>
        </w:rPr>
        <w:t>招标方对投标方提交的设备和建设完成的</w:t>
      </w:r>
      <w:r>
        <w:rPr>
          <w:rFonts w:hint="eastAsia" w:ascii="宋体" w:hAnsi="宋体" w:cs="宋体"/>
          <w:bCs/>
          <w:color w:val="000000" w:themeColor="text1"/>
          <w:sz w:val="24"/>
          <w:szCs w:val="24"/>
        </w:rPr>
        <w:t>药品经营实训室（401-402）</w:t>
      </w:r>
      <w:r>
        <w:rPr>
          <w:rFonts w:hint="eastAsia" w:ascii="宋体" w:hAnsi="宋体" w:cs="宋体"/>
          <w:color w:val="000000" w:themeColor="text1"/>
          <w:sz w:val="24"/>
          <w:szCs w:val="24"/>
        </w:rPr>
        <w:t>依据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验收费用由投标方解决。</w:t>
      </w:r>
    </w:p>
    <w:p>
      <w:pPr>
        <w:ind w:right="210" w:firstLine="482" w:firstLineChars="200"/>
        <w:jc w:val="left"/>
        <w:rPr>
          <w:rFonts w:ascii="宋体" w:hAnsi="宋体" w:cs="宋体"/>
          <w:b/>
          <w:color w:val="000000" w:themeColor="text1"/>
          <w:sz w:val="24"/>
          <w:szCs w:val="24"/>
        </w:rPr>
      </w:pPr>
      <w:r>
        <w:rPr>
          <w:rFonts w:hint="eastAsia" w:ascii="宋体" w:hAnsi="宋体" w:cs="宋体"/>
          <w:b/>
          <w:color w:val="000000" w:themeColor="text1"/>
          <w:sz w:val="24"/>
          <w:szCs w:val="24"/>
        </w:rPr>
        <w:t>四、售后服务及质保要求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投标方应按招标文件规定的硬件性能、技术要求、质量标准向招标方提供未经使用的全新产品和服务。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投标方提供的货物和服务在质量期内因本身的质量问题发生故障，投标方应负责免费更换。对达不到技术要求者，根据实际情况，经双方协商，可按以下办法处理：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⑴更换：由投标方承担所发生的全部费用。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⑵贬值处理：由双方合议定价。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⑶退货处理：投标方应退还招标方支付的合同款，同时应承担该货物和服务的直接费用（运输、保险、检验、货款利息及银行手续费等）。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如在使用过程中发生质量问题，投标方在接到招标方通知后在24小时内到达招标方现场提供免费上门维修服务，48小时内确保系统正常运行。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在质保期内，投标方应对软件和服务出现的质量及安全问题负责处理解决并承担一切费用。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投标方须向招标方免费提供培训服务，确保使用者完全会使用及操作为止。</w:t>
      </w:r>
    </w:p>
    <w:p>
      <w:pPr>
        <w:ind w:firstLine="480" w:firstLineChars="200"/>
        <w:rPr>
          <w:rStyle w:val="42"/>
          <w:rFonts w:ascii="宋体" w:hAnsi="宋体" w:cs="宋体"/>
          <w:b/>
          <w:color w:val="000000" w:themeColor="text1"/>
          <w:sz w:val="24"/>
          <w:szCs w:val="24"/>
        </w:rPr>
      </w:pPr>
      <w:r>
        <w:rPr>
          <w:rFonts w:hint="eastAsia" w:ascii="宋体" w:hAnsi="宋体" w:cs="宋体"/>
          <w:color w:val="000000" w:themeColor="text1"/>
          <w:sz w:val="24"/>
          <w:szCs w:val="24"/>
        </w:rPr>
        <w:t>质保期内，投标方免费提供硬件维护、硬件系统升级服务。</w:t>
      </w:r>
    </w:p>
    <w:p>
      <w:pPr>
        <w:pStyle w:val="85"/>
        <w:spacing w:before="290" w:after="290"/>
        <w:jc w:val="both"/>
        <w:rPr>
          <w:rStyle w:val="42"/>
          <w:rFonts w:cs="宋体"/>
          <w:b/>
          <w:color w:val="000000" w:themeColor="text1"/>
          <w:sz w:val="24"/>
          <w:szCs w:val="24"/>
        </w:rPr>
        <w:sectPr>
          <w:pgSz w:w="11906" w:h="16838"/>
          <w:pgMar w:top="1417" w:right="1587" w:bottom="1417" w:left="1366" w:header="851" w:footer="907" w:gutter="0"/>
          <w:pgNumType w:fmt="numberInDash"/>
          <w:cols w:space="0" w:num="1"/>
          <w:docGrid w:type="lines" w:linePitch="298" w:charSpace="0"/>
        </w:sectPr>
      </w:pPr>
    </w:p>
    <w:p>
      <w:pPr>
        <w:pStyle w:val="85"/>
        <w:spacing w:before="290" w:after="290"/>
        <w:jc w:val="center"/>
        <w:outlineLvl w:val="0"/>
        <w:rPr>
          <w:rStyle w:val="42"/>
          <w:rFonts w:cs="宋体"/>
          <w:color w:val="000000" w:themeColor="text1"/>
        </w:rPr>
      </w:pPr>
      <w:bookmarkStart w:id="5" w:name="_Toc5441"/>
      <w:r>
        <w:rPr>
          <w:rStyle w:val="42"/>
          <w:rFonts w:hint="eastAsia" w:cs="宋体"/>
          <w:b/>
          <w:color w:val="000000" w:themeColor="text1"/>
          <w:sz w:val="44"/>
        </w:rPr>
        <w:t>第五章  评标方法与评标标准</w:t>
      </w:r>
      <w:bookmarkEnd w:id="5"/>
    </w:p>
    <w:p>
      <w:pPr>
        <w:snapToGrid w:val="0"/>
        <w:spacing w:line="500" w:lineRule="exact"/>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一、评标方法与定标原则</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color w:val="000000" w:themeColor="text1"/>
        </w:rPr>
      </w:pPr>
      <w:r>
        <w:rPr>
          <w:rFonts w:hint="eastAsia" w:ascii="宋体" w:hAnsi="宋体" w:cs="宋体"/>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政府采购政策功能落实</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1、小微型企业价格扣除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（1）本项目对小型和微型企业产品给予10%的扣除价格，用扣除后的价格参与评审。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（2）供应商需按照采购文件的要求提供相应的《企业声明函》。</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2、残疾人福利单位价格扣除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（2）残疾人福利单位需按照采购文件的要求提供《残疾人福利性单位声明函》。</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（3）残疾人福利单位标准请参照《关于促进残疾人就业政府采购政策的通知》（财库〔2017〕141号），如未按要求填写，不得享受价格扣除。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3、监狱和戒毒企业价格扣除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4、残疾人福利单位、监狱企业属于小型、微型企业的，不重复享受政策。</w:t>
      </w:r>
    </w:p>
    <w:p>
      <w:pPr>
        <w:snapToGrid w:val="0"/>
        <w:spacing w:line="500" w:lineRule="exact"/>
        <w:ind w:firstLine="482" w:firstLineChars="200"/>
        <w:rPr>
          <w:rStyle w:val="42"/>
          <w:rFonts w:ascii="宋体" w:hAnsi="宋体" w:cs="宋体"/>
          <w:color w:val="000000" w:themeColor="text1"/>
        </w:rPr>
      </w:pPr>
      <w:r>
        <w:rPr>
          <w:rStyle w:val="42"/>
          <w:rFonts w:hint="eastAsia" w:ascii="宋体" w:hAnsi="宋体" w:cs="宋体"/>
          <w:b/>
          <w:color w:val="000000" w:themeColor="text1"/>
          <w:sz w:val="24"/>
          <w:szCs w:val="24"/>
        </w:rPr>
        <w:t>二、评标标准</w:t>
      </w:r>
    </w:p>
    <w:tbl>
      <w:tblPr>
        <w:tblStyle w:val="24"/>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2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因素</w:t>
            </w:r>
          </w:p>
        </w:tc>
        <w:tc>
          <w:tcPr>
            <w:tcW w:w="89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410"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（一）价格分（50分）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投标报价</w:t>
            </w:r>
          </w:p>
        </w:tc>
        <w:tc>
          <w:tcPr>
            <w:tcW w:w="89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50分</w:t>
            </w:r>
          </w:p>
        </w:tc>
        <w:tc>
          <w:tcPr>
            <w:tcW w:w="6410" w:type="dxa"/>
            <w:vAlign w:val="center"/>
          </w:tcPr>
          <w:p>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（二）技术部分(30分)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2.1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总体方案分</w:t>
            </w:r>
          </w:p>
        </w:tc>
        <w:tc>
          <w:tcPr>
            <w:tcW w:w="894" w:type="dxa"/>
            <w:vAlign w:val="center"/>
          </w:tcPr>
          <w:p>
            <w:pPr>
              <w:spacing w:line="3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能够充分理解项目建设背景，对需求有深入分析：技术方案思路清晰，技术路线先进，系统整体功能实用，满足招标文件需求，对要求的建设内容及其他要求进行实质响应，满足基本需求，并展示药品经营实训室（401-402）规划图和效果图，在此基础上，评委综合评价方案的合理性、可行性、完整性、可靠性、先进性等，分三档，分别得1-2分，2-4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2.2</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技术参数要求</w:t>
            </w:r>
          </w:p>
        </w:tc>
        <w:tc>
          <w:tcPr>
            <w:tcW w:w="894" w:type="dxa"/>
            <w:vAlign w:val="center"/>
          </w:tcPr>
          <w:p>
            <w:pPr>
              <w:spacing w:line="3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根据投标人提供的设备清单、性能质量、技术指标和系统功能要求进行评定，满足招标书要求或优于招标文件的要求得25分，打★号的有一项不满足扣2分，其他有一项不满足扣1分，扣完为止。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（三）商务部分（20分）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无故障运行时间</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所投商用计算机系列产品平均无故障运行时间≥100万小时得3分，低于100万小时不得分。需提供国家</w:t>
            </w:r>
            <w:r>
              <w:rPr>
                <w:rFonts w:hint="eastAsia" w:ascii="宋体" w:hAnsi="宋体" w:eastAsia="宋体" w:cs="宋体"/>
                <w:bCs/>
                <w:color w:val="000000" w:themeColor="text1"/>
                <w:sz w:val="24"/>
                <w:szCs w:val="24"/>
              </w:rPr>
              <w:t>计算机质量监督检验中心</w:t>
            </w:r>
            <w:r>
              <w:rPr>
                <w:rFonts w:hint="eastAsia" w:ascii="宋体" w:hAnsi="宋体" w:eastAsia="宋体" w:cs="宋体"/>
                <w:color w:val="000000" w:themeColor="text1"/>
                <w:sz w:val="24"/>
                <w:szCs w:val="24"/>
              </w:rPr>
              <w:t>出具的证书复印件加盖制造厂家公章，未提供不得分。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3.2</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bCs/>
                <w:sz w:val="24"/>
                <w:szCs w:val="24"/>
              </w:rPr>
              <w:t>市场份额</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w:t>
            </w:r>
            <w:r>
              <w:rPr>
                <w:rFonts w:hint="eastAsia" w:ascii="宋体" w:hAnsi="宋体" w:eastAsia="宋体" w:cs="宋体"/>
                <w:bCs/>
                <w:color w:val="000000" w:themeColor="text1"/>
                <w:sz w:val="24"/>
                <w:szCs w:val="24"/>
              </w:rPr>
              <w:t>2020年全球商用电脑市场份额IDC排名</w:t>
            </w:r>
            <w:r>
              <w:rPr>
                <w:rFonts w:hint="eastAsia" w:ascii="宋体" w:hAnsi="宋体" w:eastAsia="宋体" w:cs="宋体"/>
                <w:color w:val="000000" w:themeColor="text1"/>
                <w:sz w:val="24"/>
                <w:szCs w:val="24"/>
              </w:rPr>
              <w:t>先后顺序计分，排名前三名，得5分，第三至第五名，得3分，第五至十名得1分。须提供原件或证书复印件加盖制造厂家公章，未提供不得分。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14" w:type="dxa"/>
            <w:vMerge w:val="restart"/>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3.3</w:t>
            </w:r>
          </w:p>
        </w:tc>
        <w:tc>
          <w:tcPr>
            <w:tcW w:w="1124" w:type="dxa"/>
            <w:vMerge w:val="restart"/>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检验认证</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计算机生产厂商获得客户联络中心CCCS钻石五星认证证书、100万小时MTBF认证证书的，每项得2分，共4分。需提供相关证书复印件加盖公章，不提供不得分。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hint="eastAsia" w:ascii="宋体" w:hAnsi="宋体" w:eastAsia="宋体" w:cs="宋体"/>
                <w:sz w:val="24"/>
                <w:szCs w:val="24"/>
              </w:rPr>
            </w:pPr>
          </w:p>
        </w:tc>
        <w:tc>
          <w:tcPr>
            <w:tcW w:w="1124" w:type="dxa"/>
            <w:vMerge w:val="continue"/>
            <w:vAlign w:val="center"/>
          </w:tcPr>
          <w:p>
            <w:pPr>
              <w:spacing w:line="320" w:lineRule="exact"/>
              <w:rPr>
                <w:rFonts w:hint="eastAsia" w:ascii="宋体" w:hAnsi="宋体" w:eastAsia="宋体" w:cs="宋体"/>
                <w:sz w:val="24"/>
                <w:szCs w:val="24"/>
              </w:rPr>
            </w:pP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所投商用计算机系列产品通过箱体封闭检验认证，支持35℃的封闭环境工作2小时，并提供国家权威机构（需有CNAS认可的检测机构）的检验证书得2分。需提供复印件加盖投标人公章，未提供不得分。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hint="eastAsia" w:ascii="宋体" w:hAnsi="宋体" w:eastAsia="宋体" w:cs="宋体"/>
                <w:sz w:val="24"/>
                <w:szCs w:val="24"/>
              </w:rPr>
            </w:pPr>
          </w:p>
        </w:tc>
        <w:tc>
          <w:tcPr>
            <w:tcW w:w="1124" w:type="dxa"/>
            <w:vMerge w:val="continue"/>
            <w:vAlign w:val="center"/>
          </w:tcPr>
          <w:p>
            <w:pPr>
              <w:spacing w:line="320" w:lineRule="exact"/>
              <w:rPr>
                <w:rFonts w:hint="eastAsia" w:ascii="宋体" w:hAnsi="宋体" w:eastAsia="宋体" w:cs="宋体"/>
                <w:sz w:val="24"/>
                <w:szCs w:val="24"/>
              </w:rPr>
            </w:pPr>
          </w:p>
        </w:tc>
        <w:tc>
          <w:tcPr>
            <w:tcW w:w="894" w:type="dxa"/>
            <w:vAlign w:val="center"/>
          </w:tcPr>
          <w:p>
            <w:pPr>
              <w:spacing w:line="32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所投商用计算机系列产品有绿色环保方面认证或证书的，有一项得1分，满分2分 。需提供复印件加盖投标人公章，未提供不得分。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3.4</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投标人业绩</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投标人提供其（投标人为合同乙方）2018年1月1日以来采购合同中含有智慧教室或虚拟仿真实训室或机房等的供货业绩，每有一个得1分，最高得3分。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3.5</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售后服务及培训计划</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（1）三年免费质保，未达到此要求的不得作为中标候选人；满三年免费质保后，每延长一年得0.5分，最高得1分；</w:t>
            </w:r>
          </w:p>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（2）投标单位自供货三年内，能提供每学期一次免费上门设备检查维护；每提供1次得0.5分，最高得2分；</w:t>
            </w:r>
          </w:p>
          <w:p>
            <w:pPr>
              <w:spacing w:line="320" w:lineRule="exact"/>
              <w:ind w:firstLine="480" w:firstLineChars="200"/>
              <w:rPr>
                <w:rFonts w:hint="eastAsia" w:ascii="宋体" w:hAnsi="宋体" w:eastAsia="宋体" w:cs="宋体"/>
                <w:color w:val="000000" w:themeColor="text1"/>
                <w:sz w:val="24"/>
                <w:szCs w:val="24"/>
              </w:rPr>
            </w:pPr>
          </w:p>
        </w:tc>
      </w:tr>
    </w:tbl>
    <w:p>
      <w:pPr>
        <w:pStyle w:val="32"/>
        <w:jc w:val="both"/>
        <w:rPr>
          <w:rStyle w:val="42"/>
          <w:rFonts w:ascii="宋体" w:hAnsi="宋体" w:eastAsia="宋体" w:cs="宋体"/>
          <w:b/>
          <w:color w:val="000000" w:themeColor="text1"/>
          <w:sz w:val="44"/>
        </w:rPr>
      </w:pPr>
    </w:p>
    <w:p>
      <w:pPr>
        <w:pStyle w:val="32"/>
        <w:outlineLvl w:val="0"/>
        <w:rPr>
          <w:rStyle w:val="42"/>
          <w:rFonts w:ascii="宋体" w:hAnsi="宋体" w:eastAsia="宋体" w:cs="宋体"/>
          <w:b/>
          <w:color w:val="000000" w:themeColor="text1"/>
          <w:sz w:val="44"/>
        </w:rPr>
      </w:pPr>
      <w:bookmarkStart w:id="6" w:name="_Toc3874"/>
      <w:r>
        <w:rPr>
          <w:rStyle w:val="42"/>
          <w:rFonts w:hint="eastAsia" w:ascii="宋体" w:hAnsi="宋体" w:eastAsia="宋体" w:cs="宋体"/>
          <w:b/>
          <w:color w:val="000000" w:themeColor="text1"/>
          <w:sz w:val="44"/>
        </w:rPr>
        <w:t>第六章  投标文件格式</w:t>
      </w:r>
      <w:bookmarkEnd w:id="6"/>
      <w:r>
        <w:rPr>
          <w:rStyle w:val="42"/>
          <w:rFonts w:hint="eastAsia" w:ascii="宋体" w:hAnsi="宋体" w:eastAsia="宋体" w:cs="宋体"/>
          <w:b/>
          <w:color w:val="000000" w:themeColor="text1"/>
          <w:sz w:val="44"/>
        </w:rPr>
        <w:t xml:space="preserve"> </w:t>
      </w:r>
    </w:p>
    <w:p>
      <w:pPr>
        <w:jc w:val="center"/>
        <w:rPr>
          <w:rStyle w:val="42"/>
          <w:rFonts w:ascii="宋体" w:hAnsi="宋体" w:cs="宋体"/>
          <w:b/>
          <w:color w:val="000000" w:themeColor="text1"/>
          <w:sz w:val="72"/>
        </w:rPr>
      </w:pPr>
    </w:p>
    <w:p>
      <w:pPr>
        <w:jc w:val="center"/>
        <w:outlineLvl w:val="0"/>
        <w:rPr>
          <w:rStyle w:val="42"/>
          <w:rFonts w:ascii="宋体" w:hAnsi="宋体" w:cs="宋体"/>
          <w:b/>
          <w:color w:val="000000" w:themeColor="text1"/>
          <w:sz w:val="72"/>
        </w:rPr>
      </w:pPr>
      <w:bookmarkStart w:id="7" w:name="_Toc21990"/>
      <w:r>
        <w:rPr>
          <w:rStyle w:val="42"/>
          <w:rFonts w:hint="eastAsia" w:ascii="宋体" w:hAnsi="宋体" w:cs="宋体"/>
          <w:b/>
          <w:color w:val="000000" w:themeColor="text1"/>
          <w:sz w:val="72"/>
        </w:rPr>
        <w:t>投  标  文  件</w:t>
      </w:r>
      <w:bookmarkEnd w:id="7"/>
    </w:p>
    <w:p>
      <w:pPr>
        <w:jc w:val="center"/>
        <w:outlineLvl w:val="0"/>
        <w:rPr>
          <w:rStyle w:val="42"/>
          <w:rFonts w:ascii="宋体" w:hAnsi="宋体" w:cs="宋体"/>
          <w:b/>
          <w:color w:val="000000" w:themeColor="text1"/>
          <w:sz w:val="72"/>
        </w:rPr>
      </w:pPr>
      <w:bookmarkStart w:id="8" w:name="_Toc19156"/>
      <w:r>
        <w:rPr>
          <w:rStyle w:val="42"/>
          <w:rFonts w:hint="eastAsia" w:ascii="宋体" w:hAnsi="宋体" w:cs="宋体"/>
          <w:b/>
          <w:color w:val="000000" w:themeColor="text1"/>
          <w:sz w:val="36"/>
        </w:rPr>
        <w:t>（正或副本）</w:t>
      </w:r>
      <w:bookmarkEnd w:id="8"/>
    </w:p>
    <w:p>
      <w:pPr>
        <w:jc w:val="center"/>
        <w:rPr>
          <w:rStyle w:val="42"/>
          <w:rFonts w:ascii="宋体" w:hAnsi="宋体" w:cs="宋体"/>
          <w:b/>
          <w:color w:val="000000" w:themeColor="text1"/>
          <w:sz w:val="72"/>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ind w:firstLine="1084" w:firstLineChars="300"/>
        <w:outlineLvl w:val="0"/>
        <w:rPr>
          <w:rStyle w:val="42"/>
          <w:rFonts w:ascii="宋体" w:hAnsi="宋体" w:cs="宋体"/>
          <w:b/>
          <w:color w:val="000000" w:themeColor="text1"/>
          <w:sz w:val="36"/>
        </w:rPr>
      </w:pPr>
      <w:bookmarkStart w:id="9" w:name="_Toc7431"/>
      <w:r>
        <w:rPr>
          <w:rStyle w:val="42"/>
          <w:rFonts w:hint="eastAsia" w:ascii="宋体" w:hAnsi="宋体" w:cs="宋体"/>
          <w:b/>
          <w:color w:val="000000" w:themeColor="text1"/>
          <w:sz w:val="36"/>
        </w:rPr>
        <w:t>项 目 名 称：</w:t>
      </w:r>
      <w:bookmarkEnd w:id="9"/>
    </w:p>
    <w:p>
      <w:pPr>
        <w:ind w:firstLine="1084" w:firstLineChars="300"/>
        <w:outlineLvl w:val="0"/>
        <w:rPr>
          <w:rStyle w:val="42"/>
          <w:rFonts w:ascii="宋体" w:hAnsi="宋体" w:cs="宋体"/>
          <w:b/>
          <w:color w:val="000000" w:themeColor="text1"/>
          <w:sz w:val="36"/>
          <w:u w:val="single" w:color="000000"/>
        </w:rPr>
      </w:pPr>
      <w:bookmarkStart w:id="10" w:name="_Toc11621"/>
      <w:r>
        <w:rPr>
          <w:rStyle w:val="42"/>
          <w:rFonts w:hint="eastAsia" w:ascii="宋体" w:hAnsi="宋体" w:cs="宋体"/>
          <w:b/>
          <w:color w:val="000000" w:themeColor="text1"/>
          <w:sz w:val="36"/>
        </w:rPr>
        <w:t>招 标 编 号：</w:t>
      </w:r>
      <w:bookmarkEnd w:id="10"/>
    </w:p>
    <w:p>
      <w:pPr>
        <w:outlineLvl w:val="0"/>
        <w:rPr>
          <w:rStyle w:val="42"/>
          <w:rFonts w:ascii="宋体" w:hAnsi="宋体" w:cs="宋体"/>
          <w:b/>
          <w:color w:val="000000" w:themeColor="text1"/>
          <w:sz w:val="36"/>
          <w:u w:val="single" w:color="000000"/>
        </w:rPr>
      </w:pPr>
      <w:r>
        <w:rPr>
          <w:rStyle w:val="42"/>
          <w:rFonts w:hint="eastAsia" w:ascii="宋体" w:hAnsi="宋体" w:cs="宋体"/>
          <w:b/>
          <w:color w:val="000000" w:themeColor="text1"/>
          <w:sz w:val="36"/>
        </w:rPr>
        <w:t xml:space="preserve">      </w:t>
      </w:r>
      <w:bookmarkStart w:id="11" w:name="_Toc22934"/>
      <w:r>
        <w:rPr>
          <w:rStyle w:val="42"/>
          <w:rFonts w:hint="eastAsia" w:ascii="宋体" w:hAnsi="宋体" w:cs="宋体"/>
          <w:b/>
          <w:color w:val="000000" w:themeColor="text1"/>
          <w:sz w:val="36"/>
        </w:rPr>
        <w:t>投标人名称 ：</w:t>
      </w:r>
      <w:bookmarkEnd w:id="11"/>
    </w:p>
    <w:p>
      <w:pPr>
        <w:outlineLvl w:val="0"/>
        <w:rPr>
          <w:rStyle w:val="42"/>
          <w:rFonts w:ascii="宋体" w:hAnsi="宋体" w:cs="宋体"/>
          <w:b/>
          <w:color w:val="000000" w:themeColor="text1"/>
          <w:sz w:val="36"/>
        </w:rPr>
      </w:pPr>
      <w:r>
        <w:rPr>
          <w:rStyle w:val="42"/>
          <w:rFonts w:hint="eastAsia" w:ascii="宋体" w:hAnsi="宋体" w:cs="宋体"/>
          <w:b/>
          <w:color w:val="000000" w:themeColor="text1"/>
          <w:sz w:val="36"/>
        </w:rPr>
        <w:t xml:space="preserve">      </w:t>
      </w:r>
      <w:bookmarkStart w:id="12" w:name="_Toc9873"/>
      <w:r>
        <w:rPr>
          <w:rStyle w:val="42"/>
          <w:rFonts w:hint="eastAsia" w:ascii="宋体" w:hAnsi="宋体" w:cs="宋体"/>
          <w:b/>
          <w:color w:val="000000" w:themeColor="text1"/>
          <w:sz w:val="36"/>
        </w:rPr>
        <w:t>日      期 ：</w:t>
      </w:r>
      <w:bookmarkEnd w:id="12"/>
    </w:p>
    <w:p>
      <w:pPr>
        <w:spacing w:line="440" w:lineRule="exact"/>
        <w:jc w:val="center"/>
        <w:rPr>
          <w:rStyle w:val="42"/>
          <w:rFonts w:ascii="宋体" w:hAnsi="宋体" w:cs="宋体"/>
          <w:b/>
          <w:bCs/>
          <w:color w:val="000000" w:themeColor="text1"/>
          <w:sz w:val="32"/>
          <w:szCs w:val="32"/>
        </w:rPr>
      </w:pPr>
    </w:p>
    <w:p>
      <w:pPr>
        <w:spacing w:line="440" w:lineRule="exact"/>
        <w:ind w:firstLine="480" w:firstLineChars="200"/>
        <w:rPr>
          <w:rStyle w:val="42"/>
          <w:rFonts w:ascii="宋体" w:hAnsi="宋体" w:cs="宋体"/>
          <w:color w:val="000000" w:themeColor="text1"/>
          <w:sz w:val="24"/>
        </w:rPr>
      </w:pPr>
    </w:p>
    <w:p>
      <w:pPr>
        <w:spacing w:line="440" w:lineRule="exact"/>
        <w:ind w:firstLine="480" w:firstLineChars="200"/>
        <w:rPr>
          <w:rStyle w:val="42"/>
          <w:rFonts w:ascii="宋体" w:hAnsi="宋体" w:cs="宋体"/>
          <w:color w:val="000000" w:themeColor="text1"/>
          <w:sz w:val="24"/>
        </w:rPr>
      </w:pPr>
    </w:p>
    <w:p>
      <w:pPr>
        <w:spacing w:line="440" w:lineRule="exact"/>
        <w:rPr>
          <w:rStyle w:val="42"/>
          <w:rFonts w:ascii="宋体" w:hAnsi="宋体" w:cs="宋体"/>
          <w:color w:val="000000" w:themeColor="text1"/>
          <w:sz w:val="24"/>
        </w:rPr>
      </w:pPr>
    </w:p>
    <w:p>
      <w:pPr>
        <w:pStyle w:val="2"/>
        <w:outlineLvl w:val="9"/>
        <w:rPr>
          <w:rStyle w:val="42"/>
          <w:rFonts w:ascii="宋体" w:hAnsi="宋体" w:eastAsia="宋体" w:cs="宋体"/>
          <w:b w:val="0"/>
          <w:color w:val="000000" w:themeColor="text1"/>
          <w:sz w:val="24"/>
          <w:szCs w:val="21"/>
        </w:rPr>
      </w:pPr>
    </w:p>
    <w:p>
      <w:pPr>
        <w:rPr>
          <w:rStyle w:val="42"/>
          <w:rFonts w:ascii="宋体" w:hAnsi="宋体" w:cs="宋体"/>
          <w:color w:val="000000" w:themeColor="text1"/>
          <w:sz w:val="24"/>
        </w:rPr>
      </w:pPr>
    </w:p>
    <w:p>
      <w:pPr>
        <w:pStyle w:val="23"/>
        <w:rPr>
          <w:rFonts w:cs="宋体"/>
          <w:color w:val="000000" w:themeColor="text1"/>
        </w:rPr>
      </w:pPr>
    </w:p>
    <w:p>
      <w:pPr>
        <w:rPr>
          <w:rStyle w:val="42"/>
          <w:rFonts w:ascii="宋体" w:hAnsi="宋体" w:cs="宋体"/>
          <w:color w:val="000000" w:themeColor="text1"/>
          <w:sz w:val="24"/>
        </w:rPr>
      </w:pPr>
    </w:p>
    <w:p>
      <w:pPr>
        <w:pStyle w:val="5"/>
        <w:tabs>
          <w:tab w:val="left" w:pos="1275"/>
        </w:tabs>
        <w:ind w:left="1352" w:leftChars="644" w:firstLine="2122" w:firstLineChars="755"/>
        <w:outlineLvl w:val="9"/>
        <w:rPr>
          <w:rFonts w:ascii="宋体" w:hAnsi="宋体" w:cs="宋体"/>
          <w:color w:val="000000" w:themeColor="text1"/>
        </w:rPr>
      </w:pPr>
      <w:bookmarkStart w:id="13" w:name="_Toc64931899"/>
    </w:p>
    <w:p>
      <w:pPr>
        <w:pStyle w:val="5"/>
        <w:tabs>
          <w:tab w:val="left" w:pos="1275"/>
        </w:tabs>
        <w:ind w:left="1352" w:leftChars="644" w:firstLine="2122" w:firstLineChars="755"/>
        <w:outlineLvl w:val="9"/>
        <w:rPr>
          <w:rFonts w:ascii="宋体" w:hAnsi="宋体" w:cs="宋体"/>
          <w:color w:val="000000" w:themeColor="text1"/>
        </w:rPr>
      </w:pPr>
    </w:p>
    <w:p>
      <w:pPr>
        <w:pStyle w:val="5"/>
        <w:tabs>
          <w:tab w:val="left" w:pos="1275"/>
        </w:tabs>
        <w:ind w:left="1352" w:leftChars="644" w:firstLine="2122" w:firstLineChars="755"/>
        <w:rPr>
          <w:rFonts w:ascii="宋体" w:hAnsi="宋体" w:cs="宋体"/>
          <w:color w:val="000000" w:themeColor="text1"/>
        </w:rPr>
      </w:pPr>
      <w:r>
        <w:rPr>
          <w:rFonts w:hint="eastAsia" w:ascii="宋体" w:hAnsi="宋体" w:cs="宋体"/>
          <w:color w:val="000000" w:themeColor="text1"/>
        </w:rPr>
        <w:t>评分对照表</w:t>
      </w:r>
      <w:bookmarkEnd w:id="13"/>
    </w:p>
    <w:p>
      <w:pPr>
        <w:rPr>
          <w:rFonts w:ascii="宋体" w:hAnsi="宋体" w:cs="宋体"/>
          <w:b/>
          <w:bCs/>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2"/>
        <w:ind w:firstLine="210"/>
        <w:rPr>
          <w:rFonts w:ascii="宋体" w:hAnsi="宋体" w:cs="宋体"/>
          <w:color w:val="000000" w:themeColor="text1"/>
        </w:rPr>
      </w:pPr>
    </w:p>
    <w:p>
      <w:pPr>
        <w:ind w:firstLine="1084" w:firstLineChars="300"/>
        <w:jc w:val="center"/>
        <w:rPr>
          <w:rStyle w:val="42"/>
          <w:rFonts w:ascii="宋体" w:hAnsi="宋体"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snapToGrid w:val="0"/>
        <w:spacing w:before="50" w:after="50"/>
        <w:jc w:val="center"/>
        <w:rPr>
          <w:rStyle w:val="42"/>
          <w:rFonts w:ascii="宋体" w:hAnsi="宋体" w:cs="宋体"/>
          <w:color w:val="000000" w:themeColor="text1"/>
          <w:sz w:val="32"/>
          <w:szCs w:val="32"/>
        </w:rPr>
      </w:pPr>
    </w:p>
    <w:p>
      <w:pPr>
        <w:snapToGrid w:val="0"/>
        <w:spacing w:before="50" w:after="50"/>
        <w:jc w:val="center"/>
        <w:outlineLvl w:val="0"/>
        <w:rPr>
          <w:rStyle w:val="42"/>
          <w:rFonts w:ascii="宋体" w:hAnsi="宋体" w:cs="宋体"/>
          <w:b/>
          <w:bCs/>
          <w:color w:val="000000" w:themeColor="text1"/>
          <w:sz w:val="32"/>
          <w:szCs w:val="32"/>
        </w:rPr>
      </w:pPr>
      <w:bookmarkStart w:id="14" w:name="_Toc20137"/>
      <w:r>
        <w:rPr>
          <w:rStyle w:val="42"/>
          <w:rFonts w:hint="eastAsia" w:ascii="宋体" w:hAnsi="宋体" w:cs="宋体"/>
          <w:color w:val="000000" w:themeColor="text1"/>
          <w:sz w:val="32"/>
          <w:szCs w:val="32"/>
        </w:rPr>
        <w:t>一、</w:t>
      </w:r>
      <w:r>
        <w:rPr>
          <w:rStyle w:val="42"/>
          <w:rFonts w:hint="eastAsia" w:ascii="宋体" w:hAnsi="宋体" w:cs="宋体"/>
          <w:b/>
          <w:bCs/>
          <w:color w:val="000000" w:themeColor="text1"/>
          <w:sz w:val="32"/>
          <w:szCs w:val="32"/>
        </w:rPr>
        <w:t>资信证明文件要求</w:t>
      </w:r>
      <w:bookmarkEnd w:id="14"/>
    </w:p>
    <w:p>
      <w:pPr>
        <w:snapToGrid w:val="0"/>
        <w:spacing w:before="50" w:after="50"/>
        <w:rPr>
          <w:rStyle w:val="42"/>
          <w:rFonts w:ascii="宋体" w:hAnsi="宋体" w:cs="宋体"/>
          <w:i/>
          <w:color w:val="000000" w:themeColor="text1"/>
          <w:szCs w:val="24"/>
          <w:u w:val="single" w:color="000000"/>
        </w:rPr>
      </w:pPr>
    </w:p>
    <w:p>
      <w:pPr>
        <w:snapToGrid w:val="0"/>
        <w:spacing w:line="500" w:lineRule="exact"/>
        <w:ind w:firstLine="482" w:firstLineChars="200"/>
        <w:rPr>
          <w:rStyle w:val="42"/>
          <w:rFonts w:ascii="宋体" w:hAnsi="宋体" w:cs="宋体"/>
          <w:color w:val="000000" w:themeColor="text1"/>
          <w:sz w:val="24"/>
          <w:szCs w:val="20"/>
        </w:rPr>
      </w:pPr>
      <w:r>
        <w:rPr>
          <w:rStyle w:val="42"/>
          <w:rFonts w:hint="eastAsia" w:ascii="宋体" w:hAnsi="宋体" w:cs="宋体"/>
          <w:b/>
          <w:bCs/>
          <w:color w:val="000000" w:themeColor="text1"/>
          <w:sz w:val="24"/>
        </w:rPr>
        <w:t>1、实质性资格证明文件目录</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5"/>
        <w:jc w:val="center"/>
        <w:rPr>
          <w:rStyle w:val="42"/>
          <w:rFonts w:ascii="宋体" w:hAnsi="宋体" w:cs="宋体"/>
          <w:b w:val="0"/>
          <w:bCs w:val="0"/>
          <w:color w:val="000000" w:themeColor="text1"/>
          <w:sz w:val="28"/>
          <w:szCs w:val="28"/>
        </w:rPr>
      </w:pPr>
      <w:r>
        <w:rPr>
          <w:rStyle w:val="42"/>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主要设备有：。</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主要专业技术能力有：。</w:t>
      </w: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供应商名称（公章）：</w:t>
      </w:r>
    </w:p>
    <w:p>
      <w:pPr>
        <w:spacing w:line="460" w:lineRule="exact"/>
        <w:rPr>
          <w:rStyle w:val="42"/>
          <w:rFonts w:ascii="宋体" w:hAnsi="宋体" w:cs="宋体"/>
          <w:bCs/>
          <w:color w:val="000000" w:themeColor="text1"/>
          <w:sz w:val="28"/>
          <w:szCs w:val="28"/>
        </w:rPr>
      </w:pPr>
    </w:p>
    <w:p>
      <w:pPr>
        <w:spacing w:line="460" w:lineRule="exact"/>
        <w:jc w:val="righ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日期：</w:t>
      </w:r>
      <w:r>
        <w:rPr>
          <w:rStyle w:val="42"/>
          <w:rFonts w:hint="eastAsia" w:ascii="宋体" w:hAnsi="宋体" w:cs="宋体"/>
          <w:bCs/>
          <w:color w:val="000000" w:themeColor="text1"/>
          <w:sz w:val="28"/>
          <w:szCs w:val="28"/>
          <w:u w:val="single" w:color="000000"/>
        </w:rPr>
        <w:t xml:space="preserve">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br w:type="page"/>
      </w:r>
      <w:r>
        <w:rPr>
          <w:rStyle w:val="42"/>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2"/>
          <w:rFonts w:ascii="宋体" w:hAnsi="宋体" w:cs="宋体"/>
          <w:b/>
          <w:bCs/>
          <w:color w:val="000000" w:themeColor="text1"/>
          <w:sz w:val="28"/>
          <w:szCs w:val="28"/>
        </w:rPr>
      </w:pPr>
    </w:p>
    <w:p>
      <w:pPr>
        <w:jc w:val="center"/>
        <w:rPr>
          <w:rStyle w:val="42"/>
          <w:rFonts w:ascii="宋体" w:hAnsi="宋体" w:cs="宋体"/>
          <w:b/>
          <w:bCs/>
          <w:color w:val="000000" w:themeColor="text1"/>
          <w:sz w:val="44"/>
          <w:szCs w:val="44"/>
        </w:rPr>
      </w:pPr>
      <w:r>
        <w:rPr>
          <w:rStyle w:val="42"/>
          <w:rFonts w:hint="eastAsia" w:ascii="宋体" w:hAnsi="宋体" w:cs="宋体"/>
          <w:b/>
          <w:bCs/>
          <w:color w:val="000000" w:themeColor="text1"/>
          <w:sz w:val="44"/>
          <w:szCs w:val="44"/>
        </w:rPr>
        <w:t>声  明</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000000" w:themeColor="text1"/>
          <w:sz w:val="28"/>
          <w:szCs w:val="28"/>
        </w:rPr>
      </w:pP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供应商名称（公章）：</w:t>
      </w: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授权代表签字：</w:t>
      </w:r>
      <w:r>
        <w:rPr>
          <w:rStyle w:val="42"/>
          <w:rFonts w:hint="eastAsia" w:ascii="宋体" w:hAnsi="宋体" w:cs="宋体"/>
          <w:bCs/>
          <w:color w:val="000000" w:themeColor="text1"/>
          <w:sz w:val="28"/>
          <w:szCs w:val="28"/>
          <w:u w:val="single" w:color="000000"/>
        </w:rPr>
        <w:t>_______________________</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日期：</w:t>
      </w:r>
      <w:r>
        <w:rPr>
          <w:rStyle w:val="42"/>
          <w:rFonts w:hint="eastAsia" w:ascii="宋体" w:hAnsi="宋体" w:cs="宋体"/>
          <w:bCs/>
          <w:color w:val="000000" w:themeColor="text1"/>
          <w:sz w:val="28"/>
          <w:szCs w:val="28"/>
          <w:u w:val="single" w:color="000000"/>
        </w:rPr>
        <w:t>______年    月    日</w:t>
      </w: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23"/>
        <w:rPr>
          <w:rFonts w:cs="宋体"/>
          <w:color w:val="000000" w:themeColor="text1"/>
        </w:rPr>
      </w:pPr>
    </w:p>
    <w:p>
      <w:pPr>
        <w:pStyle w:val="23"/>
        <w:rPr>
          <w:rFonts w:cs="宋体"/>
          <w:color w:val="000000" w:themeColor="text1"/>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5"/>
        <w:tabs>
          <w:tab w:val="left" w:pos="1275"/>
        </w:tabs>
        <w:jc w:val="center"/>
        <w:rPr>
          <w:rFonts w:ascii="宋体" w:hAnsi="宋体" w:cs="宋体"/>
          <w:color w:val="000000" w:themeColor="text1"/>
        </w:rPr>
      </w:pPr>
      <w:r>
        <w:rPr>
          <w:rFonts w:hint="eastAsia" w:ascii="宋体" w:hAnsi="宋体" w:cs="宋体"/>
          <w:color w:val="000000" w:themeColor="text1"/>
        </w:rPr>
        <w:t>法定代表人身份证明书</w:t>
      </w:r>
    </w:p>
    <w:p>
      <w:pPr>
        <w:rPr>
          <w:rFonts w:ascii="宋体" w:hAnsi="宋体" w:cs="宋体"/>
          <w:color w:val="000000" w:themeColor="text1"/>
          <w:sz w:val="24"/>
        </w:rPr>
      </w:pP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单位名称：</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单位性质：</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地    址：</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成立时间：</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经营期限：</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姓    名：</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联系电话：</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系</w:t>
      </w:r>
      <w:r>
        <w:rPr>
          <w:rFonts w:hint="eastAsia" w:ascii="宋体" w:hAnsi="宋体" w:cs="宋体"/>
          <w:color w:val="000000" w:themeColor="text1"/>
          <w:sz w:val="28"/>
          <w:szCs w:val="22"/>
          <w:u w:val="single"/>
        </w:rPr>
        <w:t xml:space="preserve">                      (</w:t>
      </w:r>
      <w:r>
        <w:rPr>
          <w:rFonts w:hint="eastAsia" w:ascii="宋体" w:hAnsi="宋体" w:cs="宋体"/>
          <w:color w:val="000000" w:themeColor="text1"/>
          <w:sz w:val="28"/>
          <w:szCs w:val="22"/>
        </w:rPr>
        <w:t>投标单位名称)的法定代表人。</w:t>
      </w: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特此证明。</w:t>
      </w: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投标人：(盖章)</w:t>
      </w:r>
    </w:p>
    <w:p>
      <w:pPr>
        <w:snapToGrid w:val="0"/>
        <w:spacing w:line="480" w:lineRule="exact"/>
        <w:ind w:firstLine="560" w:firstLineChars="200"/>
        <w:jc w:val="left"/>
        <w:rPr>
          <w:rFonts w:ascii="宋体" w:hAnsi="宋体" w:cs="宋体"/>
          <w:color w:val="000000" w:themeColor="text1"/>
          <w:sz w:val="28"/>
          <w:szCs w:val="22"/>
        </w:rPr>
      </w:pPr>
    </w:p>
    <w:p>
      <w:pPr>
        <w:pStyle w:val="22"/>
        <w:ind w:firstLine="280"/>
        <w:rPr>
          <w:rFonts w:ascii="宋体" w:hAnsi="宋体" w:cs="宋体"/>
          <w:color w:val="000000" w:themeColor="text1"/>
          <w:sz w:val="28"/>
          <w:szCs w:val="22"/>
        </w:rPr>
      </w:pPr>
    </w:p>
    <w:p>
      <w:pPr>
        <w:snapToGrid w:val="0"/>
        <w:spacing w:line="480" w:lineRule="exact"/>
        <w:ind w:firstLine="560" w:firstLineChars="200"/>
        <w:jc w:val="left"/>
        <w:rPr>
          <w:rStyle w:val="42"/>
          <w:rFonts w:ascii="宋体" w:hAnsi="宋体" w:cs="宋体"/>
          <w:color w:val="000000" w:themeColor="text1"/>
          <w:sz w:val="28"/>
          <w:szCs w:val="28"/>
        </w:rPr>
      </w:pPr>
      <w:r>
        <w:rPr>
          <w:rFonts w:hint="eastAsia" w:ascii="宋体" w:hAnsi="宋体" w:cs="宋体"/>
          <w:color w:val="000000" w:themeColor="text1"/>
          <w:sz w:val="28"/>
          <w:szCs w:val="22"/>
        </w:rPr>
        <w:t>日   期：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t>法人授权书</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本授权书于______年____月____日起生效，特此声明。</w:t>
      </w: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代理人（被授权人）：_______________________</w:t>
      </w:r>
    </w:p>
    <w:p>
      <w:pPr>
        <w:pStyle w:val="113"/>
        <w:ind w:firstLineChars="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授权单位盖章：_________________________________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u w:val="single" w:color="000000"/>
        </w:rPr>
      </w:pPr>
      <w:r>
        <w:rPr>
          <w:rStyle w:val="42"/>
          <w:rFonts w:hint="eastAsia" w:ascii="宋体" w:hAnsi="宋体" w:cs="宋体"/>
          <w:color w:val="000000" w:themeColor="text1"/>
          <w:szCs w:val="28"/>
        </w:rPr>
        <w:t xml:space="preserve">       地址：_____________________________________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日期：_____________________________________                    </w:t>
      </w:r>
    </w:p>
    <w:p>
      <w:pPr>
        <w:ind w:firstLine="560" w:firstLineChars="200"/>
        <w:rPr>
          <w:rFonts w:ascii="宋体" w:hAnsi="宋体" w:cs="宋体"/>
          <w:color w:val="000000" w:themeColor="text1"/>
          <w:sz w:val="28"/>
          <w:szCs w:val="22"/>
        </w:rPr>
      </w:pPr>
      <w:r>
        <w:rPr>
          <w:rFonts w:hint="eastAsia" w:ascii="宋体" w:hAnsi="宋体" w:cs="宋体"/>
          <w:color w:val="000000" w:themeColor="text1"/>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000000" w:themeColor="text1"/>
                <w:sz w:val="24"/>
              </w:rPr>
            </w:pPr>
            <w:r>
              <w:rPr>
                <w:rFonts w:hint="eastAsia" w:ascii="宋体" w:hAnsi="宋体" w:cs="宋体"/>
                <w:color w:val="000000" w:themeColor="text1"/>
                <w:sz w:val="28"/>
                <w:szCs w:val="22"/>
              </w:rPr>
              <w:t>(代理人身份证复印件粘贴处)</w:t>
            </w:r>
          </w:p>
        </w:tc>
      </w:tr>
    </w:tbl>
    <w:p>
      <w:pPr>
        <w:snapToGrid w:val="0"/>
        <w:spacing w:before="50" w:after="50"/>
        <w:jc w:val="center"/>
        <w:rPr>
          <w:rStyle w:val="42"/>
          <w:rFonts w:ascii="宋体" w:hAnsi="宋体" w:cs="宋体"/>
          <w:color w:val="000000" w:themeColor="text1"/>
          <w:sz w:val="32"/>
          <w:szCs w:val="32"/>
        </w:rPr>
      </w:pPr>
    </w:p>
    <w:p>
      <w:pPr>
        <w:snapToGrid w:val="0"/>
        <w:spacing w:before="50" w:after="50"/>
        <w:jc w:val="center"/>
        <w:rPr>
          <w:rStyle w:val="42"/>
          <w:rFonts w:ascii="宋体" w:hAnsi="宋体" w:cs="宋体"/>
          <w:color w:val="000000" w:themeColor="text1"/>
          <w:sz w:val="32"/>
          <w:szCs w:val="32"/>
        </w:rPr>
      </w:pPr>
    </w:p>
    <w:p>
      <w:pPr>
        <w:pStyle w:val="5"/>
        <w:outlineLvl w:val="9"/>
        <w:rPr>
          <w:rFonts w:ascii="宋体" w:hAnsi="宋体" w:cs="宋体"/>
          <w:color w:val="000000" w:themeColor="text1"/>
        </w:rPr>
      </w:pPr>
    </w:p>
    <w:p>
      <w:pPr>
        <w:snapToGrid w:val="0"/>
        <w:spacing w:before="50" w:after="50"/>
        <w:jc w:val="center"/>
        <w:outlineLvl w:val="0"/>
        <w:rPr>
          <w:rStyle w:val="42"/>
          <w:rFonts w:ascii="宋体" w:hAnsi="宋体" w:cs="宋体"/>
          <w:color w:val="000000" w:themeColor="text1"/>
          <w:sz w:val="32"/>
          <w:szCs w:val="32"/>
        </w:rPr>
      </w:pPr>
      <w:bookmarkStart w:id="15" w:name="_Toc24119"/>
      <w:r>
        <w:rPr>
          <w:rStyle w:val="42"/>
          <w:rFonts w:hint="eastAsia" w:ascii="宋体" w:hAnsi="宋体" w:cs="宋体"/>
          <w:color w:val="000000" w:themeColor="text1"/>
          <w:sz w:val="32"/>
          <w:szCs w:val="32"/>
        </w:rPr>
        <w:t>二、资格性审查响应对照表（格式）</w:t>
      </w:r>
      <w:bookmarkEnd w:id="15"/>
    </w:p>
    <w:p>
      <w:pPr>
        <w:ind w:firstLine="309"/>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是否响应</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投标文件中的</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r>
              <w:rPr>
                <w:rStyle w:val="42"/>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bl>
    <w:p>
      <w:pPr>
        <w:spacing w:line="440" w:lineRule="exact"/>
        <w:ind w:firstLine="480" w:firstLineChars="200"/>
        <w:rPr>
          <w:rStyle w:val="42"/>
          <w:rFonts w:ascii="宋体" w:hAnsi="宋体" w:cs="宋体"/>
          <w:color w:val="000000" w:themeColor="text1"/>
          <w:sz w:val="2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pStyle w:val="5"/>
        <w:outlineLvl w:val="9"/>
        <w:rPr>
          <w:rFonts w:ascii="宋体" w:hAnsi="宋体" w:cs="宋体"/>
          <w:color w:val="000000" w:themeColor="text1"/>
        </w:rPr>
      </w:pPr>
    </w:p>
    <w:p>
      <w:pPr>
        <w:snapToGrid w:val="0"/>
        <w:spacing w:before="50" w:after="50"/>
        <w:rPr>
          <w:rStyle w:val="42"/>
          <w:rFonts w:ascii="宋体" w:hAnsi="宋体" w:cs="宋体"/>
          <w:color w:val="000000" w:themeColor="text1"/>
          <w:sz w:val="44"/>
        </w:rPr>
      </w:pPr>
    </w:p>
    <w:p>
      <w:pPr>
        <w:snapToGrid w:val="0"/>
        <w:spacing w:before="50" w:after="50"/>
        <w:jc w:val="center"/>
        <w:outlineLvl w:val="0"/>
        <w:rPr>
          <w:rStyle w:val="42"/>
          <w:rFonts w:ascii="宋体" w:hAnsi="宋体" w:cs="宋体"/>
          <w:color w:val="000000" w:themeColor="text1"/>
          <w:sz w:val="32"/>
          <w:szCs w:val="32"/>
        </w:rPr>
      </w:pPr>
      <w:bookmarkStart w:id="16" w:name="_Toc14649"/>
      <w:r>
        <w:rPr>
          <w:rStyle w:val="42"/>
          <w:rFonts w:hint="eastAsia" w:ascii="宋体" w:hAnsi="宋体" w:cs="宋体"/>
          <w:color w:val="000000" w:themeColor="text1"/>
          <w:sz w:val="32"/>
          <w:szCs w:val="32"/>
        </w:rPr>
        <w:t>三、投标函（格式）</w:t>
      </w:r>
      <w:bookmarkEnd w:id="16"/>
    </w:p>
    <w:p>
      <w:pPr>
        <w:pStyle w:val="128"/>
        <w:spacing w:before="0" w:after="0" w:line="420" w:lineRule="exact"/>
        <w:ind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致：</w:t>
      </w:r>
      <w:r>
        <w:rPr>
          <w:rStyle w:val="42"/>
          <w:rFonts w:hint="eastAsia" w:ascii="宋体" w:hAnsi="宋体" w:cs="宋体"/>
          <w:color w:val="000000" w:themeColor="text1"/>
          <w:kern w:val="2"/>
          <w:szCs w:val="21"/>
          <w:u w:val="single" w:color="000000"/>
        </w:rPr>
        <w:t>盐城工业职业技术学院</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根据贵方的</w:t>
      </w:r>
      <w:r>
        <w:rPr>
          <w:rStyle w:val="42"/>
          <w:rFonts w:hint="eastAsia" w:ascii="宋体" w:hAnsi="宋体" w:cs="宋体"/>
          <w:color w:val="000000" w:themeColor="text1"/>
          <w:kern w:val="2"/>
          <w:szCs w:val="21"/>
          <w:u w:val="single" w:color="000000"/>
        </w:rPr>
        <w:t xml:space="preserve">     号</w:t>
      </w:r>
      <w:r>
        <w:rPr>
          <w:rStyle w:val="42"/>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据此函，__________签字人兹宣布同意如下：</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地          址：</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邮          编：</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电          话：</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传          真：</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日           期：________年____月____日</w:t>
      </w:r>
    </w:p>
    <w:p>
      <w:pPr>
        <w:snapToGrid w:val="0"/>
        <w:spacing w:before="50" w:after="145"/>
        <w:jc w:val="left"/>
        <w:rPr>
          <w:rStyle w:val="42"/>
          <w:rFonts w:ascii="宋体" w:hAnsi="宋体" w:cs="宋体"/>
          <w:color w:val="000000" w:themeColor="text1"/>
          <w:sz w:val="24"/>
          <w:szCs w:val="20"/>
        </w:rPr>
      </w:pPr>
    </w:p>
    <w:p>
      <w:pPr>
        <w:jc w:val="center"/>
        <w:rPr>
          <w:rStyle w:val="42"/>
          <w:rFonts w:ascii="宋体" w:hAnsi="宋体" w:cs="宋体"/>
          <w:b/>
          <w:color w:val="000000" w:themeColor="text1"/>
          <w:sz w:val="32"/>
          <w:szCs w:val="32"/>
        </w:rPr>
      </w:pPr>
    </w:p>
    <w:p>
      <w:pPr>
        <w:pStyle w:val="23"/>
        <w:rPr>
          <w:rFonts w:cs="宋体"/>
          <w:color w:val="000000" w:themeColor="text1"/>
        </w:rPr>
      </w:pPr>
    </w:p>
    <w:p>
      <w:pPr>
        <w:pStyle w:val="23"/>
        <w:rPr>
          <w:rFonts w:cs="宋体"/>
          <w:color w:val="000000" w:themeColor="text1"/>
        </w:rPr>
      </w:pPr>
    </w:p>
    <w:p>
      <w:pPr>
        <w:snapToGrid w:val="0"/>
        <w:spacing w:before="50" w:after="50"/>
        <w:rPr>
          <w:rStyle w:val="42"/>
          <w:rFonts w:ascii="宋体" w:hAnsi="宋体" w:cs="宋体"/>
          <w:color w:val="000000" w:themeColor="text1"/>
          <w:sz w:val="32"/>
          <w:szCs w:val="32"/>
        </w:rPr>
      </w:pPr>
    </w:p>
    <w:p>
      <w:pPr>
        <w:snapToGrid w:val="0"/>
        <w:spacing w:before="50" w:after="50"/>
        <w:jc w:val="center"/>
        <w:outlineLvl w:val="0"/>
        <w:rPr>
          <w:rStyle w:val="42"/>
          <w:rFonts w:ascii="宋体" w:hAnsi="宋体" w:cs="宋体"/>
          <w:color w:val="000000" w:themeColor="text1"/>
          <w:sz w:val="32"/>
          <w:szCs w:val="32"/>
        </w:rPr>
      </w:pPr>
      <w:bookmarkStart w:id="17" w:name="_Toc26528"/>
      <w:r>
        <w:rPr>
          <w:rStyle w:val="42"/>
          <w:rFonts w:hint="eastAsia" w:ascii="宋体" w:hAnsi="宋体" w:cs="宋体"/>
          <w:color w:val="000000" w:themeColor="text1"/>
          <w:sz w:val="32"/>
          <w:szCs w:val="32"/>
        </w:rPr>
        <w:t>四、开标一览表（格式）</w:t>
      </w:r>
      <w:bookmarkEnd w:id="17"/>
    </w:p>
    <w:p>
      <w:pPr>
        <w:snapToGrid w:val="0"/>
        <w:spacing w:before="50" w:after="50"/>
        <w:jc w:val="center"/>
        <w:rPr>
          <w:rStyle w:val="42"/>
          <w:rFonts w:ascii="宋体" w:hAnsi="宋体" w:cs="宋体"/>
          <w:color w:val="000000" w:themeColor="text1"/>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000000" w:themeColor="text1"/>
                <w:szCs w:val="28"/>
              </w:rPr>
            </w:pPr>
            <w:r>
              <w:rPr>
                <w:rStyle w:val="42"/>
                <w:rFonts w:hint="eastAsia" w:ascii="宋体" w:hAnsi="宋体" w:cs="宋体"/>
                <w:b/>
                <w:bCs/>
                <w:color w:val="000000" w:themeColor="text1"/>
                <w:szCs w:val="28"/>
              </w:rPr>
              <w:t>项目投标报价：（大写）</w:t>
            </w:r>
            <w:r>
              <w:rPr>
                <w:rStyle w:val="42"/>
                <w:rFonts w:hint="eastAsia" w:ascii="宋体" w:hAnsi="宋体" w:cs="宋体"/>
                <w:color w:val="000000" w:themeColor="text1"/>
              </w:rPr>
              <w:t>_____</w:t>
            </w:r>
            <w:r>
              <w:rPr>
                <w:rStyle w:val="42"/>
                <w:rFonts w:hint="eastAsia" w:ascii="宋体" w:hAnsi="宋体" w:cs="宋体"/>
                <w:b/>
                <w:bCs/>
                <w:color w:val="000000" w:themeColor="text1"/>
                <w:sz w:val="24"/>
                <w:szCs w:val="24"/>
              </w:rPr>
              <w:t>元</w:t>
            </w:r>
            <w:r>
              <w:rPr>
                <w:rStyle w:val="42"/>
                <w:rFonts w:hint="eastAsia" w:ascii="宋体" w:hAnsi="宋体" w:cs="宋体"/>
                <w:b/>
                <w:bCs/>
                <w:color w:val="000000" w:themeColor="text1"/>
                <w:szCs w:val="28"/>
              </w:rPr>
              <w:t>，小写：</w:t>
            </w:r>
            <w:r>
              <w:rPr>
                <w:rStyle w:val="42"/>
                <w:rFonts w:hint="eastAsia" w:ascii="宋体" w:hAnsi="宋体" w:cs="宋体"/>
                <w:b/>
                <w:bCs/>
                <w:color w:val="000000" w:themeColor="text1"/>
              </w:rPr>
              <w:t>_____</w:t>
            </w:r>
            <w:r>
              <w:rPr>
                <w:rStyle w:val="42"/>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Fonts w:hint="eastAsia" w:ascii="宋体" w:hAnsi="宋体" w:cs="宋体"/>
                <w:b/>
                <w:bCs/>
                <w:color w:val="000000" w:themeColor="text1"/>
                <w:szCs w:val="28"/>
              </w:rPr>
              <w:t>是否提供《企业类型声明函》：</w:t>
            </w:r>
            <w:r>
              <w:rPr>
                <w:rFonts w:hint="eastAsia" w:ascii="宋体" w:hAnsi="宋体" w:cs="宋体"/>
                <w:b/>
                <w:bCs/>
                <w:color w:val="000000" w:themeColor="text1"/>
                <w:szCs w:val="28"/>
                <w:u w:val="single"/>
              </w:rPr>
              <w:t xml:space="preserve">  是/否   </w:t>
            </w:r>
            <w:r>
              <w:rPr>
                <w:rFonts w:hint="eastAsia" w:ascii="宋体" w:hAnsi="宋体" w:cs="宋体"/>
                <w:b/>
                <w:bCs/>
                <w:color w:val="000000" w:themeColor="text1"/>
                <w:szCs w:val="28"/>
              </w:rPr>
              <w:t xml:space="preserve">           见</w:t>
            </w:r>
            <w:r>
              <w:rPr>
                <w:rFonts w:hint="eastAsia" w:ascii="宋体" w:hAnsi="宋体" w:cs="宋体"/>
                <w:b/>
                <w:bCs/>
                <w:color w:val="000000" w:themeColor="text1"/>
                <w:szCs w:val="28"/>
                <w:u w:val="single"/>
              </w:rPr>
              <w:t>（          ）</w:t>
            </w:r>
            <w:r>
              <w:rPr>
                <w:rFonts w:hint="eastAsia" w:ascii="宋体" w:hAnsi="宋体" w:cs="宋体"/>
                <w:b/>
                <w:bCs/>
                <w:color w:val="000000" w:themeColor="text1"/>
                <w:szCs w:val="28"/>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品牌：</w:t>
            </w:r>
          </w:p>
        </w:tc>
      </w:tr>
    </w:tbl>
    <w:p>
      <w:pPr>
        <w:spacing w:line="240" w:lineRule="atLeast"/>
        <w:rPr>
          <w:rStyle w:val="42"/>
          <w:rFonts w:ascii="宋体" w:hAnsi="宋体" w:cs="宋体"/>
          <w:color w:val="000000" w:themeColor="text1"/>
          <w:szCs w:val="28"/>
        </w:rPr>
      </w:pPr>
    </w:p>
    <w:p>
      <w:pPr>
        <w:spacing w:line="240" w:lineRule="atLeast"/>
        <w:rPr>
          <w:rStyle w:val="42"/>
          <w:rFonts w:ascii="宋体" w:hAnsi="宋体" w:cs="宋体"/>
          <w:color w:val="000000" w:themeColor="text1"/>
          <w:szCs w:val="28"/>
        </w:rPr>
      </w:pPr>
      <w:r>
        <w:rPr>
          <w:rStyle w:val="42"/>
          <w:rFonts w:hint="eastAsia" w:ascii="宋体" w:hAnsi="宋体" w:cs="宋体"/>
          <w:color w:val="000000" w:themeColor="text1"/>
          <w:szCs w:val="28"/>
        </w:rPr>
        <w:t>填写说明：</w:t>
      </w:r>
    </w:p>
    <w:p>
      <w:pPr>
        <w:numPr>
          <w:ilvl w:val="0"/>
          <w:numId w:val="6"/>
        </w:numPr>
        <w:rPr>
          <w:rStyle w:val="42"/>
          <w:rFonts w:ascii="宋体" w:hAnsi="宋体" w:cs="宋体"/>
          <w:color w:val="000000" w:themeColor="text1"/>
          <w:sz w:val="24"/>
        </w:rPr>
      </w:pPr>
      <w:r>
        <w:rPr>
          <w:rStyle w:val="42"/>
          <w:rFonts w:hint="eastAsia" w:ascii="宋体" w:hAnsi="宋体" w:cs="宋体"/>
          <w:color w:val="000000" w:themeColor="text1"/>
          <w:sz w:val="24"/>
        </w:rPr>
        <w:t>开标一览表不得填报选择性报价，否则将作为无效投标；</w:t>
      </w:r>
    </w:p>
    <w:p>
      <w:pPr>
        <w:numPr>
          <w:ilvl w:val="0"/>
          <w:numId w:val="6"/>
        </w:numPr>
        <w:rPr>
          <w:rStyle w:val="42"/>
          <w:rFonts w:ascii="宋体" w:hAnsi="宋体" w:cs="宋体"/>
          <w:color w:val="000000" w:themeColor="text1"/>
          <w:sz w:val="24"/>
        </w:rPr>
      </w:pPr>
      <w:r>
        <w:rPr>
          <w:rStyle w:val="42"/>
          <w:rFonts w:hint="eastAsia" w:ascii="宋体" w:hAnsi="宋体" w:cs="宋体"/>
          <w:color w:val="000000" w:themeColor="text1"/>
          <w:sz w:val="24"/>
        </w:rPr>
        <w:t>开标一览表中报价与投标分项明细报价表中不符时时，以开标一览表为准；</w:t>
      </w:r>
    </w:p>
    <w:p>
      <w:pPr>
        <w:ind w:firstLine="2640" w:firstLineChars="600"/>
        <w:rPr>
          <w:rStyle w:val="42"/>
          <w:rFonts w:ascii="宋体" w:hAnsi="宋体" w:cs="宋体"/>
          <w:color w:val="000000" w:themeColor="text1"/>
          <w:sz w:val="44"/>
        </w:rPr>
      </w:pPr>
    </w:p>
    <w:p>
      <w:pPr>
        <w:ind w:firstLine="480"/>
        <w:rPr>
          <w:rStyle w:val="42"/>
          <w:rFonts w:ascii="宋体" w:hAnsi="宋体" w:cs="宋体"/>
          <w:color w:val="000000" w:themeColor="text1"/>
          <w:sz w:val="24"/>
        </w:rPr>
      </w:pPr>
    </w:p>
    <w:p>
      <w:pPr>
        <w:ind w:firstLine="480"/>
        <w:rPr>
          <w:rStyle w:val="42"/>
          <w:rFonts w:ascii="宋体" w:hAnsi="宋体" w:cs="宋体"/>
          <w:color w:val="000000" w:themeColor="text1"/>
          <w:sz w:val="24"/>
        </w:rPr>
      </w:pPr>
    </w:p>
    <w:p>
      <w:pPr>
        <w:ind w:firstLine="480"/>
        <w:jc w:val="center"/>
        <w:rPr>
          <w:rStyle w:val="42"/>
          <w:rFonts w:ascii="宋体" w:hAnsi="宋体" w:cs="宋体"/>
          <w:color w:val="000000" w:themeColor="text1"/>
          <w:sz w:val="24"/>
        </w:rPr>
      </w:pPr>
      <w:r>
        <w:rPr>
          <w:rStyle w:val="42"/>
          <w:rFonts w:hint="eastAsia" w:ascii="宋体" w:hAnsi="宋体" w:cs="宋体"/>
          <w:bCs/>
          <w:color w:val="000000" w:themeColor="text1"/>
          <w:sz w:val="24"/>
        </w:rPr>
        <w:t xml:space="preserve">                                        供应商名称（公章）：</w:t>
      </w:r>
    </w:p>
    <w:p>
      <w:pPr>
        <w:ind w:firstLine="480"/>
        <w:rPr>
          <w:rStyle w:val="42"/>
          <w:rFonts w:ascii="宋体" w:hAnsi="宋体" w:cs="宋体"/>
          <w:b/>
          <w:color w:val="000000" w:themeColor="text1"/>
          <w:sz w:val="32"/>
          <w:szCs w:val="32"/>
        </w:rPr>
      </w:pPr>
      <w:r>
        <w:rPr>
          <w:rStyle w:val="42"/>
          <w:rFonts w:hint="eastAsia" w:ascii="宋体" w:hAnsi="宋体" w:cs="宋体"/>
          <w:color w:val="000000" w:themeColor="text1"/>
          <w:sz w:val="24"/>
        </w:rPr>
        <w:t xml:space="preserve">                                              日期： 年月日</w:t>
      </w:r>
    </w:p>
    <w:p>
      <w:pPr>
        <w:jc w:val="center"/>
        <w:rPr>
          <w:rStyle w:val="42"/>
          <w:rFonts w:ascii="宋体" w:hAnsi="宋体" w:cs="宋体"/>
          <w:b/>
          <w:color w:val="000000" w:themeColor="text1"/>
          <w:sz w:val="32"/>
          <w:szCs w:val="32"/>
        </w:rPr>
      </w:pPr>
    </w:p>
    <w:p>
      <w:pPr>
        <w:pStyle w:val="4"/>
        <w:rPr>
          <w:rStyle w:val="42"/>
          <w:rFonts w:ascii="宋体" w:hAnsi="宋体" w:eastAsia="宋体" w:cs="宋体"/>
          <w:color w:val="000000" w:themeColor="text1"/>
          <w:sz w:val="32"/>
          <w:szCs w:val="32"/>
        </w:rPr>
      </w:pPr>
      <w:r>
        <w:rPr>
          <w:rStyle w:val="42"/>
          <w:rFonts w:hint="eastAsia" w:ascii="宋体" w:hAnsi="宋体" w:eastAsia="宋体" w:cs="宋体"/>
          <w:color w:val="000000" w:themeColor="text1"/>
          <w:sz w:val="32"/>
          <w:szCs w:val="32"/>
        </w:rPr>
        <w:t>投标分项明细报价表</w:t>
      </w:r>
    </w:p>
    <w:tbl>
      <w:tblPr>
        <w:tblStyle w:val="24"/>
        <w:tblW w:w="5104" w:type="pct"/>
        <w:jc w:val="center"/>
        <w:tblLayout w:type="autofit"/>
        <w:tblCellMar>
          <w:top w:w="0" w:type="dxa"/>
          <w:left w:w="108" w:type="dxa"/>
          <w:bottom w:w="0" w:type="dxa"/>
          <w:right w:w="108" w:type="dxa"/>
        </w:tblCellMar>
      </w:tblPr>
      <w:tblGrid>
        <w:gridCol w:w="597"/>
        <w:gridCol w:w="927"/>
        <w:gridCol w:w="5182"/>
        <w:gridCol w:w="974"/>
        <w:gridCol w:w="824"/>
        <w:gridCol w:w="856"/>
      </w:tblGrid>
      <w:tr>
        <w:tblPrEx>
          <w:tblCellMar>
            <w:top w:w="0" w:type="dxa"/>
            <w:left w:w="108" w:type="dxa"/>
            <w:bottom w:w="0" w:type="dxa"/>
            <w:right w:w="108" w:type="dxa"/>
          </w:tblCellMar>
        </w:tblPrEx>
        <w:trPr>
          <w:trHeight w:val="60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序号</w:t>
            </w:r>
          </w:p>
        </w:tc>
        <w:tc>
          <w:tcPr>
            <w:tcW w:w="495"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产品</w:t>
            </w:r>
          </w:p>
          <w:p>
            <w:pPr>
              <w:jc w:val="center"/>
              <w:rPr>
                <w:rFonts w:ascii="宋体" w:hAnsi="宋体" w:cs="宋体"/>
                <w:b/>
                <w:bCs/>
                <w:color w:val="000000"/>
                <w:kern w:val="0"/>
              </w:rPr>
            </w:pPr>
            <w:r>
              <w:rPr>
                <w:rFonts w:hint="eastAsia" w:ascii="宋体" w:hAnsi="宋体" w:cs="宋体"/>
                <w:b/>
                <w:bCs/>
                <w:color w:val="000000"/>
                <w:kern w:val="0"/>
              </w:rPr>
              <w:t>名称</w:t>
            </w:r>
          </w:p>
        </w:tc>
        <w:tc>
          <w:tcPr>
            <w:tcW w:w="2767"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项目要求</w:t>
            </w:r>
          </w:p>
        </w:tc>
        <w:tc>
          <w:tcPr>
            <w:tcW w:w="520"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数量</w:t>
            </w:r>
          </w:p>
        </w:tc>
        <w:tc>
          <w:tcPr>
            <w:tcW w:w="440"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单价</w:t>
            </w:r>
          </w:p>
        </w:tc>
        <w:tc>
          <w:tcPr>
            <w:tcW w:w="457"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金额</w:t>
            </w: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1</w:t>
            </w:r>
          </w:p>
        </w:tc>
        <w:tc>
          <w:tcPr>
            <w:tcW w:w="495" w:type="pct"/>
            <w:tcBorders>
              <w:top w:val="nil"/>
              <w:left w:val="nil"/>
              <w:bottom w:val="single" w:color="auto" w:sz="4" w:space="0"/>
              <w:right w:val="single" w:color="auto" w:sz="4" w:space="0"/>
            </w:tcBorders>
            <w:shd w:val="clear" w:color="auto" w:fill="FFFFFF"/>
            <w:vAlign w:val="center"/>
          </w:tcPr>
          <w:p>
            <w:pPr>
              <w:rPr>
                <w:rFonts w:ascii="宋体" w:hAnsi="宋体" w:cs="宋体"/>
                <w:color w:val="000000" w:themeColor="text1"/>
              </w:rPr>
            </w:pPr>
            <w:r>
              <w:rPr>
                <w:rFonts w:hint="eastAsia" w:ascii="宋体" w:hAnsi="宋体" w:cs="宋体"/>
                <w:color w:val="000000" w:themeColor="text1"/>
              </w:rPr>
              <w:t>电脑</w:t>
            </w:r>
          </w:p>
        </w:tc>
        <w:tc>
          <w:tcPr>
            <w:tcW w:w="2767" w:type="pct"/>
            <w:tcBorders>
              <w:top w:val="nil"/>
              <w:left w:val="nil"/>
              <w:bottom w:val="single" w:color="auto" w:sz="4" w:space="0"/>
              <w:right w:val="single" w:color="auto" w:sz="4" w:space="0"/>
            </w:tcBorders>
            <w:shd w:val="clear" w:color="auto" w:fill="FFFFFF"/>
            <w:vAlign w:val="center"/>
          </w:tcPr>
          <w:p>
            <w:pPr>
              <w:rPr>
                <w:rFonts w:ascii="宋体" w:hAnsi="宋体" w:cs="宋体"/>
                <w:color w:val="FF0000"/>
              </w:rPr>
            </w:pP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50</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2</w:t>
            </w:r>
          </w:p>
        </w:tc>
        <w:tc>
          <w:tcPr>
            <w:tcW w:w="495" w:type="pct"/>
            <w:tcBorders>
              <w:top w:val="nil"/>
              <w:left w:val="nil"/>
              <w:bottom w:val="single" w:color="auto" w:sz="4" w:space="0"/>
              <w:right w:val="single" w:color="auto" w:sz="4" w:space="0"/>
            </w:tcBorders>
            <w:shd w:val="clear" w:color="auto" w:fill="FFFFFF"/>
            <w:vAlign w:val="center"/>
          </w:tcPr>
          <w:p>
            <w:pPr>
              <w:rPr>
                <w:rFonts w:ascii="宋体" w:hAnsi="宋体" w:cs="宋体"/>
                <w:color w:val="000000" w:themeColor="text1"/>
              </w:rPr>
            </w:pPr>
            <w:r>
              <w:rPr>
                <w:rFonts w:hint="eastAsia" w:ascii="宋体" w:hAnsi="宋体" w:cs="宋体"/>
                <w:color w:val="000000" w:themeColor="text1"/>
              </w:rPr>
              <w:t>服务器（含对应尺寸的机柜）</w:t>
            </w:r>
          </w:p>
        </w:tc>
        <w:tc>
          <w:tcPr>
            <w:tcW w:w="2767" w:type="pct"/>
            <w:tcBorders>
              <w:top w:val="nil"/>
              <w:left w:val="nil"/>
              <w:bottom w:val="single" w:color="auto" w:sz="4" w:space="0"/>
              <w:right w:val="single" w:color="auto" w:sz="4" w:space="0"/>
            </w:tcBorders>
            <w:shd w:val="clear" w:color="auto" w:fill="FFFFFF"/>
            <w:vAlign w:val="center"/>
          </w:tcP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1</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3</w:t>
            </w:r>
          </w:p>
        </w:tc>
        <w:tc>
          <w:tcPr>
            <w:tcW w:w="495"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bCs/>
                <w:color w:val="000000" w:themeColor="text1"/>
              </w:rPr>
            </w:pPr>
            <w:r>
              <w:rPr>
                <w:rFonts w:hint="eastAsia" w:ascii="宋体" w:hAnsi="宋体" w:cs="宋体"/>
                <w:bCs/>
                <w:color w:val="000000" w:themeColor="text1"/>
              </w:rPr>
              <w:t>交换机</w:t>
            </w:r>
            <w:r>
              <w:rPr>
                <w:rFonts w:hint="eastAsia" w:ascii="宋体" w:hAnsi="宋体" w:cs="宋体"/>
                <w:color w:val="000000" w:themeColor="text1"/>
              </w:rPr>
              <w:t>（含对应尺寸的机柜）</w:t>
            </w:r>
          </w:p>
        </w:tc>
        <w:tc>
          <w:tcPr>
            <w:tcW w:w="2767" w:type="pct"/>
            <w:tcBorders>
              <w:top w:val="nil"/>
              <w:left w:val="nil"/>
              <w:bottom w:val="single" w:color="auto" w:sz="4" w:space="0"/>
              <w:right w:val="single" w:color="auto" w:sz="4" w:space="0"/>
            </w:tcBorders>
            <w:shd w:val="clear" w:color="auto" w:fill="FFFFFF"/>
            <w:vAlign w:val="center"/>
          </w:tcPr>
          <w:p>
            <w:pPr>
              <w:numPr>
                <w:ilvl w:val="0"/>
                <w:numId w:val="0"/>
              </w:numPr>
              <w:rPr>
                <w:rFonts w:ascii="宋体" w:hAnsi="宋体" w:cs="宋体"/>
                <w:bCs/>
                <w:color w:val="000000" w:themeColor="text1"/>
              </w:rPr>
            </w:pP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3</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r>
    </w:tbl>
    <w:p>
      <w:pPr>
        <w:spacing w:line="460" w:lineRule="exact"/>
        <w:rPr>
          <w:rFonts w:ascii="宋体" w:hAnsi="宋体" w:cs="宋体"/>
          <w:bCs/>
          <w:color w:val="000000" w:themeColor="text1"/>
        </w:rPr>
      </w:pPr>
    </w:p>
    <w:p>
      <w:pPr>
        <w:spacing w:line="460" w:lineRule="exact"/>
        <w:jc w:val="righ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jc w:val="righ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jc w:val="right"/>
        <w:rPr>
          <w:rFonts w:ascii="宋体" w:hAnsi="宋体" w:cs="宋体"/>
          <w:b/>
          <w:bCs/>
          <w:color w:val="000000" w:themeColor="text1"/>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cs="宋体"/>
          <w:bCs/>
          <w:color w:val="000000" w:themeColor="text1"/>
        </w:rPr>
        <w:t>日期：年月日</w:t>
      </w:r>
    </w:p>
    <w:p>
      <w:pPr>
        <w:pStyle w:val="4"/>
        <w:outlineLvl w:val="0"/>
        <w:rPr>
          <w:rFonts w:ascii="宋体" w:hAnsi="宋体" w:eastAsia="宋体" w:cs="宋体"/>
          <w:color w:val="000000" w:themeColor="text1"/>
          <w:sz w:val="32"/>
          <w:szCs w:val="32"/>
        </w:rPr>
      </w:pPr>
      <w:bookmarkStart w:id="18" w:name="_Toc18649"/>
      <w:r>
        <w:rPr>
          <w:rFonts w:hint="eastAsia" w:ascii="宋体" w:hAnsi="宋体" w:eastAsia="宋体" w:cs="宋体"/>
          <w:color w:val="000000" w:themeColor="text1"/>
          <w:sz w:val="32"/>
          <w:szCs w:val="32"/>
        </w:rPr>
        <w:t>五、投标人资格声明</w:t>
      </w:r>
      <w:bookmarkEnd w:id="1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668" w:type="dxa"/>
            <w:gridSpan w:val="6"/>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668" w:type="dxa"/>
            <w:gridSpan w:val="6"/>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vAlign w:val="center"/>
          </w:tcPr>
          <w:p>
            <w:pPr>
              <w:spacing w:line="460" w:lineRule="exact"/>
              <w:rPr>
                <w:rFonts w:ascii="宋体" w:hAnsi="宋体" w:cs="宋体"/>
                <w:bCs/>
                <w:color w:val="000000" w:themeColor="text1"/>
              </w:rPr>
            </w:pPr>
          </w:p>
        </w:tc>
        <w:tc>
          <w:tcPr>
            <w:tcW w:w="1549"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vAlign w:val="center"/>
          </w:tcPr>
          <w:p>
            <w:pPr>
              <w:spacing w:line="460" w:lineRule="exact"/>
              <w:rPr>
                <w:rFonts w:ascii="宋体" w:hAnsi="宋体" w:cs="宋体"/>
                <w:bCs/>
                <w:color w:val="000000" w:themeColor="text1"/>
              </w:rPr>
            </w:pPr>
          </w:p>
        </w:tc>
        <w:tc>
          <w:tcPr>
            <w:tcW w:w="1583" w:type="dxa"/>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607" w:type="dxa"/>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tcPr>
          <w:p>
            <w:pPr>
              <w:spacing w:line="460" w:lineRule="exact"/>
              <w:rPr>
                <w:rFonts w:ascii="宋体" w:hAnsi="宋体" w:cs="宋体"/>
                <w:bCs/>
                <w:color w:val="000000" w:themeColor="text1"/>
              </w:rPr>
            </w:pP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3190" w:type="dxa"/>
            <w:gridSpan w:val="2"/>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739" w:type="dxa"/>
            <w:gridSpan w:val="4"/>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tcPr>
          <w:p>
            <w:pPr>
              <w:spacing w:line="460" w:lineRule="exact"/>
              <w:rPr>
                <w:rFonts w:ascii="宋体" w:hAnsi="宋体" w:cs="宋体"/>
                <w:bCs/>
                <w:color w:val="000000" w:themeColor="text1"/>
              </w:rPr>
            </w:pP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3190" w:type="dxa"/>
            <w:gridSpan w:val="2"/>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3190"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3190" w:type="dxa"/>
            <w:gridSpan w:val="2"/>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000000" w:themeColor="text1"/>
              </w:rPr>
            </w:pPr>
          </w:p>
        </w:tc>
        <w:tc>
          <w:tcPr>
            <w:tcW w:w="1380" w:type="dxa"/>
            <w:vMerge w:val="restart"/>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3190" w:type="dxa"/>
            <w:gridSpan w:val="2"/>
            <w:vMerge w:val="restart"/>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000000" w:themeColor="text1"/>
              </w:rPr>
            </w:pPr>
          </w:p>
        </w:tc>
        <w:tc>
          <w:tcPr>
            <w:tcW w:w="1380" w:type="dxa"/>
            <w:vMerge w:val="continue"/>
          </w:tcPr>
          <w:p>
            <w:pPr>
              <w:spacing w:line="460" w:lineRule="exact"/>
              <w:rPr>
                <w:rFonts w:ascii="宋体" w:hAnsi="宋体" w:cs="宋体"/>
                <w:bCs/>
                <w:color w:val="000000" w:themeColor="text1"/>
              </w:rPr>
            </w:pPr>
          </w:p>
        </w:tc>
        <w:tc>
          <w:tcPr>
            <w:tcW w:w="3098"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3190" w:type="dxa"/>
            <w:gridSpan w:val="2"/>
            <w:vMerge w:val="continue"/>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607" w:type="dxa"/>
            <w:vAlign w:val="center"/>
          </w:tcPr>
          <w:p>
            <w:pPr>
              <w:spacing w:line="460" w:lineRule="exact"/>
              <w:ind w:firstLine="210" w:firstLineChars="100"/>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center"/>
              <w:rPr>
                <w:rFonts w:ascii="宋体" w:hAnsi="宋体" w:cs="宋体"/>
                <w:bCs/>
                <w:color w:val="000000" w:themeColor="text1"/>
              </w:rPr>
            </w:pP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vAlign w:val="center"/>
          </w:tcPr>
          <w:p>
            <w:pPr>
              <w:spacing w:line="460" w:lineRule="exact"/>
              <w:rPr>
                <w:rFonts w:ascii="宋体" w:hAnsi="宋体" w:cs="宋体"/>
                <w:bCs/>
                <w:color w:val="000000" w:themeColor="text1"/>
              </w:rPr>
            </w:pPr>
          </w:p>
        </w:tc>
        <w:tc>
          <w:tcPr>
            <w:tcW w:w="1518" w:type="dxa"/>
            <w:vAlign w:val="center"/>
          </w:tcPr>
          <w:p>
            <w:pPr>
              <w:spacing w:line="460" w:lineRule="exact"/>
              <w:rPr>
                <w:rFonts w:ascii="宋体" w:hAnsi="宋体" w:cs="宋体"/>
                <w:bCs/>
                <w:color w:val="000000" w:themeColor="text1"/>
              </w:rPr>
            </w:pPr>
          </w:p>
        </w:tc>
        <w:tc>
          <w:tcPr>
            <w:tcW w:w="1583" w:type="dxa"/>
            <w:vAlign w:val="center"/>
          </w:tcPr>
          <w:p>
            <w:pPr>
              <w:spacing w:line="460" w:lineRule="exact"/>
              <w:rPr>
                <w:rFonts w:ascii="宋体" w:hAnsi="宋体" w:cs="宋体"/>
                <w:bCs/>
                <w:color w:val="000000" w:themeColor="text1"/>
              </w:rPr>
            </w:pPr>
          </w:p>
        </w:tc>
        <w:tc>
          <w:tcPr>
            <w:tcW w:w="1607" w:type="dxa"/>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tcPr>
          <w:p>
            <w:pPr>
              <w:spacing w:line="460" w:lineRule="exact"/>
              <w:rPr>
                <w:rFonts w:ascii="宋体" w:hAnsi="宋体" w:cs="宋体"/>
                <w:bCs/>
                <w:color w:val="000000" w:themeColor="text1"/>
              </w:rPr>
            </w:pPr>
          </w:p>
        </w:tc>
        <w:tc>
          <w:tcPr>
            <w:tcW w:w="1518" w:type="dxa"/>
          </w:tcPr>
          <w:p>
            <w:pPr>
              <w:spacing w:line="460" w:lineRule="exact"/>
              <w:rPr>
                <w:rFonts w:ascii="宋体" w:hAnsi="宋体" w:cs="宋体"/>
                <w:bCs/>
                <w:color w:val="000000" w:themeColor="text1"/>
              </w:rPr>
            </w:pPr>
          </w:p>
        </w:tc>
        <w:tc>
          <w:tcPr>
            <w:tcW w:w="1583" w:type="dxa"/>
          </w:tcPr>
          <w:p>
            <w:pPr>
              <w:spacing w:line="460" w:lineRule="exact"/>
              <w:rPr>
                <w:rFonts w:ascii="宋体" w:hAnsi="宋体" w:cs="宋体"/>
                <w:bCs/>
                <w:color w:val="000000" w:themeColor="text1"/>
              </w:rPr>
            </w:pPr>
          </w:p>
        </w:tc>
        <w:tc>
          <w:tcPr>
            <w:tcW w:w="1607" w:type="dxa"/>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cs="宋体"/>
          <w:bCs/>
          <w:color w:val="000000" w:themeColor="text1"/>
        </w:rPr>
        <w:t>日期：年月日</w:t>
      </w:r>
    </w:p>
    <w:p>
      <w:pPr>
        <w:rPr>
          <w:rFonts w:ascii="宋体" w:hAnsi="宋体" w:cs="宋体"/>
          <w:b/>
          <w:bCs/>
          <w:color w:val="000000" w:themeColor="text1"/>
          <w:sz w:val="28"/>
          <w:szCs w:val="28"/>
        </w:rPr>
      </w:pPr>
      <w:r>
        <w:rPr>
          <w:rFonts w:hint="eastAsia" w:ascii="宋体" w:hAnsi="宋体" w:cs="宋体"/>
          <w:b/>
          <w:bCs/>
          <w:color w:val="000000" w:themeColor="text1"/>
        </w:rPr>
        <w:t>附1</w:t>
      </w:r>
    </w:p>
    <w:p>
      <w:pPr>
        <w:spacing w:line="560" w:lineRule="exact"/>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中小企业声明函（货物）</w:t>
      </w:r>
    </w:p>
    <w:p>
      <w:pPr>
        <w:spacing w:line="560" w:lineRule="exact"/>
        <w:jc w:val="center"/>
        <w:rPr>
          <w:rFonts w:ascii="宋体" w:hAnsi="宋体" w:cs="宋体"/>
          <w:b/>
          <w:bCs/>
          <w:color w:val="000000" w:themeColor="text1"/>
          <w:sz w:val="32"/>
          <w:szCs w:val="32"/>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本公司（联合体）郑重声明，根据《政府采购促进中小企业发展管理办法》（财库﹝2020﹞46 号）的规定，本公司（联合体）参加</w:t>
      </w:r>
      <w:r>
        <w:rPr>
          <w:rFonts w:hint="eastAsia" w:ascii="宋体" w:hAnsi="宋体" w:cs="宋体"/>
          <w:color w:val="000000" w:themeColor="text1"/>
          <w:sz w:val="28"/>
          <w:szCs w:val="28"/>
          <w:u w:val="single"/>
        </w:rPr>
        <w:t>（单位名称）</w:t>
      </w:r>
      <w:r>
        <w:rPr>
          <w:rFonts w:hint="eastAsia" w:ascii="宋体" w:hAnsi="宋体" w:cs="宋体"/>
          <w:color w:val="000000" w:themeColor="text1"/>
          <w:sz w:val="28"/>
          <w:szCs w:val="28"/>
        </w:rPr>
        <w:t>的</w:t>
      </w:r>
      <w:r>
        <w:rPr>
          <w:rFonts w:hint="eastAsia" w:ascii="宋体" w:hAnsi="宋体" w:cs="宋体"/>
          <w:color w:val="000000" w:themeColor="text1"/>
          <w:sz w:val="28"/>
          <w:szCs w:val="28"/>
          <w:u w:val="single"/>
        </w:rPr>
        <w:t>（项目名称）</w:t>
      </w:r>
      <w:r>
        <w:rPr>
          <w:rFonts w:hint="eastAsia" w:ascii="宋体" w:hAnsi="宋体" w:cs="宋体"/>
          <w:color w:val="000000" w:themeColor="text1"/>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numPr>
          <w:ilvl w:val="0"/>
          <w:numId w:val="7"/>
        </w:num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本企业对上述声明内容的真实性负责。如有虚假，将依法承担相应责任。</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企业名称（盖章）：</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日期：</w:t>
      </w:r>
    </w:p>
    <w:p>
      <w:pPr>
        <w:spacing w:line="560" w:lineRule="exact"/>
        <w:jc w:val="center"/>
        <w:rPr>
          <w:rFonts w:ascii="宋体" w:hAnsi="宋体" w:cs="宋体"/>
          <w:b/>
          <w:bCs/>
          <w:color w:val="000000" w:themeColor="text1"/>
        </w:rPr>
      </w:pPr>
      <w:r>
        <w:rPr>
          <w:rFonts w:hint="eastAsia" w:ascii="宋体" w:hAnsi="宋体" w:cs="宋体"/>
          <w:b/>
          <w:bCs/>
          <w:color w:val="000000" w:themeColor="text1"/>
        </w:rPr>
        <w:t>从业人员、营业收入、资产总额填报上一年度数据，无上一年度数据的新成立企业可不填报。</w:t>
      </w:r>
    </w:p>
    <w:p>
      <w:pPr>
        <w:spacing w:line="560" w:lineRule="exact"/>
        <w:jc w:val="center"/>
        <w:rPr>
          <w:rFonts w:ascii="宋体" w:hAnsi="宋体" w:cs="宋体"/>
          <w:b/>
          <w:bCs/>
          <w:color w:val="000000" w:themeColor="text1"/>
          <w:sz w:val="24"/>
        </w:rPr>
      </w:pPr>
    </w:p>
    <w:p>
      <w:pPr>
        <w:pStyle w:val="22"/>
        <w:ind w:firstLine="0" w:firstLineChars="0"/>
        <w:rPr>
          <w:rFonts w:ascii="宋体" w:hAnsi="宋体" w:cs="宋体"/>
          <w:b/>
          <w:bCs/>
          <w:color w:val="000000" w:themeColor="text1"/>
          <w:sz w:val="24"/>
          <w:szCs w:val="24"/>
        </w:rPr>
      </w:pPr>
    </w:p>
    <w:p>
      <w:pPr>
        <w:spacing w:line="560" w:lineRule="exact"/>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中小企业声明函（工程、服务）</w:t>
      </w:r>
    </w:p>
    <w:p>
      <w:pPr>
        <w:spacing w:line="560" w:lineRule="exact"/>
        <w:rPr>
          <w:rFonts w:ascii="宋体" w:hAnsi="宋体" w:cs="宋体"/>
          <w:b/>
          <w:bCs/>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numPr>
          <w:ilvl w:val="0"/>
          <w:numId w:val="7"/>
        </w:num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本企业对上述声明内容的真实性负责。如有虚假，将依法承担相应责任。</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企业名称（盖章）：</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日期：</w:t>
      </w:r>
    </w:p>
    <w:p>
      <w:pPr>
        <w:spacing w:line="560" w:lineRule="exact"/>
        <w:jc w:val="center"/>
        <w:rPr>
          <w:rFonts w:ascii="宋体" w:hAnsi="宋体" w:cs="宋体"/>
          <w:b/>
          <w:bCs/>
          <w:color w:val="000000" w:themeColor="text1"/>
        </w:rPr>
      </w:pPr>
      <w:r>
        <w:rPr>
          <w:rFonts w:hint="eastAsia" w:ascii="宋体" w:hAnsi="宋体" w:cs="宋体"/>
          <w:b/>
          <w:bCs/>
          <w:color w:val="000000" w:themeColor="text1"/>
        </w:rPr>
        <w:t>从业人员、营业收入、资产总额填报上一年度数据，无上一年度数据的新成立企业可不填报。</w:t>
      </w:r>
    </w:p>
    <w:p>
      <w:pPr>
        <w:spacing w:line="360" w:lineRule="auto"/>
        <w:rPr>
          <w:rFonts w:ascii="宋体" w:hAnsi="宋体" w:cs="宋体"/>
          <w:b/>
          <w:color w:val="000000" w:themeColor="text1"/>
          <w:sz w:val="24"/>
        </w:rPr>
      </w:pPr>
    </w:p>
    <w:p>
      <w:pPr>
        <w:spacing w:line="360" w:lineRule="auto"/>
        <w:rPr>
          <w:rFonts w:ascii="宋体" w:hAnsi="宋体" w:cs="宋体"/>
          <w:b/>
          <w:color w:val="000000" w:themeColor="text1"/>
          <w:sz w:val="24"/>
        </w:rPr>
      </w:pPr>
      <w:r>
        <w:rPr>
          <w:rFonts w:hint="eastAsia" w:ascii="宋体" w:hAnsi="宋体" w:cs="宋体"/>
          <w:b/>
          <w:color w:val="000000" w:themeColor="text1"/>
          <w:sz w:val="24"/>
        </w:rPr>
        <w:t>附件：2残疾人福利性单位声明函</w:t>
      </w:r>
    </w:p>
    <w:p>
      <w:pPr>
        <w:spacing w:line="360" w:lineRule="auto"/>
        <w:rPr>
          <w:rFonts w:ascii="宋体" w:hAnsi="宋体" w:cs="宋体"/>
          <w:b/>
          <w:color w:val="000000" w:themeColor="text1"/>
          <w:sz w:val="24"/>
        </w:rPr>
      </w:pPr>
    </w:p>
    <w:p>
      <w:pPr>
        <w:spacing w:line="360" w:lineRule="auto"/>
        <w:ind w:firstLine="562" w:firstLineChars="200"/>
        <w:jc w:val="center"/>
        <w:rPr>
          <w:rFonts w:ascii="宋体" w:hAnsi="宋体" w:cs="宋体"/>
          <w:b/>
          <w:color w:val="000000" w:themeColor="text1"/>
          <w:sz w:val="28"/>
          <w:szCs w:val="22"/>
        </w:rPr>
      </w:pPr>
      <w:r>
        <w:rPr>
          <w:rFonts w:hint="eastAsia" w:ascii="宋体" w:hAnsi="宋体" w:cs="宋体"/>
          <w:b/>
          <w:color w:val="000000" w:themeColor="text1"/>
          <w:sz w:val="28"/>
          <w:szCs w:val="22"/>
        </w:rPr>
        <w:t>残疾人福利性单位声明函</w:t>
      </w:r>
    </w:p>
    <w:p>
      <w:pPr>
        <w:spacing w:line="360" w:lineRule="auto"/>
        <w:jc w:val="center"/>
        <w:rPr>
          <w:rFonts w:ascii="宋体" w:hAnsi="宋体" w:cs="宋体"/>
          <w:b/>
          <w:color w:val="000000" w:themeColor="text1"/>
          <w:sz w:val="24"/>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本单位对上述声明的真实性负责。如有虚假，将依法承担相应责任。</w:t>
      </w:r>
    </w:p>
    <w:p>
      <w:pPr>
        <w:ind w:firstLine="560" w:firstLineChars="200"/>
        <w:jc w:val="left"/>
        <w:rPr>
          <w:rFonts w:ascii="宋体" w:hAnsi="宋体" w:cs="宋体"/>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残疾人福利性单位名称（盖章）：</w:t>
      </w:r>
    </w:p>
    <w:p>
      <w:pPr>
        <w:ind w:firstLine="560" w:firstLineChars="200"/>
        <w:jc w:val="left"/>
        <w:rPr>
          <w:rFonts w:ascii="宋体" w:hAnsi="宋体" w:cs="宋体"/>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日  期：</w:t>
      </w: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snapToGrid w:val="0"/>
        <w:spacing w:before="50" w:after="50"/>
        <w:jc w:val="center"/>
        <w:outlineLvl w:val="0"/>
        <w:rPr>
          <w:rFonts w:hint="eastAsia" w:ascii="宋体" w:hAnsi="宋体" w:cs="宋体"/>
          <w:color w:val="000000" w:themeColor="text1"/>
          <w:sz w:val="32"/>
          <w:szCs w:val="32"/>
        </w:rPr>
      </w:pPr>
      <w:bookmarkStart w:id="19" w:name="_Toc8145"/>
    </w:p>
    <w:p>
      <w:pPr>
        <w:snapToGrid w:val="0"/>
        <w:spacing w:before="50" w:after="50"/>
        <w:jc w:val="center"/>
        <w:outlineLvl w:val="0"/>
        <w:rPr>
          <w:rFonts w:ascii="宋体" w:hAnsi="宋体" w:cs="宋体"/>
          <w:color w:val="000000" w:themeColor="text1"/>
          <w:sz w:val="32"/>
          <w:szCs w:val="32"/>
        </w:rPr>
      </w:pPr>
      <w:bookmarkStart w:id="39" w:name="_GoBack"/>
      <w:bookmarkEnd w:id="39"/>
      <w:r>
        <w:rPr>
          <w:rFonts w:hint="eastAsia" w:ascii="宋体" w:hAnsi="宋体" w:cs="宋体"/>
          <w:color w:val="000000" w:themeColor="text1"/>
          <w:sz w:val="32"/>
          <w:szCs w:val="32"/>
        </w:rPr>
        <w:t>六、技术参数响应及偏离表</w:t>
      </w:r>
      <w:bookmarkEnd w:id="19"/>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216"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名称</w:t>
            </w:r>
          </w:p>
        </w:tc>
        <w:tc>
          <w:tcPr>
            <w:tcW w:w="1860"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356"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2115"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rPr>
              <w:t>偏离情况</w:t>
            </w:r>
          </w:p>
        </w:tc>
        <w:tc>
          <w:tcPr>
            <w:tcW w:w="1215"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bl>
    <w:p>
      <w:pPr>
        <w:spacing w:line="360" w:lineRule="auto"/>
        <w:rPr>
          <w:rFonts w:ascii="宋体" w:hAnsi="宋体" w:cs="宋体"/>
          <w:color w:val="000000" w:themeColor="text1"/>
          <w:sz w:val="24"/>
        </w:rPr>
      </w:pPr>
      <w:r>
        <w:rPr>
          <w:rFonts w:hint="eastAsia" w:ascii="宋体" w:hAnsi="宋体" w:cs="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s="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s="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s="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outlineLvl w:val="0"/>
        <w:rPr>
          <w:rFonts w:ascii="宋体" w:hAnsi="宋体" w:cs="宋体"/>
          <w:color w:val="000000" w:themeColor="text1"/>
          <w:sz w:val="32"/>
          <w:szCs w:val="32"/>
        </w:rPr>
      </w:pPr>
      <w:bookmarkStart w:id="20" w:name="_Hlt26955054"/>
      <w:bookmarkEnd w:id="20"/>
      <w:bookmarkStart w:id="21" w:name="_Toc11058"/>
      <w:r>
        <w:rPr>
          <w:rFonts w:hint="eastAsia" w:ascii="宋体" w:hAnsi="宋体" w:cs="宋体"/>
          <w:color w:val="000000" w:themeColor="text1"/>
          <w:sz w:val="32"/>
          <w:szCs w:val="32"/>
        </w:rPr>
        <w:t>七、商务条款响应及偏离表</w:t>
      </w:r>
      <w:bookmarkEnd w:id="21"/>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2" w:name="_Hlt26955064"/>
      <w:bookmarkEnd w:id="22"/>
      <w:bookmarkStart w:id="23" w:name="_Hlt26671374"/>
      <w:bookmarkEnd w:id="23"/>
      <w:bookmarkStart w:id="24" w:name="_Hlt26671343"/>
      <w:bookmarkEnd w:id="24"/>
      <w:bookmarkStart w:id="25" w:name="_Hlt24879081"/>
      <w:bookmarkEnd w:id="25"/>
      <w:bookmarkStart w:id="26" w:name="_Hlt26671372"/>
      <w:bookmarkEnd w:id="26"/>
      <w:bookmarkStart w:id="27" w:name="_Hlt26782999"/>
      <w:bookmarkEnd w:id="27"/>
      <w:bookmarkStart w:id="28" w:name="_Hlt26955066"/>
      <w:bookmarkEnd w:id="28"/>
      <w:bookmarkStart w:id="29" w:name="_Hlt26580838"/>
      <w:bookmarkEnd w:id="29"/>
      <w:bookmarkStart w:id="30" w:name="_Hlt26609389"/>
      <w:bookmarkEnd w:id="30"/>
      <w:bookmarkStart w:id="31" w:name="_Hlt26609391"/>
      <w:bookmarkEnd w:id="31"/>
      <w:bookmarkStart w:id="32" w:name="_Hlt26955056"/>
      <w:bookmarkEnd w:id="32"/>
      <w:bookmarkStart w:id="33" w:name="_Toc462564146"/>
    </w:p>
    <w:p>
      <w:pPr>
        <w:pStyle w:val="6"/>
        <w:ind w:firstLine="0"/>
        <w:rPr>
          <w:rFonts w:ascii="宋体" w:hAnsi="宋体" w:cs="宋体"/>
          <w:color w:val="000000" w:themeColor="text1"/>
          <w:sz w:val="24"/>
        </w:rPr>
      </w:pPr>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34" w:name="_Toc6051"/>
      <w:r>
        <w:rPr>
          <w:rFonts w:hint="eastAsia" w:ascii="宋体" w:hAnsi="宋体" w:cs="宋体"/>
          <w:color w:val="000000" w:themeColor="text1"/>
          <w:sz w:val="32"/>
          <w:szCs w:val="32"/>
        </w:rPr>
        <w:t>八、技术方案、服务承诺、培训承诺等</w:t>
      </w:r>
      <w:bookmarkEnd w:id="33"/>
      <w:bookmarkEnd w:id="34"/>
      <w:bookmarkStart w:id="35" w:name="_格式2__法定代表人授权书"/>
      <w:bookmarkEnd w:id="35"/>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5"/>
        <w:tabs>
          <w:tab w:val="left" w:pos="1275"/>
        </w:tabs>
        <w:jc w:val="center"/>
        <w:outlineLvl w:val="0"/>
        <w:rPr>
          <w:rFonts w:ascii="宋体" w:hAnsi="宋体" w:cs="宋体"/>
          <w:color w:val="000000" w:themeColor="text1"/>
        </w:rPr>
      </w:pPr>
      <w:bookmarkStart w:id="36" w:name="_Toc10307"/>
      <w:r>
        <w:rPr>
          <w:rFonts w:hint="eastAsia" w:ascii="宋体" w:hAnsi="宋体" w:cs="宋体"/>
          <w:color w:val="000000" w:themeColor="text1"/>
        </w:rPr>
        <w:t>九、售后服务承诺书</w:t>
      </w:r>
      <w:bookmarkEnd w:id="36"/>
    </w:p>
    <w:p>
      <w:pPr>
        <w:spacing w:line="480" w:lineRule="exact"/>
        <w:ind w:firstLine="120" w:firstLineChars="50"/>
        <w:rPr>
          <w:rFonts w:ascii="宋体" w:hAnsi="宋体" w:cs="宋体"/>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服      务</w:t>
            </w:r>
          </w:p>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内      容</w:t>
            </w:r>
          </w:p>
        </w:tc>
        <w:tc>
          <w:tcPr>
            <w:tcW w:w="6703" w:type="dxa"/>
          </w:tcPr>
          <w:p>
            <w:pPr>
              <w:tabs>
                <w:tab w:val="left" w:pos="0"/>
              </w:tabs>
              <w:spacing w:line="480" w:lineRule="exact"/>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承      诺</w:t>
            </w:r>
          </w:p>
        </w:tc>
        <w:tc>
          <w:tcPr>
            <w:tcW w:w="6703" w:type="dxa"/>
          </w:tcPr>
          <w:p>
            <w:pPr>
              <w:tabs>
                <w:tab w:val="left" w:pos="0"/>
              </w:tabs>
              <w:spacing w:line="480" w:lineRule="exact"/>
              <w:rPr>
                <w:rFonts w:ascii="宋体" w:hAnsi="宋体" w:cs="宋体"/>
                <w:color w:val="000000" w:themeColor="text1"/>
                <w:sz w:val="24"/>
              </w:rPr>
            </w:pPr>
          </w:p>
        </w:tc>
      </w:tr>
    </w:tbl>
    <w:p>
      <w:pPr>
        <w:tabs>
          <w:tab w:val="left" w:pos="0"/>
        </w:tabs>
        <w:spacing w:line="480" w:lineRule="exac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r>
        <w:rPr>
          <w:rFonts w:hint="eastAsia" w:ascii="宋体" w:hAnsi="宋体" w:cs="宋体"/>
          <w:color w:val="000000" w:themeColor="text1"/>
          <w:sz w:val="24"/>
        </w:rPr>
        <w:t xml:space="preserve">投标单位(盖章)：                            </w:t>
      </w:r>
    </w:p>
    <w:p>
      <w:pPr>
        <w:spacing w:line="480" w:lineRule="exact"/>
        <w:ind w:firstLine="435"/>
        <w:jc w:val="lef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r>
        <w:rPr>
          <w:rFonts w:hint="eastAsia" w:ascii="宋体" w:hAnsi="宋体" w:cs="宋体"/>
          <w:color w:val="000000" w:themeColor="text1"/>
          <w:sz w:val="24"/>
        </w:rPr>
        <w:t xml:space="preserve">法定代表人或委托代理人：(盖章或签字)                 </w:t>
      </w:r>
    </w:p>
    <w:p>
      <w:pPr>
        <w:spacing w:line="480" w:lineRule="exact"/>
        <w:ind w:firstLine="435"/>
        <w:jc w:val="left"/>
        <w:rPr>
          <w:rFonts w:ascii="宋体" w:hAnsi="宋体" w:cs="宋体"/>
          <w:color w:val="000000" w:themeColor="text1"/>
          <w:sz w:val="24"/>
        </w:rPr>
      </w:pPr>
    </w:p>
    <w:p>
      <w:pPr>
        <w:spacing w:line="480" w:lineRule="exact"/>
        <w:ind w:firstLine="435"/>
        <w:jc w:val="right"/>
        <w:rPr>
          <w:rFonts w:ascii="宋体" w:hAnsi="宋体" w:cs="宋体"/>
          <w:color w:val="000000" w:themeColor="text1"/>
          <w:sz w:val="24"/>
        </w:rPr>
      </w:pPr>
      <w:r>
        <w:rPr>
          <w:rFonts w:hint="eastAsia" w:ascii="宋体" w:hAnsi="宋体" w:cs="宋体"/>
          <w:color w:val="000000" w:themeColor="text1"/>
          <w:sz w:val="24"/>
        </w:rPr>
        <w:t>年   月   日</w:t>
      </w:r>
    </w:p>
    <w:p>
      <w:pPr>
        <w:pStyle w:val="137"/>
        <w:jc w:val="center"/>
        <w:outlineLvl w:val="0"/>
        <w:rPr>
          <w:rStyle w:val="42"/>
          <w:rFonts w:ascii="宋体" w:hAnsi="宋体" w:cs="宋体"/>
          <w:color w:val="000000" w:themeColor="text1"/>
          <w:sz w:val="32"/>
          <w:szCs w:val="32"/>
        </w:rPr>
      </w:pPr>
      <w:r>
        <w:rPr>
          <w:rStyle w:val="42"/>
          <w:rFonts w:hint="eastAsia" w:ascii="宋体" w:hAnsi="宋体" w:cs="宋体"/>
          <w:color w:val="000000" w:themeColor="text1"/>
          <w:sz w:val="32"/>
          <w:szCs w:val="32"/>
        </w:rPr>
        <w:br w:type="page"/>
      </w:r>
      <w:bookmarkStart w:id="37" w:name="_Toc12156"/>
      <w:r>
        <w:rPr>
          <w:rStyle w:val="42"/>
          <w:rFonts w:hint="eastAsia" w:ascii="宋体" w:hAnsi="宋体" w:cs="宋体"/>
          <w:color w:val="000000" w:themeColor="text1"/>
          <w:sz w:val="32"/>
          <w:szCs w:val="32"/>
        </w:rPr>
        <w:t>十、盐城市政府采购事前信用承诺书</w:t>
      </w:r>
      <w:bookmarkEnd w:id="37"/>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（四）严格遵守即时信息公示规定，及时维护和更新维护和更新江苏省政府采购网中与本单位相关的信息；</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（八）本人已认真阅读了上述承诺，并向本单位员工作了宣传教育。</w:t>
      </w:r>
    </w:p>
    <w:p>
      <w:pPr>
        <w:spacing w:line="500" w:lineRule="exact"/>
        <w:jc w:val="left"/>
        <w:rPr>
          <w:rStyle w:val="42"/>
          <w:rFonts w:ascii="宋体" w:hAnsi="宋体" w:cs="宋体"/>
          <w:color w:val="000000" w:themeColor="text1"/>
          <w:sz w:val="24"/>
        </w:rPr>
      </w:pP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法定代表人签名：</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单位名称（盖章）：</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年    月    日</w:t>
      </w:r>
    </w:p>
    <w:p>
      <w:pPr>
        <w:pStyle w:val="2"/>
        <w:outlineLvl w:val="0"/>
        <w:rPr>
          <w:rStyle w:val="42"/>
          <w:rFonts w:ascii="宋体" w:hAnsi="宋体" w:eastAsia="宋体" w:cs="宋体"/>
          <w:b w:val="0"/>
          <w:bCs w:val="0"/>
          <w:color w:val="000000" w:themeColor="text1"/>
          <w:sz w:val="32"/>
          <w:szCs w:val="32"/>
        </w:rPr>
      </w:pPr>
      <w:bookmarkStart w:id="38" w:name="_Toc32180"/>
      <w:r>
        <w:rPr>
          <w:rStyle w:val="42"/>
          <w:rFonts w:hint="eastAsia" w:ascii="宋体" w:hAnsi="宋体" w:eastAsia="宋体" w:cs="宋体"/>
          <w:b w:val="0"/>
          <w:bCs w:val="0"/>
          <w:color w:val="000000" w:themeColor="text1"/>
          <w:sz w:val="32"/>
          <w:szCs w:val="32"/>
        </w:rPr>
        <w:t>十一、招标文件中规定要求提供的证明材料和投标人认为需要提供的其他材料</w:t>
      </w:r>
      <w:bookmarkEnd w:id="38"/>
    </w:p>
    <w:p>
      <w:pPr>
        <w:rPr>
          <w:rFonts w:ascii="宋体" w:hAnsi="宋体" w:cs="宋体"/>
          <w:color w:val="000000" w:themeColor="text1"/>
        </w:rPr>
      </w:pPr>
    </w:p>
    <w:p>
      <w:pPr>
        <w:pStyle w:val="137"/>
        <w:jc w:val="both"/>
        <w:rPr>
          <w:rStyle w:val="42"/>
          <w:rFonts w:ascii="宋体" w:hAnsi="宋体" w:cs="宋体"/>
          <w:color w:val="000000" w:themeColor="text1"/>
        </w:rPr>
      </w:pPr>
    </w:p>
    <w:sectPr>
      <w:headerReference r:id="rId6" w:type="default"/>
      <w:footerReference r:id="rId7" w:type="default"/>
      <w:pgSz w:w="11906" w:h="16838"/>
      <w:pgMar w:top="1417" w:right="1587" w:bottom="1417" w:left="1366" w:header="851" w:footer="907" w:gutter="0"/>
      <w:cols w:space="0" w:num="1"/>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8" o:spid="_x0000_s1028"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J1N0NEAAAADAQAADwAAAAAAAAABACAAAAAiAAAAZHJzL2Rvd25yZXYueG1sUEsBAhQAFAAA&#10;AAgAh07iQBkPNaAvAgAAUwQAAA4AAAAAAAAAAQAgAAAAIAEAAGRycy9lMm9Eb2MueG1sUEsFBgAA&#10;AAAGAAYAWQEAAMEFA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pict>
        <v:shape id="_x0000_s1027" o:spid="_x0000_s1027"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Y0S8z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DFMY8HP37+d&#10;f/w6//xKJ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eY0S8zACAABTBAAADgAAAAAAAAABACAAAAAhAQAAZHJzL2Uyb0RvYy54bWxQSwUG&#10;AAAAAAYABgBZAQAAwwU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eastAsia="宋体"/>
        <w:lang w:val="en-US" w:eastAsia="zh-CN"/>
      </w:rPr>
    </w:pPr>
    <w:r>
      <w:rPr>
        <w:rFonts w:hint="eastAsia"/>
        <w:lang w:val="en-US" w:eastAsia="zh-CN"/>
      </w:rPr>
      <w:t>2021-034W招标文件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numPr>
        <w:ilvl w:val="0"/>
        <w:numId w:val="4"/>
      </w:numPr>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 xml:space="preserve">  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13354"/>
    <w:multiLevelType w:val="singleLevel"/>
    <w:tmpl w:val="CC813354"/>
    <w:lvl w:ilvl="0" w:tentative="0">
      <w:start w:val="1"/>
      <w:numFmt w:val="decimal"/>
      <w:suff w:val="nothing"/>
      <w:lvlText w:val="%1、"/>
      <w:lvlJc w:val="left"/>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0B5F190E"/>
    <w:multiLevelType w:val="singleLevel"/>
    <w:tmpl w:val="0B5F190E"/>
    <w:lvl w:ilvl="0" w:tentative="0">
      <w:start w:val="2021"/>
      <w:numFmt w:val="decimal"/>
      <w:suff w:val="space"/>
      <w:lvlText w:val="%1-"/>
      <w:lvlJc w:val="left"/>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A2B9532"/>
    <w:multiLevelType w:val="singleLevel"/>
    <w:tmpl w:val="5A2B9532"/>
    <w:lvl w:ilvl="0" w:tentative="0">
      <w:start w:val="2"/>
      <w:numFmt w:val="decimal"/>
      <w:suff w:val="space"/>
      <w:lvlText w:val="%1."/>
      <w:lvlJc w:val="left"/>
    </w:lvl>
  </w:abstractNum>
  <w:abstractNum w:abstractNumId="6">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rsids>
    <w:rsidRoot w:val="00F868A9"/>
    <w:rsid w:val="0000036F"/>
    <w:rsid w:val="0006669D"/>
    <w:rsid w:val="00084D74"/>
    <w:rsid w:val="00087471"/>
    <w:rsid w:val="000902BE"/>
    <w:rsid w:val="00095361"/>
    <w:rsid w:val="00111AA9"/>
    <w:rsid w:val="00170DF8"/>
    <w:rsid w:val="001C3691"/>
    <w:rsid w:val="00215DE3"/>
    <w:rsid w:val="00223C79"/>
    <w:rsid w:val="0027524F"/>
    <w:rsid w:val="00284479"/>
    <w:rsid w:val="00362BF3"/>
    <w:rsid w:val="0037383D"/>
    <w:rsid w:val="0037477B"/>
    <w:rsid w:val="003A1DBE"/>
    <w:rsid w:val="003A3ACF"/>
    <w:rsid w:val="003F302B"/>
    <w:rsid w:val="003F4282"/>
    <w:rsid w:val="00400C8F"/>
    <w:rsid w:val="00426342"/>
    <w:rsid w:val="00435E56"/>
    <w:rsid w:val="004951A4"/>
    <w:rsid w:val="004C4BCF"/>
    <w:rsid w:val="004D5217"/>
    <w:rsid w:val="004D74B7"/>
    <w:rsid w:val="004F6C96"/>
    <w:rsid w:val="005033E5"/>
    <w:rsid w:val="00516CA8"/>
    <w:rsid w:val="00567902"/>
    <w:rsid w:val="005C2F5B"/>
    <w:rsid w:val="005D1E43"/>
    <w:rsid w:val="005E0829"/>
    <w:rsid w:val="00604194"/>
    <w:rsid w:val="00612343"/>
    <w:rsid w:val="0064287E"/>
    <w:rsid w:val="006E41B1"/>
    <w:rsid w:val="00714CA7"/>
    <w:rsid w:val="00715F8F"/>
    <w:rsid w:val="00736063"/>
    <w:rsid w:val="007571CD"/>
    <w:rsid w:val="00757B9B"/>
    <w:rsid w:val="00781FB2"/>
    <w:rsid w:val="007C46BA"/>
    <w:rsid w:val="00843207"/>
    <w:rsid w:val="00860E15"/>
    <w:rsid w:val="00872BFA"/>
    <w:rsid w:val="00913371"/>
    <w:rsid w:val="0095073E"/>
    <w:rsid w:val="00983357"/>
    <w:rsid w:val="009A0A85"/>
    <w:rsid w:val="00AB5AC7"/>
    <w:rsid w:val="00B65FF5"/>
    <w:rsid w:val="00B719DD"/>
    <w:rsid w:val="00B8533E"/>
    <w:rsid w:val="00B918AD"/>
    <w:rsid w:val="00BC4AF3"/>
    <w:rsid w:val="00BE7E42"/>
    <w:rsid w:val="00C00568"/>
    <w:rsid w:val="00C0298B"/>
    <w:rsid w:val="00C06BE2"/>
    <w:rsid w:val="00C157C0"/>
    <w:rsid w:val="00C24225"/>
    <w:rsid w:val="00C31CC3"/>
    <w:rsid w:val="00C55848"/>
    <w:rsid w:val="00D022A0"/>
    <w:rsid w:val="00D43FFF"/>
    <w:rsid w:val="00D46573"/>
    <w:rsid w:val="00D60AFE"/>
    <w:rsid w:val="00DB5A7D"/>
    <w:rsid w:val="00DC456B"/>
    <w:rsid w:val="00E35F7E"/>
    <w:rsid w:val="00EA5115"/>
    <w:rsid w:val="00EC3A02"/>
    <w:rsid w:val="00EE3E1D"/>
    <w:rsid w:val="00EF36B6"/>
    <w:rsid w:val="00F361C3"/>
    <w:rsid w:val="00F647D7"/>
    <w:rsid w:val="00F868A9"/>
    <w:rsid w:val="00FB60C3"/>
    <w:rsid w:val="00FD7393"/>
    <w:rsid w:val="022D4A0B"/>
    <w:rsid w:val="05C13DD5"/>
    <w:rsid w:val="05DA6038"/>
    <w:rsid w:val="097428EE"/>
    <w:rsid w:val="0BA17C72"/>
    <w:rsid w:val="0BD3774A"/>
    <w:rsid w:val="0CFF64A8"/>
    <w:rsid w:val="0D0D1AA0"/>
    <w:rsid w:val="0D7714AD"/>
    <w:rsid w:val="0E261538"/>
    <w:rsid w:val="100F14BE"/>
    <w:rsid w:val="12E3481C"/>
    <w:rsid w:val="153E29BA"/>
    <w:rsid w:val="15B62A94"/>
    <w:rsid w:val="15EE7692"/>
    <w:rsid w:val="19814515"/>
    <w:rsid w:val="19CA7D48"/>
    <w:rsid w:val="1D5F0029"/>
    <w:rsid w:val="1DB60865"/>
    <w:rsid w:val="22801879"/>
    <w:rsid w:val="23414E85"/>
    <w:rsid w:val="241810B5"/>
    <w:rsid w:val="24FA581B"/>
    <w:rsid w:val="25610BF0"/>
    <w:rsid w:val="284E1359"/>
    <w:rsid w:val="2EFB2475"/>
    <w:rsid w:val="2FFC6A6F"/>
    <w:rsid w:val="31B511F9"/>
    <w:rsid w:val="34C87B95"/>
    <w:rsid w:val="38CF3E86"/>
    <w:rsid w:val="3B5326F5"/>
    <w:rsid w:val="3ECB319E"/>
    <w:rsid w:val="3F6971D6"/>
    <w:rsid w:val="40CF49F2"/>
    <w:rsid w:val="46091875"/>
    <w:rsid w:val="47632479"/>
    <w:rsid w:val="4C3842CB"/>
    <w:rsid w:val="4FEA69E5"/>
    <w:rsid w:val="533B3FCD"/>
    <w:rsid w:val="53A05DDF"/>
    <w:rsid w:val="54237D8B"/>
    <w:rsid w:val="575E4048"/>
    <w:rsid w:val="5B817993"/>
    <w:rsid w:val="5CDC7861"/>
    <w:rsid w:val="5E284F41"/>
    <w:rsid w:val="5F985377"/>
    <w:rsid w:val="5FD349D6"/>
    <w:rsid w:val="60CF7081"/>
    <w:rsid w:val="620E4996"/>
    <w:rsid w:val="65155499"/>
    <w:rsid w:val="660D3CCA"/>
    <w:rsid w:val="687674CE"/>
    <w:rsid w:val="69D7063D"/>
    <w:rsid w:val="6B08451F"/>
    <w:rsid w:val="70E5728B"/>
    <w:rsid w:val="74A5063C"/>
    <w:rsid w:val="752F59CE"/>
    <w:rsid w:val="756048F2"/>
    <w:rsid w:val="75F24F4D"/>
    <w:rsid w:val="7A157B5D"/>
    <w:rsid w:val="7AE04C41"/>
    <w:rsid w:val="7BB3305E"/>
    <w:rsid w:val="7E685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paragraph" w:styleId="1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4376</Words>
  <Characters>24945</Characters>
  <Lines>207</Lines>
  <Paragraphs>58</Paragraphs>
  <TotalTime>7</TotalTime>
  <ScaleCrop>false</ScaleCrop>
  <LinksUpToDate>false</LinksUpToDate>
  <CharactersWithSpaces>29263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2021-11-24T01:23:00Z</dcterms:created>
  <dc:creator>Administrator</dc:creator>
  <cp:lastModifiedBy>赵萌</cp:lastModifiedBy>
  <cp:lastPrinted>2021-10-09T09:36:00Z</cp:lastPrinted>
  <dcterms:modified xsi:type="dcterms:W3CDTF">2021-11-30T02:44:37Z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B8179254EB664963AA52086178829AFC</vt:lpwstr>
  </property>
</Properties>
</file>