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hint="eastAsia" w:ascii="宋体" w:hAnsi="宋体" w:eastAsia="宋体" w:cs="宋体"/>
          <w:b/>
          <w:sz w:val="36"/>
          <w:lang w:eastAsia="zh-CN"/>
        </w:rPr>
      </w:pPr>
      <w:r>
        <w:rPr>
          <w:rStyle w:val="47"/>
          <w:rFonts w:hint="eastAsia" w:ascii="宋体" w:hAnsi="宋体" w:cs="宋体"/>
          <w:b/>
          <w:sz w:val="36"/>
        </w:rPr>
        <w:t>项目编号：2022-</w:t>
      </w:r>
      <w:r>
        <w:rPr>
          <w:rStyle w:val="47"/>
          <w:rFonts w:hint="eastAsia" w:ascii="宋体" w:hAnsi="宋体" w:cs="宋体"/>
          <w:b/>
          <w:sz w:val="36"/>
          <w:lang w:eastAsia="zh-CN"/>
        </w:rPr>
        <w:t>036W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ascii="宋体" w:hAnsi="宋体" w:cs="宋体"/>
          <w:b/>
          <w:sz w:val="30"/>
          <w:szCs w:val="30"/>
        </w:rPr>
      </w:pPr>
      <w:r>
        <w:rPr>
          <w:rStyle w:val="47"/>
          <w:rFonts w:hint="eastAsia" w:ascii="宋体" w:hAnsi="宋体" w:cs="宋体"/>
          <w:b/>
          <w:sz w:val="36"/>
          <w:szCs w:val="36"/>
        </w:rPr>
        <w:t>项目名称：盐城工业职业技术学院经济活动内部控制建设及评价咨询服务</w:t>
      </w:r>
    </w:p>
    <w:p>
      <w:pPr>
        <w:pStyle w:val="2"/>
        <w:ind w:firstLine="0" w:firstLineChars="0"/>
        <w:rPr>
          <w:rStyle w:val="47"/>
          <w:rFonts w:cs="宋体"/>
          <w:b/>
          <w:sz w:val="32"/>
          <w:szCs w:val="21"/>
        </w:rPr>
      </w:pPr>
    </w:p>
    <w:p>
      <w:pPr>
        <w:pStyle w:val="2"/>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1"/>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2022年10月</w:t>
      </w:r>
      <w:r>
        <w:rPr>
          <w:rStyle w:val="47"/>
          <w:rFonts w:hint="eastAsia" w:ascii="宋体" w:hAnsi="宋体" w:cs="宋体"/>
          <w:sz w:val="36"/>
          <w:szCs w:val="36"/>
          <w:lang w:val="en-US" w:eastAsia="zh-CN"/>
        </w:rPr>
        <w:t>24</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pPr>
    </w:p>
    <w:p>
      <w:pPr>
        <w:pStyle w:val="2"/>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1</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hint="eastAsia" w:ascii="宋体" w:hAnsi="宋体" w:cs="宋体"/>
              <w:sz w:val="36"/>
              <w:szCs w:val="36"/>
            </w:rPr>
            <w:t>5</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hint="eastAsia" w:ascii="宋体" w:hAnsi="宋体" w:cs="宋体"/>
              <w:sz w:val="36"/>
              <w:szCs w:val="36"/>
            </w:rPr>
            <w:t>17</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第四章</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_Toc17926 \h </w:instrText>
          </w:r>
          <w:r>
            <w:rPr>
              <w:rFonts w:hint="eastAsia" w:ascii="宋体" w:hAnsi="宋体" w:cs="宋体"/>
              <w:sz w:val="36"/>
              <w:szCs w:val="36"/>
            </w:rPr>
            <w:fldChar w:fldCharType="separate"/>
          </w:r>
          <w:r>
            <w:rPr>
              <w:rFonts w:hint="eastAsia" w:ascii="宋体" w:hAnsi="宋体" w:cs="宋体"/>
              <w:sz w:val="36"/>
              <w:szCs w:val="36"/>
            </w:rPr>
            <w:t>17</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hint="eastAsia" w:ascii="宋体" w:hAnsi="宋体" w:cs="宋体"/>
              <w:sz w:val="36"/>
              <w:szCs w:val="36"/>
            </w:rPr>
            <w:t>24</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_Toc20541 \h </w:instrText>
          </w:r>
          <w:r>
            <w:rPr>
              <w:rFonts w:hint="eastAsia" w:ascii="宋体" w:hAnsi="宋体" w:cs="宋体"/>
              <w:sz w:val="36"/>
              <w:szCs w:val="36"/>
            </w:rPr>
            <w:fldChar w:fldCharType="separate"/>
          </w:r>
          <w:r>
            <w:rPr>
              <w:rFonts w:hint="eastAsia" w:ascii="宋体" w:hAnsi="宋体" w:cs="宋体"/>
              <w:sz w:val="36"/>
              <w:szCs w:val="36"/>
            </w:rPr>
            <w:t>31</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p>
        <w:p>
          <w:pPr>
            <w:pStyle w:val="37"/>
            <w:jc w:val="both"/>
            <w:rPr>
              <w:rFonts w:ascii="宋体" w:hAnsi="宋体" w:eastAsia="宋体" w:cs="宋体"/>
              <w:bCs/>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hint="eastAsia" w:ascii="宋体" w:hAnsi="宋体" w:eastAsia="宋体" w:cs="宋体"/>
          <w:b/>
          <w:bCs/>
          <w:sz w:val="32"/>
          <w:szCs w:val="32"/>
        </w:rPr>
      </w:pPr>
      <w:r>
        <w:rPr>
          <w:rStyle w:val="47"/>
          <w:rFonts w:hint="eastAsia" w:ascii="宋体" w:hAnsi="宋体" w:eastAsia="宋体" w:cs="宋体"/>
          <w:b/>
          <w:bCs/>
          <w:sz w:val="32"/>
          <w:szCs w:val="32"/>
        </w:rPr>
        <w:t>盐城工业职业技术学院经济活动内部控制建设及评价咨询服务</w:t>
      </w:r>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盐城工业职业技术学院经济活动内部控制建设及评价咨询服务</w:t>
      </w:r>
      <w:r>
        <w:rPr>
          <w:rStyle w:val="47"/>
          <w:rFonts w:hint="eastAsia" w:ascii="宋体" w:hAnsi="宋体" w:cs="宋体"/>
          <w:bCs/>
          <w:sz w:val="24"/>
          <w:szCs w:val="24"/>
        </w:rPr>
        <w:t>的潜在投标人应在“</w:t>
      </w:r>
      <w:r>
        <w:rPr>
          <w:rStyle w:val="47"/>
          <w:rFonts w:hint="eastAsia" w:ascii="宋体" w:hAnsi="宋体" w:cs="宋体"/>
          <w:bCs/>
          <w:sz w:val="24"/>
          <w:szCs w:val="24"/>
          <w:u w:val="single"/>
        </w:rPr>
        <w:t>盐城工业职业技术学院招标采购网”</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15</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rPr>
        <w:t>2022-</w:t>
      </w:r>
      <w:r>
        <w:rPr>
          <w:rStyle w:val="47"/>
          <w:rFonts w:hint="eastAsia" w:ascii="宋体" w:hAnsi="宋体" w:cs="宋体"/>
          <w:sz w:val="24"/>
          <w:szCs w:val="24"/>
          <w:u w:val="single"/>
          <w:lang w:eastAsia="zh-CN"/>
        </w:rPr>
        <w:t>036W</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盐城工业职业技术学院经济活动内部控制建设及评价咨询服务</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eastAsia="zh-CN"/>
        </w:rPr>
        <w:t>20万元。</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rPr>
        <w:t>盐城工业职业技术学院经济活动内部控制建设及评价咨询服务，本项目涉及的经济活动内部控制体系建设范围包含预决算管理、资产管理、债务管理、收入管理、支出管理、合同管理、采购管理、工程项目管理等相关领域业务，重点关注包括但不限于甲方办公室、人事处、教务处、科技处、财务处、审计处、国资处、招标办、后勤处、信息中心、图书馆、继续教育学院、二级学院等部门经济活动的内控建设目标任务。详情见招标文件。</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在签订合同后90个日历天内完成全部内容的服务工作，交付全部成果并通过甲方的验收。项目正式运行后6个月内开展内部控制运行情况评价，开展评价后15个日历天内提供评价报告，完成成果的完善修订。</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（2）上一年度（2021年）的财务报表（成立不满一年不需提供）；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2.落实政府采购政策需满足的资格要求：本项目专门面向中小企业采购的项目，投标供应商必须为中小微企业，不接受非中小微企业参与本项目的投标。</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10</w:t>
      </w:r>
      <w:r>
        <w:rPr>
          <w:rFonts w:hint="eastAsia" w:ascii="宋体" w:hAnsi="宋体" w:cs="宋体"/>
          <w:bCs/>
          <w:sz w:val="24"/>
          <w:szCs w:val="24"/>
        </w:rPr>
        <w:t>月</w:t>
      </w:r>
      <w:r>
        <w:rPr>
          <w:rFonts w:hint="eastAsia" w:ascii="宋体" w:hAnsi="宋体" w:cs="宋体"/>
          <w:bCs/>
          <w:sz w:val="24"/>
          <w:szCs w:val="24"/>
          <w:lang w:val="en-US" w:eastAsia="zh-CN"/>
        </w:rPr>
        <w:t>24</w:t>
      </w:r>
      <w:r>
        <w:rPr>
          <w:rFonts w:hint="eastAsia" w:ascii="宋体" w:hAnsi="宋体" w:cs="宋体"/>
          <w:bCs/>
          <w:sz w:val="24"/>
          <w:szCs w:val="24"/>
        </w:rPr>
        <w:t>日至2022年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4</w:t>
      </w:r>
      <w:r>
        <w:rPr>
          <w:rFonts w:hint="eastAsia" w:ascii="宋体" w:hAnsi="宋体" w:cs="宋体"/>
          <w:bCs/>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15</w:t>
      </w:r>
      <w:r>
        <w:rPr>
          <w:rStyle w:val="47"/>
          <w:rFonts w:hint="eastAsia" w:ascii="宋体" w:hAnsi="宋体" w:cs="宋体"/>
          <w:bCs/>
          <w:sz w:val="24"/>
          <w:szCs w:val="24"/>
          <w:u w:val="single" w:color="000000"/>
        </w:rPr>
        <w:t>日9点00分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地点：盐城工业职业技术学院（盐城市解放南路285号）后勤服务中心四楼402开标室。</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(一)因疫情防控需要，为确保校园安全，</w:t>
      </w:r>
      <w:r>
        <w:rPr>
          <w:rStyle w:val="47"/>
          <w:rFonts w:hint="eastAsia" w:asciiTheme="minorEastAsia" w:hAnsiTheme="minorEastAsia" w:eastAsiaTheme="minorEastAsia" w:cstheme="minorEastAsia"/>
          <w:b/>
          <w:bCs/>
          <w:sz w:val="24"/>
          <w:szCs w:val="24"/>
        </w:rPr>
        <w:t>投标人须持有48小时内核酸检测阴性证明</w:t>
      </w:r>
      <w:r>
        <w:rPr>
          <w:rStyle w:val="47"/>
          <w:rFonts w:hint="eastAsia" w:asciiTheme="minorEastAsia" w:hAnsiTheme="minorEastAsia" w:eastAsiaTheme="minorEastAsia" w:cstheme="minorEastAsia"/>
          <w:sz w:val="24"/>
          <w:szCs w:val="24"/>
        </w:rPr>
        <w:t>进入盐城工业职业技术学院校区时应服从下列疫情防控措施：</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（1）投标前10天内与确诊/疑似病例或无症状感染者有密切接触的人员，以及与密切接触者接触的次密切接触者，一律不得进校。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（2）投标前10天内接触过境外归国人员（未解除隔离的），按次密切接触者处置，一律不得进校。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（3）投标前7天内有疫情中高风险地区（以开标前一日权威发布的疫情风险等级区域划分为依据）旅居史的人员，一律不得进校。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（5）投标前7天内出现发热或呼吸道症状的人员，经当地医院就诊治疗，排除新冠病毒感染并在身体康复后，须持有48小时内核酸检测阴性证明，或者能够出示包括48小时内核酸检测阴性证明的健康码。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（8）各投标项目授权代表限1人进入校园，项目授权代表进入校园时须全程佩戴口罩，做好手部消毒及投标文件等消毒防护工作。</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（10）投标人未如实报告个人信息，承担相应责任和法律后果，引发问题学校可取消其中标资格。</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请各投标人预留好相应时间，配合做好上述管控措施。</w:t>
      </w:r>
    </w:p>
    <w:p>
      <w:pPr>
        <w:numPr>
          <w:ilvl w:val="0"/>
          <w:numId w:val="4"/>
        </w:num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地址：盐城市金融城四号楼1103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联系人：周鹏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联系电话：13024494996</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项目联系人：潘老师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联系电话：15851074478</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38"/>
        <w:spacing w:before="0" w:after="0" w:line="240" w:lineRule="auto"/>
        <w:outlineLvl w:val="0"/>
        <w:rPr>
          <w:rStyle w:val="47"/>
          <w:rFonts w:ascii="宋体" w:hAnsi="宋体" w:eastAsia="宋体" w:cs="宋体"/>
          <w:b w:val="0"/>
          <w:bCs w:val="0"/>
        </w:rPr>
      </w:pPr>
      <w:bookmarkStart w:id="1" w:name="_Toc21663"/>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rPr>
      </w:pPr>
      <w:r>
        <w:rPr>
          <w:rStyle w:val="47"/>
          <w:rFonts w:hint="eastAsia" w:ascii="宋体" w:hAnsi="宋体" w:cs="宋体"/>
          <w:bCs/>
          <w:sz w:val="24"/>
          <w:szCs w:val="24"/>
        </w:rPr>
        <w:t>11.1</w:t>
      </w:r>
      <w:r>
        <w:rPr>
          <w:rFonts w:hint="eastAsia" w:ascii="宋体" w:hAnsi="宋体" w:cs="宋体"/>
          <w:color w:val="000000" w:themeColor="text1"/>
          <w:sz w:val="24"/>
          <w:szCs w:val="24"/>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2" w:name="_Hlt26954840"/>
      <w:bookmarkEnd w:id="2"/>
      <w:r>
        <w:rPr>
          <w:rFonts w:hint="eastAsia" w:ascii="宋体" w:hAnsi="宋体" w:cs="宋体"/>
          <w:color w:val="000000" w:themeColor="text1"/>
          <w:sz w:val="24"/>
          <w:szCs w:val="24"/>
        </w:rPr>
        <w:t>标人应按照招标文件规定格式填报投标配置与分项报价表</w:t>
      </w:r>
      <w:bookmarkStart w:id="3" w:name="_Hlt26670399"/>
      <w:bookmarkEnd w:id="3"/>
      <w:r>
        <w:rPr>
          <w:rFonts w:hint="eastAsia" w:ascii="宋体" w:hAnsi="宋体" w:cs="宋体"/>
          <w:color w:val="000000" w:themeColor="text1"/>
          <w:sz w:val="24"/>
          <w:szCs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rPr>
        <w:t>开标结束后，采购人或采购代理机构应当依法对投标人的资格进行审查。</w:t>
      </w:r>
      <w:r>
        <w:rPr>
          <w:rFonts w:hint="eastAsia" w:ascii="宋体" w:hAnsi="宋体" w:cs="宋体"/>
          <w:color w:val="000000" w:themeColor="text1"/>
          <w:sz w:val="24"/>
          <w:szCs w:val="24"/>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36、政府采购履约资金扶持政策</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rPr>
          <w:rStyle w:val="47"/>
          <w:rFonts w:ascii="宋体" w:hAnsi="宋体" w:cs="宋体"/>
          <w:b/>
          <w:sz w:val="44"/>
        </w:rPr>
      </w:pPr>
    </w:p>
    <w:p>
      <w:pPr>
        <w:pStyle w:val="30"/>
      </w:pPr>
    </w:p>
    <w:p>
      <w:pPr>
        <w:pStyle w:val="31"/>
      </w:pPr>
    </w:p>
    <w:p/>
    <w:p>
      <w:pPr>
        <w:pStyle w:val="5"/>
      </w:pPr>
    </w:p>
    <w:p/>
    <w:p>
      <w:pPr>
        <w:pStyle w:val="5"/>
      </w:pPr>
    </w:p>
    <w:p/>
    <w:p>
      <w:pPr>
        <w:pStyle w:val="5"/>
      </w:pPr>
    </w:p>
    <w:p/>
    <w:p>
      <w:pPr>
        <w:pStyle w:val="5"/>
      </w:pPr>
    </w:p>
    <w:p/>
    <w:p>
      <w:pPr>
        <w:pStyle w:val="5"/>
      </w:pPr>
    </w:p>
    <w:p/>
    <w:p>
      <w:pPr>
        <w:pStyle w:val="5"/>
      </w:pPr>
    </w:p>
    <w:p/>
    <w:p>
      <w:pPr>
        <w:pStyle w:val="5"/>
      </w:pPr>
    </w:p>
    <w:p>
      <w:pPr>
        <w:pStyle w:val="2"/>
        <w:ind w:firstLine="0" w:firstLineChars="0"/>
        <w:rPr>
          <w:rStyle w:val="47"/>
          <w:rFonts w:cs="宋体"/>
          <w:b/>
          <w:sz w:val="44"/>
          <w:szCs w:val="21"/>
        </w:rPr>
      </w:pPr>
    </w:p>
    <w:p>
      <w:pPr>
        <w:pStyle w:val="5"/>
        <w:rPr>
          <w:rStyle w:val="47"/>
          <w:rFonts w:cs="宋体"/>
          <w:b/>
          <w:sz w:val="44"/>
          <w:szCs w:val="21"/>
        </w:rPr>
      </w:pPr>
    </w:p>
    <w:p>
      <w:pPr>
        <w:rPr>
          <w:rStyle w:val="47"/>
          <w:rFonts w:cs="宋体"/>
          <w:b/>
          <w:sz w:val="44"/>
        </w:rPr>
      </w:pPr>
    </w:p>
    <w:p>
      <w:pPr>
        <w:pStyle w:val="32"/>
        <w:ind w:left="1470" w:right="1470"/>
      </w:pPr>
    </w:p>
    <w:p>
      <w:pPr>
        <w:pStyle w:val="37"/>
        <w:outlineLvl w:val="0"/>
        <w:rPr>
          <w:rStyle w:val="47"/>
          <w:rFonts w:ascii="宋体" w:hAnsi="宋体" w:eastAsia="宋体" w:cs="宋体"/>
          <w:b/>
          <w:sz w:val="44"/>
        </w:rPr>
      </w:pPr>
      <w:bookmarkStart w:id="4" w:name="_Toc19468"/>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政府采购合同（货物格式）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盐城工业职业技术学院经济活动内部控制建设及评价咨询服务</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盐城工业职业技术学院经济活动内部控制建设及评价咨询服务</w:t>
      </w:r>
      <w:r>
        <w:rPr>
          <w:rStyle w:val="47"/>
          <w:rFonts w:ascii="宋体" w:hAnsi="宋体"/>
          <w:sz w:val="24"/>
          <w:szCs w:val="24"/>
        </w:rPr>
        <w:t>公开招标的结果，签署本合同。</w:t>
      </w:r>
    </w:p>
    <w:p>
      <w:pPr>
        <w:pStyle w:val="20"/>
        <w:widowControl w:val="0"/>
        <w:snapToGrid w:val="0"/>
        <w:spacing w:before="0" w:beforeAutospacing="0" w:after="0" w:afterAutospacing="0" w:line="460" w:lineRule="exact"/>
        <w:ind w:firstLine="482" w:firstLineChars="200"/>
        <w:jc w:val="both"/>
        <w:rPr>
          <w:b/>
          <w:color w:val="000000" w:themeColor="text1"/>
          <w:kern w:val="2"/>
        </w:rPr>
      </w:pPr>
      <w:r>
        <w:rPr>
          <w:rFonts w:hint="eastAsia"/>
          <w:b/>
          <w:color w:val="000000" w:themeColor="text1"/>
          <w:kern w:val="2"/>
        </w:rPr>
        <w:t>一、合同标的</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1.1根据《行政事业单位内部控制规范(试行》(财[2012]21号)、《教育部办公厅关于印发&lt;教育部直属高校经济活动内部控制指南(试行)&gt;的通知》(教财厅[2016]2号)、《江苏省省属院校经济活动内部控制实施指南(试行)》(苏教[2017]2号)等文件要求，满足上级主管部门和外部监管机构的要求，进一步提升甲方内部管理水平，完善和优化现有经济业务活动的管理体系，围绕甲方经济活动内部管理的实际情况，构建全面有效、贴合甲方实际情况、实操性强的内部控制体系。</w:t>
      </w:r>
    </w:p>
    <w:p>
      <w:pPr>
        <w:spacing w:line="440" w:lineRule="exact"/>
        <w:ind w:firstLine="480" w:firstLineChars="200"/>
      </w:pPr>
      <w:r>
        <w:rPr>
          <w:rFonts w:hint="eastAsia" w:ascii="宋体" w:hAnsi="宋体" w:cs="宋体"/>
          <w:bCs/>
          <w:color w:val="000000" w:themeColor="text1"/>
          <w:sz w:val="24"/>
        </w:rPr>
        <w:t>本项目涉及的经济活动内部控制体系建设范围包含预决算管理、资产管理、债务管理、收入管理、支出管理、合同管理、采购管理、工程项目管理等相关领域业务，重点关注包括但不限于甲方办公室、人事处、教务处、科技处、财务处、审计处、国资处、招标办、后勤处、信息中心、图书馆、继续教育学院、二级学院等部门经济活动的内控建设目标任务。</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（1）制定甲方贯彻落实内部控制规范的实施方案，明确其内部控制体系建设的原则和目标、工作计划、组织分工、预期成果等；</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制定详细的访谈计划，通过访谈调研及业务管控现状梳理，识别出甲方业务管控环节的主要风险点，并对每一风险点讲行描述和分析，评估现有控制措施的有效性，针对重要的剩余风险制定风险应对策略，并根据风险评估情况出具年度风险评估报告；</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（3）通过管理现状对标和诊断，识别甲方目前经济业务活动管理中存在的短板和不足，针对甲方管理现状中的薄弱环节和控制缺陷，提出详细的整改建议，出具甲方年度内部控制评价与管理建议报告；</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4）完成风险评估、内控诊断后，针对预决算管理、资产管理、债务管理、收入管理、支出管理、合同管理、采购管理、工程项目管理等相关领域业务，设计贴合甲方实际管控要求的内部控制管理框架，优化完善风险管理及业务流程文档；</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（5）制定、优化内控管理职责、内控制度流程、业务管理表单、业务权限指引、风险控制文档等，整理内控建设成果，出具甲方内部控制规范手册；</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（6）根据验收工作要求，协助甲方开展成果验收前的准备工作和验收过程的工作；</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（7）根据不同阶段、不同工作要求,有针对性地为甲方提供内部控制专业培训，完成知识转移；</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（8）针对新建的甲方内部控制体系运行情况，适时开展内控运行评价工作，并进一步完善甲方内部控制规范手册等文件材料。</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1.2内部控制体系建设和评价咨询服务的预期工作成果必须具体、清晰、完整、可行、适用，有助于甲方内部控制建设与实施的各阶段工作开展，实现内部控制目标。预期成果包括但不限于以下内容:</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（1）《盐城工业职业技术学院经济活动内部控制体系建设项目实施方案》</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（2）《盐城工业职业技术学院经济活动内部控制建设及评价咨询服务工作计划》</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 盐城工业职业技术学院经济活动内部控制体系建设项目启动阶段文件(含启动会配套材料、宣讲PPT等材料)</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（4）《盐城工业职业技术学院风险清单》</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（5）《盐城工业职业技术学院风险评估调查问卷》</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（6）《盐城工业职业技术学院风险评估统计分析表》</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（7）《盐城工业职业技术学院单位层面和业务层面风险评估报告》</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（8）《盐城工业职业技术学院风险控制矩阵》</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（9）《盐城工业职业技术学院内部和外部控制制度体系框架》及汇编文件</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（10）《盐城工业职业技术学院内部控制制度对标表》</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（11）《盐城工业职业技术学院业务流程对标表》</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（12）《盐城工业职业技术学院内控缺陷清单》</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（13）《盐城工业职业技术学院内部控制评价及管理建议报告》</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（14）《盐城工业职业技术学院内部控制评价手册》</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（15）《盐城工业职业技术学院内部控制评价工作底稿》</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（16）《盐城工业职业技术学院业务流程框架》</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（17）《盐城工业职业技术学院业务流程图及流程说明》</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（18）《盐城工业职业技术学院经济活动管理权限指引表》</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（19）《盐城工业职业技术学院内部控制规范手册》</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（20）《盐城工业职业技术学院新建内部控制体系运行情况评价及方案完善报告》</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（21）《盐城工业职业技术学院经济活动内部控制建设及评价咨询服务项目验收报告》及其他验收文档</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（22）盐城工业职业技术学院经济活动内部控制建设及评价咨询服务项目总结及汇报文档</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1.3其他要求</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（1）项目实施方案。乙方根据项目需求详细拟定甲方内部控制体系建设实施方案应涵盖经济活动内部控制建设及评价内容，咨询服务实施方案。包含但不限于以下内容:</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1)简要介绍乙方经验、资质和竞争力概况；</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2)明确现场服务团队配置(须提供团队成员名单)，明确每位成员负责内容、职务和资历等；明确在项目启动、宣讲、交流和报告等重要环节安排项目负责人主讲；</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3)按照项目需求，逐一明确项目进度安排，包括项目实施各阶段所需时间、工作方式、项目内容和阶段性成果清单，要求内容具体清晰、成果显性化程度高；</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4)乙方提交的建设方案应初步明确甲方经济活动的业务流程，要求细化程度高、实操性强、易于转化为信息流；</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5)明确项目报价，包括报价构成情况；</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6)明确可能实现的知识转移或提供的培训，包括内容、次数等；</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7)项目后续服务包括免费的培训、问题解答、模板设计、成果修订等；</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8)本项目实施的重点难点分析与应对措施。</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（2）质量要求</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1）内部控制建设的完整性。内部控制建设应包含内部控制体系范围内的所有要素和上级主管部门的要求。</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2）内部控制建设需要满足以下要求:</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①内部控制设计合理，符合财政部《行政事业单位内部控制规范(试行》(财[2012]21号)、《教育部办公厅关于印发&lt;教育部直属高校经济活动内部控制指南(试行)&gt;的通知》(教财厅[2016]2号)、《江苏省省属院校经济活动内部控制实施指南(试行》(苏教[2017]2号)等要求，适合甲方的实际情况。</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②内部控制建设目标明确、内控流程定义清晰。</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③内部控制相关文档内容，内控术语的应用正确。</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④内部控制相关文档逻辑合理，阐述清晰、一致、实用。</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⑤内部控制责任人及相应的角色与责任合理清晰。</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3）团队要求</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团队成员应对项目有深刻理解、具备较强的沟通能力以及较高的职业化程度。</w:t>
      </w:r>
    </w:p>
    <w:p>
      <w:pPr>
        <w:pStyle w:val="2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20"/>
        <w:widowControl w:val="0"/>
        <w:snapToGrid w:val="0"/>
        <w:spacing w:before="0" w:beforeAutospacing="0" w:after="0" w:afterAutospacing="0" w:line="460" w:lineRule="exact"/>
        <w:ind w:firstLine="480" w:firstLineChars="200"/>
        <w:jc w:val="both"/>
        <w:rPr>
          <w:color w:val="000000" w:themeColor="text1"/>
          <w:kern w:val="2"/>
        </w:rPr>
      </w:pPr>
      <w:r>
        <w:rPr>
          <w:rFonts w:hint="eastAsia"/>
          <w:bCs/>
          <w:color w:val="000000" w:themeColor="text1"/>
        </w:rPr>
        <w:t>2.1</w:t>
      </w:r>
      <w:r>
        <w:rPr>
          <w:rFonts w:hint="eastAsia"/>
          <w:color w:val="000000" w:themeColor="text1"/>
          <w:kern w:val="2"/>
        </w:rPr>
        <w:t>本合同金额为（大写）：_  （小写）：______元人民币。</w:t>
      </w:r>
    </w:p>
    <w:p>
      <w:pPr>
        <w:pStyle w:val="2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4.2 乙方应积极维护甲方合法权益，除指定撰写代理人，不以任何形式向任何第三方泄露甲方任何技术资料，否则乙方将承担因泄密给甲方造成的损失。</w:t>
      </w:r>
    </w:p>
    <w:p>
      <w:pPr>
        <w:pStyle w:val="20"/>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2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rPr>
        <w:t>和服务</w:t>
      </w:r>
      <w:r>
        <w:rPr>
          <w:rFonts w:hint="eastAsia"/>
          <w:color w:val="000000" w:themeColor="text1"/>
          <w:kern w:val="2"/>
        </w:rPr>
        <w:t>的所有权完全属于乙方且无任何抵押、查封等产权瑕疵。</w:t>
      </w:r>
    </w:p>
    <w:p>
      <w:pPr>
        <w:pStyle w:val="2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pStyle w:val="2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7.2 除非得到甲方的书面同意，乙方不得部分分包给他人供应。</w:t>
      </w:r>
    </w:p>
    <w:p>
      <w:pPr>
        <w:pStyle w:val="2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7.3如有转让和未经甲方同意的分包行为，甲方有权给予终止合同。</w:t>
      </w:r>
    </w:p>
    <w:p>
      <w:pPr>
        <w:pStyle w:val="2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八、服务期限</w:t>
      </w:r>
    </w:p>
    <w:p>
      <w:pPr>
        <w:pStyle w:val="2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rPr>
        <w:t>8.1</w:t>
      </w:r>
      <w:r>
        <w:rPr>
          <w:rFonts w:hint="eastAsia"/>
          <w:color w:val="000000" w:themeColor="text1"/>
          <w:kern w:val="2"/>
        </w:rPr>
        <w:t>从甲方内部控制体系正式运行后，应提供不低于__</w:t>
      </w:r>
      <w:r>
        <w:rPr>
          <w:rFonts w:hint="eastAsia"/>
          <w:color w:val="000000" w:themeColor="text1"/>
          <w:kern w:val="2"/>
          <w:u w:val="single"/>
        </w:rPr>
        <w:t>1</w:t>
      </w:r>
      <w:r>
        <w:rPr>
          <w:rFonts w:hint="eastAsia"/>
          <w:color w:val="000000" w:themeColor="text1"/>
          <w:kern w:val="2"/>
        </w:rPr>
        <w:t>__年的免费服务，免费服务期限自项目验收合格之日起计。</w:t>
      </w:r>
    </w:p>
    <w:p>
      <w:pPr>
        <w:pStyle w:val="2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rPr>
        <w:t>8.2</w:t>
      </w:r>
      <w:r>
        <w:rPr>
          <w:rFonts w:hint="eastAsia"/>
          <w:color w:val="000000" w:themeColor="text1"/>
          <w:kern w:val="2"/>
        </w:rPr>
        <w:t>项目现场服务时间不少于__</w:t>
      </w:r>
      <w:r>
        <w:rPr>
          <w:rFonts w:hint="eastAsia"/>
          <w:color w:val="000000" w:themeColor="text1"/>
          <w:kern w:val="2"/>
          <w:u w:val="single"/>
        </w:rPr>
        <w:t>2_</w:t>
      </w:r>
      <w:r>
        <w:rPr>
          <w:rFonts w:hint="eastAsia"/>
          <w:color w:val="000000" w:themeColor="text1"/>
          <w:kern w:val="2"/>
        </w:rPr>
        <w:t>_个月。</w:t>
      </w:r>
    </w:p>
    <w:p>
      <w:pPr>
        <w:pStyle w:val="2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九、交货期</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9.1交货期:乙方须在签订合同后_</w:t>
      </w:r>
      <w:r>
        <w:rPr>
          <w:rFonts w:hint="eastAsia"/>
          <w:color w:val="000000" w:themeColor="text1"/>
          <w:u w:val="single"/>
        </w:rPr>
        <w:t>90</w:t>
      </w:r>
      <w:r>
        <w:rPr>
          <w:rFonts w:hint="eastAsia"/>
          <w:color w:val="000000" w:themeColor="text1"/>
        </w:rPr>
        <w:t>个日历天内完成全部内容的服务工作，交付全部成果并通过甲方的验收。项目正式运行后6个月内开展内部控制运行情况评价，开展评价后15个日历天内提供评价报告，完成成果的完善修订。</w:t>
      </w:r>
    </w:p>
    <w:p>
      <w:pPr>
        <w:pStyle w:val="2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十、货款支付</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10.1付款方式:合同签订后且乙方进入现场服务10日内支付合同总额的30%，乙方(供货方)按照招标文件和合同的要求交付内控建设成果，经甲方(采购方)组织专家评审验收合格后，支付合同总额的60%。在项目内控评价工作结束并交付全部成果后，经甲方(采购方)最终验收，无质量、服务问题时一次性付清余款(无息)。</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10.2当采购数量与实际使用数量不一致时，乙方应根据实际使用量供货，合同的最终结算金额按实际使用量乘以成交单价进行计算。</w:t>
      </w:r>
    </w:p>
    <w:p>
      <w:pPr>
        <w:pStyle w:val="2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十一、税费</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11.1本合同执行中的一切税费均由乙方负担。</w:t>
      </w:r>
    </w:p>
    <w:p>
      <w:pPr>
        <w:pStyle w:val="2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十二、质量保证及售后服务</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12.1乙方应按公开招标文件规定及响应文件承诺向甲方提供服务;若无特殊说明，则按国家有关部门最新颁布的标准及规范为准。</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12.2乙方应保证其提供的服务是全面和规范的，并完全符合公开招标文件及响应文件。如因乙方提供的服务有瑕疵造成甲方损失的,所需费用由乙方承担。</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12.3如在使用过程中发生质量问题，乙方在接到甲方通知后在24小时内到达甲方现场。</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12.4服务期限内，乙方应对所提供服务出现的质量及安全问题负责处理解决并承担一切费用。</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十三、项目验收</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13.1</w:t>
      </w:r>
      <w:r>
        <w:rPr>
          <w:rFonts w:hint="eastAsia" w:ascii="宋体" w:hAnsi="宋体" w:cs="宋体"/>
          <w:color w:val="000000" w:themeColor="text1"/>
          <w:sz w:val="24"/>
          <w:szCs w:val="24"/>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13.2</w:t>
      </w:r>
      <w:r>
        <w:rPr>
          <w:rFonts w:hint="eastAsia" w:ascii="宋体" w:hAnsi="宋体" w:cs="宋体"/>
          <w:color w:val="000000" w:themeColor="text1"/>
          <w:sz w:val="24"/>
          <w:szCs w:val="24"/>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13.3</w:t>
      </w:r>
      <w:r>
        <w:rPr>
          <w:rFonts w:hint="eastAsia" w:ascii="宋体" w:hAnsi="宋体" w:cs="宋体"/>
          <w:color w:val="000000" w:themeColor="text1"/>
          <w:sz w:val="24"/>
          <w:szCs w:val="24"/>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13.4对</w:t>
      </w:r>
      <w:r>
        <w:rPr>
          <w:rFonts w:hint="eastAsia" w:ascii="宋体" w:hAnsi="宋体" w:cs="宋体"/>
          <w:color w:val="000000" w:themeColor="text1"/>
          <w:sz w:val="24"/>
          <w:szCs w:val="24"/>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13.5验</w:t>
      </w:r>
      <w:r>
        <w:rPr>
          <w:rFonts w:hint="eastAsia" w:ascii="宋体" w:hAnsi="宋体" w:cs="宋体"/>
          <w:color w:val="000000" w:themeColor="text1"/>
          <w:sz w:val="24"/>
          <w:szCs w:val="24"/>
        </w:rPr>
        <w:t>收时乙方必须在现场，验收完毕后作出验收结果报告。</w:t>
      </w:r>
    </w:p>
    <w:p>
      <w:pPr>
        <w:pStyle w:val="2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十四、违约责任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甲方无正当理由拒收货物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乙方逾期交付货物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乙方所交的货物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2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十五、不可抗力事件处理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不可抗力事件延续120天以上，双方应通过友好协商，确定是否继续履行合同。</w:t>
      </w:r>
    </w:p>
    <w:p>
      <w:pPr>
        <w:pStyle w:val="2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十六、诉讼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双方在执行合同中所发生的一切争议，应通过协商解决。如协商不成，可向合同签订地法院起诉，合同签订地在此约定为盐城市。</w:t>
      </w:r>
    </w:p>
    <w:p>
      <w:pPr>
        <w:pStyle w:val="2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十七、合同生效及其它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17.2本合同未尽事宜，遵照《中华人民共和国民法典》有关条文执行。</w:t>
      </w:r>
    </w:p>
    <w:p>
      <w:pPr>
        <w:adjustRightInd w:val="0"/>
        <w:snapToGrid w:val="0"/>
        <w:spacing w:line="360" w:lineRule="auto"/>
        <w:ind w:firstLine="480" w:firstLineChars="200"/>
        <w:rPr>
          <w:color w:val="000000" w:themeColor="text1"/>
        </w:rPr>
      </w:pPr>
      <w:r>
        <w:rPr>
          <w:rFonts w:hint="eastAsia" w:ascii="宋体" w:hAnsi="宋体" w:cs="宋体"/>
          <w:color w:val="000000" w:themeColor="text1"/>
          <w:sz w:val="24"/>
          <w:szCs w:val="24"/>
        </w:rPr>
        <w:t>17.3 本合同正本一式二份，副本一式六份，具有同等法律效力。</w:t>
      </w:r>
    </w:p>
    <w:p>
      <w:pPr>
        <w:pStyle w:val="2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2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spacing w:line="460" w:lineRule="exact"/>
        <w:rPr>
          <w:rFonts w:ascii="宋体" w:hAnsi="宋体" w:cs="宋体"/>
          <w:b/>
          <w:color w:val="000000" w:themeColor="text1"/>
          <w:sz w:val="44"/>
        </w:rPr>
        <w:sectPr>
          <w:headerReference r:id="rId7" w:type="default"/>
          <w:footerReference r:id="rId8" w:type="default"/>
          <w:pgSz w:w="11906" w:h="16838"/>
          <w:pgMar w:top="1418" w:right="1417" w:bottom="1418" w:left="1417" w:header="851" w:footer="907" w:gutter="0"/>
          <w:pgNumType w:start="1"/>
          <w:cols w:space="720" w:num="1"/>
          <w:docGrid w:type="lines" w:linePitch="290" w:charSpace="0"/>
        </w:sectPr>
      </w:pPr>
      <w:r>
        <w:rPr>
          <w:rFonts w:hint="eastAsia" w:ascii="宋体" w:hAnsi="宋体" w:cs="宋体"/>
          <w:color w:val="000000" w:themeColor="text1"/>
          <w:sz w:val="24"/>
          <w:szCs w:val="24"/>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adjustRightInd w:val="0"/>
        <w:snapToGrid w:val="0"/>
        <w:spacing w:line="360" w:lineRule="auto"/>
        <w:ind w:firstLine="482" w:firstLineChars="200"/>
        <w:rPr>
          <w:rFonts w:ascii="宋体" w:hAnsi="宋体" w:cs="宋体"/>
          <w:b/>
          <w:bCs/>
          <w:color w:val="000000" w:themeColor="text1"/>
          <w:sz w:val="24"/>
          <w:szCs w:val="24"/>
        </w:rPr>
      </w:pPr>
      <w:bookmarkStart w:id="6" w:name="_Toc32259"/>
    </w:p>
    <w:p>
      <w:pPr>
        <w:adjustRightInd w:val="0"/>
        <w:snapToGrid w:val="0"/>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一、项目建设总体要求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根据《行政事业单位内部控制规范(试行》(财[2012]21号)、《教育部办公厅关于印发&lt;教育部直属高校经济活动内部控制指南(试行)&gt;的通知》(教财厅[2016]2号)、《江苏省省属院校经济活动内部控制实施指南(试行)》(苏教[2017]2号)等文件要求，满足上级主管部门和外部监管机构要求，进一步提升我校内部管理水平，完善和优化现有经济业务活动的管理体系，围绕我校经济活动内部管理的实际情况，构建全面有效、贴合我校实际情况、实操性强的内部控制体系。</w:t>
      </w:r>
    </w:p>
    <w:p>
      <w:pPr>
        <w:adjustRightInd w:val="0"/>
        <w:snapToGrid w:val="0"/>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二、项目内容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一）本项目涉及的经济活动内部控制体系建设范围包含预决算管理、资产管理、债务管理、收入管理、支出管理、合同管理、采购管理、工程项目管理等相关领域业务，重点关注包括但不限于甲方办公室、人事处、教务处、科技处、财务处、审计处、国资处、招标办、后勤处、信息中心、图书馆、继续教育学院、二级学院等部门经济活动的内控建设目标任务。</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1.制定我校贯彻落实内部控制规范的实施方案，明确其内部控制体系建设的原则和目标、工作计划、组织分工、预期成果等；</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制定详细的访谈计划，通过访谈调研及业务管控现状梳理，识别出我校业务管控环节的主要风险点，并对每一风险点进行描述和分析，评估现有控制措施的有效性，针对重要的剩余风险制定风险应对策略，并根据风险评估情况出具年度风险评估报告；</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3.通过管理现状对标和诊断，识别我校目前经济业务活动管理中存在的短板和不足，针对我校管理现状中的薄弱环节和控制缺陷，提出详细的整改建议，出具我校年度内部控制评价与管理建议报告；</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4.完成风险评估、内控诊断后，针对我校</w:t>
      </w:r>
      <w:r>
        <w:rPr>
          <w:rFonts w:hint="eastAsia" w:ascii="宋体" w:hAnsi="宋体" w:cs="宋体"/>
          <w:bCs/>
          <w:color w:val="000000" w:themeColor="text1"/>
          <w:sz w:val="24"/>
        </w:rPr>
        <w:t>预决算管理、资产管理、债务管理、收入管理、支出管理、合同管理、采购管理、工程项目管理</w:t>
      </w:r>
      <w:r>
        <w:rPr>
          <w:rFonts w:hint="eastAsia" w:ascii="宋体" w:hAnsi="宋体" w:cs="宋体"/>
          <w:color w:val="000000" w:themeColor="text1"/>
          <w:sz w:val="24"/>
          <w:szCs w:val="24"/>
        </w:rPr>
        <w:t>等相关领域业务，设计贴合我校实际管控要求的内部控制管理框架，优化完善风险管理及业务流程文档;</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5.制定、优化内控管理职责、内控制度流程、业务管理表单、业务权限指引、风险控制文档等，整理内控建设成果，出具我校内部控制规范手册；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调研我校经济业务信息化管理现状情况，分析目前我校经济活动信息化覆盖面、已建成业务模块的系统功能应用情况、未建设业务模块的建设需求、系统之间的联通情况、数据信息集成情况等，评估我校内控信息化建设情况，并对我校后期内控信息化平台建设提出优化、完善建议，出具我校内部控制信息化优化及完善建议方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7.根据验收工作要求，协助我校开展成果验收前的准备工作和验收过程的工作；</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8.根据不同阶段、不同工作要求,有针对性地为我校提供内部控制专业培训，完成知识转移；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9.针对新建的我校内部控制体系运行情况，适时开展内控运行评价工作，并进一步完善我校内部控制规范手册等文件材料。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(二)内部控制体系建设和评价咨询服务的预期工作成果必须具体、清晰、完整、可行、适用，有助于我校内部控制建设与实施的各阶段工作开展，实现内部控制目标。预期成果包括但不限于以下内容:</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1.《盐城工业职业技术学院经济活动内部控制体系建设项目实施方案》</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2.《盐城工业职业技术学院经济活动内部控制建设及评价咨询服务工作计划》</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 盐城工业职业技术学院经济活动内部控制体系建设项目启动阶段文件(含启动会配套材料、宣讲PPT等材料)</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4.《盐城工业职业技术学院风险清单》</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5.《盐城工业职业技术学院风险评估调查问卷》</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6.《盐城工业职业技术学院风险评估统计分析表》</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7.《盐城工业职业技术学院单位层面和业务层面风险评估报告》</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8.《盐城工业职业技术学院风险控制矩阵》</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9.《盐城工业职业技术学院内部和外部控制制度体系框架》及汇编文件</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10.《盐城工业职业技术学院内部控制制度对标表》</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11.《盐城工业职业技术学院业务流程对标表》</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12.《盐城工业职业技术学院内控缺陷清单》</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13.《盐城工业职业技术学院内部控制评价及管理建议报告》</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14.《盐城工业职业技术学院内部控制评价手册》</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15.《盐城工业职业技术学院内部控制评价工作底稿》</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16.《盐城工业职业技术学院业务流程框架》</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17.《盐城工业职业技术学院业务流程图及流程说明》</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18.《盐城工业职业技术学院经济活动管理权限指引表》</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19.《盐城工业职业技术学院内部控制规范手册》</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20.《盐城工业职业技术学院新建内部控制体系运行情况评价及方案完善报告》</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21.《盐城工业职业技术学院经济活动内部控制建设及评价咨询服务项目验收报告》及其他验收文档</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22. 盐城工业职业技术学院经济活动内部控制建设及评价咨询服务项目总结及汇报文档</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(三)其他要求</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1.项目实施方案。乙方根据项目需求详细拟定甲方内部控制体系建设实施方案应涵盖经济活动内部控制建设及评价内容，咨询服务实施方案。包含但不限于以下内容:</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(1)简要介绍乙方经验、资质和竞争力概况；</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(2)明确现场服务团队配置(须提供团队成员名单)，明确每位成员负责内容、职务和资历等；明确在项目启动、宣讲、交流和报告等重要环节安排项目负责人主讲；</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(3)按照项目需求，逐一明确项目进度安排，包括项目实施各阶段所需时间、工作方式、项目内容和阶段性成果清单，要求内容具体清晰、成果显性化程度高；</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(4)乙方提交的建设方案应初步明确甲方经济活动的业务流程，要求细化程度高、实操性强、易于转化为信息流；</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(5)明确项目报价，包括报价构成情况；</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(6)明确可能实现的知识转移或提供的培训，包括内容、次数等；</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(7)项目后续服务包括免费的培训、问题解答、模板设计、成果修订等；</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(8)本项目实施的重点难点分析与应对措施。</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2.质量要求</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1.内部控制建设的完整性。内部控制建设应包含内部控制体系范围内的所有要素和上级主管部门的要求。</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2.内部控制建设需要满足以下要求:</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内部控制设计合理，符合财政部《行政事业单位内部控制规范(试行》(财[2012]21号)、《教育部办公厅关于印发&lt;教育部直属高校经济活动内部控制指南(试行)&gt;的通知》(教财厅[2016]2号)、《江苏省省属院校经济活动内部控制实施指南(试行》(苏教[2017]2号)等要求，适合甲方的实际情况。</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(2)内部控制建设目标明确、内控流程定义清晰。</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(3)内部控制相关文档内容，内控术语的应用正确。</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(4)内部控制相关文档逻辑合理，阐述清晰、一致、实用。</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(5)内部控制责任人及相应的角色与责任合理清晰。</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3.现场服务时间和团队要求</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项目现场服务时间不少于2个月。团队成员应对项目有深刻理解、具备较强的沟通能力以及较高的职业化程度。</w:t>
      </w:r>
    </w:p>
    <w:p>
      <w:pPr>
        <w:spacing w:line="440" w:lineRule="exact"/>
        <w:ind w:firstLine="482" w:firstLineChars="200"/>
        <w:rPr>
          <w:rFonts w:ascii="宋体" w:hAnsi="宋体" w:cs="宋体"/>
          <w:b/>
          <w:color w:val="000000" w:themeColor="text1"/>
          <w:sz w:val="24"/>
        </w:rPr>
      </w:pPr>
      <w:r>
        <w:rPr>
          <w:rFonts w:hint="eastAsia" w:ascii="宋体" w:hAnsi="宋体" w:cs="宋体"/>
          <w:b/>
          <w:color w:val="000000" w:themeColor="text1"/>
          <w:sz w:val="24"/>
        </w:rPr>
        <w:t>三、项目完成期限、成果交付方式</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项目完成期限:签订合同后90日历天内完成并交付全部建设成果；项目正式运行后6个月内开展内部控制运行情况评价，开展评价后15日历天内提供评价报告，完成建设成果的完善修订。</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成果交付方式:现场交付项目成果清单所列示材料文本和相关电子文档；</w:t>
      </w:r>
    </w:p>
    <w:p>
      <w:pPr>
        <w:spacing w:line="440" w:lineRule="exact"/>
        <w:ind w:firstLine="482" w:firstLineChars="200"/>
        <w:rPr>
          <w:rFonts w:ascii="宋体" w:hAnsi="宋体" w:cs="宋体"/>
          <w:b/>
          <w:color w:val="000000" w:themeColor="text1"/>
          <w:sz w:val="24"/>
        </w:rPr>
      </w:pPr>
      <w:r>
        <w:rPr>
          <w:rFonts w:hint="eastAsia" w:ascii="宋体" w:hAnsi="宋体" w:cs="宋体"/>
          <w:b/>
          <w:color w:val="000000" w:themeColor="text1"/>
          <w:sz w:val="24"/>
        </w:rPr>
        <w:t>四、免费服务期</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招标单位内部控制体系正式运行后，应提供不低于1年的免费服务期，免费服务期限自项目验收合格之日起计。</w:t>
      </w:r>
    </w:p>
    <w:p>
      <w:pPr>
        <w:spacing w:line="440" w:lineRule="exact"/>
        <w:ind w:firstLine="482" w:firstLineChars="200"/>
        <w:rPr>
          <w:rFonts w:ascii="宋体" w:hAnsi="宋体" w:cs="宋体"/>
          <w:b/>
          <w:color w:val="000000" w:themeColor="text1"/>
          <w:sz w:val="24"/>
        </w:rPr>
      </w:pPr>
      <w:r>
        <w:rPr>
          <w:rFonts w:hint="eastAsia" w:ascii="宋体" w:hAnsi="宋体" w:cs="宋体"/>
          <w:b/>
          <w:color w:val="000000" w:themeColor="text1"/>
          <w:sz w:val="24"/>
        </w:rPr>
        <w:t>五、服务要求</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免费服务期内，为我校提供相关人员免费培训辅导、问题解答等后续的咨询服务，并于24小时内响应并解答。</w:t>
      </w:r>
    </w:p>
    <w:p>
      <w:pPr>
        <w:pStyle w:val="5"/>
      </w:pPr>
    </w:p>
    <w:p>
      <w:pPr>
        <w:pStyle w:val="20"/>
        <w:spacing w:before="0" w:beforeAutospacing="0" w:after="0" w:afterAutospacing="0"/>
        <w:rPr>
          <w:rFonts w:ascii="仿宋" w:hAnsi="仿宋" w:eastAsia="仿宋" w:cs="仿宋"/>
          <w:b/>
          <w:bCs/>
          <w:color w:val="000000" w:themeColor="text1"/>
        </w:rPr>
      </w:pPr>
    </w:p>
    <w:p>
      <w:pPr>
        <w:pStyle w:val="20"/>
        <w:spacing w:before="0" w:beforeAutospacing="0" w:after="0" w:afterAutospacing="0"/>
        <w:ind w:firstLine="480" w:firstLineChars="200"/>
        <w:rPr>
          <w:bCs/>
          <w:color w:val="000000" w:themeColor="text1"/>
          <w:kern w:val="2"/>
        </w:rPr>
      </w:pPr>
      <w:r>
        <w:rPr>
          <w:rFonts w:hint="eastAsia"/>
          <w:bCs/>
          <w:color w:val="000000" w:themeColor="text1"/>
          <w:kern w:val="2"/>
        </w:rPr>
        <w:t>注：采购标的的所属行业科学研究和技术服务业.根据《工业和信息化部、国家统计局、国家发展和改革委员会、财政部关于印发中小企业划型标准规定的通知》（工信部联企业[2011]300号）规定的划分标准填写。</w:t>
      </w: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both"/>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20"/>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
          <w:sz w:val="24"/>
          <w:szCs w:val="24"/>
        </w:rPr>
      </w:pPr>
      <w:r>
        <w:rPr>
          <w:rFonts w:hint="eastAsia" w:ascii="宋体" w:hAnsi="宋体" w:cs="宋体"/>
          <w:bCs/>
          <w:sz w:val="24"/>
          <w:szCs w:val="24"/>
        </w:rPr>
        <w:t>（4）</w:t>
      </w:r>
      <w:r>
        <w:rPr>
          <w:rFonts w:hint="eastAsia" w:ascii="宋体" w:hAnsi="宋体" w:cs="宋体"/>
          <w:b/>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7"/>
          <w:rFonts w:ascii="宋体" w:hAnsi="宋体" w:cs="宋体"/>
          <w:b/>
          <w:sz w:val="24"/>
          <w:szCs w:val="24"/>
        </w:rPr>
      </w:pPr>
      <w:r>
        <w:rPr>
          <w:rFonts w:hint="eastAsia" w:ascii="宋体" w:hAnsi="宋体" w:cs="宋体"/>
          <w:bCs/>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894"/>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vAlign w:val="center"/>
          </w:tcPr>
          <w:p>
            <w:pPr>
              <w:spacing w:line="320" w:lineRule="exact"/>
              <w:jc w:val="center"/>
              <w:rPr>
                <w:rFonts w:ascii="宋体" w:hAnsi="宋体" w:cs="宋体"/>
                <w:b/>
                <w:bCs/>
                <w:color w:val="000000" w:themeColor="text1"/>
              </w:rPr>
            </w:pPr>
            <w:r>
              <w:rPr>
                <w:rFonts w:hint="eastAsia" w:ascii="宋体" w:hAnsi="宋体" w:cs="宋体"/>
                <w:b/>
                <w:bCs/>
                <w:color w:val="000000" w:themeColor="text1"/>
              </w:rPr>
              <w:t>序号</w:t>
            </w:r>
          </w:p>
        </w:tc>
        <w:tc>
          <w:tcPr>
            <w:tcW w:w="1124" w:type="dxa"/>
            <w:vAlign w:val="center"/>
          </w:tcPr>
          <w:p>
            <w:pPr>
              <w:spacing w:line="320" w:lineRule="exact"/>
              <w:jc w:val="center"/>
              <w:rPr>
                <w:rFonts w:ascii="宋体" w:hAnsi="宋体" w:cs="宋体"/>
                <w:b/>
                <w:bCs/>
                <w:color w:val="000000" w:themeColor="text1"/>
              </w:rPr>
            </w:pPr>
            <w:r>
              <w:rPr>
                <w:rFonts w:hint="eastAsia" w:ascii="宋体" w:hAnsi="宋体" w:cs="宋体"/>
                <w:b/>
                <w:bCs/>
                <w:color w:val="000000" w:themeColor="text1"/>
              </w:rPr>
              <w:t>评分</w:t>
            </w:r>
          </w:p>
          <w:p>
            <w:pPr>
              <w:spacing w:line="320" w:lineRule="exact"/>
              <w:jc w:val="center"/>
              <w:rPr>
                <w:rFonts w:ascii="宋体" w:hAnsi="宋体" w:cs="宋体"/>
                <w:b/>
                <w:bCs/>
                <w:color w:val="000000" w:themeColor="text1"/>
              </w:rPr>
            </w:pPr>
            <w:r>
              <w:rPr>
                <w:rFonts w:hint="eastAsia" w:ascii="宋体" w:hAnsi="宋体" w:cs="宋体"/>
                <w:b/>
                <w:bCs/>
                <w:color w:val="000000" w:themeColor="text1"/>
              </w:rPr>
              <w:t>因素</w:t>
            </w:r>
          </w:p>
        </w:tc>
        <w:tc>
          <w:tcPr>
            <w:tcW w:w="894" w:type="dxa"/>
            <w:vAlign w:val="center"/>
          </w:tcPr>
          <w:p>
            <w:pPr>
              <w:spacing w:line="320" w:lineRule="exact"/>
              <w:jc w:val="center"/>
              <w:rPr>
                <w:rFonts w:ascii="宋体" w:hAnsi="宋体" w:cs="宋体"/>
                <w:b/>
                <w:bCs/>
                <w:color w:val="000000" w:themeColor="text1"/>
              </w:rPr>
            </w:pPr>
            <w:r>
              <w:rPr>
                <w:rFonts w:hint="eastAsia" w:ascii="宋体" w:hAnsi="宋体" w:cs="宋体"/>
                <w:b/>
                <w:bCs/>
                <w:color w:val="000000" w:themeColor="text1"/>
              </w:rPr>
              <w:t>分值</w:t>
            </w:r>
          </w:p>
        </w:tc>
        <w:tc>
          <w:tcPr>
            <w:tcW w:w="6410" w:type="dxa"/>
            <w:vAlign w:val="center"/>
          </w:tcPr>
          <w:p>
            <w:pPr>
              <w:spacing w:line="320" w:lineRule="exact"/>
              <w:jc w:val="center"/>
              <w:rPr>
                <w:rFonts w:ascii="宋体" w:hAnsi="宋体" w:cs="宋体"/>
                <w:b/>
                <w:bCs/>
                <w:color w:val="000000" w:themeColor="text1"/>
              </w:rPr>
            </w:pPr>
            <w:r>
              <w:rPr>
                <w:rFonts w:hint="eastAsia" w:ascii="宋体" w:hAnsi="宋体" w:cs="宋体"/>
                <w:b/>
                <w:bCs/>
                <w:color w:val="000000" w:themeColor="text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14" w:type="dxa"/>
            <w:vAlign w:val="center"/>
          </w:tcPr>
          <w:p>
            <w:pPr>
              <w:spacing w:line="320" w:lineRule="exact"/>
              <w:rPr>
                <w:rFonts w:ascii="宋体" w:hAnsi="宋体" w:cs="宋体"/>
                <w:color w:val="000000" w:themeColor="text1"/>
              </w:rPr>
            </w:pPr>
            <w:r>
              <w:rPr>
                <w:rFonts w:hint="eastAsia" w:ascii="宋体" w:hAnsi="宋体" w:cs="宋体"/>
                <w:color w:val="000000" w:themeColor="text1"/>
              </w:rPr>
              <w:t>1</w:t>
            </w:r>
          </w:p>
        </w:tc>
        <w:tc>
          <w:tcPr>
            <w:tcW w:w="1124" w:type="dxa"/>
            <w:vAlign w:val="center"/>
          </w:tcPr>
          <w:p>
            <w:pPr>
              <w:spacing w:line="320" w:lineRule="exact"/>
              <w:rPr>
                <w:rFonts w:ascii="宋体" w:hAnsi="宋体" w:cs="宋体"/>
                <w:color w:val="000000" w:themeColor="text1"/>
              </w:rPr>
            </w:pPr>
            <w:r>
              <w:rPr>
                <w:rFonts w:hint="eastAsia" w:ascii="宋体" w:hAnsi="宋体" w:cs="宋体"/>
                <w:color w:val="000000" w:themeColor="text1"/>
              </w:rPr>
              <w:t>投标报价</w:t>
            </w:r>
          </w:p>
        </w:tc>
        <w:tc>
          <w:tcPr>
            <w:tcW w:w="894" w:type="dxa"/>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50分</w:t>
            </w:r>
          </w:p>
        </w:tc>
        <w:tc>
          <w:tcPr>
            <w:tcW w:w="6410" w:type="dxa"/>
            <w:vAlign w:val="center"/>
          </w:tcPr>
          <w:p>
            <w:pPr>
              <w:spacing w:line="320" w:lineRule="exact"/>
              <w:ind w:firstLine="420" w:firstLineChars="200"/>
            </w:pPr>
            <w:r>
              <w:rPr>
                <w:rFonts w:hint="eastAsia" w:ascii="宋体" w:hAnsi="宋体" w:cs="宋体"/>
                <w:color w:val="000000" w:themeColor="text1"/>
              </w:rPr>
              <w:t>评标基准价:满足招标文件要求且投标价格最低的有效投标报价为评标基准价，其价格分为满分(50分)。其他投标人报价得分:投标报价得分=(评标基准价/投标报价) ×50(四舍五入后保留小数点后两位)；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14" w:type="dxa"/>
            <w:vMerge w:val="restart"/>
            <w:vAlign w:val="center"/>
          </w:tcPr>
          <w:p>
            <w:pPr>
              <w:spacing w:line="320" w:lineRule="exact"/>
              <w:rPr>
                <w:rFonts w:ascii="宋体" w:hAnsi="宋体" w:cs="宋体"/>
                <w:color w:val="000000" w:themeColor="text1"/>
              </w:rPr>
            </w:pPr>
            <w:r>
              <w:rPr>
                <w:rFonts w:hint="eastAsia" w:ascii="宋体" w:hAnsi="宋体" w:cs="宋体"/>
                <w:color w:val="000000" w:themeColor="text1"/>
              </w:rPr>
              <w:t>2</w:t>
            </w:r>
          </w:p>
        </w:tc>
        <w:tc>
          <w:tcPr>
            <w:tcW w:w="1124" w:type="dxa"/>
            <w:vMerge w:val="restart"/>
            <w:vAlign w:val="center"/>
          </w:tcPr>
          <w:p>
            <w:pPr>
              <w:spacing w:line="320" w:lineRule="exact"/>
              <w:rPr>
                <w:rFonts w:ascii="宋体" w:hAnsi="宋体" w:cs="宋体"/>
                <w:color w:val="000000" w:themeColor="text1"/>
              </w:rPr>
            </w:pPr>
            <w:r>
              <w:rPr>
                <w:rFonts w:hint="eastAsia" w:ascii="宋体" w:hAnsi="宋体" w:cs="宋体"/>
                <w:color w:val="000000" w:themeColor="text1"/>
              </w:rPr>
              <w:t>商务部分（29分）</w:t>
            </w:r>
          </w:p>
        </w:tc>
        <w:tc>
          <w:tcPr>
            <w:tcW w:w="894" w:type="dxa"/>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企业资质（4分）</w:t>
            </w:r>
          </w:p>
        </w:tc>
        <w:tc>
          <w:tcPr>
            <w:tcW w:w="6410" w:type="dxa"/>
            <w:vAlign w:val="center"/>
          </w:tcPr>
          <w:p>
            <w:pPr>
              <w:spacing w:line="320" w:lineRule="exact"/>
              <w:ind w:firstLine="420" w:firstLineChars="200"/>
              <w:rPr>
                <w:rFonts w:ascii="宋体" w:hAnsi="宋体" w:cs="宋体"/>
                <w:color w:val="000000" w:themeColor="text1"/>
              </w:rPr>
            </w:pPr>
            <w:r>
              <w:rPr>
                <w:rFonts w:hint="eastAsia" w:ascii="宋体" w:hAnsi="宋体" w:cs="宋体"/>
                <w:color w:val="000000" w:themeColor="text1"/>
              </w:rPr>
              <w:t>1.投标人须提供有效的投标企业信用等级证书，AAA级得2分；AA级得1分；其余不得分；</w:t>
            </w:r>
          </w:p>
          <w:p>
            <w:pPr>
              <w:spacing w:line="320" w:lineRule="exact"/>
              <w:ind w:firstLine="420" w:firstLineChars="200"/>
              <w:rPr>
                <w:rFonts w:ascii="宋体" w:hAnsi="宋体" w:cs="宋体"/>
                <w:color w:val="000000" w:themeColor="text1"/>
              </w:rPr>
            </w:pPr>
            <w:r>
              <w:rPr>
                <w:rFonts w:hint="eastAsia" w:ascii="宋体" w:hAnsi="宋体" w:cs="宋体"/>
                <w:color w:val="000000" w:themeColor="text1"/>
              </w:rPr>
              <w:t>2.投标人通过ISO9001质量管理体系认证的得2分，未通过不得分。</w:t>
            </w:r>
          </w:p>
          <w:p>
            <w:pPr>
              <w:spacing w:line="320" w:lineRule="exact"/>
              <w:ind w:firstLine="422" w:firstLineChars="200"/>
              <w:rPr>
                <w:rFonts w:ascii="宋体" w:hAnsi="宋体" w:cs="宋体"/>
                <w:b/>
                <w:color w:val="000000" w:themeColor="text1"/>
              </w:rPr>
            </w:pPr>
            <w:r>
              <w:rPr>
                <w:rFonts w:hint="eastAsia" w:ascii="宋体" w:hAnsi="宋体" w:cs="宋体"/>
                <w:b/>
                <w:color w:val="000000" w:themeColor="text1"/>
              </w:rPr>
              <w:t>注:以上要求投标人需提供加盖投标人</w:t>
            </w:r>
            <w:r>
              <w:rPr>
                <w:rFonts w:hint="eastAsia" w:ascii="宋体" w:hAnsi="宋体" w:cs="宋体"/>
                <w:b/>
                <w:color w:val="000000" w:themeColor="text1"/>
                <w:lang w:val="en-US" w:eastAsia="zh-CN"/>
              </w:rPr>
              <w:t>公章</w:t>
            </w:r>
            <w:r>
              <w:rPr>
                <w:rFonts w:hint="eastAsia" w:ascii="宋体" w:hAnsi="宋体" w:cs="宋体"/>
                <w:b/>
                <w:color w:val="000000" w:themeColor="text1"/>
              </w:rPr>
              <w:t>的相关证明文件复印件，不提供不得分。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14" w:type="dxa"/>
            <w:vMerge w:val="continue"/>
            <w:vAlign w:val="center"/>
          </w:tcPr>
          <w:p>
            <w:pPr>
              <w:spacing w:line="320" w:lineRule="exact"/>
              <w:rPr>
                <w:rFonts w:ascii="宋体" w:hAnsi="宋体" w:cs="宋体"/>
                <w:color w:val="000000" w:themeColor="text1"/>
              </w:rPr>
            </w:pPr>
          </w:p>
        </w:tc>
        <w:tc>
          <w:tcPr>
            <w:tcW w:w="1124" w:type="dxa"/>
            <w:vMerge w:val="continue"/>
            <w:vAlign w:val="center"/>
          </w:tcPr>
          <w:p>
            <w:pPr>
              <w:spacing w:line="320" w:lineRule="exact"/>
              <w:rPr>
                <w:rFonts w:ascii="宋体" w:hAnsi="宋体" w:cs="宋体"/>
                <w:color w:val="000000" w:themeColor="text1"/>
              </w:rPr>
            </w:pPr>
          </w:p>
        </w:tc>
        <w:tc>
          <w:tcPr>
            <w:tcW w:w="894" w:type="dxa"/>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近三年来同类项目业绩（15分）</w:t>
            </w:r>
          </w:p>
        </w:tc>
        <w:tc>
          <w:tcPr>
            <w:tcW w:w="6410" w:type="dxa"/>
            <w:vAlign w:val="center"/>
          </w:tcPr>
          <w:p>
            <w:pPr>
              <w:spacing w:line="320" w:lineRule="exact"/>
              <w:ind w:firstLine="420" w:firstLineChars="200"/>
              <w:rPr>
                <w:rFonts w:ascii="宋体" w:hAnsi="宋体" w:cs="宋体"/>
                <w:color w:val="000000" w:themeColor="text1"/>
              </w:rPr>
            </w:pPr>
            <w:r>
              <w:rPr>
                <w:rFonts w:hint="eastAsia" w:ascii="宋体" w:hAnsi="宋体" w:cs="宋体"/>
                <w:color w:val="000000" w:themeColor="text1"/>
              </w:rPr>
              <w:t>投标人提供自2019年1月1日以来承担行政企事业单位内部控制体系建设和咨询服务工作合同，每</w:t>
            </w:r>
            <w:bookmarkStart w:id="27" w:name="_GoBack"/>
            <w:bookmarkEnd w:id="27"/>
            <w:r>
              <w:rPr>
                <w:rFonts w:hint="eastAsia" w:ascii="宋体" w:hAnsi="宋体" w:cs="宋体"/>
                <w:color w:val="000000" w:themeColor="text1"/>
              </w:rPr>
              <w:t>提供1份，得3分。本项最多得15分(须提供合同复印件并加盖投标人公章，否则不得分，合同原件备查)；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14" w:type="dxa"/>
            <w:vMerge w:val="continue"/>
            <w:vAlign w:val="center"/>
          </w:tcPr>
          <w:p>
            <w:pPr>
              <w:spacing w:line="320" w:lineRule="exact"/>
              <w:rPr>
                <w:rFonts w:ascii="宋体" w:hAnsi="宋体" w:cs="宋体"/>
                <w:color w:val="000000" w:themeColor="text1"/>
              </w:rPr>
            </w:pPr>
          </w:p>
        </w:tc>
        <w:tc>
          <w:tcPr>
            <w:tcW w:w="1124" w:type="dxa"/>
            <w:vMerge w:val="continue"/>
            <w:vAlign w:val="center"/>
          </w:tcPr>
          <w:p>
            <w:pPr>
              <w:spacing w:line="320" w:lineRule="exact"/>
              <w:rPr>
                <w:rFonts w:ascii="宋体" w:hAnsi="宋体" w:cs="宋体"/>
                <w:color w:val="000000" w:themeColor="text1"/>
              </w:rPr>
            </w:pPr>
          </w:p>
        </w:tc>
        <w:tc>
          <w:tcPr>
            <w:tcW w:w="894" w:type="dxa"/>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现场服务团队综合评价（10分）</w:t>
            </w:r>
          </w:p>
        </w:tc>
        <w:tc>
          <w:tcPr>
            <w:tcW w:w="6410" w:type="dxa"/>
            <w:vAlign w:val="center"/>
          </w:tcPr>
          <w:p>
            <w:pPr>
              <w:pStyle w:val="5"/>
              <w:ind w:firstLine="210" w:firstLineChars="100"/>
              <w:rPr>
                <w:rFonts w:ascii="宋体" w:hAnsi="宋体" w:cs="宋体"/>
                <w:color w:val="000000" w:themeColor="text1"/>
                <w:sz w:val="21"/>
                <w:szCs w:val="21"/>
              </w:rPr>
            </w:pPr>
            <w:r>
              <w:rPr>
                <w:rFonts w:hint="eastAsia" w:ascii="宋体" w:hAnsi="宋体" w:cs="宋体"/>
                <w:color w:val="000000" w:themeColor="text1"/>
                <w:sz w:val="21"/>
                <w:szCs w:val="21"/>
              </w:rPr>
              <w:t>(1)项目负责人评价:</w:t>
            </w:r>
          </w:p>
          <w:p>
            <w:pPr>
              <w:pStyle w:val="5"/>
              <w:ind w:firstLine="210" w:firstLineChars="100"/>
              <w:rPr>
                <w:rFonts w:ascii="宋体" w:hAnsi="宋体" w:cs="宋体"/>
                <w:color w:val="000000" w:themeColor="text1"/>
                <w:sz w:val="21"/>
                <w:szCs w:val="21"/>
              </w:rPr>
            </w:pPr>
            <w:r>
              <w:rPr>
                <w:rFonts w:hint="eastAsia" w:ascii="宋体" w:hAnsi="宋体" w:cs="宋体"/>
                <w:color w:val="000000" w:themeColor="text1"/>
                <w:sz w:val="21"/>
                <w:szCs w:val="21"/>
              </w:rPr>
              <w:t>a.具备注册会计师或国际注册内审师职业资格的，得2分；</w:t>
            </w:r>
          </w:p>
          <w:p>
            <w:pPr>
              <w:pStyle w:val="5"/>
              <w:ind w:firstLine="210" w:firstLineChars="100"/>
              <w:rPr>
                <w:rFonts w:ascii="宋体" w:hAnsi="宋体" w:cs="宋体"/>
                <w:color w:val="000000" w:themeColor="text1"/>
                <w:sz w:val="21"/>
                <w:szCs w:val="21"/>
              </w:rPr>
            </w:pPr>
            <w:r>
              <w:rPr>
                <w:rFonts w:hint="eastAsia" w:ascii="宋体" w:hAnsi="宋体" w:cs="宋体"/>
                <w:color w:val="000000" w:themeColor="text1"/>
                <w:sz w:val="21"/>
                <w:szCs w:val="21"/>
              </w:rPr>
              <w:t>b.具有行政企事业单位内部控制建设和咨询服务工作经验,得1分；</w:t>
            </w:r>
          </w:p>
          <w:p>
            <w:pPr>
              <w:pStyle w:val="5"/>
              <w:ind w:firstLine="210" w:firstLineChars="100"/>
              <w:rPr>
                <w:rFonts w:ascii="宋体" w:hAnsi="宋体" w:cs="宋体"/>
                <w:color w:val="000000" w:themeColor="text1"/>
                <w:sz w:val="21"/>
                <w:szCs w:val="21"/>
              </w:rPr>
            </w:pPr>
            <w:r>
              <w:rPr>
                <w:rFonts w:hint="eastAsia" w:ascii="宋体" w:hAnsi="宋体" w:cs="宋体"/>
                <w:color w:val="000000" w:themeColor="text1"/>
                <w:sz w:val="21"/>
                <w:szCs w:val="21"/>
              </w:rPr>
              <w:t>(2)现场服务团队其他成员评价(不含项目负责人)：</w:t>
            </w:r>
          </w:p>
          <w:p>
            <w:pPr>
              <w:pStyle w:val="5"/>
              <w:ind w:firstLine="210" w:firstLineChars="100"/>
              <w:rPr>
                <w:rFonts w:ascii="宋体" w:hAnsi="宋体" w:cs="宋体"/>
                <w:color w:val="000000" w:themeColor="text1"/>
                <w:sz w:val="21"/>
                <w:szCs w:val="21"/>
              </w:rPr>
            </w:pPr>
            <w:r>
              <w:rPr>
                <w:rFonts w:hint="eastAsia" w:ascii="宋体" w:hAnsi="宋体" w:cs="宋体"/>
                <w:color w:val="000000" w:themeColor="text1"/>
                <w:sz w:val="21"/>
                <w:szCs w:val="21"/>
              </w:rPr>
              <w:t>a.具有注册会计师或国际注册内审师职业资格的，每有1人得2分(同一人有多个证书的按1人计)，最多得4分；</w:t>
            </w:r>
          </w:p>
          <w:p>
            <w:pPr>
              <w:ind w:firstLine="210" w:firstLineChars="100"/>
              <w:rPr>
                <w:rFonts w:ascii="宋体" w:hAnsi="宋体" w:cs="宋体"/>
                <w:color w:val="000000" w:themeColor="text1"/>
              </w:rPr>
            </w:pPr>
            <w:r>
              <w:rPr>
                <w:rFonts w:hint="eastAsia" w:ascii="宋体" w:hAnsi="宋体" w:cs="宋体"/>
                <w:color w:val="000000" w:themeColor="text1"/>
              </w:rPr>
              <w:t>b.具有行政企事业单位内部控制管理咨询领域工作经验的，每有1人得1分，最多得3分。</w:t>
            </w:r>
          </w:p>
          <w:p>
            <w:pPr>
              <w:pStyle w:val="5"/>
              <w:ind w:firstLine="207" w:firstLineChars="98"/>
            </w:pPr>
            <w:r>
              <w:rPr>
                <w:rFonts w:hint="eastAsia" w:ascii="宋体" w:hAnsi="宋体" w:cs="宋体"/>
                <w:b/>
                <w:color w:val="000000" w:themeColor="text1"/>
                <w:sz w:val="21"/>
                <w:szCs w:val="21"/>
              </w:rPr>
              <w:t>注:以上要求投标人需提供加盖投标人</w:t>
            </w:r>
            <w:r>
              <w:rPr>
                <w:rFonts w:hint="eastAsia" w:ascii="宋体" w:hAnsi="宋体" w:cs="宋体"/>
                <w:b/>
                <w:color w:val="000000" w:themeColor="text1"/>
                <w:sz w:val="21"/>
                <w:szCs w:val="21"/>
                <w:lang w:val="en-US" w:eastAsia="zh-CN"/>
              </w:rPr>
              <w:t>公章</w:t>
            </w:r>
            <w:r>
              <w:rPr>
                <w:rFonts w:hint="eastAsia" w:ascii="宋体" w:hAnsi="宋体" w:cs="宋体"/>
                <w:b/>
                <w:color w:val="000000" w:themeColor="text1"/>
                <w:sz w:val="21"/>
                <w:szCs w:val="21"/>
              </w:rPr>
              <w:t>的证书复印件和相关证明文件，不提供不得分。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4" w:type="dxa"/>
            <w:vAlign w:val="center"/>
          </w:tcPr>
          <w:p>
            <w:pPr>
              <w:spacing w:line="320" w:lineRule="exact"/>
              <w:rPr>
                <w:rFonts w:ascii="宋体" w:hAnsi="宋体" w:cs="宋体"/>
                <w:color w:val="000000" w:themeColor="text1"/>
              </w:rPr>
            </w:pPr>
            <w:r>
              <w:rPr>
                <w:rFonts w:hint="eastAsia" w:ascii="宋体" w:hAnsi="宋体" w:cs="宋体"/>
                <w:color w:val="000000" w:themeColor="text1"/>
              </w:rPr>
              <w:t>3</w:t>
            </w:r>
          </w:p>
        </w:tc>
        <w:tc>
          <w:tcPr>
            <w:tcW w:w="1124" w:type="dxa"/>
            <w:vAlign w:val="center"/>
          </w:tcPr>
          <w:p>
            <w:pPr>
              <w:spacing w:line="320" w:lineRule="exact"/>
              <w:rPr>
                <w:rFonts w:ascii="宋体" w:hAnsi="宋体" w:cs="宋体"/>
                <w:color w:val="000000" w:themeColor="text1"/>
              </w:rPr>
            </w:pPr>
            <w:r>
              <w:rPr>
                <w:rFonts w:hint="eastAsia" w:ascii="宋体" w:hAnsi="宋体" w:cs="宋体"/>
                <w:color w:val="000000" w:themeColor="text1"/>
              </w:rPr>
              <w:t>实施方案评价</w:t>
            </w:r>
          </w:p>
        </w:tc>
        <w:tc>
          <w:tcPr>
            <w:tcW w:w="894" w:type="dxa"/>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18分</w:t>
            </w:r>
          </w:p>
        </w:tc>
        <w:tc>
          <w:tcPr>
            <w:tcW w:w="6410" w:type="dxa"/>
            <w:vAlign w:val="center"/>
          </w:tcPr>
          <w:p>
            <w:pPr>
              <w:pStyle w:val="5"/>
              <w:ind w:firstLine="210" w:firstLineChars="100"/>
              <w:rPr>
                <w:rFonts w:ascii="宋体" w:hAnsi="宋体" w:cs="宋体"/>
                <w:color w:val="000000" w:themeColor="text1"/>
                <w:sz w:val="21"/>
                <w:szCs w:val="21"/>
              </w:rPr>
            </w:pPr>
            <w:r>
              <w:rPr>
                <w:rFonts w:hint="eastAsia" w:ascii="宋体" w:hAnsi="宋体" w:cs="宋体"/>
                <w:color w:val="000000" w:themeColor="text1"/>
                <w:sz w:val="21"/>
                <w:szCs w:val="21"/>
              </w:rPr>
              <w:t>(1)实施方案总体评价(14分)。基本符合项目需求的，得基本分8分.评委针对方案的a.科学性;b.完整性;C.可行性等3个方面分别在0-2分之间酌情加分，以0.1分为计算单位；</w:t>
            </w:r>
          </w:p>
          <w:p>
            <w:pPr>
              <w:pStyle w:val="5"/>
              <w:ind w:firstLine="210" w:firstLineChars="100"/>
              <w:rPr>
                <w:color w:val="000000" w:themeColor="text1"/>
              </w:rPr>
            </w:pPr>
            <w:r>
              <w:rPr>
                <w:rFonts w:hint="eastAsia" w:ascii="宋体" w:hAnsi="宋体" w:cs="宋体"/>
                <w:color w:val="000000" w:themeColor="text1"/>
                <w:sz w:val="21"/>
                <w:szCs w:val="21"/>
              </w:rPr>
              <w:t>(2)方案中除项目需求中要求的预期成果之外，新增预期成果的数量每增加1项(其必要性、合理性须得到评委的认可)，加2分，最多加4分。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4" w:type="dxa"/>
            <w:vAlign w:val="center"/>
          </w:tcPr>
          <w:p>
            <w:pPr>
              <w:spacing w:line="320" w:lineRule="exact"/>
              <w:rPr>
                <w:rFonts w:ascii="宋体" w:hAnsi="宋体" w:cs="宋体"/>
                <w:color w:val="000000" w:themeColor="text1"/>
              </w:rPr>
            </w:pPr>
            <w:r>
              <w:rPr>
                <w:rFonts w:hint="eastAsia" w:ascii="宋体" w:hAnsi="宋体" w:cs="宋体"/>
                <w:color w:val="000000" w:themeColor="text1"/>
              </w:rPr>
              <w:t>4</w:t>
            </w:r>
          </w:p>
        </w:tc>
        <w:tc>
          <w:tcPr>
            <w:tcW w:w="1124" w:type="dxa"/>
            <w:vAlign w:val="center"/>
          </w:tcPr>
          <w:p>
            <w:pPr>
              <w:spacing w:line="320" w:lineRule="exact"/>
              <w:rPr>
                <w:rFonts w:ascii="宋体" w:hAnsi="宋体" w:cs="宋体"/>
                <w:color w:val="000000" w:themeColor="text1"/>
              </w:rPr>
            </w:pPr>
            <w:r>
              <w:rPr>
                <w:rFonts w:hint="eastAsia" w:ascii="宋体" w:hAnsi="宋体" w:cs="宋体"/>
                <w:color w:val="000000" w:themeColor="text1"/>
              </w:rPr>
              <w:t>售后服务</w:t>
            </w:r>
          </w:p>
        </w:tc>
        <w:tc>
          <w:tcPr>
            <w:tcW w:w="894" w:type="dxa"/>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3分</w:t>
            </w:r>
          </w:p>
        </w:tc>
        <w:tc>
          <w:tcPr>
            <w:tcW w:w="6410" w:type="dxa"/>
            <w:vAlign w:val="center"/>
          </w:tcPr>
          <w:p>
            <w:pPr>
              <w:pStyle w:val="5"/>
              <w:ind w:firstLine="210" w:firstLineChars="100"/>
              <w:rPr>
                <w:color w:val="000000" w:themeColor="text1"/>
              </w:rPr>
            </w:pPr>
            <w:r>
              <w:rPr>
                <w:rFonts w:hint="eastAsia" w:ascii="宋体" w:hAnsi="宋体" w:cs="宋体"/>
                <w:color w:val="000000" w:themeColor="text1"/>
                <w:sz w:val="21"/>
                <w:szCs w:val="21"/>
              </w:rPr>
              <w:t>除1年免费服务期外，承诺免费服务期每增加1年的，得1分，最高得3分。</w:t>
            </w:r>
          </w:p>
        </w:tc>
      </w:tr>
    </w:tbl>
    <w:p>
      <w:pPr>
        <w:rPr>
          <w:rStyle w:val="47"/>
          <w:rFonts w:ascii="宋体" w:hAnsi="宋体" w:cs="宋体"/>
        </w:rPr>
      </w:pPr>
    </w:p>
    <w:p>
      <w:pPr>
        <w:snapToGrid w:val="0"/>
        <w:rPr>
          <w:rStyle w:val="47"/>
          <w:rFonts w:ascii="宋体"/>
          <w:szCs w:val="20"/>
        </w:rPr>
      </w:pPr>
      <w:r>
        <w:rPr>
          <w:rStyle w:val="47"/>
          <w:rFonts w:ascii="宋体" w:hAnsi="宋体"/>
          <w:szCs w:val="20"/>
        </w:rPr>
        <w:t xml:space="preserve">说明： </w:t>
      </w:r>
    </w:p>
    <w:p>
      <w:pPr>
        <w:snapToGrid w:val="0"/>
        <w:ind w:firstLine="420" w:firstLineChars="200"/>
        <w:rPr>
          <w:rStyle w:val="47"/>
          <w:rFonts w:ascii="宋体"/>
          <w:szCs w:val="20"/>
        </w:rPr>
      </w:pPr>
      <w:r>
        <w:rPr>
          <w:rStyle w:val="47"/>
          <w:rFonts w:ascii="宋体" w:hAnsi="宋体"/>
          <w:szCs w:val="20"/>
        </w:rPr>
        <w:t>1、若供应商提供虚假资料</w:t>
      </w:r>
      <w:r>
        <w:rPr>
          <w:rStyle w:val="47"/>
          <w:rFonts w:hint="eastAsia" w:ascii="宋体" w:hAnsi="宋体"/>
          <w:szCs w:val="20"/>
        </w:rPr>
        <w:t>或虚假响应</w:t>
      </w:r>
      <w:r>
        <w:rPr>
          <w:rStyle w:val="47"/>
          <w:rFonts w:ascii="宋体" w:hAnsi="宋体"/>
          <w:szCs w:val="20"/>
        </w:rPr>
        <w:t>，一经查实</w:t>
      </w:r>
      <w:r>
        <w:rPr>
          <w:rStyle w:val="47"/>
          <w:rFonts w:hint="eastAsia" w:ascii="宋体" w:hAnsi="宋体"/>
          <w:szCs w:val="20"/>
        </w:rPr>
        <w:t>有权</w:t>
      </w:r>
      <w:r>
        <w:rPr>
          <w:rStyle w:val="47"/>
          <w:rFonts w:ascii="宋体" w:hAnsi="宋体"/>
          <w:szCs w:val="20"/>
        </w:rPr>
        <w:t>取消其中标候选人资格，并向相关主管部门汇报。</w:t>
      </w:r>
    </w:p>
    <w:p>
      <w:pPr>
        <w:snapToGrid w:val="0"/>
        <w:ind w:firstLine="420" w:firstLineChars="200"/>
        <w:rPr>
          <w:rStyle w:val="47"/>
          <w:rFonts w:ascii="宋体"/>
          <w:szCs w:val="20"/>
        </w:rPr>
      </w:pPr>
      <w:r>
        <w:rPr>
          <w:rStyle w:val="47"/>
          <w:rFonts w:ascii="宋体" w:hAnsi="宋体"/>
          <w:szCs w:val="20"/>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ind w:firstLine="1084" w:firstLineChars="300"/>
        <w:outlineLvl w:val="0"/>
        <w:rPr>
          <w:rStyle w:val="47"/>
          <w:rFonts w:ascii="宋体" w:hAnsi="宋体" w:cs="宋体"/>
          <w:b/>
          <w:sz w:val="36"/>
          <w:u w:val="single" w:color="000000"/>
        </w:rPr>
      </w:pPr>
      <w:bookmarkStart w:id="12" w:name="_Toc15597"/>
      <w:r>
        <w:rPr>
          <w:rStyle w:val="47"/>
          <w:rFonts w:hint="eastAsia" w:ascii="宋体" w:hAnsi="宋体" w:cs="宋体"/>
          <w:b/>
          <w:sz w:val="36"/>
        </w:rPr>
        <w:t>投标人名称 ：</w:t>
      </w:r>
      <w:bookmarkEnd w:id="12"/>
    </w:p>
    <w:p>
      <w:pPr>
        <w:ind w:firstLine="1084" w:firstLineChars="300"/>
        <w:outlineLvl w:val="0"/>
        <w:rPr>
          <w:rStyle w:val="47"/>
          <w:rFonts w:ascii="宋体" w:hAnsi="宋体" w:cs="宋体"/>
          <w:b/>
          <w:sz w:val="36"/>
        </w:rPr>
      </w:pP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10"/>
        <w:rPr>
          <w:rStyle w:val="47"/>
          <w:rFonts w:ascii="宋体" w:hAnsi="宋体" w:eastAsia="宋体" w:cs="宋体"/>
          <w:b w:val="0"/>
          <w:sz w:val="24"/>
          <w:szCs w:val="21"/>
        </w:rPr>
      </w:pPr>
    </w:p>
    <w:p>
      <w:pPr>
        <w:rPr>
          <w:rStyle w:val="47"/>
          <w:rFonts w:ascii="宋体" w:hAnsi="宋体" w:cs="宋体"/>
          <w:sz w:val="24"/>
        </w:rPr>
      </w:pPr>
    </w:p>
    <w:p>
      <w:pPr>
        <w:pStyle w:val="2"/>
      </w:pPr>
    </w:p>
    <w:p>
      <w:pPr>
        <w:rPr>
          <w:rStyle w:val="47"/>
          <w:rFonts w:ascii="宋体" w:hAnsi="宋体" w:cs="宋体"/>
          <w:sz w:val="24"/>
        </w:rPr>
      </w:pPr>
    </w:p>
    <w:p>
      <w:pPr>
        <w:pStyle w:val="9"/>
        <w:tabs>
          <w:tab w:val="left" w:pos="1275"/>
        </w:tabs>
        <w:ind w:left="1352" w:leftChars="644" w:firstLine="2122" w:firstLineChars="755"/>
        <w:rPr>
          <w:rFonts w:hAnsi="宋体"/>
        </w:rPr>
      </w:pPr>
      <w:bookmarkStart w:id="14" w:name="_Toc64931899"/>
      <w:r>
        <w:rPr>
          <w:rFonts w:hint="eastAsia" w:hAnsi="宋体"/>
        </w:rPr>
        <w:t>评分对照表</w:t>
      </w:r>
      <w:bookmarkEnd w:id="14"/>
    </w:p>
    <w:p>
      <w:pPr>
        <w:rPr>
          <w:rFonts w:ascii="宋体" w:hAnsi="宋体" w:cs="宋体"/>
          <w:b/>
          <w:bCs/>
          <w:sz w:val="24"/>
        </w:rPr>
      </w:pPr>
    </w:p>
    <w:tbl>
      <w:tblPr>
        <w:tblStyle w:val="22"/>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序号</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评分项目</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分值</w:t>
            </w:r>
          </w:p>
        </w:tc>
        <w:tc>
          <w:tcPr>
            <w:tcW w:w="2701" w:type="dxa"/>
            <w:vAlign w:val="center"/>
          </w:tcPr>
          <w:p>
            <w:pPr>
              <w:adjustRightInd w:val="0"/>
              <w:snapToGrid w:val="0"/>
              <w:spacing w:line="480" w:lineRule="exact"/>
              <w:ind w:firstLine="422" w:firstLineChars="200"/>
              <w:jc w:val="center"/>
              <w:rPr>
                <w:rFonts w:ascii="宋体" w:hAnsi="宋体" w:cs="宋体"/>
                <w:b/>
                <w:bCs/>
              </w:rPr>
            </w:pPr>
            <w:r>
              <w:rPr>
                <w:rFonts w:hint="eastAsia" w:ascii="宋体" w:hAnsi="宋体" w:cs="宋体"/>
                <w:b/>
                <w:bCs/>
              </w:rPr>
              <w:t>评分细则</w:t>
            </w:r>
          </w:p>
        </w:tc>
        <w:tc>
          <w:tcPr>
            <w:tcW w:w="1842"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对应页码</w:t>
            </w:r>
          </w:p>
        </w:tc>
        <w:tc>
          <w:tcPr>
            <w:tcW w:w="1842" w:type="dxa"/>
            <w:vAlign w:val="center"/>
          </w:tcPr>
          <w:p>
            <w:pPr>
              <w:adjustRightInd w:val="0"/>
              <w:snapToGrid w:val="0"/>
              <w:spacing w:line="480" w:lineRule="exact"/>
              <w:jc w:val="center"/>
              <w:rPr>
                <w:rFonts w:ascii="宋体" w:hAnsi="宋体" w:cs="宋体"/>
                <w:b/>
                <w:bCs/>
              </w:rPr>
            </w:pPr>
            <w:r>
              <w:rPr>
                <w:rFonts w:hint="eastAsia" w:ascii="宋体" w:hAnsi="宋体" w:cs="宋体"/>
                <w:b/>
                <w:bCs/>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2701"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c>
          <w:tcPr>
            <w:tcW w:w="1842"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c>
          <w:tcPr>
            <w:tcW w:w="1842" w:type="dxa"/>
            <w:vAlign w:val="center"/>
          </w:tcPr>
          <w:p>
            <w:pPr>
              <w:adjustRightInd w:val="0"/>
              <w:snapToGrid w:val="0"/>
              <w:spacing w:line="380" w:lineRule="exact"/>
              <w:jc w:val="left"/>
              <w:rPr>
                <w:rFonts w:ascii="宋体" w:hAnsi="宋体" w:cs="宋体"/>
                <w:bCs/>
              </w:rPr>
            </w:pPr>
            <w:r>
              <w:rPr>
                <w:rFonts w:hint="eastAsia" w:ascii="宋体" w:hAnsi="宋体" w:cs="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bl>
    <w:p>
      <w:pPr>
        <w:rPr>
          <w:rFonts w:ascii="宋体" w:hAnsi="宋体" w:cs="宋体"/>
          <w:b/>
          <w:bCs/>
          <w:sz w:val="24"/>
        </w:rPr>
      </w:pPr>
    </w:p>
    <w:p>
      <w:pPr>
        <w:rPr>
          <w:rFonts w:ascii="宋体" w:hAnsi="宋体" w:cs="宋体"/>
          <w:b/>
          <w:bCs/>
          <w:sz w:val="24"/>
        </w:rPr>
      </w:pPr>
    </w:p>
    <w:p>
      <w:pPr>
        <w:rPr>
          <w:rFonts w:ascii="宋体" w:hAnsi="宋体" w:cs="宋体"/>
          <w:b/>
          <w:bCs/>
          <w:sz w:val="24"/>
        </w:rPr>
      </w:pPr>
      <w:r>
        <w:rPr>
          <w:rFonts w:hint="eastAsia" w:ascii="宋体" w:hAnsi="宋体" w:cs="宋体"/>
          <w:b/>
          <w:bCs/>
          <w:sz w:val="24"/>
        </w:rPr>
        <w:t>注：此表根据评分标准编制。</w:t>
      </w:r>
    </w:p>
    <w:p>
      <w:pPr>
        <w:snapToGrid w:val="0"/>
        <w:spacing w:before="50" w:after="50"/>
        <w:rPr>
          <w:rStyle w:val="47"/>
          <w:rFonts w:ascii="宋体" w:hAnsi="宋体" w:cs="宋体"/>
          <w:sz w:val="24"/>
        </w:rPr>
      </w:pPr>
    </w:p>
    <w:p>
      <w:pPr>
        <w:snapToGrid w:val="0"/>
        <w:spacing w:before="50" w:after="50"/>
        <w:jc w:val="center"/>
        <w:outlineLvl w:val="0"/>
        <w:rPr>
          <w:rStyle w:val="47"/>
          <w:rFonts w:ascii="宋体" w:hAnsi="宋体" w:cs="宋体"/>
          <w:b/>
          <w:bCs/>
          <w:sz w:val="32"/>
          <w:szCs w:val="32"/>
        </w:rPr>
      </w:pPr>
      <w:bookmarkStart w:id="15" w:name="_Toc17998"/>
      <w:r>
        <w:rPr>
          <w:rStyle w:val="47"/>
          <w:rFonts w:hint="eastAsia" w:ascii="宋体" w:hAnsi="宋体" w:cs="宋体"/>
          <w:sz w:val="32"/>
          <w:szCs w:val="32"/>
        </w:rPr>
        <w:t>一、</w:t>
      </w:r>
      <w:r>
        <w:rPr>
          <w:rStyle w:val="47"/>
          <w:rFonts w:hint="eastAsia" w:ascii="宋体" w:hAnsi="宋体" w:cs="宋体"/>
          <w:b/>
          <w:bCs/>
          <w:sz w:val="32"/>
          <w:szCs w:val="32"/>
        </w:rPr>
        <w:t>资信证明文件要求</w:t>
      </w:r>
      <w:bookmarkEnd w:id="15"/>
    </w:p>
    <w:p>
      <w:pPr>
        <w:snapToGrid w:val="0"/>
        <w:spacing w:before="50" w:after="50"/>
        <w:rPr>
          <w:rStyle w:val="47"/>
          <w:rFonts w:ascii="宋体" w:hAnsi="宋体" w:cs="宋体"/>
          <w:i/>
          <w:szCs w:val="24"/>
          <w:u w:val="single" w:color="000000"/>
        </w:rPr>
      </w:pPr>
    </w:p>
    <w:p>
      <w:pPr>
        <w:adjustRightInd w:val="0"/>
        <w:snapToGrid w:val="0"/>
        <w:spacing w:line="360" w:lineRule="auto"/>
        <w:ind w:firstLine="482" w:firstLineChars="200"/>
        <w:rPr>
          <w:rStyle w:val="47"/>
          <w:rFonts w:ascii="宋体" w:hAnsi="宋体" w:cs="宋体"/>
          <w:sz w:val="24"/>
          <w:szCs w:val="20"/>
        </w:rPr>
      </w:pPr>
      <w:r>
        <w:rPr>
          <w:rStyle w:val="47"/>
          <w:rFonts w:hint="eastAsia" w:ascii="宋体" w:hAnsi="宋体" w:cs="宋体"/>
          <w:b/>
          <w:bCs/>
          <w:sz w:val="24"/>
        </w:rPr>
        <w:t>实质性资格证明文件目录</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（2）上一年度（2021年）的财务报表（成立不满一年不需提供）；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r>
        <w:rPr>
          <w:rStyle w:val="47"/>
          <w:rFonts w:hint="eastAsia" w:ascii="宋体" w:hAnsi="宋体" w:cs="宋体"/>
          <w:sz w:val="24"/>
          <w:szCs w:val="24"/>
          <w:u w:val="single" w:color="000000"/>
        </w:rPr>
        <w:t>/</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pStyle w:val="39"/>
        <w:spacing w:line="240" w:lineRule="atLeast"/>
        <w:rPr>
          <w:rStyle w:val="47"/>
          <w:rFonts w:ascii="宋体" w:hAnsi="宋体" w:cs="宋体"/>
          <w:b/>
          <w:bCs/>
          <w:sz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40"/>
        <w:jc w:val="center"/>
        <w:rPr>
          <w:rStyle w:val="47"/>
          <w:rFonts w:ascii="宋体" w:hAnsi="宋体" w:cs="宋体"/>
          <w:b w:val="0"/>
          <w:bCs w:val="0"/>
          <w:sz w:val="28"/>
          <w:szCs w:val="28"/>
        </w:rPr>
      </w:pPr>
      <w:r>
        <w:rPr>
          <w:rStyle w:val="47"/>
          <w:rFonts w:hint="eastAsia" w:ascii="宋体" w:hAnsi="宋体" w:cs="宋体"/>
          <w:sz w:val="28"/>
          <w:szCs w:val="28"/>
        </w:rPr>
        <w:t>具备履行合同所必需的设备和专业技术能力的书面声明</w:t>
      </w:r>
    </w:p>
    <w:p>
      <w:pPr>
        <w:spacing w:line="460" w:lineRule="exact"/>
        <w:ind w:firstLine="492"/>
        <w:rPr>
          <w:rStyle w:val="47"/>
          <w:rFonts w:ascii="宋体" w:hAnsi="宋体" w:cs="宋体"/>
          <w:bCs/>
          <w:sz w:val="28"/>
          <w:szCs w:val="28"/>
        </w:rPr>
      </w:pPr>
      <w:r>
        <w:rPr>
          <w:rStyle w:val="47"/>
          <w:rFonts w:hint="eastAsia" w:ascii="宋体" w:hAnsi="宋体" w:cs="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7"/>
          <w:rFonts w:ascii="宋体" w:hAnsi="宋体" w:cs="宋体"/>
          <w:bCs/>
          <w:sz w:val="28"/>
          <w:szCs w:val="28"/>
        </w:rPr>
      </w:pPr>
      <w:r>
        <w:rPr>
          <w:rStyle w:val="47"/>
          <w:rFonts w:hint="eastAsia" w:ascii="宋体" w:hAnsi="宋体" w:cs="宋体"/>
          <w:bCs/>
          <w:sz w:val="28"/>
          <w:szCs w:val="28"/>
        </w:rPr>
        <w:t>主要设备有：。</w:t>
      </w:r>
    </w:p>
    <w:p>
      <w:pPr>
        <w:spacing w:line="460" w:lineRule="exact"/>
        <w:ind w:firstLine="492"/>
        <w:rPr>
          <w:rStyle w:val="47"/>
          <w:rFonts w:ascii="宋体" w:hAnsi="宋体" w:cs="宋体"/>
          <w:bCs/>
          <w:sz w:val="28"/>
          <w:szCs w:val="28"/>
        </w:rPr>
      </w:pPr>
      <w:r>
        <w:rPr>
          <w:rStyle w:val="47"/>
          <w:rFonts w:hint="eastAsia" w:ascii="宋体" w:hAnsi="宋体" w:cs="宋体"/>
          <w:bCs/>
          <w:sz w:val="28"/>
          <w:szCs w:val="28"/>
        </w:rPr>
        <w:t>主要专业技术能力有：。</w:t>
      </w:r>
    </w:p>
    <w:p>
      <w:pPr>
        <w:spacing w:line="460" w:lineRule="exact"/>
        <w:ind w:firstLine="492"/>
        <w:rPr>
          <w:rStyle w:val="47"/>
          <w:rFonts w:ascii="宋体" w:hAnsi="宋体" w:cs="宋体"/>
          <w:bCs/>
          <w:sz w:val="28"/>
          <w:szCs w:val="28"/>
        </w:rPr>
      </w:pPr>
    </w:p>
    <w:p>
      <w:pPr>
        <w:spacing w:line="460" w:lineRule="exact"/>
        <w:ind w:firstLine="492"/>
        <w:rPr>
          <w:rStyle w:val="47"/>
          <w:rFonts w:ascii="宋体" w:hAnsi="宋体" w:cs="宋体"/>
          <w:bCs/>
          <w:sz w:val="28"/>
          <w:szCs w:val="28"/>
        </w:rPr>
      </w:pPr>
    </w:p>
    <w:p>
      <w:pPr>
        <w:spacing w:line="460" w:lineRule="exact"/>
        <w:ind w:firstLine="492"/>
        <w:rPr>
          <w:rStyle w:val="47"/>
          <w:rFonts w:ascii="宋体" w:hAnsi="宋体" w:cs="宋体"/>
          <w:bCs/>
          <w:sz w:val="28"/>
          <w:szCs w:val="28"/>
        </w:rPr>
      </w:pPr>
    </w:p>
    <w:p>
      <w:pPr>
        <w:spacing w:line="460" w:lineRule="exact"/>
        <w:rPr>
          <w:rStyle w:val="47"/>
          <w:rFonts w:ascii="宋体" w:hAnsi="宋体" w:cs="宋体"/>
          <w:bCs/>
          <w:sz w:val="28"/>
          <w:szCs w:val="28"/>
        </w:rPr>
      </w:pPr>
      <w:r>
        <w:rPr>
          <w:rStyle w:val="47"/>
          <w:rFonts w:hint="eastAsia" w:ascii="宋体" w:hAnsi="宋体" w:cs="宋体"/>
          <w:bCs/>
          <w:sz w:val="28"/>
          <w:szCs w:val="28"/>
        </w:rPr>
        <w:t xml:space="preserve">                                       供应商名称（公章）：</w:t>
      </w:r>
    </w:p>
    <w:p>
      <w:pPr>
        <w:spacing w:line="460" w:lineRule="exact"/>
        <w:rPr>
          <w:rStyle w:val="47"/>
          <w:rFonts w:ascii="宋体" w:hAnsi="宋体" w:cs="宋体"/>
          <w:bCs/>
          <w:sz w:val="28"/>
          <w:szCs w:val="28"/>
        </w:rPr>
      </w:pPr>
    </w:p>
    <w:p>
      <w:pPr>
        <w:spacing w:line="460" w:lineRule="exact"/>
        <w:jc w:val="right"/>
        <w:rPr>
          <w:rStyle w:val="47"/>
          <w:rFonts w:ascii="宋体" w:hAnsi="宋体" w:cs="宋体"/>
          <w:bCs/>
          <w:sz w:val="28"/>
          <w:szCs w:val="28"/>
        </w:rPr>
      </w:pPr>
      <w:r>
        <w:rPr>
          <w:rStyle w:val="47"/>
          <w:rFonts w:hint="eastAsia" w:ascii="宋体" w:hAnsi="宋体" w:cs="宋体"/>
          <w:bCs/>
          <w:sz w:val="28"/>
          <w:szCs w:val="28"/>
        </w:rPr>
        <w:t>日期：</w:t>
      </w:r>
      <w:r>
        <w:rPr>
          <w:rStyle w:val="47"/>
          <w:rFonts w:hint="eastAsia" w:ascii="宋体" w:hAnsi="宋体" w:cs="宋体"/>
          <w:bCs/>
          <w:sz w:val="28"/>
          <w:szCs w:val="28"/>
          <w:u w:val="single" w:color="000000"/>
        </w:rPr>
        <w:t xml:space="preserve">    年    月    日</w:t>
      </w:r>
    </w:p>
    <w:p>
      <w:pPr>
        <w:pStyle w:val="40"/>
        <w:jc w:val="center"/>
        <w:rPr>
          <w:rStyle w:val="47"/>
          <w:rFonts w:ascii="宋体" w:hAnsi="宋体" w:cs="宋体"/>
          <w:sz w:val="28"/>
          <w:szCs w:val="28"/>
        </w:rPr>
      </w:pPr>
      <w:r>
        <w:rPr>
          <w:rStyle w:val="47"/>
          <w:rFonts w:hint="eastAsia" w:ascii="宋体" w:hAnsi="宋体" w:cs="宋体"/>
          <w:sz w:val="28"/>
          <w:szCs w:val="28"/>
        </w:rPr>
        <w:br w:type="page"/>
      </w:r>
      <w:r>
        <w:rPr>
          <w:rStyle w:val="47"/>
          <w:rFonts w:hint="eastAsia" w:ascii="宋体" w:hAnsi="宋体" w:cs="宋体"/>
          <w:sz w:val="28"/>
          <w:szCs w:val="28"/>
        </w:rPr>
        <w:t>参加政府采购活动前 3 年内在经营活动中没有重大违法记录的书面声明</w:t>
      </w:r>
    </w:p>
    <w:p>
      <w:pPr>
        <w:spacing w:line="460" w:lineRule="exact"/>
        <w:rPr>
          <w:rStyle w:val="47"/>
          <w:rFonts w:ascii="宋体" w:hAnsi="宋体" w:cs="宋体"/>
          <w:b/>
          <w:bCs/>
          <w:sz w:val="28"/>
          <w:szCs w:val="28"/>
        </w:rPr>
      </w:pPr>
    </w:p>
    <w:p>
      <w:pPr>
        <w:jc w:val="center"/>
        <w:rPr>
          <w:rStyle w:val="47"/>
          <w:rFonts w:ascii="宋体" w:hAnsi="宋体" w:cs="宋体"/>
          <w:b/>
          <w:bCs/>
          <w:sz w:val="44"/>
          <w:szCs w:val="44"/>
        </w:rPr>
      </w:pPr>
      <w:r>
        <w:rPr>
          <w:rStyle w:val="47"/>
          <w:rFonts w:hint="eastAsia" w:ascii="宋体" w:hAnsi="宋体" w:cs="宋体"/>
          <w:b/>
          <w:bCs/>
          <w:sz w:val="44"/>
          <w:szCs w:val="44"/>
        </w:rPr>
        <w:t>声  明</w:t>
      </w:r>
    </w:p>
    <w:p>
      <w:pPr>
        <w:spacing w:line="460" w:lineRule="exact"/>
        <w:rPr>
          <w:rStyle w:val="47"/>
          <w:rFonts w:ascii="宋体" w:hAnsi="宋体" w:cs="宋体"/>
          <w:bCs/>
          <w:sz w:val="28"/>
          <w:szCs w:val="28"/>
        </w:rPr>
      </w:pPr>
      <w:r>
        <w:rPr>
          <w:rStyle w:val="47"/>
          <w:rFonts w:hint="eastAsia" w:ascii="宋体" w:hAnsi="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7"/>
          <w:rFonts w:ascii="宋体" w:hAnsi="宋体" w:cs="宋体"/>
          <w:bCs/>
          <w:sz w:val="28"/>
          <w:szCs w:val="28"/>
        </w:rPr>
      </w:pPr>
    </w:p>
    <w:p>
      <w:pPr>
        <w:spacing w:line="460" w:lineRule="exact"/>
        <w:ind w:firstLine="3640" w:firstLineChars="1300"/>
        <w:rPr>
          <w:rStyle w:val="47"/>
          <w:rFonts w:ascii="宋体" w:hAnsi="宋体" w:cs="宋体"/>
          <w:bCs/>
          <w:sz w:val="28"/>
          <w:szCs w:val="28"/>
        </w:rPr>
      </w:pPr>
      <w:r>
        <w:rPr>
          <w:rStyle w:val="47"/>
          <w:rFonts w:hint="eastAsia" w:ascii="宋体" w:hAnsi="宋体" w:cs="宋体"/>
          <w:bCs/>
          <w:sz w:val="28"/>
          <w:szCs w:val="28"/>
        </w:rPr>
        <w:t>供应商名称（公章）：</w:t>
      </w:r>
    </w:p>
    <w:p>
      <w:pPr>
        <w:spacing w:line="460" w:lineRule="exact"/>
        <w:ind w:firstLine="3640" w:firstLineChars="1300"/>
        <w:rPr>
          <w:rStyle w:val="47"/>
          <w:rFonts w:ascii="宋体" w:hAnsi="宋体" w:cs="宋体"/>
          <w:bCs/>
          <w:sz w:val="28"/>
          <w:szCs w:val="28"/>
        </w:rPr>
      </w:pPr>
      <w:r>
        <w:rPr>
          <w:rStyle w:val="47"/>
          <w:rFonts w:hint="eastAsia" w:ascii="宋体" w:hAnsi="宋体" w:cs="宋体"/>
          <w:bCs/>
          <w:sz w:val="28"/>
          <w:szCs w:val="28"/>
        </w:rPr>
        <w:t>授权代表签字：</w:t>
      </w:r>
      <w:r>
        <w:rPr>
          <w:rStyle w:val="47"/>
          <w:rFonts w:hint="eastAsia" w:ascii="宋体" w:hAnsi="宋体" w:cs="宋体"/>
          <w:bCs/>
          <w:sz w:val="28"/>
          <w:szCs w:val="28"/>
          <w:u w:val="single" w:color="000000"/>
        </w:rPr>
        <w:t>_______________________</w:t>
      </w:r>
    </w:p>
    <w:p>
      <w:pPr>
        <w:spacing w:line="460" w:lineRule="exact"/>
        <w:rPr>
          <w:rStyle w:val="47"/>
          <w:rFonts w:ascii="宋体" w:hAnsi="宋体" w:cs="宋体"/>
          <w:bCs/>
          <w:sz w:val="28"/>
          <w:szCs w:val="28"/>
        </w:rPr>
      </w:pPr>
      <w:r>
        <w:rPr>
          <w:rStyle w:val="47"/>
          <w:rFonts w:hint="eastAsia" w:ascii="宋体" w:hAnsi="宋体" w:cs="宋体"/>
          <w:bCs/>
          <w:sz w:val="28"/>
          <w:szCs w:val="28"/>
        </w:rPr>
        <w:t xml:space="preserve">                          日期：</w:t>
      </w:r>
      <w:r>
        <w:rPr>
          <w:rStyle w:val="47"/>
          <w:rFonts w:hint="eastAsia" w:ascii="宋体" w:hAnsi="宋体" w:cs="宋体"/>
          <w:bCs/>
          <w:sz w:val="28"/>
          <w:szCs w:val="28"/>
          <w:u w:val="single" w:color="000000"/>
        </w:rPr>
        <w:t>______年    月    日</w:t>
      </w: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pStyle w:val="10"/>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pStyle w:val="9"/>
        <w:tabs>
          <w:tab w:val="left" w:pos="1275"/>
        </w:tabs>
        <w:jc w:val="center"/>
        <w:rPr>
          <w:rFonts w:hAnsi="宋体"/>
        </w:rPr>
      </w:pPr>
      <w:r>
        <w:rPr>
          <w:rFonts w:hint="eastAsia" w:hAnsi="宋体"/>
        </w:rPr>
        <w:t>法定代表人身份证明书</w:t>
      </w:r>
    </w:p>
    <w:p>
      <w:pPr>
        <w:rPr>
          <w:rFonts w:ascii="宋体" w:hAnsi="宋体"/>
          <w:sz w:val="24"/>
        </w:rPr>
      </w:pP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单位名称：</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单位性质：</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地    址：</w:t>
      </w:r>
    </w:p>
    <w:p>
      <w:pPr>
        <w:snapToGrid w:val="0"/>
        <w:spacing w:line="740" w:lineRule="exact"/>
        <w:ind w:firstLine="560" w:firstLineChars="200"/>
        <w:jc w:val="left"/>
        <w:rPr>
          <w:rFonts w:ascii="宋体" w:hAnsi="宋体"/>
          <w:sz w:val="28"/>
          <w:szCs w:val="22"/>
        </w:rPr>
      </w:pPr>
      <w:r>
        <w:rPr>
          <w:rFonts w:hint="eastAsia" w:ascii="宋体" w:hAnsi="宋体"/>
          <w:sz w:val="28"/>
          <w:szCs w:val="22"/>
        </w:rPr>
        <w:t>成立时间：</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经营期限：</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姓    名：</w:t>
      </w:r>
    </w:p>
    <w:p>
      <w:pPr>
        <w:snapToGrid w:val="0"/>
        <w:spacing w:line="740" w:lineRule="exact"/>
        <w:ind w:firstLine="560" w:firstLineChars="200"/>
        <w:jc w:val="left"/>
        <w:rPr>
          <w:rFonts w:ascii="宋体" w:hAnsi="宋体"/>
          <w:sz w:val="28"/>
          <w:szCs w:val="22"/>
        </w:rPr>
      </w:pPr>
      <w:r>
        <w:rPr>
          <w:rFonts w:hint="eastAsia" w:ascii="宋体" w:hAnsi="宋体"/>
          <w:sz w:val="28"/>
          <w:szCs w:val="22"/>
        </w:rPr>
        <w:t>联系电话：</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系</w:t>
      </w:r>
      <w:r>
        <w:rPr>
          <w:rFonts w:hint="eastAsia" w:ascii="宋体" w:hAnsi="宋体"/>
          <w:sz w:val="28"/>
          <w:szCs w:val="22"/>
          <w:u w:val="single"/>
        </w:rPr>
        <w:t xml:space="preserve">                      (</w:t>
      </w:r>
      <w:r>
        <w:rPr>
          <w:rFonts w:hint="eastAsia" w:ascii="宋体" w:hAnsi="宋体"/>
          <w:sz w:val="28"/>
          <w:szCs w:val="22"/>
        </w:rPr>
        <w:t>投标单位名称)的法定代表人。</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特此证明。</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投标人：(盖章)</w:t>
      </w:r>
    </w:p>
    <w:p>
      <w:pPr>
        <w:snapToGrid w:val="0"/>
        <w:spacing w:line="480" w:lineRule="exact"/>
        <w:ind w:firstLine="560" w:firstLineChars="200"/>
        <w:jc w:val="left"/>
        <w:rPr>
          <w:rFonts w:ascii="宋体" w:hAnsi="宋体"/>
          <w:sz w:val="28"/>
          <w:szCs w:val="22"/>
        </w:rPr>
      </w:pPr>
    </w:p>
    <w:p>
      <w:pPr>
        <w:pStyle w:val="21"/>
        <w:ind w:firstLine="280"/>
        <w:rPr>
          <w:rFonts w:ascii="宋体" w:hAnsi="宋体"/>
          <w:sz w:val="28"/>
          <w:szCs w:val="22"/>
        </w:rPr>
      </w:pPr>
    </w:p>
    <w:p>
      <w:pPr>
        <w:snapToGrid w:val="0"/>
        <w:spacing w:line="480" w:lineRule="exact"/>
        <w:ind w:firstLine="560" w:firstLineChars="200"/>
        <w:jc w:val="left"/>
        <w:rPr>
          <w:rStyle w:val="47"/>
          <w:rFonts w:ascii="宋体" w:hAnsi="宋体" w:cs="宋体"/>
          <w:sz w:val="28"/>
          <w:szCs w:val="28"/>
        </w:rPr>
      </w:pPr>
      <w:r>
        <w:rPr>
          <w:rFonts w:hint="eastAsia" w:ascii="宋体" w:hAnsi="宋体"/>
          <w:sz w:val="28"/>
          <w:szCs w:val="22"/>
        </w:rPr>
        <w:t>日   期：   年   月   日</w:t>
      </w:r>
    </w:p>
    <w:p>
      <w:pPr>
        <w:pStyle w:val="40"/>
        <w:jc w:val="center"/>
        <w:rPr>
          <w:rStyle w:val="47"/>
          <w:rFonts w:ascii="宋体" w:hAnsi="宋体" w:cs="宋体"/>
          <w:sz w:val="28"/>
          <w:szCs w:val="28"/>
        </w:rPr>
      </w:pPr>
      <w:r>
        <w:rPr>
          <w:rStyle w:val="47"/>
          <w:rFonts w:hint="eastAsia" w:ascii="宋体" w:hAnsi="宋体" w:cs="宋体"/>
          <w:sz w:val="28"/>
          <w:szCs w:val="28"/>
        </w:rPr>
        <w:t>法人授权书</w:t>
      </w:r>
    </w:p>
    <w:p>
      <w:pPr>
        <w:pStyle w:val="117"/>
        <w:ind w:firstLine="560"/>
        <w:rPr>
          <w:rStyle w:val="47"/>
          <w:rFonts w:ascii="宋体" w:hAnsi="宋体" w:cs="宋体"/>
          <w:szCs w:val="28"/>
        </w:rPr>
      </w:pPr>
      <w:r>
        <w:rPr>
          <w:rStyle w:val="47"/>
          <w:rFonts w:hint="eastAsia" w:ascii="宋体" w:hAnsi="宋体" w:cs="宋体"/>
          <w:szCs w:val="28"/>
        </w:rPr>
        <w:t>本授权书声明：____________（供应商名称）授权________________（被授权人的姓名）为我方就号项目采购活动的合法代理人，以本公司名义全权处理一切与该项目采购有关的事务。</w:t>
      </w:r>
    </w:p>
    <w:p>
      <w:pPr>
        <w:pStyle w:val="117"/>
        <w:ind w:firstLine="560"/>
        <w:rPr>
          <w:rStyle w:val="47"/>
          <w:rFonts w:ascii="宋体" w:hAnsi="宋体" w:cs="宋体"/>
          <w:szCs w:val="28"/>
        </w:rPr>
      </w:pPr>
      <w:r>
        <w:rPr>
          <w:rStyle w:val="47"/>
          <w:rFonts w:hint="eastAsia" w:ascii="宋体" w:hAnsi="宋体" w:cs="宋体"/>
          <w:szCs w:val="28"/>
        </w:rPr>
        <w:t>本授权书于______年____月____日起生效，特此声明。</w:t>
      </w:r>
    </w:p>
    <w:p>
      <w:pPr>
        <w:pStyle w:val="117"/>
        <w:ind w:firstLineChars="0"/>
        <w:rPr>
          <w:rStyle w:val="47"/>
          <w:rFonts w:ascii="宋体" w:hAnsi="宋体" w:cs="宋体"/>
          <w:szCs w:val="28"/>
        </w:rPr>
      </w:pPr>
      <w:r>
        <w:rPr>
          <w:rStyle w:val="47"/>
          <w:rFonts w:hint="eastAsia" w:ascii="宋体" w:hAnsi="宋体" w:cs="宋体"/>
          <w:szCs w:val="28"/>
        </w:rPr>
        <w:t xml:space="preserve">          代理人（被授权人）：_______________________</w:t>
      </w:r>
    </w:p>
    <w:p>
      <w:pPr>
        <w:pStyle w:val="117"/>
        <w:ind w:firstLineChars="0"/>
        <w:rPr>
          <w:rStyle w:val="47"/>
          <w:rFonts w:ascii="宋体" w:hAnsi="宋体" w:cs="宋体"/>
          <w:szCs w:val="28"/>
        </w:rPr>
      </w:pPr>
    </w:p>
    <w:p>
      <w:pPr>
        <w:pStyle w:val="117"/>
        <w:ind w:firstLineChars="0"/>
        <w:rPr>
          <w:rStyle w:val="47"/>
          <w:rFonts w:ascii="宋体" w:hAnsi="宋体" w:cs="宋体"/>
          <w:szCs w:val="28"/>
        </w:rPr>
      </w:pPr>
      <w:r>
        <w:rPr>
          <w:rStyle w:val="47"/>
          <w:rFonts w:hint="eastAsia" w:ascii="宋体" w:hAnsi="宋体" w:cs="宋体"/>
          <w:szCs w:val="28"/>
        </w:rPr>
        <w:t xml:space="preserve">          单位名称：_____________________________________</w:t>
      </w:r>
    </w:p>
    <w:p>
      <w:pPr>
        <w:pStyle w:val="117"/>
        <w:ind w:firstLine="560"/>
        <w:rPr>
          <w:rStyle w:val="47"/>
          <w:rFonts w:ascii="宋体" w:hAnsi="宋体" w:cs="宋体"/>
          <w:szCs w:val="28"/>
        </w:rPr>
      </w:pPr>
    </w:p>
    <w:p>
      <w:pPr>
        <w:pStyle w:val="117"/>
        <w:ind w:firstLineChars="0"/>
        <w:rPr>
          <w:rStyle w:val="47"/>
          <w:rFonts w:ascii="宋体" w:hAnsi="宋体" w:cs="宋体"/>
          <w:szCs w:val="28"/>
        </w:rPr>
      </w:pPr>
      <w:r>
        <w:rPr>
          <w:rStyle w:val="47"/>
          <w:rFonts w:hint="eastAsia" w:ascii="宋体" w:hAnsi="宋体" w:cs="宋体"/>
          <w:szCs w:val="28"/>
        </w:rPr>
        <w:t xml:space="preserve">          授权单位盖章：_________________________________</w:t>
      </w:r>
    </w:p>
    <w:p>
      <w:pPr>
        <w:pStyle w:val="117"/>
        <w:ind w:firstLine="560"/>
        <w:rPr>
          <w:rStyle w:val="47"/>
          <w:rFonts w:ascii="宋体" w:hAnsi="宋体" w:cs="宋体"/>
          <w:szCs w:val="28"/>
        </w:rPr>
      </w:pPr>
      <w:r>
        <w:rPr>
          <w:rStyle w:val="47"/>
          <w:rFonts w:hint="eastAsia" w:ascii="宋体" w:hAnsi="宋体" w:cs="宋体"/>
          <w:szCs w:val="28"/>
        </w:rPr>
        <w:t xml:space="preserve">       单位名称：_____________________________________</w:t>
      </w:r>
    </w:p>
    <w:p>
      <w:pPr>
        <w:pStyle w:val="117"/>
        <w:ind w:firstLine="560"/>
        <w:rPr>
          <w:rStyle w:val="47"/>
          <w:rFonts w:ascii="宋体" w:hAnsi="宋体" w:cs="宋体"/>
          <w:szCs w:val="28"/>
          <w:u w:val="single" w:color="000000"/>
        </w:rPr>
      </w:pPr>
      <w:r>
        <w:rPr>
          <w:rStyle w:val="47"/>
          <w:rFonts w:hint="eastAsia" w:ascii="宋体" w:hAnsi="宋体" w:cs="宋体"/>
          <w:szCs w:val="28"/>
        </w:rPr>
        <w:t xml:space="preserve">       地址：_____________________________________</w:t>
      </w:r>
    </w:p>
    <w:p>
      <w:pPr>
        <w:pStyle w:val="117"/>
        <w:ind w:firstLine="560"/>
        <w:rPr>
          <w:rStyle w:val="47"/>
          <w:rFonts w:ascii="宋体" w:hAnsi="宋体" w:cs="宋体"/>
          <w:szCs w:val="28"/>
        </w:rPr>
      </w:pPr>
      <w:r>
        <w:rPr>
          <w:rStyle w:val="47"/>
          <w:rFonts w:hint="eastAsia" w:ascii="宋体" w:hAnsi="宋体" w:cs="宋体"/>
          <w:szCs w:val="28"/>
        </w:rPr>
        <w:t xml:space="preserve">       日期：_____________________________________                    </w:t>
      </w:r>
    </w:p>
    <w:p>
      <w:pPr>
        <w:ind w:firstLine="560" w:firstLineChars="200"/>
        <w:rPr>
          <w:rFonts w:ascii="宋体" w:hAnsi="宋体"/>
          <w:sz w:val="28"/>
          <w:szCs w:val="22"/>
        </w:rPr>
      </w:pPr>
      <w:r>
        <w:rPr>
          <w:rFonts w:hint="eastAsia" w:ascii="宋体" w:hAnsi="宋体"/>
          <w:sz w:val="28"/>
          <w:szCs w:val="22"/>
        </w:rPr>
        <w:t>附：</w:t>
      </w:r>
    </w:p>
    <w:tbl>
      <w:tblPr>
        <w:tblStyle w:val="22"/>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sz w:val="24"/>
              </w:rPr>
            </w:pPr>
            <w:r>
              <w:rPr>
                <w:rFonts w:hint="eastAsia" w:ascii="宋体" w:hAnsi="宋体"/>
                <w:sz w:val="28"/>
                <w:szCs w:val="22"/>
              </w:rPr>
              <w:t>(代理人身份证复印件粘贴处)</w:t>
            </w:r>
          </w:p>
        </w:tc>
      </w:tr>
    </w:tbl>
    <w:p>
      <w:pPr>
        <w:snapToGrid w:val="0"/>
        <w:spacing w:before="50" w:after="50"/>
        <w:jc w:val="center"/>
        <w:rPr>
          <w:rStyle w:val="47"/>
          <w:rFonts w:ascii="宋体" w:hAnsi="宋体" w:cs="宋体"/>
          <w:sz w:val="32"/>
          <w:szCs w:val="32"/>
        </w:rPr>
      </w:pPr>
    </w:p>
    <w:p>
      <w:pPr>
        <w:snapToGrid w:val="0"/>
        <w:spacing w:before="50" w:after="50"/>
        <w:jc w:val="center"/>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16" w:name="_Toc24970"/>
      <w:r>
        <w:rPr>
          <w:rStyle w:val="47"/>
          <w:rFonts w:hint="eastAsia" w:ascii="宋体" w:hAnsi="宋体" w:cs="宋体"/>
          <w:sz w:val="32"/>
          <w:szCs w:val="32"/>
        </w:rPr>
        <w:t>二、资格性审查响应对照表（格式）</w:t>
      </w:r>
      <w:bookmarkEnd w:id="16"/>
    </w:p>
    <w:p>
      <w:pPr>
        <w:ind w:firstLine="309"/>
        <w:rPr>
          <w:rStyle w:val="47"/>
          <w:rFonts w:ascii="宋体" w:hAnsi="宋体" w:cs="宋体"/>
          <w:sz w:val="24"/>
          <w:szCs w:val="24"/>
        </w:rPr>
      </w:pPr>
      <w:r>
        <w:rPr>
          <w:rStyle w:val="47"/>
          <w:rFonts w:hint="eastAsia" w:ascii="宋体" w:hAnsi="宋体" w:cs="宋体"/>
          <w:sz w:val="24"/>
          <w:szCs w:val="24"/>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是否响应</w:t>
            </w:r>
          </w:p>
          <w:p>
            <w:pPr>
              <w:snapToGrid w:val="0"/>
              <w:spacing w:line="240" w:lineRule="atLeast"/>
              <w:jc w:val="center"/>
              <w:rPr>
                <w:rStyle w:val="47"/>
                <w:rFonts w:ascii="宋体" w:hAnsi="宋体" w:cs="宋体"/>
                <w:b/>
              </w:rPr>
            </w:pPr>
            <w:r>
              <w:rPr>
                <w:rStyle w:val="47"/>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投标文件中的</w:t>
            </w:r>
          </w:p>
          <w:p>
            <w:pPr>
              <w:snapToGrid w:val="0"/>
              <w:spacing w:line="240" w:lineRule="atLeast"/>
              <w:jc w:val="center"/>
              <w:rPr>
                <w:rStyle w:val="47"/>
                <w:rFonts w:ascii="宋体" w:hAnsi="宋体" w:cs="宋体"/>
                <w:b/>
              </w:rPr>
            </w:pPr>
            <w:r>
              <w:rPr>
                <w:rStyle w:val="47"/>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r>
              <w:rPr>
                <w:rStyle w:val="47"/>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bl>
    <w:p>
      <w:pPr>
        <w:spacing w:line="440" w:lineRule="exact"/>
        <w:ind w:firstLine="480" w:firstLineChars="200"/>
        <w:rPr>
          <w:rStyle w:val="47"/>
          <w:rFonts w:ascii="宋体" w:hAnsi="宋体" w:cs="宋体"/>
          <w:sz w:val="24"/>
        </w:rPr>
      </w:pPr>
    </w:p>
    <w:p>
      <w:pPr>
        <w:snapToGrid w:val="0"/>
        <w:spacing w:before="50" w:after="50"/>
        <w:rPr>
          <w:rStyle w:val="47"/>
          <w:rFonts w:ascii="宋体" w:hAnsi="宋体" w:cs="宋体"/>
          <w:sz w:val="44"/>
        </w:rPr>
      </w:pPr>
    </w:p>
    <w:p>
      <w:pPr>
        <w:snapToGrid w:val="0"/>
        <w:spacing w:before="50" w:after="50"/>
        <w:rPr>
          <w:rStyle w:val="47"/>
          <w:rFonts w:ascii="宋体" w:hAnsi="宋体" w:cs="宋体"/>
          <w:sz w:val="44"/>
        </w:rPr>
      </w:pPr>
    </w:p>
    <w:p>
      <w:pPr>
        <w:pStyle w:val="21"/>
        <w:ind w:firstLine="440"/>
        <w:rPr>
          <w:rStyle w:val="47"/>
          <w:rFonts w:ascii="宋体" w:hAnsi="宋体" w:cs="宋体"/>
          <w:sz w:val="44"/>
        </w:rPr>
      </w:pPr>
    </w:p>
    <w:p>
      <w:pPr>
        <w:pStyle w:val="21"/>
        <w:ind w:firstLine="440"/>
        <w:rPr>
          <w:rStyle w:val="47"/>
          <w:rFonts w:ascii="宋体" w:hAnsi="宋体" w:cs="宋体"/>
          <w:sz w:val="44"/>
        </w:rPr>
      </w:pPr>
    </w:p>
    <w:p>
      <w:pPr>
        <w:snapToGrid w:val="0"/>
        <w:spacing w:before="50" w:after="50"/>
        <w:rPr>
          <w:rStyle w:val="47"/>
          <w:rFonts w:ascii="宋体" w:hAnsi="宋体" w:cs="宋体"/>
          <w:sz w:val="44"/>
        </w:rPr>
      </w:pPr>
    </w:p>
    <w:p>
      <w:pPr>
        <w:snapToGrid w:val="0"/>
        <w:spacing w:before="50" w:after="50"/>
        <w:jc w:val="center"/>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17" w:name="_Toc12095"/>
      <w:r>
        <w:rPr>
          <w:rStyle w:val="47"/>
          <w:rFonts w:hint="eastAsia" w:ascii="宋体" w:hAnsi="宋体" w:cs="宋体"/>
          <w:sz w:val="32"/>
          <w:szCs w:val="32"/>
        </w:rPr>
        <w:t>三、符合性检查响应对照表（格式）</w:t>
      </w:r>
      <w:bookmarkEnd w:id="17"/>
    </w:p>
    <w:p>
      <w:pPr>
        <w:ind w:firstLine="309"/>
        <w:rPr>
          <w:rStyle w:val="47"/>
          <w:rFonts w:ascii="宋体" w:hAnsi="宋体" w:cs="宋体"/>
          <w:sz w:val="24"/>
          <w:szCs w:val="24"/>
        </w:rPr>
      </w:pPr>
      <w:r>
        <w:rPr>
          <w:rStyle w:val="47"/>
          <w:rFonts w:hint="eastAsia" w:ascii="宋体" w:hAnsi="宋体" w:cs="宋体"/>
          <w:sz w:val="24"/>
          <w:szCs w:val="24"/>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是否响应</w:t>
            </w:r>
          </w:p>
          <w:p>
            <w:pPr>
              <w:snapToGrid w:val="0"/>
              <w:spacing w:line="240" w:lineRule="atLeast"/>
              <w:jc w:val="center"/>
              <w:rPr>
                <w:rStyle w:val="47"/>
                <w:rFonts w:ascii="宋体" w:hAnsi="宋体" w:cs="宋体"/>
                <w:b/>
              </w:rPr>
            </w:pPr>
            <w:r>
              <w:rPr>
                <w:rStyle w:val="47"/>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投标文件中的</w:t>
            </w:r>
          </w:p>
          <w:p>
            <w:pPr>
              <w:snapToGrid w:val="0"/>
              <w:spacing w:line="240" w:lineRule="atLeast"/>
              <w:jc w:val="center"/>
              <w:rPr>
                <w:rStyle w:val="47"/>
                <w:rFonts w:ascii="宋体" w:hAnsi="宋体" w:cs="宋体"/>
                <w:b/>
              </w:rPr>
            </w:pPr>
            <w:r>
              <w:rPr>
                <w:rStyle w:val="47"/>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r>
              <w:rPr>
                <w:rStyle w:val="47"/>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r>
              <w:rPr>
                <w:rStyle w:val="47"/>
                <w:rFonts w:hint="eastAsia" w:ascii="宋体" w:hAnsi="宋体" w:cs="宋体"/>
                <w:iCs/>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bl>
    <w:p>
      <w:pPr>
        <w:snapToGrid w:val="0"/>
        <w:spacing w:before="50" w:after="50"/>
        <w:rPr>
          <w:rStyle w:val="47"/>
          <w:rFonts w:ascii="宋体" w:hAnsi="宋体" w:cs="宋体"/>
          <w:sz w:val="44"/>
        </w:rPr>
      </w:pPr>
    </w:p>
    <w:p>
      <w:pPr>
        <w:snapToGrid w:val="0"/>
        <w:spacing w:before="50" w:after="50"/>
        <w:rPr>
          <w:rStyle w:val="47"/>
          <w:rFonts w:ascii="宋体" w:hAnsi="宋体" w:cs="宋体"/>
          <w:sz w:val="44"/>
        </w:rPr>
      </w:pPr>
    </w:p>
    <w:p>
      <w:pPr>
        <w:pStyle w:val="10"/>
      </w:pPr>
    </w:p>
    <w:p>
      <w:pPr>
        <w:snapToGrid w:val="0"/>
        <w:spacing w:before="50" w:after="50"/>
        <w:rPr>
          <w:rStyle w:val="47"/>
          <w:rFonts w:ascii="宋体" w:hAnsi="宋体" w:cs="宋体"/>
          <w:sz w:val="44"/>
        </w:rPr>
      </w:pPr>
    </w:p>
    <w:p>
      <w:pPr>
        <w:snapToGrid w:val="0"/>
        <w:spacing w:before="50" w:after="50"/>
        <w:rPr>
          <w:rStyle w:val="47"/>
          <w:rFonts w:ascii="宋体" w:hAnsi="宋体" w:cs="宋体"/>
          <w:sz w:val="24"/>
          <w:szCs w:val="24"/>
        </w:rPr>
      </w:pPr>
    </w:p>
    <w:p>
      <w:pPr>
        <w:snapToGrid w:val="0"/>
        <w:spacing w:before="50" w:after="50"/>
        <w:jc w:val="center"/>
        <w:outlineLvl w:val="0"/>
        <w:rPr>
          <w:rStyle w:val="47"/>
          <w:rFonts w:ascii="宋体" w:hAnsi="宋体" w:cs="宋体"/>
          <w:sz w:val="32"/>
          <w:szCs w:val="32"/>
        </w:rPr>
      </w:pPr>
      <w:bookmarkStart w:id="18" w:name="_Toc18771"/>
      <w:r>
        <w:rPr>
          <w:rStyle w:val="47"/>
          <w:rFonts w:hint="eastAsia" w:ascii="宋体" w:hAnsi="宋体" w:cs="宋体"/>
          <w:sz w:val="32"/>
          <w:szCs w:val="32"/>
        </w:rPr>
        <w:t>四、投标函（格式）</w:t>
      </w:r>
      <w:bookmarkEnd w:id="18"/>
    </w:p>
    <w:p>
      <w:pPr>
        <w:pStyle w:val="132"/>
        <w:spacing w:before="0" w:after="0" w:line="420" w:lineRule="exact"/>
        <w:ind w:firstLine="0"/>
        <w:rPr>
          <w:rStyle w:val="47"/>
          <w:rFonts w:ascii="宋体" w:hAnsi="宋体" w:cs="宋体"/>
          <w:kern w:val="2"/>
          <w:szCs w:val="21"/>
        </w:rPr>
      </w:pPr>
      <w:r>
        <w:rPr>
          <w:rStyle w:val="47"/>
          <w:rFonts w:hint="eastAsia" w:ascii="宋体" w:hAnsi="宋体" w:cs="宋体"/>
          <w:kern w:val="2"/>
          <w:szCs w:val="21"/>
        </w:rPr>
        <w:t>致：</w:t>
      </w:r>
      <w:r>
        <w:rPr>
          <w:rStyle w:val="47"/>
          <w:rFonts w:hint="eastAsia" w:ascii="宋体" w:hAnsi="宋体" w:cs="宋体"/>
          <w:kern w:val="2"/>
          <w:szCs w:val="21"/>
          <w:u w:val="single" w:color="000000"/>
        </w:rPr>
        <w:t>盐城工业职业技术学院</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根据贵方的</w:t>
      </w:r>
      <w:r>
        <w:rPr>
          <w:rStyle w:val="47"/>
          <w:rFonts w:hint="eastAsia" w:ascii="宋体" w:hAnsi="宋体" w:cs="宋体"/>
          <w:kern w:val="2"/>
          <w:szCs w:val="21"/>
          <w:u w:val="single" w:color="000000"/>
        </w:rPr>
        <w:t xml:space="preserve">     号</w:t>
      </w:r>
      <w:r>
        <w:rPr>
          <w:rStyle w:val="47"/>
          <w:rFonts w:hint="eastAsia" w:ascii="宋体" w:hAnsi="宋体" w:cs="宋体"/>
          <w:kern w:val="2"/>
          <w:szCs w:val="21"/>
        </w:rPr>
        <w:t>招标文件，正式授权下述签字人_________(姓名)代表我方______________（投标人的名称），全权处理本次项目投标的有关事宜。</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据此函，__________签字人兹宣布同意如下：</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1.按招标文件规定的各项要求，向买方提供所需货物与服务。</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2.我们完全理解贵方不一定将合同授予最低报价的投标人。</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3.我们已详细审核全部招标文件及其有效补充文件，我们知道必须放弃提出含糊不清或误解问题的权利。</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4.我们同意从规定的开标日期起遵循本投标文件，并在规定的投标有效期期满之前均具有约束力。</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5.如果在开标后规定的投标有效期内撤回投标或中标后拒绝签订合同，则按照国家相关法律法规受到相应处罚。</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6.同意向贵方提供贵方可能另外要求的与投标有关的任何证据或资料，并保证我方已提供和将要提供的文件是真实的、准确的。</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132"/>
        <w:spacing w:before="0" w:after="0" w:line="420" w:lineRule="exact"/>
        <w:ind w:left="425" w:firstLine="0"/>
        <w:rPr>
          <w:rStyle w:val="47"/>
          <w:rFonts w:ascii="宋体" w:hAnsi="宋体" w:cs="宋体"/>
          <w:kern w:val="2"/>
          <w:szCs w:val="21"/>
        </w:rPr>
      </w:pPr>
      <w:r>
        <w:rPr>
          <w:rStyle w:val="47"/>
          <w:rFonts w:hint="eastAsia" w:ascii="宋体" w:hAnsi="宋体" w:cs="宋体"/>
          <w:kern w:val="2"/>
          <w:szCs w:val="21"/>
        </w:rPr>
        <w:t>8.与本投标有关的正式通讯地址为：</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地          址：</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邮          编：</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电          话：</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传          真：</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投标人开户行：</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 xml:space="preserve">账          户： </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 xml:space="preserve">投标人授权代表姓名（签字）： </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 xml:space="preserve">投标人名称（公章）： </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19" w:name="_Toc3373"/>
      <w:r>
        <w:rPr>
          <w:rStyle w:val="47"/>
          <w:rFonts w:hint="eastAsia" w:ascii="宋体" w:hAnsi="宋体" w:cs="宋体"/>
          <w:sz w:val="32"/>
          <w:szCs w:val="32"/>
        </w:rPr>
        <w:t>五、开标一览表（格式）</w:t>
      </w:r>
      <w:bookmarkEnd w:id="19"/>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5"/>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5"/>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
      </w:pPr>
    </w:p>
    <w:p/>
    <w:p>
      <w:pPr>
        <w:pStyle w:val="10"/>
      </w:pPr>
    </w:p>
    <w:p/>
    <w:p>
      <w:pPr>
        <w:rPr>
          <w:rFonts w:hint="eastAsia" w:ascii="宋体" w:hAnsi="宋体" w:cs="宋体"/>
          <w:b/>
          <w:sz w:val="24"/>
          <w:szCs w:val="24"/>
        </w:rPr>
      </w:pPr>
      <w:bookmarkStart w:id="20" w:name="_Toc11803"/>
      <w:bookmarkStart w:id="21" w:name="_Toc515647824"/>
      <w:bookmarkStart w:id="22" w:name="_Toc10977"/>
      <w:bookmarkStart w:id="23" w:name="_Toc13776"/>
    </w:p>
    <w:p>
      <w:pPr>
        <w:rPr>
          <w:rFonts w:ascii="宋体" w:hAnsi="宋体"/>
          <w:b/>
          <w:color w:val="000000"/>
          <w:sz w:val="44"/>
        </w:rPr>
      </w:pPr>
      <w:r>
        <w:rPr>
          <w:rFonts w:hint="eastAsia" w:ascii="宋体" w:hAnsi="宋体" w:cs="宋体"/>
          <w:b/>
          <w:sz w:val="24"/>
          <w:szCs w:val="24"/>
        </w:rPr>
        <w:t>附件1：</w:t>
      </w:r>
      <w:bookmarkEnd w:id="20"/>
      <w:bookmarkEnd w:id="21"/>
      <w:bookmarkEnd w:id="22"/>
      <w:bookmarkEnd w:id="23"/>
    </w:p>
    <w:p>
      <w:pPr>
        <w:spacing w:line="560" w:lineRule="exact"/>
        <w:jc w:val="center"/>
        <w:rPr>
          <w:rFonts w:ascii="宋体" w:hAnsi="宋体"/>
          <w:b/>
          <w:bCs/>
          <w:color w:val="000000"/>
          <w:sz w:val="32"/>
          <w:szCs w:val="32"/>
        </w:rPr>
      </w:pPr>
      <w:r>
        <w:rPr>
          <w:rFonts w:hint="eastAsia" w:ascii="宋体" w:hAnsi="宋体"/>
          <w:b/>
          <w:bCs/>
          <w:color w:val="000000"/>
          <w:sz w:val="32"/>
          <w:szCs w:val="32"/>
        </w:rPr>
        <w:t>中小企业声明函（工程、服务）</w:t>
      </w:r>
    </w:p>
    <w:p>
      <w:pPr>
        <w:spacing w:line="560" w:lineRule="exact"/>
        <w:rPr>
          <w:rFonts w:ascii="宋体" w:hAnsi="宋体"/>
          <w:b/>
          <w:bCs/>
          <w:color w:val="000000"/>
          <w:sz w:val="28"/>
          <w:szCs w:val="28"/>
        </w:rPr>
      </w:pPr>
    </w:p>
    <w:p>
      <w:pPr>
        <w:ind w:firstLine="480" w:firstLineChars="200"/>
        <w:jc w:val="left"/>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6"/>
        </w:numPr>
        <w:ind w:firstLine="480" w:firstLineChars="200"/>
        <w:jc w:val="left"/>
        <w:rPr>
          <w:rFonts w:ascii="宋体" w:hAnsi="宋体" w:cs="宋体"/>
          <w:sz w:val="24"/>
        </w:rPr>
      </w:pP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行业；承接（承接）企业为</w:t>
      </w:r>
      <w:r>
        <w:rPr>
          <w:rFonts w:hint="eastAsia" w:ascii="宋体" w:hAnsi="宋体" w:cs="宋体"/>
          <w:i/>
          <w:iCs/>
          <w:sz w:val="24"/>
          <w:u w:val="single"/>
        </w:rPr>
        <w:t>（企业名称）</w:t>
      </w:r>
      <w:r>
        <w:rPr>
          <w:rFonts w:hint="eastAsia" w:ascii="宋体" w:hAnsi="宋体" w:cs="宋体"/>
          <w:sz w:val="24"/>
        </w:rPr>
        <w:t>，从业人员人，营业收入为万元，资产总额为万元，属于</w:t>
      </w:r>
      <w:r>
        <w:rPr>
          <w:rFonts w:hint="eastAsia" w:ascii="宋体" w:hAnsi="宋体" w:cs="宋体"/>
          <w:i/>
          <w:iCs/>
          <w:sz w:val="24"/>
          <w:u w:val="single"/>
        </w:rPr>
        <w:t>（中型企业、小型企业、微型企业）</w:t>
      </w:r>
      <w:r>
        <w:rPr>
          <w:rFonts w:hint="eastAsia" w:ascii="宋体" w:hAnsi="宋体" w:cs="宋体"/>
          <w:sz w:val="24"/>
        </w:rPr>
        <w:t>；</w:t>
      </w:r>
    </w:p>
    <w:p>
      <w:pPr>
        <w:numPr>
          <w:ilvl w:val="0"/>
          <w:numId w:val="6"/>
        </w:numPr>
        <w:ind w:firstLine="480" w:firstLineChars="200"/>
        <w:jc w:val="left"/>
        <w:rPr>
          <w:rFonts w:ascii="宋体" w:hAnsi="宋体" w:cs="宋体"/>
          <w:sz w:val="24"/>
        </w:rPr>
      </w:pP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行业；承接（承接）企业为</w:t>
      </w:r>
      <w:r>
        <w:rPr>
          <w:rFonts w:hint="eastAsia" w:ascii="宋体" w:hAnsi="宋体" w:cs="宋体"/>
          <w:i/>
          <w:iCs/>
          <w:sz w:val="24"/>
          <w:u w:val="single"/>
        </w:rPr>
        <w:t>（企业名称）</w:t>
      </w:r>
      <w:r>
        <w:rPr>
          <w:rFonts w:hint="eastAsia" w:ascii="宋体" w:hAnsi="宋体" w:cs="宋体"/>
          <w:sz w:val="24"/>
        </w:rPr>
        <w:t>，从业人员人，营业收入为万元，资产总额为万元，属于</w:t>
      </w:r>
      <w:r>
        <w:rPr>
          <w:rFonts w:hint="eastAsia" w:ascii="宋体" w:hAnsi="宋体" w:cs="宋体"/>
          <w:i/>
          <w:iCs/>
          <w:sz w:val="24"/>
          <w:u w:val="single"/>
        </w:rPr>
        <w:t>（中型企业、小型企业、微型企业）</w:t>
      </w:r>
      <w:r>
        <w:rPr>
          <w:rFonts w:hint="eastAsia" w:ascii="宋体" w:hAnsi="宋体" w:cs="宋体"/>
          <w:sz w:val="24"/>
        </w:rPr>
        <w:t>；</w:t>
      </w:r>
    </w:p>
    <w:p>
      <w:pPr>
        <w:ind w:firstLine="480" w:firstLineChars="200"/>
        <w:jc w:val="left"/>
        <w:rPr>
          <w:rFonts w:ascii="宋体" w:hAnsi="宋体" w:cs="宋体"/>
          <w:sz w:val="24"/>
        </w:rPr>
      </w:pPr>
      <w:r>
        <w:rPr>
          <w:rFonts w:hint="eastAsia" w:ascii="宋体" w:hAnsi="宋体" w:cs="宋体"/>
          <w:sz w:val="24"/>
        </w:rPr>
        <w:t>……</w:t>
      </w:r>
    </w:p>
    <w:p>
      <w:pPr>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pPr>
        <w:ind w:firstLine="4080" w:firstLineChars="1700"/>
        <w:jc w:val="left"/>
        <w:rPr>
          <w:rFonts w:ascii="宋体" w:hAnsi="宋体" w:cs="宋体"/>
          <w:sz w:val="24"/>
        </w:rPr>
      </w:pPr>
      <w:r>
        <w:rPr>
          <w:rFonts w:hint="eastAsia" w:ascii="宋体" w:hAnsi="宋体" w:cs="宋体"/>
          <w:sz w:val="24"/>
        </w:rPr>
        <w:t>企业名称（盖章）：</w:t>
      </w:r>
    </w:p>
    <w:p>
      <w:pPr>
        <w:ind w:firstLine="4080" w:firstLineChars="1700"/>
        <w:jc w:val="left"/>
        <w:rPr>
          <w:rFonts w:ascii="宋体" w:hAnsi="宋体" w:cs="宋体"/>
          <w:sz w:val="24"/>
        </w:rPr>
      </w:pPr>
      <w:r>
        <w:rPr>
          <w:rFonts w:hint="eastAsia" w:ascii="宋体" w:hAnsi="宋体" w:cs="宋体"/>
          <w:sz w:val="24"/>
        </w:rPr>
        <w:t>日期：</w:t>
      </w:r>
    </w:p>
    <w:p>
      <w:pPr>
        <w:spacing w:line="560" w:lineRule="exact"/>
        <w:jc w:val="center"/>
        <w:rPr>
          <w:rFonts w:ascii="宋体" w:hAnsi="宋体"/>
          <w:b/>
          <w:bCs/>
          <w:color w:val="000000"/>
        </w:rPr>
      </w:pPr>
      <w:r>
        <w:rPr>
          <w:rFonts w:hint="eastAsia" w:ascii="宋体" w:hAnsi="宋体"/>
          <w:b/>
          <w:bCs/>
          <w:color w:val="000000"/>
        </w:rPr>
        <w:t>从业人员、营业收入、资产总额填报上一年度数据，无上一年度数据的新成立企业可不填报。</w:t>
      </w:r>
    </w:p>
    <w:p>
      <w:pPr>
        <w:pStyle w:val="31"/>
        <w:rPr>
          <w:rFonts w:ascii="宋体" w:hAnsi="宋体"/>
          <w:b/>
          <w:bCs/>
        </w:rPr>
      </w:pPr>
    </w:p>
    <w:p/>
    <w:p>
      <w:pPr>
        <w:pStyle w:val="21"/>
        <w:ind w:firstLine="211"/>
        <w:rPr>
          <w:rFonts w:ascii="宋体" w:hAnsi="宋体"/>
          <w:b/>
          <w:bCs/>
        </w:rPr>
      </w:pPr>
    </w:p>
    <w:p>
      <w:pPr>
        <w:pStyle w:val="21"/>
        <w:ind w:firstLine="211"/>
        <w:rPr>
          <w:rFonts w:ascii="宋体" w:hAnsi="宋体"/>
          <w:b/>
          <w:bCs/>
        </w:rPr>
      </w:pPr>
    </w:p>
    <w:p>
      <w:pPr>
        <w:spacing w:line="360" w:lineRule="auto"/>
        <w:rPr>
          <w:rFonts w:ascii="宋体" w:hAnsi="宋体" w:cs="宋体"/>
          <w:b/>
          <w:sz w:val="24"/>
          <w:szCs w:val="24"/>
        </w:rPr>
      </w:pPr>
      <w:r>
        <w:rPr>
          <w:rFonts w:hint="eastAsia" w:ascii="宋体" w:hAnsi="宋体" w:cs="宋体"/>
          <w:b/>
          <w:sz w:val="24"/>
          <w:szCs w:val="24"/>
        </w:rPr>
        <w:t>附件：2、残疾人福利性单位声明函</w:t>
      </w:r>
    </w:p>
    <w:p>
      <w:pPr>
        <w:spacing w:line="360" w:lineRule="auto"/>
        <w:rPr>
          <w:rFonts w:ascii="宋体" w:hAnsi="宋体" w:cs="宋体"/>
          <w:b/>
          <w:sz w:val="24"/>
          <w:szCs w:val="24"/>
        </w:rPr>
      </w:pPr>
    </w:p>
    <w:p>
      <w:pPr>
        <w:spacing w:line="360" w:lineRule="auto"/>
        <w:ind w:firstLine="482" w:firstLineChars="200"/>
        <w:jc w:val="center"/>
        <w:rPr>
          <w:rFonts w:ascii="宋体" w:hAnsi="宋体" w:cs="宋体"/>
          <w:b/>
          <w:sz w:val="24"/>
          <w:szCs w:val="24"/>
        </w:rPr>
      </w:pPr>
      <w:r>
        <w:rPr>
          <w:rFonts w:hint="eastAsia" w:ascii="宋体" w:hAnsi="宋体" w:cs="宋体"/>
          <w:b/>
          <w:sz w:val="24"/>
          <w:szCs w:val="24"/>
        </w:rPr>
        <w:t>残疾人福利性单位声明函</w:t>
      </w:r>
    </w:p>
    <w:p>
      <w:pPr>
        <w:spacing w:line="360" w:lineRule="auto"/>
        <w:ind w:firstLine="482" w:firstLineChars="200"/>
        <w:jc w:val="center"/>
        <w:rPr>
          <w:rFonts w:ascii="宋体" w:hAnsi="宋体" w:cs="宋体"/>
          <w:b/>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pPr>
        <w:spacing w:line="360" w:lineRule="auto"/>
        <w:ind w:firstLine="3960" w:firstLineChars="1650"/>
        <w:rPr>
          <w:rFonts w:ascii="宋体" w:hAnsi="宋体" w:cs="宋体"/>
          <w:kern w:val="0"/>
          <w:sz w:val="24"/>
          <w:szCs w:val="24"/>
        </w:rPr>
      </w:pPr>
    </w:p>
    <w:p>
      <w:pPr>
        <w:spacing w:line="360" w:lineRule="auto"/>
        <w:ind w:firstLine="3960" w:firstLineChars="1650"/>
        <w:rPr>
          <w:rStyle w:val="159"/>
          <w:rFonts w:ascii="宋体" w:hAnsi="宋体" w:cs="宋体"/>
          <w:sz w:val="24"/>
          <w:szCs w:val="24"/>
          <w:u w:val="single"/>
        </w:rPr>
      </w:pPr>
      <w:r>
        <w:rPr>
          <w:rFonts w:hint="eastAsia" w:ascii="宋体" w:hAnsi="宋体" w:cs="宋体"/>
          <w:kern w:val="0"/>
          <w:sz w:val="24"/>
          <w:szCs w:val="24"/>
        </w:rPr>
        <w:t>残疾人福利性</w:t>
      </w:r>
      <w:r>
        <w:rPr>
          <w:rFonts w:hint="eastAsia" w:ascii="宋体" w:hAnsi="宋体" w:cs="宋体"/>
          <w:sz w:val="24"/>
          <w:szCs w:val="24"/>
        </w:rPr>
        <w:t>单位名称（盖章）：</w:t>
      </w:r>
    </w:p>
    <w:p>
      <w:pPr>
        <w:spacing w:line="360" w:lineRule="auto"/>
        <w:ind w:firstLine="3960" w:firstLineChars="1650"/>
        <w:rPr>
          <w:rFonts w:ascii="宋体" w:hAnsi="宋体" w:cs="宋体"/>
          <w:sz w:val="24"/>
          <w:szCs w:val="24"/>
        </w:rPr>
      </w:pPr>
      <w:r>
        <w:rPr>
          <w:rFonts w:hint="eastAsia" w:ascii="宋体" w:hAnsi="宋体" w:cs="宋体"/>
          <w:sz w:val="24"/>
          <w:szCs w:val="24"/>
        </w:rPr>
        <w:t>日</w:t>
      </w:r>
      <w:r>
        <w:rPr>
          <w:rStyle w:val="159"/>
          <w:rFonts w:hint="eastAsia" w:ascii="宋体" w:hAnsi="宋体" w:cs="宋体"/>
          <w:sz w:val="24"/>
          <w:szCs w:val="24"/>
        </w:rPr>
        <w:t> </w:t>
      </w:r>
      <w:r>
        <w:rPr>
          <w:rFonts w:hint="eastAsia" w:ascii="宋体" w:hAnsi="宋体" w:cs="宋体"/>
          <w:sz w:val="24"/>
          <w:szCs w:val="24"/>
        </w:rPr>
        <w:t> 期：</w:t>
      </w:r>
    </w:p>
    <w:p>
      <w:pPr>
        <w:pStyle w:val="30"/>
        <w:rPr>
          <w:rFonts w:ascii="宋体" w:hAnsi="宋体" w:cs="宋体"/>
          <w:color w:val="auto"/>
        </w:rPr>
      </w:pPr>
    </w:p>
    <w:p>
      <w:pPr>
        <w:snapToGrid w:val="0"/>
        <w:spacing w:before="50" w:after="50"/>
        <w:jc w:val="center"/>
        <w:rPr>
          <w:rFonts w:ascii="宋体" w:hAnsi="宋体" w:cs="宋体"/>
          <w:sz w:val="32"/>
          <w:szCs w:val="32"/>
        </w:rPr>
      </w:pPr>
    </w:p>
    <w:p>
      <w:pPr>
        <w:pStyle w:val="2"/>
        <w:ind w:firstLine="640"/>
        <w:rPr>
          <w:rFonts w:cs="宋体"/>
          <w:sz w:val="32"/>
          <w:szCs w:val="32"/>
        </w:rPr>
      </w:pPr>
    </w:p>
    <w:p>
      <w:pPr>
        <w:pStyle w:val="2"/>
        <w:ind w:firstLine="640"/>
        <w:rPr>
          <w:rFonts w:cs="宋体"/>
          <w:sz w:val="32"/>
          <w:szCs w:val="32"/>
        </w:rPr>
      </w:pPr>
    </w:p>
    <w:p>
      <w:pPr>
        <w:pStyle w:val="2"/>
        <w:ind w:firstLine="640"/>
        <w:rPr>
          <w:rFonts w:cs="宋体"/>
          <w:sz w:val="32"/>
          <w:szCs w:val="32"/>
        </w:rPr>
      </w:pPr>
    </w:p>
    <w:p>
      <w:pPr>
        <w:pStyle w:val="2"/>
        <w:ind w:firstLine="640"/>
        <w:rPr>
          <w:rFonts w:cs="宋体"/>
          <w:sz w:val="32"/>
          <w:szCs w:val="32"/>
        </w:rPr>
      </w:pPr>
    </w:p>
    <w:p>
      <w:pPr>
        <w:pStyle w:val="2"/>
        <w:ind w:firstLine="640"/>
        <w:rPr>
          <w:rFonts w:cs="宋体"/>
          <w:sz w:val="32"/>
          <w:szCs w:val="32"/>
        </w:rPr>
      </w:pPr>
    </w:p>
    <w:p>
      <w:pPr>
        <w:pStyle w:val="2"/>
        <w:ind w:firstLine="640"/>
        <w:rPr>
          <w:rFonts w:cs="宋体"/>
          <w:sz w:val="32"/>
          <w:szCs w:val="32"/>
        </w:rPr>
      </w:pPr>
    </w:p>
    <w:p>
      <w:pPr>
        <w:pStyle w:val="2"/>
        <w:ind w:firstLine="640"/>
        <w:rPr>
          <w:rFonts w:cs="宋体"/>
          <w:sz w:val="32"/>
          <w:szCs w:val="32"/>
        </w:rPr>
      </w:pPr>
    </w:p>
    <w:p>
      <w:pPr>
        <w:snapToGrid w:val="0"/>
        <w:spacing w:before="50" w:after="50"/>
        <w:rPr>
          <w:rStyle w:val="47"/>
          <w:rFonts w:ascii="宋体" w:hAnsi="宋体" w:cs="宋体"/>
          <w:sz w:val="32"/>
          <w:szCs w:val="32"/>
        </w:rPr>
        <w:sectPr>
          <w:headerReference r:id="rId9" w:type="default"/>
          <w:footerReference r:id="rId10" w:type="default"/>
          <w:pgSz w:w="11906" w:h="16838"/>
          <w:pgMar w:top="1417" w:right="1587" w:bottom="1417" w:left="1366" w:header="851" w:footer="907" w:gutter="0"/>
          <w:cols w:space="0" w:num="1"/>
          <w:titlePg/>
          <w:docGrid w:type="lines" w:linePitch="298" w:charSpace="0"/>
        </w:sectPr>
      </w:pPr>
    </w:p>
    <w:p>
      <w:pPr>
        <w:snapToGrid w:val="0"/>
        <w:spacing w:before="50" w:after="50"/>
        <w:jc w:val="center"/>
        <w:rPr>
          <w:rFonts w:ascii="宋体" w:hAnsi="宋体" w:cs="宋体"/>
          <w:color w:val="000000" w:themeColor="text1"/>
          <w:sz w:val="32"/>
          <w:szCs w:val="32"/>
        </w:rPr>
      </w:pPr>
      <w:bookmarkStart w:id="24" w:name="_Toc9635"/>
      <w:bookmarkStart w:id="25" w:name="_Toc462564146"/>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六、技术方案、服务承诺等</w:t>
      </w:r>
    </w:p>
    <w:bookmarkEnd w:id="24"/>
    <w:bookmarkEnd w:id="25"/>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center"/>
        <w:outlineLvl w:val="0"/>
        <w:rPr>
          <w:rStyle w:val="47"/>
          <w:rFonts w:ascii="宋体" w:hAnsi="宋体" w:cs="宋体"/>
          <w:color w:val="auto"/>
          <w:sz w:val="32"/>
          <w:szCs w:val="32"/>
        </w:rPr>
      </w:pPr>
      <w:bookmarkStart w:id="26" w:name="_Toc25472"/>
      <w:r>
        <w:rPr>
          <w:rStyle w:val="47"/>
          <w:rFonts w:hint="eastAsia" w:ascii="宋体" w:hAnsi="宋体" w:cs="宋体"/>
          <w:color w:val="auto"/>
          <w:sz w:val="32"/>
          <w:szCs w:val="32"/>
        </w:rPr>
        <w:t>七、盐城市政府采购事前信用承诺书</w:t>
      </w:r>
      <w:bookmarkEnd w:id="26"/>
    </w:p>
    <w:p>
      <w:pPr>
        <w:spacing w:line="500" w:lineRule="exact"/>
        <w:ind w:firstLine="480" w:firstLineChars="200"/>
        <w:jc w:val="left"/>
        <w:rPr>
          <w:rStyle w:val="47"/>
          <w:rFonts w:ascii="宋体" w:hAnsi="宋体" w:cs="宋体"/>
          <w:sz w:val="24"/>
        </w:rPr>
      </w:pPr>
      <w:r>
        <w:rPr>
          <w:rStyle w:val="47"/>
          <w:rFonts w:hint="eastAsia" w:ascii="宋体" w:hAnsi="宋体" w:cs="宋体"/>
          <w:sz w:val="24"/>
        </w:rPr>
        <w:t>为营造我市公开、公平、公正、诚实守信的政府采购交易环境，树立诚信守法的投标人形象，本人代表本单位作出以下承诺：</w:t>
      </w:r>
    </w:p>
    <w:p>
      <w:pPr>
        <w:spacing w:line="500" w:lineRule="exact"/>
        <w:jc w:val="left"/>
        <w:rPr>
          <w:rStyle w:val="47"/>
          <w:rFonts w:ascii="宋体" w:hAnsi="宋体" w:cs="宋体"/>
          <w:sz w:val="24"/>
        </w:rPr>
      </w:pPr>
      <w:r>
        <w:rPr>
          <w:rStyle w:val="47"/>
          <w:rFonts w:hint="eastAsia" w:ascii="宋体" w:hAnsi="宋体" w:cs="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7"/>
          <w:rFonts w:ascii="宋体" w:hAnsi="宋体" w:cs="宋体"/>
          <w:sz w:val="24"/>
        </w:rPr>
      </w:pPr>
      <w:r>
        <w:rPr>
          <w:rStyle w:val="47"/>
          <w:rFonts w:hint="eastAsia" w:ascii="宋体" w:hAnsi="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7"/>
          <w:rFonts w:ascii="宋体" w:hAnsi="宋体" w:cs="宋体"/>
          <w:sz w:val="24"/>
        </w:rPr>
      </w:pPr>
      <w:r>
        <w:rPr>
          <w:rStyle w:val="47"/>
          <w:rFonts w:hint="eastAsia" w:ascii="宋体" w:hAnsi="宋体" w:cs="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7"/>
          <w:rFonts w:ascii="宋体" w:hAnsi="宋体" w:cs="宋体"/>
          <w:sz w:val="24"/>
        </w:rPr>
      </w:pPr>
      <w:r>
        <w:rPr>
          <w:rStyle w:val="47"/>
          <w:rFonts w:hint="eastAsia" w:ascii="宋体" w:hAnsi="宋体" w:cs="宋体"/>
          <w:sz w:val="24"/>
        </w:rPr>
        <w:t>   （四）严格遵守即时信息公示规定，及时维护和更新维护和更新盐城市政府采购网中与本单位相关的信息；</w:t>
      </w:r>
    </w:p>
    <w:p>
      <w:pPr>
        <w:spacing w:line="500" w:lineRule="exact"/>
        <w:jc w:val="left"/>
        <w:rPr>
          <w:rStyle w:val="47"/>
          <w:rFonts w:ascii="宋体" w:hAnsi="宋体" w:cs="宋体"/>
          <w:sz w:val="24"/>
        </w:rPr>
      </w:pPr>
      <w:r>
        <w:rPr>
          <w:rStyle w:val="47"/>
          <w:rFonts w:hint="eastAsia" w:ascii="宋体" w:hAnsi="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7"/>
          <w:rFonts w:ascii="宋体" w:hAnsi="宋体" w:cs="宋体"/>
          <w:sz w:val="24"/>
        </w:rPr>
      </w:pPr>
      <w:r>
        <w:rPr>
          <w:rStyle w:val="47"/>
          <w:rFonts w:hint="eastAsia" w:ascii="宋体" w:hAnsi="宋体" w:cs="宋体"/>
          <w:sz w:val="24"/>
        </w:rPr>
        <w:t>   （六）自觉接受政府、行业组织、社会公众、新闻舆论的监督；</w:t>
      </w:r>
    </w:p>
    <w:p>
      <w:pPr>
        <w:spacing w:line="500" w:lineRule="exact"/>
        <w:ind w:firstLine="480" w:firstLineChars="200"/>
        <w:jc w:val="left"/>
        <w:rPr>
          <w:rStyle w:val="47"/>
          <w:rFonts w:ascii="宋体" w:hAnsi="宋体" w:cs="宋体"/>
          <w:sz w:val="24"/>
        </w:rPr>
      </w:pPr>
      <w:r>
        <w:rPr>
          <w:rStyle w:val="47"/>
          <w:rFonts w:hint="eastAsia" w:ascii="宋体" w:hAnsi="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7"/>
          <w:rFonts w:ascii="宋体" w:hAnsi="宋体" w:cs="宋体"/>
          <w:sz w:val="24"/>
        </w:rPr>
      </w:pPr>
      <w:r>
        <w:rPr>
          <w:rStyle w:val="47"/>
          <w:rFonts w:hint="eastAsia" w:ascii="宋体" w:hAnsi="宋体" w:cs="宋体"/>
          <w:sz w:val="24"/>
        </w:rPr>
        <w:t>   （八）本人已认真阅读了上述承诺，并向本单位员工作了宣传教育。</w:t>
      </w:r>
    </w:p>
    <w:p>
      <w:pPr>
        <w:spacing w:line="500" w:lineRule="exact"/>
        <w:jc w:val="left"/>
        <w:rPr>
          <w:rStyle w:val="47"/>
          <w:rFonts w:ascii="宋体" w:hAnsi="宋体" w:cs="宋体"/>
          <w:sz w:val="24"/>
        </w:rPr>
      </w:pPr>
    </w:p>
    <w:p>
      <w:pPr>
        <w:spacing w:line="500" w:lineRule="exact"/>
        <w:jc w:val="center"/>
        <w:rPr>
          <w:rStyle w:val="47"/>
          <w:rFonts w:ascii="宋体" w:hAnsi="宋体" w:cs="宋体"/>
          <w:sz w:val="24"/>
        </w:rPr>
      </w:pPr>
      <w:r>
        <w:rPr>
          <w:rStyle w:val="47"/>
          <w:rFonts w:hint="eastAsia" w:ascii="宋体" w:hAnsi="宋体" w:cs="宋体"/>
          <w:sz w:val="24"/>
        </w:rPr>
        <w:t xml:space="preserve">                 法定代表人签名：</w:t>
      </w:r>
    </w:p>
    <w:p>
      <w:pPr>
        <w:spacing w:line="500" w:lineRule="exact"/>
        <w:jc w:val="center"/>
        <w:rPr>
          <w:rStyle w:val="47"/>
          <w:rFonts w:ascii="宋体" w:hAnsi="宋体" w:cs="宋体"/>
          <w:sz w:val="24"/>
        </w:rPr>
      </w:pPr>
      <w:r>
        <w:rPr>
          <w:rStyle w:val="47"/>
          <w:rFonts w:hint="eastAsia" w:ascii="宋体" w:hAnsi="宋体" w:cs="宋体"/>
          <w:sz w:val="24"/>
        </w:rPr>
        <w:t xml:space="preserve">                   单位名称（盖章）：</w:t>
      </w:r>
    </w:p>
    <w:p>
      <w:pPr>
        <w:spacing w:line="500" w:lineRule="exact"/>
        <w:jc w:val="center"/>
        <w:rPr>
          <w:rStyle w:val="47"/>
          <w:rFonts w:ascii="宋体" w:hAnsi="宋体" w:cs="宋体"/>
          <w:sz w:val="24"/>
        </w:rPr>
      </w:pPr>
      <w:r>
        <w:rPr>
          <w:rStyle w:val="47"/>
          <w:rFonts w:hint="eastAsia" w:ascii="宋体" w:hAnsi="宋体" w:cs="宋体"/>
          <w:sz w:val="24"/>
        </w:rPr>
        <w:t xml:space="preserve">                      年    月    日</w:t>
      </w:r>
    </w:p>
    <w:p>
      <w:pPr>
        <w:pStyle w:val="141"/>
        <w:jc w:val="both"/>
        <w:rPr>
          <w:rStyle w:val="47"/>
          <w:rFonts w:ascii="宋体" w:hAnsi="宋体" w:cs="宋体"/>
          <w:color w:val="auto"/>
        </w:rPr>
      </w:pPr>
    </w:p>
    <w:sectPr>
      <w:headerReference r:id="rId11" w:type="default"/>
      <w:footerReference r:id="rId12"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3074" o:spid="_x0000_s3074"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pict>
        <v:shape id="_x0000_s3073" o:spid="_x0000_s3073"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24</w:t>
                </w:r>
                <w:r>
                  <w:fldChar w:fldCharType="end"/>
                </w:r>
              </w:p>
            </w:txbxContent>
          </v:textbox>
        </v:shape>
      </w:pic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47"/>
      </w:rPr>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29</w:t>
                </w:r>
                <w:r>
                  <w:fldChar w:fldCharType="end"/>
                </w:r>
              </w:p>
            </w:txbxContent>
          </v:textbox>
        </v:shape>
      </w:pict>
    </w:r>
  </w:p>
  <w:p>
    <w:pPr>
      <w:pStyle w:val="17"/>
      <w:rPr>
        <w:rStyle w:val="4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45</w:t>
    </w:r>
    <w:r>
      <w:rPr>
        <w:rFonts w:ascii="宋体" w:hAnsi="宋体"/>
      </w:rPr>
      <w:fldChar w:fldCharType="end"/>
    </w:r>
  </w:p>
  <w:p>
    <w:pPr>
      <w:pStyle w:val="17"/>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036W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2022-</w:t>
    </w:r>
    <w:r>
      <w:rPr>
        <w:rFonts w:hint="eastAsia" w:ascii="隶书" w:hAnsi="隶书" w:eastAsia="隶书" w:cs="隶书"/>
        <w:sz w:val="24"/>
        <w:szCs w:val="24"/>
        <w:lang w:eastAsia="zh-CN"/>
      </w:rPr>
      <w:t>036W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Bdr>
        <w:bottom w:val="single" w:color="000000" w:sz="6" w:space="1"/>
      </w:pBdr>
      <w:tabs>
        <w:tab w:val="center" w:pos="4153"/>
        <w:tab w:val="right" w:pos="8306"/>
      </w:tabs>
      <w:snapToGrid w:val="0"/>
      <w:spacing w:before="0" w:after="0"/>
      <w:jc w:val="center"/>
      <w:rPr>
        <w:rStyle w:val="47"/>
        <w:rFonts w:eastAsia="隶书"/>
        <w:color w:val="FF0000"/>
        <w:spacing w:val="40"/>
        <w:sz w:val="21"/>
        <w:szCs w:val="21"/>
      </w:rPr>
    </w:pPr>
    <w:r>
      <w:rPr>
        <w:rStyle w:val="47"/>
        <w:rFonts w:hint="eastAsia" w:ascii="Times New Roman" w:hAnsi="Times New Roman" w:eastAsia="隶书"/>
        <w:spacing w:val="40"/>
        <w:kern w:val="2"/>
        <w:sz w:val="21"/>
        <w:szCs w:val="21"/>
      </w:rPr>
      <w:t>2022-</w:t>
    </w:r>
    <w:r>
      <w:rPr>
        <w:rStyle w:val="47"/>
        <w:rFonts w:hint="eastAsia" w:ascii="Times New Roman" w:hAnsi="Times New Roman" w:eastAsia="隶书"/>
        <w:spacing w:val="40"/>
        <w:kern w:val="2"/>
        <w:sz w:val="21"/>
        <w:szCs w:val="21"/>
        <w:lang w:eastAsia="zh-CN"/>
      </w:rPr>
      <w:t>036W</w:t>
    </w:r>
    <w:r>
      <w:rPr>
        <w:rStyle w:val="47"/>
        <w:rFonts w:ascii="Times New Roman" w:hAnsi="隶书" w:eastAsia="隶书"/>
        <w:spacing w:val="40"/>
        <w:kern w:val="2"/>
        <w:sz w:val="21"/>
        <w:szCs w:val="21"/>
      </w:rPr>
      <w:t>招</w:t>
    </w:r>
    <w:r>
      <w:rPr>
        <w:rStyle w:val="47"/>
        <w:rFonts w:ascii="Times New Roman" w:hAnsi="隶书" w:eastAsia="隶书"/>
        <w:color w:val="000000"/>
        <w:spacing w:val="40"/>
        <w:kern w:val="2"/>
        <w:sz w:val="21"/>
        <w:szCs w:val="21"/>
      </w:rPr>
      <w:t>标文件</w:t>
    </w:r>
  </w:p>
  <w:p>
    <w:pPr>
      <w:pStyle w:val="18"/>
      <w:pBdr>
        <w:bottom w:val="none" w:color="auto" w:sz="0" w:space="0"/>
      </w:pBdr>
      <w:rPr>
        <w:rStyle w:val="4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2022-</w:t>
    </w:r>
    <w:r>
      <w:rPr>
        <w:rFonts w:hint="eastAsia" w:ascii="隶书" w:hAnsi="隶书" w:eastAsia="隶书" w:cs="隶书"/>
        <w:sz w:val="24"/>
        <w:szCs w:val="24"/>
        <w:lang w:eastAsia="zh-CN"/>
      </w:rPr>
      <w:t>036W</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42B3BFEB"/>
    <w:multiLevelType w:val="singleLevel"/>
    <w:tmpl w:val="42B3BFEB"/>
    <w:lvl w:ilvl="0" w:tentative="0">
      <w:start w:val="1"/>
      <w:numFmt w:val="decimal"/>
      <w:lvlText w:val="%1."/>
      <w:lvlJc w:val="left"/>
      <w:pPr>
        <w:tabs>
          <w:tab w:val="left" w:pos="312"/>
        </w:tabs>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hdrShapeDefaults>
    <o:shapelayout v:ext="edit">
      <o:idmap v:ext="edit" data="1,3"/>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TllMzBiZTYyYTQ5ODVmZWE4MzI5ZDNkOGMwYTkzMDIifQ=="/>
  </w:docVars>
  <w:rsids>
    <w:rsidRoot w:val="00F868A9"/>
    <w:rsid w:val="00003AB4"/>
    <w:rsid w:val="00045760"/>
    <w:rsid w:val="000570EF"/>
    <w:rsid w:val="0007632E"/>
    <w:rsid w:val="00091821"/>
    <w:rsid w:val="000B38C7"/>
    <w:rsid w:val="0011280D"/>
    <w:rsid w:val="00131057"/>
    <w:rsid w:val="001726A6"/>
    <w:rsid w:val="00177C98"/>
    <w:rsid w:val="001A2403"/>
    <w:rsid w:val="001D5807"/>
    <w:rsid w:val="00217C7C"/>
    <w:rsid w:val="00223C79"/>
    <w:rsid w:val="00233923"/>
    <w:rsid w:val="00275521"/>
    <w:rsid w:val="002800DE"/>
    <w:rsid w:val="002A07A1"/>
    <w:rsid w:val="002C41D3"/>
    <w:rsid w:val="003220F7"/>
    <w:rsid w:val="003367B6"/>
    <w:rsid w:val="00360929"/>
    <w:rsid w:val="003A223F"/>
    <w:rsid w:val="003A63FB"/>
    <w:rsid w:val="003A7ED9"/>
    <w:rsid w:val="003D4620"/>
    <w:rsid w:val="00410119"/>
    <w:rsid w:val="004112BF"/>
    <w:rsid w:val="00426342"/>
    <w:rsid w:val="004269CB"/>
    <w:rsid w:val="004521C1"/>
    <w:rsid w:val="004558DC"/>
    <w:rsid w:val="00467A1B"/>
    <w:rsid w:val="00472EDC"/>
    <w:rsid w:val="004A24CE"/>
    <w:rsid w:val="004C48B9"/>
    <w:rsid w:val="004D2539"/>
    <w:rsid w:val="004D2FC9"/>
    <w:rsid w:val="004E2324"/>
    <w:rsid w:val="005B06C2"/>
    <w:rsid w:val="005F3329"/>
    <w:rsid w:val="00623144"/>
    <w:rsid w:val="006308FE"/>
    <w:rsid w:val="00637636"/>
    <w:rsid w:val="006C13AB"/>
    <w:rsid w:val="006E3A7B"/>
    <w:rsid w:val="00721560"/>
    <w:rsid w:val="00780C34"/>
    <w:rsid w:val="00791354"/>
    <w:rsid w:val="007B3E85"/>
    <w:rsid w:val="0081482D"/>
    <w:rsid w:val="00814D01"/>
    <w:rsid w:val="00860E15"/>
    <w:rsid w:val="00891713"/>
    <w:rsid w:val="008C14CD"/>
    <w:rsid w:val="008D617C"/>
    <w:rsid w:val="008E3DAB"/>
    <w:rsid w:val="00913371"/>
    <w:rsid w:val="009343EF"/>
    <w:rsid w:val="0097078B"/>
    <w:rsid w:val="009C11B1"/>
    <w:rsid w:val="00A1183C"/>
    <w:rsid w:val="00A6255B"/>
    <w:rsid w:val="00AA7C70"/>
    <w:rsid w:val="00AE15AF"/>
    <w:rsid w:val="00AE261D"/>
    <w:rsid w:val="00AF482F"/>
    <w:rsid w:val="00B357E1"/>
    <w:rsid w:val="00B715BD"/>
    <w:rsid w:val="00B719DD"/>
    <w:rsid w:val="00B8533E"/>
    <w:rsid w:val="00C05334"/>
    <w:rsid w:val="00C157C0"/>
    <w:rsid w:val="00C31CC3"/>
    <w:rsid w:val="00CB1BB5"/>
    <w:rsid w:val="00CC6812"/>
    <w:rsid w:val="00CC72B1"/>
    <w:rsid w:val="00D613B4"/>
    <w:rsid w:val="00D71667"/>
    <w:rsid w:val="00D75F94"/>
    <w:rsid w:val="00DD536A"/>
    <w:rsid w:val="00DF61E5"/>
    <w:rsid w:val="00E4006C"/>
    <w:rsid w:val="00E918E1"/>
    <w:rsid w:val="00E9328D"/>
    <w:rsid w:val="00EA1A99"/>
    <w:rsid w:val="00EA2ECC"/>
    <w:rsid w:val="00EC1238"/>
    <w:rsid w:val="00F05A81"/>
    <w:rsid w:val="00F539A2"/>
    <w:rsid w:val="00F661FE"/>
    <w:rsid w:val="00F868A9"/>
    <w:rsid w:val="00FA774C"/>
    <w:rsid w:val="00FD0CEF"/>
    <w:rsid w:val="00FF1275"/>
    <w:rsid w:val="00FF194A"/>
    <w:rsid w:val="031F6792"/>
    <w:rsid w:val="05E53B14"/>
    <w:rsid w:val="06AA3A95"/>
    <w:rsid w:val="077C4CBC"/>
    <w:rsid w:val="08FC324B"/>
    <w:rsid w:val="0BA17C72"/>
    <w:rsid w:val="0D7B4325"/>
    <w:rsid w:val="0E261538"/>
    <w:rsid w:val="0F5541A7"/>
    <w:rsid w:val="11C53F90"/>
    <w:rsid w:val="12082FD7"/>
    <w:rsid w:val="1394626A"/>
    <w:rsid w:val="15EB1115"/>
    <w:rsid w:val="18041C24"/>
    <w:rsid w:val="1B7B3068"/>
    <w:rsid w:val="1BC2228E"/>
    <w:rsid w:val="1C4A5552"/>
    <w:rsid w:val="1EBA0E38"/>
    <w:rsid w:val="1F2B6305"/>
    <w:rsid w:val="230A6FF9"/>
    <w:rsid w:val="23B833C4"/>
    <w:rsid w:val="24B6415E"/>
    <w:rsid w:val="25593628"/>
    <w:rsid w:val="27C52CB5"/>
    <w:rsid w:val="284E1359"/>
    <w:rsid w:val="2EB102D0"/>
    <w:rsid w:val="2EFB2475"/>
    <w:rsid w:val="31176B77"/>
    <w:rsid w:val="3744261E"/>
    <w:rsid w:val="3872122D"/>
    <w:rsid w:val="38CF3E86"/>
    <w:rsid w:val="39755785"/>
    <w:rsid w:val="3A8C4051"/>
    <w:rsid w:val="3B5326F5"/>
    <w:rsid w:val="3BCB58D4"/>
    <w:rsid w:val="3E0702BE"/>
    <w:rsid w:val="40396E60"/>
    <w:rsid w:val="404E3DFB"/>
    <w:rsid w:val="4142108B"/>
    <w:rsid w:val="42557B5A"/>
    <w:rsid w:val="468F36CE"/>
    <w:rsid w:val="477544A9"/>
    <w:rsid w:val="4CDF4FD7"/>
    <w:rsid w:val="4D2F7C0C"/>
    <w:rsid w:val="4D8959A6"/>
    <w:rsid w:val="4E703810"/>
    <w:rsid w:val="4FEA69E5"/>
    <w:rsid w:val="5C01420A"/>
    <w:rsid w:val="5C172F4C"/>
    <w:rsid w:val="5C2B17E4"/>
    <w:rsid w:val="5E284F41"/>
    <w:rsid w:val="620E4996"/>
    <w:rsid w:val="63483C8F"/>
    <w:rsid w:val="63E27DDC"/>
    <w:rsid w:val="67E64767"/>
    <w:rsid w:val="681206DC"/>
    <w:rsid w:val="687674CE"/>
    <w:rsid w:val="689E2536"/>
    <w:rsid w:val="69142D6C"/>
    <w:rsid w:val="692A771C"/>
    <w:rsid w:val="6B08451F"/>
    <w:rsid w:val="6BB04F86"/>
    <w:rsid w:val="6EB62D31"/>
    <w:rsid w:val="6F370BF8"/>
    <w:rsid w:val="72BA3B44"/>
    <w:rsid w:val="73E906CA"/>
    <w:rsid w:val="74A5063C"/>
    <w:rsid w:val="752F59CE"/>
    <w:rsid w:val="756048F2"/>
    <w:rsid w:val="76BE394D"/>
    <w:rsid w:val="76CB0355"/>
    <w:rsid w:val="7B2D3BB7"/>
    <w:rsid w:val="7B545202"/>
    <w:rsid w:val="7C190D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6">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7">
    <w:name w:val="heading 2"/>
    <w:basedOn w:val="1"/>
    <w:next w:val="8"/>
    <w:qFormat/>
    <w:uiPriority w:val="0"/>
    <w:pPr>
      <w:keepLines/>
      <w:spacing w:before="260" w:after="260" w:line="416" w:lineRule="auto"/>
      <w:outlineLvl w:val="1"/>
    </w:pPr>
    <w:rPr>
      <w:rFonts w:ascii="Arial" w:hAnsi="Arial" w:eastAsia="幼圆" w:cs="Arial"/>
      <w:sz w:val="44"/>
      <w:szCs w:val="44"/>
    </w:rPr>
  </w:style>
  <w:style w:type="paragraph" w:styleId="9">
    <w:name w:val="heading 3"/>
    <w:basedOn w:val="1"/>
    <w:next w:val="1"/>
    <w:qFormat/>
    <w:uiPriority w:val="1"/>
    <w:pPr>
      <w:spacing w:line="357" w:lineRule="exact"/>
      <w:ind w:left="774"/>
      <w:outlineLvl w:val="2"/>
    </w:pPr>
    <w:rPr>
      <w:b/>
      <w:bCs/>
      <w:sz w:val="28"/>
      <w:szCs w:val="28"/>
    </w:rPr>
  </w:style>
  <w:style w:type="paragraph" w:styleId="10">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0"/>
    <w:pPr>
      <w:snapToGrid w:val="0"/>
    </w:pPr>
    <w:rPr>
      <w:rFonts w:ascii="Arial" w:hAnsi="Arial"/>
    </w:rPr>
  </w:style>
  <w:style w:type="paragraph" w:styleId="5">
    <w:name w:val="Body Text"/>
    <w:basedOn w:val="1"/>
    <w:next w:val="1"/>
    <w:qFormat/>
    <w:uiPriority w:val="1"/>
    <w:rPr>
      <w:sz w:val="28"/>
      <w:szCs w:val="28"/>
    </w:rPr>
  </w:style>
  <w:style w:type="paragraph" w:styleId="8">
    <w:name w:val="Normal Indent"/>
    <w:basedOn w:val="1"/>
    <w:qFormat/>
    <w:uiPriority w:val="0"/>
    <w:pPr>
      <w:ind w:firstLine="420"/>
    </w:pPr>
  </w:style>
  <w:style w:type="paragraph" w:styleId="11">
    <w:name w:val="Block Text"/>
    <w:basedOn w:val="1"/>
    <w:qFormat/>
    <w:uiPriority w:val="99"/>
    <w:pPr>
      <w:spacing w:after="120"/>
      <w:ind w:left="1440" w:leftChars="700" w:right="1440" w:rightChars="700"/>
    </w:pPr>
  </w:style>
  <w:style w:type="paragraph" w:styleId="12">
    <w:name w:val="index 4"/>
    <w:basedOn w:val="1"/>
    <w:next w:val="1"/>
    <w:unhideWhenUsed/>
    <w:qFormat/>
    <w:uiPriority w:val="99"/>
    <w:pPr>
      <w:ind w:left="600" w:leftChars="600"/>
    </w:pPr>
    <w:rPr>
      <w:rFonts w:ascii="Verdana" w:hAnsi="Verdana"/>
      <w:szCs w:val="20"/>
    </w:rPr>
  </w:style>
  <w:style w:type="paragraph" w:styleId="13">
    <w:name w:val="Plain Text"/>
    <w:basedOn w:val="1"/>
    <w:qFormat/>
    <w:uiPriority w:val="0"/>
    <w:rPr>
      <w:rFonts w:ascii="宋体" w:hAnsi="Courier New"/>
    </w:rPr>
  </w:style>
  <w:style w:type="paragraph" w:styleId="14">
    <w:name w:val="Date"/>
    <w:basedOn w:val="1"/>
    <w:next w:val="1"/>
    <w:qFormat/>
    <w:uiPriority w:val="0"/>
    <w:rPr>
      <w:sz w:val="24"/>
      <w:szCs w:val="24"/>
    </w:rPr>
  </w:style>
  <w:style w:type="paragraph" w:styleId="15">
    <w:name w:val="Body Text Indent 2"/>
    <w:basedOn w:val="1"/>
    <w:qFormat/>
    <w:uiPriority w:val="0"/>
    <w:pPr>
      <w:ind w:firstLine="560" w:firstLineChars="200"/>
    </w:pPr>
    <w:rPr>
      <w:rFonts w:ascii="宋体" w:hAnsi="宋体" w:cs="Times New Roman"/>
      <w:sz w:val="28"/>
    </w:rPr>
  </w:style>
  <w:style w:type="paragraph" w:styleId="16">
    <w:name w:val="Balloon Text"/>
    <w:basedOn w:val="1"/>
    <w:link w:val="149"/>
    <w:qFormat/>
    <w:uiPriority w:val="0"/>
    <w:rPr>
      <w:sz w:val="18"/>
      <w:szCs w:val="18"/>
    </w:rPr>
  </w:style>
  <w:style w:type="paragraph" w:styleId="17">
    <w:name w:val="footer"/>
    <w:basedOn w:val="1"/>
    <w:link w:val="76"/>
    <w:qFormat/>
    <w:uiPriority w:val="0"/>
    <w:pPr>
      <w:tabs>
        <w:tab w:val="center" w:pos="4153"/>
        <w:tab w:val="right" w:pos="8306"/>
      </w:tabs>
      <w:snapToGrid w:val="0"/>
      <w:jc w:val="left"/>
    </w:pPr>
    <w:rPr>
      <w:sz w:val="18"/>
      <w:szCs w:val="18"/>
    </w:rPr>
  </w:style>
  <w:style w:type="paragraph" w:styleId="18">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Normal (Web)"/>
    <w:basedOn w:val="1"/>
    <w:qFormat/>
    <w:uiPriority w:val="99"/>
    <w:pPr>
      <w:spacing w:before="100" w:beforeAutospacing="1" w:after="100" w:afterAutospacing="1"/>
      <w:jc w:val="left"/>
    </w:pPr>
    <w:rPr>
      <w:rFonts w:ascii="宋体" w:hAnsi="宋体" w:cs="宋体"/>
      <w:kern w:val="0"/>
      <w:sz w:val="24"/>
    </w:rPr>
  </w:style>
  <w:style w:type="paragraph" w:styleId="21">
    <w:name w:val="Body Text First Indent"/>
    <w:basedOn w:val="1"/>
    <w:qFormat/>
    <w:uiPriority w:val="99"/>
    <w:pPr>
      <w:ind w:firstLine="420" w:firstLineChars="1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7"/>
    <w:qFormat/>
    <w:uiPriority w:val="0"/>
    <w:rPr>
      <w:kern w:val="2"/>
      <w:sz w:val="18"/>
      <w:szCs w:val="18"/>
    </w:rPr>
  </w:style>
  <w:style w:type="character" w:customStyle="1" w:styleId="77">
    <w:name w:val="页眉 Char"/>
    <w:link w:val="18"/>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tblPr>
      <w:tblCellMar>
        <w:top w:w="0" w:type="dxa"/>
        <w:left w:w="0" w:type="dxa"/>
        <w:bottom w:w="0" w:type="dxa"/>
        <w:right w:w="0" w:type="dxa"/>
      </w:tblCellMar>
    </w:tblPr>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Char"/>
    <w:basedOn w:val="24"/>
    <w:link w:val="16"/>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4155</Words>
  <Characters>23686</Characters>
  <Lines>197</Lines>
  <Paragraphs>55</Paragraphs>
  <TotalTime>110</TotalTime>
  <ScaleCrop>false</ScaleCrop>
  <LinksUpToDate>false</LinksUpToDate>
  <CharactersWithSpaces>27786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2022-06-24T07:01:00Z</dcterms:created>
  <dc:creator>Administrator</dc:creator>
  <cp:lastModifiedBy>赵萌</cp:lastModifiedBy>
  <cp:lastPrinted>2022-10-21T01:34:00Z</cp:lastPrinted>
  <dcterms:modified xsi:type="dcterms:W3CDTF">2022-10-24T00:20:01Z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9F80F8BCDA0F4E60A5462450DFD83EA4</vt:lpwstr>
  </property>
</Properties>
</file>