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1"/>
        <w:ind w:firstLine="0" w:firstLineChars="0"/>
        <w:rPr>
          <w:rStyle w:val="48"/>
          <w:rFonts w:cs="宋体"/>
          <w:color w:val="000000" w:themeColor="text1"/>
          <w:sz w:val="36"/>
          <w:szCs w:val="21"/>
        </w:rPr>
      </w:pPr>
    </w:p>
    <w:p>
      <w:pPr>
        <w:rPr>
          <w:rStyle w:val="48"/>
          <w:rFonts w:ascii="宋体" w:hAnsi="宋体" w:cs="宋体"/>
          <w:color w:val="000000" w:themeColor="text1"/>
          <w:sz w:val="36"/>
        </w:rPr>
      </w:pPr>
    </w:p>
    <w:p>
      <w:pPr>
        <w:jc w:val="center"/>
        <w:rPr>
          <w:rStyle w:val="48"/>
          <w:rFonts w:ascii="宋体" w:hAnsi="宋体" w:cs="宋体"/>
          <w:b/>
          <w:color w:val="000000" w:themeColor="text1"/>
          <w:sz w:val="84"/>
        </w:rPr>
      </w:pPr>
      <w:r>
        <w:rPr>
          <w:rStyle w:val="48"/>
          <w:rFonts w:hint="eastAsia" w:ascii="宋体" w:hAnsi="宋体" w:cs="宋体"/>
          <w:b/>
          <w:color w:val="000000" w:themeColor="text1"/>
          <w:sz w:val="84"/>
        </w:rPr>
        <w:t>招 标 文 件</w:t>
      </w:r>
    </w:p>
    <w:p>
      <w:pPr>
        <w:rPr>
          <w:rStyle w:val="48"/>
          <w:rFonts w:ascii="宋体" w:hAnsi="宋体" w:cs="宋体"/>
          <w:b/>
          <w:color w:val="000000" w:themeColor="text1"/>
          <w:sz w:val="32"/>
        </w:rPr>
      </w:pPr>
    </w:p>
    <w:p>
      <w:pPr>
        <w:jc w:val="center"/>
        <w:rPr>
          <w:rStyle w:val="48"/>
          <w:rFonts w:ascii="宋体" w:hAnsi="宋体" w:cs="宋体"/>
          <w:b/>
          <w:color w:val="000000" w:themeColor="text1"/>
          <w:sz w:val="32"/>
        </w:rPr>
      </w:pPr>
    </w:p>
    <w:p>
      <w:pPr>
        <w:pStyle w:val="21"/>
        <w:rPr>
          <w:rFonts w:cs="宋体"/>
          <w:color w:val="000000" w:themeColor="text1"/>
        </w:rPr>
      </w:pPr>
    </w:p>
    <w:p>
      <w:pPr>
        <w:jc w:val="center"/>
        <w:rPr>
          <w:rStyle w:val="48"/>
          <w:rFonts w:ascii="宋体" w:hAnsi="宋体" w:cs="宋体"/>
          <w:b/>
          <w:color w:val="000000" w:themeColor="text1"/>
          <w:sz w:val="32"/>
        </w:rPr>
      </w:pPr>
    </w:p>
    <w:p>
      <w:pPr>
        <w:jc w:val="center"/>
        <w:rPr>
          <w:rStyle w:val="48"/>
          <w:rFonts w:ascii="宋体" w:hAnsi="宋体" w:cs="宋体"/>
          <w:b/>
          <w:color w:val="000000" w:themeColor="text1"/>
          <w:sz w:val="32"/>
        </w:rPr>
      </w:pPr>
    </w:p>
    <w:p>
      <w:pPr>
        <w:ind w:firstLine="723" w:firstLineChars="200"/>
        <w:rPr>
          <w:rStyle w:val="48"/>
          <w:rFonts w:ascii="宋体" w:hAnsi="宋体" w:cs="宋体"/>
          <w:b/>
          <w:color w:val="000000" w:themeColor="text1"/>
          <w:sz w:val="36"/>
        </w:rPr>
      </w:pPr>
      <w:r>
        <w:rPr>
          <w:rStyle w:val="48"/>
          <w:rFonts w:hint="eastAsia" w:ascii="宋体" w:hAnsi="宋体" w:cs="宋体"/>
          <w:b/>
          <w:color w:val="000000" w:themeColor="text1"/>
          <w:sz w:val="36"/>
        </w:rPr>
        <w:t>项目编号：2022-</w:t>
      </w:r>
      <w:r>
        <w:rPr>
          <w:rStyle w:val="48"/>
          <w:rFonts w:hint="eastAsia" w:ascii="宋体" w:hAnsi="宋体" w:cs="宋体"/>
          <w:b/>
          <w:color w:val="000000" w:themeColor="text1"/>
          <w:sz w:val="36"/>
          <w:lang w:eastAsia="zh-CN"/>
        </w:rPr>
        <w:t>031</w:t>
      </w:r>
      <w:r>
        <w:rPr>
          <w:rStyle w:val="48"/>
          <w:rFonts w:hint="eastAsia" w:ascii="宋体" w:hAnsi="宋体" w:cs="宋体"/>
          <w:b/>
          <w:color w:val="000000" w:themeColor="text1"/>
          <w:sz w:val="36"/>
        </w:rPr>
        <w:t>W</w:t>
      </w:r>
    </w:p>
    <w:p>
      <w:pPr>
        <w:jc w:val="center"/>
        <w:rPr>
          <w:rStyle w:val="48"/>
          <w:rFonts w:ascii="宋体" w:hAnsi="宋体" w:cs="宋体"/>
          <w:b/>
          <w:color w:val="000000" w:themeColor="text1"/>
          <w:sz w:val="32"/>
        </w:rPr>
      </w:pPr>
    </w:p>
    <w:p>
      <w:pPr>
        <w:jc w:val="center"/>
        <w:rPr>
          <w:rStyle w:val="48"/>
          <w:rFonts w:ascii="宋体" w:hAnsi="宋体" w:cs="宋体"/>
          <w:b/>
          <w:color w:val="000000" w:themeColor="text1"/>
          <w:sz w:val="32"/>
        </w:rPr>
      </w:pPr>
    </w:p>
    <w:p>
      <w:pPr>
        <w:ind w:left="2525" w:leftChars="342" w:hanging="1807" w:hangingChars="500"/>
        <w:rPr>
          <w:rStyle w:val="48"/>
          <w:rFonts w:ascii="宋体" w:hAnsi="宋体" w:cs="宋体"/>
          <w:b/>
          <w:color w:val="000000" w:themeColor="text1"/>
          <w:sz w:val="30"/>
          <w:szCs w:val="30"/>
        </w:rPr>
      </w:pPr>
      <w:r>
        <w:rPr>
          <w:rStyle w:val="48"/>
          <w:rFonts w:hint="eastAsia" w:ascii="宋体" w:hAnsi="宋体" w:cs="宋体"/>
          <w:b/>
          <w:color w:val="000000" w:themeColor="text1"/>
          <w:sz w:val="36"/>
          <w:szCs w:val="36"/>
        </w:rPr>
        <w:t>项目名称：盐城工业职业技术学院校园网络维护</w:t>
      </w:r>
    </w:p>
    <w:p>
      <w:pPr>
        <w:pStyle w:val="21"/>
        <w:ind w:firstLine="0" w:firstLineChars="0"/>
        <w:rPr>
          <w:rStyle w:val="48"/>
          <w:rFonts w:cs="宋体"/>
          <w:b/>
          <w:color w:val="000000" w:themeColor="text1"/>
          <w:sz w:val="32"/>
          <w:szCs w:val="21"/>
        </w:rPr>
      </w:pPr>
    </w:p>
    <w:p>
      <w:pPr>
        <w:pStyle w:val="21"/>
        <w:ind w:firstLine="643"/>
        <w:rPr>
          <w:rStyle w:val="48"/>
          <w:rFonts w:cs="宋体"/>
          <w:b/>
          <w:color w:val="000000" w:themeColor="text1"/>
          <w:sz w:val="32"/>
          <w:szCs w:val="21"/>
        </w:rPr>
      </w:pPr>
    </w:p>
    <w:p>
      <w:pPr>
        <w:pStyle w:val="108"/>
        <w:rPr>
          <w:rStyle w:val="48"/>
          <w:rFonts w:ascii="宋体" w:hAnsi="宋体" w:eastAsia="宋体" w:cs="宋体"/>
          <w:b/>
          <w:color w:val="000000" w:themeColor="text1"/>
          <w:sz w:val="32"/>
        </w:rPr>
      </w:pPr>
    </w:p>
    <w:p>
      <w:pPr>
        <w:pStyle w:val="108"/>
        <w:rPr>
          <w:rStyle w:val="48"/>
          <w:rFonts w:ascii="宋体" w:hAnsi="宋体" w:eastAsia="宋体" w:cs="宋体"/>
          <w:b/>
          <w:color w:val="000000" w:themeColor="text1"/>
          <w:sz w:val="32"/>
        </w:rPr>
      </w:pPr>
    </w:p>
    <w:p>
      <w:pPr>
        <w:spacing w:afterLines="100" w:line="360" w:lineRule="auto"/>
        <w:ind w:firstLine="1080" w:firstLineChars="300"/>
        <w:rPr>
          <w:rStyle w:val="48"/>
          <w:rFonts w:ascii="宋体" w:hAnsi="宋体" w:cs="宋体"/>
          <w:bCs/>
          <w:color w:val="000000" w:themeColor="text1"/>
          <w:sz w:val="36"/>
          <w:szCs w:val="36"/>
        </w:rPr>
      </w:pPr>
      <w:r>
        <w:rPr>
          <w:rStyle w:val="48"/>
          <w:rFonts w:hint="eastAsia" w:ascii="宋体" w:hAnsi="宋体" w:cs="宋体"/>
          <w:bCs/>
          <w:color w:val="000000" w:themeColor="text1"/>
          <w:sz w:val="36"/>
          <w:szCs w:val="36"/>
        </w:rPr>
        <w:t>采购人：盐城工业职业技术学院</w:t>
      </w:r>
    </w:p>
    <w:p>
      <w:pPr>
        <w:pStyle w:val="10"/>
        <w:spacing w:line="360" w:lineRule="auto"/>
        <w:ind w:left="0" w:leftChars="0" w:right="0" w:rightChars="0" w:firstLine="1080" w:firstLineChars="300"/>
        <w:rPr>
          <w:rStyle w:val="48"/>
          <w:rFonts w:ascii="宋体" w:hAnsi="宋体" w:cs="宋体"/>
          <w:bCs/>
          <w:color w:val="000000" w:themeColor="text1"/>
          <w:sz w:val="36"/>
          <w:szCs w:val="36"/>
        </w:rPr>
      </w:pPr>
      <w:r>
        <w:rPr>
          <w:rStyle w:val="48"/>
          <w:rFonts w:hint="eastAsia" w:ascii="宋体" w:hAnsi="宋体" w:cs="宋体"/>
          <w:bCs/>
          <w:color w:val="000000" w:themeColor="text1"/>
          <w:sz w:val="36"/>
          <w:szCs w:val="36"/>
        </w:rPr>
        <w:t>代理人：江苏伟业项目管理有限公司</w:t>
      </w:r>
    </w:p>
    <w:p>
      <w:pPr>
        <w:jc w:val="center"/>
        <w:rPr>
          <w:rStyle w:val="48"/>
          <w:rFonts w:ascii="宋体" w:hAnsi="宋体" w:cs="宋体"/>
          <w:color w:val="000000" w:themeColor="text1"/>
          <w:sz w:val="36"/>
          <w:szCs w:val="36"/>
        </w:rPr>
      </w:pPr>
    </w:p>
    <w:p>
      <w:pPr>
        <w:jc w:val="center"/>
        <w:rPr>
          <w:rStyle w:val="48"/>
          <w:rFonts w:ascii="宋体" w:hAnsi="宋体" w:cs="宋体"/>
          <w:color w:val="000000" w:themeColor="text1"/>
          <w:sz w:val="36"/>
          <w:szCs w:val="36"/>
        </w:rPr>
      </w:pPr>
      <w:r>
        <w:rPr>
          <w:rStyle w:val="48"/>
          <w:rFonts w:hint="eastAsia" w:ascii="宋体" w:hAnsi="宋体" w:cs="宋体"/>
          <w:color w:val="000000" w:themeColor="text1"/>
          <w:sz w:val="36"/>
          <w:szCs w:val="36"/>
        </w:rPr>
        <w:t>2022年</w:t>
      </w:r>
      <w:r>
        <w:rPr>
          <w:rStyle w:val="48"/>
          <w:rFonts w:hint="eastAsia" w:ascii="宋体" w:hAnsi="宋体" w:cs="宋体"/>
          <w:color w:val="000000" w:themeColor="text1"/>
          <w:sz w:val="36"/>
          <w:szCs w:val="36"/>
          <w:lang w:val="en-US" w:eastAsia="zh-CN"/>
        </w:rPr>
        <w:t>8</w:t>
      </w:r>
      <w:r>
        <w:rPr>
          <w:rStyle w:val="48"/>
          <w:rFonts w:hint="eastAsia" w:ascii="宋体" w:hAnsi="宋体" w:cs="宋体"/>
          <w:color w:val="000000" w:themeColor="text1"/>
          <w:sz w:val="36"/>
          <w:szCs w:val="36"/>
        </w:rPr>
        <w:t>月</w:t>
      </w:r>
      <w:r>
        <w:rPr>
          <w:rStyle w:val="48"/>
          <w:rFonts w:hint="eastAsia" w:ascii="宋体" w:hAnsi="宋体" w:cs="宋体"/>
          <w:color w:val="000000" w:themeColor="text1"/>
          <w:sz w:val="36"/>
          <w:szCs w:val="36"/>
          <w:lang w:val="en-US" w:eastAsia="zh-CN"/>
        </w:rPr>
        <w:t>21</w:t>
      </w:r>
      <w:r>
        <w:rPr>
          <w:rStyle w:val="48"/>
          <w:rFonts w:hint="eastAsia" w:ascii="宋体" w:hAnsi="宋体" w:cs="宋体"/>
          <w:color w:val="000000" w:themeColor="text1"/>
          <w:sz w:val="36"/>
          <w:szCs w:val="36"/>
        </w:rPr>
        <w:t>日</w:t>
      </w:r>
    </w:p>
    <w:p>
      <w:pPr>
        <w:spacing w:line="480" w:lineRule="auto"/>
        <w:rPr>
          <w:rStyle w:val="48"/>
          <w:rFonts w:ascii="宋体" w:hAnsi="宋体" w:cs="宋体"/>
          <w:color w:val="000000" w:themeColor="text1"/>
        </w:rPr>
      </w:pPr>
    </w:p>
    <w:p>
      <w:pPr>
        <w:spacing w:line="480" w:lineRule="auto"/>
        <w:jc w:val="center"/>
        <w:rPr>
          <w:rStyle w:val="48"/>
          <w:rFonts w:ascii="宋体" w:hAnsi="宋体" w:cs="宋体"/>
          <w:color w:val="000000" w:themeColor="text1"/>
        </w:rPr>
      </w:pPr>
    </w:p>
    <w:p>
      <w:pPr>
        <w:pStyle w:val="21"/>
        <w:rPr>
          <w:rFonts w:cs="宋体"/>
          <w:color w:val="000000" w:themeColor="text1"/>
        </w:rPr>
      </w:pPr>
    </w:p>
    <w:p>
      <w:pPr>
        <w:spacing w:line="480" w:lineRule="auto"/>
        <w:jc w:val="center"/>
        <w:rPr>
          <w:rStyle w:val="48"/>
          <w:rFonts w:ascii="宋体" w:hAnsi="宋体" w:cs="宋体"/>
          <w:b/>
          <w:color w:val="000000" w:themeColor="text1"/>
          <w:sz w:val="44"/>
        </w:rPr>
      </w:pPr>
      <w:r>
        <w:rPr>
          <w:rStyle w:val="48"/>
          <w:rFonts w:hint="eastAsia" w:ascii="宋体" w:hAnsi="宋体" w:cs="宋体"/>
          <w:b/>
          <w:color w:val="000000" w:themeColor="text1"/>
          <w:sz w:val="44"/>
        </w:rPr>
        <w:t>总  目  录</w:t>
      </w:r>
    </w:p>
    <w:p>
      <w:pPr>
        <w:spacing w:line="480" w:lineRule="auto"/>
        <w:rPr>
          <w:rStyle w:val="48"/>
          <w:rFonts w:ascii="宋体" w:hAnsi="宋体" w:cs="宋体"/>
          <w:b/>
          <w:color w:val="000000" w:themeColor="text1"/>
          <w:sz w:val="28"/>
        </w:rPr>
      </w:pPr>
    </w:p>
    <w:sdt>
      <w:sdtPr>
        <w:rPr>
          <w:rFonts w:ascii="宋体" w:hAnsi="宋体" w:eastAsia="楷体_GB2312"/>
          <w:color w:val="000000" w:themeColor="text1"/>
          <w:sz w:val="28"/>
          <w:szCs w:val="28"/>
        </w:rPr>
        <w:id w:val="147461321"/>
        <w:docPartObj>
          <w:docPartGallery w:val="Table of Contents"/>
          <w:docPartUnique/>
        </w:docPartObj>
      </w:sdtPr>
      <w:sdtEndPr>
        <w:rPr>
          <w:rFonts w:ascii="宋体" w:hAnsi="宋体" w:eastAsia="楷体_GB2312" w:cs="宋体"/>
          <w:bCs/>
          <w:color w:val="000000" w:themeColor="text1"/>
          <w:sz w:val="28"/>
          <w:szCs w:val="28"/>
        </w:rPr>
      </w:sdtEndPr>
      <w:sdtContent>
        <w:p>
          <w:pPr>
            <w:jc w:val="center"/>
            <w:rPr>
              <w:color w:val="000000" w:themeColor="text1"/>
            </w:rPr>
          </w:pPr>
        </w:p>
        <w:p>
          <w:pPr>
            <w:pStyle w:val="163"/>
            <w:tabs>
              <w:tab w:val="right" w:leader="dot" w:pos="8953"/>
            </w:tabs>
            <w:rPr>
              <w:rFonts w:ascii="宋体" w:hAnsi="宋体" w:cs="宋体"/>
              <w:color w:val="000000" w:themeColor="text1"/>
              <w:sz w:val="36"/>
              <w:szCs w:val="36"/>
            </w:rPr>
          </w:pPr>
          <w:r>
            <w:rPr>
              <w:rStyle w:val="48"/>
              <w:color w:val="000000" w:themeColor="text1"/>
              <w:sz w:val="44"/>
            </w:rPr>
            <w:fldChar w:fldCharType="begin"/>
          </w:r>
          <w:r>
            <w:rPr>
              <w:rStyle w:val="48"/>
              <w:rFonts w:ascii="宋体" w:hAnsi="宋体" w:cs="宋体"/>
              <w:bCs/>
              <w:color w:val="000000" w:themeColor="text1"/>
              <w:sz w:val="44"/>
            </w:rPr>
            <w:instrText xml:space="preserve">TOC \o "1-1" \h \u </w:instrText>
          </w:r>
          <w:r>
            <w:rPr>
              <w:rStyle w:val="48"/>
              <w:color w:val="000000" w:themeColor="text1"/>
              <w:sz w:val="44"/>
            </w:rPr>
            <w:fldChar w:fldCharType="separate"/>
          </w:r>
          <w:r>
            <w:rPr>
              <w:color w:val="000000" w:themeColor="text1"/>
            </w:rPr>
            <w:fldChar w:fldCharType="begin"/>
          </w:r>
          <w:r>
            <w:rPr>
              <w:color w:val="000000" w:themeColor="text1"/>
            </w:rPr>
            <w:instrText xml:space="preserve"> HYPERLINK \l "_Toc18878" </w:instrText>
          </w:r>
          <w:r>
            <w:rPr>
              <w:color w:val="000000" w:themeColor="text1"/>
            </w:rPr>
            <w:fldChar w:fldCharType="separate"/>
          </w:r>
          <w:r>
            <w:rPr>
              <w:rFonts w:hint="eastAsia" w:ascii="宋体" w:hAnsi="宋体" w:cs="宋体"/>
              <w:b/>
              <w:color w:val="000000" w:themeColor="text1"/>
              <w:sz w:val="36"/>
              <w:szCs w:val="36"/>
            </w:rPr>
            <w:t xml:space="preserve">第一章  </w:t>
          </w:r>
          <w:r>
            <w:rPr>
              <w:rFonts w:hint="eastAsia" w:ascii="宋体" w:hAnsi="宋体" w:cs="宋体"/>
              <w:bCs/>
              <w:color w:val="000000" w:themeColor="text1"/>
              <w:sz w:val="36"/>
              <w:szCs w:val="36"/>
            </w:rPr>
            <w:t>招标公告</w:t>
          </w:r>
          <w:r>
            <w:rPr>
              <w:rFonts w:hint="eastAsia" w:ascii="宋体" w:hAnsi="宋体" w:cs="宋体"/>
              <w:bCs/>
              <w:color w:val="000000" w:themeColor="text1"/>
              <w:sz w:val="36"/>
              <w:szCs w:val="36"/>
            </w:rPr>
            <w:tab/>
          </w:r>
          <w:r>
            <w:rPr>
              <w:rFonts w:hint="eastAsia" w:ascii="宋体" w:hAnsi="宋体" w:cs="宋体"/>
              <w:bCs/>
              <w:color w:val="000000" w:themeColor="text1"/>
              <w:sz w:val="36"/>
              <w:szCs w:val="36"/>
            </w:rPr>
            <w:fldChar w:fldCharType="begin"/>
          </w:r>
          <w:r>
            <w:rPr>
              <w:rFonts w:hint="eastAsia" w:ascii="宋体" w:hAnsi="宋体" w:cs="宋体"/>
              <w:bCs/>
              <w:color w:val="000000" w:themeColor="text1"/>
              <w:sz w:val="36"/>
              <w:szCs w:val="36"/>
            </w:rPr>
            <w:instrText xml:space="preserve"> PAGEREF _Toc18878 \h </w:instrText>
          </w:r>
          <w:r>
            <w:rPr>
              <w:rFonts w:hint="eastAsia" w:ascii="宋体" w:hAnsi="宋体" w:cs="宋体"/>
              <w:bCs/>
              <w:color w:val="000000" w:themeColor="text1"/>
              <w:sz w:val="36"/>
              <w:szCs w:val="36"/>
            </w:rPr>
            <w:fldChar w:fldCharType="separate"/>
          </w:r>
          <w:r>
            <w:rPr>
              <w:rFonts w:hint="eastAsia" w:ascii="宋体" w:hAnsi="宋体" w:cs="宋体"/>
              <w:bCs/>
              <w:color w:val="000000" w:themeColor="text1"/>
              <w:sz w:val="36"/>
              <w:szCs w:val="36"/>
            </w:rPr>
            <w:t>3</w:t>
          </w:r>
          <w:r>
            <w:rPr>
              <w:rFonts w:hint="eastAsia" w:ascii="宋体" w:hAnsi="宋体" w:cs="宋体"/>
              <w:bCs/>
              <w:color w:val="000000" w:themeColor="text1"/>
              <w:sz w:val="36"/>
              <w:szCs w:val="36"/>
            </w:rPr>
            <w:fldChar w:fldCharType="end"/>
          </w:r>
          <w:r>
            <w:rPr>
              <w:rFonts w:hint="eastAsia" w:ascii="宋体" w:hAnsi="宋体" w:cs="宋体"/>
              <w:bCs/>
              <w:color w:val="000000" w:themeColor="text1"/>
              <w:sz w:val="36"/>
              <w:szCs w:val="36"/>
            </w:rPr>
            <w:fldChar w:fldCharType="end"/>
          </w:r>
        </w:p>
        <w:p>
          <w:pPr>
            <w:pStyle w:val="163"/>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"_Toc21663" </w:instrText>
          </w:r>
          <w:r>
            <w:rPr>
              <w:color w:val="000000" w:themeColor="text1"/>
            </w:rPr>
            <w:fldChar w:fldCharType="separate"/>
          </w:r>
          <w:r>
            <w:rPr>
              <w:rFonts w:hint="eastAsia" w:ascii="宋体" w:hAnsi="宋体" w:cs="宋体"/>
              <w:b/>
              <w:bCs/>
              <w:color w:val="000000" w:themeColor="text1"/>
              <w:sz w:val="36"/>
              <w:szCs w:val="36"/>
            </w:rPr>
            <w:t>第二章</w:t>
          </w:r>
          <w:r>
            <w:rPr>
              <w:rFonts w:hint="eastAsia" w:ascii="宋体" w:hAnsi="宋体" w:cs="宋体"/>
              <w:color w:val="000000" w:themeColor="text1"/>
              <w:sz w:val="36"/>
              <w:szCs w:val="36"/>
            </w:rPr>
            <w:t xml:space="preserve">  投标人须知</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_Toc21663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7</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3"/>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"_Toc19468" </w:instrText>
          </w:r>
          <w:r>
            <w:rPr>
              <w:color w:val="000000" w:themeColor="text1"/>
            </w:rPr>
            <w:fldChar w:fldCharType="separate"/>
          </w:r>
          <w:r>
            <w:rPr>
              <w:rFonts w:hint="eastAsia" w:ascii="宋体" w:hAnsi="宋体" w:cs="宋体"/>
              <w:b/>
              <w:bCs/>
              <w:color w:val="000000" w:themeColor="text1"/>
              <w:sz w:val="36"/>
              <w:szCs w:val="36"/>
            </w:rPr>
            <w:t>第三章</w:t>
          </w:r>
          <w:r>
            <w:rPr>
              <w:rFonts w:hint="eastAsia" w:ascii="宋体" w:hAnsi="宋体" w:cs="宋体"/>
              <w:color w:val="000000" w:themeColor="text1"/>
              <w:sz w:val="36"/>
              <w:szCs w:val="36"/>
            </w:rPr>
            <w:t xml:space="preserve">  合同条款及格式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_Toc19468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19</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3"/>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"_Toc17926" </w:instrText>
          </w:r>
          <w:r>
            <w:rPr>
              <w:color w:val="000000" w:themeColor="text1"/>
            </w:rPr>
            <w:fldChar w:fldCharType="separate"/>
          </w:r>
          <w:r>
            <w:rPr>
              <w:rFonts w:hint="eastAsia" w:ascii="宋体" w:hAnsi="宋体" w:cs="宋体"/>
              <w:b/>
              <w:bCs/>
              <w:color w:val="000000" w:themeColor="text1"/>
              <w:sz w:val="36"/>
              <w:szCs w:val="36"/>
            </w:rPr>
            <w:t>第四章</w:t>
          </w:r>
          <w:r>
            <w:rPr>
              <w:rFonts w:hint="eastAsia" w:ascii="宋体" w:hAnsi="宋体" w:cs="宋体"/>
              <w:color w:val="000000" w:themeColor="text1"/>
              <w:sz w:val="36"/>
              <w:szCs w:val="36"/>
            </w:rPr>
            <w:t>项目需求</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_Toc17926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19</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3"/>
            <w:tabs>
              <w:tab w:val="right" w:leader="dot" w:pos="8953"/>
            </w:tabs>
            <w:rPr>
              <w:rFonts w:ascii="宋体" w:hAnsi="宋体" w:cs="宋体"/>
              <w:color w:val="000000" w:themeColor="text1"/>
              <w:sz w:val="36"/>
              <w:szCs w:val="36"/>
            </w:rPr>
          </w:pPr>
          <w:r>
            <w:rPr>
              <w:color w:val="000000" w:themeColor="text1"/>
            </w:rPr>
            <w:fldChar w:fldCharType="begin"/>
          </w:r>
          <w:r>
            <w:rPr>
              <w:color w:val="000000" w:themeColor="text1"/>
            </w:rPr>
            <w:instrText xml:space="preserve"> HYPERLINK \l "_Toc32259" </w:instrText>
          </w:r>
          <w:r>
            <w:rPr>
              <w:color w:val="000000" w:themeColor="text1"/>
            </w:rPr>
            <w:fldChar w:fldCharType="separate"/>
          </w:r>
          <w:r>
            <w:rPr>
              <w:rFonts w:hint="eastAsia" w:ascii="宋体" w:hAnsi="宋体" w:cs="宋体"/>
              <w:b/>
              <w:bCs/>
              <w:color w:val="000000" w:themeColor="text1"/>
              <w:sz w:val="36"/>
              <w:szCs w:val="36"/>
            </w:rPr>
            <w:t>第五章</w:t>
          </w:r>
          <w:r>
            <w:rPr>
              <w:rFonts w:hint="eastAsia" w:ascii="宋体" w:hAnsi="宋体" w:cs="宋体"/>
              <w:color w:val="000000" w:themeColor="text1"/>
              <w:sz w:val="36"/>
              <w:szCs w:val="36"/>
            </w:rPr>
            <w:t xml:space="preserve">  评标方法与评标标准</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_Toc32259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23</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3"/>
            <w:tabs>
              <w:tab w:val="right" w:leader="dot" w:pos="8953"/>
            </w:tabs>
            <w:rPr>
              <w:color w:val="000000" w:themeColor="text1"/>
            </w:rPr>
          </w:pPr>
          <w:r>
            <w:rPr>
              <w:color w:val="000000" w:themeColor="text1"/>
            </w:rPr>
            <w:fldChar w:fldCharType="begin"/>
          </w:r>
          <w:r>
            <w:rPr>
              <w:color w:val="000000" w:themeColor="text1"/>
            </w:rPr>
            <w:instrText xml:space="preserve"> HYPERLINK \l "_Toc20541" </w:instrText>
          </w:r>
          <w:r>
            <w:rPr>
              <w:color w:val="000000" w:themeColor="text1"/>
            </w:rPr>
            <w:fldChar w:fldCharType="separate"/>
          </w:r>
          <w:r>
            <w:rPr>
              <w:rFonts w:hint="eastAsia" w:ascii="宋体" w:hAnsi="宋体" w:cs="宋体"/>
              <w:b/>
              <w:bCs/>
              <w:color w:val="000000" w:themeColor="text1"/>
              <w:sz w:val="36"/>
              <w:szCs w:val="36"/>
            </w:rPr>
            <w:t>第六章</w:t>
          </w:r>
          <w:r>
            <w:rPr>
              <w:rFonts w:hint="eastAsia" w:ascii="宋体" w:hAnsi="宋体" w:cs="宋体"/>
              <w:color w:val="000000" w:themeColor="text1"/>
              <w:sz w:val="36"/>
              <w:szCs w:val="36"/>
            </w:rPr>
            <w:t xml:space="preserve">  投标文件格式</w:t>
          </w:r>
          <w:r>
            <w:rPr>
              <w:rFonts w:hint="eastAsia" w:ascii="宋体" w:hAnsi="宋体" w:cs="宋体"/>
              <w:color w:val="000000" w:themeColor="text1"/>
              <w:sz w:val="36"/>
              <w:szCs w:val="36"/>
            </w:rPr>
            <w:tab/>
          </w:r>
          <w:r>
            <w:rPr>
              <w:rFonts w:hint="eastAsia" w:ascii="宋体" w:hAnsi="宋体" w:cs="宋体"/>
              <w:color w:val="000000" w:themeColor="text1"/>
              <w:sz w:val="36"/>
              <w:szCs w:val="36"/>
            </w:rPr>
            <w:fldChar w:fldCharType="begin"/>
          </w:r>
          <w:r>
            <w:rPr>
              <w:rFonts w:hint="eastAsia" w:ascii="宋体" w:hAnsi="宋体" w:cs="宋体"/>
              <w:color w:val="000000" w:themeColor="text1"/>
              <w:sz w:val="36"/>
              <w:szCs w:val="36"/>
            </w:rPr>
            <w:instrText xml:space="preserve"> PAGEREF _Toc20541 \h </w:instrText>
          </w:r>
          <w:r>
            <w:rPr>
              <w:rFonts w:hint="eastAsia" w:ascii="宋体" w:hAnsi="宋体" w:cs="宋体"/>
              <w:color w:val="000000" w:themeColor="text1"/>
              <w:sz w:val="36"/>
              <w:szCs w:val="36"/>
            </w:rPr>
            <w:fldChar w:fldCharType="separate"/>
          </w:r>
          <w:r>
            <w:rPr>
              <w:rFonts w:hint="eastAsia" w:ascii="宋体" w:hAnsi="宋体" w:cs="宋体"/>
              <w:color w:val="000000" w:themeColor="text1"/>
              <w:sz w:val="36"/>
              <w:szCs w:val="36"/>
            </w:rPr>
            <w:t>35</w:t>
          </w:r>
          <w:r>
            <w:rPr>
              <w:rFonts w:hint="eastAsia" w:ascii="宋体" w:hAnsi="宋体" w:cs="宋体"/>
              <w:color w:val="000000" w:themeColor="text1"/>
              <w:sz w:val="36"/>
              <w:szCs w:val="36"/>
            </w:rPr>
            <w:fldChar w:fldCharType="end"/>
          </w:r>
          <w:r>
            <w:rPr>
              <w:rFonts w:hint="eastAsia" w:ascii="宋体" w:hAnsi="宋体" w:cs="宋体"/>
              <w:color w:val="000000" w:themeColor="text1"/>
              <w:sz w:val="36"/>
              <w:szCs w:val="36"/>
            </w:rPr>
            <w:fldChar w:fldCharType="end"/>
          </w:r>
        </w:p>
        <w:p>
          <w:pPr>
            <w:pStyle w:val="163"/>
            <w:tabs>
              <w:tab w:val="right" w:leader="dot" w:pos="8953"/>
            </w:tabs>
            <w:rPr>
              <w:color w:val="000000" w:themeColor="text1"/>
            </w:rPr>
          </w:pPr>
        </w:p>
        <w:p>
          <w:pPr>
            <w:pStyle w:val="38"/>
            <w:jc w:val="both"/>
            <w:rPr>
              <w:rFonts w:ascii="宋体" w:hAnsi="宋体" w:eastAsia="宋体" w:cs="宋体"/>
              <w:bCs/>
              <w:color w:val="000000" w:themeColor="text1"/>
            </w:rPr>
            <w:sectPr>
              <w:headerReference r:id="rId4" w:type="first"/>
              <w:footerReference r:id="rId6" w:type="first"/>
              <w:headerReference r:id="rId3" w:type="default"/>
              <w:footerReference r:id="rId5" w:type="default"/>
              <w:pgSz w:w="11906" w:h="16838"/>
              <w:pgMar w:top="1418" w:right="1588" w:bottom="1418" w:left="1365" w:header="851" w:footer="907" w:gutter="0"/>
              <w:pgNumType w:fmt="numberInDash"/>
              <w:cols w:space="720" w:num="1"/>
              <w:titlePg/>
              <w:docGrid w:type="lines" w:linePitch="290" w:charSpace="0"/>
            </w:sectPr>
          </w:pPr>
          <w:r>
            <w:rPr>
              <w:rFonts w:ascii="宋体" w:hAnsi="宋体" w:eastAsia="宋体" w:cs="宋体"/>
              <w:bCs/>
              <w:color w:val="000000" w:themeColor="text1"/>
            </w:rPr>
            <w:fldChar w:fldCharType="end"/>
          </w:r>
        </w:p>
      </w:sdtContent>
    </w:sdt>
    <w:p>
      <w:pPr>
        <w:pStyle w:val="38"/>
        <w:outlineLvl w:val="0"/>
        <w:rPr>
          <w:rStyle w:val="48"/>
          <w:rFonts w:ascii="宋体" w:hAnsi="宋体" w:eastAsia="宋体" w:cs="宋体"/>
          <w:b/>
          <w:bCs/>
          <w:color w:val="000000" w:themeColor="text1"/>
          <w:sz w:val="44"/>
          <w:szCs w:val="44"/>
        </w:rPr>
      </w:pPr>
      <w:bookmarkStart w:id="0" w:name="_Toc18878"/>
      <w:r>
        <w:rPr>
          <w:rStyle w:val="48"/>
          <w:rFonts w:hint="eastAsia" w:ascii="宋体" w:hAnsi="宋体" w:eastAsia="宋体" w:cs="宋体"/>
          <w:b/>
          <w:bCs/>
          <w:color w:val="000000" w:themeColor="text1"/>
          <w:sz w:val="44"/>
          <w:szCs w:val="44"/>
        </w:rPr>
        <w:t>第一章  招标公告</w:t>
      </w:r>
      <w:bookmarkEnd w:id="0"/>
    </w:p>
    <w:p>
      <w:pPr>
        <w:pStyle w:val="38"/>
        <w:tabs>
          <w:tab w:val="left" w:pos="0"/>
          <w:tab w:val="left" w:pos="3165"/>
          <w:tab w:val="center" w:pos="4153"/>
        </w:tabs>
        <w:spacing w:line="360" w:lineRule="auto"/>
        <w:rPr>
          <w:rStyle w:val="48"/>
          <w:rFonts w:ascii="宋体" w:hAnsi="宋体" w:eastAsia="宋体" w:cs="宋体"/>
          <w:b/>
          <w:bCs/>
          <w:color w:val="000000" w:themeColor="text1"/>
        </w:rPr>
      </w:pPr>
      <w:r>
        <w:rPr>
          <w:rStyle w:val="48"/>
          <w:rFonts w:hint="eastAsia" w:ascii="宋体" w:hAnsi="宋体" w:eastAsia="宋体" w:cs="宋体"/>
          <w:b/>
          <w:bCs/>
          <w:color w:val="000000" w:themeColor="text1"/>
          <w:sz w:val="32"/>
          <w:szCs w:val="32"/>
        </w:rPr>
        <w:t>盐城工业职业技术学院校园网络维护项目招标公告</w:t>
      </w:r>
    </w:p>
    <w:p>
      <w:pPr>
        <w:pBdr>
          <w:top w:val="single" w:color="000000" w:sz="4" w:space="1"/>
          <w:left w:val="single" w:color="000000" w:sz="4" w:space="4"/>
          <w:bottom w:val="single" w:color="000000" w:sz="4" w:space="1"/>
          <w:right w:val="single" w:color="000000" w:sz="4" w:space="4"/>
        </w:pBdr>
        <w:spacing w:line="460" w:lineRule="exact"/>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u w:val="single" w:color="000000"/>
        </w:rPr>
        <w:t>盐城工业职业技术学院校园网络维护</w:t>
      </w:r>
      <w:r>
        <w:rPr>
          <w:rStyle w:val="48"/>
          <w:rFonts w:hint="eastAsia" w:ascii="宋体" w:hAnsi="宋体" w:cs="宋体"/>
          <w:bCs/>
          <w:color w:val="000000" w:themeColor="text1"/>
          <w:sz w:val="24"/>
          <w:szCs w:val="24"/>
        </w:rPr>
        <w:t>的潜在投标人应在“</w:t>
      </w:r>
      <w:r>
        <w:rPr>
          <w:rStyle w:val="48"/>
          <w:rFonts w:hint="eastAsia" w:ascii="宋体" w:hAnsi="宋体" w:cs="宋体"/>
          <w:bCs/>
          <w:color w:val="000000" w:themeColor="text1"/>
          <w:sz w:val="24"/>
          <w:szCs w:val="24"/>
          <w:u w:val="single"/>
        </w:rPr>
        <w:t>盐城工业职业技术学院招标采购网”</w:t>
      </w:r>
      <w:r>
        <w:rPr>
          <w:rStyle w:val="48"/>
          <w:rFonts w:hint="eastAsia" w:ascii="宋体" w:hAnsi="宋体" w:cs="宋体"/>
          <w:bCs/>
          <w:color w:val="000000" w:themeColor="text1"/>
          <w:sz w:val="24"/>
          <w:szCs w:val="24"/>
        </w:rPr>
        <w:t>获</w:t>
      </w:r>
      <w:r>
        <w:rPr>
          <w:rStyle w:val="48"/>
          <w:rFonts w:hint="eastAsia" w:ascii="宋体" w:hAnsi="宋体" w:cs="宋体"/>
          <w:color w:val="000000" w:themeColor="text1"/>
          <w:sz w:val="24"/>
          <w:szCs w:val="24"/>
        </w:rPr>
        <w:t>取招标文件，并于</w:t>
      </w:r>
      <w:r>
        <w:rPr>
          <w:rStyle w:val="48"/>
          <w:rFonts w:hint="eastAsia" w:ascii="宋体" w:hAnsi="宋体" w:cs="宋体"/>
          <w:color w:val="000000" w:themeColor="text1"/>
          <w:sz w:val="24"/>
          <w:szCs w:val="24"/>
          <w:u w:val="single" w:color="000000"/>
        </w:rPr>
        <w:t>2022</w:t>
      </w:r>
      <w:r>
        <w:rPr>
          <w:rStyle w:val="48"/>
          <w:rFonts w:hint="eastAsia" w:ascii="宋体" w:hAnsi="宋体" w:cs="宋体"/>
          <w:bCs/>
          <w:color w:val="000000" w:themeColor="text1"/>
          <w:sz w:val="24"/>
          <w:szCs w:val="24"/>
          <w:u w:val="single" w:color="000000"/>
        </w:rPr>
        <w:t>年</w:t>
      </w:r>
      <w:r>
        <w:rPr>
          <w:rStyle w:val="48"/>
          <w:rFonts w:hint="eastAsia" w:ascii="宋体" w:hAnsi="宋体" w:cs="宋体"/>
          <w:bCs/>
          <w:color w:val="000000" w:themeColor="text1"/>
          <w:sz w:val="24"/>
          <w:szCs w:val="24"/>
          <w:u w:val="single" w:color="000000"/>
          <w:lang w:val="en-US" w:eastAsia="zh-CN"/>
        </w:rPr>
        <w:t>9</w:t>
      </w:r>
      <w:r>
        <w:rPr>
          <w:rStyle w:val="48"/>
          <w:rFonts w:hint="eastAsia" w:ascii="宋体" w:hAnsi="宋体" w:cs="宋体"/>
          <w:bCs/>
          <w:color w:val="000000" w:themeColor="text1"/>
          <w:sz w:val="24"/>
          <w:szCs w:val="24"/>
          <w:u w:val="single" w:color="000000"/>
        </w:rPr>
        <w:t>月</w:t>
      </w:r>
      <w:r>
        <w:rPr>
          <w:rStyle w:val="48"/>
          <w:rFonts w:hint="eastAsia" w:ascii="宋体" w:hAnsi="宋体" w:cs="宋体"/>
          <w:bCs/>
          <w:color w:val="000000" w:themeColor="text1"/>
          <w:sz w:val="24"/>
          <w:szCs w:val="24"/>
          <w:u w:val="single" w:color="000000"/>
          <w:lang w:val="en-US" w:eastAsia="zh-CN"/>
        </w:rPr>
        <w:t>14</w:t>
      </w:r>
      <w:r>
        <w:rPr>
          <w:rStyle w:val="48"/>
          <w:rFonts w:hint="eastAsia" w:ascii="宋体" w:hAnsi="宋体" w:cs="宋体"/>
          <w:bCs/>
          <w:color w:val="000000" w:themeColor="text1"/>
          <w:sz w:val="24"/>
          <w:szCs w:val="24"/>
          <w:u w:val="single" w:color="000000"/>
        </w:rPr>
        <w:t>日9点00分（</w:t>
      </w:r>
      <w:r>
        <w:rPr>
          <w:rStyle w:val="48"/>
          <w:rFonts w:hint="eastAsia" w:ascii="宋体" w:hAnsi="宋体" w:cs="宋体"/>
          <w:bCs/>
          <w:color w:val="000000" w:themeColor="text1"/>
          <w:sz w:val="24"/>
          <w:szCs w:val="24"/>
        </w:rPr>
        <w:t>北京时间）前递交投标文件</w:t>
      </w:r>
      <w:r>
        <w:rPr>
          <w:rStyle w:val="48"/>
          <w:rFonts w:hint="eastAsia" w:ascii="宋体" w:hAnsi="宋体" w:cs="宋体"/>
          <w:color w:val="000000" w:themeColor="text1"/>
          <w:sz w:val="24"/>
          <w:szCs w:val="24"/>
        </w:rPr>
        <w:t>。</w:t>
      </w:r>
    </w:p>
    <w:p>
      <w:pPr>
        <w:pStyle w:val="38"/>
        <w:tabs>
          <w:tab w:val="left" w:pos="0"/>
          <w:tab w:val="left" w:pos="3165"/>
          <w:tab w:val="center" w:pos="4153"/>
        </w:tabs>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一、项目基本情况</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项目编号：</w:t>
      </w:r>
      <w:r>
        <w:rPr>
          <w:rStyle w:val="48"/>
          <w:rFonts w:hint="eastAsia" w:ascii="宋体" w:hAnsi="宋体" w:cs="宋体"/>
          <w:color w:val="000000" w:themeColor="text1"/>
          <w:sz w:val="24"/>
          <w:szCs w:val="24"/>
          <w:u w:val="single"/>
        </w:rPr>
        <w:t>2022-</w:t>
      </w:r>
      <w:r>
        <w:rPr>
          <w:rStyle w:val="48"/>
          <w:rFonts w:hint="eastAsia" w:ascii="宋体" w:hAnsi="宋体" w:cs="宋体"/>
          <w:color w:val="000000" w:themeColor="text1"/>
          <w:sz w:val="24"/>
          <w:szCs w:val="24"/>
          <w:u w:val="single"/>
          <w:lang w:eastAsia="zh-CN"/>
        </w:rPr>
        <w:t>031</w:t>
      </w:r>
      <w:r>
        <w:rPr>
          <w:rStyle w:val="48"/>
          <w:rFonts w:hint="eastAsia" w:ascii="宋体" w:hAnsi="宋体" w:cs="宋体"/>
          <w:color w:val="000000" w:themeColor="text1"/>
          <w:sz w:val="24"/>
          <w:szCs w:val="24"/>
          <w:u w:val="single"/>
        </w:rPr>
        <w:t>W</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项目名称：</w:t>
      </w:r>
      <w:r>
        <w:rPr>
          <w:rStyle w:val="48"/>
          <w:rFonts w:hint="eastAsia" w:ascii="宋体" w:hAnsi="宋体" w:cs="宋体"/>
          <w:color w:val="000000" w:themeColor="text1"/>
          <w:sz w:val="24"/>
          <w:szCs w:val="24"/>
          <w:u w:val="single"/>
        </w:rPr>
        <w:t>盐城工业职业技术学院校园网络维护</w:t>
      </w:r>
    </w:p>
    <w:p>
      <w:pPr>
        <w:pStyle w:val="147"/>
        <w:widowControl w:val="0"/>
        <w:tabs>
          <w:tab w:val="left" w:pos="0"/>
        </w:tabs>
        <w:adjustRightInd w:val="0"/>
        <w:snapToGrid w:val="0"/>
        <w:spacing w:line="360" w:lineRule="auto"/>
        <w:ind w:left="0" w:firstLine="480" w:firstLineChars="200"/>
        <w:rPr>
          <w:rStyle w:val="48"/>
          <w:rFonts w:ascii="宋体" w:hAnsi="宋体" w:cs="宋体"/>
          <w:color w:val="000000" w:themeColor="text1"/>
          <w:szCs w:val="24"/>
          <w:u w:val="single"/>
          <w:lang w:eastAsia="zh-CN"/>
        </w:rPr>
      </w:pPr>
      <w:r>
        <w:rPr>
          <w:rStyle w:val="48"/>
          <w:rFonts w:hint="eastAsia" w:ascii="宋体" w:hAnsi="宋体" w:cs="宋体"/>
          <w:color w:val="000000" w:themeColor="text1"/>
          <w:szCs w:val="24"/>
          <w:lang w:eastAsia="zh-CN"/>
        </w:rPr>
        <w:t>最高限价：</w:t>
      </w:r>
      <w:r>
        <w:rPr>
          <w:rStyle w:val="48"/>
          <w:rFonts w:hint="eastAsia" w:ascii="宋体" w:hAnsi="宋体" w:cs="宋体"/>
          <w:color w:val="000000" w:themeColor="text1"/>
          <w:szCs w:val="24"/>
          <w:u w:val="single"/>
          <w:lang w:eastAsia="zh-CN"/>
        </w:rPr>
        <w:t>15万元/年。</w:t>
      </w:r>
    </w:p>
    <w:p>
      <w:pPr>
        <w:snapToGrid w:val="0"/>
        <w:spacing w:line="360" w:lineRule="auto"/>
        <w:ind w:firstLine="480" w:firstLineChars="200"/>
        <w:rPr>
          <w:rStyle w:val="48"/>
          <w:rFonts w:ascii="宋体" w:hAnsi="宋体" w:cs="宋体"/>
          <w:color w:val="000000" w:themeColor="text1"/>
          <w:sz w:val="24"/>
          <w:szCs w:val="24"/>
          <w:u w:val="single"/>
        </w:rPr>
      </w:pPr>
      <w:r>
        <w:rPr>
          <w:rStyle w:val="48"/>
          <w:rFonts w:hint="eastAsia" w:ascii="宋体" w:hAnsi="宋体" w:cs="宋体"/>
          <w:color w:val="000000" w:themeColor="text1"/>
          <w:sz w:val="24"/>
          <w:szCs w:val="24"/>
        </w:rPr>
        <w:t>采购需求：</w:t>
      </w:r>
      <w:r>
        <w:rPr>
          <w:rStyle w:val="48"/>
          <w:rFonts w:hint="eastAsia" w:ascii="宋体" w:hAnsi="宋体" w:cs="宋体"/>
          <w:color w:val="000000" w:themeColor="text1"/>
          <w:sz w:val="24"/>
          <w:szCs w:val="24"/>
          <w:u w:val="single"/>
        </w:rPr>
        <w:t>盐城工业职业技术学院校园网络维护采购，详情见招标文件项目需求部分。</w:t>
      </w:r>
    </w:p>
    <w:p>
      <w:pPr>
        <w:snapToGrid w:val="0"/>
        <w:spacing w:line="360" w:lineRule="auto"/>
        <w:ind w:firstLine="480" w:firstLineChars="200"/>
        <w:rPr>
          <w:rStyle w:val="48"/>
          <w:rFonts w:ascii="宋体" w:hAnsi="宋体" w:cs="宋体"/>
          <w:color w:val="000000" w:themeColor="text1"/>
          <w:sz w:val="24"/>
          <w:szCs w:val="24"/>
          <w:u w:val="single"/>
        </w:rPr>
      </w:pPr>
      <w:r>
        <w:rPr>
          <w:rStyle w:val="48"/>
          <w:rFonts w:hint="eastAsia" w:ascii="宋体" w:hAnsi="宋体" w:cs="宋体"/>
          <w:color w:val="000000" w:themeColor="text1"/>
          <w:sz w:val="24"/>
          <w:szCs w:val="24"/>
        </w:rPr>
        <w:t>合同履行期限：</w:t>
      </w:r>
      <w:r>
        <w:rPr>
          <w:rStyle w:val="48"/>
          <w:rFonts w:hint="eastAsia" w:ascii="宋体" w:hAnsi="宋体" w:cs="宋体"/>
          <w:color w:val="000000" w:themeColor="text1"/>
          <w:sz w:val="24"/>
          <w:szCs w:val="24"/>
          <w:u w:val="single"/>
          <w:lang w:val="zh-CN"/>
        </w:rPr>
        <w:t>根据采购人要求进场时间起，</w:t>
      </w:r>
      <w:r>
        <w:rPr>
          <w:rStyle w:val="48"/>
          <w:rFonts w:hint="eastAsia" w:ascii="宋体" w:hAnsi="宋体" w:cs="宋体"/>
          <w:color w:val="000000" w:themeColor="text1"/>
          <w:sz w:val="24"/>
          <w:szCs w:val="24"/>
          <w:u w:val="single"/>
        </w:rPr>
        <w:t>二</w:t>
      </w:r>
      <w:r>
        <w:rPr>
          <w:rStyle w:val="48"/>
          <w:rFonts w:hint="eastAsia" w:ascii="宋体" w:hAnsi="宋体" w:cs="宋体"/>
          <w:color w:val="000000" w:themeColor="text1"/>
          <w:sz w:val="24"/>
          <w:szCs w:val="24"/>
          <w:u w:val="single"/>
          <w:lang w:val="zh-CN"/>
        </w:rPr>
        <w:t>年，</w:t>
      </w:r>
      <w:r>
        <w:rPr>
          <w:rStyle w:val="48"/>
          <w:rFonts w:hint="eastAsia" w:ascii="宋体" w:hAnsi="宋体" w:cs="宋体"/>
          <w:color w:val="000000" w:themeColor="text1"/>
          <w:sz w:val="24"/>
          <w:szCs w:val="24"/>
          <w:u w:val="single"/>
        </w:rPr>
        <w:t>合同一年一签。第一年期满如服务良好，招标人可以选择按中标价续签一年。如服务达不到要求、不能良好地履行投标承诺，任何一年合同到期后招标人有权不再续签或中止合同</w:t>
      </w:r>
      <w:r>
        <w:rPr>
          <w:rStyle w:val="48"/>
          <w:rFonts w:hint="eastAsia" w:ascii="宋体" w:hAnsi="宋体" w:cs="宋体"/>
          <w:color w:val="000000" w:themeColor="text1"/>
          <w:sz w:val="24"/>
          <w:szCs w:val="24"/>
          <w:u w:val="single"/>
          <w:lang w:val="zh-CN"/>
        </w:rPr>
        <w:t>。</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本项目</w:t>
      </w:r>
      <w:r>
        <w:rPr>
          <w:rStyle w:val="48"/>
          <w:rFonts w:hint="eastAsia" w:ascii="宋体" w:hAnsi="宋体" w:cs="宋体"/>
          <w:b/>
          <w:bCs/>
          <w:color w:val="000000" w:themeColor="text1"/>
          <w:sz w:val="24"/>
          <w:szCs w:val="24"/>
          <w:u w:val="single"/>
        </w:rPr>
        <w:t>不接受</w:t>
      </w:r>
      <w:r>
        <w:rPr>
          <w:rStyle w:val="48"/>
          <w:rFonts w:hint="eastAsia" w:ascii="宋体" w:hAnsi="宋体" w:cs="宋体"/>
          <w:color w:val="000000" w:themeColor="text1"/>
          <w:sz w:val="24"/>
          <w:szCs w:val="24"/>
        </w:rPr>
        <w:t>联合体投标。</w:t>
      </w:r>
    </w:p>
    <w:p>
      <w:pPr>
        <w:pStyle w:val="38"/>
        <w:widowControl w:val="0"/>
        <w:tabs>
          <w:tab w:val="left" w:pos="0"/>
          <w:tab w:val="left" w:pos="3165"/>
          <w:tab w:val="center" w:pos="4153"/>
        </w:tabs>
        <w:adjustRightInd w:val="0"/>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二、投标人的资格要求：</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（1）法人或者其他组织的营业执照等证明文件，自然人的身份证明；</w:t>
      </w:r>
      <w:r>
        <w:rPr>
          <w:rStyle w:val="48"/>
          <w:rFonts w:hint="eastAsia" w:ascii="宋体" w:hAnsi="宋体" w:cs="宋体"/>
          <w:color w:val="000000" w:themeColor="text1"/>
          <w:sz w:val="24"/>
          <w:szCs w:val="24"/>
        </w:rPr>
        <w:br w:type="textWrapping"/>
      </w:r>
      <w:r>
        <w:rPr>
          <w:rStyle w:val="48"/>
          <w:rFonts w:hint="eastAsia" w:ascii="宋体" w:hAnsi="宋体" w:cs="宋体"/>
          <w:color w:val="000000" w:themeColor="text1"/>
          <w:sz w:val="24"/>
          <w:szCs w:val="24"/>
        </w:rPr>
        <w:t>　　（2）上一年度（2021年）的财务报表（成立不满一年不需提供）；</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（3）依法缴纳税收和社会保障资金的相关材料，</w:t>
      </w:r>
      <w:r>
        <w:rPr>
          <w:rStyle w:val="48"/>
          <w:rFonts w:hint="eastAsia" w:ascii="宋体" w:hAnsi="宋体"/>
          <w:color w:val="000000" w:themeColor="text1"/>
          <w:sz w:val="24"/>
          <w:szCs w:val="24"/>
        </w:rPr>
        <w:t>依法免税或不需要缴纳社会保障资金的，应提供相应文件证明材料</w:t>
      </w:r>
      <w:r>
        <w:rPr>
          <w:rStyle w:val="48"/>
          <w:rFonts w:hint="eastAsia" w:ascii="宋体" w:hAnsi="宋体" w:cs="宋体"/>
          <w:color w:val="000000" w:themeColor="text1"/>
          <w:sz w:val="24"/>
          <w:szCs w:val="24"/>
        </w:rPr>
        <w:t>；</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（4）具备履行合同所必需的设备和专业技术能力的书面声明；</w:t>
      </w:r>
      <w:r>
        <w:rPr>
          <w:rStyle w:val="48"/>
          <w:rFonts w:hint="eastAsia" w:ascii="宋体" w:hAnsi="宋体" w:cs="宋体"/>
          <w:color w:val="000000" w:themeColor="text1"/>
          <w:sz w:val="24"/>
          <w:szCs w:val="24"/>
        </w:rPr>
        <w:br w:type="textWrapping"/>
      </w:r>
      <w:r>
        <w:rPr>
          <w:rStyle w:val="48"/>
          <w:rFonts w:hint="eastAsia" w:ascii="宋体" w:hAnsi="宋体" w:cs="宋体"/>
          <w:color w:val="000000" w:themeColor="text1"/>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2.落实政府采购政策需满足的资格要求：</w:t>
      </w:r>
      <w:r>
        <w:rPr>
          <w:rStyle w:val="48"/>
          <w:rFonts w:hint="eastAsia" w:ascii="宋体" w:hAnsi="宋体" w:cs="宋体"/>
          <w:color w:val="000000" w:themeColor="text1"/>
          <w:sz w:val="24"/>
          <w:szCs w:val="24"/>
          <w:u w:val="single" w:color="000000"/>
        </w:rPr>
        <w:t>/</w:t>
      </w:r>
      <w:r>
        <w:rPr>
          <w:rStyle w:val="48"/>
          <w:rFonts w:hint="eastAsia" w:ascii="宋体" w:hAnsi="宋体" w:cs="宋体"/>
          <w:color w:val="000000" w:themeColor="text1"/>
          <w:sz w:val="24"/>
          <w:szCs w:val="24"/>
        </w:rPr>
        <w:t>。</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3.本项目的特定资格要求：</w:t>
      </w:r>
    </w:p>
    <w:p>
      <w:pPr>
        <w:spacing w:line="46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w:t>
      </w:r>
      <w:r>
        <w:rPr>
          <w:rStyle w:val="48"/>
          <w:rFonts w:hint="eastAsia" w:ascii="宋体" w:hAnsi="宋体"/>
          <w:color w:val="000000" w:themeColor="text1"/>
          <w:sz w:val="24"/>
          <w:szCs w:val="24"/>
          <w:lang w:val="zh-CN"/>
        </w:rPr>
        <w:t>项目负责人、委托代理人为投标人本单位正式职工，从投标截止日当月向前连续6个月均在投标人本单位缴纳养老保险（例：如投标截止日期为20</w:t>
      </w:r>
      <w:r>
        <w:rPr>
          <w:rStyle w:val="48"/>
          <w:rFonts w:ascii="宋体" w:hAnsi="宋体"/>
          <w:color w:val="000000" w:themeColor="text1"/>
          <w:sz w:val="24"/>
          <w:szCs w:val="24"/>
          <w:lang w:val="zh-CN"/>
        </w:rPr>
        <w:t>22</w:t>
      </w:r>
      <w:r>
        <w:rPr>
          <w:rStyle w:val="48"/>
          <w:rFonts w:hint="eastAsia" w:ascii="宋体" w:hAnsi="宋体"/>
          <w:color w:val="000000" w:themeColor="text1"/>
          <w:sz w:val="24"/>
          <w:szCs w:val="24"/>
          <w:lang w:val="zh-CN"/>
        </w:rPr>
        <w:t>年</w:t>
      </w:r>
      <w:r>
        <w:rPr>
          <w:rStyle w:val="48"/>
          <w:rFonts w:hint="eastAsia" w:ascii="宋体" w:hAnsi="宋体"/>
          <w:color w:val="000000" w:themeColor="text1"/>
          <w:sz w:val="24"/>
          <w:szCs w:val="24"/>
          <w:lang w:val="en-US" w:eastAsia="zh-CN"/>
        </w:rPr>
        <w:t>9</w:t>
      </w:r>
      <w:r>
        <w:rPr>
          <w:rStyle w:val="48"/>
          <w:rFonts w:hint="eastAsia" w:ascii="宋体" w:hAnsi="宋体"/>
          <w:color w:val="000000" w:themeColor="text1"/>
          <w:sz w:val="24"/>
          <w:szCs w:val="24"/>
          <w:lang w:val="zh-CN"/>
        </w:rPr>
        <w:t>月*日，则为20</w:t>
      </w:r>
      <w:r>
        <w:rPr>
          <w:rStyle w:val="48"/>
          <w:rFonts w:ascii="宋体" w:hAnsi="宋体"/>
          <w:color w:val="000000" w:themeColor="text1"/>
          <w:sz w:val="24"/>
          <w:szCs w:val="24"/>
          <w:lang w:val="zh-CN"/>
        </w:rPr>
        <w:t>22</w:t>
      </w:r>
      <w:r>
        <w:rPr>
          <w:rStyle w:val="48"/>
          <w:rFonts w:hint="eastAsia" w:ascii="宋体" w:hAnsi="宋体"/>
          <w:color w:val="000000" w:themeColor="text1"/>
          <w:sz w:val="24"/>
          <w:szCs w:val="24"/>
          <w:lang w:val="zh-CN"/>
        </w:rPr>
        <w:t>年</w:t>
      </w:r>
      <w:r>
        <w:rPr>
          <w:rStyle w:val="48"/>
          <w:rFonts w:hint="eastAsia" w:ascii="宋体" w:hAnsi="宋体"/>
          <w:color w:val="000000" w:themeColor="text1"/>
          <w:sz w:val="24"/>
          <w:szCs w:val="24"/>
          <w:lang w:val="en-US" w:eastAsia="zh-CN"/>
        </w:rPr>
        <w:t>3</w:t>
      </w:r>
      <w:r>
        <w:rPr>
          <w:rStyle w:val="48"/>
          <w:rFonts w:hint="eastAsia" w:ascii="宋体" w:hAnsi="宋体"/>
          <w:color w:val="000000" w:themeColor="text1"/>
          <w:sz w:val="24"/>
          <w:szCs w:val="24"/>
          <w:lang w:val="zh-CN"/>
        </w:rPr>
        <w:t>-</w:t>
      </w:r>
      <w:r>
        <w:rPr>
          <w:rStyle w:val="48"/>
          <w:rFonts w:hint="eastAsia" w:ascii="宋体" w:hAnsi="宋体"/>
          <w:color w:val="000000" w:themeColor="text1"/>
          <w:sz w:val="24"/>
          <w:szCs w:val="24"/>
          <w:lang w:val="en-US" w:eastAsia="zh-CN"/>
        </w:rPr>
        <w:t>8</w:t>
      </w:r>
      <w:r>
        <w:rPr>
          <w:rStyle w:val="48"/>
          <w:rFonts w:hint="eastAsia" w:ascii="宋体" w:hAnsi="宋体"/>
          <w:color w:val="000000" w:themeColor="text1"/>
          <w:sz w:val="24"/>
          <w:szCs w:val="24"/>
          <w:lang w:val="zh-CN"/>
        </w:rPr>
        <w:t>月养老保险均在投标人本单位缴纳）。投标时按要求提供相关证明材料。</w:t>
      </w:r>
    </w:p>
    <w:p>
      <w:pPr>
        <w:spacing w:line="46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w:t>
      </w:r>
      <w:r>
        <w:rPr>
          <w:rStyle w:val="48"/>
          <w:rFonts w:hint="eastAsia" w:ascii="宋体" w:hAnsi="宋体"/>
          <w:color w:val="000000" w:themeColor="text1"/>
          <w:sz w:val="24"/>
          <w:szCs w:val="24"/>
        </w:rPr>
        <w:t>2</w:t>
      </w:r>
      <w:r>
        <w:rPr>
          <w:rStyle w:val="48"/>
          <w:rFonts w:ascii="宋体" w:hAnsi="宋体"/>
          <w:color w:val="000000" w:themeColor="text1"/>
          <w:sz w:val="24"/>
          <w:szCs w:val="24"/>
        </w:rPr>
        <w:t>）未被“信用中国”网站（www.creditchina.gov.cn）列入失信被执行人、重大税收违法案件当事人名单、政府采购严重失信行为记录名单。</w:t>
      </w:r>
    </w:p>
    <w:p>
      <w:pPr>
        <w:spacing w:line="46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w:t>
      </w:r>
      <w:r>
        <w:rPr>
          <w:rStyle w:val="48"/>
          <w:rFonts w:hint="eastAsia" w:ascii="宋体" w:hAnsi="宋体"/>
          <w:color w:val="000000" w:themeColor="text1"/>
          <w:sz w:val="24"/>
          <w:szCs w:val="24"/>
        </w:rPr>
        <w:t>3</w:t>
      </w:r>
      <w:r>
        <w:rPr>
          <w:rStyle w:val="48"/>
          <w:rFonts w:ascii="宋体" w:hAnsi="宋体"/>
          <w:color w:val="000000" w:themeColor="text1"/>
          <w:sz w:val="24"/>
          <w:szCs w:val="24"/>
        </w:rPr>
        <w:t>）单位负责人为同一人或者存在直接控股、管理关系的不同供应商，不得参加同一合同项下的政府采购活动。</w:t>
      </w:r>
    </w:p>
    <w:p>
      <w:pPr>
        <w:pStyle w:val="38"/>
        <w:tabs>
          <w:tab w:val="left" w:pos="0"/>
          <w:tab w:val="left" w:pos="3165"/>
          <w:tab w:val="center" w:pos="4153"/>
        </w:tabs>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三、获取招标文件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时间：自公告之日起至投标截止时间前1日</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地点：盐城工业职业技术学院招标采购网</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方式：符合资格要求的投标人可自行下载采购文件，采购文件见盐城工业职业技术学院招标采购网本公告附件。</w:t>
      </w:r>
    </w:p>
    <w:p>
      <w:pPr>
        <w:adjustRightInd w:val="0"/>
        <w:snapToGrid w:val="0"/>
        <w:spacing w:line="360" w:lineRule="auto"/>
        <w:ind w:firstLine="480" w:firstLineChars="200"/>
        <w:rPr>
          <w:rStyle w:val="48"/>
          <w:rFonts w:ascii="宋体" w:hAnsi="宋体" w:cs="宋体"/>
          <w:color w:val="000000" w:themeColor="text1"/>
          <w:sz w:val="24"/>
          <w:szCs w:val="24"/>
        </w:rPr>
      </w:pPr>
      <w:r>
        <w:rPr>
          <w:rFonts w:hint="eastAsia" w:ascii="宋体" w:hAnsi="宋体" w:cs="宋体"/>
          <w:bCs/>
          <w:color w:val="000000" w:themeColor="text1"/>
          <w:sz w:val="24"/>
          <w:szCs w:val="24"/>
        </w:rPr>
        <w:t>报名时间及地点：本公告发布后凡具备上述资格条件，并自愿参加本项目投标的投标人应于2022年</w:t>
      </w:r>
      <w:r>
        <w:rPr>
          <w:rFonts w:hint="eastAsia" w:ascii="宋体" w:hAnsi="宋体" w:cs="宋体"/>
          <w:bCs/>
          <w:color w:val="000000" w:themeColor="text1"/>
          <w:sz w:val="24"/>
          <w:szCs w:val="24"/>
          <w:lang w:val="en-US" w:eastAsia="zh-CN"/>
        </w:rPr>
        <w:t>8</w:t>
      </w:r>
      <w:r>
        <w:rPr>
          <w:rFonts w:hint="eastAsia" w:ascii="宋体" w:hAnsi="宋体" w:cs="宋体"/>
          <w:bCs/>
          <w:color w:val="000000" w:themeColor="text1"/>
          <w:sz w:val="24"/>
          <w:szCs w:val="24"/>
        </w:rPr>
        <w:t>月</w:t>
      </w:r>
      <w:r>
        <w:rPr>
          <w:rFonts w:hint="eastAsia" w:ascii="宋体" w:hAnsi="宋体" w:cs="宋体"/>
          <w:bCs/>
          <w:color w:val="000000" w:themeColor="text1"/>
          <w:sz w:val="24"/>
          <w:szCs w:val="24"/>
          <w:lang w:val="en-US" w:eastAsia="zh-CN"/>
        </w:rPr>
        <w:t>22</w:t>
      </w:r>
      <w:r>
        <w:rPr>
          <w:rFonts w:hint="eastAsia" w:ascii="宋体" w:hAnsi="宋体" w:cs="宋体"/>
          <w:bCs/>
          <w:color w:val="000000" w:themeColor="text1"/>
          <w:sz w:val="24"/>
          <w:szCs w:val="24"/>
        </w:rPr>
        <w:t>日至2022年</w:t>
      </w:r>
      <w:r>
        <w:rPr>
          <w:rFonts w:hint="eastAsia" w:ascii="宋体" w:hAnsi="宋体" w:cs="宋体"/>
          <w:bCs/>
          <w:color w:val="000000" w:themeColor="text1"/>
          <w:sz w:val="24"/>
          <w:szCs w:val="24"/>
          <w:lang w:val="en-US" w:eastAsia="zh-CN"/>
        </w:rPr>
        <w:t>9</w:t>
      </w:r>
      <w:r>
        <w:rPr>
          <w:rFonts w:hint="eastAsia" w:ascii="宋体" w:hAnsi="宋体" w:cs="宋体"/>
          <w:bCs/>
          <w:color w:val="000000" w:themeColor="text1"/>
          <w:sz w:val="24"/>
          <w:szCs w:val="24"/>
        </w:rPr>
        <w:t>月</w:t>
      </w:r>
      <w:r>
        <w:rPr>
          <w:rFonts w:hint="eastAsia" w:ascii="宋体" w:hAnsi="宋体" w:cs="宋体"/>
          <w:bCs/>
          <w:color w:val="000000" w:themeColor="text1"/>
          <w:sz w:val="24"/>
          <w:szCs w:val="24"/>
          <w:lang w:val="en-US" w:eastAsia="zh-CN"/>
        </w:rPr>
        <w:t>2</w:t>
      </w:r>
      <w:r>
        <w:rPr>
          <w:rFonts w:hint="eastAsia" w:ascii="宋体" w:hAnsi="宋体" w:cs="宋体"/>
          <w:bCs/>
          <w:color w:val="000000" w:themeColor="text1"/>
          <w:sz w:val="24"/>
          <w:szCs w:val="24"/>
        </w:rPr>
        <w:t>日委派本单位正式人员携带单位介绍信或授权委托书到盐城市金融城四号楼1103室报名且购买招标文件，逾期报名的不予接收。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售价：人民币500元，售后不退。</w:t>
      </w:r>
    </w:p>
    <w:p>
      <w:pPr>
        <w:pStyle w:val="38"/>
        <w:tabs>
          <w:tab w:val="left" w:pos="0"/>
          <w:tab w:val="left" w:pos="3165"/>
          <w:tab w:val="center" w:pos="4153"/>
        </w:tabs>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四、提交投标文件截止时间、开标时间和地点</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时间：</w:t>
      </w:r>
      <w:r>
        <w:rPr>
          <w:rStyle w:val="48"/>
          <w:rFonts w:hint="eastAsia" w:ascii="宋体" w:hAnsi="宋体" w:cs="宋体"/>
          <w:color w:val="000000" w:themeColor="text1"/>
          <w:sz w:val="24"/>
          <w:szCs w:val="24"/>
          <w:u w:val="single" w:color="000000"/>
        </w:rPr>
        <w:t>2022</w:t>
      </w:r>
      <w:r>
        <w:rPr>
          <w:rStyle w:val="48"/>
          <w:rFonts w:hint="eastAsia" w:ascii="宋体" w:hAnsi="宋体" w:cs="宋体"/>
          <w:bCs/>
          <w:color w:val="000000" w:themeColor="text1"/>
          <w:sz w:val="24"/>
          <w:szCs w:val="24"/>
          <w:u w:val="single" w:color="000000"/>
        </w:rPr>
        <w:t>年</w:t>
      </w:r>
      <w:r>
        <w:rPr>
          <w:rStyle w:val="48"/>
          <w:rFonts w:hint="eastAsia" w:ascii="宋体" w:hAnsi="宋体" w:cs="宋体"/>
          <w:bCs/>
          <w:color w:val="000000" w:themeColor="text1"/>
          <w:sz w:val="24"/>
          <w:szCs w:val="24"/>
          <w:u w:val="single" w:color="000000"/>
          <w:lang w:val="en-US" w:eastAsia="zh-CN"/>
        </w:rPr>
        <w:t>9</w:t>
      </w:r>
      <w:r>
        <w:rPr>
          <w:rStyle w:val="48"/>
          <w:rFonts w:hint="eastAsia" w:ascii="宋体" w:hAnsi="宋体" w:cs="宋体"/>
          <w:bCs/>
          <w:color w:val="000000" w:themeColor="text1"/>
          <w:sz w:val="24"/>
          <w:szCs w:val="24"/>
          <w:u w:val="single" w:color="000000"/>
        </w:rPr>
        <w:t>月</w:t>
      </w:r>
      <w:r>
        <w:rPr>
          <w:rStyle w:val="48"/>
          <w:rFonts w:hint="eastAsia" w:ascii="宋体" w:hAnsi="宋体" w:cs="宋体"/>
          <w:bCs/>
          <w:color w:val="000000" w:themeColor="text1"/>
          <w:sz w:val="24"/>
          <w:szCs w:val="24"/>
          <w:u w:val="single" w:color="000000"/>
          <w:lang w:val="en-US" w:eastAsia="zh-CN"/>
        </w:rPr>
        <w:t>14</w:t>
      </w:r>
      <w:r>
        <w:rPr>
          <w:rStyle w:val="48"/>
          <w:rFonts w:hint="eastAsia" w:ascii="宋体" w:hAnsi="宋体" w:cs="宋体"/>
          <w:bCs/>
          <w:color w:val="000000" w:themeColor="text1"/>
          <w:sz w:val="24"/>
          <w:szCs w:val="24"/>
          <w:u w:val="single" w:color="000000"/>
        </w:rPr>
        <w:t>日9点00分</w:t>
      </w:r>
      <w:r>
        <w:rPr>
          <w:rStyle w:val="48"/>
          <w:rFonts w:hint="eastAsia" w:ascii="宋体" w:hAnsi="宋体" w:cs="宋体"/>
          <w:color w:val="000000" w:themeColor="text1"/>
          <w:sz w:val="24"/>
          <w:szCs w:val="24"/>
        </w:rPr>
        <w:t>（北京时间）</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地点：盐城工业职业技术学院（盐城市解放南路285号）后勤服务中心四楼402开标室。</w:t>
      </w:r>
    </w:p>
    <w:p>
      <w:pPr>
        <w:pStyle w:val="38"/>
        <w:tabs>
          <w:tab w:val="left" w:pos="0"/>
          <w:tab w:val="left" w:pos="3165"/>
          <w:tab w:val="center" w:pos="4153"/>
        </w:tabs>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五、公告期限</w:t>
      </w:r>
    </w:p>
    <w:p>
      <w:pPr>
        <w:snapToGrid w:val="0"/>
        <w:spacing w:line="360" w:lineRule="auto"/>
        <w:ind w:firstLine="480" w:firstLineChars="200"/>
        <w:rPr>
          <w:rStyle w:val="48"/>
          <w:rFonts w:ascii="宋体" w:hAnsi="宋体" w:cs="宋体"/>
          <w:color w:val="000000" w:themeColor="text1"/>
          <w:kern w:val="0"/>
          <w:sz w:val="24"/>
          <w:szCs w:val="24"/>
        </w:rPr>
      </w:pPr>
      <w:r>
        <w:rPr>
          <w:rStyle w:val="48"/>
          <w:rFonts w:hint="eastAsia" w:ascii="宋体" w:hAnsi="宋体" w:cs="宋体"/>
          <w:color w:val="000000" w:themeColor="text1"/>
          <w:kern w:val="0"/>
          <w:sz w:val="24"/>
          <w:szCs w:val="24"/>
        </w:rPr>
        <w:t>自本公告发布之日起5个工作日。</w:t>
      </w:r>
    </w:p>
    <w:p>
      <w:pPr>
        <w:pStyle w:val="38"/>
        <w:tabs>
          <w:tab w:val="left" w:pos="0"/>
          <w:tab w:val="left" w:pos="3165"/>
          <w:tab w:val="center" w:pos="4153"/>
        </w:tabs>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六、其他补充事宜</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(一)因疫情防控需要，为确保校园安全，</w:t>
      </w:r>
      <w:r>
        <w:rPr>
          <w:rStyle w:val="48"/>
          <w:rFonts w:hint="eastAsia" w:asciiTheme="minorEastAsia" w:hAnsiTheme="minorEastAsia" w:eastAsiaTheme="minorEastAsia" w:cstheme="minorEastAsia"/>
          <w:b/>
          <w:bCs/>
          <w:color w:val="000000" w:themeColor="text1"/>
          <w:sz w:val="24"/>
          <w:szCs w:val="24"/>
        </w:rPr>
        <w:t>投标人须持有48小时内核酸检测阴性证明</w:t>
      </w:r>
      <w:r>
        <w:rPr>
          <w:rStyle w:val="48"/>
          <w:rFonts w:hint="eastAsia" w:asciiTheme="minorEastAsia" w:hAnsiTheme="minorEastAsia" w:eastAsiaTheme="minorEastAsia" w:cstheme="minorEastAsia"/>
          <w:color w:val="000000" w:themeColor="text1"/>
          <w:sz w:val="24"/>
          <w:szCs w:val="24"/>
        </w:rPr>
        <w:t>进入盐城工业职业技术学院校区时应服从下列疫情防控措施：</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（1）投标前7天内与确诊/疑似病例或无症状感染者有密切接触的人员，以及与密切接触者接触的次密切接触者，一律不得进校。</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（2）投标前7天内接触过境外归国人员（未解除隔离的），按次密切接触者处置，一律不得进校。</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（3）投标前7天内有疫情中高风险地区（以开标前一日权威发布的疫情风险等级区域划分为依据）旅居史的人员，一律不得进校。</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4）投标前7天内有中高风险地区所在设区市的其他低风险地区旅居史的人员，须持有48小时内核酸检测阴性证明，或者能够出示包括48小时内核酸检测阴性证明的健康码。如投标前教育行政部门和盐城市疫情防控部门有具体防疫要求，则按最新要求执行，请投标人及时关注相关信息。</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（5）投标前7天内出现发热或呼吸道症状的人员，经当地医院就诊治疗，排除新冠病毒感染并在身体康复后，须持有48小时内核酸检测阴性证明，或者能够出示包括48小时内核酸检测阴性证明的健康码。</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6）投标人进入校园前，须在学校东门外相关工作人员处进行信息实名登记，主动出示有效“健康码”（非绿色健康码拒绝进入校园）和“行程码”，并接受体温测量（如体温≥37.3度一律不得进校园），符合要求方可进入。</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（7）投标人从东门进出，车辆一律不得进入校园（如确因提供样品需要，经同意后可进校园，服从管理，在指定位置停放）。</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（8）各投标项目授权代表限1人进入校园，项目授权代表进入校园时须全程配戴口罩，做好手部消毒及投标文件等消毒防护工作。</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（10）投标人未如实报告个人信息，承担相应责任和法律后果，引发问题学校可取消其中标资格。</w:t>
      </w:r>
    </w:p>
    <w:p>
      <w:pPr>
        <w:snapToGrid w:val="0"/>
        <w:spacing w:line="360" w:lineRule="auto"/>
        <w:ind w:firstLine="480" w:firstLineChars="200"/>
        <w:rPr>
          <w:rStyle w:val="48"/>
          <w:rFonts w:asciiTheme="minorEastAsia" w:hAnsiTheme="minorEastAsia" w:eastAsiaTheme="minorEastAsia" w:cstheme="minorEastAsia"/>
          <w:color w:val="000000" w:themeColor="text1"/>
          <w:sz w:val="24"/>
          <w:szCs w:val="24"/>
        </w:rPr>
      </w:pPr>
      <w:r>
        <w:rPr>
          <w:rStyle w:val="48"/>
          <w:rFonts w:hint="eastAsia" w:asciiTheme="minorEastAsia" w:hAnsiTheme="minorEastAsia" w:eastAsiaTheme="minorEastAsia" w:cstheme="minorEastAsia"/>
          <w:color w:val="000000" w:themeColor="text1"/>
          <w:sz w:val="24"/>
          <w:szCs w:val="24"/>
        </w:rPr>
        <w:t>请各投标人预留好相应时间，配合做好上述管控措施。</w:t>
      </w:r>
    </w:p>
    <w:p>
      <w:pPr>
        <w:numPr>
          <w:ilvl w:val="0"/>
          <w:numId w:val="4"/>
        </w:num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投标文件制作份数要求：正本份数：1份，副本份数：4份。</w:t>
      </w:r>
    </w:p>
    <w:p>
      <w:pPr>
        <w:widowControl w:val="0"/>
        <w:snapToGrid w:val="0"/>
        <w:spacing w:line="360" w:lineRule="auto"/>
        <w:ind w:firstLine="482" w:firstLineChars="200"/>
        <w:jc w:val="left"/>
        <w:textAlignment w:val="auto"/>
        <w:rPr>
          <w:rFonts w:ascii="宋体" w:hAnsi="宋体" w:cs="宋体"/>
          <w:b/>
          <w:bCs/>
          <w:color w:val="000000" w:themeColor="text1"/>
          <w:sz w:val="24"/>
        </w:rPr>
      </w:pPr>
      <w:r>
        <w:rPr>
          <w:rFonts w:hint="eastAsia" w:ascii="宋体" w:hAnsi="宋体" w:cs="宋体"/>
          <w:b/>
          <w:bCs/>
          <w:color w:val="000000" w:themeColor="text1"/>
          <w:sz w:val="24"/>
        </w:rPr>
        <w:t>七、本项目投标保证金</w:t>
      </w:r>
    </w:p>
    <w:p>
      <w:pPr>
        <w:pStyle w:val="38"/>
        <w:tabs>
          <w:tab w:val="left" w:pos="0"/>
          <w:tab w:val="left" w:pos="3165"/>
          <w:tab w:val="center" w:pos="4153"/>
        </w:tabs>
        <w:snapToGrid w:val="0"/>
        <w:spacing w:line="360" w:lineRule="auto"/>
        <w:ind w:firstLine="480" w:firstLineChars="200"/>
        <w:jc w:val="left"/>
        <w:rPr>
          <w:rStyle w:val="48"/>
          <w:rFonts w:ascii="宋体" w:hAnsi="宋体" w:eastAsia="宋体" w:cs="宋体"/>
          <w:color w:val="000000" w:themeColor="text1"/>
          <w:sz w:val="24"/>
          <w:szCs w:val="24"/>
        </w:rPr>
      </w:pPr>
      <w:r>
        <w:rPr>
          <w:rStyle w:val="48"/>
          <w:rFonts w:hint="eastAsia" w:ascii="宋体" w:hAnsi="宋体" w:eastAsia="宋体" w:cs="宋体"/>
          <w:color w:val="000000" w:themeColor="text1"/>
          <w:sz w:val="24"/>
          <w:szCs w:val="24"/>
        </w:rPr>
        <w:t>根据江苏省财政厅及盐财购〔2020〕11号文件关于取消政府采购投标保证金的规定，本采购项目投标人无需在投标截止时间之前交纳（提交）投标保证金。</w:t>
      </w:r>
    </w:p>
    <w:p>
      <w:pPr>
        <w:pStyle w:val="38"/>
        <w:tabs>
          <w:tab w:val="left" w:pos="0"/>
          <w:tab w:val="left" w:pos="3165"/>
          <w:tab w:val="center" w:pos="4153"/>
        </w:tabs>
        <w:snapToGrid w:val="0"/>
        <w:spacing w:line="360" w:lineRule="auto"/>
        <w:ind w:firstLine="482" w:firstLineChars="200"/>
        <w:jc w:val="left"/>
        <w:rPr>
          <w:rStyle w:val="48"/>
          <w:rFonts w:ascii="宋体" w:hAnsi="宋体" w:eastAsia="宋体" w:cs="宋体"/>
          <w:b/>
          <w:bCs/>
          <w:color w:val="000000" w:themeColor="text1"/>
          <w:sz w:val="24"/>
          <w:szCs w:val="24"/>
        </w:rPr>
      </w:pPr>
      <w:r>
        <w:rPr>
          <w:rStyle w:val="48"/>
          <w:rFonts w:hint="eastAsia" w:ascii="宋体" w:hAnsi="宋体" w:eastAsia="宋体" w:cs="宋体"/>
          <w:b/>
          <w:bCs/>
          <w:color w:val="000000" w:themeColor="text1"/>
          <w:sz w:val="24"/>
          <w:szCs w:val="24"/>
        </w:rPr>
        <w:t>八、对本次招标提出询问，请按以下方式联系。</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1.采购人信息</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名称：盐城工业职业技术学院</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地址：盐城市解放南路285号</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 xml:space="preserve">联系人：赵老师             </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联系电话：0515-88588707</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2.采购代理机构信息</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名称：江苏伟业项目管理有限公司</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地址：盐城市金融城四号楼1103</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 xml:space="preserve">联系人：周鹏              </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联系电话：13024494996</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3.项目联系方式</w:t>
      </w:r>
    </w:p>
    <w:p>
      <w:pPr>
        <w:snapToGrid w:val="0"/>
        <w:spacing w:line="360" w:lineRule="auto"/>
        <w:ind w:firstLine="480" w:firstLineChars="200"/>
        <w:rPr>
          <w:rStyle w:val="48"/>
          <w:rFonts w:hint="eastAsia" w:ascii="宋体" w:hAnsi="宋体" w:eastAsia="宋体" w:cs="宋体"/>
          <w:color w:val="000000" w:themeColor="text1"/>
          <w:sz w:val="24"/>
          <w:szCs w:val="24"/>
          <w:lang w:eastAsia="zh-CN"/>
        </w:rPr>
      </w:pPr>
      <w:r>
        <w:rPr>
          <w:rStyle w:val="48"/>
          <w:rFonts w:hint="eastAsia" w:ascii="宋体" w:hAnsi="宋体" w:cs="宋体"/>
          <w:color w:val="000000" w:themeColor="text1"/>
          <w:sz w:val="24"/>
          <w:szCs w:val="24"/>
        </w:rPr>
        <w:t>项目联系人：</w:t>
      </w:r>
      <w:r>
        <w:rPr>
          <w:rStyle w:val="48"/>
          <w:rFonts w:hint="eastAsia" w:ascii="宋体" w:hAnsi="宋体" w:cs="宋体"/>
          <w:color w:val="000000" w:themeColor="text1"/>
          <w:sz w:val="24"/>
          <w:szCs w:val="24"/>
          <w:lang w:val="zh-CN"/>
        </w:rPr>
        <w:t>李</w:t>
      </w:r>
      <w:r>
        <w:rPr>
          <w:rStyle w:val="48"/>
          <w:rFonts w:hint="eastAsia" w:ascii="宋体" w:hAnsi="宋体" w:cs="宋体"/>
          <w:color w:val="000000" w:themeColor="text1"/>
          <w:sz w:val="24"/>
          <w:szCs w:val="24"/>
          <w:lang w:val="en-US" w:eastAsia="zh-CN"/>
        </w:rPr>
        <w:t>老师</w:t>
      </w:r>
      <w:bookmarkStart w:id="27" w:name="_GoBack"/>
      <w:bookmarkEnd w:id="27"/>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电话：</w:t>
      </w:r>
      <w:r>
        <w:rPr>
          <w:rStyle w:val="48"/>
          <w:rFonts w:hint="eastAsia" w:ascii="宋体" w:hAnsi="宋体" w:cs="宋体"/>
          <w:color w:val="000000" w:themeColor="text1"/>
          <w:sz w:val="24"/>
          <w:szCs w:val="24"/>
          <w:lang w:val="zh-CN"/>
        </w:rPr>
        <w:t>13921815951</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对项目需求部分的询问、质疑请向使用部门提出，询问、质疑由项目联系人负责答复。</w:t>
      </w:r>
    </w:p>
    <w:p>
      <w:pPr>
        <w:snapToGrid w:val="0"/>
        <w:spacing w:line="360" w:lineRule="auto"/>
        <w:ind w:firstLine="480" w:firstLineChars="200"/>
        <w:rPr>
          <w:rStyle w:val="48"/>
          <w:rFonts w:ascii="宋体" w:hAnsi="宋体" w:cs="宋体"/>
          <w:color w:val="000000" w:themeColor="text1"/>
          <w:sz w:val="24"/>
          <w:szCs w:val="24"/>
        </w:rPr>
      </w:pPr>
    </w:p>
    <w:p>
      <w:pPr>
        <w:pStyle w:val="10"/>
        <w:ind w:left="1470" w:right="1470"/>
        <w:rPr>
          <w:rStyle w:val="48"/>
          <w:rFonts w:ascii="宋体" w:hAnsi="宋体" w:cs="宋体"/>
          <w:color w:val="000000" w:themeColor="text1"/>
          <w:sz w:val="24"/>
          <w:szCs w:val="24"/>
        </w:rPr>
      </w:pPr>
    </w:p>
    <w:p>
      <w:pPr>
        <w:pStyle w:val="10"/>
        <w:ind w:left="1470" w:right="1470"/>
        <w:rPr>
          <w:rStyle w:val="48"/>
          <w:rFonts w:ascii="宋体" w:hAnsi="宋体" w:cs="宋体"/>
          <w:color w:val="000000" w:themeColor="text1"/>
          <w:sz w:val="24"/>
          <w:szCs w:val="24"/>
        </w:rPr>
      </w:pPr>
    </w:p>
    <w:p>
      <w:pPr>
        <w:pStyle w:val="10"/>
        <w:ind w:left="1470" w:right="1470"/>
        <w:rPr>
          <w:rStyle w:val="48"/>
          <w:rFonts w:ascii="宋体" w:hAnsi="宋体" w:cs="宋体"/>
          <w:color w:val="000000" w:themeColor="text1"/>
          <w:sz w:val="24"/>
          <w:szCs w:val="24"/>
        </w:rPr>
      </w:pPr>
    </w:p>
    <w:p>
      <w:pPr>
        <w:pStyle w:val="10"/>
        <w:ind w:left="1470" w:right="1470"/>
        <w:rPr>
          <w:rStyle w:val="48"/>
          <w:rFonts w:ascii="宋体" w:hAnsi="宋体" w:cs="宋体"/>
          <w:color w:val="000000" w:themeColor="text1"/>
          <w:sz w:val="24"/>
          <w:szCs w:val="24"/>
        </w:rPr>
      </w:pPr>
    </w:p>
    <w:p>
      <w:pPr>
        <w:pStyle w:val="10"/>
        <w:ind w:left="1470" w:right="1470"/>
        <w:rPr>
          <w:rStyle w:val="48"/>
          <w:rFonts w:ascii="宋体" w:hAnsi="宋体" w:cs="宋体"/>
          <w:color w:val="000000" w:themeColor="text1"/>
          <w:sz w:val="24"/>
          <w:szCs w:val="24"/>
        </w:rPr>
      </w:pPr>
    </w:p>
    <w:p>
      <w:pPr>
        <w:pStyle w:val="10"/>
        <w:ind w:left="1470" w:right="1470"/>
        <w:rPr>
          <w:rStyle w:val="48"/>
          <w:rFonts w:ascii="宋体" w:hAnsi="宋体" w:cs="宋体"/>
          <w:color w:val="000000" w:themeColor="text1"/>
          <w:sz w:val="24"/>
          <w:szCs w:val="24"/>
        </w:rPr>
      </w:pPr>
    </w:p>
    <w:p>
      <w:pPr>
        <w:pStyle w:val="39"/>
        <w:spacing w:before="0" w:after="0" w:line="240" w:lineRule="auto"/>
        <w:jc w:val="both"/>
        <w:outlineLvl w:val="0"/>
        <w:rPr>
          <w:rStyle w:val="48"/>
          <w:rFonts w:hint="eastAsia" w:ascii="宋体" w:hAnsi="宋体" w:eastAsia="宋体" w:cs="宋体"/>
          <w:color w:val="000000" w:themeColor="text1"/>
        </w:rPr>
      </w:pPr>
      <w:bookmarkStart w:id="1" w:name="_Toc21663"/>
    </w:p>
    <w:p>
      <w:pPr>
        <w:pStyle w:val="40"/>
        <w:rPr>
          <w:rStyle w:val="48"/>
          <w:rFonts w:hint="eastAsia" w:ascii="宋体" w:hAnsi="宋体" w:eastAsia="宋体" w:cs="宋体"/>
          <w:color w:val="000000" w:themeColor="text1"/>
        </w:rPr>
      </w:pPr>
    </w:p>
    <w:p>
      <w:pPr>
        <w:pStyle w:val="40"/>
        <w:rPr>
          <w:rStyle w:val="48"/>
          <w:rFonts w:hint="eastAsia" w:ascii="宋体" w:hAnsi="宋体" w:eastAsia="宋体" w:cs="宋体"/>
          <w:color w:val="000000" w:themeColor="text1"/>
        </w:rPr>
      </w:pPr>
    </w:p>
    <w:p>
      <w:pPr>
        <w:pStyle w:val="39"/>
        <w:spacing w:before="0" w:after="0" w:line="240" w:lineRule="auto"/>
        <w:jc w:val="center"/>
        <w:outlineLvl w:val="0"/>
        <w:rPr>
          <w:rStyle w:val="48"/>
          <w:rFonts w:ascii="宋体" w:hAnsi="宋体" w:eastAsia="宋体" w:cs="宋体"/>
          <w:b w:val="0"/>
          <w:bCs w:val="0"/>
          <w:color w:val="000000" w:themeColor="text1"/>
        </w:rPr>
      </w:pPr>
      <w:r>
        <w:rPr>
          <w:rStyle w:val="48"/>
          <w:rFonts w:hint="eastAsia" w:ascii="宋体" w:hAnsi="宋体" w:eastAsia="宋体" w:cs="宋体"/>
          <w:color w:val="000000" w:themeColor="text1"/>
        </w:rPr>
        <w:t>第二章  投标人须知</w:t>
      </w:r>
      <w:bookmarkEnd w:id="1"/>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一、总则</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1、招标方式</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1.1 本次招标采取公开招标方式，本招标文件仅适用于招标公告中所述项目。</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2.2 满足本文件实质性条款的规定。</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3、适用法律</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 本次招标及由此产生的合同受中华人民共和国有关的法律法规制约和保护。</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4、投标费用</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4.1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4.2本项目中标人与采购人签订合同前领取中标通知书时须向采购代理机构支付招标代理服务费，收费标准按中标价的1.5%×40%计取（如低于3</w:t>
      </w:r>
      <w:r>
        <w:rPr>
          <w:rStyle w:val="48"/>
          <w:rFonts w:hint="eastAsia" w:ascii="宋体" w:hAnsi="宋体" w:cs="宋体"/>
          <w:color w:val="000000" w:themeColor="text1"/>
          <w:sz w:val="24"/>
          <w:szCs w:val="24"/>
          <w:lang w:eastAsia="zh-CN"/>
        </w:rPr>
        <w:t>0</w:t>
      </w:r>
      <w:r>
        <w:rPr>
          <w:rStyle w:val="48"/>
          <w:rFonts w:hint="eastAsia" w:ascii="宋体" w:hAnsi="宋体" w:cs="宋体"/>
          <w:color w:val="000000" w:themeColor="text1"/>
          <w:sz w:val="24"/>
          <w:szCs w:val="24"/>
          <w:lang w:val="en-US" w:eastAsia="zh-CN"/>
        </w:rPr>
        <w:t>00</w:t>
      </w:r>
      <w:r>
        <w:rPr>
          <w:rStyle w:val="48"/>
          <w:rFonts w:hint="eastAsia" w:ascii="宋体" w:hAnsi="宋体" w:cs="宋体"/>
          <w:color w:val="000000" w:themeColor="text1"/>
          <w:sz w:val="24"/>
          <w:szCs w:val="24"/>
        </w:rPr>
        <w:t>元的直接按3</w:t>
      </w:r>
      <w:r>
        <w:rPr>
          <w:rStyle w:val="48"/>
          <w:rFonts w:hint="eastAsia" w:ascii="宋体" w:hAnsi="宋体" w:cs="宋体"/>
          <w:color w:val="000000" w:themeColor="text1"/>
          <w:sz w:val="24"/>
          <w:szCs w:val="24"/>
          <w:lang w:eastAsia="zh-CN"/>
        </w:rPr>
        <w:t>0</w:t>
      </w:r>
      <w:r>
        <w:rPr>
          <w:rStyle w:val="48"/>
          <w:rFonts w:hint="eastAsia" w:ascii="宋体" w:hAnsi="宋体" w:cs="宋体"/>
          <w:color w:val="000000" w:themeColor="text1"/>
          <w:sz w:val="24"/>
          <w:szCs w:val="24"/>
          <w:lang w:val="en-US" w:eastAsia="zh-CN"/>
        </w:rPr>
        <w:t>00</w:t>
      </w:r>
      <w:r>
        <w:rPr>
          <w:rStyle w:val="48"/>
          <w:rFonts w:hint="eastAsia" w:ascii="宋体" w:hAnsi="宋体" w:cs="宋体"/>
          <w:color w:val="000000" w:themeColor="text1"/>
          <w:sz w:val="24"/>
          <w:szCs w:val="24"/>
        </w:rPr>
        <w:t>元计取）；上述费用由各投标人在投标时自行综合考虑分摊含进投标报价中，且不得单列，采购人不再承担上述费用。</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5.1</w:t>
      </w:r>
      <w:r>
        <w:rPr>
          <w:rStyle w:val="48"/>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6.1 本招标文件由采购人或采购代理机构负责解释。</w:t>
      </w:r>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二、招标文件</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7.1</w:t>
      </w:r>
      <w:r>
        <w:rPr>
          <w:rStyle w:val="48"/>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（1）招标公告</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（2）投标人须知</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（3）合同条款及格式</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（4）项目需求</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（5）评标方法与评标标准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（6）投标文件格式</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7.2</w:t>
      </w:r>
      <w:r>
        <w:rPr>
          <w:rStyle w:val="48"/>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8.1</w:t>
      </w:r>
      <w:r>
        <w:rPr>
          <w:rStyle w:val="48"/>
          <w:rFonts w:hint="eastAsia" w:ascii="宋体" w:hAnsi="宋体" w:cs="宋体"/>
          <w:color w:val="000000" w:themeColor="text1"/>
          <w:sz w:val="24"/>
          <w:szCs w:val="24"/>
        </w:rPr>
        <w:t xml:space="preserve"> 任何要求对招标文件进行询问的投标人，应在投标截止日期</w:t>
      </w:r>
      <w:r>
        <w:rPr>
          <w:rStyle w:val="48"/>
          <w:rFonts w:hint="eastAsia" w:ascii="宋体" w:hAnsi="宋体" w:cs="宋体"/>
          <w:b/>
          <w:color w:val="000000" w:themeColor="text1"/>
          <w:sz w:val="24"/>
          <w:szCs w:val="24"/>
        </w:rPr>
        <w:t>十日</w:t>
      </w:r>
      <w:r>
        <w:rPr>
          <w:rStyle w:val="48"/>
          <w:rFonts w:hint="eastAsia" w:ascii="宋体" w:hAnsi="宋体" w:cs="宋体"/>
          <w:color w:val="000000" w:themeColor="text1"/>
          <w:sz w:val="24"/>
          <w:szCs w:val="24"/>
        </w:rPr>
        <w:t>前按招标公告中的通讯地址，向采购人或采购代理机构提出。</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9.1</w:t>
      </w:r>
      <w:r>
        <w:rPr>
          <w:rStyle w:val="48"/>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9.2</w:t>
      </w:r>
      <w:r>
        <w:rPr>
          <w:rStyle w:val="48"/>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9.3</w:t>
      </w:r>
      <w:r>
        <w:rPr>
          <w:rStyle w:val="48"/>
          <w:rFonts w:hint="eastAsia" w:ascii="宋体" w:hAnsi="宋体" w:cs="宋体"/>
          <w:color w:val="000000" w:themeColor="text1"/>
          <w:sz w:val="24"/>
          <w:szCs w:val="24"/>
        </w:rPr>
        <w:t>招标文件的修改将在盐城工业职业技术学院招标采购网”公布，补充文件将作为招标文件的组成部分，并对投标人具有约束力。</w:t>
      </w:r>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三、投标文件的编制</w:t>
      </w:r>
    </w:p>
    <w:p>
      <w:pPr>
        <w:pStyle w:val="42"/>
        <w:snapToGrid w:val="0"/>
        <w:spacing w:before="0" w:after="0"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10.1</w:t>
      </w:r>
      <w:r>
        <w:rPr>
          <w:rStyle w:val="48"/>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8"/>
          <w:rFonts w:hint="eastAsia" w:ascii="宋体" w:hAnsi="宋体" w:cs="宋体"/>
          <w:b/>
          <w:bCs/>
          <w:color w:val="000000" w:themeColor="text1"/>
          <w:sz w:val="24"/>
          <w:szCs w:val="24"/>
        </w:rPr>
        <w:t>简体中文</w:t>
      </w:r>
      <w:r>
        <w:rPr>
          <w:rStyle w:val="48"/>
          <w:rFonts w:hint="eastAsia" w:ascii="宋体" w:hAnsi="宋体" w:cs="宋体"/>
          <w:color w:val="000000" w:themeColor="text1"/>
          <w:sz w:val="24"/>
          <w:szCs w:val="24"/>
        </w:rPr>
        <w:t>。</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10.2</w:t>
      </w:r>
      <w:r>
        <w:rPr>
          <w:rStyle w:val="48"/>
          <w:rFonts w:hint="eastAsia" w:ascii="宋体" w:hAnsi="宋体" w:cs="宋体"/>
          <w:color w:val="000000" w:themeColor="text1"/>
          <w:sz w:val="24"/>
          <w:szCs w:val="24"/>
        </w:rPr>
        <w:t xml:space="preserve"> 除技术性能另有规定外，投标文件所使用的度量衡单位，均须采用国家法定计量单位。</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11、投标文件构成</w:t>
      </w:r>
    </w:p>
    <w:p>
      <w:pPr>
        <w:adjustRightInd w:val="0"/>
        <w:snapToGrid w:val="0"/>
        <w:spacing w:line="360" w:lineRule="auto"/>
        <w:ind w:firstLine="480" w:firstLineChars="200"/>
        <w:rPr>
          <w:rFonts w:ascii="宋体" w:hAnsi="宋体" w:cs="宋体"/>
          <w:color w:val="000000" w:themeColor="text1"/>
          <w:sz w:val="24"/>
          <w:szCs w:val="24"/>
        </w:rPr>
      </w:pPr>
      <w:r>
        <w:rPr>
          <w:rStyle w:val="48"/>
          <w:rFonts w:hint="eastAsia" w:ascii="宋体" w:hAnsi="宋体" w:cs="宋体"/>
          <w:bCs/>
          <w:color w:val="000000" w:themeColor="text1"/>
          <w:sz w:val="24"/>
          <w:szCs w:val="24"/>
        </w:rPr>
        <w:t>11.1</w:t>
      </w:r>
      <w:r>
        <w:rPr>
          <w:rFonts w:hint="eastAsia" w:ascii="宋体" w:hAnsi="宋体" w:cs="宋体"/>
          <w:color w:val="000000" w:themeColor="text1"/>
          <w:sz w:val="24"/>
          <w:szCs w:val="24"/>
        </w:rPr>
        <w:t>投标人编写的投标文件应包括资信证明文件、投标配置与分项报价表、技术参数响应及偏离表、商务条款响应及偏离表、技术及售后服务承诺书、投标函、开标一览表等部分。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11.2投标人应将投标文件按顺序装订成册，并编制投标文件资料目录。</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12.5证明投标人所提供货物及服务与招标文件的要求相一致的文件可以是手册、图纸、文字资料和数据</w:t>
      </w:r>
      <w:r>
        <w:rPr>
          <w:rStyle w:val="48"/>
          <w:rFonts w:hint="eastAsia" w:ascii="宋体" w:hAnsi="宋体" w:cs="宋体"/>
          <w:bCs/>
          <w:color w:val="000000" w:themeColor="text1"/>
          <w:sz w:val="24"/>
          <w:szCs w:val="24"/>
        </w:rPr>
        <w:t>。</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13、供货一览表和投标配置与分项报价表</w:t>
      </w:r>
    </w:p>
    <w:p>
      <w:pPr>
        <w:adjustRightInd w:val="0"/>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13.1</w:t>
      </w:r>
      <w:r>
        <w:rPr>
          <w:rFonts w:hint="eastAsia" w:ascii="宋体" w:hAnsi="宋体" w:cs="宋体"/>
          <w:color w:val="000000" w:themeColor="text1"/>
          <w:sz w:val="24"/>
          <w:szCs w:val="24"/>
        </w:rPr>
        <w:t xml:space="preserve"> 投</w:t>
      </w:r>
      <w:bookmarkStart w:id="2" w:name="_Hlt26954840"/>
      <w:bookmarkEnd w:id="2"/>
      <w:r>
        <w:rPr>
          <w:rFonts w:hint="eastAsia" w:ascii="宋体" w:hAnsi="宋体" w:cs="宋体"/>
          <w:color w:val="000000" w:themeColor="text1"/>
          <w:sz w:val="24"/>
          <w:szCs w:val="24"/>
        </w:rPr>
        <w:t>标人应按照招标文件规定格式填报投标配置与分项报价表</w:t>
      </w:r>
      <w:bookmarkStart w:id="3" w:name="_Hlt26670399"/>
      <w:bookmarkEnd w:id="3"/>
      <w:r>
        <w:rPr>
          <w:rFonts w:hint="eastAsia" w:ascii="宋体" w:hAnsi="宋体" w:cs="宋体"/>
          <w:color w:val="000000" w:themeColor="text1"/>
          <w:sz w:val="24"/>
          <w:szCs w:val="24"/>
        </w:rPr>
        <w:t>，在表中标明所提供的货物与服务的品牌、规格、型号、原产地及其功能的中文说明和供货期。每项货物和服务等只允许有一个报价，任何有选择的报价将不予接受(如有备选配件，备选配件的报价不属于选择的报价)。</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13.2</w:t>
      </w:r>
      <w:r>
        <w:rPr>
          <w:rStyle w:val="48"/>
          <w:rFonts w:hint="eastAsia" w:ascii="宋体" w:hAnsi="宋体" w:cs="宋体"/>
          <w:color w:val="000000" w:themeColor="text1"/>
          <w:sz w:val="24"/>
          <w:szCs w:val="24"/>
        </w:rPr>
        <w:t xml:space="preserve"> 标的物</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采购人需求的货物供应、安装，调试及有关技术服务等</w:t>
      </w:r>
      <w:r>
        <w:rPr>
          <w:rStyle w:val="48"/>
          <w:rFonts w:hint="eastAsia" w:ascii="宋体" w:hAnsi="宋体" w:cs="宋体"/>
          <w:color w:val="000000" w:themeColor="text1"/>
          <w:sz w:val="24"/>
          <w:szCs w:val="24"/>
        </w:rPr>
        <w:t>。</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13.3有关费用处理</w:t>
      </w:r>
    </w:p>
    <w:p>
      <w:pPr>
        <w:snapToGrid w:val="0"/>
        <w:spacing w:line="360" w:lineRule="auto"/>
        <w:ind w:firstLine="480" w:firstLineChars="200"/>
        <w:rPr>
          <w:rStyle w:val="48"/>
          <w:rFonts w:ascii="宋体" w:hAnsi="宋体" w:cs="宋体"/>
          <w:bCs/>
          <w:color w:val="000000" w:themeColor="text1"/>
          <w:sz w:val="24"/>
          <w:szCs w:val="24"/>
        </w:rPr>
      </w:pPr>
      <w:r>
        <w:rPr>
          <w:rFonts w:hint="eastAsia" w:ascii="宋体" w:hAnsi="宋体" w:cs="宋体"/>
          <w:color w:val="000000" w:themeColor="text1"/>
          <w:sz w:val="24"/>
          <w:szCs w:val="24"/>
        </w:rPr>
        <w:t>招标报价采用总承包方式，</w:t>
      </w:r>
      <w:r>
        <w:rPr>
          <w:rStyle w:val="48"/>
          <w:rFonts w:ascii="宋体" w:hAnsi="宋体"/>
          <w:color w:val="000000" w:themeColor="text1"/>
          <w:sz w:val="24"/>
          <w:szCs w:val="24"/>
        </w:rPr>
        <w:t>包括</w:t>
      </w:r>
      <w:r>
        <w:rPr>
          <w:rStyle w:val="48"/>
          <w:rFonts w:ascii="宋体" w:hAnsi="宋体" w:cs="宋体"/>
          <w:bCs/>
          <w:color w:val="000000" w:themeColor="text1"/>
          <w:sz w:val="24"/>
          <w:szCs w:val="24"/>
        </w:rPr>
        <w:t>买方需求的货物价格</w:t>
      </w:r>
      <w:r>
        <w:rPr>
          <w:rStyle w:val="48"/>
          <w:rFonts w:ascii="宋体" w:hAnsi="宋体"/>
          <w:color w:val="000000" w:themeColor="text1"/>
          <w:sz w:val="24"/>
          <w:szCs w:val="24"/>
        </w:rPr>
        <w:t>、</w:t>
      </w:r>
      <w:r>
        <w:rPr>
          <w:rStyle w:val="48"/>
          <w:rFonts w:ascii="宋体" w:hAnsi="宋体" w:cs="宋体"/>
          <w:bCs/>
          <w:color w:val="000000" w:themeColor="text1"/>
          <w:sz w:val="24"/>
          <w:szCs w:val="24"/>
        </w:rPr>
        <w:t>质量保证费用、培训费用及售后服务费用，项目在指定地点、环境交付、验收所需费用和所有</w:t>
      </w:r>
      <w:r>
        <w:rPr>
          <w:rStyle w:val="48"/>
          <w:rFonts w:ascii="宋体" w:hAnsi="宋体"/>
          <w:color w:val="000000" w:themeColor="text1"/>
          <w:sz w:val="24"/>
          <w:szCs w:val="24"/>
        </w:rPr>
        <w:t>相关税金费用</w:t>
      </w:r>
      <w:r>
        <w:rPr>
          <w:rStyle w:val="48"/>
          <w:rFonts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13.4</w:t>
      </w:r>
      <w:r>
        <w:rPr>
          <w:rStyle w:val="48"/>
          <w:rFonts w:hint="eastAsia" w:ascii="宋体" w:hAnsi="宋体" w:cs="宋体"/>
          <w:bCs/>
          <w:color w:val="000000" w:themeColor="text1"/>
          <w:sz w:val="24"/>
          <w:szCs w:val="24"/>
        </w:rPr>
        <w:t>其它费用处理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13.5</w:t>
      </w:r>
      <w:r>
        <w:rPr>
          <w:rStyle w:val="48"/>
          <w:rFonts w:hint="eastAsia" w:ascii="宋体" w:hAnsi="宋体" w:cs="宋体"/>
          <w:bCs/>
          <w:color w:val="000000" w:themeColor="text1"/>
          <w:sz w:val="24"/>
          <w:szCs w:val="24"/>
        </w:rPr>
        <w:t>投标货币</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投标文件中的货物</w:t>
      </w:r>
      <w:r>
        <w:rPr>
          <w:rStyle w:val="48"/>
          <w:rFonts w:hint="eastAsia" w:ascii="宋体" w:hAnsi="宋体" w:cs="宋体"/>
          <w:color w:val="000000" w:themeColor="text1"/>
          <w:sz w:val="24"/>
          <w:szCs w:val="24"/>
        </w:rPr>
        <w:t>及服务</w:t>
      </w:r>
      <w:r>
        <w:rPr>
          <w:rStyle w:val="48"/>
          <w:rFonts w:hint="eastAsia" w:ascii="宋体" w:hAnsi="宋体" w:cs="宋体"/>
          <w:bCs/>
          <w:color w:val="000000" w:themeColor="text1"/>
          <w:sz w:val="24"/>
          <w:szCs w:val="24"/>
        </w:rPr>
        <w:t>单价和总价无特殊规定的采用人民币报价，以元为单位标注。</w:t>
      </w:r>
      <w:r>
        <w:rPr>
          <w:rStyle w:val="48"/>
          <w:rFonts w:hint="eastAsia" w:ascii="宋体" w:hAnsi="宋体" w:cs="宋体"/>
          <w:color w:val="000000" w:themeColor="text1"/>
          <w:sz w:val="24"/>
          <w:szCs w:val="24"/>
        </w:rPr>
        <w:t>招标文件中另有规定的按规定执行。</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 投标配置与分项报价表上的价格应按下列方式分开填写：</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13.6.1 项目总价：包括买方需求的货物价格、质量保证费用、培训费用及售后服务费用，项目在指定地点、环境交付、安装、调试、验收所需费用和所有相关税金费用及为完成整个项目所产生的其它所有费用。</w:t>
      </w:r>
    </w:p>
    <w:p>
      <w:pPr>
        <w:widowControl w:val="0"/>
        <w:adjustRightInd w:val="0"/>
        <w:snapToGrid w:val="0"/>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13.6.2项目单价按投标配置及分项报价表中要求填报。</w:t>
      </w:r>
    </w:p>
    <w:p>
      <w:pPr>
        <w:widowControl w:val="0"/>
        <w:adjustRightInd w:val="0"/>
        <w:snapToGrid w:val="0"/>
        <w:spacing w:line="360" w:lineRule="auto"/>
        <w:ind w:firstLine="480" w:firstLineChars="200"/>
        <w:rPr>
          <w:rStyle w:val="48"/>
          <w:rFonts w:ascii="宋体" w:hAnsi="宋体" w:cs="宋体"/>
          <w:bCs/>
          <w:color w:val="000000" w:themeColor="text1"/>
          <w:sz w:val="24"/>
          <w:szCs w:val="24"/>
        </w:rPr>
      </w:pPr>
      <w:r>
        <w:rPr>
          <w:rFonts w:hint="eastAsia" w:ascii="宋体" w:hAnsi="宋体" w:cs="宋体"/>
          <w:color w:val="000000" w:themeColor="text1"/>
          <w:sz w:val="24"/>
          <w:szCs w:val="24"/>
        </w:rPr>
        <w:t>14、技术参数响应及偏离表、商务条款响应及偏离表及投标货物说</w:t>
      </w:r>
      <w:r>
        <w:rPr>
          <w:rStyle w:val="48"/>
          <w:rFonts w:hint="eastAsia" w:ascii="宋体" w:hAnsi="宋体" w:cs="宋体"/>
          <w:color w:val="000000" w:themeColor="text1"/>
          <w:sz w:val="24"/>
          <w:szCs w:val="24"/>
        </w:rPr>
        <w:t>明</w:t>
      </w:r>
    </w:p>
    <w:p>
      <w:pPr>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bCs/>
          <w:color w:val="000000" w:themeColor="text1"/>
          <w:sz w:val="24"/>
          <w:szCs w:val="24"/>
          <w:lang w:val="zh-CN"/>
        </w:rPr>
        <w:t>14.1</w:t>
      </w:r>
      <w:r>
        <w:rPr>
          <w:rStyle w:val="48"/>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bCs/>
          <w:color w:val="000000" w:themeColor="text1"/>
          <w:sz w:val="24"/>
          <w:szCs w:val="24"/>
        </w:rPr>
        <w:t>1</w:t>
      </w:r>
      <w:r>
        <w:rPr>
          <w:rStyle w:val="48"/>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8"/>
          <w:rFonts w:ascii="宋体" w:hAnsi="宋体" w:cs="宋体"/>
          <w:color w:val="000000" w:themeColor="text1"/>
          <w:sz w:val="24"/>
          <w:szCs w:val="24"/>
          <w:lang w:val="zh-CN"/>
        </w:rPr>
      </w:pPr>
      <w:r>
        <w:rPr>
          <w:rStyle w:val="48"/>
          <w:rFonts w:hint="eastAsia" w:ascii="宋体" w:hAnsi="宋体" w:cs="宋体"/>
          <w:bCs/>
          <w:color w:val="000000" w:themeColor="text1"/>
          <w:sz w:val="24"/>
          <w:szCs w:val="24"/>
        </w:rPr>
        <w:t>15.1</w:t>
      </w:r>
      <w:r>
        <w:rPr>
          <w:rStyle w:val="48"/>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15.2</w:t>
      </w:r>
      <w:r>
        <w:rPr>
          <w:rStyle w:val="48"/>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16.1</w:t>
      </w:r>
      <w:r>
        <w:rPr>
          <w:rStyle w:val="48"/>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16.2开标一览表中的价格应与投标文件中投标配置与分项报价表中的价格一致，如不一致，</w:t>
      </w:r>
      <w:r>
        <w:rPr>
          <w:rStyle w:val="48"/>
          <w:rFonts w:hint="eastAsia" w:ascii="宋体" w:hAnsi="宋体" w:cs="宋体"/>
          <w:color w:val="000000" w:themeColor="text1"/>
          <w:sz w:val="24"/>
          <w:szCs w:val="24"/>
        </w:rPr>
        <w:t>不作为无效投标处理</w:t>
      </w:r>
      <w:r>
        <w:rPr>
          <w:rStyle w:val="48"/>
          <w:rFonts w:hint="eastAsia" w:ascii="宋体" w:hAnsi="宋体" w:cs="宋体"/>
          <w:bCs/>
          <w:color w:val="000000" w:themeColor="text1"/>
          <w:sz w:val="24"/>
          <w:szCs w:val="24"/>
        </w:rPr>
        <w:t>，但评标时按开标一览表中价格为准</w:t>
      </w:r>
      <w:r>
        <w:rPr>
          <w:rStyle w:val="48"/>
          <w:rFonts w:hint="eastAsia" w:ascii="宋体" w:hAnsi="宋体" w:cs="宋体"/>
          <w:b/>
          <w:bCs/>
          <w:color w:val="000000" w:themeColor="text1"/>
          <w:sz w:val="24"/>
          <w:szCs w:val="24"/>
        </w:rPr>
        <w:t>。</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17、投标有效期</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17.1</w:t>
      </w:r>
      <w:r>
        <w:rPr>
          <w:rStyle w:val="48"/>
          <w:rFonts w:hint="eastAsia" w:ascii="宋体" w:hAnsi="宋体" w:cs="宋体"/>
          <w:bCs/>
          <w:color w:val="000000" w:themeColor="text1"/>
          <w:sz w:val="24"/>
          <w:szCs w:val="24"/>
        </w:rPr>
        <w:t xml:space="preserve"> 投标有效期为采购人或采购代理机构规定的开标之日后</w:t>
      </w:r>
      <w:r>
        <w:rPr>
          <w:rStyle w:val="48"/>
          <w:rFonts w:hint="eastAsia" w:ascii="宋体" w:hAnsi="宋体" w:cs="宋体"/>
          <w:b/>
          <w:color w:val="000000" w:themeColor="text1"/>
          <w:sz w:val="24"/>
          <w:szCs w:val="24"/>
          <w:u w:val="single" w:color="000000"/>
        </w:rPr>
        <w:t>六十（60）天</w:t>
      </w:r>
      <w:r>
        <w:rPr>
          <w:rStyle w:val="48"/>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17.2</w:t>
      </w:r>
      <w:r>
        <w:rPr>
          <w:rStyle w:val="48"/>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8"/>
          <w:rFonts w:hint="eastAsia" w:ascii="宋体" w:hAnsi="宋体" w:cs="宋体"/>
          <w:color w:val="000000" w:themeColor="text1"/>
          <w:sz w:val="24"/>
          <w:szCs w:val="24"/>
        </w:rPr>
        <w:t>。</w:t>
      </w:r>
      <w:r>
        <w:rPr>
          <w:rStyle w:val="48"/>
          <w:rFonts w:hint="eastAsia" w:ascii="宋体" w:hAnsi="宋体" w:cs="宋体"/>
          <w:bCs/>
          <w:color w:val="000000" w:themeColor="text1"/>
          <w:sz w:val="24"/>
          <w:szCs w:val="24"/>
        </w:rPr>
        <w:t>同意延长投标有效期的投标人既不能要求也不允许修改其投标文件。</w:t>
      </w:r>
      <w:r>
        <w:rPr>
          <w:rStyle w:val="48"/>
          <w:rFonts w:hint="eastAsia" w:ascii="宋体" w:hAnsi="宋体" w:cs="宋体"/>
          <w:color w:val="000000" w:themeColor="text1"/>
          <w:sz w:val="24"/>
          <w:szCs w:val="24"/>
        </w:rPr>
        <w:t>受投标有效期约束的所有权利与义务均延长至新的有效期</w:t>
      </w:r>
      <w:r>
        <w:rPr>
          <w:rStyle w:val="48"/>
          <w:rFonts w:hint="eastAsia" w:ascii="宋体" w:hAnsi="宋体" w:cs="宋体"/>
          <w:bCs/>
          <w:color w:val="000000" w:themeColor="text1"/>
          <w:sz w:val="24"/>
          <w:szCs w:val="24"/>
        </w:rPr>
        <w:t>。</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18.1</w:t>
      </w:r>
      <w:r>
        <w:rPr>
          <w:rStyle w:val="48"/>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18.2投标文件正本中，</w:t>
      </w:r>
      <w:r>
        <w:rPr>
          <w:rStyle w:val="48"/>
          <w:rFonts w:hint="eastAsia" w:ascii="宋体" w:hAnsi="宋体" w:cs="宋体"/>
          <w:bCs/>
          <w:color w:val="000000" w:themeColor="text1"/>
          <w:sz w:val="24"/>
          <w:szCs w:val="24"/>
        </w:rPr>
        <w:t>招标文件要求必须提供原件的按照要求提供，文</w:t>
      </w:r>
      <w:r>
        <w:rPr>
          <w:rStyle w:val="48"/>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18.3</w:t>
      </w:r>
      <w:r>
        <w:rPr>
          <w:rStyle w:val="48"/>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四、投标文件的递交</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19.1</w:t>
      </w:r>
      <w:r>
        <w:rPr>
          <w:rStyle w:val="48"/>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19.2</w:t>
      </w:r>
      <w:r>
        <w:rPr>
          <w:rStyle w:val="48"/>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19.2.3</w:t>
      </w:r>
      <w:r>
        <w:rPr>
          <w:rStyle w:val="48"/>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20.1</w:t>
      </w:r>
      <w:r>
        <w:rPr>
          <w:rStyle w:val="48"/>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20.2</w:t>
      </w:r>
      <w:r>
        <w:rPr>
          <w:rStyle w:val="48"/>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21.1</w:t>
      </w:r>
      <w:r>
        <w:rPr>
          <w:rStyle w:val="48"/>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22.1</w:t>
      </w:r>
      <w:r>
        <w:rPr>
          <w:rStyle w:val="48"/>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8"/>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22.2</w:t>
      </w:r>
      <w:r>
        <w:rPr>
          <w:rStyle w:val="48"/>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8"/>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22.3</w:t>
      </w:r>
      <w:r>
        <w:rPr>
          <w:rStyle w:val="48"/>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22.4</w:t>
      </w:r>
      <w:r>
        <w:rPr>
          <w:rStyle w:val="48"/>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五、开标与评标</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23、开标</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23.1</w:t>
      </w:r>
      <w:r>
        <w:rPr>
          <w:rStyle w:val="48"/>
          <w:rFonts w:hint="eastAsia" w:ascii="宋体" w:hAnsi="宋体" w:cs="宋体"/>
          <w:bCs/>
          <w:color w:val="000000" w:themeColor="text1"/>
          <w:sz w:val="24"/>
          <w:szCs w:val="24"/>
        </w:rPr>
        <w:t xml:space="preserve"> 采购人和采购代理机构将在招标公告中规定的时间和地点组织公开开标</w:t>
      </w:r>
      <w:r>
        <w:rPr>
          <w:rStyle w:val="48"/>
          <w:rFonts w:hint="eastAsia" w:ascii="宋体" w:hAnsi="宋体" w:cs="宋体"/>
          <w:color w:val="000000" w:themeColor="text1"/>
          <w:sz w:val="24"/>
          <w:szCs w:val="24"/>
        </w:rPr>
        <w:t>。投标人应委派携带有效证件的代表准时参加，参加开标的代表需签名以证明其出席。</w:t>
      </w:r>
    </w:p>
    <w:p>
      <w:pPr>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23.2</w:t>
      </w:r>
      <w:r>
        <w:rPr>
          <w:rFonts w:hint="eastAsia" w:ascii="宋体" w:hAnsi="宋体" w:cs="宋体"/>
          <w:color w:val="000000" w:themeColor="text1"/>
          <w:sz w:val="24"/>
          <w:szCs w:val="24"/>
        </w:rPr>
        <w:t>开标仪式由采购人或采购代理机构组织，采购人代表、公证员（必要时）、监管代表、投标人代表等参加。</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23.3</w:t>
      </w:r>
      <w:r>
        <w:rPr>
          <w:rStyle w:val="48"/>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23.6 投标人在报价时不允许采用选择性报价，否则将被视为无效投标。</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24、资格审查</w:t>
      </w:r>
    </w:p>
    <w:p>
      <w:pPr>
        <w:adjustRightInd w:val="0"/>
        <w:snapToGrid w:val="0"/>
        <w:spacing w:line="360" w:lineRule="auto"/>
        <w:ind w:firstLine="480" w:firstLineChars="200"/>
        <w:jc w:val="left"/>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24.1</w:t>
      </w:r>
      <w:r>
        <w:rPr>
          <w:rFonts w:hint="eastAsia" w:ascii="宋体" w:hAnsi="宋体" w:cs="宋体"/>
          <w:b/>
          <w:color w:val="000000" w:themeColor="text1"/>
          <w:sz w:val="24"/>
          <w:szCs w:val="24"/>
        </w:rPr>
        <w:t>开标结束后，采购人或采购代理机构应当依法对投标人的资格进行审查。</w:t>
      </w:r>
      <w:r>
        <w:rPr>
          <w:rFonts w:hint="eastAsia" w:ascii="宋体" w:hAnsi="宋体" w:cs="宋体"/>
          <w:color w:val="000000" w:themeColor="text1"/>
          <w:sz w:val="24"/>
          <w:szCs w:val="24"/>
        </w:rPr>
        <w:t>（财政部87号令第44条规定）</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25、评标委员会</w:t>
      </w:r>
    </w:p>
    <w:p>
      <w:pPr>
        <w:snapToGrid w:val="0"/>
        <w:spacing w:line="360" w:lineRule="auto"/>
        <w:ind w:firstLine="480" w:firstLineChars="200"/>
        <w:rPr>
          <w:rStyle w:val="48"/>
          <w:rFonts w:ascii="宋体" w:hAnsi="宋体" w:cs="宋体"/>
          <w:b/>
          <w:color w:val="000000" w:themeColor="text1"/>
          <w:sz w:val="24"/>
          <w:szCs w:val="24"/>
        </w:rPr>
      </w:pPr>
      <w:r>
        <w:rPr>
          <w:rStyle w:val="48"/>
          <w:rFonts w:hint="eastAsia" w:ascii="宋体" w:hAnsi="宋体" w:cs="宋体"/>
          <w:color w:val="000000" w:themeColor="text1"/>
          <w:sz w:val="24"/>
          <w:szCs w:val="24"/>
        </w:rPr>
        <w:t>25.1资格审查通过后，采购人将组织评标委员会（以下简称评委会）进行评标。</w:t>
      </w:r>
    </w:p>
    <w:p>
      <w:pPr>
        <w:widowControl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25.2 评委会由采购人代表和有关技术、经济等方面的专家组成，且人员构成符合政府采购有关规定。</w:t>
      </w:r>
    </w:p>
    <w:p>
      <w:pPr>
        <w:widowControl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25.3评委会独立工作，负责评审所有投标文件并确定中标候选人。</w:t>
      </w:r>
    </w:p>
    <w:p>
      <w:pPr>
        <w:pStyle w:val="42"/>
        <w:widowControl w:val="0"/>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26、评标过程的保密与公正</w:t>
      </w:r>
    </w:p>
    <w:p>
      <w:pPr>
        <w:widowControl w:val="0"/>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26.1</w:t>
      </w:r>
      <w:r>
        <w:rPr>
          <w:rStyle w:val="48"/>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widowControl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26.2在评标过程中，投标人不得以任何行为影响评标过程，否则其投标文件将被作为无效投标文件。</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27、投标的澄清</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27.3 接到评委会澄清要求的投标人如未按规定做出澄清，其风险由投标人自行承担。</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28.1</w:t>
      </w:r>
      <w:r>
        <w:rPr>
          <w:rStyle w:val="48"/>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8"/>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28.3</w:t>
      </w:r>
      <w:r>
        <w:rPr>
          <w:rStyle w:val="48"/>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28.4</w:t>
      </w:r>
      <w:r>
        <w:rPr>
          <w:rStyle w:val="48"/>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28.5</w:t>
      </w:r>
      <w:r>
        <w:rPr>
          <w:rStyle w:val="48"/>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color w:val="000000" w:themeColor="text1"/>
          <w:sz w:val="24"/>
          <w:szCs w:val="24"/>
        </w:rPr>
        <w:t>28.6</w:t>
      </w:r>
      <w:r>
        <w:rPr>
          <w:rStyle w:val="48"/>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28.7</w:t>
      </w:r>
      <w:r>
        <w:rPr>
          <w:rStyle w:val="48"/>
          <w:rFonts w:hint="eastAsia" w:ascii="宋体" w:hAnsi="宋体" w:cs="宋体"/>
          <w:b/>
          <w:color w:val="000000" w:themeColor="text1"/>
          <w:sz w:val="24"/>
          <w:szCs w:val="24"/>
        </w:rPr>
        <w:t>采用最低评标价法的采购项目，</w:t>
      </w:r>
      <w:r>
        <w:rPr>
          <w:rStyle w:val="48"/>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8"/>
          <w:rFonts w:ascii="宋体" w:hAnsi="宋体" w:cs="宋体"/>
          <w:color w:val="000000" w:themeColor="text1"/>
          <w:sz w:val="24"/>
          <w:szCs w:val="24"/>
        </w:rPr>
      </w:pPr>
      <w:r>
        <w:rPr>
          <w:rStyle w:val="48"/>
          <w:rFonts w:hint="eastAsia" w:ascii="宋体" w:hAnsi="宋体" w:cs="宋体"/>
          <w:b/>
          <w:color w:val="000000" w:themeColor="text1"/>
          <w:sz w:val="24"/>
          <w:szCs w:val="24"/>
        </w:rPr>
        <w:t>使用综合评分法的采购项目，</w:t>
      </w:r>
      <w:r>
        <w:rPr>
          <w:rStyle w:val="48"/>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8"/>
          <w:rFonts w:ascii="宋体" w:hAnsi="宋体" w:cs="宋体"/>
          <w:color w:val="000000" w:themeColor="text1"/>
          <w:sz w:val="24"/>
          <w:szCs w:val="24"/>
        </w:rPr>
      </w:pPr>
      <w:r>
        <w:rPr>
          <w:rStyle w:val="48"/>
          <w:rFonts w:hint="eastAsia" w:ascii="宋体" w:hAnsi="宋体" w:cs="宋体"/>
          <w:b/>
          <w:color w:val="000000" w:themeColor="text1"/>
          <w:sz w:val="24"/>
          <w:szCs w:val="24"/>
        </w:rPr>
        <w:t>非单一产品采购项目，</w:t>
      </w:r>
      <w:r>
        <w:rPr>
          <w:rStyle w:val="48"/>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42"/>
        <w:snapToGrid w:val="0"/>
        <w:spacing w:before="0" w:after="0" w:line="360" w:lineRule="auto"/>
        <w:ind w:firstLine="480" w:firstLineChars="200"/>
        <w:rPr>
          <w:rStyle w:val="48"/>
          <w:rFonts w:ascii="宋体" w:hAnsi="宋体" w:cs="宋体"/>
          <w:b w:val="0"/>
          <w:bCs/>
          <w:color w:val="000000" w:themeColor="text1"/>
          <w:sz w:val="24"/>
          <w:szCs w:val="24"/>
        </w:rPr>
      </w:pPr>
      <w:r>
        <w:rPr>
          <w:rStyle w:val="48"/>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29.1无效投标条款</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29.1.1未按要求交纳投标保证金的（本项目无要求）；</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8"/>
          <w:rFonts w:ascii="宋体" w:hAnsi="宋体" w:cs="宋体"/>
          <w:bCs/>
          <w:i/>
          <w:color w:val="000000" w:themeColor="text1"/>
          <w:sz w:val="24"/>
          <w:szCs w:val="24"/>
          <w:u w:val="single" w:color="000000"/>
        </w:rPr>
      </w:pPr>
      <w:r>
        <w:rPr>
          <w:rStyle w:val="48"/>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29.1.8 投标人串通投标；</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六、定标</w:t>
      </w:r>
    </w:p>
    <w:p>
      <w:pPr>
        <w:pStyle w:val="42"/>
        <w:snapToGrid w:val="0"/>
        <w:spacing w:before="0" w:after="0" w:line="360" w:lineRule="auto"/>
        <w:ind w:firstLine="480" w:firstLineChars="200"/>
        <w:rPr>
          <w:rStyle w:val="48"/>
          <w:rFonts w:ascii="宋体" w:hAnsi="宋体" w:cs="宋体"/>
          <w:b w:val="0"/>
          <w:color w:val="000000" w:themeColor="text1"/>
          <w:sz w:val="24"/>
          <w:szCs w:val="24"/>
        </w:rPr>
      </w:pPr>
      <w:r>
        <w:rPr>
          <w:rStyle w:val="48"/>
          <w:rFonts w:hint="eastAsia" w:ascii="宋体" w:hAnsi="宋体" w:cs="宋体"/>
          <w:b w:val="0"/>
          <w:color w:val="000000" w:themeColor="text1"/>
          <w:sz w:val="24"/>
          <w:szCs w:val="24"/>
        </w:rPr>
        <w:t>30、确定中标单位</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30.3采购人</w:t>
      </w:r>
      <w:r>
        <w:rPr>
          <w:rStyle w:val="48"/>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30</w:t>
      </w:r>
      <w:r>
        <w:rPr>
          <w:rStyle w:val="48"/>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30</w:t>
      </w:r>
      <w:r>
        <w:rPr>
          <w:rStyle w:val="48"/>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30</w:t>
      </w:r>
      <w:r>
        <w:rPr>
          <w:rStyle w:val="48"/>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30</w:t>
      </w:r>
      <w:r>
        <w:rPr>
          <w:rStyle w:val="48"/>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 xml:space="preserve">30.5. </w:t>
      </w:r>
      <w:r>
        <w:rPr>
          <w:rStyle w:val="48"/>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30.5.5不同投标人的投标文件相互混装。</w:t>
      </w:r>
    </w:p>
    <w:p>
      <w:pPr>
        <w:pStyle w:val="42"/>
        <w:tabs>
          <w:tab w:val="left" w:pos="4120"/>
        </w:tabs>
        <w:snapToGrid w:val="0"/>
        <w:spacing w:before="0" w:after="0" w:line="360" w:lineRule="auto"/>
        <w:ind w:firstLine="480" w:firstLineChars="200"/>
        <w:rPr>
          <w:rStyle w:val="48"/>
          <w:rFonts w:ascii="宋体" w:hAnsi="宋体" w:cs="宋体"/>
          <w:b w:val="0"/>
          <w:color w:val="000000" w:themeColor="text1"/>
          <w:sz w:val="24"/>
          <w:szCs w:val="24"/>
        </w:rPr>
      </w:pPr>
      <w:r>
        <w:rPr>
          <w:rStyle w:val="48"/>
          <w:rFonts w:hint="eastAsia" w:ascii="宋体" w:hAnsi="宋体" w:cs="宋体"/>
          <w:b w:val="0"/>
          <w:color w:val="000000" w:themeColor="text1"/>
          <w:sz w:val="24"/>
          <w:szCs w:val="24"/>
        </w:rPr>
        <w:t>31、质疑处理</w:t>
      </w:r>
      <w:r>
        <w:rPr>
          <w:rStyle w:val="48"/>
          <w:rFonts w:hint="eastAsia" w:ascii="宋体" w:hAnsi="宋体" w:cs="宋体"/>
          <w:b w:val="0"/>
          <w:color w:val="000000" w:themeColor="text1"/>
          <w:sz w:val="24"/>
          <w:szCs w:val="24"/>
        </w:rPr>
        <w:tab/>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31.1.1</w:t>
      </w:r>
      <w:r>
        <w:rPr>
          <w:rStyle w:val="48"/>
          <w:rFonts w:hint="eastAsia" w:ascii="宋体" w:hAnsi="宋体" w:cs="宋体"/>
          <w:color w:val="000000" w:themeColor="text1"/>
          <w:kern w:val="0"/>
          <w:sz w:val="24"/>
          <w:szCs w:val="24"/>
        </w:rPr>
        <w:t>对可以质疑的招标文件提出质疑的，为收到招标文件之日或者招标文件公告期限届满之日；</w:t>
      </w:r>
      <w:r>
        <w:rPr>
          <w:rStyle w:val="48"/>
          <w:rFonts w:hint="eastAsia" w:ascii="宋体" w:hAnsi="宋体" w:cs="宋体"/>
          <w:color w:val="000000" w:themeColor="text1"/>
          <w:kern w:val="0"/>
          <w:sz w:val="24"/>
          <w:szCs w:val="24"/>
        </w:rPr>
        <w:br w:type="textWrapping"/>
      </w:r>
      <w:r>
        <w:rPr>
          <w:rStyle w:val="48"/>
          <w:rFonts w:hint="eastAsia" w:ascii="宋体" w:hAnsi="宋体" w:cs="宋体"/>
          <w:color w:val="000000" w:themeColor="text1"/>
          <w:kern w:val="0"/>
          <w:sz w:val="24"/>
          <w:szCs w:val="24"/>
        </w:rPr>
        <w:t>　　</w:t>
      </w:r>
      <w:r>
        <w:rPr>
          <w:rStyle w:val="48"/>
          <w:rFonts w:hint="eastAsia" w:ascii="宋体" w:hAnsi="宋体" w:cs="宋体"/>
          <w:color w:val="000000" w:themeColor="text1"/>
          <w:sz w:val="24"/>
          <w:szCs w:val="24"/>
        </w:rPr>
        <w:t>31.1.2</w:t>
      </w:r>
      <w:r>
        <w:rPr>
          <w:rStyle w:val="48"/>
          <w:rFonts w:hint="eastAsia" w:ascii="宋体" w:hAnsi="宋体" w:cs="宋体"/>
          <w:color w:val="000000" w:themeColor="text1"/>
          <w:kern w:val="0"/>
          <w:sz w:val="24"/>
          <w:szCs w:val="24"/>
        </w:rPr>
        <w:t>对采购过程提出质疑的，为各采购程序环节结束之日；</w:t>
      </w:r>
      <w:r>
        <w:rPr>
          <w:rStyle w:val="48"/>
          <w:rFonts w:hint="eastAsia" w:ascii="宋体" w:hAnsi="宋体" w:cs="宋体"/>
          <w:color w:val="000000" w:themeColor="text1"/>
          <w:kern w:val="0"/>
          <w:sz w:val="24"/>
          <w:szCs w:val="24"/>
        </w:rPr>
        <w:br w:type="textWrapping"/>
      </w:r>
      <w:r>
        <w:rPr>
          <w:rStyle w:val="48"/>
          <w:rFonts w:hint="eastAsia" w:ascii="宋体" w:hAnsi="宋体" w:cs="宋体"/>
          <w:color w:val="000000" w:themeColor="text1"/>
          <w:kern w:val="0"/>
          <w:sz w:val="24"/>
          <w:szCs w:val="24"/>
        </w:rPr>
        <w:t>　　</w:t>
      </w:r>
      <w:r>
        <w:rPr>
          <w:rStyle w:val="48"/>
          <w:rFonts w:hint="eastAsia" w:ascii="宋体" w:hAnsi="宋体" w:cs="宋体"/>
          <w:color w:val="000000" w:themeColor="text1"/>
          <w:sz w:val="24"/>
          <w:szCs w:val="24"/>
        </w:rPr>
        <w:t>31.1.3</w:t>
      </w:r>
      <w:r>
        <w:rPr>
          <w:rStyle w:val="48"/>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31.4.4提起质疑的日期；</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42"/>
        <w:snapToGrid w:val="0"/>
        <w:spacing w:before="0" w:after="0" w:line="360" w:lineRule="auto"/>
        <w:ind w:firstLine="480" w:firstLineChars="200"/>
        <w:rPr>
          <w:rStyle w:val="48"/>
          <w:rFonts w:ascii="宋体" w:hAnsi="宋体" w:cs="宋体"/>
          <w:b w:val="0"/>
          <w:color w:val="000000" w:themeColor="text1"/>
          <w:sz w:val="24"/>
          <w:szCs w:val="24"/>
        </w:rPr>
      </w:pPr>
      <w:r>
        <w:rPr>
          <w:rStyle w:val="48"/>
          <w:rFonts w:hint="eastAsia" w:ascii="宋体" w:hAnsi="宋体" w:cs="宋体"/>
          <w:b w:val="0"/>
          <w:color w:val="000000" w:themeColor="text1"/>
          <w:sz w:val="24"/>
          <w:szCs w:val="24"/>
        </w:rPr>
        <w:t>32、中标通知书</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41"/>
        <w:snapToGrid w:val="0"/>
        <w:spacing w:before="0" w:after="0" w:line="360" w:lineRule="auto"/>
        <w:ind w:firstLine="482"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七、合同签订相关事项</w:t>
      </w:r>
    </w:p>
    <w:p>
      <w:pPr>
        <w:pStyle w:val="42"/>
        <w:snapToGrid w:val="0"/>
        <w:spacing w:before="0" w:after="0" w:line="360" w:lineRule="auto"/>
        <w:ind w:firstLine="480" w:firstLineChars="200"/>
        <w:rPr>
          <w:rStyle w:val="48"/>
          <w:rFonts w:ascii="宋体" w:hAnsi="宋体" w:cs="宋体"/>
          <w:b w:val="0"/>
          <w:color w:val="000000" w:themeColor="text1"/>
          <w:sz w:val="24"/>
          <w:szCs w:val="24"/>
        </w:rPr>
      </w:pPr>
      <w:r>
        <w:rPr>
          <w:rStyle w:val="48"/>
          <w:rFonts w:hint="eastAsia" w:ascii="宋体" w:hAnsi="宋体" w:cs="宋体"/>
          <w:b w:val="0"/>
          <w:color w:val="000000" w:themeColor="text1"/>
          <w:sz w:val="24"/>
          <w:szCs w:val="24"/>
        </w:rPr>
        <w:t>33. 签订合同</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bCs/>
          <w:color w:val="000000" w:themeColor="text1"/>
          <w:sz w:val="24"/>
          <w:szCs w:val="24"/>
        </w:rPr>
        <w:t>33</w:t>
      </w:r>
      <w:r>
        <w:rPr>
          <w:rStyle w:val="48"/>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42"/>
        <w:snapToGrid w:val="0"/>
        <w:spacing w:before="0" w:after="0" w:line="360" w:lineRule="auto"/>
        <w:ind w:firstLine="480" w:firstLineChars="200"/>
        <w:rPr>
          <w:rStyle w:val="48"/>
          <w:rFonts w:ascii="宋体" w:hAnsi="宋体" w:cs="宋体"/>
          <w:b w:val="0"/>
          <w:color w:val="000000" w:themeColor="text1"/>
          <w:sz w:val="24"/>
          <w:szCs w:val="24"/>
        </w:rPr>
      </w:pPr>
      <w:r>
        <w:rPr>
          <w:rStyle w:val="48"/>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8"/>
          <w:rFonts w:ascii="宋体" w:hAnsi="宋体" w:cs="宋体"/>
          <w:b/>
          <w:color w:val="000000" w:themeColor="text1"/>
          <w:sz w:val="24"/>
          <w:szCs w:val="24"/>
        </w:rPr>
      </w:pPr>
      <w:r>
        <w:rPr>
          <w:rStyle w:val="48"/>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8"/>
          <w:rFonts w:ascii="宋体" w:hAnsi="宋体" w:cs="宋体"/>
          <w:bCs/>
          <w:color w:val="000000" w:themeColor="text1"/>
          <w:sz w:val="24"/>
          <w:szCs w:val="24"/>
        </w:rPr>
      </w:pPr>
      <w:r>
        <w:rPr>
          <w:rStyle w:val="48"/>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snapToGrid w:val="0"/>
        <w:spacing w:line="360" w:lineRule="auto"/>
        <w:ind w:firstLine="482" w:firstLineChars="200"/>
        <w:rPr>
          <w:rStyle w:val="48"/>
          <w:rFonts w:ascii="宋体" w:hAnsi="宋体" w:cs="宋体"/>
          <w:b/>
          <w:bCs/>
          <w:color w:val="000000" w:themeColor="text1"/>
          <w:sz w:val="24"/>
          <w:szCs w:val="24"/>
        </w:rPr>
      </w:pPr>
      <w:r>
        <w:rPr>
          <w:rStyle w:val="48"/>
          <w:rFonts w:hint="eastAsia" w:ascii="宋体" w:hAnsi="宋体" w:cs="宋体"/>
          <w:b/>
          <w:bCs/>
          <w:color w:val="000000" w:themeColor="text1"/>
          <w:sz w:val="24"/>
          <w:szCs w:val="24"/>
        </w:rPr>
        <w:t>八、其他</w:t>
      </w:r>
    </w:p>
    <w:p>
      <w:pPr>
        <w:snapToGrid w:val="0"/>
        <w:spacing w:line="360" w:lineRule="auto"/>
        <w:ind w:firstLine="482" w:firstLineChars="200"/>
        <w:rPr>
          <w:rStyle w:val="48"/>
          <w:rFonts w:ascii="宋体" w:hAnsi="宋体" w:cs="宋体"/>
          <w:b/>
          <w:color w:val="000000" w:themeColor="text1"/>
          <w:sz w:val="44"/>
          <w:szCs w:val="28"/>
        </w:rPr>
      </w:pPr>
      <w:r>
        <w:rPr>
          <w:rStyle w:val="48"/>
          <w:rFonts w:hint="eastAsia" w:ascii="宋体" w:hAnsi="宋体" w:cs="宋体"/>
          <w:b/>
          <w:color w:val="000000" w:themeColor="text1"/>
          <w:sz w:val="24"/>
          <w:szCs w:val="24"/>
        </w:rPr>
        <w:t>36、样品：</w:t>
      </w:r>
      <w:r>
        <w:rPr>
          <w:rStyle w:val="48"/>
          <w:rFonts w:hint="eastAsia" w:ascii="宋体" w:hAnsi="宋体" w:cs="宋体"/>
          <w:color w:val="000000" w:themeColor="text1"/>
          <w:sz w:val="24"/>
          <w:szCs w:val="24"/>
        </w:rPr>
        <w:t>无</w:t>
      </w:r>
    </w:p>
    <w:p>
      <w:pPr>
        <w:rPr>
          <w:rStyle w:val="48"/>
          <w:rFonts w:ascii="宋体" w:hAnsi="宋体" w:cs="宋体"/>
          <w:b/>
          <w:color w:val="000000" w:themeColor="text1"/>
          <w:sz w:val="44"/>
        </w:rPr>
      </w:pPr>
    </w:p>
    <w:p>
      <w:pPr>
        <w:pStyle w:val="21"/>
        <w:ind w:firstLine="0" w:firstLineChars="0"/>
        <w:rPr>
          <w:rStyle w:val="48"/>
          <w:rFonts w:cs="宋体"/>
          <w:b/>
          <w:color w:val="000000" w:themeColor="text1"/>
          <w:sz w:val="44"/>
          <w:szCs w:val="21"/>
        </w:rPr>
      </w:pPr>
    </w:p>
    <w:p>
      <w:pPr>
        <w:pStyle w:val="7"/>
        <w:rPr>
          <w:rStyle w:val="48"/>
          <w:rFonts w:cs="宋体"/>
          <w:b/>
          <w:color w:val="000000" w:themeColor="text1"/>
          <w:sz w:val="44"/>
          <w:szCs w:val="21"/>
        </w:rPr>
      </w:pPr>
    </w:p>
    <w:p>
      <w:pPr>
        <w:rPr>
          <w:rStyle w:val="48"/>
          <w:rFonts w:cs="宋体"/>
          <w:b/>
          <w:color w:val="000000" w:themeColor="text1"/>
          <w:sz w:val="44"/>
        </w:rPr>
      </w:pPr>
    </w:p>
    <w:p>
      <w:pPr>
        <w:pStyle w:val="21"/>
        <w:ind w:firstLine="883"/>
        <w:rPr>
          <w:rStyle w:val="48"/>
          <w:rFonts w:cs="宋体"/>
          <w:b/>
          <w:color w:val="000000" w:themeColor="text1"/>
          <w:sz w:val="44"/>
          <w:szCs w:val="21"/>
        </w:rPr>
      </w:pPr>
    </w:p>
    <w:p>
      <w:pPr>
        <w:pStyle w:val="7"/>
        <w:rPr>
          <w:rStyle w:val="48"/>
          <w:rFonts w:cs="宋体"/>
          <w:b/>
          <w:color w:val="000000" w:themeColor="text1"/>
          <w:sz w:val="44"/>
          <w:szCs w:val="21"/>
        </w:rPr>
      </w:pPr>
    </w:p>
    <w:p>
      <w:pPr>
        <w:rPr>
          <w:color w:val="000000" w:themeColor="text1"/>
        </w:rPr>
      </w:pPr>
    </w:p>
    <w:p>
      <w:pPr>
        <w:rPr>
          <w:rStyle w:val="48"/>
          <w:rFonts w:cs="宋体"/>
          <w:b/>
          <w:color w:val="000000" w:themeColor="text1"/>
          <w:sz w:val="44"/>
        </w:rPr>
      </w:pPr>
    </w:p>
    <w:p>
      <w:pPr>
        <w:pStyle w:val="33"/>
        <w:ind w:left="1470" w:right="1470"/>
        <w:rPr>
          <w:color w:val="000000" w:themeColor="text1"/>
        </w:rPr>
      </w:pPr>
    </w:p>
    <w:p>
      <w:pPr>
        <w:pStyle w:val="38"/>
        <w:outlineLvl w:val="0"/>
        <w:rPr>
          <w:rStyle w:val="48"/>
          <w:rFonts w:ascii="宋体" w:hAnsi="宋体" w:eastAsia="宋体" w:cs="宋体"/>
          <w:b/>
          <w:color w:val="000000" w:themeColor="text1"/>
          <w:sz w:val="44"/>
        </w:rPr>
      </w:pPr>
      <w:bookmarkStart w:id="4" w:name="_Toc19468"/>
      <w:r>
        <w:rPr>
          <w:rStyle w:val="48"/>
          <w:rFonts w:hint="eastAsia" w:ascii="宋体" w:hAnsi="宋体" w:eastAsia="宋体" w:cs="宋体"/>
          <w:b/>
          <w:color w:val="000000" w:themeColor="text1"/>
          <w:sz w:val="44"/>
        </w:rPr>
        <w:t>第三章  合同条款及格式</w:t>
      </w:r>
      <w:bookmarkEnd w:id="4"/>
    </w:p>
    <w:p>
      <w:pPr>
        <w:spacing w:line="440" w:lineRule="exact"/>
        <w:ind w:firstLine="480" w:firstLineChars="200"/>
        <w:rPr>
          <w:rStyle w:val="48"/>
          <w:rFonts w:ascii="宋体" w:hAnsi="宋体" w:cs="宋体"/>
          <w:bCs/>
          <w:color w:val="000000" w:themeColor="text1"/>
          <w:sz w:val="24"/>
        </w:rPr>
      </w:pPr>
      <w:r>
        <w:rPr>
          <w:rStyle w:val="48"/>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ind w:firstLine="602" w:firstLineChars="200"/>
        <w:jc w:val="center"/>
        <w:rPr>
          <w:rStyle w:val="48"/>
          <w:rFonts w:ascii="宋体" w:hAnsi="宋体" w:cs="宋体"/>
          <w:b/>
          <w:bCs/>
          <w:color w:val="000000" w:themeColor="text1"/>
          <w:sz w:val="30"/>
          <w:szCs w:val="20"/>
        </w:rPr>
      </w:pPr>
      <w:bookmarkStart w:id="5" w:name="_Toc17926"/>
      <w:r>
        <w:rPr>
          <w:rStyle w:val="48"/>
          <w:rFonts w:ascii="宋体" w:hAnsi="宋体"/>
          <w:b/>
          <w:color w:val="000000" w:themeColor="text1"/>
          <w:sz w:val="30"/>
        </w:rPr>
        <w:t>政府采购合同</w:t>
      </w:r>
    </w:p>
    <w:p>
      <w:pPr>
        <w:pStyle w:val="74"/>
        <w:snapToGrid w:val="0"/>
        <w:spacing w:line="420" w:lineRule="exact"/>
        <w:ind w:firstLine="480" w:firstLineChars="200"/>
        <w:jc w:val="left"/>
        <w:rPr>
          <w:rStyle w:val="48"/>
          <w:rFonts w:hAnsi="宋体"/>
          <w:color w:val="000000" w:themeColor="text1"/>
          <w:sz w:val="24"/>
          <w:szCs w:val="24"/>
          <w:u w:val="single" w:color="000000"/>
        </w:rPr>
      </w:pPr>
      <w:r>
        <w:rPr>
          <w:rStyle w:val="48"/>
          <w:rFonts w:hAnsi="宋体"/>
          <w:color w:val="000000" w:themeColor="text1"/>
          <w:sz w:val="24"/>
          <w:szCs w:val="24"/>
        </w:rPr>
        <w:t>项目名称：</w:t>
      </w:r>
      <w:r>
        <w:rPr>
          <w:rStyle w:val="48"/>
          <w:rFonts w:hint="eastAsia" w:hAnsi="宋体"/>
          <w:color w:val="000000" w:themeColor="text1"/>
          <w:sz w:val="24"/>
          <w:szCs w:val="24"/>
          <w:u w:val="single" w:color="000000"/>
        </w:rPr>
        <w:t>盐城工业职业技术学院校园网络维护项目</w:t>
      </w:r>
    </w:p>
    <w:p>
      <w:pPr>
        <w:pStyle w:val="74"/>
        <w:snapToGrid w:val="0"/>
        <w:spacing w:line="420" w:lineRule="exact"/>
        <w:ind w:firstLine="480" w:firstLineChars="200"/>
        <w:jc w:val="left"/>
        <w:rPr>
          <w:rStyle w:val="48"/>
          <w:rFonts w:hAnsi="宋体"/>
          <w:color w:val="000000" w:themeColor="text1"/>
          <w:sz w:val="24"/>
          <w:szCs w:val="24"/>
        </w:rPr>
      </w:pPr>
      <w:r>
        <w:rPr>
          <w:rStyle w:val="48"/>
          <w:rFonts w:hAnsi="宋体"/>
          <w:color w:val="000000" w:themeColor="text1"/>
          <w:sz w:val="24"/>
          <w:szCs w:val="24"/>
        </w:rPr>
        <w:t>项目编号：</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甲方：（买方）</w:t>
      </w:r>
      <w:r>
        <w:rPr>
          <w:rStyle w:val="48"/>
          <w:rFonts w:hAnsi="宋体"/>
          <w:color w:val="000000" w:themeColor="text1"/>
          <w:sz w:val="24"/>
          <w:szCs w:val="24"/>
          <w:u w:val="single" w:color="000000"/>
        </w:rPr>
        <w:t>盐城工业职业技术学院</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乙方：（卖方）</w:t>
      </w:r>
    </w:p>
    <w:p>
      <w:pPr>
        <w:spacing w:line="420" w:lineRule="exact"/>
        <w:ind w:firstLine="480" w:firstLineChars="200"/>
        <w:rPr>
          <w:rStyle w:val="48"/>
          <w:rFonts w:ascii="宋体" w:hAnsi="宋体"/>
          <w:b/>
          <w:color w:val="000000" w:themeColor="text1"/>
          <w:sz w:val="24"/>
          <w:szCs w:val="24"/>
        </w:rPr>
      </w:pPr>
      <w:r>
        <w:rPr>
          <w:rStyle w:val="48"/>
          <w:rFonts w:ascii="宋体" w:hAnsi="宋体"/>
          <w:color w:val="000000" w:themeColor="text1"/>
          <w:sz w:val="24"/>
          <w:szCs w:val="24"/>
        </w:rPr>
        <w:t>甲、乙双方根据</w:t>
      </w:r>
      <w:r>
        <w:rPr>
          <w:rStyle w:val="48"/>
          <w:rFonts w:hint="eastAsia" w:ascii="宋体" w:hAnsi="宋体"/>
          <w:color w:val="000000" w:themeColor="text1"/>
          <w:sz w:val="24"/>
          <w:szCs w:val="24"/>
          <w:u w:val="single" w:color="000000"/>
        </w:rPr>
        <w:t>盐城工业职业技术学院校园网络维护项目</w:t>
      </w:r>
      <w:r>
        <w:rPr>
          <w:rStyle w:val="48"/>
          <w:rFonts w:ascii="宋体" w:hAnsi="宋体"/>
          <w:color w:val="000000" w:themeColor="text1"/>
          <w:sz w:val="24"/>
          <w:szCs w:val="24"/>
        </w:rPr>
        <w:t>公开招标的结果，签署本合同。</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一、货物内容</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1.1 货物名称：</w:t>
      </w:r>
      <w:r>
        <w:rPr>
          <w:rStyle w:val="48"/>
          <w:rFonts w:hint="eastAsia" w:hAnsi="宋体"/>
          <w:color w:val="000000" w:themeColor="text1"/>
          <w:sz w:val="24"/>
          <w:szCs w:val="24"/>
          <w:u w:val="single" w:color="000000"/>
        </w:rPr>
        <w:t>盐城工业职业技术学院校园网络维护项目</w:t>
      </w:r>
      <w:r>
        <w:rPr>
          <w:rStyle w:val="48"/>
          <w:rFonts w:hAnsi="宋体"/>
          <w:color w:val="000000" w:themeColor="text1"/>
          <w:sz w:val="24"/>
          <w:szCs w:val="24"/>
        </w:rPr>
        <w:t>。</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1.2 型号规格：</w:t>
      </w:r>
      <w:r>
        <w:rPr>
          <w:rStyle w:val="48"/>
          <w:rFonts w:hAnsi="宋体"/>
          <w:color w:val="000000" w:themeColor="text1"/>
          <w:sz w:val="24"/>
          <w:szCs w:val="24"/>
          <w:u w:val="single" w:color="000000"/>
        </w:rPr>
        <w:t>详按项目需求</w:t>
      </w:r>
      <w:r>
        <w:rPr>
          <w:rStyle w:val="48"/>
          <w:rFonts w:hAnsi="宋体"/>
          <w:color w:val="000000" w:themeColor="text1"/>
          <w:sz w:val="24"/>
          <w:szCs w:val="24"/>
        </w:rPr>
        <w:t>。</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1.3 数量（单位）：</w:t>
      </w:r>
      <w:r>
        <w:rPr>
          <w:rStyle w:val="48"/>
          <w:rFonts w:hAnsi="宋体"/>
          <w:color w:val="000000" w:themeColor="text1"/>
          <w:sz w:val="24"/>
          <w:szCs w:val="24"/>
          <w:u w:val="single" w:color="000000"/>
        </w:rPr>
        <w:t>详按项目需求</w:t>
      </w:r>
      <w:r>
        <w:rPr>
          <w:rStyle w:val="48"/>
          <w:rFonts w:hAnsi="宋体"/>
          <w:color w:val="000000" w:themeColor="text1"/>
          <w:sz w:val="24"/>
          <w:szCs w:val="24"/>
        </w:rPr>
        <w:t>。</w:t>
      </w:r>
    </w:p>
    <w:p>
      <w:pPr>
        <w:spacing w:line="460" w:lineRule="exact"/>
        <w:rPr>
          <w:rFonts w:ascii="宋体" w:hAnsi="宋体" w:cs="宋体"/>
          <w:b/>
          <w:color w:val="000000" w:themeColor="text1"/>
          <w:sz w:val="24"/>
        </w:rPr>
      </w:pPr>
      <w:r>
        <w:rPr>
          <w:rStyle w:val="48"/>
          <w:rFonts w:hAnsi="宋体"/>
          <w:color w:val="000000" w:themeColor="text1"/>
          <w:kern w:val="0"/>
          <w:sz w:val="24"/>
          <w:szCs w:val="24"/>
        </w:rPr>
        <w:t>1.4质量要求：</w:t>
      </w:r>
      <w:r>
        <w:rPr>
          <w:rStyle w:val="48"/>
          <w:rFonts w:hAnsi="宋体"/>
          <w:color w:val="000000" w:themeColor="text1"/>
          <w:kern w:val="0"/>
          <w:sz w:val="24"/>
          <w:szCs w:val="24"/>
          <w:u w:val="single" w:color="000000"/>
        </w:rPr>
        <w:t>符合国家或行业规定的合格标准，满足甲方提出的的技术标准及要求</w:t>
      </w:r>
      <w:r>
        <w:rPr>
          <w:rStyle w:val="48"/>
          <w:rFonts w:hAnsi="宋体"/>
          <w:color w:val="000000" w:themeColor="text1"/>
          <w:kern w:val="0"/>
          <w:sz w:val="24"/>
          <w:szCs w:val="24"/>
        </w:rPr>
        <w:t>。</w:t>
      </w:r>
    </w:p>
    <w:p>
      <w:pPr>
        <w:spacing w:line="460" w:lineRule="exact"/>
        <w:ind w:firstLine="482" w:firstLineChars="200"/>
        <w:rPr>
          <w:rStyle w:val="48"/>
          <w:rFonts w:hAnsi="宋体"/>
          <w:color w:val="000000" w:themeColor="text1"/>
          <w:kern w:val="0"/>
          <w:sz w:val="24"/>
          <w:szCs w:val="24"/>
        </w:rPr>
      </w:pPr>
      <w:r>
        <w:rPr>
          <w:rFonts w:hint="eastAsia" w:ascii="宋体" w:hAnsi="宋体" w:cs="宋体"/>
          <w:b/>
          <w:color w:val="000000" w:themeColor="text1"/>
          <w:sz w:val="24"/>
        </w:rPr>
        <w:t>二、合同金额</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2.1 本合同金额（大写）：________元（_______________元）人民币。</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三、技术资料</w:t>
      </w:r>
    </w:p>
    <w:p>
      <w:pPr>
        <w:spacing w:line="420" w:lineRule="exact"/>
        <w:ind w:firstLine="480" w:firstLineChars="200"/>
        <w:rPr>
          <w:rStyle w:val="48"/>
          <w:rFonts w:ascii="宋体" w:hAnsi="宋体" w:cs="宋体"/>
          <w:bCs/>
          <w:color w:val="000000" w:themeColor="text1"/>
          <w:sz w:val="24"/>
        </w:rPr>
      </w:pPr>
      <w:r>
        <w:rPr>
          <w:rStyle w:val="48"/>
          <w:rFonts w:ascii="宋体" w:hAnsi="宋体" w:cs="宋体"/>
          <w:bCs/>
          <w:color w:val="000000" w:themeColor="text1"/>
          <w:sz w:val="24"/>
        </w:rPr>
        <w:t>3.1乙方应按招标文件规定的时间向甲方提供使用货物的有关技术资料。</w:t>
      </w:r>
    </w:p>
    <w:p>
      <w:pPr>
        <w:spacing w:line="420" w:lineRule="exact"/>
        <w:ind w:firstLine="480" w:firstLineChars="200"/>
        <w:rPr>
          <w:rStyle w:val="48"/>
          <w:rFonts w:ascii="宋体" w:hAnsi="宋体" w:cs="宋体"/>
          <w:bCs/>
          <w:color w:val="000000" w:themeColor="text1"/>
          <w:sz w:val="24"/>
        </w:rPr>
      </w:pPr>
      <w:r>
        <w:rPr>
          <w:rStyle w:val="48"/>
          <w:rFonts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四、知识产权</w:t>
      </w:r>
    </w:p>
    <w:p>
      <w:pPr>
        <w:spacing w:line="420" w:lineRule="exact"/>
        <w:ind w:firstLine="480" w:firstLineChars="200"/>
        <w:rPr>
          <w:rStyle w:val="48"/>
          <w:rFonts w:ascii="宋体" w:hAnsi="宋体"/>
          <w:color w:val="000000" w:themeColor="text1"/>
          <w:sz w:val="24"/>
        </w:rPr>
      </w:pPr>
      <w:r>
        <w:rPr>
          <w:rStyle w:val="48"/>
          <w:rFonts w:ascii="宋体" w:hAnsi="宋体"/>
          <w:color w:val="000000" w:themeColor="text1"/>
          <w:sz w:val="24"/>
          <w:szCs w:val="24"/>
        </w:rPr>
        <w:t>4.1乙</w:t>
      </w:r>
      <w:r>
        <w:rPr>
          <w:rStyle w:val="48"/>
          <w:rFonts w:ascii="宋体" w:hAnsi="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74"/>
        <w:snapToGrid w:val="0"/>
        <w:spacing w:line="420" w:lineRule="exact"/>
        <w:ind w:firstLine="482" w:firstLineChars="200"/>
        <w:rPr>
          <w:rStyle w:val="48"/>
          <w:rFonts w:hAnsi="宋体"/>
          <w:color w:val="000000" w:themeColor="text1"/>
          <w:sz w:val="24"/>
          <w:szCs w:val="24"/>
          <w:u w:val="single"/>
        </w:rPr>
      </w:pPr>
      <w:r>
        <w:rPr>
          <w:rStyle w:val="48"/>
          <w:rFonts w:hAnsi="宋体"/>
          <w:b/>
          <w:color w:val="000000" w:themeColor="text1"/>
          <w:sz w:val="24"/>
          <w:szCs w:val="24"/>
        </w:rPr>
        <w:t>五、产权担保</w:t>
      </w:r>
    </w:p>
    <w:p>
      <w:pPr>
        <w:pStyle w:val="74"/>
        <w:snapToGrid w:val="0"/>
        <w:spacing w:line="420" w:lineRule="exact"/>
        <w:ind w:firstLine="480" w:firstLineChars="200"/>
        <w:rPr>
          <w:rStyle w:val="48"/>
          <w:rFonts w:hAnsi="宋体"/>
          <w:color w:val="000000" w:themeColor="text1"/>
          <w:sz w:val="24"/>
          <w:szCs w:val="24"/>
          <w:u w:val="single"/>
        </w:rPr>
      </w:pPr>
      <w:r>
        <w:rPr>
          <w:rStyle w:val="48"/>
          <w:rFonts w:hAnsi="宋体"/>
          <w:color w:val="000000" w:themeColor="text1"/>
          <w:sz w:val="24"/>
          <w:szCs w:val="24"/>
        </w:rPr>
        <w:t>5.1 乙方保证所交付的货物的所有权完全属于乙方且无任何抵押、查封等产权瑕疵。</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六、履约保证金</w:t>
      </w:r>
    </w:p>
    <w:p>
      <w:pPr>
        <w:pStyle w:val="74"/>
        <w:snapToGrid w:val="0"/>
        <w:spacing w:line="420" w:lineRule="exact"/>
        <w:ind w:firstLine="480" w:firstLineChars="200"/>
        <w:rPr>
          <w:rStyle w:val="48"/>
          <w:rFonts w:hint="eastAsia" w:hAnsi="宋体" w:eastAsia="宋体"/>
          <w:color w:val="000000" w:themeColor="text1"/>
          <w:sz w:val="24"/>
          <w:szCs w:val="24"/>
          <w:lang w:val="en-US" w:eastAsia="zh-CN"/>
        </w:rPr>
      </w:pPr>
      <w:r>
        <w:rPr>
          <w:rStyle w:val="48"/>
          <w:rFonts w:hAnsi="宋体"/>
          <w:color w:val="000000" w:themeColor="text1"/>
          <w:sz w:val="24"/>
          <w:szCs w:val="24"/>
        </w:rPr>
        <w:t>6.1乙方交纳人民币_________元作为本合同的履约保证金（合同金额的5%）。</w:t>
      </w:r>
    </w:p>
    <w:p>
      <w:pPr>
        <w:snapToGrid w:val="0"/>
        <w:spacing w:line="420" w:lineRule="exact"/>
        <w:ind w:firstLine="482" w:firstLineChars="200"/>
        <w:rPr>
          <w:rStyle w:val="48"/>
          <w:rFonts w:ascii="宋体" w:hAnsi="宋体"/>
          <w:b/>
          <w:color w:val="000000" w:themeColor="text1"/>
          <w:sz w:val="24"/>
          <w:szCs w:val="24"/>
        </w:rPr>
      </w:pPr>
      <w:r>
        <w:rPr>
          <w:rStyle w:val="48"/>
          <w:rFonts w:ascii="宋体" w:hAnsi="宋体"/>
          <w:b/>
          <w:color w:val="000000" w:themeColor="text1"/>
          <w:sz w:val="24"/>
          <w:szCs w:val="24"/>
        </w:rPr>
        <w:t>七、转包或分包</w:t>
      </w:r>
    </w:p>
    <w:p>
      <w:pPr>
        <w:snapToGrid w:val="0"/>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7.1本合同范围的货物，应由乙方直接供应，不得转让他人供应；</w:t>
      </w:r>
    </w:p>
    <w:p>
      <w:pPr>
        <w:snapToGrid w:val="0"/>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7.2 除非得到甲方的书面同意，乙方不得部分分包给他人供应。</w:t>
      </w:r>
    </w:p>
    <w:p>
      <w:pPr>
        <w:snapToGrid w:val="0"/>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7.3如有转让和未经甲方同意的分包行为，甲方有权给予终止合同。</w:t>
      </w:r>
    </w:p>
    <w:p>
      <w:pPr>
        <w:pStyle w:val="74"/>
        <w:snapToGrid w:val="0"/>
        <w:spacing w:line="420" w:lineRule="exact"/>
        <w:ind w:firstLine="482" w:firstLineChars="200"/>
        <w:rPr>
          <w:rStyle w:val="48"/>
          <w:rFonts w:hAnsi="宋体"/>
          <w:color w:val="000000" w:themeColor="text1"/>
          <w:sz w:val="24"/>
          <w:szCs w:val="24"/>
        </w:rPr>
      </w:pPr>
      <w:r>
        <w:rPr>
          <w:rStyle w:val="48"/>
          <w:rFonts w:hAnsi="宋体"/>
          <w:b/>
          <w:color w:val="000000" w:themeColor="text1"/>
          <w:sz w:val="24"/>
          <w:szCs w:val="24"/>
        </w:rPr>
        <w:t>八、</w:t>
      </w:r>
      <w:r>
        <w:rPr>
          <w:rStyle w:val="48"/>
          <w:rFonts w:hint="eastAsia" w:hAnsi="宋体"/>
          <w:b/>
          <w:color w:val="000000" w:themeColor="text1"/>
          <w:sz w:val="24"/>
          <w:szCs w:val="24"/>
        </w:rPr>
        <w:t>项目要求</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8.1</w:t>
      </w:r>
      <w:r>
        <w:rPr>
          <w:rStyle w:val="48"/>
          <w:rFonts w:hint="eastAsia" w:hAnsi="宋体"/>
          <w:color w:val="000000" w:themeColor="text1"/>
          <w:sz w:val="24"/>
          <w:szCs w:val="24"/>
        </w:rPr>
        <w:t>详见招标文件。</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九、</w:t>
      </w:r>
      <w:r>
        <w:rPr>
          <w:rStyle w:val="48"/>
          <w:rFonts w:hint="eastAsia" w:hAnsi="宋体"/>
          <w:b/>
          <w:color w:val="000000" w:themeColor="text1"/>
          <w:sz w:val="24"/>
          <w:szCs w:val="24"/>
        </w:rPr>
        <w:t>服务器</w:t>
      </w:r>
      <w:r>
        <w:rPr>
          <w:rStyle w:val="48"/>
          <w:rFonts w:hAnsi="宋体"/>
          <w:b/>
          <w:color w:val="000000" w:themeColor="text1"/>
          <w:sz w:val="24"/>
          <w:szCs w:val="24"/>
        </w:rPr>
        <w:t>期、</w:t>
      </w:r>
      <w:r>
        <w:rPr>
          <w:rStyle w:val="48"/>
          <w:rFonts w:hint="eastAsia" w:hAnsi="宋体"/>
          <w:b/>
          <w:color w:val="000000" w:themeColor="text1"/>
          <w:sz w:val="24"/>
          <w:szCs w:val="24"/>
        </w:rPr>
        <w:t>服务</w:t>
      </w:r>
      <w:r>
        <w:rPr>
          <w:rStyle w:val="48"/>
          <w:rFonts w:hAnsi="宋体"/>
          <w:b/>
          <w:color w:val="000000" w:themeColor="text1"/>
          <w:sz w:val="24"/>
          <w:szCs w:val="24"/>
        </w:rPr>
        <w:t>方式及</w:t>
      </w:r>
      <w:r>
        <w:rPr>
          <w:rStyle w:val="48"/>
          <w:rFonts w:hint="eastAsia" w:hAnsi="宋体"/>
          <w:b/>
          <w:color w:val="000000" w:themeColor="text1"/>
          <w:sz w:val="24"/>
          <w:szCs w:val="24"/>
        </w:rPr>
        <w:t>服务</w:t>
      </w:r>
      <w:r>
        <w:rPr>
          <w:rStyle w:val="48"/>
          <w:rFonts w:hAnsi="宋体"/>
          <w:b/>
          <w:color w:val="000000" w:themeColor="text1"/>
          <w:sz w:val="24"/>
          <w:szCs w:val="24"/>
        </w:rPr>
        <w:t>地点</w:t>
      </w:r>
    </w:p>
    <w:p>
      <w:pPr>
        <w:snapToGrid w:val="0"/>
        <w:spacing w:line="420" w:lineRule="exact"/>
        <w:ind w:firstLine="480" w:firstLineChars="200"/>
        <w:rPr>
          <w:rStyle w:val="48"/>
          <w:rFonts w:ascii="宋体" w:hAnsi="宋体" w:cs="Times New Roman"/>
          <w:color w:val="000000" w:themeColor="text1"/>
          <w:sz w:val="24"/>
          <w:szCs w:val="24"/>
        </w:rPr>
      </w:pPr>
      <w:r>
        <w:rPr>
          <w:rStyle w:val="48"/>
          <w:rFonts w:ascii="宋体" w:hAnsi="宋体" w:cs="Times New Roman"/>
          <w:color w:val="000000" w:themeColor="text1"/>
          <w:sz w:val="24"/>
          <w:szCs w:val="24"/>
        </w:rPr>
        <w:t xml:space="preserve">9.1 </w:t>
      </w:r>
      <w:r>
        <w:rPr>
          <w:rStyle w:val="48"/>
          <w:rFonts w:hint="eastAsia" w:ascii="宋体" w:hAnsi="宋体" w:cs="Times New Roman"/>
          <w:color w:val="000000" w:themeColor="text1"/>
          <w:sz w:val="24"/>
          <w:szCs w:val="24"/>
        </w:rPr>
        <w:t>服务</w:t>
      </w:r>
      <w:r>
        <w:rPr>
          <w:rStyle w:val="48"/>
          <w:rFonts w:ascii="宋体" w:hAnsi="宋体" w:cs="Times New Roman"/>
          <w:color w:val="000000" w:themeColor="text1"/>
          <w:sz w:val="24"/>
          <w:szCs w:val="24"/>
        </w:rPr>
        <w:t>期：</w:t>
      </w:r>
      <w:r>
        <w:rPr>
          <w:rStyle w:val="48"/>
          <w:rFonts w:hint="eastAsia" w:ascii="宋体" w:hAnsi="宋体" w:cs="Times New Roman"/>
          <w:color w:val="000000" w:themeColor="text1"/>
          <w:sz w:val="24"/>
          <w:szCs w:val="24"/>
          <w:lang w:val="zh-CN"/>
        </w:rPr>
        <w:t>根据采购人要求进场时间起，</w:t>
      </w:r>
      <w:r>
        <w:rPr>
          <w:rStyle w:val="48"/>
          <w:rFonts w:hint="eastAsia" w:ascii="宋体" w:hAnsi="宋体" w:cs="Times New Roman"/>
          <w:color w:val="000000" w:themeColor="text1"/>
          <w:sz w:val="24"/>
          <w:szCs w:val="24"/>
        </w:rPr>
        <w:t>2</w:t>
      </w:r>
      <w:r>
        <w:rPr>
          <w:rStyle w:val="48"/>
          <w:rFonts w:hint="eastAsia" w:ascii="宋体" w:hAnsi="宋体" w:cs="Times New Roman"/>
          <w:color w:val="000000" w:themeColor="text1"/>
          <w:sz w:val="24"/>
          <w:szCs w:val="24"/>
          <w:lang w:val="zh-CN"/>
        </w:rPr>
        <w:t>年，合同一年一签。第一年期满如服务良好，招标人可以选择按中标价续签一年。如服务达不到要求、不能良好地履行投标承诺，任何一年合同到期后招标人有权不再续签或中止合同。</w:t>
      </w:r>
    </w:p>
    <w:p>
      <w:pPr>
        <w:snapToGrid w:val="0"/>
        <w:spacing w:line="420" w:lineRule="exact"/>
        <w:ind w:firstLine="480" w:firstLineChars="200"/>
        <w:rPr>
          <w:rStyle w:val="48"/>
          <w:rFonts w:ascii="宋体" w:hAnsi="宋体" w:cs="Times New Roman"/>
          <w:color w:val="000000" w:themeColor="text1"/>
          <w:sz w:val="24"/>
          <w:szCs w:val="24"/>
        </w:rPr>
      </w:pPr>
      <w:r>
        <w:rPr>
          <w:rStyle w:val="48"/>
          <w:rFonts w:ascii="宋体" w:hAnsi="宋体" w:cs="Times New Roman"/>
          <w:color w:val="000000" w:themeColor="text1"/>
          <w:sz w:val="24"/>
          <w:szCs w:val="24"/>
        </w:rPr>
        <w:t xml:space="preserve">9.2 </w:t>
      </w:r>
      <w:r>
        <w:rPr>
          <w:rStyle w:val="48"/>
          <w:rFonts w:hint="eastAsia" w:ascii="宋体" w:hAnsi="宋体" w:cs="Times New Roman"/>
          <w:color w:val="000000" w:themeColor="text1"/>
          <w:sz w:val="24"/>
          <w:szCs w:val="24"/>
        </w:rPr>
        <w:t>服务</w:t>
      </w:r>
      <w:r>
        <w:rPr>
          <w:rStyle w:val="48"/>
          <w:rFonts w:ascii="宋体" w:hAnsi="宋体" w:cs="Times New Roman"/>
          <w:color w:val="000000" w:themeColor="text1"/>
          <w:sz w:val="24"/>
          <w:szCs w:val="24"/>
        </w:rPr>
        <w:t>方式：甲方指定地点</w:t>
      </w:r>
    </w:p>
    <w:p>
      <w:pPr>
        <w:snapToGrid w:val="0"/>
        <w:spacing w:line="420" w:lineRule="exact"/>
        <w:ind w:firstLine="480" w:firstLineChars="200"/>
        <w:rPr>
          <w:rStyle w:val="48"/>
          <w:rFonts w:ascii="宋体" w:hAnsi="宋体" w:cs="Times New Roman"/>
          <w:color w:val="000000" w:themeColor="text1"/>
          <w:sz w:val="24"/>
          <w:szCs w:val="24"/>
        </w:rPr>
      </w:pPr>
      <w:r>
        <w:rPr>
          <w:rStyle w:val="48"/>
          <w:rFonts w:ascii="宋体" w:hAnsi="宋体" w:cs="Times New Roman"/>
          <w:color w:val="000000" w:themeColor="text1"/>
          <w:sz w:val="24"/>
          <w:szCs w:val="24"/>
        </w:rPr>
        <w:t xml:space="preserve">9.3 </w:t>
      </w:r>
      <w:r>
        <w:rPr>
          <w:rStyle w:val="48"/>
          <w:rFonts w:hint="eastAsia" w:ascii="宋体" w:hAnsi="宋体" w:cs="Times New Roman"/>
          <w:color w:val="000000" w:themeColor="text1"/>
          <w:sz w:val="24"/>
          <w:szCs w:val="24"/>
        </w:rPr>
        <w:t>服务</w:t>
      </w:r>
      <w:r>
        <w:rPr>
          <w:rStyle w:val="48"/>
          <w:rFonts w:ascii="宋体" w:hAnsi="宋体" w:cs="Times New Roman"/>
          <w:color w:val="000000" w:themeColor="text1"/>
          <w:sz w:val="24"/>
          <w:szCs w:val="24"/>
        </w:rPr>
        <w:t>地点：甲方指定地点</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十、货款支付</w:t>
      </w:r>
    </w:p>
    <w:p>
      <w:pPr>
        <w:adjustRightInd w:val="0"/>
        <w:snapToGrid w:val="0"/>
        <w:spacing w:line="360" w:lineRule="auto"/>
        <w:ind w:firstLine="480" w:firstLineChars="200"/>
        <w:rPr>
          <w:rStyle w:val="48"/>
          <w:rFonts w:hint="default" w:ascii="宋体" w:hAnsi="宋体"/>
          <w:color w:val="000000" w:themeColor="text1"/>
          <w:sz w:val="24"/>
          <w:szCs w:val="24"/>
          <w:lang w:val="en-US"/>
        </w:rPr>
      </w:pPr>
      <w:r>
        <w:rPr>
          <w:rStyle w:val="48"/>
          <w:rFonts w:ascii="宋体" w:hAnsi="宋体"/>
          <w:color w:val="000000" w:themeColor="text1"/>
          <w:sz w:val="24"/>
          <w:szCs w:val="24"/>
        </w:rPr>
        <w:t>10.1 付款方式：</w:t>
      </w:r>
      <w:r>
        <w:rPr>
          <w:rStyle w:val="48"/>
          <w:rFonts w:hint="eastAsia" w:ascii="宋体" w:hAnsi="宋体"/>
          <w:color w:val="000000" w:themeColor="text1"/>
          <w:sz w:val="24"/>
          <w:szCs w:val="24"/>
          <w:lang w:val="en-US" w:eastAsia="zh-CN"/>
        </w:rPr>
        <w:t>甲方按季度考核，乙方季度考核合格后，甲方每季度支付一次。</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10.2当采购数量与实际使用数量不一致时，乙方应根据实际使用量供货。</w:t>
      </w:r>
    </w:p>
    <w:p>
      <w:pPr>
        <w:snapToGrid w:val="0"/>
        <w:spacing w:line="420" w:lineRule="exact"/>
        <w:ind w:firstLine="482" w:firstLineChars="200"/>
        <w:rPr>
          <w:rStyle w:val="48"/>
          <w:rFonts w:ascii="宋体" w:hAnsi="宋体"/>
          <w:b/>
          <w:color w:val="000000" w:themeColor="text1"/>
          <w:sz w:val="24"/>
          <w:szCs w:val="24"/>
        </w:rPr>
      </w:pPr>
      <w:r>
        <w:rPr>
          <w:rStyle w:val="48"/>
          <w:rFonts w:ascii="宋体" w:hAnsi="宋体"/>
          <w:b/>
          <w:color w:val="000000" w:themeColor="text1"/>
          <w:sz w:val="24"/>
          <w:szCs w:val="24"/>
        </w:rPr>
        <w:t>十一.税费</w:t>
      </w:r>
    </w:p>
    <w:p>
      <w:pPr>
        <w:snapToGrid w:val="0"/>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11.1本合同执行中相关的一切税费均由乙方负担。</w:t>
      </w:r>
    </w:p>
    <w:p>
      <w:pPr>
        <w:pStyle w:val="74"/>
        <w:snapToGrid w:val="0"/>
        <w:spacing w:line="420" w:lineRule="exact"/>
        <w:ind w:firstLine="482" w:firstLineChars="200"/>
        <w:rPr>
          <w:rStyle w:val="48"/>
          <w:rFonts w:hAnsi="宋体"/>
          <w:color w:val="000000" w:themeColor="text1"/>
          <w:sz w:val="24"/>
          <w:szCs w:val="24"/>
        </w:rPr>
      </w:pPr>
      <w:r>
        <w:rPr>
          <w:rStyle w:val="48"/>
          <w:rFonts w:hAnsi="宋体"/>
          <w:b/>
          <w:color w:val="000000" w:themeColor="text1"/>
          <w:sz w:val="24"/>
          <w:szCs w:val="24"/>
        </w:rPr>
        <w:t>十二、质量保证及售后服务</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12.1 乙方应按招标文件规定的货物性能、技术要求、质量标准向甲方提供未经使用的全新货物。</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12.2 乙方提供的货物在质量期内因货物本身的质量问题发生故障，乙方应负责免费更换。对达不到技术要求者，根据实际情况，经双方协商，可按以下办法处理：</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⑴更换：由乙方承担所发生的全部费用。</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⑵贬值处理：由甲乙双方合议定价。</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⑶退货处理：乙方应退还甲方支付的合同款，同时应承担该货物的直接费用（运输、保险、检验、货款利息及银行手续费等）。</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12.3在质保期内，乙方应对货物出现的质量及安全问题负责处理解决并承担一切费用。</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12.4上述的货物免费保修期，因人为因素出现的故障不在免费保修范围内。</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十三、验收</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13.1 甲方对乙方提交的货物依据招标文件上的技术规格要求和国家有关质量标准进行现场初步验收，外观、说明书符合招标文件技术要求的，给予签收，初步验收不合格的不予签收。货到后，甲方需在五个工作日内验收。</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13.2 乙方交货前应对产品作出全面检查和对验收文件进行整理，并列出清单，作为甲方收货验收和使用的技术条件依据，检验的结果应随货物交甲方。</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13.3 验收时乙方必须在现场，验收完毕后作出验收结果报告；验收费用由甲乙双方协商解决。</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十四、货物包装、发运及运输</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14.1 乙方应在货物发运前对其进行满足运输距离、防潮、防震、防锈和防破损装卸等要求包装，以保证货物安全运达甲方指定地点。</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14.2 使用说明书、质量检验证明书、随配附件和工具以及清单一并附于货物内。</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14.3 乙方在货物发运手续办理完毕后24小时内或货到甲方48小时前通知甲方，以准备接货。</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14.4 货物在交付甲方前发生的风险均由乙方负责。</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14.5 货物在规定的交付期限内由乙方送达甲方指定的地点视为交付，乙方同时需通知甲方货物已送达。</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十五、违约责任</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15.1 甲方无正当理由拒收货物的，甲方向乙方偿付拒收货款总值的百分之五违约金。</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15.2 甲方无故逾期验收和办理货款支付手续的,甲方应按逾期付款总额每日万分之五向乙方支付违约金。</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 xml:space="preserve">15.3 乙方逾期交付货物的，乙方应按逾期交货总额每日千分之六向甲方支付违约金，由甲方从待付货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15.4 乙方所交的货物品种、型号、规格、技术参数、质量不符合合同规定及招标文件规定标准的，甲方有权拒收该货物，乙方愿意更换货物但逾期交货的，按乙方逾期交货处理。乙方拒绝更换货物的，甲方可单方面解除合同。</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十六、不可抗力事件处理</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16.1 在合同有效期内，任何一方因不可抗力事件导致不能履行合同，则合同履行期可延长，其延长期与不可抗力影响期相同。</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16.2 不可抗力事件发生后，应立即通知对方，并寄送有关权威机构出具的证明。</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16.3 不可抗力事件延续120天以上，双方应通过友好协商，确定是否继续履行合同。</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十七、诉讼</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17.1 双方在执行合同中所发生的一切争议，应通过协商解决。如协商不成，可向合同签订地法院起诉，合同签订地在此约定为盐城市。</w:t>
      </w:r>
    </w:p>
    <w:p>
      <w:pPr>
        <w:pStyle w:val="74"/>
        <w:snapToGrid w:val="0"/>
        <w:spacing w:line="420" w:lineRule="exact"/>
        <w:ind w:firstLine="482" w:firstLineChars="200"/>
        <w:rPr>
          <w:rStyle w:val="48"/>
          <w:rFonts w:hAnsi="宋体"/>
          <w:b/>
          <w:color w:val="000000" w:themeColor="text1"/>
          <w:sz w:val="24"/>
          <w:szCs w:val="24"/>
        </w:rPr>
      </w:pPr>
      <w:r>
        <w:rPr>
          <w:rStyle w:val="48"/>
          <w:rFonts w:hAnsi="宋体"/>
          <w:b/>
          <w:color w:val="000000" w:themeColor="text1"/>
          <w:sz w:val="24"/>
          <w:szCs w:val="24"/>
        </w:rPr>
        <w:t>十八、合同生效及其它</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18.1 合同经双方法定代表人或授权委托代表人签字并加盖单位公章后生效。</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18.2本合同未尽事宜，遵照《</w:t>
      </w:r>
      <w:r>
        <w:rPr>
          <w:rStyle w:val="48"/>
          <w:rFonts w:hint="eastAsia" w:ascii="宋体" w:hAnsi="宋体"/>
          <w:color w:val="000000" w:themeColor="text1"/>
          <w:sz w:val="24"/>
          <w:szCs w:val="24"/>
        </w:rPr>
        <w:t>民法典</w:t>
      </w:r>
      <w:r>
        <w:rPr>
          <w:rStyle w:val="48"/>
          <w:rFonts w:ascii="宋体" w:hAnsi="宋体"/>
          <w:color w:val="000000" w:themeColor="text1"/>
          <w:sz w:val="24"/>
          <w:szCs w:val="24"/>
        </w:rPr>
        <w:t>》有关条文执行。</w:t>
      </w:r>
    </w:p>
    <w:p>
      <w:pPr>
        <w:spacing w:line="420" w:lineRule="exact"/>
        <w:ind w:firstLine="480" w:firstLineChars="200"/>
        <w:rPr>
          <w:rStyle w:val="48"/>
          <w:rFonts w:ascii="宋体" w:hAnsi="宋体"/>
          <w:color w:val="000000" w:themeColor="text1"/>
          <w:sz w:val="24"/>
          <w:szCs w:val="24"/>
        </w:rPr>
      </w:pPr>
      <w:r>
        <w:rPr>
          <w:rStyle w:val="48"/>
          <w:rFonts w:ascii="宋体" w:hAnsi="宋体"/>
          <w:color w:val="000000" w:themeColor="text1"/>
          <w:sz w:val="24"/>
          <w:szCs w:val="24"/>
        </w:rPr>
        <w:t>18.3 本合同正本一式二份，副本一式六份，具有同等法律效力。</w:t>
      </w:r>
    </w:p>
    <w:p>
      <w:pPr>
        <w:pStyle w:val="74"/>
        <w:snapToGrid w:val="0"/>
        <w:spacing w:line="420" w:lineRule="exact"/>
        <w:ind w:firstLine="480" w:firstLineChars="200"/>
        <w:rPr>
          <w:rStyle w:val="48"/>
          <w:rFonts w:hAnsi="宋体"/>
          <w:color w:val="000000" w:themeColor="text1"/>
          <w:sz w:val="24"/>
          <w:szCs w:val="24"/>
        </w:rPr>
      </w:pPr>
    </w:p>
    <w:p>
      <w:pPr>
        <w:pStyle w:val="74"/>
        <w:snapToGrid w:val="0"/>
        <w:spacing w:line="420" w:lineRule="exact"/>
        <w:ind w:firstLine="720" w:firstLineChars="300"/>
        <w:rPr>
          <w:rStyle w:val="48"/>
          <w:rFonts w:hAnsi="宋体"/>
          <w:color w:val="000000" w:themeColor="text1"/>
          <w:sz w:val="24"/>
          <w:szCs w:val="24"/>
        </w:rPr>
      </w:pPr>
      <w:r>
        <w:rPr>
          <w:rStyle w:val="48"/>
          <w:rFonts w:hAnsi="宋体"/>
          <w:color w:val="000000" w:themeColor="text1"/>
          <w:sz w:val="24"/>
          <w:szCs w:val="24"/>
        </w:rPr>
        <w:t xml:space="preserve">甲方：                                   乙方： </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 xml:space="preserve">  地址：                                   地址： </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 xml:space="preserve">  法定代表人或授权代表：                   法定代表人或授权代表：</w:t>
      </w:r>
    </w:p>
    <w:p>
      <w:pPr>
        <w:pStyle w:val="74"/>
        <w:snapToGrid w:val="0"/>
        <w:spacing w:line="420" w:lineRule="exact"/>
        <w:ind w:firstLine="480" w:firstLineChars="200"/>
        <w:rPr>
          <w:rStyle w:val="48"/>
          <w:rFonts w:hAnsi="宋体"/>
          <w:color w:val="000000" w:themeColor="text1"/>
          <w:sz w:val="24"/>
          <w:szCs w:val="24"/>
        </w:rPr>
      </w:pPr>
      <w:r>
        <w:rPr>
          <w:rStyle w:val="48"/>
          <w:rFonts w:hAnsi="宋体"/>
          <w:color w:val="000000" w:themeColor="text1"/>
          <w:sz w:val="24"/>
          <w:szCs w:val="24"/>
        </w:rPr>
        <w:t xml:space="preserve">  联系电话：                               联系电话：</w:t>
      </w:r>
    </w:p>
    <w:p>
      <w:pPr>
        <w:pStyle w:val="74"/>
        <w:snapToGrid w:val="0"/>
        <w:spacing w:line="420" w:lineRule="exact"/>
        <w:ind w:firstLine="480" w:firstLineChars="200"/>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r>
        <w:rPr>
          <w:rStyle w:val="48"/>
          <w:rFonts w:hAnsi="宋体"/>
          <w:color w:val="000000" w:themeColor="text1"/>
          <w:sz w:val="24"/>
          <w:szCs w:val="24"/>
        </w:rPr>
        <w:t xml:space="preserve">  签订日期：      年  月  日</w:t>
      </w: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74"/>
        <w:snapToGrid w:val="0"/>
        <w:spacing w:before="120" w:after="120" w:line="420" w:lineRule="exact"/>
        <w:rPr>
          <w:rStyle w:val="48"/>
          <w:rFonts w:hAnsi="宋体"/>
          <w:color w:val="000000" w:themeColor="text1"/>
          <w:sz w:val="24"/>
          <w:szCs w:val="24"/>
        </w:rPr>
      </w:pPr>
    </w:p>
    <w:p>
      <w:pPr>
        <w:pStyle w:val="38"/>
        <w:spacing w:line="360" w:lineRule="auto"/>
        <w:outlineLvl w:val="0"/>
        <w:rPr>
          <w:rStyle w:val="48"/>
          <w:rFonts w:ascii="宋体" w:hAnsi="宋体" w:eastAsia="宋体" w:cs="宋体"/>
          <w:b/>
          <w:color w:val="000000" w:themeColor="text1"/>
          <w:sz w:val="24"/>
          <w:szCs w:val="24"/>
        </w:rPr>
      </w:pPr>
      <w:r>
        <w:rPr>
          <w:rStyle w:val="48"/>
          <w:rFonts w:hint="eastAsia" w:ascii="宋体" w:hAnsi="宋体" w:eastAsia="宋体" w:cs="宋体"/>
          <w:b/>
          <w:color w:val="000000" w:themeColor="text1"/>
          <w:sz w:val="44"/>
        </w:rPr>
        <w:t>第四章 项目需求</w:t>
      </w:r>
      <w:bookmarkEnd w:id="5"/>
    </w:p>
    <w:p>
      <w:pPr>
        <w:adjustRightInd w:val="0"/>
        <w:snapToGrid w:val="0"/>
        <w:spacing w:line="360" w:lineRule="auto"/>
        <w:ind w:firstLine="480" w:firstLineChars="200"/>
        <w:rPr>
          <w:rStyle w:val="48"/>
          <w:rFonts w:ascii="宋体" w:hAnsi="宋体"/>
          <w:color w:val="000000" w:themeColor="text1"/>
          <w:sz w:val="24"/>
          <w:szCs w:val="24"/>
        </w:rPr>
      </w:pPr>
      <w:bookmarkStart w:id="6" w:name="_Toc32259"/>
      <w:r>
        <w:rPr>
          <w:rStyle w:val="48"/>
          <w:rFonts w:ascii="宋体" w:hAnsi="宋体"/>
          <w:color w:val="000000" w:themeColor="text1"/>
          <w:sz w:val="24"/>
          <w:szCs w:val="24"/>
        </w:rPr>
        <w:t>一．招标项目简要说明：</w:t>
      </w:r>
    </w:p>
    <w:p>
      <w:pPr>
        <w:adjustRightInd w:val="0"/>
        <w:snapToGrid w:val="0"/>
        <w:spacing w:line="360" w:lineRule="auto"/>
        <w:ind w:firstLine="480" w:firstLineChars="200"/>
        <w:rPr>
          <w:rStyle w:val="48"/>
          <w:rFonts w:ascii="宋体" w:hAnsi="宋体" w:cs="Times New Roman"/>
          <w:color w:val="000000" w:themeColor="text1"/>
          <w:sz w:val="24"/>
          <w:szCs w:val="24"/>
        </w:rPr>
      </w:pPr>
      <w:r>
        <w:rPr>
          <w:rStyle w:val="48"/>
          <w:rFonts w:hint="eastAsia" w:ascii="宋体" w:hAnsi="宋体" w:cs="Times New Roman"/>
          <w:color w:val="000000" w:themeColor="text1"/>
          <w:sz w:val="24"/>
          <w:szCs w:val="24"/>
        </w:rPr>
        <w:t>1、项目用途</w:t>
      </w:r>
      <w:r>
        <w:rPr>
          <w:rStyle w:val="48"/>
          <w:rFonts w:ascii="宋体" w:hAnsi="宋体" w:cs="Times New Roman"/>
          <w:color w:val="000000" w:themeColor="text1"/>
          <w:sz w:val="24"/>
          <w:szCs w:val="24"/>
        </w:rPr>
        <w:t>、预期效果或要求</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随着学校信息化建设进程，学校对IT系统（基础网络设施、基础IT平台、业务软件）的可用性要求日益提高，IT系统运行保障和维护管理成为确保学校各业务系统可靠运行的最有力手段。而随着信息化建设的深入，学校IT系统设施的种类、品牌和数量不断增加，在信息中心人员编制受限的情况下对于信息中心管理工作有着较大的工作压力。学校校园网络于2019年8月建设完成，采用华为核心</w:t>
      </w:r>
      <w:r>
        <w:rPr>
          <w:rStyle w:val="48"/>
          <w:rFonts w:ascii="宋体" w:hAnsi="宋体" w:cs="Times New Roman"/>
          <w:color w:val="000000" w:themeColor="text1"/>
          <w:sz w:val="24"/>
          <w:szCs w:val="24"/>
          <w:lang w:val="zh-CN"/>
        </w:rPr>
        <w:t>BRAS ME60</w:t>
      </w:r>
      <w:r>
        <w:rPr>
          <w:rStyle w:val="48"/>
          <w:rFonts w:hint="eastAsia" w:ascii="宋体" w:hAnsi="宋体" w:cs="Times New Roman"/>
          <w:color w:val="000000" w:themeColor="text1"/>
          <w:sz w:val="24"/>
          <w:szCs w:val="24"/>
          <w:lang w:val="zh-CN"/>
        </w:rPr>
        <w:t>、核心交换机</w:t>
      </w:r>
      <w:r>
        <w:rPr>
          <w:rStyle w:val="48"/>
          <w:rFonts w:ascii="宋体" w:hAnsi="宋体" w:cs="Times New Roman"/>
          <w:color w:val="000000" w:themeColor="text1"/>
          <w:sz w:val="24"/>
          <w:szCs w:val="24"/>
          <w:lang w:val="zh-CN"/>
        </w:rPr>
        <w:t>S12708</w:t>
      </w:r>
      <w:r>
        <w:rPr>
          <w:rStyle w:val="48"/>
          <w:rFonts w:hint="eastAsia" w:ascii="宋体" w:hAnsi="宋体" w:cs="Times New Roman"/>
          <w:color w:val="000000" w:themeColor="text1"/>
          <w:sz w:val="24"/>
          <w:szCs w:val="24"/>
          <w:lang w:val="zh-CN"/>
        </w:rPr>
        <w:t>搭建的扁平化校园网，免费维保期将满，现拟将学校网络运维服务项目外包，从而实现:</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①保障校园网络正常运行</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提供校网网络核心设备备件保障和更换服务，及时为学校核心设备更换所有故障备件，确保校园网络设备安全、稳定、持续运行。</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②降低校园IT建设及维护成本</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降低学校增加专业维护人员的成本，减少因人才聘用或流失而花费的精力、成本以及面临的压力，节省了培训方面的开支，并增加人力资源配置的灵活性。</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③提升IT维护的能力与服务质量</w:t>
      </w:r>
    </w:p>
    <w:p>
      <w:pPr>
        <w:adjustRightInd w:val="0"/>
        <w:snapToGrid w:val="0"/>
        <w:spacing w:line="360" w:lineRule="auto"/>
        <w:ind w:firstLine="480" w:firstLineChars="200"/>
        <w:rPr>
          <w:rStyle w:val="48"/>
          <w:rFonts w:ascii="宋体" w:hAnsi="宋体" w:cs="Times New Roman"/>
          <w:color w:val="000000" w:themeColor="text1"/>
          <w:sz w:val="24"/>
          <w:szCs w:val="24"/>
          <w:lang w:val="zh-CN"/>
        </w:rPr>
      </w:pPr>
      <w:r>
        <w:rPr>
          <w:rStyle w:val="48"/>
          <w:rFonts w:hint="eastAsia" w:ascii="宋体" w:hAnsi="宋体" w:cs="Times New Roman"/>
          <w:color w:val="000000" w:themeColor="text1"/>
          <w:sz w:val="24"/>
          <w:szCs w:val="24"/>
          <w:lang w:val="zh-CN"/>
        </w:rPr>
        <w:t>实现“专业的人做专业的工作”，提升学校IT维护的技术实力同时，改善服务质量及应答速度，实现技术与服务的双保障，提高学校信息化建设与维护水平，避免IT黑洞的发生。</w:t>
      </w:r>
    </w:p>
    <w:p>
      <w:pPr>
        <w:adjustRightInd w:val="0"/>
        <w:snapToGrid w:val="0"/>
        <w:spacing w:line="360" w:lineRule="auto"/>
        <w:ind w:firstLine="480" w:firstLineChars="200"/>
        <w:rPr>
          <w:rStyle w:val="48"/>
          <w:rFonts w:ascii="宋体" w:hAnsi="宋体" w:cs="Times New Roman"/>
          <w:color w:val="000000" w:themeColor="text1"/>
          <w:sz w:val="24"/>
          <w:szCs w:val="24"/>
        </w:rPr>
      </w:pPr>
      <w:r>
        <w:rPr>
          <w:rStyle w:val="48"/>
          <w:rFonts w:ascii="宋体" w:hAnsi="宋体" w:cs="Times New Roman"/>
          <w:color w:val="000000" w:themeColor="text1"/>
          <w:sz w:val="24"/>
          <w:szCs w:val="24"/>
        </w:rPr>
        <w:t>二、</w:t>
      </w:r>
      <w:r>
        <w:rPr>
          <w:rStyle w:val="48"/>
          <w:rFonts w:hint="eastAsia" w:ascii="宋体" w:hAnsi="宋体" w:cs="Times New Roman"/>
          <w:color w:val="000000" w:themeColor="text1"/>
          <w:sz w:val="24"/>
          <w:szCs w:val="24"/>
        </w:rPr>
        <w:t>项目</w:t>
      </w:r>
      <w:r>
        <w:rPr>
          <w:rStyle w:val="48"/>
          <w:rFonts w:ascii="宋体" w:hAnsi="宋体" w:cs="Times New Roman"/>
          <w:color w:val="000000" w:themeColor="text1"/>
          <w:sz w:val="24"/>
          <w:szCs w:val="24"/>
        </w:rPr>
        <w:t>要求：</w:t>
      </w:r>
    </w:p>
    <w:p>
      <w:pPr>
        <w:adjustRightInd w:val="0"/>
        <w:snapToGrid w:val="0"/>
        <w:spacing w:line="360" w:lineRule="auto"/>
        <w:ind w:firstLine="42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color w:val="000000" w:themeColor="text1"/>
        </w:rPr>
        <w:t>1、</w:t>
      </w:r>
      <w:r>
        <w:rPr>
          <w:rFonts w:asciiTheme="minorEastAsia" w:hAnsiTheme="minorEastAsia" w:eastAsiaTheme="minorEastAsia"/>
          <w:bCs/>
          <w:color w:val="000000" w:themeColor="text1"/>
          <w:sz w:val="24"/>
          <w:lang w:val="zh-CN"/>
        </w:rPr>
        <w:t>日常维护服务</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（1）及时解决和排除学校每天报送的各种网络故障，包含但不限于认证系统打不开、密码错误、网络不通、无线AP没有信号等等。</w:t>
      </w:r>
      <w:r>
        <w:rPr>
          <w:rFonts w:hint="eastAsia" w:asciiTheme="minorEastAsia" w:hAnsiTheme="minorEastAsia" w:eastAsiaTheme="minorEastAsia"/>
          <w:bCs/>
          <w:color w:val="000000" w:themeColor="text1"/>
          <w:sz w:val="24"/>
          <w:lang w:val="zh-CN"/>
        </w:rPr>
        <w:t>当天所报故障原则上当天必须解决,需维修的设备有积压现象时,投标方必须在8个小时内增派维护人员协助处理。</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（2）</w:t>
      </w:r>
      <w:r>
        <w:rPr>
          <w:rFonts w:hint="eastAsia" w:asciiTheme="minorEastAsia" w:hAnsiTheme="minorEastAsia" w:eastAsiaTheme="minorEastAsia"/>
          <w:bCs/>
          <w:color w:val="000000" w:themeColor="text1"/>
          <w:sz w:val="24"/>
          <w:lang w:val="zh-CN"/>
        </w:rPr>
        <w:t>负责AAA认证系统、防火墙日志等服务器的安全和日常维护工作，包括认证系统的故障的排除、与统一身份认证对接、与移动代拨设备对接、系统安全漏洞打补丁、病毒防治等工作。严格执行密码管理规定，对各网络及服务器设备操作密码定期更改。</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3</w:t>
      </w:r>
      <w:r>
        <w:rPr>
          <w:rFonts w:asciiTheme="minorEastAsia" w:hAnsiTheme="minorEastAsia" w:eastAsiaTheme="minorEastAsia"/>
          <w:bCs/>
          <w:color w:val="000000" w:themeColor="text1"/>
          <w:sz w:val="24"/>
          <w:lang w:val="zh-CN"/>
        </w:rPr>
        <w:t>）熟悉校园网络部署情况，熟悉网络设备部署位置和部署方式，监控校园网络使用状态（包括有线网络和无线网络），及时发现网络告警信息或故障信息并妥善处理。</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4</w:t>
      </w:r>
      <w:r>
        <w:rPr>
          <w:rFonts w:asciiTheme="minorEastAsia" w:hAnsiTheme="minorEastAsia" w:eastAsiaTheme="minorEastAsia"/>
          <w:bCs/>
          <w:color w:val="000000" w:themeColor="text1"/>
          <w:sz w:val="24"/>
          <w:lang w:val="zh-CN"/>
        </w:rPr>
        <w:t>）定期巡检各处网络设备，保证网络设备的正常运行。</w:t>
      </w:r>
      <w:r>
        <w:rPr>
          <w:rFonts w:hint="eastAsia" w:asciiTheme="minorEastAsia" w:hAnsiTheme="minorEastAsia" w:eastAsiaTheme="minorEastAsia"/>
          <w:bCs/>
          <w:color w:val="000000" w:themeColor="text1"/>
          <w:sz w:val="24"/>
          <w:lang w:val="zh-CN"/>
        </w:rPr>
        <w:t>每月至少1次对信息中心机房、所有弱电间进行巡检工作，并做好巡检记录，巡检内容包括：设备状态检查、电源模块检查、风扇状态检查等；</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5</w:t>
      </w:r>
      <w:r>
        <w:rPr>
          <w:rFonts w:asciiTheme="minorEastAsia" w:hAnsiTheme="minorEastAsia" w:eastAsiaTheme="minorEastAsia"/>
          <w:bCs/>
          <w:color w:val="000000" w:themeColor="text1"/>
          <w:sz w:val="24"/>
          <w:lang w:val="zh-CN"/>
        </w:rPr>
        <w:t>）根据校园网络使用环境变化对网络进行调优，包括线路调整、设备调整及连接方式的调整。</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（6）积极协助各部门工作人员解决办公用计算机及相关设备的使用过程中遇到的技术问题．</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7</w:t>
      </w: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重大活动、考试期间提供网络和设备的现场保障；</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（8）认真做好维护记录，对设备运行情况和配置更改情况进行及时登记，做好网络设备配置文件的备份工作，建立相应的业务档案，出具运维报告；</w:t>
      </w:r>
    </w:p>
    <w:p>
      <w:pPr>
        <w:adjustRightInd w:val="0"/>
        <w:snapToGrid w:val="0"/>
        <w:spacing w:line="360" w:lineRule="auto"/>
        <w:ind w:firstLine="482" w:firstLineChars="20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2.服务时间</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投标人应在维保期内向招标方提供工作日8:00-18:00，其他时间可不安排驻场但需提供24小时响应服务。当网络运行发生故障时，要求30分钟内到达现场服务。若遇重大网络故障，则全天24小时响应。大型活动IT信息服务保障；节假日根据学校需要提供值班及相关服务。</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遇国家法定节假日，或招标方系统上线、迁移、安全检查等重要活动安排时，投标人须根据招标人的要求，派出指定工程师到招标人现场对设备系统进行保障。</w:t>
      </w:r>
    </w:p>
    <w:p>
      <w:pPr>
        <w:adjustRightInd w:val="0"/>
        <w:snapToGrid w:val="0"/>
        <w:spacing w:line="360" w:lineRule="auto"/>
        <w:ind w:firstLine="482" w:firstLineChars="200"/>
        <w:rPr>
          <w:rFonts w:asciiTheme="minorEastAsia" w:hAnsiTheme="minorEastAsia" w:eastAsiaTheme="minorEastAsia"/>
          <w:b/>
          <w:color w:val="000000" w:themeColor="text1"/>
          <w:sz w:val="24"/>
        </w:rPr>
      </w:pPr>
      <w:r>
        <w:rPr>
          <w:rFonts w:hint="eastAsia" w:asciiTheme="minorEastAsia" w:hAnsiTheme="minorEastAsia" w:eastAsiaTheme="minorEastAsia"/>
          <w:b/>
          <w:color w:val="000000" w:themeColor="text1"/>
          <w:sz w:val="24"/>
        </w:rPr>
        <w:t>3.服务人员</w:t>
      </w:r>
    </w:p>
    <w:p>
      <w:pPr>
        <w:adjustRightInd w:val="0"/>
        <w:snapToGrid w:val="0"/>
        <w:spacing w:line="360" w:lineRule="auto"/>
        <w:ind w:firstLine="42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color w:val="000000" w:themeColor="text1"/>
        </w:rPr>
        <w:t>（</w:t>
      </w:r>
      <w:r>
        <w:rPr>
          <w:rFonts w:hint="eastAsia" w:asciiTheme="minorEastAsia" w:hAnsiTheme="minorEastAsia" w:eastAsiaTheme="minorEastAsia"/>
          <w:bCs/>
          <w:color w:val="000000" w:themeColor="text1"/>
          <w:sz w:val="24"/>
          <w:lang w:val="zh-CN"/>
        </w:rPr>
        <w:t>1</w:t>
      </w: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投标人须根据学校要求组建项目服务团队，并提供本次项目服务团队人员名单，至少包含项目经理、一线运维工程师和二线运维工程师，项目服务团队成员需提供投标人20</w:t>
      </w:r>
      <w:r>
        <w:rPr>
          <w:rFonts w:asciiTheme="minorEastAsia" w:hAnsiTheme="minorEastAsia" w:eastAsiaTheme="minorEastAsia"/>
          <w:bCs/>
          <w:color w:val="000000" w:themeColor="text1"/>
          <w:sz w:val="24"/>
          <w:lang w:val="zh-CN"/>
        </w:rPr>
        <w:t>2</w:t>
      </w:r>
      <w:r>
        <w:rPr>
          <w:rFonts w:hint="eastAsia" w:asciiTheme="minorEastAsia" w:hAnsiTheme="minorEastAsia" w:eastAsiaTheme="minorEastAsia"/>
          <w:bCs/>
          <w:color w:val="000000" w:themeColor="text1"/>
          <w:sz w:val="24"/>
          <w:lang w:val="zh-CN"/>
        </w:rPr>
        <w:t>2年以来连续6个月为其缴纳的社保证明材料，未经学校同意，不得变更相关人员；</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2</w:t>
      </w: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项目经理负责协调项目服务团队，对运维工作进行总结和报告，编制相关材料；一线运维工程师，专职驻场工作，主要负责日常运维工作；二线运维工程师，可以远程工作，主要负责技术复杂性较高的运维工作。</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3</w:t>
      </w: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项目服务团队成员需严格遵守学校各方面管理规定。</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4</w:t>
      </w: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一线运维工程师须定点学校专人专用。需具有从事电脑软硬件维护丰富工作经验,有较强的办公设备、网络系统运行维护经验，精通网络布线，精通华为、华三、Aruba等网络设备的配置和维护，熟悉病毒防范、防火墙等设备的配置和维护.</w:t>
      </w:r>
    </w:p>
    <w:p>
      <w:pPr>
        <w:pStyle w:val="21"/>
        <w:adjustRightInd w:val="0"/>
        <w:snapToGrid w:val="0"/>
        <w:ind w:firstLine="480"/>
        <w:rPr>
          <w:rFonts w:asciiTheme="minorEastAsia" w:hAnsiTheme="minorEastAsia" w:eastAsiaTheme="minorEastAsia"/>
          <w:bCs/>
          <w:color w:val="000000" w:themeColor="text1"/>
          <w:sz w:val="24"/>
          <w:lang w:val="zh-CN"/>
        </w:rPr>
      </w:pPr>
      <w:r>
        <w:rPr>
          <w:rFonts w:asciiTheme="minorEastAsia" w:hAnsiTheme="minorEastAsia" w:eastAsiaTheme="minorEastAsia"/>
          <w:bCs/>
          <w:color w:val="000000" w:themeColor="text1"/>
          <w:sz w:val="24"/>
          <w:lang w:val="zh-CN"/>
        </w:rPr>
        <w:t>（</w:t>
      </w:r>
      <w:r>
        <w:rPr>
          <w:rFonts w:hint="eastAsia" w:asciiTheme="minorEastAsia" w:hAnsiTheme="minorEastAsia" w:eastAsiaTheme="minorEastAsia"/>
          <w:bCs/>
          <w:color w:val="000000" w:themeColor="text1"/>
          <w:sz w:val="24"/>
          <w:lang w:val="zh-CN"/>
        </w:rPr>
        <w:t>5</w:t>
      </w:r>
      <w:r>
        <w:rPr>
          <w:rFonts w:asciiTheme="minorEastAsia" w:hAnsiTheme="minorEastAsia" w:eastAsiaTheme="minorEastAsia"/>
          <w:bCs/>
          <w:color w:val="000000" w:themeColor="text1"/>
          <w:sz w:val="24"/>
          <w:lang w:val="zh-CN"/>
        </w:rPr>
        <w:t>）二线运维工程师需要</w:t>
      </w:r>
      <w:r>
        <w:rPr>
          <w:rFonts w:hint="eastAsia" w:asciiTheme="minorEastAsia" w:hAnsiTheme="minorEastAsia" w:eastAsiaTheme="minorEastAsia"/>
          <w:bCs/>
          <w:color w:val="000000" w:themeColor="text1"/>
          <w:sz w:val="24"/>
          <w:lang w:val="zh-CN"/>
        </w:rPr>
        <w:t>掌握核心BRASM</w:t>
      </w:r>
      <w:r>
        <w:rPr>
          <w:rFonts w:asciiTheme="minorEastAsia" w:hAnsiTheme="minorEastAsia" w:eastAsiaTheme="minorEastAsia"/>
          <w:bCs/>
          <w:color w:val="000000" w:themeColor="text1"/>
          <w:sz w:val="24"/>
          <w:lang w:val="zh-CN"/>
        </w:rPr>
        <w:t>E60-X8</w:t>
      </w:r>
      <w:r>
        <w:rPr>
          <w:rFonts w:hint="eastAsia" w:asciiTheme="minorEastAsia" w:hAnsiTheme="minorEastAsia" w:eastAsiaTheme="minorEastAsia"/>
          <w:bCs/>
          <w:color w:val="000000" w:themeColor="text1"/>
          <w:sz w:val="24"/>
          <w:lang w:val="zh-CN"/>
        </w:rPr>
        <w:t>的</w:t>
      </w:r>
      <w:r>
        <w:rPr>
          <w:rFonts w:asciiTheme="minorEastAsia" w:hAnsiTheme="minorEastAsia" w:eastAsiaTheme="minorEastAsia"/>
          <w:bCs/>
          <w:color w:val="000000" w:themeColor="text1"/>
          <w:sz w:val="24"/>
          <w:lang w:val="zh-CN"/>
        </w:rPr>
        <w:t>IPOE</w:t>
      </w:r>
      <w:r>
        <w:rPr>
          <w:rFonts w:hint="eastAsia" w:asciiTheme="minorEastAsia" w:hAnsiTheme="minorEastAsia" w:eastAsiaTheme="minorEastAsia"/>
          <w:bCs/>
          <w:color w:val="000000" w:themeColor="text1"/>
          <w:sz w:val="24"/>
          <w:lang w:val="zh-CN"/>
        </w:rPr>
        <w:t>认证、</w:t>
      </w:r>
      <w:r>
        <w:rPr>
          <w:rFonts w:asciiTheme="minorEastAsia" w:hAnsiTheme="minorEastAsia" w:eastAsiaTheme="minorEastAsia"/>
          <w:bCs/>
          <w:color w:val="000000" w:themeColor="text1"/>
          <w:sz w:val="24"/>
          <w:lang w:val="zh-CN"/>
        </w:rPr>
        <w:t>portal</w:t>
      </w:r>
      <w:r>
        <w:rPr>
          <w:rFonts w:hint="eastAsia" w:asciiTheme="minorEastAsia" w:hAnsiTheme="minorEastAsia" w:eastAsiaTheme="minorEastAsia"/>
          <w:bCs/>
          <w:color w:val="000000" w:themeColor="text1"/>
          <w:sz w:val="24"/>
          <w:lang w:val="zh-CN"/>
        </w:rPr>
        <w:t>认证和</w:t>
      </w:r>
      <w:r>
        <w:rPr>
          <w:rFonts w:asciiTheme="minorEastAsia" w:hAnsiTheme="minorEastAsia" w:eastAsiaTheme="minorEastAsia"/>
          <w:bCs/>
          <w:color w:val="000000" w:themeColor="text1"/>
          <w:sz w:val="24"/>
          <w:lang w:val="zh-CN"/>
        </w:rPr>
        <w:t>PPPOE</w:t>
      </w:r>
      <w:r>
        <w:rPr>
          <w:rFonts w:hint="eastAsia" w:asciiTheme="minorEastAsia" w:hAnsiTheme="minorEastAsia" w:eastAsiaTheme="minorEastAsia"/>
          <w:bCs/>
          <w:color w:val="000000" w:themeColor="text1"/>
          <w:sz w:val="24"/>
          <w:lang w:val="zh-CN"/>
        </w:rPr>
        <w:t>认证功能，能够快速的处理各种认证流程故障和策略变更；能够熟练的完成M</w:t>
      </w:r>
      <w:r>
        <w:rPr>
          <w:rFonts w:asciiTheme="minorEastAsia" w:hAnsiTheme="minorEastAsia" w:eastAsiaTheme="minorEastAsia"/>
          <w:bCs/>
          <w:color w:val="000000" w:themeColor="text1"/>
          <w:sz w:val="24"/>
          <w:lang w:val="zh-CN"/>
        </w:rPr>
        <w:t>E60-X8</w:t>
      </w:r>
      <w:r>
        <w:rPr>
          <w:rFonts w:hint="eastAsia" w:asciiTheme="minorEastAsia" w:hAnsiTheme="minorEastAsia" w:eastAsiaTheme="minorEastAsia"/>
          <w:bCs/>
          <w:color w:val="000000" w:themeColor="text1"/>
          <w:sz w:val="24"/>
          <w:lang w:val="zh-CN"/>
        </w:rPr>
        <w:t>与防火墙、认证计费系统、核心交换机、运营商代拨设备等设备的对接。掌握</w:t>
      </w:r>
      <w:r>
        <w:rPr>
          <w:rFonts w:asciiTheme="minorEastAsia" w:hAnsiTheme="minorEastAsia" w:eastAsiaTheme="minorEastAsia"/>
          <w:bCs/>
          <w:color w:val="000000" w:themeColor="text1"/>
          <w:sz w:val="24"/>
          <w:lang w:val="zh-CN"/>
        </w:rPr>
        <w:t>sunrise3</w:t>
      </w:r>
      <w:r>
        <w:rPr>
          <w:rFonts w:hint="eastAsia" w:asciiTheme="minorEastAsia" w:hAnsiTheme="minorEastAsia" w:eastAsiaTheme="minorEastAsia"/>
          <w:bCs/>
          <w:color w:val="000000" w:themeColor="text1"/>
          <w:sz w:val="24"/>
          <w:lang w:val="zh-CN"/>
        </w:rPr>
        <w:t>031认证计费系统，能够熟练的处理认证计费系统的各种问题；掌握核心交换机和汇聚交换机上的各种策略配置和</w:t>
      </w:r>
      <w:r>
        <w:rPr>
          <w:rFonts w:asciiTheme="minorEastAsia" w:hAnsiTheme="minorEastAsia" w:eastAsiaTheme="minorEastAsia"/>
          <w:bCs/>
          <w:color w:val="000000" w:themeColor="text1"/>
          <w:sz w:val="24"/>
          <w:lang w:val="zh-CN"/>
        </w:rPr>
        <w:t>QINQ</w:t>
      </w:r>
      <w:r>
        <w:rPr>
          <w:rFonts w:hint="eastAsia" w:asciiTheme="minorEastAsia" w:hAnsiTheme="minorEastAsia" w:eastAsiaTheme="minorEastAsia"/>
          <w:bCs/>
          <w:color w:val="000000" w:themeColor="text1"/>
          <w:sz w:val="24"/>
          <w:lang w:val="zh-CN"/>
        </w:rPr>
        <w:t>规划；掌握无线AC、无线网管和核心</w:t>
      </w:r>
      <w:r>
        <w:rPr>
          <w:rFonts w:asciiTheme="minorEastAsia" w:hAnsiTheme="minorEastAsia" w:eastAsiaTheme="minorEastAsia"/>
          <w:bCs/>
          <w:color w:val="000000" w:themeColor="text1"/>
          <w:sz w:val="24"/>
          <w:lang w:val="zh-CN"/>
        </w:rPr>
        <w:t>BRAS</w:t>
      </w:r>
      <w:r>
        <w:rPr>
          <w:rFonts w:hint="eastAsia" w:asciiTheme="minorEastAsia" w:hAnsiTheme="minorEastAsia" w:eastAsiaTheme="minorEastAsia"/>
          <w:bCs/>
          <w:color w:val="000000" w:themeColor="text1"/>
          <w:sz w:val="24"/>
          <w:lang w:val="zh-CN"/>
        </w:rPr>
        <w:t>以及校园网</w:t>
      </w:r>
      <w:r>
        <w:rPr>
          <w:rFonts w:asciiTheme="minorEastAsia" w:hAnsiTheme="minorEastAsia" w:eastAsiaTheme="minorEastAsia"/>
          <w:bCs/>
          <w:color w:val="000000" w:themeColor="text1"/>
          <w:sz w:val="24"/>
          <w:lang w:val="zh-CN"/>
        </w:rPr>
        <w:t>AAA</w:t>
      </w:r>
      <w:r>
        <w:rPr>
          <w:rFonts w:hint="eastAsia" w:asciiTheme="minorEastAsia" w:hAnsiTheme="minorEastAsia" w:eastAsiaTheme="minorEastAsia"/>
          <w:bCs/>
          <w:color w:val="000000" w:themeColor="text1"/>
          <w:sz w:val="24"/>
          <w:lang w:val="zh-CN"/>
        </w:rPr>
        <w:t>系统之间对接；掌握</w:t>
      </w:r>
      <w:r>
        <w:rPr>
          <w:rFonts w:asciiTheme="minorEastAsia" w:hAnsiTheme="minorEastAsia" w:eastAsiaTheme="minorEastAsia"/>
          <w:bCs/>
          <w:color w:val="000000" w:themeColor="text1"/>
          <w:sz w:val="24"/>
          <w:lang w:val="zh-CN"/>
        </w:rPr>
        <w:t xml:space="preserve">ARUBA </w:t>
      </w:r>
      <w:r>
        <w:rPr>
          <w:rFonts w:hint="eastAsia" w:asciiTheme="minorEastAsia" w:hAnsiTheme="minorEastAsia" w:eastAsiaTheme="minorEastAsia"/>
          <w:bCs/>
          <w:color w:val="000000" w:themeColor="text1"/>
          <w:sz w:val="24"/>
          <w:lang w:val="zh-CN"/>
        </w:rPr>
        <w:t>MM无线架构下的无线网络优化；掌握山石防火墙与认证计费系统对接等。</w:t>
      </w:r>
    </w:p>
    <w:p>
      <w:pPr>
        <w:adjustRightInd w:val="0"/>
        <w:snapToGrid w:val="0"/>
        <w:spacing w:line="360" w:lineRule="auto"/>
        <w:ind w:firstLine="482" w:firstLineChars="200"/>
        <w:rPr>
          <w:rFonts w:asciiTheme="minorEastAsia" w:hAnsiTheme="minorEastAsia" w:eastAsiaTheme="minorEastAsia"/>
          <w:b/>
          <w:color w:val="000000" w:themeColor="text1"/>
          <w:sz w:val="24"/>
          <w:lang w:val="zh-CN"/>
        </w:rPr>
      </w:pPr>
      <w:r>
        <w:rPr>
          <w:rFonts w:hint="eastAsia" w:asciiTheme="minorEastAsia" w:hAnsiTheme="minorEastAsia" w:eastAsiaTheme="minorEastAsia"/>
          <w:b/>
          <w:color w:val="000000" w:themeColor="text1"/>
          <w:sz w:val="24"/>
        </w:rPr>
        <w:t>4.</w:t>
      </w:r>
      <w:r>
        <w:rPr>
          <w:rFonts w:hint="eastAsia" w:asciiTheme="minorEastAsia" w:hAnsiTheme="minorEastAsia" w:eastAsiaTheme="minorEastAsia"/>
          <w:b/>
          <w:color w:val="000000" w:themeColor="text1"/>
          <w:sz w:val="24"/>
          <w:lang w:val="zh-CN"/>
        </w:rPr>
        <w:t>设备备件保障</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投标人需为学校维保清单内网络设备（详见附件二：设备清单）提供备件保障，当学校网络发生重大故障时，如需更换备件，投标人应按出厂价对学校收取备件费用（提供费用相关支撑材料），并为招标方在故障发生后的4小时内进行免费更换，所有更换的备件均须与原设备、模块的型号相同或各项性能不低于原有设备、模块。更换下的设备、模块由投标人负责处置，确保校园网络安全、稳定、连续运行。</w:t>
      </w:r>
    </w:p>
    <w:p>
      <w:pPr>
        <w:adjustRightInd w:val="0"/>
        <w:snapToGrid w:val="0"/>
        <w:spacing w:line="360" w:lineRule="auto"/>
        <w:ind w:firstLine="482" w:firstLineChars="200"/>
        <w:rPr>
          <w:rFonts w:asciiTheme="minorEastAsia" w:hAnsiTheme="minorEastAsia" w:eastAsiaTheme="minorEastAsia"/>
          <w:b/>
          <w:color w:val="000000" w:themeColor="text1"/>
          <w:sz w:val="24"/>
          <w:lang w:val="zh-CN"/>
        </w:rPr>
      </w:pPr>
      <w:r>
        <w:rPr>
          <w:rFonts w:hint="eastAsia" w:asciiTheme="minorEastAsia" w:hAnsiTheme="minorEastAsia" w:eastAsiaTheme="minorEastAsia"/>
          <w:b/>
          <w:color w:val="000000" w:themeColor="text1"/>
          <w:sz w:val="24"/>
        </w:rPr>
        <w:t>5.</w:t>
      </w:r>
      <w:r>
        <w:rPr>
          <w:rFonts w:hint="eastAsia" w:asciiTheme="minorEastAsia" w:hAnsiTheme="minorEastAsia" w:eastAsiaTheme="minorEastAsia"/>
          <w:b/>
          <w:color w:val="000000" w:themeColor="text1"/>
          <w:sz w:val="24"/>
          <w:lang w:val="zh-CN"/>
        </w:rPr>
        <w:t>管理需求</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（1）投标人须提供本次项目人员名单，未经招标人同意，不得变更相关人员。</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 xml:space="preserve">（2）投标人须提供至少一名驻场维护人员，主要负责网络设备、IT设备以及用户接入的日常运维，同时负责协调本项目组其他运维人员，分配相关工作。 </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（3）投标人须记录招标人的每一次需求，并填写运维工作记录表。</w:t>
      </w:r>
      <w:r>
        <w:rPr>
          <w:rFonts w:hint="eastAsia" w:asciiTheme="minorEastAsia" w:hAnsiTheme="minorEastAsia" w:eastAsiaTheme="minorEastAsia"/>
          <w:b/>
          <w:color w:val="000000" w:themeColor="text1"/>
          <w:sz w:val="24"/>
          <w:lang w:val="zh-CN"/>
        </w:rPr>
        <w:t>运维工作记录表：</w:t>
      </w:r>
    </w:p>
    <w:p>
      <w:pPr>
        <w:adjustRightInd w:val="0"/>
        <w:snapToGrid w:val="0"/>
        <w:spacing w:line="360" w:lineRule="auto"/>
        <w:ind w:firstLine="482" w:firstLineChars="200"/>
        <w:jc w:val="center"/>
        <w:rPr>
          <w:rFonts w:asciiTheme="minorEastAsia" w:hAnsiTheme="minorEastAsia" w:eastAsiaTheme="minorEastAsia"/>
          <w:b/>
          <w:color w:val="000000" w:themeColor="text1"/>
          <w:sz w:val="24"/>
          <w:lang w:val="zh-CN"/>
        </w:rPr>
      </w:pPr>
      <w:r>
        <w:rPr>
          <w:rFonts w:hint="eastAsia" w:asciiTheme="minorEastAsia" w:hAnsiTheme="minorEastAsia" w:eastAsiaTheme="minorEastAsia"/>
          <w:b/>
          <w:color w:val="000000" w:themeColor="text1"/>
          <w:sz w:val="24"/>
          <w:lang w:val="zh-CN"/>
        </w:rPr>
        <w:t>运维工作记录表</w:t>
      </w:r>
    </w:p>
    <w:tbl>
      <w:tblPr>
        <w:tblStyle w:val="22"/>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9"/>
        <w:gridCol w:w="677"/>
        <w:gridCol w:w="1197"/>
        <w:gridCol w:w="699"/>
        <w:gridCol w:w="1032"/>
        <w:gridCol w:w="807"/>
        <w:gridCol w:w="1126"/>
        <w:gridCol w:w="937"/>
        <w:gridCol w:w="985"/>
        <w:gridCol w:w="10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76"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序号</w:t>
            </w:r>
          </w:p>
        </w:tc>
        <w:tc>
          <w:tcPr>
            <w:tcW w:w="369"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事件</w:t>
            </w:r>
          </w:p>
        </w:tc>
        <w:tc>
          <w:tcPr>
            <w:tcW w:w="653"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提出时间</w:t>
            </w:r>
          </w:p>
        </w:tc>
        <w:tc>
          <w:tcPr>
            <w:tcW w:w="381"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响应时间</w:t>
            </w:r>
          </w:p>
        </w:tc>
        <w:tc>
          <w:tcPr>
            <w:tcW w:w="563"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处理完成时间</w:t>
            </w:r>
          </w:p>
        </w:tc>
        <w:tc>
          <w:tcPr>
            <w:tcW w:w="440"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问题分析</w:t>
            </w:r>
          </w:p>
        </w:tc>
        <w:tc>
          <w:tcPr>
            <w:tcW w:w="614"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解决方式</w:t>
            </w:r>
          </w:p>
        </w:tc>
        <w:tc>
          <w:tcPr>
            <w:tcW w:w="511"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处理人</w:t>
            </w:r>
          </w:p>
        </w:tc>
        <w:tc>
          <w:tcPr>
            <w:tcW w:w="537"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确认人</w:t>
            </w:r>
          </w:p>
        </w:tc>
        <w:tc>
          <w:tcPr>
            <w:tcW w:w="556" w:type="pct"/>
            <w:vAlign w:val="center"/>
          </w:tcPr>
          <w:p>
            <w:pPr>
              <w:adjustRightInd w:val="0"/>
              <w:snapToGrid w:val="0"/>
              <w:spacing w:line="360" w:lineRule="auto"/>
              <w:rPr>
                <w:rFonts w:asciiTheme="minorEastAsia" w:hAnsiTheme="minorEastAsia" w:eastAsiaTheme="minorEastAsia"/>
                <w:bCs/>
                <w:color w:val="000000" w:themeColor="text1"/>
              </w:rPr>
            </w:pPr>
            <w:r>
              <w:rPr>
                <w:rFonts w:hint="eastAsia" w:asciiTheme="minorEastAsia" w:hAnsiTheme="minorEastAsia" w:eastAsiaTheme="minorEastAsia"/>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376"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369"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653"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381"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63"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440"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614"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11"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37"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56"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376"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369"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653"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381"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63"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440"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614"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11"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37"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56"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376"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369"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653"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381"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63"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440"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614"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11"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37"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c>
          <w:tcPr>
            <w:tcW w:w="556" w:type="pct"/>
            <w:vAlign w:val="center"/>
          </w:tcPr>
          <w:p>
            <w:pPr>
              <w:adjustRightInd w:val="0"/>
              <w:snapToGrid w:val="0"/>
              <w:spacing w:line="360" w:lineRule="auto"/>
              <w:ind w:firstLine="420" w:firstLineChars="200"/>
              <w:rPr>
                <w:rFonts w:asciiTheme="minorEastAsia" w:hAnsiTheme="minorEastAsia" w:eastAsiaTheme="minorEastAsia"/>
                <w:bCs/>
                <w:color w:val="000000" w:themeColor="text1"/>
              </w:rPr>
            </w:pPr>
          </w:p>
        </w:tc>
      </w:tr>
    </w:tbl>
    <w:p>
      <w:pPr>
        <w:adjustRightInd w:val="0"/>
        <w:snapToGrid w:val="0"/>
        <w:spacing w:line="360" w:lineRule="auto"/>
        <w:ind w:firstLine="482" w:firstLineChars="200"/>
        <w:rPr>
          <w:rFonts w:asciiTheme="minorEastAsia" w:hAnsiTheme="minorEastAsia" w:eastAsiaTheme="minorEastAsia"/>
          <w:b/>
          <w:color w:val="000000" w:themeColor="text1"/>
          <w:sz w:val="24"/>
          <w:lang w:val="zh-CN"/>
        </w:rPr>
      </w:pPr>
      <w:r>
        <w:rPr>
          <w:rFonts w:hint="eastAsia" w:asciiTheme="minorEastAsia" w:hAnsiTheme="minorEastAsia" w:eastAsiaTheme="minorEastAsia"/>
          <w:b/>
          <w:color w:val="000000" w:themeColor="text1"/>
          <w:sz w:val="24"/>
        </w:rPr>
        <w:t>6.</w:t>
      </w:r>
      <w:r>
        <w:rPr>
          <w:rFonts w:hint="eastAsia" w:asciiTheme="minorEastAsia" w:hAnsiTheme="minorEastAsia" w:eastAsiaTheme="minorEastAsia"/>
          <w:b/>
          <w:color w:val="000000" w:themeColor="text1"/>
          <w:sz w:val="24"/>
          <w:lang w:val="zh-CN"/>
        </w:rPr>
        <w:t>服务质量考核</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为评价中标方提供的服务质量，每季度对中标人的服务进行考核评分（百分制），年度考核评分为每年四个季度考核的平均分。详细考核机制如下表：</w:t>
      </w:r>
    </w:p>
    <w:tbl>
      <w:tblPr>
        <w:tblStyle w:val="22"/>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9"/>
        <w:gridCol w:w="1752"/>
        <w:gridCol w:w="783"/>
        <w:gridCol w:w="3916"/>
        <w:gridCol w:w="14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考核</w:t>
            </w:r>
          </w:p>
        </w:tc>
        <w:tc>
          <w:tcPr>
            <w:tcW w:w="955"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考核项目</w:t>
            </w:r>
          </w:p>
        </w:tc>
        <w:tc>
          <w:tcPr>
            <w:tcW w:w="42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分值</w:t>
            </w:r>
          </w:p>
        </w:tc>
        <w:tc>
          <w:tcPr>
            <w:tcW w:w="2135"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评价描述</w:t>
            </w:r>
          </w:p>
        </w:tc>
        <w:tc>
          <w:tcPr>
            <w:tcW w:w="81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Merge w:val="restar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工作考核</w:t>
            </w:r>
          </w:p>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90分</w:t>
            </w:r>
          </w:p>
        </w:tc>
        <w:tc>
          <w:tcPr>
            <w:tcW w:w="955" w:type="pct"/>
            <w:vAlign w:val="center"/>
          </w:tcPr>
          <w:p>
            <w:pPr>
              <w:adjustRightInd w:val="0"/>
              <w:snapToGrid w:val="0"/>
              <w:spacing w:before="50" w:after="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任务完成效率</w:t>
            </w:r>
          </w:p>
        </w:tc>
        <w:tc>
          <w:tcPr>
            <w:tcW w:w="427" w:type="pct"/>
            <w:vAlign w:val="center"/>
          </w:tcPr>
          <w:p>
            <w:pPr>
              <w:adjustRightInd w:val="0"/>
              <w:snapToGrid w:val="0"/>
              <w:spacing w:before="50" w:after="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40</w:t>
            </w:r>
          </w:p>
        </w:tc>
        <w:tc>
          <w:tcPr>
            <w:tcW w:w="2135" w:type="pct"/>
            <w:vAlign w:val="center"/>
          </w:tcPr>
          <w:p>
            <w:pPr>
              <w:adjustRightInd w:val="0"/>
              <w:snapToGrid w:val="0"/>
              <w:spacing w:beforeLines="50" w:afterLines="50" w:line="276" w:lineRule="auto"/>
              <w:jc w:val="left"/>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未充分规划、在规定时间内不能完成任务</w:t>
            </w:r>
          </w:p>
        </w:tc>
        <w:tc>
          <w:tcPr>
            <w:tcW w:w="817" w:type="pct"/>
            <w:vAlign w:val="center"/>
          </w:tcPr>
          <w:p>
            <w:pPr>
              <w:adjustRightInd w:val="0"/>
              <w:snapToGrid w:val="0"/>
              <w:spacing w:before="50" w:after="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Merge w:val="continue"/>
            <w:vAlign w:val="center"/>
          </w:tcPr>
          <w:p>
            <w:pPr>
              <w:adjustRightInd w:val="0"/>
              <w:snapToGrid w:val="0"/>
              <w:spacing w:before="50" w:after="50" w:line="276" w:lineRule="auto"/>
              <w:jc w:val="center"/>
              <w:rPr>
                <w:rFonts w:cs="宋体" w:asciiTheme="minorEastAsia" w:hAnsiTheme="minorEastAsia" w:eastAsiaTheme="minorEastAsia"/>
                <w:bCs/>
                <w:color w:val="000000" w:themeColor="text1"/>
                <w:kern w:val="0"/>
              </w:rPr>
            </w:pPr>
          </w:p>
        </w:tc>
        <w:tc>
          <w:tcPr>
            <w:tcW w:w="955" w:type="pct"/>
            <w:vMerge w:val="restar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任务完成质量</w:t>
            </w:r>
          </w:p>
        </w:tc>
        <w:tc>
          <w:tcPr>
            <w:tcW w:w="427" w:type="pct"/>
            <w:vMerge w:val="restar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50</w:t>
            </w:r>
          </w:p>
        </w:tc>
        <w:tc>
          <w:tcPr>
            <w:tcW w:w="2135" w:type="pct"/>
            <w:vAlign w:val="center"/>
          </w:tcPr>
          <w:p>
            <w:pPr>
              <w:adjustRightInd w:val="0"/>
              <w:snapToGrid w:val="0"/>
              <w:spacing w:beforeLines="50" w:afterLines="50" w:line="276" w:lineRule="auto"/>
              <w:jc w:val="left"/>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出现质量异常（投诉、失误、返工）</w:t>
            </w:r>
          </w:p>
        </w:tc>
        <w:tc>
          <w:tcPr>
            <w:tcW w:w="81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每次扣3分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Merge w:val="continue"/>
            <w:vAlign w:val="center"/>
          </w:tcPr>
          <w:p>
            <w:pPr>
              <w:adjustRightInd w:val="0"/>
              <w:snapToGrid w:val="0"/>
              <w:spacing w:before="50" w:after="50" w:line="276" w:lineRule="auto"/>
              <w:jc w:val="center"/>
              <w:rPr>
                <w:rFonts w:cs="宋体" w:asciiTheme="minorEastAsia" w:hAnsiTheme="minorEastAsia" w:eastAsiaTheme="minorEastAsia"/>
                <w:bCs/>
                <w:color w:val="000000" w:themeColor="text1"/>
                <w:kern w:val="0"/>
              </w:rPr>
            </w:pPr>
          </w:p>
        </w:tc>
        <w:tc>
          <w:tcPr>
            <w:tcW w:w="955"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427"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2135" w:type="pct"/>
            <w:vAlign w:val="center"/>
          </w:tcPr>
          <w:p>
            <w:pPr>
              <w:adjustRightInd w:val="0"/>
              <w:snapToGrid w:val="0"/>
              <w:spacing w:beforeLines="50" w:afterLines="50" w:line="276" w:lineRule="auto"/>
              <w:jc w:val="left"/>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出现严重质量异常（投诉、失误、返工）</w:t>
            </w:r>
          </w:p>
        </w:tc>
        <w:tc>
          <w:tcPr>
            <w:tcW w:w="81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每次扣6分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Merge w:val="continue"/>
            <w:vAlign w:val="center"/>
          </w:tcPr>
          <w:p>
            <w:pPr>
              <w:adjustRightInd w:val="0"/>
              <w:snapToGrid w:val="0"/>
              <w:spacing w:before="50" w:after="50" w:line="276" w:lineRule="auto"/>
              <w:jc w:val="center"/>
              <w:rPr>
                <w:rFonts w:cs="宋体" w:asciiTheme="minorEastAsia" w:hAnsiTheme="minorEastAsia" w:eastAsiaTheme="minorEastAsia"/>
                <w:bCs/>
                <w:color w:val="000000" w:themeColor="text1"/>
                <w:kern w:val="0"/>
              </w:rPr>
            </w:pPr>
          </w:p>
        </w:tc>
        <w:tc>
          <w:tcPr>
            <w:tcW w:w="955"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427"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2135" w:type="pct"/>
            <w:vAlign w:val="center"/>
          </w:tcPr>
          <w:p>
            <w:pPr>
              <w:adjustRightInd w:val="0"/>
              <w:snapToGrid w:val="0"/>
              <w:spacing w:beforeLines="50" w:afterLines="50" w:line="276" w:lineRule="auto"/>
              <w:jc w:val="left"/>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响应需求被动，消极处理问题</w:t>
            </w:r>
          </w:p>
        </w:tc>
        <w:tc>
          <w:tcPr>
            <w:tcW w:w="81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每次扣5分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Merge w:val="restar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人员考核</w:t>
            </w:r>
          </w:p>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10分</w:t>
            </w:r>
          </w:p>
        </w:tc>
        <w:tc>
          <w:tcPr>
            <w:tcW w:w="955" w:type="pct"/>
            <w:vMerge w:val="restar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服务质量</w:t>
            </w:r>
          </w:p>
        </w:tc>
        <w:tc>
          <w:tcPr>
            <w:tcW w:w="427" w:type="pct"/>
            <w:vMerge w:val="restar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hint="eastAsia" w:cs="宋体" w:asciiTheme="minorEastAsia" w:hAnsiTheme="minorEastAsia" w:eastAsiaTheme="minorEastAsia"/>
                <w:bCs/>
                <w:color w:val="000000" w:themeColor="text1"/>
                <w:kern w:val="0"/>
              </w:rPr>
              <w:t>10</w:t>
            </w:r>
          </w:p>
        </w:tc>
        <w:tc>
          <w:tcPr>
            <w:tcW w:w="2135" w:type="pct"/>
            <w:vAlign w:val="center"/>
          </w:tcPr>
          <w:p>
            <w:pPr>
              <w:spacing w:beforeLines="50" w:afterLines="50" w:line="276" w:lineRule="auto"/>
              <w:jc w:val="left"/>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不注重沟通</w:t>
            </w:r>
            <w:r>
              <w:rPr>
                <w:rFonts w:hint="eastAsia" w:cs="宋体" w:asciiTheme="minorEastAsia" w:hAnsiTheme="minorEastAsia" w:eastAsiaTheme="minorEastAsia"/>
                <w:bCs/>
                <w:color w:val="000000" w:themeColor="text1"/>
                <w:kern w:val="0"/>
              </w:rPr>
              <w:t>，</w:t>
            </w:r>
            <w:r>
              <w:rPr>
                <w:rFonts w:cs="宋体" w:asciiTheme="minorEastAsia" w:hAnsiTheme="minorEastAsia" w:eastAsiaTheme="minorEastAsia"/>
                <w:bCs/>
                <w:color w:val="000000" w:themeColor="text1"/>
                <w:kern w:val="0"/>
              </w:rPr>
              <w:t>遇到问题以强硬或回避的态度来应对</w:t>
            </w:r>
          </w:p>
        </w:tc>
        <w:tc>
          <w:tcPr>
            <w:tcW w:w="81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每次扣</w:t>
            </w:r>
            <w:r>
              <w:rPr>
                <w:rFonts w:hint="eastAsia" w:cs="宋体" w:asciiTheme="minorEastAsia" w:hAnsiTheme="minorEastAsia" w:eastAsiaTheme="minorEastAsia"/>
                <w:bCs/>
                <w:color w:val="000000" w:themeColor="text1"/>
                <w:kern w:val="0"/>
              </w:rPr>
              <w:t>2</w:t>
            </w:r>
            <w:r>
              <w:rPr>
                <w:rFonts w:cs="宋体" w:asciiTheme="minorEastAsia" w:hAnsiTheme="minorEastAsia" w:eastAsiaTheme="minorEastAsia"/>
                <w:bCs/>
                <w:color w:val="000000" w:themeColor="text1"/>
                <w:kern w:val="0"/>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65"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955"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427" w:type="pct"/>
            <w:vMerge w:val="continue"/>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p>
        </w:tc>
        <w:tc>
          <w:tcPr>
            <w:tcW w:w="2135" w:type="pct"/>
            <w:vAlign w:val="center"/>
          </w:tcPr>
          <w:p>
            <w:pPr>
              <w:adjustRightInd w:val="0"/>
              <w:snapToGrid w:val="0"/>
              <w:spacing w:beforeLines="50" w:afterLines="50" w:line="276" w:lineRule="auto"/>
              <w:jc w:val="left"/>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服务态度差，甲方收到投诉</w:t>
            </w:r>
          </w:p>
        </w:tc>
        <w:tc>
          <w:tcPr>
            <w:tcW w:w="817" w:type="pct"/>
            <w:vAlign w:val="center"/>
          </w:tcPr>
          <w:p>
            <w:pPr>
              <w:adjustRightInd w:val="0"/>
              <w:snapToGrid w:val="0"/>
              <w:spacing w:beforeLines="50" w:afterLines="50" w:line="276" w:lineRule="auto"/>
              <w:jc w:val="center"/>
              <w:rPr>
                <w:rFonts w:cs="宋体" w:asciiTheme="minorEastAsia" w:hAnsiTheme="minorEastAsia" w:eastAsiaTheme="minorEastAsia"/>
                <w:bCs/>
                <w:color w:val="000000" w:themeColor="text1"/>
                <w:kern w:val="0"/>
              </w:rPr>
            </w:pPr>
            <w:r>
              <w:rPr>
                <w:rFonts w:cs="宋体" w:asciiTheme="minorEastAsia" w:hAnsiTheme="minorEastAsia" w:eastAsiaTheme="minorEastAsia"/>
                <w:bCs/>
                <w:color w:val="000000" w:themeColor="text1"/>
                <w:kern w:val="0"/>
              </w:rPr>
              <w:t>每次扣</w:t>
            </w:r>
            <w:r>
              <w:rPr>
                <w:rFonts w:hint="eastAsia" w:cs="宋体" w:asciiTheme="minorEastAsia" w:hAnsiTheme="minorEastAsia" w:eastAsiaTheme="minorEastAsia"/>
                <w:bCs/>
                <w:color w:val="000000" w:themeColor="text1"/>
                <w:kern w:val="0"/>
              </w:rPr>
              <w:t>5</w:t>
            </w:r>
            <w:r>
              <w:rPr>
                <w:rFonts w:cs="宋体" w:asciiTheme="minorEastAsia" w:hAnsiTheme="minorEastAsia" w:eastAsiaTheme="minorEastAsia"/>
                <w:bCs/>
                <w:color w:val="000000" w:themeColor="text1"/>
                <w:kern w:val="0"/>
              </w:rPr>
              <w:t>分</w:t>
            </w:r>
          </w:p>
        </w:tc>
      </w:tr>
    </w:tbl>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考核说明：</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1.考核初始赋值100分。考核表格包括但不限于以上内容，在实际运作中不断完善。每个考核项目扣分项最多将该项分值扣到 0 分。</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2.每季度考核分数在60到80分之间，将要求中标方对运维服务团队责任人进行谈话，并责令整改。每季度考核分数≦60分，中标方须更换驻场维护人员，更换人员须符合驻场维护人员要求。如无法更换符合要求的驻场维护人员，招标方将终止合同，并拒付剩余合同款项。</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3.年度评分将作为考核中标方服务质量的依据，作为下一次运维服务招标对中标方评价的重要参考依据。</w:t>
      </w:r>
    </w:p>
    <w:p>
      <w:pPr>
        <w:adjustRightInd w:val="0"/>
        <w:snapToGrid w:val="0"/>
        <w:spacing w:line="360" w:lineRule="auto"/>
        <w:ind w:firstLine="482" w:firstLineChars="200"/>
        <w:rPr>
          <w:rFonts w:asciiTheme="minorEastAsia" w:hAnsiTheme="minorEastAsia" w:eastAsiaTheme="minorEastAsia"/>
          <w:b/>
          <w:color w:val="000000" w:themeColor="text1"/>
          <w:sz w:val="24"/>
          <w:lang w:val="zh-CN"/>
        </w:rPr>
      </w:pPr>
      <w:r>
        <w:rPr>
          <w:rFonts w:hint="eastAsia" w:asciiTheme="minorEastAsia" w:hAnsiTheme="minorEastAsia" w:eastAsiaTheme="minorEastAsia"/>
          <w:b/>
          <w:color w:val="000000" w:themeColor="text1"/>
          <w:sz w:val="24"/>
        </w:rPr>
        <w:t>7.</w:t>
      </w:r>
      <w:r>
        <w:rPr>
          <w:rFonts w:hint="eastAsia" w:asciiTheme="minorEastAsia" w:hAnsiTheme="minorEastAsia" w:eastAsiaTheme="minorEastAsia"/>
          <w:b/>
          <w:color w:val="000000" w:themeColor="text1"/>
          <w:sz w:val="24"/>
          <w:lang w:val="zh-CN"/>
        </w:rPr>
        <w:t>其他要求</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1、运维服务期间如遇到超出投标人服务能力的问题，投标人须向设备或产品原厂商寻求解决方案，确保问题的顺利解决且符合招标人管理要求。</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2、运维团队须配备必要的网络维护工具，包括笔记本电脑、基础的网络检测工具等。</w:t>
      </w:r>
    </w:p>
    <w:p>
      <w:pPr>
        <w:adjustRightInd w:val="0"/>
        <w:snapToGrid w:val="0"/>
        <w:spacing w:line="360" w:lineRule="auto"/>
        <w:ind w:firstLine="480" w:firstLineChars="200"/>
        <w:rPr>
          <w:rFonts w:asciiTheme="minorEastAsia" w:hAnsiTheme="minorEastAsia" w:eastAsiaTheme="minorEastAsia"/>
          <w:bCs/>
          <w:color w:val="000000" w:themeColor="text1"/>
          <w:sz w:val="24"/>
          <w:lang w:val="zh-CN"/>
        </w:rPr>
      </w:pPr>
      <w:r>
        <w:rPr>
          <w:rFonts w:hint="eastAsia" w:asciiTheme="minorEastAsia" w:hAnsiTheme="minorEastAsia" w:eastAsiaTheme="minorEastAsia"/>
          <w:bCs/>
          <w:color w:val="000000" w:themeColor="text1"/>
          <w:sz w:val="24"/>
          <w:lang w:val="zh-CN"/>
        </w:rPr>
        <w:t>3、投标人入场后，一线运维工程师应在1个月内和南京</w:t>
      </w:r>
      <w:r>
        <w:rPr>
          <w:rFonts w:asciiTheme="minorEastAsia" w:hAnsiTheme="minorEastAsia" w:eastAsiaTheme="minorEastAsia"/>
          <w:bCs/>
          <w:color w:val="000000" w:themeColor="text1"/>
          <w:sz w:val="24"/>
          <w:lang w:val="zh-CN"/>
        </w:rPr>
        <w:t>尚</w:t>
      </w:r>
      <w:r>
        <w:rPr>
          <w:rFonts w:hint="eastAsia" w:asciiTheme="minorEastAsia" w:hAnsiTheme="minorEastAsia" w:eastAsiaTheme="minorEastAsia"/>
          <w:bCs/>
          <w:color w:val="000000" w:themeColor="text1"/>
          <w:sz w:val="24"/>
          <w:lang w:val="zh-CN"/>
        </w:rPr>
        <w:t>运</w:t>
      </w:r>
      <w:r>
        <w:rPr>
          <w:rFonts w:asciiTheme="minorEastAsia" w:hAnsiTheme="minorEastAsia" w:eastAsiaTheme="minorEastAsia"/>
          <w:bCs/>
          <w:color w:val="000000" w:themeColor="text1"/>
          <w:sz w:val="24"/>
          <w:lang w:val="zh-CN"/>
        </w:rPr>
        <w:t>科技有限公司</w:t>
      </w:r>
      <w:r>
        <w:rPr>
          <w:rFonts w:hint="eastAsia" w:asciiTheme="minorEastAsia" w:hAnsiTheme="minorEastAsia" w:eastAsiaTheme="minorEastAsia"/>
          <w:bCs/>
          <w:color w:val="000000" w:themeColor="text1"/>
          <w:sz w:val="24"/>
          <w:lang w:val="zh-CN"/>
        </w:rPr>
        <w:t>完成基础运维工作的交接，包括熟悉</w:t>
      </w:r>
      <w:r>
        <w:rPr>
          <w:rFonts w:asciiTheme="minorEastAsia" w:hAnsiTheme="minorEastAsia" w:eastAsiaTheme="minorEastAsia"/>
          <w:bCs/>
          <w:color w:val="000000" w:themeColor="text1"/>
          <w:sz w:val="24"/>
          <w:lang w:val="zh-CN"/>
        </w:rPr>
        <w:t>网络设备的位置、</w:t>
      </w:r>
      <w:r>
        <w:rPr>
          <w:rFonts w:hint="eastAsia" w:asciiTheme="minorEastAsia" w:hAnsiTheme="minorEastAsia" w:eastAsiaTheme="minorEastAsia"/>
          <w:bCs/>
          <w:color w:val="000000" w:themeColor="text1"/>
          <w:sz w:val="24"/>
          <w:lang w:val="zh-CN"/>
        </w:rPr>
        <w:t>网</w:t>
      </w:r>
      <w:r>
        <w:rPr>
          <w:rFonts w:asciiTheme="minorEastAsia" w:hAnsiTheme="minorEastAsia" w:eastAsiaTheme="minorEastAsia"/>
          <w:bCs/>
          <w:color w:val="000000" w:themeColor="text1"/>
          <w:sz w:val="24"/>
          <w:lang w:val="zh-CN"/>
        </w:rPr>
        <w:t>络布线、</w:t>
      </w:r>
      <w:r>
        <w:rPr>
          <w:rFonts w:hint="eastAsia" w:asciiTheme="minorEastAsia" w:hAnsiTheme="minorEastAsia" w:eastAsiaTheme="minorEastAsia"/>
          <w:bCs/>
          <w:color w:val="000000" w:themeColor="text1"/>
          <w:sz w:val="24"/>
          <w:lang w:val="zh-CN"/>
        </w:rPr>
        <w:t>网</w:t>
      </w:r>
      <w:r>
        <w:rPr>
          <w:rFonts w:asciiTheme="minorEastAsia" w:hAnsiTheme="minorEastAsia" w:eastAsiaTheme="minorEastAsia"/>
          <w:bCs/>
          <w:color w:val="000000" w:themeColor="text1"/>
          <w:sz w:val="24"/>
          <w:lang w:val="zh-CN"/>
        </w:rPr>
        <w:t>络设备的</w:t>
      </w:r>
      <w:r>
        <w:rPr>
          <w:rFonts w:hint="eastAsia" w:asciiTheme="minorEastAsia" w:hAnsiTheme="minorEastAsia" w:eastAsiaTheme="minorEastAsia"/>
          <w:bCs/>
          <w:color w:val="000000" w:themeColor="text1"/>
          <w:sz w:val="24"/>
          <w:lang w:val="zh-CN"/>
        </w:rPr>
        <w:t>基本</w:t>
      </w:r>
      <w:r>
        <w:rPr>
          <w:rFonts w:asciiTheme="minorEastAsia" w:hAnsiTheme="minorEastAsia" w:eastAsiaTheme="minorEastAsia"/>
          <w:bCs/>
          <w:color w:val="000000" w:themeColor="text1"/>
          <w:sz w:val="24"/>
          <w:lang w:val="zh-CN"/>
        </w:rPr>
        <w:t>调试等，</w:t>
      </w:r>
      <w:r>
        <w:rPr>
          <w:rFonts w:hint="eastAsia" w:asciiTheme="minorEastAsia" w:hAnsiTheme="minorEastAsia" w:eastAsiaTheme="minorEastAsia"/>
          <w:bCs/>
          <w:color w:val="000000" w:themeColor="text1"/>
          <w:sz w:val="24"/>
          <w:lang w:val="zh-CN"/>
        </w:rPr>
        <w:t>并达到校方招标人运维管理要求。二线</w:t>
      </w:r>
      <w:r>
        <w:rPr>
          <w:rFonts w:asciiTheme="minorEastAsia" w:hAnsiTheme="minorEastAsia" w:eastAsiaTheme="minorEastAsia"/>
          <w:bCs/>
          <w:color w:val="000000" w:themeColor="text1"/>
          <w:sz w:val="24"/>
          <w:lang w:val="zh-CN"/>
        </w:rPr>
        <w:t>工程师</w:t>
      </w:r>
      <w:r>
        <w:rPr>
          <w:rFonts w:hint="eastAsia" w:asciiTheme="minorEastAsia" w:hAnsiTheme="minorEastAsia" w:eastAsiaTheme="minorEastAsia"/>
          <w:bCs/>
          <w:color w:val="000000" w:themeColor="text1"/>
          <w:sz w:val="24"/>
          <w:lang w:val="zh-CN"/>
        </w:rPr>
        <w:t>能</w:t>
      </w:r>
      <w:r>
        <w:rPr>
          <w:rFonts w:asciiTheme="minorEastAsia" w:hAnsiTheme="minorEastAsia" w:eastAsiaTheme="minorEastAsia"/>
          <w:bCs/>
          <w:color w:val="000000" w:themeColor="text1"/>
          <w:sz w:val="24"/>
          <w:lang w:val="zh-CN"/>
        </w:rPr>
        <w:t>远程解决</w:t>
      </w:r>
      <w:r>
        <w:rPr>
          <w:rFonts w:hint="eastAsia" w:asciiTheme="minorEastAsia" w:hAnsiTheme="minorEastAsia" w:eastAsiaTheme="minorEastAsia"/>
          <w:bCs/>
          <w:color w:val="000000" w:themeColor="text1"/>
          <w:sz w:val="24"/>
          <w:lang w:val="zh-CN"/>
        </w:rPr>
        <w:t>包括但不限于（附件二：服务清单）中</w:t>
      </w:r>
      <w:r>
        <w:rPr>
          <w:rFonts w:asciiTheme="minorEastAsia" w:hAnsiTheme="minorEastAsia" w:eastAsiaTheme="minorEastAsia"/>
          <w:bCs/>
          <w:color w:val="000000" w:themeColor="text1"/>
          <w:sz w:val="24"/>
          <w:lang w:val="zh-CN"/>
        </w:rPr>
        <w:t>的服务内</w:t>
      </w:r>
      <w:r>
        <w:rPr>
          <w:rFonts w:hint="eastAsia" w:asciiTheme="minorEastAsia" w:hAnsiTheme="minorEastAsia" w:eastAsiaTheme="minorEastAsia"/>
          <w:bCs/>
          <w:color w:val="000000" w:themeColor="text1"/>
          <w:sz w:val="24"/>
          <w:lang w:val="zh-CN"/>
        </w:rPr>
        <w:t>容，如1个月内未完成的，校方有权解除本合同。</w:t>
      </w:r>
    </w:p>
    <w:p>
      <w:pPr>
        <w:pStyle w:val="19"/>
        <w:adjustRightInd w:val="0"/>
        <w:snapToGrid w:val="0"/>
        <w:spacing w:before="0" w:beforeAutospacing="0" w:after="0" w:afterAutospacing="0" w:line="360" w:lineRule="auto"/>
        <w:ind w:firstLine="480" w:firstLineChars="200"/>
        <w:rPr>
          <w:rFonts w:asciiTheme="minorEastAsia" w:hAnsiTheme="minorEastAsia" w:eastAsiaTheme="minorEastAsia" w:cstheme="minorBidi"/>
          <w:bCs/>
          <w:color w:val="000000" w:themeColor="text1"/>
          <w:kern w:val="2"/>
        </w:rPr>
      </w:pPr>
      <w:r>
        <w:rPr>
          <w:rFonts w:hint="eastAsia" w:asciiTheme="minorEastAsia" w:hAnsiTheme="minorEastAsia" w:eastAsiaTheme="minorEastAsia" w:cstheme="minorBidi"/>
          <w:bCs/>
          <w:color w:val="000000" w:themeColor="text1"/>
          <w:kern w:val="2"/>
        </w:rPr>
        <w:t>注：</w:t>
      </w:r>
    </w:p>
    <w:p>
      <w:pPr>
        <w:pStyle w:val="19"/>
        <w:adjustRightInd w:val="0"/>
        <w:snapToGrid w:val="0"/>
        <w:spacing w:before="0" w:beforeAutospacing="0" w:after="0" w:afterAutospacing="0" w:line="360" w:lineRule="auto"/>
        <w:ind w:firstLine="480" w:firstLineChars="200"/>
        <w:rPr>
          <w:rFonts w:asciiTheme="minorEastAsia" w:hAnsiTheme="minorEastAsia" w:eastAsiaTheme="minorEastAsia" w:cstheme="minorBidi"/>
          <w:bCs/>
          <w:color w:val="000000" w:themeColor="text1"/>
          <w:kern w:val="2"/>
        </w:rPr>
      </w:pPr>
      <w:r>
        <w:rPr>
          <w:rFonts w:hint="eastAsia" w:asciiTheme="minorEastAsia" w:hAnsiTheme="minorEastAsia" w:eastAsiaTheme="minorEastAsia" w:cstheme="minorBidi"/>
          <w:bCs/>
          <w:color w:val="000000" w:themeColor="text1"/>
          <w:kern w:val="2"/>
        </w:rPr>
        <w:t>1、投标人自行到项目现场察看，可与项目联系人联系，详细了解项目具体情况。中标后不再增加任何费用。不进行现场察看的视为对现场情况已经准确了解，后果自行承担</w:t>
      </w:r>
    </w:p>
    <w:p>
      <w:pPr>
        <w:pStyle w:val="19"/>
        <w:adjustRightInd w:val="0"/>
        <w:snapToGrid w:val="0"/>
        <w:spacing w:before="0" w:beforeAutospacing="0" w:after="0" w:afterAutospacing="0" w:line="360" w:lineRule="auto"/>
        <w:ind w:firstLine="480" w:firstLineChars="200"/>
        <w:rPr>
          <w:rFonts w:asciiTheme="minorEastAsia" w:hAnsiTheme="minorEastAsia" w:eastAsiaTheme="minorEastAsia" w:cstheme="minorBidi"/>
          <w:bCs/>
          <w:color w:val="000000" w:themeColor="text1"/>
          <w:kern w:val="2"/>
        </w:rPr>
      </w:pPr>
      <w:r>
        <w:rPr>
          <w:rFonts w:hint="eastAsia" w:asciiTheme="minorEastAsia" w:hAnsiTheme="minorEastAsia" w:eastAsiaTheme="minorEastAsia" w:cstheme="minorBidi"/>
          <w:bCs/>
          <w:color w:val="000000" w:themeColor="text1"/>
          <w:kern w:val="2"/>
        </w:rPr>
        <w:t>2、采购标的的所属行业为</w:t>
      </w:r>
      <w:r>
        <w:rPr>
          <w:rFonts w:hint="eastAsia" w:asciiTheme="minorEastAsia" w:hAnsiTheme="minorEastAsia" w:eastAsiaTheme="minorEastAsia" w:cstheme="minorBidi"/>
          <w:b/>
          <w:color w:val="000000" w:themeColor="text1"/>
          <w:kern w:val="2"/>
        </w:rPr>
        <w:t>软件和信息技术服务业</w:t>
      </w:r>
      <w:r>
        <w:rPr>
          <w:rFonts w:hint="eastAsia" w:asciiTheme="minorEastAsia" w:hAnsiTheme="minorEastAsia" w:eastAsiaTheme="minorEastAsia" w:cstheme="minorBidi"/>
          <w:bCs/>
          <w:color w:val="000000" w:themeColor="text1"/>
          <w:kern w:val="2"/>
        </w:rPr>
        <w:t>。根据《工业和信息化部、国家统计局、国家发展和改革委员会、财政部关于印发中小企业划型标准规定的通知》（工信部联企业[2011]300号）规定的划分标准填写。</w:t>
      </w:r>
    </w:p>
    <w:p>
      <w:pPr>
        <w:pStyle w:val="19"/>
        <w:adjustRightInd w:val="0"/>
        <w:snapToGrid w:val="0"/>
        <w:spacing w:before="0" w:beforeAutospacing="0" w:after="0" w:afterAutospacing="0" w:line="360" w:lineRule="auto"/>
        <w:ind w:firstLine="480" w:firstLineChars="200"/>
        <w:rPr>
          <w:rFonts w:asciiTheme="minorEastAsia" w:hAnsiTheme="minorEastAsia" w:eastAsiaTheme="minorEastAsia" w:cstheme="minorBidi"/>
          <w:bCs/>
          <w:color w:val="000000" w:themeColor="text1"/>
          <w:kern w:val="2"/>
        </w:rPr>
      </w:pPr>
      <w:r>
        <w:rPr>
          <w:rFonts w:hint="eastAsia" w:asciiTheme="minorEastAsia" w:hAnsiTheme="minorEastAsia" w:eastAsiaTheme="minorEastAsia" w:cstheme="minorBidi"/>
          <w:bCs/>
          <w:color w:val="000000" w:themeColor="text1"/>
          <w:kern w:val="2"/>
        </w:rPr>
        <w:t>3、行业划型标准为：软件和信息技术服务业。从业人员300人以下或营业收入1</w:t>
      </w:r>
      <w:r>
        <w:rPr>
          <w:rFonts w:hint="eastAsia" w:asciiTheme="minorEastAsia" w:hAnsiTheme="minorEastAsia" w:eastAsiaTheme="minorEastAsia" w:cstheme="minorBidi"/>
          <w:bCs/>
          <w:color w:val="000000" w:themeColor="text1"/>
          <w:kern w:val="2"/>
          <w:lang w:eastAsia="zh-CN"/>
        </w:rPr>
        <w:t>031</w:t>
      </w:r>
      <w:r>
        <w:rPr>
          <w:rFonts w:hint="eastAsia" w:asciiTheme="minorEastAsia" w:hAnsiTheme="minorEastAsia" w:eastAsiaTheme="minorEastAsia" w:cstheme="minorBidi"/>
          <w:bCs/>
          <w:color w:val="000000" w:themeColor="text1"/>
          <w:kern w:val="2"/>
        </w:rPr>
        <w:t>0万元以下的为中小微型企业。其中，从业人员100人及以上，且营业收入1</w:t>
      </w:r>
      <w:r>
        <w:rPr>
          <w:rFonts w:hint="eastAsia" w:asciiTheme="minorEastAsia" w:hAnsiTheme="minorEastAsia" w:eastAsiaTheme="minorEastAsia" w:cstheme="minorBidi"/>
          <w:bCs/>
          <w:color w:val="000000" w:themeColor="text1"/>
          <w:kern w:val="2"/>
          <w:lang w:eastAsia="zh-CN"/>
        </w:rPr>
        <w:t>031</w:t>
      </w:r>
      <w:r>
        <w:rPr>
          <w:rFonts w:hint="eastAsia" w:asciiTheme="minorEastAsia" w:hAnsiTheme="minorEastAsia" w:eastAsiaTheme="minorEastAsia" w:cstheme="minorBidi"/>
          <w:bCs/>
          <w:color w:val="000000" w:themeColor="text1"/>
          <w:kern w:val="2"/>
        </w:rPr>
        <w:t xml:space="preserve">万元及以上的为中型企业；从业人员10人及以上，且营业收入50万元及以上的为小型企业；从业人员10人以下或营业收入50万元以下的为微型企业。 </w:t>
      </w:r>
    </w:p>
    <w:p>
      <w:pPr>
        <w:pStyle w:val="19"/>
        <w:adjustRightInd w:val="0"/>
        <w:snapToGrid w:val="0"/>
        <w:spacing w:before="0" w:beforeAutospacing="0" w:after="0" w:afterAutospacing="0" w:line="360" w:lineRule="auto"/>
        <w:ind w:firstLine="480" w:firstLineChars="200"/>
        <w:rPr>
          <w:rFonts w:asciiTheme="minorEastAsia" w:hAnsiTheme="minorEastAsia" w:eastAsiaTheme="minorEastAsia" w:cstheme="minorBidi"/>
          <w:bCs/>
          <w:color w:val="000000" w:themeColor="text1"/>
          <w:kern w:val="2"/>
        </w:rPr>
      </w:pPr>
    </w:p>
    <w:p>
      <w:pPr>
        <w:pStyle w:val="3"/>
        <w:rPr>
          <w:rFonts w:hint="default" w:asciiTheme="minorEastAsia" w:hAnsiTheme="minorEastAsia" w:eastAsiaTheme="minorEastAsia" w:cstheme="minorBidi"/>
          <w:bCs w:val="0"/>
          <w:color w:val="000000" w:themeColor="text1"/>
          <w:kern w:val="2"/>
          <w:sz w:val="24"/>
          <w:szCs w:val="21"/>
          <w:lang w:val="zh-CN"/>
        </w:rPr>
      </w:pPr>
    </w:p>
    <w:p>
      <w:pPr>
        <w:pStyle w:val="3"/>
        <w:rPr>
          <w:rFonts w:hint="default" w:asciiTheme="minorEastAsia" w:hAnsiTheme="minorEastAsia" w:eastAsiaTheme="minorEastAsia" w:cstheme="minorBidi"/>
          <w:bCs w:val="0"/>
          <w:color w:val="000000" w:themeColor="text1"/>
          <w:kern w:val="2"/>
          <w:sz w:val="24"/>
          <w:szCs w:val="21"/>
          <w:lang w:val="zh-CN"/>
        </w:rPr>
      </w:pPr>
    </w:p>
    <w:p>
      <w:pPr>
        <w:pStyle w:val="3"/>
        <w:rPr>
          <w:rFonts w:hint="default" w:asciiTheme="minorEastAsia" w:hAnsiTheme="minorEastAsia" w:eastAsiaTheme="minorEastAsia" w:cstheme="minorBidi"/>
          <w:bCs w:val="0"/>
          <w:color w:val="000000" w:themeColor="text1"/>
          <w:kern w:val="2"/>
          <w:sz w:val="24"/>
          <w:szCs w:val="21"/>
          <w:lang w:val="zh-CN"/>
        </w:rPr>
      </w:pPr>
    </w:p>
    <w:p>
      <w:pPr>
        <w:pStyle w:val="3"/>
        <w:rPr>
          <w:rFonts w:hint="default" w:asciiTheme="minorEastAsia" w:hAnsiTheme="minorEastAsia" w:eastAsiaTheme="minorEastAsia" w:cstheme="minorBidi"/>
          <w:bCs w:val="0"/>
          <w:color w:val="000000" w:themeColor="text1"/>
          <w:kern w:val="2"/>
          <w:sz w:val="24"/>
          <w:szCs w:val="21"/>
          <w:lang w:val="zh-CN"/>
        </w:rPr>
      </w:pPr>
    </w:p>
    <w:p>
      <w:pPr>
        <w:pStyle w:val="3"/>
        <w:rPr>
          <w:rFonts w:hint="default" w:asciiTheme="minorEastAsia" w:hAnsiTheme="minorEastAsia" w:eastAsiaTheme="minorEastAsia" w:cstheme="minorBidi"/>
          <w:bCs w:val="0"/>
          <w:color w:val="000000" w:themeColor="text1"/>
          <w:kern w:val="2"/>
          <w:sz w:val="24"/>
          <w:szCs w:val="21"/>
          <w:lang w:val="zh-CN"/>
        </w:rPr>
      </w:pPr>
    </w:p>
    <w:p>
      <w:pPr>
        <w:pStyle w:val="3"/>
        <w:rPr>
          <w:rFonts w:hint="default" w:asciiTheme="minorEastAsia" w:hAnsiTheme="minorEastAsia" w:eastAsiaTheme="minorEastAsia" w:cstheme="minorBidi"/>
          <w:bCs w:val="0"/>
          <w:color w:val="000000" w:themeColor="text1"/>
          <w:kern w:val="2"/>
          <w:sz w:val="24"/>
          <w:szCs w:val="21"/>
          <w:lang w:val="zh-CN"/>
        </w:rPr>
      </w:pPr>
    </w:p>
    <w:p>
      <w:pPr>
        <w:pStyle w:val="3"/>
        <w:rPr>
          <w:rFonts w:asciiTheme="minorEastAsia" w:hAnsiTheme="minorEastAsia" w:eastAsiaTheme="minorEastAsia" w:cstheme="minorBidi"/>
          <w:bCs w:val="0"/>
          <w:color w:val="000000" w:themeColor="text1"/>
          <w:kern w:val="2"/>
          <w:sz w:val="24"/>
          <w:szCs w:val="21"/>
          <w:lang w:val="zh-CN"/>
        </w:rPr>
      </w:pPr>
    </w:p>
    <w:p>
      <w:pPr>
        <w:pStyle w:val="3"/>
        <w:rPr>
          <w:rFonts w:asciiTheme="minorEastAsia" w:hAnsiTheme="minorEastAsia" w:eastAsiaTheme="minorEastAsia" w:cstheme="minorBidi"/>
          <w:bCs w:val="0"/>
          <w:color w:val="000000" w:themeColor="text1"/>
          <w:kern w:val="2"/>
          <w:sz w:val="24"/>
          <w:szCs w:val="21"/>
          <w:lang w:val="zh-CN"/>
        </w:rPr>
      </w:pPr>
    </w:p>
    <w:p>
      <w:pPr>
        <w:pStyle w:val="3"/>
        <w:rPr>
          <w:rFonts w:hint="default" w:asciiTheme="minorEastAsia" w:hAnsiTheme="minorEastAsia" w:eastAsiaTheme="minorEastAsia" w:cstheme="minorBidi"/>
          <w:bCs w:val="0"/>
          <w:color w:val="000000" w:themeColor="text1"/>
          <w:kern w:val="2"/>
          <w:sz w:val="24"/>
          <w:szCs w:val="21"/>
          <w:lang w:val="zh-CN"/>
        </w:rPr>
      </w:pPr>
      <w:r>
        <w:rPr>
          <w:rFonts w:asciiTheme="minorEastAsia" w:hAnsiTheme="minorEastAsia" w:eastAsiaTheme="minorEastAsia" w:cstheme="minorBidi"/>
          <w:bCs w:val="0"/>
          <w:color w:val="000000" w:themeColor="text1"/>
          <w:kern w:val="2"/>
          <w:sz w:val="24"/>
          <w:szCs w:val="21"/>
          <w:lang w:val="zh-CN"/>
        </w:rPr>
        <w:t>附件</w:t>
      </w:r>
    </w:p>
    <w:p>
      <w:pPr>
        <w:pStyle w:val="3"/>
        <w:rPr>
          <w:rFonts w:hint="default" w:asciiTheme="minorEastAsia" w:hAnsiTheme="minorEastAsia" w:eastAsiaTheme="minorEastAsia" w:cstheme="minorBidi"/>
          <w:bCs w:val="0"/>
          <w:color w:val="000000" w:themeColor="text1"/>
          <w:kern w:val="2"/>
          <w:sz w:val="24"/>
          <w:szCs w:val="21"/>
          <w:lang w:val="zh-CN"/>
        </w:rPr>
      </w:pPr>
      <w:r>
        <w:rPr>
          <w:rFonts w:asciiTheme="minorEastAsia" w:hAnsiTheme="minorEastAsia" w:eastAsiaTheme="minorEastAsia" w:cstheme="minorBidi"/>
          <w:bCs w:val="0"/>
          <w:color w:val="000000" w:themeColor="text1"/>
          <w:kern w:val="2"/>
          <w:sz w:val="24"/>
          <w:szCs w:val="21"/>
          <w:lang w:val="zh-CN"/>
        </w:rPr>
        <w:t>1、设备清单</w:t>
      </w:r>
    </w:p>
    <w:tbl>
      <w:tblPr>
        <w:tblStyle w:val="24"/>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9"/>
        <w:gridCol w:w="1581"/>
        <w:gridCol w:w="545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2" w:hanging="422"/>
              <w:jc w:val="center"/>
              <w:rPr>
                <w:rFonts w:ascii="仿宋" w:hAnsi="仿宋"/>
                <w:b/>
                <w:color w:val="000000" w:themeColor="text1"/>
              </w:rPr>
            </w:pPr>
            <w:r>
              <w:rPr>
                <w:rFonts w:hint="eastAsia" w:ascii="仿宋" w:hAnsi="仿宋"/>
                <w:b/>
                <w:color w:val="000000" w:themeColor="text1"/>
              </w:rPr>
              <w:t>名称</w:t>
            </w:r>
          </w:p>
        </w:tc>
        <w:tc>
          <w:tcPr>
            <w:tcW w:w="853" w:type="pct"/>
            <w:vAlign w:val="center"/>
          </w:tcPr>
          <w:p>
            <w:pPr>
              <w:widowControl w:val="0"/>
              <w:spacing w:before="120" w:line="360" w:lineRule="auto"/>
              <w:ind w:left="422" w:hanging="422"/>
              <w:jc w:val="center"/>
              <w:rPr>
                <w:rFonts w:ascii="仿宋" w:hAnsi="仿宋"/>
                <w:b/>
                <w:color w:val="000000" w:themeColor="text1"/>
              </w:rPr>
            </w:pPr>
            <w:r>
              <w:rPr>
                <w:rFonts w:hint="eastAsia" w:ascii="仿宋" w:hAnsi="仿宋"/>
                <w:b/>
                <w:color w:val="000000" w:themeColor="text1"/>
              </w:rPr>
              <w:t>品牌型号</w:t>
            </w:r>
          </w:p>
        </w:tc>
        <w:tc>
          <w:tcPr>
            <w:tcW w:w="3035" w:type="pct"/>
            <w:vAlign w:val="center"/>
          </w:tcPr>
          <w:p>
            <w:pPr>
              <w:widowControl w:val="0"/>
              <w:spacing w:before="120" w:line="360" w:lineRule="auto"/>
              <w:ind w:left="422" w:hanging="422"/>
              <w:jc w:val="center"/>
              <w:rPr>
                <w:rFonts w:ascii="仿宋" w:hAnsi="仿宋"/>
                <w:b/>
                <w:color w:val="000000" w:themeColor="text1"/>
              </w:rPr>
            </w:pPr>
            <w:r>
              <w:rPr>
                <w:rFonts w:hint="eastAsia" w:ascii="仿宋" w:hAnsi="仿宋"/>
                <w:b/>
                <w:color w:val="000000" w:themeColor="text1"/>
              </w:rPr>
              <w:t>货物名称及规格、型号</w:t>
            </w:r>
          </w:p>
        </w:tc>
        <w:tc>
          <w:tcPr>
            <w:tcW w:w="356" w:type="pct"/>
            <w:vAlign w:val="center"/>
          </w:tcPr>
          <w:p>
            <w:pPr>
              <w:widowControl w:val="0"/>
              <w:spacing w:before="120" w:line="360" w:lineRule="auto"/>
              <w:ind w:left="422" w:hanging="422"/>
              <w:jc w:val="center"/>
              <w:rPr>
                <w:rFonts w:ascii="仿宋" w:hAnsi="仿宋"/>
                <w:b/>
                <w:color w:val="000000" w:themeColor="text1"/>
              </w:rPr>
            </w:pPr>
            <w:r>
              <w:rPr>
                <w:rFonts w:hint="eastAsia" w:ascii="仿宋" w:hAnsi="仿宋"/>
                <w:b/>
                <w:color w:val="000000" w:themeColor="text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核心路由器</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华为M</w:t>
            </w:r>
            <w:r>
              <w:rPr>
                <w:rFonts w:ascii="仿宋" w:hAnsi="仿宋"/>
                <w:color w:val="000000" w:themeColor="text1"/>
              </w:rPr>
              <w:t>E60-X8</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核心BRAS ME60-X8，冗余引擎，冗余电源，满配交换矩阵；8个业务槽位，10个万兆接口及10个万兆单模模块，16</w:t>
            </w:r>
            <w:r>
              <w:rPr>
                <w:rFonts w:hint="eastAsia" w:ascii="仿宋" w:hAnsi="仿宋"/>
                <w:color w:val="000000" w:themeColor="text1"/>
                <w:lang w:eastAsia="zh-CN"/>
              </w:rPr>
              <w:t>031</w:t>
            </w:r>
            <w:r>
              <w:rPr>
                <w:rFonts w:hint="eastAsia" w:ascii="仿宋" w:hAnsi="仿宋"/>
                <w:color w:val="000000" w:themeColor="text1"/>
              </w:rPr>
              <w:t>并发用户许可授权。</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认证计费系统</w:t>
            </w:r>
          </w:p>
        </w:tc>
        <w:tc>
          <w:tcPr>
            <w:tcW w:w="853" w:type="pct"/>
            <w:vAlign w:val="center"/>
          </w:tcPr>
          <w:p>
            <w:pPr>
              <w:widowControl w:val="0"/>
              <w:spacing w:before="120" w:line="360" w:lineRule="auto"/>
              <w:ind w:left="420" w:hanging="420"/>
              <w:jc w:val="left"/>
              <w:rPr>
                <w:rFonts w:hint="eastAsia" w:ascii="仿宋" w:hAnsi="仿宋" w:eastAsia="宋体"/>
                <w:color w:val="000000" w:themeColor="text1"/>
                <w:lang w:eastAsia="zh-CN"/>
              </w:rPr>
            </w:pPr>
            <w:r>
              <w:rPr>
                <w:rFonts w:hint="eastAsia" w:ascii="仿宋" w:hAnsi="仿宋"/>
                <w:color w:val="000000" w:themeColor="text1"/>
              </w:rPr>
              <w:t>Sunr</w:t>
            </w:r>
            <w:r>
              <w:rPr>
                <w:rFonts w:ascii="仿宋" w:hAnsi="仿宋"/>
                <w:color w:val="000000" w:themeColor="text1"/>
              </w:rPr>
              <w:t>ise3</w:t>
            </w:r>
            <w:r>
              <w:rPr>
                <w:rFonts w:hint="eastAsia" w:ascii="仿宋" w:hAnsi="仿宋"/>
                <w:color w:val="000000" w:themeColor="text1"/>
                <w:lang w:eastAsia="zh-CN"/>
              </w:rPr>
              <w:t>031</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认证计费软件Sunrise3</w:t>
            </w:r>
            <w:r>
              <w:rPr>
                <w:rFonts w:hint="eastAsia" w:ascii="仿宋" w:hAnsi="仿宋"/>
                <w:color w:val="000000" w:themeColor="text1"/>
                <w:lang w:eastAsia="zh-CN"/>
              </w:rPr>
              <w:t>031</w:t>
            </w:r>
            <w:r>
              <w:rPr>
                <w:rFonts w:hint="eastAsia" w:ascii="仿宋" w:hAnsi="仿宋"/>
                <w:color w:val="000000" w:themeColor="text1"/>
              </w:rPr>
              <w:t>，精细化认证计费管理软件，20K用户接入功能授权以及运营商对接功能授权</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核心交换机</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核心交换机S12708</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核心交换机S12708，多级交换架构，交换网板与主控板硬件槽位分离，采用CLOS+架构，2个独立主控槽位数，4个交换网板，8个独立业务槽位数，最大交换容量204Tbps，最大包转发率48</w:t>
            </w:r>
            <w:r>
              <w:rPr>
                <w:rFonts w:hint="eastAsia" w:ascii="仿宋" w:hAnsi="仿宋"/>
                <w:color w:val="000000" w:themeColor="text1"/>
                <w:lang w:eastAsia="zh-CN"/>
              </w:rPr>
              <w:t>031</w:t>
            </w:r>
            <w:r>
              <w:rPr>
                <w:rFonts w:hint="eastAsia" w:ascii="仿宋" w:hAnsi="仿宋"/>
                <w:color w:val="000000" w:themeColor="text1"/>
              </w:rPr>
              <w:t>Mpps，冗余主控、冗余电源、48个万兆光口，48个千兆电口，纵向虚拟化授权</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汇聚交换机</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楼宇汇聚交换机S5720-36C-EI-28S-AC</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楼宇汇聚交换机S5720-36C-EI-28S-AC，交换容量598bps，包转发率222Mpps；单台提供28个千兆SFP,4个10/100/1</w:t>
            </w:r>
            <w:r>
              <w:rPr>
                <w:rFonts w:hint="eastAsia" w:ascii="仿宋" w:hAnsi="仿宋"/>
                <w:color w:val="000000" w:themeColor="text1"/>
                <w:lang w:eastAsia="zh-CN"/>
              </w:rPr>
              <w:t>031</w:t>
            </w:r>
            <w:r>
              <w:rPr>
                <w:rFonts w:hint="eastAsia" w:ascii="仿宋" w:hAnsi="仿宋"/>
                <w:color w:val="000000" w:themeColor="text1"/>
              </w:rPr>
              <w:t>Base-T以太网端口,4个万兆光口</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接入交换机</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华为S628-E</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24口千兆上行接入交换机S628-E，交换容量336Gbps，包转发率51Mpps，单台提供24个10/100/1</w:t>
            </w:r>
            <w:r>
              <w:rPr>
                <w:rFonts w:hint="eastAsia" w:ascii="仿宋" w:hAnsi="仿宋"/>
                <w:color w:val="000000" w:themeColor="text1"/>
                <w:lang w:eastAsia="zh-CN"/>
              </w:rPr>
              <w:t>031</w:t>
            </w:r>
            <w:r>
              <w:rPr>
                <w:rFonts w:hint="eastAsia" w:ascii="仿宋" w:hAnsi="仿宋"/>
                <w:color w:val="000000" w:themeColor="text1"/>
              </w:rPr>
              <w:t>Base-T以太网端口，4个千兆SFP端口</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P</w:t>
            </w:r>
            <w:r>
              <w:rPr>
                <w:rFonts w:ascii="仿宋" w:hAnsi="仿宋"/>
                <w:color w:val="000000" w:themeColor="text1"/>
              </w:rPr>
              <w:t>OE</w:t>
            </w:r>
            <w:r>
              <w:rPr>
                <w:rFonts w:hint="eastAsia" w:ascii="仿宋" w:hAnsi="仿宋"/>
                <w:color w:val="000000" w:themeColor="text1"/>
              </w:rPr>
              <w:t>交换机</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华为S628-PWR-E</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24口千兆上行POE交换机S628-PWR-E，交换容量336Gbps，包转发率51Mpps，单台提供24个10/100/1</w:t>
            </w:r>
            <w:r>
              <w:rPr>
                <w:rFonts w:hint="eastAsia" w:ascii="仿宋" w:hAnsi="仿宋"/>
                <w:color w:val="000000" w:themeColor="text1"/>
                <w:lang w:eastAsia="zh-CN"/>
              </w:rPr>
              <w:t>031</w:t>
            </w:r>
            <w:r>
              <w:rPr>
                <w:rFonts w:hint="eastAsia" w:ascii="仿宋" w:hAnsi="仿宋"/>
                <w:color w:val="000000" w:themeColor="text1"/>
              </w:rPr>
              <w:t>Base-T以太网端口，4个千兆SFP端口，支持POE及POE+供电</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交换机堆叠线缆</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华为SFP-10G-CU1M</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24口接入交换机堆叠线缆SFP-10G-CU1M，SFP+-10G-高速电缆-1m-(SFP+20公)-(CC2P0.254黑(S))-(SFP+20公)-室内用</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260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防火墙</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山石网科SG-6</w:t>
            </w:r>
            <w:r>
              <w:rPr>
                <w:rFonts w:hint="eastAsia" w:ascii="仿宋" w:hAnsi="仿宋"/>
                <w:color w:val="000000" w:themeColor="text1"/>
                <w:lang w:eastAsia="zh-CN"/>
              </w:rPr>
              <w:t>031</w:t>
            </w:r>
            <w:r>
              <w:rPr>
                <w:rFonts w:hint="eastAsia" w:ascii="仿宋" w:hAnsi="仿宋"/>
                <w:color w:val="000000" w:themeColor="text1"/>
              </w:rPr>
              <w:t>-E5960</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校园网出口接入区万兆防火墙SG-6</w:t>
            </w:r>
            <w:r>
              <w:rPr>
                <w:rFonts w:hint="eastAsia" w:ascii="仿宋" w:hAnsi="仿宋"/>
                <w:color w:val="000000" w:themeColor="text1"/>
                <w:lang w:eastAsia="zh-CN"/>
              </w:rPr>
              <w:t>031</w:t>
            </w:r>
            <w:r>
              <w:rPr>
                <w:rFonts w:hint="eastAsia" w:ascii="仿宋" w:hAnsi="仿宋"/>
                <w:color w:val="000000" w:themeColor="text1"/>
              </w:rPr>
              <w:t>-E5960，4个GE接口、4个SFP接口，4个万兆SFP+接口，4个万兆单模光模块,双交流电源；吞吐量40G，并发连接数1500万；含应用识别库升级和软件升级维护服务。</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日志系统</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山石网科SG-6</w:t>
            </w:r>
            <w:r>
              <w:rPr>
                <w:rFonts w:hint="eastAsia" w:ascii="仿宋" w:hAnsi="仿宋"/>
                <w:color w:val="000000" w:themeColor="text1"/>
                <w:lang w:eastAsia="zh-CN"/>
              </w:rPr>
              <w:t>031</w:t>
            </w:r>
            <w:r>
              <w:rPr>
                <w:rFonts w:hint="eastAsia" w:ascii="仿宋" w:hAnsi="仿宋"/>
                <w:color w:val="000000" w:themeColor="text1"/>
              </w:rPr>
              <w:t>-HSA5</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防火墙日志审计系统SG-6</w:t>
            </w:r>
            <w:r>
              <w:rPr>
                <w:rFonts w:hint="eastAsia" w:ascii="仿宋" w:hAnsi="仿宋"/>
                <w:color w:val="000000" w:themeColor="text1"/>
                <w:lang w:eastAsia="zh-CN"/>
              </w:rPr>
              <w:t>031</w:t>
            </w:r>
            <w:r>
              <w:rPr>
                <w:rFonts w:hint="eastAsia" w:ascii="仿宋" w:hAnsi="仿宋"/>
                <w:color w:val="000000" w:themeColor="text1"/>
              </w:rPr>
              <w:t>-HSA5，采用独立硬件设计，包含硬件、操作系统、数据库及日志审计软件等；1U机箱，1*Xeon CPU， 8GB DDR，4T硬盘，2个千兆网口</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千兆单模光模块</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w:t>
            </w:r>
            <w:r>
              <w:rPr>
                <w:rFonts w:ascii="仿宋" w:hAnsi="仿宋"/>
                <w:color w:val="000000" w:themeColor="text1"/>
              </w:rPr>
              <w:t>SFP-GE-LX-SM1310</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千兆单模光模块SFP-GE-LX-SM1310，光模块-eSFP-GE-单模模块(1310nm,10km,LC)</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万兆单模光模块</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华为OSX01</w:t>
            </w:r>
            <w:r>
              <w:rPr>
                <w:rFonts w:hint="eastAsia" w:ascii="仿宋" w:hAnsi="仿宋"/>
                <w:color w:val="000000" w:themeColor="text1"/>
                <w:lang w:eastAsia="zh-CN"/>
              </w:rPr>
              <w:t>031</w:t>
            </w:r>
            <w:r>
              <w:rPr>
                <w:rFonts w:hint="eastAsia" w:ascii="仿宋" w:hAnsi="仿宋"/>
                <w:color w:val="000000" w:themeColor="text1"/>
              </w:rPr>
              <w:t>0</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万兆单模光模块OSX01</w:t>
            </w:r>
            <w:r>
              <w:rPr>
                <w:rFonts w:hint="eastAsia" w:ascii="仿宋" w:hAnsi="仿宋"/>
                <w:color w:val="000000" w:themeColor="text1"/>
                <w:lang w:eastAsia="zh-CN"/>
              </w:rPr>
              <w:t>031</w:t>
            </w:r>
            <w:r>
              <w:rPr>
                <w:rFonts w:hint="eastAsia" w:ascii="仿宋" w:hAnsi="仿宋"/>
                <w:color w:val="000000" w:themeColor="text1"/>
              </w:rPr>
              <w:t>0，光模块-SFP+-10G-单模模块(1310nm，10km，LC)</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放装AP</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AP-303</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放装AP，Aruba AP-303，支持2空间流的2X2 MIMO，5G支持最大867Mbps接入速率，2.4G支持最大300Mbps接入速率（含安装支架）</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732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高密AP</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AP-315</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高密AP，Aruba AP-315，支持4空间流的4X4:4 MU-MIMO， MU-MIMO客户端数量：3，5G支持最大1.73Gbps接入速率，2.4G支持最大400Mbps接入速率（含安装支架）</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面板AP</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AP-303H</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面板AP，Aruba AP-303H，支持2空间流的2X2 MIMO；5G支持最大867Mbps接入速率,2.4G支持最大300Mbps接入速率（含安装附件）</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538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室外AP</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AP-365</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室外AP，Aruba AP-365，支持2空间流的2X2 MIMO，5G支持最大867Mbps接入速率，2.4G支持最大400Mbps接入速率（含安装支架及POE供电模块）</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无线控制器</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7240XM</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无线控制器，Aruba 7240XM，4个10GBase-X (SFP/SFP+) 万兆光口，2组双媒体千兆光/电复用端口，2个350瓦AC电源，最大AP接入点数为2048个，单台配置750个AP管理授权</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无线网管平台</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AirWave</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无线网管平台Aruba AirWave软件，配置1500个AP接入点管理授权</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无线定位引擎</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Analytics and Location Engine</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无线定位引擎，Aruba Analytics and Location Engine无线定位引擎软件</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无线相关应用软件</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Aruba 定制</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无线相关应用软件，Aruba 定制，基于分布式计算技术的标准化数据分析后台，配置宿舍区查房功能模块</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服务器</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华为2288H V5</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服务器，华为2288H V5，2颗Intel Xeon 4110（8core/2.1GHz）CPU，2*32GB TruDDR4 2666MHz内存，4块1T 12Gbps 7.2K NL热插拔2.5寸SAS硬盘，配置12Gbps RAID卡，提供raid 0/1/5/10/50，电源输出功率≥550W 80+铂金电源1+1冗余电源，4个千兆以太网控制器，1个独享的管理端口</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千兆接入交换机</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华为S652-E</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学生宿舍楼一卡通48口千兆上行接入交换机S652-E，交换容量336Gbps，包转发率87Mpps，单台提供24个10/100/1</w:t>
            </w:r>
            <w:r>
              <w:rPr>
                <w:rFonts w:hint="eastAsia" w:ascii="仿宋" w:hAnsi="仿宋"/>
                <w:color w:val="000000" w:themeColor="text1"/>
                <w:lang w:eastAsia="zh-CN"/>
              </w:rPr>
              <w:t>031</w:t>
            </w:r>
            <w:r>
              <w:rPr>
                <w:rFonts w:hint="eastAsia" w:ascii="仿宋" w:hAnsi="仿宋"/>
                <w:color w:val="000000" w:themeColor="text1"/>
              </w:rPr>
              <w:t>Base-T以太网端口，4个千兆SFP端口</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线缆</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华为SFP-10G-CU1M</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学生宿舍楼一卡通48口千兆接入交换机堆叠线缆SFP-10G-CU1M，SFP+-10G-高速电缆-1m-(SFP+20公)-(CC2P0.254黑(S))-(SFP+20公)-室内用</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汇聚交换机</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华为S6720-32X-LI-32S-AC</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学生宿舍楼一卡通汇聚交换机S6720-32X-LI-32S-AC，交换容量1.28Tbps，包转发率480Mpps，32个万兆SFP+,交流供电</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千兆单模模块</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w:t>
            </w:r>
            <w:r>
              <w:rPr>
                <w:rFonts w:ascii="仿宋" w:hAnsi="仿宋"/>
                <w:color w:val="000000" w:themeColor="text1"/>
              </w:rPr>
              <w:t>SFP-GE-LX-SM1310</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学生宿舍楼一卡通千兆单模模块SFP-GE-LX-SM1310，光模块-eSFP-GE-单模模块(1310nm,10km,LC)</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6" w:type="pct"/>
            <w:vAlign w:val="center"/>
          </w:tcPr>
          <w:p>
            <w:pPr>
              <w:widowControl w:val="0"/>
              <w:spacing w:before="120" w:line="360" w:lineRule="auto"/>
              <w:ind w:left="420" w:hanging="420"/>
              <w:rPr>
                <w:rFonts w:ascii="仿宋" w:hAnsi="仿宋"/>
                <w:color w:val="000000" w:themeColor="text1"/>
              </w:rPr>
            </w:pPr>
            <w:r>
              <w:rPr>
                <w:rFonts w:hint="eastAsia" w:ascii="仿宋" w:hAnsi="仿宋"/>
                <w:color w:val="000000" w:themeColor="text1"/>
              </w:rPr>
              <w:t>万兆单模模块</w:t>
            </w:r>
          </w:p>
        </w:tc>
        <w:tc>
          <w:tcPr>
            <w:tcW w:w="853"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华为OSX01</w:t>
            </w:r>
            <w:r>
              <w:rPr>
                <w:rFonts w:hint="eastAsia" w:ascii="仿宋" w:hAnsi="仿宋"/>
                <w:color w:val="000000" w:themeColor="text1"/>
                <w:lang w:eastAsia="zh-CN"/>
              </w:rPr>
              <w:t>031</w:t>
            </w:r>
            <w:r>
              <w:rPr>
                <w:rFonts w:hint="eastAsia" w:ascii="仿宋" w:hAnsi="仿宋"/>
                <w:color w:val="000000" w:themeColor="text1"/>
              </w:rPr>
              <w:t>0</w:t>
            </w:r>
          </w:p>
        </w:tc>
        <w:tc>
          <w:tcPr>
            <w:tcW w:w="3035" w:type="pct"/>
            <w:vAlign w:val="center"/>
          </w:tcPr>
          <w:p>
            <w:pPr>
              <w:widowControl w:val="0"/>
              <w:spacing w:before="120" w:line="360" w:lineRule="auto"/>
              <w:ind w:left="420" w:hanging="420"/>
              <w:jc w:val="left"/>
              <w:rPr>
                <w:rFonts w:ascii="仿宋" w:hAnsi="仿宋"/>
                <w:color w:val="000000" w:themeColor="text1"/>
              </w:rPr>
            </w:pPr>
            <w:r>
              <w:rPr>
                <w:rFonts w:hint="eastAsia" w:ascii="仿宋" w:hAnsi="仿宋"/>
                <w:color w:val="000000" w:themeColor="text1"/>
              </w:rPr>
              <w:t>学生宿舍楼一卡通万兆单模模块OSX01</w:t>
            </w:r>
            <w:r>
              <w:rPr>
                <w:rFonts w:hint="eastAsia" w:ascii="仿宋" w:hAnsi="仿宋"/>
                <w:color w:val="000000" w:themeColor="text1"/>
                <w:lang w:eastAsia="zh-CN"/>
              </w:rPr>
              <w:t>031</w:t>
            </w:r>
            <w:r>
              <w:rPr>
                <w:rFonts w:hint="eastAsia" w:ascii="仿宋" w:hAnsi="仿宋"/>
                <w:color w:val="000000" w:themeColor="text1"/>
              </w:rPr>
              <w:t>0，光模块-SFP+-10G-单模模块(1310nm，10km，LC)</w:t>
            </w:r>
          </w:p>
        </w:tc>
        <w:tc>
          <w:tcPr>
            <w:tcW w:w="356" w:type="pct"/>
            <w:vAlign w:val="center"/>
          </w:tcPr>
          <w:p>
            <w:pPr>
              <w:widowControl w:val="0"/>
              <w:spacing w:before="120" w:line="360" w:lineRule="auto"/>
              <w:ind w:left="420" w:hanging="420"/>
              <w:jc w:val="center"/>
              <w:rPr>
                <w:rFonts w:ascii="仿宋" w:hAnsi="仿宋"/>
                <w:color w:val="000000" w:themeColor="text1"/>
              </w:rPr>
            </w:pPr>
            <w:r>
              <w:rPr>
                <w:rFonts w:hint="eastAsia" w:ascii="仿宋" w:hAnsi="仿宋"/>
                <w:color w:val="000000" w:themeColor="text1"/>
              </w:rPr>
              <w:t>2</w:t>
            </w:r>
          </w:p>
        </w:tc>
      </w:tr>
    </w:tbl>
    <w:p>
      <w:pPr>
        <w:pStyle w:val="3"/>
        <w:rPr>
          <w:rFonts w:hint="default" w:asciiTheme="minorEastAsia" w:hAnsiTheme="minorEastAsia" w:eastAsiaTheme="minorEastAsia" w:cstheme="minorBidi"/>
          <w:bCs w:val="0"/>
          <w:color w:val="000000" w:themeColor="text1"/>
          <w:kern w:val="2"/>
          <w:sz w:val="24"/>
          <w:szCs w:val="21"/>
          <w:lang w:val="zh-CN"/>
        </w:rPr>
      </w:pPr>
      <w:r>
        <w:rPr>
          <w:rFonts w:asciiTheme="minorEastAsia" w:hAnsiTheme="minorEastAsia" w:eastAsiaTheme="minorEastAsia" w:cstheme="minorBidi"/>
          <w:bCs w:val="0"/>
          <w:color w:val="000000" w:themeColor="text1"/>
          <w:kern w:val="2"/>
          <w:sz w:val="24"/>
          <w:szCs w:val="21"/>
          <w:lang w:val="zh-CN"/>
        </w:rPr>
        <w:t>2、服务清单</w:t>
      </w:r>
    </w:p>
    <w:tbl>
      <w:tblPr>
        <w:tblStyle w:val="16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4"/>
        <w:gridCol w:w="1350"/>
        <w:gridCol w:w="6402"/>
        <w:gridCol w:w="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noWrap/>
            <w:vAlign w:val="center"/>
          </w:tcPr>
          <w:p>
            <w:pPr>
              <w:jc w:val="center"/>
              <w:rPr>
                <w:rFonts w:ascii="仿宋" w:hAnsi="仿宋" w:cs="宋体"/>
                <w:b/>
                <w:bCs/>
                <w:color w:val="000000" w:themeColor="text1"/>
              </w:rPr>
            </w:pPr>
            <w:r>
              <w:rPr>
                <w:rFonts w:hint="eastAsia" w:ascii="仿宋" w:hAnsi="仿宋" w:cs="宋体"/>
                <w:b/>
                <w:bCs/>
                <w:color w:val="000000" w:themeColor="text1"/>
              </w:rPr>
              <w:t>序号</w:t>
            </w:r>
          </w:p>
        </w:tc>
        <w:tc>
          <w:tcPr>
            <w:tcW w:w="736" w:type="pct"/>
            <w:noWrap/>
            <w:vAlign w:val="center"/>
          </w:tcPr>
          <w:p>
            <w:pPr>
              <w:jc w:val="center"/>
              <w:rPr>
                <w:rFonts w:ascii="仿宋" w:hAnsi="仿宋" w:cs="宋体"/>
                <w:b/>
                <w:bCs/>
                <w:color w:val="000000" w:themeColor="text1"/>
              </w:rPr>
            </w:pPr>
            <w:r>
              <w:rPr>
                <w:rFonts w:hint="eastAsia" w:ascii="仿宋" w:hAnsi="仿宋" w:cs="宋体"/>
                <w:b/>
                <w:bCs/>
                <w:color w:val="000000" w:themeColor="text1"/>
              </w:rPr>
              <w:t>项</w:t>
            </w:r>
          </w:p>
        </w:tc>
        <w:tc>
          <w:tcPr>
            <w:tcW w:w="3491" w:type="pct"/>
            <w:vAlign w:val="center"/>
          </w:tcPr>
          <w:p>
            <w:pPr>
              <w:jc w:val="center"/>
              <w:rPr>
                <w:rFonts w:ascii="仿宋" w:hAnsi="仿宋" w:cs="宋体"/>
                <w:b/>
                <w:bCs/>
                <w:color w:val="000000" w:themeColor="text1"/>
              </w:rPr>
            </w:pPr>
            <w:r>
              <w:rPr>
                <w:rFonts w:hint="eastAsia" w:ascii="仿宋" w:hAnsi="仿宋" w:cs="宋体"/>
                <w:b/>
                <w:bCs/>
                <w:color w:val="000000" w:themeColor="text1"/>
              </w:rPr>
              <w:t>内容</w:t>
            </w:r>
          </w:p>
        </w:tc>
        <w:tc>
          <w:tcPr>
            <w:tcW w:w="416" w:type="pct"/>
            <w:noWrap/>
            <w:vAlign w:val="center"/>
          </w:tcPr>
          <w:p>
            <w:pPr>
              <w:jc w:val="center"/>
              <w:rPr>
                <w:rFonts w:ascii="仿宋" w:hAnsi="仿宋" w:cs="宋体"/>
                <w:b/>
                <w:bCs/>
                <w:color w:val="000000" w:themeColor="text1"/>
              </w:rPr>
            </w:pPr>
            <w:r>
              <w:rPr>
                <w:rFonts w:hint="eastAsia" w:ascii="仿宋" w:hAnsi="仿宋" w:cs="宋体"/>
                <w:b/>
                <w:bCs/>
                <w:color w:val="000000" w:themeColor="text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restart"/>
            <w:noWrap/>
            <w:vAlign w:val="center"/>
          </w:tcPr>
          <w:p>
            <w:pPr>
              <w:jc w:val="left"/>
              <w:rPr>
                <w:rFonts w:ascii="仿宋" w:hAnsi="仿宋" w:cs="宋体"/>
                <w:color w:val="000000" w:themeColor="text1"/>
              </w:rPr>
            </w:pPr>
            <w:r>
              <w:rPr>
                <w:rFonts w:hint="eastAsia" w:ascii="仿宋" w:hAnsi="仿宋" w:cs="宋体"/>
                <w:color w:val="000000" w:themeColor="text1"/>
              </w:rPr>
              <w:t>1、</w:t>
            </w:r>
          </w:p>
        </w:tc>
        <w:tc>
          <w:tcPr>
            <w:tcW w:w="736" w:type="pct"/>
            <w:vMerge w:val="restart"/>
            <w:noWrap/>
            <w:vAlign w:val="center"/>
          </w:tcPr>
          <w:p>
            <w:pPr>
              <w:jc w:val="left"/>
              <w:rPr>
                <w:rFonts w:ascii="仿宋" w:hAnsi="仿宋" w:cs="宋体"/>
                <w:color w:val="000000" w:themeColor="text1"/>
              </w:rPr>
            </w:pPr>
            <w:r>
              <w:rPr>
                <w:rFonts w:hint="eastAsia" w:ascii="仿宋" w:hAnsi="仿宋" w:cs="宋体"/>
                <w:color w:val="000000" w:themeColor="text1"/>
              </w:rPr>
              <w:t>核心网络</w:t>
            </w: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掌握核心BRAS</w:t>
            </w:r>
            <w:r>
              <w:rPr>
                <w:rFonts w:hint="eastAsia" w:ascii="仿宋" w:hAnsi="仿宋"/>
                <w:color w:val="000000" w:themeColor="text1"/>
              </w:rPr>
              <w:t>M</w:t>
            </w:r>
            <w:r>
              <w:rPr>
                <w:rFonts w:ascii="仿宋" w:hAnsi="仿宋"/>
                <w:color w:val="000000" w:themeColor="text1"/>
              </w:rPr>
              <w:t>E60-X8</w:t>
            </w:r>
            <w:r>
              <w:rPr>
                <w:rFonts w:hint="eastAsia" w:ascii="仿宋" w:hAnsi="仿宋"/>
                <w:color w:val="000000" w:themeColor="text1"/>
              </w:rPr>
              <w:t>的</w:t>
            </w:r>
            <w:r>
              <w:rPr>
                <w:rFonts w:ascii="仿宋" w:hAnsi="仿宋" w:cs="宋体"/>
                <w:color w:val="000000" w:themeColor="text1"/>
              </w:rPr>
              <w:t>IPOE</w:t>
            </w:r>
            <w:r>
              <w:rPr>
                <w:rFonts w:hint="eastAsia" w:ascii="仿宋" w:hAnsi="仿宋" w:cs="宋体"/>
                <w:color w:val="000000" w:themeColor="text1"/>
              </w:rPr>
              <w:t>认证、</w:t>
            </w:r>
            <w:r>
              <w:rPr>
                <w:rFonts w:ascii="仿宋" w:hAnsi="仿宋" w:cs="宋体"/>
                <w:color w:val="000000" w:themeColor="text1"/>
              </w:rPr>
              <w:t>portal</w:t>
            </w:r>
            <w:r>
              <w:rPr>
                <w:rFonts w:hint="eastAsia" w:ascii="仿宋" w:hAnsi="仿宋" w:cs="宋体"/>
                <w:color w:val="000000" w:themeColor="text1"/>
              </w:rPr>
              <w:t>认证和</w:t>
            </w:r>
            <w:r>
              <w:rPr>
                <w:rFonts w:ascii="仿宋" w:hAnsi="仿宋" w:cs="宋体"/>
                <w:color w:val="000000" w:themeColor="text1"/>
              </w:rPr>
              <w:t>PPPOE</w:t>
            </w:r>
            <w:r>
              <w:rPr>
                <w:rFonts w:hint="eastAsia" w:ascii="仿宋" w:hAnsi="仿宋" w:cs="宋体"/>
                <w:color w:val="000000" w:themeColor="text1"/>
              </w:rPr>
              <w:t>认证功能，能够快速的处理各种认证流程故障和策略变更；能够熟练的完成</w:t>
            </w:r>
            <w:r>
              <w:rPr>
                <w:rFonts w:hint="eastAsia" w:ascii="仿宋" w:hAnsi="仿宋"/>
                <w:color w:val="000000" w:themeColor="text1"/>
              </w:rPr>
              <w:t>M</w:t>
            </w:r>
            <w:r>
              <w:rPr>
                <w:rFonts w:ascii="仿宋" w:hAnsi="仿宋"/>
                <w:color w:val="000000" w:themeColor="text1"/>
              </w:rPr>
              <w:t>E60-X8</w:t>
            </w:r>
            <w:r>
              <w:rPr>
                <w:rFonts w:hint="eastAsia" w:ascii="仿宋" w:hAnsi="仿宋" w:cs="宋体"/>
                <w:color w:val="000000" w:themeColor="text1"/>
              </w:rPr>
              <w:t>与防火墙、认证计费系统、核心交换机、运营商代拨设备等设备的对接。</w:t>
            </w:r>
          </w:p>
        </w:tc>
        <w:tc>
          <w:tcPr>
            <w:tcW w:w="416" w:type="pct"/>
            <w:vMerge w:val="restar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学校现网主要采用</w:t>
            </w:r>
            <w:r>
              <w:rPr>
                <w:rFonts w:ascii="仿宋" w:hAnsi="仿宋" w:cs="宋体"/>
                <w:color w:val="000000" w:themeColor="text1"/>
              </w:rPr>
              <w:t>DHCP</w:t>
            </w:r>
            <w:r>
              <w:rPr>
                <w:rFonts w:hint="eastAsia" w:ascii="仿宋" w:hAnsi="仿宋" w:cs="宋体"/>
                <w:color w:val="000000" w:themeColor="text1"/>
              </w:rPr>
              <w:t>认证</w:t>
            </w:r>
            <w:r>
              <w:rPr>
                <w:rFonts w:ascii="仿宋" w:hAnsi="仿宋" w:cs="宋体"/>
                <w:color w:val="000000" w:themeColor="text1"/>
              </w:rPr>
              <w:t>+COA</w:t>
            </w:r>
            <w:r>
              <w:rPr>
                <w:rFonts w:hint="eastAsia" w:ascii="仿宋" w:hAnsi="仿宋" w:cs="宋体"/>
                <w:color w:val="000000" w:themeColor="text1"/>
              </w:rPr>
              <w:t>的认证流程，掌握该认证流程的各环节涉及的技术、功能、设备等等；能够独立完成该流程下</w:t>
            </w:r>
            <w:r>
              <w:rPr>
                <w:rFonts w:ascii="仿宋" w:hAnsi="仿宋" w:cs="宋体"/>
                <w:color w:val="000000" w:themeColor="text1"/>
              </w:rPr>
              <w:t>BRAS</w:t>
            </w:r>
            <w:r>
              <w:rPr>
                <w:rFonts w:hint="eastAsia" w:ascii="仿宋" w:hAnsi="仿宋" w:cs="宋体"/>
                <w:color w:val="000000" w:themeColor="text1"/>
              </w:rPr>
              <w:t>和认证计费系统之间的对接</w:t>
            </w:r>
          </w:p>
        </w:tc>
        <w:tc>
          <w:tcPr>
            <w:tcW w:w="416" w:type="pct"/>
            <w:vMerge w:val="continue"/>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掌握</w:t>
            </w:r>
            <w:r>
              <w:rPr>
                <w:rFonts w:ascii="仿宋" w:hAnsi="仿宋" w:cs="宋体"/>
                <w:color w:val="000000" w:themeColor="text1"/>
              </w:rPr>
              <w:t>sunrise3</w:t>
            </w:r>
            <w:r>
              <w:rPr>
                <w:rFonts w:hint="eastAsia" w:ascii="仿宋" w:hAnsi="仿宋" w:cs="宋体"/>
                <w:color w:val="000000" w:themeColor="text1"/>
                <w:lang w:eastAsia="zh-CN"/>
              </w:rPr>
              <w:t>031</w:t>
            </w:r>
            <w:r>
              <w:rPr>
                <w:rFonts w:hint="eastAsia" w:ascii="仿宋" w:hAnsi="仿宋" w:cs="宋体"/>
                <w:color w:val="000000" w:themeColor="text1"/>
              </w:rPr>
              <w:t>认证计费系统，能够熟练的处理认证计费系统的各种问题；</w:t>
            </w:r>
          </w:p>
        </w:tc>
        <w:tc>
          <w:tcPr>
            <w:tcW w:w="416" w:type="pct"/>
            <w:vMerge w:val="continue"/>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掌握核心交换机和汇聚交换机上的各种策略配置和</w:t>
            </w:r>
            <w:r>
              <w:rPr>
                <w:rFonts w:ascii="仿宋" w:hAnsi="仿宋" w:cs="宋体"/>
                <w:color w:val="000000" w:themeColor="text1"/>
              </w:rPr>
              <w:t>QINQ</w:t>
            </w:r>
            <w:r>
              <w:rPr>
                <w:rFonts w:hint="eastAsia" w:ascii="仿宋" w:hAnsi="仿宋" w:cs="宋体"/>
                <w:color w:val="000000" w:themeColor="text1"/>
              </w:rPr>
              <w:t>规划；</w:t>
            </w:r>
          </w:p>
        </w:tc>
        <w:tc>
          <w:tcPr>
            <w:tcW w:w="416" w:type="pc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restart"/>
            <w:noWrap/>
            <w:vAlign w:val="center"/>
          </w:tcPr>
          <w:p>
            <w:pPr>
              <w:jc w:val="left"/>
              <w:rPr>
                <w:rFonts w:ascii="仿宋" w:hAnsi="仿宋" w:cs="宋体"/>
                <w:color w:val="000000" w:themeColor="text1"/>
              </w:rPr>
            </w:pPr>
            <w:r>
              <w:rPr>
                <w:rFonts w:hint="eastAsia" w:ascii="仿宋" w:hAnsi="仿宋" w:cs="宋体"/>
                <w:color w:val="000000" w:themeColor="text1"/>
              </w:rPr>
              <w:t>2、</w:t>
            </w:r>
          </w:p>
        </w:tc>
        <w:tc>
          <w:tcPr>
            <w:tcW w:w="736" w:type="pct"/>
            <w:vMerge w:val="restart"/>
            <w:noWrap/>
            <w:vAlign w:val="center"/>
          </w:tcPr>
          <w:p>
            <w:pPr>
              <w:jc w:val="left"/>
              <w:rPr>
                <w:rFonts w:ascii="仿宋" w:hAnsi="仿宋" w:cs="宋体"/>
                <w:color w:val="000000" w:themeColor="text1"/>
              </w:rPr>
            </w:pPr>
            <w:r>
              <w:rPr>
                <w:rFonts w:hint="eastAsia" w:ascii="仿宋" w:hAnsi="仿宋" w:cs="宋体"/>
                <w:color w:val="000000" w:themeColor="text1"/>
              </w:rPr>
              <w:t>无线网络</w:t>
            </w: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学校</w:t>
            </w:r>
            <w:r>
              <w:rPr>
                <w:rFonts w:ascii="仿宋" w:hAnsi="仿宋" w:cs="宋体"/>
                <w:color w:val="000000" w:themeColor="text1"/>
              </w:rPr>
              <w:t>ARUBA</w:t>
            </w:r>
            <w:r>
              <w:rPr>
                <w:rFonts w:hint="eastAsia" w:ascii="仿宋" w:hAnsi="仿宋" w:cs="宋体"/>
                <w:color w:val="000000" w:themeColor="text1"/>
              </w:rPr>
              <w:t>无线采用</w:t>
            </w:r>
            <w:r>
              <w:rPr>
                <w:rFonts w:ascii="仿宋" w:hAnsi="仿宋" w:cs="宋体"/>
                <w:color w:val="000000" w:themeColor="text1"/>
              </w:rPr>
              <w:t>MM</w:t>
            </w:r>
            <w:r>
              <w:rPr>
                <w:rFonts w:hint="eastAsia" w:ascii="仿宋" w:hAnsi="仿宋" w:cs="宋体"/>
                <w:color w:val="000000" w:themeColor="text1"/>
              </w:rPr>
              <w:t>架构，掌握</w:t>
            </w:r>
            <w:r>
              <w:rPr>
                <w:rFonts w:ascii="仿宋" w:hAnsi="仿宋" w:cs="宋体"/>
                <w:color w:val="000000" w:themeColor="text1"/>
              </w:rPr>
              <w:t xml:space="preserve">ARUBA </w:t>
            </w:r>
            <w:r>
              <w:rPr>
                <w:rFonts w:hint="eastAsia" w:ascii="仿宋" w:hAnsi="仿宋" w:cs="宋体"/>
                <w:color w:val="000000" w:themeColor="text1"/>
              </w:rPr>
              <w:t>MM无线架构下的无线</w:t>
            </w:r>
            <w:r>
              <w:rPr>
                <w:rFonts w:ascii="仿宋" w:hAnsi="仿宋" w:cs="宋体"/>
                <w:color w:val="000000" w:themeColor="text1"/>
              </w:rPr>
              <w:t>AC</w:t>
            </w:r>
            <w:r>
              <w:rPr>
                <w:rFonts w:hint="eastAsia" w:ascii="仿宋" w:hAnsi="仿宋" w:cs="宋体"/>
                <w:color w:val="000000" w:themeColor="text1"/>
              </w:rPr>
              <w:t>、</w:t>
            </w:r>
            <w:r>
              <w:rPr>
                <w:rFonts w:ascii="仿宋" w:hAnsi="仿宋" w:cs="宋体"/>
                <w:color w:val="000000" w:themeColor="text1"/>
              </w:rPr>
              <w:t>airwave</w:t>
            </w:r>
            <w:r>
              <w:rPr>
                <w:rFonts w:hint="eastAsia" w:ascii="仿宋" w:hAnsi="仿宋" w:cs="宋体"/>
                <w:color w:val="000000" w:themeColor="text1"/>
              </w:rPr>
              <w:t>、无线</w:t>
            </w:r>
            <w:r>
              <w:rPr>
                <w:rFonts w:ascii="仿宋" w:hAnsi="仿宋" w:cs="宋体"/>
                <w:color w:val="000000" w:themeColor="text1"/>
              </w:rPr>
              <w:t>AP</w:t>
            </w:r>
            <w:r>
              <w:rPr>
                <w:rFonts w:hint="eastAsia" w:ascii="仿宋" w:hAnsi="仿宋" w:cs="宋体"/>
                <w:color w:val="000000" w:themeColor="text1"/>
              </w:rPr>
              <w:t>的配置和维护；发出符合要求的无线信号，满足全校无线规划标准。</w:t>
            </w:r>
          </w:p>
          <w:p>
            <w:pPr>
              <w:pStyle w:val="16"/>
              <w:rPr>
                <w:rFonts w:ascii="Calibri" w:hAnsi="Calibri"/>
                <w:color w:val="000000" w:themeColor="text1"/>
              </w:rPr>
            </w:pPr>
            <w:r>
              <w:rPr>
                <w:rFonts w:hint="eastAsia" w:ascii="仿宋" w:hAnsi="仿宋" w:cs="宋体"/>
                <w:color w:val="000000" w:themeColor="text1"/>
                <w:sz w:val="21"/>
                <w:szCs w:val="21"/>
              </w:rPr>
              <w:t>掌握无线AC、无线网管和核心</w:t>
            </w:r>
            <w:r>
              <w:rPr>
                <w:rFonts w:ascii="仿宋" w:hAnsi="仿宋" w:cs="宋体"/>
                <w:color w:val="000000" w:themeColor="text1"/>
                <w:sz w:val="21"/>
                <w:szCs w:val="21"/>
              </w:rPr>
              <w:t>BRAS</w:t>
            </w:r>
            <w:r>
              <w:rPr>
                <w:rFonts w:hint="eastAsia" w:ascii="仿宋" w:hAnsi="仿宋" w:cs="宋体"/>
                <w:color w:val="000000" w:themeColor="text1"/>
                <w:sz w:val="21"/>
                <w:szCs w:val="21"/>
              </w:rPr>
              <w:t>以及校园网</w:t>
            </w:r>
            <w:r>
              <w:rPr>
                <w:rFonts w:ascii="仿宋" w:hAnsi="仿宋" w:cs="宋体"/>
                <w:color w:val="000000" w:themeColor="text1"/>
                <w:sz w:val="21"/>
                <w:szCs w:val="21"/>
              </w:rPr>
              <w:t>AAA</w:t>
            </w:r>
            <w:r>
              <w:rPr>
                <w:rFonts w:hint="eastAsia" w:ascii="仿宋" w:hAnsi="仿宋" w:cs="宋体"/>
                <w:color w:val="000000" w:themeColor="text1"/>
                <w:sz w:val="21"/>
                <w:szCs w:val="21"/>
              </w:rPr>
              <w:t>系统之间对接；</w:t>
            </w:r>
          </w:p>
        </w:tc>
        <w:tc>
          <w:tcPr>
            <w:tcW w:w="416" w:type="pc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掌握</w:t>
            </w:r>
            <w:r>
              <w:rPr>
                <w:rFonts w:ascii="仿宋" w:hAnsi="仿宋" w:cs="宋体"/>
                <w:color w:val="000000" w:themeColor="text1"/>
              </w:rPr>
              <w:t xml:space="preserve">ARUBA </w:t>
            </w:r>
            <w:r>
              <w:rPr>
                <w:rFonts w:hint="eastAsia" w:ascii="仿宋" w:hAnsi="仿宋" w:cs="宋体"/>
                <w:color w:val="000000" w:themeColor="text1"/>
              </w:rPr>
              <w:t>MM无线架构下的无线网络优化</w:t>
            </w:r>
          </w:p>
        </w:tc>
        <w:tc>
          <w:tcPr>
            <w:tcW w:w="416" w:type="pc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掌握无线相关知识，能够快速处理无线各种故障</w:t>
            </w:r>
          </w:p>
        </w:tc>
        <w:tc>
          <w:tcPr>
            <w:tcW w:w="416" w:type="pc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restart"/>
            <w:noWrap/>
            <w:vAlign w:val="center"/>
          </w:tcPr>
          <w:p>
            <w:pPr>
              <w:jc w:val="left"/>
              <w:rPr>
                <w:rFonts w:ascii="仿宋" w:hAnsi="仿宋" w:cs="宋体"/>
                <w:color w:val="000000" w:themeColor="text1"/>
              </w:rPr>
            </w:pPr>
            <w:r>
              <w:rPr>
                <w:rFonts w:hint="eastAsia" w:ascii="仿宋" w:hAnsi="仿宋" w:cs="宋体"/>
                <w:color w:val="000000" w:themeColor="text1"/>
              </w:rPr>
              <w:t>3、</w:t>
            </w:r>
          </w:p>
        </w:tc>
        <w:tc>
          <w:tcPr>
            <w:tcW w:w="736" w:type="pct"/>
            <w:vMerge w:val="restart"/>
            <w:noWrap/>
            <w:vAlign w:val="center"/>
          </w:tcPr>
          <w:p>
            <w:pPr>
              <w:jc w:val="left"/>
              <w:rPr>
                <w:rFonts w:ascii="仿宋" w:hAnsi="仿宋" w:cs="宋体"/>
                <w:color w:val="000000" w:themeColor="text1"/>
              </w:rPr>
            </w:pPr>
            <w:r>
              <w:rPr>
                <w:rFonts w:hint="eastAsia" w:ascii="仿宋" w:hAnsi="仿宋" w:cs="宋体"/>
                <w:color w:val="000000" w:themeColor="text1"/>
              </w:rPr>
              <w:t>网络安全</w:t>
            </w: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掌握调试山石防火墙和日志系统的配置，能够独立完成防火墙的策略配置以及线路调度；</w:t>
            </w:r>
          </w:p>
        </w:tc>
        <w:tc>
          <w:tcPr>
            <w:tcW w:w="416" w:type="pc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 xml:space="preserve">掌握山石防火墙与认证计费系统对接， </w:t>
            </w:r>
          </w:p>
        </w:tc>
        <w:tc>
          <w:tcPr>
            <w:tcW w:w="416" w:type="pct"/>
            <w:noWrap/>
            <w:vAlign w:val="center"/>
          </w:tcPr>
          <w:p>
            <w:pPr>
              <w:jc w:val="center"/>
              <w:rPr>
                <w:rFonts w:ascii="仿宋" w:hAnsi="仿宋" w:cs="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7" w:type="pct"/>
            <w:vMerge w:val="continue"/>
            <w:noWrap/>
            <w:vAlign w:val="center"/>
          </w:tcPr>
          <w:p>
            <w:pPr>
              <w:jc w:val="left"/>
              <w:rPr>
                <w:rFonts w:ascii="仿宋" w:hAnsi="仿宋" w:cs="宋体"/>
                <w:color w:val="000000" w:themeColor="text1"/>
              </w:rPr>
            </w:pPr>
          </w:p>
        </w:tc>
        <w:tc>
          <w:tcPr>
            <w:tcW w:w="736" w:type="pct"/>
            <w:vMerge w:val="continue"/>
            <w:noWrap/>
            <w:vAlign w:val="center"/>
          </w:tcPr>
          <w:p>
            <w:pPr>
              <w:jc w:val="left"/>
              <w:rPr>
                <w:rFonts w:ascii="仿宋" w:hAnsi="仿宋" w:cs="宋体"/>
                <w:color w:val="000000" w:themeColor="text1"/>
              </w:rPr>
            </w:pPr>
          </w:p>
        </w:tc>
        <w:tc>
          <w:tcPr>
            <w:tcW w:w="3491" w:type="pct"/>
            <w:vAlign w:val="center"/>
          </w:tcPr>
          <w:p>
            <w:pPr>
              <w:jc w:val="left"/>
              <w:rPr>
                <w:rFonts w:ascii="仿宋" w:hAnsi="仿宋" w:cs="宋体"/>
                <w:color w:val="000000" w:themeColor="text1"/>
              </w:rPr>
            </w:pPr>
            <w:r>
              <w:rPr>
                <w:rFonts w:hint="eastAsia" w:ascii="仿宋" w:hAnsi="仿宋" w:cs="宋体"/>
                <w:color w:val="000000" w:themeColor="text1"/>
              </w:rPr>
              <w:t>能够快速的在日志系统中找到需要的各种日志信息；</w:t>
            </w:r>
          </w:p>
        </w:tc>
        <w:tc>
          <w:tcPr>
            <w:tcW w:w="416" w:type="pct"/>
            <w:noWrap/>
            <w:vAlign w:val="center"/>
          </w:tcPr>
          <w:p>
            <w:pPr>
              <w:jc w:val="center"/>
              <w:rPr>
                <w:rFonts w:ascii="仿宋" w:hAnsi="仿宋" w:cs="宋体"/>
                <w:color w:val="000000" w:themeColor="text1"/>
              </w:rPr>
            </w:pPr>
          </w:p>
        </w:tc>
      </w:tr>
    </w:tbl>
    <w:p>
      <w:pPr>
        <w:pStyle w:val="16"/>
        <w:rPr>
          <w:rFonts w:ascii="仿宋" w:hAnsi="仿宋"/>
          <w:color w:val="000000" w:themeColor="text1"/>
          <w:sz w:val="24"/>
          <w:szCs w:val="24"/>
        </w:rPr>
      </w:pPr>
    </w:p>
    <w:p>
      <w:pPr>
        <w:rPr>
          <w:color w:val="000000" w:themeColor="text1"/>
        </w:rPr>
      </w:pPr>
    </w:p>
    <w:p>
      <w:pPr>
        <w:pStyle w:val="91"/>
        <w:spacing w:before="290" w:after="290"/>
        <w:jc w:val="center"/>
        <w:outlineLvl w:val="0"/>
        <w:rPr>
          <w:rStyle w:val="48"/>
          <w:rFonts w:cs="宋体"/>
          <w:b/>
          <w:color w:val="000000" w:themeColor="text1"/>
          <w:sz w:val="44"/>
        </w:rPr>
      </w:pPr>
    </w:p>
    <w:p>
      <w:pPr>
        <w:pStyle w:val="91"/>
        <w:spacing w:before="290" w:after="290"/>
        <w:jc w:val="center"/>
        <w:outlineLvl w:val="0"/>
        <w:rPr>
          <w:rStyle w:val="48"/>
          <w:rFonts w:cs="宋体"/>
          <w:b/>
          <w:color w:val="000000" w:themeColor="text1"/>
          <w:sz w:val="44"/>
        </w:rPr>
      </w:pPr>
    </w:p>
    <w:p>
      <w:pPr>
        <w:pStyle w:val="91"/>
        <w:spacing w:before="290" w:after="290"/>
        <w:jc w:val="center"/>
        <w:outlineLvl w:val="0"/>
        <w:rPr>
          <w:rStyle w:val="48"/>
          <w:rFonts w:cs="宋体"/>
          <w:b/>
          <w:color w:val="000000" w:themeColor="text1"/>
          <w:sz w:val="44"/>
        </w:rPr>
      </w:pPr>
    </w:p>
    <w:p>
      <w:pPr>
        <w:pStyle w:val="91"/>
        <w:spacing w:before="290" w:after="290"/>
        <w:jc w:val="center"/>
        <w:outlineLvl w:val="0"/>
        <w:rPr>
          <w:rStyle w:val="48"/>
          <w:rFonts w:cs="宋体"/>
          <w:color w:val="000000" w:themeColor="text1"/>
        </w:rPr>
      </w:pPr>
      <w:r>
        <w:rPr>
          <w:rStyle w:val="48"/>
          <w:rFonts w:hint="eastAsia" w:cs="宋体"/>
          <w:b/>
          <w:color w:val="000000" w:themeColor="text1"/>
          <w:sz w:val="44"/>
        </w:rPr>
        <w:t>第五章  评标方法与评标标准</w:t>
      </w:r>
      <w:bookmarkEnd w:id="6"/>
    </w:p>
    <w:p>
      <w:pPr>
        <w:snapToGrid w:val="0"/>
        <w:spacing w:line="500" w:lineRule="exact"/>
        <w:ind w:firstLine="482" w:firstLineChars="200"/>
        <w:rPr>
          <w:rStyle w:val="48"/>
          <w:rFonts w:ascii="宋体" w:hAnsi="宋体" w:cs="宋体"/>
          <w:b/>
          <w:bCs/>
          <w:color w:val="000000" w:themeColor="text1"/>
          <w:sz w:val="24"/>
          <w:szCs w:val="24"/>
        </w:rPr>
      </w:pPr>
      <w:r>
        <w:rPr>
          <w:rStyle w:val="48"/>
          <w:rFonts w:hint="eastAsia" w:ascii="宋体" w:hAnsi="宋体" w:cs="宋体"/>
          <w:b/>
          <w:bCs/>
          <w:color w:val="000000" w:themeColor="text1"/>
          <w:sz w:val="24"/>
          <w:szCs w:val="24"/>
        </w:rPr>
        <w:t>一、评标方法与定标原则</w:t>
      </w:r>
    </w:p>
    <w:p>
      <w:pPr>
        <w:snapToGrid w:val="0"/>
        <w:spacing w:line="500" w:lineRule="exact"/>
        <w:ind w:firstLine="480" w:firstLineChars="200"/>
        <w:rPr>
          <w:rStyle w:val="48"/>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评标结果按评审后得分由高到低顺序排列。得分相同的，按投标报价由低到高顺序排列。得分且投标报价相同的并列，由评标委员会组织通过抽签的方式确定中标候选人的排序。投标文件满足招标文件全部实质性要求，且按照评审因素的量化指标评审得分最高的投标人为排名第一的中标候选人。</w:t>
      </w:r>
    </w:p>
    <w:p>
      <w:pPr>
        <w:pStyle w:val="19"/>
        <w:adjustRightInd w:val="0"/>
        <w:snapToGrid w:val="0"/>
        <w:spacing w:before="0" w:beforeAutospacing="0" w:after="0" w:afterAutospacing="0" w:line="360" w:lineRule="auto"/>
        <w:ind w:firstLine="482" w:firstLineChars="200"/>
        <w:rPr>
          <w:b/>
          <w:bCs/>
          <w:color w:val="000000" w:themeColor="text1"/>
        </w:rPr>
      </w:pPr>
      <w:r>
        <w:rPr>
          <w:rFonts w:hint="eastAsia"/>
          <w:b/>
          <w:bCs/>
          <w:color w:val="000000" w:themeColor="text1"/>
        </w:rPr>
        <w:t>政府采购政策功能落实</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1、小微型企业价格扣除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（1）本项目对小型和微型企业产品给予10%的扣除价格，用扣除后的价格参与评审。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（2）供应商需按照采购文件的要求提供相应的《企业声明函》。</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（3）企业标准请参照《关于印发中小企业划型标准规定的通知》（工信部联企业[2011]300号）文件规定自行填写。</w:t>
      </w:r>
    </w:p>
    <w:p>
      <w:pPr>
        <w:snapToGrid w:val="0"/>
        <w:spacing w:line="360" w:lineRule="auto"/>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（4）在货物采购项目中，供应商提供的货物既有中小企业制造货物，也有大型企业制造货物的，不享受本办法规定的中小企业扶持政策。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（2）残疾人福利单位标准请参照《关于促进残疾人就业政府采购政策的通知》（财库〔2017〕141号），需提供《残疾人福利性单位声明函》，格式自拟。</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3、监狱和戒毒企业价格扣除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4、残疾人福利单位、监狱企业属于小型、微型企业的，不重复享受政策。</w:t>
      </w:r>
    </w:p>
    <w:p>
      <w:pPr>
        <w:snapToGrid w:val="0"/>
        <w:spacing w:line="360" w:lineRule="auto"/>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5、★符合本采购文件优先采购 “环境标志产品”或“节能产品”的；必须提供“环境标志产品”或“节能产品”证明，否则不予认可。</w:t>
      </w:r>
    </w:p>
    <w:p>
      <w:pPr>
        <w:snapToGrid w:val="0"/>
        <w:spacing w:line="360" w:lineRule="auto"/>
        <w:ind w:firstLine="480" w:firstLineChars="200"/>
        <w:rPr>
          <w:rStyle w:val="48"/>
          <w:rFonts w:ascii="宋体" w:hAnsi="宋体" w:cs="宋体"/>
          <w:b/>
          <w:color w:val="000000" w:themeColor="text1"/>
          <w:sz w:val="24"/>
          <w:szCs w:val="24"/>
        </w:rPr>
      </w:pPr>
      <w:r>
        <w:rPr>
          <w:rFonts w:hint="eastAsia" w:ascii="宋体" w:hAnsi="宋体" w:cs="宋体"/>
          <w:bCs/>
          <w:color w:val="000000" w:themeColor="text1"/>
          <w:sz w:val="24"/>
          <w:szCs w:val="24"/>
        </w:rPr>
        <w:t>环境标志产品是指列入财政部、环境保护部最新公布的《环境标志产品政府采购清单》内的产品；节能产品是指列入财政部、国家发改委最新公布的《节能产品政府采购清单》内的产品。鼓励节能及环保政策以投标（响应）主要（核心）产品（品牌）为准。</w:t>
      </w:r>
    </w:p>
    <w:p>
      <w:pPr>
        <w:snapToGrid w:val="0"/>
        <w:spacing w:line="500" w:lineRule="exact"/>
        <w:ind w:firstLine="482" w:firstLineChars="200"/>
        <w:rPr>
          <w:rStyle w:val="48"/>
          <w:rFonts w:ascii="宋体" w:hAnsi="宋体" w:cs="宋体"/>
          <w:color w:val="000000" w:themeColor="text1"/>
        </w:rPr>
      </w:pPr>
      <w:r>
        <w:rPr>
          <w:rStyle w:val="48"/>
          <w:rFonts w:hint="eastAsia" w:ascii="宋体" w:hAnsi="宋体" w:cs="宋体"/>
          <w:b/>
          <w:color w:val="000000" w:themeColor="text1"/>
          <w:sz w:val="24"/>
          <w:szCs w:val="24"/>
        </w:rPr>
        <w:t>二、评标标准</w:t>
      </w:r>
    </w:p>
    <w:p>
      <w:pPr>
        <w:snapToGrid w:val="0"/>
        <w:spacing w:line="440" w:lineRule="exact"/>
        <w:ind w:firstLine="480" w:firstLineChars="200"/>
        <w:rPr>
          <w:rFonts w:ascii="宋体" w:hAnsi="宋体" w:cs="宋体"/>
          <w:color w:val="000000" w:themeColor="text1"/>
          <w:sz w:val="24"/>
          <w:szCs w:val="24"/>
        </w:rPr>
      </w:pPr>
      <w:r>
        <w:rPr>
          <w:rFonts w:hint="eastAsia" w:ascii="宋体" w:hAnsi="宋体" w:cs="宋体"/>
          <w:snapToGrid w:val="0"/>
          <w:color w:val="000000" w:themeColor="text1"/>
          <w:kern w:val="0"/>
          <w:sz w:val="24"/>
          <w:szCs w:val="24"/>
        </w:rPr>
        <w:t>本项目评分总分值为100分。</w:t>
      </w:r>
    </w:p>
    <w:tbl>
      <w:tblPr>
        <w:tblStyle w:val="23"/>
        <w:tblW w:w="486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1253"/>
        <w:gridCol w:w="57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050"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评分项目</w:t>
            </w:r>
          </w:p>
        </w:tc>
        <w:tc>
          <w:tcPr>
            <w:tcW w:w="702"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分值</w:t>
            </w:r>
          </w:p>
        </w:tc>
        <w:tc>
          <w:tcPr>
            <w:tcW w:w="3248"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widowControl/>
              <w:spacing w:line="276" w:lineRule="auto"/>
              <w:ind w:firstLine="422"/>
              <w:jc w:val="left"/>
              <w:rPr>
                <w:rFonts w:ascii="宋体" w:hAnsi="宋体" w:cs="宋体"/>
                <w:b/>
                <w:bCs/>
                <w:color w:val="000000" w:themeColor="text1"/>
                <w:kern w:val="0"/>
              </w:rPr>
            </w:pPr>
            <w:r>
              <w:rPr>
                <w:rFonts w:hint="eastAsia" w:ascii="宋体" w:hAnsi="宋体" w:cs="宋体"/>
                <w:b/>
                <w:bCs/>
                <w:color w:val="000000" w:themeColor="text1"/>
                <w:kern w:val="0"/>
              </w:rPr>
              <w:t>一、投标报价（50分）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投标报价</w:t>
            </w:r>
          </w:p>
        </w:tc>
        <w:tc>
          <w:tcPr>
            <w:tcW w:w="702"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50</w:t>
            </w:r>
          </w:p>
        </w:tc>
        <w:tc>
          <w:tcPr>
            <w:tcW w:w="3248" w:type="pct"/>
            <w:vAlign w:val="center"/>
          </w:tcPr>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满足招标文件要求且投标报价最低的投标报价为评标基准价，其价格为满分。其他投标人的价格分按照公式计算：投标报价得分＝（评标基准价/磋商报价）×50分，小数点后保留两位。（注：有效投标报价为资格审查合格的所有投标单位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widowControl/>
              <w:spacing w:line="276" w:lineRule="auto"/>
              <w:ind w:firstLine="422"/>
              <w:jc w:val="left"/>
              <w:rPr>
                <w:rFonts w:ascii="宋体" w:hAnsi="宋体" w:cs="宋体"/>
                <w:b/>
                <w:bCs/>
                <w:color w:val="000000" w:themeColor="text1"/>
                <w:kern w:val="0"/>
              </w:rPr>
            </w:pPr>
            <w:r>
              <w:rPr>
                <w:rFonts w:hint="eastAsia" w:ascii="宋体" w:hAnsi="宋体" w:cs="宋体"/>
                <w:b/>
                <w:bCs/>
                <w:color w:val="000000" w:themeColor="text1"/>
                <w:kern w:val="0"/>
              </w:rPr>
              <w:t>二、商务部分（30分）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企业实力</w:t>
            </w:r>
          </w:p>
        </w:tc>
        <w:tc>
          <w:tcPr>
            <w:tcW w:w="702"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8</w:t>
            </w:r>
          </w:p>
        </w:tc>
        <w:tc>
          <w:tcPr>
            <w:tcW w:w="3248" w:type="pct"/>
            <w:vAlign w:val="center"/>
          </w:tcPr>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投标人具有有效期内的质量管理体系认证证书、信息安全管理体系认证证书、信息技术服务管理体系认证证书、技术服务运行维护标准符合性证书（ITSS），每提供1个得2分，最高得8分。</w:t>
            </w:r>
          </w:p>
          <w:p>
            <w:pPr>
              <w:widowControl/>
              <w:spacing w:line="276" w:lineRule="auto"/>
              <w:ind w:firstLine="422"/>
              <w:jc w:val="left"/>
              <w:rPr>
                <w:rFonts w:ascii="宋体" w:hAnsi="宋体" w:cs="宋体"/>
                <w:color w:val="000000" w:themeColor="text1"/>
                <w:kern w:val="0"/>
              </w:rPr>
            </w:pPr>
            <w:r>
              <w:rPr>
                <w:rFonts w:hint="eastAsia" w:ascii="宋体" w:hAnsi="宋体" w:cs="宋体"/>
                <w:b/>
                <w:bCs/>
                <w:color w:val="000000" w:themeColor="text1"/>
                <w:kern w:val="0"/>
              </w:rPr>
              <w:t>以上证书提供证书复印件和在国家认证认可平台官网查询页面截图并加盖公章，不提供不得分，原件自带备查。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业绩案例</w:t>
            </w:r>
          </w:p>
        </w:tc>
        <w:tc>
          <w:tcPr>
            <w:tcW w:w="702"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12</w:t>
            </w:r>
          </w:p>
        </w:tc>
        <w:tc>
          <w:tcPr>
            <w:tcW w:w="3248" w:type="pct"/>
            <w:vMerge w:val="restart"/>
            <w:vAlign w:val="center"/>
          </w:tcPr>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1、提供投标人2018年1月1日以来网络建设项目案例（清单需包含核心路由器、认证系统、防火墙）。每一个案例得2分，最高得6分。</w:t>
            </w:r>
          </w:p>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2、提供投标人2018年1月1日以来运维项目（指网络设备或数据中心设备维保服务)。每一个案例得2分，最高得6分。</w:t>
            </w:r>
          </w:p>
          <w:p>
            <w:pPr>
              <w:widowControl/>
              <w:spacing w:line="276" w:lineRule="auto"/>
              <w:ind w:firstLine="422"/>
              <w:jc w:val="left"/>
              <w:rPr>
                <w:rFonts w:ascii="宋体" w:hAnsi="宋体" w:cs="宋体"/>
                <w:color w:val="000000" w:themeColor="text1"/>
                <w:kern w:val="0"/>
              </w:rPr>
            </w:pPr>
            <w:r>
              <w:rPr>
                <w:rFonts w:hint="eastAsia" w:ascii="宋体" w:hAnsi="宋体" w:cs="宋体"/>
                <w:b/>
                <w:bCs/>
                <w:color w:val="000000" w:themeColor="text1"/>
                <w:kern w:val="0"/>
              </w:rPr>
              <w:t>以上案例提供合同复印件并加盖投标人公章，原件自带备查。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网络运维服务能力</w:t>
            </w:r>
          </w:p>
        </w:tc>
        <w:tc>
          <w:tcPr>
            <w:tcW w:w="702"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10</w:t>
            </w:r>
          </w:p>
        </w:tc>
        <w:tc>
          <w:tcPr>
            <w:tcW w:w="3248" w:type="pct"/>
            <w:vMerge w:val="restart"/>
            <w:vAlign w:val="center"/>
          </w:tcPr>
          <w:p>
            <w:pPr>
              <w:widowControl/>
              <w:spacing w:line="276" w:lineRule="auto"/>
              <w:jc w:val="left"/>
              <w:rPr>
                <w:rFonts w:ascii="宋体" w:hAnsi="宋体" w:cs="宋体"/>
                <w:b/>
                <w:bCs/>
                <w:color w:val="000000" w:themeColor="text1"/>
                <w:kern w:val="0"/>
              </w:rPr>
            </w:pPr>
            <w:r>
              <w:rPr>
                <w:rFonts w:hint="eastAsia" w:ascii="宋体" w:hAnsi="宋体" w:cs="宋体"/>
                <w:color w:val="000000" w:themeColor="text1"/>
                <w:kern w:val="0"/>
              </w:rPr>
              <w:t>1、投标人为本项目组建不少于4人的技术团队，</w:t>
            </w:r>
            <w:r>
              <w:rPr>
                <w:rFonts w:hint="eastAsia" w:ascii="宋体" w:hAnsi="宋体" w:cs="宋体"/>
                <w:b/>
                <w:bCs/>
                <w:color w:val="000000" w:themeColor="text1"/>
                <w:kern w:val="0"/>
              </w:rPr>
              <w:t>团队负责人具有I</w:t>
            </w:r>
            <w:r>
              <w:rPr>
                <w:rFonts w:ascii="宋体" w:hAnsi="宋体" w:cs="宋体"/>
                <w:b/>
                <w:bCs/>
                <w:color w:val="000000" w:themeColor="text1"/>
                <w:kern w:val="0"/>
              </w:rPr>
              <w:t>T</w:t>
            </w:r>
            <w:r>
              <w:rPr>
                <w:rFonts w:hint="eastAsia" w:ascii="宋体" w:hAnsi="宋体" w:cs="宋体"/>
                <w:b/>
                <w:bCs/>
                <w:color w:val="000000" w:themeColor="text1"/>
                <w:kern w:val="0"/>
              </w:rPr>
              <w:t>服务项目经理证书的得3分；</w:t>
            </w:r>
          </w:p>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2、技术团队中技术工程师具有华为或其他厂商IE级别证书的得3分，最高得6分（提供证书及厂商官网的证书查询截图）；其他人员具有华为IP或其他厂商NP级别证书得1分，最高得1分。（提供证书及厂商官网的证书查询截图）</w:t>
            </w:r>
          </w:p>
          <w:p>
            <w:pPr>
              <w:widowControl/>
              <w:spacing w:line="276" w:lineRule="auto"/>
              <w:ind w:firstLine="422"/>
              <w:jc w:val="left"/>
              <w:rPr>
                <w:rFonts w:ascii="宋体" w:hAnsi="宋体" w:cs="宋体"/>
                <w:b/>
                <w:bCs/>
                <w:color w:val="000000" w:themeColor="text1"/>
                <w:kern w:val="0"/>
              </w:rPr>
            </w:pPr>
            <w:r>
              <w:rPr>
                <w:rFonts w:hint="eastAsia" w:ascii="宋体" w:hAnsi="宋体" w:cs="宋体"/>
                <w:b/>
                <w:bCs/>
                <w:color w:val="000000" w:themeColor="text1"/>
                <w:kern w:val="0"/>
              </w:rPr>
              <w:t>以上人员须提供投标人近3个月为其缴纳的社会保险或医疗保险证明材料，否则不得分，一人多证只能取其中一个证书进行得分。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3"/>
            <w:vAlign w:val="center"/>
          </w:tcPr>
          <w:p>
            <w:pPr>
              <w:widowControl/>
              <w:spacing w:line="276" w:lineRule="auto"/>
              <w:ind w:firstLine="422"/>
              <w:jc w:val="left"/>
              <w:rPr>
                <w:rFonts w:ascii="宋体" w:hAnsi="宋体" w:cs="宋体"/>
                <w:b/>
                <w:bCs/>
                <w:color w:val="000000" w:themeColor="text1"/>
                <w:kern w:val="0"/>
              </w:rPr>
            </w:pPr>
            <w:r>
              <w:rPr>
                <w:rFonts w:hint="eastAsia" w:ascii="宋体" w:hAnsi="宋体" w:cs="宋体"/>
                <w:b/>
                <w:bCs/>
                <w:color w:val="000000" w:themeColor="text1"/>
                <w:kern w:val="0"/>
              </w:rPr>
              <w:t>三、技术部分（20分）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运行维护服务方案</w:t>
            </w:r>
          </w:p>
        </w:tc>
        <w:tc>
          <w:tcPr>
            <w:tcW w:w="702"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10</w:t>
            </w:r>
          </w:p>
        </w:tc>
        <w:tc>
          <w:tcPr>
            <w:tcW w:w="3248" w:type="pct"/>
            <w:vMerge w:val="restart"/>
            <w:vAlign w:val="center"/>
          </w:tcPr>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根据投标人提供的运行运维服务方以下几方面情况酌情打分：（1）运维方案全面性（2）人员配置及分工合理性（3）备品备件管理可行性（4）服务响应及时性。</w:t>
            </w:r>
          </w:p>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1、运行维护服务方案全面详细，人员配置分工合理，备品备件管理可行性高，服务响应及时性高的得7（不含）-10分。</w:t>
            </w:r>
          </w:p>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2、运行维护服务方案较全面详细，人员配置分工较合理，备品备件管理可行性较高，服务响应及时性高的得4（不含）-7分。</w:t>
            </w:r>
          </w:p>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3、服务运维方案不够全面详细，人员配置分工不合理，品备件管理可行性低、服务响应及时性低的得1（不含）-4分。</w:t>
            </w:r>
          </w:p>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4、不提供运行维护服务方案的不得分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网络故障排查方案</w:t>
            </w:r>
          </w:p>
        </w:tc>
        <w:tc>
          <w:tcPr>
            <w:tcW w:w="702" w:type="pct"/>
            <w:vMerge w:val="restar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10</w:t>
            </w:r>
          </w:p>
        </w:tc>
        <w:tc>
          <w:tcPr>
            <w:tcW w:w="3248" w:type="pct"/>
            <w:vMerge w:val="restart"/>
            <w:vAlign w:val="center"/>
          </w:tcPr>
          <w:p>
            <w:pPr>
              <w:widowControl/>
              <w:spacing w:line="276" w:lineRule="auto"/>
              <w:jc w:val="left"/>
              <w:rPr>
                <w:rFonts w:ascii="宋体" w:hAnsi="宋体" w:cs="宋体"/>
                <w:color w:val="000000" w:themeColor="text1"/>
                <w:kern w:val="0"/>
              </w:rPr>
            </w:pPr>
            <w:r>
              <w:rPr>
                <w:rFonts w:hint="eastAsia" w:ascii="宋体" w:hAnsi="宋体" w:cs="宋体"/>
                <w:color w:val="000000" w:themeColor="text1"/>
                <w:kern w:val="0"/>
              </w:rPr>
              <w:t>根据投标人基于学校现有网络架构所提供的网络故障排查方案进行综合打分：方案完整、详细、具体，故障响应及满足用户要求的得7（不含）-10分；方案较完整、较详细、较具体，故障响应及基本满足用户要求的得4（不含）-7分；方案不完整、不详细、不具体，故障响应低的得1（不含）-4分；不提供网络故障排查方案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trPr>
        <w:tc>
          <w:tcPr>
            <w:tcW w:w="1050" w:type="pct"/>
            <w:vMerge w:val="continue"/>
            <w:vAlign w:val="center"/>
          </w:tcPr>
          <w:p>
            <w:pPr>
              <w:widowControl/>
              <w:spacing w:line="276" w:lineRule="auto"/>
              <w:jc w:val="left"/>
              <w:rPr>
                <w:rFonts w:ascii="宋体" w:hAnsi="宋体" w:cs="宋体"/>
                <w:color w:val="000000" w:themeColor="text1"/>
                <w:kern w:val="0"/>
              </w:rPr>
            </w:pPr>
          </w:p>
        </w:tc>
        <w:tc>
          <w:tcPr>
            <w:tcW w:w="702" w:type="pct"/>
            <w:vMerge w:val="continue"/>
            <w:vAlign w:val="center"/>
          </w:tcPr>
          <w:p>
            <w:pPr>
              <w:widowControl/>
              <w:spacing w:line="276" w:lineRule="auto"/>
              <w:jc w:val="left"/>
              <w:rPr>
                <w:rFonts w:ascii="宋体" w:hAnsi="宋体" w:cs="宋体"/>
                <w:color w:val="000000" w:themeColor="text1"/>
                <w:kern w:val="0"/>
              </w:rPr>
            </w:pPr>
          </w:p>
        </w:tc>
        <w:tc>
          <w:tcPr>
            <w:tcW w:w="3248" w:type="pct"/>
            <w:vMerge w:val="continue"/>
            <w:vAlign w:val="center"/>
          </w:tcPr>
          <w:p>
            <w:pPr>
              <w:widowControl/>
              <w:spacing w:line="276" w:lineRule="auto"/>
              <w:jc w:val="left"/>
              <w:rPr>
                <w:rFonts w:ascii="宋体" w:hAnsi="宋体" w:cs="宋体"/>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0"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合计</w:t>
            </w:r>
          </w:p>
        </w:tc>
        <w:tc>
          <w:tcPr>
            <w:tcW w:w="702" w:type="pct"/>
            <w:vAlign w:val="center"/>
          </w:tcPr>
          <w:p>
            <w:pPr>
              <w:widowControl/>
              <w:spacing w:line="276" w:lineRule="auto"/>
              <w:jc w:val="center"/>
              <w:rPr>
                <w:rFonts w:ascii="宋体" w:hAnsi="宋体" w:cs="宋体"/>
                <w:color w:val="000000" w:themeColor="text1"/>
                <w:kern w:val="0"/>
              </w:rPr>
            </w:pPr>
            <w:r>
              <w:rPr>
                <w:rFonts w:hint="eastAsia" w:ascii="宋体" w:hAnsi="宋体" w:cs="宋体"/>
                <w:color w:val="000000" w:themeColor="text1"/>
                <w:kern w:val="0"/>
              </w:rPr>
              <w:t>100</w:t>
            </w:r>
          </w:p>
        </w:tc>
        <w:tc>
          <w:tcPr>
            <w:tcW w:w="3248" w:type="pct"/>
            <w:vAlign w:val="center"/>
          </w:tcPr>
          <w:p>
            <w:pPr>
              <w:widowControl/>
              <w:spacing w:line="276" w:lineRule="auto"/>
              <w:ind w:firstLine="420" w:firstLineChars="200"/>
              <w:jc w:val="left"/>
              <w:rPr>
                <w:rFonts w:ascii="宋体" w:hAnsi="宋体" w:cs="宋体"/>
                <w:color w:val="000000" w:themeColor="text1"/>
                <w:kern w:val="0"/>
              </w:rPr>
            </w:pPr>
            <w:r>
              <w:rPr>
                <w:rFonts w:hint="eastAsia" w:ascii="宋体" w:hAnsi="宋体" w:cs="宋体"/>
                <w:color w:val="000000" w:themeColor="text1"/>
                <w:kern w:val="0"/>
              </w:rPr>
              <w:t>　</w:t>
            </w:r>
          </w:p>
        </w:tc>
      </w:tr>
    </w:tbl>
    <w:p>
      <w:pPr>
        <w:rPr>
          <w:rStyle w:val="48"/>
          <w:rFonts w:ascii="宋体" w:hAnsi="宋体" w:cs="宋体"/>
          <w:color w:val="000000" w:themeColor="text1"/>
        </w:rPr>
      </w:pPr>
    </w:p>
    <w:p>
      <w:pPr>
        <w:snapToGrid w:val="0"/>
        <w:rPr>
          <w:rStyle w:val="48"/>
          <w:rFonts w:ascii="宋体"/>
          <w:color w:val="000000" w:themeColor="text1"/>
          <w:szCs w:val="20"/>
        </w:rPr>
      </w:pPr>
      <w:r>
        <w:rPr>
          <w:rStyle w:val="48"/>
          <w:rFonts w:ascii="宋体" w:hAnsi="宋体"/>
          <w:color w:val="000000" w:themeColor="text1"/>
          <w:szCs w:val="20"/>
        </w:rPr>
        <w:t xml:space="preserve">说明： </w:t>
      </w:r>
    </w:p>
    <w:p>
      <w:pPr>
        <w:snapToGrid w:val="0"/>
        <w:ind w:firstLine="420" w:firstLineChars="200"/>
        <w:rPr>
          <w:rStyle w:val="48"/>
          <w:rFonts w:ascii="宋体" w:hAnsi="宋体" w:cs="Times New Roman"/>
          <w:color w:val="000000" w:themeColor="text1"/>
          <w:szCs w:val="20"/>
        </w:rPr>
      </w:pPr>
      <w:r>
        <w:rPr>
          <w:rStyle w:val="48"/>
          <w:rFonts w:hint="eastAsia" w:ascii="宋体" w:hAnsi="宋体" w:cs="Times New Roman"/>
          <w:color w:val="000000" w:themeColor="text1"/>
          <w:szCs w:val="20"/>
        </w:rPr>
        <w:t>1、要求投标</w:t>
      </w:r>
      <w:r>
        <w:rPr>
          <w:rStyle w:val="48"/>
          <w:rFonts w:ascii="宋体" w:hAnsi="宋体" w:cs="Times New Roman"/>
          <w:color w:val="000000" w:themeColor="text1"/>
          <w:szCs w:val="20"/>
        </w:rPr>
        <w:t>商提供</w:t>
      </w:r>
      <w:r>
        <w:rPr>
          <w:rStyle w:val="48"/>
          <w:rFonts w:hint="eastAsia" w:ascii="宋体" w:hAnsi="宋体" w:cs="Times New Roman"/>
          <w:color w:val="000000" w:themeColor="text1"/>
          <w:szCs w:val="20"/>
        </w:rPr>
        <w:t>盖章复印</w:t>
      </w:r>
      <w:r>
        <w:rPr>
          <w:rStyle w:val="48"/>
          <w:rFonts w:ascii="宋体" w:hAnsi="宋体" w:cs="Times New Roman"/>
          <w:color w:val="000000" w:themeColor="text1"/>
          <w:szCs w:val="20"/>
        </w:rPr>
        <w:t>件</w:t>
      </w:r>
      <w:r>
        <w:rPr>
          <w:rStyle w:val="48"/>
          <w:rFonts w:hint="eastAsia" w:ascii="宋体" w:hAnsi="宋体" w:cs="Times New Roman"/>
          <w:color w:val="000000" w:themeColor="text1"/>
          <w:szCs w:val="20"/>
        </w:rPr>
        <w:t>的，则</w:t>
      </w:r>
      <w:r>
        <w:rPr>
          <w:rStyle w:val="48"/>
          <w:rFonts w:ascii="宋体" w:hAnsi="宋体" w:cs="Times New Roman"/>
          <w:color w:val="000000" w:themeColor="text1"/>
          <w:szCs w:val="20"/>
        </w:rPr>
        <w:t>必须</w:t>
      </w:r>
      <w:r>
        <w:rPr>
          <w:rStyle w:val="48"/>
          <w:rFonts w:hint="eastAsia" w:ascii="宋体" w:hAnsi="宋体" w:cs="Times New Roman"/>
          <w:color w:val="000000" w:themeColor="text1"/>
          <w:szCs w:val="20"/>
        </w:rPr>
        <w:t>按</w:t>
      </w:r>
      <w:r>
        <w:rPr>
          <w:rStyle w:val="48"/>
          <w:rFonts w:ascii="宋体" w:hAnsi="宋体" w:cs="Times New Roman"/>
          <w:color w:val="000000" w:themeColor="text1"/>
          <w:szCs w:val="20"/>
        </w:rPr>
        <w:t>要求提供，</w:t>
      </w:r>
      <w:r>
        <w:rPr>
          <w:rStyle w:val="48"/>
          <w:rFonts w:hint="eastAsia" w:ascii="宋体" w:hAnsi="宋体" w:cs="Times New Roman"/>
          <w:color w:val="000000" w:themeColor="text1"/>
          <w:szCs w:val="20"/>
        </w:rPr>
        <w:t>并且</w:t>
      </w:r>
      <w:r>
        <w:rPr>
          <w:rStyle w:val="48"/>
          <w:rFonts w:ascii="宋体" w:hAnsi="宋体" w:cs="Times New Roman"/>
          <w:color w:val="000000" w:themeColor="text1"/>
          <w:szCs w:val="20"/>
        </w:rPr>
        <w:t>能够识别，否则</w:t>
      </w:r>
      <w:r>
        <w:rPr>
          <w:rStyle w:val="48"/>
          <w:rFonts w:hint="eastAsia" w:ascii="宋体" w:hAnsi="宋体" w:cs="Times New Roman"/>
          <w:color w:val="000000" w:themeColor="text1"/>
          <w:szCs w:val="20"/>
        </w:rPr>
        <w:t>作为不</w:t>
      </w:r>
      <w:r>
        <w:rPr>
          <w:rStyle w:val="48"/>
          <w:rFonts w:ascii="宋体" w:hAnsi="宋体" w:cs="Times New Roman"/>
          <w:color w:val="000000" w:themeColor="text1"/>
          <w:szCs w:val="20"/>
        </w:rPr>
        <w:t>响</w:t>
      </w:r>
      <w:r>
        <w:rPr>
          <w:rStyle w:val="48"/>
          <w:rFonts w:hint="eastAsia" w:ascii="宋体" w:hAnsi="宋体" w:cs="Times New Roman"/>
          <w:color w:val="000000" w:themeColor="text1"/>
          <w:szCs w:val="20"/>
        </w:rPr>
        <w:t>应处理</w:t>
      </w:r>
      <w:r>
        <w:rPr>
          <w:rStyle w:val="48"/>
          <w:rFonts w:ascii="宋体" w:hAnsi="宋体" w:cs="Times New Roman"/>
          <w:color w:val="000000" w:themeColor="text1"/>
          <w:szCs w:val="20"/>
        </w:rPr>
        <w:t>。</w:t>
      </w:r>
      <w:r>
        <w:rPr>
          <w:rStyle w:val="48"/>
          <w:rFonts w:hint="eastAsia" w:ascii="宋体" w:hAnsi="宋体" w:cs="Times New Roman"/>
          <w:color w:val="000000" w:themeColor="text1"/>
          <w:szCs w:val="20"/>
        </w:rPr>
        <w:t>若投</w:t>
      </w:r>
      <w:r>
        <w:rPr>
          <w:rStyle w:val="48"/>
          <w:rFonts w:ascii="宋体" w:hAnsi="宋体" w:cs="Times New Roman"/>
          <w:color w:val="000000" w:themeColor="text1"/>
          <w:szCs w:val="20"/>
        </w:rPr>
        <w:t>标人</w:t>
      </w:r>
      <w:r>
        <w:rPr>
          <w:rStyle w:val="48"/>
          <w:rFonts w:hint="eastAsia" w:ascii="宋体" w:hAnsi="宋体" w:cs="Times New Roman"/>
          <w:color w:val="000000" w:themeColor="text1"/>
          <w:szCs w:val="20"/>
        </w:rPr>
        <w:t>提供虚假资料，一经查实取消其中标候选人资格，并向相关主管部门汇报。</w:t>
      </w:r>
    </w:p>
    <w:p>
      <w:pPr>
        <w:snapToGrid w:val="0"/>
        <w:ind w:firstLine="420" w:firstLineChars="200"/>
        <w:rPr>
          <w:rStyle w:val="48"/>
          <w:rFonts w:ascii="宋体" w:hAnsi="宋体" w:cs="Times New Roman"/>
          <w:color w:val="000000" w:themeColor="text1"/>
          <w:szCs w:val="20"/>
        </w:rPr>
      </w:pPr>
      <w:r>
        <w:rPr>
          <w:rStyle w:val="48"/>
          <w:rFonts w:hint="eastAsia" w:ascii="宋体" w:hAnsi="宋体" w:cs="Times New Roman"/>
          <w:color w:val="000000" w:themeColor="text1"/>
          <w:szCs w:val="20"/>
        </w:rPr>
        <w:t>2、中标单位不得转包、分包，如果发现有转包、分包情况，则取消其中标候选人资格，并向相关主管部门汇报。</w:t>
      </w:r>
    </w:p>
    <w:p>
      <w:pPr>
        <w:snapToGrid w:val="0"/>
        <w:ind w:firstLine="420" w:firstLineChars="200"/>
        <w:rPr>
          <w:rStyle w:val="48"/>
          <w:rFonts w:ascii="宋体" w:hAnsi="宋体" w:cs="Times New Roman"/>
          <w:color w:val="000000" w:themeColor="text1"/>
          <w:szCs w:val="20"/>
        </w:rPr>
      </w:pPr>
      <w:r>
        <w:rPr>
          <w:rStyle w:val="48"/>
          <w:rFonts w:hint="eastAsia" w:ascii="宋体" w:hAnsi="宋体" w:cs="Times New Roman"/>
          <w:color w:val="000000" w:themeColor="text1"/>
          <w:szCs w:val="20"/>
        </w:rPr>
        <w:t>3、中标公告期内，中标单位有义务按采购单位的</w:t>
      </w:r>
      <w:r>
        <w:rPr>
          <w:rStyle w:val="48"/>
          <w:rFonts w:ascii="宋体" w:hAnsi="宋体" w:cs="Times New Roman"/>
          <w:color w:val="000000" w:themeColor="text1"/>
          <w:szCs w:val="20"/>
        </w:rPr>
        <w:t>要求</w:t>
      </w:r>
      <w:r>
        <w:rPr>
          <w:rStyle w:val="48"/>
          <w:rFonts w:hint="eastAsia" w:ascii="宋体" w:hAnsi="宋体" w:cs="Times New Roman"/>
          <w:color w:val="000000" w:themeColor="text1"/>
          <w:szCs w:val="20"/>
        </w:rPr>
        <w:t>提供产品相关证明文件原件以供审核，如有不实采购人有权取消其中标资格。</w:t>
      </w:r>
    </w:p>
    <w:p>
      <w:pPr>
        <w:pStyle w:val="38"/>
        <w:jc w:val="both"/>
        <w:rPr>
          <w:rStyle w:val="48"/>
          <w:rFonts w:ascii="宋体" w:hAnsi="宋体" w:eastAsia="宋体" w:cs="宋体"/>
          <w:b/>
          <w:color w:val="000000" w:themeColor="text1"/>
          <w:sz w:val="44"/>
        </w:rPr>
      </w:pPr>
      <w:r>
        <w:rPr>
          <w:rStyle w:val="48"/>
          <w:rFonts w:hint="eastAsia" w:ascii="宋体" w:hAnsi="宋体" w:eastAsia="宋体" w:cs="宋体"/>
          <w:b/>
          <w:color w:val="000000" w:themeColor="text1"/>
          <w:sz w:val="44"/>
        </w:rPr>
        <w:br w:type="page"/>
      </w:r>
    </w:p>
    <w:p>
      <w:pPr>
        <w:pStyle w:val="38"/>
        <w:outlineLvl w:val="0"/>
        <w:rPr>
          <w:rStyle w:val="48"/>
          <w:rFonts w:ascii="宋体" w:hAnsi="宋体" w:eastAsia="宋体" w:cs="宋体"/>
          <w:b/>
          <w:color w:val="000000" w:themeColor="text1"/>
          <w:sz w:val="44"/>
        </w:rPr>
      </w:pPr>
      <w:bookmarkStart w:id="7" w:name="_Toc20541"/>
      <w:r>
        <w:rPr>
          <w:rStyle w:val="48"/>
          <w:rFonts w:hint="eastAsia" w:ascii="宋体" w:hAnsi="宋体" w:eastAsia="宋体" w:cs="宋体"/>
          <w:b/>
          <w:color w:val="000000" w:themeColor="text1"/>
          <w:sz w:val="44"/>
        </w:rPr>
        <w:t>第六章  投标文件格式</w:t>
      </w:r>
      <w:bookmarkEnd w:id="7"/>
    </w:p>
    <w:p>
      <w:pPr>
        <w:jc w:val="center"/>
        <w:rPr>
          <w:rStyle w:val="48"/>
          <w:rFonts w:ascii="宋体" w:hAnsi="宋体" w:cs="宋体"/>
          <w:b/>
          <w:color w:val="000000" w:themeColor="text1"/>
          <w:sz w:val="72"/>
        </w:rPr>
      </w:pPr>
    </w:p>
    <w:p>
      <w:pPr>
        <w:jc w:val="center"/>
        <w:outlineLvl w:val="0"/>
        <w:rPr>
          <w:rStyle w:val="48"/>
          <w:rFonts w:ascii="宋体" w:hAnsi="宋体" w:cs="宋体"/>
          <w:b/>
          <w:color w:val="000000" w:themeColor="text1"/>
          <w:sz w:val="72"/>
        </w:rPr>
      </w:pPr>
      <w:bookmarkStart w:id="8" w:name="_Toc26413"/>
      <w:r>
        <w:rPr>
          <w:rStyle w:val="48"/>
          <w:rFonts w:hint="eastAsia" w:ascii="宋体" w:hAnsi="宋体" w:cs="宋体"/>
          <w:b/>
          <w:color w:val="000000" w:themeColor="text1"/>
          <w:sz w:val="72"/>
        </w:rPr>
        <w:t>投  标  文  件</w:t>
      </w:r>
      <w:bookmarkEnd w:id="8"/>
    </w:p>
    <w:p>
      <w:pPr>
        <w:jc w:val="center"/>
        <w:outlineLvl w:val="0"/>
        <w:rPr>
          <w:rStyle w:val="48"/>
          <w:rFonts w:ascii="宋体" w:hAnsi="宋体" w:cs="宋体"/>
          <w:b/>
          <w:color w:val="000000" w:themeColor="text1"/>
          <w:sz w:val="72"/>
        </w:rPr>
      </w:pPr>
      <w:bookmarkStart w:id="9" w:name="_Toc17655"/>
      <w:r>
        <w:rPr>
          <w:rStyle w:val="48"/>
          <w:rFonts w:hint="eastAsia" w:ascii="宋体" w:hAnsi="宋体" w:cs="宋体"/>
          <w:b/>
          <w:color w:val="000000" w:themeColor="text1"/>
          <w:sz w:val="36"/>
        </w:rPr>
        <w:t>（正或副本）</w:t>
      </w:r>
      <w:bookmarkEnd w:id="9"/>
    </w:p>
    <w:p>
      <w:pPr>
        <w:jc w:val="center"/>
        <w:rPr>
          <w:rStyle w:val="48"/>
          <w:rFonts w:ascii="宋体" w:hAnsi="宋体" w:cs="宋体"/>
          <w:b/>
          <w:color w:val="000000" w:themeColor="text1"/>
          <w:sz w:val="72"/>
        </w:rPr>
      </w:pPr>
    </w:p>
    <w:p>
      <w:pPr>
        <w:jc w:val="center"/>
        <w:rPr>
          <w:rStyle w:val="48"/>
          <w:rFonts w:ascii="宋体" w:hAnsi="宋体" w:cs="宋体"/>
          <w:b/>
          <w:color w:val="000000" w:themeColor="text1"/>
          <w:sz w:val="36"/>
        </w:rPr>
      </w:pPr>
    </w:p>
    <w:p>
      <w:pPr>
        <w:jc w:val="center"/>
        <w:rPr>
          <w:rStyle w:val="48"/>
          <w:rFonts w:ascii="宋体" w:hAnsi="宋体" w:cs="宋体"/>
          <w:b/>
          <w:color w:val="000000" w:themeColor="text1"/>
          <w:sz w:val="36"/>
        </w:rPr>
      </w:pPr>
    </w:p>
    <w:p>
      <w:pPr>
        <w:jc w:val="center"/>
        <w:rPr>
          <w:rStyle w:val="48"/>
          <w:rFonts w:ascii="宋体" w:hAnsi="宋体" w:cs="宋体"/>
          <w:b/>
          <w:color w:val="000000" w:themeColor="text1"/>
          <w:sz w:val="36"/>
        </w:rPr>
      </w:pPr>
    </w:p>
    <w:p>
      <w:pPr>
        <w:ind w:firstLine="1084" w:firstLineChars="300"/>
        <w:outlineLvl w:val="0"/>
        <w:rPr>
          <w:rStyle w:val="48"/>
          <w:rFonts w:ascii="宋体" w:hAnsi="宋体" w:cs="宋体"/>
          <w:b/>
          <w:color w:val="000000" w:themeColor="text1"/>
          <w:sz w:val="36"/>
        </w:rPr>
      </w:pPr>
      <w:bookmarkStart w:id="10" w:name="_Toc8567"/>
      <w:r>
        <w:rPr>
          <w:rStyle w:val="48"/>
          <w:rFonts w:hint="eastAsia" w:ascii="宋体" w:hAnsi="宋体" w:cs="宋体"/>
          <w:b/>
          <w:color w:val="000000" w:themeColor="text1"/>
          <w:sz w:val="36"/>
        </w:rPr>
        <w:t>项 目 名 称：</w:t>
      </w:r>
      <w:bookmarkEnd w:id="10"/>
    </w:p>
    <w:p>
      <w:pPr>
        <w:ind w:firstLine="1084" w:firstLineChars="300"/>
        <w:outlineLvl w:val="0"/>
        <w:rPr>
          <w:rStyle w:val="48"/>
          <w:rFonts w:ascii="宋体" w:hAnsi="宋体" w:cs="宋体"/>
          <w:b/>
          <w:color w:val="000000" w:themeColor="text1"/>
          <w:sz w:val="36"/>
          <w:u w:val="single" w:color="000000"/>
        </w:rPr>
      </w:pPr>
      <w:bookmarkStart w:id="11" w:name="_Toc20815"/>
      <w:r>
        <w:rPr>
          <w:rStyle w:val="48"/>
          <w:rFonts w:hint="eastAsia" w:ascii="宋体" w:hAnsi="宋体" w:cs="宋体"/>
          <w:b/>
          <w:color w:val="000000" w:themeColor="text1"/>
          <w:sz w:val="36"/>
        </w:rPr>
        <w:t>招 标 编 号：</w:t>
      </w:r>
      <w:bookmarkEnd w:id="11"/>
    </w:p>
    <w:p>
      <w:pPr>
        <w:ind w:firstLine="1084" w:firstLineChars="300"/>
        <w:outlineLvl w:val="0"/>
        <w:rPr>
          <w:rStyle w:val="48"/>
          <w:rFonts w:ascii="宋体" w:hAnsi="宋体" w:cs="宋体"/>
          <w:b/>
          <w:color w:val="000000" w:themeColor="text1"/>
          <w:sz w:val="36"/>
          <w:u w:val="single" w:color="000000"/>
        </w:rPr>
      </w:pPr>
      <w:bookmarkStart w:id="12" w:name="_Toc15597"/>
      <w:r>
        <w:rPr>
          <w:rStyle w:val="48"/>
          <w:rFonts w:hint="eastAsia" w:ascii="宋体" w:hAnsi="宋体" w:cs="宋体"/>
          <w:b/>
          <w:color w:val="000000" w:themeColor="text1"/>
          <w:sz w:val="36"/>
        </w:rPr>
        <w:t>投标人名称 ：</w:t>
      </w:r>
      <w:bookmarkEnd w:id="12"/>
    </w:p>
    <w:p>
      <w:pPr>
        <w:ind w:firstLine="1084" w:firstLineChars="300"/>
        <w:outlineLvl w:val="0"/>
        <w:rPr>
          <w:rStyle w:val="48"/>
          <w:rFonts w:ascii="宋体" w:hAnsi="宋体" w:cs="宋体"/>
          <w:b/>
          <w:color w:val="000000" w:themeColor="text1"/>
          <w:sz w:val="36"/>
        </w:rPr>
      </w:pPr>
      <w:bookmarkStart w:id="13" w:name="_Toc26387"/>
      <w:r>
        <w:rPr>
          <w:rStyle w:val="48"/>
          <w:rFonts w:hint="eastAsia" w:ascii="宋体" w:hAnsi="宋体" w:cs="宋体"/>
          <w:b/>
          <w:color w:val="000000" w:themeColor="text1"/>
          <w:sz w:val="36"/>
        </w:rPr>
        <w:t>日      期 ：</w:t>
      </w:r>
      <w:bookmarkEnd w:id="13"/>
    </w:p>
    <w:p>
      <w:pPr>
        <w:spacing w:line="440" w:lineRule="exact"/>
        <w:jc w:val="center"/>
        <w:rPr>
          <w:rStyle w:val="48"/>
          <w:rFonts w:ascii="宋体" w:hAnsi="宋体" w:cs="宋体"/>
          <w:b/>
          <w:bCs/>
          <w:color w:val="000000" w:themeColor="text1"/>
          <w:sz w:val="32"/>
          <w:szCs w:val="32"/>
        </w:rPr>
      </w:pPr>
    </w:p>
    <w:p>
      <w:pPr>
        <w:spacing w:line="440" w:lineRule="exact"/>
        <w:ind w:firstLine="480" w:firstLineChars="200"/>
        <w:rPr>
          <w:rStyle w:val="48"/>
          <w:rFonts w:ascii="宋体" w:hAnsi="宋体" w:cs="宋体"/>
          <w:color w:val="000000" w:themeColor="text1"/>
          <w:sz w:val="24"/>
        </w:rPr>
      </w:pPr>
    </w:p>
    <w:p>
      <w:pPr>
        <w:spacing w:line="440" w:lineRule="exact"/>
        <w:ind w:firstLine="480" w:firstLineChars="200"/>
        <w:rPr>
          <w:rStyle w:val="48"/>
          <w:rFonts w:ascii="宋体" w:hAnsi="宋体" w:cs="宋体"/>
          <w:color w:val="000000" w:themeColor="text1"/>
          <w:sz w:val="24"/>
        </w:rPr>
      </w:pPr>
    </w:p>
    <w:p>
      <w:pPr>
        <w:spacing w:line="440" w:lineRule="exact"/>
        <w:rPr>
          <w:rStyle w:val="48"/>
          <w:rFonts w:ascii="宋体" w:hAnsi="宋体" w:cs="宋体"/>
          <w:color w:val="000000" w:themeColor="text1"/>
          <w:sz w:val="24"/>
        </w:rPr>
      </w:pPr>
    </w:p>
    <w:p>
      <w:pPr>
        <w:pStyle w:val="2"/>
        <w:rPr>
          <w:rStyle w:val="48"/>
          <w:rFonts w:ascii="宋体" w:hAnsi="宋体" w:eastAsia="宋体" w:cs="宋体"/>
          <w:b w:val="0"/>
          <w:color w:val="000000" w:themeColor="text1"/>
          <w:sz w:val="24"/>
          <w:szCs w:val="21"/>
        </w:rPr>
      </w:pPr>
    </w:p>
    <w:p>
      <w:pPr>
        <w:rPr>
          <w:rStyle w:val="48"/>
          <w:rFonts w:ascii="宋体" w:hAnsi="宋体" w:cs="宋体"/>
          <w:color w:val="000000" w:themeColor="text1"/>
          <w:sz w:val="24"/>
        </w:rPr>
      </w:pPr>
    </w:p>
    <w:p>
      <w:pPr>
        <w:pStyle w:val="21"/>
        <w:rPr>
          <w:color w:val="000000" w:themeColor="text1"/>
        </w:rPr>
      </w:pPr>
    </w:p>
    <w:p>
      <w:pPr>
        <w:rPr>
          <w:rStyle w:val="48"/>
          <w:rFonts w:ascii="宋体" w:hAnsi="宋体" w:cs="宋体"/>
          <w:color w:val="000000" w:themeColor="text1"/>
          <w:sz w:val="24"/>
        </w:rPr>
      </w:pPr>
    </w:p>
    <w:p>
      <w:pPr>
        <w:pStyle w:val="6"/>
        <w:tabs>
          <w:tab w:val="left" w:pos="1275"/>
        </w:tabs>
        <w:ind w:left="1352" w:leftChars="644" w:firstLine="2122" w:firstLineChars="755"/>
        <w:rPr>
          <w:rFonts w:hAnsi="宋体"/>
          <w:color w:val="000000" w:themeColor="text1"/>
        </w:rPr>
      </w:pPr>
      <w:bookmarkStart w:id="14" w:name="_Toc64931899"/>
      <w:r>
        <w:rPr>
          <w:rFonts w:hint="eastAsia" w:hAnsi="宋体"/>
          <w:color w:val="000000" w:themeColor="text1"/>
        </w:rPr>
        <w:t>评分对照表</w:t>
      </w:r>
      <w:bookmarkEnd w:id="14"/>
    </w:p>
    <w:p>
      <w:pPr>
        <w:rPr>
          <w:rFonts w:ascii="宋体" w:hAnsi="宋体" w:cs="宋体"/>
          <w:b/>
          <w:bCs/>
          <w:color w:val="000000" w:themeColor="text1"/>
          <w:sz w:val="24"/>
        </w:rPr>
      </w:pPr>
    </w:p>
    <w:tbl>
      <w:tblPr>
        <w:tblStyle w:val="22"/>
        <w:tblW w:w="97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2701"/>
        <w:gridCol w:w="1842"/>
        <w:gridCol w:w="18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270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1842"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c>
          <w:tcPr>
            <w:tcW w:w="1842"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自评得分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1842" w:type="dxa"/>
            <w:vAlign w:val="center"/>
          </w:tcPr>
          <w:p>
            <w:pPr>
              <w:adjustRightInd w:val="0"/>
              <w:snapToGrid w:val="0"/>
              <w:spacing w:line="380" w:lineRule="exact"/>
              <w:jc w:val="left"/>
              <w:rPr>
                <w:rFonts w:ascii="宋体" w:hAnsi="宋体" w:cs="宋体"/>
                <w:bCs/>
                <w:color w:val="000000" w:themeColor="text1"/>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2701"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c>
          <w:tcPr>
            <w:tcW w:w="1842"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snapToGrid w:val="0"/>
        <w:spacing w:before="50" w:after="50"/>
        <w:rPr>
          <w:rStyle w:val="48"/>
          <w:rFonts w:ascii="宋体" w:hAnsi="宋体" w:cs="宋体"/>
          <w:color w:val="000000" w:themeColor="text1"/>
          <w:sz w:val="24"/>
        </w:rPr>
      </w:pPr>
    </w:p>
    <w:p>
      <w:pPr>
        <w:snapToGrid w:val="0"/>
        <w:spacing w:before="50" w:after="50"/>
        <w:jc w:val="center"/>
        <w:outlineLvl w:val="0"/>
        <w:rPr>
          <w:rStyle w:val="48"/>
          <w:rFonts w:ascii="宋体" w:hAnsi="宋体" w:cs="宋体"/>
          <w:b/>
          <w:bCs/>
          <w:color w:val="000000" w:themeColor="text1"/>
          <w:sz w:val="32"/>
          <w:szCs w:val="32"/>
        </w:rPr>
      </w:pPr>
      <w:bookmarkStart w:id="15" w:name="_Toc17998"/>
      <w:r>
        <w:rPr>
          <w:rStyle w:val="48"/>
          <w:rFonts w:hint="eastAsia" w:ascii="宋体" w:hAnsi="宋体" w:cs="宋体"/>
          <w:color w:val="000000" w:themeColor="text1"/>
          <w:sz w:val="32"/>
          <w:szCs w:val="32"/>
        </w:rPr>
        <w:t>一、</w:t>
      </w:r>
      <w:r>
        <w:rPr>
          <w:rStyle w:val="48"/>
          <w:rFonts w:hint="eastAsia" w:ascii="宋体" w:hAnsi="宋体" w:cs="宋体"/>
          <w:b/>
          <w:bCs/>
          <w:color w:val="000000" w:themeColor="text1"/>
          <w:sz w:val="32"/>
          <w:szCs w:val="32"/>
        </w:rPr>
        <w:t>资信证明文件要求</w:t>
      </w:r>
      <w:bookmarkEnd w:id="15"/>
    </w:p>
    <w:p>
      <w:pPr>
        <w:snapToGrid w:val="0"/>
        <w:spacing w:before="50" w:after="50"/>
        <w:rPr>
          <w:rStyle w:val="48"/>
          <w:rFonts w:ascii="宋体" w:hAnsi="宋体" w:cs="宋体"/>
          <w:i/>
          <w:color w:val="000000" w:themeColor="text1"/>
          <w:szCs w:val="24"/>
          <w:u w:val="single" w:color="000000"/>
        </w:rPr>
      </w:pPr>
    </w:p>
    <w:p>
      <w:pPr>
        <w:adjustRightInd w:val="0"/>
        <w:snapToGrid w:val="0"/>
        <w:spacing w:line="360" w:lineRule="auto"/>
        <w:ind w:firstLine="482" w:firstLineChars="200"/>
        <w:rPr>
          <w:rStyle w:val="48"/>
          <w:rFonts w:ascii="宋体" w:hAnsi="宋体" w:cs="宋体"/>
          <w:color w:val="000000" w:themeColor="text1"/>
          <w:sz w:val="24"/>
          <w:szCs w:val="20"/>
        </w:rPr>
      </w:pPr>
      <w:r>
        <w:rPr>
          <w:rStyle w:val="48"/>
          <w:rFonts w:hint="eastAsia" w:ascii="宋体" w:hAnsi="宋体" w:cs="宋体"/>
          <w:b/>
          <w:bCs/>
          <w:color w:val="000000" w:themeColor="text1"/>
          <w:sz w:val="24"/>
        </w:rPr>
        <w:t>实质性资格证明文件目录</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1.满足《中华人民共和国政府采购法》第二十二条规定，并提供下列材料；</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（1）法人或者其他组织的营业执照等证明文件，自然人的身份证明；</w:t>
      </w:r>
      <w:r>
        <w:rPr>
          <w:rStyle w:val="48"/>
          <w:rFonts w:hint="eastAsia" w:ascii="宋体" w:hAnsi="宋体" w:cs="宋体"/>
          <w:color w:val="000000" w:themeColor="text1"/>
          <w:sz w:val="24"/>
          <w:szCs w:val="24"/>
        </w:rPr>
        <w:br w:type="textWrapping"/>
      </w:r>
      <w:r>
        <w:rPr>
          <w:rStyle w:val="48"/>
          <w:rFonts w:hint="eastAsia" w:ascii="宋体" w:hAnsi="宋体" w:cs="宋体"/>
          <w:color w:val="000000" w:themeColor="text1"/>
          <w:sz w:val="24"/>
          <w:szCs w:val="24"/>
        </w:rPr>
        <w:t>　　（2）上一年度（2021年）的财务报表（成立不满一年不需提供）；</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（3）依法缴纳税收和社会保障资金的相关材料，</w:t>
      </w:r>
      <w:r>
        <w:rPr>
          <w:rStyle w:val="48"/>
          <w:rFonts w:hint="eastAsia" w:ascii="宋体" w:hAnsi="宋体"/>
          <w:color w:val="000000" w:themeColor="text1"/>
          <w:sz w:val="24"/>
          <w:szCs w:val="24"/>
        </w:rPr>
        <w:t>依法免税或不需要缴纳社会保障资金的，应提供相应文件证明材料</w:t>
      </w:r>
      <w:r>
        <w:rPr>
          <w:rStyle w:val="48"/>
          <w:rFonts w:hint="eastAsia" w:ascii="宋体" w:hAnsi="宋体" w:cs="宋体"/>
          <w:color w:val="000000" w:themeColor="text1"/>
          <w:sz w:val="24"/>
          <w:szCs w:val="24"/>
        </w:rPr>
        <w:t>；</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（4）具备履行合同所必需的设备和专业技术能力的书面声明；</w:t>
      </w:r>
      <w:r>
        <w:rPr>
          <w:rStyle w:val="48"/>
          <w:rFonts w:hint="eastAsia" w:ascii="宋体" w:hAnsi="宋体" w:cs="宋体"/>
          <w:color w:val="000000" w:themeColor="text1"/>
          <w:sz w:val="24"/>
          <w:szCs w:val="24"/>
        </w:rPr>
        <w:br w:type="textWrapping"/>
      </w:r>
      <w:r>
        <w:rPr>
          <w:rStyle w:val="48"/>
          <w:rFonts w:hint="eastAsia" w:ascii="宋体" w:hAnsi="宋体" w:cs="宋体"/>
          <w:color w:val="000000" w:themeColor="text1"/>
          <w:sz w:val="24"/>
          <w:szCs w:val="24"/>
        </w:rPr>
        <w:t>　　（5）参加政府采购活动前3年内在经营活动中没有重大违法记录的书面声明；</w:t>
      </w:r>
    </w:p>
    <w:p>
      <w:pPr>
        <w:widowControl w:val="0"/>
        <w:adjustRightInd w:val="0"/>
        <w:snapToGrid w:val="0"/>
        <w:spacing w:line="360" w:lineRule="auto"/>
        <w:ind w:firstLine="480" w:firstLineChars="200"/>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2.落实政府采购政策需满足的资格要求：</w:t>
      </w:r>
      <w:r>
        <w:rPr>
          <w:rStyle w:val="48"/>
          <w:rFonts w:hint="eastAsia" w:ascii="宋体" w:hAnsi="宋体" w:cs="宋体"/>
          <w:color w:val="000000" w:themeColor="text1"/>
          <w:sz w:val="24"/>
          <w:szCs w:val="24"/>
          <w:u w:val="single" w:color="000000"/>
        </w:rPr>
        <w:t>/</w:t>
      </w:r>
      <w:r>
        <w:rPr>
          <w:rStyle w:val="48"/>
          <w:rFonts w:hint="eastAsia" w:ascii="宋体" w:hAnsi="宋体" w:cs="宋体"/>
          <w:color w:val="000000" w:themeColor="text1"/>
          <w:sz w:val="24"/>
          <w:szCs w:val="24"/>
        </w:rPr>
        <w:t>。</w:t>
      </w:r>
    </w:p>
    <w:p>
      <w:pPr>
        <w:spacing w:line="460" w:lineRule="exact"/>
        <w:ind w:firstLine="480" w:firstLineChars="200"/>
        <w:rPr>
          <w:rStyle w:val="48"/>
          <w:rFonts w:ascii="宋体" w:hAnsi="宋体"/>
          <w:color w:val="000000" w:themeColor="text1"/>
          <w:sz w:val="24"/>
          <w:szCs w:val="24"/>
        </w:rPr>
      </w:pPr>
      <w:r>
        <w:rPr>
          <w:rStyle w:val="48"/>
          <w:rFonts w:hint="eastAsia" w:ascii="宋体" w:hAnsi="宋体" w:cs="宋体"/>
          <w:color w:val="000000" w:themeColor="text1"/>
          <w:sz w:val="24"/>
          <w:szCs w:val="24"/>
        </w:rPr>
        <w:t>3.本项目的特定资格要求：详见招标公告</w:t>
      </w:r>
    </w:p>
    <w:p>
      <w:pPr>
        <w:pStyle w:val="40"/>
        <w:adjustRightInd w:val="0"/>
        <w:snapToGrid w:val="0"/>
        <w:spacing w:line="360" w:lineRule="auto"/>
        <w:rPr>
          <w:rStyle w:val="48"/>
          <w:rFonts w:ascii="宋体" w:hAnsi="宋体" w:cs="宋体"/>
          <w:b/>
          <w:bCs/>
          <w:color w:val="000000" w:themeColor="text1"/>
          <w:sz w:val="24"/>
        </w:rPr>
      </w:pPr>
    </w:p>
    <w:p>
      <w:pPr>
        <w:pStyle w:val="40"/>
        <w:spacing w:line="240" w:lineRule="atLeast"/>
        <w:rPr>
          <w:rStyle w:val="48"/>
          <w:rFonts w:ascii="宋体" w:hAnsi="宋体" w:cs="宋体"/>
          <w:b/>
          <w:bCs/>
          <w:color w:val="000000" w:themeColor="text1"/>
          <w:sz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0"/>
        <w:spacing w:line="240" w:lineRule="atLeast"/>
        <w:rPr>
          <w:rStyle w:val="48"/>
          <w:rFonts w:ascii="宋体" w:hAnsi="宋体" w:cs="宋体"/>
          <w:color w:val="000000" w:themeColor="text1"/>
          <w:sz w:val="24"/>
          <w:szCs w:val="24"/>
        </w:rPr>
      </w:pPr>
    </w:p>
    <w:p>
      <w:pPr>
        <w:pStyle w:val="41"/>
        <w:jc w:val="center"/>
        <w:rPr>
          <w:rStyle w:val="48"/>
          <w:rFonts w:ascii="宋体" w:hAnsi="宋体" w:cs="宋体"/>
          <w:b w:val="0"/>
          <w:bCs w:val="0"/>
          <w:color w:val="000000" w:themeColor="text1"/>
          <w:sz w:val="28"/>
          <w:szCs w:val="28"/>
        </w:rPr>
      </w:pPr>
      <w:r>
        <w:rPr>
          <w:rStyle w:val="48"/>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主要设备有：。</w:t>
      </w:r>
    </w:p>
    <w:p>
      <w:pPr>
        <w:spacing w:line="460" w:lineRule="exact"/>
        <w:ind w:firstLine="492"/>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主要专业技术能力有：。</w:t>
      </w:r>
    </w:p>
    <w:p>
      <w:pPr>
        <w:spacing w:line="460" w:lineRule="exact"/>
        <w:ind w:firstLine="492"/>
        <w:rPr>
          <w:rStyle w:val="48"/>
          <w:rFonts w:ascii="宋体" w:hAnsi="宋体" w:cs="宋体"/>
          <w:bCs/>
          <w:color w:val="000000" w:themeColor="text1"/>
          <w:sz w:val="28"/>
          <w:szCs w:val="28"/>
        </w:rPr>
      </w:pPr>
    </w:p>
    <w:p>
      <w:pPr>
        <w:spacing w:line="460" w:lineRule="exact"/>
        <w:ind w:firstLine="492"/>
        <w:rPr>
          <w:rStyle w:val="48"/>
          <w:rFonts w:ascii="宋体" w:hAnsi="宋体" w:cs="宋体"/>
          <w:bCs/>
          <w:color w:val="000000" w:themeColor="text1"/>
          <w:sz w:val="28"/>
          <w:szCs w:val="28"/>
        </w:rPr>
      </w:pPr>
    </w:p>
    <w:p>
      <w:pPr>
        <w:spacing w:line="460" w:lineRule="exact"/>
        <w:ind w:firstLine="492"/>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 xml:space="preserve">                                       供应商名称（公章）：</w:t>
      </w:r>
    </w:p>
    <w:p>
      <w:pPr>
        <w:spacing w:line="460" w:lineRule="exact"/>
        <w:rPr>
          <w:rStyle w:val="48"/>
          <w:rFonts w:ascii="宋体" w:hAnsi="宋体" w:cs="宋体"/>
          <w:bCs/>
          <w:color w:val="000000" w:themeColor="text1"/>
          <w:sz w:val="28"/>
          <w:szCs w:val="28"/>
        </w:rPr>
      </w:pPr>
    </w:p>
    <w:p>
      <w:pPr>
        <w:spacing w:line="460" w:lineRule="exact"/>
        <w:jc w:val="right"/>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日期：</w:t>
      </w:r>
      <w:r>
        <w:rPr>
          <w:rStyle w:val="48"/>
          <w:rFonts w:hint="eastAsia" w:ascii="宋体" w:hAnsi="宋体" w:cs="宋体"/>
          <w:bCs/>
          <w:color w:val="000000" w:themeColor="text1"/>
          <w:sz w:val="28"/>
          <w:szCs w:val="28"/>
          <w:u w:val="single" w:color="000000"/>
        </w:rPr>
        <w:t xml:space="preserve">    年    月    日</w:t>
      </w:r>
    </w:p>
    <w:p>
      <w:pPr>
        <w:pStyle w:val="41"/>
        <w:jc w:val="center"/>
        <w:rPr>
          <w:rStyle w:val="48"/>
          <w:rFonts w:ascii="宋体" w:hAnsi="宋体" w:cs="宋体"/>
          <w:color w:val="000000" w:themeColor="text1"/>
          <w:sz w:val="28"/>
          <w:szCs w:val="28"/>
        </w:rPr>
      </w:pPr>
      <w:r>
        <w:rPr>
          <w:rStyle w:val="48"/>
          <w:rFonts w:hint="eastAsia" w:ascii="宋体" w:hAnsi="宋体" w:cs="宋体"/>
          <w:color w:val="000000" w:themeColor="text1"/>
          <w:sz w:val="28"/>
          <w:szCs w:val="28"/>
        </w:rPr>
        <w:br w:type="page"/>
      </w:r>
      <w:r>
        <w:rPr>
          <w:rStyle w:val="48"/>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8"/>
          <w:rFonts w:ascii="宋体" w:hAnsi="宋体" w:cs="宋体"/>
          <w:b/>
          <w:bCs/>
          <w:color w:val="000000" w:themeColor="text1"/>
          <w:sz w:val="28"/>
          <w:szCs w:val="28"/>
        </w:rPr>
      </w:pPr>
    </w:p>
    <w:p>
      <w:pPr>
        <w:jc w:val="center"/>
        <w:rPr>
          <w:rStyle w:val="48"/>
          <w:rFonts w:ascii="宋体" w:hAnsi="宋体" w:cs="宋体"/>
          <w:b/>
          <w:bCs/>
          <w:color w:val="000000" w:themeColor="text1"/>
          <w:sz w:val="44"/>
          <w:szCs w:val="44"/>
        </w:rPr>
      </w:pPr>
      <w:r>
        <w:rPr>
          <w:rStyle w:val="48"/>
          <w:rFonts w:hint="eastAsia" w:ascii="宋体" w:hAnsi="宋体" w:cs="宋体"/>
          <w:b/>
          <w:bCs/>
          <w:color w:val="000000" w:themeColor="text1"/>
          <w:sz w:val="44"/>
          <w:szCs w:val="44"/>
        </w:rPr>
        <w:t>声  明</w:t>
      </w:r>
    </w:p>
    <w:p>
      <w:pPr>
        <w:spacing w:line="460" w:lineRule="exact"/>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8"/>
          <w:rFonts w:ascii="宋体" w:hAnsi="宋体" w:cs="宋体"/>
          <w:bCs/>
          <w:color w:val="000000" w:themeColor="text1"/>
          <w:sz w:val="28"/>
          <w:szCs w:val="28"/>
        </w:rPr>
      </w:pPr>
    </w:p>
    <w:p>
      <w:pPr>
        <w:spacing w:line="460" w:lineRule="exact"/>
        <w:ind w:firstLine="3640" w:firstLineChars="1300"/>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供应商名称（公章）：</w:t>
      </w:r>
    </w:p>
    <w:p>
      <w:pPr>
        <w:spacing w:line="460" w:lineRule="exact"/>
        <w:ind w:firstLine="3640" w:firstLineChars="1300"/>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授权代表签字：</w:t>
      </w:r>
      <w:r>
        <w:rPr>
          <w:rStyle w:val="48"/>
          <w:rFonts w:hint="eastAsia" w:ascii="宋体" w:hAnsi="宋体" w:cs="宋体"/>
          <w:bCs/>
          <w:color w:val="000000" w:themeColor="text1"/>
          <w:sz w:val="28"/>
          <w:szCs w:val="28"/>
          <w:u w:val="single" w:color="000000"/>
        </w:rPr>
        <w:t>_______________________</w:t>
      </w:r>
    </w:p>
    <w:p>
      <w:pPr>
        <w:spacing w:line="460" w:lineRule="exact"/>
        <w:rPr>
          <w:rStyle w:val="48"/>
          <w:rFonts w:ascii="宋体" w:hAnsi="宋体" w:cs="宋体"/>
          <w:bCs/>
          <w:color w:val="000000" w:themeColor="text1"/>
          <w:sz w:val="28"/>
          <w:szCs w:val="28"/>
        </w:rPr>
      </w:pPr>
      <w:r>
        <w:rPr>
          <w:rStyle w:val="48"/>
          <w:rFonts w:hint="eastAsia" w:ascii="宋体" w:hAnsi="宋体" w:cs="宋体"/>
          <w:bCs/>
          <w:color w:val="000000" w:themeColor="text1"/>
          <w:sz w:val="28"/>
          <w:szCs w:val="28"/>
        </w:rPr>
        <w:t xml:space="preserve">                          日期：</w:t>
      </w:r>
      <w:r>
        <w:rPr>
          <w:rStyle w:val="48"/>
          <w:rFonts w:hint="eastAsia" w:ascii="宋体" w:hAnsi="宋体" w:cs="宋体"/>
          <w:bCs/>
          <w:color w:val="000000" w:themeColor="text1"/>
          <w:sz w:val="28"/>
          <w:szCs w:val="28"/>
          <w:u w:val="single" w:color="000000"/>
        </w:rPr>
        <w:t>______年    月    日</w:t>
      </w:r>
    </w:p>
    <w:p>
      <w:pPr>
        <w:spacing w:line="460" w:lineRule="exact"/>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8"/>
          <w:szCs w:val="28"/>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pStyle w:val="2"/>
        <w:rPr>
          <w:color w:val="000000" w:themeColor="text1"/>
        </w:rPr>
      </w:pPr>
    </w:p>
    <w:p>
      <w:pPr>
        <w:spacing w:line="460" w:lineRule="exact"/>
        <w:rPr>
          <w:rStyle w:val="48"/>
          <w:rFonts w:ascii="宋体" w:hAnsi="宋体" w:cs="宋体"/>
          <w:bCs/>
          <w:color w:val="000000" w:themeColor="text1"/>
          <w:sz w:val="24"/>
        </w:rPr>
      </w:pPr>
    </w:p>
    <w:p>
      <w:pPr>
        <w:spacing w:line="460" w:lineRule="exact"/>
        <w:rPr>
          <w:rStyle w:val="48"/>
          <w:rFonts w:ascii="宋体" w:hAnsi="宋体" w:cs="宋体"/>
          <w:bCs/>
          <w:color w:val="000000" w:themeColor="text1"/>
          <w:sz w:val="24"/>
        </w:rPr>
      </w:pPr>
    </w:p>
    <w:p>
      <w:pPr>
        <w:pStyle w:val="6"/>
        <w:tabs>
          <w:tab w:val="left" w:pos="1275"/>
        </w:tabs>
        <w:jc w:val="center"/>
        <w:rPr>
          <w:rFonts w:hAnsi="宋体"/>
          <w:color w:val="000000" w:themeColor="text1"/>
        </w:rPr>
      </w:pPr>
      <w:r>
        <w:rPr>
          <w:rFonts w:hint="eastAsia" w:hAnsi="宋体"/>
          <w:color w:val="000000" w:themeColor="text1"/>
        </w:rPr>
        <w:t>法定代表人身份证明书</w:t>
      </w:r>
    </w:p>
    <w:p>
      <w:pPr>
        <w:rPr>
          <w:rFonts w:ascii="宋体" w:hAnsi="宋体"/>
          <w:color w:val="000000" w:themeColor="text1"/>
          <w:sz w:val="24"/>
        </w:rPr>
      </w:pP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单位名称：</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单位性质：</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地    址：</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成立时间：</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经营期限：</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姓    名：</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联系电话：</w:t>
      </w:r>
    </w:p>
    <w:p>
      <w:pPr>
        <w:snapToGrid w:val="0"/>
        <w:spacing w:line="74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系</w:t>
      </w:r>
      <w:r>
        <w:rPr>
          <w:rFonts w:hint="eastAsia" w:ascii="宋体" w:hAnsi="宋体"/>
          <w:color w:val="000000" w:themeColor="text1"/>
          <w:sz w:val="28"/>
          <w:szCs w:val="22"/>
          <w:u w:val="single"/>
        </w:rPr>
        <w:t xml:space="preserve">                      (</w:t>
      </w:r>
      <w:r>
        <w:rPr>
          <w:rFonts w:hint="eastAsia" w:ascii="宋体" w:hAnsi="宋体"/>
          <w:color w:val="000000" w:themeColor="text1"/>
          <w:sz w:val="28"/>
          <w:szCs w:val="22"/>
        </w:rPr>
        <w:t>投标单位名称)的法定代表人。</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特此证明。</w:t>
      </w: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p>
    <w:p>
      <w:pPr>
        <w:snapToGrid w:val="0"/>
        <w:spacing w:line="480" w:lineRule="exact"/>
        <w:ind w:firstLine="560" w:firstLineChars="200"/>
        <w:jc w:val="left"/>
        <w:rPr>
          <w:rFonts w:ascii="宋体" w:hAnsi="宋体"/>
          <w:color w:val="000000" w:themeColor="text1"/>
          <w:sz w:val="28"/>
          <w:szCs w:val="22"/>
        </w:rPr>
      </w:pPr>
      <w:r>
        <w:rPr>
          <w:rFonts w:hint="eastAsia" w:ascii="宋体" w:hAnsi="宋体"/>
          <w:color w:val="000000" w:themeColor="text1"/>
          <w:sz w:val="28"/>
          <w:szCs w:val="22"/>
        </w:rPr>
        <w:t>投标人：(盖章)</w:t>
      </w:r>
    </w:p>
    <w:p>
      <w:pPr>
        <w:snapToGrid w:val="0"/>
        <w:spacing w:line="480" w:lineRule="exact"/>
        <w:ind w:firstLine="560" w:firstLineChars="200"/>
        <w:jc w:val="left"/>
        <w:rPr>
          <w:rFonts w:ascii="宋体" w:hAnsi="宋体"/>
          <w:color w:val="000000" w:themeColor="text1"/>
          <w:sz w:val="28"/>
          <w:szCs w:val="22"/>
        </w:rPr>
      </w:pPr>
    </w:p>
    <w:p>
      <w:pPr>
        <w:pStyle w:val="20"/>
        <w:ind w:firstLine="280"/>
        <w:rPr>
          <w:rFonts w:ascii="宋体" w:hAnsi="宋体"/>
          <w:color w:val="000000" w:themeColor="text1"/>
          <w:sz w:val="28"/>
          <w:szCs w:val="22"/>
        </w:rPr>
      </w:pPr>
    </w:p>
    <w:p>
      <w:pPr>
        <w:snapToGrid w:val="0"/>
        <w:spacing w:line="480" w:lineRule="exact"/>
        <w:ind w:firstLine="560" w:firstLineChars="200"/>
        <w:jc w:val="left"/>
        <w:rPr>
          <w:rStyle w:val="48"/>
          <w:rFonts w:ascii="宋体" w:hAnsi="宋体" w:cs="宋体"/>
          <w:color w:val="000000" w:themeColor="text1"/>
          <w:sz w:val="28"/>
          <w:szCs w:val="28"/>
        </w:rPr>
      </w:pPr>
      <w:r>
        <w:rPr>
          <w:rFonts w:hint="eastAsia" w:ascii="宋体" w:hAnsi="宋体"/>
          <w:color w:val="000000" w:themeColor="text1"/>
          <w:sz w:val="28"/>
          <w:szCs w:val="22"/>
        </w:rPr>
        <w:t>日   期：   年   月   日</w:t>
      </w:r>
    </w:p>
    <w:p>
      <w:pPr>
        <w:pStyle w:val="41"/>
        <w:jc w:val="center"/>
        <w:rPr>
          <w:rStyle w:val="48"/>
          <w:rFonts w:ascii="宋体" w:hAnsi="宋体" w:cs="宋体"/>
          <w:color w:val="000000" w:themeColor="text1"/>
          <w:sz w:val="28"/>
          <w:szCs w:val="28"/>
        </w:rPr>
      </w:pPr>
      <w:r>
        <w:rPr>
          <w:rStyle w:val="48"/>
          <w:rFonts w:hint="eastAsia" w:ascii="宋体" w:hAnsi="宋体" w:cs="宋体"/>
          <w:color w:val="000000" w:themeColor="text1"/>
          <w:sz w:val="28"/>
          <w:szCs w:val="28"/>
        </w:rPr>
        <w:t>法人授权书</w:t>
      </w:r>
    </w:p>
    <w:p>
      <w:pPr>
        <w:pStyle w:val="118"/>
        <w:ind w:firstLine="560"/>
        <w:rPr>
          <w:rStyle w:val="48"/>
          <w:rFonts w:ascii="宋体" w:hAnsi="宋体" w:cs="宋体"/>
          <w:color w:val="000000" w:themeColor="text1"/>
          <w:szCs w:val="28"/>
        </w:rPr>
      </w:pPr>
      <w:r>
        <w:rPr>
          <w:rStyle w:val="48"/>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8"/>
        <w:ind w:firstLine="560"/>
        <w:rPr>
          <w:rStyle w:val="48"/>
          <w:rFonts w:ascii="宋体" w:hAnsi="宋体" w:cs="宋体"/>
          <w:color w:val="000000" w:themeColor="text1"/>
          <w:szCs w:val="28"/>
        </w:rPr>
      </w:pPr>
      <w:r>
        <w:rPr>
          <w:rStyle w:val="48"/>
          <w:rFonts w:hint="eastAsia" w:ascii="宋体" w:hAnsi="宋体" w:cs="宋体"/>
          <w:color w:val="000000" w:themeColor="text1"/>
          <w:szCs w:val="28"/>
        </w:rPr>
        <w:t>本授权书于______年____月____日起生效，特此声明。</w:t>
      </w:r>
    </w:p>
    <w:p>
      <w:pPr>
        <w:pStyle w:val="118"/>
        <w:ind w:firstLineChars="0"/>
        <w:rPr>
          <w:rStyle w:val="48"/>
          <w:rFonts w:ascii="宋体" w:hAnsi="宋体" w:cs="宋体"/>
          <w:color w:val="000000" w:themeColor="text1"/>
          <w:szCs w:val="28"/>
        </w:rPr>
      </w:pPr>
      <w:r>
        <w:rPr>
          <w:rStyle w:val="48"/>
          <w:rFonts w:hint="eastAsia" w:ascii="宋体" w:hAnsi="宋体" w:cs="宋体"/>
          <w:color w:val="000000" w:themeColor="text1"/>
          <w:szCs w:val="28"/>
        </w:rPr>
        <w:t xml:space="preserve">          代理人（被授权人）：_______________________</w:t>
      </w:r>
    </w:p>
    <w:p>
      <w:pPr>
        <w:pStyle w:val="118"/>
        <w:ind w:firstLineChars="0"/>
        <w:rPr>
          <w:rStyle w:val="48"/>
          <w:rFonts w:ascii="宋体" w:hAnsi="宋体" w:cs="宋体"/>
          <w:color w:val="000000" w:themeColor="text1"/>
          <w:szCs w:val="28"/>
        </w:rPr>
      </w:pPr>
    </w:p>
    <w:p>
      <w:pPr>
        <w:pStyle w:val="118"/>
        <w:ind w:firstLineChars="0"/>
        <w:rPr>
          <w:rStyle w:val="48"/>
          <w:rFonts w:ascii="宋体" w:hAnsi="宋体" w:cs="宋体"/>
          <w:color w:val="000000" w:themeColor="text1"/>
          <w:szCs w:val="28"/>
        </w:rPr>
      </w:pPr>
      <w:r>
        <w:rPr>
          <w:rStyle w:val="48"/>
          <w:rFonts w:hint="eastAsia" w:ascii="宋体" w:hAnsi="宋体" w:cs="宋体"/>
          <w:color w:val="000000" w:themeColor="text1"/>
          <w:szCs w:val="28"/>
        </w:rPr>
        <w:t xml:space="preserve">          单位名称：_____________________________________</w:t>
      </w:r>
    </w:p>
    <w:p>
      <w:pPr>
        <w:pStyle w:val="118"/>
        <w:ind w:firstLine="560"/>
        <w:rPr>
          <w:rStyle w:val="48"/>
          <w:rFonts w:ascii="宋体" w:hAnsi="宋体" w:cs="宋体"/>
          <w:color w:val="000000" w:themeColor="text1"/>
          <w:szCs w:val="28"/>
        </w:rPr>
      </w:pPr>
    </w:p>
    <w:p>
      <w:pPr>
        <w:pStyle w:val="118"/>
        <w:ind w:firstLineChars="0"/>
        <w:rPr>
          <w:rStyle w:val="48"/>
          <w:rFonts w:ascii="宋体" w:hAnsi="宋体" w:cs="宋体"/>
          <w:color w:val="000000" w:themeColor="text1"/>
          <w:szCs w:val="28"/>
        </w:rPr>
      </w:pPr>
      <w:r>
        <w:rPr>
          <w:rStyle w:val="48"/>
          <w:rFonts w:hint="eastAsia" w:ascii="宋体" w:hAnsi="宋体" w:cs="宋体"/>
          <w:color w:val="000000" w:themeColor="text1"/>
          <w:szCs w:val="28"/>
        </w:rPr>
        <w:t xml:space="preserve">          授权单位盖章：_________________________________</w:t>
      </w:r>
    </w:p>
    <w:p>
      <w:pPr>
        <w:pStyle w:val="118"/>
        <w:ind w:firstLine="560"/>
        <w:rPr>
          <w:rStyle w:val="48"/>
          <w:rFonts w:ascii="宋体" w:hAnsi="宋体" w:cs="宋体"/>
          <w:color w:val="000000" w:themeColor="text1"/>
          <w:szCs w:val="28"/>
        </w:rPr>
      </w:pPr>
      <w:r>
        <w:rPr>
          <w:rStyle w:val="48"/>
          <w:rFonts w:hint="eastAsia" w:ascii="宋体" w:hAnsi="宋体" w:cs="宋体"/>
          <w:color w:val="000000" w:themeColor="text1"/>
          <w:szCs w:val="28"/>
        </w:rPr>
        <w:t xml:space="preserve">       单位名称：_____________________________________</w:t>
      </w:r>
    </w:p>
    <w:p>
      <w:pPr>
        <w:pStyle w:val="118"/>
        <w:ind w:firstLine="560"/>
        <w:rPr>
          <w:rStyle w:val="48"/>
          <w:rFonts w:ascii="宋体" w:hAnsi="宋体" w:cs="宋体"/>
          <w:color w:val="000000" w:themeColor="text1"/>
          <w:szCs w:val="28"/>
          <w:u w:val="single" w:color="000000"/>
        </w:rPr>
      </w:pPr>
      <w:r>
        <w:rPr>
          <w:rStyle w:val="48"/>
          <w:rFonts w:hint="eastAsia" w:ascii="宋体" w:hAnsi="宋体" w:cs="宋体"/>
          <w:color w:val="000000" w:themeColor="text1"/>
          <w:szCs w:val="28"/>
        </w:rPr>
        <w:t xml:space="preserve">       地址：_____________________________________</w:t>
      </w:r>
    </w:p>
    <w:p>
      <w:pPr>
        <w:pStyle w:val="118"/>
        <w:ind w:firstLine="560"/>
        <w:rPr>
          <w:rStyle w:val="48"/>
          <w:rFonts w:ascii="宋体" w:hAnsi="宋体" w:cs="宋体"/>
          <w:color w:val="000000" w:themeColor="text1"/>
          <w:szCs w:val="28"/>
        </w:rPr>
      </w:pPr>
      <w:r>
        <w:rPr>
          <w:rStyle w:val="48"/>
          <w:rFonts w:hint="eastAsia" w:ascii="宋体" w:hAnsi="宋体" w:cs="宋体"/>
          <w:color w:val="000000" w:themeColor="text1"/>
          <w:szCs w:val="28"/>
        </w:rPr>
        <w:t xml:space="preserve">       日期：_____________________________________                    </w:t>
      </w:r>
    </w:p>
    <w:p>
      <w:pPr>
        <w:ind w:firstLine="560" w:firstLineChars="200"/>
        <w:rPr>
          <w:rFonts w:ascii="宋体" w:hAnsi="宋体"/>
          <w:color w:val="000000" w:themeColor="text1"/>
          <w:sz w:val="28"/>
          <w:szCs w:val="22"/>
        </w:rPr>
      </w:pPr>
      <w:r>
        <w:rPr>
          <w:rFonts w:hint="eastAsia" w:ascii="宋体" w:hAnsi="宋体"/>
          <w:color w:val="000000" w:themeColor="text1"/>
          <w:sz w:val="28"/>
          <w:szCs w:val="22"/>
        </w:rPr>
        <w:t>附：</w:t>
      </w:r>
    </w:p>
    <w:tbl>
      <w:tblPr>
        <w:tblStyle w:val="22"/>
        <w:tblW w:w="8253" w:type="dxa"/>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olor w:val="000000" w:themeColor="text1"/>
                <w:sz w:val="24"/>
              </w:rPr>
            </w:pPr>
            <w:r>
              <w:rPr>
                <w:rFonts w:hint="eastAsia" w:ascii="宋体" w:hAnsi="宋体"/>
                <w:color w:val="000000" w:themeColor="text1"/>
                <w:sz w:val="28"/>
                <w:szCs w:val="22"/>
              </w:rPr>
              <w:t>(代理人身份证复印件粘贴处)</w:t>
            </w:r>
          </w:p>
        </w:tc>
      </w:tr>
    </w:tbl>
    <w:p>
      <w:pPr>
        <w:snapToGrid w:val="0"/>
        <w:spacing w:before="50" w:after="50"/>
        <w:jc w:val="center"/>
        <w:rPr>
          <w:rStyle w:val="48"/>
          <w:rFonts w:ascii="宋体" w:hAnsi="宋体" w:cs="宋体"/>
          <w:color w:val="000000" w:themeColor="text1"/>
          <w:sz w:val="32"/>
          <w:szCs w:val="32"/>
        </w:rPr>
      </w:pPr>
    </w:p>
    <w:p>
      <w:pPr>
        <w:snapToGrid w:val="0"/>
        <w:spacing w:before="50" w:after="50"/>
        <w:jc w:val="center"/>
        <w:rPr>
          <w:rStyle w:val="48"/>
          <w:rFonts w:ascii="宋体" w:hAnsi="宋体" w:cs="宋体"/>
          <w:color w:val="000000" w:themeColor="text1"/>
          <w:sz w:val="32"/>
          <w:szCs w:val="32"/>
        </w:rPr>
      </w:pPr>
    </w:p>
    <w:p>
      <w:pPr>
        <w:snapToGrid w:val="0"/>
        <w:spacing w:before="50" w:after="50"/>
        <w:jc w:val="center"/>
        <w:outlineLvl w:val="0"/>
        <w:rPr>
          <w:rStyle w:val="48"/>
          <w:rFonts w:ascii="宋体" w:hAnsi="宋体" w:cs="宋体"/>
          <w:color w:val="000000" w:themeColor="text1"/>
          <w:sz w:val="32"/>
          <w:szCs w:val="32"/>
        </w:rPr>
      </w:pPr>
      <w:bookmarkStart w:id="16" w:name="_Toc24970"/>
      <w:r>
        <w:rPr>
          <w:rStyle w:val="48"/>
          <w:rFonts w:hint="eastAsia" w:ascii="宋体" w:hAnsi="宋体" w:cs="宋体"/>
          <w:color w:val="000000" w:themeColor="text1"/>
          <w:sz w:val="32"/>
          <w:szCs w:val="32"/>
        </w:rPr>
        <w:t>二、资格性审查响应对照表（格式）</w:t>
      </w:r>
      <w:bookmarkEnd w:id="16"/>
    </w:p>
    <w:p>
      <w:pPr>
        <w:ind w:firstLine="309"/>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是否响应</w:t>
            </w:r>
          </w:p>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投标文件中的</w:t>
            </w:r>
          </w:p>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b/>
                <w:color w:val="000000" w:themeColor="text1"/>
              </w:rPr>
            </w:pPr>
            <w:r>
              <w:rPr>
                <w:rStyle w:val="48"/>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bl>
    <w:p>
      <w:pPr>
        <w:spacing w:line="440" w:lineRule="exact"/>
        <w:ind w:firstLine="480" w:firstLineChars="200"/>
        <w:rPr>
          <w:rStyle w:val="48"/>
          <w:rFonts w:ascii="宋体" w:hAnsi="宋体" w:cs="宋体"/>
          <w:color w:val="000000" w:themeColor="text1"/>
          <w:sz w:val="24"/>
        </w:rPr>
      </w:pPr>
    </w:p>
    <w:p>
      <w:pPr>
        <w:snapToGrid w:val="0"/>
        <w:spacing w:before="50" w:after="50"/>
        <w:rPr>
          <w:rStyle w:val="48"/>
          <w:rFonts w:ascii="宋体" w:hAnsi="宋体" w:cs="宋体"/>
          <w:color w:val="000000" w:themeColor="text1"/>
          <w:sz w:val="44"/>
        </w:rPr>
      </w:pPr>
    </w:p>
    <w:p>
      <w:pPr>
        <w:snapToGrid w:val="0"/>
        <w:spacing w:before="50" w:after="50"/>
        <w:rPr>
          <w:rStyle w:val="48"/>
          <w:rFonts w:ascii="宋体" w:hAnsi="宋体" w:cs="宋体"/>
          <w:color w:val="000000" w:themeColor="text1"/>
          <w:sz w:val="44"/>
        </w:rPr>
      </w:pPr>
    </w:p>
    <w:p>
      <w:pPr>
        <w:pStyle w:val="20"/>
        <w:ind w:firstLine="440"/>
        <w:rPr>
          <w:rStyle w:val="48"/>
          <w:rFonts w:ascii="宋体" w:hAnsi="宋体" w:cs="宋体"/>
          <w:color w:val="000000" w:themeColor="text1"/>
          <w:sz w:val="44"/>
        </w:rPr>
      </w:pPr>
    </w:p>
    <w:p>
      <w:pPr>
        <w:pStyle w:val="20"/>
        <w:ind w:firstLine="440"/>
        <w:rPr>
          <w:rStyle w:val="48"/>
          <w:rFonts w:ascii="宋体" w:hAnsi="宋体" w:cs="宋体"/>
          <w:color w:val="000000" w:themeColor="text1"/>
          <w:sz w:val="44"/>
        </w:rPr>
      </w:pPr>
    </w:p>
    <w:p>
      <w:pPr>
        <w:snapToGrid w:val="0"/>
        <w:spacing w:before="50" w:after="50"/>
        <w:rPr>
          <w:rStyle w:val="48"/>
          <w:rFonts w:ascii="宋体" w:hAnsi="宋体" w:cs="宋体"/>
          <w:color w:val="000000" w:themeColor="text1"/>
          <w:sz w:val="44"/>
        </w:rPr>
      </w:pPr>
    </w:p>
    <w:p>
      <w:pPr>
        <w:snapToGrid w:val="0"/>
        <w:spacing w:before="50" w:after="50"/>
        <w:jc w:val="center"/>
        <w:rPr>
          <w:rStyle w:val="48"/>
          <w:rFonts w:ascii="宋体" w:hAnsi="宋体" w:cs="宋体"/>
          <w:color w:val="000000" w:themeColor="text1"/>
          <w:sz w:val="32"/>
          <w:szCs w:val="32"/>
        </w:rPr>
      </w:pPr>
    </w:p>
    <w:p>
      <w:pPr>
        <w:snapToGrid w:val="0"/>
        <w:spacing w:before="50" w:after="50"/>
        <w:jc w:val="center"/>
        <w:outlineLvl w:val="0"/>
        <w:rPr>
          <w:rStyle w:val="48"/>
          <w:rFonts w:ascii="宋体" w:hAnsi="宋体" w:cs="宋体"/>
          <w:color w:val="000000" w:themeColor="text1"/>
          <w:sz w:val="32"/>
          <w:szCs w:val="32"/>
        </w:rPr>
      </w:pPr>
      <w:bookmarkStart w:id="17" w:name="_Toc12095"/>
      <w:r>
        <w:rPr>
          <w:rStyle w:val="48"/>
          <w:rFonts w:hint="eastAsia" w:ascii="宋体" w:hAnsi="宋体" w:cs="宋体"/>
          <w:color w:val="000000" w:themeColor="text1"/>
          <w:sz w:val="32"/>
          <w:szCs w:val="32"/>
        </w:rPr>
        <w:t>三、符合性检查响应对照表（格式）</w:t>
      </w:r>
      <w:bookmarkEnd w:id="17"/>
    </w:p>
    <w:p>
      <w:pPr>
        <w:ind w:firstLine="309"/>
        <w:rPr>
          <w:rStyle w:val="48"/>
          <w:rFonts w:ascii="宋体" w:hAnsi="宋体" w:cs="宋体"/>
          <w:color w:val="000000" w:themeColor="text1"/>
          <w:sz w:val="24"/>
          <w:szCs w:val="24"/>
        </w:rPr>
      </w:pPr>
      <w:r>
        <w:rPr>
          <w:rStyle w:val="48"/>
          <w:rFonts w:hint="eastAsia" w:ascii="宋体" w:hAnsi="宋体" w:cs="宋体"/>
          <w:color w:val="000000" w:themeColor="text1"/>
          <w:sz w:val="24"/>
          <w:szCs w:val="24"/>
        </w:rPr>
        <w:t>投标人全称（加盖公章）：</w:t>
      </w:r>
    </w:p>
    <w:tbl>
      <w:tblPr>
        <w:tblStyle w:val="22"/>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符合性检查响应内容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是否响应</w:t>
            </w:r>
          </w:p>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投标文件中的</w:t>
            </w:r>
          </w:p>
          <w:p>
            <w:pPr>
              <w:snapToGrid w:val="0"/>
              <w:spacing w:line="240" w:lineRule="atLeast"/>
              <w:jc w:val="center"/>
              <w:rPr>
                <w:rStyle w:val="48"/>
                <w:rFonts w:ascii="宋体" w:hAnsi="宋体" w:cs="宋体"/>
                <w:b/>
                <w:color w:val="000000" w:themeColor="text1"/>
              </w:rPr>
            </w:pPr>
            <w:r>
              <w:rPr>
                <w:rStyle w:val="48"/>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b/>
                <w:color w:val="000000" w:themeColor="text1"/>
              </w:rPr>
            </w:pPr>
            <w:r>
              <w:rPr>
                <w:rStyle w:val="48"/>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8"/>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r>
              <w:rPr>
                <w:rStyle w:val="48"/>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8"/>
                <w:rFonts w:ascii="宋体" w:hAnsi="宋体" w:cs="宋体"/>
                <w:iCs/>
                <w:color w:val="000000" w:themeColor="text1"/>
                <w:sz w:val="24"/>
                <w:szCs w:val="24"/>
              </w:rPr>
            </w:pPr>
            <w:r>
              <w:rPr>
                <w:rStyle w:val="48"/>
                <w:rFonts w:hint="eastAsia" w:ascii="宋体" w:hAnsi="宋体" w:cs="宋体"/>
                <w:iCs/>
                <w:color w:val="000000" w:themeColor="text1"/>
                <w:sz w:val="24"/>
                <w:szCs w:val="24"/>
              </w:rPr>
              <w:t>招标文件中的其他实质性要求</w:t>
            </w: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8"/>
                <w:rFonts w:ascii="宋体" w:hAnsi="宋体" w:cs="宋体"/>
                <w:color w:val="000000" w:themeColor="text1"/>
              </w:rPr>
            </w:pPr>
          </w:p>
        </w:tc>
      </w:tr>
    </w:tbl>
    <w:p>
      <w:pPr>
        <w:snapToGrid w:val="0"/>
        <w:spacing w:before="50" w:after="50"/>
        <w:rPr>
          <w:rStyle w:val="48"/>
          <w:rFonts w:ascii="宋体" w:hAnsi="宋体" w:cs="宋体"/>
          <w:color w:val="000000" w:themeColor="text1"/>
          <w:sz w:val="44"/>
        </w:rPr>
      </w:pPr>
    </w:p>
    <w:p>
      <w:pPr>
        <w:snapToGrid w:val="0"/>
        <w:spacing w:before="50" w:after="50"/>
        <w:rPr>
          <w:rStyle w:val="48"/>
          <w:rFonts w:ascii="宋体" w:hAnsi="宋体" w:cs="宋体"/>
          <w:color w:val="000000" w:themeColor="text1"/>
          <w:sz w:val="44"/>
        </w:rPr>
      </w:pPr>
    </w:p>
    <w:p>
      <w:pPr>
        <w:pStyle w:val="2"/>
        <w:rPr>
          <w:color w:val="000000" w:themeColor="text1"/>
        </w:rPr>
      </w:pPr>
    </w:p>
    <w:p>
      <w:pPr>
        <w:snapToGrid w:val="0"/>
        <w:spacing w:before="50" w:after="50"/>
        <w:rPr>
          <w:rStyle w:val="48"/>
          <w:rFonts w:ascii="宋体" w:hAnsi="宋体" w:cs="宋体"/>
          <w:color w:val="000000" w:themeColor="text1"/>
          <w:sz w:val="44"/>
        </w:rPr>
      </w:pPr>
    </w:p>
    <w:p>
      <w:pPr>
        <w:snapToGrid w:val="0"/>
        <w:spacing w:before="50" w:after="50"/>
        <w:rPr>
          <w:rStyle w:val="48"/>
          <w:rFonts w:ascii="宋体" w:hAnsi="宋体" w:cs="宋体"/>
          <w:color w:val="000000" w:themeColor="text1"/>
          <w:sz w:val="24"/>
          <w:szCs w:val="24"/>
        </w:rPr>
      </w:pPr>
    </w:p>
    <w:p>
      <w:pPr>
        <w:snapToGrid w:val="0"/>
        <w:spacing w:before="50" w:after="50"/>
        <w:jc w:val="center"/>
        <w:outlineLvl w:val="0"/>
        <w:rPr>
          <w:rStyle w:val="48"/>
          <w:rFonts w:ascii="宋体" w:hAnsi="宋体" w:cs="宋体"/>
          <w:color w:val="000000" w:themeColor="text1"/>
          <w:sz w:val="32"/>
          <w:szCs w:val="32"/>
        </w:rPr>
      </w:pPr>
      <w:bookmarkStart w:id="18" w:name="_Toc18771"/>
      <w:r>
        <w:rPr>
          <w:rStyle w:val="48"/>
          <w:rFonts w:hint="eastAsia" w:ascii="宋体" w:hAnsi="宋体" w:cs="宋体"/>
          <w:color w:val="000000" w:themeColor="text1"/>
          <w:sz w:val="32"/>
          <w:szCs w:val="32"/>
        </w:rPr>
        <w:t>四、投标函（格式）</w:t>
      </w:r>
      <w:bookmarkEnd w:id="18"/>
    </w:p>
    <w:p>
      <w:pPr>
        <w:pStyle w:val="133"/>
        <w:spacing w:before="0" w:after="0" w:line="420" w:lineRule="exact"/>
        <w:ind w:firstLine="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致：</w:t>
      </w:r>
      <w:r>
        <w:rPr>
          <w:rStyle w:val="48"/>
          <w:rFonts w:hint="eastAsia" w:ascii="宋体" w:hAnsi="宋体" w:cs="宋体"/>
          <w:color w:val="000000" w:themeColor="text1"/>
          <w:kern w:val="2"/>
          <w:szCs w:val="21"/>
          <w:u w:val="single" w:color="000000"/>
        </w:rPr>
        <w:t>盐城工业职业技术学院</w:t>
      </w:r>
    </w:p>
    <w:p>
      <w:pPr>
        <w:pStyle w:val="133"/>
        <w:spacing w:before="0" w:after="0" w:line="420" w:lineRule="exact"/>
        <w:ind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根据贵方的</w:t>
      </w:r>
      <w:r>
        <w:rPr>
          <w:rStyle w:val="48"/>
          <w:rFonts w:hint="eastAsia" w:ascii="宋体" w:hAnsi="宋体" w:cs="宋体"/>
          <w:color w:val="000000" w:themeColor="text1"/>
          <w:kern w:val="2"/>
          <w:szCs w:val="21"/>
          <w:u w:val="single" w:color="000000"/>
        </w:rPr>
        <w:t xml:space="preserve">     号</w:t>
      </w:r>
      <w:r>
        <w:rPr>
          <w:rStyle w:val="48"/>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33"/>
        <w:spacing w:before="0" w:after="0" w:line="420" w:lineRule="exact"/>
        <w:ind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据此函，__________签字人兹宣布同意如下：</w:t>
      </w:r>
    </w:p>
    <w:p>
      <w:pPr>
        <w:pStyle w:val="133"/>
        <w:spacing w:before="0" w:after="0" w:line="420" w:lineRule="exact"/>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1.按招标文件规定的各项要求，向买方提供所需货物与服务。</w:t>
      </w:r>
    </w:p>
    <w:p>
      <w:pPr>
        <w:pStyle w:val="133"/>
        <w:spacing w:before="0" w:after="0" w:line="420" w:lineRule="exact"/>
        <w:ind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2.我们完全理解贵方不一定将合同授予最低报价的投标人。</w:t>
      </w:r>
    </w:p>
    <w:p>
      <w:pPr>
        <w:pStyle w:val="133"/>
        <w:spacing w:before="0" w:after="0" w:line="420" w:lineRule="exact"/>
        <w:ind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33"/>
        <w:spacing w:before="0" w:after="0" w:line="420" w:lineRule="exact"/>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4.我们同意从规定的开标日期起遵循本投标文件，并在规定的投标有效期期满之前均具有约束力。</w:t>
      </w:r>
    </w:p>
    <w:p>
      <w:pPr>
        <w:pStyle w:val="133"/>
        <w:spacing w:before="0" w:after="0" w:line="420" w:lineRule="exact"/>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33"/>
        <w:spacing w:before="0" w:after="0" w:line="420" w:lineRule="exact"/>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33"/>
        <w:spacing w:before="0" w:after="0" w:line="420" w:lineRule="exact"/>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33"/>
        <w:spacing w:before="0" w:after="0" w:line="420" w:lineRule="exact"/>
        <w:ind w:left="425" w:firstLine="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8.与本投标有关的正式通讯地址为：</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地          址：</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邮          编：</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电          话：</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传          真：</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投标人开户行：</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 xml:space="preserve">账          户： </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 xml:space="preserve">投标人授权代表姓名（签字）： </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 xml:space="preserve">投标人名称（公章）： </w:t>
      </w:r>
    </w:p>
    <w:p>
      <w:pPr>
        <w:pStyle w:val="133"/>
        <w:spacing w:before="0" w:after="0" w:line="420" w:lineRule="exact"/>
        <w:ind w:left="420" w:leftChars="200" w:firstLineChars="200"/>
        <w:rPr>
          <w:rStyle w:val="48"/>
          <w:rFonts w:ascii="宋体" w:hAnsi="宋体" w:cs="宋体"/>
          <w:color w:val="000000" w:themeColor="text1"/>
          <w:kern w:val="2"/>
          <w:szCs w:val="21"/>
        </w:rPr>
      </w:pPr>
      <w:r>
        <w:rPr>
          <w:rStyle w:val="48"/>
          <w:rFonts w:hint="eastAsia" w:ascii="宋体" w:hAnsi="宋体" w:cs="宋体"/>
          <w:color w:val="000000" w:themeColor="text1"/>
          <w:kern w:val="2"/>
          <w:szCs w:val="21"/>
        </w:rPr>
        <w:t>日           期：________年____月____日</w:t>
      </w:r>
    </w:p>
    <w:p>
      <w:pPr>
        <w:snapToGrid w:val="0"/>
        <w:spacing w:before="50" w:after="145"/>
        <w:jc w:val="left"/>
        <w:rPr>
          <w:rStyle w:val="48"/>
          <w:rFonts w:ascii="宋体" w:hAnsi="宋体" w:cs="宋体"/>
          <w:color w:val="000000" w:themeColor="text1"/>
          <w:sz w:val="24"/>
          <w:szCs w:val="20"/>
        </w:rPr>
      </w:pPr>
    </w:p>
    <w:p>
      <w:pPr>
        <w:jc w:val="center"/>
        <w:rPr>
          <w:rStyle w:val="48"/>
          <w:rFonts w:ascii="宋体" w:hAnsi="宋体" w:cs="宋体"/>
          <w:b/>
          <w:color w:val="000000" w:themeColor="text1"/>
          <w:sz w:val="32"/>
          <w:szCs w:val="32"/>
        </w:rPr>
      </w:pPr>
    </w:p>
    <w:p>
      <w:pPr>
        <w:pStyle w:val="21"/>
        <w:rPr>
          <w:color w:val="000000" w:themeColor="text1"/>
        </w:rPr>
      </w:pPr>
    </w:p>
    <w:p>
      <w:pPr>
        <w:snapToGrid w:val="0"/>
        <w:spacing w:before="50" w:after="50"/>
        <w:rPr>
          <w:rStyle w:val="48"/>
          <w:rFonts w:ascii="宋体" w:hAnsi="宋体" w:cs="宋体"/>
          <w:color w:val="000000" w:themeColor="text1"/>
          <w:sz w:val="32"/>
          <w:szCs w:val="32"/>
        </w:rPr>
      </w:pPr>
    </w:p>
    <w:p>
      <w:pPr>
        <w:snapToGrid w:val="0"/>
        <w:spacing w:before="50" w:after="50"/>
        <w:jc w:val="center"/>
        <w:outlineLvl w:val="0"/>
        <w:rPr>
          <w:rStyle w:val="48"/>
          <w:rFonts w:ascii="宋体" w:hAnsi="宋体" w:cs="宋体"/>
          <w:color w:val="000000" w:themeColor="text1"/>
          <w:sz w:val="32"/>
          <w:szCs w:val="32"/>
        </w:rPr>
      </w:pPr>
      <w:bookmarkStart w:id="19" w:name="_Toc3373"/>
      <w:r>
        <w:rPr>
          <w:rStyle w:val="48"/>
          <w:rFonts w:hint="eastAsia" w:ascii="宋体" w:hAnsi="宋体" w:cs="宋体"/>
          <w:color w:val="000000" w:themeColor="text1"/>
          <w:sz w:val="32"/>
          <w:szCs w:val="32"/>
        </w:rPr>
        <w:t>五、开标一览表（格式）</w:t>
      </w:r>
      <w:bookmarkEnd w:id="19"/>
    </w:p>
    <w:p>
      <w:pPr>
        <w:snapToGrid w:val="0"/>
        <w:spacing w:before="50" w:after="50"/>
        <w:jc w:val="center"/>
        <w:rPr>
          <w:rStyle w:val="48"/>
          <w:rFonts w:ascii="宋体" w:hAnsi="宋体" w:cs="宋体"/>
          <w:color w:val="000000" w:themeColor="text1"/>
          <w:sz w:val="32"/>
          <w:szCs w:val="32"/>
        </w:rPr>
      </w:pPr>
    </w:p>
    <w:tbl>
      <w:tblPr>
        <w:tblStyle w:val="22"/>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2022-</w:t>
            </w:r>
            <w:r>
              <w:rPr>
                <w:rStyle w:val="48"/>
                <w:rFonts w:hint="eastAsia" w:ascii="宋体" w:hAnsi="宋体" w:cs="宋体"/>
                <w:b/>
                <w:bCs/>
                <w:color w:val="000000" w:themeColor="text1"/>
                <w:szCs w:val="28"/>
                <w:lang w:eastAsia="zh-CN"/>
              </w:rPr>
              <w:t>031</w:t>
            </w:r>
            <w:r>
              <w:rPr>
                <w:rStyle w:val="48"/>
                <w:rFonts w:hint="eastAsia" w:ascii="宋体" w:hAnsi="宋体" w:cs="宋体"/>
                <w:b/>
                <w:bCs/>
                <w:color w:val="000000" w:themeColor="text1"/>
                <w:szCs w:val="28"/>
              </w:rPr>
              <w:t>W</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盐城工业职业技术学院校园网络维护项目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bCs/>
                <w:color w:val="000000" w:themeColor="text1"/>
                <w:szCs w:val="28"/>
              </w:rPr>
            </w:pPr>
            <w:r>
              <w:rPr>
                <w:rStyle w:val="48"/>
                <w:rFonts w:hint="eastAsia" w:ascii="宋体" w:hAnsi="宋体" w:cs="宋体"/>
                <w:b/>
                <w:bCs/>
                <w:color w:val="000000" w:themeColor="text1"/>
                <w:szCs w:val="28"/>
              </w:rPr>
              <w:t>项目投标报价：（大写）                      ，小写：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8"/>
                <w:rFonts w:ascii="宋体" w:hAnsi="宋体" w:cs="宋体"/>
                <w:b/>
                <w:bCs/>
                <w:color w:val="000000" w:themeColor="text1"/>
                <w:szCs w:val="28"/>
              </w:rPr>
            </w:pPr>
            <w:r>
              <w:rPr>
                <w:rStyle w:val="48"/>
                <w:rFonts w:hint="eastAsia" w:ascii="宋体" w:hAnsi="宋体" w:cs="宋体"/>
                <w:b/>
                <w:bCs/>
                <w:color w:val="000000" w:themeColor="text1"/>
                <w:szCs w:val="28"/>
              </w:rPr>
              <w:t>是否提供《企业类型声明函》：</w:t>
            </w:r>
            <w:r>
              <w:rPr>
                <w:rStyle w:val="48"/>
                <w:rFonts w:hint="eastAsia" w:ascii="宋体" w:hAnsi="宋体" w:cs="宋体"/>
                <w:b/>
                <w:bCs/>
                <w:color w:val="000000" w:themeColor="text1"/>
                <w:szCs w:val="28"/>
                <w:u w:val="single"/>
              </w:rPr>
              <w:t xml:space="preserve"> 是/否 见（   ）页</w:t>
            </w:r>
          </w:p>
        </w:tc>
      </w:tr>
    </w:tbl>
    <w:p>
      <w:pPr>
        <w:spacing w:line="240" w:lineRule="atLeast"/>
        <w:rPr>
          <w:rStyle w:val="48"/>
          <w:rFonts w:ascii="宋体" w:hAnsi="宋体" w:cs="宋体"/>
          <w:color w:val="000000" w:themeColor="text1"/>
          <w:szCs w:val="28"/>
        </w:rPr>
      </w:pPr>
    </w:p>
    <w:p>
      <w:pPr>
        <w:spacing w:line="240" w:lineRule="atLeast"/>
        <w:rPr>
          <w:rStyle w:val="48"/>
          <w:rFonts w:ascii="宋体" w:hAnsi="宋体" w:cs="宋体"/>
          <w:color w:val="000000" w:themeColor="text1"/>
          <w:szCs w:val="28"/>
        </w:rPr>
      </w:pPr>
      <w:r>
        <w:rPr>
          <w:rStyle w:val="48"/>
          <w:rFonts w:hint="eastAsia" w:ascii="宋体" w:hAnsi="宋体" w:cs="宋体"/>
          <w:color w:val="000000" w:themeColor="text1"/>
          <w:szCs w:val="28"/>
        </w:rPr>
        <w:t>填写说明：</w:t>
      </w:r>
    </w:p>
    <w:p>
      <w:pPr>
        <w:numPr>
          <w:ilvl w:val="0"/>
          <w:numId w:val="5"/>
        </w:numPr>
        <w:rPr>
          <w:rStyle w:val="48"/>
          <w:rFonts w:ascii="宋体" w:hAnsi="宋体" w:cs="宋体"/>
          <w:color w:val="000000" w:themeColor="text1"/>
          <w:sz w:val="24"/>
        </w:rPr>
      </w:pPr>
      <w:r>
        <w:rPr>
          <w:rStyle w:val="48"/>
          <w:rFonts w:hint="eastAsia" w:ascii="宋体" w:hAnsi="宋体" w:cs="宋体"/>
          <w:color w:val="000000" w:themeColor="text1"/>
          <w:sz w:val="24"/>
        </w:rPr>
        <w:t>开标一览表不得填报选择性报价，否则将作为无效投标；</w:t>
      </w:r>
    </w:p>
    <w:p>
      <w:pPr>
        <w:numPr>
          <w:ilvl w:val="0"/>
          <w:numId w:val="5"/>
        </w:numPr>
        <w:rPr>
          <w:rStyle w:val="48"/>
          <w:rFonts w:ascii="宋体" w:hAnsi="宋体" w:cs="宋体"/>
          <w:color w:val="000000" w:themeColor="text1"/>
          <w:sz w:val="24"/>
        </w:rPr>
      </w:pPr>
      <w:r>
        <w:rPr>
          <w:rStyle w:val="48"/>
          <w:rFonts w:hint="eastAsia" w:ascii="宋体" w:hAnsi="宋体" w:cs="宋体"/>
          <w:color w:val="000000" w:themeColor="text1"/>
          <w:sz w:val="24"/>
        </w:rPr>
        <w:t>开标一览表中报价与投标分项明细报价表中不符时时，以开标一览表为准；</w:t>
      </w:r>
    </w:p>
    <w:p>
      <w:pPr>
        <w:ind w:firstLine="2640" w:firstLineChars="600"/>
        <w:rPr>
          <w:rStyle w:val="48"/>
          <w:rFonts w:ascii="宋体" w:hAnsi="宋体" w:cs="宋体"/>
          <w:color w:val="000000" w:themeColor="text1"/>
          <w:sz w:val="44"/>
        </w:rPr>
      </w:pPr>
    </w:p>
    <w:p>
      <w:pPr>
        <w:ind w:firstLine="480"/>
        <w:rPr>
          <w:rStyle w:val="48"/>
          <w:rFonts w:ascii="宋体" w:hAnsi="宋体" w:cs="宋体"/>
          <w:color w:val="000000" w:themeColor="text1"/>
          <w:sz w:val="24"/>
        </w:rPr>
      </w:pPr>
    </w:p>
    <w:p>
      <w:pPr>
        <w:ind w:firstLine="480"/>
        <w:rPr>
          <w:rStyle w:val="48"/>
          <w:rFonts w:ascii="宋体" w:hAnsi="宋体" w:cs="宋体"/>
          <w:color w:val="000000" w:themeColor="text1"/>
          <w:sz w:val="24"/>
        </w:rPr>
      </w:pPr>
    </w:p>
    <w:p>
      <w:pPr>
        <w:ind w:firstLine="480"/>
        <w:jc w:val="center"/>
        <w:rPr>
          <w:rStyle w:val="48"/>
          <w:rFonts w:ascii="宋体" w:hAnsi="宋体" w:cs="宋体"/>
          <w:color w:val="000000" w:themeColor="text1"/>
          <w:sz w:val="24"/>
        </w:rPr>
      </w:pPr>
      <w:r>
        <w:rPr>
          <w:rStyle w:val="48"/>
          <w:rFonts w:hint="eastAsia" w:ascii="宋体" w:hAnsi="宋体" w:cs="宋体"/>
          <w:bCs/>
          <w:color w:val="000000" w:themeColor="text1"/>
          <w:sz w:val="24"/>
        </w:rPr>
        <w:t xml:space="preserve">                                        供应商名称（公章）：</w:t>
      </w:r>
    </w:p>
    <w:p>
      <w:pPr>
        <w:ind w:firstLine="480"/>
        <w:rPr>
          <w:rStyle w:val="48"/>
          <w:rFonts w:ascii="宋体" w:hAnsi="宋体" w:cs="宋体"/>
          <w:color w:val="000000" w:themeColor="text1"/>
          <w:sz w:val="24"/>
        </w:rPr>
      </w:pPr>
      <w:r>
        <w:rPr>
          <w:rStyle w:val="48"/>
          <w:rFonts w:hint="eastAsia" w:ascii="宋体" w:hAnsi="宋体" w:cs="宋体"/>
          <w:color w:val="000000" w:themeColor="text1"/>
          <w:sz w:val="24"/>
        </w:rPr>
        <w:t xml:space="preserve">                                              日期： 年月日</w:t>
      </w:r>
    </w:p>
    <w:p>
      <w:pPr>
        <w:pStyle w:val="21"/>
        <w:rPr>
          <w:color w:val="000000" w:themeColor="text1"/>
        </w:rPr>
      </w:pPr>
    </w:p>
    <w:p>
      <w:pPr>
        <w:rPr>
          <w:color w:val="000000" w:themeColor="text1"/>
        </w:rPr>
      </w:pPr>
    </w:p>
    <w:p>
      <w:pPr>
        <w:pStyle w:val="2"/>
        <w:rPr>
          <w:color w:val="000000" w:themeColor="text1"/>
        </w:rPr>
      </w:pPr>
    </w:p>
    <w:p>
      <w:pPr>
        <w:rPr>
          <w:color w:val="000000" w:themeColor="text1"/>
        </w:rPr>
      </w:pPr>
    </w:p>
    <w:p>
      <w:pPr>
        <w:pStyle w:val="4"/>
        <w:pageBreakBefore/>
        <w:rPr>
          <w:rFonts w:ascii="宋体" w:hAnsi="宋体" w:eastAsia="宋体" w:cs="宋体"/>
          <w:color w:val="000000" w:themeColor="text1"/>
          <w:sz w:val="32"/>
          <w:szCs w:val="32"/>
        </w:rPr>
      </w:pPr>
      <w:r>
        <w:rPr>
          <w:rFonts w:ascii="宋体" w:hAnsi="宋体" w:eastAsia="宋体" w:cs="宋体"/>
          <w:color w:val="000000" w:themeColor="text1"/>
          <w:sz w:val="32"/>
          <w:szCs w:val="32"/>
        </w:rPr>
        <w:t>中小企业声明</w:t>
      </w:r>
    </w:p>
    <w:p>
      <w:pPr>
        <w:spacing w:line="360" w:lineRule="auto"/>
        <w:rPr>
          <w:rFonts w:ascii="宋体" w:hAnsi="宋体" w:cs="宋体"/>
          <w:b/>
          <w:bCs/>
          <w:color w:val="000000" w:themeColor="text1"/>
        </w:rPr>
      </w:pPr>
      <w:r>
        <w:rPr>
          <w:rFonts w:hint="eastAsia" w:ascii="宋体" w:hAnsi="宋体" w:cs="宋体"/>
          <w:color w:val="000000" w:themeColor="text1"/>
        </w:rPr>
        <w:t>1、★符合《政府采购促进中小企业发展暂行办法》、《关于政府采购支持监狱企业发展有关问题的通知》和《三部门联合发布关于促进残疾人就业政府采购政策的通知》价格扣减条件的投标人须提交以下相关证明。否不予认可。专门面向中小企业采购的项目，必须提供以下证明。否按无效处理。</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附件：1、中小企业声明函（服务）</w:t>
      </w:r>
    </w:p>
    <w:p>
      <w:pPr>
        <w:spacing w:line="360" w:lineRule="auto"/>
        <w:ind w:firstLine="420" w:firstLineChars="200"/>
        <w:rPr>
          <w:rFonts w:ascii="宋体" w:hAnsi="宋体" w:cs="宋体"/>
          <w:color w:val="000000" w:themeColor="text1"/>
        </w:rPr>
      </w:pPr>
      <w:r>
        <w:rPr>
          <w:rFonts w:hint="eastAsia" w:ascii="宋体" w:hAnsi="宋体" w:cs="宋体"/>
          <w:color w:val="000000" w:themeColor="text1"/>
        </w:rPr>
        <w:t>附件：2、《残疾人福利性单位声明函》（格式）</w:t>
      </w: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pStyle w:val="31"/>
        <w:rPr>
          <w:rFonts w:ascii="宋体" w:hAnsi="宋体" w:cs="宋体"/>
          <w:color w:val="000000" w:themeColor="text1"/>
        </w:rPr>
      </w:pPr>
    </w:p>
    <w:p>
      <w:pPr>
        <w:pStyle w:val="31"/>
        <w:rPr>
          <w:rFonts w:ascii="宋体" w:hAnsi="宋体" w:cs="宋体"/>
          <w:color w:val="000000" w:themeColor="text1"/>
        </w:rPr>
      </w:pPr>
    </w:p>
    <w:p>
      <w:pPr>
        <w:pStyle w:val="31"/>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color w:val="000000" w:themeColor="text1"/>
        </w:rPr>
      </w:pPr>
    </w:p>
    <w:p>
      <w:pPr>
        <w:spacing w:line="360" w:lineRule="auto"/>
        <w:rPr>
          <w:rFonts w:ascii="宋体" w:hAnsi="宋体" w:cs="宋体"/>
          <w:b/>
          <w:color w:val="000000" w:themeColor="text1"/>
        </w:rPr>
      </w:pPr>
    </w:p>
    <w:p>
      <w:pPr>
        <w:pStyle w:val="8"/>
        <w:ind w:firstLine="562"/>
        <w:rPr>
          <w:rFonts w:ascii="宋体" w:hAnsi="宋体" w:eastAsia="宋体" w:cs="宋体"/>
          <w:b/>
          <w:color w:val="000000" w:themeColor="text1"/>
        </w:rPr>
      </w:pPr>
    </w:p>
    <w:p>
      <w:pPr>
        <w:pStyle w:val="8"/>
        <w:ind w:firstLine="562"/>
        <w:rPr>
          <w:rFonts w:ascii="宋体" w:hAnsi="宋体" w:eastAsia="宋体" w:cs="宋体"/>
          <w:b/>
          <w:color w:val="000000" w:themeColor="text1"/>
        </w:rPr>
      </w:pPr>
    </w:p>
    <w:p>
      <w:pPr>
        <w:pStyle w:val="8"/>
        <w:ind w:firstLine="562"/>
        <w:rPr>
          <w:rFonts w:ascii="宋体" w:hAnsi="宋体" w:eastAsia="宋体" w:cs="宋体"/>
          <w:b/>
          <w:color w:val="000000" w:themeColor="text1"/>
        </w:rPr>
      </w:pPr>
    </w:p>
    <w:p>
      <w:pPr>
        <w:pStyle w:val="9"/>
        <w:rPr>
          <w:rFonts w:ascii="宋体" w:hAnsi="宋体" w:cs="宋体"/>
          <w:b/>
          <w:color w:val="000000" w:themeColor="text1"/>
        </w:rPr>
      </w:pPr>
    </w:p>
    <w:p>
      <w:pPr>
        <w:pStyle w:val="9"/>
        <w:rPr>
          <w:rFonts w:ascii="宋体" w:hAnsi="宋体" w:cs="宋体"/>
          <w:b/>
          <w:color w:val="000000" w:themeColor="text1"/>
        </w:rPr>
      </w:pPr>
    </w:p>
    <w:p>
      <w:pPr>
        <w:pStyle w:val="9"/>
        <w:rPr>
          <w:rFonts w:ascii="宋体" w:hAnsi="宋体" w:cs="宋体"/>
          <w:b/>
          <w:color w:val="000000" w:themeColor="text1"/>
        </w:rPr>
      </w:pPr>
    </w:p>
    <w:p>
      <w:pPr>
        <w:pStyle w:val="9"/>
        <w:rPr>
          <w:rFonts w:ascii="宋体" w:hAnsi="宋体" w:cs="宋体"/>
          <w:b/>
          <w:color w:val="000000" w:themeColor="text1"/>
        </w:rPr>
      </w:pPr>
    </w:p>
    <w:p>
      <w:pPr>
        <w:spacing w:line="360" w:lineRule="auto"/>
        <w:rPr>
          <w:rFonts w:ascii="宋体" w:hAnsi="宋体" w:cs="宋体"/>
          <w:color w:val="000000" w:themeColor="text1"/>
          <w:u w:val="single"/>
        </w:rPr>
      </w:pPr>
    </w:p>
    <w:p>
      <w:pPr>
        <w:spacing w:line="560" w:lineRule="exact"/>
        <w:rPr>
          <w:b/>
          <w:bCs/>
          <w:color w:val="000000" w:themeColor="text1"/>
          <w:sz w:val="24"/>
          <w:szCs w:val="24"/>
        </w:rPr>
      </w:pPr>
      <w:bookmarkStart w:id="20" w:name="_Toc10977"/>
      <w:bookmarkStart w:id="21" w:name="_Toc11803"/>
      <w:bookmarkStart w:id="22" w:name="_Toc515647824"/>
      <w:bookmarkStart w:id="23" w:name="_Toc13776"/>
      <w:r>
        <w:rPr>
          <w:rFonts w:hint="eastAsia" w:ascii="宋体" w:hAnsi="宋体" w:cs="宋体"/>
          <w:b/>
          <w:color w:val="000000" w:themeColor="text1"/>
          <w:sz w:val="24"/>
          <w:szCs w:val="24"/>
        </w:rPr>
        <w:t>附件：1、</w:t>
      </w:r>
      <w:r>
        <w:rPr>
          <w:rFonts w:hint="eastAsia" w:ascii="宋体" w:hAnsi="宋体"/>
          <w:b/>
          <w:bCs/>
          <w:color w:val="000000" w:themeColor="text1"/>
          <w:sz w:val="24"/>
          <w:szCs w:val="24"/>
        </w:rPr>
        <w:t>中小企业声明函（服务）</w:t>
      </w:r>
    </w:p>
    <w:bookmarkEnd w:id="20"/>
    <w:bookmarkEnd w:id="21"/>
    <w:bookmarkEnd w:id="22"/>
    <w:bookmarkEnd w:id="23"/>
    <w:p>
      <w:pPr>
        <w:spacing w:line="560" w:lineRule="exact"/>
        <w:jc w:val="center"/>
        <w:rPr>
          <w:rFonts w:ascii="宋体" w:hAnsi="宋体"/>
          <w:b/>
          <w:bCs/>
          <w:color w:val="000000" w:themeColor="text1"/>
          <w:sz w:val="32"/>
          <w:szCs w:val="32"/>
        </w:rPr>
      </w:pPr>
      <w:r>
        <w:rPr>
          <w:rFonts w:hint="eastAsia" w:ascii="宋体" w:hAnsi="宋体"/>
          <w:b/>
          <w:bCs/>
          <w:color w:val="000000" w:themeColor="text1"/>
          <w:sz w:val="32"/>
          <w:szCs w:val="32"/>
        </w:rPr>
        <w:t>中小企业声明函（服务）</w:t>
      </w:r>
    </w:p>
    <w:p>
      <w:pPr>
        <w:spacing w:line="560" w:lineRule="exact"/>
        <w:rPr>
          <w:rFonts w:ascii="宋体" w:hAnsi="宋体"/>
          <w:b/>
          <w:bCs/>
          <w:color w:val="000000" w:themeColor="text1"/>
          <w:sz w:val="28"/>
          <w:szCs w:val="28"/>
        </w:rPr>
      </w:pPr>
    </w:p>
    <w:p>
      <w:pPr>
        <w:ind w:firstLine="480" w:firstLineChars="200"/>
        <w:jc w:val="left"/>
        <w:rPr>
          <w:rFonts w:ascii="宋体" w:hAnsi="宋体" w:cs="宋体"/>
          <w:color w:val="000000" w:themeColor="text1"/>
          <w:sz w:val="24"/>
        </w:rPr>
      </w:pPr>
      <w:r>
        <w:rPr>
          <w:rFonts w:hint="eastAsia" w:ascii="宋体" w:hAnsi="宋体" w:cs="宋体"/>
          <w:color w:val="000000" w:themeColor="text1"/>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numPr>
          <w:ilvl w:val="0"/>
          <w:numId w:val="6"/>
        </w:numPr>
        <w:ind w:firstLine="480" w:firstLineChars="200"/>
        <w:jc w:val="left"/>
        <w:rPr>
          <w:rFonts w:ascii="宋体" w:hAnsi="宋体" w:cs="宋体"/>
          <w:color w:val="000000" w:themeColor="text1"/>
          <w:sz w:val="24"/>
        </w:rPr>
      </w:pPr>
      <w:r>
        <w:rPr>
          <w:rFonts w:hint="eastAsia" w:ascii="宋体" w:hAnsi="宋体" w:cs="宋体"/>
          <w:i/>
          <w:iCs/>
          <w:color w:val="000000" w:themeColor="text1"/>
          <w:sz w:val="24"/>
          <w:u w:val="single"/>
        </w:rPr>
        <w:t xml:space="preserve">（标的名称） </w:t>
      </w:r>
      <w:r>
        <w:rPr>
          <w:rFonts w:hint="eastAsia" w:ascii="宋体" w:hAnsi="宋体" w:cs="宋体"/>
          <w:color w:val="000000" w:themeColor="text1"/>
          <w:sz w:val="24"/>
        </w:rPr>
        <w:t>，属于</w:t>
      </w:r>
      <w:r>
        <w:rPr>
          <w:rFonts w:hint="eastAsia" w:asciiTheme="minorEastAsia" w:hAnsiTheme="minorEastAsia" w:eastAsiaTheme="minorEastAsia"/>
          <w:bCs/>
          <w:color w:val="000000" w:themeColor="text1"/>
          <w:sz w:val="24"/>
          <w:u w:val="single"/>
        </w:rPr>
        <w:t>软件和信息技术服务业</w:t>
      </w:r>
      <w:r>
        <w:rPr>
          <w:rFonts w:hint="eastAsia" w:ascii="宋体" w:hAnsi="宋体" w:cs="宋体"/>
          <w:color w:val="000000" w:themeColor="text1"/>
          <w:sz w:val="24"/>
        </w:rPr>
        <w:t>行业；承接（承接）企业为</w:t>
      </w:r>
      <w:r>
        <w:rPr>
          <w:rFonts w:hint="eastAsia" w:ascii="宋体" w:hAnsi="宋体" w:cs="宋体"/>
          <w:i/>
          <w:iCs/>
          <w:color w:val="000000" w:themeColor="text1"/>
          <w:sz w:val="24"/>
          <w:u w:val="single"/>
        </w:rPr>
        <w:t>（企业名称）</w:t>
      </w:r>
      <w:r>
        <w:rPr>
          <w:rFonts w:hint="eastAsia" w:ascii="宋体" w:hAnsi="宋体" w:cs="宋体"/>
          <w:color w:val="000000" w:themeColor="text1"/>
          <w:sz w:val="24"/>
        </w:rPr>
        <w:t>，从业人员人，营业收入为万元，资产总额为万元，属于</w:t>
      </w:r>
      <w:r>
        <w:rPr>
          <w:rFonts w:hint="eastAsia" w:ascii="宋体" w:hAnsi="宋体" w:cs="宋体"/>
          <w:i/>
          <w:iCs/>
          <w:color w:val="000000" w:themeColor="text1"/>
          <w:sz w:val="24"/>
          <w:u w:val="single"/>
        </w:rPr>
        <w:t>（中型企业、小型企业、微型企业）</w:t>
      </w:r>
      <w:r>
        <w:rPr>
          <w:rFonts w:hint="eastAsia" w:ascii="宋体" w:hAnsi="宋体" w:cs="宋体"/>
          <w:color w:val="000000" w:themeColor="text1"/>
          <w:sz w:val="24"/>
        </w:rPr>
        <w:t>；</w:t>
      </w:r>
    </w:p>
    <w:p>
      <w:pPr>
        <w:numPr>
          <w:ilvl w:val="0"/>
          <w:numId w:val="6"/>
        </w:numPr>
        <w:ind w:firstLine="480" w:firstLineChars="200"/>
        <w:jc w:val="left"/>
        <w:rPr>
          <w:rFonts w:ascii="宋体" w:hAnsi="宋体" w:cs="宋体"/>
          <w:color w:val="000000" w:themeColor="text1"/>
          <w:sz w:val="24"/>
        </w:rPr>
      </w:pPr>
      <w:r>
        <w:rPr>
          <w:rFonts w:hint="eastAsia" w:ascii="宋体" w:hAnsi="宋体" w:cs="宋体"/>
          <w:i/>
          <w:iCs/>
          <w:color w:val="000000" w:themeColor="text1"/>
          <w:sz w:val="24"/>
          <w:u w:val="single"/>
        </w:rPr>
        <w:t xml:space="preserve">（标的名称） </w:t>
      </w:r>
      <w:r>
        <w:rPr>
          <w:rFonts w:hint="eastAsia" w:ascii="宋体" w:hAnsi="宋体" w:cs="宋体"/>
          <w:color w:val="000000" w:themeColor="text1"/>
          <w:sz w:val="24"/>
        </w:rPr>
        <w:t>，属于</w:t>
      </w:r>
      <w:r>
        <w:rPr>
          <w:rFonts w:hint="eastAsia" w:asciiTheme="minorEastAsia" w:hAnsiTheme="minorEastAsia" w:eastAsiaTheme="minorEastAsia"/>
          <w:bCs/>
          <w:color w:val="000000" w:themeColor="text1"/>
          <w:sz w:val="24"/>
          <w:u w:val="single"/>
        </w:rPr>
        <w:t>软件和信息技术服务业</w:t>
      </w:r>
      <w:r>
        <w:rPr>
          <w:rFonts w:hint="eastAsia" w:ascii="宋体" w:hAnsi="宋体" w:cs="宋体"/>
          <w:color w:val="000000" w:themeColor="text1"/>
          <w:sz w:val="24"/>
        </w:rPr>
        <w:t>行业；承接（承接）企业为</w:t>
      </w:r>
      <w:r>
        <w:rPr>
          <w:rFonts w:hint="eastAsia" w:ascii="宋体" w:hAnsi="宋体" w:cs="宋体"/>
          <w:i/>
          <w:iCs/>
          <w:color w:val="000000" w:themeColor="text1"/>
          <w:sz w:val="24"/>
          <w:u w:val="single"/>
        </w:rPr>
        <w:t>（企业名称）</w:t>
      </w:r>
      <w:r>
        <w:rPr>
          <w:rFonts w:hint="eastAsia" w:ascii="宋体" w:hAnsi="宋体" w:cs="宋体"/>
          <w:color w:val="000000" w:themeColor="text1"/>
          <w:sz w:val="24"/>
        </w:rPr>
        <w:t>，从业人员人，营业收入为万元，资产总额为万元，属于</w:t>
      </w:r>
      <w:r>
        <w:rPr>
          <w:rFonts w:hint="eastAsia" w:ascii="宋体" w:hAnsi="宋体" w:cs="宋体"/>
          <w:i/>
          <w:iCs/>
          <w:color w:val="000000" w:themeColor="text1"/>
          <w:sz w:val="24"/>
          <w:u w:val="single"/>
        </w:rPr>
        <w:t>（中型企业、小型企业、微型企业）</w:t>
      </w:r>
      <w:r>
        <w:rPr>
          <w:rFonts w:hint="eastAsia" w:ascii="宋体" w:hAnsi="宋体" w:cs="宋体"/>
          <w:color w:val="000000" w:themeColor="text1"/>
          <w:sz w:val="24"/>
        </w:rPr>
        <w:t>；</w:t>
      </w:r>
    </w:p>
    <w:p>
      <w:pPr>
        <w:ind w:firstLine="480" w:firstLineChars="200"/>
        <w:jc w:val="left"/>
        <w:rPr>
          <w:rFonts w:ascii="宋体" w:hAnsi="宋体" w:cs="宋体"/>
          <w:color w:val="000000" w:themeColor="text1"/>
          <w:sz w:val="24"/>
        </w:rPr>
      </w:pPr>
      <w:r>
        <w:rPr>
          <w:rFonts w:hint="eastAsia" w:ascii="宋体" w:hAnsi="宋体" w:cs="宋体"/>
          <w:color w:val="000000" w:themeColor="text1"/>
          <w:sz w:val="24"/>
        </w:rPr>
        <w:t>……</w:t>
      </w:r>
    </w:p>
    <w:p>
      <w:pPr>
        <w:ind w:firstLine="480" w:firstLineChars="200"/>
        <w:jc w:val="left"/>
        <w:rPr>
          <w:rFonts w:ascii="宋体" w:hAnsi="宋体" w:cs="宋体"/>
          <w:color w:val="000000" w:themeColor="text1"/>
          <w:sz w:val="24"/>
        </w:rPr>
      </w:pPr>
      <w:r>
        <w:rPr>
          <w:rFonts w:hint="eastAsia" w:ascii="宋体" w:hAnsi="宋体" w:cs="宋体"/>
          <w:color w:val="000000" w:themeColor="text1"/>
          <w:sz w:val="24"/>
        </w:rPr>
        <w:t>以上企业，不属于大企业的分支机构，不存在控股股东为大企业的情形，也不存在与大企业的负责人为同一人的情形。</w:t>
      </w:r>
    </w:p>
    <w:p>
      <w:pPr>
        <w:ind w:firstLine="480" w:firstLineChars="200"/>
        <w:jc w:val="left"/>
        <w:rPr>
          <w:rFonts w:ascii="宋体" w:hAnsi="宋体" w:cs="宋体"/>
          <w:color w:val="000000" w:themeColor="text1"/>
          <w:sz w:val="24"/>
        </w:rPr>
      </w:pPr>
      <w:r>
        <w:rPr>
          <w:rFonts w:hint="eastAsia" w:ascii="宋体" w:hAnsi="宋体" w:cs="宋体"/>
          <w:color w:val="000000" w:themeColor="text1"/>
          <w:sz w:val="24"/>
        </w:rPr>
        <w:t>本企业对上述声明内容的真实性负责。如有虚假，将依法承担相应责任。</w:t>
      </w:r>
    </w:p>
    <w:p>
      <w:pPr>
        <w:ind w:firstLine="4080" w:firstLineChars="1700"/>
        <w:jc w:val="left"/>
        <w:rPr>
          <w:rFonts w:ascii="宋体" w:hAnsi="宋体" w:cs="宋体"/>
          <w:color w:val="000000" w:themeColor="text1"/>
          <w:sz w:val="24"/>
        </w:rPr>
      </w:pPr>
      <w:r>
        <w:rPr>
          <w:rFonts w:hint="eastAsia" w:ascii="宋体" w:hAnsi="宋体" w:cs="宋体"/>
          <w:color w:val="000000" w:themeColor="text1"/>
          <w:sz w:val="24"/>
        </w:rPr>
        <w:t>企业名称（盖章）：</w:t>
      </w:r>
    </w:p>
    <w:p>
      <w:pPr>
        <w:ind w:firstLine="4080" w:firstLineChars="1700"/>
        <w:jc w:val="left"/>
        <w:rPr>
          <w:rFonts w:ascii="宋体" w:hAnsi="宋体" w:cs="宋体"/>
          <w:color w:val="000000" w:themeColor="text1"/>
          <w:sz w:val="24"/>
        </w:rPr>
      </w:pPr>
      <w:r>
        <w:rPr>
          <w:rFonts w:hint="eastAsia" w:ascii="宋体" w:hAnsi="宋体" w:cs="宋体"/>
          <w:color w:val="000000" w:themeColor="text1"/>
          <w:sz w:val="24"/>
        </w:rPr>
        <w:t>日期：</w:t>
      </w:r>
    </w:p>
    <w:p>
      <w:pPr>
        <w:spacing w:line="560" w:lineRule="exact"/>
        <w:jc w:val="center"/>
        <w:rPr>
          <w:rFonts w:ascii="宋体" w:hAnsi="宋体"/>
          <w:b/>
          <w:bCs/>
          <w:color w:val="000000" w:themeColor="text1"/>
        </w:rPr>
      </w:pPr>
      <w:r>
        <w:rPr>
          <w:rFonts w:hint="eastAsia" w:ascii="宋体" w:hAnsi="宋体"/>
          <w:b/>
          <w:bCs/>
          <w:color w:val="000000" w:themeColor="text1"/>
        </w:rPr>
        <w:t>从业人员、营业收入、资产总额填报上一年度数据，无上一年度数据的新成立企业可不填报。</w:t>
      </w:r>
    </w:p>
    <w:p>
      <w:pPr>
        <w:spacing w:line="360" w:lineRule="auto"/>
        <w:ind w:firstLine="643" w:firstLineChars="200"/>
        <w:jc w:val="center"/>
        <w:rPr>
          <w:rFonts w:ascii="宋体" w:hAnsi="宋体"/>
          <w:b/>
          <w:color w:val="000000" w:themeColor="text1"/>
          <w:sz w:val="32"/>
          <w:szCs w:val="32"/>
        </w:rPr>
      </w:pPr>
    </w:p>
    <w:p>
      <w:pPr>
        <w:pStyle w:val="20"/>
        <w:ind w:firstLine="211"/>
        <w:rPr>
          <w:rFonts w:ascii="宋体" w:hAnsi="宋体"/>
          <w:b/>
          <w:bCs/>
          <w:color w:val="000000" w:themeColor="text1"/>
        </w:rPr>
      </w:pPr>
    </w:p>
    <w:p>
      <w:pPr>
        <w:pStyle w:val="20"/>
        <w:ind w:firstLine="211"/>
        <w:rPr>
          <w:rFonts w:ascii="宋体" w:hAnsi="宋体"/>
          <w:b/>
          <w:bCs/>
          <w:color w:val="000000" w:themeColor="text1"/>
        </w:rPr>
      </w:pPr>
    </w:p>
    <w:p>
      <w:pPr>
        <w:spacing w:line="360" w:lineRule="auto"/>
        <w:rPr>
          <w:rFonts w:ascii="宋体" w:hAnsi="宋体" w:cs="宋体"/>
          <w:b/>
          <w:color w:val="000000" w:themeColor="text1"/>
          <w:sz w:val="24"/>
          <w:szCs w:val="24"/>
        </w:rPr>
      </w:pPr>
      <w:r>
        <w:rPr>
          <w:rFonts w:hint="eastAsia" w:ascii="宋体" w:hAnsi="宋体" w:cs="宋体"/>
          <w:b/>
          <w:color w:val="000000" w:themeColor="text1"/>
          <w:sz w:val="24"/>
          <w:szCs w:val="24"/>
        </w:rPr>
        <w:t>附件：2、残疾人福利性单位声明函</w:t>
      </w:r>
    </w:p>
    <w:p>
      <w:pPr>
        <w:spacing w:line="360" w:lineRule="auto"/>
        <w:rPr>
          <w:rFonts w:ascii="宋体" w:hAnsi="宋体" w:cs="宋体"/>
          <w:b/>
          <w:color w:val="000000" w:themeColor="text1"/>
          <w:sz w:val="24"/>
          <w:szCs w:val="24"/>
        </w:rPr>
      </w:pPr>
    </w:p>
    <w:p>
      <w:pPr>
        <w:spacing w:line="360" w:lineRule="auto"/>
        <w:ind w:firstLine="482" w:firstLineChars="200"/>
        <w:jc w:val="center"/>
        <w:rPr>
          <w:rFonts w:ascii="宋体" w:hAnsi="宋体" w:cs="宋体"/>
          <w:b/>
          <w:color w:val="000000" w:themeColor="text1"/>
          <w:sz w:val="24"/>
          <w:szCs w:val="24"/>
        </w:rPr>
      </w:pPr>
      <w:r>
        <w:rPr>
          <w:rFonts w:hint="eastAsia" w:ascii="宋体" w:hAnsi="宋体" w:cs="宋体"/>
          <w:b/>
          <w:color w:val="000000" w:themeColor="text1"/>
          <w:sz w:val="24"/>
          <w:szCs w:val="24"/>
        </w:rPr>
        <w:t>残疾人福利性单位声明函</w:t>
      </w:r>
    </w:p>
    <w:p>
      <w:pPr>
        <w:spacing w:line="360" w:lineRule="auto"/>
        <w:ind w:firstLine="482" w:firstLineChars="200"/>
        <w:jc w:val="center"/>
        <w:rPr>
          <w:rFonts w:ascii="宋体" w:hAnsi="宋体" w:cs="宋体"/>
          <w:b/>
          <w:color w:val="000000" w:themeColor="text1"/>
          <w:sz w:val="24"/>
          <w:szCs w:val="24"/>
        </w:rPr>
      </w:pP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本单位对上述声明的真实性负责。如有虚假，将依法承担相应责任。</w:t>
      </w:r>
    </w:p>
    <w:p>
      <w:pPr>
        <w:spacing w:line="360" w:lineRule="auto"/>
        <w:ind w:firstLine="3960" w:firstLineChars="1650"/>
        <w:rPr>
          <w:rFonts w:ascii="宋体" w:hAnsi="宋体" w:cs="宋体"/>
          <w:color w:val="000000" w:themeColor="text1"/>
          <w:kern w:val="0"/>
          <w:sz w:val="24"/>
          <w:szCs w:val="24"/>
        </w:rPr>
      </w:pPr>
    </w:p>
    <w:p>
      <w:pPr>
        <w:spacing w:line="360" w:lineRule="auto"/>
        <w:ind w:firstLine="3960" w:firstLineChars="1650"/>
        <w:rPr>
          <w:rStyle w:val="160"/>
          <w:rFonts w:ascii="宋体" w:hAnsi="宋体" w:cs="宋体"/>
          <w:color w:val="000000" w:themeColor="text1"/>
          <w:sz w:val="24"/>
          <w:szCs w:val="24"/>
          <w:u w:val="single"/>
        </w:rPr>
      </w:pPr>
      <w:r>
        <w:rPr>
          <w:rFonts w:hint="eastAsia" w:ascii="宋体" w:hAnsi="宋体" w:cs="宋体"/>
          <w:color w:val="000000" w:themeColor="text1"/>
          <w:kern w:val="0"/>
          <w:sz w:val="24"/>
          <w:szCs w:val="24"/>
        </w:rPr>
        <w:t>残疾人福利性</w:t>
      </w:r>
      <w:r>
        <w:rPr>
          <w:rFonts w:hint="eastAsia" w:ascii="宋体" w:hAnsi="宋体" w:cs="宋体"/>
          <w:color w:val="000000" w:themeColor="text1"/>
          <w:sz w:val="24"/>
          <w:szCs w:val="24"/>
        </w:rPr>
        <w:t>单位名称（盖章）：</w:t>
      </w:r>
    </w:p>
    <w:p>
      <w:pPr>
        <w:spacing w:line="360" w:lineRule="auto"/>
        <w:ind w:firstLine="3960" w:firstLineChars="1650"/>
        <w:rPr>
          <w:rFonts w:ascii="宋体" w:hAnsi="宋体" w:cs="宋体"/>
          <w:color w:val="000000" w:themeColor="text1"/>
          <w:sz w:val="24"/>
          <w:szCs w:val="24"/>
        </w:rPr>
      </w:pPr>
      <w:r>
        <w:rPr>
          <w:rFonts w:hint="eastAsia" w:ascii="宋体" w:hAnsi="宋体" w:cs="宋体"/>
          <w:color w:val="000000" w:themeColor="text1"/>
          <w:sz w:val="24"/>
          <w:szCs w:val="24"/>
        </w:rPr>
        <w:t>日</w:t>
      </w:r>
      <w:r>
        <w:rPr>
          <w:rStyle w:val="160"/>
          <w:rFonts w:hint="eastAsia" w:ascii="宋体" w:hAnsi="宋体" w:cs="宋体"/>
          <w:color w:val="000000" w:themeColor="text1"/>
          <w:sz w:val="24"/>
          <w:szCs w:val="24"/>
        </w:rPr>
        <w:t> </w:t>
      </w:r>
      <w:r>
        <w:rPr>
          <w:rFonts w:hint="eastAsia" w:ascii="宋体" w:hAnsi="宋体" w:cs="宋体"/>
          <w:color w:val="000000" w:themeColor="text1"/>
          <w:sz w:val="24"/>
          <w:szCs w:val="24"/>
        </w:rPr>
        <w:t> 期：</w:t>
      </w:r>
    </w:p>
    <w:p>
      <w:pPr>
        <w:pStyle w:val="31"/>
        <w:rPr>
          <w:rFonts w:ascii="宋体" w:hAnsi="宋体" w:cs="宋体"/>
          <w:color w:val="000000" w:themeColor="text1"/>
        </w:rPr>
      </w:pPr>
    </w:p>
    <w:p>
      <w:pPr>
        <w:snapToGrid w:val="0"/>
        <w:spacing w:before="50" w:after="50"/>
        <w:jc w:val="center"/>
        <w:rPr>
          <w:rFonts w:ascii="宋体" w:hAnsi="宋体" w:cs="宋体"/>
          <w:color w:val="000000" w:themeColor="text1"/>
          <w:sz w:val="32"/>
          <w:szCs w:val="32"/>
        </w:rPr>
      </w:pPr>
    </w:p>
    <w:p>
      <w:pPr>
        <w:pStyle w:val="21"/>
        <w:ind w:firstLine="640"/>
        <w:rPr>
          <w:rFonts w:cs="宋体"/>
          <w:color w:val="000000" w:themeColor="text1"/>
          <w:sz w:val="32"/>
          <w:szCs w:val="32"/>
        </w:rPr>
      </w:pPr>
    </w:p>
    <w:p>
      <w:pPr>
        <w:pStyle w:val="21"/>
        <w:ind w:firstLine="640"/>
        <w:rPr>
          <w:rFonts w:cs="宋体"/>
          <w:color w:val="000000" w:themeColor="text1"/>
          <w:sz w:val="32"/>
          <w:szCs w:val="32"/>
        </w:rPr>
      </w:pPr>
    </w:p>
    <w:p>
      <w:pPr>
        <w:pStyle w:val="21"/>
        <w:ind w:firstLine="640"/>
        <w:rPr>
          <w:rFonts w:cs="宋体"/>
          <w:color w:val="000000" w:themeColor="text1"/>
          <w:sz w:val="32"/>
          <w:szCs w:val="32"/>
        </w:rPr>
      </w:pPr>
    </w:p>
    <w:p>
      <w:pPr>
        <w:pStyle w:val="21"/>
        <w:ind w:firstLine="640"/>
        <w:rPr>
          <w:rFonts w:cs="宋体"/>
          <w:color w:val="000000" w:themeColor="text1"/>
          <w:sz w:val="32"/>
          <w:szCs w:val="32"/>
        </w:rPr>
      </w:pPr>
    </w:p>
    <w:p>
      <w:pPr>
        <w:pStyle w:val="21"/>
        <w:ind w:firstLine="640"/>
        <w:rPr>
          <w:rFonts w:cs="宋体"/>
          <w:color w:val="000000" w:themeColor="text1"/>
          <w:sz w:val="32"/>
          <w:szCs w:val="32"/>
        </w:rPr>
      </w:pPr>
    </w:p>
    <w:p>
      <w:pPr>
        <w:pStyle w:val="21"/>
        <w:ind w:firstLine="640"/>
        <w:rPr>
          <w:rFonts w:cs="宋体"/>
          <w:color w:val="000000" w:themeColor="text1"/>
          <w:sz w:val="32"/>
          <w:szCs w:val="32"/>
        </w:rPr>
      </w:pPr>
    </w:p>
    <w:p>
      <w:pPr>
        <w:pStyle w:val="21"/>
        <w:ind w:firstLine="640"/>
        <w:rPr>
          <w:rFonts w:cs="宋体"/>
          <w:color w:val="000000" w:themeColor="text1"/>
          <w:sz w:val="32"/>
          <w:szCs w:val="32"/>
        </w:rPr>
      </w:pPr>
    </w:p>
    <w:p>
      <w:pPr>
        <w:snapToGrid w:val="0"/>
        <w:spacing w:before="50" w:after="50"/>
        <w:rPr>
          <w:rStyle w:val="48"/>
          <w:rFonts w:ascii="宋体" w:hAnsi="宋体" w:cs="宋体"/>
          <w:color w:val="000000" w:themeColor="text1"/>
          <w:sz w:val="32"/>
          <w:szCs w:val="32"/>
        </w:rPr>
        <w:sectPr>
          <w:headerReference r:id="rId7" w:type="default"/>
          <w:footerReference r:id="rId8" w:type="default"/>
          <w:pgSz w:w="11906" w:h="16838"/>
          <w:pgMar w:top="1417" w:right="1587" w:bottom="1417" w:left="1366" w:header="851" w:footer="907" w:gutter="0"/>
          <w:cols w:space="0" w:num="1"/>
          <w:titlePg/>
          <w:docGrid w:type="lines" w:linePitch="298" w:charSpace="0"/>
        </w:sectPr>
      </w:pPr>
    </w:p>
    <w:p>
      <w:pPr>
        <w:snapToGrid w:val="0"/>
        <w:spacing w:before="50" w:after="50"/>
        <w:jc w:val="center"/>
        <w:rPr>
          <w:rFonts w:ascii="宋体" w:hAnsi="宋体" w:cs="宋体"/>
          <w:color w:val="000000" w:themeColor="text1"/>
          <w:sz w:val="32"/>
          <w:szCs w:val="32"/>
        </w:rPr>
      </w:pPr>
      <w:bookmarkStart w:id="24" w:name="_Toc462564146"/>
      <w:bookmarkStart w:id="25" w:name="_Toc9635"/>
    </w:p>
    <w:p>
      <w:pPr>
        <w:snapToGrid w:val="0"/>
        <w:spacing w:before="50" w:after="50"/>
        <w:jc w:val="center"/>
        <w:rPr>
          <w:rFonts w:ascii="宋体" w:hAnsi="宋体" w:cs="宋体"/>
          <w:color w:val="000000" w:themeColor="text1"/>
          <w:sz w:val="32"/>
          <w:szCs w:val="32"/>
        </w:rPr>
      </w:pPr>
      <w:r>
        <w:rPr>
          <w:rFonts w:hint="eastAsia" w:ascii="宋体" w:hAnsi="宋体" w:cs="宋体"/>
          <w:color w:val="000000" w:themeColor="text1"/>
          <w:sz w:val="32"/>
          <w:szCs w:val="32"/>
        </w:rPr>
        <w:t>六、技术方案、服务承诺等</w:t>
      </w:r>
    </w:p>
    <w:bookmarkEnd w:id="24"/>
    <w:bookmarkEnd w:id="25"/>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both"/>
        <w:rPr>
          <w:rStyle w:val="48"/>
          <w:rFonts w:ascii="宋体" w:hAnsi="宋体" w:cs="宋体"/>
          <w:color w:val="000000" w:themeColor="text1"/>
        </w:rPr>
      </w:pPr>
    </w:p>
    <w:p>
      <w:pPr>
        <w:pStyle w:val="142"/>
        <w:jc w:val="center"/>
        <w:outlineLvl w:val="0"/>
        <w:rPr>
          <w:rStyle w:val="48"/>
          <w:rFonts w:ascii="宋体" w:hAnsi="宋体" w:cs="宋体"/>
          <w:color w:val="000000" w:themeColor="text1"/>
          <w:sz w:val="32"/>
          <w:szCs w:val="32"/>
        </w:rPr>
      </w:pPr>
      <w:bookmarkStart w:id="26" w:name="_Toc25472"/>
      <w:r>
        <w:rPr>
          <w:rStyle w:val="48"/>
          <w:rFonts w:hint="eastAsia" w:ascii="宋体" w:hAnsi="宋体" w:cs="宋体"/>
          <w:color w:val="000000" w:themeColor="text1"/>
          <w:sz w:val="32"/>
          <w:szCs w:val="32"/>
        </w:rPr>
        <w:t>七、盐城市政府采购事前信用承诺书</w:t>
      </w:r>
      <w:bookmarkEnd w:id="26"/>
    </w:p>
    <w:p>
      <w:pPr>
        <w:spacing w:line="500" w:lineRule="exact"/>
        <w:ind w:firstLine="480" w:firstLineChars="200"/>
        <w:jc w:val="left"/>
        <w:rPr>
          <w:rStyle w:val="48"/>
          <w:rFonts w:ascii="宋体" w:hAnsi="宋体" w:cs="宋体"/>
          <w:color w:val="000000" w:themeColor="text1"/>
          <w:sz w:val="24"/>
        </w:rPr>
      </w:pPr>
      <w:r>
        <w:rPr>
          <w:rStyle w:val="48"/>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8"/>
          <w:rFonts w:ascii="宋体" w:hAnsi="宋体" w:cs="宋体"/>
          <w:color w:val="000000" w:themeColor="text1"/>
          <w:sz w:val="24"/>
        </w:rPr>
      </w:pPr>
      <w:r>
        <w:rPr>
          <w:rStyle w:val="48"/>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8"/>
          <w:rFonts w:ascii="宋体" w:hAnsi="宋体" w:cs="宋体"/>
          <w:color w:val="000000" w:themeColor="text1"/>
          <w:sz w:val="24"/>
        </w:rPr>
      </w:pPr>
      <w:r>
        <w:rPr>
          <w:rStyle w:val="48"/>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8"/>
          <w:rFonts w:ascii="宋体" w:hAnsi="宋体" w:cs="宋体"/>
          <w:color w:val="000000" w:themeColor="text1"/>
          <w:sz w:val="24"/>
        </w:rPr>
      </w:pPr>
      <w:r>
        <w:rPr>
          <w:rStyle w:val="48"/>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8"/>
          <w:rFonts w:ascii="宋体" w:hAnsi="宋体" w:cs="宋体"/>
          <w:color w:val="000000" w:themeColor="text1"/>
          <w:sz w:val="24"/>
        </w:rPr>
      </w:pPr>
      <w:r>
        <w:rPr>
          <w:rStyle w:val="48"/>
          <w:rFonts w:hint="eastAsia" w:ascii="宋体" w:hAnsi="宋体" w:cs="宋体"/>
          <w:color w:val="000000" w:themeColor="text1"/>
          <w:sz w:val="24"/>
        </w:rPr>
        <w:t>   （四）严格遵守即时信息公示规定，及时维护和更新维护和更新盐城市政府采购网中与本单位相关的信息；</w:t>
      </w:r>
    </w:p>
    <w:p>
      <w:pPr>
        <w:spacing w:line="500" w:lineRule="exact"/>
        <w:jc w:val="left"/>
        <w:rPr>
          <w:rStyle w:val="48"/>
          <w:rFonts w:ascii="宋体" w:hAnsi="宋体" w:cs="宋体"/>
          <w:color w:val="000000" w:themeColor="text1"/>
          <w:sz w:val="24"/>
        </w:rPr>
      </w:pPr>
      <w:r>
        <w:rPr>
          <w:rStyle w:val="48"/>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8"/>
          <w:rFonts w:ascii="宋体" w:hAnsi="宋体" w:cs="宋体"/>
          <w:color w:val="000000" w:themeColor="text1"/>
          <w:sz w:val="24"/>
        </w:rPr>
      </w:pPr>
      <w:r>
        <w:rPr>
          <w:rStyle w:val="48"/>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8"/>
          <w:rFonts w:ascii="宋体" w:hAnsi="宋体" w:cs="宋体"/>
          <w:color w:val="000000" w:themeColor="text1"/>
          <w:sz w:val="24"/>
        </w:rPr>
      </w:pPr>
      <w:r>
        <w:rPr>
          <w:rStyle w:val="48"/>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8"/>
          <w:rFonts w:ascii="宋体" w:hAnsi="宋体" w:cs="宋体"/>
          <w:color w:val="000000" w:themeColor="text1"/>
          <w:sz w:val="24"/>
        </w:rPr>
      </w:pPr>
      <w:r>
        <w:rPr>
          <w:rStyle w:val="48"/>
          <w:rFonts w:hint="eastAsia" w:ascii="宋体" w:hAnsi="宋体" w:cs="宋体"/>
          <w:color w:val="000000" w:themeColor="text1"/>
          <w:sz w:val="24"/>
        </w:rPr>
        <w:t>   （八）本人已认真阅读了上述承诺，并向本单位员工作了宣传教育。</w:t>
      </w:r>
    </w:p>
    <w:p>
      <w:pPr>
        <w:spacing w:line="500" w:lineRule="exact"/>
        <w:jc w:val="left"/>
        <w:rPr>
          <w:rStyle w:val="48"/>
          <w:rFonts w:ascii="宋体" w:hAnsi="宋体" w:cs="宋体"/>
          <w:color w:val="000000" w:themeColor="text1"/>
          <w:sz w:val="24"/>
        </w:rPr>
      </w:pPr>
    </w:p>
    <w:p>
      <w:pPr>
        <w:spacing w:line="500" w:lineRule="exact"/>
        <w:jc w:val="center"/>
        <w:rPr>
          <w:rStyle w:val="48"/>
          <w:rFonts w:ascii="宋体" w:hAnsi="宋体" w:cs="宋体"/>
          <w:color w:val="000000" w:themeColor="text1"/>
          <w:sz w:val="24"/>
        </w:rPr>
      </w:pPr>
      <w:r>
        <w:rPr>
          <w:rStyle w:val="48"/>
          <w:rFonts w:hint="eastAsia" w:ascii="宋体" w:hAnsi="宋体" w:cs="宋体"/>
          <w:color w:val="000000" w:themeColor="text1"/>
          <w:sz w:val="24"/>
        </w:rPr>
        <w:t xml:space="preserve">                 法定代表人签名：</w:t>
      </w:r>
    </w:p>
    <w:p>
      <w:pPr>
        <w:spacing w:line="500" w:lineRule="exact"/>
        <w:jc w:val="center"/>
        <w:rPr>
          <w:rStyle w:val="48"/>
          <w:rFonts w:ascii="宋体" w:hAnsi="宋体" w:cs="宋体"/>
          <w:color w:val="000000" w:themeColor="text1"/>
          <w:sz w:val="24"/>
        </w:rPr>
      </w:pPr>
      <w:r>
        <w:rPr>
          <w:rStyle w:val="48"/>
          <w:rFonts w:hint="eastAsia" w:ascii="宋体" w:hAnsi="宋体" w:cs="宋体"/>
          <w:color w:val="000000" w:themeColor="text1"/>
          <w:sz w:val="24"/>
        </w:rPr>
        <w:t xml:space="preserve">                   单位名称（盖章）：</w:t>
      </w:r>
    </w:p>
    <w:p>
      <w:pPr>
        <w:spacing w:line="500" w:lineRule="exact"/>
        <w:jc w:val="center"/>
        <w:rPr>
          <w:rStyle w:val="48"/>
          <w:rFonts w:ascii="宋体" w:hAnsi="宋体" w:cs="宋体"/>
          <w:color w:val="000000" w:themeColor="text1"/>
          <w:sz w:val="24"/>
        </w:rPr>
      </w:pPr>
      <w:r>
        <w:rPr>
          <w:rStyle w:val="48"/>
          <w:rFonts w:hint="eastAsia" w:ascii="宋体" w:hAnsi="宋体" w:cs="宋体"/>
          <w:color w:val="000000" w:themeColor="text1"/>
          <w:sz w:val="24"/>
        </w:rPr>
        <w:t xml:space="preserve">                      年    月    日</w:t>
      </w:r>
    </w:p>
    <w:p>
      <w:pPr>
        <w:pStyle w:val="142"/>
        <w:jc w:val="both"/>
        <w:rPr>
          <w:rStyle w:val="48"/>
          <w:rFonts w:ascii="宋体" w:hAnsi="宋体" w:cs="宋体"/>
          <w:color w:val="000000" w:themeColor="text1"/>
        </w:rPr>
      </w:pPr>
    </w:p>
    <w:sectPr>
      <w:headerReference r:id="rId9" w:type="default"/>
      <w:footerReference r:id="rId10" w:type="default"/>
      <w:pgSz w:w="11906" w:h="16838"/>
      <w:pgMar w:top="1417" w:right="1587" w:bottom="1417" w:left="1366" w:header="851" w:footer="907" w:gutter="0"/>
      <w:cols w:space="0" w:num="1"/>
      <w:titlePg/>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w:pict>
        <v:shape id="_x0000_s3074" o:spid="_x0000_s3074" o:spt="202" type="#_x0000_t202" style="position:absolute;left:0pt;margin-top:0pt;height:20.7pt;width:19.5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- 2 -</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both"/>
    </w:pPr>
    <w:r>
      <w:pict>
        <v:shape id="_x0000_s3073" o:spid="_x0000_s3073" o:spt="202" type="#_x0000_t202" style="position:absolute;left:0pt;margin-top:0pt;height:20.7pt;width:19.5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49</w:t>
                </w:r>
                <w:r>
                  <w:rPr>
                    <w:rFonts w:hint="eastAsia"/>
                  </w:rPr>
                  <w:fldChar w:fldCharType="end"/>
                </w:r>
              </w:p>
            </w:txbxContent>
          </v:textbox>
        </v:shape>
      </w:pict>
    </w:r>
  </w:p>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jc w:val="center"/>
      <w:rPr>
        <w:rStyle w:val="48"/>
      </w:rPr>
    </w:pPr>
    <w:r>
      <w:pict>
        <v:shape id="_x0000_s3075" o:spid="_x0000_s3075"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16"/>
                </w:pPr>
                <w:r>
                  <w:fldChar w:fldCharType="begin"/>
                </w:r>
                <w:r>
                  <w:instrText xml:space="preserve"> PAGE  \* MERGEFORMAT </w:instrText>
                </w:r>
                <w:r>
                  <w:fldChar w:fldCharType="separate"/>
                </w:r>
                <w:r>
                  <w:t>35</w:t>
                </w:r>
                <w:r>
                  <w:fldChar w:fldCharType="end"/>
                </w:r>
              </w:p>
            </w:txbxContent>
          </v:textbox>
        </v:shape>
      </w:pict>
    </w:r>
  </w:p>
  <w:p>
    <w:pPr>
      <w:pStyle w:val="16"/>
      <w:rPr>
        <w:rStyle w:val="4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center" w:y="1"/>
      <w:rPr>
        <w:rStyle w:val="27"/>
        <w:rFonts w:ascii="宋体" w:hAnsi="宋体"/>
      </w:rPr>
    </w:pPr>
    <w:r>
      <w:rPr>
        <w:rFonts w:ascii="宋体" w:hAnsi="宋体"/>
      </w:rPr>
      <w:fldChar w:fldCharType="begin"/>
    </w:r>
    <w:r>
      <w:rPr>
        <w:rStyle w:val="27"/>
        <w:rFonts w:ascii="宋体" w:hAnsi="宋体"/>
      </w:rPr>
      <w:instrText xml:space="preserve">PAGE  </w:instrText>
    </w:r>
    <w:r>
      <w:rPr>
        <w:rFonts w:ascii="宋体" w:hAnsi="宋体"/>
      </w:rPr>
      <w:fldChar w:fldCharType="separate"/>
    </w:r>
    <w:r>
      <w:rPr>
        <w:rStyle w:val="27"/>
        <w:rFonts w:ascii="宋体" w:hAnsi="宋体"/>
      </w:rPr>
      <w:t>50</w:t>
    </w:r>
    <w:r>
      <w:rPr>
        <w:rFonts w:ascii="宋体" w:hAnsi="宋体"/>
      </w:rPr>
      <w:fldChar w:fldCharType="end"/>
    </w:r>
  </w:p>
  <w:p>
    <w:pPr>
      <w:pStyle w:val="16"/>
      <w:jc w:val="center"/>
      <w:rPr>
        <w:b/>
        <w:i/>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ascii="隶书" w:hAnsi="隶书" w:eastAsia="隶书" w:cs="隶书"/>
        <w:sz w:val="24"/>
        <w:szCs w:val="24"/>
      </w:rPr>
    </w:pPr>
    <w:r>
      <w:rPr>
        <w:rFonts w:hint="eastAsia" w:ascii="隶书" w:hAnsi="隶书" w:eastAsia="隶书" w:cs="隶书"/>
        <w:sz w:val="24"/>
        <w:szCs w:val="24"/>
      </w:rPr>
      <w:t>2022-</w:t>
    </w:r>
    <w:r>
      <w:rPr>
        <w:rFonts w:hint="eastAsia" w:ascii="隶书" w:hAnsi="隶书" w:eastAsia="隶书" w:cs="隶书"/>
        <w:sz w:val="24"/>
        <w:szCs w:val="24"/>
        <w:lang w:eastAsia="zh-CN"/>
      </w:rPr>
      <w:t>031</w:t>
    </w:r>
    <w:r>
      <w:rPr>
        <w:rFonts w:hint="eastAsia" w:ascii="隶书" w:hAnsi="隶书" w:eastAsia="隶书" w:cs="隶书"/>
        <w:sz w:val="24"/>
        <w:szCs w:val="24"/>
      </w:rPr>
      <w:t>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rFonts w:hint="eastAsia" w:ascii="隶书" w:hAnsi="隶书" w:eastAsia="隶书" w:cs="隶书"/>
        <w:sz w:val="24"/>
        <w:szCs w:val="24"/>
      </w:rPr>
      <w:t>2022-</w:t>
    </w:r>
    <w:r>
      <w:rPr>
        <w:rFonts w:hint="eastAsia" w:ascii="隶书" w:hAnsi="隶书" w:eastAsia="隶书" w:cs="隶书"/>
        <w:sz w:val="24"/>
        <w:szCs w:val="24"/>
        <w:lang w:eastAsia="zh-CN"/>
      </w:rPr>
      <w:t>031</w:t>
    </w:r>
    <w:r>
      <w:rPr>
        <w:rFonts w:hint="eastAsia" w:ascii="隶书" w:hAnsi="隶书" w:eastAsia="隶书" w:cs="隶书"/>
        <w:sz w:val="24"/>
        <w:szCs w:val="24"/>
      </w:rPr>
      <w:t>W招标文件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1"/>
      <w:pBdr>
        <w:bottom w:val="single" w:color="000000" w:sz="6" w:space="1"/>
      </w:pBdr>
      <w:tabs>
        <w:tab w:val="center" w:pos="4153"/>
        <w:tab w:val="right" w:pos="8306"/>
      </w:tabs>
      <w:snapToGrid w:val="0"/>
      <w:spacing w:before="0" w:after="0"/>
      <w:jc w:val="center"/>
      <w:rPr>
        <w:rStyle w:val="48"/>
        <w:rFonts w:eastAsia="隶书"/>
        <w:color w:val="FF0000"/>
        <w:spacing w:val="40"/>
        <w:sz w:val="21"/>
        <w:szCs w:val="21"/>
      </w:rPr>
    </w:pPr>
    <w:r>
      <w:rPr>
        <w:rStyle w:val="48"/>
        <w:rFonts w:hint="eastAsia" w:ascii="Times New Roman" w:hAnsi="Times New Roman" w:eastAsia="隶书"/>
        <w:spacing w:val="40"/>
        <w:kern w:val="2"/>
        <w:sz w:val="21"/>
        <w:szCs w:val="21"/>
      </w:rPr>
      <w:t>2022-</w:t>
    </w:r>
    <w:r>
      <w:rPr>
        <w:rStyle w:val="48"/>
        <w:rFonts w:hint="eastAsia" w:ascii="Times New Roman" w:hAnsi="Times New Roman" w:eastAsia="隶书"/>
        <w:spacing w:val="40"/>
        <w:kern w:val="2"/>
        <w:sz w:val="21"/>
        <w:szCs w:val="21"/>
        <w:lang w:eastAsia="zh-CN"/>
      </w:rPr>
      <w:t>031</w:t>
    </w:r>
    <w:r>
      <w:rPr>
        <w:rStyle w:val="48"/>
        <w:rFonts w:hint="eastAsia" w:ascii="Times New Roman" w:hAnsi="Times New Roman" w:eastAsia="隶书"/>
        <w:spacing w:val="40"/>
        <w:kern w:val="2"/>
        <w:sz w:val="21"/>
        <w:szCs w:val="21"/>
      </w:rPr>
      <w:t>W</w:t>
    </w:r>
    <w:r>
      <w:rPr>
        <w:rStyle w:val="48"/>
        <w:rFonts w:ascii="Times New Roman" w:hAnsi="隶书" w:eastAsia="隶书"/>
        <w:spacing w:val="40"/>
        <w:kern w:val="2"/>
        <w:sz w:val="21"/>
        <w:szCs w:val="21"/>
      </w:rPr>
      <w:t>招</w:t>
    </w:r>
    <w:r>
      <w:rPr>
        <w:rStyle w:val="48"/>
        <w:rFonts w:ascii="Times New Roman" w:hAnsi="隶书" w:eastAsia="隶书"/>
        <w:color w:val="000000"/>
        <w:spacing w:val="40"/>
        <w:kern w:val="2"/>
        <w:sz w:val="21"/>
        <w:szCs w:val="21"/>
      </w:rPr>
      <w:t>标文件</w:t>
    </w:r>
  </w:p>
  <w:p>
    <w:pPr>
      <w:pStyle w:val="17"/>
      <w:pBdr>
        <w:bottom w:val="none" w:color="auto" w:sz="0" w:space="0"/>
      </w:pBdr>
      <w:rPr>
        <w:rStyle w:val="4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rFonts w:eastAsia="隶书"/>
        <w:color w:val="FF0000"/>
        <w:spacing w:val="40"/>
        <w:sz w:val="21"/>
        <w:szCs w:val="21"/>
      </w:rPr>
    </w:pPr>
    <w:r>
      <w:rPr>
        <w:rFonts w:hint="eastAsia" w:eastAsia="隶书"/>
        <w:color w:val="000000"/>
        <w:spacing w:val="40"/>
        <w:sz w:val="21"/>
        <w:szCs w:val="21"/>
      </w:rPr>
      <w:t>盐城工业职业技术学院公务用车定点租赁服务项目</w:t>
    </w:r>
    <w:r>
      <w:rPr>
        <w:rFonts w:eastAsia="隶书"/>
        <w:color w:val="000000"/>
        <w:spacing w:val="40"/>
        <w:sz w:val="21"/>
        <w:szCs w:val="21"/>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06E330"/>
    <w:multiLevelType w:val="singleLevel"/>
    <w:tmpl w:val="D306E330"/>
    <w:lvl w:ilvl="0" w:tentative="0">
      <w:start w:val="2"/>
      <w:numFmt w:val="chineseCounting"/>
      <w:suff w:val="nothing"/>
      <w:lvlText w:val="（%1）"/>
      <w:lvlJc w:val="left"/>
      <w:pPr>
        <w:textAlignment w:val="baseline"/>
      </w:pPr>
    </w:lvl>
  </w:abstractNum>
  <w:abstractNum w:abstractNumId="1">
    <w:nsid w:val="06784D56"/>
    <w:multiLevelType w:val="singleLevel"/>
    <w:tmpl w:val="06784D56"/>
    <w:lvl w:ilvl="0" w:tentative="0">
      <w:start w:val="1"/>
      <w:numFmt w:val="upperLetter"/>
      <w:pStyle w:val="86"/>
      <w:lvlText w:val="附录%1."/>
      <w:lvlJc w:val="left"/>
      <w:pPr>
        <w:tabs>
          <w:tab w:val="left" w:pos="907"/>
        </w:tabs>
        <w:ind w:left="907" w:hanging="907"/>
        <w:textAlignment w:val="baseline"/>
      </w:pPr>
    </w:lvl>
  </w:abstractNum>
  <w:abstractNum w:abstractNumId="2">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3">
    <w:nsid w:val="420C153B"/>
    <w:multiLevelType w:val="multilevel"/>
    <w:tmpl w:val="420C153B"/>
    <w:lvl w:ilvl="0" w:tentative="0">
      <w:start w:val="1"/>
      <w:numFmt w:val="decimal"/>
      <w:pStyle w:val="136"/>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4">
    <w:nsid w:val="42B3BFEB"/>
    <w:multiLevelType w:val="singleLevel"/>
    <w:tmpl w:val="42B3BFEB"/>
    <w:lvl w:ilvl="0" w:tentative="0">
      <w:start w:val="1"/>
      <w:numFmt w:val="decimal"/>
      <w:lvlText w:val="%1."/>
      <w:lvlJc w:val="left"/>
      <w:pPr>
        <w:tabs>
          <w:tab w:val="left" w:pos="312"/>
        </w:tabs>
      </w:pPr>
    </w:lvl>
  </w:abstractNum>
  <w:abstractNum w:abstractNumId="5">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44"/>
      <w:suff w:val="nothing"/>
      <w:lvlText w:val=""/>
      <w:lvlJc w:val="left"/>
      <w:pPr>
        <w:ind w:left="0" w:firstLine="0"/>
        <w:textAlignment w:val="baseline"/>
      </w:pPr>
    </w:lvl>
    <w:lvl w:ilvl="6" w:tentative="0">
      <w:start w:val="1"/>
      <w:numFmt w:val="decimal"/>
      <w:pStyle w:val="45"/>
      <w:suff w:val="nothing"/>
      <w:lvlText w:val=""/>
      <w:lvlJc w:val="left"/>
      <w:pPr>
        <w:ind w:left="0" w:firstLine="0"/>
        <w:textAlignment w:val="baseline"/>
      </w:pPr>
    </w:lvl>
    <w:lvl w:ilvl="7" w:tentative="0">
      <w:start w:val="1"/>
      <w:numFmt w:val="decimal"/>
      <w:pStyle w:val="46"/>
      <w:suff w:val="nothing"/>
      <w:lvlText w:val=""/>
      <w:lvlJc w:val="left"/>
      <w:pPr>
        <w:ind w:left="0" w:firstLine="0"/>
        <w:textAlignment w:val="baseline"/>
      </w:pPr>
    </w:lvl>
    <w:lvl w:ilvl="8" w:tentative="0">
      <w:start w:val="1"/>
      <w:numFmt w:val="decimal"/>
      <w:pStyle w:val="47"/>
      <w:suff w:val="nothing"/>
      <w:lvlText w:val=""/>
      <w:lvlJc w:val="left"/>
      <w:pPr>
        <w:ind w:left="0" w:firstLine="0"/>
        <w:textAlignment w:val="baseline"/>
      </w:p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3"/>
    </o:shapelayout>
  </w:hdrShapeDefaults>
  <w:compat>
    <w:balanceSingleByteDoubleByteWidth/>
    <w:doNotLeaveBackslashAlone/>
    <w:doNotExpandShiftReturn/>
    <w:footnoteLayoutLikeWW8/>
    <w:forgetLastTabAlignment/>
    <w:adjustLineHeightInTable/>
    <w:layoutRawTableWidth/>
    <w:layoutTableRowsApart/>
    <w:doNotSnapToGridInCell/>
    <w:selectFldWithFirstOrLastChar/>
    <w:doNotWrapTextWithPunct/>
    <w:doNotUseEastAsianBreakRules/>
    <w:useWord2002TableStyle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ompatSetting w:name="compatibilityMode" w:uri="http://schemas.microsoft.com/office/word" w:val="12"/>
  </w:compat>
  <w:docVars>
    <w:docVar w:name="commondata" w:val="eyJoZGlkIjoiYTNiZmIxY2ZiNzg0NjFkYTM1MDM1ZjljNjg4M2E1YWMifQ=="/>
  </w:docVars>
  <w:rsids>
    <w:rsidRoot w:val="00F868A9"/>
    <w:rsid w:val="00091821"/>
    <w:rsid w:val="0011280D"/>
    <w:rsid w:val="001A2308"/>
    <w:rsid w:val="001A2403"/>
    <w:rsid w:val="00217C7C"/>
    <w:rsid w:val="00223C79"/>
    <w:rsid w:val="00275521"/>
    <w:rsid w:val="002A07A1"/>
    <w:rsid w:val="002C41D3"/>
    <w:rsid w:val="0031763C"/>
    <w:rsid w:val="003220F7"/>
    <w:rsid w:val="003367B6"/>
    <w:rsid w:val="00360929"/>
    <w:rsid w:val="003A223F"/>
    <w:rsid w:val="003A63FB"/>
    <w:rsid w:val="003D4620"/>
    <w:rsid w:val="00410119"/>
    <w:rsid w:val="00426342"/>
    <w:rsid w:val="00456217"/>
    <w:rsid w:val="00467A1B"/>
    <w:rsid w:val="004A24CE"/>
    <w:rsid w:val="004C48B9"/>
    <w:rsid w:val="004D2539"/>
    <w:rsid w:val="004D6AF5"/>
    <w:rsid w:val="004F0E57"/>
    <w:rsid w:val="005B06C2"/>
    <w:rsid w:val="00623144"/>
    <w:rsid w:val="00637636"/>
    <w:rsid w:val="006C13AB"/>
    <w:rsid w:val="007227A8"/>
    <w:rsid w:val="00780C34"/>
    <w:rsid w:val="007B3E85"/>
    <w:rsid w:val="007D6117"/>
    <w:rsid w:val="007F1775"/>
    <w:rsid w:val="00800A15"/>
    <w:rsid w:val="0081482D"/>
    <w:rsid w:val="00814D01"/>
    <w:rsid w:val="008408E2"/>
    <w:rsid w:val="00860E15"/>
    <w:rsid w:val="00886A06"/>
    <w:rsid w:val="008C108E"/>
    <w:rsid w:val="008C14CD"/>
    <w:rsid w:val="008D617C"/>
    <w:rsid w:val="00913371"/>
    <w:rsid w:val="00976DDA"/>
    <w:rsid w:val="009C11B1"/>
    <w:rsid w:val="00A6255B"/>
    <w:rsid w:val="00AE15AF"/>
    <w:rsid w:val="00B44BCC"/>
    <w:rsid w:val="00B719DD"/>
    <w:rsid w:val="00B8533E"/>
    <w:rsid w:val="00C05334"/>
    <w:rsid w:val="00C157C0"/>
    <w:rsid w:val="00C31CC3"/>
    <w:rsid w:val="00C45BA9"/>
    <w:rsid w:val="00C56A59"/>
    <w:rsid w:val="00CC6812"/>
    <w:rsid w:val="00CC72B1"/>
    <w:rsid w:val="00D37D9B"/>
    <w:rsid w:val="00D71667"/>
    <w:rsid w:val="00D75F94"/>
    <w:rsid w:val="00E13345"/>
    <w:rsid w:val="00E4006C"/>
    <w:rsid w:val="00EA2ECC"/>
    <w:rsid w:val="00EC1238"/>
    <w:rsid w:val="00F868A9"/>
    <w:rsid w:val="00FA774C"/>
    <w:rsid w:val="00FD0CEF"/>
    <w:rsid w:val="00FF1275"/>
    <w:rsid w:val="05C63CA8"/>
    <w:rsid w:val="05E53B14"/>
    <w:rsid w:val="06AA3A95"/>
    <w:rsid w:val="06D05739"/>
    <w:rsid w:val="077C4CBC"/>
    <w:rsid w:val="08FC324B"/>
    <w:rsid w:val="0BA17C72"/>
    <w:rsid w:val="0E261538"/>
    <w:rsid w:val="0F5541A7"/>
    <w:rsid w:val="11C53F90"/>
    <w:rsid w:val="12082FD7"/>
    <w:rsid w:val="1394626A"/>
    <w:rsid w:val="156D6845"/>
    <w:rsid w:val="157D7344"/>
    <w:rsid w:val="15EB1115"/>
    <w:rsid w:val="18041C24"/>
    <w:rsid w:val="1C4A5552"/>
    <w:rsid w:val="1EBA0E38"/>
    <w:rsid w:val="1F0A67B6"/>
    <w:rsid w:val="1F2B6305"/>
    <w:rsid w:val="23B833C4"/>
    <w:rsid w:val="24B6415E"/>
    <w:rsid w:val="25593628"/>
    <w:rsid w:val="27C52CB5"/>
    <w:rsid w:val="27EE1D60"/>
    <w:rsid w:val="284E1359"/>
    <w:rsid w:val="2EFB2475"/>
    <w:rsid w:val="31176B77"/>
    <w:rsid w:val="3744261E"/>
    <w:rsid w:val="3872122D"/>
    <w:rsid w:val="38CF3E86"/>
    <w:rsid w:val="39755785"/>
    <w:rsid w:val="3A8C4051"/>
    <w:rsid w:val="3B5326F5"/>
    <w:rsid w:val="3E0702BE"/>
    <w:rsid w:val="3FE354C1"/>
    <w:rsid w:val="404E3DFB"/>
    <w:rsid w:val="4142108B"/>
    <w:rsid w:val="42557B5A"/>
    <w:rsid w:val="468F36CE"/>
    <w:rsid w:val="46C14374"/>
    <w:rsid w:val="477544A9"/>
    <w:rsid w:val="4CDF4FD7"/>
    <w:rsid w:val="4D2F7C0C"/>
    <w:rsid w:val="4D8959A6"/>
    <w:rsid w:val="4E703810"/>
    <w:rsid w:val="4FEA67C2"/>
    <w:rsid w:val="4FEA69E5"/>
    <w:rsid w:val="5C01420A"/>
    <w:rsid w:val="5C172F4C"/>
    <w:rsid w:val="5C2B17E4"/>
    <w:rsid w:val="5E284F41"/>
    <w:rsid w:val="620E4996"/>
    <w:rsid w:val="63483C8F"/>
    <w:rsid w:val="63E27DDC"/>
    <w:rsid w:val="678F0354"/>
    <w:rsid w:val="687674CE"/>
    <w:rsid w:val="689E2536"/>
    <w:rsid w:val="692A771C"/>
    <w:rsid w:val="6B08451F"/>
    <w:rsid w:val="6BB04F86"/>
    <w:rsid w:val="6EB62D31"/>
    <w:rsid w:val="73E906CA"/>
    <w:rsid w:val="74A5063C"/>
    <w:rsid w:val="752F59CE"/>
    <w:rsid w:val="756048F2"/>
    <w:rsid w:val="76BE394D"/>
    <w:rsid w:val="76CB0355"/>
    <w:rsid w:val="7B2D3BB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qFormat="1" w:uiPriority="99"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5"/>
    <w:qFormat/>
    <w:uiPriority w:val="0"/>
    <w:pPr>
      <w:keepLines/>
      <w:spacing w:before="260" w:after="260" w:line="416" w:lineRule="auto"/>
      <w:outlineLvl w:val="1"/>
    </w:pPr>
    <w:rPr>
      <w:rFonts w:ascii="Arial" w:hAnsi="Arial" w:eastAsia="幼圆" w:cs="Arial"/>
      <w:sz w:val="44"/>
      <w:szCs w:val="44"/>
    </w:rPr>
  </w:style>
  <w:style w:type="paragraph" w:styleId="6">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5">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7">
    <w:name w:val="Body Text"/>
    <w:basedOn w:val="1"/>
    <w:next w:val="1"/>
    <w:qFormat/>
    <w:uiPriority w:val="1"/>
    <w:rPr>
      <w:sz w:val="28"/>
      <w:szCs w:val="28"/>
    </w:rPr>
  </w:style>
  <w:style w:type="paragraph" w:styleId="8">
    <w:name w:val="Body Text Indent"/>
    <w:basedOn w:val="1"/>
    <w:next w:val="9"/>
    <w:qFormat/>
    <w:uiPriority w:val="0"/>
    <w:pPr>
      <w:ind w:firstLine="645"/>
    </w:pPr>
    <w:rPr>
      <w:rFonts w:ascii="楷体_GB2312" w:eastAsia="楷体_GB2312"/>
      <w:sz w:val="32"/>
      <w:szCs w:val="32"/>
    </w:rPr>
  </w:style>
  <w:style w:type="paragraph" w:styleId="9">
    <w:name w:val="envelope return"/>
    <w:basedOn w:val="1"/>
    <w:qFormat/>
    <w:uiPriority w:val="0"/>
    <w:pPr>
      <w:snapToGrid w:val="0"/>
    </w:pPr>
    <w:rPr>
      <w:rFonts w:ascii="Arial" w:hAnsi="Arial"/>
    </w:rPr>
  </w:style>
  <w:style w:type="paragraph" w:styleId="10">
    <w:name w:val="Block Text"/>
    <w:basedOn w:val="1"/>
    <w:qFormat/>
    <w:uiPriority w:val="99"/>
    <w:pPr>
      <w:spacing w:after="120"/>
      <w:ind w:left="1440" w:leftChars="700" w:right="1440" w:rightChars="700"/>
    </w:pPr>
  </w:style>
  <w:style w:type="paragraph" w:styleId="11">
    <w:name w:val="index 4"/>
    <w:basedOn w:val="1"/>
    <w:next w:val="1"/>
    <w:unhideWhenUsed/>
    <w:qFormat/>
    <w:uiPriority w:val="99"/>
    <w:pPr>
      <w:ind w:left="600" w:leftChars="600"/>
    </w:pPr>
    <w:rPr>
      <w:rFonts w:ascii="Verdana" w:hAnsi="Verdana"/>
      <w:szCs w:val="20"/>
    </w:rPr>
  </w:style>
  <w:style w:type="paragraph" w:styleId="12">
    <w:name w:val="Plain Text"/>
    <w:basedOn w:val="1"/>
    <w:qFormat/>
    <w:uiPriority w:val="0"/>
    <w:rPr>
      <w:rFonts w:ascii="宋体" w:hAnsi="Courier New"/>
    </w:rPr>
  </w:style>
  <w:style w:type="paragraph" w:styleId="13">
    <w:name w:val="Date"/>
    <w:basedOn w:val="1"/>
    <w:next w:val="1"/>
    <w:qFormat/>
    <w:uiPriority w:val="0"/>
    <w:rPr>
      <w:sz w:val="24"/>
      <w:szCs w:val="24"/>
    </w:rPr>
  </w:style>
  <w:style w:type="paragraph" w:styleId="14">
    <w:name w:val="Body Text Indent 2"/>
    <w:basedOn w:val="1"/>
    <w:qFormat/>
    <w:uiPriority w:val="0"/>
    <w:pPr>
      <w:ind w:firstLine="560" w:firstLineChars="200"/>
    </w:pPr>
    <w:rPr>
      <w:rFonts w:ascii="宋体" w:hAnsi="宋体" w:cs="Times New Roman"/>
      <w:sz w:val="28"/>
    </w:rPr>
  </w:style>
  <w:style w:type="paragraph" w:styleId="15">
    <w:name w:val="Balloon Text"/>
    <w:basedOn w:val="1"/>
    <w:link w:val="150"/>
    <w:qFormat/>
    <w:uiPriority w:val="0"/>
    <w:rPr>
      <w:sz w:val="18"/>
      <w:szCs w:val="18"/>
    </w:rPr>
  </w:style>
  <w:style w:type="paragraph" w:styleId="16">
    <w:name w:val="footer"/>
    <w:basedOn w:val="1"/>
    <w:link w:val="77"/>
    <w:qFormat/>
    <w:uiPriority w:val="99"/>
    <w:pPr>
      <w:tabs>
        <w:tab w:val="center" w:pos="4153"/>
        <w:tab w:val="right" w:pos="8306"/>
      </w:tabs>
      <w:snapToGrid w:val="0"/>
      <w:jc w:val="left"/>
    </w:pPr>
    <w:rPr>
      <w:sz w:val="18"/>
      <w:szCs w:val="18"/>
    </w:rPr>
  </w:style>
  <w:style w:type="paragraph" w:styleId="17">
    <w:name w:val="header"/>
    <w:basedOn w:val="1"/>
    <w:link w:val="78"/>
    <w:qFormat/>
    <w:uiPriority w:val="0"/>
    <w:pPr>
      <w:pBdr>
        <w:bottom w:val="single" w:color="000000" w:sz="6" w:space="1"/>
      </w:pBdr>
      <w:tabs>
        <w:tab w:val="center" w:pos="4153"/>
        <w:tab w:val="right" w:pos="8306"/>
      </w:tabs>
      <w:snapToGrid w:val="0"/>
      <w:jc w:val="center"/>
    </w:pPr>
    <w:rPr>
      <w:sz w:val="18"/>
      <w:szCs w:val="18"/>
    </w:rPr>
  </w:style>
  <w:style w:type="paragraph" w:styleId="18">
    <w:name w:val="List"/>
    <w:basedOn w:val="1"/>
    <w:qFormat/>
    <w:uiPriority w:val="0"/>
    <w:pPr>
      <w:ind w:left="200" w:hanging="200" w:hangingChars="200"/>
    </w:pPr>
  </w:style>
  <w:style w:type="paragraph" w:styleId="19">
    <w:name w:val="Normal (Web)"/>
    <w:basedOn w:val="1"/>
    <w:qFormat/>
    <w:uiPriority w:val="99"/>
    <w:pPr>
      <w:spacing w:before="100" w:beforeAutospacing="1" w:after="100" w:afterAutospacing="1"/>
      <w:jc w:val="left"/>
    </w:pPr>
    <w:rPr>
      <w:rFonts w:ascii="宋体" w:hAnsi="宋体" w:cs="宋体"/>
      <w:kern w:val="0"/>
      <w:sz w:val="24"/>
    </w:rPr>
  </w:style>
  <w:style w:type="paragraph" w:styleId="20">
    <w:name w:val="Body Text First Indent"/>
    <w:basedOn w:val="1"/>
    <w:qFormat/>
    <w:uiPriority w:val="99"/>
    <w:pPr>
      <w:ind w:firstLine="420" w:firstLineChars="100"/>
    </w:pPr>
  </w:style>
  <w:style w:type="paragraph" w:styleId="21">
    <w:name w:val="Body Text First Indent 2"/>
    <w:basedOn w:val="8"/>
    <w:next w:val="7"/>
    <w:qFormat/>
    <w:uiPriority w:val="0"/>
    <w:pPr>
      <w:spacing w:line="360" w:lineRule="auto"/>
      <w:ind w:firstLine="420" w:firstLineChars="200"/>
    </w:pPr>
    <w:rPr>
      <w:rFonts w:ascii="宋体" w:hAnsi="宋体" w:eastAsia="宋体"/>
      <w:sz w:val="21"/>
      <w:szCs w:val="20"/>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4">
    <w:name w:val="Table Theme"/>
    <w:basedOn w:val="22"/>
    <w:qFormat/>
    <w:uiPriority w:val="0"/>
    <w:pPr>
      <w:widowControl w:val="0"/>
      <w:spacing w:line="360" w:lineRule="auto"/>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qFormat/>
    <w:uiPriority w:val="0"/>
    <w:rPr>
      <w:rFonts w:cs="Times New Roman"/>
      <w:b/>
      <w:bCs/>
    </w:rPr>
  </w:style>
  <w:style w:type="character" w:styleId="27">
    <w:name w:val="page number"/>
    <w:basedOn w:val="25"/>
    <w:qFormat/>
    <w:uiPriority w:val="0"/>
  </w:style>
  <w:style w:type="character" w:styleId="28">
    <w:name w:val="FollowedHyperlink"/>
    <w:qFormat/>
    <w:uiPriority w:val="0"/>
    <w:rPr>
      <w:color w:val="800080"/>
    </w:rPr>
  </w:style>
  <w:style w:type="character" w:styleId="29">
    <w:name w:val="Emphasis"/>
    <w:qFormat/>
    <w:uiPriority w:val="0"/>
  </w:style>
  <w:style w:type="character" w:styleId="30">
    <w:name w:val="Hyperlink"/>
    <w:qFormat/>
    <w:uiPriority w:val="0"/>
    <w:rPr>
      <w:color w:val="0000FF"/>
    </w:rPr>
  </w:style>
  <w:style w:type="paragraph" w:customStyle="1" w:styleId="31">
    <w:name w:val="Default"/>
    <w:next w:val="32"/>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32">
    <w:name w:val="TOC 71"/>
    <w:next w:val="1"/>
    <w:qFormat/>
    <w:uiPriority w:val="0"/>
    <w:pPr>
      <w:wordWrap w:val="0"/>
      <w:ind w:left="2550"/>
      <w:jc w:val="both"/>
    </w:pPr>
    <w:rPr>
      <w:rFonts w:ascii="Times New Roman" w:hAnsi="Times New Roman" w:eastAsia="宋体" w:cs="Times New Roman"/>
      <w:sz w:val="21"/>
      <w:szCs w:val="22"/>
      <w:lang w:val="en-US" w:eastAsia="zh-CN" w:bidi="ar-SA"/>
    </w:rPr>
  </w:style>
  <w:style w:type="paragraph" w:customStyle="1" w:styleId="33">
    <w:name w:val="BlockQuote"/>
    <w:basedOn w:val="1"/>
    <w:qFormat/>
    <w:uiPriority w:val="0"/>
    <w:pPr>
      <w:spacing w:after="120"/>
      <w:ind w:left="1440" w:leftChars="700" w:right="1440" w:rightChars="700"/>
    </w:pPr>
  </w:style>
  <w:style w:type="paragraph" w:customStyle="1" w:styleId="34">
    <w:name w:val="一级条标题"/>
    <w:basedOn w:val="35"/>
    <w:next w:val="36"/>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35">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36">
    <w:name w:val="段"/>
    <w:next w:val="37"/>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37">
    <w:name w:val="正文 A"/>
    <w:next w:val="36"/>
    <w:qFormat/>
    <w:uiPriority w:val="0"/>
    <w:pPr>
      <w:widowControl w:val="0"/>
      <w:jc w:val="both"/>
    </w:pPr>
    <w:rPr>
      <w:rFonts w:ascii="Calibri" w:hAnsi="Calibri" w:eastAsia="Calibri" w:cs="Calibri"/>
      <w:color w:val="000000"/>
      <w:kern w:val="2"/>
      <w:sz w:val="21"/>
      <w:szCs w:val="21"/>
      <w:lang w:val="en-US" w:eastAsia="zh-CN" w:bidi="ar-SA"/>
    </w:rPr>
  </w:style>
  <w:style w:type="paragraph" w:customStyle="1" w:styleId="38">
    <w:name w:val="Heading1"/>
    <w:basedOn w:val="1"/>
    <w:next w:val="1"/>
    <w:link w:val="66"/>
    <w:qFormat/>
    <w:uiPriority w:val="0"/>
    <w:pPr>
      <w:keepNext/>
      <w:jc w:val="center"/>
    </w:pPr>
    <w:rPr>
      <w:rFonts w:ascii="楷体_GB2312" w:eastAsia="楷体_GB2312"/>
      <w:sz w:val="28"/>
      <w:szCs w:val="28"/>
    </w:rPr>
  </w:style>
  <w:style w:type="paragraph" w:customStyle="1" w:styleId="39">
    <w:name w:val="Heading2"/>
    <w:basedOn w:val="1"/>
    <w:next w:val="40"/>
    <w:qFormat/>
    <w:uiPriority w:val="0"/>
    <w:pPr>
      <w:keepNext/>
      <w:keepLines/>
      <w:spacing w:before="260" w:after="260" w:line="416" w:lineRule="auto"/>
      <w:jc w:val="center"/>
    </w:pPr>
    <w:rPr>
      <w:rFonts w:ascii="Arial" w:hAnsi="Arial" w:eastAsia="幼圆" w:cs="Arial"/>
      <w:b/>
      <w:bCs/>
      <w:sz w:val="44"/>
      <w:szCs w:val="44"/>
    </w:rPr>
  </w:style>
  <w:style w:type="paragraph" w:customStyle="1" w:styleId="40">
    <w:name w:val="NormalIndent"/>
    <w:basedOn w:val="1"/>
    <w:link w:val="68"/>
    <w:qFormat/>
    <w:uiPriority w:val="0"/>
    <w:pPr>
      <w:ind w:firstLine="420"/>
    </w:pPr>
  </w:style>
  <w:style w:type="paragraph" w:customStyle="1" w:styleId="41">
    <w:name w:val="Heading3"/>
    <w:basedOn w:val="1"/>
    <w:next w:val="40"/>
    <w:link w:val="69"/>
    <w:qFormat/>
    <w:uiPriority w:val="0"/>
    <w:pPr>
      <w:keepNext/>
      <w:keepLines/>
      <w:spacing w:before="260" w:after="260" w:line="416" w:lineRule="auto"/>
    </w:pPr>
    <w:rPr>
      <w:rFonts w:cs="Times New Roman"/>
      <w:b/>
      <w:bCs/>
      <w:sz w:val="32"/>
      <w:szCs w:val="32"/>
    </w:rPr>
  </w:style>
  <w:style w:type="paragraph" w:customStyle="1" w:styleId="42">
    <w:name w:val="Heading4"/>
    <w:basedOn w:val="1"/>
    <w:next w:val="40"/>
    <w:link w:val="70"/>
    <w:qFormat/>
    <w:uiPriority w:val="0"/>
    <w:pPr>
      <w:keepNext/>
      <w:keepLines/>
      <w:spacing w:before="280" w:after="290" w:line="376" w:lineRule="auto"/>
    </w:pPr>
    <w:rPr>
      <w:rFonts w:ascii="Cambria" w:hAnsi="Cambria"/>
      <w:b/>
      <w:sz w:val="28"/>
      <w:szCs w:val="28"/>
    </w:rPr>
  </w:style>
  <w:style w:type="paragraph" w:customStyle="1" w:styleId="43">
    <w:name w:val="Heading5"/>
    <w:basedOn w:val="1"/>
    <w:next w:val="1"/>
    <w:qFormat/>
    <w:uiPriority w:val="0"/>
    <w:pPr>
      <w:keepNext/>
    </w:pPr>
    <w:rPr>
      <w:rFonts w:ascii="宋体"/>
      <w:color w:val="000000"/>
      <w:kern w:val="0"/>
      <w:sz w:val="28"/>
      <w:szCs w:val="28"/>
    </w:rPr>
  </w:style>
  <w:style w:type="paragraph" w:customStyle="1" w:styleId="44">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45">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6">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7">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8">
    <w:name w:val="NormalCharacter"/>
    <w:semiHidden/>
    <w:qFormat/>
    <w:uiPriority w:val="0"/>
  </w:style>
  <w:style w:type="table" w:customStyle="1" w:styleId="49">
    <w:name w:val="TableNormal"/>
    <w:semiHidden/>
    <w:qFormat/>
    <w:uiPriority w:val="0"/>
    <w:tblPr>
      <w:tblCellMar>
        <w:top w:w="0" w:type="dxa"/>
        <w:left w:w="0" w:type="dxa"/>
        <w:bottom w:w="0" w:type="dxa"/>
        <w:right w:w="0" w:type="dxa"/>
      </w:tblCellMar>
    </w:tblPr>
  </w:style>
  <w:style w:type="character" w:customStyle="1" w:styleId="50">
    <w:name w:val="htmlSamp"/>
    <w:qFormat/>
    <w:uiPriority w:val="0"/>
    <w:rPr>
      <w:rFonts w:ascii="monospace" w:hAnsi="monospace" w:eastAsia="monospace"/>
    </w:rPr>
  </w:style>
  <w:style w:type="character" w:customStyle="1" w:styleId="51">
    <w:name w:val="PageNumber"/>
    <w:basedOn w:val="48"/>
    <w:qFormat/>
    <w:uiPriority w:val="0"/>
  </w:style>
  <w:style w:type="character" w:customStyle="1" w:styleId="52">
    <w:name w:val="HtmlVar"/>
    <w:qFormat/>
    <w:uiPriority w:val="0"/>
  </w:style>
  <w:style w:type="character" w:customStyle="1" w:styleId="53">
    <w:name w:val="HtmlKbd"/>
    <w:qFormat/>
    <w:uiPriority w:val="0"/>
    <w:rPr>
      <w:rFonts w:ascii="monospace" w:hAnsi="monospace" w:eastAsia="monospace"/>
      <w:sz w:val="20"/>
    </w:rPr>
  </w:style>
  <w:style w:type="character" w:customStyle="1" w:styleId="54">
    <w:name w:val="HtmlDfn"/>
    <w:qFormat/>
    <w:uiPriority w:val="0"/>
  </w:style>
  <w:style w:type="character" w:customStyle="1" w:styleId="55">
    <w:name w:val="HtmlCite"/>
    <w:qFormat/>
    <w:uiPriority w:val="0"/>
  </w:style>
  <w:style w:type="character" w:customStyle="1" w:styleId="56">
    <w:name w:val="HtmlAcronym"/>
    <w:basedOn w:val="48"/>
    <w:qFormat/>
    <w:uiPriority w:val="0"/>
  </w:style>
  <w:style w:type="character" w:customStyle="1" w:styleId="57">
    <w:name w:val="HtmlTt"/>
    <w:qFormat/>
    <w:uiPriority w:val="0"/>
    <w:rPr>
      <w:rFonts w:ascii="monospace" w:hAnsi="monospace" w:eastAsia="monospace"/>
      <w:sz w:val="20"/>
    </w:rPr>
  </w:style>
  <w:style w:type="character" w:customStyle="1" w:styleId="58">
    <w:name w:val="AnnotationReference"/>
    <w:semiHidden/>
    <w:qFormat/>
    <w:uiPriority w:val="0"/>
    <w:rPr>
      <w:sz w:val="21"/>
      <w:szCs w:val="21"/>
    </w:rPr>
  </w:style>
  <w:style w:type="character" w:customStyle="1" w:styleId="59">
    <w:name w:val="HtmlCode"/>
    <w:qFormat/>
    <w:uiPriority w:val="0"/>
    <w:rPr>
      <w:rFonts w:ascii="monospace" w:hAnsi="monospace" w:eastAsia="monospace"/>
      <w:sz w:val="20"/>
    </w:rPr>
  </w:style>
  <w:style w:type="character" w:customStyle="1" w:styleId="60">
    <w:name w:val="UserStyle_0"/>
    <w:link w:val="61"/>
    <w:qFormat/>
    <w:locked/>
    <w:uiPriority w:val="0"/>
    <w:rPr>
      <w:rFonts w:ascii="Calibri" w:hAnsi="Calibri"/>
      <w:sz w:val="24"/>
      <w:szCs w:val="24"/>
      <w:lang w:eastAsia="en-US" w:bidi="en-US"/>
    </w:rPr>
  </w:style>
  <w:style w:type="paragraph" w:customStyle="1" w:styleId="61">
    <w:name w:val="UserStyle_1"/>
    <w:basedOn w:val="1"/>
    <w:link w:val="60"/>
    <w:qFormat/>
    <w:uiPriority w:val="0"/>
    <w:pPr>
      <w:ind w:left="720"/>
      <w:contextualSpacing/>
      <w:jc w:val="left"/>
    </w:pPr>
    <w:rPr>
      <w:kern w:val="0"/>
      <w:sz w:val="24"/>
      <w:szCs w:val="24"/>
      <w:lang w:eastAsia="en-US" w:bidi="en-US"/>
    </w:rPr>
  </w:style>
  <w:style w:type="character" w:customStyle="1" w:styleId="62">
    <w:name w:val="UserStyle_2"/>
    <w:basedOn w:val="48"/>
    <w:qFormat/>
    <w:uiPriority w:val="0"/>
  </w:style>
  <w:style w:type="character" w:customStyle="1" w:styleId="63">
    <w:name w:val="UserStyle_3"/>
    <w:basedOn w:val="48"/>
    <w:qFormat/>
    <w:uiPriority w:val="0"/>
  </w:style>
  <w:style w:type="character" w:customStyle="1" w:styleId="64">
    <w:name w:val="UserStyle_4"/>
    <w:link w:val="65"/>
    <w:qFormat/>
    <w:uiPriority w:val="0"/>
    <w:rPr>
      <w:rFonts w:eastAsia="宋体"/>
      <w:kern w:val="2"/>
      <w:sz w:val="21"/>
      <w:szCs w:val="21"/>
      <w:lang w:val="en-US" w:eastAsia="zh-CN" w:bidi="ar-SA"/>
    </w:rPr>
  </w:style>
  <w:style w:type="paragraph" w:customStyle="1" w:styleId="65">
    <w:name w:val="NavPane"/>
    <w:basedOn w:val="1"/>
    <w:link w:val="64"/>
    <w:semiHidden/>
    <w:qFormat/>
    <w:uiPriority w:val="0"/>
    <w:pPr>
      <w:shd w:val="clear" w:color="auto" w:fill="000080"/>
    </w:pPr>
  </w:style>
  <w:style w:type="character" w:customStyle="1" w:styleId="66">
    <w:name w:val="UserStyle_5"/>
    <w:link w:val="38"/>
    <w:qFormat/>
    <w:uiPriority w:val="0"/>
    <w:rPr>
      <w:rFonts w:ascii="楷体_GB2312" w:eastAsia="楷体_GB2312"/>
      <w:kern w:val="2"/>
      <w:sz w:val="28"/>
      <w:szCs w:val="28"/>
    </w:rPr>
  </w:style>
  <w:style w:type="character" w:customStyle="1" w:styleId="67">
    <w:name w:val="UserStyle_6"/>
    <w:qFormat/>
    <w:uiPriority w:val="0"/>
    <w:rPr>
      <w:color w:val="999999"/>
    </w:rPr>
  </w:style>
  <w:style w:type="character" w:customStyle="1" w:styleId="68">
    <w:name w:val="UserStyle_7"/>
    <w:link w:val="40"/>
    <w:qFormat/>
    <w:uiPriority w:val="0"/>
    <w:rPr>
      <w:kern w:val="2"/>
      <w:sz w:val="21"/>
      <w:szCs w:val="21"/>
    </w:rPr>
  </w:style>
  <w:style w:type="character" w:customStyle="1" w:styleId="69">
    <w:name w:val="UserStyle_8"/>
    <w:link w:val="41"/>
    <w:qFormat/>
    <w:uiPriority w:val="0"/>
    <w:rPr>
      <w:rFonts w:eastAsia="宋体" w:cs="Times New Roman"/>
      <w:b/>
      <w:bCs/>
      <w:kern w:val="2"/>
      <w:sz w:val="32"/>
      <w:szCs w:val="32"/>
      <w:lang w:val="en-US" w:eastAsia="zh-CN" w:bidi="ar-SA"/>
    </w:rPr>
  </w:style>
  <w:style w:type="character" w:customStyle="1" w:styleId="70">
    <w:name w:val="UserStyle_9"/>
    <w:link w:val="42"/>
    <w:qFormat/>
    <w:uiPriority w:val="0"/>
    <w:rPr>
      <w:rFonts w:ascii="Cambria" w:hAnsi="Cambria" w:eastAsia="宋体"/>
      <w:b/>
      <w:kern w:val="2"/>
      <w:sz w:val="28"/>
      <w:szCs w:val="28"/>
    </w:rPr>
  </w:style>
  <w:style w:type="character" w:customStyle="1" w:styleId="71">
    <w:name w:val="UserStyle_10"/>
    <w:link w:val="72"/>
    <w:semiHidden/>
    <w:qFormat/>
    <w:uiPriority w:val="0"/>
    <w:rPr>
      <w:kern w:val="2"/>
      <w:sz w:val="21"/>
      <w:szCs w:val="21"/>
    </w:rPr>
  </w:style>
  <w:style w:type="paragraph" w:customStyle="1" w:styleId="72">
    <w:name w:val="AnnotationText"/>
    <w:basedOn w:val="1"/>
    <w:link w:val="71"/>
    <w:semiHidden/>
    <w:qFormat/>
    <w:uiPriority w:val="0"/>
    <w:pPr>
      <w:jc w:val="left"/>
    </w:pPr>
  </w:style>
  <w:style w:type="character" w:customStyle="1" w:styleId="73">
    <w:name w:val="UserStyle_11"/>
    <w:link w:val="74"/>
    <w:qFormat/>
    <w:uiPriority w:val="0"/>
    <w:rPr>
      <w:rFonts w:ascii="宋体" w:hAnsi="Courier New"/>
      <w:kern w:val="2"/>
      <w:sz w:val="21"/>
      <w:szCs w:val="21"/>
    </w:rPr>
  </w:style>
  <w:style w:type="paragraph" w:customStyle="1" w:styleId="74">
    <w:name w:val="PlainText"/>
    <w:basedOn w:val="1"/>
    <w:link w:val="73"/>
    <w:qFormat/>
    <w:uiPriority w:val="0"/>
    <w:rPr>
      <w:rFonts w:ascii="宋体" w:hAnsi="Courier New"/>
    </w:rPr>
  </w:style>
  <w:style w:type="character" w:customStyle="1" w:styleId="75">
    <w:name w:val="UserStyle_12"/>
    <w:link w:val="76"/>
    <w:semiHidden/>
    <w:qFormat/>
    <w:uiPriority w:val="0"/>
    <w:rPr>
      <w:kern w:val="2"/>
      <w:sz w:val="18"/>
      <w:szCs w:val="18"/>
    </w:rPr>
  </w:style>
  <w:style w:type="paragraph" w:customStyle="1" w:styleId="76">
    <w:name w:val="Acetate"/>
    <w:basedOn w:val="1"/>
    <w:link w:val="75"/>
    <w:semiHidden/>
    <w:qFormat/>
    <w:uiPriority w:val="0"/>
    <w:rPr>
      <w:sz w:val="18"/>
      <w:szCs w:val="18"/>
    </w:rPr>
  </w:style>
  <w:style w:type="character" w:customStyle="1" w:styleId="77">
    <w:name w:val="页脚 Char"/>
    <w:link w:val="16"/>
    <w:qFormat/>
    <w:uiPriority w:val="99"/>
    <w:rPr>
      <w:kern w:val="2"/>
      <w:sz w:val="18"/>
      <w:szCs w:val="18"/>
    </w:rPr>
  </w:style>
  <w:style w:type="character" w:customStyle="1" w:styleId="78">
    <w:name w:val="页眉 Char"/>
    <w:link w:val="17"/>
    <w:qFormat/>
    <w:uiPriority w:val="0"/>
    <w:rPr>
      <w:kern w:val="2"/>
      <w:sz w:val="18"/>
      <w:szCs w:val="18"/>
    </w:rPr>
  </w:style>
  <w:style w:type="character" w:customStyle="1" w:styleId="79">
    <w:name w:val="UserStyle_15"/>
    <w:qFormat/>
    <w:uiPriority w:val="0"/>
    <w:rPr>
      <w:rFonts w:ascii="宋体" w:hAnsi="宋体" w:eastAsia="宋体"/>
      <w:sz w:val="28"/>
      <w:szCs w:val="28"/>
      <w:lang w:val="en-US" w:eastAsia="zh-CN" w:bidi="ar-SA"/>
    </w:rPr>
  </w:style>
  <w:style w:type="character" w:customStyle="1" w:styleId="80">
    <w:name w:val="UserStyle_16"/>
    <w:basedOn w:val="48"/>
    <w:qFormat/>
    <w:uiPriority w:val="0"/>
    <w:rPr>
      <w:rFonts w:ascii="宋体" w:hAnsi="宋体" w:eastAsia="宋体"/>
      <w:color w:val="000000"/>
      <w:sz w:val="22"/>
      <w:szCs w:val="22"/>
    </w:rPr>
  </w:style>
  <w:style w:type="character" w:customStyle="1" w:styleId="81">
    <w:name w:val="UserStyle_17"/>
    <w:qFormat/>
    <w:uiPriority w:val="0"/>
    <w:rPr>
      <w:shd w:val="clear" w:color="auto" w:fill="EEEEEE"/>
    </w:rPr>
  </w:style>
  <w:style w:type="character" w:customStyle="1" w:styleId="82">
    <w:name w:val="UserStyle_18"/>
    <w:link w:val="83"/>
    <w:qFormat/>
    <w:uiPriority w:val="0"/>
    <w:rPr>
      <w:rFonts w:ascii="Tahoma" w:hAnsi="Tahoma" w:eastAsia="宋体"/>
      <w:kern w:val="2"/>
      <w:sz w:val="24"/>
      <w:szCs w:val="24"/>
      <w:lang w:val="en-US" w:eastAsia="zh-CN" w:bidi="ar-SA"/>
    </w:rPr>
  </w:style>
  <w:style w:type="paragraph" w:customStyle="1" w:styleId="83">
    <w:name w:val="UserStyle_19"/>
    <w:basedOn w:val="65"/>
    <w:link w:val="82"/>
    <w:qFormat/>
    <w:uiPriority w:val="0"/>
    <w:pPr>
      <w:snapToGrid w:val="0"/>
      <w:spacing w:line="360" w:lineRule="auto"/>
    </w:pPr>
    <w:rPr>
      <w:rFonts w:ascii="Tahoma" w:hAnsi="Tahoma"/>
      <w:sz w:val="24"/>
      <w:szCs w:val="24"/>
    </w:rPr>
  </w:style>
  <w:style w:type="character" w:customStyle="1" w:styleId="84">
    <w:name w:val="UserStyle_20"/>
    <w:qFormat/>
    <w:uiPriority w:val="0"/>
    <w:rPr>
      <w:rFonts w:eastAsia="宋体"/>
      <w:b/>
      <w:spacing w:val="-2"/>
      <w:sz w:val="24"/>
      <w:lang w:val="en-US" w:eastAsia="zh-CN" w:bidi="ar-SA"/>
    </w:rPr>
  </w:style>
  <w:style w:type="character" w:customStyle="1" w:styleId="85">
    <w:name w:val="UserStyle_21"/>
    <w:link w:val="86"/>
    <w:qFormat/>
    <w:uiPriority w:val="0"/>
    <w:rPr>
      <w:b/>
      <w:kern w:val="2"/>
      <w:sz w:val="30"/>
      <w:szCs w:val="28"/>
      <w:lang w:val="en-US" w:eastAsia="zh-CN" w:bidi="ar-SA"/>
    </w:rPr>
  </w:style>
  <w:style w:type="paragraph" w:customStyle="1" w:styleId="86">
    <w:name w:val="UserStyle_22"/>
    <w:next w:val="1"/>
    <w:link w:val="85"/>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7">
    <w:name w:val="UserStyle_23"/>
    <w:basedOn w:val="48"/>
    <w:qFormat/>
    <w:uiPriority w:val="0"/>
  </w:style>
  <w:style w:type="paragraph" w:customStyle="1" w:styleId="88">
    <w:name w:val="TOC4"/>
    <w:basedOn w:val="1"/>
    <w:next w:val="1"/>
    <w:semiHidden/>
    <w:qFormat/>
    <w:uiPriority w:val="0"/>
    <w:pPr>
      <w:ind w:left="630"/>
      <w:jc w:val="left"/>
    </w:pPr>
  </w:style>
  <w:style w:type="paragraph" w:customStyle="1" w:styleId="89">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90">
    <w:name w:val="BodyTextIndent2"/>
    <w:basedOn w:val="1"/>
    <w:qFormat/>
    <w:uiPriority w:val="0"/>
    <w:pPr>
      <w:ind w:left="630" w:firstLine="645"/>
    </w:pPr>
    <w:rPr>
      <w:rFonts w:ascii="Arial" w:hAnsi="Arial" w:eastAsia="仿宋_GB2312"/>
      <w:sz w:val="32"/>
      <w:szCs w:val="32"/>
    </w:rPr>
  </w:style>
  <w:style w:type="paragraph" w:customStyle="1" w:styleId="91">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92">
    <w:name w:val="EnvelopeReturn"/>
    <w:basedOn w:val="1"/>
    <w:qFormat/>
    <w:uiPriority w:val="0"/>
    <w:pPr>
      <w:snapToGrid w:val="0"/>
    </w:pPr>
    <w:rPr>
      <w:rFonts w:ascii="Arial" w:hAnsi="Arial"/>
    </w:rPr>
  </w:style>
  <w:style w:type="paragraph" w:customStyle="1" w:styleId="93">
    <w:name w:val="BodyTextIndent"/>
    <w:basedOn w:val="1"/>
    <w:next w:val="92"/>
    <w:qFormat/>
    <w:uiPriority w:val="0"/>
    <w:pPr>
      <w:ind w:firstLine="645"/>
    </w:pPr>
    <w:rPr>
      <w:rFonts w:ascii="楷体_GB2312" w:eastAsia="楷体_GB2312"/>
      <w:sz w:val="32"/>
      <w:szCs w:val="32"/>
    </w:rPr>
  </w:style>
  <w:style w:type="paragraph" w:customStyle="1" w:styleId="94">
    <w:name w:val="BodyText3"/>
    <w:basedOn w:val="1"/>
    <w:qFormat/>
    <w:uiPriority w:val="0"/>
    <w:rPr>
      <w:rFonts w:ascii="仿宋_GB2312" w:hAnsi="Arial" w:eastAsia="仿宋_GB2312"/>
      <w:sz w:val="32"/>
      <w:szCs w:val="32"/>
    </w:rPr>
  </w:style>
  <w:style w:type="paragraph" w:customStyle="1" w:styleId="95">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6">
    <w:name w:val="List2"/>
    <w:basedOn w:val="1"/>
    <w:qFormat/>
    <w:uiPriority w:val="0"/>
    <w:pPr>
      <w:ind w:left="100" w:leftChars="200" w:hanging="200" w:hangingChars="200"/>
    </w:pPr>
  </w:style>
  <w:style w:type="paragraph" w:customStyle="1" w:styleId="97">
    <w:name w:val="List3"/>
    <w:basedOn w:val="1"/>
    <w:qFormat/>
    <w:uiPriority w:val="0"/>
    <w:pPr>
      <w:ind w:left="100" w:leftChars="400" w:hanging="200" w:hangingChars="200"/>
    </w:pPr>
  </w:style>
  <w:style w:type="paragraph" w:customStyle="1" w:styleId="98">
    <w:name w:val="Index1"/>
    <w:basedOn w:val="1"/>
    <w:next w:val="1"/>
    <w:semiHidden/>
    <w:qFormat/>
    <w:uiPriority w:val="0"/>
    <w:pPr>
      <w:spacing w:line="240" w:lineRule="atLeast"/>
    </w:pPr>
    <w:rPr>
      <w:rFonts w:cs="Times New Roman"/>
      <w:b/>
      <w:bCs/>
    </w:rPr>
  </w:style>
  <w:style w:type="paragraph" w:customStyle="1" w:styleId="99">
    <w:name w:val="BodyText2"/>
    <w:basedOn w:val="1"/>
    <w:qFormat/>
    <w:uiPriority w:val="0"/>
    <w:pPr>
      <w:jc w:val="center"/>
    </w:pPr>
    <w:rPr>
      <w:rFonts w:ascii="楷体_GB2312" w:eastAsia="楷体_GB2312"/>
      <w:sz w:val="28"/>
      <w:szCs w:val="28"/>
    </w:rPr>
  </w:style>
  <w:style w:type="paragraph" w:customStyle="1" w:styleId="100">
    <w:name w:val="ToCaption"/>
    <w:basedOn w:val="1"/>
    <w:next w:val="1"/>
    <w:semiHidden/>
    <w:qFormat/>
    <w:uiPriority w:val="0"/>
    <w:pPr>
      <w:ind w:left="840" w:hanging="420"/>
    </w:pPr>
  </w:style>
  <w:style w:type="paragraph" w:customStyle="1" w:styleId="101">
    <w:name w:val="BodyTextIndent3"/>
    <w:basedOn w:val="1"/>
    <w:qFormat/>
    <w:uiPriority w:val="0"/>
    <w:pPr>
      <w:ind w:left="645" w:firstLine="645"/>
    </w:pPr>
    <w:rPr>
      <w:rFonts w:ascii="Arial" w:hAnsi="Arial" w:eastAsia="仿宋_GB2312"/>
      <w:color w:val="FFFF00"/>
      <w:sz w:val="32"/>
      <w:szCs w:val="32"/>
    </w:rPr>
  </w:style>
  <w:style w:type="paragraph" w:customStyle="1" w:styleId="102">
    <w:name w:val="TOC6"/>
    <w:basedOn w:val="1"/>
    <w:next w:val="1"/>
    <w:semiHidden/>
    <w:qFormat/>
    <w:uiPriority w:val="0"/>
    <w:pPr>
      <w:ind w:left="1050"/>
      <w:jc w:val="left"/>
    </w:pPr>
  </w:style>
  <w:style w:type="paragraph" w:customStyle="1" w:styleId="103">
    <w:name w:val="BodyText1I2"/>
    <w:basedOn w:val="93"/>
    <w:qFormat/>
    <w:uiPriority w:val="0"/>
    <w:pPr>
      <w:spacing w:line="360" w:lineRule="auto"/>
      <w:ind w:firstLine="420" w:firstLineChars="200"/>
    </w:pPr>
    <w:rPr>
      <w:rFonts w:ascii="宋体" w:hAnsi="宋体" w:eastAsia="宋体"/>
      <w:sz w:val="21"/>
      <w:szCs w:val="20"/>
    </w:rPr>
  </w:style>
  <w:style w:type="paragraph" w:customStyle="1" w:styleId="104">
    <w:name w:val="AnnotationSubject"/>
    <w:basedOn w:val="72"/>
    <w:next w:val="72"/>
    <w:semiHidden/>
    <w:qFormat/>
    <w:uiPriority w:val="0"/>
    <w:rPr>
      <w:rFonts w:cs="Times New Roman"/>
      <w:b/>
      <w:bCs/>
    </w:rPr>
  </w:style>
  <w:style w:type="paragraph" w:customStyle="1" w:styleId="105">
    <w:name w:val="TOC2"/>
    <w:basedOn w:val="1"/>
    <w:next w:val="1"/>
    <w:semiHidden/>
    <w:qFormat/>
    <w:uiPriority w:val="0"/>
    <w:pPr>
      <w:ind w:left="210"/>
      <w:jc w:val="left"/>
    </w:pPr>
    <w:rPr>
      <w:smallCaps/>
      <w:szCs w:val="24"/>
    </w:rPr>
  </w:style>
  <w:style w:type="paragraph" w:customStyle="1" w:styleId="106">
    <w:name w:val="TOC8"/>
    <w:basedOn w:val="1"/>
    <w:next w:val="1"/>
    <w:semiHidden/>
    <w:qFormat/>
    <w:uiPriority w:val="0"/>
    <w:pPr>
      <w:ind w:left="1470"/>
      <w:jc w:val="left"/>
    </w:pPr>
  </w:style>
  <w:style w:type="paragraph" w:customStyle="1" w:styleId="107">
    <w:name w:val="TOC7"/>
    <w:basedOn w:val="1"/>
    <w:next w:val="1"/>
    <w:semiHidden/>
    <w:qFormat/>
    <w:uiPriority w:val="0"/>
    <w:pPr>
      <w:ind w:left="1260"/>
      <w:jc w:val="left"/>
    </w:pPr>
  </w:style>
  <w:style w:type="paragraph" w:customStyle="1" w:styleId="108">
    <w:name w:val="BodyText"/>
    <w:basedOn w:val="1"/>
    <w:qFormat/>
    <w:uiPriority w:val="0"/>
    <w:rPr>
      <w:rFonts w:ascii="楷体_GB2312" w:hAnsi="Arial" w:eastAsia="楷体_GB2312"/>
      <w:sz w:val="28"/>
      <w:szCs w:val="28"/>
    </w:rPr>
  </w:style>
  <w:style w:type="paragraph" w:customStyle="1" w:styleId="109">
    <w:name w:val="TOC9"/>
    <w:basedOn w:val="1"/>
    <w:next w:val="1"/>
    <w:semiHidden/>
    <w:qFormat/>
    <w:uiPriority w:val="0"/>
    <w:pPr>
      <w:ind w:left="1680"/>
      <w:jc w:val="left"/>
    </w:pPr>
  </w:style>
  <w:style w:type="paragraph" w:customStyle="1" w:styleId="110">
    <w:name w:val="TOC3"/>
    <w:basedOn w:val="1"/>
    <w:next w:val="1"/>
    <w:semiHidden/>
    <w:qFormat/>
    <w:uiPriority w:val="0"/>
    <w:pPr>
      <w:ind w:left="420"/>
      <w:jc w:val="left"/>
    </w:pPr>
    <w:rPr>
      <w:i/>
      <w:iCs/>
      <w:szCs w:val="24"/>
    </w:rPr>
  </w:style>
  <w:style w:type="paragraph" w:customStyle="1" w:styleId="111">
    <w:name w:val="TOC5"/>
    <w:basedOn w:val="1"/>
    <w:next w:val="1"/>
    <w:semiHidden/>
    <w:qFormat/>
    <w:uiPriority w:val="0"/>
    <w:pPr>
      <w:ind w:left="840"/>
      <w:jc w:val="left"/>
    </w:pPr>
  </w:style>
  <w:style w:type="paragraph" w:customStyle="1" w:styleId="112">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13">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14">
    <w:name w:val="179"/>
    <w:basedOn w:val="1"/>
    <w:qFormat/>
    <w:uiPriority w:val="0"/>
    <w:pPr>
      <w:ind w:left="720"/>
      <w:contextualSpacing/>
      <w:jc w:val="left"/>
    </w:pPr>
    <w:rPr>
      <w:rFonts w:ascii="Calibri" w:hAnsi="Calibri"/>
      <w:kern w:val="0"/>
      <w:sz w:val="24"/>
      <w:szCs w:val="24"/>
      <w:lang w:eastAsia="en-US" w:bidi="en-US"/>
    </w:rPr>
  </w:style>
  <w:style w:type="paragraph" w:customStyle="1" w:styleId="115">
    <w:name w:val="UserStyle_26"/>
    <w:basedOn w:val="1"/>
    <w:qFormat/>
    <w:uiPriority w:val="0"/>
    <w:pPr>
      <w:tabs>
        <w:tab w:val="left" w:pos="-720"/>
      </w:tabs>
    </w:pPr>
    <w:rPr>
      <w:spacing w:val="-3"/>
      <w:kern w:val="0"/>
      <w:sz w:val="24"/>
      <w:szCs w:val="20"/>
      <w:lang w:val="en-AU" w:eastAsia="en-US"/>
    </w:rPr>
  </w:style>
  <w:style w:type="paragraph" w:customStyle="1" w:styleId="116">
    <w:name w:val="UserStyle_27"/>
    <w:basedOn w:val="1"/>
    <w:next w:val="1"/>
    <w:qFormat/>
    <w:uiPriority w:val="0"/>
    <w:pPr>
      <w:jc w:val="center"/>
    </w:pPr>
    <w:rPr>
      <w:sz w:val="24"/>
    </w:rPr>
  </w:style>
  <w:style w:type="paragraph" w:customStyle="1" w:styleId="117">
    <w:name w:val="UserStyle_28"/>
    <w:basedOn w:val="1"/>
    <w:qFormat/>
    <w:uiPriority w:val="0"/>
    <w:pPr>
      <w:jc w:val="left"/>
    </w:pPr>
    <w:rPr>
      <w:kern w:val="0"/>
      <w:sz w:val="20"/>
      <w:szCs w:val="20"/>
      <w:lang w:val="de-DE" w:eastAsia="de-DE"/>
    </w:rPr>
  </w:style>
  <w:style w:type="paragraph" w:customStyle="1" w:styleId="118">
    <w:name w:val="UserStyle_29"/>
    <w:basedOn w:val="1"/>
    <w:qFormat/>
    <w:uiPriority w:val="0"/>
    <w:pPr>
      <w:tabs>
        <w:tab w:val="left" w:pos="360"/>
      </w:tabs>
      <w:ind w:firstLine="200" w:firstLineChars="200"/>
    </w:pPr>
    <w:rPr>
      <w:sz w:val="28"/>
      <w:szCs w:val="30"/>
    </w:rPr>
  </w:style>
  <w:style w:type="paragraph" w:customStyle="1" w:styleId="119">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20">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21">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22">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23">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24">
    <w:name w:val="UserStyle_35"/>
    <w:basedOn w:val="116"/>
    <w:qFormat/>
    <w:uiPriority w:val="0"/>
    <w:pPr>
      <w:jc w:val="left"/>
    </w:pPr>
  </w:style>
  <w:style w:type="paragraph" w:customStyle="1" w:styleId="125">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6">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7">
    <w:name w:val="UserStyle_38"/>
    <w:basedOn w:val="1"/>
    <w:qFormat/>
    <w:uiPriority w:val="0"/>
    <w:pPr>
      <w:spacing w:before="120"/>
      <w:jc w:val="left"/>
    </w:pPr>
    <w:rPr>
      <w:rFonts w:cs="Times New Roman"/>
      <w:bCs/>
      <w:kern w:val="0"/>
      <w:sz w:val="20"/>
      <w:szCs w:val="20"/>
      <w:lang w:val="de-DE" w:eastAsia="de-DE"/>
    </w:rPr>
  </w:style>
  <w:style w:type="paragraph" w:customStyle="1" w:styleId="128">
    <w:name w:val="UserStyle_39"/>
    <w:basedOn w:val="65"/>
    <w:qFormat/>
    <w:uiPriority w:val="0"/>
    <w:pPr>
      <w:snapToGrid w:val="0"/>
      <w:spacing w:line="360" w:lineRule="auto"/>
    </w:pPr>
    <w:rPr>
      <w:rFonts w:ascii="Tahoma" w:hAnsi="Tahoma"/>
      <w:sz w:val="24"/>
      <w:szCs w:val="24"/>
    </w:rPr>
  </w:style>
  <w:style w:type="paragraph" w:customStyle="1" w:styleId="129">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30">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31">
    <w:name w:val="UserStyle_42"/>
    <w:basedOn w:val="1"/>
    <w:qFormat/>
    <w:uiPriority w:val="0"/>
    <w:pPr>
      <w:snapToGrid w:val="0"/>
      <w:jc w:val="left"/>
    </w:pPr>
    <w:rPr>
      <w:rFonts w:ascii="Arial Unicode MS" w:hAnsi="Arial Unicode MS"/>
      <w:szCs w:val="24"/>
    </w:rPr>
  </w:style>
  <w:style w:type="paragraph" w:customStyle="1" w:styleId="132">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33">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34">
    <w:name w:val="UserStyle_45"/>
    <w:basedOn w:val="65"/>
    <w:qFormat/>
    <w:uiPriority w:val="0"/>
    <w:rPr>
      <w:rFonts w:ascii="Tahoma" w:hAnsi="Tahoma"/>
      <w:sz w:val="24"/>
      <w:szCs w:val="24"/>
    </w:rPr>
  </w:style>
  <w:style w:type="paragraph" w:customStyle="1" w:styleId="135">
    <w:name w:val="UserStyle_46"/>
    <w:basedOn w:val="1"/>
    <w:qFormat/>
    <w:uiPriority w:val="0"/>
    <w:pPr>
      <w:spacing w:line="360" w:lineRule="auto"/>
    </w:pPr>
    <w:rPr>
      <w:kern w:val="0"/>
      <w:sz w:val="24"/>
      <w:szCs w:val="20"/>
    </w:rPr>
  </w:style>
  <w:style w:type="paragraph" w:customStyle="1" w:styleId="136">
    <w:name w:val="UserStyle_47"/>
    <w:basedOn w:val="1"/>
    <w:qFormat/>
    <w:uiPriority w:val="0"/>
    <w:pPr>
      <w:numPr>
        <w:ilvl w:val="0"/>
        <w:numId w:val="3"/>
      </w:numPr>
    </w:pPr>
    <w:rPr>
      <w:rFonts w:ascii="宋体" w:hAnsi="宋体"/>
      <w:kern w:val="0"/>
    </w:rPr>
  </w:style>
  <w:style w:type="paragraph" w:customStyle="1" w:styleId="137">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8">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9">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40">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41">
    <w:name w:val="UserStyle_52"/>
    <w:basedOn w:val="1"/>
    <w:next w:val="101"/>
    <w:qFormat/>
    <w:uiPriority w:val="0"/>
    <w:pPr>
      <w:spacing w:line="360" w:lineRule="auto"/>
      <w:ind w:firstLine="420"/>
    </w:pPr>
    <w:rPr>
      <w:color w:val="FF0000"/>
      <w:sz w:val="24"/>
      <w:szCs w:val="24"/>
    </w:rPr>
  </w:style>
  <w:style w:type="paragraph" w:customStyle="1" w:styleId="142">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43">
    <w:name w:val="UserStyle_54"/>
    <w:basedOn w:val="1"/>
    <w:next w:val="108"/>
    <w:qFormat/>
    <w:uiPriority w:val="0"/>
    <w:pPr>
      <w:spacing w:after="120"/>
    </w:pPr>
    <w:rPr>
      <w:rFonts w:ascii="宋体" w:hAnsi="Arial" w:cs="Times New Roman"/>
      <w:bCs/>
      <w:iCs/>
      <w:szCs w:val="24"/>
    </w:rPr>
  </w:style>
  <w:style w:type="paragraph" w:customStyle="1" w:styleId="144">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5">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6">
    <w:name w:val="TableGrid"/>
    <w:basedOn w:val="49"/>
    <w:qFormat/>
    <w:uiPriority w:val="0"/>
    <w:tblPr>
      <w:tblCellMar>
        <w:top w:w="0" w:type="dxa"/>
        <w:left w:w="0" w:type="dxa"/>
        <w:bottom w:w="0" w:type="dxa"/>
        <w:right w:w="0" w:type="dxa"/>
      </w:tblCellMar>
    </w:tblPr>
  </w:style>
  <w:style w:type="paragraph" w:styleId="147">
    <w:name w:val="List Paragraph"/>
    <w:basedOn w:val="1"/>
    <w:qFormat/>
    <w:uiPriority w:val="34"/>
    <w:pPr>
      <w:ind w:left="720"/>
      <w:contextualSpacing/>
      <w:jc w:val="left"/>
    </w:pPr>
    <w:rPr>
      <w:rFonts w:ascii="Calibri" w:hAnsi="Calibri"/>
      <w:kern w:val="0"/>
      <w:sz w:val="24"/>
      <w:lang w:eastAsia="en-US" w:bidi="en-US"/>
    </w:rPr>
  </w:style>
  <w:style w:type="paragraph" w:customStyle="1" w:styleId="148">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9">
    <w:name w:val="正文1"/>
    <w:basedOn w:val="1"/>
    <w:qFormat/>
    <w:uiPriority w:val="0"/>
    <w:pPr>
      <w:spacing w:line="440" w:lineRule="exact"/>
      <w:ind w:right="-167" w:rightChars="-167"/>
    </w:pPr>
    <w:rPr>
      <w:b/>
    </w:rPr>
  </w:style>
  <w:style w:type="character" w:customStyle="1" w:styleId="150">
    <w:name w:val="批注框文本 Char"/>
    <w:basedOn w:val="25"/>
    <w:link w:val="15"/>
    <w:qFormat/>
    <w:uiPriority w:val="0"/>
    <w:rPr>
      <w:rFonts w:cstheme="minorBidi"/>
      <w:kern w:val="2"/>
      <w:sz w:val="18"/>
      <w:szCs w:val="18"/>
    </w:rPr>
  </w:style>
  <w:style w:type="character" w:customStyle="1" w:styleId="151">
    <w:name w:val="nth-of-type(2)"/>
    <w:basedOn w:val="25"/>
    <w:qFormat/>
    <w:uiPriority w:val="0"/>
  </w:style>
  <w:style w:type="character" w:customStyle="1" w:styleId="152">
    <w:name w:val="nth-of-type(2)1"/>
    <w:basedOn w:val="25"/>
    <w:qFormat/>
    <w:uiPriority w:val="0"/>
  </w:style>
  <w:style w:type="character" w:customStyle="1" w:styleId="153">
    <w:name w:val="nth-of-type(2)2"/>
    <w:basedOn w:val="25"/>
    <w:qFormat/>
    <w:uiPriority w:val="0"/>
  </w:style>
  <w:style w:type="character" w:customStyle="1" w:styleId="154">
    <w:name w:val="nth-of-type(2)3"/>
    <w:basedOn w:val="25"/>
    <w:qFormat/>
    <w:uiPriority w:val="0"/>
  </w:style>
  <w:style w:type="character" w:customStyle="1" w:styleId="155">
    <w:name w:val="nth-of-type(1)"/>
    <w:basedOn w:val="25"/>
    <w:qFormat/>
    <w:uiPriority w:val="0"/>
  </w:style>
  <w:style w:type="character" w:customStyle="1" w:styleId="156">
    <w:name w:val="nth-of-type(1)1"/>
    <w:basedOn w:val="25"/>
    <w:qFormat/>
    <w:uiPriority w:val="0"/>
  </w:style>
  <w:style w:type="character" w:customStyle="1" w:styleId="157">
    <w:name w:val="nth-of-type(1)2"/>
    <w:basedOn w:val="25"/>
    <w:qFormat/>
    <w:uiPriority w:val="0"/>
  </w:style>
  <w:style w:type="character" w:customStyle="1" w:styleId="158">
    <w:name w:val="first-of-type"/>
    <w:basedOn w:val="25"/>
    <w:qFormat/>
    <w:uiPriority w:val="0"/>
  </w:style>
  <w:style w:type="character" w:customStyle="1" w:styleId="159">
    <w:name w:val="first-of-type1"/>
    <w:basedOn w:val="25"/>
    <w:qFormat/>
    <w:uiPriority w:val="0"/>
  </w:style>
  <w:style w:type="character" w:customStyle="1" w:styleId="160">
    <w:name w:val="apple-converted-space"/>
    <w:basedOn w:val="25"/>
    <w:qFormat/>
    <w:uiPriority w:val="0"/>
  </w:style>
  <w:style w:type="paragraph" w:customStyle="1" w:styleId="161">
    <w:name w:val="纯文本1"/>
    <w:basedOn w:val="1"/>
    <w:qFormat/>
    <w:uiPriority w:val="0"/>
    <w:rPr>
      <w:rFonts w:ascii="宋体" w:hAnsi="Courier New"/>
      <w:sz w:val="28"/>
    </w:rPr>
  </w:style>
  <w:style w:type="paragraph" w:customStyle="1" w:styleId="162">
    <w:name w:val="Table Paragraph"/>
    <w:basedOn w:val="1"/>
    <w:qFormat/>
    <w:uiPriority w:val="1"/>
    <w:rPr>
      <w:rFonts w:cs="Times New Roman"/>
      <w:szCs w:val="24"/>
    </w:rPr>
  </w:style>
  <w:style w:type="paragraph" w:customStyle="1" w:styleId="163">
    <w:name w:val="WPSOffice手动目录 1"/>
    <w:qFormat/>
    <w:uiPriority w:val="0"/>
    <w:rPr>
      <w:rFonts w:ascii="Times New Roman" w:hAnsi="Times New Roman" w:eastAsia="宋体" w:cs="Times New Roman"/>
      <w:lang w:val="en-US" w:eastAsia="zh-CN" w:bidi="ar-SA"/>
    </w:rPr>
  </w:style>
  <w:style w:type="paragraph" w:customStyle="1" w:styleId="164">
    <w:name w:val="z-窗体顶端1"/>
    <w:basedOn w:val="1"/>
    <w:next w:val="1"/>
    <w:qFormat/>
    <w:uiPriority w:val="0"/>
    <w:pPr>
      <w:pBdr>
        <w:bottom w:val="single" w:color="auto" w:sz="6" w:space="1"/>
      </w:pBdr>
      <w:jc w:val="center"/>
    </w:pPr>
    <w:rPr>
      <w:rFonts w:ascii="Arial"/>
      <w:vanish/>
      <w:sz w:val="16"/>
    </w:rPr>
  </w:style>
  <w:style w:type="table" w:customStyle="1" w:styleId="165">
    <w:name w:val="网格型1"/>
    <w:basedOn w:val="22"/>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3"/>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50</Pages>
  <Words>4426</Words>
  <Characters>25229</Characters>
  <Lines>210</Lines>
  <Paragraphs>59</Paragraphs>
  <TotalTime>15</TotalTime>
  <ScaleCrop>false</ScaleCrop>
  <LinksUpToDate>false</LinksUpToDate>
  <CharactersWithSpaces>29596</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2022-08-11T01:48:00Z</dcterms:created>
  <dc:creator>Administrator</dc:creator>
  <cp:lastModifiedBy>赵萌</cp:lastModifiedBy>
  <cp:lastPrinted>2022-06-23T03:19:00Z</cp:lastPrinted>
  <dcterms:modified xsi:type="dcterms:W3CDTF">2022-08-21T08:48:25Z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9F80F8BCDA0F4E60A5462450DFD83EA4</vt:lpwstr>
  </property>
</Properties>
</file>