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left" w:pos="7642"/>
        </w:tabs>
        <w:ind w:firstLine="0"/>
        <w:rPr>
          <w:rFonts w:hint="eastAsia" w:ascii="宋体" w:hAnsi="宋体" w:eastAsia="宋体" w:cs="宋体"/>
          <w:b/>
          <w:color w:val="auto"/>
          <w:sz w:val="52"/>
          <w:szCs w:val="52"/>
        </w:rPr>
      </w:pPr>
      <w:r>
        <w:rPr>
          <w:rFonts w:hint="eastAsia" w:ascii="宋体" w:hAnsi="宋体" w:eastAsia="宋体" w:cs="宋体"/>
          <w:b/>
          <w:color w:val="auto"/>
          <w:sz w:val="52"/>
          <w:szCs w:val="52"/>
        </w:rPr>
        <w:tab/>
      </w:r>
    </w:p>
    <w:p>
      <w:pPr>
        <w:pStyle w:val="28"/>
        <w:ind w:firstLine="0"/>
        <w:jc w:val="center"/>
        <w:rPr>
          <w:rFonts w:hint="eastAsia" w:ascii="宋体" w:hAnsi="宋体" w:eastAsia="宋体" w:cs="宋体"/>
          <w:b/>
          <w:color w:val="auto"/>
          <w:sz w:val="52"/>
          <w:szCs w:val="52"/>
        </w:rPr>
      </w:pPr>
    </w:p>
    <w:p>
      <w:pPr>
        <w:pStyle w:val="28"/>
        <w:ind w:firstLine="0"/>
        <w:jc w:val="center"/>
        <w:rPr>
          <w:rFonts w:hint="eastAsia" w:ascii="宋体" w:hAnsi="宋体" w:eastAsia="宋体" w:cs="宋体"/>
          <w:b/>
          <w:bCs/>
          <w:color w:val="auto"/>
          <w:sz w:val="84"/>
        </w:rPr>
      </w:pPr>
      <w:r>
        <w:rPr>
          <w:rFonts w:hint="eastAsia" w:ascii="宋体" w:hAnsi="宋体" w:eastAsia="宋体" w:cs="宋体"/>
          <w:b/>
          <w:bCs/>
          <w:color w:val="auto"/>
          <w:sz w:val="84"/>
        </w:rPr>
        <w:t xml:space="preserve"> 竞争性磋商文件</w:t>
      </w:r>
    </w:p>
    <w:p>
      <w:pPr>
        <w:pStyle w:val="28"/>
        <w:ind w:firstLine="0"/>
        <w:rPr>
          <w:rFonts w:hint="eastAsia" w:ascii="宋体" w:hAnsi="宋体" w:eastAsia="宋体" w:cs="宋体"/>
          <w:b/>
          <w:bCs/>
          <w:color w:val="auto"/>
          <w:sz w:val="32"/>
          <w:szCs w:val="32"/>
        </w:rPr>
      </w:pPr>
    </w:p>
    <w:p>
      <w:pPr>
        <w:pStyle w:val="28"/>
        <w:ind w:firstLine="0"/>
        <w:rPr>
          <w:rFonts w:hint="eastAsia" w:ascii="宋体" w:hAnsi="宋体" w:eastAsia="宋体" w:cs="宋体"/>
          <w:b/>
          <w:bCs/>
          <w:color w:val="auto"/>
          <w:sz w:val="32"/>
          <w:szCs w:val="32"/>
        </w:rPr>
      </w:pPr>
    </w:p>
    <w:p>
      <w:pPr>
        <w:pStyle w:val="28"/>
        <w:ind w:firstLine="0"/>
        <w:rPr>
          <w:rFonts w:hint="eastAsia" w:ascii="宋体" w:hAnsi="宋体" w:eastAsia="宋体" w:cs="宋体"/>
          <w:b/>
          <w:bCs/>
          <w:color w:val="auto"/>
          <w:sz w:val="32"/>
          <w:szCs w:val="32"/>
        </w:rPr>
      </w:pPr>
    </w:p>
    <w:p>
      <w:pPr>
        <w:pStyle w:val="28"/>
        <w:ind w:firstLine="0"/>
        <w:jc w:val="center"/>
        <w:rPr>
          <w:rFonts w:hint="eastAsia" w:ascii="宋体" w:hAnsi="宋体" w:eastAsia="宋体" w:cs="宋体"/>
          <w:b/>
          <w:bCs/>
          <w:color w:val="auto"/>
          <w:sz w:val="32"/>
        </w:rPr>
      </w:pPr>
      <w:r>
        <w:rPr>
          <w:rFonts w:hint="eastAsia" w:ascii="宋体" w:hAnsi="宋体" w:eastAsia="宋体" w:cs="宋体"/>
          <w:b/>
          <w:bCs/>
          <w:color w:val="auto"/>
          <w:sz w:val="32"/>
        </w:rPr>
        <w:t>项目名称：盐城工业职业技术学院中德职业教育汽车机电（SGAVE）实训中心文化建设项目</w:t>
      </w:r>
    </w:p>
    <w:p>
      <w:pPr>
        <w:pStyle w:val="28"/>
        <w:ind w:firstLine="0"/>
        <w:jc w:val="center"/>
        <w:rPr>
          <w:rFonts w:hint="eastAsia" w:ascii="宋体" w:hAnsi="宋体" w:eastAsia="宋体" w:cs="宋体"/>
          <w:b/>
          <w:bCs/>
          <w:color w:val="auto"/>
          <w:sz w:val="32"/>
        </w:rPr>
      </w:pPr>
    </w:p>
    <w:p>
      <w:pPr>
        <w:pStyle w:val="28"/>
        <w:ind w:firstLine="0"/>
        <w:jc w:val="center"/>
        <w:rPr>
          <w:rFonts w:hint="eastAsia" w:ascii="宋体" w:hAnsi="宋体" w:eastAsia="宋体" w:cs="宋体"/>
          <w:b/>
          <w:bCs/>
          <w:color w:val="auto"/>
          <w:sz w:val="32"/>
          <w:u w:val="single"/>
        </w:rPr>
      </w:pPr>
      <w:r>
        <w:rPr>
          <w:rFonts w:hint="eastAsia" w:ascii="宋体" w:hAnsi="宋体" w:eastAsia="宋体" w:cs="宋体"/>
          <w:b/>
          <w:bCs/>
          <w:color w:val="auto"/>
          <w:sz w:val="32"/>
        </w:rPr>
        <w:t>项目编号：2019-0</w:t>
      </w:r>
      <w:r>
        <w:rPr>
          <w:rFonts w:hint="eastAsia" w:ascii="宋体" w:hAnsi="宋体" w:eastAsia="宋体" w:cs="宋体"/>
          <w:b/>
          <w:bCs/>
          <w:color w:val="auto"/>
          <w:sz w:val="32"/>
          <w:lang w:val="en-US" w:eastAsia="zh-CN"/>
        </w:rPr>
        <w:t>34</w:t>
      </w:r>
      <w:r>
        <w:rPr>
          <w:rFonts w:hint="eastAsia" w:ascii="宋体" w:hAnsi="宋体" w:eastAsia="宋体" w:cs="宋体"/>
          <w:b/>
          <w:bCs/>
          <w:color w:val="auto"/>
          <w:sz w:val="32"/>
        </w:rPr>
        <w:t>S</w:t>
      </w:r>
    </w:p>
    <w:p>
      <w:pPr>
        <w:pStyle w:val="28"/>
        <w:ind w:firstLine="0"/>
        <w:jc w:val="center"/>
        <w:rPr>
          <w:rFonts w:hint="eastAsia" w:ascii="宋体" w:hAnsi="宋体" w:eastAsia="宋体" w:cs="宋体"/>
          <w:b/>
          <w:bCs/>
          <w:color w:val="auto"/>
          <w:sz w:val="32"/>
        </w:rPr>
      </w:pPr>
    </w:p>
    <w:p>
      <w:pPr>
        <w:pStyle w:val="28"/>
        <w:ind w:firstLine="0"/>
        <w:jc w:val="center"/>
        <w:rPr>
          <w:rFonts w:hint="eastAsia" w:ascii="宋体" w:hAnsi="宋体" w:eastAsia="宋体" w:cs="宋体"/>
          <w:b/>
          <w:bCs/>
          <w:color w:val="auto"/>
          <w:sz w:val="32"/>
        </w:rPr>
      </w:pPr>
    </w:p>
    <w:p>
      <w:pPr>
        <w:pStyle w:val="28"/>
        <w:ind w:firstLine="0"/>
        <w:jc w:val="center"/>
        <w:rPr>
          <w:rFonts w:hint="eastAsia" w:ascii="宋体" w:hAnsi="宋体" w:eastAsia="宋体" w:cs="宋体"/>
          <w:b/>
          <w:bCs/>
          <w:color w:val="auto"/>
          <w:sz w:val="32"/>
        </w:rPr>
      </w:pPr>
    </w:p>
    <w:p>
      <w:pPr>
        <w:pStyle w:val="28"/>
        <w:ind w:firstLine="0"/>
        <w:jc w:val="center"/>
        <w:rPr>
          <w:rFonts w:hint="eastAsia" w:ascii="宋体" w:hAnsi="宋体" w:eastAsia="宋体" w:cs="宋体"/>
          <w:b/>
          <w:bCs/>
          <w:color w:val="auto"/>
          <w:sz w:val="32"/>
        </w:rPr>
      </w:pPr>
    </w:p>
    <w:p>
      <w:pPr>
        <w:spacing w:line="480" w:lineRule="auto"/>
        <w:jc w:val="center"/>
        <w:outlineLvl w:val="0"/>
        <w:rPr>
          <w:rFonts w:hint="eastAsia" w:ascii="宋体" w:hAnsi="宋体" w:eastAsia="宋体" w:cs="宋体"/>
          <w:b/>
          <w:bCs/>
          <w:color w:val="auto"/>
          <w:kern w:val="0"/>
          <w:sz w:val="32"/>
        </w:rPr>
      </w:pPr>
      <w:r>
        <w:rPr>
          <w:rFonts w:hint="eastAsia" w:ascii="宋体" w:hAnsi="宋体" w:eastAsia="宋体" w:cs="宋体"/>
          <w:b/>
          <w:bCs/>
          <w:color w:val="auto"/>
          <w:kern w:val="0"/>
          <w:sz w:val="32"/>
        </w:rPr>
        <w:t>盐城工业职业技术学院</w:t>
      </w:r>
    </w:p>
    <w:p>
      <w:pPr>
        <w:pStyle w:val="28"/>
        <w:ind w:firstLine="0"/>
        <w:jc w:val="center"/>
        <w:rPr>
          <w:rFonts w:hint="eastAsia" w:ascii="宋体" w:hAnsi="宋体" w:eastAsia="宋体" w:cs="宋体"/>
          <w:b/>
          <w:bCs/>
          <w:color w:val="auto"/>
          <w:sz w:val="32"/>
        </w:rPr>
      </w:pPr>
      <w:r>
        <w:rPr>
          <w:rFonts w:hint="eastAsia" w:ascii="宋体" w:hAnsi="宋体" w:eastAsia="宋体" w:cs="宋体"/>
          <w:b/>
          <w:bCs/>
          <w:color w:val="auto"/>
          <w:sz w:val="32"/>
        </w:rPr>
        <w:t>江苏双清工程造价咨询有限公司</w:t>
      </w:r>
    </w:p>
    <w:p>
      <w:pPr>
        <w:pStyle w:val="28"/>
        <w:ind w:firstLine="0"/>
        <w:jc w:val="center"/>
        <w:rPr>
          <w:rFonts w:hint="eastAsia" w:ascii="宋体" w:hAnsi="宋体" w:eastAsia="宋体" w:cs="宋体"/>
          <w:b/>
          <w:bCs/>
          <w:color w:val="auto"/>
          <w:sz w:val="32"/>
        </w:rPr>
      </w:pPr>
      <w:r>
        <w:rPr>
          <w:rFonts w:hint="eastAsia" w:ascii="宋体" w:hAnsi="宋体" w:eastAsia="宋体" w:cs="宋体"/>
          <w:b/>
          <w:bCs/>
          <w:color w:val="auto"/>
          <w:sz w:val="32"/>
        </w:rPr>
        <w:t>2019年</w:t>
      </w:r>
      <w:r>
        <w:rPr>
          <w:rFonts w:hint="eastAsia" w:ascii="宋体" w:hAnsi="宋体" w:eastAsia="宋体" w:cs="宋体"/>
          <w:b/>
          <w:bCs/>
          <w:color w:val="auto"/>
          <w:sz w:val="32"/>
          <w:lang w:val="en-US" w:eastAsia="zh-CN"/>
        </w:rPr>
        <w:t>9</w:t>
      </w:r>
      <w:r>
        <w:rPr>
          <w:rFonts w:hint="eastAsia" w:ascii="宋体" w:hAnsi="宋体" w:eastAsia="宋体" w:cs="宋体"/>
          <w:b/>
          <w:bCs/>
          <w:color w:val="auto"/>
          <w:sz w:val="32"/>
        </w:rPr>
        <w:t>月</w:t>
      </w:r>
      <w:r>
        <w:rPr>
          <w:rFonts w:hint="eastAsia" w:ascii="宋体" w:hAnsi="宋体" w:eastAsia="宋体" w:cs="宋体"/>
          <w:b/>
          <w:bCs/>
          <w:color w:val="auto"/>
          <w:sz w:val="32"/>
          <w:lang w:val="en-US" w:eastAsia="zh-CN"/>
        </w:rPr>
        <w:t>30</w:t>
      </w:r>
      <w:r>
        <w:rPr>
          <w:rFonts w:hint="eastAsia" w:ascii="宋体" w:hAnsi="宋体" w:eastAsia="宋体" w:cs="宋体"/>
          <w:b/>
          <w:bCs/>
          <w:color w:val="auto"/>
          <w:sz w:val="32"/>
        </w:rPr>
        <w:t>日</w:t>
      </w:r>
    </w:p>
    <w:p>
      <w:pPr>
        <w:pStyle w:val="28"/>
        <w:ind w:firstLine="0"/>
        <w:jc w:val="center"/>
        <w:rPr>
          <w:rFonts w:hint="eastAsia" w:ascii="宋体" w:hAnsi="宋体" w:eastAsia="宋体" w:cs="宋体"/>
          <w:b/>
          <w:bCs/>
          <w:color w:val="auto"/>
          <w:sz w:val="32"/>
        </w:rPr>
      </w:pPr>
    </w:p>
    <w:p>
      <w:pPr>
        <w:jc w:val="center"/>
        <w:rPr>
          <w:rFonts w:hint="eastAsia" w:ascii="宋体" w:hAnsi="宋体" w:eastAsia="宋体" w:cs="宋体"/>
          <w:b/>
          <w:color w:val="auto"/>
          <w:sz w:val="44"/>
          <w:szCs w:val="44"/>
        </w:rPr>
      </w:pPr>
      <w:bookmarkStart w:id="132" w:name="_GoBack"/>
      <w:bookmarkEnd w:id="132"/>
    </w:p>
    <w:p>
      <w:pPr>
        <w:ind w:firstLine="3313" w:firstLineChars="750"/>
        <w:rPr>
          <w:rFonts w:hint="eastAsia" w:ascii="宋体" w:hAnsi="宋体" w:eastAsia="宋体" w:cs="宋体"/>
          <w:b/>
          <w:color w:val="auto"/>
          <w:sz w:val="44"/>
          <w:szCs w:val="44"/>
        </w:rPr>
      </w:pPr>
      <w:r>
        <w:rPr>
          <w:rFonts w:hint="eastAsia" w:ascii="宋体" w:hAnsi="宋体" w:eastAsia="宋体" w:cs="宋体"/>
          <w:b/>
          <w:color w:val="auto"/>
          <w:sz w:val="44"/>
          <w:szCs w:val="21"/>
        </w:rPr>
        <w:t>总 目 录</w:t>
      </w:r>
    </w:p>
    <w:p>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textAlignment w:val="auto"/>
        <w:outlineLvl w:val="0"/>
        <w:rPr>
          <w:rFonts w:hint="eastAsia" w:ascii="宋体" w:hAnsi="宋体" w:eastAsia="宋体" w:cs="宋体"/>
          <w:color w:val="auto"/>
          <w:sz w:val="36"/>
          <w:szCs w:val="21"/>
        </w:rPr>
      </w:pPr>
      <w:r>
        <w:rPr>
          <w:rFonts w:hint="eastAsia" w:ascii="宋体" w:hAnsi="宋体" w:eastAsia="宋体" w:cs="宋体"/>
          <w:color w:val="auto"/>
          <w:sz w:val="36"/>
          <w:szCs w:val="21"/>
        </w:rPr>
        <w:t xml:space="preserve">第一章    竞争性磋商采购公告……………3   </w:t>
      </w: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textAlignment w:val="auto"/>
        <w:outlineLvl w:val="0"/>
        <w:rPr>
          <w:rFonts w:hint="eastAsia" w:ascii="宋体" w:hAnsi="宋体" w:eastAsia="宋体" w:cs="宋体"/>
          <w:color w:val="auto"/>
          <w:sz w:val="36"/>
          <w:szCs w:val="21"/>
          <w:lang w:eastAsia="zh-CN"/>
        </w:rPr>
      </w:pPr>
      <w:r>
        <w:rPr>
          <w:rFonts w:hint="eastAsia" w:ascii="宋体" w:hAnsi="宋体" w:eastAsia="宋体" w:cs="宋体"/>
          <w:color w:val="auto"/>
          <w:sz w:val="36"/>
          <w:szCs w:val="21"/>
        </w:rPr>
        <w:t>第二章    磋商须知…………………………</w:t>
      </w:r>
      <w:r>
        <w:rPr>
          <w:rFonts w:hint="eastAsia" w:ascii="宋体" w:hAnsi="宋体" w:eastAsia="宋体" w:cs="宋体"/>
          <w:color w:val="auto"/>
          <w:sz w:val="36"/>
          <w:szCs w:val="21"/>
          <w:lang w:val="en-US" w:eastAsia="zh-CN"/>
        </w:rPr>
        <w:t>8</w:t>
      </w: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textAlignment w:val="auto"/>
        <w:outlineLvl w:val="0"/>
        <w:rPr>
          <w:rFonts w:hint="eastAsia" w:ascii="宋体" w:hAnsi="宋体" w:eastAsia="宋体" w:cs="宋体"/>
          <w:color w:val="auto"/>
          <w:sz w:val="36"/>
          <w:szCs w:val="21"/>
          <w:lang w:val="en-US" w:eastAsia="zh-CN"/>
        </w:rPr>
      </w:pPr>
      <w:r>
        <w:rPr>
          <w:rFonts w:hint="eastAsia" w:ascii="宋体" w:hAnsi="宋体" w:eastAsia="宋体" w:cs="宋体"/>
          <w:color w:val="auto"/>
          <w:sz w:val="36"/>
          <w:szCs w:val="21"/>
        </w:rPr>
        <w:t>第三章    合同条款及格式…………………</w:t>
      </w:r>
      <w:r>
        <w:rPr>
          <w:rFonts w:hint="eastAsia" w:ascii="宋体" w:hAnsi="宋体" w:eastAsia="宋体" w:cs="宋体"/>
          <w:color w:val="auto"/>
          <w:sz w:val="36"/>
          <w:szCs w:val="21"/>
          <w:lang w:val="en-US" w:eastAsia="zh-CN"/>
        </w:rPr>
        <w:t>19</w:t>
      </w: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textAlignment w:val="auto"/>
        <w:outlineLvl w:val="0"/>
        <w:rPr>
          <w:rFonts w:hint="eastAsia" w:ascii="宋体" w:hAnsi="宋体" w:eastAsia="宋体" w:cs="宋体"/>
          <w:color w:val="auto"/>
          <w:sz w:val="36"/>
          <w:szCs w:val="21"/>
          <w:lang w:val="en-US" w:eastAsia="zh-CN"/>
        </w:rPr>
      </w:pPr>
      <w:r>
        <w:rPr>
          <w:rFonts w:hint="eastAsia" w:ascii="宋体" w:hAnsi="宋体" w:eastAsia="宋体" w:cs="宋体"/>
          <w:color w:val="auto"/>
          <w:sz w:val="36"/>
          <w:szCs w:val="21"/>
        </w:rPr>
        <w:t>第四章    项目需求…………………………</w:t>
      </w:r>
      <w:r>
        <w:rPr>
          <w:rFonts w:hint="eastAsia" w:ascii="宋体" w:hAnsi="宋体" w:eastAsia="宋体" w:cs="宋体"/>
          <w:color w:val="auto"/>
          <w:sz w:val="36"/>
          <w:szCs w:val="21"/>
          <w:lang w:val="en-US" w:eastAsia="zh-CN"/>
        </w:rPr>
        <w:t>2</w:t>
      </w:r>
      <w:r>
        <w:rPr>
          <w:rFonts w:hint="eastAsia" w:ascii="宋体" w:hAnsi="宋体" w:eastAsia="宋体" w:cs="宋体"/>
          <w:color w:val="auto"/>
          <w:sz w:val="36"/>
          <w:szCs w:val="21"/>
          <w:lang w:val="en-US" w:eastAsia="zh-CN"/>
        </w:rPr>
        <w:t>6</w:t>
      </w: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textAlignment w:val="auto"/>
        <w:outlineLvl w:val="0"/>
        <w:rPr>
          <w:rFonts w:hint="eastAsia" w:ascii="宋体" w:hAnsi="宋体" w:eastAsia="宋体" w:cs="宋体"/>
          <w:color w:val="auto"/>
          <w:sz w:val="36"/>
          <w:szCs w:val="21"/>
          <w:lang w:eastAsia="zh-CN"/>
        </w:rPr>
      </w:pPr>
      <w:r>
        <w:rPr>
          <w:rFonts w:hint="eastAsia" w:ascii="宋体" w:hAnsi="宋体" w:eastAsia="宋体" w:cs="宋体"/>
          <w:color w:val="auto"/>
          <w:sz w:val="36"/>
          <w:szCs w:val="21"/>
        </w:rPr>
        <w:t>第五章    评审方法和评审标准……………3</w:t>
      </w:r>
      <w:r>
        <w:rPr>
          <w:rFonts w:hint="eastAsia" w:ascii="宋体" w:hAnsi="宋体" w:eastAsia="宋体" w:cs="宋体"/>
          <w:color w:val="auto"/>
          <w:sz w:val="36"/>
          <w:szCs w:val="21"/>
          <w:lang w:val="en-US" w:eastAsia="zh-CN"/>
        </w:rPr>
        <w:t>0</w:t>
      </w: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textAlignment w:val="auto"/>
        <w:outlineLvl w:val="0"/>
        <w:rPr>
          <w:rFonts w:hint="eastAsia" w:ascii="宋体" w:hAnsi="宋体" w:eastAsia="宋体" w:cs="宋体"/>
          <w:color w:val="auto"/>
          <w:sz w:val="36"/>
          <w:szCs w:val="21"/>
          <w:lang w:eastAsia="zh-CN"/>
        </w:rPr>
      </w:pPr>
      <w:r>
        <w:rPr>
          <w:rFonts w:hint="eastAsia" w:ascii="宋体" w:hAnsi="宋体" w:eastAsia="宋体" w:cs="宋体"/>
          <w:color w:val="auto"/>
          <w:sz w:val="36"/>
          <w:szCs w:val="21"/>
        </w:rPr>
        <w:t>第六章    竞争性磋商响应文件格式………3</w:t>
      </w:r>
      <w:r>
        <w:rPr>
          <w:rFonts w:hint="eastAsia" w:ascii="宋体" w:hAnsi="宋体" w:eastAsia="宋体" w:cs="宋体"/>
          <w:color w:val="auto"/>
          <w:sz w:val="36"/>
          <w:szCs w:val="21"/>
          <w:lang w:val="en-US" w:eastAsia="zh-CN"/>
        </w:rPr>
        <w:t>2</w:t>
      </w:r>
    </w:p>
    <w:p>
      <w:pPr>
        <w:rPr>
          <w:rFonts w:hint="eastAsia" w:ascii="宋体" w:hAnsi="宋体" w:eastAsia="宋体" w:cs="宋体"/>
          <w:color w:val="auto"/>
        </w:rPr>
      </w:pPr>
    </w:p>
    <w:p>
      <w:pPr>
        <w:jc w:val="center"/>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color w:val="auto"/>
          <w:sz w:val="44"/>
          <w:szCs w:val="44"/>
        </w:rPr>
        <w:t>第一章 竞争性磋商采购公告</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sz w:val="24"/>
        </w:rPr>
        <w:t>根据盐城工业职业技术学院下达的采购计划，江苏双清工程造价咨询有限公司</w:t>
      </w:r>
      <w:r>
        <w:rPr>
          <w:rFonts w:hint="eastAsia" w:ascii="宋体" w:hAnsi="宋体" w:eastAsia="宋体" w:cs="宋体"/>
          <w:color w:val="auto"/>
          <w:kern w:val="0"/>
          <w:sz w:val="24"/>
        </w:rPr>
        <w:t>受盐城工业职业技术学院的委托，决定就其所需的盐城工业职业技术学院中德职业教育汽车机电（SGAVE）实训中心文化建设项目实施竞争性磋商采购，欢迎符合条件的供应商参加磋商。</w:t>
      </w:r>
    </w:p>
    <w:p>
      <w:pPr>
        <w:pStyle w:val="8"/>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一、</w:t>
      </w:r>
      <w:r>
        <w:rPr>
          <w:rFonts w:hint="eastAsia" w:ascii="宋体" w:hAnsi="宋体" w:eastAsia="宋体" w:cs="宋体"/>
          <w:b/>
          <w:bCs/>
          <w:color w:val="auto"/>
          <w:sz w:val="24"/>
          <w:szCs w:val="24"/>
        </w:rPr>
        <w:t>采购项目名称及编号</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项目名称</w:t>
      </w:r>
      <w:r>
        <w:rPr>
          <w:rFonts w:hint="eastAsia" w:ascii="宋体" w:hAnsi="宋体" w:eastAsia="宋体" w:cs="宋体"/>
          <w:color w:val="auto"/>
          <w:sz w:val="24"/>
        </w:rPr>
        <w:t>：盐城工业职业技术学院中德职业教育汽车机电（SGAVE）实训中心文化建设项目</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项目编号：2019-0</w:t>
      </w:r>
      <w:r>
        <w:rPr>
          <w:rFonts w:hint="eastAsia" w:ascii="宋体" w:hAnsi="宋体" w:eastAsia="宋体" w:cs="宋体"/>
          <w:color w:val="auto"/>
          <w:sz w:val="24"/>
          <w:lang w:val="en-US" w:eastAsia="zh-CN"/>
        </w:rPr>
        <w:t>34</w:t>
      </w:r>
      <w:r>
        <w:rPr>
          <w:rFonts w:hint="eastAsia" w:ascii="宋体" w:hAnsi="宋体" w:eastAsia="宋体" w:cs="宋体"/>
          <w:color w:val="auto"/>
          <w:sz w:val="24"/>
        </w:rPr>
        <w:t xml:space="preserve">S  </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bCs/>
          <w:color w:val="auto"/>
          <w:sz w:val="24"/>
        </w:rPr>
        <w:t>二、采购项目简要说明及预算金额</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1、项目建设地点：盐城工业职业技术学院内（盐城市解放南路285号）。</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2、工期要求：自中标通知书发出之日起45日历天内全部竣工交付。</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 xml:space="preserve">3、质量要求：国家合格标准。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 xml:space="preserve">4、资金来源及落实情况：国有资金且已落实。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5、工程规模：文化建设总面积约1622m2，本工程最高限价51.9万元。</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6、招标范围及标段划分：</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本次招标共为1个标段：盐城工业职业技术学院中德职业教育汽车机电（SGAVE）实训中心文化建设项目的深化设计及施工，具体内容详按工程量清单、设计图纸、技术参数及招标人要求。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bCs/>
          <w:color w:val="auto"/>
          <w:sz w:val="24"/>
        </w:rPr>
        <w:t>三、合格磋商供应商资格要求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1、资质要求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1.1</w:t>
      </w:r>
      <w:r>
        <w:rPr>
          <w:rFonts w:hint="eastAsia" w:ascii="宋体" w:hAnsi="宋体" w:eastAsia="宋体" w:cs="宋体"/>
          <w:color w:val="auto"/>
          <w:kern w:val="0"/>
          <w:sz w:val="24"/>
          <w:lang w:eastAsia="zh-CN"/>
        </w:rPr>
        <w:t>磋商供应商</w:t>
      </w:r>
      <w:r>
        <w:rPr>
          <w:rFonts w:hint="eastAsia" w:ascii="宋体" w:hAnsi="宋体" w:eastAsia="宋体" w:cs="宋体"/>
          <w:color w:val="auto"/>
          <w:kern w:val="0"/>
          <w:sz w:val="24"/>
        </w:rPr>
        <w:t>营业执照经营范围应包含展览展示，或景观工程设计，或室内外装饰或施工等。</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1.2具有建设行政主管部门核发的有效期内的建筑装饰装修工程设计及施工一体化二级以上（含二级）资质，或同时具有建筑装修装饰工程专业承包二级以上（含二级）资质和建筑装饰工程设计专项乙级以上（含乙级）资质，并取得有效的安全生产许可证。</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1.3若不能具备第1.2条资质要求的</w:t>
      </w:r>
      <w:r>
        <w:rPr>
          <w:rFonts w:hint="eastAsia" w:ascii="宋体" w:hAnsi="宋体" w:eastAsia="宋体" w:cs="宋体"/>
          <w:color w:val="auto"/>
          <w:kern w:val="0"/>
          <w:sz w:val="24"/>
          <w:lang w:eastAsia="zh-CN"/>
        </w:rPr>
        <w:t>磋商供应商</w:t>
      </w:r>
      <w:r>
        <w:rPr>
          <w:rFonts w:hint="eastAsia" w:ascii="宋体" w:hAnsi="宋体" w:eastAsia="宋体" w:cs="宋体"/>
          <w:color w:val="auto"/>
          <w:kern w:val="0"/>
          <w:sz w:val="24"/>
        </w:rPr>
        <w:t>，可与具有建筑装修装饰工程专业承包二级以上（含二级）资质或建筑装饰工程设计专项乙级以上（含乙级）资质的单位组成联合体投标，但联合体组成单位不能超过两家。联合体各成员单位应为独立法人，联合体各方应按招标文件提供的格式签订联合体协议书，明确联合体牵头人和各方权利义务，并承诺就中标项目向招标人承担连带责任；代表联合体投标的成员单位应将联合体协议书随投标文件一起提交。联合体各方不得再以自己名义单独或参加其他联合体在本招标项目中投标，否则各相关投标均无效。</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2、信誉要求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2.1投标人没有被国家、江苏省省级有关部门及盐城市级有关部门暂停招投标或市场准入资格且在公示处罚期内。</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2.2企业近1年内没有无正当理由放弃中标资格、不与招标人订立合同、拒不提供履约担保情形的。</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2.3招投标相关单位及个人在招投标活动中存在招标文件正文第五部分10.2.1以及10.2.2条失信行为的，在“江苏省建设工程招标网”公示期间，本项目的招标人拒绝其投标。</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3、投标项目负责人资质类别和等级：项目负责人具有建筑工程或装饰装修工程专业二级及以上建造师资格，同时应具有安全生产知识考核合格证（B类）。</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4、投标单位（或联合体成员单位）必须确保委托代理人及项目负责人2019年</w:t>
      </w:r>
      <w:r>
        <w:rPr>
          <w:rFonts w:hint="eastAsia" w:ascii="宋体" w:hAnsi="宋体" w:eastAsia="宋体" w:cs="宋体"/>
          <w:color w:val="auto"/>
          <w:kern w:val="0"/>
          <w:sz w:val="24"/>
          <w:lang w:eastAsia="zh-CN"/>
        </w:rPr>
        <w:t>4月～2019年9月</w:t>
      </w:r>
      <w:r>
        <w:rPr>
          <w:rFonts w:hint="eastAsia" w:ascii="宋体" w:hAnsi="宋体" w:eastAsia="宋体" w:cs="宋体"/>
          <w:color w:val="auto"/>
          <w:kern w:val="0"/>
          <w:sz w:val="24"/>
        </w:rPr>
        <w:t>连续6个月均在本单位缴纳养老保险。投标时无须提供证明材料，如有质疑或招标人要求，再按要求提供相关证明材料。</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5、本项目招标人不接受投标人的企业法定代表人担任项目负责人。</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6、本项目招标人不接受企业退休人员担任项目负责人。</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7、项目负责人从本项目投标文件递交截止之日起必须满足下列条件：</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7.1 项目负责人不得同时在两个或者两个以上单位受聘或者执业特指以下三种情形:</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 xml:space="preserve">（1）同时在两个及以上单位签订劳动合同或交纳社会保险；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（2）将本人执（职）业资格证书同时注册在两个及以上单位。</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（3）项目负责人担任其他公司法定代表人。</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7.2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8、投标人不得存在下列情形之一：</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8.1.为招标人不具有独立法人资格的附属机构（单位）。</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8.2.为本招标项目的监理人、代建人、项目管理人，以及为本招标项目提供招标代理、设计服务的。</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8.3.与本招标项目的监理人、代建人、招标代理机构同为一个法定代表人的，或者相互控股、参股的。</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8.4.与招标人存在利害关系可能影响招标公正性的。</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 xml:space="preserve">8.5.单位负责人为同一人或者存在控股、管理关系的不同单位。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8.6.处于被责令停业、财产被接管、冻结和破产状态，以及投标资格被取消或者被暂停且在暂停期内。</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8.7.因拖欠工人工资或者因发生质量安全事故被有关部门限制在招标项目所在地承接工程的。</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b/>
          <w:bCs/>
          <w:color w:val="auto"/>
          <w:sz w:val="24"/>
        </w:rPr>
      </w:pPr>
      <w:r>
        <w:rPr>
          <w:rFonts w:hint="eastAsia" w:ascii="宋体" w:hAnsi="宋体" w:eastAsia="宋体" w:cs="宋体"/>
          <w:color w:val="auto"/>
          <w:kern w:val="0"/>
          <w:sz w:val="24"/>
        </w:rPr>
        <w:t>9、不符合法律、法规规定的其他条件。</w:t>
      </w:r>
    </w:p>
    <w:p>
      <w:pPr>
        <w:keepNext w:val="0"/>
        <w:keepLines w:val="0"/>
        <w:pageBreakBefore w:val="0"/>
        <w:widowControl w:val="0"/>
        <w:tabs>
          <w:tab w:val="left" w:pos="900"/>
        </w:tabs>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bCs/>
          <w:color w:val="auto"/>
          <w:sz w:val="24"/>
        </w:rPr>
        <w:t>四、磋商文件提供信息：</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磋商</w:t>
      </w:r>
      <w:r>
        <w:rPr>
          <w:rFonts w:hint="eastAsia" w:ascii="宋体" w:hAnsi="宋体" w:eastAsia="宋体" w:cs="宋体"/>
          <w:color w:val="auto"/>
          <w:kern w:val="2"/>
          <w:sz w:val="24"/>
          <w:szCs w:val="24"/>
          <w:lang w:val="en-US" w:eastAsia="zh-CN" w:bidi="ar-SA"/>
        </w:rPr>
        <w:t xml:space="preserve">公告发布媒体：“盐城市政府采购网”和“盐城工业职业技术学院招标采购网”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w:t>
      </w:r>
      <w:r>
        <w:rPr>
          <w:rFonts w:hint="eastAsia" w:ascii="宋体" w:hAnsi="宋体" w:eastAsia="宋体" w:cs="宋体"/>
          <w:color w:val="auto"/>
          <w:kern w:val="2"/>
          <w:sz w:val="24"/>
          <w:szCs w:val="24"/>
          <w:lang w:val="en-US" w:eastAsia="zh-CN" w:bidi="ar-SA"/>
        </w:rPr>
        <w:t>磋商</w:t>
      </w:r>
      <w:r>
        <w:rPr>
          <w:rFonts w:hint="eastAsia" w:ascii="宋体" w:hAnsi="宋体" w:eastAsia="宋体" w:cs="宋体"/>
          <w:color w:val="auto"/>
          <w:kern w:val="2"/>
          <w:sz w:val="24"/>
          <w:szCs w:val="24"/>
          <w:lang w:val="en-US" w:eastAsia="zh-CN" w:bidi="ar-SA"/>
        </w:rPr>
        <w:t>公告发布后凡具备上述资格要求，并自愿参加本项目投标的申请人于2019年9月</w:t>
      </w:r>
      <w:r>
        <w:rPr>
          <w:rFonts w:hint="eastAsia" w:ascii="宋体" w:hAnsi="宋体" w:eastAsia="宋体" w:cs="宋体"/>
          <w:color w:val="auto"/>
          <w:kern w:val="2"/>
          <w:sz w:val="24"/>
          <w:szCs w:val="24"/>
          <w:lang w:val="en-US" w:eastAsia="zh-CN" w:bidi="ar-SA"/>
        </w:rPr>
        <w:t>30</w:t>
      </w:r>
      <w:r>
        <w:rPr>
          <w:rFonts w:hint="eastAsia" w:ascii="宋体" w:hAnsi="宋体" w:eastAsia="宋体" w:cs="宋体"/>
          <w:color w:val="auto"/>
          <w:kern w:val="2"/>
          <w:sz w:val="24"/>
          <w:szCs w:val="24"/>
          <w:lang w:val="en-US" w:eastAsia="zh-CN" w:bidi="ar-SA"/>
        </w:rPr>
        <w:t>日至2019年</w:t>
      </w:r>
      <w:r>
        <w:rPr>
          <w:rFonts w:hint="eastAsia" w:ascii="宋体" w:hAnsi="宋体" w:eastAsia="宋体" w:cs="宋体"/>
          <w:color w:val="auto"/>
          <w:kern w:val="2"/>
          <w:sz w:val="24"/>
          <w:szCs w:val="24"/>
          <w:lang w:val="en-US" w:eastAsia="zh-CN" w:bidi="ar-SA"/>
        </w:rPr>
        <w:t>10</w:t>
      </w:r>
      <w:r>
        <w:rPr>
          <w:rFonts w:hint="eastAsia" w:ascii="宋体" w:hAnsi="宋体" w:eastAsia="宋体" w:cs="宋体"/>
          <w:color w:val="auto"/>
          <w:kern w:val="2"/>
          <w:sz w:val="24"/>
          <w:szCs w:val="24"/>
          <w:lang w:val="en-US" w:eastAsia="zh-CN" w:bidi="ar-SA"/>
        </w:rPr>
        <w:t>月</w:t>
      </w:r>
      <w:r>
        <w:rPr>
          <w:rFonts w:hint="eastAsia" w:ascii="宋体" w:hAnsi="宋体" w:eastAsia="宋体" w:cs="宋体"/>
          <w:color w:val="auto"/>
          <w:kern w:val="2"/>
          <w:sz w:val="24"/>
          <w:szCs w:val="24"/>
          <w:lang w:val="en-US" w:eastAsia="zh-CN" w:bidi="ar-SA"/>
        </w:rPr>
        <w:t>12</w:t>
      </w:r>
      <w:r>
        <w:rPr>
          <w:rFonts w:hint="eastAsia" w:ascii="宋体" w:hAnsi="宋体" w:eastAsia="宋体" w:cs="宋体"/>
          <w:color w:val="auto"/>
          <w:kern w:val="2"/>
          <w:sz w:val="24"/>
          <w:szCs w:val="24"/>
          <w:lang w:val="en-US" w:eastAsia="zh-CN" w:bidi="ar-SA"/>
        </w:rPr>
        <w:t>日18：00时前（工作日上午8：30时至12：00时，下午14：30时至18：00时），携带《供应商参与投标确认函》原件（格式后附）、报名人身份证原件及加盖公章的复印件至江苏双清工程造价咨询有限公司（盐城市紫薇广场C座7F）招标代理部报名并购买招标文件后方可参加投标。逾期报名或未购买招标文件参加投标的，招标人将予以拒绝。招标文件工本费500元。</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有关本次招标的事项若存在变动或修改，敬请及时关注“盐城市政府采购网”和“盐城工业职业技术学院招标采购网”发布的信息更正公告。</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color w:val="auto"/>
          <w:sz w:val="24"/>
        </w:rPr>
      </w:pPr>
      <w:r>
        <w:rPr>
          <w:rFonts w:hint="eastAsia" w:ascii="宋体" w:hAnsi="宋体" w:eastAsia="宋体" w:cs="宋体"/>
          <w:b/>
          <w:bCs/>
          <w:color w:val="auto"/>
          <w:sz w:val="24"/>
        </w:rPr>
        <w:t>五、磋商响应文件接收截止时间和地点</w:t>
      </w:r>
    </w:p>
    <w:p>
      <w:pPr>
        <w:pStyle w:val="29"/>
        <w:keepNext w:val="0"/>
        <w:keepLines w:val="0"/>
        <w:pageBreakBefore w:val="0"/>
        <w:widowControl w:val="0"/>
        <w:kinsoku/>
        <w:wordWrap/>
        <w:overflowPunct/>
        <w:topLinePunct w:val="0"/>
        <w:autoSpaceDE/>
        <w:autoSpaceDN/>
        <w:bidi w:val="0"/>
        <w:adjustRightInd w:val="0"/>
        <w:snapToGrid w:val="0"/>
        <w:spacing w:line="440" w:lineRule="exact"/>
        <w:ind w:firstLine="480"/>
        <w:jc w:val="left"/>
        <w:textAlignment w:val="auto"/>
        <w:rPr>
          <w:rFonts w:hint="eastAsia" w:ascii="宋体" w:hAnsi="宋体" w:eastAsia="宋体" w:cs="宋体"/>
          <w:bCs/>
          <w:color w:val="auto"/>
          <w:sz w:val="24"/>
          <w:szCs w:val="24"/>
        </w:rPr>
      </w:pPr>
      <w:r>
        <w:rPr>
          <w:rFonts w:hint="eastAsia" w:ascii="宋体" w:hAnsi="宋体" w:eastAsia="宋体" w:cs="宋体"/>
          <w:color w:val="auto"/>
          <w:sz w:val="24"/>
          <w:szCs w:val="24"/>
        </w:rPr>
        <w:t>（一）响应文件接收时间：2019年</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14:30时～15时</w:t>
      </w:r>
      <w:r>
        <w:rPr>
          <w:rFonts w:hint="eastAsia" w:ascii="宋体" w:hAnsi="宋体" w:eastAsia="宋体" w:cs="宋体"/>
          <w:color w:val="auto"/>
          <w:sz w:val="24"/>
          <w:szCs w:val="24"/>
        </w:rPr>
        <w:t>，</w:t>
      </w:r>
      <w:r>
        <w:rPr>
          <w:rFonts w:hint="eastAsia" w:ascii="宋体" w:hAnsi="宋体" w:eastAsia="宋体" w:cs="宋体"/>
          <w:bCs/>
          <w:color w:val="auto"/>
          <w:sz w:val="24"/>
          <w:szCs w:val="24"/>
        </w:rPr>
        <w:t>逾期送达将作无效响应处理；</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（二）响应文件接收截止时间：2019年</w:t>
      </w:r>
      <w:r>
        <w:rPr>
          <w:rFonts w:hint="eastAsia" w:ascii="宋体" w:hAnsi="宋体" w:eastAsia="宋体" w:cs="宋体"/>
          <w:color w:val="auto"/>
          <w:sz w:val="24"/>
          <w:lang w:val="en-US" w:eastAsia="zh-CN"/>
        </w:rPr>
        <w:t>10</w:t>
      </w:r>
      <w:r>
        <w:rPr>
          <w:rFonts w:hint="eastAsia" w:ascii="宋体" w:hAnsi="宋体" w:eastAsia="宋体" w:cs="宋体"/>
          <w:color w:val="auto"/>
          <w:sz w:val="24"/>
        </w:rPr>
        <w:t>月</w:t>
      </w:r>
      <w:r>
        <w:rPr>
          <w:rFonts w:hint="eastAsia" w:ascii="宋体" w:hAnsi="宋体" w:eastAsia="宋体" w:cs="宋体"/>
          <w:color w:val="auto"/>
          <w:sz w:val="24"/>
          <w:lang w:val="en-US" w:eastAsia="zh-CN"/>
        </w:rPr>
        <w:t>15</w:t>
      </w:r>
      <w:r>
        <w:rPr>
          <w:rFonts w:hint="eastAsia" w:ascii="宋体" w:hAnsi="宋体" w:eastAsia="宋体" w:cs="宋体"/>
          <w:color w:val="auto"/>
          <w:sz w:val="24"/>
        </w:rPr>
        <w:t>日</w:t>
      </w:r>
      <w:r>
        <w:rPr>
          <w:rFonts w:hint="eastAsia" w:ascii="宋体" w:hAnsi="宋体" w:eastAsia="宋体" w:cs="宋体"/>
          <w:color w:val="auto"/>
          <w:sz w:val="24"/>
          <w:u w:val="single"/>
        </w:rPr>
        <w:t>15时</w:t>
      </w:r>
      <w:r>
        <w:rPr>
          <w:rFonts w:hint="eastAsia" w:ascii="宋体" w:hAnsi="宋体" w:eastAsia="宋体" w:cs="宋体"/>
          <w:color w:val="auto"/>
          <w:sz w:val="24"/>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u w:val="single"/>
        </w:rPr>
      </w:pPr>
      <w:r>
        <w:rPr>
          <w:rFonts w:hint="eastAsia" w:ascii="宋体" w:hAnsi="宋体" w:eastAsia="宋体" w:cs="宋体"/>
          <w:color w:val="auto"/>
          <w:sz w:val="24"/>
        </w:rPr>
        <w:t>（三）响应文件接收及磋商地点：</w:t>
      </w:r>
      <w:r>
        <w:rPr>
          <w:rFonts w:hint="eastAsia" w:ascii="宋体" w:hAnsi="宋体" w:eastAsia="宋体" w:cs="宋体"/>
          <w:color w:val="auto"/>
          <w:sz w:val="24"/>
        </w:rPr>
        <w:t>盐城工业职业技术学院（盐城市解放南路285号）图书馆三楼第二会议室</w:t>
      </w:r>
      <w:r>
        <w:rPr>
          <w:rFonts w:hint="eastAsia" w:ascii="宋体" w:hAnsi="宋体" w:eastAsia="宋体" w:cs="宋体"/>
          <w:color w:val="auto"/>
          <w:sz w:val="24"/>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bCs/>
          <w:color w:val="auto"/>
          <w:sz w:val="24"/>
        </w:rPr>
        <w:t>六、磋商响应文件开启信息</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（一）响应文件开启时间：2019年</w:t>
      </w:r>
      <w:r>
        <w:rPr>
          <w:rFonts w:hint="eastAsia" w:ascii="宋体" w:hAnsi="宋体" w:eastAsia="宋体" w:cs="宋体"/>
          <w:color w:val="auto"/>
          <w:sz w:val="24"/>
          <w:lang w:val="en-US" w:eastAsia="zh-CN"/>
        </w:rPr>
        <w:t>10</w:t>
      </w:r>
      <w:r>
        <w:rPr>
          <w:rFonts w:hint="eastAsia" w:ascii="宋体" w:hAnsi="宋体" w:eastAsia="宋体" w:cs="宋体"/>
          <w:color w:val="auto"/>
          <w:sz w:val="24"/>
        </w:rPr>
        <w:t>月</w:t>
      </w:r>
      <w:r>
        <w:rPr>
          <w:rFonts w:hint="eastAsia" w:ascii="宋体" w:hAnsi="宋体" w:eastAsia="宋体" w:cs="宋体"/>
          <w:color w:val="auto"/>
          <w:sz w:val="24"/>
          <w:lang w:val="en-US" w:eastAsia="zh-CN"/>
        </w:rPr>
        <w:t>15</w:t>
      </w:r>
      <w:r>
        <w:rPr>
          <w:rFonts w:hint="eastAsia" w:ascii="宋体" w:hAnsi="宋体" w:eastAsia="宋体" w:cs="宋体"/>
          <w:color w:val="auto"/>
          <w:sz w:val="24"/>
        </w:rPr>
        <w:t>日</w:t>
      </w:r>
      <w:r>
        <w:rPr>
          <w:rFonts w:hint="eastAsia" w:ascii="宋体" w:hAnsi="宋体" w:eastAsia="宋体" w:cs="宋体"/>
          <w:color w:val="auto"/>
          <w:sz w:val="24"/>
          <w:u w:val="single"/>
        </w:rPr>
        <w:t>15时</w:t>
      </w:r>
      <w:r>
        <w:rPr>
          <w:rFonts w:hint="eastAsia" w:ascii="宋体" w:hAnsi="宋体" w:eastAsia="宋体" w:cs="宋体"/>
          <w:color w:val="auto"/>
          <w:sz w:val="24"/>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（二）响应文件开启地点：</w:t>
      </w:r>
      <w:r>
        <w:rPr>
          <w:rFonts w:hint="eastAsia" w:ascii="宋体" w:hAnsi="宋体" w:eastAsia="宋体" w:cs="宋体"/>
          <w:color w:val="auto"/>
          <w:sz w:val="24"/>
        </w:rPr>
        <w:t>盐城工业职业技术学院（盐城市解放南路285号）图书馆三楼第二会议室；</w:t>
      </w:r>
    </w:p>
    <w:p>
      <w:pPr>
        <w:keepNext w:val="0"/>
        <w:keepLines w:val="0"/>
        <w:pageBreakBefore w:val="0"/>
        <w:widowControl w:val="0"/>
        <w:tabs>
          <w:tab w:val="left" w:pos="900"/>
        </w:tabs>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bCs/>
          <w:color w:val="auto"/>
          <w:sz w:val="24"/>
        </w:rPr>
        <w:t>七、本次磋商采购联系事项</w:t>
      </w:r>
    </w:p>
    <w:p>
      <w:pPr>
        <w:keepNext w:val="0"/>
        <w:keepLines w:val="0"/>
        <w:pageBreakBefore w:val="0"/>
        <w:widowControl w:val="0"/>
        <w:tabs>
          <w:tab w:val="left" w:pos="900"/>
        </w:tabs>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（一）采购人项目联系人：陈老师，联系电话：15851045245；</w:t>
      </w:r>
    </w:p>
    <w:p>
      <w:pPr>
        <w:keepNext w:val="0"/>
        <w:keepLines w:val="0"/>
        <w:pageBreakBefore w:val="0"/>
        <w:widowControl w:val="0"/>
        <w:tabs>
          <w:tab w:val="left" w:pos="900"/>
        </w:tabs>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采购人招标联系人：赵萌，联系电话：0515-88588707；</w:t>
      </w:r>
    </w:p>
    <w:p>
      <w:pPr>
        <w:keepNext w:val="0"/>
        <w:keepLines w:val="0"/>
        <w:pageBreakBefore w:val="0"/>
        <w:widowControl w:val="0"/>
        <w:tabs>
          <w:tab w:val="left" w:pos="900"/>
        </w:tabs>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地址：盐城工业职业技术学院图文信息中心六楼604室；</w:t>
      </w:r>
    </w:p>
    <w:p>
      <w:pPr>
        <w:keepNext w:val="0"/>
        <w:keepLines w:val="0"/>
        <w:pageBreakBefore w:val="0"/>
        <w:widowControl w:val="0"/>
        <w:tabs>
          <w:tab w:val="left" w:pos="900"/>
        </w:tabs>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（二）采购代理机构联系人：尤鸿望， 联系电话：0515-88200316；</w:t>
      </w:r>
    </w:p>
    <w:p>
      <w:pPr>
        <w:keepNext w:val="0"/>
        <w:keepLines w:val="0"/>
        <w:pageBreakBefore w:val="0"/>
        <w:widowControl w:val="0"/>
        <w:tabs>
          <w:tab w:val="left" w:pos="900"/>
        </w:tabs>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 xml:space="preserve">采购代理机构联系地址：盐城市紫薇广场C区7楼。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对项目需求部分的询问、质疑请向采购人提出，询问、质疑由采购人负责答复。</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bCs/>
          <w:color w:val="auto"/>
          <w:sz w:val="24"/>
        </w:rPr>
        <w:t>八、本次磋商响应文件制作份数要求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正本份数：1份   副本份数：4份</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bCs/>
          <w:color w:val="auto"/>
          <w:sz w:val="24"/>
        </w:rPr>
        <w:t>九、本次磋商保证金要求：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bCs/>
          <w:color w:val="auto"/>
          <w:sz w:val="24"/>
        </w:rPr>
      </w:pPr>
      <w:r>
        <w:rPr>
          <w:rFonts w:hint="eastAsia" w:ascii="宋体" w:hAnsi="宋体" w:eastAsia="宋体" w:cs="宋体"/>
          <w:bCs/>
          <w:color w:val="auto"/>
          <w:sz w:val="24"/>
        </w:rPr>
        <w:t>本次磋商收取保证金。本次磋商保证金金额为人民币</w:t>
      </w:r>
      <w:r>
        <w:rPr>
          <w:rFonts w:hint="eastAsia" w:ascii="宋体" w:hAnsi="宋体" w:eastAsia="宋体" w:cs="宋体"/>
          <w:bCs/>
          <w:color w:val="auto"/>
          <w:sz w:val="24"/>
          <w:u w:val="single"/>
        </w:rPr>
        <w:t>壹</w:t>
      </w:r>
      <w:r>
        <w:rPr>
          <w:rFonts w:hint="eastAsia" w:ascii="宋体" w:hAnsi="宋体" w:eastAsia="宋体" w:cs="宋体"/>
          <w:bCs/>
          <w:color w:val="auto"/>
          <w:sz w:val="24"/>
          <w:u w:val="single"/>
          <w:lang w:eastAsia="zh-CN"/>
        </w:rPr>
        <w:t>万</w:t>
      </w:r>
      <w:r>
        <w:rPr>
          <w:rFonts w:hint="eastAsia" w:ascii="宋体" w:hAnsi="宋体" w:eastAsia="宋体" w:cs="宋体"/>
          <w:bCs/>
          <w:color w:val="auto"/>
          <w:sz w:val="24"/>
          <w:u w:val="single"/>
        </w:rPr>
        <w:t>元</w:t>
      </w:r>
      <w:r>
        <w:rPr>
          <w:rFonts w:hint="eastAsia" w:ascii="宋体" w:hAnsi="宋体" w:eastAsia="宋体" w:cs="宋体"/>
          <w:bCs/>
          <w:color w:val="auto"/>
          <w:sz w:val="24"/>
        </w:rPr>
        <w:t>整，磋商保证金必须在响应文件接收截止时间前与响应文件一起送达响应文件接收地点（不要密封在响应文件中）。</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jc w:val="left"/>
        <w:textAlignment w:val="auto"/>
        <w:rPr>
          <w:rFonts w:hint="eastAsia" w:ascii="宋体" w:hAnsi="宋体" w:eastAsia="宋体" w:cs="宋体"/>
          <w:color w:val="auto"/>
          <w:sz w:val="24"/>
        </w:rPr>
      </w:pPr>
      <w:r>
        <w:rPr>
          <w:rFonts w:hint="eastAsia" w:ascii="宋体" w:hAnsi="宋体" w:eastAsia="宋体" w:cs="宋体"/>
          <w:b/>
          <w:color w:val="auto"/>
          <w:kern w:val="0"/>
          <w:sz w:val="24"/>
        </w:rPr>
        <w:t>磋商保证金必须采用有效银行本票或银行汇票，不接受电汇、转账、现金、现金交款单、支票或其他形式的保证金。</w:t>
      </w:r>
      <w:r>
        <w:rPr>
          <w:rFonts w:hint="eastAsia" w:ascii="宋体" w:hAnsi="宋体" w:eastAsia="宋体" w:cs="宋体"/>
          <w:color w:val="auto"/>
          <w:sz w:val="24"/>
        </w:rPr>
        <w:t>各</w:t>
      </w:r>
      <w:r>
        <w:rPr>
          <w:rFonts w:hint="eastAsia" w:ascii="宋体" w:hAnsi="宋体" w:eastAsia="宋体" w:cs="宋体"/>
          <w:color w:val="auto"/>
          <w:sz w:val="24"/>
          <w:lang w:eastAsia="zh-CN"/>
        </w:rPr>
        <w:t>磋商供应商</w:t>
      </w:r>
      <w:r>
        <w:rPr>
          <w:rFonts w:hint="eastAsia" w:ascii="宋体" w:hAnsi="宋体" w:eastAsia="宋体" w:cs="宋体"/>
          <w:color w:val="auto"/>
          <w:sz w:val="24"/>
        </w:rPr>
        <w:t>须在投标文件接收截止时间前将投标保证金从</w:t>
      </w:r>
      <w:r>
        <w:rPr>
          <w:rFonts w:hint="eastAsia" w:ascii="宋体" w:hAnsi="宋体" w:eastAsia="宋体" w:cs="宋体"/>
          <w:color w:val="auto"/>
          <w:sz w:val="24"/>
          <w:lang w:eastAsia="zh-CN"/>
        </w:rPr>
        <w:t>磋商供应商</w:t>
      </w:r>
      <w:r>
        <w:rPr>
          <w:rFonts w:hint="eastAsia" w:ascii="宋体" w:hAnsi="宋体" w:eastAsia="宋体" w:cs="宋体"/>
          <w:color w:val="auto"/>
          <w:sz w:val="24"/>
        </w:rPr>
        <w:t>本单位的基本账户上汇出（不入账），以</w:t>
      </w:r>
      <w:r>
        <w:rPr>
          <w:rFonts w:hint="eastAsia" w:ascii="宋体" w:hAnsi="宋体" w:eastAsia="宋体" w:cs="宋体"/>
          <w:color w:val="auto"/>
          <w:sz w:val="24"/>
          <w:lang w:eastAsia="zh-CN"/>
        </w:rPr>
        <w:t>磋商供应商</w:t>
      </w:r>
      <w:r>
        <w:rPr>
          <w:rFonts w:hint="eastAsia" w:ascii="宋体" w:hAnsi="宋体" w:eastAsia="宋体" w:cs="宋体"/>
          <w:color w:val="auto"/>
          <w:sz w:val="24"/>
        </w:rPr>
        <w:t>汇出资金的银行日期为准，且保证金汇出单位必须与投标人名称一致，收款人名称：江苏双清工程造价咨询有限公司，开户行：中国银行股份有限公司盐城分行，账号：513158208001。投标文件接收截止时间前，各</w:t>
      </w:r>
      <w:r>
        <w:rPr>
          <w:rFonts w:hint="eastAsia" w:ascii="宋体" w:hAnsi="宋体" w:eastAsia="宋体" w:cs="宋体"/>
          <w:color w:val="auto"/>
          <w:sz w:val="24"/>
          <w:lang w:eastAsia="zh-CN"/>
        </w:rPr>
        <w:t>磋商供应商</w:t>
      </w:r>
      <w:r>
        <w:rPr>
          <w:rFonts w:hint="eastAsia" w:ascii="宋体" w:hAnsi="宋体" w:eastAsia="宋体" w:cs="宋体"/>
          <w:color w:val="auto"/>
          <w:sz w:val="24"/>
        </w:rPr>
        <w:t>将有效银行本票原件或银行汇票原件带至开标现场交工作人员核验，未按上述要求交纳投标保证金的，将被视为非响应性投标而予以拒绝。</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联合体投标的，其投标保证金由牵头人递交，并应符合有关规定。</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投标保证金退还方式：未中标人的投标保证金现场退还，中标人的投标保证金在签订合同并交纳招标代理服务费后，凭合同原件及交费凭证至招标代理机构财务部退还。</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right"/>
        <w:textAlignment w:val="auto"/>
        <w:rPr>
          <w:rFonts w:hint="eastAsia" w:ascii="宋体" w:hAnsi="宋体" w:eastAsia="宋体" w:cs="宋体"/>
          <w:b/>
          <w:color w:val="auto"/>
          <w:sz w:val="24"/>
        </w:rPr>
      </w:pP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right"/>
        <w:textAlignment w:val="auto"/>
        <w:rPr>
          <w:rFonts w:hint="eastAsia" w:ascii="宋体" w:hAnsi="宋体" w:eastAsia="宋体" w:cs="宋体"/>
          <w:b/>
          <w:color w:val="auto"/>
          <w:sz w:val="24"/>
        </w:rPr>
      </w:pPr>
      <w:r>
        <w:rPr>
          <w:rFonts w:hint="eastAsia" w:ascii="宋体" w:hAnsi="宋体" w:eastAsia="宋体" w:cs="宋体"/>
          <w:b/>
          <w:color w:val="auto"/>
          <w:sz w:val="24"/>
        </w:rPr>
        <w:t>盐城工业职业技术学院</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right"/>
        <w:textAlignment w:val="auto"/>
        <w:rPr>
          <w:rFonts w:hint="eastAsia" w:ascii="宋体" w:hAnsi="宋体" w:eastAsia="宋体" w:cs="宋体"/>
          <w:b/>
          <w:color w:val="auto"/>
          <w:sz w:val="24"/>
        </w:rPr>
      </w:pPr>
      <w:r>
        <w:rPr>
          <w:rFonts w:hint="eastAsia" w:ascii="宋体" w:hAnsi="宋体" w:eastAsia="宋体" w:cs="宋体"/>
          <w:b/>
          <w:color w:val="auto"/>
          <w:sz w:val="24"/>
        </w:rPr>
        <w:t xml:space="preserve"> 江苏双清工程造价咨询有限公司</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right"/>
        <w:textAlignment w:val="auto"/>
        <w:rPr>
          <w:rFonts w:hint="eastAsia" w:ascii="宋体" w:hAnsi="宋体" w:eastAsia="宋体" w:cs="宋体"/>
          <w:b/>
          <w:color w:val="auto"/>
          <w:sz w:val="24"/>
        </w:rPr>
      </w:pPr>
      <w:r>
        <w:rPr>
          <w:rFonts w:hint="eastAsia" w:ascii="宋体" w:hAnsi="宋体" w:eastAsia="宋体" w:cs="宋体"/>
          <w:b/>
          <w:color w:val="auto"/>
          <w:sz w:val="24"/>
        </w:rPr>
        <w:t xml:space="preserve">                                                2019年</w:t>
      </w:r>
      <w:r>
        <w:rPr>
          <w:rFonts w:hint="eastAsia" w:ascii="宋体" w:hAnsi="宋体" w:eastAsia="宋体" w:cs="宋体"/>
          <w:b/>
          <w:color w:val="auto"/>
          <w:sz w:val="24"/>
          <w:lang w:val="en-US" w:eastAsia="zh-CN"/>
        </w:rPr>
        <w:t>9</w:t>
      </w:r>
      <w:r>
        <w:rPr>
          <w:rFonts w:hint="eastAsia" w:ascii="宋体" w:hAnsi="宋体" w:eastAsia="宋体" w:cs="宋体"/>
          <w:b/>
          <w:color w:val="auto"/>
          <w:sz w:val="24"/>
        </w:rPr>
        <w:t>月</w:t>
      </w:r>
      <w:r>
        <w:rPr>
          <w:rFonts w:hint="eastAsia" w:ascii="宋体" w:hAnsi="宋体" w:eastAsia="宋体" w:cs="宋体"/>
          <w:b/>
          <w:color w:val="auto"/>
          <w:sz w:val="24"/>
          <w:lang w:val="en-US" w:eastAsia="zh-CN"/>
        </w:rPr>
        <w:t>30</w:t>
      </w:r>
      <w:r>
        <w:rPr>
          <w:rFonts w:hint="eastAsia" w:ascii="宋体" w:hAnsi="宋体" w:eastAsia="宋体" w:cs="宋体"/>
          <w:b/>
          <w:color w:val="auto"/>
          <w:sz w:val="24"/>
        </w:rPr>
        <w:t>日</w:t>
      </w:r>
    </w:p>
    <w:p>
      <w:pPr>
        <w:spacing w:afterLines="50"/>
        <w:ind w:left="1" w:firstLine="417" w:firstLineChars="199"/>
        <w:rPr>
          <w:rFonts w:hint="eastAsia" w:ascii="宋体" w:hAnsi="宋体" w:eastAsia="宋体" w:cs="宋体"/>
          <w:color w:val="auto"/>
        </w:rPr>
      </w:pPr>
      <w:bookmarkStart w:id="0" w:name="_Hlt26954824"/>
      <w:bookmarkEnd w:id="0"/>
      <w:bookmarkStart w:id="1" w:name="_Hlt26670330"/>
      <w:bookmarkEnd w:id="1"/>
      <w:bookmarkStart w:id="2" w:name="_Hlt26954810"/>
      <w:bookmarkEnd w:id="2"/>
      <w:bookmarkStart w:id="3" w:name="_Hlt26668836"/>
      <w:bookmarkEnd w:id="3"/>
      <w:bookmarkStart w:id="4" w:name="_Hlt26954907"/>
      <w:bookmarkEnd w:id="4"/>
      <w:bookmarkStart w:id="5" w:name="_Toc513029209"/>
      <w:bookmarkStart w:id="6" w:name="_Toc14577347"/>
      <w:bookmarkStart w:id="7" w:name="_Toc61149549"/>
    </w:p>
    <w:p>
      <w:pPr>
        <w:pStyle w:val="2"/>
        <w:rPr>
          <w:rFonts w:hint="eastAsia" w:ascii="宋体" w:hAnsi="宋体" w:eastAsia="宋体" w:cs="宋体"/>
          <w:color w:val="auto"/>
        </w:rPr>
      </w:pPr>
    </w:p>
    <w:p>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投标人参与投标确认函</w:t>
      </w:r>
    </w:p>
    <w:p>
      <w:pPr>
        <w:jc w:val="left"/>
        <w:rPr>
          <w:rFonts w:hint="eastAsia" w:ascii="宋体" w:hAnsi="宋体" w:eastAsia="宋体" w:cs="宋体"/>
          <w:color w:val="auto"/>
          <w:sz w:val="32"/>
          <w:szCs w:val="32"/>
        </w:rPr>
      </w:pPr>
    </w:p>
    <w:p>
      <w:pPr>
        <w:jc w:val="left"/>
        <w:rPr>
          <w:rFonts w:hint="eastAsia" w:ascii="宋体" w:hAnsi="宋体" w:eastAsia="宋体" w:cs="宋体"/>
          <w:color w:val="auto"/>
          <w:sz w:val="32"/>
          <w:szCs w:val="32"/>
        </w:rPr>
      </w:pPr>
      <w:r>
        <w:rPr>
          <w:rFonts w:hint="eastAsia" w:ascii="宋体" w:hAnsi="宋体" w:eastAsia="宋体" w:cs="宋体"/>
          <w:color w:val="auto"/>
          <w:sz w:val="32"/>
          <w:szCs w:val="32"/>
        </w:rPr>
        <w:t>盐城工业职业技术学院</w:t>
      </w:r>
    </w:p>
    <w:p>
      <w:pPr>
        <w:jc w:val="left"/>
        <w:rPr>
          <w:rFonts w:hint="eastAsia" w:ascii="宋体" w:hAnsi="宋体" w:eastAsia="宋体" w:cs="宋体"/>
          <w:color w:val="auto"/>
          <w:sz w:val="32"/>
          <w:szCs w:val="32"/>
        </w:rPr>
      </w:pPr>
      <w:r>
        <w:rPr>
          <w:rFonts w:hint="eastAsia" w:ascii="宋体" w:hAnsi="宋体" w:eastAsia="宋体" w:cs="宋体"/>
          <w:color w:val="auto"/>
          <w:sz w:val="32"/>
          <w:szCs w:val="32"/>
        </w:rPr>
        <w:t>江苏双清工程造价咨询有限公司：</w:t>
      </w:r>
    </w:p>
    <w:p>
      <w:pPr>
        <w:rPr>
          <w:rFonts w:hint="eastAsia" w:ascii="宋体" w:hAnsi="宋体" w:eastAsia="宋体" w:cs="宋体"/>
          <w:color w:val="auto"/>
          <w:sz w:val="32"/>
          <w:szCs w:val="32"/>
        </w:rPr>
      </w:pPr>
      <w:r>
        <w:rPr>
          <w:rFonts w:hint="eastAsia" w:ascii="宋体" w:hAnsi="宋体" w:eastAsia="宋体" w:cs="宋体"/>
          <w:color w:val="auto"/>
          <w:sz w:val="32"/>
          <w:szCs w:val="32"/>
        </w:rPr>
        <w:t>　　</w:t>
      </w:r>
    </w:p>
    <w:p>
      <w:pPr>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根据网站上查询到的</w:t>
      </w:r>
      <w:r>
        <w:rPr>
          <w:rFonts w:hint="eastAsia" w:ascii="宋体" w:hAnsi="宋体" w:eastAsia="宋体" w:cs="宋体"/>
          <w:color w:val="auto"/>
          <w:sz w:val="32"/>
          <w:szCs w:val="32"/>
          <w:lang w:eastAsia="zh-CN"/>
        </w:rPr>
        <w:t>磋商</w:t>
      </w:r>
      <w:r>
        <w:rPr>
          <w:rFonts w:hint="eastAsia" w:ascii="宋体" w:hAnsi="宋体" w:eastAsia="宋体" w:cs="宋体"/>
          <w:color w:val="auto"/>
          <w:sz w:val="32"/>
          <w:szCs w:val="32"/>
        </w:rPr>
        <w:t>公告，本单位将参与</w:t>
      </w:r>
      <w:r>
        <w:rPr>
          <w:rFonts w:hint="eastAsia" w:ascii="宋体" w:hAnsi="宋体" w:eastAsia="宋体" w:cs="宋体"/>
          <w:color w:val="auto"/>
          <w:sz w:val="32"/>
          <w:szCs w:val="32"/>
          <w:u w:val="single"/>
        </w:rPr>
        <w:t>2019-</w:t>
      </w:r>
      <w:r>
        <w:rPr>
          <w:rFonts w:hint="eastAsia" w:ascii="宋体" w:hAnsi="宋体" w:eastAsia="宋体" w:cs="宋体"/>
          <w:color w:val="auto"/>
          <w:sz w:val="32"/>
          <w:szCs w:val="32"/>
          <w:u w:val="single"/>
          <w:lang w:eastAsia="zh-CN"/>
        </w:rPr>
        <w:t>0</w:t>
      </w:r>
      <w:r>
        <w:rPr>
          <w:rFonts w:hint="eastAsia" w:ascii="宋体" w:hAnsi="宋体" w:eastAsia="宋体" w:cs="宋体"/>
          <w:color w:val="auto"/>
          <w:sz w:val="32"/>
          <w:szCs w:val="32"/>
          <w:u w:val="single"/>
          <w:lang w:val="en-US" w:eastAsia="zh-CN"/>
        </w:rPr>
        <w:t>34</w:t>
      </w:r>
      <w:r>
        <w:rPr>
          <w:rFonts w:hint="eastAsia" w:ascii="宋体" w:hAnsi="宋体" w:eastAsia="宋体" w:cs="宋体"/>
          <w:color w:val="auto"/>
          <w:sz w:val="32"/>
          <w:szCs w:val="32"/>
          <w:u w:val="single"/>
          <w:lang w:eastAsia="zh-CN"/>
        </w:rPr>
        <w:t>S</w:t>
      </w:r>
      <w:r>
        <w:rPr>
          <w:rFonts w:hint="eastAsia" w:ascii="宋体" w:hAnsi="宋体" w:eastAsia="宋体" w:cs="宋体"/>
          <w:color w:val="auto"/>
          <w:sz w:val="32"/>
          <w:szCs w:val="32"/>
        </w:rPr>
        <w:t>编号</w:t>
      </w:r>
      <w:r>
        <w:rPr>
          <w:rFonts w:hint="eastAsia" w:ascii="宋体" w:hAnsi="宋体" w:eastAsia="宋体" w:cs="宋体"/>
          <w:color w:val="auto"/>
          <w:sz w:val="32"/>
          <w:szCs w:val="32"/>
          <w:u w:val="single"/>
        </w:rPr>
        <w:t>盐城工业职业技术学院中德职业教育汽车机电（SGAVE）实训中心文化建设</w:t>
      </w:r>
      <w:r>
        <w:rPr>
          <w:rFonts w:hint="eastAsia" w:ascii="宋体" w:hAnsi="宋体" w:eastAsia="宋体" w:cs="宋体"/>
          <w:color w:val="auto"/>
          <w:sz w:val="32"/>
          <w:szCs w:val="32"/>
        </w:rPr>
        <w:t>项目的投标，特发函确认并到招标代理机构购买招标文件。</w:t>
      </w:r>
    </w:p>
    <w:p>
      <w:pPr>
        <w:rPr>
          <w:rFonts w:hint="eastAsia" w:ascii="宋体" w:hAnsi="宋体" w:eastAsia="宋体" w:cs="宋体"/>
          <w:color w:val="auto"/>
          <w:sz w:val="32"/>
          <w:szCs w:val="32"/>
          <w:u w:val="single"/>
        </w:rPr>
      </w:pPr>
      <w:r>
        <w:rPr>
          <w:rFonts w:hint="eastAsia" w:ascii="宋体" w:hAnsi="宋体" w:eastAsia="宋体" w:cs="宋体"/>
          <w:color w:val="auto"/>
          <w:sz w:val="32"/>
          <w:szCs w:val="32"/>
        </w:rPr>
        <w:t>　　单位名称：</w:t>
      </w:r>
    </w:p>
    <w:p>
      <w:pPr>
        <w:rPr>
          <w:rFonts w:hint="eastAsia" w:ascii="宋体" w:hAnsi="宋体" w:eastAsia="宋体" w:cs="宋体"/>
          <w:color w:val="auto"/>
          <w:sz w:val="32"/>
          <w:szCs w:val="32"/>
        </w:rPr>
      </w:pPr>
      <w:r>
        <w:rPr>
          <w:rFonts w:hint="eastAsia" w:ascii="宋体" w:hAnsi="宋体" w:eastAsia="宋体" w:cs="宋体"/>
          <w:color w:val="auto"/>
          <w:sz w:val="32"/>
          <w:szCs w:val="32"/>
        </w:rPr>
        <w:t>　　项目负责人：</w:t>
      </w:r>
    </w:p>
    <w:p>
      <w:pPr>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联系电话：</w:t>
      </w:r>
    </w:p>
    <w:p>
      <w:pPr>
        <w:rPr>
          <w:rFonts w:hint="eastAsia" w:ascii="宋体" w:hAnsi="宋体" w:eastAsia="宋体" w:cs="宋体"/>
          <w:color w:val="auto"/>
          <w:sz w:val="32"/>
          <w:szCs w:val="32"/>
        </w:rPr>
      </w:pPr>
      <w:r>
        <w:rPr>
          <w:rFonts w:hint="eastAsia" w:ascii="宋体" w:hAnsi="宋体" w:eastAsia="宋体" w:cs="宋体"/>
          <w:color w:val="auto"/>
          <w:sz w:val="32"/>
          <w:szCs w:val="32"/>
        </w:rPr>
        <w:t>　　法人授权代表（投标代表）：＿＿＿＿＿</w:t>
      </w:r>
    </w:p>
    <w:p>
      <w:pPr>
        <w:ind w:firstLine="645"/>
        <w:rPr>
          <w:rFonts w:hint="eastAsia" w:ascii="宋体" w:hAnsi="宋体" w:eastAsia="宋体" w:cs="宋体"/>
          <w:color w:val="auto"/>
          <w:sz w:val="32"/>
          <w:szCs w:val="32"/>
        </w:rPr>
      </w:pPr>
      <w:r>
        <w:rPr>
          <w:rFonts w:hint="eastAsia" w:ascii="宋体" w:hAnsi="宋体" w:eastAsia="宋体" w:cs="宋体"/>
          <w:color w:val="auto"/>
          <w:sz w:val="32"/>
          <w:szCs w:val="32"/>
        </w:rPr>
        <w:t>联系电话：</w:t>
      </w:r>
    </w:p>
    <w:p>
      <w:pPr>
        <w:ind w:firstLine="645"/>
        <w:rPr>
          <w:rFonts w:hint="eastAsia" w:ascii="宋体" w:hAnsi="宋体" w:eastAsia="宋体" w:cs="宋体"/>
          <w:color w:val="auto"/>
          <w:sz w:val="32"/>
          <w:szCs w:val="32"/>
        </w:rPr>
      </w:pPr>
      <w:r>
        <w:rPr>
          <w:rFonts w:hint="eastAsia" w:ascii="宋体" w:hAnsi="宋体" w:eastAsia="宋体" w:cs="宋体"/>
          <w:color w:val="auto"/>
          <w:sz w:val="32"/>
          <w:szCs w:val="32"/>
        </w:rPr>
        <w:t>传真：</w:t>
      </w:r>
    </w:p>
    <w:p>
      <w:pPr>
        <w:ind w:firstLine="645"/>
        <w:rPr>
          <w:rFonts w:hint="eastAsia" w:ascii="宋体" w:hAnsi="宋体" w:eastAsia="宋体" w:cs="宋体"/>
          <w:color w:val="auto"/>
          <w:sz w:val="32"/>
          <w:szCs w:val="32"/>
        </w:rPr>
      </w:pPr>
      <w:r>
        <w:rPr>
          <w:rFonts w:hint="eastAsia" w:ascii="宋体" w:hAnsi="宋体" w:eastAsia="宋体" w:cs="宋体"/>
          <w:color w:val="auto"/>
          <w:sz w:val="32"/>
          <w:szCs w:val="32"/>
        </w:rPr>
        <w:t>邮箱：</w:t>
      </w:r>
    </w:p>
    <w:p>
      <w:pPr>
        <w:ind w:left="4160" w:hanging="4160" w:hangingChars="1300"/>
        <w:rPr>
          <w:rFonts w:hint="eastAsia" w:ascii="宋体" w:hAnsi="宋体" w:eastAsia="宋体" w:cs="宋体"/>
          <w:color w:val="auto"/>
          <w:sz w:val="32"/>
          <w:szCs w:val="32"/>
        </w:rPr>
      </w:pPr>
      <w:r>
        <w:rPr>
          <w:rFonts w:hint="eastAsia" w:ascii="宋体" w:hAnsi="宋体" w:eastAsia="宋体" w:cs="宋体"/>
          <w:color w:val="auto"/>
          <w:sz w:val="32"/>
          <w:szCs w:val="32"/>
        </w:rPr>
        <w:t>　　　　　　　　　　　　　　　　</w:t>
      </w:r>
    </w:p>
    <w:p>
      <w:pPr>
        <w:ind w:left="4160" w:hanging="4160" w:hangingChars="1300"/>
        <w:jc w:val="right"/>
        <w:rPr>
          <w:rFonts w:hint="eastAsia" w:ascii="宋体" w:hAnsi="宋体" w:eastAsia="宋体" w:cs="宋体"/>
          <w:color w:val="auto"/>
          <w:sz w:val="32"/>
          <w:szCs w:val="32"/>
        </w:rPr>
      </w:pPr>
      <w:r>
        <w:rPr>
          <w:rFonts w:hint="eastAsia" w:ascii="宋体" w:hAnsi="宋体" w:eastAsia="宋体" w:cs="宋体"/>
          <w:color w:val="auto"/>
          <w:sz w:val="32"/>
          <w:szCs w:val="32"/>
        </w:rPr>
        <w:t>＿＿＿＿＿＿（单位公章）</w:t>
      </w:r>
    </w:p>
    <w:p>
      <w:pPr>
        <w:ind w:left="5280" w:hanging="5280" w:hangingChars="1650"/>
        <w:rPr>
          <w:rFonts w:hint="eastAsia" w:ascii="宋体" w:hAnsi="宋体" w:eastAsia="宋体" w:cs="宋体"/>
          <w:color w:val="auto"/>
          <w:sz w:val="32"/>
          <w:szCs w:val="32"/>
        </w:rPr>
      </w:pPr>
      <w:r>
        <w:rPr>
          <w:rFonts w:hint="eastAsia" w:ascii="宋体" w:hAnsi="宋体" w:eastAsia="宋体" w:cs="宋体"/>
          <w:color w:val="auto"/>
          <w:sz w:val="32"/>
          <w:szCs w:val="32"/>
        </w:rPr>
        <w:t>　　　　　　　　　　　　　　　　　　　　　　　　　　　　　</w:t>
      </w:r>
      <w:r>
        <w:rPr>
          <w:rFonts w:hint="eastAsia" w:ascii="宋体" w:hAnsi="宋体" w:eastAsia="宋体" w:cs="宋体"/>
          <w:color w:val="auto"/>
          <w:sz w:val="32"/>
          <w:szCs w:val="32"/>
          <w:u w:val="single"/>
        </w:rPr>
        <w:t>2019年</w:t>
      </w:r>
      <w:r>
        <w:rPr>
          <w:rFonts w:hint="eastAsia" w:ascii="宋体" w:hAnsi="宋体" w:eastAsia="宋体" w:cs="宋体"/>
          <w:color w:val="auto"/>
          <w:sz w:val="32"/>
          <w:szCs w:val="32"/>
          <w:u w:val="single"/>
          <w:lang w:val="en-US" w:eastAsia="zh-CN"/>
        </w:rPr>
        <w:t xml:space="preserve">  </w:t>
      </w:r>
      <w:r>
        <w:rPr>
          <w:rFonts w:hint="eastAsia" w:ascii="宋体" w:hAnsi="宋体" w:eastAsia="宋体" w:cs="宋体"/>
          <w:color w:val="auto"/>
          <w:sz w:val="32"/>
          <w:szCs w:val="32"/>
          <w:u w:val="single"/>
        </w:rPr>
        <w:t>月　日</w:t>
      </w:r>
    </w:p>
    <w:p>
      <w:pPr>
        <w:pStyle w:val="2"/>
        <w:rPr>
          <w:rFonts w:hint="eastAsia" w:ascii="宋体" w:hAnsi="宋体" w:eastAsia="宋体" w:cs="宋体"/>
          <w:color w:val="auto"/>
        </w:rPr>
      </w:pPr>
    </w:p>
    <w:p>
      <w:pPr>
        <w:spacing w:afterLines="50"/>
        <w:ind w:left="1" w:firstLine="417" w:firstLineChars="199"/>
        <w:rPr>
          <w:rFonts w:hint="eastAsia" w:ascii="宋体" w:hAnsi="宋体" w:eastAsia="宋体" w:cs="宋体"/>
          <w:color w:val="auto"/>
        </w:rPr>
      </w:pPr>
    </w:p>
    <w:p>
      <w:pPr>
        <w:pStyle w:val="3"/>
        <w:jc w:val="center"/>
        <w:rPr>
          <w:rFonts w:hint="eastAsia" w:ascii="宋体" w:hAnsi="宋体" w:eastAsia="宋体" w:cs="宋体"/>
          <w:bCs/>
          <w:color w:val="auto"/>
          <w:szCs w:val="44"/>
        </w:rPr>
      </w:pPr>
      <w:r>
        <w:rPr>
          <w:rFonts w:hint="eastAsia" w:ascii="宋体" w:hAnsi="宋体" w:eastAsia="宋体" w:cs="宋体"/>
          <w:bCs/>
          <w:color w:val="auto"/>
          <w:szCs w:val="44"/>
        </w:rPr>
        <w:t>第二章  磋商须知</w:t>
      </w:r>
    </w:p>
    <w:p>
      <w:pPr>
        <w:spacing w:after="156" w:line="440" w:lineRule="exact"/>
        <w:ind w:firstLine="480" w:firstLineChars="200"/>
        <w:jc w:val="center"/>
        <w:rPr>
          <w:rFonts w:hint="eastAsia" w:ascii="宋体" w:hAnsi="宋体" w:eastAsia="宋体" w:cs="宋体"/>
          <w:b/>
          <w:bCs/>
          <w:color w:val="auto"/>
          <w:sz w:val="24"/>
        </w:rPr>
      </w:pPr>
      <w:r>
        <w:rPr>
          <w:rFonts w:hint="eastAsia" w:ascii="宋体" w:hAnsi="宋体" w:eastAsia="宋体" w:cs="宋体"/>
          <w:bCs/>
          <w:color w:val="auto"/>
          <w:sz w:val="24"/>
        </w:rPr>
        <w:t>（参加竞争性磋商的供应商以下简称“磋商供应商”）</w:t>
      </w:r>
    </w:p>
    <w:bookmarkEnd w:id="5"/>
    <w:bookmarkEnd w:id="6"/>
    <w:bookmarkEnd w:id="7"/>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rPr>
        <w:t>一、总则</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1、适用范围</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 本竞争性磋商文件（以下简称磋商文件）仅适用此项目。</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1.2 本项目按照项目不得分包和转包。</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 2、项目采购方式</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本次采购采取竞争性磋商的方式。</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3、合格的磋商供应商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3.1满足本磋商文件“竞争性磋商采购公告”中合格磋商供应商资格要求的规定。</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 满足本磋商文件实质性要求和条件的规定。</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4、参加磋商费用</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4.1参加磋商供应商应自行承担所有与参加磋商有关的费用。不论最终的成交结果如何，采购人和采购代理机构在任何情况下均无义务和责任承担这些费用。</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4.2本项目成交供应商与采购人签订合同前，须向采购代理机构支付招标代理服务费，收费标准按中标价的1.5%×42%计取（如低于</w:t>
      </w:r>
      <w:r>
        <w:rPr>
          <w:rFonts w:hint="eastAsia" w:ascii="宋体" w:hAnsi="宋体" w:eastAsia="宋体" w:cs="宋体"/>
          <w:color w:val="auto"/>
          <w:sz w:val="24"/>
          <w:lang w:eastAsia="zh-CN"/>
        </w:rPr>
        <w:t>（</w:t>
      </w:r>
      <w:r>
        <w:rPr>
          <w:rFonts w:hint="eastAsia" w:ascii="宋体" w:hAnsi="宋体" w:eastAsia="宋体" w:cs="宋体"/>
          <w:color w:val="auto"/>
          <w:sz w:val="24"/>
        </w:rPr>
        <w:t>3000</w:t>
      </w:r>
      <w:r>
        <w:rPr>
          <w:rFonts w:hint="eastAsia" w:ascii="宋体" w:hAnsi="宋体" w:eastAsia="宋体" w:cs="宋体"/>
          <w:color w:val="auto"/>
          <w:sz w:val="24"/>
          <w:lang w:val="en-US" w:eastAsia="zh-CN"/>
        </w:rPr>
        <w:t>+2900）</w:t>
      </w:r>
      <w:r>
        <w:rPr>
          <w:rFonts w:hint="eastAsia" w:ascii="宋体" w:hAnsi="宋体" w:eastAsia="宋体" w:cs="宋体"/>
          <w:color w:val="auto"/>
          <w:sz w:val="24"/>
        </w:rPr>
        <w:t>元的直接按</w:t>
      </w:r>
      <w:r>
        <w:rPr>
          <w:rFonts w:hint="eastAsia" w:ascii="宋体" w:hAnsi="宋体" w:eastAsia="宋体" w:cs="宋体"/>
          <w:color w:val="auto"/>
          <w:sz w:val="24"/>
          <w:lang w:val="en-US" w:eastAsia="zh-CN"/>
        </w:rPr>
        <w:t>5900</w:t>
      </w:r>
      <w:r>
        <w:rPr>
          <w:rFonts w:hint="eastAsia" w:ascii="宋体" w:hAnsi="宋体" w:eastAsia="宋体" w:cs="宋体"/>
          <w:color w:val="auto"/>
          <w:sz w:val="24"/>
        </w:rPr>
        <w:t>元计取）；上述费用由各供应商在磋商时自行综合考虑分摊含进磋商报价中，且不得单列，采购人不再承担该项费用。</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5、磋商文件的约束力</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供应商一旦下载了本磋商文件并决定参加磋商，即被认为接受了本磋商文件的规定和约束，并且视为自竞争性磋商公告期限届满之日起已经知道或应当知道自身权益是否受到了损害。</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w:t>
      </w:r>
      <w:bookmarkStart w:id="8" w:name="_Toc462564070"/>
      <w:bookmarkStart w:id="9" w:name="_Toc20823283"/>
      <w:bookmarkStart w:id="10" w:name="_Toc16938527"/>
      <w:bookmarkStart w:id="11" w:name="_Toc513029211"/>
      <w:r>
        <w:rPr>
          <w:rFonts w:hint="eastAsia" w:ascii="宋体" w:hAnsi="宋体" w:eastAsia="宋体" w:cs="宋体"/>
          <w:color w:val="auto"/>
          <w:sz w:val="24"/>
        </w:rPr>
        <w:t>磋商文件的</w:t>
      </w:r>
      <w:bookmarkEnd w:id="8"/>
      <w:bookmarkEnd w:id="9"/>
      <w:bookmarkEnd w:id="10"/>
      <w:bookmarkEnd w:id="11"/>
      <w:r>
        <w:rPr>
          <w:rFonts w:hint="eastAsia" w:ascii="宋体" w:hAnsi="宋体" w:eastAsia="宋体" w:cs="宋体"/>
          <w:color w:val="auto"/>
          <w:sz w:val="24"/>
        </w:rPr>
        <w:t>询问及修改</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任何要求对磋商文件进行询问的供应商，均应在提交首次响应文件截止时间五日前按采购邀请中的通讯地址，向采购人和采购代理机构提出。提交首次响应文件截止之日前，采购人和采购代理机构可以对已发出的磋商文件进行必要的澄清或者修改，澄清或者修改的内容作为磋商文件的组成部分。澄清或者修改的内容可能影响响应文件编制的，采购人和采购代理机构将在提交首次响应文件截止时间至少五日前，在网上发布书面更正公告形式通知所有获取磋商文件的供应商。不足五日的，采购人和采购代理机构应当顺延提交首次响应文件截止时间。</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6.2采购人和采购代理机构可以视采购项目的具体情况，组织供应商进行现场考察或召开磋商前答疑会，但不单独或分别组织只有一个供应商参加的现场考察和答疑会。</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7、磋商文件的解释</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bCs/>
          <w:color w:val="auto"/>
          <w:sz w:val="24"/>
        </w:rPr>
      </w:pPr>
      <w:r>
        <w:rPr>
          <w:rFonts w:hint="eastAsia" w:ascii="宋体" w:hAnsi="宋体" w:eastAsia="宋体" w:cs="宋体"/>
          <w:bCs/>
          <w:color w:val="auto"/>
          <w:sz w:val="24"/>
        </w:rPr>
        <w:t>7.1 本磋商文件由</w:t>
      </w:r>
      <w:r>
        <w:rPr>
          <w:rFonts w:hint="eastAsia" w:ascii="宋体" w:hAnsi="宋体" w:eastAsia="宋体" w:cs="宋体"/>
          <w:color w:val="auto"/>
          <w:sz w:val="24"/>
        </w:rPr>
        <w:t>采购人和采购代理机构</w:t>
      </w:r>
      <w:r>
        <w:rPr>
          <w:rFonts w:hint="eastAsia" w:ascii="宋体" w:hAnsi="宋体" w:eastAsia="宋体" w:cs="宋体"/>
          <w:bCs/>
          <w:color w:val="auto"/>
          <w:sz w:val="24"/>
        </w:rPr>
        <w:t>负责解释。</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bookmarkStart w:id="12" w:name="_Hlt26954828"/>
      <w:bookmarkEnd w:id="12"/>
      <w:bookmarkStart w:id="13" w:name="_Hlt26954830"/>
      <w:bookmarkEnd w:id="13"/>
      <w:bookmarkStart w:id="14" w:name="_Hlt26670354"/>
      <w:bookmarkEnd w:id="14"/>
      <w:bookmarkStart w:id="15" w:name="_Hlt26668969"/>
      <w:bookmarkEnd w:id="15"/>
      <w:bookmarkStart w:id="16" w:name="_Hlt26670345"/>
      <w:bookmarkEnd w:id="16"/>
      <w:bookmarkStart w:id="17" w:name="_Hlt26670348"/>
      <w:bookmarkEnd w:id="17"/>
      <w:bookmarkStart w:id="18" w:name="_Hlt26954832"/>
      <w:bookmarkEnd w:id="18"/>
      <w:bookmarkStart w:id="19" w:name="_Toc14577351"/>
      <w:bookmarkStart w:id="20" w:name="_Toc462564072"/>
      <w:bookmarkStart w:id="21" w:name="_Toc61149553"/>
      <w:bookmarkStart w:id="22" w:name="_Toc513029213"/>
      <w:r>
        <w:rPr>
          <w:rFonts w:hint="eastAsia" w:ascii="宋体" w:hAnsi="宋体" w:eastAsia="宋体" w:cs="宋体"/>
          <w:b/>
          <w:color w:val="auto"/>
          <w:sz w:val="24"/>
        </w:rPr>
        <w:t>二、磋商响应文件的编制</w:t>
      </w:r>
      <w:bookmarkEnd w:id="19"/>
      <w:bookmarkEnd w:id="20"/>
      <w:bookmarkEnd w:id="21"/>
      <w:bookmarkEnd w:id="22"/>
      <w:r>
        <w:rPr>
          <w:rFonts w:hint="eastAsia" w:ascii="宋体" w:hAnsi="宋体" w:eastAsia="宋体" w:cs="宋体"/>
          <w:b/>
          <w:color w:val="auto"/>
          <w:sz w:val="24"/>
        </w:rPr>
        <w:t>及保证金收取</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23" w:name="_Toc14577361"/>
      <w:bookmarkStart w:id="24" w:name="_Toc61149561"/>
      <w:bookmarkStart w:id="25" w:name="_Toc513029223"/>
      <w:r>
        <w:rPr>
          <w:rFonts w:hint="eastAsia" w:ascii="宋体" w:hAnsi="宋体" w:eastAsia="宋体" w:cs="宋体"/>
          <w:color w:val="auto"/>
          <w:sz w:val="24"/>
        </w:rPr>
        <w:t>1、磋商响应文件份数和签署</w:t>
      </w:r>
      <w:bookmarkEnd w:id="23"/>
      <w:bookmarkEnd w:id="24"/>
      <w:bookmarkEnd w:id="25"/>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1.1磋商供应商应严格按照采购邀请要求准备磋商响应文件（以下简称响应文件），每份响应文件须清楚地标明“正本”或“副本”字样。</w:t>
      </w:r>
    </w:p>
    <w:p>
      <w:pPr>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4"/>
        </w:rPr>
        <w:t>响应文件的正本和所有的副本均需打印或复印。响应文件正本中，磋商文件要求提供原件的必须按照要求提供，文字材料需打印或用不褪色墨水书写，响应文件正本须经法定代表人或授权代表签字和加盖磋商供应商公章。本磋商文件所表述（指定）的公章是指刻有供应商法定名称的印章，不包括合同、财务、税务、发票等形式的业务专用章。</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1.2 除磋商供应商对错处做必要修改外，响应文件不得行间插字、涂改或增删。如有修改错漏处，必须由响应文件签署人签字或盖章。</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26" w:name="_Hlt26954834"/>
      <w:bookmarkEnd w:id="26"/>
      <w:bookmarkStart w:id="27" w:name="_Toc513029215"/>
      <w:bookmarkStart w:id="28" w:name="_Toc462564074"/>
      <w:bookmarkStart w:id="29" w:name="_Toc14577353"/>
      <w:bookmarkStart w:id="30" w:name="_Toc61149555"/>
      <w:bookmarkStart w:id="31" w:name="_Toc14577352"/>
      <w:bookmarkStart w:id="32" w:name="_Toc462564073"/>
      <w:bookmarkStart w:id="33" w:name="_Toc61149554"/>
      <w:bookmarkStart w:id="34" w:name="_Toc513029214"/>
      <w:r>
        <w:rPr>
          <w:rFonts w:hint="eastAsia" w:ascii="宋体" w:hAnsi="宋体" w:eastAsia="宋体" w:cs="宋体"/>
          <w:color w:val="auto"/>
          <w:sz w:val="24"/>
        </w:rPr>
        <w:t>2、响应文件</w:t>
      </w:r>
      <w:bookmarkEnd w:id="27"/>
      <w:bookmarkEnd w:id="28"/>
      <w:bookmarkEnd w:id="29"/>
      <w:bookmarkEnd w:id="30"/>
      <w:r>
        <w:rPr>
          <w:rFonts w:hint="eastAsia" w:ascii="宋体" w:hAnsi="宋体" w:eastAsia="宋体" w:cs="宋体"/>
          <w:color w:val="auto"/>
          <w:sz w:val="24"/>
        </w:rPr>
        <w:t>编制要求</w:t>
      </w:r>
    </w:p>
    <w:bookmarkEnd w:id="31"/>
    <w:bookmarkEnd w:id="32"/>
    <w:bookmarkEnd w:id="33"/>
    <w:bookmarkEnd w:id="34"/>
    <w:p>
      <w:pPr>
        <w:keepNext w:val="0"/>
        <w:keepLines w:val="0"/>
        <w:pageBreakBefore w:val="0"/>
        <w:widowControl w:val="0"/>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rPr>
        <w:t>2.1本次招标的响应文件</w:t>
      </w:r>
      <w:r>
        <w:rPr>
          <w:rFonts w:hint="eastAsia" w:ascii="宋体" w:hAnsi="宋体" w:eastAsia="宋体" w:cs="宋体"/>
          <w:b/>
          <w:color w:val="auto"/>
          <w:sz w:val="24"/>
          <w:lang w:eastAsia="zh-CN"/>
        </w:rPr>
        <w:t>共</w:t>
      </w:r>
      <w:r>
        <w:rPr>
          <w:rFonts w:hint="eastAsia" w:ascii="宋体" w:hAnsi="宋体" w:eastAsia="宋体" w:cs="宋体"/>
          <w:b/>
          <w:color w:val="auto"/>
          <w:sz w:val="24"/>
        </w:rPr>
        <w:t>为</w:t>
      </w:r>
      <w:r>
        <w:rPr>
          <w:rFonts w:hint="eastAsia" w:ascii="宋体" w:hAnsi="宋体" w:eastAsia="宋体" w:cs="宋体"/>
          <w:b/>
          <w:color w:val="auto"/>
          <w:sz w:val="24"/>
          <w:szCs w:val="30"/>
        </w:rPr>
        <w:t>一号1个</w:t>
      </w:r>
      <w:r>
        <w:rPr>
          <w:rFonts w:hint="eastAsia" w:ascii="宋体" w:hAnsi="宋体" w:eastAsia="宋体" w:cs="宋体"/>
          <w:b/>
          <w:color w:val="auto"/>
          <w:sz w:val="24"/>
        </w:rPr>
        <w:t>标书。</w:t>
      </w:r>
    </w:p>
    <w:p>
      <w:pPr>
        <w:keepNext w:val="0"/>
        <w:keepLines w:val="0"/>
        <w:pageBreakBefore w:val="0"/>
        <w:widowControl w:val="0"/>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szCs w:val="30"/>
        </w:rPr>
        <w:t>一号</w:t>
      </w:r>
      <w:r>
        <w:rPr>
          <w:rFonts w:hint="eastAsia" w:ascii="宋体" w:hAnsi="宋体" w:eastAsia="宋体" w:cs="宋体"/>
          <w:b/>
          <w:color w:val="auto"/>
          <w:sz w:val="24"/>
        </w:rPr>
        <w:t>标书提供一本正本、</w:t>
      </w:r>
      <w:r>
        <w:rPr>
          <w:rFonts w:hint="eastAsia" w:ascii="宋体" w:hAnsi="宋体" w:eastAsia="宋体" w:cs="宋体"/>
          <w:b/>
          <w:color w:val="auto"/>
          <w:sz w:val="24"/>
          <w:lang w:eastAsia="zh-CN"/>
        </w:rPr>
        <w:t>四</w:t>
      </w:r>
      <w:r>
        <w:rPr>
          <w:rFonts w:hint="eastAsia" w:ascii="宋体" w:hAnsi="宋体" w:eastAsia="宋体" w:cs="宋体"/>
          <w:b/>
          <w:color w:val="auto"/>
          <w:sz w:val="24"/>
        </w:rPr>
        <w:t>本副本。</w:t>
      </w:r>
    </w:p>
    <w:p>
      <w:pPr>
        <w:keepNext w:val="0"/>
        <w:keepLines w:val="0"/>
        <w:pageBreakBefore w:val="0"/>
        <w:widowControl w:val="0"/>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rPr>
        <w:t>2.2 一号标书应包括的内容：</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2.2.1 封面（样式见附件）。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2.2.2 投标承诺书；法定代表人投标的须提供法定代表人身份证明书（如委托代理人投标的须提供授权委托书）；诚信承诺书（格式见附件）。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2.2.3工程量清单计价成果文件（格式见附件）。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2.2.4磋商供应商资质证书（副本）、安全生产合格证(副本)、营业执照（副本）、项目负责人建造师注册证书（</w:t>
      </w:r>
      <w:r>
        <w:rPr>
          <w:rFonts w:hint="eastAsia" w:ascii="宋体" w:hAnsi="宋体" w:eastAsia="宋体" w:cs="宋体"/>
          <w:color w:val="auto"/>
          <w:sz w:val="24"/>
          <w:lang w:eastAsia="zh-CN"/>
        </w:rPr>
        <w:t>或二级建造师</w:t>
      </w:r>
      <w:r>
        <w:rPr>
          <w:rFonts w:hint="eastAsia" w:ascii="宋体" w:hAnsi="宋体" w:eastAsia="宋体" w:cs="宋体"/>
          <w:color w:val="auto"/>
          <w:sz w:val="24"/>
        </w:rPr>
        <w:t>临时执业证书）、项目负责人安全生产知识考核合格证书（B类）的原件及复印件。</w:t>
      </w:r>
    </w:p>
    <w:p>
      <w:pPr>
        <w:keepNext w:val="0"/>
        <w:keepLines w:val="0"/>
        <w:pageBreakBefore w:val="0"/>
        <w:widowControl w:val="0"/>
        <w:tabs>
          <w:tab w:val="left" w:pos="6161"/>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2.2.5联合体协议书（如有）。</w:t>
      </w:r>
    </w:p>
    <w:p>
      <w:pPr>
        <w:keepNext w:val="0"/>
        <w:keepLines w:val="0"/>
        <w:pageBreakBefore w:val="0"/>
        <w:widowControl w:val="0"/>
        <w:tabs>
          <w:tab w:val="left" w:pos="6161"/>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2.2.6深化设计方案。</w:t>
      </w:r>
      <w:r>
        <w:rPr>
          <w:rFonts w:hint="eastAsia" w:ascii="宋体" w:hAnsi="宋体" w:eastAsia="宋体" w:cs="宋体"/>
          <w:color w:val="auto"/>
          <w:sz w:val="24"/>
        </w:rPr>
        <w:tab/>
      </w:r>
      <w:r>
        <w:rPr>
          <w:rFonts w:hint="eastAsia" w:ascii="宋体" w:hAnsi="宋体" w:eastAsia="宋体" w:cs="宋体"/>
          <w:color w:val="auto"/>
          <w:sz w:val="24"/>
        </w:rPr>
        <w:tab/>
      </w:r>
    </w:p>
    <w:p>
      <w:pPr>
        <w:keepNext w:val="0"/>
        <w:keepLines w:val="0"/>
        <w:pageBreakBefore w:val="0"/>
        <w:widowControl w:val="0"/>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说明</w:t>
      </w:r>
      <w:r>
        <w:rPr>
          <w:rFonts w:hint="eastAsia" w:ascii="宋体" w:hAnsi="宋体" w:eastAsia="宋体" w:cs="宋体"/>
          <w:b/>
          <w:color w:val="auto"/>
          <w:sz w:val="24"/>
        </w:rPr>
        <w:t>：以上2.2.1</w:t>
      </w:r>
      <w:r>
        <w:rPr>
          <w:rFonts w:hint="eastAsia" w:ascii="宋体" w:hAnsi="宋体" w:eastAsia="宋体" w:cs="宋体"/>
          <w:b/>
          <w:color w:val="auto"/>
          <w:sz w:val="24"/>
        </w:rPr>
        <w:t>～</w:t>
      </w:r>
      <w:r>
        <w:rPr>
          <w:rFonts w:hint="eastAsia" w:ascii="宋体" w:hAnsi="宋体" w:eastAsia="宋体" w:cs="宋体"/>
          <w:b/>
          <w:color w:val="auto"/>
          <w:sz w:val="24"/>
        </w:rPr>
        <w:t>2.2.</w:t>
      </w:r>
      <w:r>
        <w:rPr>
          <w:rFonts w:hint="eastAsia" w:ascii="宋体" w:hAnsi="宋体" w:eastAsia="宋体" w:cs="宋体"/>
          <w:b/>
          <w:color w:val="auto"/>
          <w:sz w:val="24"/>
          <w:lang w:val="en-US" w:eastAsia="zh-CN"/>
        </w:rPr>
        <w:t>6</w:t>
      </w:r>
      <w:r>
        <w:rPr>
          <w:rFonts w:hint="eastAsia" w:ascii="宋体" w:hAnsi="宋体" w:eastAsia="宋体" w:cs="宋体"/>
          <w:b/>
          <w:color w:val="auto"/>
          <w:sz w:val="24"/>
        </w:rPr>
        <w:t>项材料装订成册,如有证书原件无需装订直接放入封袋中。</w:t>
      </w:r>
      <w:r>
        <w:rPr>
          <w:rFonts w:hint="eastAsia" w:ascii="宋体" w:hAnsi="宋体" w:eastAsia="宋体" w:cs="宋体"/>
          <w:b/>
          <w:color w:val="auto"/>
          <w:sz w:val="24"/>
        </w:rPr>
        <w:t>如</w:t>
      </w:r>
      <w:r>
        <w:rPr>
          <w:rFonts w:hint="eastAsia" w:ascii="宋体" w:hAnsi="宋体" w:eastAsia="宋体" w:cs="宋体"/>
          <w:b/>
          <w:color w:val="auto"/>
          <w:sz w:val="24"/>
        </w:rPr>
        <w:t>磋商供应商</w:t>
      </w:r>
      <w:r>
        <w:rPr>
          <w:rFonts w:hint="eastAsia" w:ascii="宋体" w:hAnsi="宋体" w:eastAsia="宋体" w:cs="宋体"/>
          <w:b/>
          <w:color w:val="auto"/>
          <w:sz w:val="24"/>
        </w:rPr>
        <w:t>投标文件中正副本不全</w:t>
      </w:r>
      <w:r>
        <w:rPr>
          <w:rFonts w:hint="eastAsia" w:ascii="宋体" w:hAnsi="宋体" w:eastAsia="宋体" w:cs="宋体"/>
          <w:b/>
          <w:color w:val="auto"/>
          <w:sz w:val="24"/>
        </w:rPr>
        <w:t>，</w:t>
      </w:r>
      <w:r>
        <w:rPr>
          <w:rFonts w:hint="eastAsia" w:ascii="宋体" w:hAnsi="宋体" w:eastAsia="宋体" w:cs="宋体"/>
          <w:b/>
          <w:color w:val="auto"/>
          <w:sz w:val="24"/>
        </w:rPr>
        <w:t>将不作为中标候选人</w:t>
      </w:r>
      <w:r>
        <w:rPr>
          <w:rFonts w:hint="eastAsia" w:ascii="宋体" w:hAnsi="宋体" w:eastAsia="宋体" w:cs="宋体"/>
          <w:b/>
          <w:color w:val="auto"/>
          <w:sz w:val="24"/>
        </w:rPr>
        <w:t>。</w:t>
      </w:r>
    </w:p>
    <w:p>
      <w:pPr>
        <w:keepNext w:val="0"/>
        <w:keepLines w:val="0"/>
        <w:pageBreakBefore w:val="0"/>
        <w:widowControl w:val="0"/>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rPr>
        <w:t>评审过程中对磋商供应商所提供的资料要求以评标办法及上述一号标书组成规定为准，其他部分如有涉及，一律不作为评审依据。</w:t>
      </w:r>
    </w:p>
    <w:p>
      <w:pPr>
        <w:keepNext w:val="0"/>
        <w:keepLines w:val="0"/>
        <w:pageBreakBefore w:val="0"/>
        <w:widowControl w:val="0"/>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rPr>
        <w:t>如为联合体投标的，施工单位提供上述2.2.4项所有证书及其他所有材料，设计单位提供</w:t>
      </w:r>
      <w:r>
        <w:rPr>
          <w:rFonts w:hint="eastAsia" w:ascii="宋体" w:hAnsi="宋体" w:eastAsia="宋体" w:cs="宋体"/>
          <w:b/>
          <w:color w:val="auto"/>
          <w:sz w:val="24"/>
          <w:lang w:eastAsia="zh-CN"/>
        </w:rPr>
        <w:t>其</w:t>
      </w:r>
      <w:r>
        <w:rPr>
          <w:rFonts w:hint="eastAsia" w:ascii="宋体" w:hAnsi="宋体" w:eastAsia="宋体" w:cs="宋体"/>
          <w:b/>
          <w:color w:val="auto"/>
          <w:sz w:val="24"/>
        </w:rPr>
        <w:t>营业执照（副本）</w:t>
      </w:r>
      <w:r>
        <w:rPr>
          <w:rFonts w:hint="eastAsia" w:ascii="宋体" w:hAnsi="宋体" w:eastAsia="宋体" w:cs="宋体"/>
          <w:b/>
          <w:color w:val="auto"/>
          <w:sz w:val="24"/>
          <w:lang w:eastAsia="zh-CN"/>
        </w:rPr>
        <w:t>及设计资质证书</w:t>
      </w:r>
      <w:r>
        <w:rPr>
          <w:rFonts w:hint="eastAsia" w:ascii="宋体" w:hAnsi="宋体" w:eastAsia="宋体" w:cs="宋体"/>
          <w:color w:val="auto"/>
          <w:sz w:val="24"/>
        </w:rPr>
        <w:t>（副本）的原件及复印件</w:t>
      </w:r>
      <w:r>
        <w:rPr>
          <w:rFonts w:hint="eastAsia" w:ascii="宋体" w:hAnsi="宋体" w:eastAsia="宋体" w:cs="宋体"/>
          <w:b/>
          <w:color w:val="auto"/>
          <w:sz w:val="24"/>
        </w:rPr>
        <w:t>。</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rPr>
      </w:pPr>
      <w:r>
        <w:rPr>
          <w:rFonts w:hint="eastAsia" w:ascii="宋体" w:hAnsi="宋体" w:eastAsia="宋体" w:cs="宋体"/>
          <w:color w:val="auto"/>
          <w:sz w:val="24"/>
        </w:rPr>
        <w:t>注：能有效识别二维码的复印件加盖证书持有单位公章和能有效识别二维码的电子证书加盖证书持有单位公章可视为原件。</w:t>
      </w:r>
    </w:p>
    <w:p>
      <w:pPr>
        <w:keepNext w:val="0"/>
        <w:keepLines w:val="0"/>
        <w:pageBreakBefore w:val="0"/>
        <w:widowControl w:val="0"/>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rPr>
        <w:t>2.4投标文件编制的其他要求：</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2.4.1响应文件提供的表式投标人应使用，但表式可以按同样格式拓展。</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2.4.2响应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5</w:t>
      </w:r>
      <w:r>
        <w:rPr>
          <w:rFonts w:hint="eastAsia" w:ascii="宋体" w:hAnsi="宋体" w:eastAsia="宋体" w:cs="宋体"/>
          <w:color w:val="auto"/>
          <w:sz w:val="24"/>
        </w:rPr>
        <w:t>磋商供应商提交的响应文件以及磋商供应商与采购人和采购代理机构就有关磋商的所有来往函电均应使用简体中文。磋商文件中既有中文也有外文的，以中文意义为准。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6</w:t>
      </w:r>
      <w:r>
        <w:rPr>
          <w:rFonts w:hint="eastAsia" w:ascii="宋体" w:hAnsi="宋体" w:eastAsia="宋体" w:cs="宋体"/>
          <w:color w:val="auto"/>
          <w:sz w:val="24"/>
        </w:rPr>
        <w:t xml:space="preserve"> 除技术性能另有规定外，响应文件所使用的度量衡单位，均须采用国家法定计量单位。</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35" w:name="_Hlt26670357"/>
      <w:bookmarkEnd w:id="35"/>
      <w:bookmarkStart w:id="36" w:name="_Hlt26954836"/>
      <w:bookmarkEnd w:id="36"/>
      <w:bookmarkStart w:id="37" w:name="_Toc14577357"/>
      <w:bookmarkStart w:id="38" w:name="_Toc61149558"/>
      <w:bookmarkStart w:id="39" w:name="_Toc513029219"/>
      <w:bookmarkStart w:id="40" w:name="_Toc513029217"/>
      <w:bookmarkStart w:id="41" w:name="_Toc14577355"/>
      <w:bookmarkStart w:id="42" w:name="_Toc61149557"/>
      <w:r>
        <w:rPr>
          <w:rFonts w:hint="eastAsia" w:ascii="宋体" w:hAnsi="宋体" w:eastAsia="宋体" w:cs="宋体"/>
          <w:color w:val="auto"/>
          <w:sz w:val="24"/>
        </w:rPr>
        <w:t>3、参加磋商供应商资格的文件</w:t>
      </w:r>
      <w:bookmarkEnd w:id="37"/>
      <w:bookmarkEnd w:id="38"/>
      <w:bookmarkEnd w:id="39"/>
      <w:r>
        <w:rPr>
          <w:rFonts w:hint="eastAsia" w:ascii="宋体" w:hAnsi="宋体" w:eastAsia="宋体" w:cs="宋体"/>
          <w:color w:val="auto"/>
          <w:sz w:val="24"/>
        </w:rPr>
        <w:t>证明</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43" w:name="_Hlt26668999"/>
      <w:bookmarkEnd w:id="43"/>
      <w:r>
        <w:rPr>
          <w:rFonts w:hint="eastAsia" w:ascii="宋体" w:hAnsi="宋体" w:eastAsia="宋体" w:cs="宋体"/>
          <w:color w:val="auto"/>
          <w:sz w:val="24"/>
        </w:rPr>
        <w:t>3.1磋商供应商应提交证明其有资格参加磋商和成交后有能力独立履行合同的文件，并作为其响应文件的一部分。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3.2磋商供应商除必须具有履行合同所需提供的设备以及服务的能力外，还必须具备相应的财务、技术方面的能力。</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3.3磋商供应商应填写并提交磋商文件所附的“资信证明文件”。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4、磋商响应报价</w:t>
      </w:r>
      <w:bookmarkEnd w:id="40"/>
      <w:bookmarkEnd w:id="41"/>
      <w:bookmarkStart w:id="44" w:name="_Hlt26670373"/>
      <w:bookmarkEnd w:id="44"/>
      <w:r>
        <w:rPr>
          <w:rFonts w:hint="eastAsia" w:ascii="宋体" w:hAnsi="宋体" w:eastAsia="宋体" w:cs="宋体"/>
          <w:color w:val="auto"/>
          <w:sz w:val="24"/>
        </w:rPr>
        <w:t>表</w:t>
      </w:r>
      <w:bookmarkEnd w:id="42"/>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w:t>
      </w:r>
      <w:r>
        <w:rPr>
          <w:rFonts w:hint="eastAsia" w:ascii="宋体" w:hAnsi="宋体" w:eastAsia="宋体" w:cs="宋体"/>
          <w:color w:val="auto"/>
          <w:sz w:val="24"/>
        </w:rPr>
        <w:t>磋商供应商应按照磋商文件规定格式填报磋商响应报价表（含分项报价）。每项产品或服务只允许有一个报价，任何有选择的报价将不予接受，磋商文件中</w:t>
      </w:r>
      <w:r>
        <w:rPr>
          <w:rFonts w:hint="eastAsia" w:ascii="宋体" w:hAnsi="宋体" w:eastAsia="宋体" w:cs="宋体"/>
          <w:color w:val="auto"/>
          <w:sz w:val="24"/>
        </w:rPr>
        <w:t>另有规定的按规定执行。</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4.2标的物</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详见项目需求。</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4.3有关费用处理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本次采购磋商供应商的总报价应包括为完成本项目但不仅限于从基础资料及文件的收集、与相关部门的对接、外出考察调研、方案汇报、组织专家论证、相关部门审查、报批、验收及其相关服务的总费用，包括人工费、机械费、设备费、器材费、材料费、设计费、服务费、制作费、</w:t>
      </w:r>
      <w:r>
        <w:rPr>
          <w:rFonts w:hint="eastAsia" w:ascii="宋体" w:hAnsi="宋体" w:eastAsia="宋体" w:cs="宋体"/>
          <w:color w:val="auto"/>
          <w:sz w:val="24"/>
          <w:lang w:eastAsia="zh-CN"/>
        </w:rPr>
        <w:t>施工安装费、</w:t>
      </w:r>
      <w:r>
        <w:rPr>
          <w:rFonts w:hint="eastAsia" w:ascii="宋体" w:hAnsi="宋体" w:eastAsia="宋体" w:cs="宋体"/>
          <w:color w:val="auto"/>
          <w:sz w:val="24"/>
        </w:rPr>
        <w:t>管理费、利润、规费、</w:t>
      </w:r>
      <w:r>
        <w:rPr>
          <w:rFonts w:hint="eastAsia" w:ascii="宋体" w:hAnsi="宋体" w:eastAsia="宋体" w:cs="宋体"/>
          <w:color w:val="auto"/>
          <w:sz w:val="24"/>
          <w:lang w:eastAsia="zh-CN"/>
        </w:rPr>
        <w:t>措施费、</w:t>
      </w:r>
      <w:r>
        <w:rPr>
          <w:rFonts w:hint="eastAsia" w:ascii="宋体" w:hAnsi="宋体" w:eastAsia="宋体" w:cs="宋体"/>
          <w:color w:val="auto"/>
          <w:sz w:val="24"/>
        </w:rPr>
        <w:t>税金等所有费用，本磋商文件中另有规定的除外。</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4.4其它费用处理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磋商文件未列明，而磋商供应商认为必须的费用也须列入报价。</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4.5报价采用的货币</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响应文件中的单价和总价，无特殊规定的采用人民币报价，以元为单位标注。磋商文件中另有规定的按规定执行。</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4.6 磋商响应报价表上的价格应按磋商文件规定填写。</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45" w:name="_Hlt26954848"/>
      <w:bookmarkEnd w:id="45"/>
      <w:bookmarkStart w:id="46" w:name="_Hlt26670425"/>
      <w:bookmarkEnd w:id="46"/>
      <w:bookmarkStart w:id="47" w:name="_Hlt26954844"/>
      <w:bookmarkEnd w:id="47"/>
      <w:bookmarkStart w:id="48" w:name="_Hlt26668983"/>
      <w:bookmarkEnd w:id="48"/>
      <w:bookmarkStart w:id="49" w:name="_Hlt26954846"/>
      <w:bookmarkEnd w:id="49"/>
      <w:bookmarkStart w:id="50" w:name="_Hlt26954842"/>
      <w:bookmarkEnd w:id="50"/>
      <w:bookmarkStart w:id="51" w:name="_Hlt26670403"/>
      <w:bookmarkEnd w:id="51"/>
      <w:bookmarkStart w:id="52" w:name="_Hlt26954731"/>
      <w:bookmarkEnd w:id="52"/>
      <w:bookmarkStart w:id="53" w:name="_Hlt26670482"/>
      <w:bookmarkEnd w:id="53"/>
      <w:bookmarkStart w:id="54" w:name="_Hlt26670486"/>
      <w:bookmarkEnd w:id="54"/>
      <w:bookmarkStart w:id="55" w:name="_Toc513029221"/>
      <w:bookmarkStart w:id="56" w:name="_Toc61149559"/>
      <w:bookmarkStart w:id="57" w:name="_Toc14577359"/>
      <w:r>
        <w:rPr>
          <w:rFonts w:hint="eastAsia" w:ascii="宋体" w:hAnsi="宋体" w:eastAsia="宋体" w:cs="宋体"/>
          <w:color w:val="auto"/>
          <w:sz w:val="24"/>
        </w:rPr>
        <w:t>5、项目需求响应方案</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5.1提供为完成本项目的总体实施方案。</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5.2对磋商文件中项目需求的技术与商务条款要求逐项作出应答，并提供依据或说明。</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5.3磋商供应商认为需要的其他技术文件或说明。</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6、磋商保证金</w:t>
      </w:r>
      <w:bookmarkEnd w:id="55"/>
      <w:bookmarkEnd w:id="56"/>
      <w:bookmarkEnd w:id="57"/>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磋商供应商在磋商开始前必须按要求足额提交磋商保证金，作为其磋商的一部分。磋商保证金是为了保护采购人免遭因磋商供应商的行为而蒙受的损失，采购人因磋商供应商的行为受到损害时，可根据相关规定处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6.2参加磋商采购所需交纳的保证金必须是人民币，磋商保证金的交纳形式见采购邀请。</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6.3在磋商时，对在响应文件递交截止时间以前未按磋商文件要求提交磋商保证金的响应文件，采购人和采购代理机构将视其为无效响应文件而予以拒绝。</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6.4</w:t>
      </w:r>
      <w:r>
        <w:rPr>
          <w:rFonts w:hint="eastAsia" w:ascii="宋体" w:hAnsi="宋体" w:eastAsia="宋体" w:cs="宋体"/>
          <w:bCs/>
          <w:color w:val="auto"/>
          <w:sz w:val="24"/>
        </w:rPr>
        <w:t>未中标的磋商供应商的谈判保证金，将在中标通知书发出之日起5个工作日内退还，不计利息。</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6.5下列任何情况发生时，磋商保证金不予退还：</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（1）磋商供应商在磋商响应有效期内无正当理由撤回其响应文件或者在磋商过程中无正当理由退出磋商活动（磋商供应商在提交最后报价之前退出磋商的除外）；</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（2）为谋取最终成交，磋商供应商在整个磋商过程中提供的相关文件被确认是虚假的、不真实的；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（3）参加磋商的供应商之间被证实有串通、欺诈行为或者恶意进行竞争，影响采购人合法权益的；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（4）整个采购活动中采取不正当手段诋毁、排挤其他供应商的；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（5）与采购人和采购代理机构相关工作人员恶意串通的；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（6）向采购人和采购代理机构相关工作人员行贿或者提供其他不正当利益的；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（7）成交供应商在规定期限内未能根据规定签订合同；</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（8）成交供应商在规定期限内未能根据规定交纳履约保证金。</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bookmarkStart w:id="58" w:name="_Hlt26954734"/>
      <w:bookmarkEnd w:id="58"/>
      <w:bookmarkStart w:id="59" w:name="_Hlt26954852"/>
      <w:bookmarkEnd w:id="59"/>
      <w:bookmarkStart w:id="60" w:name="_Hlt26954854"/>
      <w:bookmarkEnd w:id="60"/>
      <w:bookmarkStart w:id="61" w:name="_Hlt26670489"/>
      <w:bookmarkEnd w:id="61"/>
      <w:bookmarkStart w:id="62" w:name="_Hlt26954739"/>
      <w:bookmarkEnd w:id="62"/>
      <w:bookmarkStart w:id="63" w:name="_Hlt26670493"/>
      <w:bookmarkEnd w:id="63"/>
      <w:bookmarkStart w:id="64" w:name="_Hlt26954749"/>
      <w:bookmarkEnd w:id="64"/>
      <w:bookmarkStart w:id="65" w:name="_Hlt26954850"/>
      <w:bookmarkEnd w:id="65"/>
      <w:bookmarkStart w:id="66" w:name="_Toc513029224"/>
      <w:bookmarkStart w:id="67" w:name="_Toc14577362"/>
      <w:bookmarkStart w:id="68" w:name="_Toc61149562"/>
      <w:r>
        <w:rPr>
          <w:rFonts w:hint="eastAsia" w:ascii="宋体" w:hAnsi="宋体" w:eastAsia="宋体" w:cs="宋体"/>
          <w:b/>
          <w:color w:val="auto"/>
          <w:sz w:val="24"/>
        </w:rPr>
        <w:t>三、响应文件的递交</w:t>
      </w:r>
      <w:bookmarkEnd w:id="66"/>
      <w:bookmarkEnd w:id="67"/>
      <w:bookmarkEnd w:id="68"/>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69" w:name="_Hlt26954856"/>
      <w:bookmarkEnd w:id="69"/>
      <w:bookmarkStart w:id="70" w:name="_Toc462564084"/>
      <w:bookmarkStart w:id="71" w:name="_Toc61149563"/>
      <w:bookmarkStart w:id="72" w:name="_Toc14577363"/>
      <w:bookmarkStart w:id="73" w:name="_Toc513029225"/>
      <w:r>
        <w:rPr>
          <w:rFonts w:hint="eastAsia" w:ascii="宋体" w:hAnsi="宋体" w:eastAsia="宋体" w:cs="宋体"/>
          <w:color w:val="auto"/>
          <w:sz w:val="24"/>
        </w:rPr>
        <w:t>1、响应文件</w:t>
      </w:r>
      <w:bookmarkStart w:id="74" w:name="_Hlt26954743"/>
      <w:bookmarkEnd w:id="74"/>
      <w:r>
        <w:rPr>
          <w:rFonts w:hint="eastAsia" w:ascii="宋体" w:hAnsi="宋体" w:eastAsia="宋体" w:cs="宋体"/>
          <w:color w:val="auto"/>
          <w:sz w:val="24"/>
        </w:rPr>
        <w:t>的密封和标记</w:t>
      </w:r>
      <w:bookmarkEnd w:id="70"/>
      <w:bookmarkEnd w:id="71"/>
      <w:bookmarkEnd w:id="72"/>
      <w:bookmarkEnd w:id="73"/>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1.1磋商供应商应严格按照采购邀请要求的份数准备响应文件，每份响应文件须清楚地标明“正本”或“副本”字样。一旦正本和副本不符，以正本为准。磋商供应商应将响应文件正本和所有副本密封。</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1.2密封的响应文件应：</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（1）按采购邀请中注明的地址送达规定地点；</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（2）注明参加磋商项目名称、磋商文件编号及参加的分包号；</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（3）密封包装上应写明磋商供应商名称。</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1.3如果密封包装未按要求密封和加写标记，采购人和采购代理机构对误投或过早启封概不负责。对由此造成提前开封的响应文件，采购人和采购代理机构将予以拒绝。</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75" w:name="_Hlt26670496"/>
      <w:bookmarkEnd w:id="75"/>
      <w:bookmarkStart w:id="76" w:name="_Hlt26954752"/>
      <w:bookmarkEnd w:id="76"/>
      <w:bookmarkStart w:id="77" w:name="_Hlt26954858"/>
      <w:bookmarkEnd w:id="77"/>
      <w:bookmarkStart w:id="78" w:name="_Toc513029226"/>
      <w:bookmarkStart w:id="79" w:name="_Toc14577364"/>
      <w:bookmarkStart w:id="80" w:name="_Toc61149564"/>
      <w:r>
        <w:rPr>
          <w:rFonts w:hint="eastAsia" w:ascii="宋体" w:hAnsi="宋体" w:eastAsia="宋体" w:cs="宋体"/>
          <w:color w:val="auto"/>
          <w:sz w:val="24"/>
        </w:rPr>
        <w:t>2、</w:t>
      </w:r>
      <w:bookmarkEnd w:id="78"/>
      <w:bookmarkEnd w:id="79"/>
      <w:bookmarkEnd w:id="80"/>
      <w:r>
        <w:rPr>
          <w:rFonts w:hint="eastAsia" w:ascii="宋体" w:hAnsi="宋体" w:eastAsia="宋体" w:cs="宋体"/>
          <w:color w:val="auto"/>
          <w:sz w:val="24"/>
        </w:rPr>
        <w:t>响应文件开启时间</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2.1采购人和采购代理机构收到响应文件的时间不得迟于本磋商文件规定的响应文件接收截止时间。</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2.2采购人和采购代理机构有权通过修改磋商文件推迟响应文件接收截止时间，在此情况下，磋商供应商的所有权利和义务以及受制的响应文件接收截止时间均应以延长后新的响应文件接收截止时间为准。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81" w:name="_Hlt26954860"/>
      <w:bookmarkEnd w:id="81"/>
      <w:bookmarkStart w:id="82" w:name="_Toc61149565"/>
      <w:bookmarkStart w:id="83" w:name="_Toc513029227"/>
      <w:bookmarkStart w:id="84" w:name="_Toc14577365"/>
      <w:r>
        <w:rPr>
          <w:rFonts w:hint="eastAsia" w:ascii="宋体" w:hAnsi="宋体" w:eastAsia="宋体" w:cs="宋体"/>
          <w:color w:val="auto"/>
          <w:sz w:val="24"/>
        </w:rPr>
        <w:t>3、迟交的响应文件</w:t>
      </w:r>
      <w:bookmarkEnd w:id="82"/>
      <w:bookmarkEnd w:id="83"/>
      <w:bookmarkEnd w:id="84"/>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3.1采购人和采购代理机构将拒绝在规定的响应文件接收截止时间后接收任何响应文件。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85" w:name="_Hlt26954862"/>
      <w:bookmarkEnd w:id="85"/>
      <w:bookmarkStart w:id="86" w:name="_Hlt26954754"/>
      <w:bookmarkEnd w:id="86"/>
      <w:bookmarkStart w:id="87" w:name="_Toc14577366"/>
      <w:bookmarkStart w:id="88" w:name="_Toc61149566"/>
      <w:bookmarkStart w:id="89" w:name="_Toc513029228"/>
      <w:r>
        <w:rPr>
          <w:rFonts w:hint="eastAsia" w:ascii="宋体" w:hAnsi="宋体" w:eastAsia="宋体" w:cs="宋体"/>
          <w:color w:val="auto"/>
          <w:sz w:val="24"/>
        </w:rPr>
        <w:t>4、响应文件</w:t>
      </w:r>
      <w:bookmarkStart w:id="90" w:name="_Hlt26670588"/>
      <w:r>
        <w:rPr>
          <w:rFonts w:hint="eastAsia" w:ascii="宋体" w:hAnsi="宋体" w:eastAsia="宋体" w:cs="宋体"/>
          <w:color w:val="auto"/>
          <w:sz w:val="24"/>
        </w:rPr>
        <w:t>的修改</w:t>
      </w:r>
      <w:bookmarkEnd w:id="90"/>
      <w:r>
        <w:rPr>
          <w:rFonts w:hint="eastAsia" w:ascii="宋体" w:hAnsi="宋体" w:eastAsia="宋体" w:cs="宋体"/>
          <w:color w:val="auto"/>
          <w:sz w:val="24"/>
        </w:rPr>
        <w:t>和撤回</w:t>
      </w:r>
      <w:bookmarkEnd w:id="87"/>
      <w:bookmarkEnd w:id="88"/>
      <w:bookmarkEnd w:id="89"/>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4.1磋商供应商在递交响应文件后，可以修改或撤回其谈判响应文件，但这种修改和撤回，必须在规定的响应文件接收截止时间前，以书面形式送达指定地点。</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4.2磋商供应商的修改或撤回通知书，应按本文件规定进行编制、密封、标记和发送，并应在封套上加注“修改”和“撤回”字样。</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4.3 磋商供应商在提交最后报价之前，可以根据磋商情况退出磋商，采购人和采购代理机构退还退出磋商的供应商的磋商保证金。</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5、磋商响应有效期</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5.1 磋商响应有效期为采购人和采购代理机构规定的响应文件接收截止时间后六十（60）天。磋商响应有效期比规定短的将被视为非实质性响应性而予以拒绝。</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 在特殊情况下，采购人和采购代理机构于原磋商响应有效期满之前，可向磋商供应商提出延长磋商响应有效期的要求。这种要求与答复均应采用书面形式。磋商供应商可以拒绝采购人和采购代理机构的这一要求而放弃磋商响应，采购人和采购代理机构在接到磋商供应商书面答复后，将在原磋商响应有效期满后五日内无息退还其磋商保证金。同意延长磋商响应有效期的磋商供应商既不能要求也不允许修改其响应文件。有关磋商保证金的规定在延长期内继续有效，同时受磋商响应有效期约束的所有权利与义务均延长至新的有效期。</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bookmarkStart w:id="91" w:name="_Hlt26954864"/>
      <w:bookmarkEnd w:id="91"/>
      <w:bookmarkStart w:id="92" w:name="_Hlt26670523"/>
      <w:bookmarkEnd w:id="92"/>
      <w:r>
        <w:rPr>
          <w:rFonts w:hint="eastAsia" w:ascii="宋体" w:hAnsi="宋体" w:eastAsia="宋体" w:cs="宋体"/>
          <w:b/>
          <w:color w:val="auto"/>
          <w:sz w:val="24"/>
        </w:rPr>
        <w:t>四、磋商与评审</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93" w:name="_Toc20823302"/>
      <w:bookmarkStart w:id="94" w:name="_Toc16938546"/>
      <w:bookmarkStart w:id="95" w:name="_Toc513029230"/>
      <w:r>
        <w:rPr>
          <w:rFonts w:hint="eastAsia" w:ascii="宋体" w:hAnsi="宋体" w:eastAsia="宋体" w:cs="宋体"/>
          <w:color w:val="auto"/>
          <w:sz w:val="24"/>
        </w:rPr>
        <w:t>1、</w:t>
      </w:r>
      <w:bookmarkEnd w:id="93"/>
      <w:bookmarkEnd w:id="94"/>
      <w:bookmarkEnd w:id="95"/>
      <w:r>
        <w:rPr>
          <w:rFonts w:hint="eastAsia" w:ascii="宋体" w:hAnsi="宋体" w:eastAsia="宋体" w:cs="宋体"/>
          <w:color w:val="auto"/>
          <w:sz w:val="24"/>
        </w:rPr>
        <w:t>磋商仪式</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1.1采购人和采购代理机构将在采购邀请中规定的时间和地点组织磋商开始仪式，仪式由采购人和采购代理机构主持，磋商供应商应委派携带有效证件的代表准时参加，参加仪式的代表需签名以证明其出席。</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96" w:name="_Toc513029231"/>
      <w:bookmarkStart w:id="97" w:name="_Toc20823303"/>
      <w:bookmarkStart w:id="98" w:name="_Toc16938547"/>
      <w:r>
        <w:rPr>
          <w:rFonts w:hint="eastAsia" w:ascii="宋体" w:hAnsi="宋体" w:eastAsia="宋体" w:cs="宋体"/>
          <w:color w:val="auto"/>
          <w:sz w:val="24"/>
        </w:rPr>
        <w:t>2、磋商小组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2.1 磋商开始仪式结束后，采购人和采购代理机构将立即组织磋商小组进行评审。</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 磋商小组由评审专家、采购人代表组成，且人员构成符合政府采购有关规定。</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3、磋商评审过程的保密</w:t>
      </w:r>
      <w:bookmarkEnd w:id="96"/>
      <w:bookmarkEnd w:id="97"/>
      <w:bookmarkEnd w:id="98"/>
      <w:r>
        <w:rPr>
          <w:rFonts w:hint="eastAsia" w:ascii="宋体" w:hAnsi="宋体" w:eastAsia="宋体" w:cs="宋体"/>
          <w:color w:val="auto"/>
          <w:sz w:val="24"/>
        </w:rPr>
        <w:t>与公正</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3.1磋商小组、采购人和采购代理机构工作人员、相关监督人员等与评审工作有关的人员，对评审情况以及在评审过程中获悉的国家秘密、商业秘密负有保密责任。</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3.2在磋商评审过程中，磋商供应商不得以任何行为影响磋商评审过程，否则其响应文件将被作为无效响应文件。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99" w:name="_Toc20823304"/>
      <w:bookmarkStart w:id="100" w:name="_Toc16938548"/>
      <w:bookmarkStart w:id="101" w:name="_Toc513029232"/>
      <w:r>
        <w:rPr>
          <w:rFonts w:hint="eastAsia" w:ascii="宋体" w:hAnsi="宋体" w:eastAsia="宋体" w:cs="宋体"/>
          <w:color w:val="auto"/>
          <w:sz w:val="24"/>
        </w:rPr>
        <w:t>4、评审过程的澄清</w:t>
      </w:r>
      <w:bookmarkEnd w:id="99"/>
      <w:bookmarkEnd w:id="100"/>
      <w:bookmarkEnd w:id="101"/>
      <w:r>
        <w:rPr>
          <w:rFonts w:hint="eastAsia" w:ascii="宋体" w:hAnsi="宋体" w:eastAsia="宋体" w:cs="宋体"/>
          <w:color w:val="auto"/>
          <w:sz w:val="24"/>
        </w:rPr>
        <w:t>、说明和更正</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接到磋商小组要求的供应商应派人按磋商小组通知的时间和地点做出书面澄清、说明或更正。供应商的澄清、说明或者更正应当由法定代表人或授权代表签字或者加盖公章。由授权代表签字的，应当附法人授权书。供应商为自然人的，应当由本人签字并附身份证明。</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4.3 接到磋商小组澄清要求的供应商如未按规定做出澄清，其风险由供应商自行承担。</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102" w:name="_Toc16938549"/>
      <w:bookmarkStart w:id="103" w:name="_Toc513029233"/>
      <w:bookmarkStart w:id="104" w:name="_Toc20823305"/>
      <w:r>
        <w:rPr>
          <w:rFonts w:hint="eastAsia" w:ascii="宋体" w:hAnsi="宋体" w:eastAsia="宋体" w:cs="宋体"/>
          <w:color w:val="auto"/>
          <w:sz w:val="24"/>
        </w:rPr>
        <w:t>5、对响应文件的初审</w:t>
      </w:r>
      <w:bookmarkEnd w:id="102"/>
      <w:bookmarkEnd w:id="103"/>
      <w:bookmarkEnd w:id="104"/>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5.1响应文件初审分为资格性检查和符合性检查。</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资格性检查：依据法律法规和磋商文件的规定，对响应文件中的资格证明文件、磋商保证金等进行审查，以确定供应商是否具备参加磋商的资格。</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磋商小组在进行资格性审查的同时，将在“信用中国”网站（www.creditchina.gov.cn）对供应商是否被列入失信被执行人、重大税收违法案件当事人名单、政府采购严重失信行为记录名单情况进行查询，以确定供应商是否具备参加磋商的资格。查询结果将以网页打印的形式留存并归档。</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符合性检查：依据磋商文件的规定，从响应文件的有效性、完整性和对磋商文件的响应程度进行审查，以确定是否对磋商文件的实质性要求作出响应。</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5.2在正式磋商之前，磋商小组将首先审查每份响应文件是否实质性响应了磋商文件的要求。实质性响应的响应文件应该是与磋商文件要求的条款、条件和规格相符，没有重大偏离或保留。</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所谓重大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是否属于重大偏离由谈判小组按照少数服从多数的原则作出结论。磋商小组决定响应文件的响应性只根据响应文件本身的内容，而不寻求外部的证据。</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5.3 被认定为未实质性响应磋商文件的响应文件的情形</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（1）未按要求交纳磋商保证金的；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（2）未按照磋商文件规定要求密封、签署、盖章的；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（3）供应商在报价时采用选择性报价；</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（4）供应商不具备磋商文件中规定资格要求的；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（5）不符合法律、法规和磋商文件中规定的其他实质性要求和条件的；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（6）其他法律、法规及本磋商文件规定的属未实质性响应的响应文件的情形。</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5.4 未实质性响应磋商文件的响应文件按无效响应处理，磋商小组将予以拒绝，供应商不得通过修改或撤销不合要求的偏离或保留而使其响应文件成为实质性响应的文件。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5.5同一项目（项目未分包）或同一分包（项目有不同分包），如出现同一品牌同一型号的产品有多个供应商参加磋商时，磋商中在其他条件合格的前提下，选取首次报价最低的供应商参加磋商最后报价，其他供应商作为无效响应处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105" w:name="_Toc513029234"/>
      <w:bookmarkStart w:id="106" w:name="_Toc16938550"/>
      <w:bookmarkStart w:id="107" w:name="_Toc20823306"/>
      <w:r>
        <w:rPr>
          <w:rFonts w:hint="eastAsia" w:ascii="宋体" w:hAnsi="宋体" w:eastAsia="宋体" w:cs="宋体"/>
          <w:color w:val="auto"/>
          <w:sz w:val="24"/>
        </w:rPr>
        <w:t>6、</w:t>
      </w:r>
      <w:bookmarkEnd w:id="105"/>
      <w:bookmarkEnd w:id="106"/>
      <w:bookmarkEnd w:id="107"/>
      <w:r>
        <w:rPr>
          <w:rFonts w:hint="eastAsia" w:ascii="宋体" w:hAnsi="宋体" w:eastAsia="宋体" w:cs="宋体"/>
          <w:color w:val="auto"/>
          <w:sz w:val="24"/>
        </w:rPr>
        <w:t>磋商程序及评审方法和标准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108" w:name="_Toc20823307"/>
      <w:bookmarkStart w:id="109" w:name="_Toc16938551"/>
      <w:bookmarkStart w:id="110" w:name="_Toc513029235"/>
      <w:r>
        <w:rPr>
          <w:rFonts w:hint="eastAsia" w:ascii="宋体" w:hAnsi="宋体" w:eastAsia="宋体" w:cs="宋体"/>
          <w:color w:val="auto"/>
          <w:sz w:val="24"/>
        </w:rPr>
        <w:t>6.1磋商程序</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6.1.1 对于通过资格性和符合性审查的供应商，磋商小组所有成员将集中与单一供应商分别进行磋商。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在磋商过程中，磋商小组可能根据磋商文件和磋商情况实质性变动的内容有：采购需求中的技术、服务要求以及合同草案条款。对磋商文件作出的实质性变动是磋商文件的有效组成部分，磋商小组将以书面形式同时通知所有参加磋商的供应商。供应商应当按照磋商文件的变动情况和磋商小组的要求重新提交响应文件，并由其法定代表人或授权代表签字或者加盖公章。</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 6.1.2 磋商文件能够详细列明采购标的的技术、服务要求的，磋商结束后，磋商小组将要求所有实质性响应的供应商在规定时间内提交最后报价。</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磋商文件不能详细列明采购标的的技术、服务要求，需经磋商由供应商提供最终设计方案或解决方案的，磋商结束后，磋商小组将按照少数服从多数的原则投票推荐3家以上供应商的设计方案或者解决方案，并要求其在规定时间内提交最后报价。</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最后报价是供应商响应文件的有效组成部分。符合《政府采购竞争性磋商采购方式管理暂行办法》第三条第四项及《财政部关于竞争性磋商采购方式管理暂行办法有关问题的补充通知》（财库[2015]124号）规定情形的，提交最后报价的供应商可以为2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6.1.3 磋商供应商未在磋商小组规定的时间内完成最后报价的视为放弃磋商，其磋商响应按无效响应处理。最后报价须由磋商供应商法定代表人或授权代表签字或者加盖公章。已提交响应文件的供应商，在提交最后报价之前，可以根据磋商情况退出磋商。采购中心将退还退出磋商的供应商的磋商保证金。</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6.1.4 各磋商供应商最后报价结束后,如磋商小组认为最后最低的供应商的报价明显低于其自身成本，涉嫌恶意竞争，有可能影响商品质量和不能诚信履约的，则有权要求其在规定的期限内提供书面文件予以说明理由，并提交相关证明材料。若该供应商拒绝说明或未在规定期限内提供书面说明，或虽有书面说明但仍无法证明其报价合理性的，则磋商小组有权取消其成交资格。按顺序由最后报价次低的供应商递补，以此类推。</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6.2 评审方法和标准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6.2.1评审方法。经磋商确定最终采购需求和提交最后报价的供应商后，由磋商小组采用综合评分法对提交最后报价的供应商的响应文件和最后报价进行综合评分。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6.2.2评审标准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见本磋商文件第五章规定。</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6.3采购活动终止的情况</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出现下列情形之一的，本次竞争性磋商采购活动将被终止：</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（1）因情况变化，不再符合规定的竞争性磋商采购方式适用情形的；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（2）出现影响采购公正的违法、违规行为的；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（3）除本磋商文件第6.1.2条第三款规定的情形外，在采购过程中符合要求的供应商或者报价未超过采购预算的供应商不足3家的。</w:t>
      </w:r>
    </w:p>
    <w:bookmarkEnd w:id="108"/>
    <w:bookmarkEnd w:id="109"/>
    <w:bookmarkEnd w:id="110"/>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r>
        <w:rPr>
          <w:rFonts w:hint="eastAsia" w:ascii="宋体" w:hAnsi="宋体" w:eastAsia="宋体" w:cs="宋体"/>
          <w:b/>
          <w:color w:val="auto"/>
          <w:sz w:val="24"/>
        </w:rPr>
        <w:t>五、成交</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bookmarkStart w:id="111" w:name="_Toc513029238"/>
      <w:bookmarkStart w:id="112" w:name="_Toc20823310"/>
      <w:bookmarkStart w:id="113" w:name="_Toc16938554"/>
      <w:r>
        <w:rPr>
          <w:rFonts w:hint="eastAsia" w:ascii="宋体" w:hAnsi="宋体" w:eastAsia="宋体" w:cs="宋体"/>
          <w:color w:val="auto"/>
          <w:sz w:val="24"/>
        </w:rPr>
        <w:t>1、</w:t>
      </w:r>
      <w:bookmarkEnd w:id="111"/>
      <w:r>
        <w:rPr>
          <w:rFonts w:hint="eastAsia" w:ascii="宋体" w:hAnsi="宋体" w:eastAsia="宋体" w:cs="宋体"/>
          <w:color w:val="auto"/>
          <w:sz w:val="24"/>
        </w:rPr>
        <w:t>确定</w:t>
      </w:r>
      <w:bookmarkEnd w:id="112"/>
      <w:bookmarkEnd w:id="113"/>
      <w:r>
        <w:rPr>
          <w:rFonts w:hint="eastAsia" w:ascii="宋体" w:hAnsi="宋体" w:eastAsia="宋体" w:cs="宋体"/>
          <w:color w:val="auto"/>
          <w:sz w:val="24"/>
        </w:rPr>
        <w:t>成交单位</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 磋商小组根据综合评分情况，按照评审得分由高到低顺序推荐3名以上成交候选供应商，并编写评审报告。符合本文件第6.1.2条情形的，可以推荐2家成交候选供应商。评审得分相同的，按照最后报价由低到高的顺序推荐。评审得分且最后报价相同的，按照技术指标优劣顺序推荐。</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1.2采购人根据磋商小组推荐的成交候选人确定成交供应商。采购人确定成交供应商后，将在网上发布成交结果公告，公告期限为一个工作日。</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1.3若有充分证据证明，成交供应商出现下列情况之一的，一经查实，将被取消成交资格：</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（1）提供虚假材料谋取成交的；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（2）与评审专家、采购人、其他供应商或者采购代理机构工作人员恶意串通的；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（3）向评审专家、采购人或采购代理机构工作人员行贿或者提供其他不正当利益的；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（4）恶意竞争，最终总报价明显低于其自身合理成本且又无法提供证明的；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（5）不满足本磋商文件规定的实质性要求，但在评审过程中又未被磋商小组发现的；</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（6）成交后无正当理由拒不与采购人签订政府采购合同或者未按照磋商文件确定的事项签订政府采购合同；</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（7）将政府采购合同转包；</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（8）法律、法规、规章规定的属于成交无效的其他情形。</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2、质疑处理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2.1磋商供应商认为磋商文件、采购过程和采购结果使自己的权益受到损害的，可以在知道或应知其权益受到损害之日起七个工作日内，以书面形式向采购人和采购代理机构提出质疑。上述应知其权益受到损害之日，是指：</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（1）对可以质疑的磋商文件提出质疑的，为收到磋商文件之日或者磋商文件公告期限届满之日；</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（2）对采购过程提出质疑的，为各采购程序环节结束之日；</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（3）对成交结果提出质疑的，为成交结果公告期限届满之日。</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2.2质疑必须按《政府采购法》、《政府采购法实施条例》及《江苏省政府采购供应商监督管理暂行办法》的相关规定提交，未按上述要求提交的质疑函（含传真、电子邮件等）采购人和采购代理机构有权不予受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2.3未参加磋商采购活动的供应商或在磋商采购活动中自身权益未受到损害的供应商所提出的质疑不予受理。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2.4质疑函应当包括下列内容：</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2.4.1质疑供应商的名称、地址、邮编、联系人、联系电话；</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2.4.2具体的质疑事项及明确的请求；</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2.4.3认为自己合法权益受到损害或可能受到损害的相关证据材料；</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2.4.4提起质疑的日期；</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2.4.5质疑函应当署名：质疑人为自然人的，应当由本人签字并附有效身份证明；质疑人为法人或其他组织的，应当由法定代表人签字并加盖单位公章。未按要求签字和盖章的为无效质疑，采购人和采购代理机构将不予受理。质疑人委托代理质疑的，应当向采购人和采购代理机构提交授权委托书，并载明委托代理的具体权限和事项。</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2.5采购人和采购代理机构收到质疑函后，将对质疑的形式和内容进行审查，如质疑函内容、格式不符合规定，采购人和采购代理机构将告知质疑人进行补正。</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2.6质疑人应当在法定质疑期限内进行补正并重新提交质疑函，拒不补正或者在法定期限内未重新提交质疑函的，为无效质疑，采购人和采购代理机构有权不予受理。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2.7对于内容、格式符合规定的质疑函，采购人和采购代理机构将在收到参加谈判供应商的书面质疑后七个工作日内作出答复，并以书面形式通知质疑供应商和其他相关供应商，答复的内容不涉及商业秘密。</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2.8供应商提出书面质疑必须有理、有据，不得恶意质疑或提交虚假质疑。否则，一经查实，采购人和采购代理机构有权依据政府采购的有关规定，报请政府采购监管部门对该供应商进行相应的行政处罚。</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2" w:firstLineChars="200"/>
        <w:textAlignment w:val="auto"/>
        <w:rPr>
          <w:rFonts w:hint="eastAsia" w:ascii="宋体" w:hAnsi="宋体" w:eastAsia="宋体" w:cs="宋体"/>
          <w:b/>
          <w:color w:val="auto"/>
          <w:sz w:val="24"/>
        </w:rPr>
      </w:pPr>
      <w:bookmarkStart w:id="114" w:name="_Toc20823309"/>
      <w:bookmarkStart w:id="115" w:name="_Toc513029237"/>
      <w:bookmarkStart w:id="116" w:name="_Toc16938553"/>
      <w:r>
        <w:rPr>
          <w:rFonts w:hint="eastAsia" w:ascii="宋体" w:hAnsi="宋体" w:eastAsia="宋体" w:cs="宋体"/>
          <w:b/>
          <w:color w:val="auto"/>
          <w:sz w:val="24"/>
        </w:rPr>
        <w:t>六、合同签订相关事项</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1、签订合同</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l成交供应商确定后，采购人将向成交供应商发出中标通知书。成交供应商应按成交通知书规定的时间、地点,按照磋商文件确定的事项与采购人签订政府采购合同，且不得迟于成交通知书发出之日起三十日内，否则磋商保证金将不予退还，由此给采购人造成损失的，成交供应商还应承担赔偿责任。</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1.2 磋商文件、成交供应商的响应文件及磋商采购过程中有关澄清、承诺文件均应作为合同附件。</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 签订合同后，成交供应商不得将成交产品或服务进行转包。未经采购人同意，成交供应商也不得采用分包的形式履行合同，否则采购人有权终止合同，成交供应商的履约保证金将不予退还。转包或分包造成采购人损失的，成交供应商应承担相应赔偿责任。</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2、履约保证金</w:t>
      </w:r>
    </w:p>
    <w:p>
      <w:pPr>
        <w:keepNext w:val="0"/>
        <w:keepLines w:val="0"/>
        <w:pageBreakBefore w:val="0"/>
        <w:widowControl w:val="0"/>
        <w:tabs>
          <w:tab w:val="left" w:pos="90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在签订合同时，须向采购人交纳履约保证金,于合同履行后无息退还。履约保证金用以约束成交供应商在合同履行中的行为，弥补合同执行中由于自身行为可能给采购人带来的各种损失。</w:t>
      </w:r>
    </w:p>
    <w:p>
      <w:pPr>
        <w:keepNext w:val="0"/>
        <w:keepLines w:val="0"/>
        <w:pageBreakBefore w:val="0"/>
        <w:widowControl w:val="0"/>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rPr>
      </w:pPr>
    </w:p>
    <w:p>
      <w:pPr>
        <w:keepNext w:val="0"/>
        <w:keepLines w:val="0"/>
        <w:pageBreakBefore w:val="0"/>
        <w:widowControl w:val="0"/>
        <w:kinsoku/>
        <w:wordWrap/>
        <w:overflowPunct/>
        <w:topLinePunct w:val="0"/>
        <w:autoSpaceDE/>
        <w:autoSpaceDN/>
        <w:bidi w:val="0"/>
        <w:adjustRightInd/>
        <w:spacing w:line="440" w:lineRule="exact"/>
        <w:ind w:left="0" w:firstLine="555"/>
        <w:textAlignment w:val="auto"/>
        <w:rPr>
          <w:rFonts w:hint="eastAsia" w:ascii="宋体" w:hAnsi="宋体" w:eastAsia="宋体" w:cs="宋体"/>
          <w:color w:val="auto"/>
          <w:sz w:val="24"/>
        </w:rPr>
      </w:pPr>
    </w:p>
    <w:p>
      <w:pPr>
        <w:keepNext w:val="0"/>
        <w:keepLines w:val="0"/>
        <w:pageBreakBefore w:val="0"/>
        <w:widowControl w:val="0"/>
        <w:kinsoku/>
        <w:wordWrap/>
        <w:overflowPunct/>
        <w:topLinePunct w:val="0"/>
        <w:autoSpaceDE/>
        <w:autoSpaceDN/>
        <w:bidi w:val="0"/>
        <w:adjustRightInd/>
        <w:spacing w:line="440" w:lineRule="exact"/>
        <w:ind w:left="0" w:firstLine="555"/>
        <w:textAlignment w:val="auto"/>
        <w:rPr>
          <w:rFonts w:hint="eastAsia" w:ascii="宋体" w:hAnsi="宋体" w:eastAsia="宋体" w:cs="宋体"/>
          <w:color w:val="auto"/>
          <w:sz w:val="24"/>
        </w:rPr>
      </w:pPr>
    </w:p>
    <w:bookmarkEnd w:id="114"/>
    <w:bookmarkEnd w:id="115"/>
    <w:bookmarkEnd w:id="116"/>
    <w:p>
      <w:pPr>
        <w:pStyle w:val="3"/>
        <w:rPr>
          <w:rFonts w:hint="eastAsia" w:ascii="宋体" w:hAnsi="宋体" w:eastAsia="宋体" w:cs="宋体"/>
          <w:bCs/>
          <w:color w:val="auto"/>
          <w:szCs w:val="44"/>
        </w:rPr>
      </w:pPr>
      <w:r>
        <w:rPr>
          <w:rFonts w:hint="eastAsia" w:ascii="宋体" w:hAnsi="宋体" w:eastAsia="宋体" w:cs="宋体"/>
          <w:color w:val="auto"/>
          <w:sz w:val="24"/>
          <w:szCs w:val="24"/>
        </w:rPr>
        <w:br w:type="page"/>
      </w:r>
      <w:r>
        <w:rPr>
          <w:rFonts w:hint="eastAsia" w:ascii="宋体" w:hAnsi="宋体" w:eastAsia="宋体" w:cs="宋体"/>
          <w:bCs/>
          <w:color w:val="auto"/>
          <w:szCs w:val="44"/>
        </w:rPr>
        <w:t>第三章  合同条款及格式</w:t>
      </w:r>
    </w:p>
    <w:p>
      <w:pPr>
        <w:spacing w:line="500" w:lineRule="exact"/>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以下为成交后签定本项目合同的通用条款，成交供应商不得提出实质性的修改，关于专用条款将由采购人与成交供应商结合本项目具体情况协商后签订。</w:t>
      </w:r>
      <w:bookmarkStart w:id="117" w:name="_Hlt16619369"/>
      <w:bookmarkEnd w:id="117"/>
    </w:p>
    <w:p>
      <w:pPr>
        <w:spacing w:line="500" w:lineRule="exact"/>
        <w:ind w:firstLine="480" w:firstLineChars="200"/>
        <w:rPr>
          <w:rFonts w:hint="eastAsia" w:ascii="宋体" w:hAnsi="宋体" w:eastAsia="宋体" w:cs="宋体"/>
          <w:bCs/>
          <w:color w:val="auto"/>
          <w:sz w:val="24"/>
        </w:rPr>
      </w:pP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发包人：</w:t>
      </w:r>
      <w:r>
        <w:rPr>
          <w:rFonts w:hint="eastAsia" w:ascii="宋体" w:hAnsi="宋体" w:eastAsia="宋体" w:cs="宋体"/>
          <w:b/>
          <w:color w:val="auto"/>
          <w:sz w:val="24"/>
          <w:u w:val="single"/>
        </w:rPr>
        <w:t>即招标人</w:t>
      </w:r>
    </w:p>
    <w:p>
      <w:pPr>
        <w:spacing w:line="500" w:lineRule="exact"/>
        <w:ind w:firstLine="482" w:firstLineChars="200"/>
        <w:rPr>
          <w:rFonts w:hint="eastAsia" w:ascii="宋体" w:hAnsi="宋体" w:eastAsia="宋体" w:cs="宋体"/>
          <w:b/>
          <w:color w:val="auto"/>
          <w:sz w:val="24"/>
          <w:u w:val="single"/>
        </w:rPr>
      </w:pPr>
      <w:r>
        <w:rPr>
          <w:rFonts w:hint="eastAsia" w:ascii="宋体" w:hAnsi="宋体" w:eastAsia="宋体" w:cs="宋体"/>
          <w:b/>
          <w:color w:val="auto"/>
          <w:sz w:val="24"/>
        </w:rPr>
        <w:t>承包人：</w:t>
      </w:r>
      <w:r>
        <w:rPr>
          <w:rFonts w:hint="eastAsia" w:ascii="宋体" w:hAnsi="宋体" w:eastAsia="宋体" w:cs="宋体"/>
          <w:b/>
          <w:color w:val="auto"/>
          <w:sz w:val="24"/>
          <w:u w:val="single"/>
        </w:rPr>
        <w:t>即中标人</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1、合同价</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合同价的签定必须与中标价一致</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2、承包方式</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包工包料</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3、承包范围</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详见投标须知前附表</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4、履约担保</w:t>
      </w:r>
    </w:p>
    <w:p>
      <w:pPr>
        <w:spacing w:line="360" w:lineRule="auto"/>
        <w:ind w:firstLine="480" w:firstLineChars="200"/>
        <w:rPr>
          <w:rFonts w:hint="eastAsia" w:ascii="宋体" w:hAnsi="宋体" w:eastAsia="宋体" w:cs="宋体"/>
          <w:b/>
          <w:color w:val="auto"/>
          <w:sz w:val="24"/>
        </w:rPr>
      </w:pPr>
      <w:r>
        <w:rPr>
          <w:rFonts w:hint="eastAsia" w:ascii="宋体" w:hAnsi="宋体" w:eastAsia="宋体" w:cs="宋体"/>
          <w:color w:val="auto"/>
          <w:sz w:val="24"/>
        </w:rPr>
        <w:t>本工程履约保证金为中标价的</w:t>
      </w:r>
      <w:r>
        <w:rPr>
          <w:rFonts w:hint="eastAsia" w:ascii="宋体" w:hAnsi="宋体" w:eastAsia="宋体" w:cs="宋体"/>
          <w:color w:val="auto"/>
          <w:sz w:val="24"/>
          <w:u w:val="single"/>
        </w:rPr>
        <w:t>5 %</w:t>
      </w:r>
      <w:r>
        <w:rPr>
          <w:rFonts w:hint="eastAsia" w:ascii="宋体" w:hAnsi="宋体" w:eastAsia="宋体" w:cs="宋体"/>
          <w:color w:val="auto"/>
          <w:sz w:val="24"/>
        </w:rPr>
        <w:t>。中标人应自中标人结果公示之日起7 日内将履约保证金以转帐、电汇或银行汇票或银行保函形式汇转至招标人指定帐户，招标人将向中标人提供等额的支付担保。</w:t>
      </w:r>
      <w:r>
        <w:rPr>
          <w:rFonts w:hint="eastAsia" w:ascii="宋体" w:hAnsi="宋体" w:eastAsia="宋体" w:cs="宋体"/>
          <w:b/>
          <w:color w:val="auto"/>
          <w:sz w:val="24"/>
        </w:rPr>
        <w:t>如未按规定时间、方式缴纳履约保证金的，招标人有权取消其中标资格。</w:t>
      </w:r>
    </w:p>
    <w:p>
      <w:pPr>
        <w:spacing w:line="500" w:lineRule="exact"/>
        <w:ind w:left="-1" w:firstLine="482" w:firstLineChars="200"/>
        <w:rPr>
          <w:rFonts w:hint="eastAsia" w:ascii="宋体" w:hAnsi="宋体" w:eastAsia="宋体" w:cs="宋体"/>
          <w:b/>
          <w:color w:val="auto"/>
          <w:sz w:val="24"/>
        </w:rPr>
      </w:pPr>
      <w:r>
        <w:rPr>
          <w:rFonts w:hint="eastAsia" w:ascii="宋体" w:hAnsi="宋体" w:eastAsia="宋体" w:cs="宋体"/>
          <w:b/>
          <w:color w:val="auto"/>
          <w:sz w:val="24"/>
        </w:rPr>
        <w:t>5、项目组成员</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本工程施工项目经理部主要管理人员的配备必须满足招标人及项目需要。</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6、合同工期</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6.1合同工期以中标人投标时承诺工期为准。</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和招标人签证确认后顺延。</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6.3实际开工日期以招标人发出的“开工通知书”为准。</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7、 质量标准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7.1合同质量标准以中标人投标时承诺的质量标准为准。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7.2如达不到合同质量标准，中标人必须无偿整改达标准。否则，承担违约责任。非招标人原因，质量整改期间工期不予顺延。</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7.3承包人采购的材料及设备品牌，在投标时已有承诺选用品牌的须按承诺执行，未具体明确的，在进场前必须按招标文件及上述要求书面报发包人审批确定后方可实施。但所有材料及设备必须为国内一线高档知名品牌，否则发包人有权不予以结算。</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7.4质量管理：承包人须严格按照设计图纸（如有）、招标工程量清单、质量要求、验收规范、发包人要求等组织施工，接受发包人、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8、材料设备供应</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9、工程付款</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9.1　工程款指合同价（即中标价）扣除暂列金额后的工程价款。具体付款幅度如下：</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工程全部竣工验收合格并向发包人递交竣工程结算资料后支付至合同价款的70%，因承包人未及时递交已完工程结算资料，而影响工程款支付的，一切后果由承包人自行负责；审计结束后付至经审定工程价款的97%，剩余</w:t>
      </w:r>
      <w:r>
        <w:rPr>
          <w:rFonts w:hint="eastAsia" w:ascii="宋体" w:hAnsi="宋体" w:eastAsia="宋体" w:cs="宋体"/>
          <w:color w:val="auto"/>
          <w:sz w:val="24"/>
          <w:lang w:val="en-US" w:eastAsia="zh-CN"/>
        </w:rPr>
        <w:t>3%</w:t>
      </w:r>
      <w:r>
        <w:rPr>
          <w:rFonts w:hint="eastAsia" w:ascii="宋体" w:hAnsi="宋体" w:eastAsia="宋体" w:cs="宋体"/>
          <w:color w:val="auto"/>
          <w:sz w:val="24"/>
        </w:rPr>
        <w:t>作为质保金，缺陷责任期满，招标人向中标人支付质保金。</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10、合同定价方式与工程结算</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10.1 本项目采用固定单价合同，合同实施过程中风险范围内中标综合单价不作调整。</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10.2 结算价=中标全费用综合单价×经审计的招标范围内经验收合格的实际工作量。</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本工程施工过程中遇到的地方矛盾及由此发生的费用由承包人自行负责。</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工程所发生施工、生活、消防用水、用电由承包人自行解决并承担相关费用。</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承包人应在发包人确认的完工日之日起28日内编制并向发包人报送工程结算进行审核。</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施工期间部分材料市场价格发生变化超出一度幅度时的风险约定：不调整，均由承包人承担。</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11、安全文明施工与环境保护</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（1）承包人在施工过程中应严格执行国家、省、市、行业主</w:t>
      </w:r>
      <w:bookmarkStart w:id="118" w:name="OLE_LINK7"/>
      <w:r>
        <w:rPr>
          <w:rFonts w:hint="eastAsia" w:ascii="宋体" w:hAnsi="宋体" w:eastAsia="宋体" w:cs="宋体"/>
          <w:color w:val="auto"/>
          <w:sz w:val="24"/>
        </w:rPr>
        <w:t>管</w:t>
      </w:r>
      <w:bookmarkEnd w:id="118"/>
      <w:r>
        <w:rPr>
          <w:rFonts w:hint="eastAsia" w:ascii="宋体" w:hAnsi="宋体" w:eastAsia="宋体" w:cs="宋体"/>
          <w:color w:val="auto"/>
          <w:sz w:val="24"/>
        </w:rPr>
        <w:t>部门关于文明施工的有关规定，加强文明施工、环境保护、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（2）施工工作面内所有现场清理、矛盾协调处理等含在合同价内，结算时不予调整。</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（3）施工过程中应确保沿线单位、小区居民的临时出行和正常的生产生活</w:t>
      </w:r>
      <w:bookmarkStart w:id="119" w:name="OLE_LINK8"/>
      <w:r>
        <w:rPr>
          <w:rFonts w:hint="eastAsia" w:ascii="宋体" w:hAnsi="宋体" w:eastAsia="宋体" w:cs="宋体"/>
          <w:color w:val="auto"/>
          <w:sz w:val="24"/>
        </w:rPr>
        <w:t>秩序</w:t>
      </w:r>
      <w:bookmarkEnd w:id="119"/>
      <w:r>
        <w:rPr>
          <w:rFonts w:hint="eastAsia" w:ascii="宋体" w:hAnsi="宋体" w:eastAsia="宋体" w:cs="宋体"/>
          <w:color w:val="auto"/>
          <w:sz w:val="24"/>
        </w:rPr>
        <w:t>，协调处理好相关矛盾，费用由承包人自行负责。</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（4）因施工安全所需设置的各种警示标牌、警示灯、施工现场围护、导行交通、安全防护等措施费用由承包人自行负责。</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（5）工程施工过程中遇到的地方矛盾及由此发生的费用由承包人自行负责。</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（6）施工过程中如因承包人造成周边地上、地下附作物等损坏，均由承包人自行负责赔偿。</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12、安全施工</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12.1此工程必须确保安全，若发生不安全问题，由中标人自行负责处理并承担一切责任。</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12.2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12.4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13、缺陷责任和保修责任</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13.1缺陷责任</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13.1.1本项目缺陷责任期为36个月。</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13.1.2中标人应在缺陷责任期内对已交付使用的工程承担缺陷责任。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13.1.3缺陷责任期内，招标人对已接收使用的工程负责日常维护工作。</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13.1.4由于中标人原因造成某项缺陷或损坏使工程或工程设备不能按原定目标使用而需要再次检查、检验和修复的，招标人有权要求中标人相应延长缺陷责任期，但缺陷责任期最长不超过3年。</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13.1.5其他关于缺陷责任的有关约定由合同双方根据现行有关规定执行。</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13.2保修责任</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13.2.1本项目质量保修范围、期限和责任由合同双方在合同条款中具体约定。</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13.2.2合同双方质量保修范围、期限和责任的约定应不低于《建设工程质量管理条例》（国务院令第279号）和《房屋建筑工程质量保修办法》（建设部令第80号）中规定的最低标准和要求。</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14、工程分包</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14.2中标人不得将工程进行转包和违法分包，若发现中标人擅自进行转包和违法分包，招标人有权解除合同，并要求中标人支付违约金。</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15、违约责任</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16、其他</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16.1 合同生效后，中标人应严格按投标承诺履行合同，中标项目负责人必须常驻现场实施施工管理，中途如须离开超过3个工作日，必须经招标人同意，否则招标人有权终止合同，并要求中标人支付违约金。</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16.2 本项目施工过程中遇到的一切地方矛盾及由此发生的费用与招标人无涉，均由中标人自行负责，并在投标报价中考虑。</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16.3本项目合同实施期间所有消防、市容保洁、环境噪声、成品保护、文明施工均由中标人负责，并自行承担由此发生的相关费用。</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16.4中标人进场后自觉服从招标人对工地安全、标准化现场、总平面布置的管理，如出现不服从、不配合等现象，招标人有权按违约处理。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16.5本项目价款一律通过银行非现金结算，实行专款专用。</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16.6 本项目发包人要求承包人严格按照盐建建筑〔2016〕35号《关于进一步做好建筑施工拖欠农民工工资治理工作的通知》文件要求执行。</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16.7本合同条款未尽事宜由双方按照《建设工程施工合同》（GF-2017-0201）示范文本的有关内容在合同中具体约定。</w:t>
      </w:r>
    </w:p>
    <w:p>
      <w:pPr>
        <w:spacing w:line="500" w:lineRule="exact"/>
        <w:ind w:firstLine="480" w:firstLineChars="200"/>
        <w:rPr>
          <w:rFonts w:hint="eastAsia" w:ascii="宋体" w:hAnsi="宋体" w:eastAsia="宋体" w:cs="宋体"/>
          <w:color w:val="auto"/>
          <w:sz w:val="24"/>
        </w:rPr>
      </w:pPr>
    </w:p>
    <w:p>
      <w:pPr>
        <w:spacing w:line="50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甲方：                              乙方：</w:t>
      </w:r>
    </w:p>
    <w:p>
      <w:pPr>
        <w:spacing w:line="50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地址：                              地址：</w:t>
      </w:r>
    </w:p>
    <w:p>
      <w:pPr>
        <w:spacing w:line="50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法定代表人或授权代表：              法定代表人或授权代表：</w:t>
      </w:r>
    </w:p>
    <w:p>
      <w:pPr>
        <w:spacing w:line="50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采购部门负责人：</w:t>
      </w:r>
    </w:p>
    <w:p>
      <w:pPr>
        <w:spacing w:line="50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联系电话：                          联系电话：</w:t>
      </w:r>
    </w:p>
    <w:p>
      <w:pPr>
        <w:rPr>
          <w:rFonts w:hint="eastAsia" w:ascii="宋体" w:hAnsi="宋体" w:eastAsia="宋体" w:cs="宋体"/>
          <w:bCs/>
          <w:color w:val="auto"/>
          <w:szCs w:val="44"/>
        </w:rPr>
      </w:pPr>
    </w:p>
    <w:p>
      <w:pPr>
        <w:pStyle w:val="2"/>
        <w:ind w:firstLine="420"/>
        <w:rPr>
          <w:rFonts w:hint="eastAsia" w:ascii="宋体" w:hAnsi="宋体" w:eastAsia="宋体" w:cs="宋体"/>
          <w:color w:val="auto"/>
        </w:rPr>
      </w:pPr>
    </w:p>
    <w:p>
      <w:pPr>
        <w:rPr>
          <w:rFonts w:hint="eastAsia" w:ascii="宋体" w:hAnsi="宋体" w:eastAsia="宋体" w:cs="宋体"/>
          <w:bCs/>
          <w:color w:val="auto"/>
          <w:szCs w:val="44"/>
        </w:rPr>
      </w:pPr>
      <w:r>
        <w:rPr>
          <w:rFonts w:hint="eastAsia" w:ascii="宋体" w:hAnsi="宋体" w:eastAsia="宋体" w:cs="宋体"/>
          <w:bCs/>
          <w:color w:val="auto"/>
          <w:szCs w:val="44"/>
        </w:rPr>
        <w:br w:type="page"/>
      </w:r>
    </w:p>
    <w:p>
      <w:pPr>
        <w:pStyle w:val="3"/>
        <w:ind w:firstLine="3313" w:firstLineChars="750"/>
        <w:jc w:val="both"/>
        <w:rPr>
          <w:rFonts w:hint="eastAsia" w:ascii="宋体" w:hAnsi="宋体" w:eastAsia="宋体" w:cs="宋体"/>
          <w:bCs/>
          <w:color w:val="auto"/>
          <w:szCs w:val="44"/>
        </w:rPr>
      </w:pPr>
      <w:r>
        <w:rPr>
          <w:rFonts w:hint="eastAsia" w:ascii="宋体" w:hAnsi="宋体" w:eastAsia="宋体" w:cs="宋体"/>
          <w:bCs/>
          <w:color w:val="auto"/>
          <w:szCs w:val="44"/>
        </w:rPr>
        <w:t>第四章 项目需求</w:t>
      </w:r>
    </w:p>
    <w:p>
      <w:pPr>
        <w:spacing w:line="500" w:lineRule="exact"/>
        <w:ind w:firstLine="480" w:firstLineChars="200"/>
        <w:rPr>
          <w:rFonts w:hint="eastAsia" w:ascii="宋体" w:hAnsi="宋体" w:eastAsia="宋体" w:cs="宋体"/>
          <w:color w:val="auto"/>
          <w:sz w:val="24"/>
        </w:rPr>
      </w:pPr>
      <w:bookmarkStart w:id="120" w:name="_Toc23828480"/>
      <w:bookmarkStart w:id="121" w:name="_Toc26554097"/>
      <w:bookmarkStart w:id="122" w:name="_Toc61149622"/>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投标单位投标时需根据附件1（CAD施工图）、附件2（工程量清单）和现场自行踏勘情况制定本项目的深化设计方案。深化设计方案中需对设计功能区域进行合理布局及色调风格深化设计，但不得改变框架设计方案。</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eastAsia="zh-CN"/>
        </w:rPr>
        <w:t>、</w:t>
      </w:r>
      <w:r>
        <w:rPr>
          <w:rFonts w:hint="eastAsia" w:ascii="宋体" w:hAnsi="宋体" w:eastAsia="宋体" w:cs="宋体"/>
          <w:color w:val="auto"/>
          <w:sz w:val="24"/>
        </w:rPr>
        <w:t>深化设计方案要求：空间组织包括平面布置，建筑的总体布局、功能分析、人员流动方向以及结构体系等，并予以完善、调整或再创造。同时对教学车间功能区域围合进行设计。各个围合包含地面、墙面、隔断等各界的使用功能和特点的分析，界面的形状、图形线脚、肌理构成的设计，以及界面和结构的连接构造协调配合等方面的设计。</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eastAsia="zh-CN"/>
        </w:rPr>
        <w:t>、</w:t>
      </w:r>
      <w:r>
        <w:rPr>
          <w:rFonts w:hint="eastAsia" w:ascii="宋体" w:hAnsi="宋体" w:eastAsia="宋体" w:cs="宋体"/>
          <w:color w:val="auto"/>
          <w:sz w:val="24"/>
        </w:rPr>
        <w:t>功能区域的单项要求：</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A：人人车展厅部分：主形象LOGO墙造型及灯光配合、吊顶方式契合整个汽车营销大厅风格，营销区、车展区及过道功能区域规划合理。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B：人人车实训区部分：功能区域导视、品牌文化、二手车行业特性看板，须附设计效果图。</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C：整车实训区部分：功能性区域划分、工位合理导视、配套工位功能介绍及特定造型。</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D：中德（SGAVE）理实一体教室部分：教学实用性、隔墙文化植入及顶面造型符合SGAVE品牌文化要求，须附设计效果图。</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E：中德（SGAVE）四大品牌整车实训部分：四大品牌各自亮点体现，各自品牌文化造型，须附设计效果图。</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F：外墙文字部分：根据实际空间尺寸，设计外墙靠墙文字和楼顶发光字方案，须附文字设计参数及制作工艺，钢架部分示意图和设计效果图。</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w:t>
      </w:r>
      <w:r>
        <w:rPr>
          <w:rFonts w:hint="eastAsia" w:ascii="宋体" w:hAnsi="宋体" w:eastAsia="宋体" w:cs="宋体"/>
          <w:color w:val="auto"/>
          <w:sz w:val="24"/>
          <w:lang w:eastAsia="zh-CN"/>
        </w:rPr>
        <w:t>、</w:t>
      </w:r>
      <w:r>
        <w:rPr>
          <w:rFonts w:hint="eastAsia" w:ascii="宋体" w:hAnsi="宋体" w:eastAsia="宋体" w:cs="宋体"/>
          <w:color w:val="auto"/>
          <w:sz w:val="24"/>
        </w:rPr>
        <w:t>各区域基础装饰及文化氛围深化设计方案由投标单位在投标书中重点以彩色效果图展现。</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w:t>
      </w:r>
      <w:r>
        <w:rPr>
          <w:rFonts w:hint="eastAsia" w:ascii="宋体" w:hAnsi="宋体" w:eastAsia="宋体" w:cs="宋体"/>
          <w:color w:val="auto"/>
          <w:sz w:val="24"/>
          <w:lang w:eastAsia="zh-CN"/>
        </w:rPr>
        <w:t>、</w:t>
      </w:r>
      <w:r>
        <w:rPr>
          <w:rFonts w:hint="eastAsia" w:ascii="宋体" w:hAnsi="宋体" w:eastAsia="宋体" w:cs="宋体"/>
          <w:color w:val="auto"/>
          <w:sz w:val="24"/>
        </w:rPr>
        <w:t>招标单位已委托上海芃启文化创意中心现场踏勘并依据项目要求进行概念性框架设计，设计方案施工图已提供。中标单位在项目完成并经验收合格后需支付给设计单位设计费2.5万元，设计单位：上海芃启文化创意中心。</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6</w:t>
      </w:r>
      <w:r>
        <w:rPr>
          <w:rFonts w:hint="eastAsia" w:ascii="宋体" w:hAnsi="宋体" w:eastAsia="宋体" w:cs="宋体"/>
          <w:color w:val="auto"/>
          <w:sz w:val="24"/>
          <w:lang w:eastAsia="zh-CN"/>
        </w:rPr>
        <w:t>、</w:t>
      </w:r>
      <w:r>
        <w:rPr>
          <w:rFonts w:hint="eastAsia" w:ascii="宋体" w:hAnsi="宋体" w:eastAsia="宋体" w:cs="宋体"/>
          <w:color w:val="auto"/>
          <w:sz w:val="24"/>
        </w:rPr>
        <w:t>本项目报价包含所需设计费、材料费、人工费、机械费、运输费、管理费、利润、规费、措施费、印制费、税金、其他项目费等一切费用。</w:t>
      </w:r>
    </w:p>
    <w:p>
      <w:pPr>
        <w:spacing w:line="500" w:lineRule="exact"/>
        <w:ind w:firstLine="480" w:firstLineChars="200"/>
        <w:rPr>
          <w:rFonts w:hint="eastAsia" w:ascii="宋体" w:hAnsi="宋体" w:eastAsia="宋体" w:cs="宋体"/>
          <w:b/>
          <w:bCs/>
          <w:color w:val="auto"/>
          <w:sz w:val="44"/>
          <w:szCs w:val="4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、现场踏勘时间、地点：不统一组织踏勘现场，意向投标单位可以在投标截止日</w:t>
      </w:r>
      <w:r>
        <w:rPr>
          <w:rFonts w:hint="eastAsia" w:ascii="宋体" w:hAnsi="宋体" w:eastAsia="宋体" w:cs="宋体"/>
          <w:color w:val="auto"/>
          <w:sz w:val="24"/>
          <w:lang w:val="en-US" w:eastAsia="zh-CN"/>
        </w:rPr>
        <w:t>3</w:t>
      </w:r>
      <w:r>
        <w:rPr>
          <w:rFonts w:hint="eastAsia" w:ascii="宋体" w:hAnsi="宋体" w:eastAsia="宋体" w:cs="宋体"/>
          <w:color w:val="auto"/>
          <w:sz w:val="24"/>
        </w:rPr>
        <w:t>日前自行对项目现场进行考察深化项目方案(需携带本人身份证、营业执照副本复印件)，联系人：陈老师，电话15851045245。</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lang w:val="en-US" w:eastAsia="zh-CN"/>
        </w:rPr>
        <w:t>8</w:t>
      </w:r>
      <w:r>
        <w:rPr>
          <w:rFonts w:hint="eastAsia" w:ascii="宋体" w:hAnsi="宋体" w:eastAsia="宋体" w:cs="宋体"/>
          <w:b/>
          <w:color w:val="auto"/>
          <w:sz w:val="24"/>
        </w:rPr>
        <w:t>、投标报价的计价方法</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工程量清单计价。本项目参照《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宋体" w:hAnsi="宋体" w:eastAsia="宋体" w:cs="宋体"/>
          <w:color w:val="auto"/>
          <w:sz w:val="24"/>
          <w:u w:val="single"/>
        </w:rPr>
        <w:t>市政</w:t>
      </w:r>
      <w:r>
        <w:rPr>
          <w:rFonts w:hint="eastAsia" w:ascii="宋体" w:hAnsi="宋体" w:eastAsia="宋体" w:cs="宋体"/>
          <w:color w:val="auto"/>
          <w:sz w:val="24"/>
        </w:rPr>
        <w:t>工程计价定额》（2014版）……（以下简称《计价定额》）、《江苏省建设工程费用定额》（2014年）及</w:t>
      </w:r>
      <w:r>
        <w:rPr>
          <w:rFonts w:hint="eastAsia" w:ascii="宋体" w:hAnsi="宋体" w:eastAsia="宋体" w:cs="宋体"/>
          <w:b w:val="0"/>
          <w:bCs/>
          <w:color w:val="auto"/>
          <w:sz w:val="24"/>
        </w:rPr>
        <w:t>营改增后调整内容</w:t>
      </w:r>
      <w:r>
        <w:rPr>
          <w:rFonts w:hint="eastAsia" w:ascii="宋体" w:hAnsi="宋体" w:eastAsia="宋体" w:cs="宋体"/>
          <w:color w:val="auto"/>
          <w:sz w:val="24"/>
        </w:rPr>
        <w:t>（以下简称《费用定额》），由招标人（发包人）提供工程数量，投标人（承包人）自主报价，包含涉及到本工程的所有相关费用。</w:t>
      </w:r>
    </w:p>
    <w:p>
      <w:pPr>
        <w:spacing w:line="50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lang w:val="en-US" w:eastAsia="zh-CN"/>
        </w:rPr>
        <w:t>9</w:t>
      </w:r>
      <w:r>
        <w:rPr>
          <w:rFonts w:hint="eastAsia" w:ascii="宋体" w:hAnsi="宋体" w:eastAsia="宋体" w:cs="宋体"/>
          <w:b/>
          <w:color w:val="auto"/>
          <w:sz w:val="24"/>
        </w:rPr>
        <w:t>、最高限价</w:t>
      </w:r>
    </w:p>
    <w:p>
      <w:pPr>
        <w:spacing w:line="500" w:lineRule="exact"/>
        <w:ind w:firstLine="482" w:firstLineChars="200"/>
        <w:rPr>
          <w:rFonts w:hint="eastAsia" w:ascii="宋体" w:hAnsi="宋体" w:eastAsia="宋体" w:cs="宋体"/>
          <w:color w:val="auto"/>
          <w:sz w:val="24"/>
        </w:rPr>
      </w:pPr>
      <w:r>
        <w:rPr>
          <w:rFonts w:hint="eastAsia" w:ascii="宋体" w:hAnsi="宋体" w:eastAsia="宋体" w:cs="宋体"/>
          <w:b/>
          <w:color w:val="auto"/>
          <w:sz w:val="24"/>
          <w:lang w:val="en-US" w:eastAsia="zh-CN"/>
        </w:rPr>
        <w:t>9</w:t>
      </w:r>
      <w:r>
        <w:rPr>
          <w:rFonts w:hint="eastAsia" w:ascii="宋体" w:hAnsi="宋体" w:eastAsia="宋体" w:cs="宋体"/>
          <w:b/>
          <w:color w:val="auto"/>
          <w:sz w:val="24"/>
        </w:rPr>
        <w:t>.1本工程最高限价为人民币</w:t>
      </w:r>
      <w:r>
        <w:rPr>
          <w:rFonts w:hint="eastAsia" w:ascii="宋体" w:hAnsi="宋体" w:eastAsia="宋体" w:cs="宋体"/>
          <w:b/>
          <w:bCs/>
          <w:color w:val="auto"/>
          <w:sz w:val="24"/>
          <w:u w:val="single"/>
        </w:rPr>
        <w:t>51.9万元</w:t>
      </w:r>
      <w:r>
        <w:rPr>
          <w:rFonts w:hint="eastAsia" w:ascii="宋体" w:hAnsi="宋体" w:eastAsia="宋体" w:cs="宋体"/>
          <w:color w:val="auto"/>
          <w:sz w:val="24"/>
        </w:rPr>
        <w:t>。投标人的投标报价不得超过最高限价，否则作为无效标书处理。</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2最高限价编制依据：本项目参照施工图纸（如有）、招标文件（含工程量清单）、招标人要求、《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宋体" w:hAnsi="宋体" w:eastAsia="宋体" w:cs="宋体"/>
          <w:color w:val="auto"/>
          <w:sz w:val="24"/>
          <w:u w:val="single"/>
        </w:rPr>
        <w:t>市政</w:t>
      </w:r>
      <w:r>
        <w:rPr>
          <w:rFonts w:hint="eastAsia" w:ascii="宋体" w:hAnsi="宋体" w:eastAsia="宋体" w:cs="宋体"/>
          <w:color w:val="auto"/>
          <w:sz w:val="24"/>
        </w:rPr>
        <w:t>工程计价定额》（2014版）……（以下简称《计价定额》）、《江苏省建设工程费用定额》（2014年）及</w:t>
      </w:r>
      <w:r>
        <w:rPr>
          <w:rFonts w:hint="eastAsia" w:ascii="宋体" w:hAnsi="宋体" w:eastAsia="宋体" w:cs="宋体"/>
          <w:b/>
          <w:color w:val="auto"/>
          <w:sz w:val="24"/>
        </w:rPr>
        <w:t>营改增后调整内容</w:t>
      </w:r>
      <w:r>
        <w:rPr>
          <w:rFonts w:hint="eastAsia" w:ascii="宋体" w:hAnsi="宋体" w:eastAsia="宋体" w:cs="宋体"/>
          <w:color w:val="auto"/>
          <w:sz w:val="24"/>
        </w:rPr>
        <w:t>（以下简称《费用定额》）、《盐城工程造价》、相关计价文件的规定等计算出预算价，经审计部门核定后的价格即为最高限价。</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50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1</w:t>
      </w:r>
      <w:r>
        <w:rPr>
          <w:rFonts w:hint="eastAsia" w:ascii="宋体" w:hAnsi="宋体" w:eastAsia="宋体" w:cs="宋体"/>
          <w:b/>
          <w:bCs/>
          <w:color w:val="auto"/>
          <w:sz w:val="24"/>
          <w:lang w:val="en-US" w:eastAsia="zh-CN"/>
        </w:rPr>
        <w:t>0</w:t>
      </w:r>
      <w:r>
        <w:rPr>
          <w:rFonts w:hint="eastAsia" w:ascii="宋体" w:hAnsi="宋体" w:eastAsia="宋体" w:cs="宋体"/>
          <w:b/>
          <w:bCs/>
          <w:color w:val="auto"/>
          <w:sz w:val="24"/>
        </w:rPr>
        <w:t>、投标报价文件的编制依据及要求</w:t>
      </w:r>
    </w:p>
    <w:p>
      <w:pPr>
        <w:spacing w:line="500" w:lineRule="exact"/>
        <w:ind w:left="-1" w:firstLine="482" w:firstLineChars="200"/>
        <w:outlineLvl w:val="0"/>
        <w:rPr>
          <w:rFonts w:hint="eastAsia" w:ascii="宋体" w:hAnsi="宋体" w:eastAsia="宋体" w:cs="宋体"/>
          <w:b/>
          <w:color w:val="auto"/>
          <w:sz w:val="24"/>
        </w:rPr>
      </w:pPr>
      <w:r>
        <w:rPr>
          <w:rFonts w:hint="eastAsia" w:ascii="宋体" w:hAnsi="宋体" w:eastAsia="宋体" w:cs="宋体"/>
          <w:b/>
          <w:color w:val="auto"/>
          <w:sz w:val="24"/>
        </w:rPr>
        <w:t>1</w:t>
      </w:r>
      <w:r>
        <w:rPr>
          <w:rFonts w:hint="eastAsia" w:ascii="宋体" w:hAnsi="宋体" w:eastAsia="宋体" w:cs="宋体"/>
          <w:b/>
          <w:color w:val="auto"/>
          <w:sz w:val="24"/>
          <w:lang w:val="en-US" w:eastAsia="zh-CN"/>
        </w:rPr>
        <w:t>0</w:t>
      </w:r>
      <w:r>
        <w:rPr>
          <w:rFonts w:hint="eastAsia" w:ascii="宋体" w:hAnsi="宋体" w:eastAsia="宋体" w:cs="宋体"/>
          <w:b/>
          <w:color w:val="auto"/>
          <w:sz w:val="24"/>
        </w:rPr>
        <w:t>.1投标报价文件编制的依据：</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.1.1招标人发出的招标文件、工程量清单及其编制说明、答疑文件、补充通知；</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.1.2招标人提供的图纸（如有）、设计文件（如有）和设定的最高限价；</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宋体" w:hAnsi="宋体" w:eastAsia="宋体" w:cs="宋体"/>
          <w:color w:val="auto"/>
          <w:sz w:val="24"/>
          <w:u w:val="single"/>
        </w:rPr>
        <w:t>市政</w:t>
      </w:r>
      <w:r>
        <w:rPr>
          <w:rFonts w:hint="eastAsia" w:ascii="宋体" w:hAnsi="宋体" w:eastAsia="宋体" w:cs="宋体"/>
          <w:color w:val="auto"/>
          <w:sz w:val="24"/>
        </w:rPr>
        <w:t>工程计价定额》（2014版）……（以下简称《计价定额》）、《江苏省建设工程费用定额》（2014年）及</w:t>
      </w:r>
      <w:r>
        <w:rPr>
          <w:rFonts w:hint="eastAsia" w:ascii="宋体" w:hAnsi="宋体" w:eastAsia="宋体" w:cs="宋体"/>
          <w:b/>
          <w:color w:val="auto"/>
          <w:sz w:val="24"/>
        </w:rPr>
        <w:t>营改增后调整内容</w:t>
      </w:r>
      <w:r>
        <w:rPr>
          <w:rFonts w:hint="eastAsia" w:ascii="宋体" w:hAnsi="宋体" w:eastAsia="宋体" w:cs="宋体"/>
          <w:color w:val="auto"/>
          <w:sz w:val="24"/>
        </w:rPr>
        <w:t>（以下简称《费用定额》）、《盐城工程造价》、相关计价文件等。</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.1.4省、市现行其他相关配套文件；　　　</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.1.5与建设项目相关的标准、施工和验收规范等技术资料；</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.1.6 施工现场情况、工程特点及投标人拟采用的施工组织设计和施工技术方案；</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.1.7 投标人的企业定额及投标期间的各类材料市场价格信息或工程造价管理机构发布的工程造价信息；</w:t>
      </w:r>
    </w:p>
    <w:p>
      <w:pPr>
        <w:spacing w:line="500" w:lineRule="exact"/>
        <w:ind w:left="-1" w:firstLine="482" w:firstLineChars="200"/>
        <w:outlineLvl w:val="0"/>
        <w:rPr>
          <w:rFonts w:hint="eastAsia" w:ascii="宋体" w:hAnsi="宋体" w:eastAsia="宋体" w:cs="宋体"/>
          <w:b/>
          <w:color w:val="auto"/>
          <w:sz w:val="24"/>
        </w:rPr>
      </w:pPr>
      <w:r>
        <w:rPr>
          <w:rFonts w:hint="eastAsia" w:ascii="宋体" w:hAnsi="宋体" w:eastAsia="宋体" w:cs="宋体"/>
          <w:b/>
          <w:color w:val="auto"/>
          <w:sz w:val="24"/>
        </w:rPr>
        <w:t>1</w:t>
      </w:r>
      <w:r>
        <w:rPr>
          <w:rFonts w:hint="eastAsia" w:ascii="宋体" w:hAnsi="宋体" w:eastAsia="宋体" w:cs="宋体"/>
          <w:b/>
          <w:color w:val="auto"/>
          <w:sz w:val="24"/>
          <w:lang w:val="en-US" w:eastAsia="zh-CN"/>
        </w:rPr>
        <w:t>0</w:t>
      </w:r>
      <w:r>
        <w:rPr>
          <w:rFonts w:hint="eastAsia" w:ascii="宋体" w:hAnsi="宋体" w:eastAsia="宋体" w:cs="宋体"/>
          <w:b/>
          <w:color w:val="auto"/>
          <w:sz w:val="24"/>
        </w:rPr>
        <w:t>.2投标报价文件编制的要求：</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.2.5  投标人在投标报价时，不得进行投标总价或合价的优惠（或降价、让利）或隐性提价；综合单价与工程量的乘积应与合价一致。</w:t>
      </w:r>
    </w:p>
    <w:p>
      <w:pPr>
        <w:spacing w:line="500" w:lineRule="exact"/>
        <w:ind w:left="-1"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 xml:space="preserve">.2.7除计价规范另有规定外，投标文件使用的度量衡单位，均采用中华人民共和国法定计量单位，投标文件和与投标有关的所有文件均应使用中文，投标报价统一采用人民币作为计量单位。 </w:t>
      </w:r>
    </w:p>
    <w:p>
      <w:pPr>
        <w:spacing w:line="560" w:lineRule="exact"/>
        <w:jc w:val="center"/>
        <w:rPr>
          <w:rFonts w:hint="eastAsia" w:ascii="宋体" w:hAnsi="宋体" w:eastAsia="宋体" w:cs="宋体"/>
          <w:b/>
          <w:bCs/>
          <w:color w:val="auto"/>
          <w:sz w:val="44"/>
          <w:szCs w:val="44"/>
        </w:rPr>
      </w:pPr>
    </w:p>
    <w:p>
      <w:pPr>
        <w:spacing w:line="560" w:lineRule="exact"/>
        <w:jc w:val="center"/>
        <w:rPr>
          <w:rFonts w:hint="eastAsia" w:ascii="宋体" w:hAnsi="宋体" w:eastAsia="宋体" w:cs="宋体"/>
          <w:b/>
          <w:bCs/>
          <w:color w:val="auto"/>
          <w:sz w:val="44"/>
          <w:szCs w:val="44"/>
        </w:rPr>
      </w:pPr>
    </w:p>
    <w:p>
      <w:pPr>
        <w:spacing w:line="560" w:lineRule="exact"/>
        <w:jc w:val="center"/>
        <w:rPr>
          <w:rFonts w:hint="eastAsia" w:ascii="宋体" w:hAnsi="宋体" w:eastAsia="宋体" w:cs="宋体"/>
          <w:b/>
          <w:bCs/>
          <w:color w:val="auto"/>
          <w:sz w:val="44"/>
          <w:szCs w:val="44"/>
        </w:rPr>
      </w:pPr>
    </w:p>
    <w:p>
      <w:pPr>
        <w:spacing w:line="560" w:lineRule="exact"/>
        <w:jc w:val="center"/>
        <w:rPr>
          <w:rFonts w:hint="eastAsia" w:ascii="宋体" w:hAnsi="宋体" w:eastAsia="宋体" w:cs="宋体"/>
          <w:b/>
          <w:bCs/>
          <w:color w:val="auto"/>
          <w:sz w:val="44"/>
          <w:szCs w:val="44"/>
        </w:rPr>
      </w:pPr>
    </w:p>
    <w:p>
      <w:pPr>
        <w:spacing w:line="560" w:lineRule="exact"/>
        <w:jc w:val="center"/>
        <w:rPr>
          <w:rFonts w:hint="eastAsia" w:ascii="宋体" w:hAnsi="宋体" w:eastAsia="宋体" w:cs="宋体"/>
          <w:b/>
          <w:bCs/>
          <w:color w:val="auto"/>
          <w:sz w:val="44"/>
          <w:szCs w:val="44"/>
        </w:rPr>
      </w:pPr>
    </w:p>
    <w:p>
      <w:pPr>
        <w:jc w:val="center"/>
        <w:rPr>
          <w:rFonts w:hint="eastAsia" w:ascii="宋体" w:hAnsi="宋体" w:eastAsia="宋体" w:cs="宋体"/>
          <w:b/>
          <w:bCs/>
          <w:color w:val="auto"/>
          <w:sz w:val="44"/>
          <w:szCs w:val="44"/>
        </w:rPr>
      </w:pPr>
    </w:p>
    <w:p>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第五章 评审方法和评审标准</w:t>
      </w:r>
    </w:p>
    <w:p>
      <w:pPr>
        <w:pStyle w:val="10"/>
        <w:snapToGrid w:val="0"/>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一、磋商小组</w:t>
      </w:r>
    </w:p>
    <w:p>
      <w:pPr>
        <w:pStyle w:val="10"/>
        <w:snapToGrid w:val="0"/>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本采购项目磋商小组的评委由相关的专家、采购人代表等有关人员构成。</w:t>
      </w:r>
    </w:p>
    <w:p>
      <w:pPr>
        <w:pStyle w:val="10"/>
        <w:snapToGrid w:val="0"/>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二、评审方法</w:t>
      </w:r>
    </w:p>
    <w:p>
      <w:pPr>
        <w:pStyle w:val="10"/>
        <w:snapToGrid w:val="0"/>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经磋商确定最终采购需求和提交最后报价的供应商后，由磋商小组采用综合评分法对提交最后报价的供应商的响应文件和最后报价进行综合评分。</w:t>
      </w:r>
    </w:p>
    <w:p>
      <w:pPr>
        <w:pStyle w:val="10"/>
        <w:snapToGrid w:val="0"/>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综合评分法，是指响应文件满足磋商文件全部实质性要求且按评审因素的量化指标评审得分最高的供应商为成交候选供应商的评审方法。磋商小组将根据总得分高低排列各磋商供应商次序（评审得分相同的，按照最后报价由低到高的顺序推荐。评审得分且最后报价相同的，按照技术指标优劣顺序推荐），并依照次序确定成交供应商。</w:t>
      </w:r>
    </w:p>
    <w:p>
      <w:pPr>
        <w:tabs>
          <w:tab w:val="left" w:pos="900"/>
        </w:tabs>
        <w:spacing w:line="560" w:lineRule="exact"/>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三、评审原则</w:t>
      </w:r>
    </w:p>
    <w:p>
      <w:pPr>
        <w:tabs>
          <w:tab w:val="left" w:pos="900"/>
        </w:tabs>
        <w:spacing w:line="560" w:lineRule="exact"/>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磋商小组必须公平、公正、客观，不带任何倾向性和启发性；不得向外界透露任何与评标有关的内容；任何单位和个人不得干扰、影响评标的正常进行；评标委员会及有关工作人员不得私下与磋商供应商接触。</w:t>
      </w:r>
    </w:p>
    <w:p>
      <w:pPr>
        <w:tabs>
          <w:tab w:val="left" w:pos="900"/>
        </w:tabs>
        <w:spacing w:line="560" w:lineRule="exact"/>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四、评分细则</w:t>
      </w:r>
    </w:p>
    <w:p>
      <w:pPr>
        <w:tabs>
          <w:tab w:val="left" w:pos="900"/>
        </w:tabs>
        <w:spacing w:line="560" w:lineRule="exact"/>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 xml:space="preserve">评标委员会仅对通过以上评审、确定为实质性响应招标文件要求的投标文件进行评价和比较。本次招标的评审方法采用综合评分法，评标委员会将按以下评审方法和标准进行评分，总分值为100分。 </w:t>
      </w:r>
    </w:p>
    <w:p>
      <w:pPr>
        <w:tabs>
          <w:tab w:val="left" w:pos="900"/>
        </w:tabs>
        <w:spacing w:line="560" w:lineRule="exact"/>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五、评审标准</w:t>
      </w:r>
    </w:p>
    <w:p>
      <w:pPr>
        <w:tabs>
          <w:tab w:val="left" w:pos="900"/>
        </w:tabs>
        <w:spacing w:line="560" w:lineRule="exact"/>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计分标准：（按四舍五入取至小数点后二位）</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本项目评分总分值为100分。</w:t>
      </w:r>
    </w:p>
    <w:p>
      <w:pPr>
        <w:spacing w:line="50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1、投标报价（60分）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以有效投标文件(有效投标文件是投标人的投标文件未被认定为无效投标)的评标价(评标价是指经澄清、补正和修正算术计算错误的投标报价,下同)算术平均值为A﹝当有效投标文件≥7家时,去掉最高和最低20%(四舍五入取整,末位投标报价相同的均保留)后进行平均;当有效投标文件4～6家时,剔除最高报价 (最高报价相同的均剔除)后进行算术平均;当有效投标文件&lt;4家时,则 次低报价作为投标平均价 A﹞。</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评标基准价= A×K，K值在开标时由投标人推选的代表随机抽取确定，K值的取值范围为95%～98%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投标报价等于评标基准价的得满分，投标报价相对评标基准价每低1%的所扣分值0.6分，每高1%的所扣分值为负偏离扣分的1.5倍；偏离不足1%的，按照插入法计算得分。（分值计算结果保留两位小数，第三位四舍五入。）</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评标基准价一经确定，不因投诉、复议等外部因素改变，计算错误除外。</w:t>
      </w:r>
    </w:p>
    <w:p>
      <w:pPr>
        <w:spacing w:line="50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2、企业业绩（10分）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投标人自2016年1月1日（以合同签订时间为准）以来具有承接类似汽车机电类文化</w:t>
      </w:r>
      <w:r>
        <w:rPr>
          <w:rFonts w:hint="eastAsia" w:ascii="宋体" w:hAnsi="宋体" w:eastAsia="宋体" w:cs="宋体"/>
          <w:color w:val="auto"/>
          <w:sz w:val="24"/>
        </w:rPr>
        <w:t>建设</w:t>
      </w:r>
      <w:r>
        <w:rPr>
          <w:rFonts w:hint="eastAsia" w:ascii="宋体" w:hAnsi="宋体" w:eastAsia="宋体" w:cs="宋体"/>
          <w:color w:val="auto"/>
          <w:sz w:val="24"/>
        </w:rPr>
        <w:t>业绩的予以加分，每提供一个业绩得2分；本项最高得10分。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以上以提供中标通知书和合同原件计分，未提供或提供不全不得分。</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right="-4" w:rightChars="-2" w:firstLine="480" w:firstLineChars="200"/>
        <w:rPr>
          <w:rFonts w:hint="eastAsia" w:ascii="宋体" w:hAnsi="宋体" w:eastAsia="宋体" w:cs="宋体"/>
          <w:color w:val="auto"/>
        </w:rPr>
      </w:pPr>
      <w:r>
        <w:rPr>
          <w:rFonts w:hint="eastAsia" w:ascii="宋体" w:hAnsi="宋体" w:eastAsia="宋体" w:cs="宋体"/>
          <w:color w:val="auto"/>
          <w:sz w:val="24"/>
        </w:rPr>
        <w:t>注：评分标准中要求提供原件的还需在标书中提供加盖投标人公章的复印件。</w:t>
      </w:r>
    </w:p>
    <w:p>
      <w:pPr>
        <w:spacing w:line="50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3、深化设计方案现场展示（30分）</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投标人通过现场演示讲解对其深化设计方案进行详细描述，评委根据深化设计方案整体风格、设计深度、篇章结构，数据分析等方面进行综合评分，评分标准：优30-20分，良19-10分，一般9-0分，以0.1分为一个计分单位。</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演示人员不得超过2人，请自备演示设备，现场不具备网络环境，投标人自行考虑。</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以上未演示或演示不成功不得分，演示不得超过15分钟</w:t>
      </w: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4"/>
        <w:rPr>
          <w:rFonts w:hint="eastAsia" w:ascii="宋体" w:hAnsi="宋体" w:eastAsia="宋体" w:cs="宋体"/>
          <w:color w:val="auto"/>
        </w:rPr>
      </w:pPr>
    </w:p>
    <w:p>
      <w:pPr>
        <w:pStyle w:val="3"/>
        <w:rPr>
          <w:rFonts w:hint="eastAsia" w:ascii="宋体" w:hAnsi="宋体" w:eastAsia="宋体" w:cs="宋体"/>
          <w:bCs/>
          <w:color w:val="auto"/>
          <w:szCs w:val="44"/>
        </w:rPr>
      </w:pPr>
      <w:r>
        <w:rPr>
          <w:rFonts w:hint="eastAsia" w:ascii="宋体" w:hAnsi="宋体" w:eastAsia="宋体" w:cs="宋体"/>
          <w:bCs/>
          <w:color w:val="auto"/>
          <w:szCs w:val="44"/>
        </w:rPr>
        <w:t xml:space="preserve">   第六章  竞争性磋商响应文件格式</w:t>
      </w:r>
    </w:p>
    <w:p>
      <w:pPr>
        <w:jc w:val="center"/>
        <w:rPr>
          <w:rFonts w:hint="eastAsia" w:ascii="宋体" w:hAnsi="宋体" w:eastAsia="宋体" w:cs="宋体"/>
          <w:b/>
          <w:color w:val="auto"/>
          <w:sz w:val="72"/>
          <w:szCs w:val="21"/>
        </w:rPr>
      </w:pPr>
    </w:p>
    <w:p>
      <w:pPr>
        <w:jc w:val="center"/>
        <w:rPr>
          <w:rFonts w:hint="eastAsia" w:ascii="宋体" w:hAnsi="宋体" w:eastAsia="宋体" w:cs="宋体"/>
          <w:b/>
          <w:color w:val="auto"/>
          <w:sz w:val="72"/>
          <w:szCs w:val="21"/>
        </w:rPr>
      </w:pPr>
      <w:r>
        <w:rPr>
          <w:rFonts w:hint="eastAsia" w:ascii="宋体" w:hAnsi="宋体" w:eastAsia="宋体" w:cs="宋体"/>
          <w:b/>
          <w:color w:val="auto"/>
          <w:sz w:val="72"/>
          <w:szCs w:val="21"/>
        </w:rPr>
        <w:t xml:space="preserve"> 竞争性磋商响应文件</w:t>
      </w:r>
    </w:p>
    <w:p>
      <w:pPr>
        <w:pStyle w:val="28"/>
        <w:ind w:firstLine="0"/>
        <w:jc w:val="center"/>
        <w:rPr>
          <w:rFonts w:hint="eastAsia" w:ascii="宋体" w:hAnsi="宋体" w:eastAsia="宋体" w:cs="宋体"/>
          <w:b/>
          <w:bCs/>
          <w:color w:val="auto"/>
          <w:sz w:val="32"/>
        </w:rPr>
      </w:pPr>
    </w:p>
    <w:p>
      <w:pPr>
        <w:ind w:firstLine="1084" w:firstLineChars="300"/>
        <w:rPr>
          <w:rFonts w:hint="eastAsia" w:ascii="宋体" w:hAnsi="宋体" w:eastAsia="宋体" w:cs="宋体"/>
          <w:b/>
          <w:color w:val="auto"/>
          <w:sz w:val="36"/>
          <w:szCs w:val="21"/>
        </w:rPr>
      </w:pPr>
      <w:r>
        <w:rPr>
          <w:rFonts w:hint="eastAsia" w:ascii="宋体" w:hAnsi="宋体" w:eastAsia="宋体" w:cs="宋体"/>
          <w:b/>
          <w:color w:val="auto"/>
          <w:sz w:val="36"/>
          <w:szCs w:val="21"/>
        </w:rPr>
        <w:t xml:space="preserve">              （正或副本）</w:t>
      </w:r>
    </w:p>
    <w:p>
      <w:pPr>
        <w:ind w:firstLine="1084" w:firstLineChars="300"/>
        <w:rPr>
          <w:rFonts w:hint="eastAsia" w:ascii="宋体" w:hAnsi="宋体" w:eastAsia="宋体" w:cs="宋体"/>
          <w:b/>
          <w:color w:val="auto"/>
          <w:sz w:val="36"/>
          <w:szCs w:val="21"/>
        </w:rPr>
      </w:pPr>
    </w:p>
    <w:p>
      <w:pPr>
        <w:ind w:firstLine="1084" w:firstLineChars="300"/>
        <w:rPr>
          <w:rFonts w:hint="eastAsia" w:ascii="宋体" w:hAnsi="宋体" w:eastAsia="宋体" w:cs="宋体"/>
          <w:b/>
          <w:color w:val="auto"/>
          <w:sz w:val="36"/>
          <w:szCs w:val="21"/>
        </w:rPr>
      </w:pPr>
    </w:p>
    <w:p>
      <w:pPr>
        <w:ind w:firstLine="1084" w:firstLineChars="300"/>
        <w:rPr>
          <w:rFonts w:hint="eastAsia" w:ascii="宋体" w:hAnsi="宋体" w:eastAsia="宋体" w:cs="宋体"/>
          <w:b/>
          <w:color w:val="auto"/>
          <w:sz w:val="36"/>
        </w:rPr>
      </w:pPr>
      <w:r>
        <w:rPr>
          <w:rFonts w:hint="eastAsia" w:ascii="宋体" w:hAnsi="宋体" w:eastAsia="宋体" w:cs="宋体"/>
          <w:b/>
          <w:color w:val="auto"/>
          <w:sz w:val="36"/>
        </w:rPr>
        <w:t>项 目 名 称：</w:t>
      </w:r>
    </w:p>
    <w:p>
      <w:pPr>
        <w:ind w:firstLine="1084" w:firstLineChars="300"/>
        <w:rPr>
          <w:rFonts w:hint="eastAsia" w:ascii="宋体" w:hAnsi="宋体" w:eastAsia="宋体" w:cs="宋体"/>
          <w:b/>
          <w:color w:val="auto"/>
          <w:sz w:val="36"/>
          <w:u w:val="single"/>
        </w:rPr>
      </w:pPr>
      <w:r>
        <w:rPr>
          <w:rFonts w:hint="eastAsia" w:ascii="宋体" w:hAnsi="宋体" w:eastAsia="宋体" w:cs="宋体"/>
          <w:b/>
          <w:color w:val="auto"/>
          <w:sz w:val="36"/>
        </w:rPr>
        <w:t>项 目 编 号：</w:t>
      </w:r>
    </w:p>
    <w:p>
      <w:pPr>
        <w:ind w:firstLine="1084" w:firstLineChars="300"/>
        <w:rPr>
          <w:rFonts w:hint="eastAsia" w:ascii="宋体" w:hAnsi="宋体" w:eastAsia="宋体" w:cs="宋体"/>
          <w:b/>
          <w:color w:val="auto"/>
          <w:sz w:val="36"/>
        </w:rPr>
      </w:pPr>
      <w:r>
        <w:rPr>
          <w:rFonts w:hint="eastAsia" w:ascii="宋体" w:hAnsi="宋体" w:eastAsia="宋体" w:cs="宋体"/>
          <w:b/>
          <w:color w:val="auto"/>
          <w:sz w:val="36"/>
        </w:rPr>
        <w:t xml:space="preserve">磋商供应商名称：               </w:t>
      </w:r>
    </w:p>
    <w:p>
      <w:pPr>
        <w:rPr>
          <w:rFonts w:hint="eastAsia" w:ascii="宋体" w:hAnsi="宋体" w:eastAsia="宋体" w:cs="宋体"/>
          <w:b/>
          <w:color w:val="auto"/>
          <w:sz w:val="36"/>
        </w:rPr>
      </w:pPr>
      <w:r>
        <w:rPr>
          <w:rFonts w:hint="eastAsia" w:ascii="宋体" w:hAnsi="宋体" w:eastAsia="宋体" w:cs="宋体"/>
          <w:b/>
          <w:color w:val="auto"/>
          <w:sz w:val="36"/>
        </w:rPr>
        <w:t xml:space="preserve">      日       期：</w:t>
      </w:r>
    </w:p>
    <w:p>
      <w:pPr>
        <w:pStyle w:val="28"/>
        <w:ind w:firstLine="2464" w:firstLineChars="770"/>
        <w:rPr>
          <w:rFonts w:hint="eastAsia" w:ascii="宋体" w:hAnsi="宋体" w:eastAsia="宋体" w:cs="宋体"/>
          <w:bCs/>
          <w:color w:val="auto"/>
          <w:kern w:val="2"/>
          <w:sz w:val="32"/>
          <w:szCs w:val="32"/>
        </w:rPr>
      </w:pPr>
    </w:p>
    <w:p>
      <w:pPr>
        <w:pStyle w:val="28"/>
        <w:spacing w:before="0" w:after="0"/>
        <w:ind w:firstLine="0"/>
        <w:rPr>
          <w:rFonts w:hint="eastAsia" w:ascii="宋体" w:hAnsi="宋体" w:eastAsia="宋体" w:cs="宋体"/>
          <w:color w:val="auto"/>
        </w:rPr>
      </w:pPr>
    </w:p>
    <w:p>
      <w:pPr>
        <w:pStyle w:val="28"/>
        <w:spacing w:before="0" w:after="0"/>
        <w:ind w:firstLine="0"/>
        <w:rPr>
          <w:rFonts w:hint="eastAsia" w:ascii="宋体" w:hAnsi="宋体" w:eastAsia="宋体" w:cs="宋体"/>
          <w:color w:val="auto"/>
        </w:rPr>
      </w:pPr>
    </w:p>
    <w:p>
      <w:pPr>
        <w:pStyle w:val="28"/>
        <w:spacing w:before="0" w:after="0"/>
        <w:ind w:firstLine="0"/>
        <w:rPr>
          <w:rFonts w:hint="eastAsia" w:ascii="宋体" w:hAnsi="宋体" w:eastAsia="宋体" w:cs="宋体"/>
          <w:color w:val="auto"/>
        </w:rPr>
      </w:pPr>
    </w:p>
    <w:p>
      <w:pPr>
        <w:pStyle w:val="28"/>
        <w:spacing w:before="0" w:after="0"/>
        <w:ind w:firstLine="0"/>
        <w:rPr>
          <w:rFonts w:hint="eastAsia" w:ascii="宋体" w:hAnsi="宋体" w:eastAsia="宋体" w:cs="宋体"/>
          <w:color w:val="auto"/>
        </w:rPr>
      </w:pPr>
    </w:p>
    <w:p>
      <w:pPr>
        <w:pStyle w:val="28"/>
        <w:spacing w:before="0" w:after="0"/>
        <w:ind w:firstLine="0"/>
        <w:rPr>
          <w:rFonts w:hint="eastAsia" w:ascii="宋体" w:hAnsi="宋体" w:eastAsia="宋体" w:cs="宋体"/>
          <w:color w:val="auto"/>
        </w:rPr>
      </w:pPr>
    </w:p>
    <w:p>
      <w:pPr>
        <w:pStyle w:val="28"/>
        <w:spacing w:before="0" w:after="0"/>
        <w:ind w:firstLine="0"/>
        <w:rPr>
          <w:rFonts w:hint="eastAsia" w:ascii="宋体" w:hAnsi="宋体" w:eastAsia="宋体" w:cs="宋体"/>
          <w:color w:val="auto"/>
        </w:rPr>
      </w:pPr>
    </w:p>
    <w:p>
      <w:pPr>
        <w:jc w:val="cente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r>
        <w:rPr>
          <w:rFonts w:hint="eastAsia" w:ascii="宋体" w:hAnsi="宋体" w:eastAsia="宋体" w:cs="宋体"/>
          <w:b/>
          <w:color w:val="auto"/>
          <w:sz w:val="32"/>
          <w:szCs w:val="32"/>
        </w:rPr>
        <w:t>评分索引表</w:t>
      </w:r>
    </w:p>
    <w:p>
      <w:pPr>
        <w:pStyle w:val="2"/>
        <w:ind w:firstLine="420"/>
        <w:rPr>
          <w:rFonts w:hint="eastAsia" w:ascii="宋体" w:hAnsi="宋体" w:eastAsia="宋体" w:cs="宋体"/>
          <w:color w:val="auto"/>
        </w:rPr>
      </w:pPr>
    </w:p>
    <w:tbl>
      <w:tblPr>
        <w:tblStyle w:val="17"/>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b/>
                <w:bCs/>
                <w:color w:val="auto"/>
                <w:lang w:eastAsia="zh-CN"/>
              </w:rPr>
            </w:pPr>
            <w:r>
              <w:rPr>
                <w:rFonts w:hint="eastAsia" w:ascii="宋体" w:hAnsi="宋体" w:eastAsia="宋体" w:cs="宋体"/>
                <w:b/>
                <w:color w:val="auto"/>
                <w:lang w:eastAsia="zh-CN"/>
              </w:rPr>
              <w:t>评分项目</w:t>
            </w:r>
          </w:p>
        </w:tc>
        <w:tc>
          <w:tcPr>
            <w:tcW w:w="3570" w:type="dxa"/>
            <w:vAlign w:val="center"/>
          </w:tcPr>
          <w:p>
            <w:pPr>
              <w:jc w:val="center"/>
              <w:rPr>
                <w:rFonts w:hint="eastAsia" w:ascii="宋体" w:hAnsi="宋体" w:eastAsia="宋体" w:cs="宋体"/>
                <w:b/>
                <w:color w:val="auto"/>
                <w:sz w:val="24"/>
              </w:rPr>
            </w:pPr>
            <w:r>
              <w:rPr>
                <w:rFonts w:hint="eastAsia" w:ascii="宋体" w:hAnsi="宋体" w:eastAsia="宋体" w:cs="宋体"/>
                <w:b/>
                <w:color w:val="auto"/>
                <w:kern w:val="0"/>
                <w:sz w:val="24"/>
                <w:lang w:bidi="en-US"/>
              </w:rPr>
              <w:t>在响应文件中的页码位置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b/>
                <w:color w:val="auto"/>
                <w:lang w:eastAsia="zh-CN"/>
              </w:rPr>
            </w:pPr>
          </w:p>
        </w:tc>
        <w:tc>
          <w:tcPr>
            <w:tcW w:w="3570" w:type="dxa"/>
            <w:vAlign w:val="center"/>
          </w:tcPr>
          <w:p>
            <w:pPr>
              <w:jc w:val="center"/>
              <w:rPr>
                <w:rFonts w:hint="eastAsia" w:ascii="宋体" w:hAnsi="宋体" w:eastAsia="宋体" w:cs="宋体"/>
                <w:b/>
                <w:color w:val="auto"/>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240" w:type="dxa"/>
            <w:gridSpan w:val="2"/>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240" w:type="dxa"/>
            <w:gridSpan w:val="2"/>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240" w:type="dxa"/>
            <w:gridSpan w:val="2"/>
            <w:vAlign w:val="center"/>
          </w:tcPr>
          <w:p>
            <w:pPr>
              <w:pStyle w:val="23"/>
              <w:shd w:val="clear" w:color="auto" w:fill="FFFFFF"/>
              <w:spacing w:line="265" w:lineRule="atLeast"/>
              <w:ind w:left="420"/>
              <w:jc w:val="center"/>
              <w:rPr>
                <w:rFonts w:hint="eastAsia" w:ascii="宋体" w:hAnsi="宋体" w:eastAsia="宋体" w:cs="宋体"/>
                <w:b/>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b/>
                <w:bCs/>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420"/>
              <w:jc w:val="center"/>
              <w:rPr>
                <w:rFonts w:hint="eastAsia" w:ascii="宋体" w:hAnsi="宋体" w:eastAsia="宋体" w:cs="宋体"/>
                <w:b/>
                <w:bCs/>
                <w:color w:val="auto"/>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240" w:type="dxa"/>
            <w:gridSpan w:val="2"/>
            <w:vAlign w:val="center"/>
          </w:tcPr>
          <w:p>
            <w:pPr>
              <w:pStyle w:val="23"/>
              <w:shd w:val="clear" w:color="auto" w:fill="FFFFFF"/>
              <w:spacing w:line="265" w:lineRule="atLeast"/>
              <w:ind w:left="420"/>
              <w:jc w:val="center"/>
              <w:rPr>
                <w:rFonts w:hint="eastAsia" w:ascii="宋体" w:hAnsi="宋体" w:eastAsia="宋体" w:cs="宋体"/>
                <w:b/>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vAlign w:val="center"/>
          </w:tcPr>
          <w:p>
            <w:pPr>
              <w:pStyle w:val="23"/>
              <w:shd w:val="clear" w:color="auto" w:fill="FFFFFF"/>
              <w:spacing w:line="265" w:lineRule="atLeast"/>
              <w:ind w:left="0" w:firstLine="480" w:firstLineChars="200"/>
              <w:jc w:val="center"/>
              <w:rPr>
                <w:rFonts w:hint="eastAsia" w:ascii="宋体" w:hAnsi="宋体" w:eastAsia="宋体" w:cs="宋体"/>
                <w:color w:val="auto"/>
                <w:szCs w:val="21"/>
                <w:lang w:eastAsia="zh-CN"/>
              </w:rPr>
            </w:pPr>
          </w:p>
        </w:tc>
        <w:tc>
          <w:tcPr>
            <w:tcW w:w="3570" w:type="dxa"/>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70" w:type="dxa"/>
            <w:tcBorders>
              <w:bottom w:val="single" w:color="auto" w:sz="4" w:space="0"/>
            </w:tcBorders>
            <w:vAlign w:val="center"/>
          </w:tcPr>
          <w:p>
            <w:pPr>
              <w:pStyle w:val="23"/>
              <w:shd w:val="clear" w:color="auto" w:fill="FFFFFF"/>
              <w:spacing w:line="265" w:lineRule="atLeast"/>
              <w:ind w:left="0" w:firstLine="480" w:firstLineChars="200"/>
              <w:jc w:val="center"/>
              <w:rPr>
                <w:rFonts w:hint="eastAsia" w:ascii="宋体" w:hAnsi="宋体" w:eastAsia="宋体" w:cs="宋体"/>
                <w:color w:val="auto"/>
                <w:lang w:eastAsia="zh-CN"/>
              </w:rPr>
            </w:pPr>
          </w:p>
        </w:tc>
        <w:tc>
          <w:tcPr>
            <w:tcW w:w="3570" w:type="dxa"/>
            <w:tcBorders>
              <w:bottom w:val="single" w:color="auto" w:sz="4" w:space="0"/>
            </w:tcBorders>
            <w:vAlign w:val="center"/>
          </w:tcPr>
          <w:p>
            <w:pPr>
              <w:jc w:val="center"/>
              <w:rPr>
                <w:rFonts w:hint="eastAsia" w:ascii="宋体" w:hAnsi="宋体" w:eastAsia="宋体" w:cs="宋体"/>
                <w:color w:val="auto"/>
              </w:rPr>
            </w:pPr>
          </w:p>
        </w:tc>
      </w:tr>
    </w:tbl>
    <w:p>
      <w:pPr>
        <w:rPr>
          <w:rFonts w:hint="eastAsia" w:ascii="宋体" w:hAnsi="宋体" w:eastAsia="宋体" w:cs="宋体"/>
          <w:color w:val="auto"/>
        </w:rPr>
      </w:pPr>
    </w:p>
    <w:p>
      <w:pPr>
        <w:jc w:val="cente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r>
        <w:rPr>
          <w:rFonts w:hint="eastAsia" w:ascii="宋体" w:hAnsi="宋体" w:eastAsia="宋体" w:cs="宋体"/>
          <w:b/>
          <w:color w:val="auto"/>
          <w:sz w:val="32"/>
          <w:szCs w:val="32"/>
        </w:rPr>
        <w:t>投标主要文件目录</w:t>
      </w:r>
    </w:p>
    <w:p>
      <w:pPr>
        <w:spacing w:line="360" w:lineRule="auto"/>
        <w:jc w:val="center"/>
        <w:rPr>
          <w:rFonts w:hint="eastAsia" w:ascii="宋体" w:hAnsi="宋体" w:eastAsia="宋体" w:cs="宋体"/>
          <w:b/>
          <w:bCs/>
          <w:color w:val="auto"/>
          <w:sz w:val="24"/>
        </w:rPr>
      </w:pPr>
    </w:p>
    <w:p>
      <w:pPr>
        <w:spacing w:line="360" w:lineRule="auto"/>
        <w:ind w:firstLine="480" w:firstLineChars="200"/>
        <w:rPr>
          <w:rFonts w:hint="eastAsia" w:ascii="宋体" w:hAnsi="宋体" w:eastAsia="宋体" w:cs="宋体"/>
          <w:bCs/>
          <w:color w:val="auto"/>
          <w:sz w:val="24"/>
        </w:rPr>
      </w:pPr>
      <w:r>
        <w:rPr>
          <w:rFonts w:hint="eastAsia" w:ascii="宋体" w:hAnsi="宋体" w:eastAsia="宋体" w:cs="宋体"/>
          <w:color w:val="auto"/>
          <w:sz w:val="24"/>
        </w:rPr>
        <w:t>一、</w:t>
      </w:r>
      <w:r>
        <w:rPr>
          <w:rFonts w:hint="eastAsia" w:ascii="宋体" w:hAnsi="宋体" w:eastAsia="宋体" w:cs="宋体"/>
          <w:bCs/>
          <w:color w:val="auto"/>
          <w:sz w:val="24"/>
        </w:rPr>
        <w:t>资信证明文件</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二</w:t>
      </w:r>
      <w:r>
        <w:rPr>
          <w:rFonts w:hint="eastAsia" w:ascii="宋体" w:hAnsi="宋体" w:eastAsia="宋体" w:cs="宋体"/>
          <w:color w:val="auto"/>
          <w:sz w:val="24"/>
        </w:rPr>
        <w:t>、资格性审查响应对照表</w:t>
      </w:r>
    </w:p>
    <w:p>
      <w:pPr>
        <w:spacing w:line="360" w:lineRule="auto"/>
        <w:ind w:firstLine="480" w:firstLineChars="200"/>
        <w:rPr>
          <w:rFonts w:hint="eastAsia" w:ascii="宋体" w:hAnsi="宋体" w:eastAsia="宋体" w:cs="宋体"/>
          <w:bCs/>
          <w:color w:val="auto"/>
          <w:sz w:val="24"/>
        </w:rPr>
      </w:pPr>
      <w:r>
        <w:rPr>
          <w:rFonts w:hint="eastAsia" w:ascii="宋体" w:hAnsi="宋体" w:eastAsia="宋体" w:cs="宋体"/>
          <w:color w:val="auto"/>
          <w:sz w:val="24"/>
        </w:rPr>
        <w:t>三、</w:t>
      </w:r>
      <w:r>
        <w:rPr>
          <w:rFonts w:hint="eastAsia" w:ascii="宋体" w:hAnsi="宋体" w:eastAsia="宋体" w:cs="宋体"/>
          <w:bCs/>
          <w:color w:val="auto"/>
          <w:sz w:val="24"/>
        </w:rPr>
        <w:t>磋商响应函</w:t>
      </w:r>
    </w:p>
    <w:p>
      <w:pPr>
        <w:spacing w:line="360"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四、开标一览表</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五、技术方案、服务承诺等</w:t>
      </w:r>
    </w:p>
    <w:p>
      <w:pPr>
        <w:spacing w:line="560" w:lineRule="exact"/>
        <w:ind w:firstLine="480" w:firstLineChars="200"/>
        <w:rPr>
          <w:rFonts w:hint="eastAsia" w:ascii="宋体" w:hAnsi="宋体" w:eastAsia="宋体" w:cs="宋体"/>
          <w:color w:val="auto"/>
          <w:sz w:val="24"/>
        </w:rPr>
      </w:pPr>
    </w:p>
    <w:p>
      <w:pPr>
        <w:spacing w:line="440" w:lineRule="exact"/>
        <w:ind w:firstLine="480" w:firstLineChars="200"/>
        <w:rPr>
          <w:rFonts w:hint="eastAsia" w:ascii="宋体" w:hAnsi="宋体" w:eastAsia="宋体" w:cs="宋体"/>
          <w:color w:val="auto"/>
          <w:sz w:val="24"/>
        </w:rPr>
      </w:pPr>
    </w:p>
    <w:p>
      <w:pPr>
        <w:spacing w:line="440" w:lineRule="exact"/>
        <w:ind w:firstLine="480" w:firstLineChars="200"/>
        <w:rPr>
          <w:rFonts w:hint="eastAsia" w:ascii="宋体" w:hAnsi="宋体" w:eastAsia="宋体" w:cs="宋体"/>
          <w:color w:val="auto"/>
          <w:sz w:val="24"/>
        </w:rPr>
      </w:pPr>
    </w:p>
    <w:p>
      <w:pPr>
        <w:spacing w:line="360" w:lineRule="auto"/>
        <w:jc w:val="cente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r>
        <w:rPr>
          <w:rFonts w:hint="eastAsia" w:ascii="宋体" w:hAnsi="宋体" w:eastAsia="宋体" w:cs="宋体"/>
          <w:b/>
          <w:color w:val="auto"/>
          <w:sz w:val="32"/>
          <w:szCs w:val="32"/>
        </w:rPr>
        <w:t>一、资信证明文件</w:t>
      </w:r>
    </w:p>
    <w:p>
      <w:pPr>
        <w:snapToGrid w:val="0"/>
        <w:spacing w:before="50" w:after="50" w:line="360" w:lineRule="auto"/>
        <w:rPr>
          <w:rFonts w:hint="eastAsia" w:ascii="宋体" w:hAnsi="宋体" w:eastAsia="宋体" w:cs="宋体"/>
          <w:color w:val="auto"/>
          <w:sz w:val="24"/>
          <w:szCs w:val="20"/>
        </w:rPr>
      </w:pPr>
      <w:bookmarkStart w:id="123" w:name="_Hlt26955041"/>
      <w:bookmarkEnd w:id="123"/>
      <w:bookmarkStart w:id="124" w:name="_Toc49090582"/>
      <w:bookmarkStart w:id="125" w:name="_Toc120614291"/>
      <w:bookmarkStart w:id="126" w:name="_Toc24878535"/>
      <w:bookmarkStart w:id="127" w:name="_Toc23828483"/>
      <w:bookmarkStart w:id="128" w:name="_Toc26554103"/>
      <w:bookmarkStart w:id="129" w:name="_Toc120614284"/>
      <w:bookmarkStart w:id="130" w:name="_Toc513029281"/>
      <w:bookmarkStart w:id="131" w:name="_Toc22356583"/>
      <w:r>
        <w:rPr>
          <w:rFonts w:hint="eastAsia" w:ascii="宋体" w:hAnsi="宋体" w:eastAsia="宋体" w:cs="宋体"/>
          <w:b/>
          <w:bCs/>
          <w:color w:val="auto"/>
          <w:sz w:val="24"/>
        </w:rPr>
        <w:t>1、实质性资格证明文件目录</w:t>
      </w:r>
    </w:p>
    <w:p>
      <w:pPr>
        <w:snapToGrid w:val="0"/>
        <w:spacing w:line="360" w:lineRule="auto"/>
        <w:ind w:firstLine="482" w:firstLineChars="200"/>
        <w:rPr>
          <w:rFonts w:hint="eastAsia" w:ascii="宋体" w:hAnsi="宋体" w:eastAsia="宋体" w:cs="宋体"/>
          <w:color w:val="auto"/>
          <w:sz w:val="24"/>
          <w:u w:val="single"/>
        </w:rPr>
      </w:pPr>
      <w:r>
        <w:rPr>
          <w:rFonts w:hint="eastAsia" w:ascii="宋体" w:hAnsi="宋体" w:eastAsia="宋体" w:cs="宋体"/>
          <w:b/>
          <w:color w:val="auto"/>
          <w:sz w:val="24"/>
          <w:u w:val="single"/>
        </w:rPr>
        <w:t xml:space="preserve">文件1  </w:t>
      </w:r>
      <w:r>
        <w:rPr>
          <w:rFonts w:hint="eastAsia" w:ascii="宋体" w:hAnsi="宋体" w:eastAsia="宋体" w:cs="宋体"/>
          <w:color w:val="auto"/>
          <w:sz w:val="24"/>
          <w:u w:val="single"/>
        </w:rPr>
        <w:t>法定代表人投标的须提供法定代表人身份证明书（如委托代理人投标的须提供授权委托书）</w:t>
      </w:r>
    </w:p>
    <w:p>
      <w:pPr>
        <w:snapToGrid w:val="0"/>
        <w:spacing w:before="50" w:afterLines="50" w:line="360" w:lineRule="auto"/>
        <w:ind w:firstLine="482" w:firstLineChars="200"/>
        <w:jc w:val="left"/>
        <w:rPr>
          <w:rFonts w:hint="eastAsia" w:ascii="宋体" w:hAnsi="宋体" w:eastAsia="宋体" w:cs="宋体"/>
          <w:b/>
          <w:color w:val="auto"/>
          <w:sz w:val="24"/>
          <w:u w:val="single"/>
        </w:rPr>
      </w:pPr>
      <w:r>
        <w:rPr>
          <w:rFonts w:hint="eastAsia" w:ascii="宋体" w:hAnsi="宋体" w:eastAsia="宋体" w:cs="宋体"/>
          <w:b/>
          <w:color w:val="auto"/>
          <w:sz w:val="24"/>
          <w:u w:val="single"/>
        </w:rPr>
        <w:t xml:space="preserve">文件2  </w:t>
      </w:r>
      <w:r>
        <w:rPr>
          <w:rFonts w:hint="eastAsia" w:ascii="宋体" w:hAnsi="宋体" w:eastAsia="宋体" w:cs="宋体"/>
          <w:color w:val="auto"/>
          <w:sz w:val="24"/>
          <w:u w:val="single"/>
        </w:rPr>
        <w:t>诚信承诺书（格式见附件）</w:t>
      </w:r>
    </w:p>
    <w:p>
      <w:pPr>
        <w:snapToGrid w:val="0"/>
        <w:spacing w:line="360" w:lineRule="auto"/>
        <w:ind w:firstLine="482" w:firstLineChars="200"/>
        <w:rPr>
          <w:rFonts w:hint="eastAsia" w:ascii="宋体" w:hAnsi="宋体" w:eastAsia="宋体" w:cs="宋体"/>
          <w:color w:val="auto"/>
          <w:sz w:val="24"/>
          <w:u w:val="single"/>
        </w:rPr>
      </w:pPr>
      <w:r>
        <w:rPr>
          <w:rFonts w:hint="eastAsia" w:ascii="宋体" w:hAnsi="宋体" w:eastAsia="宋体" w:cs="宋体"/>
          <w:b/>
          <w:color w:val="auto"/>
          <w:sz w:val="24"/>
          <w:u w:val="single"/>
        </w:rPr>
        <w:t xml:space="preserve">文件3  </w:t>
      </w:r>
      <w:r>
        <w:rPr>
          <w:rFonts w:hint="eastAsia" w:ascii="宋体" w:hAnsi="宋体" w:eastAsia="宋体" w:cs="宋体"/>
          <w:color w:val="auto"/>
          <w:sz w:val="24"/>
          <w:u w:val="single"/>
        </w:rPr>
        <w:t>工程量清单计价成果文件（格式见附件）</w:t>
      </w:r>
    </w:p>
    <w:p>
      <w:pPr>
        <w:snapToGrid w:val="0"/>
        <w:spacing w:before="50" w:afterLines="50" w:line="360" w:lineRule="auto"/>
        <w:ind w:firstLine="482" w:firstLineChars="200"/>
        <w:jc w:val="left"/>
        <w:rPr>
          <w:rFonts w:hint="eastAsia" w:ascii="宋体" w:hAnsi="宋体" w:eastAsia="宋体" w:cs="宋体"/>
          <w:b/>
          <w:color w:val="auto"/>
          <w:sz w:val="24"/>
          <w:u w:val="single"/>
        </w:rPr>
      </w:pPr>
      <w:r>
        <w:rPr>
          <w:rFonts w:hint="eastAsia" w:ascii="宋体" w:hAnsi="宋体" w:eastAsia="宋体" w:cs="宋体"/>
          <w:b/>
          <w:color w:val="auto"/>
          <w:sz w:val="24"/>
          <w:u w:val="single"/>
        </w:rPr>
        <w:t xml:space="preserve">文件4  </w:t>
      </w:r>
      <w:r>
        <w:rPr>
          <w:rFonts w:hint="eastAsia" w:ascii="宋体" w:hAnsi="宋体" w:eastAsia="宋体" w:cs="宋体"/>
          <w:color w:val="auto"/>
          <w:sz w:val="24"/>
          <w:u w:val="single"/>
        </w:rPr>
        <w:t>投标人资质证书（副本）、安全生产合格证(副本)、营业执照（副本）、项目负责人建造师注册证书（临时执业证书）、项目负责人安全生产知识考核合格证书（B类）的原件及复印件。注：能有效识别二维码的复印件加盖证书持有单位公章和能有效识别二维码的电子证书加盖证书持有单位公章可视为原件</w:t>
      </w:r>
    </w:p>
    <w:p>
      <w:pPr>
        <w:snapToGrid w:val="0"/>
        <w:spacing w:line="360" w:lineRule="auto"/>
        <w:ind w:firstLine="482" w:firstLineChars="200"/>
        <w:rPr>
          <w:rFonts w:hint="eastAsia" w:ascii="宋体" w:hAnsi="宋体" w:eastAsia="宋体" w:cs="宋体"/>
          <w:color w:val="auto"/>
          <w:sz w:val="24"/>
          <w:u w:val="single"/>
        </w:rPr>
      </w:pPr>
      <w:r>
        <w:rPr>
          <w:rFonts w:hint="eastAsia" w:ascii="宋体" w:hAnsi="宋体" w:eastAsia="宋体" w:cs="宋体"/>
          <w:b/>
          <w:color w:val="auto"/>
          <w:sz w:val="24"/>
          <w:u w:val="single"/>
        </w:rPr>
        <w:t xml:space="preserve">文件5 </w:t>
      </w:r>
      <w:r>
        <w:rPr>
          <w:rFonts w:hint="eastAsia" w:ascii="宋体" w:hAnsi="宋体" w:eastAsia="宋体" w:cs="宋体"/>
          <w:color w:val="auto"/>
          <w:sz w:val="24"/>
          <w:u w:val="single"/>
        </w:rPr>
        <w:t xml:space="preserve"> 联合体协议书（如有）。</w:t>
      </w:r>
    </w:p>
    <w:p>
      <w:pPr>
        <w:snapToGrid w:val="0"/>
        <w:spacing w:line="360" w:lineRule="auto"/>
        <w:ind w:firstLine="482" w:firstLineChars="200"/>
        <w:rPr>
          <w:rFonts w:hint="eastAsia" w:ascii="宋体" w:hAnsi="宋体" w:eastAsia="宋体" w:cs="宋体"/>
          <w:color w:val="auto"/>
          <w:sz w:val="24"/>
          <w:u w:val="single"/>
        </w:rPr>
      </w:pPr>
      <w:r>
        <w:rPr>
          <w:rFonts w:hint="eastAsia" w:ascii="宋体" w:hAnsi="宋体" w:eastAsia="宋体" w:cs="宋体"/>
          <w:b/>
          <w:color w:val="auto"/>
          <w:sz w:val="24"/>
          <w:u w:val="single"/>
        </w:rPr>
        <w:t xml:space="preserve">文件6  </w:t>
      </w:r>
      <w:r>
        <w:rPr>
          <w:rFonts w:hint="eastAsia" w:ascii="宋体" w:hAnsi="宋体" w:eastAsia="宋体" w:cs="宋体"/>
          <w:color w:val="auto"/>
          <w:sz w:val="24"/>
          <w:u w:val="single"/>
        </w:rPr>
        <w:t>深化设计方案。</w:t>
      </w:r>
    </w:p>
    <w:p>
      <w:pPr>
        <w:snapToGrid w:val="0"/>
        <w:spacing w:before="50" w:afterLines="50" w:line="360" w:lineRule="auto"/>
        <w:ind w:firstLine="482"/>
        <w:jc w:val="left"/>
        <w:rPr>
          <w:rFonts w:hint="eastAsia" w:ascii="宋体" w:hAnsi="宋体" w:eastAsia="宋体" w:cs="宋体"/>
          <w:b/>
          <w:i/>
          <w:color w:val="auto"/>
          <w:sz w:val="24"/>
          <w:u w:val="single"/>
        </w:rPr>
      </w:pPr>
      <w:r>
        <w:rPr>
          <w:rFonts w:hint="eastAsia" w:ascii="宋体" w:hAnsi="宋体" w:eastAsia="宋体" w:cs="宋体"/>
          <w:b/>
          <w:color w:val="auto"/>
          <w:sz w:val="24"/>
          <w:u w:val="single"/>
        </w:rPr>
        <w:t xml:space="preserve">文件7  </w:t>
      </w:r>
      <w:r>
        <w:rPr>
          <w:rFonts w:hint="eastAsia" w:ascii="宋体" w:hAnsi="宋体" w:eastAsia="宋体" w:cs="宋体"/>
          <w:color w:val="auto"/>
          <w:sz w:val="24"/>
          <w:u w:val="single"/>
        </w:rPr>
        <w:t>磋商文件中规定要求提供的证明材料和磋商供应商认为需要提供的其他材料（要求提供原件的必须单独封装并与响应文件一起递交，评标结束后原件退回；未要求提供原件的提供复印件，原件自带备查）</w:t>
      </w:r>
    </w:p>
    <w:p>
      <w:pPr>
        <w:snapToGrid w:val="0"/>
        <w:spacing w:before="50" w:afterLines="50"/>
        <w:ind w:firstLine="482"/>
        <w:jc w:val="left"/>
        <w:rPr>
          <w:rFonts w:hint="eastAsia" w:ascii="宋体" w:hAnsi="宋体" w:eastAsia="宋体" w:cs="宋体"/>
          <w:color w:val="auto"/>
          <w:sz w:val="24"/>
          <w:u w:val="single"/>
        </w:rPr>
      </w:pPr>
    </w:p>
    <w:p>
      <w:pPr>
        <w:snapToGrid w:val="0"/>
        <w:spacing w:before="50" w:afterLines="50"/>
        <w:jc w:val="left"/>
        <w:rPr>
          <w:rFonts w:hint="eastAsia" w:ascii="宋体" w:hAnsi="宋体" w:eastAsia="宋体" w:cs="宋体"/>
          <w:b/>
          <w:i/>
          <w:color w:val="auto"/>
          <w:sz w:val="24"/>
          <w:u w:val="single"/>
        </w:rPr>
      </w:pPr>
    </w:p>
    <w:p>
      <w:pPr>
        <w:spacing w:line="560" w:lineRule="exact"/>
        <w:ind w:firstLine="240" w:firstLineChars="100"/>
        <w:jc w:val="center"/>
        <w:rPr>
          <w:rFonts w:hint="eastAsia" w:ascii="宋体" w:hAnsi="宋体" w:eastAsia="宋体" w:cs="宋体"/>
          <w:color w:val="auto"/>
          <w:sz w:val="24"/>
        </w:rPr>
      </w:pPr>
    </w:p>
    <w:p>
      <w:pPr>
        <w:pStyle w:val="30"/>
        <w:ind w:firstLine="561"/>
        <w:jc w:val="center"/>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30"/>
        <w:rPr>
          <w:rFonts w:hint="eastAsia" w:ascii="宋体" w:hAnsi="宋体" w:eastAsia="宋体" w:cs="宋体"/>
          <w:b/>
          <w:bCs/>
          <w:color w:val="auto"/>
          <w:szCs w:val="21"/>
        </w:rPr>
      </w:pPr>
    </w:p>
    <w:p>
      <w:pPr>
        <w:pStyle w:val="30"/>
        <w:ind w:firstLine="4216" w:firstLineChars="1750"/>
        <w:rPr>
          <w:rFonts w:hint="eastAsia" w:ascii="宋体" w:hAnsi="宋体" w:eastAsia="宋体" w:cs="宋体"/>
          <w:b/>
          <w:bCs/>
          <w:color w:val="auto"/>
          <w:szCs w:val="21"/>
        </w:rPr>
      </w:pPr>
    </w:p>
    <w:p>
      <w:pPr>
        <w:pStyle w:val="15"/>
        <w:spacing w:before="0" w:beforeAutospacing="0" w:after="0" w:afterAutospacing="0" w:line="420" w:lineRule="exact"/>
        <w:jc w:val="both"/>
        <w:textAlignment w:val="baseline"/>
        <w:rPr>
          <w:rFonts w:hint="eastAsia" w:ascii="宋体" w:hAnsi="宋体" w:eastAsia="宋体" w:cs="宋体"/>
          <w:b/>
          <w:bCs/>
          <w:color w:val="auto"/>
          <w:sz w:val="44"/>
          <w:szCs w:val="44"/>
        </w:rPr>
      </w:pPr>
      <w:r>
        <w:rPr>
          <w:rFonts w:hint="eastAsia" w:ascii="宋体" w:hAnsi="宋体" w:eastAsia="宋体" w:cs="宋体"/>
          <w:b/>
          <w:bCs/>
          <w:color w:val="auto"/>
          <w:sz w:val="32"/>
          <w:szCs w:val="32"/>
        </w:rPr>
        <w:t>附件1</w:t>
      </w:r>
    </w:p>
    <w:p>
      <w:pPr>
        <w:pStyle w:val="15"/>
        <w:spacing w:before="0" w:beforeAutospacing="0" w:after="0" w:afterAutospacing="0" w:line="700" w:lineRule="exact"/>
        <w:jc w:val="center"/>
        <w:textAlignment w:val="baseline"/>
        <w:rPr>
          <w:rFonts w:hint="eastAsia" w:ascii="宋体" w:hAnsi="宋体" w:eastAsia="宋体" w:cs="宋体"/>
          <w:b/>
          <w:bCs/>
          <w:color w:val="auto"/>
          <w:sz w:val="48"/>
          <w:szCs w:val="48"/>
        </w:rPr>
      </w:pPr>
      <w:r>
        <w:rPr>
          <w:rFonts w:hint="eastAsia" w:ascii="宋体" w:hAnsi="宋体" w:eastAsia="宋体" w:cs="宋体"/>
          <w:b/>
          <w:bCs/>
          <w:color w:val="auto"/>
          <w:sz w:val="48"/>
          <w:szCs w:val="48"/>
        </w:rPr>
        <w:t>诚信承诺书</w:t>
      </w:r>
    </w:p>
    <w:p>
      <w:pPr>
        <w:pStyle w:val="15"/>
        <w:spacing w:before="0" w:beforeAutospacing="0" w:after="0" w:afterAutospacing="0" w:line="420" w:lineRule="exact"/>
        <w:ind w:firstLine="862" w:firstLineChars="196"/>
        <w:jc w:val="center"/>
        <w:textAlignment w:val="baseline"/>
        <w:rPr>
          <w:rFonts w:hint="eastAsia" w:ascii="宋体" w:hAnsi="宋体" w:eastAsia="宋体" w:cs="宋体"/>
          <w:bCs/>
          <w:color w:val="auto"/>
          <w:sz w:val="44"/>
          <w:szCs w:val="44"/>
        </w:rPr>
      </w:pPr>
    </w:p>
    <w:p>
      <w:pPr>
        <w:pStyle w:val="15"/>
        <w:spacing w:before="0" w:beforeAutospacing="0" w:after="0" w:afterAutospacing="0" w:line="420" w:lineRule="exact"/>
        <w:ind w:firstLine="862" w:firstLineChars="196"/>
        <w:jc w:val="center"/>
        <w:textAlignment w:val="baseline"/>
        <w:rPr>
          <w:rFonts w:hint="eastAsia" w:ascii="宋体" w:hAnsi="宋体" w:eastAsia="宋体" w:cs="宋体"/>
          <w:bCs/>
          <w:color w:val="auto"/>
          <w:sz w:val="44"/>
          <w:szCs w:val="44"/>
        </w:rPr>
      </w:pPr>
    </w:p>
    <w:p>
      <w:pPr>
        <w:pStyle w:val="15"/>
        <w:spacing w:before="0" w:beforeAutospacing="0" w:after="0" w:afterAutospacing="0" w:line="420" w:lineRule="exact"/>
        <w:ind w:firstLine="862" w:firstLineChars="196"/>
        <w:jc w:val="center"/>
        <w:textAlignment w:val="baseline"/>
        <w:rPr>
          <w:rFonts w:hint="eastAsia" w:ascii="宋体" w:hAnsi="宋体" w:eastAsia="宋体" w:cs="宋体"/>
          <w:bCs/>
          <w:color w:val="auto"/>
          <w:sz w:val="44"/>
          <w:szCs w:val="44"/>
        </w:rPr>
      </w:pPr>
    </w:p>
    <w:p>
      <w:pPr>
        <w:pStyle w:val="15"/>
        <w:spacing w:before="0" w:beforeAutospacing="0" w:after="0" w:afterAutospacing="0" w:line="420" w:lineRule="exact"/>
        <w:ind w:firstLine="548" w:firstLineChars="196"/>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本人__________（法定代表人全名）系_____ （公司名）法定代表人，现对该项目做出如下诚信承诺：</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① 我方申报的所有资料都是真实、有效的;</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② 我方不存在资质挂靠或参与串标、围标情形;</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③ 我方杜绝捏造、虚构事实等方式进行恶意投诉的行为；</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④ 我方未被各级行政主管部门做出停止市场行为的处罚;</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⑤ 若我方中标，将严格按照规定及时与招标单位按照招标文件签订合同;</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⑥ 我方未与其他投标人串通投标，采取不正当手段诋毁、排挤其他投标人的公平竞争，损害招标人或其他投标人的合法权益；</w:t>
      </w:r>
    </w:p>
    <w:p>
      <w:pPr>
        <w:pStyle w:val="9"/>
        <w:ind w:firstLine="560" w:firstLineChars="200"/>
        <w:jc w:val="left"/>
        <w:rPr>
          <w:rFonts w:hint="eastAsia" w:ascii="宋体" w:hAnsi="宋体" w:eastAsia="宋体" w:cs="宋体"/>
          <w:b w:val="0"/>
          <w:color w:val="auto"/>
          <w:sz w:val="28"/>
          <w:szCs w:val="28"/>
        </w:rPr>
      </w:pPr>
      <w:r>
        <w:rPr>
          <w:rFonts w:hint="eastAsia" w:ascii="宋体" w:hAnsi="宋体" w:eastAsia="宋体" w:cs="宋体"/>
          <w:b w:val="0"/>
          <w:color w:val="auto"/>
          <w:sz w:val="28"/>
          <w:szCs w:val="28"/>
        </w:rPr>
        <w:t>我方在本次招投标活动过程中如有违背上述承诺诚实行为的：</w:t>
      </w:r>
    </w:p>
    <w:p>
      <w:pPr>
        <w:pStyle w:val="15"/>
        <w:numPr>
          <w:ilvl w:val="0"/>
          <w:numId w:val="1"/>
        </w:numPr>
        <w:spacing w:before="0" w:beforeAutospacing="0" w:after="0" w:afterAutospacing="0" w:line="420" w:lineRule="exact"/>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自愿扣除本项目投标保证金。</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②处罚公示期内，不得参与盐城市国有资金投资项目的投标。</w:t>
      </w:r>
    </w:p>
    <w:p>
      <w:pPr>
        <w:pStyle w:val="15"/>
        <w:spacing w:before="0" w:beforeAutospacing="0" w:after="0" w:afterAutospacing="0" w:line="420" w:lineRule="exact"/>
        <w:ind w:firstLine="560" w:firstLineChars="2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③对造成的损失，任何法律和经济责任完全由我方负责。</w:t>
      </w:r>
    </w:p>
    <w:p>
      <w:pPr>
        <w:pStyle w:val="15"/>
        <w:spacing w:before="0" w:beforeAutospacing="0" w:after="0" w:afterAutospacing="0" w:line="420" w:lineRule="exact"/>
        <w:ind w:firstLine="602" w:firstLineChars="200"/>
        <w:textAlignment w:val="baseline"/>
        <w:rPr>
          <w:rFonts w:hint="eastAsia" w:ascii="宋体" w:hAnsi="宋体" w:eastAsia="宋体" w:cs="宋体"/>
          <w:b/>
          <w:color w:val="auto"/>
          <w:sz w:val="30"/>
          <w:szCs w:val="30"/>
        </w:rPr>
      </w:pPr>
      <w:r>
        <w:rPr>
          <w:rFonts w:hint="eastAsia" w:ascii="宋体" w:hAnsi="宋体" w:eastAsia="宋体" w:cs="宋体"/>
          <w:b/>
          <w:color w:val="auto"/>
          <w:sz w:val="30"/>
          <w:szCs w:val="30"/>
        </w:rPr>
        <w:t>投标人的法定代表人必须本人签署诚信承诺书，否则招标人将拒收（退回）其投标文件。</w:t>
      </w:r>
    </w:p>
    <w:p>
      <w:pPr>
        <w:pStyle w:val="9"/>
        <w:ind w:firstLine="560" w:firstLineChars="200"/>
        <w:jc w:val="left"/>
        <w:rPr>
          <w:rFonts w:hint="eastAsia" w:ascii="宋体" w:hAnsi="宋体" w:eastAsia="宋体" w:cs="宋体"/>
          <w:b w:val="0"/>
          <w:color w:val="auto"/>
          <w:sz w:val="28"/>
          <w:szCs w:val="28"/>
        </w:rPr>
      </w:pPr>
    </w:p>
    <w:p>
      <w:pPr>
        <w:pStyle w:val="9"/>
        <w:spacing w:line="500" w:lineRule="exact"/>
        <w:ind w:left="315" w:firstLine="1400" w:firstLineChars="500"/>
        <w:jc w:val="center"/>
        <w:rPr>
          <w:rFonts w:hint="eastAsia" w:ascii="宋体" w:hAnsi="宋体" w:eastAsia="宋体" w:cs="宋体"/>
          <w:b w:val="0"/>
          <w:color w:val="auto"/>
          <w:sz w:val="28"/>
          <w:szCs w:val="28"/>
        </w:rPr>
      </w:pPr>
    </w:p>
    <w:p>
      <w:pPr>
        <w:pStyle w:val="9"/>
        <w:spacing w:line="500" w:lineRule="exact"/>
        <w:ind w:left="315" w:firstLine="1400" w:firstLineChars="500"/>
        <w:jc w:val="center"/>
        <w:rPr>
          <w:rFonts w:hint="eastAsia" w:ascii="宋体" w:hAnsi="宋体" w:eastAsia="宋体" w:cs="宋体"/>
          <w:b w:val="0"/>
          <w:color w:val="auto"/>
          <w:sz w:val="28"/>
          <w:szCs w:val="28"/>
        </w:rPr>
      </w:pPr>
      <w:r>
        <w:rPr>
          <w:rFonts w:hint="eastAsia" w:ascii="宋体" w:hAnsi="宋体" w:eastAsia="宋体" w:cs="宋体"/>
          <w:b w:val="0"/>
          <w:color w:val="auto"/>
          <w:sz w:val="28"/>
          <w:szCs w:val="28"/>
        </w:rPr>
        <w:t xml:space="preserve">        投标人（盖章）：</w:t>
      </w:r>
    </w:p>
    <w:p>
      <w:pPr>
        <w:pStyle w:val="9"/>
        <w:spacing w:line="500" w:lineRule="exact"/>
        <w:ind w:left="315" w:firstLine="1400" w:firstLineChars="500"/>
        <w:jc w:val="center"/>
        <w:rPr>
          <w:rFonts w:hint="eastAsia" w:ascii="宋体" w:hAnsi="宋体" w:eastAsia="宋体" w:cs="宋体"/>
          <w:b w:val="0"/>
          <w:color w:val="auto"/>
          <w:sz w:val="28"/>
          <w:szCs w:val="28"/>
        </w:rPr>
      </w:pPr>
      <w:r>
        <w:rPr>
          <w:rFonts w:hint="eastAsia" w:ascii="宋体" w:hAnsi="宋体" w:eastAsia="宋体" w:cs="宋体"/>
          <w:b w:val="0"/>
          <w:color w:val="auto"/>
          <w:sz w:val="28"/>
          <w:szCs w:val="28"/>
        </w:rPr>
        <w:t xml:space="preserve">       法定代表人（签字）：</w:t>
      </w:r>
    </w:p>
    <w:p>
      <w:pPr>
        <w:pStyle w:val="9"/>
        <w:spacing w:line="500" w:lineRule="exact"/>
        <w:ind w:left="315" w:firstLine="1405" w:firstLineChars="500"/>
        <w:jc w:val="center"/>
        <w:rPr>
          <w:rFonts w:hint="eastAsia" w:ascii="宋体" w:hAnsi="宋体" w:eastAsia="宋体" w:cs="宋体"/>
          <w:b w:val="0"/>
          <w:color w:val="auto"/>
          <w:sz w:val="28"/>
          <w:szCs w:val="28"/>
        </w:rPr>
      </w:pPr>
      <w:r>
        <w:rPr>
          <w:rFonts w:hint="eastAsia" w:ascii="宋体" w:hAnsi="宋体" w:eastAsia="宋体" w:cs="宋体"/>
          <w:color w:val="auto"/>
          <w:sz w:val="28"/>
          <w:szCs w:val="28"/>
        </w:rPr>
        <w:t xml:space="preserve">      日期：　 年　  月　　日</w:t>
      </w:r>
    </w:p>
    <w:p>
      <w:pPr>
        <w:spacing w:line="500" w:lineRule="exact"/>
        <w:jc w:val="left"/>
        <w:rPr>
          <w:rFonts w:hint="eastAsia" w:ascii="宋体" w:hAnsi="宋体" w:eastAsia="宋体" w:cs="宋体"/>
          <w:b/>
          <w:color w:val="auto"/>
          <w:sz w:val="32"/>
          <w:szCs w:val="32"/>
        </w:rPr>
      </w:pPr>
    </w:p>
    <w:p>
      <w:pPr>
        <w:spacing w:line="500" w:lineRule="exact"/>
        <w:jc w:val="left"/>
        <w:rPr>
          <w:rFonts w:hint="eastAsia" w:ascii="宋体" w:hAnsi="宋体" w:eastAsia="宋体" w:cs="宋体"/>
          <w:b/>
          <w:color w:val="auto"/>
          <w:sz w:val="32"/>
          <w:szCs w:val="32"/>
        </w:rPr>
      </w:pPr>
    </w:p>
    <w:p>
      <w:pPr>
        <w:spacing w:line="500" w:lineRule="exact"/>
        <w:jc w:val="left"/>
        <w:rPr>
          <w:rFonts w:hint="eastAsia" w:ascii="宋体" w:hAnsi="宋体" w:eastAsia="宋体" w:cs="宋体"/>
          <w:b/>
          <w:color w:val="auto"/>
          <w:sz w:val="32"/>
          <w:szCs w:val="32"/>
        </w:rPr>
      </w:pPr>
    </w:p>
    <w:p>
      <w:pPr>
        <w:spacing w:line="500" w:lineRule="exact"/>
        <w:jc w:val="left"/>
        <w:rPr>
          <w:rFonts w:hint="eastAsia" w:ascii="宋体" w:hAnsi="宋体" w:eastAsia="宋体" w:cs="宋体"/>
          <w:b/>
          <w:color w:val="auto"/>
          <w:sz w:val="32"/>
          <w:szCs w:val="32"/>
        </w:rPr>
      </w:pPr>
    </w:p>
    <w:p>
      <w:pPr>
        <w:spacing w:line="500" w:lineRule="exact"/>
        <w:jc w:val="left"/>
        <w:rPr>
          <w:rFonts w:hint="eastAsia" w:ascii="宋体" w:hAnsi="宋体" w:eastAsia="宋体" w:cs="宋体"/>
          <w:b/>
          <w:color w:val="auto"/>
          <w:sz w:val="32"/>
          <w:szCs w:val="32"/>
        </w:rPr>
      </w:pPr>
      <w:r>
        <w:rPr>
          <w:rFonts w:hint="eastAsia" w:ascii="宋体" w:hAnsi="宋体" w:eastAsia="宋体" w:cs="宋体"/>
          <w:b/>
          <w:color w:val="auto"/>
          <w:sz w:val="32"/>
          <w:szCs w:val="32"/>
        </w:rPr>
        <w:t>附件2</w:t>
      </w:r>
    </w:p>
    <w:p>
      <w:pPr>
        <w:spacing w:line="500" w:lineRule="exact"/>
        <w:jc w:val="center"/>
        <w:rPr>
          <w:rFonts w:hint="eastAsia" w:ascii="宋体" w:hAnsi="宋体" w:eastAsia="宋体" w:cs="宋体"/>
          <w:b/>
          <w:color w:val="auto"/>
          <w:sz w:val="32"/>
          <w:szCs w:val="32"/>
        </w:rPr>
      </w:pPr>
    </w:p>
    <w:p>
      <w:pPr>
        <w:spacing w:line="500" w:lineRule="exact"/>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法定代表人身份证明书</w:t>
      </w:r>
    </w:p>
    <w:p>
      <w:pPr>
        <w:spacing w:line="500" w:lineRule="exact"/>
        <w:rPr>
          <w:rFonts w:hint="eastAsia" w:ascii="宋体" w:hAnsi="宋体" w:eastAsia="宋体" w:cs="宋体"/>
          <w:color w:val="auto"/>
          <w:sz w:val="28"/>
        </w:rPr>
      </w:pPr>
    </w:p>
    <w:p>
      <w:pPr>
        <w:spacing w:line="500" w:lineRule="exact"/>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单位名称：</w:t>
      </w:r>
      <w:r>
        <w:rPr>
          <w:rFonts w:hint="eastAsia" w:ascii="宋体" w:hAnsi="宋体" w:eastAsia="宋体" w:cs="宋体"/>
          <w:color w:val="auto"/>
          <w:sz w:val="24"/>
          <w:u w:val="single"/>
          <w:lang w:val="en-US" w:eastAsia="zh-CN"/>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单位性质：</w:t>
      </w:r>
      <w:r>
        <w:rPr>
          <w:rFonts w:hint="eastAsia" w:ascii="宋体" w:hAnsi="宋体" w:eastAsia="宋体" w:cs="宋体"/>
          <w:color w:val="auto"/>
          <w:sz w:val="24"/>
          <w:u w:val="single"/>
          <w:lang w:val="en-US" w:eastAsia="zh-CN"/>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地    址：</w:t>
      </w:r>
      <w:r>
        <w:rPr>
          <w:rFonts w:hint="eastAsia" w:ascii="宋体" w:hAnsi="宋体" w:eastAsia="宋体" w:cs="宋体"/>
          <w:color w:val="auto"/>
          <w:sz w:val="24"/>
          <w:u w:val="single"/>
          <w:lang w:val="en-US" w:eastAsia="zh-CN"/>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成立时间：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日</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经营期限：</w:t>
      </w:r>
      <w:r>
        <w:rPr>
          <w:rFonts w:hint="eastAsia" w:ascii="宋体" w:hAnsi="宋体" w:eastAsia="宋体" w:cs="宋体"/>
          <w:color w:val="auto"/>
          <w:sz w:val="24"/>
          <w:u w:val="single"/>
          <w:lang w:val="en-US" w:eastAsia="zh-CN"/>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姓名：</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 xml:space="preserve"> 性别：</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 xml:space="preserve"> 年龄：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 xml:space="preserve"> 职务：</w:t>
      </w:r>
      <w:r>
        <w:rPr>
          <w:rFonts w:hint="eastAsia" w:ascii="宋体" w:hAnsi="宋体" w:eastAsia="宋体" w:cs="宋体"/>
          <w:color w:val="auto"/>
          <w:sz w:val="24"/>
          <w:u w:val="single"/>
          <w:lang w:val="en-US" w:eastAsia="zh-CN"/>
        </w:rPr>
        <w:t xml:space="preserve">     </w:t>
      </w:r>
    </w:p>
    <w:p>
      <w:pPr>
        <w:spacing w:line="500" w:lineRule="exact"/>
        <w:rPr>
          <w:rFonts w:hint="eastAsia" w:ascii="宋体" w:hAnsi="宋体" w:eastAsia="宋体" w:cs="宋体"/>
          <w:color w:val="auto"/>
          <w:sz w:val="24"/>
        </w:rPr>
      </w:pPr>
      <w:r>
        <w:rPr>
          <w:rFonts w:hint="eastAsia" w:ascii="宋体" w:hAnsi="宋体" w:eastAsia="宋体" w:cs="宋体"/>
          <w:color w:val="auto"/>
          <w:sz w:val="24"/>
        </w:rPr>
        <w:t>系（投标人）</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的法定代表人。</w:t>
      </w: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特此证明。</w:t>
      </w:r>
    </w:p>
    <w:p>
      <w:pPr>
        <w:spacing w:line="500" w:lineRule="exact"/>
        <w:ind w:firstLine="480" w:firstLineChars="200"/>
        <w:rPr>
          <w:rFonts w:hint="eastAsia" w:ascii="宋体" w:hAnsi="宋体" w:eastAsia="宋体" w:cs="宋体"/>
          <w:color w:val="auto"/>
          <w:sz w:val="24"/>
        </w:rPr>
      </w:pPr>
    </w:p>
    <w:p>
      <w:pPr>
        <w:spacing w:line="520" w:lineRule="atLeast"/>
        <w:ind w:firstLine="482" w:firstLineChars="200"/>
        <w:rPr>
          <w:rFonts w:hint="eastAsia" w:ascii="宋体" w:hAnsi="宋体" w:eastAsia="宋体" w:cs="宋体"/>
          <w:b/>
          <w:color w:val="auto"/>
          <w:sz w:val="24"/>
        </w:rPr>
      </w:pPr>
      <w:r>
        <w:rPr>
          <w:rFonts w:hint="eastAsia" w:ascii="宋体" w:hAnsi="宋体" w:eastAsia="宋体" w:cs="宋体"/>
          <w:b/>
          <w:color w:val="auto"/>
          <w:sz w:val="24"/>
        </w:rPr>
        <w:t>身份证复印件粘贴处：</w:t>
      </w: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p>
    <w:p>
      <w:pPr>
        <w:spacing w:line="500" w:lineRule="exact"/>
        <w:rPr>
          <w:rFonts w:hint="eastAsia" w:ascii="宋体" w:hAnsi="宋体" w:eastAsia="宋体" w:cs="宋体"/>
          <w:color w:val="auto"/>
          <w:sz w:val="24"/>
        </w:rPr>
      </w:pPr>
    </w:p>
    <w:p>
      <w:pPr>
        <w:spacing w:line="500" w:lineRule="exact"/>
        <w:ind w:firstLine="6240" w:firstLineChars="2600"/>
        <w:rPr>
          <w:rFonts w:hint="eastAsia" w:ascii="宋体" w:hAnsi="宋体" w:eastAsia="宋体" w:cs="宋体"/>
          <w:color w:val="auto"/>
          <w:sz w:val="24"/>
        </w:rPr>
      </w:pPr>
      <w:r>
        <w:rPr>
          <w:rFonts w:hint="eastAsia" w:ascii="宋体" w:hAnsi="宋体" w:eastAsia="宋体" w:cs="宋体"/>
          <w:color w:val="auto"/>
          <w:sz w:val="24"/>
        </w:rPr>
        <w:t>投标人（盖章）：</w:t>
      </w:r>
    </w:p>
    <w:p>
      <w:pPr>
        <w:spacing w:line="500" w:lineRule="exact"/>
        <w:ind w:firstLine="3840" w:firstLineChars="1600"/>
        <w:rPr>
          <w:rFonts w:hint="eastAsia" w:ascii="宋体" w:hAnsi="宋体" w:eastAsia="宋体" w:cs="宋体"/>
          <w:color w:val="auto"/>
          <w:sz w:val="24"/>
        </w:rPr>
      </w:pPr>
    </w:p>
    <w:p>
      <w:pPr>
        <w:spacing w:line="500" w:lineRule="exact"/>
        <w:jc w:val="right"/>
        <w:rPr>
          <w:rFonts w:hint="eastAsia" w:ascii="宋体" w:hAnsi="宋体" w:eastAsia="宋体" w:cs="宋体"/>
          <w:color w:val="auto"/>
          <w:sz w:val="24"/>
        </w:rPr>
      </w:pPr>
      <w:r>
        <w:rPr>
          <w:rFonts w:hint="eastAsia" w:ascii="宋体" w:hAnsi="宋体" w:eastAsia="宋体" w:cs="宋体"/>
          <w:color w:val="auto"/>
          <w:sz w:val="24"/>
        </w:rPr>
        <w:t>日期：    年   月   日</w:t>
      </w:r>
    </w:p>
    <w:p>
      <w:pPr>
        <w:spacing w:line="500" w:lineRule="exact"/>
        <w:jc w:val="left"/>
        <w:rPr>
          <w:rFonts w:hint="eastAsia" w:ascii="宋体" w:hAnsi="宋体" w:eastAsia="宋体" w:cs="宋体"/>
          <w:color w:val="auto"/>
          <w:sz w:val="24"/>
        </w:rPr>
      </w:pPr>
    </w:p>
    <w:p>
      <w:pPr>
        <w:spacing w:line="500" w:lineRule="exact"/>
        <w:jc w:val="left"/>
        <w:rPr>
          <w:rFonts w:hint="eastAsia" w:ascii="宋体" w:hAnsi="宋体" w:eastAsia="宋体" w:cs="宋体"/>
          <w:b/>
          <w:color w:val="auto"/>
          <w:sz w:val="32"/>
          <w:szCs w:val="32"/>
        </w:rPr>
      </w:pPr>
    </w:p>
    <w:p>
      <w:pPr>
        <w:spacing w:line="500" w:lineRule="exact"/>
        <w:jc w:val="left"/>
        <w:rPr>
          <w:rFonts w:hint="eastAsia" w:ascii="宋体" w:hAnsi="宋体" w:eastAsia="宋体" w:cs="宋体"/>
          <w:b/>
          <w:color w:val="auto"/>
          <w:sz w:val="32"/>
          <w:szCs w:val="32"/>
        </w:rPr>
      </w:pPr>
      <w:r>
        <w:rPr>
          <w:rFonts w:hint="eastAsia" w:ascii="宋体" w:hAnsi="宋体" w:eastAsia="宋体" w:cs="宋体"/>
          <w:b/>
          <w:color w:val="auto"/>
          <w:sz w:val="32"/>
          <w:szCs w:val="32"/>
        </w:rPr>
        <w:t>附件3</w:t>
      </w:r>
    </w:p>
    <w:p>
      <w:pPr>
        <w:spacing w:line="500" w:lineRule="exact"/>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授 权 委 托 书</w:t>
      </w:r>
    </w:p>
    <w:p>
      <w:pPr>
        <w:spacing w:line="520" w:lineRule="atLeast"/>
        <w:jc w:val="center"/>
        <w:rPr>
          <w:rFonts w:hint="eastAsia" w:ascii="宋体" w:hAnsi="宋体" w:eastAsia="宋体" w:cs="宋体"/>
          <w:color w:val="auto"/>
          <w:sz w:val="44"/>
        </w:rPr>
      </w:pPr>
    </w:p>
    <w:p>
      <w:pPr>
        <w:spacing w:line="52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本授权委托书声明：我（姓名）</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系（投标人名称）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的法定代表人，现授权委托（单位名称）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的（姓名）</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为我单位的代理人，以本单位的名义参加（招标人名称）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工程的投标活动。代理人在开标、评标、合同谈判过程中所签署的一切文件和处理与之有关的一切事务，我均予以承认。代理人无转委托权。</w:t>
      </w:r>
    </w:p>
    <w:p>
      <w:pPr>
        <w:spacing w:line="52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特此委托。</w:t>
      </w:r>
    </w:p>
    <w:p>
      <w:pPr>
        <w:spacing w:line="520" w:lineRule="atLeast"/>
        <w:rPr>
          <w:rFonts w:hint="eastAsia" w:ascii="宋体" w:hAnsi="宋体" w:eastAsia="宋体" w:cs="宋体"/>
          <w:color w:val="auto"/>
          <w:sz w:val="24"/>
        </w:rPr>
      </w:pPr>
    </w:p>
    <w:p>
      <w:pPr>
        <w:spacing w:line="52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代理人姓名：              性别：          身份证号码：</w:t>
      </w:r>
    </w:p>
    <w:p>
      <w:pPr>
        <w:spacing w:line="52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电话：                    传真：          手机：</w:t>
      </w:r>
    </w:p>
    <w:p>
      <w:pPr>
        <w:spacing w:line="520" w:lineRule="atLeast"/>
        <w:rPr>
          <w:rFonts w:hint="eastAsia" w:ascii="宋体" w:hAnsi="宋体" w:eastAsia="宋体" w:cs="宋体"/>
          <w:color w:val="auto"/>
          <w:sz w:val="24"/>
        </w:rPr>
      </w:pPr>
    </w:p>
    <w:p>
      <w:pPr>
        <w:spacing w:line="520" w:lineRule="atLeast"/>
        <w:jc w:val="center"/>
        <w:rPr>
          <w:rFonts w:hint="eastAsia" w:ascii="宋体" w:hAnsi="宋体" w:eastAsia="宋体" w:cs="宋体"/>
          <w:color w:val="auto"/>
          <w:sz w:val="24"/>
        </w:rPr>
      </w:pPr>
      <w:r>
        <w:rPr>
          <w:rFonts w:hint="eastAsia" w:ascii="宋体" w:hAnsi="宋体" w:eastAsia="宋体" w:cs="宋体"/>
          <w:color w:val="auto"/>
          <w:sz w:val="24"/>
        </w:rPr>
        <w:t xml:space="preserve">        投标人（盖章）： </w:t>
      </w:r>
    </w:p>
    <w:p>
      <w:pPr>
        <w:spacing w:line="520" w:lineRule="atLeast"/>
        <w:jc w:val="center"/>
        <w:rPr>
          <w:rFonts w:hint="eastAsia" w:ascii="宋体" w:hAnsi="宋体" w:eastAsia="宋体" w:cs="宋体"/>
          <w:color w:val="auto"/>
          <w:sz w:val="24"/>
        </w:rPr>
      </w:pPr>
    </w:p>
    <w:p>
      <w:pPr>
        <w:spacing w:line="520" w:lineRule="atLeast"/>
        <w:jc w:val="center"/>
        <w:rPr>
          <w:rFonts w:hint="eastAsia" w:ascii="宋体" w:hAnsi="宋体" w:eastAsia="宋体" w:cs="宋体"/>
          <w:color w:val="auto"/>
          <w:sz w:val="24"/>
        </w:rPr>
      </w:pPr>
      <w:r>
        <w:rPr>
          <w:rFonts w:hint="eastAsia" w:ascii="宋体" w:hAnsi="宋体" w:eastAsia="宋体" w:cs="宋体"/>
          <w:color w:val="auto"/>
          <w:sz w:val="24"/>
        </w:rPr>
        <w:t xml:space="preserve">                  法定代表人（签字或盖章）：</w:t>
      </w:r>
    </w:p>
    <w:p>
      <w:pPr>
        <w:spacing w:line="520" w:lineRule="atLeast"/>
        <w:rPr>
          <w:rFonts w:hint="eastAsia" w:ascii="宋体" w:hAnsi="宋体" w:eastAsia="宋体" w:cs="宋体"/>
          <w:color w:val="auto"/>
          <w:sz w:val="24"/>
        </w:rPr>
      </w:pPr>
    </w:p>
    <w:p>
      <w:pPr>
        <w:spacing w:line="520" w:lineRule="atLeast"/>
        <w:rPr>
          <w:rFonts w:hint="eastAsia" w:ascii="宋体" w:hAnsi="宋体" w:eastAsia="宋体" w:cs="宋体"/>
          <w:color w:val="auto"/>
          <w:sz w:val="24"/>
        </w:rPr>
      </w:pPr>
    </w:p>
    <w:p>
      <w:pPr>
        <w:spacing w:line="520" w:lineRule="atLeast"/>
        <w:ind w:firstLine="482" w:firstLineChars="200"/>
        <w:rPr>
          <w:rFonts w:hint="eastAsia" w:ascii="宋体" w:hAnsi="宋体" w:eastAsia="宋体" w:cs="宋体"/>
          <w:b/>
          <w:color w:val="auto"/>
          <w:sz w:val="24"/>
        </w:rPr>
      </w:pPr>
      <w:r>
        <w:rPr>
          <w:rFonts w:hint="eastAsia" w:ascii="宋体" w:hAnsi="宋体" w:eastAsia="宋体" w:cs="宋体"/>
          <w:b/>
          <w:color w:val="auto"/>
          <w:sz w:val="24"/>
        </w:rPr>
        <w:t>身份证复印件粘贴处：</w:t>
      </w:r>
    </w:p>
    <w:p>
      <w:pPr>
        <w:spacing w:line="500" w:lineRule="exact"/>
        <w:jc w:val="left"/>
        <w:rPr>
          <w:rFonts w:hint="eastAsia" w:ascii="宋体" w:hAnsi="宋体" w:eastAsia="宋体" w:cs="宋体"/>
          <w:color w:val="auto"/>
          <w:sz w:val="24"/>
        </w:rPr>
      </w:pPr>
      <w:r>
        <w:rPr>
          <w:rFonts w:hint="eastAsia" w:ascii="宋体" w:hAnsi="宋体" w:eastAsia="宋体" w:cs="宋体"/>
          <w:color w:val="auto"/>
          <w:sz w:val="24"/>
        </w:rPr>
        <w:br w:type="page"/>
      </w:r>
    </w:p>
    <w:p>
      <w:pPr>
        <w:pStyle w:val="9"/>
        <w:tabs>
          <w:tab w:val="left" w:pos="840"/>
        </w:tabs>
        <w:spacing w:after="156" w:afterLines="50" w:line="320" w:lineRule="exact"/>
        <w:ind w:firstLine="0"/>
        <w:rPr>
          <w:rFonts w:hint="eastAsia" w:ascii="宋体" w:hAnsi="宋体" w:eastAsia="宋体" w:cs="宋体"/>
          <w:color w:val="auto"/>
        </w:rPr>
      </w:pPr>
      <w:r>
        <w:rPr>
          <w:rFonts w:hint="eastAsia" w:ascii="宋体" w:hAnsi="宋体" w:eastAsia="宋体" w:cs="宋体"/>
          <w:bCs w:val="0"/>
          <w:color w:val="auto"/>
          <w:sz w:val="32"/>
          <w:szCs w:val="32"/>
        </w:rPr>
        <w:t>附件4</w:t>
      </w:r>
    </w:p>
    <w:p>
      <w:pPr>
        <w:pStyle w:val="9"/>
        <w:spacing w:after="156" w:afterLines="50"/>
        <w:ind w:firstLine="516"/>
        <w:jc w:val="center"/>
        <w:rPr>
          <w:rFonts w:hint="eastAsia" w:ascii="宋体" w:hAnsi="宋体" w:eastAsia="宋体" w:cs="宋体"/>
          <w:bCs w:val="0"/>
          <w:color w:val="auto"/>
          <w:sz w:val="32"/>
          <w:szCs w:val="32"/>
        </w:rPr>
      </w:pPr>
      <w:r>
        <w:rPr>
          <w:rFonts w:hint="eastAsia" w:ascii="宋体" w:hAnsi="宋体" w:eastAsia="宋体" w:cs="宋体"/>
          <w:bCs w:val="0"/>
          <w:color w:val="auto"/>
          <w:sz w:val="44"/>
          <w:szCs w:val="44"/>
        </w:rPr>
        <w:t>投标承诺书</w:t>
      </w:r>
    </w:p>
    <w:p>
      <w:pPr>
        <w:pStyle w:val="9"/>
        <w:spacing w:line="336" w:lineRule="auto"/>
        <w:rPr>
          <w:rFonts w:hint="eastAsia" w:ascii="宋体" w:hAnsi="宋体" w:eastAsia="宋体" w:cs="宋体"/>
          <w:b w:val="0"/>
          <w:color w:val="auto"/>
          <w:u w:val="single"/>
        </w:rPr>
      </w:pPr>
      <w:r>
        <w:rPr>
          <w:rFonts w:hint="eastAsia" w:ascii="宋体" w:hAnsi="宋体" w:eastAsia="宋体" w:cs="宋体"/>
          <w:b w:val="0"/>
          <w:color w:val="auto"/>
        </w:rPr>
        <w:t>致：　</w:t>
      </w:r>
      <w:r>
        <w:rPr>
          <w:rFonts w:hint="eastAsia" w:ascii="宋体" w:hAnsi="宋体" w:eastAsia="宋体" w:cs="宋体"/>
          <w:b w:val="0"/>
          <w:color w:val="auto"/>
          <w:u w:val="single"/>
        </w:rPr>
        <w:t>　　　　　　　　　　　　　　　　（招标人名称）：</w:t>
      </w:r>
    </w:p>
    <w:p>
      <w:pPr>
        <w:pStyle w:val="9"/>
        <w:spacing w:line="420" w:lineRule="exact"/>
        <w:ind w:firstLine="520" w:firstLineChars="200"/>
        <w:rPr>
          <w:rFonts w:hint="eastAsia" w:ascii="宋体" w:hAnsi="宋体" w:eastAsia="宋体" w:cs="宋体"/>
          <w:b w:val="0"/>
          <w:color w:val="auto"/>
        </w:rPr>
      </w:pPr>
      <w:r>
        <w:rPr>
          <w:rFonts w:hint="eastAsia" w:ascii="宋体" w:hAnsi="宋体" w:eastAsia="宋体" w:cs="宋体"/>
          <w:b w:val="0"/>
          <w:color w:val="auto"/>
          <w:spacing w:val="10"/>
        </w:rPr>
        <w:t>1.根据你方招标项目</w:t>
      </w:r>
      <w:r>
        <w:rPr>
          <w:rFonts w:hint="eastAsia" w:ascii="宋体" w:hAnsi="宋体" w:eastAsia="宋体" w:cs="宋体"/>
          <w:b w:val="0"/>
          <w:color w:val="auto"/>
          <w:spacing w:val="10"/>
          <w:u w:val="single"/>
        </w:rPr>
        <w:t>　　　　　</w:t>
      </w:r>
      <w:r>
        <w:rPr>
          <w:rFonts w:hint="eastAsia" w:ascii="宋体" w:hAnsi="宋体" w:eastAsia="宋体" w:cs="宋体"/>
          <w:b w:val="0"/>
          <w:color w:val="auto"/>
          <w:spacing w:val="10"/>
          <w:u w:val="single"/>
          <w:lang w:val="en-US" w:eastAsia="zh-CN"/>
        </w:rPr>
        <w:t xml:space="preserve">             </w:t>
      </w:r>
      <w:r>
        <w:rPr>
          <w:rFonts w:hint="eastAsia" w:ascii="宋体" w:hAnsi="宋体" w:eastAsia="宋体" w:cs="宋体"/>
          <w:b w:val="0"/>
          <w:color w:val="auto"/>
          <w:spacing w:val="10"/>
          <w:u w:val="single"/>
        </w:rPr>
        <w:t>　</w:t>
      </w:r>
      <w:r>
        <w:rPr>
          <w:rFonts w:hint="eastAsia" w:ascii="宋体" w:hAnsi="宋体" w:eastAsia="宋体" w:cs="宋体"/>
          <w:b w:val="0"/>
          <w:color w:val="auto"/>
          <w:spacing w:val="10"/>
        </w:rPr>
        <w:t>的招标文件、遵照《中华人民共和国招标投标法》等有关规定，经踏勘项目现场和研究上述招标文件的投标须知、合同条</w:t>
      </w:r>
      <w:r>
        <w:rPr>
          <w:rFonts w:hint="eastAsia" w:ascii="宋体" w:hAnsi="宋体" w:eastAsia="宋体" w:cs="宋体"/>
          <w:b w:val="0"/>
          <w:color w:val="auto"/>
          <w:spacing w:val="10"/>
          <w:kern w:val="24"/>
        </w:rPr>
        <w:t>款、图纸、建设标准和工程量清单及其他有关文件后，我方愿以人民币</w:t>
      </w:r>
      <w:r>
        <w:rPr>
          <w:rFonts w:hint="eastAsia" w:ascii="宋体" w:hAnsi="宋体" w:eastAsia="宋体" w:cs="宋体"/>
          <w:b w:val="0"/>
          <w:color w:val="auto"/>
          <w:spacing w:val="10"/>
          <w:kern w:val="24"/>
          <w:u w:val="single"/>
        </w:rPr>
        <w:t>（大写）   　　</w:t>
      </w:r>
      <w:r>
        <w:rPr>
          <w:rFonts w:hint="eastAsia" w:ascii="宋体" w:hAnsi="宋体" w:eastAsia="宋体" w:cs="宋体"/>
          <w:b w:val="0"/>
          <w:color w:val="auto"/>
          <w:spacing w:val="10"/>
          <w:kern w:val="24"/>
        </w:rPr>
        <w:t>（小写：</w:t>
      </w:r>
      <w:r>
        <w:rPr>
          <w:rFonts w:hint="eastAsia" w:ascii="宋体" w:hAnsi="宋体" w:eastAsia="宋体" w:cs="宋体"/>
          <w:b w:val="0"/>
          <w:color w:val="auto"/>
          <w:spacing w:val="10"/>
          <w:kern w:val="24"/>
          <w:u w:val="single"/>
        </w:rPr>
        <w:t>　 　</w:t>
      </w:r>
      <w:r>
        <w:rPr>
          <w:rFonts w:hint="eastAsia" w:ascii="宋体" w:hAnsi="宋体" w:eastAsia="宋体" w:cs="宋体"/>
          <w:b w:val="0"/>
          <w:color w:val="auto"/>
          <w:spacing w:val="10"/>
          <w:kern w:val="24"/>
        </w:rPr>
        <w:t>元）</w:t>
      </w:r>
      <w:r>
        <w:rPr>
          <w:rFonts w:hint="eastAsia" w:ascii="宋体" w:hAnsi="宋体" w:eastAsia="宋体" w:cs="宋体"/>
          <w:b w:val="0"/>
          <w:color w:val="auto"/>
          <w:spacing w:val="10"/>
        </w:rPr>
        <w:t>的投标报价并按上述图纸、合同条款、工程建设标准和工程</w:t>
      </w:r>
      <w:r>
        <w:rPr>
          <w:rFonts w:hint="eastAsia" w:ascii="宋体" w:hAnsi="宋体" w:eastAsia="宋体" w:cs="宋体"/>
          <w:b w:val="0"/>
          <w:color w:val="auto"/>
        </w:rPr>
        <w:t>量清单的条件要求承包上述工程的施工、竣工，并承担任何质量缺陷保修责任。</w:t>
      </w:r>
    </w:p>
    <w:p>
      <w:pPr>
        <w:pStyle w:val="9"/>
        <w:spacing w:line="420" w:lineRule="exact"/>
        <w:ind w:firstLine="480" w:firstLineChars="200"/>
        <w:rPr>
          <w:rFonts w:hint="eastAsia" w:ascii="宋体" w:hAnsi="宋体" w:eastAsia="宋体" w:cs="宋体"/>
          <w:b w:val="0"/>
          <w:color w:val="auto"/>
        </w:rPr>
      </w:pPr>
      <w:r>
        <w:rPr>
          <w:rFonts w:hint="eastAsia" w:ascii="宋体" w:hAnsi="宋体" w:eastAsia="宋体" w:cs="宋体"/>
          <w:b w:val="0"/>
          <w:color w:val="auto"/>
        </w:rPr>
        <w:t>2.我方派出</w:t>
      </w:r>
      <w:r>
        <w:rPr>
          <w:rFonts w:hint="eastAsia" w:ascii="宋体" w:hAnsi="宋体" w:eastAsia="宋体" w:cs="宋体"/>
          <w:b w:val="0"/>
          <w:color w:val="auto"/>
          <w:u w:val="single"/>
        </w:rPr>
        <w:t>　　　</w:t>
      </w:r>
      <w:r>
        <w:rPr>
          <w:rFonts w:hint="eastAsia" w:ascii="宋体" w:hAnsi="宋体" w:eastAsia="宋体" w:cs="宋体"/>
          <w:b w:val="0"/>
          <w:color w:val="auto"/>
        </w:rPr>
        <w:t>（项目负责人姓名）作为本次招标项目的项目负责人。</w:t>
      </w:r>
    </w:p>
    <w:p>
      <w:pPr>
        <w:pStyle w:val="9"/>
        <w:spacing w:line="420" w:lineRule="exact"/>
        <w:ind w:firstLine="480" w:firstLineChars="200"/>
        <w:rPr>
          <w:rFonts w:hint="eastAsia" w:ascii="宋体" w:hAnsi="宋体" w:eastAsia="宋体" w:cs="宋体"/>
          <w:b w:val="0"/>
          <w:color w:val="auto"/>
        </w:rPr>
      </w:pPr>
      <w:r>
        <w:rPr>
          <w:rFonts w:hint="eastAsia" w:ascii="宋体" w:hAnsi="宋体" w:eastAsia="宋体" w:cs="宋体"/>
          <w:b w:val="0"/>
          <w:color w:val="auto"/>
        </w:rPr>
        <w:t>3.我方已详细阅读全部招标文件，包括修改文件、答疑（如有）及有关附件，我方承诺完全响应并认可上述文件的所有内容。</w:t>
      </w:r>
    </w:p>
    <w:p>
      <w:pPr>
        <w:pStyle w:val="9"/>
        <w:spacing w:line="420" w:lineRule="exact"/>
        <w:ind w:firstLine="480" w:firstLineChars="200"/>
        <w:rPr>
          <w:rFonts w:hint="eastAsia" w:ascii="宋体" w:hAnsi="宋体" w:eastAsia="宋体" w:cs="宋体"/>
          <w:b w:val="0"/>
          <w:color w:val="auto"/>
        </w:rPr>
      </w:pPr>
      <w:r>
        <w:rPr>
          <w:rFonts w:hint="eastAsia" w:ascii="宋体" w:hAnsi="宋体" w:eastAsia="宋体" w:cs="宋体"/>
          <w:b w:val="0"/>
          <w:color w:val="auto"/>
        </w:rPr>
        <w:t>4.我方承认投标函附件是我方投标函的组成部分。</w:t>
      </w:r>
    </w:p>
    <w:p>
      <w:pPr>
        <w:pStyle w:val="9"/>
        <w:spacing w:line="420" w:lineRule="exact"/>
        <w:ind w:firstLine="480" w:firstLineChars="200"/>
        <w:rPr>
          <w:rFonts w:hint="eastAsia" w:ascii="宋体" w:hAnsi="宋体" w:eastAsia="宋体" w:cs="宋体"/>
          <w:b w:val="0"/>
          <w:color w:val="auto"/>
        </w:rPr>
      </w:pPr>
      <w:r>
        <w:rPr>
          <w:rFonts w:hint="eastAsia" w:ascii="宋体" w:hAnsi="宋体" w:eastAsia="宋体" w:cs="宋体"/>
          <w:b w:val="0"/>
          <w:color w:val="auto"/>
        </w:rPr>
        <w:t>5.一旦我方中标，我方保证在招标人要求的工期</w:t>
      </w:r>
      <w:r>
        <w:rPr>
          <w:rFonts w:hint="eastAsia" w:ascii="宋体" w:hAnsi="宋体" w:eastAsia="宋体" w:cs="宋体"/>
          <w:b w:val="0"/>
          <w:color w:val="auto"/>
          <w:u w:val="single"/>
        </w:rPr>
        <w:t>　　</w:t>
      </w:r>
      <w:r>
        <w:rPr>
          <w:rFonts w:hint="eastAsia" w:ascii="宋体" w:hAnsi="宋体" w:eastAsia="宋体" w:cs="宋体"/>
          <w:b w:val="0"/>
          <w:color w:val="auto"/>
        </w:rPr>
        <w:t>日历天内完成并移交全部工程，并确保工程质量达到</w:t>
      </w:r>
      <w:r>
        <w:rPr>
          <w:rFonts w:hint="eastAsia" w:ascii="宋体" w:hAnsi="宋体" w:eastAsia="宋体" w:cs="宋体"/>
          <w:b w:val="0"/>
          <w:color w:val="auto"/>
          <w:u w:val="single"/>
        </w:rPr>
        <w:t>　　</w:t>
      </w:r>
      <w:r>
        <w:rPr>
          <w:rFonts w:hint="eastAsia" w:ascii="宋体" w:hAnsi="宋体" w:eastAsia="宋体" w:cs="宋体"/>
          <w:b w:val="0"/>
          <w:color w:val="auto"/>
        </w:rPr>
        <w:t>标准，同时严格执行《建设工程质量管理条例》中有关工程保修条款。</w:t>
      </w:r>
    </w:p>
    <w:p>
      <w:pPr>
        <w:pStyle w:val="9"/>
        <w:spacing w:line="420" w:lineRule="exact"/>
        <w:ind w:firstLine="480" w:firstLineChars="200"/>
        <w:rPr>
          <w:rFonts w:hint="eastAsia" w:ascii="宋体" w:hAnsi="宋体" w:eastAsia="宋体" w:cs="宋体"/>
          <w:b w:val="0"/>
          <w:color w:val="auto"/>
        </w:rPr>
      </w:pPr>
      <w:r>
        <w:rPr>
          <w:rFonts w:hint="eastAsia" w:ascii="宋体" w:hAnsi="宋体" w:eastAsia="宋体" w:cs="宋体"/>
          <w:b w:val="0"/>
          <w:color w:val="auto"/>
        </w:rPr>
        <w:t>6、如果我方在投标有效期内撤回投标、无故放弃中标资格，或违反招标文件、法律、法规规定的其他事项，我方的投标保证金贵方不予退还。</w:t>
      </w:r>
    </w:p>
    <w:p>
      <w:pPr>
        <w:pStyle w:val="9"/>
        <w:spacing w:line="420" w:lineRule="exact"/>
        <w:ind w:firstLine="480" w:firstLineChars="200"/>
        <w:rPr>
          <w:rFonts w:hint="eastAsia" w:ascii="宋体" w:hAnsi="宋体" w:eastAsia="宋体" w:cs="宋体"/>
          <w:b w:val="0"/>
          <w:color w:val="auto"/>
        </w:rPr>
      </w:pPr>
      <w:r>
        <w:rPr>
          <w:rFonts w:hint="eastAsia" w:ascii="宋体" w:hAnsi="宋体" w:eastAsia="宋体" w:cs="宋体"/>
          <w:b w:val="0"/>
          <w:color w:val="auto"/>
        </w:rPr>
        <w:t>7.  我方同意所提交的投标文件在招标文件规定的投标有效期内有效，在此期间内如果中标，我方将受此约束。</w:t>
      </w:r>
    </w:p>
    <w:p>
      <w:pPr>
        <w:pStyle w:val="9"/>
        <w:spacing w:line="420" w:lineRule="exact"/>
        <w:ind w:firstLine="480" w:firstLineChars="200"/>
        <w:rPr>
          <w:rFonts w:hint="eastAsia" w:ascii="宋体" w:hAnsi="宋体" w:eastAsia="宋体" w:cs="宋体"/>
          <w:b w:val="0"/>
          <w:color w:val="auto"/>
        </w:rPr>
      </w:pPr>
      <w:r>
        <w:rPr>
          <w:rFonts w:hint="eastAsia" w:ascii="宋体" w:hAnsi="宋体" w:eastAsia="宋体" w:cs="宋体"/>
          <w:b w:val="0"/>
          <w:color w:val="auto"/>
        </w:rPr>
        <w:t>8. 除非另外达成协议生效，你方的《中标通知书》和本投标文件将成为约束双方的合同文件的组成部分。</w:t>
      </w:r>
    </w:p>
    <w:p>
      <w:pPr>
        <w:pStyle w:val="9"/>
        <w:spacing w:line="340" w:lineRule="exact"/>
        <w:ind w:firstLine="1473" w:firstLineChars="614"/>
        <w:rPr>
          <w:rFonts w:hint="eastAsia" w:ascii="宋体" w:hAnsi="宋体" w:eastAsia="宋体" w:cs="宋体"/>
          <w:b w:val="0"/>
          <w:color w:val="auto"/>
        </w:rPr>
      </w:pPr>
    </w:p>
    <w:p>
      <w:pPr>
        <w:pStyle w:val="9"/>
        <w:spacing w:line="340" w:lineRule="exact"/>
        <w:ind w:firstLine="1473" w:firstLineChars="614"/>
        <w:rPr>
          <w:rFonts w:hint="eastAsia" w:ascii="宋体" w:hAnsi="宋体" w:eastAsia="宋体" w:cs="宋体"/>
          <w:b w:val="0"/>
          <w:color w:val="auto"/>
        </w:rPr>
      </w:pPr>
    </w:p>
    <w:p>
      <w:pPr>
        <w:pStyle w:val="9"/>
        <w:spacing w:line="500" w:lineRule="exact"/>
        <w:ind w:firstLine="1473" w:firstLineChars="614"/>
        <w:rPr>
          <w:rFonts w:hint="eastAsia" w:ascii="宋体" w:hAnsi="宋体" w:eastAsia="宋体" w:cs="宋体"/>
          <w:b w:val="0"/>
          <w:color w:val="auto"/>
        </w:rPr>
      </w:pPr>
      <w:r>
        <w:rPr>
          <w:rFonts w:hint="eastAsia" w:ascii="宋体" w:hAnsi="宋体" w:eastAsia="宋体" w:cs="宋体"/>
          <w:b w:val="0"/>
          <w:color w:val="auto"/>
        </w:rPr>
        <w:t>投标人（盖章）：</w:t>
      </w:r>
      <w:r>
        <w:rPr>
          <w:rFonts w:hint="eastAsia" w:ascii="宋体" w:hAnsi="宋体" w:eastAsia="宋体" w:cs="宋体"/>
          <w:b w:val="0"/>
          <w:color w:val="auto"/>
          <w:u w:val="single"/>
        </w:rPr>
        <w:t>　　　　　　　　　　　　　　　   　　　　</w:t>
      </w:r>
    </w:p>
    <w:p>
      <w:pPr>
        <w:pStyle w:val="9"/>
        <w:spacing w:line="500" w:lineRule="exact"/>
        <w:ind w:left="315" w:firstLine="1200" w:firstLineChars="500"/>
        <w:rPr>
          <w:rFonts w:hint="eastAsia" w:ascii="宋体" w:hAnsi="宋体" w:eastAsia="宋体" w:cs="宋体"/>
          <w:b w:val="0"/>
          <w:color w:val="auto"/>
          <w:u w:val="single"/>
        </w:rPr>
      </w:pPr>
      <w:r>
        <w:rPr>
          <w:rFonts w:hint="eastAsia" w:ascii="宋体" w:hAnsi="宋体" w:eastAsia="宋体" w:cs="宋体"/>
          <w:b w:val="0"/>
          <w:color w:val="auto"/>
        </w:rPr>
        <w:t>地址：</w:t>
      </w:r>
      <w:r>
        <w:rPr>
          <w:rFonts w:hint="eastAsia" w:ascii="宋体" w:hAnsi="宋体" w:eastAsia="宋体" w:cs="宋体"/>
          <w:b w:val="0"/>
          <w:color w:val="auto"/>
          <w:u w:val="single"/>
        </w:rPr>
        <w:t>　　　　　　　　　   　　　　　　　　　　 　　　　</w:t>
      </w:r>
    </w:p>
    <w:p>
      <w:pPr>
        <w:pStyle w:val="9"/>
        <w:spacing w:line="500" w:lineRule="exact"/>
        <w:ind w:left="315" w:firstLine="1200" w:firstLineChars="500"/>
        <w:rPr>
          <w:rFonts w:hint="eastAsia" w:ascii="宋体" w:hAnsi="宋体" w:eastAsia="宋体" w:cs="宋体"/>
          <w:b w:val="0"/>
          <w:color w:val="auto"/>
          <w:u w:val="single"/>
        </w:rPr>
      </w:pPr>
      <w:r>
        <w:rPr>
          <w:rFonts w:hint="eastAsia" w:ascii="宋体" w:hAnsi="宋体" w:eastAsia="宋体" w:cs="宋体"/>
          <w:b w:val="0"/>
          <w:color w:val="auto"/>
        </w:rPr>
        <w:t>法定代表人或其委托代理人（签字或盖章）：</w:t>
      </w:r>
      <w:r>
        <w:rPr>
          <w:rFonts w:hint="eastAsia" w:ascii="宋体" w:hAnsi="宋体" w:eastAsia="宋体" w:cs="宋体"/>
          <w:b w:val="0"/>
          <w:color w:val="auto"/>
          <w:u w:val="single"/>
        </w:rPr>
        <w:t>　　　　　　 　　</w:t>
      </w:r>
    </w:p>
    <w:p>
      <w:pPr>
        <w:pStyle w:val="9"/>
        <w:spacing w:line="500" w:lineRule="exact"/>
        <w:ind w:left="315" w:firstLine="1200" w:firstLineChars="500"/>
        <w:rPr>
          <w:rFonts w:hint="eastAsia" w:ascii="宋体" w:hAnsi="宋体" w:eastAsia="宋体" w:cs="宋体"/>
          <w:b w:val="0"/>
          <w:color w:val="auto"/>
        </w:rPr>
      </w:pPr>
      <w:r>
        <w:rPr>
          <w:rFonts w:hint="eastAsia" w:ascii="宋体" w:hAnsi="宋体" w:eastAsia="宋体" w:cs="宋体"/>
          <w:b w:val="0"/>
          <w:color w:val="auto"/>
        </w:rPr>
        <w:t>邮政编码：</w:t>
      </w:r>
      <w:r>
        <w:rPr>
          <w:rFonts w:hint="eastAsia" w:ascii="宋体" w:hAnsi="宋体" w:eastAsia="宋体" w:cs="宋体"/>
          <w:b w:val="0"/>
          <w:color w:val="auto"/>
          <w:u w:val="single"/>
        </w:rPr>
        <w:t>　　　　</w:t>
      </w:r>
      <w:r>
        <w:rPr>
          <w:rFonts w:hint="eastAsia" w:ascii="宋体" w:hAnsi="宋体" w:eastAsia="宋体" w:cs="宋体"/>
          <w:b w:val="0"/>
          <w:color w:val="auto"/>
        </w:rPr>
        <w:t>　　电话：</w:t>
      </w:r>
      <w:r>
        <w:rPr>
          <w:rFonts w:hint="eastAsia" w:ascii="宋体" w:hAnsi="宋体" w:eastAsia="宋体" w:cs="宋体"/>
          <w:b w:val="0"/>
          <w:color w:val="auto"/>
          <w:u w:val="single"/>
        </w:rPr>
        <w:t>　　　　</w:t>
      </w:r>
      <w:r>
        <w:rPr>
          <w:rFonts w:hint="eastAsia" w:ascii="宋体" w:hAnsi="宋体" w:eastAsia="宋体" w:cs="宋体"/>
          <w:b w:val="0"/>
          <w:color w:val="auto"/>
        </w:rPr>
        <w:t>　　传真：</w:t>
      </w:r>
      <w:r>
        <w:rPr>
          <w:rFonts w:hint="eastAsia" w:ascii="宋体" w:hAnsi="宋体" w:eastAsia="宋体" w:cs="宋体"/>
          <w:b w:val="0"/>
          <w:color w:val="auto"/>
          <w:u w:val="single"/>
        </w:rPr>
        <w:t>　　　　　</w:t>
      </w:r>
    </w:p>
    <w:p>
      <w:pPr>
        <w:spacing w:line="500" w:lineRule="exact"/>
        <w:ind w:firstLine="5145" w:firstLineChars="2450"/>
        <w:jc w:val="left"/>
        <w:rPr>
          <w:rFonts w:hint="eastAsia" w:ascii="宋体" w:hAnsi="宋体" w:eastAsia="宋体" w:cs="宋体"/>
          <w:color w:val="auto"/>
        </w:rPr>
      </w:pPr>
      <w:r>
        <w:rPr>
          <w:rFonts w:hint="eastAsia" w:ascii="宋体" w:hAnsi="宋体" w:eastAsia="宋体" w:cs="宋体"/>
          <w:color w:val="auto"/>
        </w:rPr>
        <w:t>日期：　　　年　  月　　日</w:t>
      </w:r>
    </w:p>
    <w:p>
      <w:pPr>
        <w:spacing w:line="500" w:lineRule="exact"/>
        <w:jc w:val="left"/>
        <w:rPr>
          <w:rFonts w:hint="eastAsia" w:ascii="宋体" w:hAnsi="宋体" w:eastAsia="宋体" w:cs="宋体"/>
          <w:color w:val="auto"/>
        </w:rPr>
      </w:pPr>
    </w:p>
    <w:p>
      <w:pPr>
        <w:pStyle w:val="4"/>
        <w:rPr>
          <w:rFonts w:hint="eastAsia" w:ascii="宋体" w:hAnsi="宋体" w:eastAsia="宋体" w:cs="宋体"/>
          <w:color w:val="auto"/>
          <w:sz w:val="32"/>
          <w:szCs w:val="32"/>
        </w:rPr>
      </w:pPr>
      <w:r>
        <w:rPr>
          <w:rFonts w:hint="eastAsia" w:ascii="宋体" w:hAnsi="宋体" w:eastAsia="宋体" w:cs="宋体"/>
          <w:color w:val="auto"/>
        </w:rPr>
        <w:br w:type="page"/>
      </w:r>
    </w:p>
    <w:p>
      <w:pPr>
        <w:snapToGrid w:val="0"/>
        <w:spacing w:before="50" w:after="50"/>
        <w:jc w:val="center"/>
        <w:rPr>
          <w:rFonts w:hint="eastAsia" w:ascii="宋体" w:hAnsi="宋体" w:eastAsia="宋体" w:cs="宋体"/>
          <w:color w:val="auto"/>
          <w:sz w:val="32"/>
          <w:szCs w:val="32"/>
        </w:rPr>
      </w:pPr>
      <w:r>
        <w:rPr>
          <w:rFonts w:hint="eastAsia" w:ascii="宋体" w:hAnsi="宋体" w:eastAsia="宋体" w:cs="宋体"/>
          <w:color w:val="auto"/>
          <w:sz w:val="32"/>
          <w:szCs w:val="32"/>
        </w:rPr>
        <w:t>二、资格性审查响应对照表（格式）</w:t>
      </w:r>
    </w:p>
    <w:p>
      <w:pPr>
        <w:ind w:firstLine="309"/>
        <w:rPr>
          <w:rFonts w:hint="eastAsia" w:ascii="宋体" w:hAnsi="宋体" w:eastAsia="宋体" w:cs="宋体"/>
          <w:color w:val="auto"/>
          <w:sz w:val="24"/>
        </w:rPr>
      </w:pPr>
      <w:r>
        <w:rPr>
          <w:rFonts w:hint="eastAsia" w:ascii="宋体" w:hAnsi="宋体" w:eastAsia="宋体" w:cs="宋体"/>
          <w:color w:val="auto"/>
          <w:sz w:val="24"/>
        </w:rPr>
        <w:t>磋商供应商全称（加盖公章）：</w:t>
      </w:r>
    </w:p>
    <w:tbl>
      <w:tblPr>
        <w:tblStyle w:val="17"/>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hint="eastAsia" w:ascii="宋体" w:hAnsi="宋体" w:eastAsia="宋体" w:cs="宋体"/>
                <w:b/>
                <w:color w:val="auto"/>
              </w:rPr>
            </w:pPr>
            <w:r>
              <w:rPr>
                <w:rFonts w:hint="eastAsia" w:ascii="宋体" w:hAnsi="宋体" w:eastAsia="宋体" w:cs="宋体"/>
                <w:b/>
                <w:color w:val="auto"/>
              </w:rPr>
              <w:t>序号</w:t>
            </w:r>
          </w:p>
        </w:tc>
        <w:tc>
          <w:tcPr>
            <w:tcW w:w="5447" w:type="dxa"/>
            <w:vAlign w:val="center"/>
          </w:tcPr>
          <w:p>
            <w:pPr>
              <w:snapToGrid w:val="0"/>
              <w:spacing w:line="240" w:lineRule="atLeast"/>
              <w:jc w:val="center"/>
              <w:rPr>
                <w:rFonts w:hint="eastAsia" w:ascii="宋体" w:hAnsi="宋体" w:eastAsia="宋体" w:cs="宋体"/>
                <w:b/>
                <w:color w:val="auto"/>
              </w:rPr>
            </w:pPr>
            <w:r>
              <w:rPr>
                <w:rFonts w:hint="eastAsia" w:ascii="宋体" w:hAnsi="宋体" w:eastAsia="宋体" w:cs="宋体"/>
                <w:b/>
                <w:color w:val="auto"/>
              </w:rPr>
              <w:t>资格性审查响应内容</w:t>
            </w:r>
          </w:p>
        </w:tc>
        <w:tc>
          <w:tcPr>
            <w:tcW w:w="1680" w:type="dxa"/>
            <w:vAlign w:val="center"/>
          </w:tcPr>
          <w:p>
            <w:pPr>
              <w:snapToGrid w:val="0"/>
              <w:spacing w:line="240" w:lineRule="atLeast"/>
              <w:jc w:val="center"/>
              <w:rPr>
                <w:rFonts w:hint="eastAsia" w:ascii="宋体" w:hAnsi="宋体" w:eastAsia="宋体" w:cs="宋体"/>
                <w:b/>
                <w:color w:val="auto"/>
              </w:rPr>
            </w:pPr>
            <w:r>
              <w:rPr>
                <w:rFonts w:hint="eastAsia" w:ascii="宋体" w:hAnsi="宋体" w:eastAsia="宋体" w:cs="宋体"/>
                <w:b/>
                <w:color w:val="auto"/>
              </w:rPr>
              <w:t>是否响应</w:t>
            </w:r>
          </w:p>
          <w:p>
            <w:pPr>
              <w:snapToGrid w:val="0"/>
              <w:spacing w:line="240" w:lineRule="atLeast"/>
              <w:jc w:val="center"/>
              <w:rPr>
                <w:rFonts w:hint="eastAsia" w:ascii="宋体" w:hAnsi="宋体" w:eastAsia="宋体" w:cs="宋体"/>
                <w:b/>
                <w:color w:val="auto"/>
              </w:rPr>
            </w:pPr>
            <w:r>
              <w:rPr>
                <w:rFonts w:hint="eastAsia" w:ascii="宋体" w:hAnsi="宋体" w:eastAsia="宋体" w:cs="宋体"/>
                <w:b/>
                <w:color w:val="auto"/>
              </w:rPr>
              <w:t>（填是或者否）</w:t>
            </w:r>
          </w:p>
        </w:tc>
        <w:tc>
          <w:tcPr>
            <w:tcW w:w="1785" w:type="dxa"/>
            <w:vAlign w:val="center"/>
          </w:tcPr>
          <w:p>
            <w:pPr>
              <w:snapToGrid w:val="0"/>
              <w:spacing w:line="240" w:lineRule="atLeast"/>
              <w:jc w:val="center"/>
              <w:rPr>
                <w:rFonts w:hint="eastAsia" w:ascii="宋体" w:hAnsi="宋体" w:eastAsia="宋体" w:cs="宋体"/>
                <w:b/>
                <w:color w:val="auto"/>
              </w:rPr>
            </w:pPr>
            <w:r>
              <w:rPr>
                <w:rFonts w:hint="eastAsia" w:ascii="宋体" w:hAnsi="宋体" w:eastAsia="宋体" w:cs="宋体"/>
                <w:b/>
                <w:color w:val="auto"/>
              </w:rPr>
              <w:t>响应文件中的</w:t>
            </w:r>
          </w:p>
          <w:p>
            <w:pPr>
              <w:snapToGrid w:val="0"/>
              <w:spacing w:line="240" w:lineRule="atLeast"/>
              <w:jc w:val="center"/>
              <w:rPr>
                <w:rFonts w:hint="eastAsia" w:ascii="宋体" w:hAnsi="宋体" w:eastAsia="宋体" w:cs="宋体"/>
                <w:b/>
                <w:color w:val="auto"/>
              </w:rPr>
            </w:pPr>
            <w:r>
              <w:rPr>
                <w:rFonts w:hint="eastAsia" w:ascii="宋体" w:hAnsi="宋体" w:eastAsia="宋体" w:cs="宋体"/>
                <w:b/>
                <w:color w:val="auto"/>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trPr>
        <w:tc>
          <w:tcPr>
            <w:tcW w:w="646" w:type="dxa"/>
            <w:vAlign w:val="center"/>
          </w:tcPr>
          <w:p>
            <w:pPr>
              <w:rPr>
                <w:rFonts w:hint="eastAsia" w:ascii="宋体" w:hAnsi="宋体" w:eastAsia="宋体" w:cs="宋体"/>
                <w:b/>
                <w:color w:val="auto"/>
              </w:rPr>
            </w:pPr>
            <w:r>
              <w:rPr>
                <w:rFonts w:hint="eastAsia" w:ascii="宋体" w:hAnsi="宋体" w:eastAsia="宋体" w:cs="宋体"/>
                <w:b/>
                <w:color w:val="auto"/>
              </w:rPr>
              <w:t>1</w:t>
            </w:r>
          </w:p>
        </w:tc>
        <w:tc>
          <w:tcPr>
            <w:tcW w:w="5447" w:type="dxa"/>
            <w:vAlign w:val="center"/>
          </w:tcPr>
          <w:p>
            <w:pPr>
              <w:spacing w:line="480" w:lineRule="exact"/>
              <w:rPr>
                <w:rFonts w:hint="eastAsia" w:ascii="宋体" w:hAnsi="宋体" w:eastAsia="宋体" w:cs="宋体"/>
                <w:iCs/>
                <w:color w:val="auto"/>
                <w:sz w:val="24"/>
              </w:rPr>
            </w:pPr>
          </w:p>
        </w:tc>
        <w:tc>
          <w:tcPr>
            <w:tcW w:w="1680" w:type="dxa"/>
            <w:vAlign w:val="center"/>
          </w:tcPr>
          <w:p>
            <w:pPr>
              <w:rPr>
                <w:rFonts w:hint="eastAsia" w:ascii="宋体" w:hAnsi="宋体" w:eastAsia="宋体" w:cs="宋体"/>
                <w:b/>
                <w:color w:val="auto"/>
              </w:rPr>
            </w:pPr>
          </w:p>
        </w:tc>
        <w:tc>
          <w:tcPr>
            <w:tcW w:w="1785" w:type="dxa"/>
            <w:vAlign w:val="center"/>
          </w:tcPr>
          <w:p>
            <w:pPr>
              <w:rPr>
                <w:rFonts w:hint="eastAsia" w:ascii="宋体" w:hAnsi="宋体" w:eastAsia="宋体" w:cs="宋体"/>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trPr>
        <w:tc>
          <w:tcPr>
            <w:tcW w:w="646" w:type="dxa"/>
            <w:vAlign w:val="center"/>
          </w:tcPr>
          <w:p>
            <w:pPr>
              <w:rPr>
                <w:rFonts w:hint="eastAsia" w:ascii="宋体" w:hAnsi="宋体" w:eastAsia="宋体" w:cs="宋体"/>
                <w:color w:val="auto"/>
              </w:rPr>
            </w:pPr>
            <w:r>
              <w:rPr>
                <w:rFonts w:hint="eastAsia" w:ascii="宋体" w:hAnsi="宋体" w:eastAsia="宋体" w:cs="宋体"/>
                <w:color w:val="auto"/>
              </w:rPr>
              <w:t>2</w:t>
            </w:r>
          </w:p>
        </w:tc>
        <w:tc>
          <w:tcPr>
            <w:tcW w:w="5447" w:type="dxa"/>
            <w:vAlign w:val="center"/>
          </w:tcPr>
          <w:p>
            <w:pPr>
              <w:spacing w:line="480" w:lineRule="exact"/>
              <w:rPr>
                <w:rFonts w:hint="eastAsia" w:ascii="宋体" w:hAnsi="宋体" w:eastAsia="宋体" w:cs="宋体"/>
                <w:iCs/>
                <w:color w:val="auto"/>
                <w:sz w:val="24"/>
              </w:rPr>
            </w:pPr>
          </w:p>
        </w:tc>
        <w:tc>
          <w:tcPr>
            <w:tcW w:w="1680" w:type="dxa"/>
            <w:vAlign w:val="center"/>
          </w:tcPr>
          <w:p>
            <w:pPr>
              <w:rPr>
                <w:rFonts w:hint="eastAsia" w:ascii="宋体" w:hAnsi="宋体" w:eastAsia="宋体" w:cs="宋体"/>
                <w:color w:val="auto"/>
              </w:rPr>
            </w:pPr>
          </w:p>
        </w:tc>
        <w:tc>
          <w:tcPr>
            <w:tcW w:w="1785" w:type="dxa"/>
            <w:vAlign w:val="center"/>
          </w:tcPr>
          <w:p>
            <w:pP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trPr>
        <w:tc>
          <w:tcPr>
            <w:tcW w:w="646" w:type="dxa"/>
            <w:vAlign w:val="center"/>
          </w:tcPr>
          <w:p>
            <w:pPr>
              <w:rPr>
                <w:rFonts w:hint="eastAsia" w:ascii="宋体" w:hAnsi="宋体" w:eastAsia="宋体" w:cs="宋体"/>
                <w:color w:val="auto"/>
              </w:rPr>
            </w:pPr>
            <w:r>
              <w:rPr>
                <w:rFonts w:hint="eastAsia" w:ascii="宋体" w:hAnsi="宋体" w:eastAsia="宋体" w:cs="宋体"/>
                <w:color w:val="auto"/>
              </w:rPr>
              <w:t>3</w:t>
            </w:r>
          </w:p>
        </w:tc>
        <w:tc>
          <w:tcPr>
            <w:tcW w:w="5447" w:type="dxa"/>
            <w:vAlign w:val="center"/>
          </w:tcPr>
          <w:p>
            <w:pPr>
              <w:spacing w:line="480" w:lineRule="exact"/>
              <w:rPr>
                <w:rFonts w:hint="eastAsia" w:ascii="宋体" w:hAnsi="宋体" w:eastAsia="宋体" w:cs="宋体"/>
                <w:iCs/>
                <w:color w:val="auto"/>
                <w:sz w:val="24"/>
              </w:rPr>
            </w:pPr>
          </w:p>
        </w:tc>
        <w:tc>
          <w:tcPr>
            <w:tcW w:w="1680" w:type="dxa"/>
            <w:vAlign w:val="center"/>
          </w:tcPr>
          <w:p>
            <w:pPr>
              <w:rPr>
                <w:rFonts w:hint="eastAsia" w:ascii="宋体" w:hAnsi="宋体" w:eastAsia="宋体" w:cs="宋体"/>
                <w:color w:val="auto"/>
              </w:rPr>
            </w:pPr>
          </w:p>
        </w:tc>
        <w:tc>
          <w:tcPr>
            <w:tcW w:w="1785" w:type="dxa"/>
            <w:vAlign w:val="center"/>
          </w:tcPr>
          <w:p>
            <w:pP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trPr>
        <w:tc>
          <w:tcPr>
            <w:tcW w:w="646" w:type="dxa"/>
            <w:vAlign w:val="center"/>
          </w:tcPr>
          <w:p>
            <w:pPr>
              <w:rPr>
                <w:rFonts w:hint="eastAsia" w:ascii="宋体" w:hAnsi="宋体" w:eastAsia="宋体" w:cs="宋体"/>
                <w:color w:val="auto"/>
              </w:rPr>
            </w:pPr>
            <w:r>
              <w:rPr>
                <w:rFonts w:hint="eastAsia" w:ascii="宋体" w:hAnsi="宋体" w:eastAsia="宋体" w:cs="宋体"/>
                <w:color w:val="auto"/>
              </w:rPr>
              <w:t>4</w:t>
            </w:r>
          </w:p>
        </w:tc>
        <w:tc>
          <w:tcPr>
            <w:tcW w:w="5447" w:type="dxa"/>
            <w:vAlign w:val="center"/>
          </w:tcPr>
          <w:p>
            <w:pPr>
              <w:spacing w:line="360" w:lineRule="auto"/>
              <w:rPr>
                <w:rFonts w:hint="eastAsia" w:ascii="宋体" w:hAnsi="宋体" w:eastAsia="宋体" w:cs="宋体"/>
                <w:iCs/>
                <w:color w:val="auto"/>
                <w:sz w:val="24"/>
              </w:rPr>
            </w:pPr>
          </w:p>
        </w:tc>
        <w:tc>
          <w:tcPr>
            <w:tcW w:w="1680" w:type="dxa"/>
            <w:vAlign w:val="center"/>
          </w:tcPr>
          <w:p>
            <w:pPr>
              <w:rPr>
                <w:rFonts w:hint="eastAsia" w:ascii="宋体" w:hAnsi="宋体" w:eastAsia="宋体" w:cs="宋体"/>
                <w:color w:val="auto"/>
              </w:rPr>
            </w:pPr>
          </w:p>
        </w:tc>
        <w:tc>
          <w:tcPr>
            <w:tcW w:w="1785" w:type="dxa"/>
            <w:vAlign w:val="center"/>
          </w:tcPr>
          <w:p>
            <w:pP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trPr>
        <w:tc>
          <w:tcPr>
            <w:tcW w:w="646" w:type="dxa"/>
            <w:vAlign w:val="center"/>
          </w:tcPr>
          <w:p>
            <w:pPr>
              <w:rPr>
                <w:rFonts w:hint="eastAsia" w:ascii="宋体" w:hAnsi="宋体" w:eastAsia="宋体" w:cs="宋体"/>
                <w:color w:val="auto"/>
              </w:rPr>
            </w:pPr>
            <w:r>
              <w:rPr>
                <w:rFonts w:hint="eastAsia" w:ascii="宋体" w:hAnsi="宋体" w:eastAsia="宋体" w:cs="宋体"/>
                <w:color w:val="auto"/>
              </w:rPr>
              <w:t>5</w:t>
            </w:r>
          </w:p>
        </w:tc>
        <w:tc>
          <w:tcPr>
            <w:tcW w:w="5447" w:type="dxa"/>
            <w:vAlign w:val="center"/>
          </w:tcPr>
          <w:p>
            <w:pPr>
              <w:snapToGrid w:val="0"/>
              <w:spacing w:line="590" w:lineRule="atLeast"/>
              <w:rPr>
                <w:rFonts w:hint="eastAsia" w:ascii="宋体" w:hAnsi="宋体" w:eastAsia="宋体" w:cs="宋体"/>
                <w:iCs/>
                <w:color w:val="auto"/>
                <w:sz w:val="24"/>
              </w:rPr>
            </w:pPr>
          </w:p>
        </w:tc>
        <w:tc>
          <w:tcPr>
            <w:tcW w:w="1680" w:type="dxa"/>
            <w:vAlign w:val="center"/>
          </w:tcPr>
          <w:p>
            <w:pPr>
              <w:rPr>
                <w:rFonts w:hint="eastAsia" w:ascii="宋体" w:hAnsi="宋体" w:eastAsia="宋体" w:cs="宋体"/>
                <w:color w:val="auto"/>
              </w:rPr>
            </w:pPr>
          </w:p>
        </w:tc>
        <w:tc>
          <w:tcPr>
            <w:tcW w:w="1785" w:type="dxa"/>
            <w:vAlign w:val="center"/>
          </w:tcPr>
          <w:p>
            <w:pP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trPr>
        <w:tc>
          <w:tcPr>
            <w:tcW w:w="646" w:type="dxa"/>
            <w:vAlign w:val="center"/>
          </w:tcPr>
          <w:p>
            <w:pPr>
              <w:rPr>
                <w:rFonts w:hint="eastAsia" w:ascii="宋体" w:hAnsi="宋体" w:eastAsia="宋体" w:cs="宋体"/>
                <w:color w:val="auto"/>
              </w:rPr>
            </w:pPr>
            <w:r>
              <w:rPr>
                <w:rFonts w:hint="eastAsia" w:ascii="宋体" w:hAnsi="宋体" w:eastAsia="宋体" w:cs="宋体"/>
                <w:color w:val="auto"/>
              </w:rPr>
              <w:t>6</w:t>
            </w:r>
          </w:p>
        </w:tc>
        <w:tc>
          <w:tcPr>
            <w:tcW w:w="5447" w:type="dxa"/>
            <w:vAlign w:val="center"/>
          </w:tcPr>
          <w:p>
            <w:pPr>
              <w:snapToGrid w:val="0"/>
              <w:spacing w:line="590" w:lineRule="atLeast"/>
              <w:rPr>
                <w:rFonts w:hint="eastAsia" w:ascii="宋体" w:hAnsi="宋体" w:eastAsia="宋体" w:cs="宋体"/>
                <w:iCs/>
                <w:color w:val="auto"/>
                <w:sz w:val="24"/>
              </w:rPr>
            </w:pPr>
          </w:p>
        </w:tc>
        <w:tc>
          <w:tcPr>
            <w:tcW w:w="1680" w:type="dxa"/>
            <w:vAlign w:val="center"/>
          </w:tcPr>
          <w:p>
            <w:pPr>
              <w:rPr>
                <w:rFonts w:hint="eastAsia" w:ascii="宋体" w:hAnsi="宋体" w:eastAsia="宋体" w:cs="宋体"/>
                <w:color w:val="auto"/>
              </w:rPr>
            </w:pPr>
          </w:p>
        </w:tc>
        <w:tc>
          <w:tcPr>
            <w:tcW w:w="1785" w:type="dxa"/>
            <w:vAlign w:val="center"/>
          </w:tcPr>
          <w:p>
            <w:pP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trPr>
        <w:tc>
          <w:tcPr>
            <w:tcW w:w="646" w:type="dxa"/>
            <w:vAlign w:val="center"/>
          </w:tcPr>
          <w:p>
            <w:pPr>
              <w:rPr>
                <w:rFonts w:hint="eastAsia" w:ascii="宋体" w:hAnsi="宋体" w:eastAsia="宋体" w:cs="宋体"/>
                <w:color w:val="auto"/>
              </w:rPr>
            </w:pPr>
            <w:r>
              <w:rPr>
                <w:rFonts w:hint="eastAsia" w:ascii="宋体" w:hAnsi="宋体" w:eastAsia="宋体" w:cs="宋体"/>
                <w:color w:val="auto"/>
              </w:rPr>
              <w:t>7</w:t>
            </w:r>
          </w:p>
        </w:tc>
        <w:tc>
          <w:tcPr>
            <w:tcW w:w="5447" w:type="dxa"/>
            <w:vAlign w:val="center"/>
          </w:tcPr>
          <w:p>
            <w:pPr>
              <w:snapToGrid w:val="0"/>
              <w:spacing w:line="590" w:lineRule="atLeast"/>
              <w:rPr>
                <w:rFonts w:hint="eastAsia" w:ascii="宋体" w:hAnsi="宋体" w:eastAsia="宋体" w:cs="宋体"/>
                <w:iCs/>
                <w:color w:val="auto"/>
                <w:sz w:val="24"/>
              </w:rPr>
            </w:pPr>
          </w:p>
        </w:tc>
        <w:tc>
          <w:tcPr>
            <w:tcW w:w="1680" w:type="dxa"/>
            <w:vAlign w:val="center"/>
          </w:tcPr>
          <w:p>
            <w:pPr>
              <w:rPr>
                <w:rFonts w:hint="eastAsia" w:ascii="宋体" w:hAnsi="宋体" w:eastAsia="宋体" w:cs="宋体"/>
                <w:color w:val="auto"/>
              </w:rPr>
            </w:pPr>
          </w:p>
        </w:tc>
        <w:tc>
          <w:tcPr>
            <w:tcW w:w="1785" w:type="dxa"/>
            <w:vAlign w:val="center"/>
          </w:tcPr>
          <w:p>
            <w:pPr>
              <w:rPr>
                <w:rFonts w:hint="eastAsia" w:ascii="宋体" w:hAnsi="宋体" w:eastAsia="宋体" w:cs="宋体"/>
                <w:color w:val="auto"/>
              </w:rPr>
            </w:pPr>
          </w:p>
        </w:tc>
      </w:tr>
    </w:tbl>
    <w:p>
      <w:pPr>
        <w:spacing w:line="440" w:lineRule="exact"/>
        <w:ind w:firstLine="480" w:firstLineChars="200"/>
        <w:rPr>
          <w:rFonts w:hint="eastAsia" w:ascii="宋体" w:hAnsi="宋体" w:eastAsia="宋体" w:cs="宋体"/>
          <w:color w:val="auto"/>
          <w:sz w:val="24"/>
        </w:rPr>
      </w:pPr>
    </w:p>
    <w:p>
      <w:pPr>
        <w:snapToGrid w:val="0"/>
        <w:spacing w:before="50" w:after="50"/>
        <w:rPr>
          <w:rFonts w:hint="eastAsia" w:ascii="宋体" w:hAnsi="宋体" w:eastAsia="宋体" w:cs="宋体"/>
          <w:color w:val="auto"/>
          <w:sz w:val="44"/>
        </w:rPr>
      </w:pPr>
    </w:p>
    <w:p>
      <w:pPr>
        <w:snapToGrid w:val="0"/>
        <w:spacing w:before="50" w:after="50"/>
        <w:rPr>
          <w:rFonts w:hint="eastAsia" w:ascii="宋体" w:hAnsi="宋体" w:eastAsia="宋体" w:cs="宋体"/>
          <w:color w:val="auto"/>
          <w:sz w:val="44"/>
        </w:rPr>
      </w:pPr>
    </w:p>
    <w:p>
      <w:pPr>
        <w:snapToGrid w:val="0"/>
        <w:spacing w:before="50" w:after="50"/>
        <w:rPr>
          <w:rFonts w:hint="eastAsia" w:ascii="宋体" w:hAnsi="宋体" w:eastAsia="宋体" w:cs="宋体"/>
          <w:color w:val="auto"/>
          <w:sz w:val="44"/>
        </w:rPr>
      </w:pPr>
    </w:p>
    <w:p>
      <w:pPr>
        <w:snapToGrid w:val="0"/>
        <w:spacing w:before="50" w:after="50"/>
        <w:rPr>
          <w:rFonts w:hint="eastAsia" w:ascii="宋体" w:hAnsi="宋体" w:eastAsia="宋体" w:cs="宋体"/>
          <w:color w:val="auto"/>
          <w:sz w:val="44"/>
        </w:rPr>
      </w:pPr>
    </w:p>
    <w:p>
      <w:pPr>
        <w:snapToGrid w:val="0"/>
        <w:spacing w:before="50" w:after="50"/>
        <w:rPr>
          <w:rFonts w:hint="eastAsia" w:ascii="宋体" w:hAnsi="宋体" w:eastAsia="宋体" w:cs="宋体"/>
          <w:color w:val="auto"/>
          <w:sz w:val="44"/>
        </w:rPr>
      </w:pPr>
    </w:p>
    <w:p>
      <w:pPr>
        <w:snapToGrid w:val="0"/>
        <w:spacing w:before="50" w:after="50"/>
        <w:rPr>
          <w:rFonts w:hint="eastAsia" w:ascii="宋体" w:hAnsi="宋体" w:eastAsia="宋体" w:cs="宋体"/>
          <w:color w:val="auto"/>
          <w:sz w:val="44"/>
        </w:rPr>
      </w:pPr>
    </w:p>
    <w:p>
      <w:pPr>
        <w:snapToGrid w:val="0"/>
        <w:spacing w:before="50" w:after="50"/>
        <w:jc w:val="center"/>
        <w:rPr>
          <w:rFonts w:hint="eastAsia" w:ascii="宋体" w:hAnsi="宋体" w:eastAsia="宋体" w:cs="宋体"/>
          <w:color w:val="auto"/>
          <w:sz w:val="32"/>
          <w:szCs w:val="32"/>
        </w:rPr>
      </w:pPr>
    </w:p>
    <w:p>
      <w:pPr>
        <w:snapToGrid w:val="0"/>
        <w:spacing w:before="50" w:after="50"/>
        <w:jc w:val="center"/>
        <w:rPr>
          <w:rFonts w:hint="eastAsia" w:ascii="宋体" w:hAnsi="宋体" w:eastAsia="宋体" w:cs="宋体"/>
          <w:color w:val="auto"/>
          <w:sz w:val="32"/>
          <w:szCs w:val="32"/>
        </w:rPr>
      </w:pPr>
      <w:r>
        <w:rPr>
          <w:rFonts w:hint="eastAsia" w:ascii="宋体" w:hAnsi="宋体" w:eastAsia="宋体" w:cs="宋体"/>
          <w:color w:val="auto"/>
          <w:sz w:val="32"/>
          <w:szCs w:val="32"/>
        </w:rPr>
        <w:t>三、磋商响应函</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致：</w:t>
      </w:r>
      <w:r>
        <w:rPr>
          <w:rFonts w:hint="eastAsia" w:ascii="宋体" w:hAnsi="宋体" w:eastAsia="宋体" w:cs="宋体"/>
          <w:color w:val="auto"/>
          <w:u w:val="single"/>
        </w:rPr>
        <w:t>盐城工业职业技术学院</w:t>
      </w:r>
      <w:r>
        <w:rPr>
          <w:rFonts w:hint="eastAsia" w:ascii="宋体" w:hAnsi="宋体" w:eastAsia="宋体" w:cs="宋体"/>
          <w:color w:val="auto"/>
        </w:rPr>
        <w:t>：</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根据贵方的号磋商文件，正式授权下述签字人_________ (姓名和职务)代表我方______________（供应商的名称），全权处理本次项目磋商采购的有关事宜。</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据此函，__________（签字人）兹宣布同意如下：</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1.按磋商文件规定的各项要求，向贵方提供所需服务。</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2.我们已详细审核全部磋商文件及其有效补充文件，我们知道必须放弃提出含糊不清或误解问题的权利。</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3.我们同意从规定的响应文件接收截止时间起遵循本响应文件，并在规定的磋商有效期期满之前均具有约束力。</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4.如果在响应文件接收截止时间后规定的磋商有效期内撤回响应文件或成交后拒绝签订合同，我们的磋商保证金可被贵方没收。</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5.同意向贵方提供贵方可能另外要求的与磋商采购有关的任何证据或资料，并保证我方已提供和将要提供的文件是真实的、准确的。</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6.一旦我方成交，我方将根据磋商文件的规定，严格履行合同的责任和义务，并保证在磋商文件规定的时间完成项目，交付买方验收、使用。</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7.遵守磋商文件中要求的收费项目和标准。</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8.与本磋商采购有关的正式通讯地址为：</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地 址：                         邮 编：</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电 话：                         传 真：</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 xml:space="preserve">供应商开户行：                  账 户： </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法定代表人或授权代表姓名（签字）：     联系电话：</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 xml:space="preserve">供应商名称（公章）：            </w:t>
      </w:r>
    </w:p>
    <w:p>
      <w:pPr>
        <w:pStyle w:val="30"/>
        <w:spacing w:line="560" w:lineRule="exact"/>
        <w:ind w:firstLine="482"/>
        <w:rPr>
          <w:rFonts w:hint="eastAsia" w:ascii="宋体" w:hAnsi="宋体" w:eastAsia="宋体" w:cs="宋体"/>
          <w:color w:val="auto"/>
        </w:rPr>
      </w:pPr>
      <w:r>
        <w:rPr>
          <w:rFonts w:hint="eastAsia" w:ascii="宋体" w:hAnsi="宋体" w:eastAsia="宋体" w:cs="宋体"/>
          <w:color w:val="auto"/>
        </w:rPr>
        <w:t>日 期：________年____月____日</w:t>
      </w:r>
    </w:p>
    <w:p>
      <w:pPr>
        <w:pStyle w:val="4"/>
        <w:rPr>
          <w:rFonts w:hint="eastAsia" w:ascii="宋体" w:hAnsi="宋体" w:eastAsia="宋体" w:cs="宋体"/>
          <w:color w:val="auto"/>
        </w:rPr>
      </w:pPr>
    </w:p>
    <w:p>
      <w:pPr>
        <w:pStyle w:val="3"/>
        <w:ind w:firstLine="3213" w:firstLineChars="1000"/>
        <w:jc w:val="both"/>
        <w:rPr>
          <w:rFonts w:hint="eastAsia" w:ascii="宋体" w:hAnsi="宋体" w:eastAsia="宋体" w:cs="宋体"/>
          <w:color w:val="auto"/>
          <w:sz w:val="24"/>
        </w:rPr>
      </w:pPr>
      <w:r>
        <w:rPr>
          <w:rFonts w:hint="eastAsia" w:ascii="宋体" w:hAnsi="宋体" w:eastAsia="宋体" w:cs="宋体"/>
          <w:bCs/>
          <w:color w:val="auto"/>
          <w:sz w:val="32"/>
          <w:szCs w:val="32"/>
        </w:rPr>
        <w:t>四、</w:t>
      </w:r>
      <w:r>
        <w:rPr>
          <w:rFonts w:hint="eastAsia" w:ascii="宋体" w:hAnsi="宋体" w:eastAsia="宋体" w:cs="宋体"/>
          <w:color w:val="auto"/>
          <w:sz w:val="32"/>
          <w:szCs w:val="32"/>
        </w:rPr>
        <w:t>开标一览表</w:t>
      </w:r>
    </w:p>
    <w:tbl>
      <w:tblPr>
        <w:tblStyle w:val="17"/>
        <w:tblW w:w="1014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gridCol w:w="7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9" w:hRule="atLeast"/>
        </w:trPr>
        <w:tc>
          <w:tcPr>
            <w:tcW w:w="2700" w:type="dxa"/>
            <w:vAlign w:val="center"/>
          </w:tcPr>
          <w:p>
            <w:pPr>
              <w:ind w:firstLine="420" w:firstLineChars="200"/>
              <w:rPr>
                <w:rFonts w:hint="eastAsia" w:ascii="宋体" w:hAnsi="宋体" w:eastAsia="宋体" w:cs="宋体"/>
                <w:color w:val="auto"/>
                <w:szCs w:val="28"/>
              </w:rPr>
            </w:pPr>
            <w:r>
              <w:rPr>
                <w:rFonts w:hint="eastAsia" w:ascii="宋体" w:hAnsi="宋体" w:eastAsia="宋体" w:cs="宋体"/>
                <w:color w:val="auto"/>
                <w:szCs w:val="28"/>
              </w:rPr>
              <w:t>项 目 编 号</w:t>
            </w:r>
          </w:p>
        </w:tc>
        <w:tc>
          <w:tcPr>
            <w:tcW w:w="7445" w:type="dxa"/>
            <w:vAlign w:val="center"/>
          </w:tcPr>
          <w:p>
            <w:pPr>
              <w:pStyle w:val="3"/>
              <w:ind w:firstLine="689" w:firstLineChars="245"/>
              <w:jc w:val="both"/>
              <w:rPr>
                <w:rFonts w:hint="eastAsia" w:ascii="宋体" w:hAnsi="宋体" w:eastAsia="宋体" w:cs="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9" w:hRule="atLeast"/>
        </w:trPr>
        <w:tc>
          <w:tcPr>
            <w:tcW w:w="2700" w:type="dxa"/>
            <w:vAlign w:val="center"/>
          </w:tcPr>
          <w:p>
            <w:pPr>
              <w:ind w:firstLine="420" w:firstLineChars="200"/>
              <w:rPr>
                <w:rFonts w:hint="eastAsia" w:ascii="宋体" w:hAnsi="宋体" w:eastAsia="宋体" w:cs="宋体"/>
                <w:color w:val="auto"/>
                <w:szCs w:val="28"/>
              </w:rPr>
            </w:pPr>
            <w:r>
              <w:rPr>
                <w:rFonts w:hint="eastAsia" w:ascii="宋体" w:hAnsi="宋体" w:eastAsia="宋体" w:cs="宋体"/>
                <w:color w:val="auto"/>
                <w:szCs w:val="28"/>
              </w:rPr>
              <w:t>项 目 名 称</w:t>
            </w:r>
          </w:p>
        </w:tc>
        <w:tc>
          <w:tcPr>
            <w:tcW w:w="7445" w:type="dxa"/>
            <w:vAlign w:val="center"/>
          </w:tcPr>
          <w:p>
            <w:pPr>
              <w:pStyle w:val="3"/>
              <w:jc w:val="both"/>
              <w:rPr>
                <w:rFonts w:hint="eastAsia" w:ascii="宋体" w:hAnsi="宋体" w:eastAsia="宋体" w:cs="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1" w:hRule="atLeast"/>
        </w:trPr>
        <w:tc>
          <w:tcPr>
            <w:tcW w:w="10145" w:type="dxa"/>
            <w:gridSpan w:val="2"/>
            <w:vAlign w:val="center"/>
          </w:tcPr>
          <w:p>
            <w:pPr>
              <w:rPr>
                <w:rFonts w:hint="eastAsia" w:ascii="宋体" w:hAnsi="宋体" w:eastAsia="宋体" w:cs="宋体"/>
                <w:color w:val="auto"/>
                <w:szCs w:val="28"/>
              </w:rPr>
            </w:pPr>
            <w:r>
              <w:rPr>
                <w:rFonts w:hint="eastAsia" w:ascii="宋体" w:hAnsi="宋体" w:eastAsia="宋体" w:cs="宋体"/>
                <w:b/>
                <w:bCs/>
                <w:color w:val="auto"/>
                <w:szCs w:val="28"/>
              </w:rPr>
              <w:t>项目投标报价：（大写）</w:t>
            </w:r>
            <w:r>
              <w:rPr>
                <w:rFonts w:hint="eastAsia" w:ascii="宋体" w:hAnsi="宋体" w:eastAsia="宋体" w:cs="宋体"/>
                <w:color w:val="auto"/>
                <w:sz w:val="24"/>
                <w:u w:val="single"/>
                <w:lang w:val="en-US" w:eastAsia="zh-CN"/>
              </w:rPr>
              <w:t xml:space="preserve">     </w:t>
            </w:r>
            <w:r>
              <w:rPr>
                <w:rFonts w:hint="eastAsia" w:ascii="宋体" w:hAnsi="宋体" w:eastAsia="宋体" w:cs="宋体"/>
                <w:b/>
                <w:bCs/>
                <w:color w:val="auto"/>
                <w:szCs w:val="28"/>
              </w:rPr>
              <w:t>，小写：</w:t>
            </w:r>
            <w:r>
              <w:rPr>
                <w:rFonts w:hint="eastAsia" w:ascii="宋体" w:hAnsi="宋体" w:eastAsia="宋体" w:cs="宋体"/>
                <w:color w:val="auto"/>
                <w:sz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1" w:hRule="atLeast"/>
        </w:trPr>
        <w:tc>
          <w:tcPr>
            <w:tcW w:w="10145" w:type="dxa"/>
            <w:gridSpan w:val="2"/>
            <w:vAlign w:val="center"/>
          </w:tcPr>
          <w:p>
            <w:pPr>
              <w:rPr>
                <w:rFonts w:hint="eastAsia" w:ascii="宋体" w:hAnsi="宋体" w:eastAsia="宋体" w:cs="宋体"/>
                <w:b/>
                <w:bCs/>
                <w:color w:val="auto"/>
                <w:szCs w:val="28"/>
              </w:rPr>
            </w:pPr>
            <w:r>
              <w:rPr>
                <w:rFonts w:hint="eastAsia" w:ascii="宋体" w:hAnsi="宋体" w:eastAsia="宋体" w:cs="宋体"/>
                <w:b/>
                <w:bCs/>
                <w:color w:val="auto"/>
                <w:szCs w:val="28"/>
              </w:rPr>
              <w:t xml:space="preserve">项目负责人：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7" w:hRule="atLeast"/>
        </w:trPr>
        <w:tc>
          <w:tcPr>
            <w:tcW w:w="10145" w:type="dxa"/>
            <w:gridSpan w:val="2"/>
            <w:vAlign w:val="center"/>
          </w:tcPr>
          <w:p>
            <w:pPr>
              <w:rPr>
                <w:rFonts w:hint="eastAsia" w:ascii="宋体" w:hAnsi="宋体" w:eastAsia="宋体" w:cs="宋体"/>
                <w:b/>
                <w:bCs/>
                <w:color w:val="auto"/>
                <w:szCs w:val="28"/>
              </w:rPr>
            </w:pPr>
            <w:r>
              <w:rPr>
                <w:rFonts w:hint="eastAsia" w:ascii="宋体" w:hAnsi="宋体" w:eastAsia="宋体" w:cs="宋体"/>
                <w:b/>
                <w:bCs/>
                <w:color w:val="auto"/>
                <w:szCs w:val="28"/>
              </w:rPr>
              <w:t xml:space="preserve">项目实施时间（供期或工期）：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9" w:hRule="atLeast"/>
        </w:trPr>
        <w:tc>
          <w:tcPr>
            <w:tcW w:w="10145" w:type="dxa"/>
            <w:gridSpan w:val="2"/>
            <w:vAlign w:val="center"/>
          </w:tcPr>
          <w:p>
            <w:pPr>
              <w:rPr>
                <w:rFonts w:hint="eastAsia" w:ascii="宋体" w:hAnsi="宋体" w:eastAsia="宋体" w:cs="宋体"/>
                <w:color w:val="auto"/>
                <w:szCs w:val="28"/>
                <w:lang w:eastAsia="zh-CN"/>
              </w:rPr>
            </w:pPr>
            <w:r>
              <w:rPr>
                <w:rFonts w:hint="eastAsia" w:ascii="宋体" w:hAnsi="宋体" w:eastAsia="宋体" w:cs="宋体"/>
                <w:b/>
                <w:bCs/>
                <w:color w:val="auto"/>
                <w:szCs w:val="28"/>
                <w:lang w:eastAsia="zh-CN"/>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9" w:hRule="atLeast"/>
        </w:trPr>
        <w:tc>
          <w:tcPr>
            <w:tcW w:w="10145" w:type="dxa"/>
            <w:gridSpan w:val="2"/>
            <w:vAlign w:val="center"/>
          </w:tcPr>
          <w:p>
            <w:pPr>
              <w:rPr>
                <w:rFonts w:hint="eastAsia" w:ascii="宋体" w:hAnsi="宋体" w:eastAsia="宋体" w:cs="宋体"/>
                <w:color w:val="auto"/>
                <w:szCs w:val="28"/>
              </w:rPr>
            </w:pPr>
            <w:r>
              <w:rPr>
                <w:rFonts w:hint="eastAsia" w:ascii="宋体" w:hAnsi="宋体" w:eastAsia="宋体" w:cs="宋体"/>
                <w:color w:val="auto"/>
                <w:szCs w:val="28"/>
              </w:rPr>
              <w:t>保证金形式：</w:t>
            </w:r>
          </w:p>
        </w:tc>
      </w:tr>
    </w:tbl>
    <w:p>
      <w:pPr>
        <w:spacing w:line="180" w:lineRule="atLeast"/>
        <w:rPr>
          <w:rFonts w:hint="eastAsia" w:ascii="宋体" w:hAnsi="宋体" w:eastAsia="宋体" w:cs="宋体"/>
          <w:color w:val="auto"/>
          <w:szCs w:val="28"/>
        </w:rPr>
      </w:pPr>
      <w:r>
        <w:rPr>
          <w:rFonts w:hint="eastAsia" w:ascii="宋体" w:hAnsi="宋体" w:eastAsia="宋体" w:cs="宋体"/>
          <w:color w:val="auto"/>
          <w:szCs w:val="28"/>
        </w:rPr>
        <w:t>填写说明：</w:t>
      </w:r>
    </w:p>
    <w:p>
      <w:pPr>
        <w:numPr>
          <w:ilvl w:val="0"/>
          <w:numId w:val="2"/>
        </w:numPr>
        <w:rPr>
          <w:rFonts w:hint="eastAsia" w:ascii="宋体" w:hAnsi="宋体" w:eastAsia="宋体" w:cs="宋体"/>
          <w:color w:val="auto"/>
          <w:sz w:val="24"/>
        </w:rPr>
      </w:pPr>
      <w:r>
        <w:rPr>
          <w:rFonts w:hint="eastAsia" w:ascii="宋体" w:hAnsi="宋体" w:eastAsia="宋体" w:cs="宋体"/>
          <w:color w:val="auto"/>
          <w:sz w:val="24"/>
        </w:rPr>
        <w:t>开标一览表不得填报选择性报价，否则将作为无效投标；</w:t>
      </w:r>
    </w:p>
    <w:p>
      <w:pPr>
        <w:numPr>
          <w:ilvl w:val="0"/>
          <w:numId w:val="2"/>
        </w:numPr>
        <w:rPr>
          <w:rFonts w:hint="eastAsia" w:ascii="宋体" w:hAnsi="宋体" w:eastAsia="宋体" w:cs="宋体"/>
          <w:color w:val="auto"/>
          <w:sz w:val="24"/>
        </w:rPr>
      </w:pPr>
      <w:r>
        <w:rPr>
          <w:rFonts w:hint="eastAsia" w:ascii="宋体" w:hAnsi="宋体" w:eastAsia="宋体" w:cs="宋体"/>
          <w:color w:val="auto"/>
          <w:sz w:val="24"/>
        </w:rPr>
        <w:t>开标一览表中报价与投标分项明细报价表中不符时时，以开标一览表为准；</w:t>
      </w:r>
    </w:p>
    <w:p>
      <w:pPr>
        <w:rPr>
          <w:rFonts w:hint="eastAsia" w:ascii="宋体" w:hAnsi="宋体" w:eastAsia="宋体" w:cs="宋体"/>
          <w:color w:val="auto"/>
          <w:sz w:val="24"/>
        </w:rPr>
      </w:pPr>
    </w:p>
    <w:p>
      <w:pPr>
        <w:ind w:firstLine="2640" w:firstLineChars="600"/>
        <w:rPr>
          <w:rFonts w:hint="eastAsia" w:ascii="宋体" w:hAnsi="宋体" w:eastAsia="宋体" w:cs="宋体"/>
          <w:color w:val="auto"/>
          <w:sz w:val="44"/>
        </w:rPr>
      </w:pPr>
    </w:p>
    <w:p>
      <w:pPr>
        <w:ind w:firstLine="480"/>
        <w:rPr>
          <w:rFonts w:hint="eastAsia" w:ascii="宋体" w:hAnsi="宋体" w:eastAsia="宋体" w:cs="宋体"/>
          <w:color w:val="auto"/>
          <w:sz w:val="24"/>
        </w:rPr>
      </w:pPr>
    </w:p>
    <w:p>
      <w:pPr>
        <w:ind w:firstLine="480"/>
        <w:rPr>
          <w:rFonts w:hint="eastAsia" w:ascii="宋体" w:hAnsi="宋体" w:eastAsia="宋体" w:cs="宋体"/>
          <w:color w:val="auto"/>
          <w:sz w:val="24"/>
        </w:rPr>
      </w:pPr>
    </w:p>
    <w:p>
      <w:pPr>
        <w:ind w:firstLine="480"/>
        <w:jc w:val="right"/>
        <w:rPr>
          <w:rFonts w:hint="eastAsia" w:ascii="宋体" w:hAnsi="宋体" w:eastAsia="宋体" w:cs="宋体"/>
          <w:bCs/>
          <w:color w:val="auto"/>
          <w:sz w:val="24"/>
        </w:rPr>
      </w:pPr>
      <w:r>
        <w:rPr>
          <w:rFonts w:hint="eastAsia" w:ascii="宋体" w:hAnsi="宋体" w:eastAsia="宋体" w:cs="宋体"/>
          <w:bCs/>
          <w:color w:val="auto"/>
          <w:sz w:val="24"/>
        </w:rPr>
        <w:t>供应商名称（公章）：</w:t>
      </w:r>
    </w:p>
    <w:p>
      <w:pPr>
        <w:pStyle w:val="2"/>
        <w:rPr>
          <w:rFonts w:hint="eastAsia" w:ascii="宋体" w:hAnsi="宋体" w:eastAsia="宋体" w:cs="宋体"/>
          <w:color w:val="auto"/>
        </w:rPr>
      </w:pPr>
    </w:p>
    <w:p>
      <w:pPr>
        <w:ind w:firstLine="480"/>
        <w:jc w:val="right"/>
        <w:rPr>
          <w:rFonts w:hint="eastAsia" w:ascii="宋体" w:hAnsi="宋体" w:eastAsia="宋体" w:cs="宋体"/>
          <w:color w:val="auto"/>
          <w:sz w:val="24"/>
        </w:rPr>
      </w:pPr>
      <w:r>
        <w:rPr>
          <w:rFonts w:hint="eastAsia" w:ascii="宋体" w:hAnsi="宋体" w:eastAsia="宋体" w:cs="宋体"/>
          <w:color w:val="auto"/>
          <w:sz w:val="24"/>
        </w:rPr>
        <w:t xml:space="preserve">                                         日期：  年</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月</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日</w:t>
      </w:r>
    </w:p>
    <w:p>
      <w:pPr>
        <w:jc w:val="center"/>
        <w:rPr>
          <w:rFonts w:hint="eastAsia" w:ascii="宋体" w:hAnsi="宋体" w:eastAsia="宋体" w:cs="宋体"/>
          <w:b/>
          <w:color w:val="auto"/>
          <w:sz w:val="32"/>
          <w:szCs w:val="32"/>
        </w:rPr>
      </w:pPr>
    </w:p>
    <w:p>
      <w:pPr>
        <w:rPr>
          <w:rFonts w:hint="eastAsia" w:ascii="宋体" w:hAnsi="宋体" w:eastAsia="宋体" w:cs="宋体"/>
          <w:b/>
          <w:color w:val="auto"/>
          <w:sz w:val="32"/>
          <w:szCs w:val="32"/>
        </w:rPr>
      </w:pPr>
    </w:p>
    <w:p>
      <w:pPr>
        <w:spacing w:line="560" w:lineRule="exact"/>
        <w:ind w:firstLine="643" w:firstLineChars="200"/>
        <w:jc w:val="cente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r>
        <w:rPr>
          <w:rFonts w:hint="eastAsia" w:ascii="宋体" w:hAnsi="宋体" w:eastAsia="宋体" w:cs="宋体"/>
          <w:b/>
          <w:color w:val="auto"/>
          <w:sz w:val="32"/>
          <w:szCs w:val="32"/>
        </w:rPr>
        <w:t>五、技术方案、服务承诺等</w:t>
      </w:r>
      <w:bookmarkEnd w:id="120"/>
      <w:bookmarkEnd w:id="121"/>
      <w:bookmarkEnd w:id="122"/>
      <w:bookmarkEnd w:id="124"/>
      <w:bookmarkEnd w:id="125"/>
      <w:bookmarkEnd w:id="126"/>
      <w:bookmarkEnd w:id="127"/>
      <w:bookmarkEnd w:id="128"/>
      <w:bookmarkEnd w:id="129"/>
      <w:bookmarkEnd w:id="130"/>
      <w:bookmarkEnd w:id="131"/>
      <w:r>
        <w:rPr>
          <w:rFonts w:hint="eastAsia" w:ascii="宋体" w:hAnsi="宋体" w:eastAsia="宋体" w:cs="宋体"/>
          <w:b/>
          <w:color w:val="auto"/>
          <w:sz w:val="32"/>
          <w:szCs w:val="32"/>
        </w:rPr>
        <w:t>（含磋商文件中要求以及评审方法和评审标准中要求提供的相关材料）</w:t>
      </w:r>
    </w:p>
    <w:p>
      <w:pPr>
        <w:rPr>
          <w:rFonts w:hint="eastAsia" w:ascii="宋体" w:hAnsi="宋体" w:eastAsia="宋体" w:cs="宋体"/>
          <w:color w:val="auto"/>
        </w:rPr>
      </w:pPr>
    </w:p>
    <w:p>
      <w:pPr>
        <w:rPr>
          <w:rFonts w:hint="eastAsia" w:ascii="宋体" w:hAnsi="宋体" w:eastAsia="宋体" w:cs="宋体"/>
          <w:color w:val="auto"/>
        </w:rPr>
      </w:pPr>
    </w:p>
    <w:sectPr>
      <w:headerReference r:id="rId4" w:type="first"/>
      <w:headerReference r:id="rId3" w:type="default"/>
      <w:footerReference r:id="rId5" w:type="default"/>
      <w:footerReference r:id="rId6" w:type="even"/>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panose1 w:val="0201050906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Style w:val="19"/>
                            </w:rPr>
                          </w:pPr>
                          <w:r>
                            <w:fldChar w:fldCharType="begin"/>
                          </w:r>
                          <w:r>
                            <w:rPr>
                              <w:rStyle w:val="19"/>
                            </w:rPr>
                            <w:instrText xml:space="preserve">PAGE  </w:instrText>
                          </w:r>
                          <w:r>
                            <w:fldChar w:fldCharType="separate"/>
                          </w:r>
                          <w:r>
                            <w:rPr>
                              <w:rStyle w:val="19"/>
                            </w:rPr>
                            <w:t>3</w:t>
                          </w:r>
                          <w: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O&#10;qXm5zwAAAAUBAAAPAAAAAAAAAAEAIAAAACIAAABkcnMvZG93bnJldi54bWxQSwECFAAUAAAACACH&#10;TuJArbbgDrsBAABXAwAADgAAAAAAAAABACAAAAAeAQAAZHJzL2Uyb0RvYy54bWxQSwUGAAAAAAYA&#10;BgBZAQAASwUAAAAA&#10;">
              <v:fill on="f" focussize="0,0"/>
              <v:stroke on="f"/>
              <v:imagedata o:title=""/>
              <o:lock v:ext="edit" aspectratio="f"/>
              <v:textbox inset="0mm,0mm,0mm,0mm" style="mso-fit-shape-to-text:t;">
                <w:txbxContent>
                  <w:p>
                    <w:pPr>
                      <w:pStyle w:val="11"/>
                      <w:rPr>
                        <w:rStyle w:val="19"/>
                      </w:rPr>
                    </w:pPr>
                    <w:r>
                      <w:fldChar w:fldCharType="begin"/>
                    </w:r>
                    <w:r>
                      <w:rPr>
                        <w:rStyle w:val="19"/>
                      </w:rPr>
                      <w:instrText xml:space="preserve">PAGE  </w:instrText>
                    </w:r>
                    <w:r>
                      <w:fldChar w:fldCharType="separate"/>
                    </w:r>
                    <w:r>
                      <w:rPr>
                        <w:rStyle w:val="19"/>
                      </w:rP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9"/>
      </w:rPr>
    </w:pPr>
    <w:r>
      <w:fldChar w:fldCharType="begin"/>
    </w:r>
    <w:r>
      <w:rPr>
        <w:rStyle w:val="19"/>
      </w:rPr>
      <w:instrText xml:space="preserve">PAGE  </w:instrText>
    </w:r>
    <w:r>
      <w:fldChar w:fldCharType="separate"/>
    </w:r>
    <w:r>
      <w:rPr>
        <w:rStyle w:val="19"/>
      </w:rPr>
      <w:t>1</w:t>
    </w:r>
    <w: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left" w:pos="3565"/>
        <w:tab w:val="clear" w:pos="4153"/>
        <w:tab w:val="clear" w:pos="8306"/>
      </w:tabs>
      <w:rPr>
        <w:color w:val="000000"/>
      </w:rPr>
    </w:pPr>
    <w:r>
      <w:rPr>
        <w:rFonts w:hint="eastAsia"/>
        <w:color w:val="FF0000"/>
      </w:rPr>
      <w:t>2019-0</w:t>
    </w:r>
    <w:r>
      <w:rPr>
        <w:rFonts w:hint="eastAsia"/>
        <w:color w:val="FF0000"/>
        <w:lang w:val="en-US" w:eastAsia="zh-CN"/>
      </w:rPr>
      <w:t>34</w:t>
    </w:r>
    <w:r>
      <w:rPr>
        <w:rFonts w:hint="eastAsia"/>
        <w:color w:val="FF0000"/>
      </w:rPr>
      <w:t>S</w:t>
    </w:r>
    <w:r>
      <w:rPr>
        <w:rFonts w:hint="eastAsia"/>
        <w:color w:val="000000"/>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left" w:pos="3565"/>
        <w:tab w:val="clear" w:pos="4153"/>
        <w:tab w:val="clear" w:pos="8306"/>
      </w:tabs>
    </w:pPr>
    <w:r>
      <w:rPr>
        <w:rFonts w:hint="eastAsia"/>
        <w:color w:val="000000"/>
      </w:rPr>
      <w:t>盐城市政府采购中心竞争性磋商文件（项目编号：YCCG1811-CS97）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A3DFE"/>
    <w:multiLevelType w:val="singleLevel"/>
    <w:tmpl w:val="23CA3DFE"/>
    <w:lvl w:ilvl="0" w:tentative="0">
      <w:start w:val="1"/>
      <w:numFmt w:val="decimal"/>
      <w:lvlText w:val="%1、"/>
      <w:lvlJc w:val="left"/>
      <w:pPr>
        <w:tabs>
          <w:tab w:val="left" w:pos="480"/>
        </w:tabs>
        <w:ind w:left="480" w:hanging="480"/>
      </w:pPr>
    </w:lvl>
  </w:abstractNum>
  <w:abstractNum w:abstractNumId="1">
    <w:nsid w:val="52AF590A"/>
    <w:multiLevelType w:val="multilevel"/>
    <w:tmpl w:val="52AF590A"/>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910"/>
    <w:rsid w:val="000611D4"/>
    <w:rsid w:val="0018147B"/>
    <w:rsid w:val="00182A62"/>
    <w:rsid w:val="00234715"/>
    <w:rsid w:val="002819C3"/>
    <w:rsid w:val="005814CE"/>
    <w:rsid w:val="005C5867"/>
    <w:rsid w:val="00626066"/>
    <w:rsid w:val="00660D19"/>
    <w:rsid w:val="006D2FFD"/>
    <w:rsid w:val="007444EF"/>
    <w:rsid w:val="007710EB"/>
    <w:rsid w:val="00784113"/>
    <w:rsid w:val="009C5F3B"/>
    <w:rsid w:val="00AC46C0"/>
    <w:rsid w:val="00AE1500"/>
    <w:rsid w:val="00AF69B6"/>
    <w:rsid w:val="00BE526C"/>
    <w:rsid w:val="00C17346"/>
    <w:rsid w:val="00C8260B"/>
    <w:rsid w:val="00CF7BC0"/>
    <w:rsid w:val="00D04EB3"/>
    <w:rsid w:val="00D05338"/>
    <w:rsid w:val="00DE3B17"/>
    <w:rsid w:val="00EF4910"/>
    <w:rsid w:val="00F50BF7"/>
    <w:rsid w:val="00F51951"/>
    <w:rsid w:val="00F7675C"/>
    <w:rsid w:val="00FD29F0"/>
    <w:rsid w:val="00FF7658"/>
    <w:rsid w:val="013D154B"/>
    <w:rsid w:val="01990EDA"/>
    <w:rsid w:val="02783F91"/>
    <w:rsid w:val="02A67136"/>
    <w:rsid w:val="0394521E"/>
    <w:rsid w:val="03C42718"/>
    <w:rsid w:val="03DC6DC3"/>
    <w:rsid w:val="04853884"/>
    <w:rsid w:val="06EE0222"/>
    <w:rsid w:val="06FF68CF"/>
    <w:rsid w:val="0809424D"/>
    <w:rsid w:val="08202EA8"/>
    <w:rsid w:val="082B39F4"/>
    <w:rsid w:val="08E01CCA"/>
    <w:rsid w:val="0A9B4B50"/>
    <w:rsid w:val="0AB9669B"/>
    <w:rsid w:val="0BC95445"/>
    <w:rsid w:val="0C1315BA"/>
    <w:rsid w:val="0CA8512F"/>
    <w:rsid w:val="0D49260C"/>
    <w:rsid w:val="0DCD784E"/>
    <w:rsid w:val="0DD02C72"/>
    <w:rsid w:val="0E050E1A"/>
    <w:rsid w:val="0E3A0738"/>
    <w:rsid w:val="0F165246"/>
    <w:rsid w:val="10964BDA"/>
    <w:rsid w:val="12E9590C"/>
    <w:rsid w:val="132E49FD"/>
    <w:rsid w:val="13D07997"/>
    <w:rsid w:val="13DD0823"/>
    <w:rsid w:val="13E2747D"/>
    <w:rsid w:val="13F7780E"/>
    <w:rsid w:val="14FE5AC3"/>
    <w:rsid w:val="151B4773"/>
    <w:rsid w:val="15452F45"/>
    <w:rsid w:val="16BF2A70"/>
    <w:rsid w:val="1710508D"/>
    <w:rsid w:val="187A37D3"/>
    <w:rsid w:val="18A32973"/>
    <w:rsid w:val="1A0163BF"/>
    <w:rsid w:val="1A2D1DC5"/>
    <w:rsid w:val="1ADA2233"/>
    <w:rsid w:val="1BE675DD"/>
    <w:rsid w:val="1BE84599"/>
    <w:rsid w:val="1C0D7FDD"/>
    <w:rsid w:val="1C2C702F"/>
    <w:rsid w:val="1C3B4D8A"/>
    <w:rsid w:val="1C3F1836"/>
    <w:rsid w:val="1C80346B"/>
    <w:rsid w:val="1CAE27F8"/>
    <w:rsid w:val="1D297CBE"/>
    <w:rsid w:val="1D4A0919"/>
    <w:rsid w:val="1D73760E"/>
    <w:rsid w:val="1E192AF6"/>
    <w:rsid w:val="1E8F297F"/>
    <w:rsid w:val="212D41FF"/>
    <w:rsid w:val="21691960"/>
    <w:rsid w:val="22485A95"/>
    <w:rsid w:val="224F13EE"/>
    <w:rsid w:val="23D31DD9"/>
    <w:rsid w:val="241B2BB2"/>
    <w:rsid w:val="25DA093F"/>
    <w:rsid w:val="26572E6E"/>
    <w:rsid w:val="26770D21"/>
    <w:rsid w:val="28011629"/>
    <w:rsid w:val="288D2985"/>
    <w:rsid w:val="29A50E43"/>
    <w:rsid w:val="2A242B4E"/>
    <w:rsid w:val="2A916378"/>
    <w:rsid w:val="2AA20D26"/>
    <w:rsid w:val="2BC5111C"/>
    <w:rsid w:val="2C4646BF"/>
    <w:rsid w:val="2D25481B"/>
    <w:rsid w:val="2D774D9D"/>
    <w:rsid w:val="2DBD32A3"/>
    <w:rsid w:val="2EB17EDD"/>
    <w:rsid w:val="2EFE6090"/>
    <w:rsid w:val="2F5B3FD7"/>
    <w:rsid w:val="2F992BF9"/>
    <w:rsid w:val="2FC97F79"/>
    <w:rsid w:val="2FDB311E"/>
    <w:rsid w:val="300E731A"/>
    <w:rsid w:val="31925DCC"/>
    <w:rsid w:val="31A113B9"/>
    <w:rsid w:val="31B95527"/>
    <w:rsid w:val="31D23B15"/>
    <w:rsid w:val="33B931E3"/>
    <w:rsid w:val="34A1752B"/>
    <w:rsid w:val="35221D9C"/>
    <w:rsid w:val="358D0D9D"/>
    <w:rsid w:val="35DF09C4"/>
    <w:rsid w:val="37253069"/>
    <w:rsid w:val="37455F21"/>
    <w:rsid w:val="37586D91"/>
    <w:rsid w:val="37A434B7"/>
    <w:rsid w:val="37D67719"/>
    <w:rsid w:val="382A38A8"/>
    <w:rsid w:val="385B4C04"/>
    <w:rsid w:val="39072DBF"/>
    <w:rsid w:val="3A886AA0"/>
    <w:rsid w:val="3AB90976"/>
    <w:rsid w:val="3B0E5336"/>
    <w:rsid w:val="3B90472A"/>
    <w:rsid w:val="3BA525A1"/>
    <w:rsid w:val="3C3F2DA2"/>
    <w:rsid w:val="3C4C550F"/>
    <w:rsid w:val="3D687308"/>
    <w:rsid w:val="3D905064"/>
    <w:rsid w:val="3DA75D50"/>
    <w:rsid w:val="3E667F21"/>
    <w:rsid w:val="3FF05B64"/>
    <w:rsid w:val="40A566F9"/>
    <w:rsid w:val="40B068C6"/>
    <w:rsid w:val="40FD766F"/>
    <w:rsid w:val="41465602"/>
    <w:rsid w:val="4216044C"/>
    <w:rsid w:val="42C43BCF"/>
    <w:rsid w:val="43036073"/>
    <w:rsid w:val="44304416"/>
    <w:rsid w:val="4506285E"/>
    <w:rsid w:val="45393891"/>
    <w:rsid w:val="45AB453E"/>
    <w:rsid w:val="45F65F04"/>
    <w:rsid w:val="461C4094"/>
    <w:rsid w:val="462D5857"/>
    <w:rsid w:val="469A3F92"/>
    <w:rsid w:val="46F9318D"/>
    <w:rsid w:val="475D6C61"/>
    <w:rsid w:val="484E393E"/>
    <w:rsid w:val="49A156C3"/>
    <w:rsid w:val="4AB447A4"/>
    <w:rsid w:val="4B782577"/>
    <w:rsid w:val="4C846CC9"/>
    <w:rsid w:val="4D346B36"/>
    <w:rsid w:val="4E904499"/>
    <w:rsid w:val="4EB6314E"/>
    <w:rsid w:val="4F6A75CD"/>
    <w:rsid w:val="4F76364F"/>
    <w:rsid w:val="4F96550B"/>
    <w:rsid w:val="4F986960"/>
    <w:rsid w:val="4FC47FB7"/>
    <w:rsid w:val="507961AA"/>
    <w:rsid w:val="50971931"/>
    <w:rsid w:val="50A40F36"/>
    <w:rsid w:val="50BE5DD8"/>
    <w:rsid w:val="50D06CDA"/>
    <w:rsid w:val="51630C06"/>
    <w:rsid w:val="51C50E6B"/>
    <w:rsid w:val="525B2C97"/>
    <w:rsid w:val="53F451B7"/>
    <w:rsid w:val="56AB4B0F"/>
    <w:rsid w:val="57A54696"/>
    <w:rsid w:val="58847027"/>
    <w:rsid w:val="594E64FA"/>
    <w:rsid w:val="599368C6"/>
    <w:rsid w:val="5A96007F"/>
    <w:rsid w:val="5BD57973"/>
    <w:rsid w:val="5D8D59D7"/>
    <w:rsid w:val="5DE22130"/>
    <w:rsid w:val="5EE92CDB"/>
    <w:rsid w:val="5F123771"/>
    <w:rsid w:val="5F8A4860"/>
    <w:rsid w:val="60FB44BB"/>
    <w:rsid w:val="6164347C"/>
    <w:rsid w:val="630223BE"/>
    <w:rsid w:val="63683AD5"/>
    <w:rsid w:val="64E47EB3"/>
    <w:rsid w:val="65B339F2"/>
    <w:rsid w:val="6845265A"/>
    <w:rsid w:val="69F47E0F"/>
    <w:rsid w:val="6A7E6A1E"/>
    <w:rsid w:val="6C0C522E"/>
    <w:rsid w:val="6C1D5F5B"/>
    <w:rsid w:val="6C3D319D"/>
    <w:rsid w:val="6C883CB8"/>
    <w:rsid w:val="6CA25983"/>
    <w:rsid w:val="6D5E6925"/>
    <w:rsid w:val="6DDF7221"/>
    <w:rsid w:val="6FDF163C"/>
    <w:rsid w:val="6FE50A6A"/>
    <w:rsid w:val="71217849"/>
    <w:rsid w:val="719F5CA1"/>
    <w:rsid w:val="71F307D8"/>
    <w:rsid w:val="72885A1F"/>
    <w:rsid w:val="72D22F26"/>
    <w:rsid w:val="740C2DF1"/>
    <w:rsid w:val="747078E1"/>
    <w:rsid w:val="752072B1"/>
    <w:rsid w:val="754E5CBD"/>
    <w:rsid w:val="76274CA5"/>
    <w:rsid w:val="76B24F5E"/>
    <w:rsid w:val="76C22B3C"/>
    <w:rsid w:val="78137DEE"/>
    <w:rsid w:val="79106D2C"/>
    <w:rsid w:val="79234681"/>
    <w:rsid w:val="79F209C6"/>
    <w:rsid w:val="7A320CAF"/>
    <w:rsid w:val="7A64296B"/>
    <w:rsid w:val="7B502306"/>
    <w:rsid w:val="7BC1283E"/>
    <w:rsid w:val="7BFB4EB3"/>
    <w:rsid w:val="7C11557B"/>
    <w:rsid w:val="7C1B1725"/>
    <w:rsid w:val="7CDC05B0"/>
    <w:rsid w:val="7E5D09DC"/>
    <w:rsid w:val="7E6600B7"/>
    <w:rsid w:val="7EA21333"/>
    <w:rsid w:val="7ED33D8F"/>
    <w:rsid w:val="7F7D0AC2"/>
    <w:rsid w:val="7FF32F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link w:val="21"/>
    <w:qFormat/>
    <w:uiPriority w:val="0"/>
    <w:pPr>
      <w:keepNext/>
      <w:keepLines/>
      <w:spacing w:before="260" w:after="260" w:line="416" w:lineRule="auto"/>
      <w:jc w:val="center"/>
      <w:outlineLvl w:val="1"/>
    </w:pPr>
    <w:rPr>
      <w:rFonts w:ascii="Arial" w:hAnsi="Arial" w:eastAsia="幼圆"/>
      <w:b/>
      <w:sz w:val="44"/>
      <w:szCs w:val="20"/>
    </w:rPr>
  </w:style>
  <w:style w:type="paragraph" w:styleId="5">
    <w:name w:val="heading 3"/>
    <w:basedOn w:val="1"/>
    <w:next w:val="4"/>
    <w:qFormat/>
    <w:uiPriority w:val="0"/>
    <w:pPr>
      <w:keepNext/>
      <w:keepLines/>
      <w:spacing w:before="260" w:after="260" w:line="416" w:lineRule="auto"/>
      <w:outlineLvl w:val="2"/>
    </w:pPr>
    <w:rPr>
      <w:b/>
      <w:sz w:val="32"/>
      <w:szCs w:val="20"/>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1"/>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paragraph" w:styleId="4">
    <w:name w:val="Normal Indent"/>
    <w:basedOn w:val="1"/>
    <w:link w:val="26"/>
    <w:qFormat/>
    <w:uiPriority w:val="0"/>
    <w:pPr>
      <w:ind w:firstLine="420"/>
    </w:pPr>
    <w:rPr>
      <w:szCs w:val="20"/>
    </w:rPr>
  </w:style>
  <w:style w:type="paragraph" w:styleId="7">
    <w:name w:val="Document Map"/>
    <w:basedOn w:val="1"/>
    <w:semiHidden/>
    <w:qFormat/>
    <w:uiPriority w:val="0"/>
    <w:pPr>
      <w:shd w:val="clear" w:color="auto" w:fill="000080"/>
    </w:pPr>
  </w:style>
  <w:style w:type="paragraph" w:styleId="8">
    <w:name w:val="Body Text"/>
    <w:basedOn w:val="1"/>
    <w:link w:val="25"/>
    <w:qFormat/>
    <w:uiPriority w:val="0"/>
    <w:rPr>
      <w:rFonts w:ascii="楷体_GB2312" w:hAnsi="Arial" w:eastAsia="楷体_GB2312"/>
      <w:sz w:val="28"/>
      <w:szCs w:val="20"/>
    </w:rPr>
  </w:style>
  <w:style w:type="paragraph" w:styleId="9">
    <w:name w:val="Body Text Indent"/>
    <w:basedOn w:val="1"/>
    <w:qFormat/>
    <w:uiPriority w:val="0"/>
    <w:pPr>
      <w:spacing w:line="400" w:lineRule="exact"/>
      <w:ind w:firstLine="515"/>
    </w:pPr>
    <w:rPr>
      <w:rFonts w:ascii="楷体_GB2312" w:eastAsia="楷体_GB2312"/>
      <w:b/>
      <w:bCs/>
      <w:kern w:val="0"/>
      <w:sz w:val="24"/>
    </w:rPr>
  </w:style>
  <w:style w:type="paragraph" w:styleId="10">
    <w:name w:val="Plain Text"/>
    <w:basedOn w:val="1"/>
    <w:qFormat/>
    <w:uiPriority w:val="0"/>
    <w:rPr>
      <w:rFonts w:hint="eastAsia" w:ascii="宋体" w:hAnsi="Courier New"/>
      <w:szCs w:val="20"/>
    </w:rPr>
  </w:style>
  <w:style w:type="paragraph" w:styleId="11">
    <w:name w:val="footer"/>
    <w:basedOn w:val="1"/>
    <w:qFormat/>
    <w:uiPriority w:val="0"/>
    <w:pPr>
      <w:tabs>
        <w:tab w:val="center" w:pos="4153"/>
        <w:tab w:val="right" w:pos="8306"/>
      </w:tabs>
      <w:snapToGrid w:val="0"/>
      <w:jc w:val="left"/>
    </w:pPr>
    <w:rPr>
      <w:sz w:val="18"/>
      <w:szCs w:val="20"/>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semiHidden/>
    <w:qFormat/>
    <w:uiPriority w:val="0"/>
    <w:pPr>
      <w:tabs>
        <w:tab w:val="right" w:leader="dot" w:pos="9440"/>
      </w:tabs>
      <w:spacing w:before="120" w:after="120" w:line="300" w:lineRule="exact"/>
      <w:jc w:val="left"/>
    </w:pPr>
    <w:rPr>
      <w:rFonts w:ascii="黑体" w:eastAsia="黑体"/>
      <w:b/>
      <w:caps/>
      <w:sz w:val="18"/>
      <w:szCs w:val="28"/>
    </w:rPr>
  </w:style>
  <w:style w:type="paragraph" w:styleId="14">
    <w:name w:val="HTML Preformatted"/>
    <w:basedOn w:val="1"/>
    <w:link w:val="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5">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Body Text First Indent"/>
    <w:basedOn w:val="1"/>
    <w:qFormat/>
    <w:uiPriority w:val="99"/>
    <w:pPr>
      <w:spacing w:line="360" w:lineRule="auto"/>
      <w:ind w:firstLine="200" w:firstLineChars="200"/>
    </w:pPr>
    <w:rPr>
      <w:rFonts w:ascii="仿宋_GB2312" w:eastAsia="仿宋_GB2312"/>
      <w:sz w:val="30"/>
      <w:szCs w:val="30"/>
    </w:rPr>
  </w:style>
  <w:style w:type="character" w:styleId="19">
    <w:name w:val="page number"/>
    <w:basedOn w:val="18"/>
    <w:qFormat/>
    <w:uiPriority w:val="0"/>
  </w:style>
  <w:style w:type="character" w:styleId="20">
    <w:name w:val="Hyperlink"/>
    <w:qFormat/>
    <w:uiPriority w:val="0"/>
    <w:rPr>
      <w:rFonts w:hint="eastAsia" w:ascii="仿宋_GB2312" w:eastAsia="仿宋_GB2312" w:cs="仿宋_GB2312"/>
      <w:color w:val="7A4EA7"/>
      <w:u w:val="none"/>
    </w:rPr>
  </w:style>
  <w:style w:type="character" w:customStyle="1" w:styleId="21">
    <w:name w:val="标题 2 Char"/>
    <w:link w:val="3"/>
    <w:qFormat/>
    <w:uiPriority w:val="0"/>
    <w:rPr>
      <w:rFonts w:ascii="Arial" w:hAnsi="Arial" w:eastAsia="幼圆"/>
      <w:b/>
      <w:kern w:val="2"/>
      <w:sz w:val="44"/>
      <w:lang w:val="en-US" w:eastAsia="zh-CN" w:bidi="ar-SA"/>
    </w:rPr>
  </w:style>
  <w:style w:type="character" w:customStyle="1" w:styleId="22">
    <w:name w:val="列出段落 Char"/>
    <w:link w:val="23"/>
    <w:qFormat/>
    <w:locked/>
    <w:uiPriority w:val="0"/>
    <w:rPr>
      <w:rFonts w:ascii="Calibri" w:hAnsi="Calibri"/>
      <w:sz w:val="24"/>
      <w:szCs w:val="24"/>
      <w:lang w:eastAsia="en-US" w:bidi="en-US"/>
    </w:rPr>
  </w:style>
  <w:style w:type="paragraph" w:customStyle="1" w:styleId="23">
    <w:name w:val="列出段落1"/>
    <w:basedOn w:val="1"/>
    <w:link w:val="22"/>
    <w:qFormat/>
    <w:uiPriority w:val="0"/>
    <w:pPr>
      <w:widowControl/>
      <w:ind w:left="720"/>
      <w:contextualSpacing/>
      <w:jc w:val="left"/>
    </w:pPr>
    <w:rPr>
      <w:rFonts w:ascii="Calibri" w:hAnsi="Calibri"/>
      <w:kern w:val="0"/>
      <w:sz w:val="24"/>
      <w:lang w:eastAsia="en-US" w:bidi="en-US"/>
    </w:rPr>
  </w:style>
  <w:style w:type="character" w:customStyle="1" w:styleId="24">
    <w:name w:val="HTML 预设格式 Char"/>
    <w:link w:val="14"/>
    <w:qFormat/>
    <w:uiPriority w:val="0"/>
    <w:rPr>
      <w:rFonts w:ascii="黑体" w:hAnsi="Courier New" w:eastAsia="黑体"/>
      <w:lang w:bidi="ar-SA"/>
    </w:rPr>
  </w:style>
  <w:style w:type="character" w:customStyle="1" w:styleId="25">
    <w:name w:val="正文文本 Char"/>
    <w:link w:val="8"/>
    <w:qFormat/>
    <w:uiPriority w:val="0"/>
    <w:rPr>
      <w:rFonts w:ascii="楷体_GB2312" w:hAnsi="Arial" w:eastAsia="楷体_GB2312"/>
      <w:kern w:val="2"/>
      <w:sz w:val="28"/>
      <w:lang w:bidi="ar-SA"/>
    </w:rPr>
  </w:style>
  <w:style w:type="character" w:customStyle="1" w:styleId="26">
    <w:name w:val="正文缩进 Char"/>
    <w:link w:val="4"/>
    <w:qFormat/>
    <w:uiPriority w:val="0"/>
    <w:rPr>
      <w:rFonts w:eastAsia="宋体"/>
      <w:kern w:val="2"/>
      <w:sz w:val="21"/>
      <w:lang w:val="en-US" w:eastAsia="zh-CN" w:bidi="ar-SA"/>
    </w:rPr>
  </w:style>
  <w:style w:type="paragraph" w:customStyle="1" w:styleId="27">
    <w:name w:val="表格"/>
    <w:basedOn w:val="1"/>
    <w:qFormat/>
    <w:uiPriority w:val="0"/>
    <w:rPr>
      <w:rFonts w:ascii="华文细黑" w:hAnsi="华文细黑" w:eastAsia="华文细黑"/>
    </w:rPr>
  </w:style>
  <w:style w:type="paragraph" w:customStyle="1" w:styleId="28">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29">
    <w:name w:val="列出段落2"/>
    <w:basedOn w:val="1"/>
    <w:qFormat/>
    <w:uiPriority w:val="0"/>
    <w:pPr>
      <w:ind w:firstLine="420" w:firstLineChars="200"/>
    </w:pPr>
    <w:rPr>
      <w:rFonts w:ascii="Calibri" w:hAnsi="Calibri"/>
      <w:szCs w:val="22"/>
    </w:rPr>
  </w:style>
  <w:style w:type="paragraph" w:customStyle="1" w:styleId="30">
    <w:name w:val="Char"/>
    <w:basedOn w:val="1"/>
    <w:qFormat/>
    <w:uiPriority w:val="0"/>
    <w:pPr>
      <w:tabs>
        <w:tab w:val="left" w:pos="360"/>
      </w:tabs>
    </w:pPr>
    <w:rPr>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2702</Words>
  <Characters>15403</Characters>
  <Lines>128</Lines>
  <Paragraphs>36</Paragraphs>
  <TotalTime>3</TotalTime>
  <ScaleCrop>false</ScaleCrop>
  <LinksUpToDate>false</LinksUpToDate>
  <CharactersWithSpaces>18069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2018-12-17T02:06:00Z</dcterms:created>
  <dc:creator>lenovo</dc:creator>
  <cp:lastModifiedBy>典当灵魂</cp:lastModifiedBy>
  <cp:lastPrinted>2018-12-17T02:08:00Z</cp:lastPrinted>
  <dcterms:modified xsi:type="dcterms:W3CDTF">2019-09-29T10:47:16Z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