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643" w:firstLineChars="20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项目编号：2021-005W</w:t>
      </w: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项目名称：盐城工业职业技术学院房屋安全鉴定服务项目</w:t>
      </w: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江苏伟业项目管理有限公司</w:t>
      </w:r>
    </w:p>
    <w:p>
      <w:pPr>
        <w:jc w:val="center"/>
        <w:rPr>
          <w:rFonts w:hint="default" w:ascii="宋体" w:hAnsi="宋体" w:eastAsia="宋体" w:cs="宋体"/>
          <w:b/>
          <w:color w:val="000000" w:themeColor="text1"/>
          <w:sz w:val="36"/>
          <w:szCs w:val="36"/>
          <w:lang w:val="en-US" w:eastAsia="zh-CN"/>
          <w14:textFill>
            <w14:solidFill>
              <w14:schemeClr w14:val="tx1"/>
            </w14:solidFill>
          </w14:textFill>
        </w:rPr>
      </w:pPr>
      <w:r>
        <w:rPr>
          <w:rFonts w:ascii="宋体" w:hAnsi="宋体" w:cs="宋体"/>
          <w:b/>
          <w:color w:val="000000" w:themeColor="text1"/>
          <w:sz w:val="36"/>
          <w:szCs w:val="36"/>
          <w14:textFill>
            <w14:solidFill>
              <w14:schemeClr w14:val="tx1"/>
            </w14:solidFill>
          </w14:textFill>
        </w:rPr>
        <w:t>2021</w:t>
      </w:r>
      <w:r>
        <w:rPr>
          <w:rFonts w:hint="eastAsia" w:ascii="宋体" w:hAnsi="宋体" w:cs="宋体"/>
          <w:b/>
          <w:color w:val="000000" w:themeColor="text1"/>
          <w:sz w:val="36"/>
          <w:szCs w:val="36"/>
          <w14:textFill>
            <w14:solidFill>
              <w14:schemeClr w14:val="tx1"/>
            </w14:solidFill>
          </w14:textFill>
        </w:rPr>
        <w:t>年10月</w:t>
      </w:r>
      <w:r>
        <w:rPr>
          <w:rFonts w:hint="eastAsia" w:ascii="宋体" w:hAnsi="宋体" w:cs="宋体"/>
          <w:b/>
          <w:color w:val="000000" w:themeColor="text1"/>
          <w:sz w:val="36"/>
          <w:szCs w:val="36"/>
          <w:lang w:val="en-US" w:eastAsia="zh-CN"/>
          <w14:textFill>
            <w14:solidFill>
              <w14:schemeClr w14:val="tx1"/>
            </w14:solidFill>
          </w14:textFill>
        </w:rPr>
        <w:t>25日</w:t>
      </w:r>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0" w:name="_Toc120614210"/>
      <w:bookmarkStart w:id="1" w:name="_Toc513029200"/>
      <w:bookmarkStart w:id="2" w:name="_Toc479757206"/>
      <w:bookmarkStart w:id="3" w:name="_Toc16938516"/>
      <w:bookmarkStart w:id="4" w:name="_Toc20823272"/>
      <w:bookmarkStart w:id="5" w:name="_Toc523127445"/>
      <w:r>
        <w:rPr>
          <w:rFonts w:hint="eastAsia" w:ascii="宋体" w:hAnsi="宋体" w:cs="宋体"/>
          <w:b/>
          <w:color w:val="000000" w:themeColor="text1"/>
          <w:sz w:val="44"/>
          <w14:textFill>
            <w14:solidFill>
              <w14:schemeClr w14:val="tx1"/>
            </w14:solidFill>
          </w14:textFill>
        </w:rPr>
        <w:t>总  目  录</w:t>
      </w:r>
    </w:p>
    <w:p>
      <w:pPr>
        <w:spacing w:line="480" w:lineRule="auto"/>
        <w:rPr>
          <w:rFonts w:ascii="宋体" w:hAnsi="宋体" w:cs="宋体"/>
          <w:b/>
          <w:color w:val="000000" w:themeColor="text1"/>
          <w:sz w:val="28"/>
          <w14:textFill>
            <w14:solidFill>
              <w14:schemeClr w14:val="tx1"/>
            </w14:solidFill>
          </w14:textFill>
        </w:rPr>
      </w:pPr>
    </w:p>
    <w:p>
      <w:pPr>
        <w:numPr>
          <w:ilvl w:val="0"/>
          <w:numId w:val="4"/>
        </w:numPr>
        <w:spacing w:line="480" w:lineRule="auto"/>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6"/>
          <w14:textFill>
            <w14:solidFill>
              <w14:schemeClr w14:val="tx1"/>
            </w14:solidFill>
          </w14:textFill>
        </w:rPr>
        <w:t>招标公告……………………………………</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投标人须知</w:t>
      </w:r>
      <w:r>
        <w:rPr>
          <w:rFonts w:hint="eastAsia" w:ascii="宋体" w:hAnsi="宋体" w:cs="宋体"/>
          <w:color w:val="000000" w:themeColor="text1"/>
          <w:sz w:val="36"/>
          <w:szCs w:val="36"/>
          <w14:textFill>
            <w14:solidFill>
              <w14:schemeClr w14:val="tx1"/>
            </w14:solidFill>
          </w14:textFill>
        </w:rPr>
        <w:t>…</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合同条款及格式……………………………</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项目需求……………………………………</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评标方法与评标标准</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投标文件格式………………………………</w:t>
      </w:r>
    </w:p>
    <w:p>
      <w:pPr>
        <w:pStyle w:val="3"/>
        <w:rPr>
          <w:rFonts w:ascii="宋体" w:hAnsi="宋体" w:eastAsia="宋体" w:cs="宋体"/>
          <w:bCs/>
          <w:color w:val="000000" w:themeColor="text1"/>
          <w:sz w:val="44"/>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p>
    <w:p>
      <w:pPr>
        <w:pStyle w:val="41"/>
        <w:pBdr>
          <w:top w:val="single" w:color="000000" w:sz="8" w:space="0"/>
          <w:left w:val="single" w:color="000000" w:sz="8" w:space="0"/>
          <w:right w:val="single" w:color="000000" w:sz="8" w:space="0"/>
        </w:pBdr>
        <w:shd w:val="clear" w:color="auto" w:fill="FFFFFF"/>
        <w:spacing w:before="0" w:beforeAutospacing="0" w:after="0" w:afterAutospacing="0" w:line="360" w:lineRule="auto"/>
        <w:ind w:firstLine="482"/>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项目概况</w:t>
      </w:r>
    </w:p>
    <w:p>
      <w:pPr>
        <w:pStyle w:val="41"/>
        <w:pBdr>
          <w:left w:val="single" w:color="000000" w:sz="8" w:space="0"/>
          <w:bottom w:val="single" w:color="000000" w:sz="8" w:space="0"/>
          <w:right w:val="single" w:color="000000" w:sz="8" w:space="0"/>
        </w:pBdr>
        <w:shd w:val="clear" w:color="auto" w:fill="FFFFFF"/>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盐城工业职业技术学院房屋安全鉴定服务项目</w:t>
      </w:r>
      <w:r>
        <w:rPr>
          <w:rFonts w:hint="eastAsia"/>
          <w:color w:val="000000" w:themeColor="text1"/>
          <w:shd w:val="clear" w:color="auto" w:fill="FFFFFF"/>
          <w14:textFill>
            <w14:solidFill>
              <w14:schemeClr w14:val="tx1"/>
            </w14:solidFill>
          </w14:textFill>
        </w:rPr>
        <w:t>的潜在投标人应在</w:t>
      </w:r>
      <w:r>
        <w:rPr>
          <w:rFonts w:hint="eastAsia"/>
          <w:color w:val="000000" w:themeColor="text1"/>
          <w:u w:val="single"/>
          <w:shd w:val="clear" w:color="auto" w:fill="FFFFFF"/>
          <w14:textFill>
            <w14:solidFill>
              <w14:schemeClr w14:val="tx1"/>
            </w14:solidFill>
          </w14:textFill>
        </w:rPr>
        <w:t>“</w:t>
      </w:r>
      <w:r>
        <w:rPr>
          <w:rFonts w:hint="eastAsia"/>
          <w:color w:val="000000" w:themeColor="text1"/>
          <w:u w:val="single"/>
          <w:shd w:val="clear" w:color="auto" w:fill="FFFFFF"/>
          <w:lang w:val="en-US" w:eastAsia="zh-CN"/>
          <w14:textFill>
            <w14:solidFill>
              <w14:schemeClr w14:val="tx1"/>
            </w14:solidFill>
          </w14:textFill>
        </w:rPr>
        <w:t>江苏省政府采购网或</w:t>
      </w:r>
      <w:r>
        <w:rPr>
          <w:rFonts w:hint="eastAsia"/>
          <w:color w:val="000000" w:themeColor="text1"/>
          <w:u w:val="single"/>
          <w:shd w:val="clear" w:color="auto" w:fill="FFFFFF"/>
          <w14:textFill>
            <w14:solidFill>
              <w14:schemeClr w14:val="tx1"/>
            </w14:solidFill>
          </w14:textFill>
        </w:rPr>
        <w:t>盐城市政府采购网</w:t>
      </w:r>
      <w:r>
        <w:rPr>
          <w:rFonts w:hint="eastAsia"/>
          <w:color w:val="000000" w:themeColor="text1"/>
          <w:u w:val="single"/>
          <w:shd w:val="clear" w:color="auto" w:fill="FFFFFF"/>
          <w:lang w:val="en-US" w:eastAsia="zh-CN"/>
          <w14:textFill>
            <w14:solidFill>
              <w14:schemeClr w14:val="tx1"/>
            </w14:solidFill>
          </w14:textFill>
        </w:rPr>
        <w:t>或</w:t>
      </w:r>
      <w:r>
        <w:rPr>
          <w:rFonts w:hint="eastAsia"/>
          <w:color w:val="000000" w:themeColor="text1"/>
          <w:u w:val="single"/>
          <w:shd w:val="clear" w:color="auto" w:fill="FFFFFF"/>
          <w14:textFill>
            <w14:solidFill>
              <w14:schemeClr w14:val="tx1"/>
            </w14:solidFill>
          </w14:textFill>
        </w:rPr>
        <w:t>盐城工业职业技术学院招标采购网”</w:t>
      </w:r>
      <w:r>
        <w:rPr>
          <w:rFonts w:hint="eastAsia"/>
          <w:color w:val="000000" w:themeColor="text1"/>
          <w:shd w:val="clear" w:color="auto" w:fill="FFFFFF"/>
          <w14:textFill>
            <w14:solidFill>
              <w14:schemeClr w14:val="tx1"/>
            </w14:solidFill>
          </w14:textFill>
        </w:rPr>
        <w:t>获取招标文件，并于</w:t>
      </w:r>
      <w:r>
        <w:rPr>
          <w:rFonts w:hint="eastAsia"/>
          <w:color w:val="000000" w:themeColor="text1"/>
          <w:u w:val="single"/>
          <w:shd w:val="clear" w:color="auto" w:fill="FFFFFF"/>
          <w14:textFill>
            <w14:solidFill>
              <w14:schemeClr w14:val="tx1"/>
            </w14:solidFill>
          </w14:textFill>
        </w:rPr>
        <w:t>2021年11月</w:t>
      </w:r>
      <w:r>
        <w:rPr>
          <w:rFonts w:hint="eastAsia"/>
          <w:color w:val="000000" w:themeColor="text1"/>
          <w:u w:val="single"/>
          <w:shd w:val="clear" w:color="auto" w:fill="FFFFFF"/>
          <w:lang w:val="en-US" w:eastAsia="zh-CN"/>
          <w14:textFill>
            <w14:solidFill>
              <w14:schemeClr w14:val="tx1"/>
            </w14:solidFill>
          </w14:textFill>
        </w:rPr>
        <w:t>16</w:t>
      </w:r>
      <w:r>
        <w:rPr>
          <w:rFonts w:hint="eastAsia"/>
          <w:color w:val="000000" w:themeColor="text1"/>
          <w:u w:val="single"/>
          <w:shd w:val="clear" w:color="auto" w:fill="FFFFFF"/>
          <w14:textFill>
            <w14:solidFill>
              <w14:schemeClr w14:val="tx1"/>
            </w14:solidFill>
          </w14:textFill>
        </w:rPr>
        <w:t>日9点00分</w:t>
      </w:r>
      <w:r>
        <w:rPr>
          <w:rFonts w:hint="eastAsia"/>
          <w:color w:val="000000" w:themeColor="text1"/>
          <w:shd w:val="clear" w:color="auto" w:fill="FFFFFF"/>
          <w14:textFill>
            <w14:solidFill>
              <w14:schemeClr w14:val="tx1"/>
            </w14:solidFill>
          </w14:textFill>
        </w:rPr>
        <w:t>（北京时间）前递交投标文件。</w:t>
      </w:r>
    </w:p>
    <w:p>
      <w:pPr>
        <w:pStyle w:val="41"/>
        <w:shd w:val="clear" w:color="auto" w:fill="FFFFFF"/>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一、项目基本情况</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1.项目编号：2021-005W</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2.项目名称：盐城工业职业技术学院房屋安全鉴定服务项目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3.最高限价：本项目工程量暂按135120平方米房屋安全鉴定服务，单价6元，限价为6*135120=810720元。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4.合同履行期限：自合同签订之日起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5.服务地点：甲方指定地点。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6.质量标准：合格(符合国家最新相关服务标准，满足行业规范要求，并确鉴定报告通过相关监管部门的认可。</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二、供应商资格要求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（一）符合政府采购法第二十二条第一款规定的条件，并提供下列材料：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2、上一年度的财务报表（成立不满一年不需提供）；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3、依法缴纳税收和社会保障资金的相关材料；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（二）其他资格条件：</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资质等级及范围:投标人须具备省建设行政主管部门颁发的《建设工程质量检测机构资质证书》(核定项目应包含但不限于地基基础工程检测、主体结构检测、钢结构检测)和质量技术监督部门颁发的《检验检测机构资质认定证书》的独立法人，同时具备省司法厅颁发的司法鉴定许可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鉴定范围含房屋建筑工程</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项目负责人必须是投标人本单位正式职工，同时具备建设工程类中级及以上职称。</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（4）单位负责人为同一人或者存在直接控股、管理关系的不同投标人，不得参加同一合同项下的政府采购活动。</w:t>
      </w:r>
    </w:p>
    <w:p>
      <w:pPr>
        <w:adjustRightInd w:val="0"/>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三、获取招标文件</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方式：符合资格要求的投标人可自行下载采购文件，采购文件见</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盐城工业职业技术学院招标采购网本公告附件。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报名时间及地点：本公告发布后凡具备上述资格条件，并自愿参加本项目投标的投标人应于2021年10月</w:t>
      </w:r>
      <w:r>
        <w:rPr>
          <w:rFonts w:hint="eastAsia" w:ascii="宋体" w:hAnsi="宋体" w:cs="宋体"/>
          <w:bCs/>
          <w:color w:val="000000" w:themeColor="text1"/>
          <w:sz w:val="24"/>
          <w:szCs w:val="24"/>
          <w:lang w:val="en-US" w:eastAsia="zh-CN"/>
          <w14:textFill>
            <w14:solidFill>
              <w14:schemeClr w14:val="tx1"/>
            </w14:solidFill>
          </w14:textFill>
        </w:rPr>
        <w:t>25</w:t>
      </w:r>
      <w:r>
        <w:rPr>
          <w:rFonts w:hint="eastAsia" w:ascii="宋体" w:hAnsi="宋体" w:cs="宋体"/>
          <w:bCs/>
          <w:color w:val="000000" w:themeColor="text1"/>
          <w:sz w:val="24"/>
          <w:szCs w:val="24"/>
          <w14:textFill>
            <w14:solidFill>
              <w14:schemeClr w14:val="tx1"/>
            </w14:solidFill>
          </w14:textFill>
        </w:rPr>
        <w:t>日至2021年1</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日委派本单位正式人员携带单位介绍信或授权委托书到江苏伟业项目管理有限公司(盐城市金融城四号楼1103室)报名且购买招标文件，逾期报名的不予接收。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售价：招标文件售价人民币</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00元/份，售后不退。</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28359082"/>
      <w:bookmarkStart w:id="7" w:name="_Toc28359005"/>
      <w:bookmarkStart w:id="8" w:name="_Toc35393793"/>
      <w:bookmarkStart w:id="9" w:name="_Toc35393624"/>
      <w:r>
        <w:rPr>
          <w:rFonts w:hint="eastAsia" w:ascii="宋体" w:hAnsi="宋体" w:cs="宋体"/>
          <w:b/>
          <w:bCs/>
          <w:color w:val="000000" w:themeColor="text1"/>
          <w:sz w:val="24"/>
          <w:szCs w:val="24"/>
          <w14:textFill>
            <w14:solidFill>
              <w14:schemeClr w14:val="tx1"/>
            </w14:solidFill>
          </w14:textFill>
        </w:rPr>
        <w:t>四、提交投标文件</w:t>
      </w:r>
      <w:bookmarkEnd w:id="6"/>
      <w:bookmarkEnd w:id="7"/>
      <w:r>
        <w:rPr>
          <w:rFonts w:hint="eastAsia" w:ascii="宋体" w:hAnsi="宋体" w:cs="宋体"/>
          <w:b/>
          <w:bCs/>
          <w:color w:val="000000" w:themeColor="text1"/>
          <w:sz w:val="24"/>
          <w:szCs w:val="24"/>
          <w14:textFill>
            <w14:solidFill>
              <w14:schemeClr w14:val="tx1"/>
            </w14:solidFill>
          </w14:textFill>
        </w:rPr>
        <w:t>截止时间、开标时间和地点</w:t>
      </w:r>
      <w:bookmarkEnd w:id="8"/>
      <w:bookmarkEnd w:id="9"/>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投标文件接收时间：2021年11月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日8：30时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投标文件接收截止时间：2021年11月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日9：00时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投标文件接收地点：盐城工业职业技术学院（盐城市解放南路285号）后勤服务楼402开标室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0" w:name="_Toc28359007"/>
      <w:bookmarkStart w:id="11" w:name="_Toc35393625"/>
      <w:bookmarkStart w:id="12" w:name="_Toc28359084"/>
      <w:bookmarkStart w:id="13" w:name="_Toc35393794"/>
      <w:r>
        <w:rPr>
          <w:rFonts w:hint="eastAsia" w:ascii="宋体" w:hAnsi="宋体" w:eastAsia="宋体" w:cs="宋体"/>
          <w:b/>
          <w:bCs/>
          <w:color w:val="000000" w:themeColor="text1"/>
          <w:sz w:val="24"/>
          <w:szCs w:val="24"/>
          <w14:textFill>
            <w14:solidFill>
              <w14:schemeClr w14:val="tx1"/>
            </w14:solidFill>
          </w14:textFill>
        </w:rPr>
        <w:t>五、公告期限</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4" w:name="_Toc35393626"/>
      <w:bookmarkStart w:id="15" w:name="_Toc35393795"/>
      <w:r>
        <w:rPr>
          <w:rFonts w:hint="eastAsia" w:ascii="宋体" w:hAnsi="宋体" w:eastAsia="宋体" w:cs="宋体"/>
          <w:b/>
          <w:bCs/>
          <w:color w:val="000000" w:themeColor="text1"/>
          <w:sz w:val="24"/>
          <w:szCs w:val="24"/>
          <w14:textFill>
            <w14:solidFill>
              <w14:schemeClr w14:val="tx1"/>
            </w14:solidFill>
          </w14:textFill>
        </w:rPr>
        <w:t>六、其他补充事宜</w:t>
      </w:r>
      <w:bookmarkEnd w:id="14"/>
      <w:bookmarkEnd w:id="1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04"/>
          <w:rFonts w:hint="eastAsia" w:ascii="宋体" w:hAnsi="宋体" w:eastAsia="宋体" w:cs="宋体"/>
          <w:color w:val="000000" w:themeColor="text1"/>
          <w:sz w:val="24"/>
          <w:szCs w:val="24"/>
          <w14:textFill>
            <w14:solidFill>
              <w14:schemeClr w14:val="tx1"/>
            </w14:solidFill>
          </w14:textFill>
        </w:rPr>
      </w:pP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lang w:val="en-US" w:eastAsia="zh-CN"/>
          <w14:textFill>
            <w14:solidFill>
              <w14:schemeClr w14:val="tx1"/>
            </w14:solidFill>
          </w14:textFill>
        </w:rPr>
        <w:t>1</w:t>
      </w: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14:textFill>
            <w14:solidFill>
              <w14:schemeClr w14:val="tx1"/>
            </w14:solidFill>
          </w14:textFill>
        </w:rPr>
        <w:t>投标前14天内与确诊/疑似病例或无症状感染者有密切接触的人员，以及与密切接触者接触的次密切接触者，一律不得进校。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1、投标人须在投标前自行组织现场踏勘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也可以联系采购人现场探勘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联系人：高大伟，联系方式：18262393599。中标后不得以未踏勘现场或踏勘现场不细致而怠工或要求增加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踏勘地点：盐城工业职业技术学院校区内。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八、对本次招标提出询问，请按以下方式联系。</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联系人：赵</w:t>
      </w:r>
      <w:r>
        <w:rPr>
          <w:rFonts w:hint="eastAsia" w:ascii="宋体" w:hAnsi="宋体" w:cs="宋体"/>
          <w:color w:val="000000" w:themeColor="text1"/>
          <w:sz w:val="24"/>
          <w:szCs w:val="24"/>
          <w:lang w:val="en-US" w:eastAsia="zh-CN"/>
          <w14:textFill>
            <w14:solidFill>
              <w14:schemeClr w14:val="tx1"/>
            </w14:solidFill>
          </w14:textFill>
        </w:rPr>
        <w:t>老师</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0515-88588707</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名称：江苏伟业项目管理有限公司</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w:t>
      </w:r>
      <w:r>
        <w:rPr>
          <w:rFonts w:hint="eastAsia" w:ascii="宋体" w:hAnsi="宋体" w:cs="宋体"/>
          <w:color w:val="000000" w:themeColor="text1"/>
          <w:sz w:val="24"/>
          <w:szCs w:val="24"/>
          <w:lang w:val="en-US" w:eastAsia="zh-CN"/>
          <w14:textFill>
            <w14:solidFill>
              <w14:schemeClr w14:val="tx1"/>
            </w14:solidFill>
          </w14:textFill>
        </w:rPr>
        <w:t>金融城四号楼1103室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周鹏</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w:t>
      </w:r>
      <w:r>
        <w:rPr>
          <w:rFonts w:hint="eastAsia" w:ascii="宋体" w:hAnsi="宋体" w:cs="宋体"/>
          <w:color w:val="000000" w:themeColor="text1"/>
          <w:sz w:val="24"/>
          <w:szCs w:val="24"/>
          <w:lang w:val="en-US" w:eastAsia="zh-CN"/>
          <w14:textFill>
            <w14:solidFill>
              <w14:schemeClr w14:val="tx1"/>
            </w14:solidFill>
          </w14:textFill>
        </w:rPr>
        <w:t>3024494996</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项目联系人：高大伟</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电话：18262393599</w:t>
      </w:r>
    </w:p>
    <w:p>
      <w:pPr>
        <w:spacing w:line="500" w:lineRule="exact"/>
        <w:ind w:firstLine="480" w:firstLineChars="200"/>
        <w:jc w:val="righ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14:textFill>
            <w14:solidFill>
              <w14:schemeClr w14:val="tx1"/>
            </w14:solidFill>
          </w14:textFill>
        </w:rPr>
      </w:pPr>
      <w:bookmarkStart w:id="16" w:name="_Toc120614211"/>
      <w:r>
        <w:rPr>
          <w:rFonts w:hint="eastAsia" w:ascii="宋体" w:hAnsi="宋体" w:cs="宋体"/>
          <w:color w:val="000000" w:themeColor="text1"/>
          <w14:textFill>
            <w14:solidFill>
              <w14:schemeClr w14:val="tx1"/>
            </w14:solidFill>
          </w14:textFill>
        </w:rPr>
        <w:br w:type="page"/>
      </w:r>
    </w:p>
    <w:p>
      <w:pPr>
        <w:pStyle w:val="4"/>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End w:id="1"/>
      <w:bookmarkEnd w:id="2"/>
      <w:bookmarkEnd w:id="3"/>
      <w:bookmarkEnd w:id="4"/>
      <w:bookmarkEnd w:id="5"/>
      <w:bookmarkEnd w:id="16"/>
      <w:bookmarkStart w:id="17" w:name="_Toc120614213"/>
      <w:bookmarkStart w:id="18" w:name="_Toc16938518"/>
      <w:bookmarkStart w:id="19" w:name="_Toc513029202"/>
      <w:bookmarkStart w:id="20" w:name="_Toc20823274"/>
      <w:r>
        <w:rPr>
          <w:rFonts w:hint="eastAsia" w:ascii="宋体" w:hAnsi="宋体" w:eastAsia="宋体" w:cs="宋体"/>
          <w:color w:val="000000" w:themeColor="text1"/>
          <w14:textFill>
            <w14:solidFill>
              <w14:schemeClr w14:val="tx1"/>
            </w14:solidFill>
          </w14:textFill>
        </w:rPr>
        <w:t>投标人须知</w:t>
      </w:r>
      <w:bookmarkEnd w:id="17"/>
      <w:bookmarkEnd w:id="18"/>
      <w:bookmarkEnd w:id="19"/>
      <w:bookmarkEnd w:id="20"/>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21" w:name="_Toc20823275"/>
      <w:bookmarkStart w:id="22" w:name="_Toc513029203"/>
      <w:bookmarkStart w:id="23" w:name="_Toc120614214"/>
      <w:bookmarkStart w:id="24" w:name="_Toc16938519"/>
      <w:r>
        <w:rPr>
          <w:rFonts w:hint="eastAsia" w:ascii="宋体" w:hAnsi="宋体" w:cs="宋体"/>
          <w:color w:val="000000" w:themeColor="text1"/>
          <w:sz w:val="24"/>
          <w:szCs w:val="24"/>
          <w14:textFill>
            <w14:solidFill>
              <w14:schemeClr w14:val="tx1"/>
            </w14:solidFill>
          </w14:textFill>
        </w:rPr>
        <w:t>一、总则</w:t>
      </w:r>
      <w:bookmarkEnd w:id="21"/>
      <w:bookmarkEnd w:id="22"/>
      <w:bookmarkEnd w:id="23"/>
      <w:bookmarkEnd w:id="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25" w:name="_Hlt16619475"/>
      <w:bookmarkEnd w:id="25"/>
      <w:bookmarkStart w:id="26" w:name="_Toc458694821"/>
      <w:bookmarkStart w:id="27" w:name="_Toc513029204"/>
      <w:bookmarkStart w:id="28" w:name="_Toc16938520"/>
      <w:bookmarkStart w:id="29" w:name="_Toc20823276"/>
      <w:r>
        <w:rPr>
          <w:rFonts w:hint="eastAsia" w:ascii="宋体" w:hAnsi="宋体" w:eastAsia="宋体" w:cs="宋体"/>
          <w:b w:val="0"/>
          <w:bCs w:val="0"/>
          <w:color w:val="000000" w:themeColor="text1"/>
          <w:sz w:val="24"/>
          <w:szCs w:val="24"/>
          <w14:textFill>
            <w14:solidFill>
              <w14:schemeClr w14:val="tx1"/>
            </w14:solidFill>
          </w14:textFill>
        </w:rPr>
        <w:t>1</w:t>
      </w:r>
      <w:bookmarkEnd w:id="26"/>
      <w:r>
        <w:rPr>
          <w:rFonts w:hint="eastAsia" w:ascii="宋体" w:hAnsi="宋体" w:eastAsia="宋体" w:cs="宋体"/>
          <w:b w:val="0"/>
          <w:bCs w:val="0"/>
          <w:color w:val="000000" w:themeColor="text1"/>
          <w:sz w:val="24"/>
          <w:szCs w:val="24"/>
          <w14:textFill>
            <w14:solidFill>
              <w14:schemeClr w14:val="tx1"/>
            </w14:solidFill>
          </w14:textFill>
        </w:rPr>
        <w:t>、招标方式</w:t>
      </w:r>
      <w:bookmarkEnd w:id="27"/>
      <w:bookmarkEnd w:id="28"/>
      <w:bookmarkEnd w:id="2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0" w:name="_Toc16938521"/>
      <w:bookmarkStart w:id="31" w:name="_Toc513029205"/>
      <w:bookmarkStart w:id="32" w:name="_Toc20823277"/>
      <w:r>
        <w:rPr>
          <w:rFonts w:hint="eastAsia" w:ascii="宋体" w:hAnsi="宋体" w:eastAsia="宋体" w:cs="宋体"/>
          <w:b w:val="0"/>
          <w:bCs w:val="0"/>
          <w:color w:val="000000" w:themeColor="text1"/>
          <w:sz w:val="24"/>
          <w:szCs w:val="24"/>
          <w14:textFill>
            <w14:solidFill>
              <w14:schemeClr w14:val="tx1"/>
            </w14:solidFill>
          </w14:textFill>
        </w:rPr>
        <w:t>2、合格的投标人</w:t>
      </w:r>
      <w:bookmarkEnd w:id="30"/>
      <w:bookmarkEnd w:id="31"/>
      <w:bookmarkEnd w:id="32"/>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3" w:name="_Toc513029206"/>
      <w:bookmarkStart w:id="34" w:name="_Toc16938522"/>
      <w:bookmarkStart w:id="35" w:name="_Toc20823278"/>
      <w:r>
        <w:rPr>
          <w:rFonts w:hint="eastAsia" w:ascii="宋体" w:hAnsi="宋体" w:eastAsia="宋体" w:cs="宋体"/>
          <w:b w:val="0"/>
          <w:bCs w:val="0"/>
          <w:color w:val="000000" w:themeColor="text1"/>
          <w:sz w:val="24"/>
          <w:szCs w:val="24"/>
          <w14:textFill>
            <w14:solidFill>
              <w14:schemeClr w14:val="tx1"/>
            </w14:solidFill>
          </w14:textFill>
        </w:rPr>
        <w:t>3、适用法律</w:t>
      </w:r>
      <w:bookmarkEnd w:id="33"/>
      <w:bookmarkEnd w:id="34"/>
      <w:bookmarkEnd w:id="3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6" w:name="_Toc513029207"/>
      <w:bookmarkStart w:id="37" w:name="_Toc20823279"/>
      <w:bookmarkStart w:id="38" w:name="_Toc462564067"/>
      <w:bookmarkStart w:id="39" w:name="_Toc16938523"/>
      <w:r>
        <w:rPr>
          <w:rFonts w:hint="eastAsia" w:ascii="宋体" w:hAnsi="宋体" w:eastAsia="宋体" w:cs="宋体"/>
          <w:b w:val="0"/>
          <w:bCs w:val="0"/>
          <w:color w:val="000000" w:themeColor="text1"/>
          <w:sz w:val="24"/>
          <w:szCs w:val="24"/>
          <w14:textFill>
            <w14:solidFill>
              <w14:schemeClr w14:val="tx1"/>
            </w14:solidFill>
          </w14:textFill>
        </w:rPr>
        <w:t>4、投标费用</w:t>
      </w:r>
      <w:bookmarkEnd w:id="36"/>
      <w:bookmarkEnd w:id="37"/>
      <w:bookmarkEnd w:id="38"/>
      <w:bookmarkEnd w:id="3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adjustRightInd w:val="0"/>
        <w:snapToGrid w:val="0"/>
        <w:spacing w:before="0" w:after="0" w:line="360" w:lineRule="auto"/>
        <w:ind w:firstLine="482"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招标文件的约束力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6、招标文件的解释</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40" w:name="_Toc120614215"/>
      <w:bookmarkStart w:id="41" w:name="_Toc20823281"/>
      <w:bookmarkStart w:id="42" w:name="_Toc513029209"/>
      <w:bookmarkStart w:id="43" w:name="_Toc16938525"/>
      <w:r>
        <w:rPr>
          <w:rFonts w:hint="eastAsia" w:ascii="宋体" w:hAnsi="宋体" w:cs="宋体"/>
          <w:color w:val="000000" w:themeColor="text1"/>
          <w:sz w:val="24"/>
          <w:szCs w:val="24"/>
          <w14:textFill>
            <w14:solidFill>
              <w14:schemeClr w14:val="tx1"/>
            </w14:solidFill>
          </w14:textFill>
        </w:rPr>
        <w:t>二、招标文件</w:t>
      </w:r>
      <w:bookmarkEnd w:id="40"/>
      <w:bookmarkEnd w:id="41"/>
      <w:bookmarkEnd w:id="42"/>
      <w:bookmarkEnd w:id="43"/>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4" w:name="_Toc20823282"/>
      <w:bookmarkStart w:id="45" w:name="_Toc16938526"/>
      <w:bookmarkStart w:id="46" w:name="_Toc513029210"/>
      <w:r>
        <w:rPr>
          <w:rFonts w:hint="eastAsia" w:ascii="宋体" w:hAnsi="宋体" w:eastAsia="宋体" w:cs="宋体"/>
          <w:b w:val="0"/>
          <w:bCs w:val="0"/>
          <w:color w:val="000000" w:themeColor="text1"/>
          <w:sz w:val="24"/>
          <w:szCs w:val="24"/>
          <w14:textFill>
            <w14:solidFill>
              <w14:schemeClr w14:val="tx1"/>
            </w14:solidFill>
          </w14:textFill>
        </w:rPr>
        <w:t>7、招标文件构成</w:t>
      </w:r>
      <w:bookmarkEnd w:id="44"/>
      <w:bookmarkEnd w:id="45"/>
      <w:bookmarkEnd w:id="46"/>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（4）项目需求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7" w:name="_Toc462564070"/>
      <w:bookmarkStart w:id="48" w:name="_Toc16938527"/>
      <w:bookmarkStart w:id="49" w:name="_Toc20823283"/>
      <w:bookmarkStart w:id="50" w:name="_Toc513029211"/>
      <w:r>
        <w:rPr>
          <w:rFonts w:hint="eastAsia" w:ascii="宋体" w:hAnsi="宋体" w:eastAsia="宋体" w:cs="宋体"/>
          <w:b w:val="0"/>
          <w:bCs w:val="0"/>
          <w:color w:val="000000" w:themeColor="text1"/>
          <w:sz w:val="24"/>
          <w:szCs w:val="24"/>
          <w14:textFill>
            <w14:solidFill>
              <w14:schemeClr w14:val="tx1"/>
            </w14:solidFill>
          </w14:textFill>
        </w:rPr>
        <w:t>8、招标文件的</w:t>
      </w:r>
      <w:bookmarkEnd w:id="47"/>
      <w:bookmarkEnd w:id="48"/>
      <w:bookmarkEnd w:id="49"/>
      <w:bookmarkEnd w:id="50"/>
      <w:r>
        <w:rPr>
          <w:rFonts w:hint="eastAsia" w:ascii="宋体" w:hAnsi="宋体" w:eastAsia="宋体" w:cs="宋体"/>
          <w:b w:val="0"/>
          <w:bCs w:val="0"/>
          <w:color w:val="000000" w:themeColor="text1"/>
          <w:sz w:val="24"/>
          <w:szCs w:val="24"/>
          <w14:textFill>
            <w14:solidFill>
              <w14:schemeClr w14:val="tx1"/>
            </w14:solidFill>
          </w14:textFill>
        </w:rPr>
        <w:t>询问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前按招标公告中的通讯地址，向采购代理机构或采购人提出。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51" w:name="_Toc513029212"/>
      <w:bookmarkStart w:id="52" w:name="_Toc16938528"/>
      <w:bookmarkStart w:id="53" w:name="_Toc462564071"/>
      <w:bookmarkStart w:id="54" w:name="_Toc20823284"/>
      <w:r>
        <w:rPr>
          <w:rFonts w:hint="eastAsia" w:ascii="宋体" w:hAnsi="宋体" w:eastAsia="宋体" w:cs="宋体"/>
          <w:b w:val="0"/>
          <w:bCs w:val="0"/>
          <w:color w:val="000000" w:themeColor="text1"/>
          <w:sz w:val="24"/>
          <w:szCs w:val="24"/>
          <w14:textFill>
            <w14:solidFill>
              <w14:schemeClr w14:val="tx1"/>
            </w14:solidFill>
          </w14:textFill>
        </w:rPr>
        <w:t>9、招标文件的修改</w:t>
      </w:r>
      <w:bookmarkEnd w:id="51"/>
      <w:bookmarkEnd w:id="52"/>
      <w:bookmarkEnd w:id="53"/>
      <w:bookmarkEnd w:id="54"/>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在投标截止时间三天前，采购人或采购代理机构可以对招标文件进行修改。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采购人有权依法推迟投标截止日期和开标日期。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江苏省政府采购网和</w:t>
      </w:r>
      <w:r>
        <w:rPr>
          <w:rFonts w:hint="eastAsia" w:ascii="宋体" w:hAnsi="宋体" w:cs="宋体"/>
          <w:color w:val="000000" w:themeColor="text1"/>
          <w:sz w:val="24"/>
          <w:szCs w:val="24"/>
          <w14:textFill>
            <w14:solidFill>
              <w14:schemeClr w14:val="tx1"/>
            </w14:solidFill>
          </w14:textFill>
        </w:rPr>
        <w:t>盐城市政府采购网</w:t>
      </w:r>
      <w:r>
        <w:rPr>
          <w:rFonts w:hint="eastAsia" w:ascii="宋体" w:hAnsi="宋体" w:cs="宋体"/>
          <w:color w:val="000000" w:themeColor="text1"/>
          <w:sz w:val="24"/>
          <w:szCs w:val="24"/>
          <w:lang w:val="en-US" w:eastAsia="zh-CN"/>
          <w14:textFill>
            <w14:solidFill>
              <w14:schemeClr w14:val="tx1"/>
            </w14:solidFill>
          </w14:textFill>
        </w:rPr>
        <w:t>和</w:t>
      </w:r>
      <w:r>
        <w:rPr>
          <w:rFonts w:hint="eastAsia" w:ascii="宋体" w:hAnsi="宋体" w:cs="宋体"/>
          <w:color w:val="000000" w:themeColor="text1"/>
          <w:sz w:val="24"/>
          <w:szCs w:val="24"/>
          <w14:textFill>
            <w14:solidFill>
              <w14:schemeClr w14:val="tx1"/>
            </w14:solidFill>
          </w14:textFill>
        </w:rPr>
        <w:t>盐城工业职业技术学院招标采购网”公布，补充文件将作为招标文件的组成部分，并对投标人具有约束力。</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55" w:name="_Toc16938529"/>
      <w:bookmarkStart w:id="56" w:name="_Toc462564072"/>
      <w:bookmarkStart w:id="57" w:name="_Toc120614216"/>
      <w:bookmarkStart w:id="58" w:name="_Toc513029213"/>
      <w:bookmarkStart w:id="59" w:name="_Toc20823285"/>
      <w:r>
        <w:rPr>
          <w:rFonts w:hint="eastAsia" w:ascii="宋体" w:hAnsi="宋体" w:cs="宋体"/>
          <w:color w:val="000000" w:themeColor="text1"/>
          <w:sz w:val="24"/>
          <w:szCs w:val="24"/>
          <w14:textFill>
            <w14:solidFill>
              <w14:schemeClr w14:val="tx1"/>
            </w14:solidFill>
          </w14:textFill>
        </w:rPr>
        <w:t>三、投标文件的编制</w:t>
      </w:r>
      <w:bookmarkEnd w:id="55"/>
      <w:bookmarkEnd w:id="56"/>
      <w:bookmarkEnd w:id="57"/>
      <w:bookmarkEnd w:id="58"/>
      <w:bookmarkEnd w:id="59"/>
    </w:p>
    <w:p>
      <w:pPr>
        <w:pStyle w:val="2"/>
        <w:adjustRightInd w:val="0"/>
        <w:snapToGrid w:val="0"/>
        <w:spacing w:before="0" w:after="0" w:line="360" w:lineRule="auto"/>
        <w:ind w:firstLine="480" w:firstLineChars="200"/>
        <w:rPr>
          <w:rFonts w:ascii="宋体" w:hAnsi="宋体" w:eastAsia="宋体" w:cs="宋体"/>
          <w:bCs w:val="0"/>
          <w:color w:val="000000" w:themeColor="text1"/>
          <w:sz w:val="24"/>
          <w:szCs w:val="24"/>
          <w14:textFill>
            <w14:solidFill>
              <w14:schemeClr w14:val="tx1"/>
            </w14:solidFill>
          </w14:textFill>
        </w:rPr>
      </w:pPr>
      <w:bookmarkStart w:id="60" w:name="_Toc462564073"/>
      <w:bookmarkStart w:id="61" w:name="_Toc16938530"/>
      <w:bookmarkStart w:id="62" w:name="_Toc20823286"/>
      <w:bookmarkStart w:id="63" w:name="_Toc513029214"/>
      <w:r>
        <w:rPr>
          <w:rFonts w:hint="eastAsia" w:ascii="宋体" w:hAnsi="宋体" w:eastAsia="宋体" w:cs="宋体"/>
          <w:b w:val="0"/>
          <w:bCs w:val="0"/>
          <w:color w:val="000000" w:themeColor="text1"/>
          <w:sz w:val="24"/>
          <w:szCs w:val="24"/>
          <w14:textFill>
            <w14:solidFill>
              <w14:schemeClr w14:val="tx1"/>
            </w14:solidFill>
          </w14:textFill>
        </w:rPr>
        <w:t>10、投标文件的语言及度量衡单位</w:t>
      </w:r>
      <w:bookmarkEnd w:id="60"/>
      <w:bookmarkEnd w:id="61"/>
      <w:bookmarkEnd w:id="62"/>
      <w:bookmarkEnd w:id="6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4" w:name="_Toc20823287"/>
      <w:bookmarkStart w:id="65" w:name="_Toc462564074"/>
      <w:bookmarkStart w:id="66" w:name="_Toc513029215"/>
      <w:bookmarkStart w:id="67" w:name="_Toc16938531"/>
      <w:r>
        <w:rPr>
          <w:rFonts w:hint="eastAsia" w:ascii="宋体" w:hAnsi="宋体" w:eastAsia="宋体" w:cs="宋体"/>
          <w:b w:val="0"/>
          <w:bCs w:val="0"/>
          <w:color w:val="000000" w:themeColor="text1"/>
          <w:sz w:val="24"/>
          <w:szCs w:val="24"/>
          <w14:textFill>
            <w14:solidFill>
              <w14:schemeClr w14:val="tx1"/>
            </w14:solidFill>
          </w14:textFill>
        </w:rPr>
        <w:t>11、投标文件构成</w:t>
      </w:r>
      <w:bookmarkEnd w:id="64"/>
      <w:bookmarkEnd w:id="65"/>
      <w:bookmarkEnd w:id="66"/>
      <w:bookmarkEnd w:id="6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8" w:name="_Hlt26670360"/>
      <w:bookmarkEnd w:id="68"/>
      <w:bookmarkStart w:id="69" w:name="_Hlt26954838"/>
      <w:bookmarkEnd w:id="69"/>
      <w:bookmarkStart w:id="70" w:name="_Hlt26668975"/>
      <w:bookmarkEnd w:id="70"/>
      <w:bookmarkStart w:id="71" w:name="_Toc49090509"/>
      <w:bookmarkStart w:id="72" w:name="_Toc14577357"/>
      <w:bookmarkStart w:id="73" w:name="_Toc513029219"/>
      <w:bookmarkStart w:id="74" w:name="_Toc49090507"/>
      <w:bookmarkStart w:id="75" w:name="_Toc14577354"/>
      <w:bookmarkStart w:id="76" w:name="_Toc513029216"/>
      <w:r>
        <w:rPr>
          <w:rFonts w:hint="eastAsia" w:ascii="宋体" w:hAnsi="宋体" w:eastAsia="宋体" w:cs="宋体"/>
          <w:b w:val="0"/>
          <w:bCs w:val="0"/>
          <w:color w:val="000000" w:themeColor="text1"/>
          <w:sz w:val="24"/>
          <w:szCs w:val="24"/>
          <w14:textFill>
            <w14:solidFill>
              <w14:schemeClr w14:val="tx1"/>
            </w14:solidFill>
          </w14:textFill>
        </w:rPr>
        <w:t>12、证明投标人资格及符合招标文件规定的文件</w:t>
      </w:r>
      <w:bookmarkEnd w:id="71"/>
      <w:bookmarkEnd w:id="72"/>
      <w:bookmarkEnd w:id="7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77" w:name="_Hlt26668999"/>
      <w:bookmarkEnd w:id="77"/>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12.4投标人应提交根据合同要求提供的证明货物质量合格以及符合招标文件规定的证明文件。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74"/>
    <w:bookmarkEnd w:id="75"/>
    <w:bookmarkEnd w:id="76"/>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78" w:name="_Toc14577355"/>
      <w:bookmarkStart w:id="79" w:name="_Toc49090508"/>
      <w:r>
        <w:rPr>
          <w:rFonts w:hint="eastAsia" w:ascii="宋体" w:hAnsi="宋体" w:eastAsia="宋体" w:cs="宋体"/>
          <w:b w:val="0"/>
          <w:bCs w:val="0"/>
          <w:color w:val="000000" w:themeColor="text1"/>
          <w:sz w:val="24"/>
          <w:szCs w:val="24"/>
          <w14:textFill>
            <w14:solidFill>
              <w14:schemeClr w14:val="tx1"/>
            </w14:solidFill>
          </w14:textFill>
        </w:rPr>
        <w:t>13、投标配置与分项报价</w:t>
      </w:r>
      <w:bookmarkEnd w:id="78"/>
      <w:bookmarkStart w:id="80" w:name="_Hlt26670373"/>
      <w:bookmarkEnd w:id="80"/>
      <w:r>
        <w:rPr>
          <w:rFonts w:hint="eastAsia" w:ascii="宋体" w:hAnsi="宋体" w:eastAsia="宋体" w:cs="宋体"/>
          <w:b w:val="0"/>
          <w:bCs w:val="0"/>
          <w:color w:val="000000" w:themeColor="text1"/>
          <w:sz w:val="24"/>
          <w:szCs w:val="24"/>
          <w14:textFill>
            <w14:solidFill>
              <w14:schemeClr w14:val="tx1"/>
            </w14:solidFill>
          </w14:textFill>
        </w:rPr>
        <w:t>表</w:t>
      </w:r>
      <w:bookmarkEnd w:id="7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81" w:name="_Hlt26954840"/>
      <w:bookmarkEnd w:id="81"/>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82" w:name="_Hlt26670399"/>
      <w:bookmarkEnd w:id="82"/>
      <w:r>
        <w:rPr>
          <w:rFonts w:hint="eastAsia" w:ascii="宋体" w:hAnsi="宋体" w:cs="宋体"/>
          <w:color w:val="000000" w:themeColor="text1"/>
          <w:sz w:val="24"/>
          <w:szCs w:val="24"/>
          <w14:textFill>
            <w14:solidFill>
              <w14:schemeClr w14:val="tx1"/>
            </w14:solidFill>
          </w14:textFill>
        </w:rPr>
        <w:t>，每项货物和服务等只允许有一个报价，任何有选择的报价将不予接受(如有备选配件，备选配件的报价不属于选择的报价)。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招标报价采用总承包方式，本次采购谈判供应商的总报价应包括为完成本项目发生的所有费用，本谈判文件中另有规定的除外。</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83" w:name="_Hlt26954842"/>
      <w:bookmarkEnd w:id="83"/>
      <w:bookmarkStart w:id="84" w:name="_Hlt26670425"/>
      <w:bookmarkEnd w:id="84"/>
      <w:bookmarkStart w:id="85" w:name="_Hlt26670403"/>
      <w:bookmarkEnd w:id="85"/>
      <w:bookmarkStart w:id="86" w:name="_Hlt26954844"/>
      <w:bookmarkEnd w:id="86"/>
      <w:bookmarkStart w:id="87" w:name="_Hlt26668983"/>
      <w:bookmarkEnd w:id="87"/>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88" w:name="_Hlt26954846"/>
      <w:bookmarkEnd w:id="88"/>
      <w:bookmarkStart w:id="89" w:name="_Hlt26954848"/>
      <w:bookmarkEnd w:id="89"/>
      <w:bookmarkStart w:id="90" w:name="_Hlt26670482"/>
      <w:bookmarkEnd w:id="90"/>
      <w:bookmarkStart w:id="91" w:name="_Hlt26954731"/>
      <w:bookmarkEnd w:id="91"/>
      <w:bookmarkStart w:id="92" w:name="_Hlt26670486"/>
      <w:bookmarkEnd w:id="92"/>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15、服务承诺及售后服务机构、人员的情况介绍</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15、1投标人的服务承诺应按不低于招标文件中商务要求的标准。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93" w:name="_Toc49090510"/>
      <w:bookmarkStart w:id="94" w:name="_Toc14577359"/>
      <w:r>
        <w:rPr>
          <w:rFonts w:hint="eastAsia" w:ascii="宋体" w:hAnsi="宋体" w:eastAsia="宋体" w:cs="宋体"/>
          <w:b w:val="0"/>
          <w:bCs w:val="0"/>
          <w:color w:val="000000" w:themeColor="text1"/>
          <w:sz w:val="24"/>
          <w:szCs w:val="24"/>
          <w14:textFill>
            <w14:solidFill>
              <w14:schemeClr w14:val="tx1"/>
            </w14:solidFill>
          </w14:textFill>
        </w:rPr>
        <w:t>16、投标函和开标一览表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w:t>
      </w:r>
      <w:bookmarkEnd w:id="93"/>
      <w:bookmarkEnd w:id="94"/>
      <w:bookmarkStart w:id="95" w:name="_Hlt26670489"/>
      <w:bookmarkEnd w:id="95"/>
      <w:bookmarkStart w:id="96" w:name="_Hlt26954734"/>
      <w:bookmarkEnd w:id="96"/>
      <w:bookmarkStart w:id="97" w:name="_Hlt26954850"/>
      <w:bookmarkEnd w:id="97"/>
      <w:bookmarkStart w:id="98" w:name="_Toc14577360"/>
      <w:bookmarkStart w:id="99" w:name="_Toc49090511"/>
      <w:r>
        <w:rPr>
          <w:rFonts w:hint="eastAsia" w:ascii="宋体" w:hAnsi="宋体" w:cs="宋体"/>
          <w:color w:val="000000" w:themeColor="text1"/>
          <w:sz w:val="24"/>
          <w:szCs w:val="24"/>
          <w14:textFill>
            <w14:solidFill>
              <w14:schemeClr w14:val="tx1"/>
            </w14:solidFill>
          </w14:textFill>
        </w:rPr>
        <w:t>投标有效期</w:t>
      </w:r>
      <w:bookmarkEnd w:id="98"/>
      <w:bookmarkEnd w:id="9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的这一要求而放弃投标</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0" w:name="_Hlt26954739"/>
      <w:bookmarkEnd w:id="100"/>
      <w:bookmarkStart w:id="101" w:name="_Hlt26954852"/>
      <w:bookmarkEnd w:id="101"/>
      <w:bookmarkStart w:id="102" w:name="_Toc49090512"/>
      <w:bookmarkStart w:id="103" w:name="_Toc14577361"/>
      <w:r>
        <w:rPr>
          <w:rFonts w:hint="eastAsia" w:ascii="宋体" w:hAnsi="宋体" w:eastAsia="宋体" w:cs="宋体"/>
          <w:b w:val="0"/>
          <w:bCs w:val="0"/>
          <w:color w:val="000000" w:themeColor="text1"/>
          <w:sz w:val="24"/>
          <w:szCs w:val="24"/>
          <w14:textFill>
            <w14:solidFill>
              <w14:schemeClr w14:val="tx1"/>
            </w14:solidFill>
          </w14:textFill>
        </w:rPr>
        <w:t>18、投标文件份数和签署</w:t>
      </w:r>
      <w:bookmarkEnd w:id="102"/>
      <w:bookmarkEnd w:id="103"/>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04" w:name="_Toc120614217"/>
      <w:bookmarkStart w:id="105" w:name="_Toc513029224"/>
      <w:bookmarkStart w:id="106" w:name="_Toc16938540"/>
      <w:bookmarkStart w:id="107" w:name="_Toc20823296"/>
      <w:r>
        <w:rPr>
          <w:rFonts w:hint="eastAsia" w:ascii="宋体" w:hAnsi="宋体" w:cs="宋体"/>
          <w:color w:val="000000" w:themeColor="text1"/>
          <w:sz w:val="24"/>
          <w:szCs w:val="24"/>
          <w14:textFill>
            <w14:solidFill>
              <w14:schemeClr w14:val="tx1"/>
            </w14:solidFill>
          </w14:textFill>
        </w:rPr>
        <w:t>四、投标文件的递交</w:t>
      </w:r>
      <w:bookmarkEnd w:id="104"/>
      <w:bookmarkEnd w:id="105"/>
      <w:bookmarkEnd w:id="106"/>
      <w:bookmarkEnd w:id="107"/>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8" w:name="_Toc462564084"/>
      <w:bookmarkStart w:id="109" w:name="_Toc20823297"/>
      <w:bookmarkStart w:id="110" w:name="_Toc513029225"/>
      <w:bookmarkStart w:id="111" w:name="_Toc16938541"/>
      <w:r>
        <w:rPr>
          <w:rFonts w:hint="eastAsia" w:ascii="宋体" w:hAnsi="宋体" w:eastAsia="宋体" w:cs="宋体"/>
          <w:b w:val="0"/>
          <w:bCs w:val="0"/>
          <w:color w:val="000000" w:themeColor="text1"/>
          <w:sz w:val="24"/>
          <w:szCs w:val="24"/>
          <w14:textFill>
            <w14:solidFill>
              <w14:schemeClr w14:val="tx1"/>
            </w14:solidFill>
          </w14:textFill>
        </w:rPr>
        <w:t>19、投标文件的密封和标记</w:t>
      </w:r>
      <w:bookmarkEnd w:id="108"/>
      <w:bookmarkEnd w:id="109"/>
      <w:bookmarkEnd w:id="110"/>
      <w:bookmarkEnd w:id="111"/>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密封的投标文件应。</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注明投标项目名称、标书编号及分包号。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对误投或过早启封概不负责。对由此造成提前开封的投标文件，</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将予以拒绝，作无效投标处理。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2" w:name="_Toc16938542"/>
      <w:bookmarkStart w:id="113" w:name="_Toc513029226"/>
      <w:bookmarkStart w:id="114" w:name="_Toc20823298"/>
      <w:r>
        <w:rPr>
          <w:rFonts w:hint="eastAsia" w:ascii="宋体" w:hAnsi="宋体" w:eastAsia="宋体" w:cs="宋体"/>
          <w:b w:val="0"/>
          <w:bCs w:val="0"/>
          <w:color w:val="000000" w:themeColor="text1"/>
          <w:sz w:val="24"/>
          <w:szCs w:val="24"/>
          <w14:textFill>
            <w14:solidFill>
              <w14:schemeClr w14:val="tx1"/>
            </w14:solidFill>
          </w14:textFill>
        </w:rPr>
        <w:t>20、投标截止日期</w:t>
      </w:r>
      <w:bookmarkEnd w:id="112"/>
      <w:bookmarkEnd w:id="113"/>
      <w:bookmarkEnd w:id="114"/>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20.1采购人或采购代理机构</w:t>
      </w:r>
      <w:r>
        <w:rPr>
          <w:rFonts w:hint="eastAsia" w:ascii="宋体" w:hAnsi="宋体" w:cs="宋体"/>
          <w:bCs/>
          <w:color w:val="000000" w:themeColor="text1"/>
          <w:sz w:val="24"/>
          <w:szCs w:val="24"/>
          <w14:textFill>
            <w14:solidFill>
              <w14:schemeClr w14:val="tx1"/>
            </w14:solidFill>
          </w14:textFill>
        </w:rPr>
        <w:t>收到投标文件的时间不得迟于招标公告中规定的截止时间。</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20.2采购人或采购代理机构</w:t>
      </w:r>
      <w:r>
        <w:rPr>
          <w:rFonts w:hint="eastAsia" w:ascii="宋体" w:hAnsi="宋体" w:cs="宋体"/>
          <w:bCs/>
          <w:color w:val="000000" w:themeColor="text1"/>
          <w:sz w:val="24"/>
          <w:szCs w:val="24"/>
          <w14:textFill>
            <w14:solidFill>
              <w14:schemeClr w14:val="tx1"/>
            </w14:solidFill>
          </w14:textFill>
        </w:rPr>
        <w:t>有权通过修改招标文件酌情延长投标截止日期，在此情况下，投标人的所有权利和义务以及投标人受制的截止日期均应以延长后新的截止日期为准。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5" w:name="_Toc513029227"/>
      <w:bookmarkStart w:id="116" w:name="_Toc16938543"/>
      <w:bookmarkStart w:id="117" w:name="_Toc20823299"/>
      <w:r>
        <w:rPr>
          <w:rFonts w:hint="eastAsia" w:ascii="宋体" w:hAnsi="宋体" w:eastAsia="宋体" w:cs="宋体"/>
          <w:b w:val="0"/>
          <w:bCs w:val="0"/>
          <w:color w:val="000000" w:themeColor="text1"/>
          <w:sz w:val="24"/>
          <w:szCs w:val="24"/>
          <w14:textFill>
            <w14:solidFill>
              <w14:schemeClr w14:val="tx1"/>
            </w14:solidFill>
          </w14:textFill>
        </w:rPr>
        <w:t>21、迟交的投标文件</w:t>
      </w:r>
      <w:bookmarkEnd w:id="115"/>
      <w:bookmarkEnd w:id="116"/>
      <w:bookmarkEnd w:id="117"/>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21.1采购人或采购代理机构</w:t>
      </w:r>
      <w:r>
        <w:rPr>
          <w:rFonts w:hint="eastAsia" w:ascii="宋体" w:hAnsi="宋体" w:cs="宋体"/>
          <w:bCs/>
          <w:color w:val="000000" w:themeColor="text1"/>
          <w:sz w:val="24"/>
          <w:szCs w:val="24"/>
          <w14:textFill>
            <w14:solidFill>
              <w14:schemeClr w14:val="tx1"/>
            </w14:solidFill>
          </w14:textFill>
        </w:rPr>
        <w:t>拒绝接收在其规定的投标截止时间后递交的任何投标文件。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8" w:name="_Toc513029228"/>
      <w:bookmarkStart w:id="119" w:name="_Toc20823300"/>
      <w:bookmarkStart w:id="120" w:name="_Toc16938544"/>
      <w:r>
        <w:rPr>
          <w:rFonts w:hint="eastAsia" w:ascii="宋体" w:hAnsi="宋体" w:eastAsia="宋体" w:cs="宋体"/>
          <w:b w:val="0"/>
          <w:bCs w:val="0"/>
          <w:color w:val="000000" w:themeColor="text1"/>
          <w:sz w:val="24"/>
          <w:szCs w:val="24"/>
          <w14:textFill>
            <w14:solidFill>
              <w14:schemeClr w14:val="tx1"/>
            </w14:solidFill>
          </w14:textFill>
        </w:rPr>
        <w:t>22、投标文件的修改和撤回</w:t>
      </w:r>
      <w:bookmarkEnd w:id="118"/>
      <w:bookmarkEnd w:id="119"/>
      <w:bookmarkEnd w:id="12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在投标截止时间之后，投标人不得对其投标文件作任何修改。</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21" w:name="_Toc120614218"/>
      <w:bookmarkStart w:id="122" w:name="_Toc513029229"/>
      <w:bookmarkStart w:id="123" w:name="_Toc16938545"/>
      <w:bookmarkStart w:id="124" w:name="_Toc20823301"/>
      <w:r>
        <w:rPr>
          <w:rFonts w:hint="eastAsia" w:ascii="宋体" w:hAnsi="宋体" w:cs="宋体"/>
          <w:color w:val="000000" w:themeColor="text1"/>
          <w:sz w:val="24"/>
          <w:szCs w:val="24"/>
          <w14:textFill>
            <w14:solidFill>
              <w14:schemeClr w14:val="tx1"/>
            </w14:solidFill>
          </w14:textFill>
        </w:rPr>
        <w:t>五、开标与评标</w:t>
      </w:r>
      <w:bookmarkEnd w:id="121"/>
      <w:bookmarkEnd w:id="122"/>
      <w:bookmarkEnd w:id="123"/>
      <w:bookmarkEnd w:id="1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5" w:name="_Toc20823302"/>
      <w:bookmarkStart w:id="126" w:name="_Toc513029230"/>
      <w:bookmarkStart w:id="127" w:name="_Toc16938546"/>
      <w:r>
        <w:rPr>
          <w:rFonts w:hint="eastAsia" w:ascii="宋体" w:hAnsi="宋体" w:eastAsia="宋体" w:cs="宋体"/>
          <w:b w:val="0"/>
          <w:bCs w:val="0"/>
          <w:color w:val="000000" w:themeColor="text1"/>
          <w:sz w:val="24"/>
          <w:szCs w:val="24"/>
          <w14:textFill>
            <w14:solidFill>
              <w14:schemeClr w14:val="tx1"/>
            </w14:solidFill>
          </w14:textFill>
        </w:rPr>
        <w:t>23、开标</w:t>
      </w:r>
      <w:bookmarkEnd w:id="125"/>
      <w:bookmarkEnd w:id="126"/>
      <w:bookmarkEnd w:id="12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23.1采购人或采购代理机构</w:t>
      </w:r>
      <w:r>
        <w:rPr>
          <w:rFonts w:hint="eastAsia" w:ascii="宋体" w:hAnsi="宋体" w:cs="宋体"/>
          <w:bCs/>
          <w:color w:val="000000" w:themeColor="text1"/>
          <w:sz w:val="24"/>
          <w:szCs w:val="24"/>
          <w14:textFill>
            <w14:solidFill>
              <w14:schemeClr w14:val="tx1"/>
            </w14:solidFill>
          </w14:textFill>
        </w:rPr>
        <w:t>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8" w:name="_Toc513029231"/>
      <w:bookmarkStart w:id="129" w:name="_Toc20823303"/>
      <w:bookmarkStart w:id="130" w:name="_Toc16938547"/>
      <w:r>
        <w:rPr>
          <w:rFonts w:hint="eastAsia" w:ascii="宋体" w:hAnsi="宋体" w:eastAsia="宋体" w:cs="宋体"/>
          <w:b w:val="0"/>
          <w:bCs w:val="0"/>
          <w:color w:val="000000" w:themeColor="text1"/>
          <w:sz w:val="24"/>
          <w:szCs w:val="24"/>
          <w14:textFill>
            <w14:solidFill>
              <w14:schemeClr w14:val="tx1"/>
            </w14:solidFill>
          </w14:textFill>
        </w:rPr>
        <w:t>24、资格审查</w:t>
      </w:r>
    </w:p>
    <w:p>
      <w:pPr>
        <w:widowControl/>
        <w:adjustRightInd w:val="0"/>
        <w:snapToGrid w:val="0"/>
        <w:spacing w:line="360" w:lineRule="auto"/>
        <w:ind w:firstLine="480" w:firstLineChars="2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25、评标委员会</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25.1资格审查通过后，采购人或采购代理机构将组织评标委员会（以下简称评委会）进行评标。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26、评标过程的保密与公正</w:t>
      </w:r>
    </w:p>
    <w:bookmarkEnd w:id="128"/>
    <w:bookmarkEnd w:id="129"/>
    <w:bookmarkEnd w:id="130"/>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公开开标后，直至签订合同之日止，凡是与审查、澄清、评价和比较投标的有关资料以及授标建议等，采购人、评委均不得向投标人或与评标无关的其他人员透露。</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1" w:name="_Toc513029232"/>
      <w:bookmarkStart w:id="132" w:name="_Toc20823304"/>
      <w:bookmarkStart w:id="133" w:name="_Toc16938548"/>
      <w:r>
        <w:rPr>
          <w:rFonts w:hint="eastAsia" w:ascii="宋体" w:hAnsi="宋体" w:eastAsia="宋体" w:cs="宋体"/>
          <w:b w:val="0"/>
          <w:bCs w:val="0"/>
          <w:color w:val="000000" w:themeColor="text1"/>
          <w:sz w:val="24"/>
          <w:szCs w:val="24"/>
          <w14:textFill>
            <w14:solidFill>
              <w14:schemeClr w14:val="tx1"/>
            </w14:solidFill>
          </w14:textFill>
        </w:rPr>
        <w:t>27、投标的澄清</w:t>
      </w:r>
      <w:bookmarkEnd w:id="131"/>
      <w:bookmarkEnd w:id="132"/>
      <w:bookmarkEnd w:id="13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4" w:name="_Toc513029233"/>
      <w:bookmarkStart w:id="135" w:name="_Toc16938549"/>
      <w:bookmarkStart w:id="136" w:name="_Toc20823305"/>
      <w:r>
        <w:rPr>
          <w:rFonts w:hint="eastAsia" w:ascii="宋体" w:hAnsi="宋体" w:eastAsia="宋体" w:cs="宋体"/>
          <w:b w:val="0"/>
          <w:bCs w:val="0"/>
          <w:color w:val="000000" w:themeColor="text1"/>
          <w:sz w:val="24"/>
          <w:szCs w:val="24"/>
          <w14:textFill>
            <w14:solidFill>
              <w14:schemeClr w14:val="tx1"/>
            </w14:solidFill>
          </w14:textFill>
        </w:rPr>
        <w:t>28、对投标文件的审</w:t>
      </w:r>
      <w:bookmarkEnd w:id="134"/>
      <w:bookmarkEnd w:id="135"/>
      <w:bookmarkEnd w:id="136"/>
      <w:r>
        <w:rPr>
          <w:rFonts w:hint="eastAsia" w:ascii="宋体" w:hAnsi="宋体" w:eastAsia="宋体" w:cs="宋体"/>
          <w:b w:val="0"/>
          <w:bCs w:val="0"/>
          <w:color w:val="000000" w:themeColor="text1"/>
          <w:sz w:val="24"/>
          <w:szCs w:val="24"/>
          <w14:textFill>
            <w14:solidFill>
              <w14:schemeClr w14:val="tx1"/>
            </w14:solidFill>
          </w14:textFill>
        </w:rPr>
        <w:t>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评委会将对确定为实质性响应的投标进行进一步审核，对投标文件中大小写金额不一致等问题的评审原则如下：</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28.7评标委员会认为投标人的报价</w:t>
      </w:r>
      <w:r>
        <w:rPr>
          <w:rFonts w:hint="eastAsia" w:ascii="宋体" w:hAnsi="宋体" w:cs="宋体"/>
          <w:b/>
          <w:color w:val="000000" w:themeColor="text1"/>
          <w:sz w:val="24"/>
          <w:szCs w:val="24"/>
          <w14:textFill>
            <w14:solidFill>
              <w14:schemeClr w14:val="tx1"/>
            </w14:solidFill>
          </w14:textFill>
        </w:rPr>
        <w:t>明显偏离</w:t>
      </w:r>
      <w:r>
        <w:rPr>
          <w:rFonts w:hint="eastAsia" w:ascii="宋体" w:hAnsi="宋体" w:cs="宋体"/>
          <w:color w:val="000000" w:themeColor="text1"/>
          <w:sz w:val="24"/>
          <w:szCs w:val="24"/>
          <w14:textFill>
            <w14:solidFill>
              <w14:schemeClr w14:val="tx1"/>
            </w14:solidFill>
          </w14:textFill>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7" w:name="_Toc16938550"/>
      <w:bookmarkStart w:id="138" w:name="_Toc513029234"/>
      <w:bookmarkStart w:id="139" w:name="_Toc20823306"/>
      <w:r>
        <w:rPr>
          <w:rFonts w:hint="eastAsia" w:ascii="宋体" w:hAnsi="宋体" w:eastAsia="宋体" w:cs="宋体"/>
          <w:b w:val="0"/>
          <w:bCs w:val="0"/>
          <w:color w:val="000000" w:themeColor="text1"/>
          <w:sz w:val="24"/>
          <w:szCs w:val="24"/>
          <w14:textFill>
            <w14:solidFill>
              <w14:schemeClr w14:val="tx1"/>
            </w14:solidFill>
          </w14:textFill>
        </w:rPr>
        <w:t>29、</w:t>
      </w:r>
      <w:bookmarkEnd w:id="137"/>
      <w:bookmarkEnd w:id="138"/>
      <w:bookmarkEnd w:id="139"/>
      <w:r>
        <w:rPr>
          <w:rFonts w:hint="eastAsia" w:ascii="宋体" w:hAnsi="宋体" w:eastAsia="宋体" w:cs="宋体"/>
          <w:b w:val="0"/>
          <w:bCs w:val="0"/>
          <w:color w:val="000000" w:themeColor="text1"/>
          <w:sz w:val="24"/>
          <w:szCs w:val="24"/>
          <w14:textFill>
            <w14:solidFill>
              <w14:schemeClr w14:val="tx1"/>
            </w14:solidFill>
          </w14:textFill>
        </w:rPr>
        <w:t>无效投标条款和废标条款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40" w:name="_Toc16938551"/>
      <w:bookmarkStart w:id="141" w:name="_Toc513029235"/>
      <w:bookmarkStart w:id="142" w:name="_Toc20823307"/>
      <w:r>
        <w:rPr>
          <w:rFonts w:hint="eastAsia" w:ascii="宋体" w:hAnsi="宋体" w:cs="宋体"/>
          <w:bCs/>
          <w:color w:val="000000" w:themeColor="text1"/>
          <w:sz w:val="24"/>
          <w:szCs w:val="24"/>
          <w14:textFill>
            <w14:solidFill>
              <w14:schemeClr w14:val="tx1"/>
            </w14:solidFill>
          </w14:textFill>
        </w:rPr>
        <w:t>29.1无效投标条款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29.1.1未按要求交纳投标保证金的。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29.1.2未按照招标文件规定要求密封、签署、盖章的。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29.1.3投标人在报价时采用选择性报价。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29.1.4投标人不具备招标文件中规定资格要求的。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29.1.5投标人的报价超过了采购预算的。</w:t>
      </w:r>
    </w:p>
    <w:p>
      <w:pPr>
        <w:adjustRightInd w:val="0"/>
        <w:snapToGrid w:val="0"/>
        <w:spacing w:line="360" w:lineRule="auto"/>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29.1.6未通过符合性检查的。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投标人串通投标。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29.1.9其他法律、法规及本招标文件规定的属无效投标的情形。</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3" w:name="_Toc120614219"/>
      <w:r>
        <w:rPr>
          <w:rFonts w:hint="eastAsia" w:ascii="宋体" w:hAnsi="宋体" w:cs="宋体"/>
          <w:color w:val="000000" w:themeColor="text1"/>
          <w:sz w:val="24"/>
          <w:szCs w:val="24"/>
          <w14:textFill>
            <w14:solidFill>
              <w14:schemeClr w14:val="tx1"/>
            </w14:solidFill>
          </w14:textFill>
        </w:rPr>
        <w:t>六、</w:t>
      </w:r>
      <w:bookmarkEnd w:id="140"/>
      <w:bookmarkEnd w:id="141"/>
      <w:bookmarkEnd w:id="142"/>
      <w:r>
        <w:rPr>
          <w:rFonts w:hint="eastAsia" w:ascii="宋体" w:hAnsi="宋体" w:cs="宋体"/>
          <w:color w:val="000000" w:themeColor="text1"/>
          <w:sz w:val="24"/>
          <w:szCs w:val="24"/>
          <w14:textFill>
            <w14:solidFill>
              <w14:schemeClr w14:val="tx1"/>
            </w14:solidFill>
          </w14:textFill>
        </w:rPr>
        <w:t>定标</w:t>
      </w:r>
      <w:bookmarkEnd w:id="143"/>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44" w:name="_Toc513029238"/>
      <w:bookmarkStart w:id="145" w:name="_Toc16938554"/>
      <w:bookmarkStart w:id="146" w:name="_Toc20823310"/>
      <w:r>
        <w:rPr>
          <w:rFonts w:hint="eastAsia" w:ascii="宋体" w:hAnsi="宋体" w:eastAsia="宋体" w:cs="宋体"/>
          <w:b w:val="0"/>
          <w:color w:val="000000" w:themeColor="text1"/>
          <w:sz w:val="24"/>
          <w:szCs w:val="24"/>
          <w14:textFill>
            <w14:solidFill>
              <w14:schemeClr w14:val="tx1"/>
            </w14:solidFill>
          </w14:textFill>
        </w:rPr>
        <w:t>30、</w:t>
      </w:r>
      <w:bookmarkEnd w:id="144"/>
      <w:r>
        <w:rPr>
          <w:rFonts w:hint="eastAsia" w:ascii="宋体" w:hAnsi="宋体" w:eastAsia="宋体" w:cs="宋体"/>
          <w:b w:val="0"/>
          <w:color w:val="000000" w:themeColor="text1"/>
          <w:sz w:val="24"/>
          <w:szCs w:val="24"/>
          <w14:textFill>
            <w14:solidFill>
              <w14:schemeClr w14:val="tx1"/>
            </w14:solidFill>
          </w14:textFill>
        </w:rPr>
        <w:t>确定</w:t>
      </w:r>
      <w:bookmarkEnd w:id="145"/>
      <w:bookmarkEnd w:id="146"/>
      <w:r>
        <w:rPr>
          <w:rFonts w:hint="eastAsia" w:ascii="宋体" w:hAnsi="宋体" w:eastAsia="宋体" w:cs="宋体"/>
          <w:b w:val="0"/>
          <w:color w:val="000000" w:themeColor="text1"/>
          <w:sz w:val="24"/>
          <w:szCs w:val="24"/>
          <w14:textFill>
            <w14:solidFill>
              <w14:schemeClr w14:val="tx1"/>
            </w14:solidFill>
          </w14:textFill>
        </w:rPr>
        <w:t>中标单位</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w:t>
      </w:r>
      <w:r>
        <w:rPr>
          <w:rFonts w:hint="eastAsia" w:ascii="宋体" w:hAnsi="宋体" w:cs="宋体"/>
          <w:color w:val="000000" w:themeColor="text1"/>
          <w:sz w:val="24"/>
          <w:szCs w:val="24"/>
          <w14:textFill>
            <w14:solidFill>
              <w14:schemeClr w14:val="tx1"/>
            </w14:solidFill>
          </w14:textFill>
        </w:rPr>
        <w:t>采购人或采购代理机构将在</w:t>
      </w:r>
      <w:r>
        <w:rPr>
          <w:rFonts w:hint="eastAsia" w:ascii="宋体" w:hAnsi="宋体" w:cs="宋体"/>
          <w:bCs/>
          <w:color w:val="000000" w:themeColor="text1"/>
          <w:sz w:val="24"/>
          <w:szCs w:val="24"/>
          <w14:textFill>
            <w14:solidFill>
              <w14:schemeClr w14:val="tx1"/>
            </w14:solidFill>
          </w14:textFill>
        </w:rPr>
        <w:t>“盐城市政府采购网”和“盐城工业职业技术学院招标采购网”</w:t>
      </w:r>
      <w:r>
        <w:rPr>
          <w:rFonts w:hint="eastAsia" w:ascii="宋体" w:hAnsi="宋体" w:cs="宋体"/>
          <w:color w:val="000000" w:themeColor="text1"/>
          <w:sz w:val="24"/>
          <w:szCs w:val="24"/>
          <w14:textFill>
            <w14:solidFill>
              <w14:schemeClr w14:val="tx1"/>
            </w14:solidFill>
          </w14:textFill>
        </w:rPr>
        <w:t>发布中标公告，公告期限为1个工作日。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30.4.2向采购人、采购代理机构行贿或者提供其他不正当利益的。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47" w:name="_Toc20045196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有下列情形之一的，属于恶意串通：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w:t>
      </w:r>
      <w:r>
        <w:rPr>
          <w:rFonts w:hint="eastAsia" w:ascii="宋体" w:hAnsi="宋体" w:cs="宋体"/>
          <w:color w:val="000000" w:themeColor="text1"/>
          <w:kern w:val="0"/>
          <w:sz w:val="24"/>
          <w:szCs w:val="24"/>
          <w14:textFill>
            <w14:solidFill>
              <w14:schemeClr w14:val="tx1"/>
            </w14:solidFill>
          </w14:textFill>
        </w:rPr>
        <w:t>供应商直接或者间接从采购人或者采购代理机构处获得其他供应商的相关情况并修改其投标文件。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w:t>
      </w:r>
      <w:r>
        <w:rPr>
          <w:rFonts w:hint="eastAsia" w:ascii="宋体" w:hAnsi="宋体" w:cs="宋体"/>
          <w:color w:val="000000" w:themeColor="text1"/>
          <w:kern w:val="0"/>
          <w:sz w:val="24"/>
          <w:szCs w:val="24"/>
          <w14:textFill>
            <w14:solidFill>
              <w14:schemeClr w14:val="tx1"/>
            </w14:solidFill>
          </w14:textFill>
        </w:rPr>
        <w:t>供应商按照采购人或者采购代理机构的授意撤换、修改投标文件。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w:t>
      </w:r>
      <w:r>
        <w:rPr>
          <w:rFonts w:hint="eastAsia" w:ascii="宋体" w:hAnsi="宋体" w:cs="宋体"/>
          <w:color w:val="000000" w:themeColor="text1"/>
          <w:kern w:val="0"/>
          <w:sz w:val="24"/>
          <w:szCs w:val="24"/>
          <w14:textFill>
            <w14:solidFill>
              <w14:schemeClr w14:val="tx1"/>
            </w14:solidFill>
          </w14:textFill>
        </w:rPr>
        <w:t>供应商之间协商报价、技术方案等投标文件的实质性内容。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w:t>
      </w:r>
      <w:r>
        <w:rPr>
          <w:rFonts w:hint="eastAsia" w:ascii="宋体" w:hAnsi="宋体" w:cs="宋体"/>
          <w:color w:val="000000" w:themeColor="text1"/>
          <w:kern w:val="0"/>
          <w:sz w:val="24"/>
          <w:szCs w:val="24"/>
          <w14:textFill>
            <w14:solidFill>
              <w14:schemeClr w14:val="tx1"/>
            </w14:solidFill>
          </w14:textFill>
        </w:rPr>
        <w:t>属于同一集团、协会、商会等组织成员的供应商按照该组织要求协同参加政府采购活动。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w:t>
      </w:r>
      <w:r>
        <w:rPr>
          <w:rFonts w:hint="eastAsia" w:ascii="宋体" w:hAnsi="宋体" w:cs="宋体"/>
          <w:color w:val="000000" w:themeColor="text1"/>
          <w:kern w:val="0"/>
          <w:sz w:val="24"/>
          <w:szCs w:val="24"/>
          <w14:textFill>
            <w14:solidFill>
              <w14:schemeClr w14:val="tx1"/>
            </w14:solidFill>
          </w14:textFill>
        </w:rPr>
        <w:t>供应商之间事先约定由某一特定供应商中标。</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30.5.6</w:t>
      </w:r>
      <w:r>
        <w:rPr>
          <w:rFonts w:hint="eastAsia" w:ascii="宋体" w:hAnsi="宋体" w:cs="宋体"/>
          <w:color w:val="000000" w:themeColor="text1"/>
          <w:kern w:val="0"/>
          <w:sz w:val="24"/>
          <w:szCs w:val="24"/>
          <w14:textFill>
            <w14:solidFill>
              <w14:schemeClr w14:val="tx1"/>
            </w14:solidFill>
          </w14:textFill>
        </w:rPr>
        <w:t>供应商之间商定部分供应商放弃参加政府采购活动或者放弃中标。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30.5.7</w:t>
      </w:r>
      <w:r>
        <w:rPr>
          <w:rFonts w:hint="eastAsia" w:ascii="宋体" w:hAnsi="宋体" w:cs="宋体"/>
          <w:color w:val="000000" w:themeColor="text1"/>
          <w:kern w:val="0"/>
          <w:sz w:val="24"/>
          <w:szCs w:val="24"/>
          <w14:textFill>
            <w14:solidFill>
              <w14:schemeClr w14:val="tx1"/>
            </w14:solidFill>
          </w14:textFill>
        </w:rPr>
        <w:t>供应商与采购人或者采购代理机构之间、供应商相互之间，为谋求特定供应商中标或者排斥其他供应商的其他串通行为。</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31、质疑处理</w:t>
      </w:r>
      <w:bookmarkEnd w:id="14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31.2质疑必须以参加投标供应商法定代表人或授权委托人（被授权人）（投标文件中所确定的）原件送达的方式提交，未按上述要求提交的质疑函（含传真、电子邮件等），采购人或采购代理机构有权不予受理。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32、中标通知书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32.l中标结果确定后，采购人或采购代理机构将向中标供应商发出中标通知书。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中标供应商收到中标通知书后，应签字确认中标通知书已收到。若无回复，则公告后视同中标供应商已经知悉并同意接受。</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32.3中标通知书将是合同的一个组成部分。对采购人和中标供应商均具有法律效力。中标通知书发出后，采购人改变中标结果的，或者中标供应商放弃中标项目的，应当依法承担法律责任。</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8" w:name="_Toc120614220"/>
      <w:bookmarkStart w:id="149" w:name="_Toc20823308"/>
      <w:bookmarkStart w:id="150" w:name="_Toc16938552"/>
      <w:bookmarkStart w:id="151" w:name="_Toc513029236"/>
      <w:r>
        <w:rPr>
          <w:rFonts w:hint="eastAsia" w:ascii="宋体" w:hAnsi="宋体" w:cs="宋体"/>
          <w:color w:val="000000" w:themeColor="text1"/>
          <w:sz w:val="24"/>
          <w:szCs w:val="24"/>
          <w14:textFill>
            <w14:solidFill>
              <w14:schemeClr w14:val="tx1"/>
            </w14:solidFill>
          </w14:textFill>
        </w:rPr>
        <w:t>七、合同</w:t>
      </w:r>
      <w:bookmarkEnd w:id="148"/>
      <w:r>
        <w:rPr>
          <w:rFonts w:hint="eastAsia" w:ascii="宋体" w:hAnsi="宋体" w:cs="宋体"/>
          <w:color w:val="000000" w:themeColor="text1"/>
          <w:sz w:val="24"/>
          <w:szCs w:val="24"/>
          <w14:textFill>
            <w14:solidFill>
              <w14:schemeClr w14:val="tx1"/>
            </w14:solidFill>
          </w14:textFill>
        </w:rPr>
        <w:t>签订相关事项</w:t>
      </w:r>
    </w:p>
    <w:bookmarkEnd w:id="149"/>
    <w:bookmarkEnd w:id="150"/>
    <w:bookmarkEnd w:id="151"/>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52" w:name="_Toc16938553"/>
      <w:bookmarkStart w:id="153" w:name="_Toc20823309"/>
      <w:bookmarkStart w:id="154" w:name="_Toc513029237"/>
      <w:r>
        <w:rPr>
          <w:rFonts w:hint="eastAsia" w:ascii="宋体" w:hAnsi="宋体" w:eastAsia="宋体" w:cs="宋体"/>
          <w:b w:val="0"/>
          <w:color w:val="000000" w:themeColor="text1"/>
          <w:sz w:val="24"/>
          <w:szCs w:val="24"/>
          <w14:textFill>
            <w14:solidFill>
              <w14:schemeClr w14:val="tx1"/>
            </w14:solidFill>
          </w14:textFill>
        </w:rPr>
        <w:t>33. 签订合同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52"/>
    <w:bookmarkEnd w:id="153"/>
    <w:bookmarkEnd w:id="154"/>
    <w:p>
      <w:pPr>
        <w:tabs>
          <w:tab w:val="left" w:pos="900"/>
        </w:tabs>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55" w:name="_Toc513029242"/>
      <w:bookmarkStart w:id="156" w:name="_Toc120614221"/>
      <w:bookmarkStart w:id="157" w:name="_Toc20823314"/>
      <w:bookmarkStart w:id="158" w:name="_Toc16938558"/>
      <w:bookmarkStart w:id="159" w:name="_Toc479757207"/>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第三章  合同条款及</w:t>
      </w:r>
      <w:bookmarkEnd w:id="155"/>
      <w:bookmarkEnd w:id="156"/>
      <w:bookmarkEnd w:id="157"/>
      <w:bookmarkEnd w:id="158"/>
      <w:bookmarkEnd w:id="159"/>
      <w:r>
        <w:rPr>
          <w:rFonts w:hint="eastAsia" w:ascii="宋体" w:hAnsi="宋体" w:eastAsia="宋体" w:cs="宋体"/>
          <w:b/>
          <w:color w:val="000000" w:themeColor="text1"/>
          <w:sz w:val="44"/>
          <w14:textFill>
            <w14:solidFill>
              <w14:schemeClr w14:val="tx1"/>
            </w14:solidFill>
          </w14:textFill>
        </w:rPr>
        <w:t>格式</w:t>
      </w:r>
    </w:p>
    <w:p>
      <w:pPr>
        <w:pStyle w:val="5"/>
        <w:spacing w:before="0" w:after="0" w:line="460" w:lineRule="exact"/>
        <w:jc w:val="center"/>
        <w:rPr>
          <w:rFonts w:ascii="宋体" w:hAnsi="宋体" w:cs="宋体"/>
          <w:color w:val="000000" w:themeColor="text1"/>
          <w14:textFill>
            <w14:solidFill>
              <w14:schemeClr w14:val="tx1"/>
            </w14:solidFill>
          </w14:textFill>
        </w:rPr>
      </w:pPr>
      <w:bookmarkStart w:id="160" w:name="_Toc16938559"/>
      <w:bookmarkStart w:id="161" w:name="_Toc513029243"/>
      <w:bookmarkStart w:id="162" w:name="_Toc20823315"/>
    </w:p>
    <w:bookmarkEnd w:id="160"/>
    <w:bookmarkEnd w:id="161"/>
    <w:bookmarkEnd w:id="162"/>
    <w:p>
      <w:pPr>
        <w:spacing w:line="440" w:lineRule="exact"/>
        <w:ind w:firstLine="480" w:firstLineChars="200"/>
        <w:rPr>
          <w:rFonts w:ascii="宋体" w:hAnsi="宋体" w:cs="宋体"/>
          <w:bCs/>
          <w:color w:val="000000" w:themeColor="text1"/>
          <w:sz w:val="24"/>
          <w14:textFill>
            <w14:solidFill>
              <w14:schemeClr w14:val="tx1"/>
            </w14:solidFill>
          </w14:textFill>
        </w:rPr>
      </w:pPr>
      <w:bookmarkStart w:id="163" w:name="_Hlt16619350"/>
      <w:bookmarkStart w:id="164" w:name="_Toc20823346"/>
      <w:bookmarkStart w:id="165" w:name="_Toc16938590"/>
      <w:bookmarkStart w:id="166" w:name="_Toc120614244"/>
      <w:bookmarkStart w:id="167" w:name="_Toc479757211"/>
      <w:bookmarkStart w:id="168" w:name="_Toc462564139"/>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2" w:firstLineChars="200"/>
        <w:jc w:val="center"/>
        <w:outlineLvl w:val="0"/>
        <w:rPr>
          <w:rFonts w:ascii="宋体" w:hAnsi="宋体" w:cs="宋体"/>
          <w:b/>
          <w:color w:val="000000" w:themeColor="text1"/>
          <w:sz w:val="22"/>
          <w:szCs w:val="16"/>
          <w14:textFill>
            <w14:solidFill>
              <w14:schemeClr w14:val="tx1"/>
            </w14:solidFill>
          </w14:textFill>
        </w:rPr>
      </w:pPr>
    </w:p>
    <w:p>
      <w:pPr>
        <w:snapToGrid w:val="0"/>
        <w:spacing w:before="145" w:beforeLines="50" w:after="145" w:afterLines="50" w:line="560" w:lineRule="exact"/>
        <w:jc w:val="center"/>
        <w:outlineLvl w:val="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政府采购合同</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                                       项目编号：</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甲方：（买方）_________</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乙方：（卖方）_________</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根据《中华人民共和国政府采购法》、《中华人民共和国合同法》等法律法规的规定，甲、乙双方根据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盐城工业职业技术学院房屋安全鉴定服务项目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招标的结果，签署本合同。</w:t>
      </w:r>
    </w:p>
    <w:p>
      <w:pPr>
        <w:pStyle w:val="24"/>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一、采购标的</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产品/服务内容：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1.2工期：</w:t>
      </w:r>
      <w:r>
        <w:rPr>
          <w:rFonts w:hint="eastAsia" w:ascii="宋体" w:hAnsi="宋体" w:cs="宋体"/>
          <w:color w:val="000000" w:themeColor="text1"/>
          <w:sz w:val="24"/>
          <w:szCs w:val="24"/>
          <w14:textFill>
            <w14:solidFill>
              <w14:schemeClr w14:val="tx1"/>
            </w14:solidFill>
          </w14:textFill>
        </w:rPr>
        <w:t>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 补充条款：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二、合同金额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2.1 本合同为固定单价合同，中标单价：元/平方米 ；中标人的综合单价不予调整。最终工作量以实际鉴定工作量为准。    </w:t>
      </w:r>
    </w:p>
    <w:tbl>
      <w:tblPr>
        <w:tblStyle w:val="46"/>
        <w:tblW w:w="8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51"/>
        <w:gridCol w:w="1633"/>
        <w:gridCol w:w="199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序号</w:t>
            </w: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名称</w:t>
            </w: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暂估工作量</w:t>
            </w: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单价（元）</w:t>
            </w: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79" w:type="dxa"/>
            <w:gridSpan w:val="2"/>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总价小计：</w:t>
            </w:r>
          </w:p>
        </w:tc>
        <w:tc>
          <w:tcPr>
            <w:tcW w:w="6339" w:type="dxa"/>
            <w:gridSpan w:val="3"/>
            <w:tcBorders>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bl>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上述金额是乙方对本次采购及其伴随服务各项支付金额的总和。上述金额主要包括（但不限于）：服务酬金（包含服务人员工资、社会福利费、保险、公司管理费、利润、外勤等特殊津贴费、专业服务人员驻场服务费、税金等）、可报销费用（指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指在酬金和可报销费用之外，在执行本项目服务任务的过程中所发生的额外的其它所有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三、服务标准和要求</w:t>
      </w:r>
    </w:p>
    <w:p>
      <w:pPr>
        <w:pStyle w:val="45"/>
        <w:adjustRightInd w:val="0"/>
        <w:snapToGrid w:val="0"/>
        <w:ind w:firstLine="48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1、服务标准：</w:t>
      </w: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2、服务要求：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2.7、配合采购人进行“三项”清理专项整治活动。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四、双方职责</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4.1甲方的权利义务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4.1.1甲方审查乙方项目方案，应按合同约定足额将工作经费拨付给乙方。保证项目款及时到位，以保证项目的顺利进行。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4.1.2甲方有权对乙方承担的项目经费的使用状况进行监督、检查。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4.1.3甲方变更委托项目内容，或对所提供的资料作较大修改时，应及时告知乙方，双方可视具体情况另行协商签订补充合同，重新明确有关条款。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4.1.4甲方应对乙方承担的项目提出成果要求，并督促乙方按计划完成项目并提交符合验收标准的成果。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4.1.5甲方有权纠正和制止乙方在项目实施过程中出现的，未按执行标准及本合同要求开展工作的情形，情节严重的，甲方有权取消乙方承担项目的资格；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4.1.6因乙方原因造成项目进度、工作质量不符合要求时，甲方有权要求补充修改并延迟付款期限。</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4.2乙方的权利义务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4.2.1乙方按照相关管理行业标准和相关规定进行工作。乙方工作人员应遵守职业道德规范，按计划开展编制工作。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4.2.2乙方有权按照合同规定获得甲方的帮助和配合，查阅与本项目有关的技术资料。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4.2.3乙方负责对资料收集的指导，参与本项目有关的业务会议。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4.2.4乙方提交的成果报告，经审查不符合相关标准要求的部分，乙方应根据甲方要求立即进行返工修改、补充和完善，并承担由此引起的一切后果和费用。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4.2.5乙方逾期提交成果报告（提交成果报告不符合要求亦视为未提交，直至返工修改后的提交视为实际提交时间），或因乙方提交成果报告存在重大缺陷或错误导致甲方被追究责任的，乙方均应就甲方因此发生的损失向甲方承担损失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4.2.6未经甲方书面同意，乙方不得以任何理由和任何形式向其它单位和个人提供项目成果，包括调查资料、中间成果及最终报告。</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4.2.7乙方必须按照甲方汇报要求，配合甲方不定期汇报中间成果。</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4.3成果所有权</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所有成果资料、电子文档的所有权、著作权均归甲方所有。乙方在项目实施过程中，未经甲方许可，不得利用属于甲方的成果资料为自己谋利或提供第三方。乙方在项目完成后，应将全部成果资料移交甲方，多余应销毁和删除，不得保留和复制留存。</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4.4甲乙双方违约责任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4.4.1甲方违约责任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合同签订后，由于甲方停止项目而终止合同的，乙方未进入现场工作前，甲方无权请求返还预付款；乙方已进入现场工作，甲方应按完成的实际工作量支付项目价款。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4.4.2乙方违约责任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（1）合同签订后，如乙方擅自中途停止或解除合同，甲方有权没收乙方交纳的保证金。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（2）在甲方提供了必要的工作，并且保证了项目款按时到位，乙方未能达到合同规定测评要求时，应向甲方赔偿拖期损失费，</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每逾期1天，乙方向甲方偿付合同总额的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‰的滞纳金。如乙方逾期交付达10天，甲方有权解除合同，解除合同的通知自到达乙方时生效。</w:t>
      </w:r>
      <w:r>
        <w:rPr>
          <w:rFonts w:hint="eastAsia" w:asciiTheme="minorEastAsia" w:hAnsiTheme="minorEastAsia" w:eastAsiaTheme="minorEastAsia" w:cstheme="minorEastAsia"/>
          <w:color w:val="000000" w:themeColor="text1"/>
          <w:sz w:val="24"/>
          <w:szCs w:val="24"/>
          <w14:textFill>
            <w14:solidFill>
              <w14:schemeClr w14:val="tx1"/>
            </w14:solidFill>
          </w14:textFill>
        </w:rPr>
        <w:t>因天气、交通、政府行为、甲方提供的资料不准确等影响作业的客观原因造成的项目拖期，乙方不承担赔偿责任。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乙方提供服务不合格的，乙方应负责无偿采取补救措施，以达到项目要求。因不合要求造成损失后果时，乙方应对因此造成的直接损失负赔偿责任，并承担相应的法律责任（由于甲方提供的资料原因产生的责任由甲方自己负责）。</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（4）本合同履行期间，非甲方原因，乙方未能按上述进度要求提交成果，影响甲方上报有关成果的，乙方所发生的所有费用与甲方无关。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（5）乙方擅自转包本合同标的的，甲方有权解除合同，并可扣除乙方全部保证金。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（6）如乙方逾期提交服务，除不可抗力外，乙方应向甲方就逾期部分支付违约金，具体每日按逾期部分总价款的千分之三支付。乙方逾期超过15天以上的视为乙方不履行合同。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（7）乙方如不能按合同约定按时提供服务，则应承担需方因此支出的费用并按未提供服务价格的2%支付违约金。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乙方不履行合同或履行合同不符合约定的，甲方报财政监管部门同意后，有权随时解除合同，并要求乙方承担合同总价款百分之十的违约金。如果甲方因此造成的实际损失超过约定的违约金，则乙方的赔偿额应以甲方的实际损失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在合同签订前甲方将对</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本项目拟投入</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技术人员进行调查核查，若发现投入技术人员与投标文件提供人员不一致，甲方有权要求乙方予以更换直至人员一致为止。甲方要求服务期间技术人员不得更换，如有实际情况确需更换必须经得甲方同意，否则甲方有权终止合同，由此给甲方造成损失的，甲方将依法追偿。</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4.4.3如发生违约事件，守约方要求违约方支付违约金时，应以书面方式通知违约方，内容包括违约事件、违约金、支付时间和方式等。违约方在收到上述通知后，应于7天内答复对方，并支付违约金。如双方不能就此达成一致意见，将按照本合同所规定的争议解决条款解决双方的纠纷，但任何一方不得采取非法手段或以损害本项目的方式实现违约金。</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4.5 信息安全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甲、乙双方同意采取相应的安全措施以遵守和履行上述条款所规定的义务。经一方的合理请求，该方可以检查对方所采取的安全措施是否符合上述规定的义务。</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五、索赔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1、根据合同规定的质量保证期内，如果乙方对甲方提出的索赔负有责任，乙方应按照甲方同意的下列一种或多种方式解决索赔事宜：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（1）根据服务的低劣程度以及甲方所遭受损失的数额，乙方必须按甲方所能接受的数额，降低服务的价格；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 xml:space="preserve">（2）如果在甲方发出索赔通知后20 天内，乙方未能作出答复，上述索赔应视为已被乙方接受，如乙方未能在甲方提出索赔通知后20天内或甲方同意的更长时间内，按照本合同规定的任何一种方法解决索赔事宜，甲方将从乙方的保证金中扣回索赔金额，或采用法律手段解决索赔事宜。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六、履约保证金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乙方交纳人民币_________元作为本合同的履约保证金（不超过合同金额的5%）。</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七、转包或分包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7.1本合同范围内产品或服务，应由乙方直接供应，不得转让他人供应；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 除非得到甲方的书面同意，乙方不得部分分包给他人供应。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7.3如有转让和未经甲方同意的分包行为，甲方有权给予终止合同。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八、交付期、交付方式及交付地点</w:t>
      </w:r>
    </w:p>
    <w:p>
      <w:pPr>
        <w:pStyle w:val="24"/>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8.1交付期：</w:t>
      </w:r>
      <w:r>
        <w:rPr>
          <w:rFonts w:hint="eastAsia" w:hAnsi="宋体" w:cs="宋体"/>
          <w:bCs/>
          <w:color w:val="000000" w:themeColor="text1"/>
          <w:sz w:val="24"/>
          <w:szCs w:val="24"/>
          <w:u w:val="single"/>
          <w14:textFill>
            <w14:solidFill>
              <w14:schemeClr w14:val="tx1"/>
            </w14:solidFill>
          </w14:textFill>
        </w:rPr>
        <w:t>自合同签订之日起</w:t>
      </w:r>
      <w:r>
        <w:rPr>
          <w:rFonts w:hint="eastAsia" w:hAnsi="宋体" w:cs="宋体"/>
          <w:bCs/>
          <w:color w:val="000000" w:themeColor="text1"/>
          <w:sz w:val="24"/>
          <w:szCs w:val="24"/>
          <w:u w:val="single"/>
          <w:lang w:val="en-US" w:eastAsia="zh-CN"/>
          <w14:textFill>
            <w14:solidFill>
              <w14:schemeClr w14:val="tx1"/>
            </w14:solidFill>
          </w14:textFill>
        </w:rPr>
        <w:t>30</w:t>
      </w:r>
      <w:r>
        <w:rPr>
          <w:rFonts w:hint="eastAsia" w:hAnsi="宋体" w:cs="宋体"/>
          <w:bCs/>
          <w:color w:val="000000" w:themeColor="text1"/>
          <w:sz w:val="24"/>
          <w:szCs w:val="24"/>
          <w:u w:val="single"/>
          <w14:textFill>
            <w14:solidFill>
              <w14:schemeClr w14:val="tx1"/>
            </w14:solidFill>
          </w14:textFill>
        </w:rPr>
        <w:t>日内</w:t>
      </w:r>
      <w:r>
        <w:rPr>
          <w:rFonts w:hint="eastAsia" w:hAnsi="宋体" w:cs="宋体"/>
          <w:color w:val="000000" w:themeColor="text1"/>
          <w:sz w:val="24"/>
          <w:szCs w:val="24"/>
          <w14:textFill>
            <w14:solidFill>
              <w14:schemeClr w14:val="tx1"/>
            </w14:solidFill>
          </w14:textFill>
        </w:rPr>
        <w:t xml:space="preserve">。   </w:t>
      </w:r>
    </w:p>
    <w:p>
      <w:pPr>
        <w:pStyle w:val="24"/>
        <w:adjustRightInd w:val="0"/>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8.2交付方式：</w:t>
      </w:r>
      <w:r>
        <w:rPr>
          <w:rFonts w:hint="eastAsia" w:hAnsi="宋体" w:cs="宋体"/>
          <w:color w:val="000000" w:themeColor="text1"/>
          <w:sz w:val="24"/>
          <w:szCs w:val="24"/>
          <w14:textFill>
            <w14:solidFill>
              <w14:schemeClr w14:val="tx1"/>
            </w14:solidFill>
          </w14:textFill>
        </w:rPr>
        <w:t>_________。</w:t>
      </w:r>
    </w:p>
    <w:p>
      <w:pPr>
        <w:pStyle w:val="24"/>
        <w:adjustRightInd w:val="0"/>
        <w:snapToGrid w:val="0"/>
        <w:spacing w:line="360" w:lineRule="auto"/>
        <w:ind w:firstLine="480"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8.3交付地点：</w:t>
      </w:r>
      <w:r>
        <w:rPr>
          <w:rFonts w:hint="eastAsia" w:hAnsi="宋体" w:cs="宋体"/>
          <w:bCs/>
          <w:color w:val="000000" w:themeColor="text1"/>
          <w:sz w:val="24"/>
          <w:szCs w:val="24"/>
          <w:u w:val="single"/>
          <w14:textFill>
            <w14:solidFill>
              <w14:schemeClr w14:val="tx1"/>
            </w14:solidFill>
          </w14:textFill>
        </w:rPr>
        <w:t>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九、合同款支付</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9.1付款方</w:t>
      </w:r>
      <w:r>
        <w:rPr>
          <w:rFonts w:hint="eastAsia" w:asciiTheme="minorEastAsia" w:hAnsiTheme="minorEastAsia" w:eastAsiaTheme="minorEastAsia" w:cstheme="minorEastAsia"/>
          <w:color w:val="000000" w:themeColor="text1"/>
          <w:sz w:val="24"/>
          <w:szCs w:val="24"/>
          <w14:textFill>
            <w14:solidFill>
              <w14:schemeClr w14:val="tx1"/>
            </w14:solidFill>
          </w14:textFill>
        </w:rPr>
        <w:t>式：乙方向采购人提交满足行业规范要求，并确保得到相关监管部门认可的鉴定报告书后，经采购人确认无问题后支付至总合同价款的95%；采购人接收全部鉴定报告满一年后结清尾款（以上付款均无息）。</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当采购数量与实际使用数量不一致时，乙方根据实际使用量提供产品和服务，合同的最终结算金额按实际使用量乘以成交单价进行计算。</w:t>
      </w:r>
    </w:p>
    <w:p>
      <w:pPr>
        <w:pStyle w:val="24"/>
        <w:adjustRightInd w:val="0"/>
        <w:snapToGrid w:val="0"/>
        <w:spacing w:line="360" w:lineRule="auto"/>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9.3如需向与财政部门签署融资合作协议的银行办理授信申请的, 需在协作银行开立结算户作为回款专用户,作为该笔合同唯一的收款帐户，供货结束货款结算时，财政部门将政府采购款项直接支付到该账户。</w:t>
      </w:r>
    </w:p>
    <w:p>
      <w:pPr>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十、税费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4"/>
        <w:adjustRightInd w:val="0"/>
        <w:snapToGrid w:val="0"/>
        <w:spacing w:line="360" w:lineRule="auto"/>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十一、质量保证及售后服务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11.1乙方应按磋商文件规定和响应文件承诺的性能、技术要求、质量标准向甲方提供产品或服务。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11.2乙方提供的产品或服务在质保期内因其本身出现质量问题，根据实际情况，经双方协商，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可按以下办法处理：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（1）更换：由乙方承担所发生的全部费用。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（2）合同终止处理：合同终止，并退还甲方支付的合同款，同时应承担由此产生的所有费用，甲方不承担发生任何费用。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11.3如在使用过程中发生质量问题，乙方在接到甲方通知后在小时内到达甲方现场。</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11.4在质保期内，乙方应对产品或服务出现的质量及安全问题负责处理解决并承担一切费用。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十二、违约责任</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甲方无正当理由拒收的，甲方向乙方偿付拒收货款总值的百分之五违约金。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 甲方无故逾期验收和办理合同款支付手续的,甲方应按逾期付款总额每日万分之五向乙方支付违约金。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12.3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十三、不可抗力事件处理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 在合同有效期内，任何一方因不可抗力事件导致不能履行合同，则合同履行期延长，其延长期与不可抗力影响期相同。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不可抗力事件发生后，应立即通知对方，并寄送有关权威机构出具的证明。</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不可抗力事件延续120天以上，双方应通过友好协商，确定是否继续履行合同。</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十四、诉讼</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 双方在执行合同中所发生的一切争议，应通过协商解决。如协商不成，可向合同签订地法院起诉，合同签订地在此约定为盐城市。</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十五、合同生效及其它</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 合同经双方法定代表人或授权委托代表人签字并加盖单位公章。</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15.2本合同未尽事宜，遵照《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z w:val="24"/>
          <w:szCs w:val="24"/>
          <w14:textFill>
            <w14:solidFill>
              <w14:schemeClr w14:val="tx1"/>
            </w14:solidFill>
          </w14:textFill>
        </w:rPr>
        <w:t>》有关条文执行。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15.3本合同一式捌份，甲方执伍份，乙方执叁份，具有同等法律效力。</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甲方：                                 乙方：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地址：                                 地址：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                  法定代表人或授权代表：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                             联系电话：</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签订日期：      年  月  日</w:t>
      </w:r>
    </w:p>
    <w:p>
      <w:pPr>
        <w:pStyle w:val="6"/>
        <w:rPr>
          <w:color w:val="000000" w:themeColor="text1"/>
          <w14:textFill>
            <w14:solidFill>
              <w14:schemeClr w14:val="tx1"/>
            </w14:solidFill>
          </w14:textFill>
        </w:rPr>
      </w:pPr>
    </w:p>
    <w:p>
      <w:pPr>
        <w:pStyle w:val="3"/>
        <w:rPr>
          <w:rFonts w:ascii="宋体" w:hAnsi="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w:t>
      </w:r>
      <w:bookmarkEnd w:id="163"/>
      <w:r>
        <w:rPr>
          <w:rFonts w:hint="eastAsia" w:ascii="宋体" w:hAnsi="宋体" w:eastAsia="宋体" w:cs="宋体"/>
          <w:b/>
          <w:color w:val="000000" w:themeColor="text1"/>
          <w:sz w:val="44"/>
          <w14:textFill>
            <w14:solidFill>
              <w14:schemeClr w14:val="tx1"/>
            </w14:solidFill>
          </w14:textFill>
        </w:rPr>
        <w:t>四章 项目需求</w:t>
      </w:r>
      <w:bookmarkEnd w:id="164"/>
      <w:bookmarkEnd w:id="165"/>
      <w:bookmarkEnd w:id="166"/>
      <w:bookmarkStart w:id="169" w:name="_Toc26554093"/>
      <w:bookmarkStart w:id="170" w:name="_Toc120614281"/>
      <w:bookmarkStart w:id="171" w:name="_Toc4909057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1、项目概述</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采购内容及采购需求：盐城工业职业技术学院房屋安全鉴定服务项目，本次采购主要为校区建筑物安全鉴定以及为完成本次采购所必须的一切衍生服务等，按照国家、省、市、县现行最新规范标准测量、编制并出具房屋鉴定报告、出具房屋加固建议书以及项目实施过程中与相关部门的协调工作等，具体面积详见下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1.2、本次所需鉴定的建筑物均无勘察设计文件等，所有数据须投标人根据本公司自有技术力量、设备等进行测绘鉴定。投标单位在进行报价须将上述情况考虑在内，中标后单价不作调整。</w:t>
      </w:r>
      <w:r>
        <w:rPr>
          <w:rFonts w:hint="eastAsia" w:ascii="宋体" w:hAnsi="宋体" w:cs="宋体"/>
          <w:b/>
          <w:bCs/>
          <w:color w:val="000000" w:themeColor="text1"/>
          <w:sz w:val="24"/>
          <w:szCs w:val="24"/>
          <w14:textFill>
            <w14:solidFill>
              <w14:schemeClr w14:val="tx1"/>
            </w14:solidFill>
          </w14:textFill>
        </w:rPr>
        <w:t>本项目的项目组成员(除项目负责人至少7人)：项目负责人1人，技术负责人1人，检测工程师5人，需提相关证明材料，否则作为无效标书处理。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1.3、服务周期：合同签订之日起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1.4、服务标准：合格(符合国家最新相关服务标准，满足行业规范要求，并确鉴定报告通过相关监管部门的认可。</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2、服务需求及要求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2.7、配合采购人进行“三项”清理专项整治活动。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 </w:t>
      </w:r>
    </w:p>
    <w:p>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本项目采用全费用固定单价报价。投标人按招标文件要求的服务范围所需，充分考虑服务期间招标人提出变更和国家政策性调整风险系数和招标人对服务等的要求，结合自身实力并充分考虑实际所需进行自主报价，中标后全费用固定单价不予调整。</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全费用固定单价是为完成本项目全部服务内容的全部费用。全费用固定单价主要包括（但不限于）：服务酬金（包含服务人员工资、社会福利费、保险、公司管理费、利润、外勤等特殊津贴费、专业服务人员驻场服务费、税金等）、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在执行本项目服务任务的过程中所发生的额外的其它所有费用）。</w:t>
      </w:r>
    </w:p>
    <w:p>
      <w:pPr>
        <w:adjustRightInd w:val="0"/>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3.1.3投标报价暂按</w:t>
      </w:r>
      <w:r>
        <w:rPr>
          <w:rFonts w:hint="eastAsia" w:ascii="宋体" w:hAnsi="宋体" w:cs="宋体"/>
          <w:color w:val="000000" w:themeColor="text1"/>
          <w:sz w:val="24"/>
          <w:szCs w:val="24"/>
          <w:lang w:val="en-US" w:eastAsia="zh-CN"/>
          <w14:textFill>
            <w14:solidFill>
              <w14:schemeClr w14:val="tx1"/>
            </w14:solidFill>
          </w14:textFill>
        </w:rPr>
        <w:t>135210</w:t>
      </w:r>
      <w:r>
        <w:rPr>
          <w:rFonts w:hint="eastAsia" w:ascii="宋体" w:hAnsi="宋体" w:cs="宋体"/>
          <w:color w:val="000000" w:themeColor="text1"/>
          <w:sz w:val="24"/>
          <w:szCs w:val="24"/>
          <w14:textFill>
            <w14:solidFill>
              <w14:schemeClr w14:val="tx1"/>
            </w14:solidFill>
          </w14:textFill>
        </w:rPr>
        <w:t>平方米考虑报价，最终结算价=中标单价×实际检测鉴定面积。</w:t>
      </w:r>
      <w:r>
        <w:rPr>
          <w:rFonts w:hint="eastAsia" w:ascii="宋体" w:hAnsi="宋体" w:cs="宋体"/>
          <w:b/>
          <w:bCs/>
          <w:color w:val="000000" w:themeColor="text1"/>
          <w:sz w:val="24"/>
          <w:szCs w:val="24"/>
          <w14:textFill>
            <w14:solidFill>
              <w14:schemeClr w14:val="tx1"/>
            </w14:solidFill>
          </w14:textFill>
        </w:rPr>
        <w:t>具体工程量详见附件。</w:t>
      </w:r>
    </w:p>
    <w:tbl>
      <w:tblPr>
        <w:tblStyle w:val="4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6"/>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采购标的需实现的功能或目标</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满足采购人的采购需求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质保期要求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8" w:hRule="atLeast"/>
        </w:trPr>
        <w:tc>
          <w:tcPr>
            <w:tcW w:w="1746" w:type="dxa"/>
            <w:shd w:val="clear" w:color="auto" w:fill="FFFFFF"/>
            <w:noWrap/>
            <w:tcMar>
              <w:top w:w="15" w:type="dxa"/>
              <w:left w:w="15" w:type="dxa"/>
              <w:right w:w="15" w:type="dxa"/>
            </w:tcMar>
            <w:vAlign w:val="center"/>
          </w:tcPr>
          <w:p>
            <w:pPr>
              <w:adjustRightInd w:val="0"/>
              <w:snapToGrid w:val="0"/>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实施或交货时间、地点</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w:t>
            </w:r>
            <w:r>
              <w:rPr>
                <w:rFonts w:hint="eastAsia" w:ascii="宋体" w:hAnsi="宋体" w:cs="宋体"/>
                <w:color w:val="000000" w:themeColor="text1"/>
                <w:sz w:val="24"/>
                <w:szCs w:val="24"/>
                <w14:textFill>
                  <w14:solidFill>
                    <w14:schemeClr w14:val="tx1"/>
                  </w14:solidFill>
                </w14:textFill>
              </w:rPr>
              <w:t>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地点：送货到甲方指定地点。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售后服务要求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质量标准</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备品备件及耗材等要求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预算价</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投标报价暂按135120平方米考虑报价，6元×135120平方米=810720元。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8"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乙方向采购人提交满足行业规范要求，并确保通过相关监管部门的备案及验收的鉴定报告书后，经采购人确认无问题后支付至总合同价款的95%；采购人接收全部鉴定报告满一年后结清尾款（以上付款均无息）。</w:t>
            </w:r>
          </w:p>
        </w:tc>
      </w:tr>
    </w:tbl>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ind w:firstLine="241" w:firstLineChars="1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4、未办理房产证建筑物统计表</w:t>
      </w:r>
    </w:p>
    <w:tbl>
      <w:tblPr>
        <w:tblStyle w:val="46"/>
        <w:tblW w:w="8959" w:type="dxa"/>
        <w:tblInd w:w="93" w:type="dxa"/>
        <w:tblLayout w:type="fixed"/>
        <w:tblCellMar>
          <w:top w:w="0" w:type="dxa"/>
          <w:left w:w="108" w:type="dxa"/>
          <w:bottom w:w="0" w:type="dxa"/>
          <w:right w:w="108" w:type="dxa"/>
        </w:tblCellMar>
      </w:tblPr>
      <w:tblGrid>
        <w:gridCol w:w="1184"/>
        <w:gridCol w:w="3988"/>
        <w:gridCol w:w="2435"/>
        <w:gridCol w:w="1352"/>
      </w:tblGrid>
      <w:tr>
        <w:tblPrEx>
          <w:tblLayout w:type="fixed"/>
          <w:tblCellMar>
            <w:top w:w="0" w:type="dxa"/>
            <w:left w:w="108" w:type="dxa"/>
            <w:bottom w:w="0" w:type="dxa"/>
            <w:right w:w="108" w:type="dxa"/>
          </w:tblCellMar>
        </w:tblPrEx>
        <w:trPr>
          <w:trHeight w:val="537"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序号</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建筑物名称</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校舍建筑面积</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备注</w:t>
            </w:r>
          </w:p>
        </w:tc>
      </w:tr>
      <w:tr>
        <w:tblPrEx>
          <w:tblLayout w:type="fixed"/>
          <w:tblCellMar>
            <w:top w:w="0" w:type="dxa"/>
            <w:left w:w="108" w:type="dxa"/>
            <w:bottom w:w="0" w:type="dxa"/>
            <w:right w:w="108" w:type="dxa"/>
          </w:tblCellMar>
        </w:tblPrEx>
        <w:trPr>
          <w:trHeight w:val="88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学生公寓B楼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10844</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0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第一食堂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公共教学楼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22600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风雨操场（体育馆）</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7317</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纺织组团（经贸管理学院）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6020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艺术设计中心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机电组团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化工组团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图文信息中心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16569</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学生公寓D楼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15878</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学生公寓E楼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10072</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第二食堂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7630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科技实训楼（纺织服装学院）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841"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合计</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135120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bl>
    <w:p>
      <w:pPr>
        <w:pStyle w:val="24"/>
        <w:snapToGrid w:val="0"/>
        <w:spacing w:line="440" w:lineRule="exact"/>
        <w:jc w:val="center"/>
        <w:rPr>
          <w:rFonts w:hAnsi="宋体" w:cs="宋体"/>
          <w:bCs/>
          <w:color w:val="000000" w:themeColor="text1"/>
          <w:sz w:val="44"/>
          <w14:textFill>
            <w14:solidFill>
              <w14:schemeClr w14:val="tx1"/>
            </w14:solidFill>
          </w14:textFill>
        </w:rPr>
      </w:pPr>
      <w:r>
        <w:rPr>
          <w:rFonts w:hint="eastAsia" w:hAnsi="宋体" w:cs="宋体"/>
          <w:b/>
          <w:bCs/>
          <w:color w:val="000000" w:themeColor="text1"/>
          <w:sz w:val="44"/>
          <w14:textFill>
            <w14:solidFill>
              <w14:schemeClr w14:val="tx1"/>
            </w14:solidFill>
          </w14:textFill>
        </w:rPr>
        <w:br w:type="page"/>
      </w:r>
      <w:r>
        <w:rPr>
          <w:rFonts w:hint="eastAsia" w:hAnsi="宋体" w:cs="宋体"/>
          <w:b/>
          <w:bCs/>
          <w:color w:val="000000" w:themeColor="text1"/>
          <w:sz w:val="44"/>
          <w14:textFill>
            <w14:solidFill>
              <w14:schemeClr w14:val="tx1"/>
            </w14:solidFill>
          </w14:textFill>
        </w:rPr>
        <w:t>第五章评标方法与评标标准</w:t>
      </w:r>
    </w:p>
    <w:p>
      <w:pPr>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w:t>
      </w:r>
      <w:bookmarkStart w:id="187" w:name="_GoBack"/>
      <w:bookmarkEnd w:id="187"/>
      <w:r>
        <w:rPr>
          <w:rFonts w:hint="eastAsia" w:ascii="宋体" w:hAnsi="宋体" w:cs="宋体"/>
          <w:bCs/>
          <w:color w:val="000000" w:themeColor="text1"/>
          <w:sz w:val="24"/>
          <w:szCs w:val="24"/>
          <w:lang w:val="en-US" w:eastAsia="zh-CN"/>
          <w14:textFill>
            <w14:solidFill>
              <w14:schemeClr w14:val="tx1"/>
            </w14:solidFill>
          </w14:textFill>
        </w:rPr>
        <w:t>人</w:t>
      </w:r>
      <w:r>
        <w:rPr>
          <w:rFonts w:hint="eastAsia" w:ascii="宋体" w:hAnsi="宋体" w:cs="宋体"/>
          <w:bCs/>
          <w:color w:val="000000" w:themeColor="text1"/>
          <w:sz w:val="24"/>
          <w:szCs w:val="24"/>
          <w14:textFill>
            <w14:solidFill>
              <w14:schemeClr w14:val="tx1"/>
            </w14:solidFill>
          </w14:textFill>
        </w:rPr>
        <w:t>。</w:t>
      </w:r>
    </w:p>
    <w:p>
      <w:pPr>
        <w:pStyle w:val="41"/>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二、评标标准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6"/>
        <w:tblW w:w="98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2"/>
        <w:gridCol w:w="704"/>
        <w:gridCol w:w="7071"/>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blHeader/>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内容</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评审标准</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2"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投标报价</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pStyle w:val="21"/>
              <w:adjustRightInd w:val="0"/>
              <w:snapToGrid w:val="0"/>
              <w:spacing w:after="0"/>
              <w:ind w:left="0" w:leftChars="0" w:right="0" w:right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投标报价得分=(评标基准价／投标报价)×50，小数点后保留2位。</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2" w:hRule="atLeast"/>
          <w:jc w:val="center"/>
        </w:trPr>
        <w:tc>
          <w:tcPr>
            <w:tcW w:w="1312"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综合实力</w:t>
            </w:r>
          </w:p>
        </w:tc>
        <w:tc>
          <w:tcPr>
            <w:tcW w:w="704"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鉴定类相关能力</w:t>
            </w:r>
          </w:p>
        </w:tc>
        <w:tc>
          <w:tcPr>
            <w:tcW w:w="7071"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投标人具有中国合格评定国家认可委员会颁发的“实验室认可”证书，得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p>
            <w:pPr>
              <w:adjustRightInd w:val="0"/>
              <w:snapToGrid w:val="0"/>
              <w:spacing w:line="3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投标人具有中国合格评定国家认可委员会颁发的“检验机构认可”证书，得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tc>
        <w:tc>
          <w:tcPr>
            <w:tcW w:w="778"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2"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综合实力</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投标人通过质量管理体系认证的得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投标人通过环境管理体系认证的得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投标人通过职业健康安全管理体系认证的得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4、投标人为省级房协鉴定会员单位得2分，提供相关证明资料。</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5、投标人为“高新技术企业”，得2分。 </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（上述加分项须提供证书复印件并加盖投标人公章，同时投标时须提供原件，不提供原件不得分）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3"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荣誉奖项</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1、投标人获得过国家级建设工程质量检测行业先进单位得2分；最高得2分。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2、投标人或其员工参加过建筑物检测类标准或规范编制的，每有1项得1分，最多得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分。（须提供相关证明及员工2020.</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-2021.1月连续6个月社保缴纳凭证，否则不得分）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项目团队</w:t>
            </w:r>
          </w:p>
        </w:tc>
        <w:tc>
          <w:tcPr>
            <w:tcW w:w="7071" w:type="dxa"/>
            <w:tcBorders>
              <w:top w:val="single" w:color="auto" w:sz="4" w:space="0"/>
              <w:left w:val="single" w:color="auto" w:sz="4" w:space="0"/>
              <w:bottom w:val="single" w:color="auto" w:sz="4" w:space="0"/>
              <w:right w:val="single" w:color="000000" w:sz="4" w:space="0"/>
            </w:tcBorders>
          </w:tcPr>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1、项目负责人（1人）</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项目负责人具备正高级工程师职称的得2分；只具备高级工程师职称的得1分。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2、项目组成员（项目负责人除外）中，成员每具有一名正高级职称的人员得1分，每具有一名高级工程师职称的得0.5分，本项仅考核2人，本项满分2分。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（项目组成员（含项目负责人）需打印202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月连续6个月社保缴纳凭证，提供证书复印件并加盖投标人公章）</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6"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业类似绩</w:t>
            </w:r>
          </w:p>
        </w:tc>
        <w:tc>
          <w:tcPr>
            <w:tcW w:w="7071" w:type="dxa"/>
            <w:tcBorders>
              <w:top w:val="single" w:color="auto" w:sz="4" w:space="0"/>
              <w:left w:val="single" w:color="auto" w:sz="4" w:space="0"/>
              <w:bottom w:val="single" w:color="auto" w:sz="4" w:space="0"/>
              <w:right w:val="single" w:color="000000" w:sz="4" w:space="0"/>
            </w:tcBorders>
            <w:vAlign w:val="center"/>
          </w:tcPr>
          <w:p>
            <w:pPr>
              <w:spacing w:line="3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投标人2018年1</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月1日以来（以合同签订时间为准），承担过类似房屋工程安全鉴定业绩的，每个得</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分，最高得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提供（以加盖投标人公章的合同成果报告复印件为准，原件备查）。</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ascii="宋体" w:hAnsi="宋体" w:cs="宋体"/>
                <w:color w:val="000000" w:themeColor="text1"/>
                <w:sz w:val="24"/>
                <w:szCs w:val="24"/>
                <w:lang w:bidi="ar"/>
                <w14:textFill>
                  <w14:solidFill>
                    <w14:schemeClr w14:val="tx1"/>
                  </w14:solidFill>
                </w14:textFill>
              </w:rPr>
              <w:t>2</w:t>
            </w:r>
            <w:r>
              <w:rPr>
                <w:rFonts w:hint="eastAsia" w:ascii="宋体" w:hAnsi="宋体" w:cs="宋体"/>
                <w:color w:val="000000" w:themeColor="text1"/>
                <w:sz w:val="24"/>
                <w:szCs w:val="24"/>
                <w:lang w:bidi="ar"/>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5" w:hRule="atLeast"/>
          <w:jc w:val="center"/>
        </w:trPr>
        <w:tc>
          <w:tcPr>
            <w:tcW w:w="1312" w:type="dxa"/>
            <w:tcBorders>
              <w:top w:val="single" w:color="auto"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技术方案</w:t>
            </w:r>
          </w:p>
        </w:tc>
        <w:tc>
          <w:tcPr>
            <w:tcW w:w="7775" w:type="dxa"/>
            <w:gridSpan w:val="2"/>
            <w:tcBorders>
              <w:top w:val="single" w:color="000000"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1、对本招标项目的理解，</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2、检测依据和仪设备投入，</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3、鉴定内容和工作方法，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4、检测项目和检测方法，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5、本项目重点和难点的分析，</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6、进度和质量保证措施，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7、安全保证措施，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tc>
        <w:tc>
          <w:tcPr>
            <w:tcW w:w="778" w:type="dxa"/>
            <w:tcBorders>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w:t>
            </w:r>
            <w:r>
              <w:rPr>
                <w:rFonts w:ascii="宋体" w:hAnsi="宋体" w:cs="宋体"/>
                <w:color w:val="000000" w:themeColor="text1"/>
                <w:sz w:val="24"/>
                <w:szCs w:val="24"/>
                <w:lang w:bidi="ar"/>
                <w14:textFill>
                  <w14:solidFill>
                    <w14:schemeClr w14:val="tx1"/>
                  </w14:solidFill>
                </w14:textFill>
              </w:rPr>
              <w:t>0</w:t>
            </w:r>
            <w:r>
              <w:rPr>
                <w:rFonts w:hint="eastAsia" w:ascii="宋体" w:hAnsi="宋体" w:cs="宋体"/>
                <w:color w:val="000000" w:themeColor="text1"/>
                <w:sz w:val="24"/>
                <w:szCs w:val="24"/>
                <w:lang w:bidi="ar"/>
                <w14:textFill>
                  <w14:solidFill>
                    <w14:schemeClr w14:val="tx1"/>
                  </w14:solidFill>
                </w14:textFill>
              </w:rPr>
              <w:t>分</w:t>
            </w:r>
          </w:p>
        </w:tc>
      </w:tr>
    </w:tbl>
    <w:p>
      <w:pPr>
        <w:snapToGrid w:val="0"/>
        <w:ind w:firstLine="480" w:firstLineChars="200"/>
        <w:rPr>
          <w:rFonts w:ascii="宋体" w:hAnsi="宋体" w:cs="宋体"/>
          <w:bCs/>
          <w:color w:val="000000" w:themeColor="text1"/>
          <w:sz w:val="24"/>
          <w:szCs w:val="24"/>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说明： </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rPr>
          <w:rFonts w:ascii="宋体" w:hAnsi="宋体" w:cs="宋体"/>
          <w:color w:val="000000" w:themeColor="text1"/>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sz w:val="44"/>
          <w14:textFill>
            <w14:solidFill>
              <w14:schemeClr w14:val="tx1"/>
            </w14:solidFill>
          </w14:textFill>
        </w:rPr>
        <w:t>第六章  投标</w:t>
      </w:r>
      <w:bookmarkEnd w:id="169"/>
      <w:bookmarkEnd w:id="170"/>
      <w:bookmarkEnd w:id="171"/>
      <w:r>
        <w:rPr>
          <w:rFonts w:hint="eastAsia" w:ascii="宋体" w:hAnsi="宋体" w:eastAsia="宋体" w:cs="宋体"/>
          <w:bCs/>
          <w:color w:val="000000" w:themeColor="text1"/>
          <w:sz w:val="44"/>
          <w14:textFill>
            <w14:solidFill>
              <w14:schemeClr w14:val="tx1"/>
            </w14:solidFill>
          </w14:textFill>
        </w:rPr>
        <w:t xml:space="preserve">文件格式 </w:t>
      </w:r>
    </w:p>
    <w:p>
      <w:pPr>
        <w:jc w:val="right"/>
        <w:rPr>
          <w:rFonts w:ascii="宋体" w:hAnsi="宋体" w:cs="宋体"/>
          <w:b/>
          <w:color w:val="000000" w:themeColor="text1"/>
          <w:sz w:val="36"/>
          <w14:textFill>
            <w14:solidFill>
              <w14:schemeClr w14:val="tx1"/>
            </w14:solidFill>
          </w14:textFill>
        </w:rPr>
      </w:pPr>
      <w:bookmarkStart w:id="172" w:name="_Hlt26671244"/>
      <w:bookmarkEnd w:id="172"/>
      <w:bookmarkStart w:id="173" w:name="_Hlt26955039"/>
      <w:bookmarkEnd w:id="173"/>
      <w:bookmarkStart w:id="174" w:name="_Toc120614282"/>
      <w:bookmarkStart w:id="175" w:name="_Toc26554094"/>
      <w:bookmarkStart w:id="176" w:name="_Toc49090576"/>
    </w:p>
    <w:p>
      <w:pPr>
        <w:jc w:val="right"/>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（正或副本）</w:t>
      </w:r>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ind w:firstLine="1084" w:firstLineChars="300"/>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（分包）</w:t>
      </w: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 目 名 称：</w:t>
      </w:r>
    </w:p>
    <w:p>
      <w:pPr>
        <w:ind w:firstLine="1084" w:firstLineChars="300"/>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 标 编 号：</w:t>
      </w:r>
    </w:p>
    <w:p>
      <w:pPr>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投标人名称 ：</w:t>
      </w:r>
    </w:p>
    <w:p>
      <w:pP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62"/>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2"/>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投标主要文件目录</w:t>
      </w:r>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p>
    <w:p>
      <w:pPr>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四、投标函</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六、技术方案、服务承诺等</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上一年度财务状况报告（复印件，成立不满一年不需提供）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具备履行合同所必需的设备和专业技术能力证明材料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30"/>
          <w:szCs w:val="3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主要设备有：</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44"/>
          <w:szCs w:val="44"/>
          <w14:textFill>
            <w14:solidFill>
              <w14:schemeClr w14:val="tx1"/>
            </w14:solidFill>
          </w14:textFill>
        </w:rPr>
      </w:pPr>
    </w:p>
    <w:p>
      <w:pPr>
        <w:spacing w:line="460" w:lineRule="exact"/>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 xml:space="preserve">                   声  明</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授权代表签字：</w:t>
      </w:r>
      <w:r>
        <w:rPr>
          <w:rFonts w:hint="eastAsia" w:ascii="宋体" w:hAnsi="宋体" w:cs="宋体"/>
          <w:bCs/>
          <w:color w:val="000000" w:themeColor="text1"/>
          <w:sz w:val="24"/>
          <w:u w:val="single"/>
          <w14:textFill>
            <w14:solidFill>
              <w14:schemeClr w14:val="tx1"/>
            </w14:solidFill>
          </w14:textFill>
        </w:rPr>
        <w:t>______________</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日</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2021-005W</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7"/>
        <w:ind w:firstLine="0" w:firstLineChars="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14:textFill>
            <w14:solidFill>
              <w14:schemeClr w14:val="tx1"/>
            </w14:solidFill>
          </w14:textFill>
        </w:rPr>
      </w:pPr>
      <w:bookmarkStart w:id="177" w:name="_Hlt26671380"/>
      <w:bookmarkEnd w:id="177"/>
      <w:bookmarkStart w:id="178" w:name="_格式3__银行出具的资信证明"/>
      <w:bookmarkEnd w:id="178"/>
      <w:bookmarkStart w:id="179" w:name="_Hlt26955070"/>
      <w:bookmarkEnd w:id="17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174"/>
    <w:bookmarkEnd w:id="175"/>
    <w:bookmarkEnd w:id="176"/>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24"/>
          <w:szCs w:val="24"/>
          <w14:textFill>
            <w14:solidFill>
              <w14:schemeClr w14:val="tx1"/>
            </w14:solidFill>
          </w14:textFill>
        </w:rPr>
      </w:pPr>
      <w:bookmarkStart w:id="180" w:name="_Toc120614284"/>
    </w:p>
    <w:p>
      <w:pPr>
        <w:pStyle w:val="54"/>
        <w:rPr>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四、投标函（格式）</w:t>
      </w:r>
    </w:p>
    <w:p>
      <w:pPr>
        <w:pStyle w:val="71"/>
        <w:spacing w:before="0" w:after="0" w:line="420" w:lineRule="exact"/>
        <w:ind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致：</w:t>
      </w:r>
      <w:r>
        <w:rPr>
          <w:rFonts w:hint="eastAsia" w:ascii="宋体" w:hAnsi="宋体" w:cs="宋体"/>
          <w:color w:val="000000" w:themeColor="text1"/>
          <w:kern w:val="2"/>
          <w:szCs w:val="21"/>
          <w:u w:val="single"/>
          <w14:textFill>
            <w14:solidFill>
              <w14:schemeClr w14:val="tx1"/>
            </w14:solidFill>
          </w14:textFill>
        </w:rPr>
        <w:t>盐城工业职业技术学院</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根据贵方的 </w:t>
      </w:r>
      <w:r>
        <w:rPr>
          <w:rFonts w:hint="eastAsia" w:ascii="宋体" w:hAnsi="宋体" w:cs="宋体"/>
          <w:color w:val="000000" w:themeColor="text1"/>
          <w:kern w:val="2"/>
          <w:szCs w:val="21"/>
          <w:u w:val="single"/>
          <w14:textFill>
            <w14:solidFill>
              <w14:schemeClr w14:val="tx1"/>
            </w14:solidFill>
          </w14:textFill>
        </w:rPr>
        <w:t>2021-005W</w:t>
      </w:r>
      <w:r>
        <w:rPr>
          <w:rFonts w:hint="eastAsia" w:ascii="宋体" w:hAnsi="宋体" w:cs="宋体"/>
          <w:color w:val="000000" w:themeColor="text1"/>
          <w:kern w:val="2"/>
          <w:szCs w:val="21"/>
          <w14:textFill>
            <w14:solidFill>
              <w14:schemeClr w14:val="tx1"/>
            </w14:solidFill>
          </w14:textFill>
        </w:rPr>
        <w:t>号招标文件，正式授权下述签字人_________________(姓名)代表我方______________（投标人的名称），全权处理本次项目投标的有关事宜。</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据此函，__________签字人兹宣布同意如下：</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71"/>
        <w:spacing w:before="0" w:after="0" w:line="420" w:lineRule="exact"/>
        <w:ind w:left="425"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8.与本投标有关的正式通讯地址为：</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地          址：</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邮          编：</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电          话：</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传          真：</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投标人开户行：</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账户：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投标人授权代表姓名（签字）：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投标人名称（公章）：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日           期：_____年____月____日</w:t>
      </w:r>
    </w:p>
    <w:p>
      <w:pPr>
        <w:snapToGrid w:val="0"/>
        <w:spacing w:before="50" w:after="145" w:afterLines="50"/>
        <w:jc w:val="left"/>
        <w:rPr>
          <w:rFonts w:ascii="宋体" w:hAnsi="宋体" w:cs="宋体"/>
          <w:color w:val="000000" w:themeColor="text1"/>
          <w:sz w:val="24"/>
          <w:szCs w:val="20"/>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widowControl/>
        <w:jc w:val="left"/>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五、开标一览表（格式）</w:t>
      </w:r>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46"/>
        <w:tblW w:w="9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编 号</w:t>
            </w:r>
          </w:p>
        </w:tc>
        <w:tc>
          <w:tcPr>
            <w:tcW w:w="6307" w:type="dxa"/>
            <w:vAlign w:val="center"/>
          </w:tcPr>
          <w:p>
            <w:pPr>
              <w:pStyle w:val="4"/>
              <w:spacing w:line="240" w:lineRule="auto"/>
              <w:jc w:val="both"/>
              <w:rPr>
                <w:rFonts w:ascii="宋体" w:hAnsi="宋体" w:eastAsia="宋体" w:cs="宋体"/>
                <w:b w:val="0"/>
                <w:bCs w:val="0"/>
                <w:color w:val="000000" w:themeColor="text1"/>
                <w:sz w:val="24"/>
                <w:szCs w:val="24"/>
                <w:u w:val="singl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2021-005W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名 称</w:t>
            </w:r>
          </w:p>
        </w:tc>
        <w:tc>
          <w:tcPr>
            <w:tcW w:w="6307" w:type="dxa"/>
            <w:vAlign w:val="center"/>
          </w:tcPr>
          <w:p>
            <w:pPr>
              <w:pStyle w:val="4"/>
              <w:spacing w:line="240" w:lineRule="auto"/>
              <w:jc w:val="both"/>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盐城工业职业技术学院房屋安全鉴定服务项目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6" w:hRule="atLeast"/>
          <w:jc w:val="center"/>
        </w:trPr>
        <w:tc>
          <w:tcPr>
            <w:tcW w:w="9007" w:type="dxa"/>
            <w:gridSpan w:val="2"/>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项目投标报价：单价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元，工程量暂按135120平方米，</w:t>
            </w:r>
          </w:p>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合价（大写）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是否提供《企业类型声明函》：</w:t>
            </w:r>
            <w:r>
              <w:rPr>
                <w:rFonts w:hint="eastAsia" w:ascii="宋体" w:hAnsi="宋体" w:cs="宋体"/>
                <w:color w:val="000000" w:themeColor="text1"/>
                <w:sz w:val="24"/>
                <w:szCs w:val="24"/>
                <w:u w:val="single"/>
                <w:shd w:val="clear" w:color="auto" w:fill="FFFFFF"/>
                <w14:textFill>
                  <w14:solidFill>
                    <w14:schemeClr w14:val="tx1"/>
                  </w14:solidFill>
                </w14:textFill>
              </w:rPr>
              <w:t xml:space="preserve"> 是/否</w:t>
            </w:r>
            <w:r>
              <w:rPr>
                <w:rFonts w:hint="eastAsia" w:ascii="宋体" w:hAnsi="宋体" w:cs="宋体"/>
                <w:color w:val="000000" w:themeColor="text1"/>
                <w:sz w:val="24"/>
                <w:szCs w:val="24"/>
                <w:shd w:val="clear" w:color="auto" w:fill="FFFFFF"/>
                <w14:textFill>
                  <w14:solidFill>
                    <w14:schemeClr w14:val="tx1"/>
                  </w14:solidFill>
                </w14:textFill>
              </w:rPr>
              <w:t xml:space="preserve">       见</w:t>
            </w:r>
            <w:r>
              <w:rPr>
                <w:rFonts w:hint="eastAsia" w:ascii="宋体" w:hAnsi="宋体" w:cs="宋体"/>
                <w:color w:val="000000" w:themeColor="text1"/>
                <w:sz w:val="24"/>
                <w:szCs w:val="24"/>
                <w:u w:val="single"/>
                <w:shd w:val="clear" w:color="auto" w:fill="FFFFFF"/>
                <w14:textFill>
                  <w14:solidFill>
                    <w14:schemeClr w14:val="tx1"/>
                  </w14:solidFill>
                </w14:textFill>
              </w:rPr>
              <w:t>（   ）</w:t>
            </w:r>
            <w:r>
              <w:rPr>
                <w:rFonts w:hint="eastAsia" w:ascii="宋体" w:hAnsi="宋体" w:cs="宋体"/>
                <w:color w:val="000000" w:themeColor="text1"/>
                <w:sz w:val="24"/>
                <w:szCs w:val="24"/>
                <w:shd w:val="clear" w:color="auto" w:fill="FFFFFF"/>
                <w14:textFill>
                  <w14:solidFill>
                    <w14:schemeClr w14:val="tx1"/>
                  </w14:solidFill>
                </w14:textFill>
              </w:rPr>
              <w:t>页</w:t>
            </w: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填写说明：</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1、开标一览表不得填报选择性报价，否则将作为无效投标。</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2、开标一览表中报价与投标分项明细报价表中不符时，以开标一览表为准。</w:t>
      </w:r>
    </w:p>
    <w:p>
      <w:pPr>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righ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p>
    <w:bookmarkEnd w:id="180"/>
    <w:p>
      <w:pPr>
        <w:pStyle w:val="4"/>
        <w:pageBreakBefore/>
        <w:rPr>
          <w:rFonts w:ascii="宋体" w:hAnsi="宋体" w:eastAsia="宋体" w:cs="宋体"/>
          <w:bCs w:val="0"/>
          <w:color w:val="000000" w:themeColor="text1"/>
          <w:sz w:val="32"/>
          <w:szCs w:val="32"/>
          <w14:textFill>
            <w14:solidFill>
              <w14:schemeClr w14:val="tx1"/>
            </w14:solidFill>
          </w14:textFill>
        </w:rPr>
      </w:pPr>
      <w:bookmarkStart w:id="181" w:name="_Toc462564146"/>
      <w:r>
        <w:rPr>
          <w:rFonts w:hint="eastAsia"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附件：1、中小企业声明函（工程、服务）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附件：2、中小企业声明函（货物）</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p>
    <w:p>
      <w:pPr>
        <w:pStyle w:val="54"/>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p>
    <w:p>
      <w:pPr>
        <w:spacing w:line="560" w:lineRule="exact"/>
        <w:rPr>
          <w:rFonts w:ascii="宋体" w:hAnsi="宋体"/>
          <w:b/>
          <w:bCs/>
          <w:color w:val="000000" w:themeColor="text1"/>
          <w:sz w:val="24"/>
          <w:szCs w:val="24"/>
          <w14:textFill>
            <w14:solidFill>
              <w14:schemeClr w14:val="tx1"/>
            </w14:solidFill>
          </w14:textFill>
        </w:rPr>
      </w:pPr>
      <w:bookmarkStart w:id="182" w:name="_Toc13776"/>
      <w:bookmarkStart w:id="183" w:name="_Toc11803"/>
      <w:bookmarkStart w:id="184" w:name="_Toc10977"/>
      <w:bookmarkStart w:id="185" w:name="_Toc515647824"/>
      <w:r>
        <w:rPr>
          <w:rFonts w:hint="eastAsia" w:ascii="宋体" w:hAnsi="宋体" w:cs="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p>
    <w:p>
      <w:pPr>
        <w:pStyle w:val="45"/>
        <w:ind w:firstLine="482"/>
        <w:rPr>
          <w:b/>
          <w:bCs/>
          <w:color w:val="000000" w:themeColor="text1"/>
          <w:sz w:val="24"/>
          <w:szCs w:val="24"/>
          <w14:textFill>
            <w14:solidFill>
              <w14:schemeClr w14:val="tx1"/>
            </w14:solidFill>
          </w14:textFill>
        </w:rPr>
      </w:pPr>
    </w:p>
    <w:p>
      <w:pPr>
        <w:pStyle w:val="45"/>
        <w:ind w:firstLine="482"/>
        <w:rPr>
          <w:b/>
          <w:bCs/>
          <w:color w:val="000000" w:themeColor="text1"/>
          <w:sz w:val="24"/>
          <w:szCs w:val="24"/>
          <w14:textFill>
            <w14:solidFill>
              <w14:schemeClr w14:val="tx1"/>
            </w14:solidFill>
          </w14:textFill>
        </w:rPr>
      </w:pPr>
    </w:p>
    <w:bookmarkEnd w:id="182"/>
    <w:bookmarkEnd w:id="183"/>
    <w:bookmarkEnd w:id="184"/>
    <w:bookmarkEnd w:id="185"/>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numPr>
          <w:ilvl w:val="0"/>
          <w:numId w:val="5"/>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widowControl/>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附件：3、残疾人福利性单位声明函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r>
        <w:rPr>
          <w:rFonts w:hint="eastAsia" w:ascii="宋体" w:hAnsi="宋体" w:cs="宋体"/>
          <w:color w:val="000000" w:themeColor="text1"/>
          <w:sz w:val="24"/>
          <w:szCs w:val="24"/>
          <w:u w:val="single"/>
          <w14:textFill>
            <w14:solidFill>
              <w14:schemeClr w14:val="tx1"/>
            </w14:solidFill>
          </w14:textFill>
        </w:rPr>
        <w:t xml:space="preserve">                                   </w:t>
      </w:r>
    </w:p>
    <w:p>
      <w:pPr>
        <w:pStyle w:val="54"/>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六、技术方案、服务承诺等</w:t>
      </w:r>
      <w:bookmarkEnd w:id="167"/>
      <w:bookmarkEnd w:id="168"/>
      <w:bookmarkEnd w:id="181"/>
      <w:bookmarkStart w:id="186" w:name="_格式2__法定代表人授权书"/>
      <w:bookmarkEnd w:id="186"/>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sectPr>
      <w:headerReference r:id="rId3" w:type="default"/>
      <w:footerReference r:id="rId4" w:type="default"/>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４６</w:t>
    </w:r>
    <w:r>
      <w:rPr>
        <w:rFonts w:ascii="宋体" w:hAnsi="宋体"/>
      </w:rPr>
      <w:fldChar w:fldCharType="end"/>
    </w:r>
  </w:p>
  <w:p>
    <w:pPr>
      <w:pStyle w:val="29"/>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hint="eastAsia" w:eastAsia="隶书"/>
        <w:color w:val="FF0000"/>
        <w:spacing w:val="40"/>
        <w:sz w:val="21"/>
        <w:szCs w:val="21"/>
      </w:rPr>
      <w:t>2021-005W</w:t>
    </w:r>
    <w:r>
      <w:rPr>
        <w:rFonts w:hint="eastAsia" w:eastAsia="隶书"/>
        <w:color w:val="000000" w:themeColor="text1"/>
        <w:spacing w:val="40"/>
        <w:sz w:val="21"/>
        <w:szCs w:val="21"/>
        <w14:textFill>
          <w14:solidFill>
            <w14:schemeClr w14:val="tx1"/>
          </w14:solidFill>
        </w14:textFill>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A2B9532"/>
    <w:multiLevelType w:val="singleLevel"/>
    <w:tmpl w:val="5A2B9532"/>
    <w:lvl w:ilvl="0" w:tentative="0">
      <w:start w:val="2"/>
      <w:numFmt w:val="decimal"/>
      <w:suff w:val="space"/>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F1"/>
    <w:rsid w:val="000021F1"/>
    <w:rsid w:val="0000257C"/>
    <w:rsid w:val="00003DC7"/>
    <w:rsid w:val="00004AED"/>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5E7A"/>
    <w:rsid w:val="00046B9E"/>
    <w:rsid w:val="0005114D"/>
    <w:rsid w:val="0005153E"/>
    <w:rsid w:val="000544A7"/>
    <w:rsid w:val="0005513D"/>
    <w:rsid w:val="00055BC4"/>
    <w:rsid w:val="000564F6"/>
    <w:rsid w:val="00056AE9"/>
    <w:rsid w:val="00057ADA"/>
    <w:rsid w:val="000605BB"/>
    <w:rsid w:val="0006121F"/>
    <w:rsid w:val="00062851"/>
    <w:rsid w:val="00062C51"/>
    <w:rsid w:val="00062EE7"/>
    <w:rsid w:val="0006657E"/>
    <w:rsid w:val="00066E0B"/>
    <w:rsid w:val="0007132E"/>
    <w:rsid w:val="00071631"/>
    <w:rsid w:val="00072A72"/>
    <w:rsid w:val="00073884"/>
    <w:rsid w:val="00073CD4"/>
    <w:rsid w:val="00076A17"/>
    <w:rsid w:val="000824BA"/>
    <w:rsid w:val="0008265D"/>
    <w:rsid w:val="000829B8"/>
    <w:rsid w:val="00082C5C"/>
    <w:rsid w:val="00082F11"/>
    <w:rsid w:val="000833E7"/>
    <w:rsid w:val="0008366C"/>
    <w:rsid w:val="000837A2"/>
    <w:rsid w:val="00084B83"/>
    <w:rsid w:val="00085AAC"/>
    <w:rsid w:val="00087FC3"/>
    <w:rsid w:val="0009034C"/>
    <w:rsid w:val="00090BB5"/>
    <w:rsid w:val="000939A7"/>
    <w:rsid w:val="00094732"/>
    <w:rsid w:val="00094CD5"/>
    <w:rsid w:val="00095042"/>
    <w:rsid w:val="000956B3"/>
    <w:rsid w:val="00096A17"/>
    <w:rsid w:val="000A2569"/>
    <w:rsid w:val="000A2DEC"/>
    <w:rsid w:val="000A2FC6"/>
    <w:rsid w:val="000A381D"/>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E77F1"/>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291E"/>
    <w:rsid w:val="0012335D"/>
    <w:rsid w:val="00126079"/>
    <w:rsid w:val="00126928"/>
    <w:rsid w:val="00127CC7"/>
    <w:rsid w:val="00130AE1"/>
    <w:rsid w:val="00130E0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9BB"/>
    <w:rsid w:val="00167B47"/>
    <w:rsid w:val="001705EF"/>
    <w:rsid w:val="0017062E"/>
    <w:rsid w:val="00170855"/>
    <w:rsid w:val="00170B99"/>
    <w:rsid w:val="00171BC8"/>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3D79"/>
    <w:rsid w:val="001A5BDF"/>
    <w:rsid w:val="001B2DEF"/>
    <w:rsid w:val="001B5050"/>
    <w:rsid w:val="001B7E61"/>
    <w:rsid w:val="001C03AA"/>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07E3"/>
    <w:rsid w:val="001F110F"/>
    <w:rsid w:val="001F15A6"/>
    <w:rsid w:val="001F1B38"/>
    <w:rsid w:val="001F1F9E"/>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0D7D"/>
    <w:rsid w:val="0022233B"/>
    <w:rsid w:val="002227C7"/>
    <w:rsid w:val="00223B19"/>
    <w:rsid w:val="00224736"/>
    <w:rsid w:val="002250B4"/>
    <w:rsid w:val="00225AFD"/>
    <w:rsid w:val="00226A97"/>
    <w:rsid w:val="00230D01"/>
    <w:rsid w:val="00231657"/>
    <w:rsid w:val="00233012"/>
    <w:rsid w:val="002330E9"/>
    <w:rsid w:val="00234032"/>
    <w:rsid w:val="002340C8"/>
    <w:rsid w:val="0023784A"/>
    <w:rsid w:val="00243056"/>
    <w:rsid w:val="0024324A"/>
    <w:rsid w:val="0024354B"/>
    <w:rsid w:val="002440FD"/>
    <w:rsid w:val="00244357"/>
    <w:rsid w:val="00244756"/>
    <w:rsid w:val="00244C9A"/>
    <w:rsid w:val="00244FFE"/>
    <w:rsid w:val="00247653"/>
    <w:rsid w:val="0025045D"/>
    <w:rsid w:val="00254FD3"/>
    <w:rsid w:val="00255FBA"/>
    <w:rsid w:val="002561D3"/>
    <w:rsid w:val="00256269"/>
    <w:rsid w:val="00260723"/>
    <w:rsid w:val="002607A3"/>
    <w:rsid w:val="00260BB7"/>
    <w:rsid w:val="00262FF0"/>
    <w:rsid w:val="002664E2"/>
    <w:rsid w:val="00266DDA"/>
    <w:rsid w:val="0027038C"/>
    <w:rsid w:val="002716FB"/>
    <w:rsid w:val="0027505D"/>
    <w:rsid w:val="002772D6"/>
    <w:rsid w:val="00281581"/>
    <w:rsid w:val="00281895"/>
    <w:rsid w:val="0028335D"/>
    <w:rsid w:val="00285C1D"/>
    <w:rsid w:val="00287A8C"/>
    <w:rsid w:val="00287E9A"/>
    <w:rsid w:val="00290A64"/>
    <w:rsid w:val="002910ED"/>
    <w:rsid w:val="002916A6"/>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5D6"/>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4ABD"/>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7B9"/>
    <w:rsid w:val="003029C6"/>
    <w:rsid w:val="0030300C"/>
    <w:rsid w:val="00303B22"/>
    <w:rsid w:val="003052EE"/>
    <w:rsid w:val="00305902"/>
    <w:rsid w:val="0030792E"/>
    <w:rsid w:val="00307D8B"/>
    <w:rsid w:val="003100C5"/>
    <w:rsid w:val="003102E4"/>
    <w:rsid w:val="00311404"/>
    <w:rsid w:val="003118BA"/>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0A69"/>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119"/>
    <w:rsid w:val="003A454B"/>
    <w:rsid w:val="003A4D66"/>
    <w:rsid w:val="003A4E67"/>
    <w:rsid w:val="003A5ED9"/>
    <w:rsid w:val="003A72E5"/>
    <w:rsid w:val="003B2917"/>
    <w:rsid w:val="003B367D"/>
    <w:rsid w:val="003B3E7D"/>
    <w:rsid w:val="003B559E"/>
    <w:rsid w:val="003B59D9"/>
    <w:rsid w:val="003B5D45"/>
    <w:rsid w:val="003B6952"/>
    <w:rsid w:val="003C10DD"/>
    <w:rsid w:val="003C1190"/>
    <w:rsid w:val="003C1289"/>
    <w:rsid w:val="003C1A92"/>
    <w:rsid w:val="003C3300"/>
    <w:rsid w:val="003C3481"/>
    <w:rsid w:val="003C3791"/>
    <w:rsid w:val="003C422D"/>
    <w:rsid w:val="003C5ABF"/>
    <w:rsid w:val="003C66FB"/>
    <w:rsid w:val="003C69D7"/>
    <w:rsid w:val="003C7AE5"/>
    <w:rsid w:val="003D10D2"/>
    <w:rsid w:val="003D137A"/>
    <w:rsid w:val="003D1E45"/>
    <w:rsid w:val="003D2006"/>
    <w:rsid w:val="003D300E"/>
    <w:rsid w:val="003D318E"/>
    <w:rsid w:val="003D430B"/>
    <w:rsid w:val="003D58A5"/>
    <w:rsid w:val="003D647D"/>
    <w:rsid w:val="003D6930"/>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3F5CB3"/>
    <w:rsid w:val="004007DB"/>
    <w:rsid w:val="00400C8B"/>
    <w:rsid w:val="004024F1"/>
    <w:rsid w:val="00403EE9"/>
    <w:rsid w:val="004043A2"/>
    <w:rsid w:val="00405121"/>
    <w:rsid w:val="00405BB6"/>
    <w:rsid w:val="0041079B"/>
    <w:rsid w:val="00410D40"/>
    <w:rsid w:val="00411141"/>
    <w:rsid w:val="00412922"/>
    <w:rsid w:val="00412A51"/>
    <w:rsid w:val="00414707"/>
    <w:rsid w:val="00414E62"/>
    <w:rsid w:val="00416102"/>
    <w:rsid w:val="00416891"/>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77A"/>
    <w:rsid w:val="00440C79"/>
    <w:rsid w:val="00441801"/>
    <w:rsid w:val="00441954"/>
    <w:rsid w:val="00441A24"/>
    <w:rsid w:val="00442C53"/>
    <w:rsid w:val="0044338F"/>
    <w:rsid w:val="00443946"/>
    <w:rsid w:val="00444AAB"/>
    <w:rsid w:val="00445268"/>
    <w:rsid w:val="00445A89"/>
    <w:rsid w:val="00446354"/>
    <w:rsid w:val="004467D3"/>
    <w:rsid w:val="00451F45"/>
    <w:rsid w:val="00452065"/>
    <w:rsid w:val="004541C8"/>
    <w:rsid w:val="0045494F"/>
    <w:rsid w:val="00455782"/>
    <w:rsid w:val="00455EB6"/>
    <w:rsid w:val="0046057B"/>
    <w:rsid w:val="00461749"/>
    <w:rsid w:val="0046208D"/>
    <w:rsid w:val="00462769"/>
    <w:rsid w:val="00470615"/>
    <w:rsid w:val="0047092B"/>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031"/>
    <w:rsid w:val="00494B59"/>
    <w:rsid w:val="00494C4F"/>
    <w:rsid w:val="004956DB"/>
    <w:rsid w:val="004957EF"/>
    <w:rsid w:val="004A099A"/>
    <w:rsid w:val="004A1FAD"/>
    <w:rsid w:val="004A2C8E"/>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0510"/>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CE0"/>
    <w:rsid w:val="00500D41"/>
    <w:rsid w:val="00502660"/>
    <w:rsid w:val="00502AAE"/>
    <w:rsid w:val="00503685"/>
    <w:rsid w:val="005046FA"/>
    <w:rsid w:val="00504FB2"/>
    <w:rsid w:val="00505733"/>
    <w:rsid w:val="00506B42"/>
    <w:rsid w:val="005118AB"/>
    <w:rsid w:val="00511FA2"/>
    <w:rsid w:val="00512034"/>
    <w:rsid w:val="005142D5"/>
    <w:rsid w:val="00514D3A"/>
    <w:rsid w:val="00514F73"/>
    <w:rsid w:val="005150D2"/>
    <w:rsid w:val="005177C2"/>
    <w:rsid w:val="00522015"/>
    <w:rsid w:val="0052445F"/>
    <w:rsid w:val="00524A9B"/>
    <w:rsid w:val="0052530D"/>
    <w:rsid w:val="00526D0B"/>
    <w:rsid w:val="00527C3A"/>
    <w:rsid w:val="00532ED5"/>
    <w:rsid w:val="00533FB8"/>
    <w:rsid w:val="005340AF"/>
    <w:rsid w:val="005361E9"/>
    <w:rsid w:val="0054082E"/>
    <w:rsid w:val="0054132B"/>
    <w:rsid w:val="00541D5A"/>
    <w:rsid w:val="00542A4C"/>
    <w:rsid w:val="00542B57"/>
    <w:rsid w:val="005448F9"/>
    <w:rsid w:val="00544FDE"/>
    <w:rsid w:val="0054527E"/>
    <w:rsid w:val="00545730"/>
    <w:rsid w:val="00545C97"/>
    <w:rsid w:val="00546111"/>
    <w:rsid w:val="0054631A"/>
    <w:rsid w:val="005474A7"/>
    <w:rsid w:val="00551078"/>
    <w:rsid w:val="005528D7"/>
    <w:rsid w:val="0055319A"/>
    <w:rsid w:val="00553A93"/>
    <w:rsid w:val="00553E41"/>
    <w:rsid w:val="005540DE"/>
    <w:rsid w:val="00556ACF"/>
    <w:rsid w:val="00557A2E"/>
    <w:rsid w:val="005619A4"/>
    <w:rsid w:val="00563148"/>
    <w:rsid w:val="00564925"/>
    <w:rsid w:val="00564C7A"/>
    <w:rsid w:val="00565404"/>
    <w:rsid w:val="005704A3"/>
    <w:rsid w:val="00570DA0"/>
    <w:rsid w:val="00572AAC"/>
    <w:rsid w:val="00576136"/>
    <w:rsid w:val="005764D5"/>
    <w:rsid w:val="005765A1"/>
    <w:rsid w:val="00576A34"/>
    <w:rsid w:val="00577E62"/>
    <w:rsid w:val="0058049C"/>
    <w:rsid w:val="00580792"/>
    <w:rsid w:val="0058113B"/>
    <w:rsid w:val="00581334"/>
    <w:rsid w:val="00581514"/>
    <w:rsid w:val="00582386"/>
    <w:rsid w:val="00582A77"/>
    <w:rsid w:val="00582F7C"/>
    <w:rsid w:val="00583B02"/>
    <w:rsid w:val="00585B72"/>
    <w:rsid w:val="00585E2F"/>
    <w:rsid w:val="005876B4"/>
    <w:rsid w:val="00592963"/>
    <w:rsid w:val="005930B9"/>
    <w:rsid w:val="0059357B"/>
    <w:rsid w:val="00595052"/>
    <w:rsid w:val="00595D0B"/>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0A9"/>
    <w:rsid w:val="005D6A86"/>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06516"/>
    <w:rsid w:val="00610966"/>
    <w:rsid w:val="00611A6B"/>
    <w:rsid w:val="00611B75"/>
    <w:rsid w:val="00612785"/>
    <w:rsid w:val="00612A03"/>
    <w:rsid w:val="00615124"/>
    <w:rsid w:val="006156EA"/>
    <w:rsid w:val="006173D7"/>
    <w:rsid w:val="00617A49"/>
    <w:rsid w:val="00617E8B"/>
    <w:rsid w:val="0062000B"/>
    <w:rsid w:val="0062123C"/>
    <w:rsid w:val="00622C47"/>
    <w:rsid w:val="00624146"/>
    <w:rsid w:val="00624406"/>
    <w:rsid w:val="006245D8"/>
    <w:rsid w:val="0062494A"/>
    <w:rsid w:val="006253F1"/>
    <w:rsid w:val="006264B1"/>
    <w:rsid w:val="00630DAC"/>
    <w:rsid w:val="00630E1C"/>
    <w:rsid w:val="006319BA"/>
    <w:rsid w:val="00634D95"/>
    <w:rsid w:val="00634DE4"/>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08A2"/>
    <w:rsid w:val="006A40D6"/>
    <w:rsid w:val="006A46FB"/>
    <w:rsid w:val="006A6A8C"/>
    <w:rsid w:val="006B01D5"/>
    <w:rsid w:val="006B0BFF"/>
    <w:rsid w:val="006B1F13"/>
    <w:rsid w:val="006B21C1"/>
    <w:rsid w:val="006B31B9"/>
    <w:rsid w:val="006B3B1B"/>
    <w:rsid w:val="006B60FB"/>
    <w:rsid w:val="006C2552"/>
    <w:rsid w:val="006C3351"/>
    <w:rsid w:val="006C3AAD"/>
    <w:rsid w:val="006C4BEC"/>
    <w:rsid w:val="006C665C"/>
    <w:rsid w:val="006C6A72"/>
    <w:rsid w:val="006D253D"/>
    <w:rsid w:val="006D3461"/>
    <w:rsid w:val="006D3599"/>
    <w:rsid w:val="006D4BF1"/>
    <w:rsid w:val="006D5CEE"/>
    <w:rsid w:val="006D6E90"/>
    <w:rsid w:val="006E04C0"/>
    <w:rsid w:val="006E1F31"/>
    <w:rsid w:val="006E288A"/>
    <w:rsid w:val="006E4B96"/>
    <w:rsid w:val="006E4D62"/>
    <w:rsid w:val="006F11BC"/>
    <w:rsid w:val="006F18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8BE"/>
    <w:rsid w:val="00734AAC"/>
    <w:rsid w:val="00736BC1"/>
    <w:rsid w:val="0073782C"/>
    <w:rsid w:val="00737840"/>
    <w:rsid w:val="0074062F"/>
    <w:rsid w:val="007406CA"/>
    <w:rsid w:val="00740D6F"/>
    <w:rsid w:val="00740F5D"/>
    <w:rsid w:val="00741C57"/>
    <w:rsid w:val="007421D6"/>
    <w:rsid w:val="0074243F"/>
    <w:rsid w:val="00742A78"/>
    <w:rsid w:val="00742BBF"/>
    <w:rsid w:val="00743BDA"/>
    <w:rsid w:val="00744352"/>
    <w:rsid w:val="0074612B"/>
    <w:rsid w:val="00747EEB"/>
    <w:rsid w:val="007526D9"/>
    <w:rsid w:val="00752C37"/>
    <w:rsid w:val="0075377D"/>
    <w:rsid w:val="007544E5"/>
    <w:rsid w:val="0075607C"/>
    <w:rsid w:val="007565CD"/>
    <w:rsid w:val="00761B03"/>
    <w:rsid w:val="00761DE9"/>
    <w:rsid w:val="00762D54"/>
    <w:rsid w:val="00762E7D"/>
    <w:rsid w:val="007656B3"/>
    <w:rsid w:val="00766122"/>
    <w:rsid w:val="00766753"/>
    <w:rsid w:val="00766F33"/>
    <w:rsid w:val="00767BF4"/>
    <w:rsid w:val="0077182E"/>
    <w:rsid w:val="007729B6"/>
    <w:rsid w:val="00772AF3"/>
    <w:rsid w:val="007750C7"/>
    <w:rsid w:val="0077516D"/>
    <w:rsid w:val="007753AC"/>
    <w:rsid w:val="00775AB0"/>
    <w:rsid w:val="0078081B"/>
    <w:rsid w:val="00781D05"/>
    <w:rsid w:val="00783A8D"/>
    <w:rsid w:val="00784C9B"/>
    <w:rsid w:val="007854A7"/>
    <w:rsid w:val="00785824"/>
    <w:rsid w:val="00785C62"/>
    <w:rsid w:val="00785CA4"/>
    <w:rsid w:val="00785E00"/>
    <w:rsid w:val="0078681D"/>
    <w:rsid w:val="00787557"/>
    <w:rsid w:val="00790456"/>
    <w:rsid w:val="00791200"/>
    <w:rsid w:val="00792334"/>
    <w:rsid w:val="007926F2"/>
    <w:rsid w:val="0079372E"/>
    <w:rsid w:val="007937B2"/>
    <w:rsid w:val="00794746"/>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5784"/>
    <w:rsid w:val="007C6419"/>
    <w:rsid w:val="007C6BFD"/>
    <w:rsid w:val="007D0549"/>
    <w:rsid w:val="007D2B49"/>
    <w:rsid w:val="007D3AC4"/>
    <w:rsid w:val="007D3C93"/>
    <w:rsid w:val="007D57D4"/>
    <w:rsid w:val="007D7B4A"/>
    <w:rsid w:val="007D7F35"/>
    <w:rsid w:val="007E086A"/>
    <w:rsid w:val="007E0DC0"/>
    <w:rsid w:val="007E13A4"/>
    <w:rsid w:val="007E15B4"/>
    <w:rsid w:val="007E4057"/>
    <w:rsid w:val="007E4FD4"/>
    <w:rsid w:val="007E5F65"/>
    <w:rsid w:val="007F015D"/>
    <w:rsid w:val="007F0661"/>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2E5E"/>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0FB1"/>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2EBF"/>
    <w:rsid w:val="00872F61"/>
    <w:rsid w:val="00873179"/>
    <w:rsid w:val="00873C3E"/>
    <w:rsid w:val="008745B9"/>
    <w:rsid w:val="008746B5"/>
    <w:rsid w:val="008753E1"/>
    <w:rsid w:val="00875B73"/>
    <w:rsid w:val="0087790A"/>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2845"/>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3C1B"/>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3D0A"/>
    <w:rsid w:val="00904BE6"/>
    <w:rsid w:val="00905018"/>
    <w:rsid w:val="009076A7"/>
    <w:rsid w:val="0091369E"/>
    <w:rsid w:val="00914E35"/>
    <w:rsid w:val="009170C0"/>
    <w:rsid w:val="00917CFF"/>
    <w:rsid w:val="009205DA"/>
    <w:rsid w:val="00921367"/>
    <w:rsid w:val="00922D59"/>
    <w:rsid w:val="009231B3"/>
    <w:rsid w:val="0092395E"/>
    <w:rsid w:val="00924023"/>
    <w:rsid w:val="00926B02"/>
    <w:rsid w:val="00927349"/>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010"/>
    <w:rsid w:val="0095318A"/>
    <w:rsid w:val="00953603"/>
    <w:rsid w:val="00953D4F"/>
    <w:rsid w:val="00953D99"/>
    <w:rsid w:val="00953F22"/>
    <w:rsid w:val="009540B3"/>
    <w:rsid w:val="009611DC"/>
    <w:rsid w:val="009614B9"/>
    <w:rsid w:val="00961B5B"/>
    <w:rsid w:val="00961C6D"/>
    <w:rsid w:val="009625BD"/>
    <w:rsid w:val="009657AC"/>
    <w:rsid w:val="00965AB4"/>
    <w:rsid w:val="0096790A"/>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F7E"/>
    <w:rsid w:val="0099727E"/>
    <w:rsid w:val="009A058E"/>
    <w:rsid w:val="009A12C4"/>
    <w:rsid w:val="009A2BA3"/>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1289"/>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5E1"/>
    <w:rsid w:val="00A13AED"/>
    <w:rsid w:val="00A13D69"/>
    <w:rsid w:val="00A16F24"/>
    <w:rsid w:val="00A17096"/>
    <w:rsid w:val="00A17215"/>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35DA1"/>
    <w:rsid w:val="00A42456"/>
    <w:rsid w:val="00A438FE"/>
    <w:rsid w:val="00A4415C"/>
    <w:rsid w:val="00A46EE5"/>
    <w:rsid w:val="00A515A5"/>
    <w:rsid w:val="00A51940"/>
    <w:rsid w:val="00A5420C"/>
    <w:rsid w:val="00A545B6"/>
    <w:rsid w:val="00A55DAE"/>
    <w:rsid w:val="00A5773C"/>
    <w:rsid w:val="00A57A14"/>
    <w:rsid w:val="00A60B81"/>
    <w:rsid w:val="00A62720"/>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09B7"/>
    <w:rsid w:val="00A8123C"/>
    <w:rsid w:val="00A813A5"/>
    <w:rsid w:val="00A81744"/>
    <w:rsid w:val="00A81A14"/>
    <w:rsid w:val="00A8483F"/>
    <w:rsid w:val="00A85BFF"/>
    <w:rsid w:val="00A90378"/>
    <w:rsid w:val="00A911C5"/>
    <w:rsid w:val="00A92DAF"/>
    <w:rsid w:val="00A932DB"/>
    <w:rsid w:val="00A967A2"/>
    <w:rsid w:val="00A97664"/>
    <w:rsid w:val="00AA1E45"/>
    <w:rsid w:val="00AA2442"/>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0E5C"/>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690D"/>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22F"/>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3A7A"/>
    <w:rsid w:val="00B849FF"/>
    <w:rsid w:val="00B86B36"/>
    <w:rsid w:val="00B90992"/>
    <w:rsid w:val="00B9156A"/>
    <w:rsid w:val="00B928F9"/>
    <w:rsid w:val="00B937C3"/>
    <w:rsid w:val="00B938DC"/>
    <w:rsid w:val="00B93F55"/>
    <w:rsid w:val="00B94BE0"/>
    <w:rsid w:val="00B95B1F"/>
    <w:rsid w:val="00B968AA"/>
    <w:rsid w:val="00BA03E1"/>
    <w:rsid w:val="00BA23E5"/>
    <w:rsid w:val="00BA2B14"/>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17F74"/>
    <w:rsid w:val="00C209FA"/>
    <w:rsid w:val="00C2182D"/>
    <w:rsid w:val="00C21933"/>
    <w:rsid w:val="00C2244B"/>
    <w:rsid w:val="00C22796"/>
    <w:rsid w:val="00C22CFD"/>
    <w:rsid w:val="00C233A4"/>
    <w:rsid w:val="00C24AAA"/>
    <w:rsid w:val="00C26D1F"/>
    <w:rsid w:val="00C302D0"/>
    <w:rsid w:val="00C3032B"/>
    <w:rsid w:val="00C30F62"/>
    <w:rsid w:val="00C319A5"/>
    <w:rsid w:val="00C34AAA"/>
    <w:rsid w:val="00C376B5"/>
    <w:rsid w:val="00C4009F"/>
    <w:rsid w:val="00C4103C"/>
    <w:rsid w:val="00C42A82"/>
    <w:rsid w:val="00C42B1B"/>
    <w:rsid w:val="00C439B6"/>
    <w:rsid w:val="00C46772"/>
    <w:rsid w:val="00C47053"/>
    <w:rsid w:val="00C47119"/>
    <w:rsid w:val="00C5319A"/>
    <w:rsid w:val="00C53413"/>
    <w:rsid w:val="00C539E6"/>
    <w:rsid w:val="00C56C1A"/>
    <w:rsid w:val="00C57D5C"/>
    <w:rsid w:val="00C57DB4"/>
    <w:rsid w:val="00C60405"/>
    <w:rsid w:val="00C60B35"/>
    <w:rsid w:val="00C60ECA"/>
    <w:rsid w:val="00C61CB3"/>
    <w:rsid w:val="00C61D8C"/>
    <w:rsid w:val="00C6304B"/>
    <w:rsid w:val="00C65365"/>
    <w:rsid w:val="00C65D18"/>
    <w:rsid w:val="00C7129C"/>
    <w:rsid w:val="00C722C8"/>
    <w:rsid w:val="00C72368"/>
    <w:rsid w:val="00C7246A"/>
    <w:rsid w:val="00C72E71"/>
    <w:rsid w:val="00C73A3A"/>
    <w:rsid w:val="00C74005"/>
    <w:rsid w:val="00C74501"/>
    <w:rsid w:val="00C7629C"/>
    <w:rsid w:val="00C772E5"/>
    <w:rsid w:val="00C777BF"/>
    <w:rsid w:val="00C80152"/>
    <w:rsid w:val="00C8169D"/>
    <w:rsid w:val="00C83570"/>
    <w:rsid w:val="00C8617E"/>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2FF2"/>
    <w:rsid w:val="00CA441F"/>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2C0"/>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2921"/>
    <w:rsid w:val="00CF3162"/>
    <w:rsid w:val="00CF3CB8"/>
    <w:rsid w:val="00CF3D91"/>
    <w:rsid w:val="00D006A5"/>
    <w:rsid w:val="00D00AF5"/>
    <w:rsid w:val="00D0129A"/>
    <w:rsid w:val="00D021FC"/>
    <w:rsid w:val="00D05012"/>
    <w:rsid w:val="00D05D2E"/>
    <w:rsid w:val="00D0629A"/>
    <w:rsid w:val="00D07080"/>
    <w:rsid w:val="00D07106"/>
    <w:rsid w:val="00D1055E"/>
    <w:rsid w:val="00D11CAB"/>
    <w:rsid w:val="00D13FFA"/>
    <w:rsid w:val="00D17568"/>
    <w:rsid w:val="00D20E60"/>
    <w:rsid w:val="00D23157"/>
    <w:rsid w:val="00D23991"/>
    <w:rsid w:val="00D23ADD"/>
    <w:rsid w:val="00D24774"/>
    <w:rsid w:val="00D25267"/>
    <w:rsid w:val="00D25334"/>
    <w:rsid w:val="00D25B15"/>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094"/>
    <w:rsid w:val="00D5645B"/>
    <w:rsid w:val="00D61D9A"/>
    <w:rsid w:val="00D62312"/>
    <w:rsid w:val="00D66E21"/>
    <w:rsid w:val="00D67595"/>
    <w:rsid w:val="00D679B9"/>
    <w:rsid w:val="00D679E6"/>
    <w:rsid w:val="00D724E9"/>
    <w:rsid w:val="00D7540F"/>
    <w:rsid w:val="00D76F78"/>
    <w:rsid w:val="00D77F56"/>
    <w:rsid w:val="00D809A7"/>
    <w:rsid w:val="00D80EAB"/>
    <w:rsid w:val="00D816E0"/>
    <w:rsid w:val="00D81A5D"/>
    <w:rsid w:val="00D83307"/>
    <w:rsid w:val="00D83E03"/>
    <w:rsid w:val="00D8437D"/>
    <w:rsid w:val="00D853EA"/>
    <w:rsid w:val="00D8631C"/>
    <w:rsid w:val="00D86C36"/>
    <w:rsid w:val="00D86F2D"/>
    <w:rsid w:val="00D87782"/>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4FDA"/>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5E78"/>
    <w:rsid w:val="00DE626E"/>
    <w:rsid w:val="00DE62F8"/>
    <w:rsid w:val="00DF04F0"/>
    <w:rsid w:val="00DF1AF8"/>
    <w:rsid w:val="00DF1F97"/>
    <w:rsid w:val="00DF208C"/>
    <w:rsid w:val="00DF237D"/>
    <w:rsid w:val="00DF260A"/>
    <w:rsid w:val="00DF2D03"/>
    <w:rsid w:val="00DF3A76"/>
    <w:rsid w:val="00DF62FA"/>
    <w:rsid w:val="00DF76C7"/>
    <w:rsid w:val="00E00769"/>
    <w:rsid w:val="00E010B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3B37"/>
    <w:rsid w:val="00E25CEE"/>
    <w:rsid w:val="00E2632E"/>
    <w:rsid w:val="00E26579"/>
    <w:rsid w:val="00E30739"/>
    <w:rsid w:val="00E31978"/>
    <w:rsid w:val="00E32A02"/>
    <w:rsid w:val="00E32A85"/>
    <w:rsid w:val="00E32EBE"/>
    <w:rsid w:val="00E3491B"/>
    <w:rsid w:val="00E36DBF"/>
    <w:rsid w:val="00E37549"/>
    <w:rsid w:val="00E40AEB"/>
    <w:rsid w:val="00E41D2A"/>
    <w:rsid w:val="00E42F35"/>
    <w:rsid w:val="00E4480C"/>
    <w:rsid w:val="00E4542F"/>
    <w:rsid w:val="00E45622"/>
    <w:rsid w:val="00E51BC3"/>
    <w:rsid w:val="00E54972"/>
    <w:rsid w:val="00E55D96"/>
    <w:rsid w:val="00E56672"/>
    <w:rsid w:val="00E568F2"/>
    <w:rsid w:val="00E570D7"/>
    <w:rsid w:val="00E608D4"/>
    <w:rsid w:val="00E616DC"/>
    <w:rsid w:val="00E61ECC"/>
    <w:rsid w:val="00E6218F"/>
    <w:rsid w:val="00E644DA"/>
    <w:rsid w:val="00E64F4B"/>
    <w:rsid w:val="00E6792B"/>
    <w:rsid w:val="00E71425"/>
    <w:rsid w:val="00E71F88"/>
    <w:rsid w:val="00E729DC"/>
    <w:rsid w:val="00E752BF"/>
    <w:rsid w:val="00E75FA0"/>
    <w:rsid w:val="00E772E6"/>
    <w:rsid w:val="00E77EE6"/>
    <w:rsid w:val="00E80C7D"/>
    <w:rsid w:val="00E81490"/>
    <w:rsid w:val="00E816BF"/>
    <w:rsid w:val="00E82551"/>
    <w:rsid w:val="00E847CA"/>
    <w:rsid w:val="00E84A4E"/>
    <w:rsid w:val="00E8533E"/>
    <w:rsid w:val="00E86A98"/>
    <w:rsid w:val="00E87E6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12B3"/>
    <w:rsid w:val="00EB323A"/>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2C25"/>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37"/>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330"/>
    <w:rsid w:val="00F167F2"/>
    <w:rsid w:val="00F17771"/>
    <w:rsid w:val="00F20956"/>
    <w:rsid w:val="00F20D5E"/>
    <w:rsid w:val="00F23819"/>
    <w:rsid w:val="00F23A7D"/>
    <w:rsid w:val="00F24B7E"/>
    <w:rsid w:val="00F259E4"/>
    <w:rsid w:val="00F25E07"/>
    <w:rsid w:val="00F260D1"/>
    <w:rsid w:val="00F308D8"/>
    <w:rsid w:val="00F3110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5AB9"/>
    <w:rsid w:val="00F676FE"/>
    <w:rsid w:val="00F67E04"/>
    <w:rsid w:val="00F7258A"/>
    <w:rsid w:val="00F72D18"/>
    <w:rsid w:val="00F73F6F"/>
    <w:rsid w:val="00F7451A"/>
    <w:rsid w:val="00F74655"/>
    <w:rsid w:val="00F75623"/>
    <w:rsid w:val="00F810CE"/>
    <w:rsid w:val="00F817D4"/>
    <w:rsid w:val="00F82B31"/>
    <w:rsid w:val="00F84762"/>
    <w:rsid w:val="00F85996"/>
    <w:rsid w:val="00F85C3B"/>
    <w:rsid w:val="00F85F08"/>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03E"/>
    <w:rsid w:val="00FA6239"/>
    <w:rsid w:val="00FA6763"/>
    <w:rsid w:val="00FA6A26"/>
    <w:rsid w:val="00FA6E1E"/>
    <w:rsid w:val="00FA7DEC"/>
    <w:rsid w:val="00FB02C7"/>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34FC"/>
    <w:rsid w:val="00FD4524"/>
    <w:rsid w:val="00FD5B41"/>
    <w:rsid w:val="00FD5F29"/>
    <w:rsid w:val="00FD6025"/>
    <w:rsid w:val="00FD6A38"/>
    <w:rsid w:val="00FD70E7"/>
    <w:rsid w:val="00FD79C4"/>
    <w:rsid w:val="00FE15C7"/>
    <w:rsid w:val="00FE2596"/>
    <w:rsid w:val="00FE363F"/>
    <w:rsid w:val="00FE47BC"/>
    <w:rsid w:val="00FE4CD7"/>
    <w:rsid w:val="00FE4E51"/>
    <w:rsid w:val="00FE4F71"/>
    <w:rsid w:val="00FE543B"/>
    <w:rsid w:val="00FE7B37"/>
    <w:rsid w:val="00FF15C6"/>
    <w:rsid w:val="00FF1BC1"/>
    <w:rsid w:val="00FF2264"/>
    <w:rsid w:val="00FF2980"/>
    <w:rsid w:val="00FF4E6C"/>
    <w:rsid w:val="00FF6EF0"/>
    <w:rsid w:val="00FF77E8"/>
    <w:rsid w:val="01070223"/>
    <w:rsid w:val="01A06577"/>
    <w:rsid w:val="01DE7452"/>
    <w:rsid w:val="01E357ED"/>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AE4042"/>
    <w:rsid w:val="08CD7189"/>
    <w:rsid w:val="08E902E0"/>
    <w:rsid w:val="08EA0C53"/>
    <w:rsid w:val="09373CEE"/>
    <w:rsid w:val="093B4C79"/>
    <w:rsid w:val="09845320"/>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68030F"/>
    <w:rsid w:val="107F4ECE"/>
    <w:rsid w:val="10950A26"/>
    <w:rsid w:val="10994E74"/>
    <w:rsid w:val="10F63E27"/>
    <w:rsid w:val="11523049"/>
    <w:rsid w:val="11552AF0"/>
    <w:rsid w:val="115B6A6A"/>
    <w:rsid w:val="116C18AE"/>
    <w:rsid w:val="11820C75"/>
    <w:rsid w:val="11CB4597"/>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5F4868"/>
    <w:rsid w:val="1A6E1B0B"/>
    <w:rsid w:val="1AE32517"/>
    <w:rsid w:val="1B1D61C5"/>
    <w:rsid w:val="1B5C74FF"/>
    <w:rsid w:val="1B923D78"/>
    <w:rsid w:val="1BE16592"/>
    <w:rsid w:val="1C287D46"/>
    <w:rsid w:val="1C6D3723"/>
    <w:rsid w:val="1CC73B32"/>
    <w:rsid w:val="1CD105AD"/>
    <w:rsid w:val="1CE35B3D"/>
    <w:rsid w:val="1D2C04B3"/>
    <w:rsid w:val="1D4A3F81"/>
    <w:rsid w:val="1D506DF7"/>
    <w:rsid w:val="1D6046DD"/>
    <w:rsid w:val="1D6F5499"/>
    <w:rsid w:val="1D870ED1"/>
    <w:rsid w:val="1D99601C"/>
    <w:rsid w:val="1DA62155"/>
    <w:rsid w:val="1DEE15FC"/>
    <w:rsid w:val="1E016EDB"/>
    <w:rsid w:val="1E116642"/>
    <w:rsid w:val="1E334216"/>
    <w:rsid w:val="1E462FED"/>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113B2B"/>
    <w:rsid w:val="27681675"/>
    <w:rsid w:val="27AB1867"/>
    <w:rsid w:val="28237988"/>
    <w:rsid w:val="28B653C0"/>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AF4ABD"/>
    <w:rsid w:val="2FB00721"/>
    <w:rsid w:val="2FDC4B70"/>
    <w:rsid w:val="2FEB4100"/>
    <w:rsid w:val="2FF23210"/>
    <w:rsid w:val="2FFE6C84"/>
    <w:rsid w:val="302C31E8"/>
    <w:rsid w:val="303E4D69"/>
    <w:rsid w:val="305F3457"/>
    <w:rsid w:val="30DB6887"/>
    <w:rsid w:val="30EA3721"/>
    <w:rsid w:val="31291E66"/>
    <w:rsid w:val="31500079"/>
    <w:rsid w:val="319114C3"/>
    <w:rsid w:val="3192149E"/>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29087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415690"/>
    <w:rsid w:val="43510C12"/>
    <w:rsid w:val="43597A08"/>
    <w:rsid w:val="43CF10BB"/>
    <w:rsid w:val="43F2268A"/>
    <w:rsid w:val="44252A5A"/>
    <w:rsid w:val="442F03C7"/>
    <w:rsid w:val="44A7662B"/>
    <w:rsid w:val="44A85AC4"/>
    <w:rsid w:val="44AF5BC5"/>
    <w:rsid w:val="44E31966"/>
    <w:rsid w:val="45151F74"/>
    <w:rsid w:val="45162806"/>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76409E"/>
    <w:rsid w:val="48B94B24"/>
    <w:rsid w:val="48C46D65"/>
    <w:rsid w:val="48C554EB"/>
    <w:rsid w:val="48E8606A"/>
    <w:rsid w:val="48EB508C"/>
    <w:rsid w:val="490E4F92"/>
    <w:rsid w:val="49183F48"/>
    <w:rsid w:val="492B2941"/>
    <w:rsid w:val="49466568"/>
    <w:rsid w:val="496D7A4E"/>
    <w:rsid w:val="499E288A"/>
    <w:rsid w:val="49DE0487"/>
    <w:rsid w:val="49E2218F"/>
    <w:rsid w:val="49FA633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A2FD9"/>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0A48E5"/>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866DD1"/>
    <w:rsid w:val="5CA4615D"/>
    <w:rsid w:val="5CCD0D34"/>
    <w:rsid w:val="5CF640CA"/>
    <w:rsid w:val="5D460362"/>
    <w:rsid w:val="5D514C12"/>
    <w:rsid w:val="5D852B35"/>
    <w:rsid w:val="5D8732F4"/>
    <w:rsid w:val="5D8929B3"/>
    <w:rsid w:val="5D8C4431"/>
    <w:rsid w:val="5D93623F"/>
    <w:rsid w:val="5D957B73"/>
    <w:rsid w:val="5DD008A1"/>
    <w:rsid w:val="5E11008B"/>
    <w:rsid w:val="5E455347"/>
    <w:rsid w:val="5E596253"/>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4F94665"/>
    <w:rsid w:val="650E334D"/>
    <w:rsid w:val="663A11D7"/>
    <w:rsid w:val="66606CAD"/>
    <w:rsid w:val="66694B58"/>
    <w:rsid w:val="668B50DD"/>
    <w:rsid w:val="669310D7"/>
    <w:rsid w:val="66997535"/>
    <w:rsid w:val="66C45729"/>
    <w:rsid w:val="6733170B"/>
    <w:rsid w:val="674A2776"/>
    <w:rsid w:val="67561F2B"/>
    <w:rsid w:val="67624F68"/>
    <w:rsid w:val="67795979"/>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007F65"/>
    <w:rsid w:val="7D351F2C"/>
    <w:rsid w:val="7D382212"/>
    <w:rsid w:val="7D3C4B6E"/>
    <w:rsid w:val="7D84660C"/>
    <w:rsid w:val="7D8A0E2F"/>
    <w:rsid w:val="7DD45885"/>
    <w:rsid w:val="7DE70BA0"/>
    <w:rsid w:val="7DEC7576"/>
    <w:rsid w:val="7E3257B0"/>
    <w:rsid w:val="7E575B25"/>
    <w:rsid w:val="7E6934AB"/>
    <w:rsid w:val="7E8C3098"/>
    <w:rsid w:val="7ED915D8"/>
    <w:rsid w:val="7EDC6643"/>
    <w:rsid w:val="7EF9722E"/>
    <w:rsid w:val="7F035473"/>
    <w:rsid w:val="7FB37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iPriority="99"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9"/>
    <w:qFormat/>
    <w:uiPriority w:val="0"/>
    <w:pPr>
      <w:keepNext/>
      <w:keepLines/>
      <w:spacing w:before="260" w:after="260" w:line="416" w:lineRule="auto"/>
      <w:outlineLvl w:val="2"/>
    </w:pPr>
    <w:rPr>
      <w:b/>
      <w:bCs/>
      <w:sz w:val="32"/>
      <w:szCs w:val="32"/>
    </w:rPr>
  </w:style>
  <w:style w:type="paragraph" w:styleId="2">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7"/>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5"/>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5"/>
    <w:next w:val="15"/>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8"/>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rFonts w:ascii="仿宋_GB2312" w:eastAsia="仿宋_GB2312" w:cs="仿宋_GB2312"/>
      <w:color w:val="7A4EA7"/>
      <w:u w:val="none"/>
    </w:rPr>
  </w:style>
  <w:style w:type="character" w:styleId="52">
    <w:name w:val="Hyperlink"/>
    <w:qFormat/>
    <w:uiPriority w:val="0"/>
    <w:rPr>
      <w:rFonts w:hint="eastAsia" w:ascii="仿宋_GB2312" w:eastAsia="仿宋_GB2312" w:cs="仿宋_GB2312"/>
      <w:color w:val="7A4EA7"/>
      <w:u w:val="none"/>
    </w:rPr>
  </w:style>
  <w:style w:type="character" w:styleId="53">
    <w:name w:val="annotation reference"/>
    <w:semiHidden/>
    <w:qFormat/>
    <w:uiPriority w:val="0"/>
    <w:rPr>
      <w:sz w:val="21"/>
      <w:szCs w:val="21"/>
    </w:rPr>
  </w:style>
  <w:style w:type="paragraph" w:customStyle="1" w:styleId="5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标题 4 字符"/>
    <w:link w:val="2"/>
    <w:qFormat/>
    <w:uiPriority w:val="0"/>
    <w:rPr>
      <w:rFonts w:ascii="Arial" w:hAnsi="Arial" w:eastAsia="黑体" w:cs="Arial"/>
      <w:b/>
      <w:bCs/>
      <w:kern w:val="2"/>
      <w:sz w:val="28"/>
      <w:szCs w:val="28"/>
    </w:rPr>
  </w:style>
  <w:style w:type="character" w:customStyle="1" w:styleId="56">
    <w:name w:val="HTML 预设格式 Char1"/>
    <w:qFormat/>
    <w:uiPriority w:val="0"/>
    <w:rPr>
      <w:rFonts w:ascii="Courier New" w:hAnsi="Courier New" w:cs="Courier New"/>
      <w:kern w:val="2"/>
    </w:rPr>
  </w:style>
  <w:style w:type="character" w:customStyle="1" w:styleId="57">
    <w:name w:val="正文缩进 字符"/>
    <w:link w:val="6"/>
    <w:qFormat/>
    <w:uiPriority w:val="0"/>
    <w:rPr>
      <w:kern w:val="2"/>
      <w:sz w:val="21"/>
      <w:szCs w:val="21"/>
    </w:rPr>
  </w:style>
  <w:style w:type="character" w:customStyle="1" w:styleId="58">
    <w:name w:val="二级目录 Char"/>
    <w:link w:val="59"/>
    <w:qFormat/>
    <w:uiPriority w:val="0"/>
    <w:rPr>
      <w:rFonts w:ascii="Times New Roman" w:hAnsi="Times New Roman" w:eastAsia="宋体" w:cs="Times New Roman"/>
      <w:b/>
      <w:kern w:val="2"/>
      <w:sz w:val="30"/>
      <w:szCs w:val="28"/>
    </w:rPr>
  </w:style>
  <w:style w:type="paragraph" w:customStyle="1" w:styleId="59">
    <w:name w:val="二级目录"/>
    <w:next w:val="1"/>
    <w:link w:val="58"/>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0">
    <w:name w:val="页眉 字符"/>
    <w:link w:val="30"/>
    <w:qFormat/>
    <w:uiPriority w:val="99"/>
    <w:rPr>
      <w:kern w:val="2"/>
      <w:sz w:val="18"/>
      <w:szCs w:val="18"/>
    </w:rPr>
  </w:style>
  <w:style w:type="character" w:customStyle="1" w:styleId="61">
    <w:name w:val="列出段落 Char"/>
    <w:link w:val="62"/>
    <w:qFormat/>
    <w:locked/>
    <w:uiPriority w:val="0"/>
    <w:rPr>
      <w:rFonts w:ascii="Calibri" w:hAnsi="Calibri"/>
      <w:sz w:val="24"/>
      <w:szCs w:val="24"/>
      <w:lang w:eastAsia="en-US" w:bidi="en-US"/>
    </w:rPr>
  </w:style>
  <w:style w:type="paragraph" w:customStyle="1" w:styleId="62">
    <w:name w:val="列出段落1"/>
    <w:basedOn w:val="1"/>
    <w:link w:val="61"/>
    <w:qFormat/>
    <w:uiPriority w:val="0"/>
    <w:pPr>
      <w:widowControl/>
      <w:ind w:left="720"/>
      <w:contextualSpacing/>
      <w:jc w:val="left"/>
    </w:pPr>
    <w:rPr>
      <w:rFonts w:ascii="Calibri" w:hAnsi="Calibri"/>
      <w:kern w:val="0"/>
      <w:sz w:val="24"/>
      <w:szCs w:val="24"/>
      <w:lang w:eastAsia="en-US" w:bidi="en-US"/>
    </w:rPr>
  </w:style>
  <w:style w:type="character" w:customStyle="1" w:styleId="63">
    <w:name w:val="font5 Char"/>
    <w:qFormat/>
    <w:uiPriority w:val="0"/>
    <w:rPr>
      <w:rFonts w:ascii="宋体" w:hAnsi="宋体" w:eastAsia="宋体"/>
      <w:sz w:val="28"/>
      <w:szCs w:val="28"/>
      <w:lang w:val="en-US" w:eastAsia="zh-CN" w:bidi="ar-SA"/>
    </w:rPr>
  </w:style>
  <w:style w:type="character" w:customStyle="1" w:styleId="64">
    <w:name w:val="apple-converted-space"/>
    <w:basedOn w:val="48"/>
    <w:qFormat/>
    <w:uiPriority w:val="0"/>
  </w:style>
  <w:style w:type="character" w:customStyle="1" w:styleId="65">
    <w:name w:val="纯文本 字符"/>
    <w:link w:val="24"/>
    <w:qFormat/>
    <w:uiPriority w:val="0"/>
    <w:rPr>
      <w:rFonts w:ascii="宋体" w:hAnsi="Courier New" w:cs="Courier New"/>
      <w:kern w:val="2"/>
      <w:sz w:val="21"/>
      <w:szCs w:val="21"/>
    </w:rPr>
  </w:style>
  <w:style w:type="character" w:customStyle="1" w:styleId="66">
    <w:name w:val="HTML 预设格式 字符"/>
    <w:link w:val="40"/>
    <w:qFormat/>
    <w:uiPriority w:val="0"/>
    <w:rPr>
      <w:rFonts w:ascii="黑体" w:hAnsi="Courier New" w:eastAsia="黑体"/>
    </w:rPr>
  </w:style>
  <w:style w:type="character" w:customStyle="1" w:styleId="67">
    <w:name w:val="font21"/>
    <w:qFormat/>
    <w:uiPriority w:val="0"/>
    <w:rPr>
      <w:rFonts w:hint="eastAsia" w:ascii="宋体" w:hAnsi="宋体" w:eastAsia="宋体" w:cs="宋体"/>
      <w:b/>
      <w:color w:val="000000"/>
      <w:sz w:val="24"/>
      <w:szCs w:val="24"/>
      <w:u w:val="none"/>
    </w:rPr>
  </w:style>
  <w:style w:type="character" w:customStyle="1" w:styleId="68">
    <w:name w:val="font81"/>
    <w:qFormat/>
    <w:uiPriority w:val="0"/>
    <w:rPr>
      <w:rFonts w:hint="eastAsia" w:ascii="宋体" w:hAnsi="宋体" w:eastAsia="宋体" w:cs="宋体"/>
      <w:b/>
      <w:color w:val="000000"/>
      <w:sz w:val="24"/>
      <w:szCs w:val="24"/>
      <w:u w:val="single"/>
    </w:rPr>
  </w:style>
  <w:style w:type="character" w:customStyle="1" w:styleId="69">
    <w:name w:val="标题 3 字符"/>
    <w:link w:val="5"/>
    <w:qFormat/>
    <w:uiPriority w:val="0"/>
    <w:rPr>
      <w:rFonts w:eastAsia="宋体"/>
      <w:b/>
      <w:bCs/>
      <w:kern w:val="2"/>
      <w:sz w:val="32"/>
      <w:szCs w:val="32"/>
      <w:lang w:val="en-US" w:eastAsia="zh-CN" w:bidi="ar-SA"/>
    </w:rPr>
  </w:style>
  <w:style w:type="paragraph" w:customStyle="1" w:styleId="70">
    <w:name w:val="Body Text(ch)"/>
    <w:basedOn w:val="1"/>
    <w:next w:val="17"/>
    <w:qFormat/>
    <w:uiPriority w:val="0"/>
    <w:pPr>
      <w:spacing w:after="120"/>
    </w:pPr>
    <w:rPr>
      <w:rFonts w:ascii="宋体" w:hAnsi="Arial"/>
      <w:bCs/>
      <w:iCs/>
      <w:szCs w:val="24"/>
    </w:rPr>
  </w:style>
  <w:style w:type="paragraph" w:customStyle="1" w:styleId="7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2">
    <w:name w:val="z-窗体顶端1"/>
    <w:basedOn w:val="1"/>
    <w:next w:val="1"/>
    <w:qFormat/>
    <w:uiPriority w:val="0"/>
    <w:pPr>
      <w:pBdr>
        <w:bottom w:val="single" w:color="auto" w:sz="6" w:space="1"/>
      </w:pBdr>
      <w:jc w:val="center"/>
    </w:pPr>
    <w:rPr>
      <w:rFonts w:ascii="Arial"/>
      <w:vanish/>
      <w:sz w:val="16"/>
    </w:rPr>
  </w:style>
  <w:style w:type="paragraph" w:customStyle="1" w:styleId="7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2">
    <w:name w:val="Char"/>
    <w:basedOn w:val="14"/>
    <w:qFormat/>
    <w:uiPriority w:val="0"/>
    <w:rPr>
      <w:rFonts w:ascii="Tahoma" w:hAnsi="Tahoma"/>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Char Char Char Char"/>
    <w:basedOn w:val="14"/>
    <w:qFormat/>
    <w:uiPriority w:val="0"/>
    <w:pPr>
      <w:adjustRightInd w:val="0"/>
      <w:snapToGrid w:val="0"/>
      <w:spacing w:line="360" w:lineRule="auto"/>
    </w:pPr>
    <w:rPr>
      <w:rFonts w:ascii="Tahoma" w:hAnsi="Tahoma"/>
      <w:sz w:val="24"/>
      <w:szCs w:val="24"/>
    </w:rPr>
  </w:style>
  <w:style w:type="paragraph" w:customStyle="1" w:styleId="87">
    <w:name w:val="Char1"/>
    <w:basedOn w:val="1"/>
    <w:qFormat/>
    <w:uiPriority w:val="0"/>
    <w:pPr>
      <w:tabs>
        <w:tab w:val="left" w:pos="360"/>
      </w:tabs>
      <w:ind w:firstLine="200" w:firstLineChars="200"/>
    </w:pPr>
    <w:rPr>
      <w:sz w:val="28"/>
      <w:szCs w:val="30"/>
    </w:rPr>
  </w:style>
  <w:style w:type="paragraph" w:customStyle="1" w:styleId="88">
    <w:name w:val="4"/>
    <w:basedOn w:val="1"/>
    <w:next w:val="35"/>
    <w:qFormat/>
    <w:uiPriority w:val="0"/>
    <w:pPr>
      <w:spacing w:line="360" w:lineRule="auto"/>
      <w:ind w:firstLine="420"/>
    </w:pPr>
    <w:rPr>
      <w:color w:val="FF0000"/>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1"/>
    <w:basedOn w:val="14"/>
    <w:qFormat/>
    <w:uiPriority w:val="0"/>
    <w:pPr>
      <w:adjustRightInd w:val="0"/>
      <w:snapToGrid w:val="0"/>
      <w:spacing w:line="360" w:lineRule="auto"/>
    </w:pPr>
    <w:rPr>
      <w:rFonts w:ascii="Tahoma" w:hAnsi="Tahoma"/>
      <w:sz w:val="24"/>
      <w:szCs w:val="24"/>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table_lines"/>
    <w:basedOn w:val="1"/>
    <w:qFormat/>
    <w:uiPriority w:val="0"/>
    <w:pPr>
      <w:widowControl/>
      <w:jc w:val="left"/>
    </w:pPr>
    <w:rPr>
      <w:kern w:val="0"/>
      <w:sz w:val="20"/>
      <w:szCs w:val="20"/>
      <w:lang w:val="de-DE" w:eastAsia="de-DE"/>
    </w:rPr>
  </w:style>
  <w:style w:type="paragraph" w:customStyle="1" w:styleId="95">
    <w:name w:val="Char Char Char Char Char Char Char Char Char Char"/>
    <w:basedOn w:val="1"/>
    <w:qFormat/>
    <w:uiPriority w:val="0"/>
    <w:pPr>
      <w:adjustRightInd w:val="0"/>
      <w:spacing w:line="360" w:lineRule="auto"/>
    </w:pPr>
    <w:rPr>
      <w:kern w:val="0"/>
      <w:sz w:val="24"/>
      <w:szCs w:val="20"/>
    </w:rPr>
  </w:style>
  <w:style w:type="paragraph" w:customStyle="1" w:styleId="96">
    <w:name w:val="z-窗体底端1"/>
    <w:basedOn w:val="1"/>
    <w:next w:val="1"/>
    <w:qFormat/>
    <w:uiPriority w:val="0"/>
    <w:pPr>
      <w:pBdr>
        <w:top w:val="single" w:color="auto" w:sz="6" w:space="1"/>
      </w:pBdr>
      <w:jc w:val="center"/>
    </w:pPr>
    <w:rPr>
      <w:rFonts w:ascii="Arial"/>
      <w:vanish/>
      <w:sz w:val="16"/>
    </w:rPr>
  </w:style>
  <w:style w:type="paragraph" w:customStyle="1" w:styleId="9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1"/>
    <w:basedOn w:val="1"/>
    <w:qFormat/>
    <w:uiPriority w:val="0"/>
    <w:pPr>
      <w:numPr>
        <w:ilvl w:val="0"/>
        <w:numId w:val="3"/>
      </w:numPr>
      <w:adjustRightInd w:val="0"/>
      <w:textAlignment w:val="baseline"/>
    </w:pPr>
    <w:rPr>
      <w:rFonts w:ascii="宋体" w:hAnsi="宋体"/>
      <w:kern w:val="0"/>
    </w:rPr>
  </w:style>
  <w:style w:type="paragraph" w:styleId="100">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1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Normal]"/>
    <w:qFormat/>
    <w:uiPriority w:val="0"/>
    <w:rPr>
      <w:rFonts w:ascii="方正仿宋简体" w:hAnsi="方正仿宋简体" w:eastAsia="方正仿宋简体" w:cs="Courier New"/>
      <w:sz w:val="24"/>
      <w:szCs w:val="22"/>
      <w:lang w:val="zh-CN" w:eastAsia="zh-CN" w:bidi="ar-SA"/>
    </w:rPr>
  </w:style>
  <w:style w:type="paragraph" w:customStyle="1" w:styleId="103">
    <w:name w:val="Table Paragraph"/>
    <w:basedOn w:val="1"/>
    <w:qFormat/>
    <w:uiPriority w:val="0"/>
    <w:pPr>
      <w:jc w:val="left"/>
    </w:pPr>
    <w:rPr>
      <w:rFonts w:ascii="Calibri" w:hAnsi="Calibri" w:cs="宋体"/>
      <w:kern w:val="0"/>
      <w:sz w:val="22"/>
      <w:szCs w:val="22"/>
    </w:rPr>
  </w:style>
  <w:style w:type="character" w:customStyle="1" w:styleId="10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47</Pages>
  <Words>3893</Words>
  <Characters>22195</Characters>
  <Lines>184</Lines>
  <Paragraphs>52</Paragraphs>
  <TotalTime>1</TotalTime>
  <ScaleCrop>false</ScaleCrop>
  <LinksUpToDate>false</LinksUpToDate>
  <CharactersWithSpaces>26036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2021-10-21T05:50:00Z</dcterms:created>
  <dc:creator>政府采购中心</dc:creator>
  <cp:lastModifiedBy>hp3</cp:lastModifiedBy>
  <cp:lastPrinted>2020-12-10T00:31:00Z</cp:lastPrinted>
  <dcterms:modified xsi:type="dcterms:W3CDTF">2021-11-01T03:00:28Z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37C0B51AD5BC4073A8B6494102BD9376</vt:lpwstr>
  </property>
</Properties>
</file>