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4"/>
          <w:color w:val="000000" w:themeColor="text1"/>
          <w:sz w:val="36"/>
          <w:szCs w:val="21"/>
        </w:rPr>
      </w:pPr>
    </w:p>
    <w:p>
      <w:pPr>
        <w:rPr>
          <w:rStyle w:val="44"/>
          <w:rFonts w:ascii="宋体" w:hAnsi="宋体"/>
          <w:color w:val="000000" w:themeColor="text1"/>
          <w:sz w:val="36"/>
        </w:rPr>
      </w:pPr>
    </w:p>
    <w:p>
      <w:pPr>
        <w:jc w:val="center"/>
        <w:rPr>
          <w:rStyle w:val="44"/>
          <w:rFonts w:ascii="宋体" w:hAnsi="宋体"/>
          <w:b/>
          <w:color w:val="000000" w:themeColor="text1"/>
          <w:sz w:val="84"/>
        </w:rPr>
      </w:pPr>
      <w:r>
        <w:rPr>
          <w:rStyle w:val="44"/>
          <w:rFonts w:hint="eastAsia" w:ascii="宋体" w:hAnsi="宋体"/>
          <w:b/>
          <w:color w:val="000000" w:themeColor="text1"/>
          <w:sz w:val="84"/>
        </w:rPr>
        <w:t>招标文件</w:t>
      </w:r>
    </w:p>
    <w:p>
      <w:pPr>
        <w:rPr>
          <w:rStyle w:val="44"/>
          <w:rFonts w:ascii="宋体" w:hAnsi="宋体"/>
          <w:b/>
          <w:color w:val="000000" w:themeColor="text1"/>
          <w:sz w:val="32"/>
        </w:rPr>
      </w:pPr>
    </w:p>
    <w:p>
      <w:pPr>
        <w:tabs>
          <w:tab w:val="left" w:pos="3032"/>
        </w:tabs>
        <w:jc w:val="left"/>
        <w:rPr>
          <w:rStyle w:val="44"/>
          <w:rFonts w:ascii="宋体" w:hAnsi="宋体"/>
          <w:b/>
          <w:color w:val="000000" w:themeColor="text1"/>
          <w:sz w:val="32"/>
        </w:rPr>
      </w:pPr>
      <w:r>
        <w:rPr>
          <w:rStyle w:val="44"/>
          <w:rFonts w:hint="eastAsia" w:ascii="宋体" w:hAnsi="宋体"/>
          <w:b/>
          <w:color w:val="000000" w:themeColor="text1"/>
          <w:sz w:val="32"/>
        </w:rPr>
        <w:tab/>
      </w:r>
    </w:p>
    <w:p>
      <w:pPr>
        <w:pStyle w:val="21"/>
        <w:rPr>
          <w:color w:val="000000" w:themeColor="text1"/>
        </w:rPr>
      </w:pPr>
    </w:p>
    <w:p>
      <w:pPr>
        <w:jc w:val="center"/>
        <w:rPr>
          <w:rStyle w:val="44"/>
          <w:rFonts w:ascii="宋体" w:hAnsi="宋体"/>
          <w:b/>
          <w:color w:val="000000" w:themeColor="text1"/>
          <w:sz w:val="32"/>
        </w:rPr>
      </w:pPr>
    </w:p>
    <w:p>
      <w:pPr>
        <w:jc w:val="center"/>
        <w:rPr>
          <w:rStyle w:val="44"/>
          <w:rFonts w:ascii="宋体" w:hAnsi="宋体"/>
          <w:b/>
          <w:color w:val="000000" w:themeColor="text1"/>
          <w:sz w:val="32"/>
        </w:rPr>
      </w:pPr>
    </w:p>
    <w:p>
      <w:pPr>
        <w:ind w:firstLine="723" w:firstLineChars="200"/>
        <w:rPr>
          <w:rStyle w:val="44"/>
          <w:rFonts w:hint="default" w:ascii="宋体" w:hAnsi="宋体" w:eastAsia="宋体"/>
          <w:b/>
          <w:color w:val="000000" w:themeColor="text1"/>
          <w:sz w:val="36"/>
          <w:lang w:val="en-US" w:eastAsia="zh-CN"/>
        </w:rPr>
      </w:pPr>
      <w:r>
        <w:rPr>
          <w:rStyle w:val="44"/>
          <w:rFonts w:hint="eastAsia" w:ascii="宋体" w:hAnsi="宋体"/>
          <w:b/>
          <w:color w:val="000000" w:themeColor="text1"/>
          <w:sz w:val="36"/>
        </w:rPr>
        <w:t>项目编号：2022-</w:t>
      </w:r>
      <w:r>
        <w:rPr>
          <w:rStyle w:val="44"/>
          <w:rFonts w:hint="eastAsia" w:ascii="宋体" w:hAnsi="宋体"/>
          <w:b/>
          <w:color w:val="000000" w:themeColor="text1"/>
          <w:sz w:val="36"/>
          <w:lang w:val="en-US" w:eastAsia="zh-CN"/>
        </w:rPr>
        <w:t>014Q</w:t>
      </w:r>
    </w:p>
    <w:p>
      <w:pPr>
        <w:jc w:val="center"/>
        <w:rPr>
          <w:rStyle w:val="44"/>
          <w:rFonts w:ascii="宋体" w:hAnsi="宋体"/>
          <w:b/>
          <w:color w:val="000000" w:themeColor="text1"/>
          <w:sz w:val="32"/>
        </w:rPr>
      </w:pPr>
    </w:p>
    <w:p>
      <w:pPr>
        <w:jc w:val="center"/>
        <w:rPr>
          <w:rStyle w:val="44"/>
          <w:rFonts w:ascii="宋体" w:hAnsi="宋体"/>
          <w:b/>
          <w:color w:val="000000" w:themeColor="text1"/>
          <w:sz w:val="32"/>
        </w:rPr>
      </w:pPr>
    </w:p>
    <w:p>
      <w:pPr>
        <w:ind w:left="2886" w:leftChars="342" w:hanging="2168" w:hangingChars="600"/>
        <w:rPr>
          <w:rStyle w:val="44"/>
          <w:rFonts w:ascii="宋体" w:hAnsi="宋体"/>
          <w:b/>
          <w:color w:val="000000" w:themeColor="text1"/>
          <w:sz w:val="30"/>
          <w:szCs w:val="30"/>
        </w:rPr>
      </w:pPr>
      <w:r>
        <w:rPr>
          <w:rStyle w:val="44"/>
          <w:rFonts w:hint="eastAsia" w:ascii="宋体" w:hAnsi="宋体"/>
          <w:b/>
          <w:color w:val="000000" w:themeColor="text1"/>
          <w:sz w:val="36"/>
          <w:szCs w:val="36"/>
        </w:rPr>
        <w:t>项目名称：盐城工业职业技术学院</w:t>
      </w:r>
      <w:r>
        <w:rPr>
          <w:rStyle w:val="44"/>
          <w:rFonts w:hint="eastAsia" w:ascii="宋体" w:hAnsi="宋体" w:cs="Times New Roman"/>
          <w:b/>
          <w:color w:val="000000" w:themeColor="text1"/>
          <w:sz w:val="36"/>
          <w:szCs w:val="36"/>
        </w:rPr>
        <w:t>智能应用网关</w:t>
      </w:r>
    </w:p>
    <w:p>
      <w:pPr>
        <w:pStyle w:val="21"/>
        <w:ind w:firstLine="0" w:firstLineChars="0"/>
        <w:rPr>
          <w:rStyle w:val="44"/>
          <w:b/>
          <w:color w:val="000000" w:themeColor="text1"/>
          <w:sz w:val="32"/>
          <w:szCs w:val="21"/>
        </w:rPr>
      </w:pPr>
    </w:p>
    <w:p>
      <w:pPr>
        <w:pStyle w:val="21"/>
        <w:ind w:firstLine="643"/>
        <w:rPr>
          <w:rStyle w:val="44"/>
          <w:b/>
          <w:color w:val="000000" w:themeColor="text1"/>
          <w:sz w:val="32"/>
          <w:szCs w:val="21"/>
        </w:rPr>
      </w:pPr>
    </w:p>
    <w:p>
      <w:pPr>
        <w:pStyle w:val="104"/>
        <w:rPr>
          <w:rStyle w:val="44"/>
          <w:rFonts w:ascii="宋体" w:hAnsi="宋体" w:eastAsia="宋体"/>
          <w:b/>
          <w:color w:val="000000" w:themeColor="text1"/>
          <w:sz w:val="32"/>
        </w:rPr>
      </w:pPr>
    </w:p>
    <w:p>
      <w:pPr>
        <w:pStyle w:val="104"/>
        <w:rPr>
          <w:rStyle w:val="44"/>
          <w:rFonts w:ascii="宋体" w:hAnsi="宋体" w:eastAsia="宋体"/>
          <w:b/>
          <w:color w:val="000000" w:themeColor="text1"/>
          <w:sz w:val="32"/>
        </w:rPr>
      </w:pPr>
    </w:p>
    <w:p>
      <w:pPr>
        <w:spacing w:line="360" w:lineRule="auto"/>
        <w:ind w:firstLine="1080" w:firstLineChars="300"/>
        <w:rPr>
          <w:rStyle w:val="44"/>
          <w:rFonts w:ascii="宋体" w:hAnsi="宋体"/>
          <w:bCs/>
          <w:color w:val="000000" w:themeColor="text1"/>
          <w:sz w:val="36"/>
          <w:szCs w:val="36"/>
        </w:rPr>
      </w:pPr>
      <w:r>
        <w:rPr>
          <w:rStyle w:val="44"/>
          <w:rFonts w:hint="eastAsia" w:ascii="宋体" w:hAnsi="宋体"/>
          <w:bCs/>
          <w:color w:val="000000" w:themeColor="text1"/>
          <w:sz w:val="36"/>
          <w:szCs w:val="36"/>
        </w:rPr>
        <w:t>采购人：盐城工业职业技术学院</w:t>
      </w:r>
    </w:p>
    <w:p>
      <w:pPr>
        <w:pStyle w:val="11"/>
        <w:spacing w:line="360" w:lineRule="auto"/>
        <w:ind w:left="0" w:leftChars="0" w:right="0" w:rightChars="0" w:firstLine="1080" w:firstLineChars="300"/>
        <w:rPr>
          <w:rStyle w:val="44"/>
          <w:rFonts w:ascii="宋体" w:hAnsi="宋体"/>
          <w:bCs/>
          <w:color w:val="000000" w:themeColor="text1"/>
          <w:sz w:val="36"/>
          <w:szCs w:val="36"/>
        </w:rPr>
      </w:pPr>
      <w:r>
        <w:rPr>
          <w:rStyle w:val="44"/>
          <w:rFonts w:hint="eastAsia" w:ascii="宋体" w:hAnsi="宋体"/>
          <w:bCs/>
          <w:color w:val="000000" w:themeColor="text1"/>
          <w:sz w:val="36"/>
          <w:szCs w:val="36"/>
        </w:rPr>
        <w:t>代理人：江苏全盛工程造价事务所有限公司</w:t>
      </w:r>
    </w:p>
    <w:p>
      <w:pPr>
        <w:jc w:val="center"/>
        <w:rPr>
          <w:rStyle w:val="44"/>
          <w:rFonts w:ascii="宋体" w:hAnsi="宋体"/>
          <w:color w:val="000000" w:themeColor="text1"/>
          <w:sz w:val="36"/>
          <w:szCs w:val="36"/>
        </w:rPr>
      </w:pPr>
    </w:p>
    <w:p>
      <w:pPr>
        <w:jc w:val="center"/>
        <w:rPr>
          <w:rStyle w:val="44"/>
          <w:rFonts w:ascii="宋体" w:hAnsi="宋体"/>
          <w:color w:val="000000" w:themeColor="text1"/>
          <w:sz w:val="36"/>
          <w:szCs w:val="36"/>
        </w:rPr>
      </w:pPr>
      <w:r>
        <w:rPr>
          <w:rStyle w:val="44"/>
          <w:rFonts w:hint="eastAsia" w:ascii="宋体" w:hAnsi="宋体"/>
          <w:color w:val="000000" w:themeColor="text1"/>
          <w:sz w:val="36"/>
          <w:szCs w:val="36"/>
        </w:rPr>
        <w:t>2022年</w:t>
      </w:r>
      <w:r>
        <w:rPr>
          <w:rStyle w:val="44"/>
          <w:rFonts w:hint="eastAsia" w:ascii="宋体" w:hAnsi="宋体"/>
          <w:color w:val="000000" w:themeColor="text1"/>
          <w:sz w:val="36"/>
          <w:szCs w:val="36"/>
          <w:lang w:val="en-US" w:eastAsia="zh-CN"/>
        </w:rPr>
        <w:t>6</w:t>
      </w:r>
      <w:r>
        <w:rPr>
          <w:rStyle w:val="44"/>
          <w:rFonts w:hint="eastAsia" w:ascii="宋体" w:hAnsi="宋体"/>
          <w:color w:val="000000" w:themeColor="text1"/>
          <w:sz w:val="36"/>
          <w:szCs w:val="36"/>
        </w:rPr>
        <w:t>月</w:t>
      </w:r>
      <w:r>
        <w:rPr>
          <w:rStyle w:val="44"/>
          <w:rFonts w:hint="eastAsia" w:ascii="宋体" w:hAnsi="宋体"/>
          <w:color w:val="000000" w:themeColor="text1"/>
          <w:sz w:val="36"/>
          <w:szCs w:val="36"/>
          <w:lang w:val="en-US" w:eastAsia="zh-CN"/>
        </w:rPr>
        <w:t>21</w:t>
      </w:r>
      <w:r>
        <w:rPr>
          <w:rStyle w:val="44"/>
          <w:rFonts w:hint="eastAsia" w:ascii="宋体" w:hAnsi="宋体"/>
          <w:color w:val="000000" w:themeColor="text1"/>
          <w:sz w:val="36"/>
          <w:szCs w:val="36"/>
        </w:rPr>
        <w:t>日</w:t>
      </w:r>
    </w:p>
    <w:p>
      <w:pPr>
        <w:spacing w:line="480" w:lineRule="auto"/>
        <w:rPr>
          <w:rStyle w:val="44"/>
          <w:rFonts w:ascii="宋体" w:hAnsi="宋体"/>
          <w:color w:val="000000" w:themeColor="text1"/>
        </w:rPr>
      </w:pPr>
    </w:p>
    <w:p>
      <w:pPr>
        <w:spacing w:line="480" w:lineRule="auto"/>
        <w:jc w:val="center"/>
        <w:rPr>
          <w:rStyle w:val="44"/>
          <w:rFonts w:ascii="宋体" w:hAnsi="宋体"/>
          <w:color w:val="000000" w:themeColor="text1"/>
        </w:rPr>
      </w:pPr>
    </w:p>
    <w:p>
      <w:pPr>
        <w:spacing w:line="480" w:lineRule="auto"/>
        <w:rPr>
          <w:rFonts w:ascii="宋体" w:hAnsi="宋体"/>
          <w:color w:val="000000" w:themeColor="text1"/>
        </w:rPr>
        <w:sectPr>
          <w:headerReference r:id="rId5" w:type="first"/>
          <w:headerReference r:id="rId3" w:type="default"/>
          <w:headerReference r:id="rId4" w:type="even"/>
          <w:footerReference r:id="rId6" w:type="even"/>
          <w:pgSz w:w="11906" w:h="16838"/>
          <w:pgMar w:top="1418" w:right="1588" w:bottom="1418" w:left="1365" w:header="851" w:footer="907" w:gutter="0"/>
          <w:pgNumType w:fmt="numberInDash"/>
          <w:cols w:space="720" w:num="1"/>
          <w:titlePg/>
          <w:docGrid w:type="lines" w:linePitch="290" w:charSpace="0"/>
        </w:sectPr>
      </w:pPr>
    </w:p>
    <w:p>
      <w:pPr>
        <w:pStyle w:val="2"/>
        <w:tabs>
          <w:tab w:val="left" w:pos="2616"/>
        </w:tabs>
        <w:rPr>
          <w:color w:val="000000" w:themeColor="text1"/>
        </w:rPr>
      </w:pPr>
      <w:r>
        <w:rPr>
          <w:rFonts w:hint="eastAsia"/>
          <w:color w:val="000000" w:themeColor="text1"/>
        </w:rPr>
        <w:tab/>
      </w:r>
    </w:p>
    <w:p>
      <w:pPr>
        <w:spacing w:line="480" w:lineRule="auto"/>
        <w:jc w:val="center"/>
        <w:rPr>
          <w:rFonts w:ascii="宋体" w:hAnsi="宋体"/>
          <w:color w:val="000000" w:themeColor="text1"/>
          <w:sz w:val="36"/>
          <w:szCs w:val="36"/>
        </w:rPr>
      </w:pPr>
      <w:r>
        <w:rPr>
          <w:rFonts w:hint="eastAsia" w:ascii="宋体" w:hAnsi="宋体"/>
          <w:b/>
          <w:bCs/>
          <w:color w:val="000000" w:themeColor="text1"/>
          <w:sz w:val="36"/>
          <w:szCs w:val="36"/>
        </w:rPr>
        <w:t>目录</w:t>
      </w:r>
    </w:p>
    <w:sdt>
      <w:sdtPr>
        <w:rPr>
          <w:rFonts w:ascii="宋体" w:hAnsi="宋体" w:eastAsia="楷体_GB2312"/>
          <w:color w:val="000000" w:themeColor="text1"/>
          <w:sz w:val="28"/>
          <w:szCs w:val="28"/>
        </w:rPr>
        <w:id w:val="147462930"/>
        <w:docPartObj>
          <w:docPartGallery w:val="Table of Contents"/>
          <w:docPartUnique/>
        </w:docPartObj>
      </w:sdtPr>
      <w:sdtEndPr>
        <w:rPr>
          <w:rFonts w:ascii="宋体" w:hAnsi="宋体" w:eastAsia="楷体_GB2312"/>
          <w:bCs/>
          <w:color w:val="000000" w:themeColor="text1"/>
          <w:sz w:val="28"/>
          <w:szCs w:val="28"/>
        </w:rPr>
      </w:sdtEndPr>
      <w:sdtContent>
        <w:p>
          <w:pPr>
            <w:jc w:val="center"/>
            <w:rPr>
              <w:color w:val="000000" w:themeColor="text1"/>
            </w:rPr>
          </w:pPr>
        </w:p>
        <w:p>
          <w:pPr>
            <w:pStyle w:val="153"/>
            <w:tabs>
              <w:tab w:val="right" w:leader="dot" w:pos="8953"/>
            </w:tabs>
            <w:rPr>
              <w:color w:val="000000" w:themeColor="text1"/>
              <w:sz w:val="32"/>
              <w:szCs w:val="32"/>
            </w:rPr>
          </w:pPr>
          <w:r>
            <w:rPr>
              <w:rFonts w:ascii="宋体" w:hAnsi="宋体"/>
              <w:bCs/>
              <w:color w:val="000000" w:themeColor="text1"/>
            </w:rPr>
            <w:fldChar w:fldCharType="begin"/>
          </w:r>
          <w:r>
            <w:rPr>
              <w:rFonts w:ascii="宋体" w:hAnsi="宋体"/>
              <w:bCs/>
              <w:color w:val="000000" w:themeColor="text1"/>
            </w:rPr>
            <w:instrText xml:space="preserve">TOC \o "1-1" \h \u </w:instrText>
          </w:r>
          <w:r>
            <w:rPr>
              <w:rFonts w:ascii="宋体" w:hAnsi="宋体"/>
              <w:bCs/>
              <w:color w:val="000000" w:themeColor="text1"/>
            </w:rPr>
            <w:fldChar w:fldCharType="separate"/>
          </w:r>
          <w:r>
            <w:rPr>
              <w:color w:val="000000" w:themeColor="text1"/>
            </w:rPr>
            <w:fldChar w:fldCharType="begin"/>
          </w:r>
          <w:r>
            <w:rPr>
              <w:color w:val="000000" w:themeColor="text1"/>
            </w:rPr>
            <w:instrText xml:space="preserve"> HYPERLINK \l "_Toc9444" </w:instrText>
          </w:r>
          <w:r>
            <w:rPr>
              <w:color w:val="000000" w:themeColor="text1"/>
            </w:rPr>
            <w:fldChar w:fldCharType="separate"/>
          </w:r>
          <w:r>
            <w:rPr>
              <w:rFonts w:hint="eastAsia" w:ascii="宋体" w:hAnsi="宋体"/>
              <w:b/>
              <w:color w:val="000000" w:themeColor="text1"/>
              <w:sz w:val="32"/>
              <w:szCs w:val="32"/>
            </w:rPr>
            <w:t>第一章</w:t>
          </w:r>
          <w:r>
            <w:rPr>
              <w:rFonts w:hint="eastAsia" w:ascii="宋体" w:hAnsi="宋体"/>
              <w:bCs/>
              <w:color w:val="000000" w:themeColor="text1"/>
              <w:sz w:val="32"/>
              <w:szCs w:val="32"/>
            </w:rPr>
            <w:t>招标公告</w:t>
          </w:r>
          <w:r>
            <w:rPr>
              <w:bCs/>
              <w:color w:val="000000" w:themeColor="text1"/>
              <w:sz w:val="32"/>
              <w:szCs w:val="32"/>
            </w:rPr>
            <w:tab/>
          </w:r>
          <w:r>
            <w:rPr>
              <w:bCs/>
              <w:color w:val="000000" w:themeColor="text1"/>
              <w:sz w:val="32"/>
              <w:szCs w:val="32"/>
            </w:rPr>
            <w:fldChar w:fldCharType="begin"/>
          </w:r>
          <w:r>
            <w:rPr>
              <w:bCs/>
              <w:color w:val="000000" w:themeColor="text1"/>
              <w:sz w:val="32"/>
              <w:szCs w:val="32"/>
            </w:rPr>
            <w:instrText xml:space="preserve"> PAGEREF _Toc9444 \h </w:instrText>
          </w:r>
          <w:r>
            <w:rPr>
              <w:bCs/>
              <w:color w:val="000000" w:themeColor="text1"/>
              <w:sz w:val="32"/>
              <w:szCs w:val="32"/>
            </w:rPr>
            <w:fldChar w:fldCharType="separate"/>
          </w:r>
          <w:r>
            <w:rPr>
              <w:bCs/>
              <w:color w:val="000000" w:themeColor="text1"/>
              <w:sz w:val="32"/>
              <w:szCs w:val="32"/>
            </w:rPr>
            <w:t>1</w:t>
          </w:r>
          <w:r>
            <w:rPr>
              <w:bCs/>
              <w:color w:val="000000" w:themeColor="text1"/>
              <w:sz w:val="32"/>
              <w:szCs w:val="32"/>
            </w:rPr>
            <w:fldChar w:fldCharType="end"/>
          </w:r>
          <w:r>
            <w:rPr>
              <w:bCs/>
              <w:color w:val="000000" w:themeColor="text1"/>
              <w:sz w:val="32"/>
              <w:szCs w:val="32"/>
            </w:rPr>
            <w:fldChar w:fldCharType="end"/>
          </w:r>
        </w:p>
        <w:p>
          <w:pPr>
            <w:pStyle w:val="153"/>
            <w:tabs>
              <w:tab w:val="right" w:leader="dot" w:pos="8953"/>
            </w:tabs>
            <w:rPr>
              <w:rFonts w:ascii="宋体" w:hAnsi="宋体"/>
              <w:bCs/>
              <w:color w:val="000000" w:themeColor="text1"/>
              <w:sz w:val="32"/>
              <w:szCs w:val="32"/>
            </w:rPr>
          </w:pPr>
        </w:p>
        <w:p>
          <w:pPr>
            <w:pStyle w:val="153"/>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"_Toc22918" </w:instrText>
          </w:r>
          <w:r>
            <w:rPr>
              <w:color w:val="000000" w:themeColor="text1"/>
            </w:rPr>
            <w:fldChar w:fldCharType="separate"/>
          </w:r>
          <w:r>
            <w:rPr>
              <w:rFonts w:hint="eastAsia" w:ascii="宋体" w:hAnsi="宋体" w:cs="宋体"/>
              <w:b/>
              <w:bCs/>
              <w:color w:val="000000" w:themeColor="text1"/>
              <w:sz w:val="32"/>
              <w:szCs w:val="32"/>
            </w:rPr>
            <w:t>第二章</w:t>
          </w:r>
          <w:r>
            <w:rPr>
              <w:rFonts w:hint="eastAsia" w:ascii="宋体" w:hAnsi="宋体" w:cs="宋体"/>
              <w:color w:val="000000" w:themeColor="text1"/>
              <w:sz w:val="32"/>
              <w:szCs w:val="32"/>
            </w:rPr>
            <w:t>投标人须知</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_Toc22918 \h </w:instrText>
          </w:r>
          <w:r>
            <w:rPr>
              <w:color w:val="000000" w:themeColor="text1"/>
              <w:sz w:val="32"/>
              <w:szCs w:val="32"/>
            </w:rPr>
            <w:fldChar w:fldCharType="separate"/>
          </w:r>
          <w:r>
            <w:rPr>
              <w:color w:val="000000" w:themeColor="text1"/>
              <w:sz w:val="32"/>
              <w:szCs w:val="32"/>
            </w:rPr>
            <w:t>5</w:t>
          </w:r>
          <w:r>
            <w:rPr>
              <w:color w:val="000000" w:themeColor="text1"/>
              <w:sz w:val="32"/>
              <w:szCs w:val="32"/>
            </w:rPr>
            <w:fldChar w:fldCharType="end"/>
          </w:r>
          <w:r>
            <w:rPr>
              <w:color w:val="000000" w:themeColor="text1"/>
              <w:sz w:val="32"/>
              <w:szCs w:val="32"/>
            </w:rPr>
            <w:fldChar w:fldCharType="end"/>
          </w:r>
        </w:p>
        <w:p>
          <w:pPr>
            <w:pStyle w:val="153"/>
            <w:tabs>
              <w:tab w:val="right" w:leader="dot" w:pos="8953"/>
            </w:tabs>
            <w:rPr>
              <w:rFonts w:ascii="宋体" w:hAnsi="宋体"/>
              <w:bCs/>
              <w:color w:val="000000" w:themeColor="text1"/>
              <w:sz w:val="32"/>
              <w:szCs w:val="32"/>
            </w:rPr>
          </w:pPr>
        </w:p>
        <w:p>
          <w:pPr>
            <w:pStyle w:val="153"/>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"_Toc22434" </w:instrText>
          </w:r>
          <w:r>
            <w:rPr>
              <w:color w:val="000000" w:themeColor="text1"/>
            </w:rPr>
            <w:fldChar w:fldCharType="separate"/>
          </w:r>
          <w:r>
            <w:rPr>
              <w:rFonts w:hint="eastAsia" w:ascii="宋体" w:hAnsi="宋体"/>
              <w:b/>
              <w:bCs/>
              <w:color w:val="000000" w:themeColor="text1"/>
              <w:sz w:val="32"/>
              <w:szCs w:val="32"/>
            </w:rPr>
            <w:t>第三章</w:t>
          </w:r>
          <w:r>
            <w:rPr>
              <w:rFonts w:hint="eastAsia" w:ascii="宋体" w:hAnsi="宋体"/>
              <w:color w:val="000000" w:themeColor="text1"/>
              <w:sz w:val="32"/>
              <w:szCs w:val="32"/>
            </w:rPr>
            <w:t>合同条款及格式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_Toc22434 \h </w:instrText>
          </w:r>
          <w:r>
            <w:rPr>
              <w:color w:val="000000" w:themeColor="text1"/>
              <w:sz w:val="32"/>
              <w:szCs w:val="32"/>
            </w:rPr>
            <w:fldChar w:fldCharType="separate"/>
          </w:r>
          <w:r>
            <w:rPr>
              <w:color w:val="000000" w:themeColor="text1"/>
              <w:sz w:val="32"/>
              <w:szCs w:val="32"/>
            </w:rPr>
            <w:t>17</w:t>
          </w:r>
          <w:r>
            <w:rPr>
              <w:color w:val="000000" w:themeColor="text1"/>
              <w:sz w:val="32"/>
              <w:szCs w:val="32"/>
            </w:rPr>
            <w:fldChar w:fldCharType="end"/>
          </w:r>
          <w:r>
            <w:rPr>
              <w:color w:val="000000" w:themeColor="text1"/>
              <w:sz w:val="32"/>
              <w:szCs w:val="32"/>
            </w:rPr>
            <w:fldChar w:fldCharType="end"/>
          </w:r>
        </w:p>
        <w:p>
          <w:pPr>
            <w:pStyle w:val="153"/>
            <w:tabs>
              <w:tab w:val="right" w:leader="dot" w:pos="8953"/>
            </w:tabs>
            <w:rPr>
              <w:rFonts w:ascii="宋体" w:hAnsi="宋体"/>
              <w:bCs/>
              <w:color w:val="000000" w:themeColor="text1"/>
              <w:sz w:val="32"/>
              <w:szCs w:val="32"/>
            </w:rPr>
          </w:pPr>
        </w:p>
        <w:p>
          <w:pPr>
            <w:pStyle w:val="153"/>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"_Toc31860" </w:instrText>
          </w:r>
          <w:r>
            <w:rPr>
              <w:color w:val="000000" w:themeColor="text1"/>
            </w:rPr>
            <w:fldChar w:fldCharType="separate"/>
          </w:r>
          <w:r>
            <w:rPr>
              <w:rFonts w:hint="eastAsia" w:ascii="宋体" w:hAnsi="宋体"/>
              <w:b/>
              <w:bCs/>
              <w:color w:val="000000" w:themeColor="text1"/>
              <w:sz w:val="32"/>
              <w:szCs w:val="32"/>
            </w:rPr>
            <w:t>第四章</w:t>
          </w:r>
          <w:r>
            <w:rPr>
              <w:rFonts w:hint="eastAsia" w:ascii="宋体" w:hAnsi="宋体"/>
              <w:color w:val="000000" w:themeColor="text1"/>
              <w:sz w:val="32"/>
              <w:szCs w:val="32"/>
            </w:rPr>
            <w:t>项目需求</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_Toc31860 \h </w:instrText>
          </w:r>
          <w:r>
            <w:rPr>
              <w:color w:val="000000" w:themeColor="text1"/>
              <w:sz w:val="32"/>
              <w:szCs w:val="32"/>
            </w:rPr>
            <w:fldChar w:fldCharType="separate"/>
          </w:r>
          <w:r>
            <w:rPr>
              <w:color w:val="000000" w:themeColor="text1"/>
              <w:sz w:val="32"/>
              <w:szCs w:val="32"/>
            </w:rPr>
            <w:t>22</w:t>
          </w:r>
          <w:r>
            <w:rPr>
              <w:color w:val="000000" w:themeColor="text1"/>
              <w:sz w:val="32"/>
              <w:szCs w:val="32"/>
            </w:rPr>
            <w:fldChar w:fldCharType="end"/>
          </w:r>
          <w:r>
            <w:rPr>
              <w:color w:val="000000" w:themeColor="text1"/>
              <w:sz w:val="32"/>
              <w:szCs w:val="32"/>
            </w:rPr>
            <w:fldChar w:fldCharType="end"/>
          </w:r>
        </w:p>
        <w:p>
          <w:pPr>
            <w:pStyle w:val="153"/>
            <w:tabs>
              <w:tab w:val="right" w:leader="dot" w:pos="8953"/>
            </w:tabs>
            <w:rPr>
              <w:rFonts w:ascii="宋体" w:hAnsi="宋体"/>
              <w:bCs/>
              <w:color w:val="000000" w:themeColor="text1"/>
              <w:sz w:val="32"/>
              <w:szCs w:val="32"/>
            </w:rPr>
          </w:pPr>
        </w:p>
        <w:p>
          <w:pPr>
            <w:pStyle w:val="153"/>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"_Toc5883" </w:instrText>
          </w:r>
          <w:r>
            <w:rPr>
              <w:color w:val="000000" w:themeColor="text1"/>
            </w:rPr>
            <w:fldChar w:fldCharType="separate"/>
          </w:r>
          <w:r>
            <w:rPr>
              <w:rFonts w:hint="eastAsia"/>
              <w:b/>
              <w:bCs/>
              <w:color w:val="000000" w:themeColor="text1"/>
              <w:sz w:val="32"/>
              <w:szCs w:val="32"/>
            </w:rPr>
            <w:t>第五章</w:t>
          </w:r>
          <w:r>
            <w:rPr>
              <w:rFonts w:hint="eastAsia"/>
              <w:color w:val="000000" w:themeColor="text1"/>
              <w:sz w:val="32"/>
              <w:szCs w:val="32"/>
            </w:rPr>
            <w:t>评标方法与评标标准</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_Toc5883 \h </w:instrText>
          </w:r>
          <w:r>
            <w:rPr>
              <w:color w:val="000000" w:themeColor="text1"/>
              <w:sz w:val="32"/>
              <w:szCs w:val="32"/>
            </w:rPr>
            <w:fldChar w:fldCharType="separate"/>
          </w:r>
          <w:r>
            <w:rPr>
              <w:color w:val="000000" w:themeColor="text1"/>
              <w:sz w:val="32"/>
              <w:szCs w:val="32"/>
            </w:rPr>
            <w:t>26</w:t>
          </w:r>
          <w:r>
            <w:rPr>
              <w:color w:val="000000" w:themeColor="text1"/>
              <w:sz w:val="32"/>
              <w:szCs w:val="32"/>
            </w:rPr>
            <w:fldChar w:fldCharType="end"/>
          </w:r>
          <w:r>
            <w:rPr>
              <w:color w:val="000000" w:themeColor="text1"/>
              <w:sz w:val="32"/>
              <w:szCs w:val="32"/>
            </w:rPr>
            <w:fldChar w:fldCharType="end"/>
          </w:r>
        </w:p>
        <w:p>
          <w:pPr>
            <w:pStyle w:val="153"/>
            <w:tabs>
              <w:tab w:val="right" w:leader="dot" w:pos="8953"/>
            </w:tabs>
            <w:rPr>
              <w:rFonts w:ascii="宋体" w:hAnsi="宋体"/>
              <w:bCs/>
              <w:color w:val="000000" w:themeColor="text1"/>
              <w:sz w:val="32"/>
              <w:szCs w:val="32"/>
            </w:rPr>
          </w:pPr>
        </w:p>
        <w:p>
          <w:pPr>
            <w:pStyle w:val="153"/>
            <w:tabs>
              <w:tab w:val="right" w:leader="dot" w:pos="8953"/>
            </w:tabs>
            <w:rPr>
              <w:color w:val="000000" w:themeColor="text1"/>
            </w:rPr>
          </w:pPr>
          <w:r>
            <w:rPr>
              <w:color w:val="000000" w:themeColor="text1"/>
            </w:rPr>
            <w:fldChar w:fldCharType="begin"/>
          </w:r>
          <w:r>
            <w:rPr>
              <w:color w:val="000000" w:themeColor="text1"/>
            </w:rPr>
            <w:instrText xml:space="preserve"> HYPERLINK \l "_Toc14626" </w:instrText>
          </w:r>
          <w:r>
            <w:rPr>
              <w:color w:val="000000" w:themeColor="text1"/>
            </w:rPr>
            <w:fldChar w:fldCharType="separate"/>
          </w:r>
          <w:r>
            <w:rPr>
              <w:rFonts w:hint="eastAsia"/>
              <w:b/>
              <w:bCs/>
              <w:color w:val="000000" w:themeColor="text1"/>
              <w:sz w:val="32"/>
              <w:szCs w:val="32"/>
            </w:rPr>
            <w:t>第六章</w:t>
          </w:r>
          <w:r>
            <w:rPr>
              <w:rFonts w:hint="eastAsia"/>
              <w:color w:val="000000" w:themeColor="text1"/>
              <w:sz w:val="32"/>
              <w:szCs w:val="32"/>
            </w:rPr>
            <w:t>投标文件格式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_Toc14626 \h </w:instrText>
          </w:r>
          <w:r>
            <w:rPr>
              <w:color w:val="000000" w:themeColor="text1"/>
              <w:sz w:val="32"/>
              <w:szCs w:val="32"/>
            </w:rPr>
            <w:fldChar w:fldCharType="separate"/>
          </w:r>
          <w:r>
            <w:rPr>
              <w:color w:val="000000" w:themeColor="text1"/>
              <w:sz w:val="32"/>
              <w:szCs w:val="32"/>
            </w:rPr>
            <w:t>29</w:t>
          </w:r>
          <w:r>
            <w:rPr>
              <w:color w:val="000000" w:themeColor="text1"/>
              <w:sz w:val="32"/>
              <w:szCs w:val="32"/>
            </w:rPr>
            <w:fldChar w:fldCharType="end"/>
          </w:r>
          <w:r>
            <w:rPr>
              <w:color w:val="000000" w:themeColor="text1"/>
              <w:sz w:val="32"/>
              <w:szCs w:val="32"/>
            </w:rPr>
            <w:fldChar w:fldCharType="end"/>
          </w:r>
        </w:p>
        <w:p>
          <w:pPr>
            <w:pStyle w:val="153"/>
            <w:tabs>
              <w:tab w:val="right" w:leader="dot" w:pos="8953"/>
            </w:tabs>
            <w:rPr>
              <w:color w:val="000000" w:themeColor="text1"/>
            </w:rPr>
          </w:pPr>
        </w:p>
        <w:p>
          <w:pPr>
            <w:pStyle w:val="34"/>
            <w:tabs>
              <w:tab w:val="left" w:pos="7626"/>
            </w:tabs>
            <w:spacing w:line="480" w:lineRule="auto"/>
            <w:jc w:val="both"/>
            <w:rPr>
              <w:color w:val="000000" w:themeColor="text1"/>
            </w:rPr>
            <w:sectPr>
              <w:footerReference r:id="rId7" w:type="default"/>
              <w:pgSz w:w="11906" w:h="16838"/>
              <w:pgMar w:top="1418" w:right="1588" w:bottom="1418" w:left="1365" w:header="851" w:footer="907" w:gutter="0"/>
              <w:pgNumType w:fmt="numberInDash" w:start="1"/>
              <w:cols w:space="720" w:num="1"/>
              <w:docGrid w:type="lines" w:linePitch="290" w:charSpace="0"/>
            </w:sectPr>
          </w:pPr>
          <w:r>
            <w:rPr>
              <w:rFonts w:ascii="宋体" w:hAnsi="宋体" w:eastAsia="宋体"/>
              <w:bCs/>
              <w:color w:val="000000" w:themeColor="text1"/>
            </w:rPr>
            <w:fldChar w:fldCharType="end"/>
          </w:r>
        </w:p>
      </w:sdtContent>
    </w:sdt>
    <w:p>
      <w:pPr>
        <w:pStyle w:val="34"/>
        <w:outlineLvl w:val="0"/>
        <w:rPr>
          <w:rStyle w:val="44"/>
          <w:rFonts w:ascii="宋体" w:hAnsi="宋体" w:eastAsia="宋体"/>
          <w:b/>
          <w:bCs/>
          <w:color w:val="000000" w:themeColor="text1"/>
          <w:sz w:val="44"/>
          <w:szCs w:val="44"/>
        </w:rPr>
      </w:pPr>
      <w:bookmarkStart w:id="0" w:name="_Toc9444"/>
      <w:bookmarkStart w:id="1" w:name="_Toc8151"/>
      <w:r>
        <w:rPr>
          <w:rStyle w:val="44"/>
          <w:rFonts w:hint="eastAsia" w:ascii="宋体" w:hAnsi="宋体" w:eastAsia="宋体"/>
          <w:b/>
          <w:bCs/>
          <w:color w:val="000000" w:themeColor="text1"/>
          <w:sz w:val="44"/>
          <w:szCs w:val="44"/>
        </w:rPr>
        <w:t>第一章招标公告</w:t>
      </w:r>
      <w:bookmarkEnd w:id="0"/>
      <w:bookmarkEnd w:id="1"/>
    </w:p>
    <w:p>
      <w:pPr>
        <w:pStyle w:val="34"/>
        <w:tabs>
          <w:tab w:val="left" w:pos="0"/>
          <w:tab w:val="left" w:pos="3165"/>
          <w:tab w:val="center" w:pos="4153"/>
        </w:tabs>
        <w:spacing w:line="360" w:lineRule="auto"/>
        <w:rPr>
          <w:rStyle w:val="44"/>
          <w:rFonts w:ascii="宋体" w:hAnsi="宋体" w:eastAsia="宋体"/>
          <w:b/>
          <w:bCs/>
          <w:color w:val="000000" w:themeColor="text1"/>
          <w:sz w:val="24"/>
          <w:szCs w:val="24"/>
        </w:rPr>
      </w:pPr>
      <w:bookmarkStart w:id="94" w:name="_GoBack"/>
      <w:r>
        <w:rPr>
          <w:rStyle w:val="44"/>
          <w:rFonts w:hint="eastAsia" w:ascii="宋体" w:hAnsi="宋体" w:eastAsia="宋体"/>
          <w:b/>
          <w:bCs/>
          <w:color w:val="000000" w:themeColor="text1"/>
        </w:rPr>
        <w:t>盐城工业职业技术学院</w:t>
      </w:r>
      <w:r>
        <w:rPr>
          <w:rStyle w:val="44"/>
          <w:rFonts w:hint="eastAsia" w:ascii="宋体" w:hAnsi="宋体" w:eastAsia="宋体" w:cs="Times New Roman"/>
          <w:b/>
          <w:bCs/>
          <w:color w:val="000000" w:themeColor="text1"/>
        </w:rPr>
        <w:t>智能应用网关公开</w:t>
      </w:r>
      <w:r>
        <w:rPr>
          <w:rStyle w:val="44"/>
          <w:rFonts w:hint="eastAsia" w:ascii="宋体" w:hAnsi="宋体" w:eastAsia="宋体"/>
          <w:b/>
          <w:bCs/>
          <w:color w:val="000000" w:themeColor="text1"/>
        </w:rPr>
        <w:t>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olor w:val="000000" w:themeColor="text1"/>
          <w:sz w:val="24"/>
          <w:szCs w:val="24"/>
        </w:rPr>
      </w:pPr>
      <w:r>
        <w:rPr>
          <w:rStyle w:val="44"/>
          <w:rFonts w:hint="eastAsia" w:ascii="宋体" w:hAnsi="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u w:val="single" w:color="000000"/>
        </w:rPr>
        <w:t>盐城工业职业技术学院</w:t>
      </w:r>
      <w:r>
        <w:rPr>
          <w:rStyle w:val="44"/>
          <w:rFonts w:hint="eastAsia" w:ascii="宋体" w:hAnsi="宋体" w:cs="Times New Roman"/>
          <w:bCs/>
          <w:color w:val="000000" w:themeColor="text1"/>
          <w:sz w:val="24"/>
          <w:szCs w:val="24"/>
          <w:u w:val="single"/>
        </w:rPr>
        <w:t>智能应用网关</w:t>
      </w:r>
      <w:r>
        <w:rPr>
          <w:rStyle w:val="44"/>
          <w:rFonts w:hint="eastAsia" w:ascii="宋体" w:hAnsi="宋体"/>
          <w:bCs/>
          <w:color w:val="000000" w:themeColor="text1"/>
          <w:sz w:val="24"/>
          <w:szCs w:val="24"/>
        </w:rPr>
        <w:t>的潜在投标人应在</w:t>
      </w:r>
      <w:r>
        <w:rPr>
          <w:rStyle w:val="44"/>
          <w:rFonts w:hint="eastAsia" w:ascii="宋体" w:hAnsi="宋体"/>
          <w:color w:val="000000" w:themeColor="text1"/>
          <w:sz w:val="24"/>
          <w:szCs w:val="24"/>
          <w:u w:val="single"/>
        </w:rPr>
        <w:t>盐城工业职业技术学院招标采购网</w:t>
      </w:r>
      <w:r>
        <w:rPr>
          <w:rStyle w:val="44"/>
          <w:rFonts w:hint="eastAsia" w:ascii="宋体" w:hAnsi="宋体"/>
          <w:bCs/>
          <w:color w:val="000000" w:themeColor="text1"/>
          <w:sz w:val="24"/>
          <w:szCs w:val="24"/>
        </w:rPr>
        <w:t>获</w:t>
      </w:r>
      <w:r>
        <w:rPr>
          <w:rStyle w:val="44"/>
          <w:rFonts w:hint="eastAsia" w:ascii="宋体" w:hAnsi="宋体"/>
          <w:color w:val="000000" w:themeColor="text1"/>
          <w:sz w:val="24"/>
          <w:szCs w:val="24"/>
        </w:rPr>
        <w:t>取招标文件，并于</w:t>
      </w:r>
      <w:r>
        <w:rPr>
          <w:rStyle w:val="44"/>
          <w:rFonts w:hint="eastAsia" w:ascii="宋体" w:hAnsi="宋体"/>
          <w:color w:val="000000" w:themeColor="text1"/>
          <w:sz w:val="24"/>
          <w:szCs w:val="24"/>
          <w:u w:val="single" w:color="000000"/>
        </w:rPr>
        <w:t>2022</w:t>
      </w:r>
      <w:r>
        <w:rPr>
          <w:rStyle w:val="44"/>
          <w:rFonts w:hint="eastAsia" w:ascii="宋体" w:hAnsi="宋体"/>
          <w:bCs/>
          <w:color w:val="000000" w:themeColor="text1"/>
          <w:sz w:val="24"/>
          <w:szCs w:val="24"/>
          <w:u w:val="single" w:color="000000"/>
        </w:rPr>
        <w:t>年</w:t>
      </w:r>
      <w:r>
        <w:rPr>
          <w:rStyle w:val="44"/>
          <w:rFonts w:hint="eastAsia" w:ascii="宋体" w:hAnsi="宋体"/>
          <w:bCs/>
          <w:color w:val="000000" w:themeColor="text1"/>
          <w:sz w:val="24"/>
          <w:szCs w:val="24"/>
          <w:u w:val="single" w:color="000000"/>
          <w:lang w:val="en-US" w:eastAsia="zh-CN"/>
        </w:rPr>
        <w:t>7</w:t>
      </w:r>
      <w:r>
        <w:rPr>
          <w:rStyle w:val="44"/>
          <w:rFonts w:hint="eastAsia" w:ascii="宋体" w:hAnsi="宋体"/>
          <w:bCs/>
          <w:color w:val="000000" w:themeColor="text1"/>
          <w:sz w:val="24"/>
          <w:szCs w:val="24"/>
          <w:u w:val="single" w:color="000000"/>
        </w:rPr>
        <w:t>月</w:t>
      </w:r>
      <w:r>
        <w:rPr>
          <w:rStyle w:val="44"/>
          <w:rFonts w:hint="eastAsia" w:ascii="宋体" w:hAnsi="宋体"/>
          <w:bCs/>
          <w:color w:val="000000" w:themeColor="text1"/>
          <w:sz w:val="24"/>
          <w:szCs w:val="24"/>
          <w:u w:val="single" w:color="000000"/>
          <w:lang w:val="en-US" w:eastAsia="zh-CN"/>
        </w:rPr>
        <w:t>14</w:t>
      </w:r>
      <w:r>
        <w:rPr>
          <w:rStyle w:val="44"/>
          <w:rFonts w:hint="eastAsia" w:ascii="宋体" w:hAnsi="宋体"/>
          <w:bCs/>
          <w:color w:val="000000" w:themeColor="text1"/>
          <w:sz w:val="24"/>
          <w:szCs w:val="24"/>
          <w:u w:val="single" w:color="000000"/>
        </w:rPr>
        <w:t>日</w:t>
      </w:r>
      <w:r>
        <w:rPr>
          <w:rStyle w:val="44"/>
          <w:rFonts w:hint="eastAsia" w:ascii="宋体" w:hAnsi="宋体"/>
          <w:bCs/>
          <w:color w:val="000000" w:themeColor="text1"/>
          <w:sz w:val="24"/>
          <w:szCs w:val="24"/>
          <w:u w:val="single" w:color="000000"/>
          <w:lang w:val="en-US" w:eastAsia="zh-CN"/>
        </w:rPr>
        <w:t>9</w:t>
      </w:r>
      <w:r>
        <w:rPr>
          <w:rStyle w:val="44"/>
          <w:rFonts w:hint="eastAsia" w:ascii="宋体" w:hAnsi="宋体"/>
          <w:bCs/>
          <w:color w:val="000000" w:themeColor="text1"/>
          <w:sz w:val="24"/>
          <w:szCs w:val="24"/>
          <w:u w:val="single" w:color="000000"/>
        </w:rPr>
        <w:t>点00分（</w:t>
      </w:r>
      <w:r>
        <w:rPr>
          <w:rStyle w:val="44"/>
          <w:rFonts w:hint="eastAsia" w:ascii="宋体" w:hAnsi="宋体"/>
          <w:bCs/>
          <w:color w:val="000000" w:themeColor="text1"/>
          <w:sz w:val="24"/>
          <w:szCs w:val="24"/>
        </w:rPr>
        <w:t>北京时间）前递交投标文件</w:t>
      </w:r>
      <w:r>
        <w:rPr>
          <w:rStyle w:val="44"/>
          <w:rFonts w:hint="eastAsia" w:ascii="宋体" w:hAnsi="宋体"/>
          <w:color w:val="000000" w:themeColor="text1"/>
          <w:sz w:val="24"/>
          <w:szCs w:val="24"/>
        </w:rPr>
        <w:t>。</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一、项目基本情况</w:t>
      </w:r>
    </w:p>
    <w:p>
      <w:pPr>
        <w:adjustRightInd w:val="0"/>
        <w:snapToGrid w:val="0"/>
        <w:spacing w:line="336" w:lineRule="auto"/>
        <w:ind w:firstLine="480" w:firstLineChars="200"/>
        <w:rPr>
          <w:rStyle w:val="44"/>
          <w:rFonts w:hint="default" w:ascii="宋体" w:hAnsi="宋体" w:eastAsia="宋体"/>
          <w:color w:val="000000" w:themeColor="text1"/>
          <w:sz w:val="24"/>
          <w:szCs w:val="24"/>
          <w:lang w:val="en-US" w:eastAsia="zh-CN"/>
        </w:rPr>
      </w:pPr>
      <w:r>
        <w:rPr>
          <w:rStyle w:val="44"/>
          <w:rFonts w:hint="eastAsia" w:ascii="宋体" w:hAnsi="宋体"/>
          <w:color w:val="000000" w:themeColor="text1"/>
          <w:sz w:val="24"/>
          <w:szCs w:val="24"/>
        </w:rPr>
        <w:t>项目编号：2022-</w:t>
      </w:r>
      <w:r>
        <w:rPr>
          <w:rStyle w:val="44"/>
          <w:rFonts w:hint="eastAsia" w:ascii="宋体" w:hAnsi="宋体"/>
          <w:color w:val="000000" w:themeColor="text1"/>
          <w:sz w:val="24"/>
          <w:szCs w:val="24"/>
          <w:lang w:val="en-US" w:eastAsia="zh-CN"/>
        </w:rPr>
        <w:t>014Q</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项目名称：盐城工业职业技术学院智能应用网关</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最高限价：36.5万元</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olor w:val="000000" w:themeColor="text1"/>
          <w:sz w:val="24"/>
          <w:szCs w:val="24"/>
        </w:rPr>
        <w:t>采购需求：</w:t>
      </w:r>
      <w:r>
        <w:rPr>
          <w:rStyle w:val="44"/>
          <w:rFonts w:hint="eastAsia" w:ascii="宋体" w:hAnsi="宋体"/>
          <w:color w:val="000000" w:themeColor="text1"/>
          <w:sz w:val="24"/>
          <w:szCs w:val="24"/>
          <w:u w:val="single"/>
        </w:rPr>
        <w:t>盐城工业职业技术学院</w:t>
      </w:r>
      <w:r>
        <w:rPr>
          <w:rStyle w:val="44"/>
          <w:rFonts w:hint="eastAsia" w:ascii="宋体" w:hAnsi="宋体" w:cs="Times New Roman"/>
          <w:color w:val="000000" w:themeColor="text1"/>
          <w:sz w:val="24"/>
          <w:szCs w:val="24"/>
          <w:u w:val="single"/>
        </w:rPr>
        <w:t>智能应用网关</w:t>
      </w:r>
      <w:r>
        <w:rPr>
          <w:rFonts w:hint="eastAsia" w:ascii="宋体" w:hAnsi="宋体"/>
          <w:color w:val="000000" w:themeColor="text1"/>
          <w:sz w:val="24"/>
          <w:szCs w:val="24"/>
          <w:u w:val="single"/>
        </w:rPr>
        <w:t>的采购、供应、运输、安装及就位、售前、售后等相关伴随服务，具体产品名称、数量、规格及技术参数等以招标文件项目需求为准，采购人保留对上述采购规模进行调整的权利。（详见项目需求）。</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合同履行期限：签订合同后30天（如甲方需要延时交付，可另行约定时间）</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本项目不接受联合体投标。</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二、投标人的资格要求：</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（1）法人或者其他组织的营业执照等证明文件，自然人的身份证明；</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　　（2）上一年度（2021年）的财务报表（成立不满一年不需提供）；</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（4）具备履行合同所必需的设备和专业技术能力的书面声明；</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　　（5）参加政府采购活动前3年内在经营活动中没有重大违法记录的书面声明；</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2.落实政府采购政策需满足的资格要求：</w:t>
      </w:r>
      <w:r>
        <w:rPr>
          <w:rStyle w:val="44"/>
          <w:rFonts w:hint="eastAsia" w:ascii="宋体" w:hAnsi="宋体"/>
          <w:color w:val="000000" w:themeColor="text1"/>
          <w:sz w:val="24"/>
          <w:szCs w:val="24"/>
          <w:u w:val="single"/>
        </w:rPr>
        <w:t>/</w:t>
      </w:r>
      <w:r>
        <w:rPr>
          <w:rStyle w:val="44"/>
          <w:rFonts w:hint="eastAsia" w:ascii="宋体" w:hAnsi="宋体"/>
          <w:color w:val="000000" w:themeColor="text1"/>
          <w:sz w:val="24"/>
          <w:szCs w:val="24"/>
        </w:rPr>
        <w:t>。</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3.本项目的特定资格要求：</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(2)投标人单位负责人为同一人或者存在直接控股、管理关系的不同投标人，不得参加同一标段投标活动。</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三、获取招标文件</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时间：自公告之日起至投标截止时间前1日</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地点：盐城工业职业技术学院招标采购网</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方式：符合资格要求的投标人可自行下载采购文件，采购文件见盐城工业职业技术学院招标采购网本公告附件。</w:t>
      </w:r>
    </w:p>
    <w:p>
      <w:pPr>
        <w:widowControl w:val="0"/>
        <w:snapToGrid w:val="0"/>
        <w:spacing w:line="360" w:lineRule="auto"/>
        <w:ind w:firstLine="480" w:firstLineChars="200"/>
        <w:jc w:val="both"/>
        <w:textAlignment w:val="auto"/>
        <w:rPr>
          <w:rFonts w:ascii="宋体" w:hAnsi="宋体"/>
          <w:bCs/>
          <w:color w:val="000000" w:themeColor="text1"/>
          <w:sz w:val="24"/>
        </w:rPr>
      </w:pPr>
      <w:r>
        <w:rPr>
          <w:rFonts w:hint="eastAsia" w:ascii="宋体" w:hAnsi="宋体"/>
          <w:bCs/>
          <w:color w:val="000000" w:themeColor="text1"/>
          <w:sz w:val="24"/>
        </w:rPr>
        <w:t>报名时间及地点：本公告发布后凡具备上述资格条件，并自愿参加本项目投标的投标人应于2022年</w:t>
      </w:r>
      <w:r>
        <w:rPr>
          <w:rFonts w:hint="eastAsia" w:ascii="宋体" w:hAnsi="宋体"/>
          <w:bCs/>
          <w:color w:val="000000" w:themeColor="text1"/>
          <w:sz w:val="24"/>
          <w:lang w:val="en-US" w:eastAsia="zh-CN"/>
        </w:rPr>
        <w:t>6</w:t>
      </w:r>
      <w:r>
        <w:rPr>
          <w:rFonts w:hint="eastAsia" w:ascii="宋体" w:hAnsi="宋体"/>
          <w:bCs/>
          <w:color w:val="000000" w:themeColor="text1"/>
          <w:sz w:val="24"/>
        </w:rPr>
        <w:t>月</w:t>
      </w:r>
      <w:r>
        <w:rPr>
          <w:rFonts w:hint="eastAsia" w:ascii="宋体" w:hAnsi="宋体"/>
          <w:bCs/>
          <w:color w:val="000000" w:themeColor="text1"/>
          <w:sz w:val="24"/>
          <w:lang w:val="en-US" w:eastAsia="zh-CN"/>
        </w:rPr>
        <w:t>21</w:t>
      </w:r>
      <w:r>
        <w:rPr>
          <w:rFonts w:hint="eastAsia" w:ascii="宋体" w:hAnsi="宋体"/>
          <w:bCs/>
          <w:color w:val="000000" w:themeColor="text1"/>
          <w:sz w:val="24"/>
        </w:rPr>
        <w:t>日至2022年</w:t>
      </w:r>
      <w:r>
        <w:rPr>
          <w:rFonts w:hint="eastAsia" w:ascii="宋体" w:hAnsi="宋体"/>
          <w:bCs/>
          <w:color w:val="000000" w:themeColor="text1"/>
          <w:sz w:val="24"/>
          <w:lang w:val="en-US" w:eastAsia="zh-CN"/>
        </w:rPr>
        <w:t>7</w:t>
      </w:r>
      <w:r>
        <w:rPr>
          <w:rFonts w:hint="eastAsia" w:ascii="宋体" w:hAnsi="宋体"/>
          <w:bCs/>
          <w:color w:val="000000" w:themeColor="text1"/>
          <w:sz w:val="24"/>
        </w:rPr>
        <w:t>月</w:t>
      </w:r>
      <w:r>
        <w:rPr>
          <w:rFonts w:hint="eastAsia" w:ascii="宋体" w:hAnsi="宋体"/>
          <w:bCs/>
          <w:color w:val="000000" w:themeColor="text1"/>
          <w:sz w:val="24"/>
          <w:lang w:val="en-US" w:eastAsia="zh-CN"/>
        </w:rPr>
        <w:t>5</w:t>
      </w:r>
      <w:r>
        <w:rPr>
          <w:rFonts w:hint="eastAsia" w:ascii="宋体" w:hAnsi="宋体"/>
          <w:bCs/>
          <w:color w:val="000000" w:themeColor="text1"/>
          <w:sz w:val="24"/>
        </w:rPr>
        <w:t>日委派本单位正式人员携带单位介绍信或授权委托书到盐城市华邦东厦A区2203室（也可线上报名联系电</w:t>
      </w:r>
      <w:r>
        <w:rPr>
          <w:rFonts w:hint="eastAsia" w:ascii="宋体" w:hAnsi="宋体"/>
          <w:bCs/>
          <w:color w:val="000000" w:themeColor="text1"/>
          <w:sz w:val="24"/>
          <w:lang w:val="en-US" w:eastAsia="zh-CN"/>
        </w:rPr>
        <w:t>话</w:t>
      </w:r>
      <w:r>
        <w:rPr>
          <w:rFonts w:hint="eastAsia" w:ascii="宋体" w:hAnsi="宋体"/>
          <w:bCs/>
          <w:color w:val="000000" w:themeColor="text1"/>
          <w:sz w:val="24"/>
        </w:rPr>
        <w:t>18751450656）报名且购买招标文件，逾期报名的不予接收。</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售价：</w:t>
      </w:r>
      <w:r>
        <w:rPr>
          <w:rStyle w:val="44"/>
          <w:rFonts w:hint="eastAsia" w:ascii="宋体" w:hAnsi="宋体"/>
          <w:color w:val="000000" w:themeColor="text1"/>
          <w:sz w:val="24"/>
          <w:szCs w:val="24"/>
        </w:rPr>
        <w:t>人民币500元，</w:t>
      </w:r>
      <w:r>
        <w:rPr>
          <w:rFonts w:hint="eastAsia" w:ascii="宋体" w:hAnsi="宋体"/>
          <w:bCs/>
          <w:color w:val="000000" w:themeColor="text1"/>
          <w:sz w:val="24"/>
        </w:rPr>
        <w:t>报名时缴纳，</w:t>
      </w:r>
      <w:r>
        <w:rPr>
          <w:rStyle w:val="44"/>
          <w:rFonts w:hint="eastAsia" w:ascii="宋体" w:hAnsi="宋体"/>
          <w:color w:val="000000" w:themeColor="text1"/>
          <w:sz w:val="24"/>
          <w:szCs w:val="24"/>
        </w:rPr>
        <w:t>售后不退</w:t>
      </w:r>
      <w:r>
        <w:rPr>
          <w:rFonts w:hint="eastAsia" w:ascii="宋体" w:hAnsi="宋体"/>
          <w:bCs/>
          <w:color w:val="000000" w:themeColor="text1"/>
          <w:sz w:val="24"/>
        </w:rPr>
        <w:t>。</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有关本次招标的事项若存在变动或修改，敬请及时关注盐城工业职业技术学院招标采购网发布的信息更正公告。</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四、提交投标文件截止时间、开标时间和地点</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时间：</w:t>
      </w:r>
      <w:r>
        <w:rPr>
          <w:rStyle w:val="44"/>
          <w:rFonts w:hint="eastAsia" w:ascii="宋体" w:hAnsi="宋体"/>
          <w:color w:val="000000" w:themeColor="text1"/>
          <w:sz w:val="24"/>
          <w:szCs w:val="24"/>
          <w:u w:val="single" w:color="000000"/>
        </w:rPr>
        <w:t>2022</w:t>
      </w:r>
      <w:r>
        <w:rPr>
          <w:rStyle w:val="44"/>
          <w:rFonts w:hint="eastAsia" w:ascii="宋体" w:hAnsi="宋体"/>
          <w:bCs/>
          <w:color w:val="000000" w:themeColor="text1"/>
          <w:sz w:val="24"/>
          <w:szCs w:val="24"/>
          <w:u w:val="single" w:color="000000"/>
        </w:rPr>
        <w:t>年</w:t>
      </w:r>
      <w:r>
        <w:rPr>
          <w:rStyle w:val="44"/>
          <w:rFonts w:hint="eastAsia" w:ascii="宋体" w:hAnsi="宋体"/>
          <w:bCs/>
          <w:color w:val="000000" w:themeColor="text1"/>
          <w:sz w:val="24"/>
          <w:szCs w:val="24"/>
          <w:u w:val="single" w:color="000000"/>
          <w:lang w:val="en-US" w:eastAsia="zh-CN"/>
        </w:rPr>
        <w:t>7</w:t>
      </w:r>
      <w:r>
        <w:rPr>
          <w:rStyle w:val="44"/>
          <w:rFonts w:hint="eastAsia" w:ascii="宋体" w:hAnsi="宋体"/>
          <w:bCs/>
          <w:color w:val="000000" w:themeColor="text1"/>
          <w:sz w:val="24"/>
          <w:szCs w:val="24"/>
          <w:u w:val="single" w:color="000000"/>
        </w:rPr>
        <w:t>月</w:t>
      </w:r>
      <w:r>
        <w:rPr>
          <w:rStyle w:val="44"/>
          <w:rFonts w:hint="eastAsia" w:ascii="宋体" w:hAnsi="宋体"/>
          <w:bCs/>
          <w:color w:val="000000" w:themeColor="text1"/>
          <w:sz w:val="24"/>
          <w:szCs w:val="24"/>
          <w:u w:val="single" w:color="000000"/>
          <w:lang w:val="en-US" w:eastAsia="zh-CN"/>
        </w:rPr>
        <w:t>14日9</w:t>
      </w:r>
      <w:r>
        <w:rPr>
          <w:rStyle w:val="44"/>
          <w:rFonts w:hint="eastAsia" w:ascii="宋体" w:hAnsi="宋体"/>
          <w:bCs/>
          <w:color w:val="000000" w:themeColor="text1"/>
          <w:sz w:val="24"/>
          <w:szCs w:val="24"/>
          <w:u w:val="single" w:color="000000"/>
        </w:rPr>
        <w:t>点</w:t>
      </w:r>
      <w:r>
        <w:rPr>
          <w:rStyle w:val="44"/>
          <w:rFonts w:hint="eastAsia" w:ascii="宋体" w:hAnsi="宋体"/>
          <w:bCs/>
          <w:color w:val="000000" w:themeColor="text1"/>
          <w:sz w:val="24"/>
          <w:szCs w:val="24"/>
          <w:u w:val="single" w:color="000000"/>
          <w:lang w:val="en-US" w:eastAsia="zh-CN"/>
        </w:rPr>
        <w:t>00</w:t>
      </w:r>
      <w:r>
        <w:rPr>
          <w:rStyle w:val="44"/>
          <w:rFonts w:hint="eastAsia" w:ascii="宋体" w:hAnsi="宋体"/>
          <w:bCs/>
          <w:color w:val="000000" w:themeColor="text1"/>
          <w:sz w:val="24"/>
          <w:szCs w:val="24"/>
          <w:u w:val="single" w:color="000000"/>
        </w:rPr>
        <w:t>分</w:t>
      </w:r>
      <w:r>
        <w:rPr>
          <w:rStyle w:val="44"/>
          <w:rFonts w:hint="eastAsia" w:ascii="宋体" w:hAnsi="宋体"/>
          <w:color w:val="000000" w:themeColor="text1"/>
          <w:sz w:val="24"/>
          <w:szCs w:val="24"/>
        </w:rPr>
        <w:t>（北京时间）</w:t>
      </w:r>
    </w:p>
    <w:p>
      <w:pPr>
        <w:widowControl w:val="0"/>
        <w:snapToGrid w:val="0"/>
        <w:spacing w:line="360" w:lineRule="auto"/>
        <w:ind w:firstLine="480" w:firstLineChars="200"/>
        <w:jc w:val="left"/>
        <w:textAlignment w:val="auto"/>
        <w:rPr>
          <w:rStyle w:val="44"/>
          <w:rFonts w:ascii="宋体" w:hAnsi="宋体"/>
          <w:color w:val="000000" w:themeColor="text1"/>
          <w:sz w:val="24"/>
          <w:szCs w:val="24"/>
        </w:rPr>
      </w:pPr>
      <w:r>
        <w:rPr>
          <w:rStyle w:val="44"/>
          <w:rFonts w:hint="eastAsia" w:ascii="宋体" w:hAnsi="宋体"/>
          <w:color w:val="000000" w:themeColor="text1"/>
          <w:sz w:val="24"/>
          <w:szCs w:val="24"/>
        </w:rPr>
        <w:t>地点：</w:t>
      </w:r>
      <w:r>
        <w:rPr>
          <w:rStyle w:val="44"/>
          <w:rFonts w:hint="eastAsia" w:ascii="宋体" w:hAnsi="宋体" w:cs="Times New Roman"/>
          <w:color w:val="000000" w:themeColor="text1"/>
          <w:sz w:val="24"/>
          <w:szCs w:val="24"/>
        </w:rPr>
        <w:t>盐城工业职业技术学院（盐城市解放南路285号）后勤服务中心四楼402开标室。</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五、公告期限</w:t>
      </w:r>
    </w:p>
    <w:p>
      <w:pPr>
        <w:adjustRightInd w:val="0"/>
        <w:snapToGrid w:val="0"/>
        <w:spacing w:line="336" w:lineRule="auto"/>
        <w:ind w:firstLine="480" w:firstLineChars="200"/>
        <w:rPr>
          <w:rStyle w:val="44"/>
          <w:rFonts w:ascii="宋体" w:hAnsi="宋体"/>
          <w:color w:val="000000" w:themeColor="text1"/>
          <w:kern w:val="0"/>
          <w:sz w:val="24"/>
          <w:szCs w:val="24"/>
        </w:rPr>
      </w:pPr>
      <w:r>
        <w:rPr>
          <w:rStyle w:val="44"/>
          <w:rFonts w:hint="eastAsia" w:ascii="宋体" w:hAnsi="宋体"/>
          <w:color w:val="000000" w:themeColor="text1"/>
          <w:kern w:val="0"/>
          <w:sz w:val="24"/>
          <w:szCs w:val="24"/>
        </w:rPr>
        <w:t>自本公告发布之日起5个工作日。</w:t>
      </w:r>
    </w:p>
    <w:p>
      <w:pPr>
        <w:numPr>
          <w:ilvl w:val="0"/>
          <w:numId w:val="4"/>
        </w:numPr>
        <w:snapToGrid w:val="0"/>
        <w:spacing w:line="360" w:lineRule="auto"/>
        <w:ind w:firstLine="482" w:firstLineChars="200"/>
        <w:rPr>
          <w:rStyle w:val="44"/>
          <w:rFonts w:ascii="宋体" w:hAnsi="宋体"/>
          <w:b/>
          <w:bCs/>
          <w:color w:val="000000" w:themeColor="text1"/>
          <w:sz w:val="24"/>
          <w:szCs w:val="24"/>
        </w:rPr>
      </w:pPr>
      <w:r>
        <w:rPr>
          <w:rStyle w:val="44"/>
          <w:rFonts w:hint="eastAsia" w:ascii="宋体" w:hAnsi="宋体"/>
          <w:b/>
          <w:bCs/>
          <w:color w:val="000000" w:themeColor="text1"/>
          <w:sz w:val="24"/>
          <w:szCs w:val="24"/>
        </w:rPr>
        <w:t>其他补充事宜</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(一)因疫情防控需要，为确保校园安全，投标人须持有48小时内核酸检测阴性证明进入盐城工业职业技术学院校区时应服从下列疫情防控措施：</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（1）投标前14天内与确诊/疑似病例或无症状感染者有密切接触的人员，以及与密切接触者接触的次密切接触者，一律不得进校。</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（2）投标前14天内接触过境外归国人员（未解除隔离的），按次密切接触者处置，一律不得进校。</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（3）投标前14天内有疫情中高风险地区（以开标前一日权威发布的疫情风险等级区域划分为依据）旅居史的人员，一律不得进校。</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（7）投标人从东门进出，车辆一律不得进入校园（如确因提供样品需要，经同意后可进校园，服从管理，在指定位置停放）。</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（8）各投标项目授权代表限1人进入校园，项目授权代表进入校园时须全程配戴口罩，做好手部消毒及投标文件等消毒防护工作。</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（10）投标人未如实报告个人信息，承担相应责任和法律后果，引发问题学校可取消其中标资格。</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请各投标人预留好相应时间，配合做好上述管控措施。</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投标文件制作份数要求：正本份数：1份，副本份数：4份。</w:t>
      </w:r>
    </w:p>
    <w:p>
      <w:pPr>
        <w:widowControl w:val="0"/>
        <w:snapToGrid w:val="0"/>
        <w:spacing w:line="360" w:lineRule="auto"/>
        <w:ind w:firstLine="482" w:firstLineChars="200"/>
        <w:jc w:val="left"/>
        <w:textAlignment w:val="auto"/>
        <w:rPr>
          <w:rFonts w:ascii="宋体" w:hAnsi="宋体"/>
          <w:b/>
          <w:color w:val="000000" w:themeColor="text1"/>
          <w:sz w:val="24"/>
        </w:rPr>
      </w:pPr>
      <w:r>
        <w:rPr>
          <w:rFonts w:hint="eastAsia" w:ascii="宋体" w:hAnsi="宋体"/>
          <w:b/>
          <w:color w:val="000000" w:themeColor="text1"/>
          <w:sz w:val="24"/>
        </w:rPr>
        <w:t>七、本项目投标保证金</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八、对本次招标提出询问，请按以下方式联系。</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1.采购人信息</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名称：盐城工业职业技术学院</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地址：盐城市解放南路285号</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联系人：赵老师</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联系电话：0515-88588707</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2.采购代理机构信息</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名称：江苏全盛工程造价事务所有限公司</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地址：盐城市华邦国际东厦A区2203室</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联系人：</w:t>
      </w:r>
      <w:r>
        <w:rPr>
          <w:rFonts w:hint="eastAsia" w:asciiTheme="minorEastAsia" w:hAnsiTheme="minorEastAsia" w:eastAsiaTheme="minorEastAsia" w:cstheme="minorEastAsia"/>
          <w:color w:val="000000" w:themeColor="text1"/>
          <w:sz w:val="24"/>
          <w:szCs w:val="24"/>
        </w:rPr>
        <w:t>朱玲娜</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联系电话：18751450656</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3.项目联系方式</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项目联系人：</w:t>
      </w:r>
      <w:r>
        <w:rPr>
          <w:rFonts w:hint="eastAsia"/>
          <w:bCs/>
          <w:color w:val="000000" w:themeColor="text1"/>
        </w:rPr>
        <w:t>李老师</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电话：</w:t>
      </w:r>
      <w:r>
        <w:rPr>
          <w:rStyle w:val="44"/>
          <w:rFonts w:hint="eastAsia" w:ascii="宋体" w:hAnsi="宋体" w:cs="Times New Roman"/>
          <w:color w:val="000000" w:themeColor="text1"/>
          <w:sz w:val="24"/>
          <w:szCs w:val="24"/>
        </w:rPr>
        <w:t>13921815951</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对项目需求部分的询问、质疑请向项目联系人提出，询问、质疑由项目联系人负责答复。</w:t>
      </w:r>
    </w:p>
    <w:bookmarkEnd w:id="94"/>
    <w:p>
      <w:pPr>
        <w:widowControl w:val="0"/>
        <w:adjustRightInd w:val="0"/>
        <w:snapToGrid w:val="0"/>
        <w:spacing w:line="360" w:lineRule="auto"/>
        <w:ind w:firstLine="480" w:firstLineChars="200"/>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2"/>
        <w:rPr>
          <w:rStyle w:val="44"/>
          <w:rFonts w:ascii="宋体" w:hAnsi="宋体"/>
          <w:color w:val="000000" w:themeColor="text1"/>
          <w:sz w:val="24"/>
          <w:szCs w:val="24"/>
        </w:rPr>
      </w:pPr>
    </w:p>
    <w:p>
      <w:pPr>
        <w:rPr>
          <w:color w:val="000000" w:themeColor="text1"/>
        </w:rPr>
      </w:pPr>
    </w:p>
    <w:p>
      <w:pPr>
        <w:pStyle w:val="35"/>
        <w:spacing w:before="0" w:after="0" w:line="240" w:lineRule="auto"/>
        <w:outlineLvl w:val="0"/>
        <w:rPr>
          <w:rStyle w:val="44"/>
          <w:rFonts w:ascii="宋体" w:hAnsi="宋体" w:eastAsia="宋体" w:cs="宋体"/>
          <w:b w:val="0"/>
          <w:bCs w:val="0"/>
          <w:color w:val="000000" w:themeColor="text1"/>
        </w:rPr>
      </w:pPr>
      <w:bookmarkStart w:id="2" w:name="_Toc22918"/>
      <w:bookmarkStart w:id="3" w:name="_Toc29420"/>
      <w:r>
        <w:rPr>
          <w:rStyle w:val="44"/>
          <w:rFonts w:hint="eastAsia" w:ascii="宋体" w:hAnsi="宋体" w:eastAsia="宋体" w:cs="宋体"/>
          <w:color w:val="000000" w:themeColor="text1"/>
        </w:rPr>
        <w:t>第二章投标人须知</w:t>
      </w:r>
      <w:bookmarkEnd w:id="2"/>
      <w:bookmarkEnd w:id="3"/>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一、总则</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1、招标方式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2、合格的投标人</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2.1满足招标公告中供应商的资格要求的规定。</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 满足本文件实质性条款的规定。</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3、适用法律</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4、投标费用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4.1</w:t>
      </w:r>
      <w:r>
        <w:rPr>
          <w:rStyle w:val="44"/>
          <w:rFonts w:hint="eastAsia" w:ascii="宋体" w:hAnsi="宋体"/>
          <w:color w:val="000000" w:themeColor="text1"/>
          <w:sz w:val="24"/>
          <w:szCs w:val="24"/>
        </w:rPr>
        <w:t>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4.2本项目每个中标人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5、招标文件的约束力</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5.1</w:t>
      </w:r>
      <w:r>
        <w:rPr>
          <w:rStyle w:val="44"/>
          <w:rFonts w:hint="eastAsia" w:ascii="宋体" w:hAnsi="宋体"/>
          <w:color w:val="000000" w:themeColor="text1"/>
          <w:sz w:val="24"/>
          <w:szCs w:val="24"/>
        </w:rPr>
        <w:t>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6、招标文件的解释</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二、招标文件</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7、招标文件构成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7.1</w:t>
      </w:r>
      <w:r>
        <w:rPr>
          <w:rStyle w:val="44"/>
          <w:rFonts w:hint="eastAsia" w:ascii="宋体" w:hAnsi="宋体"/>
          <w:color w:val="000000" w:themeColor="text1"/>
          <w:sz w:val="24"/>
          <w:szCs w:val="24"/>
        </w:rPr>
        <w:t>招标文件有以下部分组成：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（1）招标公告</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（2）投标人须知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（3）合同条款及格式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（4）项目需求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（5）评标方法与评标标准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（6）投标文件格式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7.2</w:t>
      </w:r>
      <w:r>
        <w:rPr>
          <w:rStyle w:val="44"/>
          <w:rFonts w:hint="eastAsia" w:ascii="宋体" w:hAnsi="宋体"/>
          <w:color w:val="000000" w:themeColor="text1"/>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8、招标文件的询问</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8.1</w:t>
      </w:r>
      <w:r>
        <w:rPr>
          <w:rStyle w:val="44"/>
          <w:rFonts w:hint="eastAsia" w:ascii="宋体" w:hAnsi="宋体"/>
          <w:color w:val="000000" w:themeColor="text1"/>
          <w:sz w:val="24"/>
          <w:szCs w:val="24"/>
        </w:rPr>
        <w:t>任何要求对招标文件进行询问的投标人，应在投标截止日期</w:t>
      </w:r>
      <w:r>
        <w:rPr>
          <w:rStyle w:val="44"/>
          <w:rFonts w:hint="eastAsia" w:ascii="宋体" w:hAnsi="宋体"/>
          <w:b/>
          <w:color w:val="000000" w:themeColor="text1"/>
          <w:sz w:val="24"/>
          <w:szCs w:val="24"/>
        </w:rPr>
        <w:t>十日</w:t>
      </w:r>
      <w:r>
        <w:rPr>
          <w:rStyle w:val="44"/>
          <w:rFonts w:hint="eastAsia" w:ascii="宋体" w:hAnsi="宋体"/>
          <w:color w:val="000000" w:themeColor="text1"/>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9、招标文件的修改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9.1</w:t>
      </w:r>
      <w:r>
        <w:rPr>
          <w:rStyle w:val="44"/>
          <w:rFonts w:hint="eastAsia" w:ascii="宋体" w:hAnsi="宋体"/>
          <w:color w:val="000000" w:themeColor="text1"/>
          <w:sz w:val="24"/>
          <w:szCs w:val="24"/>
        </w:rPr>
        <w:t>在投标截止时间前，采购人或采购代理机构可以对招标文件进行修改。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9.2</w:t>
      </w:r>
      <w:r>
        <w:rPr>
          <w:rStyle w:val="44"/>
          <w:rFonts w:hint="eastAsia" w:ascii="宋体" w:hAnsi="宋体"/>
          <w:color w:val="000000" w:themeColor="text1"/>
          <w:sz w:val="24"/>
          <w:szCs w:val="24"/>
        </w:rPr>
        <w:t>采购人或采购代理机构有权依法推迟投标截止日期和开标日期。</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9.3</w:t>
      </w:r>
      <w:r>
        <w:rPr>
          <w:rStyle w:val="44"/>
          <w:rFonts w:hint="eastAsia" w:ascii="宋体" w:hAnsi="宋体"/>
          <w:color w:val="000000" w:themeColor="text1"/>
          <w:sz w:val="24"/>
          <w:szCs w:val="24"/>
        </w:rPr>
        <w:t>招标文件的修改将在</w:t>
      </w:r>
      <w:r>
        <w:rPr>
          <w:rStyle w:val="44"/>
          <w:rFonts w:hint="eastAsia" w:ascii="宋体" w:hAnsi="宋体"/>
          <w:bCs/>
          <w:color w:val="000000" w:themeColor="text1"/>
          <w:sz w:val="24"/>
          <w:szCs w:val="24"/>
        </w:rPr>
        <w:t>盐城工业职业技术学院招标采购网</w:t>
      </w:r>
      <w:r>
        <w:rPr>
          <w:rStyle w:val="44"/>
          <w:rFonts w:hint="eastAsia" w:ascii="宋体" w:hAnsi="宋体"/>
          <w:color w:val="000000" w:themeColor="text1"/>
          <w:sz w:val="24"/>
          <w:szCs w:val="24"/>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三、投标文件的编制</w:t>
      </w:r>
    </w:p>
    <w:p>
      <w:pPr>
        <w:pStyle w:val="38"/>
        <w:snapToGrid w:val="0"/>
        <w:spacing w:before="0" w:after="0" w:line="360" w:lineRule="auto"/>
        <w:ind w:firstLine="480" w:firstLineChars="200"/>
        <w:rPr>
          <w:rStyle w:val="44"/>
          <w:rFonts w:ascii="宋体" w:hAnsi="宋体"/>
          <w:bCs/>
          <w:color w:val="000000" w:themeColor="text1"/>
          <w:sz w:val="24"/>
          <w:szCs w:val="24"/>
        </w:rPr>
      </w:pPr>
      <w:r>
        <w:rPr>
          <w:rStyle w:val="44"/>
          <w:rFonts w:hint="eastAsia" w:ascii="宋体" w:hAnsi="宋体"/>
          <w:b w:val="0"/>
          <w:bCs/>
          <w:color w:val="000000" w:themeColor="text1"/>
          <w:sz w:val="24"/>
          <w:szCs w:val="24"/>
        </w:rPr>
        <w:t>10、投标文件的语言及度量衡单位</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10.1</w:t>
      </w:r>
      <w:r>
        <w:rPr>
          <w:rStyle w:val="44"/>
          <w:rFonts w:hint="eastAsia" w:ascii="宋体" w:hAnsi="宋体"/>
          <w:color w:val="000000" w:themeColor="text1"/>
          <w:sz w:val="24"/>
          <w:szCs w:val="24"/>
        </w:rPr>
        <w:t>投标人提交的投标文件以及投标人与采购人或采购代理机构就有关投标的所有来往通知、函件和文件均应使用</w:t>
      </w:r>
      <w:r>
        <w:rPr>
          <w:rStyle w:val="44"/>
          <w:rFonts w:hint="eastAsia" w:ascii="宋体" w:hAnsi="宋体"/>
          <w:b/>
          <w:bCs/>
          <w:color w:val="000000" w:themeColor="text1"/>
          <w:sz w:val="24"/>
          <w:szCs w:val="24"/>
        </w:rPr>
        <w:t>简体中文</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10.2</w:t>
      </w:r>
      <w:r>
        <w:rPr>
          <w:rStyle w:val="44"/>
          <w:rFonts w:hint="eastAsia" w:ascii="宋体" w:hAnsi="宋体"/>
          <w:color w:val="000000" w:themeColor="text1"/>
          <w:sz w:val="24"/>
          <w:szCs w:val="24"/>
        </w:rPr>
        <w:t>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11、投标文件构成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11.1</w:t>
      </w:r>
      <w:r>
        <w:rPr>
          <w:rStyle w:val="44"/>
          <w:rFonts w:hint="eastAsia" w:ascii="宋体" w:hAnsi="宋体"/>
          <w:color w:val="000000" w:themeColor="text1"/>
          <w:sz w:val="24"/>
          <w:szCs w:val="24"/>
        </w:rPr>
        <w:t>投标人编写的投标文件应包括资信证明文件、投标函、开标一览表等部分；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12、证明投标人资格及符合招标文件规定的文件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12.5证明投标人所提供货物及服务与招标文件的要求相一致的文件可以是手册、图纸、文字资料和数据</w:t>
      </w:r>
      <w:r>
        <w:rPr>
          <w:rStyle w:val="44"/>
          <w:rFonts w:hint="eastAsia" w:ascii="宋体" w:hAnsi="宋体"/>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13、供货一览表和投标配置与分项报价表</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13.1</w:t>
      </w:r>
      <w:r>
        <w:rPr>
          <w:rStyle w:val="44"/>
          <w:rFonts w:hint="eastAsia" w:ascii="宋体" w:hAnsi="宋体"/>
          <w:color w:val="000000" w:themeColor="text1"/>
          <w:sz w:val="24"/>
          <w:szCs w:val="24"/>
        </w:rPr>
        <w:t>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13.2</w:t>
      </w:r>
      <w:r>
        <w:rPr>
          <w:rStyle w:val="44"/>
          <w:rFonts w:hint="eastAsia" w:ascii="宋体" w:hAnsi="宋体"/>
          <w:color w:val="000000" w:themeColor="text1"/>
          <w:sz w:val="24"/>
          <w:szCs w:val="24"/>
        </w:rPr>
        <w:t>标的物</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采购人需求的货物供应、安装，调试及有关技术服务等</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13.3有关费用处理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13.4</w:t>
      </w:r>
      <w:r>
        <w:rPr>
          <w:rStyle w:val="44"/>
          <w:rFonts w:hint="eastAsia" w:ascii="宋体" w:hAnsi="宋体"/>
          <w:bCs/>
          <w:color w:val="000000" w:themeColor="text1"/>
          <w:sz w:val="24"/>
          <w:szCs w:val="24"/>
        </w:rPr>
        <w:t>其它费用处理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招标文件未列明，而投标人认为必需的费用也需列入报价。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13.5</w:t>
      </w:r>
      <w:r>
        <w:rPr>
          <w:rStyle w:val="44"/>
          <w:rFonts w:hint="eastAsia" w:ascii="宋体" w:hAnsi="宋体"/>
          <w:bCs/>
          <w:color w:val="000000" w:themeColor="text1"/>
          <w:sz w:val="24"/>
          <w:szCs w:val="24"/>
        </w:rPr>
        <w:t>投标货币</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投标文件中的货物</w:t>
      </w:r>
      <w:r>
        <w:rPr>
          <w:rStyle w:val="44"/>
          <w:rFonts w:hint="eastAsia" w:ascii="宋体" w:hAnsi="宋体"/>
          <w:color w:val="000000" w:themeColor="text1"/>
          <w:sz w:val="24"/>
          <w:szCs w:val="24"/>
        </w:rPr>
        <w:t>及服务</w:t>
      </w:r>
      <w:r>
        <w:rPr>
          <w:rStyle w:val="44"/>
          <w:rFonts w:hint="eastAsia" w:ascii="宋体" w:hAnsi="宋体"/>
          <w:bCs/>
          <w:color w:val="000000" w:themeColor="text1"/>
          <w:sz w:val="24"/>
          <w:szCs w:val="24"/>
        </w:rPr>
        <w:t>单价和总价无特殊规定的采用人民币报价，以元为单位标注。</w:t>
      </w:r>
      <w:r>
        <w:rPr>
          <w:rStyle w:val="44"/>
          <w:rFonts w:hint="eastAsia" w:ascii="宋体" w:hAnsi="宋体"/>
          <w:color w:val="000000" w:themeColor="text1"/>
          <w:sz w:val="24"/>
          <w:szCs w:val="24"/>
        </w:rPr>
        <w:t>招标文件中另有规定的按规定执行。</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13.6</w:t>
      </w:r>
      <w:r>
        <w:rPr>
          <w:rStyle w:val="44"/>
          <w:rFonts w:hint="eastAsia" w:ascii="宋体" w:hAnsi="宋体"/>
          <w:bCs/>
          <w:color w:val="000000" w:themeColor="text1"/>
          <w:sz w:val="24"/>
          <w:szCs w:val="24"/>
        </w:rPr>
        <w:t>投标配置与分项报价表上的价格应按下列方式分开填写</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 xml:space="preserve">13.6.1 </w:t>
      </w:r>
      <w:r>
        <w:rPr>
          <w:rStyle w:val="44"/>
          <w:rFonts w:hint="eastAsia" w:ascii="宋体" w:hAnsi="宋体"/>
          <w:color w:val="000000" w:themeColor="text1"/>
          <w:sz w:val="24"/>
          <w:szCs w:val="24"/>
        </w:rPr>
        <w:t>项目总价：包括</w:t>
      </w:r>
      <w:r>
        <w:rPr>
          <w:rStyle w:val="44"/>
          <w:rFonts w:hint="eastAsia" w:ascii="宋体" w:hAnsi="宋体"/>
          <w:bCs/>
          <w:color w:val="000000" w:themeColor="text1"/>
          <w:sz w:val="24"/>
          <w:szCs w:val="24"/>
        </w:rPr>
        <w:t>买方需求的货物价格</w:t>
      </w:r>
      <w:r>
        <w:rPr>
          <w:rStyle w:val="44"/>
          <w:rFonts w:hint="eastAsia" w:ascii="宋体" w:hAnsi="宋体"/>
          <w:color w:val="000000" w:themeColor="text1"/>
          <w:sz w:val="24"/>
          <w:szCs w:val="24"/>
        </w:rPr>
        <w:t>、</w:t>
      </w:r>
      <w:r>
        <w:rPr>
          <w:rStyle w:val="44"/>
          <w:rFonts w:hint="eastAsia" w:ascii="宋体" w:hAnsi="宋体"/>
          <w:bCs/>
          <w:color w:val="000000" w:themeColor="text1"/>
          <w:sz w:val="24"/>
          <w:szCs w:val="24"/>
        </w:rPr>
        <w:t>质量保证费用、培训费用及售后服务费用，项目在指定地点、环境交付、安装、调试、验收所需费用和所有</w:t>
      </w:r>
      <w:r>
        <w:rPr>
          <w:rStyle w:val="44"/>
          <w:rFonts w:hint="eastAsia" w:ascii="宋体" w:hAnsi="宋体"/>
          <w:color w:val="000000" w:themeColor="text1"/>
          <w:sz w:val="24"/>
          <w:szCs w:val="24"/>
        </w:rPr>
        <w:t>相关税金费用</w:t>
      </w:r>
      <w:r>
        <w:rPr>
          <w:rStyle w:val="44"/>
          <w:rFonts w:hint="eastAsia" w:ascii="宋体" w:hAnsi="宋体"/>
          <w:bCs/>
          <w:color w:val="000000" w:themeColor="text1"/>
          <w:sz w:val="24"/>
          <w:szCs w:val="24"/>
        </w:rPr>
        <w:t>及为完成整个项目所产生的其它所有费用。</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13.6.2</w:t>
      </w:r>
      <w:r>
        <w:rPr>
          <w:rStyle w:val="44"/>
          <w:rFonts w:hint="eastAsia" w:ascii="宋体" w:hAnsi="宋体"/>
          <w:bCs/>
          <w:color w:val="000000" w:themeColor="text1"/>
          <w:sz w:val="24"/>
          <w:szCs w:val="24"/>
        </w:rPr>
        <w:t>项目单价按投标配置及分项报价表中要求填报。</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14</w:t>
      </w:r>
      <w:r>
        <w:rPr>
          <w:rStyle w:val="44"/>
          <w:rFonts w:hint="eastAsia" w:ascii="宋体" w:hAnsi="宋体"/>
          <w:b/>
          <w:bCs/>
          <w:color w:val="000000" w:themeColor="text1"/>
          <w:sz w:val="24"/>
          <w:szCs w:val="24"/>
        </w:rPr>
        <w:t>、</w:t>
      </w:r>
      <w:r>
        <w:rPr>
          <w:rStyle w:val="44"/>
          <w:rFonts w:hint="eastAsia" w:ascii="宋体" w:hAnsi="宋体"/>
          <w:color w:val="000000" w:themeColor="text1"/>
          <w:sz w:val="24"/>
          <w:szCs w:val="24"/>
        </w:rPr>
        <w:t>技术参数响应及偏离表、商务条款响应及偏离表及投标货物说明</w:t>
      </w:r>
    </w:p>
    <w:p>
      <w:pPr>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lang w:val="zh-CN"/>
        </w:rPr>
        <w:t>14.1</w:t>
      </w:r>
      <w:r>
        <w:rPr>
          <w:rStyle w:val="44"/>
          <w:rFonts w:hint="eastAsia" w:ascii="宋体" w:hAnsi="宋体"/>
          <w:color w:val="000000" w:themeColor="text1"/>
          <w:sz w:val="24"/>
          <w:szCs w:val="24"/>
          <w:lang w:val="zh-CN"/>
        </w:rPr>
        <w:t>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14.3 培训计划；</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rPr>
        <w:t>1</w:t>
      </w:r>
      <w:r>
        <w:rPr>
          <w:rStyle w:val="44"/>
          <w:rFonts w:hint="eastAsia" w:ascii="宋体" w:hAnsi="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rPr>
        <w:t>15.1</w:t>
      </w:r>
      <w:r>
        <w:rPr>
          <w:rStyle w:val="44"/>
          <w:rFonts w:hint="eastAsia" w:ascii="宋体" w:hAnsi="宋体"/>
          <w:color w:val="000000" w:themeColor="text1"/>
          <w:sz w:val="24"/>
          <w:szCs w:val="24"/>
        </w:rPr>
        <w:t>投标人的服务承诺应按不低于招标文件中商务要求的标准。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15.2</w:t>
      </w:r>
      <w:r>
        <w:rPr>
          <w:rStyle w:val="44"/>
          <w:rFonts w:hint="eastAsia" w:ascii="宋体" w:hAnsi="宋体"/>
          <w:color w:val="000000" w:themeColor="text1"/>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16、投标函和开标一览表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16.1</w:t>
      </w:r>
      <w:r>
        <w:rPr>
          <w:rStyle w:val="44"/>
          <w:rFonts w:hint="eastAsia" w:ascii="宋体" w:hAnsi="宋体"/>
          <w:color w:val="000000" w:themeColor="text1"/>
          <w:sz w:val="24"/>
          <w:szCs w:val="24"/>
        </w:rPr>
        <w:t>投标人应按照招标文件中提供的格式完整、正确填写投标函、开标一览表。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16.2开标一览表中的价格应与投标文件中投标配置与分项报价表中的价格一致，如不一致，</w:t>
      </w:r>
      <w:r>
        <w:rPr>
          <w:rStyle w:val="44"/>
          <w:rFonts w:hint="eastAsia" w:ascii="宋体" w:hAnsi="宋体"/>
          <w:color w:val="000000" w:themeColor="text1"/>
          <w:sz w:val="24"/>
          <w:szCs w:val="24"/>
        </w:rPr>
        <w:t>不作为无效投标处理</w:t>
      </w:r>
      <w:r>
        <w:rPr>
          <w:rStyle w:val="44"/>
          <w:rFonts w:hint="eastAsia" w:ascii="宋体" w:hAnsi="宋体"/>
          <w:bCs/>
          <w:color w:val="000000" w:themeColor="text1"/>
          <w:sz w:val="24"/>
          <w:szCs w:val="24"/>
        </w:rPr>
        <w:t>，但评标时按开标一览表中价格为准</w:t>
      </w:r>
      <w:r>
        <w:rPr>
          <w:rStyle w:val="44"/>
          <w:rFonts w:hint="eastAsia" w:ascii="宋体" w:hAnsi="宋体"/>
          <w:b/>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17、投标有效期</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17.1</w:t>
      </w:r>
      <w:r>
        <w:rPr>
          <w:rStyle w:val="44"/>
          <w:rFonts w:hint="eastAsia" w:ascii="宋体" w:hAnsi="宋体"/>
          <w:bCs/>
          <w:color w:val="000000" w:themeColor="text1"/>
          <w:sz w:val="24"/>
          <w:szCs w:val="24"/>
        </w:rPr>
        <w:t>投标有效期为采购人或采购代理机构规定的开标之日后</w:t>
      </w:r>
      <w:r>
        <w:rPr>
          <w:rStyle w:val="44"/>
          <w:rFonts w:hint="eastAsia" w:ascii="宋体" w:hAnsi="宋体"/>
          <w:b/>
          <w:color w:val="000000" w:themeColor="text1"/>
          <w:sz w:val="24"/>
          <w:szCs w:val="24"/>
          <w:u w:val="single" w:color="000000"/>
        </w:rPr>
        <w:t>六十（60）天</w:t>
      </w:r>
      <w:r>
        <w:rPr>
          <w:rStyle w:val="44"/>
          <w:rFonts w:hint="eastAsia" w:ascii="宋体" w:hAnsi="宋体"/>
          <w:bCs/>
          <w:color w:val="000000" w:themeColor="text1"/>
          <w:sz w:val="24"/>
          <w:szCs w:val="24"/>
        </w:rPr>
        <w:t>。投标有效期比规定短的将被视为非响应性投标而予以拒绝。</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17.2</w:t>
      </w:r>
      <w:r>
        <w:rPr>
          <w:rStyle w:val="44"/>
          <w:rFonts w:hint="eastAsia" w:ascii="宋体" w:hAnsi="宋体"/>
          <w:bCs/>
          <w:color w:val="000000" w:themeColor="text1"/>
          <w:sz w:val="24"/>
          <w:szCs w:val="24"/>
        </w:rPr>
        <w:t>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olor w:val="000000" w:themeColor="text1"/>
          <w:sz w:val="24"/>
          <w:szCs w:val="24"/>
        </w:rPr>
        <w:t>。</w:t>
      </w:r>
      <w:r>
        <w:rPr>
          <w:rStyle w:val="44"/>
          <w:rFonts w:hint="eastAsia" w:ascii="宋体" w:hAnsi="宋体"/>
          <w:bCs/>
          <w:color w:val="000000" w:themeColor="text1"/>
          <w:sz w:val="24"/>
          <w:szCs w:val="24"/>
        </w:rPr>
        <w:t>同意延长投标有效期的投标人既不能要求也不允许修改其投标文件。</w:t>
      </w:r>
      <w:r>
        <w:rPr>
          <w:rStyle w:val="44"/>
          <w:rFonts w:hint="eastAsia" w:ascii="宋体" w:hAnsi="宋体"/>
          <w:color w:val="000000" w:themeColor="text1"/>
          <w:sz w:val="24"/>
          <w:szCs w:val="24"/>
        </w:rPr>
        <w:t>受投标有效期约束的所有权利与义务均延长至新的有效期</w:t>
      </w:r>
      <w:r>
        <w:rPr>
          <w:rStyle w:val="44"/>
          <w:rFonts w:hint="eastAsia" w:ascii="宋体" w:hAnsi="宋体"/>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18、投标文件签署</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18.1投标文件中，</w:t>
      </w:r>
      <w:r>
        <w:rPr>
          <w:rStyle w:val="44"/>
          <w:rFonts w:hint="eastAsia" w:ascii="宋体" w:hAnsi="宋体"/>
          <w:bCs/>
          <w:color w:val="000000" w:themeColor="text1"/>
          <w:sz w:val="24"/>
          <w:szCs w:val="24"/>
        </w:rPr>
        <w:t>招标文件要求必须提供原件的按照要求提供，文</w:t>
      </w:r>
      <w:r>
        <w:rPr>
          <w:rStyle w:val="44"/>
          <w:rFonts w:hint="eastAsia" w:ascii="宋体" w:hAnsi="宋体"/>
          <w:color w:val="000000" w:themeColor="text1"/>
          <w:sz w:val="24"/>
          <w:szCs w:val="24"/>
        </w:rPr>
        <w:t>字材料需打印或用不褪色墨水书写。投标文件须经法定代表人或授权委托人（被授权人）签署和加盖投标人公章。本采购文件所表述（指定）的公章是指法定名称章，不包括合同专用章、业务专用章等印章。</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18.2 除投标人对错处做必要修改外，投标文件不得行间插字、涂改或增删。如有修改错漏处，必须由投标文件签署人签字或盖章。</w:t>
      </w:r>
    </w:p>
    <w:p>
      <w:pPr>
        <w:snapToGrid w:val="0"/>
        <w:spacing w:line="360" w:lineRule="auto"/>
        <w:ind w:firstLine="482" w:firstLineChars="200"/>
        <w:rPr>
          <w:rStyle w:val="44"/>
          <w:rFonts w:ascii="宋体" w:hAnsi="宋体" w:cs="Times New Roman"/>
          <w:b/>
          <w:bCs/>
          <w:color w:val="000000" w:themeColor="text1"/>
          <w:sz w:val="24"/>
          <w:szCs w:val="24"/>
        </w:rPr>
      </w:pPr>
      <w:bookmarkStart w:id="4" w:name="_Toc513029224"/>
      <w:bookmarkStart w:id="5" w:name="_Toc16938540"/>
      <w:bookmarkStart w:id="6" w:name="_Toc120614217"/>
      <w:bookmarkStart w:id="7" w:name="_Toc20823296"/>
      <w:r>
        <w:rPr>
          <w:rStyle w:val="44"/>
          <w:rFonts w:hint="eastAsia" w:ascii="宋体" w:hAnsi="宋体" w:cs="Times New Roman"/>
          <w:b/>
          <w:bCs/>
          <w:color w:val="000000" w:themeColor="text1"/>
          <w:sz w:val="24"/>
          <w:szCs w:val="24"/>
        </w:rPr>
        <w:t>四、投标文件的递交</w:t>
      </w:r>
      <w:bookmarkEnd w:id="4"/>
      <w:bookmarkEnd w:id="5"/>
      <w:bookmarkEnd w:id="6"/>
      <w:bookmarkEnd w:id="7"/>
    </w:p>
    <w:p>
      <w:pPr>
        <w:snapToGrid w:val="0"/>
        <w:spacing w:line="360" w:lineRule="auto"/>
        <w:ind w:firstLine="480" w:firstLineChars="200"/>
        <w:rPr>
          <w:rStyle w:val="44"/>
          <w:rFonts w:ascii="宋体" w:hAnsi="宋体" w:cs="Times New Roman"/>
          <w:color w:val="000000" w:themeColor="text1"/>
          <w:sz w:val="24"/>
          <w:szCs w:val="24"/>
        </w:rPr>
      </w:pPr>
      <w:bookmarkStart w:id="8" w:name="_Toc513029225"/>
      <w:bookmarkStart w:id="9" w:name="_Toc462564084"/>
      <w:bookmarkStart w:id="10" w:name="_Toc20823297"/>
      <w:bookmarkStart w:id="11" w:name="_Toc16938541"/>
      <w:r>
        <w:rPr>
          <w:rStyle w:val="44"/>
          <w:rFonts w:hint="eastAsia" w:ascii="宋体" w:hAnsi="宋体" w:cs="Times New Roman"/>
          <w:color w:val="000000" w:themeColor="text1"/>
          <w:sz w:val="24"/>
          <w:szCs w:val="24"/>
        </w:rPr>
        <w:t>19、投标文件的密封和标记</w:t>
      </w:r>
      <w:bookmarkEnd w:id="8"/>
      <w:bookmarkEnd w:id="9"/>
      <w:bookmarkEnd w:id="10"/>
      <w:bookmarkEnd w:id="11"/>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19.1投标人应将投标文件正本和所有副本密封，不论投标人中标与否，投标文件均不退回。</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19.2 密封的投标文件应：</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19.2.2  注明投标项目名称、标书编号及包号。</w:t>
      </w:r>
    </w:p>
    <w:p>
      <w:pPr>
        <w:snapToGrid w:val="0"/>
        <w:spacing w:line="360" w:lineRule="auto"/>
        <w:ind w:firstLine="480" w:firstLineChars="200"/>
        <w:rPr>
          <w:rFonts w:ascii="宋体" w:hAnsi="宋体"/>
          <w:bCs/>
          <w:color w:val="000000" w:themeColor="text1"/>
          <w:sz w:val="24"/>
          <w:szCs w:val="24"/>
        </w:rPr>
      </w:pPr>
      <w:r>
        <w:rPr>
          <w:rStyle w:val="44"/>
          <w:rFonts w:hint="eastAsia" w:ascii="宋体" w:hAnsi="宋体" w:cs="Times New Roman"/>
          <w:bCs/>
          <w:color w:val="000000" w:themeColor="text1"/>
          <w:sz w:val="24"/>
          <w:szCs w:val="24"/>
        </w:rPr>
        <w:t>19.2.3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20 投标截止日期</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20.1</w:t>
      </w:r>
      <w:r>
        <w:rPr>
          <w:rStyle w:val="44"/>
          <w:rFonts w:hint="eastAsia" w:ascii="宋体" w:hAnsi="宋体"/>
          <w:bCs/>
          <w:color w:val="000000" w:themeColor="text1"/>
          <w:sz w:val="24"/>
          <w:szCs w:val="24"/>
        </w:rPr>
        <w:t>采购人和采购代理机构收到投标文件的时间不得迟于招标公告中规定的截止时间。</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20.2</w:t>
      </w:r>
      <w:r>
        <w:rPr>
          <w:rStyle w:val="44"/>
          <w:rFonts w:hint="eastAsia" w:ascii="宋体" w:hAnsi="宋体"/>
          <w:bCs/>
          <w:color w:val="000000" w:themeColor="text1"/>
          <w:sz w:val="24"/>
          <w:szCs w:val="24"/>
        </w:rPr>
        <w:t>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21、迟交的投标文件</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21.1</w:t>
      </w:r>
      <w:r>
        <w:rPr>
          <w:rStyle w:val="44"/>
          <w:rFonts w:hint="eastAsia" w:ascii="宋体" w:hAnsi="宋体"/>
          <w:bCs/>
          <w:color w:val="000000" w:themeColor="text1"/>
          <w:sz w:val="24"/>
          <w:szCs w:val="24"/>
        </w:rPr>
        <w:t>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22、投标文件的修改和撤回</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22.1</w:t>
      </w:r>
      <w:r>
        <w:rPr>
          <w:rStyle w:val="44"/>
          <w:rFonts w:hint="eastAsia" w:ascii="宋体" w:hAnsi="宋体"/>
          <w:bCs/>
          <w:color w:val="000000" w:themeColor="text1"/>
          <w:sz w:val="24"/>
          <w:szCs w:val="24"/>
        </w:rPr>
        <w:t>投标人在递交投标文件后，可以修改或撤回其投标文件，但这种修改和撤回，必须在规定的投标截止时间前，以书面形式</w:t>
      </w:r>
      <w:r>
        <w:rPr>
          <w:rStyle w:val="44"/>
          <w:rFonts w:hint="eastAsia" w:ascii="宋体" w:hAnsi="宋体"/>
          <w:color w:val="000000" w:themeColor="text1"/>
          <w:sz w:val="24"/>
          <w:szCs w:val="24"/>
        </w:rPr>
        <w:t>通知采购人或采购代理机构，修改或撤回其投标文件。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22.2</w:t>
      </w:r>
      <w:r>
        <w:rPr>
          <w:rStyle w:val="44"/>
          <w:rFonts w:hint="eastAsia" w:ascii="宋体" w:hAnsi="宋体"/>
          <w:bCs/>
          <w:color w:val="000000" w:themeColor="text1"/>
          <w:sz w:val="24"/>
          <w:szCs w:val="24"/>
        </w:rPr>
        <w:t>投标人的修改或撤回文件应按规定进行编制、密封、标记和发送，并应在封套上加注“修改”或“撤回”字样。</w:t>
      </w:r>
      <w:r>
        <w:rPr>
          <w:rStyle w:val="44"/>
          <w:rFonts w:hint="eastAsia" w:ascii="宋体" w:hAnsi="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22.3</w:t>
      </w:r>
      <w:r>
        <w:rPr>
          <w:rStyle w:val="44"/>
          <w:rFonts w:hint="eastAsia" w:ascii="宋体" w:hAnsi="宋体"/>
          <w:bCs/>
          <w:color w:val="000000" w:themeColor="text1"/>
          <w:sz w:val="24"/>
          <w:szCs w:val="24"/>
        </w:rPr>
        <w:t>在投标截止时间之后，投标人不得对其投标文件作任何修改。</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22.4</w:t>
      </w:r>
      <w:r>
        <w:rPr>
          <w:rStyle w:val="44"/>
          <w:rFonts w:hint="eastAsia" w:ascii="宋体" w:hAnsi="宋体"/>
          <w:bCs/>
          <w:color w:val="000000" w:themeColor="text1"/>
          <w:sz w:val="24"/>
          <w:szCs w:val="24"/>
        </w:rPr>
        <w:t>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五、开标与评标</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23、开标</w:t>
      </w:r>
    </w:p>
    <w:p>
      <w:pPr>
        <w:spacing w:line="440" w:lineRule="exact"/>
        <w:ind w:firstLine="480" w:firstLineChars="200"/>
        <w:rPr>
          <w:rFonts w:ascii="宋体" w:hAnsi="宋体"/>
          <w:color w:val="000000" w:themeColor="text1"/>
          <w:sz w:val="24"/>
          <w:szCs w:val="24"/>
        </w:rPr>
      </w:pPr>
      <w:r>
        <w:rPr>
          <w:rStyle w:val="44"/>
          <w:rFonts w:hint="eastAsia" w:ascii="宋体" w:hAnsi="宋体" w:cs="Times New Roman"/>
          <w:bCs/>
          <w:color w:val="000000" w:themeColor="text1"/>
          <w:sz w:val="24"/>
          <w:szCs w:val="24"/>
        </w:rPr>
        <w:t>23.1 采购人和采购代理机构将在招标公告中规定的时间和地点组织公开开标。投标人应委派携带有效</w:t>
      </w:r>
      <w:r>
        <w:rPr>
          <w:rFonts w:hint="eastAsia" w:ascii="宋体" w:hAnsi="宋体"/>
          <w:color w:val="000000" w:themeColor="text1"/>
          <w:sz w:val="24"/>
          <w:szCs w:val="24"/>
        </w:rPr>
        <w:t>证件的代表准时参加，参加开标的代表需签名以证明其出席。</w:t>
      </w:r>
    </w:p>
    <w:p>
      <w:pPr>
        <w:snapToGrid w:val="0"/>
        <w:spacing w:line="360" w:lineRule="auto"/>
        <w:ind w:firstLine="480" w:firstLineChars="200"/>
        <w:rPr>
          <w:rStyle w:val="44"/>
          <w:rFonts w:ascii="宋体" w:hAnsi="宋体" w:cs="Times New Roman"/>
          <w:bCs/>
          <w:color w:val="000000" w:themeColor="text1"/>
          <w:sz w:val="24"/>
          <w:szCs w:val="24"/>
        </w:rPr>
      </w:pPr>
      <w:r>
        <w:rPr>
          <w:rFonts w:hint="eastAsia" w:ascii="宋体" w:hAnsi="宋体"/>
          <w:bCs/>
          <w:color w:val="000000" w:themeColor="text1"/>
          <w:sz w:val="24"/>
          <w:szCs w:val="24"/>
        </w:rPr>
        <w:t>23.2</w:t>
      </w:r>
      <w:r>
        <w:rPr>
          <w:rFonts w:hint="eastAsia" w:ascii="宋体" w:hAnsi="宋体"/>
          <w:color w:val="000000" w:themeColor="text1"/>
          <w:sz w:val="24"/>
          <w:szCs w:val="24"/>
        </w:rPr>
        <w:t>开标仪式由采购人或采购代理机构组织，采购人代表</w:t>
      </w:r>
      <w:r>
        <w:rPr>
          <w:rFonts w:hint="eastAsia" w:ascii="宋体" w:hAnsi="宋体"/>
          <w:b/>
          <w:color w:val="000000" w:themeColor="text1"/>
          <w:sz w:val="24"/>
          <w:szCs w:val="24"/>
        </w:rPr>
        <w:t>(需提供单位授权函)</w:t>
      </w:r>
      <w:r>
        <w:rPr>
          <w:rFonts w:hint="eastAsia" w:ascii="宋体" w:hAnsi="宋体"/>
          <w:color w:val="000000" w:themeColor="text1"/>
          <w:sz w:val="24"/>
          <w:szCs w:val="24"/>
        </w:rPr>
        <w:t>、</w:t>
      </w:r>
      <w:r>
        <w:rPr>
          <w:rStyle w:val="44"/>
          <w:rFonts w:hint="eastAsia" w:ascii="宋体" w:hAnsi="宋体" w:cs="Times New Roman"/>
          <w:bCs/>
          <w:color w:val="000000" w:themeColor="text1"/>
          <w:sz w:val="24"/>
          <w:szCs w:val="24"/>
        </w:rPr>
        <w:t>监管代表、投标人代表等参加。</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23.3按照规定同意撤回的投标将不予开封。</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24、资格审查</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24.1</w:t>
      </w:r>
      <w:r>
        <w:rPr>
          <w:rStyle w:val="44"/>
          <w:rFonts w:hint="eastAsia" w:ascii="宋体" w:hAnsi="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4"/>
          <w:rFonts w:ascii="宋体" w:hAnsi="宋体"/>
          <w:b/>
          <w:bCs/>
          <w:color w:val="000000" w:themeColor="text1"/>
          <w:sz w:val="24"/>
          <w:szCs w:val="24"/>
        </w:rPr>
      </w:pPr>
      <w:r>
        <w:rPr>
          <w:rStyle w:val="44"/>
          <w:rFonts w:hint="eastAsia" w:ascii="宋体" w:hAnsi="宋体"/>
          <w:b/>
          <w:bCs/>
          <w:color w:val="000000" w:themeColor="text1"/>
          <w:sz w:val="24"/>
          <w:szCs w:val="24"/>
        </w:rPr>
        <w:t>合格投标人不足3家的，不得评标。</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25、评标委员会</w:t>
      </w:r>
    </w:p>
    <w:p>
      <w:pPr>
        <w:snapToGrid w:val="0"/>
        <w:spacing w:line="360" w:lineRule="auto"/>
        <w:ind w:firstLine="480" w:firstLineChars="200"/>
        <w:rPr>
          <w:rStyle w:val="44"/>
          <w:rFonts w:ascii="宋体" w:hAnsi="宋体"/>
          <w:b/>
          <w:color w:val="000000" w:themeColor="text1"/>
          <w:sz w:val="24"/>
          <w:szCs w:val="24"/>
        </w:rPr>
      </w:pPr>
      <w:r>
        <w:rPr>
          <w:rStyle w:val="44"/>
          <w:rFonts w:hint="eastAsia" w:ascii="宋体" w:hAnsi="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25.3评委会独立工作，负责评审所有投标文件并确定中标候选人。</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26、评标过程的保密与公正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26.1</w:t>
      </w:r>
      <w:r>
        <w:rPr>
          <w:rStyle w:val="44"/>
          <w:rFonts w:hint="eastAsia" w:ascii="宋体" w:hAnsi="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27、投标的澄清</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28、对投标文件的评审</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28.1</w:t>
      </w:r>
      <w:r>
        <w:rPr>
          <w:rStyle w:val="44"/>
          <w:rFonts w:hint="eastAsia" w:ascii="宋体" w:hAnsi="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28.3</w:t>
      </w:r>
      <w:r>
        <w:rPr>
          <w:rStyle w:val="44"/>
          <w:rFonts w:hint="eastAsia" w:ascii="宋体" w:hAnsi="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28.4</w:t>
      </w:r>
      <w:r>
        <w:rPr>
          <w:rStyle w:val="44"/>
          <w:rFonts w:hint="eastAsia" w:ascii="宋体" w:hAnsi="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（2）大写金额和小写金额不一致的，以大写金额为准。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同时出现两种以上错误的，按照前款规定的顺序修正。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28.5</w:t>
      </w:r>
      <w:r>
        <w:rPr>
          <w:rStyle w:val="44"/>
          <w:rFonts w:hint="eastAsia" w:ascii="宋体" w:hAnsi="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28.6</w:t>
      </w:r>
      <w:r>
        <w:rPr>
          <w:rStyle w:val="44"/>
          <w:rFonts w:hint="eastAsia" w:ascii="宋体" w:hAnsi="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28.7</w:t>
      </w:r>
      <w:r>
        <w:rPr>
          <w:rStyle w:val="44"/>
          <w:rFonts w:hint="eastAsia" w:ascii="宋体" w:hAnsi="宋体"/>
          <w:b/>
          <w:color w:val="000000" w:themeColor="text1"/>
          <w:sz w:val="24"/>
          <w:szCs w:val="24"/>
        </w:rPr>
        <w:t>采用最低评标价法的采购项目，</w:t>
      </w:r>
      <w:r>
        <w:rPr>
          <w:rStyle w:val="44"/>
          <w:rFonts w:hint="eastAsia" w:ascii="宋体" w:hAnsi="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olor w:val="000000" w:themeColor="text1"/>
          <w:sz w:val="24"/>
          <w:szCs w:val="24"/>
        </w:rPr>
      </w:pPr>
      <w:r>
        <w:rPr>
          <w:rStyle w:val="44"/>
          <w:rFonts w:hint="eastAsia" w:ascii="宋体" w:hAnsi="宋体"/>
          <w:b/>
          <w:color w:val="000000" w:themeColor="text1"/>
          <w:sz w:val="24"/>
          <w:szCs w:val="24"/>
        </w:rPr>
        <w:t>使用综合评分法的采购项目，</w:t>
      </w:r>
      <w:r>
        <w:rPr>
          <w:rStyle w:val="44"/>
          <w:rFonts w:hint="eastAsia" w:ascii="宋体" w:hAnsi="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olor w:val="000000" w:themeColor="text1"/>
          <w:sz w:val="24"/>
          <w:szCs w:val="24"/>
        </w:rPr>
      </w:pPr>
      <w:r>
        <w:rPr>
          <w:rStyle w:val="44"/>
          <w:rFonts w:hint="eastAsia" w:ascii="宋体" w:hAnsi="宋体"/>
          <w:b/>
          <w:color w:val="000000" w:themeColor="text1"/>
          <w:sz w:val="24"/>
          <w:szCs w:val="24"/>
        </w:rPr>
        <w:t>非单一产品采购项目，</w:t>
      </w:r>
      <w:r>
        <w:rPr>
          <w:rStyle w:val="44"/>
          <w:rFonts w:hint="eastAsia" w:ascii="宋体" w:hAnsi="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29、无效投标条款和废标条款</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29.1无效投标条款</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29.1.1未按要求交纳投标保证金的（本项目不需要）；</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29.1.2未按照招标文件规定要求密封、签署、盖章的；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29.1.3投标人在报价时采用选择性报价；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29.1.4投标人不具备招标文件中规定资格要求的；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29.1.5投标人的报价超过了采购预算或最高限价的；</w:t>
      </w:r>
    </w:p>
    <w:p>
      <w:pPr>
        <w:snapToGrid w:val="0"/>
        <w:spacing w:line="360" w:lineRule="auto"/>
        <w:ind w:firstLine="480" w:firstLineChars="200"/>
        <w:rPr>
          <w:rStyle w:val="44"/>
          <w:rFonts w:ascii="宋体" w:hAnsi="宋体"/>
          <w:bCs/>
          <w:i/>
          <w:color w:val="000000" w:themeColor="text1"/>
          <w:sz w:val="24"/>
          <w:szCs w:val="24"/>
          <w:u w:val="single" w:color="000000"/>
        </w:rPr>
      </w:pPr>
      <w:r>
        <w:rPr>
          <w:rStyle w:val="44"/>
          <w:rFonts w:hint="eastAsia" w:ascii="宋体" w:hAnsi="宋体"/>
          <w:bCs/>
          <w:color w:val="000000" w:themeColor="text1"/>
          <w:sz w:val="24"/>
          <w:szCs w:val="24"/>
        </w:rPr>
        <w:t>29.1.6未通过符合性检查的；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29.1.7不符合招标文件中规定的其他实质性要求和条件的；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29.1.8 投标人串通投标；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29.1.9  投标文件含有采购人不能接受的附加条件的。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29.1.11其他法律、法规及本招标文件规定的属无效投标的情形。</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29.2废标条款：</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29.2.2出现影响采购公正的违法、违规行为的；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29.2.3因重大变故，采购任务取消的；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29.2.4评标委员会认定招标文件存在歧义、重大缺陷导致评审工作无法进行。</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29.3 投标截止时间结束后参加投标的供应商不足三家的处理：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六、定标</w:t>
      </w:r>
    </w:p>
    <w:p>
      <w:pPr>
        <w:pStyle w:val="38"/>
        <w:snapToGrid w:val="0"/>
        <w:spacing w:before="0" w:after="0" w:line="360" w:lineRule="auto"/>
        <w:ind w:firstLine="480" w:firstLineChars="200"/>
        <w:rPr>
          <w:rStyle w:val="44"/>
          <w:rFonts w:ascii="宋体" w:hAnsi="宋体" w:cs="Times New Roman"/>
          <w:b w:val="0"/>
          <w:color w:val="000000" w:themeColor="text1"/>
          <w:sz w:val="24"/>
          <w:szCs w:val="24"/>
        </w:rPr>
      </w:pPr>
      <w:r>
        <w:rPr>
          <w:rStyle w:val="44"/>
          <w:rFonts w:hint="eastAsia" w:ascii="宋体" w:hAnsi="宋体" w:cs="Times New Roman"/>
          <w:b w:val="0"/>
          <w:color w:val="000000" w:themeColor="text1"/>
          <w:sz w:val="24"/>
          <w:szCs w:val="24"/>
        </w:rPr>
        <w:t>30、确定中标单位</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30.2 采购人应根据评委会推荐的中标候选人确定中标供应商。</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30.3采购人将在盐城工业职业技术学院招标采购网发布中标公告，公告期限为1个工作日。</w:t>
      </w:r>
    </w:p>
    <w:p>
      <w:pPr>
        <w:snapToGrid w:val="0"/>
        <w:spacing w:line="360"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30.4若有充分证据证明，中标供应商出现下列情况之一的，一经查实，将被取消中标资格：</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.4.1提供虚假材料谋取中标的；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.4.2向采购人或采购代理机构行贿或者提供其他不正当利益的；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30.4.5与采购人或者其他供应商恶意串通的；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30.4.6采取不正当手段诋毁、排挤其他供应商的；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30.4.7不符合法律、法规的规定的。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 xml:space="preserve">30.5. </w:t>
      </w:r>
      <w:r>
        <w:rPr>
          <w:rStyle w:val="44"/>
          <w:rFonts w:hint="eastAsia" w:ascii="宋体" w:hAnsi="宋体"/>
          <w:color w:val="000000" w:themeColor="text1"/>
          <w:kern w:val="0"/>
          <w:sz w:val="24"/>
          <w:szCs w:val="24"/>
        </w:rPr>
        <w:t>有下列情形之一的，视为投标人串通投标，投标无效：</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30.5.1不同投标人的投标文件由同一单位或者个人编制。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30.5.2不同投标人委托同一单位或者个人办理投标事宜。</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30.5.4不同投标人的投标文件异常一致或者投标报价呈规律性差异。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31、质疑处理</w:t>
      </w:r>
      <w:r>
        <w:rPr>
          <w:rStyle w:val="44"/>
          <w:rFonts w:hint="eastAsia" w:ascii="宋体" w:hAnsi="宋体"/>
          <w:b w:val="0"/>
          <w:color w:val="000000" w:themeColor="text1"/>
          <w:sz w:val="24"/>
          <w:szCs w:val="24"/>
        </w:rPr>
        <w:tab/>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31.1.1</w:t>
      </w:r>
      <w:r>
        <w:rPr>
          <w:rStyle w:val="44"/>
          <w:rFonts w:hint="eastAsia" w:ascii="宋体" w:hAnsi="宋体"/>
          <w:color w:val="000000" w:themeColor="text1"/>
          <w:kern w:val="0"/>
          <w:sz w:val="24"/>
          <w:szCs w:val="24"/>
        </w:rPr>
        <w:t>对可以质疑的招标文件提出质疑的，为收到招标文件之日或者招标文件公告期限届满之日；</w:t>
      </w:r>
      <w:r>
        <w:rPr>
          <w:rStyle w:val="44"/>
          <w:rFonts w:hint="eastAsia" w:ascii="宋体" w:hAnsi="宋体"/>
          <w:color w:val="000000" w:themeColor="text1"/>
          <w:kern w:val="0"/>
          <w:sz w:val="24"/>
          <w:szCs w:val="24"/>
        </w:rPr>
        <w:br w:type="textWrapping"/>
      </w:r>
      <w:r>
        <w:rPr>
          <w:rStyle w:val="44"/>
          <w:rFonts w:hint="eastAsia" w:ascii="宋体" w:hAnsi="宋体"/>
          <w:color w:val="000000" w:themeColor="text1"/>
          <w:kern w:val="0"/>
          <w:sz w:val="24"/>
          <w:szCs w:val="24"/>
        </w:rPr>
        <w:t>　　</w:t>
      </w:r>
      <w:r>
        <w:rPr>
          <w:rStyle w:val="44"/>
          <w:rFonts w:hint="eastAsia" w:ascii="宋体" w:hAnsi="宋体"/>
          <w:color w:val="000000" w:themeColor="text1"/>
          <w:sz w:val="24"/>
          <w:szCs w:val="24"/>
        </w:rPr>
        <w:t>31.1.2</w:t>
      </w:r>
      <w:r>
        <w:rPr>
          <w:rStyle w:val="44"/>
          <w:rFonts w:hint="eastAsia" w:ascii="宋体" w:hAnsi="宋体"/>
          <w:color w:val="000000" w:themeColor="text1"/>
          <w:kern w:val="0"/>
          <w:sz w:val="24"/>
          <w:szCs w:val="24"/>
        </w:rPr>
        <w:t>对采购过程提出质疑的，为各采购程序环节结束之日；</w:t>
      </w:r>
      <w:r>
        <w:rPr>
          <w:rStyle w:val="44"/>
          <w:rFonts w:hint="eastAsia" w:ascii="宋体" w:hAnsi="宋体"/>
          <w:color w:val="000000" w:themeColor="text1"/>
          <w:kern w:val="0"/>
          <w:sz w:val="24"/>
          <w:szCs w:val="24"/>
        </w:rPr>
        <w:br w:type="textWrapping"/>
      </w:r>
      <w:r>
        <w:rPr>
          <w:rStyle w:val="44"/>
          <w:rFonts w:hint="eastAsia" w:ascii="宋体" w:hAnsi="宋体"/>
          <w:color w:val="000000" w:themeColor="text1"/>
          <w:kern w:val="0"/>
          <w:sz w:val="24"/>
          <w:szCs w:val="24"/>
        </w:rPr>
        <w:t>　　</w:t>
      </w:r>
      <w:r>
        <w:rPr>
          <w:rStyle w:val="44"/>
          <w:rFonts w:hint="eastAsia" w:ascii="宋体" w:hAnsi="宋体"/>
          <w:color w:val="000000" w:themeColor="text1"/>
          <w:sz w:val="24"/>
          <w:szCs w:val="24"/>
        </w:rPr>
        <w:t>31.1.3</w:t>
      </w:r>
      <w:r>
        <w:rPr>
          <w:rStyle w:val="44"/>
          <w:rFonts w:hint="eastAsia" w:ascii="宋体" w:hAnsi="宋体"/>
          <w:color w:val="000000" w:themeColor="text1"/>
          <w:kern w:val="0"/>
          <w:sz w:val="24"/>
          <w:szCs w:val="24"/>
        </w:rPr>
        <w:t>对中标结果提出质疑的，为中标结果公告期限届满之日。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31.4质疑函应当包括下列内容：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31.4.1质疑投标人的名称、地址、邮编、联系人、联系电话；</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31.4.2具体的质疑事项及明确的请求；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31.4.3认为自己合法权益受到损害或可能受到损害的相关证据材料；</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31.4.4提起质疑的日期；</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32、中标通知书</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32.l中标结果确定后，采购人将向中标供应商发出中标通知书。</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七、合同签订相关事项</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33. 签订合同</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33</w:t>
      </w:r>
      <w:r>
        <w:rPr>
          <w:rStyle w:val="44"/>
          <w:rFonts w:hint="eastAsia" w:ascii="宋体" w:hAnsi="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34、货物和服务的追加、减少和添购。</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b/>
          <w:color w:val="000000" w:themeColor="text1"/>
          <w:sz w:val="24"/>
          <w:szCs w:val="24"/>
        </w:rPr>
      </w:pPr>
      <w:r>
        <w:rPr>
          <w:rStyle w:val="44"/>
          <w:rFonts w:hint="eastAsia" w:ascii="宋体" w:hAnsi="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35、履约保证金</w:t>
      </w:r>
    </w:p>
    <w:p>
      <w:pPr>
        <w:tabs>
          <w:tab w:val="left" w:pos="900"/>
        </w:tabs>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4"/>
          <w:rFonts w:ascii="宋体" w:hAnsi="宋体"/>
          <w:color w:val="000000" w:themeColor="text1"/>
          <w:sz w:val="24"/>
          <w:szCs w:val="24"/>
        </w:rPr>
      </w:pPr>
      <w:r>
        <w:rPr>
          <w:rStyle w:val="44"/>
          <w:rFonts w:hint="eastAsia" w:ascii="宋体" w:hAnsi="宋体"/>
          <w:b/>
          <w:color w:val="000000" w:themeColor="text1"/>
          <w:sz w:val="24"/>
          <w:szCs w:val="24"/>
        </w:rPr>
        <w:t>36、政府采购履约资金扶持政策</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4"/>
          <w:rFonts w:ascii="宋体" w:hAnsi="宋体"/>
          <w:b/>
          <w:color w:val="000000" w:themeColor="text1"/>
          <w:sz w:val="44"/>
        </w:rPr>
      </w:pPr>
    </w:p>
    <w:p>
      <w:pPr>
        <w:pStyle w:val="21"/>
        <w:ind w:firstLine="883"/>
        <w:rPr>
          <w:rStyle w:val="44"/>
          <w:b/>
          <w:color w:val="000000" w:themeColor="text1"/>
          <w:sz w:val="44"/>
          <w:szCs w:val="21"/>
        </w:rPr>
      </w:pPr>
    </w:p>
    <w:p>
      <w:pPr>
        <w:pStyle w:val="21"/>
        <w:ind w:firstLine="0" w:firstLineChars="0"/>
        <w:rPr>
          <w:rStyle w:val="44"/>
          <w:b/>
          <w:color w:val="000000" w:themeColor="text1"/>
          <w:sz w:val="44"/>
          <w:szCs w:val="21"/>
        </w:rPr>
      </w:pPr>
    </w:p>
    <w:p>
      <w:pPr>
        <w:pStyle w:val="34"/>
        <w:jc w:val="both"/>
        <w:outlineLvl w:val="0"/>
        <w:rPr>
          <w:rStyle w:val="44"/>
          <w:rFonts w:ascii="宋体" w:hAnsi="宋体" w:eastAsia="宋体"/>
          <w:b/>
          <w:color w:val="000000" w:themeColor="text1"/>
          <w:sz w:val="44"/>
        </w:rPr>
      </w:pPr>
      <w:bookmarkStart w:id="12" w:name="_Toc22434"/>
      <w:bookmarkStart w:id="13" w:name="_Toc4415"/>
    </w:p>
    <w:p>
      <w:pPr>
        <w:pStyle w:val="34"/>
        <w:jc w:val="both"/>
        <w:outlineLvl w:val="0"/>
        <w:rPr>
          <w:rStyle w:val="44"/>
          <w:rFonts w:ascii="宋体" w:hAnsi="宋体" w:eastAsia="宋体"/>
          <w:b/>
          <w:color w:val="000000" w:themeColor="text1"/>
          <w:sz w:val="44"/>
        </w:rPr>
      </w:pPr>
    </w:p>
    <w:p>
      <w:pPr>
        <w:rPr>
          <w:rStyle w:val="44"/>
          <w:rFonts w:ascii="宋体" w:hAnsi="宋体"/>
          <w:b/>
          <w:color w:val="000000" w:themeColor="text1"/>
          <w:sz w:val="44"/>
        </w:rPr>
      </w:pPr>
      <w:r>
        <w:rPr>
          <w:rStyle w:val="44"/>
          <w:rFonts w:hint="eastAsia" w:ascii="宋体" w:hAnsi="宋体"/>
          <w:b/>
          <w:color w:val="000000" w:themeColor="text1"/>
          <w:sz w:val="44"/>
        </w:rPr>
        <w:br w:type="page"/>
      </w:r>
    </w:p>
    <w:p>
      <w:pPr>
        <w:pStyle w:val="34"/>
        <w:outlineLvl w:val="0"/>
        <w:rPr>
          <w:rStyle w:val="44"/>
          <w:rFonts w:ascii="宋体" w:hAnsi="宋体" w:eastAsia="宋体"/>
          <w:b/>
          <w:color w:val="000000" w:themeColor="text1"/>
          <w:sz w:val="44"/>
        </w:rPr>
      </w:pPr>
      <w:r>
        <w:rPr>
          <w:rStyle w:val="44"/>
          <w:rFonts w:hint="eastAsia" w:ascii="宋体" w:hAnsi="宋体" w:eastAsia="宋体"/>
          <w:b/>
          <w:color w:val="000000" w:themeColor="text1"/>
          <w:sz w:val="44"/>
        </w:rPr>
        <w:t>第三章合同条款及格式</w:t>
      </w:r>
      <w:bookmarkEnd w:id="12"/>
      <w:bookmarkEnd w:id="13"/>
    </w:p>
    <w:p>
      <w:pPr>
        <w:spacing w:line="440" w:lineRule="exact"/>
        <w:ind w:firstLine="480" w:firstLineChars="200"/>
        <w:rPr>
          <w:rStyle w:val="44"/>
          <w:rFonts w:ascii="宋体" w:hAnsi="宋体"/>
          <w:bCs/>
          <w:color w:val="000000" w:themeColor="text1"/>
          <w:sz w:val="24"/>
        </w:rPr>
      </w:pPr>
      <w:r>
        <w:rPr>
          <w:rStyle w:val="44"/>
          <w:rFonts w:hint="eastAsia" w:ascii="宋体" w:hAnsi="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4"/>
          <w:rFonts w:ascii="宋体" w:hAnsi="宋体"/>
          <w:b/>
          <w:color w:val="000000" w:themeColor="text1"/>
          <w:sz w:val="30"/>
          <w:szCs w:val="20"/>
        </w:rPr>
      </w:pPr>
      <w:r>
        <w:rPr>
          <w:rStyle w:val="44"/>
          <w:rFonts w:hint="eastAsia" w:ascii="宋体" w:hAnsi="宋体"/>
          <w:b/>
          <w:color w:val="000000" w:themeColor="text1"/>
          <w:sz w:val="30"/>
        </w:rPr>
        <w:t>采购合同（格式）</w:t>
      </w:r>
    </w:p>
    <w:p>
      <w:pPr>
        <w:pStyle w:val="19"/>
        <w:widowControl w:val="0"/>
        <w:snapToGrid w:val="0"/>
        <w:spacing w:before="0" w:beforeAutospacing="0" w:after="0" w:afterAutospacing="0" w:line="460" w:lineRule="exact"/>
        <w:ind w:firstLine="480" w:firstLineChars="200"/>
        <w:rPr>
          <w:color w:val="000000" w:themeColor="text1"/>
          <w:u w:val="single"/>
        </w:rPr>
      </w:pPr>
      <w:r>
        <w:rPr>
          <w:rFonts w:hint="eastAsia"/>
          <w:color w:val="000000" w:themeColor="text1"/>
          <w:kern w:val="2"/>
        </w:rPr>
        <w:t>项目名称：</w:t>
      </w:r>
      <w:r>
        <w:rPr>
          <w:rFonts w:hint="eastAsia"/>
          <w:color w:val="000000" w:themeColor="text1"/>
          <w:kern w:val="2"/>
          <w:u w:val="single"/>
        </w:rPr>
        <w:t>盐城工业职业技术学院</w:t>
      </w:r>
      <w:r>
        <w:rPr>
          <w:rStyle w:val="44"/>
          <w:rFonts w:hint="eastAsia" w:cs="Times New Roman"/>
          <w:color w:val="000000" w:themeColor="text1"/>
          <w:szCs w:val="24"/>
          <w:u w:val="single"/>
        </w:rPr>
        <w:t>智能应用网关</w:t>
      </w:r>
    </w:p>
    <w:p>
      <w:pPr>
        <w:pStyle w:val="19"/>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19"/>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b/>
          <w:color w:val="000000" w:themeColor="text1"/>
          <w:sz w:val="24"/>
          <w:szCs w:val="24"/>
        </w:rPr>
      </w:pPr>
      <w:r>
        <w:rPr>
          <w:rFonts w:hint="eastAsia" w:ascii="宋体" w:hAnsi="宋体"/>
          <w:color w:val="000000" w:themeColor="text1"/>
          <w:sz w:val="24"/>
          <w:szCs w:val="24"/>
        </w:rPr>
        <w:t>甲、乙双方根据</w:t>
      </w:r>
      <w:r>
        <w:rPr>
          <w:rFonts w:hint="eastAsia" w:ascii="宋体" w:hAnsi="宋体"/>
          <w:color w:val="000000" w:themeColor="text1"/>
          <w:sz w:val="24"/>
          <w:szCs w:val="24"/>
          <w:u w:val="single"/>
        </w:rPr>
        <w:t>盐城工业职业技术学院</w:t>
      </w:r>
      <w:r>
        <w:rPr>
          <w:rStyle w:val="44"/>
          <w:rFonts w:hint="eastAsia" w:ascii="宋体" w:hAnsi="宋体" w:cs="Times New Roman"/>
          <w:color w:val="000000" w:themeColor="text1"/>
          <w:sz w:val="24"/>
          <w:szCs w:val="24"/>
          <w:u w:val="single"/>
        </w:rPr>
        <w:t>智能应用网关</w:t>
      </w:r>
      <w:r>
        <w:rPr>
          <w:rFonts w:hint="eastAsia" w:ascii="宋体" w:hAnsi="宋体"/>
          <w:color w:val="000000" w:themeColor="text1"/>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color w:val="000000" w:themeColor="text1"/>
          <w:kern w:val="2"/>
          <w:u w:val="single"/>
        </w:rPr>
        <w:t>盐城工业职业技术学院</w:t>
      </w:r>
      <w:r>
        <w:rPr>
          <w:rStyle w:val="44"/>
          <w:rFonts w:hint="eastAsia" w:cs="Times New Roman"/>
          <w:color w:val="000000" w:themeColor="text1"/>
          <w:szCs w:val="24"/>
          <w:u w:val="single"/>
        </w:rPr>
        <w:t>智能应用网关</w:t>
      </w:r>
      <w:r>
        <w:rPr>
          <w:rFonts w:hint="eastAsia"/>
          <w:color w:val="000000" w:themeColor="text1"/>
          <w:kern w:val="2"/>
          <w:u w:val="single"/>
        </w:rPr>
        <w:t>。</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详按项目需求</w:t>
      </w:r>
      <w:r>
        <w:rPr>
          <w:rFonts w:hint="eastAsia"/>
          <w:color w:val="000000" w:themeColor="text1"/>
          <w:kern w:val="2"/>
        </w:rPr>
        <w:t>。</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详按项目需求</w:t>
      </w:r>
      <w:r>
        <w:rPr>
          <w:rFonts w:hint="eastAsia"/>
          <w:color w:val="000000" w:themeColor="text1"/>
          <w:kern w:val="2"/>
        </w:rPr>
        <w:t>。</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widowControl w:val="0"/>
        <w:spacing w:line="360" w:lineRule="auto"/>
        <w:ind w:firstLine="480" w:firstLineChars="200"/>
        <w:textAlignment w:val="auto"/>
        <w:rPr>
          <w:rFonts w:ascii="宋体" w:hAnsi="宋体"/>
          <w:bCs/>
          <w:color w:val="000000" w:themeColor="text1"/>
          <w:sz w:val="24"/>
        </w:rPr>
      </w:pPr>
      <w:r>
        <w:rPr>
          <w:rFonts w:hint="eastAsia" w:asciiTheme="minorEastAsia" w:hAnsiTheme="minorEastAsia" w:eastAsiaTheme="minorEastAsia" w:cstheme="minorEastAsia"/>
          <w:color w:val="000000" w:themeColor="text1"/>
          <w:sz w:val="24"/>
          <w:szCs w:val="24"/>
        </w:rPr>
        <w:t>2.1 本合同金额（大写）：________元（￥_______________元）人民币。</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bCs/>
          <w:color w:val="000000" w:themeColor="text1"/>
          <w:sz w:val="24"/>
        </w:rPr>
      </w:pPr>
      <w:r>
        <w:rPr>
          <w:rFonts w:hint="eastAsia" w:ascii="宋体" w:hAnsi="宋体"/>
          <w:bCs/>
          <w:color w:val="000000" w:themeColor="text1"/>
          <w:sz w:val="24"/>
        </w:rPr>
        <w:t>3.1乙方应按招标文件规定的时间向甲方提供使用货物（指需求中的建设资源，下同）和服务的有关技术资料。</w:t>
      </w:r>
    </w:p>
    <w:p>
      <w:pPr>
        <w:spacing w:line="460" w:lineRule="exact"/>
        <w:ind w:firstLine="480" w:firstLineChars="200"/>
        <w:rPr>
          <w:rFonts w:ascii="宋体" w:hAnsi="宋体"/>
          <w:bCs/>
          <w:color w:val="000000" w:themeColor="text1"/>
          <w:sz w:val="24"/>
        </w:rPr>
      </w:pPr>
      <w:r>
        <w:rPr>
          <w:rFonts w:hint="eastAsia" w:ascii="宋体" w:hAnsi="宋体"/>
          <w:bCs/>
          <w:color w:val="000000" w:themeColor="text1"/>
          <w:sz w:val="24"/>
        </w:rPr>
        <w:t>3.</w:t>
      </w:r>
      <w:r>
        <w:rPr>
          <w:rFonts w:ascii="宋体" w:hAnsi="宋体"/>
          <w:bCs/>
          <w:color w:val="000000" w:themeColor="text1"/>
          <w:sz w:val="24"/>
        </w:rPr>
        <w:t>2</w:t>
      </w:r>
      <w:r>
        <w:rPr>
          <w:rFonts w:hint="eastAsia" w:ascii="宋体" w:hAnsi="宋体"/>
          <w:bCs/>
          <w:color w:val="000000" w:themeColor="text1"/>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pStyle w:val="19"/>
        <w:widowControl w:val="0"/>
        <w:snapToGrid w:val="0"/>
        <w:spacing w:before="0" w:beforeAutospacing="0" w:after="0" w:afterAutospacing="0" w:line="460" w:lineRule="exact"/>
        <w:ind w:firstLine="480" w:firstLineChars="200"/>
        <w:jc w:val="both"/>
        <w:rPr>
          <w:b/>
          <w:color w:val="000000" w:themeColor="text1"/>
          <w:kern w:val="2"/>
        </w:rPr>
      </w:pPr>
      <w:r>
        <w:rPr>
          <w:rFonts w:hint="eastAsia"/>
          <w:bCs/>
          <w:color w:val="000000" w:themeColor="text1"/>
          <w:kern w:val="2"/>
        </w:rPr>
        <w:t>4.1乙方应保证甲方在使用、接受本合同货物和服务或其任何一部分时不受第三方提出侵犯其专利权、版权、商标权和工业设计权等知识产权的起诉。一旦出现侵权，由乙方负全部责任。</w:t>
      </w:r>
    </w:p>
    <w:p>
      <w:pPr>
        <w:pStyle w:val="19"/>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6.1乙方交纳人民币元作为本合同的履约保证金（合同金额的5%取整汇到采购人指定账户，验收合格后无息退还中标人）。</w:t>
      </w:r>
    </w:p>
    <w:p>
      <w:pPr>
        <w:snapToGrid w:val="0"/>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七、转包或分包</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7.1本合同范围的货物</w:t>
      </w:r>
      <w:r>
        <w:rPr>
          <w:rFonts w:hint="eastAsia" w:ascii="宋体" w:hAnsi="宋体"/>
          <w:bCs/>
          <w:color w:val="000000" w:themeColor="text1"/>
          <w:sz w:val="24"/>
        </w:rPr>
        <w:t>和服务</w:t>
      </w:r>
      <w:r>
        <w:rPr>
          <w:rFonts w:hint="eastAsia" w:ascii="宋体" w:hAnsi="宋体"/>
          <w:color w:val="000000" w:themeColor="text1"/>
          <w:sz w:val="24"/>
          <w:szCs w:val="24"/>
        </w:rPr>
        <w:t>，应由乙方直接供应，不得转让他人供应；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7.2 除非得到甲方的书面同意，乙方不得部分分包给他人供应。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八、质保期</w:t>
      </w:r>
    </w:p>
    <w:p>
      <w:pPr>
        <w:snapToGrid w:val="0"/>
        <w:spacing w:line="460" w:lineRule="exact"/>
        <w:ind w:firstLine="480" w:firstLineChars="200"/>
        <w:rPr>
          <w:rFonts w:ascii="宋体" w:hAnsi="宋体"/>
          <w:strike/>
          <w:color w:val="000000" w:themeColor="text1"/>
          <w:sz w:val="24"/>
          <w:szCs w:val="24"/>
        </w:rPr>
      </w:pPr>
      <w:r>
        <w:rPr>
          <w:rFonts w:hint="eastAsia" w:ascii="宋体" w:hAnsi="宋体"/>
          <w:color w:val="000000" w:themeColor="text1"/>
          <w:sz w:val="24"/>
          <w:szCs w:val="24"/>
        </w:rPr>
        <w:t>8.1 货物免费质保期（自交货验收合格之日起计）为年。</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九、交货期、交货方式、交货地点及验收</w:t>
      </w:r>
    </w:p>
    <w:p>
      <w:pPr>
        <w:pStyle w:val="19"/>
        <w:spacing w:before="0" w:beforeAutospacing="0" w:after="0" w:afterAutospacing="0"/>
        <w:ind w:firstLine="480" w:firstLineChars="200"/>
        <w:rPr>
          <w:color w:val="000000" w:themeColor="text1"/>
        </w:rPr>
      </w:pPr>
      <w:r>
        <w:rPr>
          <w:rFonts w:hint="eastAsia"/>
          <w:bCs/>
          <w:color w:val="000000" w:themeColor="text1"/>
          <w:kern w:val="2"/>
        </w:rPr>
        <w:t>9.1 交货期：</w:t>
      </w:r>
      <w:r>
        <w:rPr>
          <w:rFonts w:hint="eastAsia"/>
          <w:color w:val="000000" w:themeColor="text1"/>
        </w:rPr>
        <w:t>签订合同后</w:t>
      </w:r>
      <w:r>
        <w:rPr>
          <w:color w:val="000000" w:themeColor="text1"/>
        </w:rPr>
        <w:t>30</w:t>
      </w:r>
      <w:r>
        <w:rPr>
          <w:rFonts w:hint="eastAsia"/>
          <w:color w:val="000000" w:themeColor="text1"/>
        </w:rPr>
        <w:t>天（如甲方需要延时交付，可另行约定时间）</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9.2 交货方式：</w:t>
      </w:r>
      <w:r>
        <w:rPr>
          <w:rFonts w:hint="eastAsia"/>
          <w:color w:val="000000" w:themeColor="text1"/>
          <w:kern w:val="2"/>
          <w:u w:val="single"/>
          <w:lang w:eastAsia="zh-TW"/>
        </w:rPr>
        <w:t>送货上门与调试</w:t>
      </w:r>
      <w:r>
        <w:rPr>
          <w:rFonts w:hint="eastAsia"/>
          <w:color w:val="000000" w:themeColor="text1"/>
          <w:kern w:val="2"/>
          <w:u w:val="single"/>
        </w:rPr>
        <w:t>。</w:t>
      </w:r>
    </w:p>
    <w:p>
      <w:pPr>
        <w:pStyle w:val="19"/>
        <w:widowControl w:val="0"/>
        <w:snapToGrid w:val="0"/>
        <w:spacing w:before="0" w:beforeAutospacing="0" w:after="0" w:afterAutospacing="0" w:line="460" w:lineRule="exact"/>
        <w:ind w:firstLine="480" w:firstLineChars="200"/>
        <w:jc w:val="both"/>
        <w:rPr>
          <w:color w:val="000000" w:themeColor="text1"/>
          <w:kern w:val="2"/>
          <w:u w:val="single"/>
          <w:lang w:eastAsia="zh-TW"/>
        </w:rPr>
      </w:pPr>
      <w:r>
        <w:rPr>
          <w:rFonts w:hint="eastAsia"/>
          <w:bCs/>
          <w:color w:val="000000" w:themeColor="text1"/>
          <w:kern w:val="2"/>
        </w:rPr>
        <w:t>9.3 交货地点：</w:t>
      </w:r>
      <w:r>
        <w:rPr>
          <w:rFonts w:hint="eastAsia"/>
          <w:color w:val="000000" w:themeColor="text1"/>
          <w:kern w:val="2"/>
          <w:u w:val="single"/>
          <w:lang w:eastAsia="zh-TW"/>
        </w:rPr>
        <w:t>盐城工业职业技术学院校内甲方指定地点。</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十、货款支付</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10.1 付款方式：招标范围内容全部完成并经安装调试、培训结束，验收合格后付总价的70%；一年后根据售后服务情况付至总价的25%，质保期满无质量问题付清尾款。</w:t>
      </w:r>
    </w:p>
    <w:p>
      <w:pPr>
        <w:snapToGrid w:val="0"/>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注：乙方必须提供增值税专用发票，否则甲方有权不付款。</w:t>
      </w:r>
    </w:p>
    <w:p>
      <w:pPr>
        <w:snapToGrid w:val="0"/>
        <w:spacing w:line="460" w:lineRule="exact"/>
        <w:ind w:firstLine="480" w:firstLineChars="200"/>
        <w:rPr>
          <w:bCs/>
          <w:color w:val="000000" w:themeColor="text1"/>
        </w:rPr>
      </w:pPr>
      <w:r>
        <w:rPr>
          <w:rFonts w:hint="eastAsia" w:ascii="宋体" w:hAnsi="宋体"/>
          <w:bCs/>
          <w:color w:val="000000" w:themeColor="text1"/>
          <w:sz w:val="24"/>
          <w:szCs w:val="24"/>
        </w:rPr>
        <w:t>10.2当采购数量与实际使用数量不一致时，乙方应根据实际使用量供货，合同的最终结算金额按实际使用量乘以成交单价进行计算。</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十一、税费</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11.1本合同执行中相关的一切税费均由乙方负担。</w:t>
      </w:r>
    </w:p>
    <w:p>
      <w:pPr>
        <w:pStyle w:val="19"/>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十二、质量保证及售后服务</w:t>
      </w:r>
    </w:p>
    <w:p>
      <w:pPr>
        <w:spacing w:line="460" w:lineRule="exact"/>
        <w:ind w:firstLine="480" w:firstLineChars="200"/>
        <w:rPr>
          <w:rFonts w:ascii="宋体" w:hAnsi="宋体"/>
          <w:bCs/>
          <w:strike/>
          <w:color w:val="000000" w:themeColor="text1"/>
          <w:sz w:val="24"/>
          <w:szCs w:val="24"/>
        </w:rPr>
      </w:pPr>
      <w:r>
        <w:rPr>
          <w:rFonts w:hint="eastAsia" w:ascii="宋体" w:hAnsi="宋体"/>
          <w:color w:val="000000" w:themeColor="text1"/>
          <w:sz w:val="24"/>
          <w:szCs w:val="24"/>
        </w:rPr>
        <w:t>12.1 乙方应按招标文件规定的货物标准、技术要求、质量标准向甲方</w:t>
      </w:r>
      <w:r>
        <w:rPr>
          <w:rFonts w:hint="eastAsia" w:ascii="宋体" w:hAnsi="宋体"/>
          <w:bCs/>
          <w:color w:val="000000" w:themeColor="text1"/>
          <w:sz w:val="24"/>
          <w:szCs w:val="24"/>
        </w:rPr>
        <w:t>提供货物和服务。</w:t>
      </w:r>
    </w:p>
    <w:p>
      <w:pPr>
        <w:spacing w:line="400" w:lineRule="exact"/>
        <w:ind w:firstLine="480" w:firstLineChars="200"/>
        <w:rPr>
          <w:rFonts w:ascii="宋体" w:hAnsi="宋体"/>
          <w:color w:val="000000" w:themeColor="text1"/>
        </w:rPr>
      </w:pPr>
      <w:r>
        <w:rPr>
          <w:rFonts w:hint="eastAsia" w:ascii="宋体" w:hAnsi="宋体"/>
          <w:bCs/>
          <w:color w:val="000000" w:themeColor="text1"/>
          <w:sz w:val="24"/>
          <w:szCs w:val="24"/>
        </w:rPr>
        <w:t>12.</w:t>
      </w:r>
      <w:r>
        <w:rPr>
          <w:rFonts w:ascii="宋体" w:hAnsi="宋体"/>
          <w:bCs/>
          <w:color w:val="000000" w:themeColor="text1"/>
          <w:sz w:val="24"/>
          <w:szCs w:val="24"/>
        </w:rPr>
        <w:t>2</w:t>
      </w:r>
      <w:r>
        <w:rPr>
          <w:rFonts w:hint="eastAsia" w:ascii="宋体" w:hAnsi="宋体"/>
          <w:bCs/>
          <w:color w:val="000000" w:themeColor="text1"/>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w:t>
      </w:r>
      <w:r>
        <w:rPr>
          <w:rFonts w:ascii="宋体" w:hAnsi="宋体"/>
          <w:color w:val="000000" w:themeColor="text1"/>
          <w:sz w:val="24"/>
          <w:szCs w:val="24"/>
        </w:rPr>
        <w:t>3</w:t>
      </w:r>
      <w:r>
        <w:rPr>
          <w:rFonts w:hint="eastAsia" w:ascii="宋体" w:hAnsi="宋体"/>
          <w:color w:val="000000" w:themeColor="text1"/>
          <w:sz w:val="24"/>
          <w:szCs w:val="24"/>
        </w:rPr>
        <w:t>乙方提供的货物</w:t>
      </w:r>
      <w:r>
        <w:rPr>
          <w:rFonts w:hint="eastAsia" w:ascii="宋体" w:hAnsi="宋体"/>
          <w:bCs/>
          <w:color w:val="000000" w:themeColor="text1"/>
          <w:sz w:val="24"/>
        </w:rPr>
        <w:t>和服务</w:t>
      </w:r>
      <w:r>
        <w:rPr>
          <w:rFonts w:hint="eastAsia" w:ascii="宋体" w:hAnsi="宋体"/>
          <w:color w:val="000000" w:themeColor="text1"/>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（1）更换：由乙方承担所发生的全部费用。</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（2）退货处理：乙方应退还甲方支付的合同款，同时应承担该货物和服务的直接费用（保险、检验、货款利息及银行手续费等）。</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12.4如在使用过程中发生质量问题，质保期内硬件提供24小时免费上门维修服务；软件系统提供免费升级和技术支持服务。</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12.5在质保期内，乙方应对货物出现的质量及安全问题负责处理解决并承担一切费用。</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12.6上述的货物免费保修期，因人为因素出现的故障不在免费保修范围内。超过保修期的机器设备，终生维修，维修时只收部件成本费。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12.7中标单位须向甲方免费提供培训服务，确保使用者完全会使用及操作为止。</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十三、调试和验收</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13.2 乙方交货前应对产品作出全面检查和对验收文件进行整理，并列出清单，作为甲方收货验收和使用的技术条件依据，检验的结果应随货物交甲方。</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13.3 甲方对乙方提供的货物在使用前进行调试时，乙方需负责安装并培训甲方的使用操作人员，并协助甲方一起调试，直到符合技术要求，甲方才做最终验收。</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13.4 对技术复杂的货物，甲方</w:t>
      </w:r>
      <w:r>
        <w:rPr>
          <w:rFonts w:hint="eastAsia"/>
          <w:color w:val="000000" w:themeColor="text1"/>
        </w:rPr>
        <w:t>可</w:t>
      </w:r>
      <w:r>
        <w:rPr>
          <w:color w:val="000000" w:themeColor="text1"/>
        </w:rPr>
        <w:t>请国家认可的专业检测机构参与初步验收及最终验收，并由其出具质量检测报告。</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13.5验收时乙方必须在现场，验收完毕后作出验收结果报告；验收费用由</w:t>
      </w:r>
      <w:r>
        <w:rPr>
          <w:rFonts w:hint="eastAsia"/>
          <w:color w:val="000000" w:themeColor="text1"/>
        </w:rPr>
        <w:t>甲</w:t>
      </w:r>
      <w:r>
        <w:rPr>
          <w:color w:val="000000" w:themeColor="text1"/>
        </w:rPr>
        <w:t>乙</w:t>
      </w:r>
      <w:r>
        <w:rPr>
          <w:rFonts w:hint="eastAsia"/>
          <w:color w:val="000000" w:themeColor="text1"/>
        </w:rPr>
        <w:t>双</w:t>
      </w:r>
      <w:r>
        <w:rPr>
          <w:color w:val="000000" w:themeColor="text1"/>
        </w:rPr>
        <w:t>方</w:t>
      </w:r>
      <w:r>
        <w:rPr>
          <w:rFonts w:hint="eastAsia"/>
          <w:color w:val="000000" w:themeColor="text1"/>
        </w:rPr>
        <w:t>协商解决</w:t>
      </w:r>
      <w:r>
        <w:rPr>
          <w:color w:val="000000" w:themeColor="text1"/>
        </w:rPr>
        <w:t>。</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十四、货物包装、发运及运输</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14.1 乙方应在货物发运前对其进行满足运输距离、防潮、防震、防锈和防破损装卸等要求包装，以保证货物安全运达甲方指定地点。</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14.2 使用说明书、质量检验证明书、随配附件和工具以及清单一并附于货物内。</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14.3 乙方在货物发运手续办理完毕后24小时内或货到甲方48小时前通知甲方，以准备接货。</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14.4 货物在交付甲方前发生的风险均由乙方负责。</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14.5 货物在规定的交付期限内由乙方送达甲方指定的地点视为交付，乙方同时需通知甲方货物已送达。</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十五、违约责任</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15.1 甲方无正当理由拒收货物的，甲方向乙方偿付拒收货款总值的百分之五违约金。</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15.2 甲方无故逾期验收和办理货款支付手续的,甲方应按逾期付款总额每日万分之五向乙方支付违约金。</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十六、不可抗力事件处理</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16.1 在合同有效期内，任何一方因不可抗力事件导致不能履行合同，则合同履行期可延长，其延长期与不可抗力影响期相同。</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16.2 不可抗力事件发生后，应立即通知对方，并寄送有关权威机构出具的证明。</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16.3 不可抗力事件延续120天以上，双方应通过友好协商，确定是否继续履行合同。</w:t>
      </w:r>
    </w:p>
    <w:p>
      <w:pPr>
        <w:pStyle w:val="19"/>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十七、诉讼</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17.1 双方在执行合同中所发生的一切争议，应通过协商解决。如协商不成，可向合同签订地法院起诉，合同签订地在此约定为</w:t>
      </w:r>
      <w:r>
        <w:rPr>
          <w:rFonts w:hint="eastAsia"/>
          <w:color w:val="000000" w:themeColor="text1"/>
        </w:rPr>
        <w:t>盐城</w:t>
      </w:r>
      <w:r>
        <w:rPr>
          <w:color w:val="000000" w:themeColor="text1"/>
        </w:rPr>
        <w:t>市。</w:t>
      </w:r>
    </w:p>
    <w:p>
      <w:pPr>
        <w:pStyle w:val="19"/>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十八、合同生效及其它</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18.1 合同经双方法定代表人或授权委托代</w:t>
      </w:r>
      <w:r>
        <w:rPr>
          <w:rFonts w:hint="eastAsia"/>
          <w:color w:val="000000" w:themeColor="text1"/>
        </w:rPr>
        <w:t>表</w:t>
      </w:r>
      <w:r>
        <w:rPr>
          <w:color w:val="000000" w:themeColor="text1"/>
        </w:rPr>
        <w:t>人签字并加盖单位公章后生效。</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18.2本合同未尽事宜，遵照</w:t>
      </w:r>
      <w:r>
        <w:rPr>
          <w:rFonts w:hint="eastAsia"/>
          <w:color w:val="000000" w:themeColor="text1"/>
        </w:rPr>
        <w:t>《中华人民共和国民法典》</w:t>
      </w:r>
      <w:r>
        <w:rPr>
          <w:color w:val="000000" w:themeColor="text1"/>
        </w:rPr>
        <w:t>有关条文执行。</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w:t>
      </w:r>
      <w:r>
        <w:rPr>
          <w:rFonts w:hint="eastAsia"/>
          <w:color w:val="000000" w:themeColor="text1"/>
        </w:rPr>
        <w:t>3本合同正本一式二份，副本一式六份，具有同等法律效力。</w:t>
      </w:r>
    </w:p>
    <w:p>
      <w:pPr>
        <w:pStyle w:val="19"/>
        <w:widowControl w:val="0"/>
        <w:snapToGrid w:val="0"/>
        <w:spacing w:before="0" w:beforeAutospacing="0" w:after="0" w:afterAutospacing="0" w:line="460" w:lineRule="exact"/>
        <w:ind w:firstLine="480" w:firstLineChars="200"/>
        <w:jc w:val="both"/>
        <w:rPr>
          <w:color w:val="000000" w:themeColor="text1"/>
        </w:rPr>
      </w:pPr>
    </w:p>
    <w:p>
      <w:pPr>
        <w:pStyle w:val="19"/>
        <w:widowControl w:val="0"/>
        <w:snapToGrid w:val="0"/>
        <w:spacing w:before="0" w:beforeAutospacing="0" w:after="0" w:afterAutospacing="0" w:line="460" w:lineRule="exact"/>
        <w:ind w:firstLine="720" w:firstLineChars="300"/>
        <w:jc w:val="both"/>
        <w:rPr>
          <w:color w:val="000000" w:themeColor="text1"/>
          <w:kern w:val="2"/>
        </w:rPr>
      </w:pP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甲方：</w:t>
      </w:r>
      <w:r>
        <w:rPr>
          <w:rFonts w:hint="eastAsia" w:ascii="宋体" w:hAnsi="宋体" w:cs="Courier New"/>
          <w:color w:val="000000" w:themeColor="text1"/>
          <w:sz w:val="24"/>
          <w:szCs w:val="24"/>
          <w:lang w:val="en-US" w:eastAsia="zh-CN"/>
        </w:rPr>
        <w:t xml:space="preserve">                           </w:t>
      </w:r>
      <w:r>
        <w:rPr>
          <w:rFonts w:ascii="宋体" w:hAnsi="宋体" w:cs="Courier New"/>
          <w:color w:val="000000" w:themeColor="text1"/>
          <w:sz w:val="24"/>
          <w:szCs w:val="24"/>
        </w:rPr>
        <w:t>乙方：</w:t>
      </w: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地址：</w:t>
      </w:r>
      <w:r>
        <w:rPr>
          <w:rFonts w:hint="eastAsia" w:ascii="宋体" w:hAnsi="宋体" w:cs="Courier New"/>
          <w:color w:val="000000" w:themeColor="text1"/>
          <w:sz w:val="24"/>
          <w:szCs w:val="24"/>
          <w:lang w:val="en-US" w:eastAsia="zh-CN"/>
        </w:rPr>
        <w:t xml:space="preserve">                           </w:t>
      </w:r>
      <w:r>
        <w:rPr>
          <w:rFonts w:ascii="宋体" w:hAnsi="宋体" w:cs="Courier New"/>
          <w:color w:val="000000" w:themeColor="text1"/>
          <w:sz w:val="24"/>
          <w:szCs w:val="24"/>
        </w:rPr>
        <w:t>地址：</w:t>
      </w: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法定代表人或授权代表：</w:t>
      </w:r>
      <w:r>
        <w:rPr>
          <w:rFonts w:hint="eastAsia" w:ascii="宋体" w:hAnsi="宋体" w:cs="Courier New"/>
          <w:color w:val="000000" w:themeColor="text1"/>
          <w:sz w:val="24"/>
          <w:szCs w:val="24"/>
          <w:lang w:val="en-US" w:eastAsia="zh-CN"/>
        </w:rPr>
        <w:t xml:space="preserve">           </w:t>
      </w:r>
      <w:r>
        <w:rPr>
          <w:rFonts w:ascii="宋体" w:hAnsi="宋体" w:cs="Courier New"/>
          <w:color w:val="000000" w:themeColor="text1"/>
          <w:sz w:val="24"/>
          <w:szCs w:val="24"/>
        </w:rPr>
        <w:t>法定代表人或授权代表：</w:t>
      </w: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联系电话：</w:t>
      </w:r>
      <w:r>
        <w:rPr>
          <w:rFonts w:hint="eastAsia" w:ascii="宋体" w:hAnsi="宋体" w:cs="Courier New"/>
          <w:color w:val="000000" w:themeColor="text1"/>
          <w:sz w:val="24"/>
          <w:szCs w:val="24"/>
          <w:lang w:val="en-US" w:eastAsia="zh-CN"/>
        </w:rPr>
        <w:t xml:space="preserve">                       </w:t>
      </w:r>
      <w:r>
        <w:rPr>
          <w:rFonts w:ascii="宋体" w:hAnsi="宋体" w:cs="Courier New"/>
          <w:color w:val="000000" w:themeColor="text1"/>
          <w:sz w:val="24"/>
          <w:szCs w:val="24"/>
        </w:rPr>
        <w:t>联系电话：</w:t>
      </w:r>
    </w:p>
    <w:p>
      <w:pPr>
        <w:adjustRightInd w:val="0"/>
        <w:snapToGrid w:val="0"/>
        <w:spacing w:line="348" w:lineRule="auto"/>
        <w:ind w:firstLine="720" w:firstLineChars="300"/>
        <w:rPr>
          <w:rFonts w:ascii="宋体" w:hAnsi="Courier New" w:cs="Courier New"/>
          <w:color w:val="000000" w:themeColor="text1"/>
          <w:sz w:val="24"/>
          <w:szCs w:val="24"/>
        </w:rPr>
      </w:pPr>
      <w:r>
        <w:rPr>
          <w:rFonts w:hint="eastAsia" w:ascii="宋体" w:hAnsi="Courier New" w:cs="Courier New"/>
          <w:color w:val="000000" w:themeColor="text1"/>
          <w:sz w:val="24"/>
          <w:szCs w:val="24"/>
        </w:rPr>
        <w:t>签订</w:t>
      </w:r>
      <w:r>
        <w:rPr>
          <w:rFonts w:ascii="宋体" w:hAnsi="Courier New" w:cs="Courier New"/>
          <w:color w:val="000000" w:themeColor="text1"/>
          <w:sz w:val="24"/>
          <w:szCs w:val="24"/>
        </w:rPr>
        <w:t>日期：</w:t>
      </w:r>
    </w:p>
    <w:p>
      <w:pPr>
        <w:pStyle w:val="19"/>
        <w:widowControl w:val="0"/>
        <w:snapToGrid w:val="0"/>
        <w:spacing w:before="0" w:beforeAutospacing="0" w:after="0" w:afterAutospacing="0" w:line="460" w:lineRule="exact"/>
        <w:jc w:val="right"/>
        <w:rPr>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bookmarkStart w:id="14" w:name="_Toc4220"/>
      <w:bookmarkStart w:id="15" w:name="_Toc31860"/>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b/>
          <w:bCs/>
          <w:color w:val="000000" w:themeColor="text1"/>
          <w:szCs w:val="24"/>
        </w:rPr>
      </w:pPr>
      <w:r>
        <w:rPr>
          <w:rStyle w:val="44"/>
          <w:rFonts w:hint="eastAsia"/>
          <w:b/>
          <w:color w:val="000000" w:themeColor="text1"/>
          <w:sz w:val="44"/>
        </w:rPr>
        <w:t>第四章项目需求</w:t>
      </w:r>
      <w:bookmarkEnd w:id="14"/>
      <w:bookmarkEnd w:id="15"/>
    </w:p>
    <w:p>
      <w:pPr>
        <w:pStyle w:val="19"/>
        <w:spacing w:before="0" w:beforeAutospacing="0" w:after="0" w:afterAutospacing="0"/>
        <w:ind w:firstLine="420"/>
        <w:rPr>
          <w:b/>
          <w:bCs/>
          <w:color w:val="000000" w:themeColor="text1"/>
          <w:szCs w:val="24"/>
        </w:rPr>
      </w:pPr>
      <w:r>
        <w:rPr>
          <w:rFonts w:hint="eastAsia"/>
          <w:b/>
          <w:bCs/>
          <w:color w:val="000000" w:themeColor="text1"/>
          <w:szCs w:val="24"/>
        </w:rPr>
        <w:t>一、主要技术参数及清单</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项目概况：本次通过采购智能应用网关设备，部署在校园网出口以及核心交换机之间，实现如下功能：</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1、基于传统链路、应用、时间、域名等条件的负载均衡；</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2、搭配对应的日志系统，满足网络安全相关的合规审计要求，实现全量日志留存；</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3、实现日志分析，支持流量诊断、资源访问分析（如图书馆期刊资源访问分析）等；</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4、支持IPv6，实现IPv6的日志分析和管控。</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供应商做《技术规格偏离表》要根据以下内容逐条响应，根据投标产品的参数如实的详细地填写，不允许虚假应标“符合”、“响应”之类作为投标响应，也不允许缺项漏项，否则有可能被评委判定为技术参数的负偏离甚至导致投标无效，其一切后果自负。</w:t>
      </w:r>
    </w:p>
    <w:p>
      <w:pPr>
        <w:ind w:firstLine="482" w:firstLineChars="200"/>
        <w:rPr>
          <w:rFonts w:ascii="宋体" w:hAnsi="宋体"/>
          <w:b/>
          <w:color w:val="000000" w:themeColor="text1"/>
          <w:sz w:val="24"/>
          <w:szCs w:val="24"/>
        </w:rPr>
      </w:pPr>
      <w:r>
        <w:rPr>
          <w:rFonts w:hint="eastAsia" w:ascii="宋体" w:hAnsi="宋体"/>
          <w:b/>
          <w:color w:val="000000" w:themeColor="text1"/>
          <w:sz w:val="24"/>
          <w:szCs w:val="24"/>
        </w:rPr>
        <w:t>数量：智能应用网关1台</w:t>
      </w:r>
    </w:p>
    <w:tbl>
      <w:tblPr>
        <w:tblStyle w:val="22"/>
        <w:tblW w:w="4645" w:type="pct"/>
        <w:jc w:val="center"/>
        <w:tblLayout w:type="fixed"/>
        <w:tblCellMar>
          <w:top w:w="0" w:type="dxa"/>
          <w:left w:w="108" w:type="dxa"/>
          <w:bottom w:w="0" w:type="dxa"/>
          <w:right w:w="108" w:type="dxa"/>
        </w:tblCellMar>
      </w:tblPr>
      <w:tblGrid>
        <w:gridCol w:w="1101"/>
        <w:gridCol w:w="7417"/>
      </w:tblGrid>
      <w:tr>
        <w:tblPrEx>
          <w:tblCellMar>
            <w:top w:w="0" w:type="dxa"/>
            <w:left w:w="108" w:type="dxa"/>
            <w:bottom w:w="0" w:type="dxa"/>
            <w:right w:w="108" w:type="dxa"/>
          </w:tblCellMar>
        </w:tblPrEx>
        <w:trPr>
          <w:trHeight w:val="280" w:hRule="atLeast"/>
          <w:jc w:val="center"/>
        </w:trPr>
        <w:tc>
          <w:tcPr>
            <w:tcW w:w="646" w:type="pct"/>
            <w:tcBorders>
              <w:top w:val="single" w:color="auto" w:sz="4" w:space="0"/>
              <w:left w:val="single" w:color="auto" w:sz="4" w:space="0"/>
              <w:bottom w:val="single" w:color="auto" w:sz="4" w:space="0"/>
              <w:right w:val="single" w:color="auto" w:sz="4" w:space="0"/>
            </w:tcBorders>
            <w:noWrap/>
            <w:vAlign w:val="bottom"/>
          </w:tcPr>
          <w:p>
            <w:pPr>
              <w:spacing w:line="440" w:lineRule="exact"/>
              <w:jc w:val="center"/>
              <w:rPr>
                <w:rFonts w:ascii="微软雅黑" w:hAnsi="微软雅黑" w:eastAsia="微软雅黑" w:cs="微软雅黑"/>
                <w:b/>
                <w:bCs/>
                <w:color w:val="000000" w:themeColor="text1"/>
                <w:kern w:val="0"/>
              </w:rPr>
            </w:pPr>
            <w:r>
              <w:rPr>
                <w:rFonts w:hint="eastAsia" w:ascii="微软雅黑" w:hAnsi="微软雅黑" w:eastAsia="微软雅黑" w:cs="微软雅黑"/>
                <w:b/>
                <w:bCs/>
                <w:color w:val="000000" w:themeColor="text1"/>
                <w:kern w:val="0"/>
              </w:rPr>
              <w:t>招标项</w:t>
            </w:r>
          </w:p>
        </w:tc>
        <w:tc>
          <w:tcPr>
            <w:tcW w:w="4354" w:type="pct"/>
            <w:tcBorders>
              <w:top w:val="single" w:color="auto" w:sz="4" w:space="0"/>
              <w:left w:val="nil"/>
              <w:bottom w:val="single" w:color="auto" w:sz="4" w:space="0"/>
              <w:right w:val="single" w:color="auto" w:sz="4" w:space="0"/>
            </w:tcBorders>
            <w:noWrap/>
            <w:vAlign w:val="bottom"/>
          </w:tcPr>
          <w:p>
            <w:pPr>
              <w:spacing w:line="440" w:lineRule="exact"/>
              <w:jc w:val="center"/>
              <w:rPr>
                <w:rFonts w:ascii="微软雅黑" w:hAnsi="微软雅黑" w:eastAsia="微软雅黑" w:cs="微软雅黑"/>
                <w:b/>
                <w:bCs/>
                <w:color w:val="000000" w:themeColor="text1"/>
                <w:kern w:val="0"/>
              </w:rPr>
            </w:pPr>
            <w:r>
              <w:rPr>
                <w:rFonts w:hint="eastAsia" w:ascii="微软雅黑" w:hAnsi="微软雅黑" w:eastAsia="微软雅黑" w:cs="微软雅黑"/>
                <w:b/>
                <w:bCs/>
                <w:color w:val="000000" w:themeColor="text1"/>
                <w:kern w:val="0"/>
              </w:rPr>
              <w:t>参数要求</w:t>
            </w:r>
          </w:p>
        </w:tc>
      </w:tr>
      <w:tr>
        <w:tblPrEx>
          <w:tblCellMar>
            <w:top w:w="0" w:type="dxa"/>
            <w:left w:w="108" w:type="dxa"/>
            <w:bottom w:w="0" w:type="dxa"/>
            <w:right w:w="108" w:type="dxa"/>
          </w:tblCellMar>
        </w:tblPrEx>
        <w:trPr>
          <w:trHeight w:val="280" w:hRule="atLeast"/>
          <w:jc w:val="center"/>
        </w:trPr>
        <w:tc>
          <w:tcPr>
            <w:tcW w:w="646" w:type="pct"/>
            <w:vMerge w:val="restart"/>
            <w:tcBorders>
              <w:top w:val="single" w:color="auto" w:sz="4" w:space="0"/>
              <w:left w:val="single" w:color="auto" w:sz="4" w:space="0"/>
              <w:right w:val="single" w:color="auto" w:sz="4" w:space="0"/>
            </w:tcBorders>
            <w:noWrap/>
            <w:vAlign w:val="center"/>
          </w:tcPr>
          <w:p>
            <w:pPr>
              <w:rPr>
                <w:rFonts w:ascii="宋体" w:hAnsi="宋体"/>
                <w:color w:val="000000" w:themeColor="text1"/>
              </w:rPr>
            </w:pPr>
            <w:r>
              <w:rPr>
                <w:rFonts w:hint="eastAsia" w:ascii="宋体" w:hAnsi="宋体"/>
                <w:color w:val="000000" w:themeColor="text1"/>
              </w:rPr>
              <w:t>智能应用网关硬件技术要求</w:t>
            </w:r>
          </w:p>
        </w:tc>
        <w:tc>
          <w:tcPr>
            <w:tcW w:w="4354" w:type="pct"/>
            <w:tcBorders>
              <w:top w:val="single" w:color="auto" w:sz="4" w:space="0"/>
              <w:left w:val="nil"/>
              <w:bottom w:val="single" w:color="auto" w:sz="4" w:space="0"/>
              <w:right w:val="single" w:color="auto" w:sz="4" w:space="0"/>
            </w:tcBorders>
            <w:noWrap/>
            <w:vAlign w:val="bottom"/>
          </w:tcPr>
          <w:p>
            <w:pPr>
              <w:rPr>
                <w:rFonts w:ascii="宋体" w:hAnsi="宋体"/>
                <w:color w:val="000000" w:themeColor="text1"/>
              </w:rPr>
            </w:pPr>
            <w:r>
              <w:rPr>
                <w:rFonts w:hint="eastAsia" w:ascii="宋体" w:hAnsi="宋体"/>
                <w:color w:val="000000" w:themeColor="text1"/>
              </w:rPr>
              <w:t>1.★最大吞吐量≥40Gbps、最大包转发率≥400万PPS、并发会话数≥200万、并发用户数（ip数）≥18000；端口配置：≥4万兆光口、≥4千兆光口、≥4个万兆光模块（单模）、≥2千兆电口\2U\双电源；支持RS-232或RJ-45 Console、USB2.0≧2，支持N（N≥12）条物理链路不受软件限制。5年质保，免费提供技术参数中所有的功能。</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2.</w:t>
            </w:r>
            <w:r>
              <w:rPr>
                <w:rFonts w:hint="eastAsia" w:ascii="宋体" w:hAnsi="宋体"/>
                <w:color w:val="000000" w:themeColor="text1"/>
              </w:rPr>
              <w:tab/>
            </w:r>
            <w:r>
              <w:rPr>
                <w:rFonts w:hint="eastAsia" w:ascii="宋体" w:hAnsi="宋体"/>
                <w:color w:val="000000" w:themeColor="text1"/>
              </w:rPr>
              <w:t>▲支持校园网流量的识别与统计，显示用户校园网流量的地址和会话信息。（投标文件中提供截图反映上述指标）。</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3.  ▲支持ipv6的流量分析、路由、6to4、4to6等功能。（投标文件中提供截图反映上述指标）</w:t>
            </w:r>
          </w:p>
        </w:tc>
      </w:tr>
      <w:tr>
        <w:tblPrEx>
          <w:tblCellMar>
            <w:top w:w="0" w:type="dxa"/>
            <w:left w:w="108" w:type="dxa"/>
            <w:bottom w:w="0" w:type="dxa"/>
            <w:right w:w="108" w:type="dxa"/>
          </w:tblCellMar>
        </w:tblPrEx>
        <w:trPr>
          <w:trHeight w:val="52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4.</w:t>
            </w:r>
            <w:r>
              <w:rPr>
                <w:rFonts w:hint="eastAsia" w:ascii="宋体" w:hAnsi="宋体"/>
                <w:color w:val="000000" w:themeColor="text1"/>
              </w:rPr>
              <w:tab/>
            </w:r>
            <w:r>
              <w:rPr>
                <w:rFonts w:hint="eastAsia" w:ascii="宋体" w:hAnsi="宋体"/>
                <w:color w:val="000000" w:themeColor="text1"/>
              </w:rPr>
              <w:t>▲支持基于域名的策略路由。（投标文件中提供截图反映上述指标）。</w:t>
            </w:r>
          </w:p>
        </w:tc>
      </w:tr>
      <w:tr>
        <w:tblPrEx>
          <w:tblCellMar>
            <w:top w:w="0" w:type="dxa"/>
            <w:left w:w="108" w:type="dxa"/>
            <w:bottom w:w="0" w:type="dxa"/>
            <w:right w:w="108" w:type="dxa"/>
          </w:tblCellMar>
        </w:tblPrEx>
        <w:trPr>
          <w:trHeight w:val="52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5.</w:t>
            </w:r>
            <w:r>
              <w:rPr>
                <w:rFonts w:hint="eastAsia" w:ascii="宋体" w:hAnsi="宋体"/>
                <w:color w:val="000000" w:themeColor="text1"/>
              </w:rPr>
              <w:tab/>
            </w:r>
            <w:r>
              <w:rPr>
                <w:rFonts w:hint="eastAsia" w:ascii="宋体" w:hAnsi="宋体"/>
                <w:color w:val="000000" w:themeColor="text1"/>
              </w:rPr>
              <w:t>工作模式最大支持链路数不限，支持对整个系统进行全局策略管理和分析统计，支持对各条链路进行独立的策略管理和分析统计，支持虚拟链路基于IP组定义并对其统计，支持透明网桥模式，支持路由模式，支持NAT模式，支持旁路分析模式，支持路由、NAT、网桥和旁路分析的混合模式。</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6.</w:t>
            </w:r>
            <w:r>
              <w:rPr>
                <w:rFonts w:hint="eastAsia" w:ascii="宋体" w:hAnsi="宋体"/>
                <w:color w:val="000000" w:themeColor="text1"/>
              </w:rPr>
              <w:tab/>
            </w:r>
            <w:r>
              <w:rPr>
                <w:rFonts w:hint="eastAsia" w:ascii="宋体" w:hAnsi="宋体"/>
                <w:color w:val="000000" w:themeColor="text1"/>
              </w:rPr>
              <w:t>网络接入支持路由功能、支持NAT、虚拟LAN接口和WAN线路最大支持600个、WAN口支持 PPPOE 拨号功能，自动检测链路状态，断线后自动拨号；每条WAN线路独立健康检查；PPPOE SERVER支持与 Radius认证计费系统对接。</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7.</w:t>
            </w:r>
            <w:r>
              <w:rPr>
                <w:rFonts w:hint="eastAsia" w:ascii="宋体" w:hAnsi="宋体"/>
                <w:color w:val="000000" w:themeColor="text1"/>
              </w:rPr>
              <w:tab/>
            </w:r>
            <w:r>
              <w:rPr>
                <w:rFonts w:hint="eastAsia" w:ascii="宋体" w:hAnsi="宋体"/>
                <w:color w:val="000000" w:themeColor="text1"/>
              </w:rPr>
              <w:t>应用路由支持基于5元组，应用协议，DSCP标签等条件对流量做路由牵引；支持对 P2P 下载、网络电视、网络游戏、Web视频和普通HTTP流量做应用分流；支持利用600条以上WAN线路进行分流，分流状态及信息的实时统计；支持根据时间进行路由规则的策略调度。</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bottom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8.</w:t>
            </w:r>
            <w:r>
              <w:rPr>
                <w:rFonts w:hint="eastAsia" w:ascii="宋体" w:hAnsi="宋体"/>
                <w:color w:val="000000" w:themeColor="text1"/>
              </w:rPr>
              <w:tab/>
            </w:r>
            <w:r>
              <w:rPr>
                <w:rFonts w:hint="eastAsia" w:ascii="宋体" w:hAnsi="宋体"/>
                <w:color w:val="000000" w:themeColor="text1"/>
              </w:rPr>
              <w:t>支持多条WAN线路之间的负载均衡；负载均衡最大链路数≥600条；负载均衡模式支持源IP、目标IP、源 IP加目标IP、4元组（源IP、源端口、目标IP、目标端口）四种方式。</w:t>
            </w:r>
          </w:p>
        </w:tc>
      </w:tr>
      <w:tr>
        <w:tblPrEx>
          <w:tblCellMar>
            <w:top w:w="0" w:type="dxa"/>
            <w:left w:w="108" w:type="dxa"/>
            <w:bottom w:w="0" w:type="dxa"/>
            <w:right w:w="108" w:type="dxa"/>
          </w:tblCellMar>
        </w:tblPrEx>
        <w:trPr>
          <w:trHeight w:val="260" w:hRule="atLeast"/>
          <w:jc w:val="center"/>
        </w:trPr>
        <w:tc>
          <w:tcPr>
            <w:tcW w:w="646" w:type="pct"/>
            <w:vMerge w:val="continue"/>
            <w:tcBorders>
              <w:top w:val="single" w:color="auto" w:sz="4" w:space="0"/>
              <w:left w:val="single" w:color="auto" w:sz="4" w:space="0"/>
              <w:bottom w:val="single" w:color="auto" w:sz="4" w:space="0"/>
              <w:right w:val="single" w:color="auto" w:sz="4" w:space="0"/>
            </w:tcBorders>
            <w:noWrap/>
            <w:vAlign w:val="bottom"/>
          </w:tcPr>
          <w:p>
            <w:pPr>
              <w:rPr>
                <w:rFonts w:ascii="宋体" w:hAnsi="宋体"/>
                <w:color w:val="000000" w:themeColor="text1"/>
              </w:rPr>
            </w:pPr>
          </w:p>
        </w:tc>
        <w:tc>
          <w:tcPr>
            <w:tcW w:w="435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9.</w:t>
            </w:r>
            <w:r>
              <w:rPr>
                <w:rFonts w:hint="eastAsia" w:ascii="宋体" w:hAnsi="宋体"/>
                <w:color w:val="000000" w:themeColor="text1"/>
              </w:rPr>
              <w:tab/>
            </w:r>
            <w:r>
              <w:rPr>
                <w:rFonts w:hint="eastAsia" w:ascii="宋体" w:hAnsi="宋体"/>
                <w:color w:val="000000" w:themeColor="text1"/>
              </w:rPr>
              <w:t>▲对校园网内网络性能的检测和性能分析，可对校园网的服务质量进行测量。通过NPM（网络性能管理）可以对校园网的服务质量进行测量，为网络优化和服务提升做重要参考依据。（1）客户时延--探针到客户端的网络时延（2）服务时延--探针到业务服务器的网络时延（3）应用时延--该会话上下行首包时间差（4）最大包长--该会话上下行最大包的长度。（投标文件中提供截图反映上述指标）。</w:t>
            </w:r>
          </w:p>
        </w:tc>
      </w:tr>
      <w:tr>
        <w:tblPrEx>
          <w:tblCellMar>
            <w:top w:w="0" w:type="dxa"/>
            <w:left w:w="108" w:type="dxa"/>
            <w:bottom w:w="0" w:type="dxa"/>
            <w:right w:w="108" w:type="dxa"/>
          </w:tblCellMar>
        </w:tblPrEx>
        <w:trPr>
          <w:trHeight w:val="260" w:hRule="atLeast"/>
          <w:jc w:val="center"/>
        </w:trPr>
        <w:tc>
          <w:tcPr>
            <w:tcW w:w="646" w:type="pct"/>
            <w:vMerge w:val="continue"/>
            <w:tcBorders>
              <w:top w:val="single" w:color="auto" w:sz="4" w:space="0"/>
              <w:left w:val="single" w:color="auto" w:sz="4" w:space="0"/>
              <w:right w:val="single" w:color="auto" w:sz="4" w:space="0"/>
            </w:tcBorders>
            <w:noWrap/>
            <w:vAlign w:val="bottom"/>
          </w:tcPr>
          <w:p>
            <w:pPr>
              <w:rPr>
                <w:rFonts w:ascii="宋体" w:hAnsi="宋体"/>
                <w:color w:val="000000" w:themeColor="text1"/>
              </w:rPr>
            </w:pPr>
          </w:p>
        </w:tc>
        <w:tc>
          <w:tcPr>
            <w:tcW w:w="435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rPr>
            </w:pPr>
            <w:r>
              <w:rPr>
                <w:rFonts w:ascii="宋体" w:hAnsi="宋体"/>
                <w:color w:val="000000" w:themeColor="text1"/>
              </w:rPr>
              <w:t>10.</w:t>
            </w:r>
            <w:r>
              <w:rPr>
                <w:rFonts w:hint="eastAsia" w:ascii="宋体" w:hAnsi="宋体"/>
                <w:color w:val="000000" w:themeColor="text1"/>
              </w:rPr>
              <w:tab/>
            </w:r>
            <w:r>
              <w:rPr>
                <w:rFonts w:hint="eastAsia" w:ascii="宋体" w:hAnsi="宋体"/>
                <w:color w:val="000000" w:themeColor="text1"/>
              </w:rPr>
              <w:t>支持基于7层协议特征检测网关后面的私有IP地址信息，并能以“共享IP数”如“共享用户超过3人”为触发条件，对宿主IP进行阻断、限速等控制动作。</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single" w:color="auto" w:sz="4" w:space="0"/>
              <w:left w:val="nil"/>
              <w:bottom w:val="single" w:color="auto" w:sz="4" w:space="0"/>
              <w:right w:val="single" w:color="auto" w:sz="4" w:space="0"/>
            </w:tcBorders>
            <w:vAlign w:val="center"/>
          </w:tcPr>
          <w:p>
            <w:pPr>
              <w:rPr>
                <w:rFonts w:ascii="宋体" w:hAnsi="宋体"/>
                <w:color w:val="000000" w:themeColor="text1"/>
              </w:rPr>
            </w:pPr>
            <w:r>
              <w:rPr>
                <w:rFonts w:ascii="宋体" w:hAnsi="宋体"/>
                <w:color w:val="000000" w:themeColor="text1"/>
              </w:rPr>
              <w:t>11</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可根据源IP、目标IP、访问域名、所在线路等组合条件实现对域名访问的控制；支持根据不同运营商源IP地址解析域名；支持根据应用协议为条件实现对域名的访问控制。</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ascii="宋体" w:hAnsi="宋体"/>
                <w:color w:val="000000" w:themeColor="text1"/>
              </w:rPr>
              <w:t>12</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▲域名控制方式支持阻断、劫持和重定向。</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ascii="宋体" w:hAnsi="宋体"/>
                <w:color w:val="000000" w:themeColor="text1"/>
              </w:rPr>
              <w:t>13</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支持地图方式集中实时呈现设备状态，自动锁定设备地理位置，图形化展示 License 到期、设备断线等重大信息。</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ascii="宋体" w:hAnsi="宋体"/>
                <w:color w:val="000000" w:themeColor="text1"/>
              </w:rPr>
              <w:t>14</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支持“内网伪IP”防护功能；检测并控制内网中毒设备伪装大量假IP攻击网络的行为。</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w:t>
            </w:r>
            <w:r>
              <w:rPr>
                <w:rFonts w:ascii="宋体" w:hAnsi="宋体"/>
                <w:color w:val="000000" w:themeColor="text1"/>
              </w:rPr>
              <w:t>5</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垃圾包”检测及过滤功能；支持“IP分片”攻击检测及过滤功能；支持对异常流量IP的实时查询、日志反查功能；HTTP管控中，支持将WWW访问流量转发至指定网络接口，供第三方审计设备深入分析用户的网站访问习惯、兴趣等运营数据；支持与网络缓存系统联动。</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w:t>
            </w:r>
            <w:r>
              <w:rPr>
                <w:rFonts w:ascii="宋体" w:hAnsi="宋体"/>
                <w:color w:val="000000" w:themeColor="text1"/>
              </w:rPr>
              <w:t>6</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支持端口镜像功能；可根据设置条件将类如迅雷、网桥设备上行方向、某IP/IP段、iPhone手机上网流量、未知协议等流量等镜像至指定网络接口，与第三方审计设备联动，便于用户做精细化、个性化的数据分析。</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w:t>
            </w:r>
            <w:r>
              <w:rPr>
                <w:rFonts w:ascii="宋体" w:hAnsi="宋体"/>
                <w:color w:val="000000" w:themeColor="text1"/>
              </w:rPr>
              <w:t>7</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支持虚拟身份如微信、QQ号码、IMEI/IMSI等与 IP 地址、用户帐号关联的日志功能。</w:t>
            </w:r>
          </w:p>
        </w:tc>
      </w:tr>
      <w:tr>
        <w:tblPrEx>
          <w:tblCellMar>
            <w:top w:w="0" w:type="dxa"/>
            <w:left w:w="108" w:type="dxa"/>
            <w:bottom w:w="0" w:type="dxa"/>
            <w:right w:w="108" w:type="dxa"/>
          </w:tblCellMar>
        </w:tblPrEx>
        <w:trPr>
          <w:trHeight w:val="260" w:hRule="atLeast"/>
          <w:jc w:val="center"/>
        </w:trPr>
        <w:tc>
          <w:tcPr>
            <w:tcW w:w="646" w:type="pct"/>
            <w:vMerge w:val="continue"/>
            <w:tcBorders>
              <w:left w:val="single" w:color="auto" w:sz="4" w:space="0"/>
              <w:bottom w:val="single" w:color="auto" w:sz="4" w:space="0"/>
              <w:right w:val="single" w:color="auto" w:sz="4" w:space="0"/>
            </w:tcBorders>
            <w:noWrap/>
            <w:vAlign w:val="bottom"/>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w:t>
            </w:r>
            <w:r>
              <w:rPr>
                <w:rFonts w:ascii="宋体" w:hAnsi="宋体"/>
                <w:color w:val="000000" w:themeColor="text1"/>
              </w:rPr>
              <w:t>8</w:t>
            </w:r>
            <w:r>
              <w:rPr>
                <w:rFonts w:hint="eastAsia" w:ascii="宋体" w:hAnsi="宋体"/>
                <w:color w:val="000000" w:themeColor="text1"/>
              </w:rPr>
              <w:t>.</w:t>
            </w:r>
            <w:r>
              <w:rPr>
                <w:rFonts w:hint="eastAsia" w:ascii="宋体" w:hAnsi="宋体"/>
                <w:color w:val="000000" w:themeColor="text1"/>
              </w:rPr>
              <w:tab/>
            </w:r>
            <w:r>
              <w:rPr>
                <w:rFonts w:hint="eastAsia" w:ascii="宋体" w:hAnsi="宋体"/>
                <w:color w:val="000000" w:themeColor="text1"/>
              </w:rPr>
              <w:t>▲支持“微信通知和断网”功能，通过微信通知，可以随时掌握设备的运行状态，授权信息等内容；通过“一键断网”功能，可以随时通过微信发出指令，阻断内网有问题服务器的 IP 或者域名。（一</w:t>
            </w:r>
            <w:r>
              <w:rPr>
                <w:rFonts w:ascii="宋体" w:hAnsi="宋体"/>
                <w:color w:val="000000" w:themeColor="text1"/>
              </w:rPr>
              <w:t>键断网功能</w:t>
            </w:r>
            <w:r>
              <w:rPr>
                <w:rFonts w:hint="eastAsia" w:ascii="宋体" w:hAnsi="宋体"/>
                <w:color w:val="000000" w:themeColor="text1"/>
              </w:rPr>
              <w:t>是</w:t>
            </w:r>
            <w:r>
              <w:rPr>
                <w:rFonts w:ascii="宋体" w:hAnsi="宋体"/>
                <w:color w:val="000000" w:themeColor="text1"/>
              </w:rPr>
              <w:t>省</w:t>
            </w:r>
            <w:r>
              <w:rPr>
                <w:rFonts w:hint="eastAsia" w:ascii="宋体" w:hAnsi="宋体"/>
                <w:color w:val="000000" w:themeColor="text1"/>
              </w:rPr>
              <w:t>网</w:t>
            </w:r>
            <w:r>
              <w:rPr>
                <w:rFonts w:ascii="宋体" w:hAnsi="宋体"/>
                <w:color w:val="000000" w:themeColor="text1"/>
              </w:rPr>
              <w:t>信办明确要求</w:t>
            </w:r>
            <w:r>
              <w:rPr>
                <w:rFonts w:hint="eastAsia" w:ascii="宋体" w:hAnsi="宋体"/>
                <w:color w:val="000000" w:themeColor="text1"/>
              </w:rPr>
              <w:t>具</w:t>
            </w:r>
            <w:r>
              <w:rPr>
                <w:rFonts w:ascii="宋体" w:hAnsi="宋体"/>
                <w:color w:val="000000" w:themeColor="text1"/>
              </w:rPr>
              <w:t>有的</w:t>
            </w:r>
            <w:r>
              <w:rPr>
                <w:rFonts w:hint="eastAsia" w:ascii="宋体" w:hAnsi="宋体"/>
                <w:color w:val="000000" w:themeColor="text1"/>
              </w:rPr>
              <w:t>功</w:t>
            </w:r>
            <w:r>
              <w:rPr>
                <w:rFonts w:ascii="宋体" w:hAnsi="宋体"/>
                <w:color w:val="000000" w:themeColor="text1"/>
              </w:rPr>
              <w:t>能，如不</w:t>
            </w:r>
            <w:r>
              <w:rPr>
                <w:rFonts w:hint="eastAsia" w:ascii="宋体" w:hAnsi="宋体"/>
                <w:color w:val="000000" w:themeColor="text1"/>
              </w:rPr>
              <w:t>具</w:t>
            </w:r>
            <w:r>
              <w:rPr>
                <w:rFonts w:ascii="宋体" w:hAnsi="宋体"/>
                <w:color w:val="000000" w:themeColor="text1"/>
              </w:rPr>
              <w:t>备建议不要</w:t>
            </w:r>
            <w:r>
              <w:rPr>
                <w:rFonts w:hint="eastAsia" w:ascii="宋体" w:hAnsi="宋体"/>
                <w:color w:val="000000" w:themeColor="text1"/>
              </w:rPr>
              <w:t>参</w:t>
            </w:r>
            <w:r>
              <w:rPr>
                <w:rFonts w:ascii="宋体" w:hAnsi="宋体"/>
                <w:color w:val="000000" w:themeColor="text1"/>
              </w:rPr>
              <w:t>加招标。）</w:t>
            </w:r>
          </w:p>
        </w:tc>
      </w:tr>
      <w:tr>
        <w:tblPrEx>
          <w:tblCellMar>
            <w:top w:w="0" w:type="dxa"/>
            <w:left w:w="108" w:type="dxa"/>
            <w:bottom w:w="0" w:type="dxa"/>
            <w:right w:w="108" w:type="dxa"/>
          </w:tblCellMar>
        </w:tblPrEx>
        <w:trPr>
          <w:trHeight w:val="260" w:hRule="atLeast"/>
          <w:jc w:val="center"/>
        </w:trPr>
        <w:tc>
          <w:tcPr>
            <w:tcW w:w="646" w:type="pct"/>
            <w:vMerge w:val="restart"/>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配套软件技术要求</w:t>
            </w: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w:t>
            </w:r>
            <w:r>
              <w:rPr>
                <w:rFonts w:hint="eastAsia" w:ascii="宋体" w:hAnsi="宋体"/>
                <w:color w:val="000000" w:themeColor="text1"/>
              </w:rPr>
              <w:tab/>
            </w:r>
            <w:r>
              <w:rPr>
                <w:rFonts w:hint="eastAsia" w:ascii="宋体" w:hAnsi="宋体"/>
                <w:color w:val="000000" w:themeColor="text1"/>
              </w:rPr>
              <w:t>对校内提供HTTP或者HTTPS访问的域名进行统计，发现校内教育网IP使用校外域名的情况。</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2.</w:t>
            </w:r>
            <w:r>
              <w:rPr>
                <w:rFonts w:hint="eastAsia" w:ascii="宋体" w:hAnsi="宋体"/>
                <w:color w:val="000000" w:themeColor="text1"/>
              </w:rPr>
              <w:tab/>
            </w:r>
            <w:r>
              <w:rPr>
                <w:rFonts w:hint="eastAsia" w:ascii="宋体" w:hAnsi="宋体"/>
                <w:color w:val="000000" w:themeColor="text1"/>
              </w:rPr>
              <w:t>▲校园网流量的行为审计，通过对校园网流量的会话记录进行行为的审计，以及对基于校园网流量的流量统计和分析提供基础数据。（投标文件中提供截图反映上述指标）。</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3.</w:t>
            </w:r>
            <w:r>
              <w:rPr>
                <w:rFonts w:hint="eastAsia" w:ascii="宋体" w:hAnsi="宋体"/>
                <w:color w:val="000000" w:themeColor="text1"/>
              </w:rPr>
              <w:tab/>
            </w:r>
            <w:r>
              <w:rPr>
                <w:rFonts w:hint="eastAsia" w:ascii="宋体" w:hAnsi="宋体"/>
                <w:color w:val="000000" w:themeColor="text1"/>
              </w:rPr>
              <w:t>▲网络应用性能监测，对网络中各种应用的时延进行检测，各种协议时延要求包括客户时延、服务时延、应用时延等,投标文件中提供截图反映上述指标。（投标文件中提供截图反映上述指标）。</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4.</w:t>
            </w:r>
            <w:r>
              <w:rPr>
                <w:rFonts w:hint="eastAsia" w:ascii="宋体" w:hAnsi="宋体"/>
                <w:color w:val="000000" w:themeColor="text1"/>
              </w:rPr>
              <w:tab/>
            </w:r>
            <w:r>
              <w:rPr>
                <w:rFonts w:hint="eastAsia" w:ascii="宋体" w:hAnsi="宋体"/>
                <w:color w:val="000000" w:themeColor="text1"/>
              </w:rPr>
              <w:t>支持校园网流量会话日志统计和分析，会话日志包含设备编号、接口、访问时间、源地址、目标地址、NAT 地址、账号信息、域名、协议类型、7 层协议名称、流量、运营商、地理位置一共 13 个元素。同时采用 1:1 的日志输出，完整保留网络中的相关信息。</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5.</w:t>
            </w:r>
            <w:r>
              <w:rPr>
                <w:rFonts w:hint="eastAsia" w:ascii="宋体" w:hAnsi="宋体"/>
                <w:color w:val="000000" w:themeColor="text1"/>
              </w:rPr>
              <w:tab/>
            </w:r>
            <w:r>
              <w:rPr>
                <w:rFonts w:hint="eastAsia" w:ascii="宋体" w:hAnsi="宋体"/>
                <w:color w:val="000000" w:themeColor="text1"/>
              </w:rPr>
              <w:t>支持中文 Web 管理界面,支持 Web 界面在线升级。</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6.</w:t>
            </w:r>
            <w:r>
              <w:rPr>
                <w:rFonts w:hint="eastAsia" w:ascii="宋体" w:hAnsi="宋体"/>
                <w:color w:val="000000" w:themeColor="text1"/>
              </w:rPr>
              <w:tab/>
            </w:r>
            <w:r>
              <w:rPr>
                <w:rFonts w:hint="eastAsia" w:ascii="宋体" w:hAnsi="宋体"/>
                <w:color w:val="000000" w:themeColor="text1"/>
              </w:rPr>
              <w:t>校园网流量流量概况，包括按业务类型流量饼图、按业务类型连接数饼图、上下行流量趋势图、连接数趋势图等。</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7.</w:t>
            </w:r>
            <w:r>
              <w:rPr>
                <w:rFonts w:hint="eastAsia" w:ascii="宋体" w:hAnsi="宋体"/>
                <w:color w:val="000000" w:themeColor="text1"/>
              </w:rPr>
              <w:tab/>
            </w:r>
            <w:r>
              <w:rPr>
                <w:rFonts w:hint="eastAsia" w:ascii="宋体" w:hAnsi="宋体"/>
                <w:color w:val="000000" w:themeColor="text1"/>
              </w:rPr>
              <w:t>支持同时接收多台网关设备日志。</w:t>
            </w:r>
          </w:p>
        </w:tc>
      </w:tr>
      <w:tr>
        <w:tblPrEx>
          <w:tblCellMar>
            <w:top w:w="0" w:type="dxa"/>
            <w:left w:w="108" w:type="dxa"/>
            <w:bottom w:w="0" w:type="dxa"/>
            <w:right w:w="108" w:type="dxa"/>
          </w:tblCellMar>
        </w:tblPrEx>
        <w:trPr>
          <w:trHeight w:val="260" w:hRule="atLeast"/>
          <w:jc w:val="center"/>
        </w:trPr>
        <w:tc>
          <w:tcPr>
            <w:tcW w:w="646"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8.</w:t>
            </w:r>
            <w:r>
              <w:rPr>
                <w:rFonts w:hint="eastAsia" w:ascii="宋体" w:hAnsi="宋体"/>
                <w:color w:val="000000" w:themeColor="text1"/>
              </w:rPr>
              <w:tab/>
            </w:r>
            <w:r>
              <w:rPr>
                <w:rFonts w:hint="eastAsia" w:ascii="宋体" w:hAnsi="宋体"/>
                <w:color w:val="000000" w:themeColor="text1"/>
              </w:rPr>
              <w:t>支持虚拟身份查询。通过QQ号码，微信ID，邮箱地址，淘宝账号等信息来查询到对应的IP地址。</w:t>
            </w:r>
          </w:p>
        </w:tc>
      </w:tr>
      <w:tr>
        <w:tblPrEx>
          <w:tblCellMar>
            <w:top w:w="0" w:type="dxa"/>
            <w:left w:w="108" w:type="dxa"/>
            <w:bottom w:w="0" w:type="dxa"/>
            <w:right w:w="108" w:type="dxa"/>
          </w:tblCellMar>
        </w:tblPrEx>
        <w:trPr>
          <w:trHeight w:val="260" w:hRule="atLeast"/>
          <w:jc w:val="center"/>
        </w:trPr>
        <w:tc>
          <w:tcPr>
            <w:tcW w:w="646"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single" w:color="auto" w:sz="4" w:space="0"/>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9.</w:t>
            </w:r>
            <w:r>
              <w:rPr>
                <w:rFonts w:hint="eastAsia" w:ascii="宋体" w:hAnsi="宋体"/>
                <w:color w:val="000000" w:themeColor="text1"/>
              </w:rPr>
              <w:tab/>
            </w:r>
            <w:r>
              <w:rPr>
                <w:rFonts w:hint="eastAsia" w:ascii="宋体" w:hAnsi="宋体"/>
                <w:color w:val="000000" w:themeColor="text1"/>
              </w:rPr>
              <w:t>支持“域名地图”，区域URL访问量数据分布图。</w:t>
            </w:r>
          </w:p>
        </w:tc>
      </w:tr>
      <w:tr>
        <w:tblPrEx>
          <w:tblCellMar>
            <w:top w:w="0" w:type="dxa"/>
            <w:left w:w="108" w:type="dxa"/>
            <w:bottom w:w="0" w:type="dxa"/>
            <w:right w:w="108" w:type="dxa"/>
          </w:tblCellMar>
        </w:tblPrEx>
        <w:trPr>
          <w:trHeight w:val="26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10.</w:t>
            </w:r>
            <w:r>
              <w:rPr>
                <w:rFonts w:hint="eastAsia" w:ascii="宋体" w:hAnsi="宋体"/>
                <w:color w:val="000000" w:themeColor="text1"/>
              </w:rPr>
              <w:tab/>
            </w:r>
            <w:r>
              <w:rPr>
                <w:rFonts w:hint="eastAsia" w:ascii="宋体" w:hAnsi="宋体"/>
                <w:color w:val="000000" w:themeColor="text1"/>
              </w:rPr>
              <w:t>支持对任何应用、URL和流量流向去往运营商统计，并提供比例饼图与统计数值。</w:t>
            </w:r>
          </w:p>
        </w:tc>
      </w:tr>
      <w:tr>
        <w:tblPrEx>
          <w:tblCellMar>
            <w:top w:w="0" w:type="dxa"/>
            <w:left w:w="108" w:type="dxa"/>
            <w:bottom w:w="0" w:type="dxa"/>
            <w:right w:w="108" w:type="dxa"/>
          </w:tblCellMar>
        </w:tblPrEx>
        <w:trPr>
          <w:trHeight w:val="290" w:hRule="atLeast"/>
          <w:jc w:val="center"/>
        </w:trPr>
        <w:tc>
          <w:tcPr>
            <w:tcW w:w="646" w:type="pct"/>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rPr>
            </w:pPr>
          </w:p>
        </w:tc>
        <w:tc>
          <w:tcPr>
            <w:tcW w:w="4354" w:type="pct"/>
            <w:tcBorders>
              <w:top w:val="nil"/>
              <w:left w:val="nil"/>
              <w:bottom w:val="single" w:color="auto" w:sz="4" w:space="0"/>
              <w:right w:val="single" w:color="auto" w:sz="4" w:space="0"/>
            </w:tcBorders>
            <w:vAlign w:val="center"/>
          </w:tcPr>
          <w:p>
            <w:pPr>
              <w:rPr>
                <w:rFonts w:ascii="宋体" w:hAnsi="宋体"/>
                <w:color w:val="000000" w:themeColor="text1"/>
              </w:rPr>
            </w:pPr>
            <w:r>
              <w:rPr>
                <w:rFonts w:hint="eastAsia" w:ascii="宋体" w:hAnsi="宋体"/>
                <w:color w:val="000000" w:themeColor="text1"/>
              </w:rPr>
              <w:t>11.产品具有自主知识产权的软件著作权，投标文件提供计算机软件著作权登记证书。</w:t>
            </w:r>
          </w:p>
        </w:tc>
      </w:tr>
    </w:tbl>
    <w:p>
      <w:pPr>
        <w:spacing w:line="400" w:lineRule="exact"/>
        <w:ind w:firstLine="422" w:firstLineChars="200"/>
        <w:jc w:val="left"/>
        <w:rPr>
          <w:rFonts w:ascii="宋体" w:hAnsi="宋体"/>
          <w:b/>
          <w:color w:val="000000" w:themeColor="text1"/>
          <w:szCs w:val="24"/>
        </w:rPr>
      </w:pPr>
      <w:r>
        <w:rPr>
          <w:rFonts w:hint="eastAsia" w:ascii="宋体" w:hAnsi="宋体"/>
          <w:b/>
          <w:color w:val="000000" w:themeColor="text1"/>
          <w:szCs w:val="24"/>
        </w:rPr>
        <w:t>备注：</w:t>
      </w:r>
    </w:p>
    <w:p>
      <w:pPr>
        <w:spacing w:line="240" w:lineRule="atLeast"/>
        <w:ind w:firstLine="210" w:firstLineChars="100"/>
        <w:rPr>
          <w:rFonts w:ascii="宋体" w:hAnsi="宋体" w:cs="Arial"/>
          <w:color w:val="000000" w:themeColor="text1"/>
        </w:rPr>
      </w:pPr>
      <w:r>
        <w:rPr>
          <w:rFonts w:hint="eastAsia" w:ascii="宋体" w:hAnsi="宋体" w:cs="Arial"/>
          <w:color w:val="000000" w:themeColor="text1"/>
        </w:rPr>
        <w:t>1.《技术参数及要求》表中注明★号的技术参数要求为必须满足条款，投标人未响应★条款</w:t>
      </w:r>
    </w:p>
    <w:p>
      <w:pPr>
        <w:spacing w:line="240" w:lineRule="atLeast"/>
        <w:ind w:firstLine="210" w:firstLineChars="100"/>
        <w:rPr>
          <w:rFonts w:ascii="宋体" w:hAnsi="宋体" w:cs="Arial"/>
          <w:color w:val="000000" w:themeColor="text1"/>
        </w:rPr>
      </w:pPr>
      <w:r>
        <w:rPr>
          <w:rFonts w:hint="eastAsia" w:ascii="宋体" w:hAnsi="宋体" w:cs="Arial"/>
          <w:color w:val="000000" w:themeColor="text1"/>
        </w:rPr>
        <w:t>要求的，按无效标处理。</w:t>
      </w:r>
    </w:p>
    <w:p>
      <w:pPr>
        <w:spacing w:line="240" w:lineRule="atLeast"/>
        <w:ind w:firstLine="210" w:firstLineChars="100"/>
        <w:rPr>
          <w:rFonts w:ascii="宋体" w:hAnsi="宋体" w:cs="Arial"/>
          <w:color w:val="000000" w:themeColor="text1"/>
        </w:rPr>
      </w:pPr>
      <w:r>
        <w:rPr>
          <w:rFonts w:hint="eastAsia" w:ascii="宋体" w:hAnsi="宋体" w:cs="Arial"/>
          <w:color w:val="000000" w:themeColor="text1"/>
        </w:rPr>
        <w:t>2.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240" w:lineRule="atLeast"/>
        <w:ind w:firstLine="210" w:firstLineChars="100"/>
        <w:rPr>
          <w:rFonts w:ascii="宋体" w:hAnsi="宋体"/>
          <w:b/>
          <w:bCs/>
          <w:color w:val="000000" w:themeColor="text1"/>
          <w:kern w:val="0"/>
          <w:sz w:val="24"/>
          <w:szCs w:val="24"/>
        </w:rPr>
      </w:pPr>
      <w:r>
        <w:rPr>
          <w:rFonts w:hint="eastAsia" w:ascii="宋体" w:hAnsi="宋体" w:cs="Arial"/>
          <w:color w:val="000000" w:themeColor="text1"/>
        </w:rPr>
        <w:t>3.本项目需开具增值税专用发票。</w:t>
      </w:r>
    </w:p>
    <w:p>
      <w:pPr>
        <w:pStyle w:val="19"/>
        <w:spacing w:before="0" w:beforeAutospacing="0" w:after="0" w:afterAutospacing="0"/>
        <w:ind w:firstLine="420"/>
        <w:rPr>
          <w:b/>
          <w:bCs/>
          <w:color w:val="000000" w:themeColor="text1"/>
          <w:szCs w:val="24"/>
        </w:rPr>
      </w:pPr>
      <w:r>
        <w:rPr>
          <w:rFonts w:hint="eastAsia"/>
          <w:b/>
          <w:bCs/>
          <w:color w:val="000000" w:themeColor="text1"/>
          <w:szCs w:val="24"/>
        </w:rPr>
        <w:t>二、售后服务及质保要求</w:t>
      </w:r>
    </w:p>
    <w:p>
      <w:pPr>
        <w:pStyle w:val="19"/>
        <w:spacing w:before="0" w:beforeAutospacing="0" w:after="0" w:afterAutospacing="0"/>
        <w:ind w:firstLine="420"/>
        <w:rPr>
          <w:b/>
          <w:bCs/>
          <w:color w:val="000000" w:themeColor="text1"/>
          <w:szCs w:val="24"/>
        </w:rPr>
      </w:pPr>
      <w:r>
        <w:rPr>
          <w:rFonts w:hint="eastAsia"/>
          <w:b/>
          <w:bCs/>
          <w:color w:val="000000" w:themeColor="text1"/>
          <w:szCs w:val="24"/>
        </w:rPr>
        <w:t>1、交货时间及地点</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交货期：中标人应在合同签订后 30日历天内安装、调试、验收完成。</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交货方式：送货上门、安装与调试。</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交货地点：甲方指定地点</w:t>
      </w:r>
    </w:p>
    <w:p>
      <w:pPr>
        <w:pStyle w:val="19"/>
        <w:spacing w:before="0" w:beforeAutospacing="0" w:after="0" w:afterAutospacing="0"/>
        <w:ind w:firstLine="420"/>
        <w:rPr>
          <w:b/>
          <w:bCs/>
          <w:color w:val="000000" w:themeColor="text1"/>
          <w:szCs w:val="24"/>
        </w:rPr>
      </w:pPr>
      <w:r>
        <w:rPr>
          <w:rFonts w:hint="eastAsia"/>
          <w:b/>
          <w:bCs/>
          <w:color w:val="000000" w:themeColor="text1"/>
          <w:szCs w:val="24"/>
        </w:rPr>
        <w:t>2、货款支付</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付款方式：招标范围内容全部完成并经安装调试、培训结束，验收合格后付总价的70%；一年后支付总价的25%，质保期满后根据售后服务情况付总价的5%。</w:t>
      </w:r>
    </w:p>
    <w:p>
      <w:pPr>
        <w:pStyle w:val="19"/>
        <w:spacing w:before="0" w:beforeAutospacing="0" w:after="0" w:afterAutospacing="0"/>
        <w:ind w:firstLine="420"/>
        <w:rPr>
          <w:b/>
          <w:bCs/>
          <w:color w:val="000000" w:themeColor="text1"/>
          <w:szCs w:val="24"/>
        </w:rPr>
      </w:pPr>
      <w:r>
        <w:rPr>
          <w:rFonts w:hint="eastAsia"/>
          <w:b/>
          <w:bCs/>
          <w:color w:val="000000" w:themeColor="text1"/>
          <w:szCs w:val="24"/>
        </w:rPr>
        <w:t>3、质保期及售后技术服务要求</w:t>
      </w:r>
    </w:p>
    <w:p>
      <w:pPr>
        <w:pStyle w:val="19"/>
        <w:spacing w:before="0" w:beforeAutospacing="0" w:after="0" w:afterAutospacing="0"/>
        <w:ind w:firstLine="420"/>
        <w:rPr>
          <w:bCs/>
          <w:color w:val="000000" w:themeColor="text1"/>
          <w:kern w:val="2"/>
          <w:szCs w:val="24"/>
        </w:rPr>
      </w:pPr>
      <w:r>
        <w:rPr>
          <w:rFonts w:hint="eastAsia"/>
          <w:color w:val="000000" w:themeColor="text1"/>
          <w:szCs w:val="24"/>
        </w:rPr>
        <w:t>(</w:t>
      </w:r>
      <w:r>
        <w:rPr>
          <w:rFonts w:hint="eastAsia"/>
          <w:bCs/>
          <w:color w:val="000000" w:themeColor="text1"/>
          <w:kern w:val="2"/>
          <w:szCs w:val="24"/>
        </w:rPr>
        <w:t>1)质保期：投标商须承诺整机至少五年免费质保（上门服务）（采购人有更高标准的按更高标准执行），从安装调试完毕并经验收合格之日开始计算。</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(2)质保期内提供24小时免费上门维修服务，质保期后提供维修维护服务，软件系统提供免费升级和技术支持服务。（投标人投标时需提供原厂至少五年质保承诺并加盖投标人企业公章，在收到中标通知书后7个工作日内须提供原厂至少五年质保函原件，否则取消中标资格）</w:t>
      </w:r>
    </w:p>
    <w:p>
      <w:pPr>
        <w:pStyle w:val="19"/>
        <w:spacing w:before="0" w:beforeAutospacing="0" w:after="0" w:afterAutospacing="0"/>
        <w:ind w:firstLine="420"/>
        <w:rPr>
          <w:b/>
          <w:color w:val="000000" w:themeColor="text1"/>
          <w:kern w:val="2"/>
          <w:szCs w:val="24"/>
        </w:rPr>
      </w:pPr>
      <w:r>
        <w:rPr>
          <w:rFonts w:hint="eastAsia"/>
          <w:b/>
          <w:color w:val="000000" w:themeColor="text1"/>
          <w:kern w:val="2"/>
          <w:szCs w:val="24"/>
        </w:rPr>
        <w:t>三、其他</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1、本项目在技术要求中所涉及的材料、型号仅供参考。投标人所投货物的技术参数不得低于参考产品的技术要求和档次。</w:t>
      </w:r>
    </w:p>
    <w:p>
      <w:pPr>
        <w:pStyle w:val="19"/>
        <w:spacing w:before="0" w:beforeAutospacing="0" w:after="0" w:afterAutospacing="0"/>
        <w:ind w:firstLine="420"/>
        <w:rPr>
          <w:bCs/>
          <w:color w:val="000000" w:themeColor="text1"/>
          <w:kern w:val="2"/>
          <w:szCs w:val="24"/>
        </w:rPr>
      </w:pPr>
      <w:r>
        <w:rPr>
          <w:rFonts w:hint="eastAsia"/>
          <w:bCs/>
          <w:color w:val="000000" w:themeColor="text1"/>
          <w:kern w:val="2"/>
          <w:szCs w:val="24"/>
        </w:rPr>
        <w:t>2、中标单位在签订合同时，若坚持提出附加条件和不合理要求，中标资格将被取消。</w:t>
      </w:r>
    </w:p>
    <w:p>
      <w:pPr>
        <w:pStyle w:val="19"/>
        <w:spacing w:before="0" w:beforeAutospacing="0" w:after="0" w:afterAutospacing="0"/>
        <w:ind w:firstLine="420"/>
        <w:rPr>
          <w:color w:val="000000" w:themeColor="text1"/>
          <w:szCs w:val="24"/>
        </w:rPr>
      </w:pPr>
    </w:p>
    <w:p>
      <w:pPr>
        <w:ind w:firstLine="480" w:firstLineChars="200"/>
        <w:rPr>
          <w:rFonts w:ascii="宋体" w:hAnsi="宋体"/>
          <w:color w:val="000000" w:themeColor="text1"/>
          <w:sz w:val="24"/>
          <w:szCs w:val="24"/>
        </w:rPr>
      </w:pPr>
    </w:p>
    <w:p>
      <w:pPr>
        <w:pStyle w:val="87"/>
        <w:spacing w:before="290" w:after="290"/>
        <w:jc w:val="both"/>
        <w:rPr>
          <w:rStyle w:val="44"/>
          <w:b/>
          <w:color w:val="000000" w:themeColor="text1"/>
          <w:sz w:val="44"/>
        </w:rPr>
      </w:pPr>
      <w:bookmarkStart w:id="16" w:name="_Toc24918"/>
    </w:p>
    <w:p>
      <w:pPr>
        <w:pStyle w:val="87"/>
        <w:spacing w:before="290" w:after="290"/>
        <w:ind w:firstLine="1325" w:firstLineChars="300"/>
        <w:jc w:val="both"/>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bookmarkStart w:id="17" w:name="_Toc5883"/>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jc w:val="center"/>
        <w:outlineLvl w:val="0"/>
        <w:rPr>
          <w:rStyle w:val="44"/>
          <w:b/>
          <w:color w:val="000000" w:themeColor="text1"/>
          <w:sz w:val="44"/>
        </w:rPr>
      </w:pPr>
    </w:p>
    <w:p>
      <w:pPr>
        <w:pStyle w:val="87"/>
        <w:spacing w:before="290" w:after="290"/>
        <w:jc w:val="center"/>
        <w:outlineLvl w:val="0"/>
        <w:rPr>
          <w:rStyle w:val="44"/>
          <w:b/>
          <w:color w:val="000000" w:themeColor="text1"/>
          <w:sz w:val="44"/>
        </w:rPr>
      </w:pPr>
    </w:p>
    <w:p>
      <w:pPr>
        <w:pStyle w:val="87"/>
        <w:spacing w:before="290" w:after="290"/>
        <w:jc w:val="center"/>
        <w:outlineLvl w:val="0"/>
        <w:rPr>
          <w:rStyle w:val="44"/>
          <w:b/>
          <w:color w:val="000000" w:themeColor="text1"/>
          <w:sz w:val="44"/>
        </w:rPr>
      </w:pPr>
    </w:p>
    <w:p>
      <w:pPr>
        <w:pStyle w:val="87"/>
        <w:spacing w:before="290" w:after="290"/>
        <w:jc w:val="center"/>
        <w:outlineLvl w:val="0"/>
        <w:rPr>
          <w:rStyle w:val="44"/>
          <w:b/>
          <w:color w:val="000000" w:themeColor="text1"/>
          <w:sz w:val="44"/>
        </w:rPr>
      </w:pPr>
    </w:p>
    <w:p>
      <w:pPr>
        <w:pStyle w:val="87"/>
        <w:spacing w:before="290" w:after="290"/>
        <w:jc w:val="center"/>
        <w:outlineLvl w:val="0"/>
        <w:rPr>
          <w:rStyle w:val="44"/>
          <w:color w:val="000000" w:themeColor="text1"/>
        </w:rPr>
      </w:pPr>
      <w:r>
        <w:rPr>
          <w:rStyle w:val="44"/>
          <w:rFonts w:hint="eastAsia"/>
          <w:b/>
          <w:color w:val="000000" w:themeColor="text1"/>
          <w:sz w:val="44"/>
        </w:rPr>
        <w:t>第五章评标方法与评标标准</w:t>
      </w:r>
      <w:bookmarkEnd w:id="16"/>
      <w:bookmarkEnd w:id="17"/>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一、评标方法与定标原则</w:t>
      </w:r>
    </w:p>
    <w:p>
      <w:pPr>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评委会将对确定为实质性响应招标文件要求的投标文件进行评价和比较,评标采用综合评分法确定中标候选人。评标结果按评审后得分由高到低顺序排列。得分相同的，</w:t>
      </w:r>
      <w:r>
        <w:rPr>
          <w:rFonts w:hint="eastAsia" w:ascii="宋体" w:hAnsi="宋体"/>
          <w:bCs/>
          <w:color w:val="000000" w:themeColor="text1"/>
          <w:sz w:val="24"/>
          <w:szCs w:val="24"/>
          <w:lang w:eastAsia="zh-TW"/>
        </w:rPr>
        <w:t>按技术指标优劣顺序排列</w:t>
      </w:r>
      <w:r>
        <w:rPr>
          <w:rFonts w:hint="eastAsia" w:ascii="宋体" w:hAnsi="宋体"/>
          <w:bCs/>
          <w:color w:val="000000" w:themeColor="text1"/>
          <w:sz w:val="24"/>
          <w:szCs w:val="24"/>
        </w:rPr>
        <w:t>。得分且投标报价相同的并列。投标文件满足招标文件全部实质性要求，且按照评审因素的量化指标评审得分最高和次高的投标人为排名第一中标候选人。</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政府采购政策功能落实</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1、小微型企业价格扣除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（1）本项目对小型和微型企业产品给予10%的扣除价格，用扣除后的价格参与评审。</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（2）供应商需按照采购文件的要求提供相应的《企业声明函》。</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2、残疾人福利单位价格扣除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（1）本项目对残疾人福利性单位视同小型、微型企业，给予10%的价格扣除，用扣除后的价格参与评审。</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（2）残疾人福利单位需按照采购文件的要求提供《残疾人福利性单位声明函》。</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（3）残疾人福利单位标准请参照《关于促进残疾人就业政府采购政策的通知》（财库〔2017〕141号），如未按要求填写，不得享受价格扣除。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3、监狱和戒毒企业价格扣除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（1）本项目对监狱和戒毒企业（简称监狱企业）视同小型、微型企业，给予10%的价格扣除，用扣除后的价格参与评审。</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（3）监狱企业标准请参照《关于政府采购支持监狱企业发展有关问题的通知》（财库[2014]68号）。</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4、残疾人福利单位、监狱企业属于小型、微型企业的，不重复享受政策。</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br w:type="page"/>
      </w:r>
    </w:p>
    <w:p>
      <w:pPr>
        <w:rPr>
          <w:color w:val="000000" w:themeColor="text1"/>
        </w:rPr>
      </w:pPr>
    </w:p>
    <w:p>
      <w:pPr>
        <w:numPr>
          <w:ilvl w:val="0"/>
          <w:numId w:val="5"/>
        </w:numPr>
        <w:snapToGrid w:val="0"/>
        <w:spacing w:line="500" w:lineRule="exact"/>
        <w:ind w:firstLine="482" w:firstLineChars="200"/>
        <w:rPr>
          <w:color w:val="000000" w:themeColor="text1"/>
        </w:rPr>
      </w:pPr>
      <w:r>
        <w:rPr>
          <w:rStyle w:val="44"/>
          <w:rFonts w:hint="eastAsia" w:ascii="宋体" w:hAnsi="宋体"/>
          <w:b/>
          <w:color w:val="000000" w:themeColor="text1"/>
          <w:sz w:val="24"/>
          <w:szCs w:val="24"/>
        </w:rPr>
        <w:t>评标标准</w:t>
      </w:r>
    </w:p>
    <w:p>
      <w:pPr>
        <w:snapToGrid w:val="0"/>
        <w:ind w:firstLine="420" w:firstLineChars="200"/>
        <w:rPr>
          <w:rFonts w:ascii="宋体" w:hAnsi="宋体"/>
          <w:bCs/>
          <w:color w:val="000000" w:themeColor="text1"/>
        </w:rPr>
      </w:pPr>
      <w:r>
        <w:rPr>
          <w:rFonts w:hint="eastAsia" w:ascii="宋体" w:hAnsi="宋体"/>
          <w:bCs/>
          <w:color w:val="000000" w:themeColor="text1"/>
        </w:rPr>
        <w:t>本项目评分总分值为100分。</w:t>
      </w: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31"/>
        <w:gridCol w:w="611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序号</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评分因素</w:t>
            </w:r>
          </w:p>
        </w:tc>
        <w:tc>
          <w:tcPr>
            <w:tcW w:w="6110"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评分细则</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1</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价格</w:t>
            </w:r>
          </w:p>
          <w:p>
            <w:pPr>
              <w:jc w:val="center"/>
              <w:rPr>
                <w:rFonts w:ascii="宋体" w:hAnsi="宋体"/>
                <w:b/>
                <w:color w:val="000000" w:themeColor="text1"/>
              </w:rPr>
            </w:pPr>
            <w:r>
              <w:rPr>
                <w:rFonts w:hint="eastAsia" w:ascii="宋体" w:hAnsi="宋体"/>
                <w:b/>
                <w:color w:val="000000" w:themeColor="text1"/>
              </w:rPr>
              <w:t>（50分）</w:t>
            </w:r>
          </w:p>
        </w:tc>
        <w:tc>
          <w:tcPr>
            <w:tcW w:w="6110" w:type="dxa"/>
            <w:tcBorders>
              <w:top w:val="single" w:color="auto" w:sz="4" w:space="0"/>
              <w:left w:val="nil"/>
              <w:bottom w:val="single" w:color="auto" w:sz="4" w:space="0"/>
              <w:right w:val="single" w:color="auto" w:sz="4" w:space="0"/>
            </w:tcBorders>
            <w:noWrap/>
          </w:tcPr>
          <w:p>
            <w:pPr>
              <w:spacing w:line="300" w:lineRule="exact"/>
              <w:ind w:firstLine="210" w:firstLineChars="100"/>
              <w:rPr>
                <w:rFonts w:ascii="宋体" w:hAnsi="宋体"/>
                <w:color w:val="000000" w:themeColor="text1"/>
              </w:rPr>
            </w:pPr>
            <w:r>
              <w:rPr>
                <w:rFonts w:hint="eastAsia" w:ascii="宋体" w:hAnsi="宋体"/>
                <w:color w:val="000000" w:themeColor="text1"/>
                <w:kern w:val="0"/>
              </w:rPr>
              <w:t>采用低价优先法计算，即满足招标文件要求且投标报价最低的投标报价为评标基准价，其价格为满分50分，其他投标人的报价统一按照下列公式计算：投标报价得分 = (评标基准价/投标报价)×50，计算分数时四舍五入取小数点后两位。</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2</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kern w:val="0"/>
              </w:rPr>
              <w:t>技术指标</w:t>
            </w:r>
            <w:r>
              <w:rPr>
                <w:rFonts w:hint="eastAsia" w:ascii="宋体" w:hAnsi="宋体"/>
                <w:b/>
                <w:color w:val="000000" w:themeColor="text1"/>
              </w:rPr>
              <w:t>（30分）</w:t>
            </w:r>
          </w:p>
        </w:tc>
        <w:tc>
          <w:tcPr>
            <w:tcW w:w="6110" w:type="dxa"/>
            <w:tcBorders>
              <w:top w:val="single" w:color="auto" w:sz="4" w:space="0"/>
              <w:left w:val="nil"/>
              <w:bottom w:val="single" w:color="auto" w:sz="4" w:space="0"/>
              <w:right w:val="single" w:color="auto" w:sz="4" w:space="0"/>
            </w:tcBorders>
            <w:noWrap/>
          </w:tcPr>
          <w:p>
            <w:pPr>
              <w:spacing w:line="300" w:lineRule="exact"/>
              <w:ind w:firstLine="210" w:firstLineChars="100"/>
              <w:rPr>
                <w:rFonts w:ascii="宋体" w:hAnsi="宋体"/>
                <w:color w:val="000000" w:themeColor="text1"/>
                <w:kern w:val="0"/>
              </w:rPr>
            </w:pPr>
            <w:r>
              <w:rPr>
                <w:rFonts w:hint="eastAsia" w:ascii="宋体" w:hAnsi="宋体"/>
                <w:color w:val="000000" w:themeColor="text1"/>
                <w:kern w:val="0"/>
              </w:rPr>
              <w:t>投标人完全满足招标文件第四章技术参数要求，可得30分。加★的技术参数为必须满足项；其它技术参数为负偏离的：不加</w:t>
            </w:r>
            <w:r>
              <w:rPr>
                <w:rFonts w:hint="eastAsia" w:ascii="宋体" w:hAnsi="宋体"/>
                <w:color w:val="000000" w:themeColor="text1"/>
              </w:rPr>
              <w:t>▲</w:t>
            </w:r>
            <w:r>
              <w:rPr>
                <w:rFonts w:hint="eastAsia" w:ascii="宋体" w:hAnsi="宋体"/>
                <w:color w:val="000000" w:themeColor="text1"/>
                <w:kern w:val="0"/>
              </w:rPr>
              <w:t>项每一项负偏离扣1分；加</w:t>
            </w:r>
            <w:r>
              <w:rPr>
                <w:rFonts w:hint="eastAsia" w:ascii="宋体" w:hAnsi="宋体"/>
                <w:color w:val="000000" w:themeColor="text1"/>
              </w:rPr>
              <w:t>▲</w:t>
            </w:r>
            <w:r>
              <w:rPr>
                <w:rFonts w:hint="eastAsia" w:ascii="宋体" w:hAnsi="宋体"/>
                <w:color w:val="000000" w:themeColor="text1"/>
                <w:kern w:val="0"/>
              </w:rPr>
              <w:t>项负偏离扣2分；加★项不满足或</w:t>
            </w:r>
            <w:r>
              <w:rPr>
                <w:rFonts w:hint="eastAsia" w:ascii="宋体" w:hAnsi="宋体"/>
                <w:color w:val="000000" w:themeColor="text1"/>
              </w:rPr>
              <w:t>得分低于18分的，为无效投标</w:t>
            </w:r>
            <w:r>
              <w:rPr>
                <w:rFonts w:hint="eastAsia" w:ascii="宋体" w:hAnsi="宋体"/>
                <w:color w:val="000000" w:themeColor="text1"/>
                <w:kern w:val="0"/>
              </w:rPr>
              <w:t>。</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3</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资质</w:t>
            </w:r>
          </w:p>
          <w:p>
            <w:pPr>
              <w:jc w:val="center"/>
              <w:rPr>
                <w:rFonts w:ascii="宋体" w:hAnsi="宋体"/>
                <w:color w:val="000000" w:themeColor="text1"/>
              </w:rPr>
            </w:pPr>
            <w:r>
              <w:rPr>
                <w:rFonts w:hint="eastAsia" w:ascii="宋体" w:hAnsi="宋体"/>
                <w:b/>
                <w:color w:val="000000" w:themeColor="text1"/>
              </w:rPr>
              <w:t>（6分）</w:t>
            </w:r>
          </w:p>
        </w:tc>
        <w:tc>
          <w:tcPr>
            <w:tcW w:w="6110" w:type="dxa"/>
            <w:tcBorders>
              <w:top w:val="single" w:color="auto" w:sz="4" w:space="0"/>
              <w:left w:val="nil"/>
              <w:bottom w:val="single" w:color="auto" w:sz="4" w:space="0"/>
              <w:right w:val="single" w:color="auto" w:sz="4" w:space="0"/>
            </w:tcBorders>
            <w:noWrap/>
            <w:vAlign w:val="center"/>
          </w:tcPr>
          <w:p>
            <w:pPr>
              <w:spacing w:line="300" w:lineRule="exact"/>
              <w:ind w:firstLine="210" w:firstLineChars="100"/>
              <w:rPr>
                <w:rFonts w:ascii="宋体" w:hAnsi="宋体"/>
                <w:color w:val="000000" w:themeColor="text1"/>
                <w:kern w:val="0"/>
              </w:rPr>
            </w:pPr>
            <w:r>
              <w:rPr>
                <w:rFonts w:hint="eastAsia" w:ascii="宋体" w:hAnsi="宋体"/>
                <w:color w:val="000000" w:themeColor="text1"/>
                <w:kern w:val="0"/>
              </w:rPr>
              <w:t>制造商具有高新技术企业证书、ISO20000、ISO9001、ISO14001、OHSAS18001（或ISO45001）体系认证证书的，国家网络与信息系统安全产品质量监督检验中心颁发的信息技术产品安全测试证书，每提供一份认证证书得2分，最多得6分；</w:t>
            </w:r>
          </w:p>
          <w:p>
            <w:pPr>
              <w:spacing w:line="300" w:lineRule="exact"/>
              <w:rPr>
                <w:rFonts w:ascii="宋体" w:hAnsi="宋体"/>
                <w:color w:val="000000" w:themeColor="text1"/>
                <w:kern w:val="0"/>
              </w:rPr>
            </w:pPr>
            <w:r>
              <w:rPr>
                <w:rFonts w:hint="eastAsia" w:ascii="宋体" w:hAnsi="宋体"/>
                <w:color w:val="000000" w:themeColor="text1"/>
                <w:kern w:val="0"/>
              </w:rPr>
              <w:t>（以上均需提供加盖投标品牌公章的证书复印件同时并加盖投标人公章，不提供者不得分，不予得分）。</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4</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产品成熟度（4分）</w:t>
            </w:r>
          </w:p>
        </w:tc>
        <w:tc>
          <w:tcPr>
            <w:tcW w:w="6110" w:type="dxa"/>
            <w:tcBorders>
              <w:top w:val="single" w:color="auto" w:sz="4" w:space="0"/>
              <w:left w:val="nil"/>
              <w:bottom w:val="single" w:color="auto" w:sz="4" w:space="0"/>
              <w:right w:val="single" w:color="auto" w:sz="4" w:space="0"/>
            </w:tcBorders>
            <w:noWrap/>
            <w:vAlign w:val="center"/>
          </w:tcPr>
          <w:p>
            <w:pPr>
              <w:ind w:firstLine="210" w:firstLineChars="100"/>
              <w:jc w:val="left"/>
              <w:rPr>
                <w:rFonts w:ascii="宋体" w:hAnsi="宋体"/>
                <w:color w:val="000000" w:themeColor="text1"/>
              </w:rPr>
            </w:pPr>
            <w:r>
              <w:rPr>
                <w:rFonts w:hint="eastAsia" w:ascii="宋体" w:hAnsi="宋体"/>
                <w:color w:val="000000" w:themeColor="text1"/>
                <w:kern w:val="0"/>
              </w:rPr>
              <w:t>根据制造商提供的自2019年6月以来签订实施的同品牌同类型产品的有效案例，每个案例1分，最多4分。（以上均需提供合同复印件加盖投标人公章，不提供者不得分，不予得分）。</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5</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kern w:val="0"/>
              </w:rPr>
              <w:t>技术方案（6分）</w:t>
            </w:r>
          </w:p>
        </w:tc>
        <w:tc>
          <w:tcPr>
            <w:tcW w:w="6110" w:type="dxa"/>
            <w:tcBorders>
              <w:top w:val="single" w:color="auto" w:sz="4" w:space="0"/>
              <w:left w:val="nil"/>
              <w:bottom w:val="single" w:color="auto" w:sz="4" w:space="0"/>
              <w:right w:val="single" w:color="auto" w:sz="4" w:space="0"/>
            </w:tcBorders>
            <w:noWrap/>
            <w:vAlign w:val="center"/>
          </w:tcPr>
          <w:p>
            <w:pPr>
              <w:spacing w:line="276" w:lineRule="auto"/>
              <w:ind w:firstLine="210" w:firstLineChars="100"/>
              <w:jc w:val="left"/>
              <w:rPr>
                <w:rFonts w:ascii="宋体" w:hAnsi="宋体"/>
                <w:color w:val="000000" w:themeColor="text1"/>
                <w:kern w:val="0"/>
              </w:rPr>
            </w:pPr>
            <w:r>
              <w:rPr>
                <w:rFonts w:hint="eastAsia" w:ascii="宋体" w:hAnsi="宋体"/>
                <w:color w:val="000000" w:themeColor="text1"/>
                <w:kern w:val="0"/>
              </w:rPr>
              <w:t>评委会根据供应商提供的项目实施方案酌情评分，方案至少包含以下内容：</w:t>
            </w:r>
          </w:p>
          <w:p>
            <w:pPr>
              <w:widowControl w:val="0"/>
              <w:autoSpaceDE w:val="0"/>
              <w:autoSpaceDN w:val="0"/>
              <w:adjustRightInd w:val="0"/>
              <w:spacing w:line="276" w:lineRule="auto"/>
              <w:jc w:val="left"/>
              <w:textAlignment w:val="auto"/>
              <w:rPr>
                <w:rFonts w:ascii="宋体" w:hAnsi="宋体"/>
                <w:color w:val="000000" w:themeColor="text1"/>
                <w:kern w:val="0"/>
              </w:rPr>
            </w:pPr>
            <w:r>
              <w:rPr>
                <w:rFonts w:hint="eastAsia" w:ascii="宋体" w:hAnsi="宋体"/>
                <w:color w:val="000000" w:themeColor="text1"/>
                <w:kern w:val="0"/>
              </w:rPr>
              <w:t>1、方案建议：根据投标人提供技术方案的先进性，对系统整体架构设计方案的完整性、合理性、产品技术的先进性、对本项目的合理化建议等方面综合评分。完全满足招标文件对本项目技术方案的要求，升级的技术方案、数据保护的具体方案、安全策略调整优化方案的，内容完整详实，能够针对采购项目内容要求而细化制定，具有一定可实施性，方案语言表述准确清晰，得1-（含）-2（含）分；</w:t>
            </w:r>
          </w:p>
          <w:p>
            <w:pPr>
              <w:spacing w:line="276" w:lineRule="auto"/>
              <w:jc w:val="left"/>
              <w:rPr>
                <w:rFonts w:ascii="宋体" w:hAnsi="宋体"/>
                <w:color w:val="000000" w:themeColor="text1"/>
                <w:kern w:val="0"/>
              </w:rPr>
            </w:pPr>
            <w:r>
              <w:rPr>
                <w:rFonts w:hint="eastAsia" w:ascii="宋体" w:hAnsi="宋体"/>
                <w:color w:val="000000" w:themeColor="text1"/>
                <w:kern w:val="0"/>
              </w:rPr>
              <w:t>2、项目实施方案：根据投标人提供实施方案及施工组织计划等的先进性、完整性、合理性以及对本项目的合理化实施建议等方面综合评分。方案详细清晰、能够圆满实现需求的，得2分；方案欠缺但符合需求的，得1分；没有内容不得分；</w:t>
            </w:r>
          </w:p>
          <w:p>
            <w:pPr>
              <w:widowControl w:val="0"/>
              <w:autoSpaceDE w:val="0"/>
              <w:autoSpaceDN w:val="0"/>
              <w:adjustRightInd w:val="0"/>
              <w:spacing w:line="276" w:lineRule="auto"/>
              <w:jc w:val="left"/>
              <w:textAlignment w:val="auto"/>
              <w:rPr>
                <w:rFonts w:ascii="宋体" w:hAnsi="宋体"/>
                <w:color w:val="000000" w:themeColor="text1"/>
                <w:kern w:val="0"/>
              </w:rPr>
            </w:pPr>
            <w:r>
              <w:rPr>
                <w:rFonts w:hint="eastAsia" w:ascii="宋体" w:hAnsi="宋体"/>
                <w:color w:val="000000" w:themeColor="text1"/>
                <w:kern w:val="0"/>
              </w:rPr>
              <w:t>3、技术培训方案：对操作、维护人员的培训方案及计划等方面综合评分。方案详细、可操作性强得2分；方案较详细、可操作性较强得1.5分；方案粗略、可操作性一般得1分，不提供者不得分</w:t>
            </w:r>
          </w:p>
          <w:p>
            <w:pPr>
              <w:widowControl w:val="0"/>
              <w:autoSpaceDE w:val="0"/>
              <w:autoSpaceDN w:val="0"/>
              <w:adjustRightInd w:val="0"/>
              <w:spacing w:line="276" w:lineRule="auto"/>
              <w:jc w:val="left"/>
              <w:textAlignment w:val="auto"/>
              <w:rPr>
                <w:rFonts w:ascii="宋体" w:hAnsi="宋体"/>
                <w:color w:val="000000" w:themeColor="text1"/>
                <w:kern w:val="0"/>
              </w:rPr>
            </w:pP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rPr>
            </w:pPr>
            <w:r>
              <w:rPr>
                <w:rFonts w:hint="eastAsia" w:ascii="宋体" w:hAnsi="宋体"/>
                <w:b/>
                <w:color w:val="000000" w:themeColor="text1"/>
              </w:rPr>
              <w:t>6</w:t>
            </w:r>
          </w:p>
        </w:tc>
        <w:tc>
          <w:tcPr>
            <w:tcW w:w="1231"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kern w:val="0"/>
              </w:rPr>
            </w:pPr>
            <w:r>
              <w:rPr>
                <w:rFonts w:hint="eastAsia" w:ascii="宋体" w:hAnsi="宋体"/>
                <w:b/>
                <w:color w:val="000000" w:themeColor="text1"/>
                <w:kern w:val="0"/>
              </w:rPr>
              <w:t>售后服务（4分）</w:t>
            </w:r>
          </w:p>
        </w:tc>
        <w:tc>
          <w:tcPr>
            <w:tcW w:w="6110" w:type="dxa"/>
            <w:tcBorders>
              <w:top w:val="single" w:color="auto" w:sz="4" w:space="0"/>
              <w:left w:val="nil"/>
              <w:bottom w:val="single" w:color="auto" w:sz="4" w:space="0"/>
              <w:right w:val="single" w:color="auto" w:sz="4" w:space="0"/>
            </w:tcBorders>
            <w:noWrap/>
            <w:vAlign w:val="center"/>
          </w:tcPr>
          <w:p>
            <w:pPr>
              <w:widowControl w:val="0"/>
              <w:autoSpaceDE w:val="0"/>
              <w:autoSpaceDN w:val="0"/>
              <w:adjustRightInd w:val="0"/>
              <w:spacing w:line="360" w:lineRule="auto"/>
              <w:jc w:val="left"/>
              <w:textAlignment w:val="auto"/>
              <w:rPr>
                <w:rFonts w:ascii="宋体" w:hAnsi="宋体"/>
                <w:color w:val="000000" w:themeColor="text1"/>
                <w:kern w:val="0"/>
              </w:rPr>
            </w:pPr>
            <w:r>
              <w:rPr>
                <w:rFonts w:hint="eastAsia" w:ascii="宋体" w:hAnsi="宋体"/>
                <w:color w:val="000000" w:themeColor="text1"/>
                <w:kern w:val="0"/>
              </w:rPr>
              <w:t>根据供应商提供的售后服务范围、售后服务响应时间、售后服务体系、售后服务人员的配置、应急处理方案进行评分。方案针对性强、服务范围广、响应及时、服务体系完整、人员配备齐全，的得3（不含）-4（含）分；方案针对性强、服务范围广、响应及时、服务体系完整，但能基本确保业务稳定运行且人员配备齐全，得2（不含）-3（含）分；方案针对性弱、服务范围窄、响应滞后、服务体系虽完善、但人员配备不齐全且缺乏有效保障、得1</w:t>
            </w:r>
            <w:r>
              <w:rPr>
                <w:rFonts w:hint="eastAsia" w:ascii="宋体" w:hAnsi="宋体"/>
                <w:color w:val="000000" w:themeColor="text1"/>
                <w:kern w:val="0"/>
                <w:lang w:val="en-US" w:eastAsia="zh-CN"/>
              </w:rPr>
              <w:t>(不含）-2（含）分</w:t>
            </w:r>
            <w:r>
              <w:rPr>
                <w:rFonts w:hint="eastAsia" w:ascii="宋体" w:hAnsi="宋体"/>
                <w:color w:val="000000" w:themeColor="text1"/>
                <w:kern w:val="0"/>
              </w:rPr>
              <w:t>。</w:t>
            </w: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000000" w:themeColor="text1"/>
                <w:kern w:val="0"/>
              </w:rPr>
            </w:pPr>
            <w:r>
              <w:rPr>
                <w:rFonts w:hint="eastAsia" w:ascii="宋体" w:hAnsi="宋体"/>
                <w:b/>
                <w:color w:val="000000" w:themeColor="text1"/>
                <w:kern w:val="0"/>
              </w:rPr>
              <w:t>总分</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kern w:val="0"/>
              </w:rPr>
            </w:pPr>
            <w:r>
              <w:rPr>
                <w:rFonts w:hint="eastAsia" w:ascii="宋体" w:hAnsi="宋体"/>
                <w:b/>
                <w:color w:val="000000" w:themeColor="text1"/>
                <w:kern w:val="0"/>
              </w:rPr>
              <w:t>100</w:t>
            </w:r>
          </w:p>
        </w:tc>
        <w:tc>
          <w:tcPr>
            <w:tcW w:w="6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color w:val="000000" w:themeColor="text1"/>
                <w:kern w:val="0"/>
              </w:rPr>
            </w:pPr>
          </w:p>
        </w:tc>
        <w:tc>
          <w:tcPr>
            <w:tcW w:w="723"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themeColor="text1"/>
              </w:rPr>
            </w:pPr>
          </w:p>
        </w:tc>
      </w:tr>
    </w:tbl>
    <w:p>
      <w:pPr>
        <w:snapToGrid w:val="0"/>
        <w:rPr>
          <w:rFonts w:ascii="宋体" w:hAnsi="宋体"/>
          <w:bCs/>
          <w:color w:val="000000" w:themeColor="text1"/>
          <w:kern w:val="0"/>
          <w:sz w:val="24"/>
          <w:szCs w:val="24"/>
        </w:rPr>
      </w:pPr>
      <w:r>
        <w:rPr>
          <w:rFonts w:hint="eastAsia" w:ascii="宋体" w:hAnsi="宋体"/>
          <w:bCs/>
          <w:color w:val="000000" w:themeColor="text1"/>
          <w:kern w:val="0"/>
          <w:sz w:val="24"/>
          <w:szCs w:val="24"/>
        </w:rPr>
        <w:t>说明：</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1、要求供应</w:t>
      </w:r>
      <w:r>
        <w:rPr>
          <w:rFonts w:ascii="宋体" w:hAnsi="宋体"/>
          <w:bCs/>
          <w:color w:val="000000" w:themeColor="text1"/>
          <w:kern w:val="0"/>
          <w:sz w:val="24"/>
          <w:szCs w:val="24"/>
        </w:rPr>
        <w:t>商提供</w:t>
      </w:r>
      <w:r>
        <w:rPr>
          <w:rFonts w:hint="eastAsia" w:ascii="宋体" w:hAnsi="宋体"/>
          <w:bCs/>
          <w:color w:val="000000" w:themeColor="text1"/>
          <w:kern w:val="0"/>
          <w:sz w:val="24"/>
          <w:szCs w:val="24"/>
        </w:rPr>
        <w:t>盖章复印</w:t>
      </w:r>
      <w:r>
        <w:rPr>
          <w:rFonts w:ascii="宋体" w:hAnsi="宋体"/>
          <w:bCs/>
          <w:color w:val="000000" w:themeColor="text1"/>
          <w:kern w:val="0"/>
          <w:sz w:val="24"/>
          <w:szCs w:val="24"/>
        </w:rPr>
        <w:t>件和</w:t>
      </w:r>
      <w:r>
        <w:rPr>
          <w:rFonts w:hint="eastAsia" w:ascii="宋体" w:hAnsi="宋体"/>
          <w:bCs/>
          <w:color w:val="000000" w:themeColor="text1"/>
          <w:kern w:val="0"/>
          <w:sz w:val="24"/>
          <w:szCs w:val="24"/>
        </w:rPr>
        <w:t>截</w:t>
      </w:r>
      <w:r>
        <w:rPr>
          <w:rFonts w:ascii="宋体" w:hAnsi="宋体"/>
          <w:bCs/>
          <w:color w:val="000000" w:themeColor="text1"/>
          <w:kern w:val="0"/>
          <w:sz w:val="24"/>
          <w:szCs w:val="24"/>
        </w:rPr>
        <w:t>图</w:t>
      </w:r>
      <w:r>
        <w:rPr>
          <w:rFonts w:hint="eastAsia" w:ascii="宋体" w:hAnsi="宋体"/>
          <w:bCs/>
          <w:color w:val="000000" w:themeColor="text1"/>
          <w:kern w:val="0"/>
          <w:sz w:val="24"/>
          <w:szCs w:val="24"/>
        </w:rPr>
        <w:t>的，则</w:t>
      </w:r>
      <w:r>
        <w:rPr>
          <w:rFonts w:ascii="宋体" w:hAnsi="宋体"/>
          <w:bCs/>
          <w:color w:val="000000" w:themeColor="text1"/>
          <w:kern w:val="0"/>
          <w:sz w:val="24"/>
          <w:szCs w:val="24"/>
        </w:rPr>
        <w:t>必须</w:t>
      </w:r>
      <w:r>
        <w:rPr>
          <w:rFonts w:hint="eastAsia" w:ascii="宋体" w:hAnsi="宋体"/>
          <w:bCs/>
          <w:color w:val="000000" w:themeColor="text1"/>
          <w:kern w:val="0"/>
          <w:sz w:val="24"/>
          <w:szCs w:val="24"/>
        </w:rPr>
        <w:t>按</w:t>
      </w:r>
      <w:r>
        <w:rPr>
          <w:rFonts w:ascii="宋体" w:hAnsi="宋体"/>
          <w:bCs/>
          <w:color w:val="000000" w:themeColor="text1"/>
          <w:kern w:val="0"/>
          <w:sz w:val="24"/>
          <w:szCs w:val="24"/>
        </w:rPr>
        <w:t>要求提供，</w:t>
      </w:r>
      <w:r>
        <w:rPr>
          <w:rFonts w:hint="eastAsia" w:ascii="宋体" w:hAnsi="宋体"/>
          <w:bCs/>
          <w:color w:val="000000" w:themeColor="text1"/>
          <w:kern w:val="0"/>
          <w:sz w:val="24"/>
          <w:szCs w:val="24"/>
        </w:rPr>
        <w:t>并且</w:t>
      </w:r>
      <w:r>
        <w:rPr>
          <w:rFonts w:ascii="宋体" w:hAnsi="宋体"/>
          <w:bCs/>
          <w:color w:val="000000" w:themeColor="text1"/>
          <w:kern w:val="0"/>
          <w:sz w:val="24"/>
          <w:szCs w:val="24"/>
        </w:rPr>
        <w:t>能够识别，否则</w:t>
      </w:r>
      <w:r>
        <w:rPr>
          <w:rFonts w:hint="eastAsia" w:ascii="宋体" w:hAnsi="宋体"/>
          <w:bCs/>
          <w:color w:val="000000" w:themeColor="text1"/>
          <w:kern w:val="0"/>
          <w:sz w:val="24"/>
          <w:szCs w:val="24"/>
        </w:rPr>
        <w:t>作为不</w:t>
      </w:r>
      <w:r>
        <w:rPr>
          <w:rFonts w:ascii="宋体" w:hAnsi="宋体"/>
          <w:bCs/>
          <w:color w:val="000000" w:themeColor="text1"/>
          <w:kern w:val="0"/>
          <w:sz w:val="24"/>
          <w:szCs w:val="24"/>
        </w:rPr>
        <w:t>响</w:t>
      </w:r>
      <w:r>
        <w:rPr>
          <w:rFonts w:hint="eastAsia" w:ascii="宋体" w:hAnsi="宋体"/>
          <w:bCs/>
          <w:color w:val="000000" w:themeColor="text1"/>
          <w:kern w:val="0"/>
          <w:sz w:val="24"/>
          <w:szCs w:val="24"/>
        </w:rPr>
        <w:t>应处理</w:t>
      </w:r>
      <w:r>
        <w:rPr>
          <w:rFonts w:ascii="宋体" w:hAnsi="宋体"/>
          <w:bCs/>
          <w:color w:val="000000" w:themeColor="text1"/>
          <w:kern w:val="0"/>
          <w:sz w:val="24"/>
          <w:szCs w:val="24"/>
        </w:rPr>
        <w:t>。</w:t>
      </w:r>
      <w:r>
        <w:rPr>
          <w:rFonts w:hint="eastAsia" w:ascii="宋体" w:hAnsi="宋体"/>
          <w:bCs/>
          <w:color w:val="000000" w:themeColor="text1"/>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2、中标单位不得转包、分包，如果发现有转包、分包情况，则取消其中标候选人资格，并向相关主管部门汇报。</w:t>
      </w:r>
    </w:p>
    <w:p>
      <w:pPr>
        <w:snapToGrid w:val="0"/>
        <w:ind w:firstLine="480" w:firstLineChars="200"/>
        <w:rPr>
          <w:rStyle w:val="44"/>
          <w:rFonts w:ascii="宋体" w:hAnsi="宋体"/>
          <w:b/>
          <w:color w:val="000000" w:themeColor="text1"/>
          <w:sz w:val="44"/>
        </w:rPr>
      </w:pPr>
      <w:r>
        <w:rPr>
          <w:rFonts w:hint="eastAsia" w:ascii="宋体" w:hAnsi="宋体"/>
          <w:bCs/>
          <w:color w:val="000000" w:themeColor="text1"/>
          <w:kern w:val="0"/>
          <w:sz w:val="24"/>
          <w:szCs w:val="24"/>
        </w:rPr>
        <w:t>3、中标公告期内，中标单位有义务按采购单位的</w:t>
      </w:r>
      <w:r>
        <w:rPr>
          <w:rFonts w:ascii="宋体" w:hAnsi="宋体"/>
          <w:bCs/>
          <w:color w:val="000000" w:themeColor="text1"/>
          <w:kern w:val="0"/>
          <w:sz w:val="24"/>
          <w:szCs w:val="24"/>
        </w:rPr>
        <w:t>要求</w:t>
      </w:r>
      <w:r>
        <w:rPr>
          <w:rFonts w:hint="eastAsia" w:ascii="宋体" w:hAnsi="宋体"/>
          <w:bCs/>
          <w:color w:val="000000" w:themeColor="text1"/>
          <w:kern w:val="0"/>
          <w:sz w:val="24"/>
          <w:szCs w:val="24"/>
        </w:rPr>
        <w:t>提供产品相关证明文件原件以供审核，如有不实采购人有权取消其中标资格。</w:t>
      </w:r>
      <w:bookmarkStart w:id="18" w:name="_Toc11144"/>
    </w:p>
    <w:p>
      <w:pPr>
        <w:pStyle w:val="34"/>
        <w:ind w:firstLine="2650" w:firstLineChars="600"/>
        <w:jc w:val="both"/>
        <w:rPr>
          <w:rStyle w:val="44"/>
          <w:rFonts w:ascii="宋体" w:hAnsi="宋体" w:eastAsia="宋体"/>
          <w:b/>
          <w:color w:val="000000" w:themeColor="text1"/>
          <w:sz w:val="44"/>
        </w:rPr>
      </w:pPr>
    </w:p>
    <w:p>
      <w:pPr>
        <w:pStyle w:val="34"/>
        <w:ind w:firstLine="2650" w:firstLineChars="600"/>
        <w:jc w:val="both"/>
        <w:outlineLvl w:val="0"/>
        <w:rPr>
          <w:rStyle w:val="44"/>
          <w:rFonts w:ascii="Times New Roman" w:eastAsia="宋体" w:cs="Times New Roman"/>
          <w:b/>
          <w:color w:val="000000" w:themeColor="text1"/>
          <w:kern w:val="0"/>
          <w:sz w:val="44"/>
          <w:szCs w:val="24"/>
        </w:rPr>
      </w:pPr>
      <w:bookmarkStart w:id="19" w:name="_Toc14626"/>
    </w:p>
    <w:p>
      <w:pPr>
        <w:rPr>
          <w:rStyle w:val="44"/>
          <w:rFonts w:cs="Times New Roman"/>
          <w:b/>
          <w:color w:val="000000" w:themeColor="text1"/>
          <w:kern w:val="0"/>
          <w:sz w:val="44"/>
          <w:szCs w:val="24"/>
        </w:rPr>
      </w:pPr>
    </w:p>
    <w:p>
      <w:pPr>
        <w:pStyle w:val="2"/>
        <w:rPr>
          <w:rStyle w:val="44"/>
          <w:rFonts w:ascii="Times New Roman" w:eastAsia="宋体" w:cs="Times New Roman"/>
          <w:color w:val="000000" w:themeColor="text1"/>
          <w:kern w:val="0"/>
          <w:sz w:val="44"/>
          <w:szCs w:val="24"/>
        </w:rPr>
      </w:pPr>
    </w:p>
    <w:p>
      <w:pPr>
        <w:rPr>
          <w:rStyle w:val="44"/>
          <w:rFonts w:cs="Times New Roman"/>
          <w:b/>
          <w:color w:val="000000" w:themeColor="text1"/>
          <w:kern w:val="0"/>
          <w:sz w:val="44"/>
          <w:szCs w:val="24"/>
        </w:rPr>
      </w:pPr>
    </w:p>
    <w:p>
      <w:pPr>
        <w:pStyle w:val="2"/>
        <w:rPr>
          <w:rStyle w:val="44"/>
          <w:rFonts w:ascii="Times New Roman" w:eastAsia="宋体" w:cs="Times New Roman"/>
          <w:color w:val="000000" w:themeColor="text1"/>
          <w:kern w:val="0"/>
          <w:sz w:val="44"/>
          <w:szCs w:val="24"/>
        </w:rPr>
      </w:pPr>
    </w:p>
    <w:p>
      <w:pPr>
        <w:rPr>
          <w:rStyle w:val="44"/>
          <w:rFonts w:cs="Times New Roman"/>
          <w:b/>
          <w:color w:val="000000" w:themeColor="text1"/>
          <w:kern w:val="0"/>
          <w:sz w:val="44"/>
          <w:szCs w:val="24"/>
        </w:rPr>
      </w:pPr>
    </w:p>
    <w:p>
      <w:pPr>
        <w:pStyle w:val="2"/>
        <w:rPr>
          <w:color w:val="000000" w:themeColor="text1"/>
        </w:rPr>
      </w:pPr>
    </w:p>
    <w:p>
      <w:pPr>
        <w:pStyle w:val="34"/>
        <w:ind w:firstLine="2650" w:firstLineChars="600"/>
        <w:jc w:val="both"/>
        <w:outlineLvl w:val="0"/>
        <w:rPr>
          <w:rStyle w:val="44"/>
          <w:rFonts w:ascii="Times New Roman" w:eastAsia="宋体" w:cs="Times New Roman"/>
          <w:b/>
          <w:color w:val="000000" w:themeColor="text1"/>
          <w:kern w:val="0"/>
          <w:sz w:val="44"/>
          <w:szCs w:val="24"/>
        </w:rPr>
      </w:pPr>
      <w:r>
        <w:rPr>
          <w:rStyle w:val="44"/>
          <w:rFonts w:hint="eastAsia" w:ascii="Times New Roman" w:eastAsia="宋体" w:cs="Times New Roman"/>
          <w:b/>
          <w:color w:val="000000" w:themeColor="text1"/>
          <w:kern w:val="0"/>
          <w:sz w:val="44"/>
          <w:szCs w:val="24"/>
        </w:rPr>
        <w:t>第六章投标文件格式</w:t>
      </w:r>
      <w:bookmarkEnd w:id="18"/>
      <w:bookmarkEnd w:id="19"/>
    </w:p>
    <w:p>
      <w:pPr>
        <w:jc w:val="center"/>
        <w:rPr>
          <w:rStyle w:val="44"/>
          <w:rFonts w:ascii="宋体" w:hAnsi="宋体"/>
          <w:b/>
          <w:color w:val="000000" w:themeColor="text1"/>
          <w:sz w:val="72"/>
        </w:rPr>
      </w:pPr>
    </w:p>
    <w:p>
      <w:pPr>
        <w:jc w:val="center"/>
        <w:outlineLvl w:val="0"/>
        <w:rPr>
          <w:rStyle w:val="44"/>
          <w:rFonts w:ascii="宋体" w:hAnsi="宋体"/>
          <w:b/>
          <w:color w:val="000000" w:themeColor="text1"/>
          <w:sz w:val="72"/>
        </w:rPr>
      </w:pPr>
      <w:bookmarkStart w:id="20" w:name="_Toc5987"/>
      <w:bookmarkStart w:id="21" w:name="_Toc23900"/>
      <w:r>
        <w:rPr>
          <w:rStyle w:val="44"/>
          <w:rFonts w:hint="eastAsia" w:ascii="宋体" w:hAnsi="宋体"/>
          <w:b/>
          <w:color w:val="000000" w:themeColor="text1"/>
          <w:sz w:val="72"/>
        </w:rPr>
        <w:t>投标文件</w:t>
      </w:r>
      <w:bookmarkEnd w:id="20"/>
      <w:bookmarkEnd w:id="21"/>
    </w:p>
    <w:p>
      <w:pPr>
        <w:jc w:val="center"/>
        <w:outlineLvl w:val="0"/>
        <w:rPr>
          <w:rStyle w:val="44"/>
          <w:rFonts w:ascii="宋体" w:hAnsi="宋体"/>
          <w:b/>
          <w:color w:val="000000" w:themeColor="text1"/>
          <w:sz w:val="72"/>
        </w:rPr>
      </w:pPr>
      <w:bookmarkStart w:id="22" w:name="_Toc8364"/>
      <w:bookmarkStart w:id="23" w:name="_Toc659"/>
      <w:r>
        <w:rPr>
          <w:rStyle w:val="44"/>
          <w:rFonts w:hint="eastAsia" w:ascii="宋体" w:hAnsi="宋体"/>
          <w:b/>
          <w:color w:val="000000" w:themeColor="text1"/>
          <w:sz w:val="36"/>
        </w:rPr>
        <w:t>（正或副本）</w:t>
      </w:r>
      <w:bookmarkEnd w:id="22"/>
      <w:bookmarkEnd w:id="23"/>
    </w:p>
    <w:p>
      <w:pPr>
        <w:jc w:val="center"/>
        <w:rPr>
          <w:rStyle w:val="44"/>
          <w:rFonts w:ascii="宋体" w:hAnsi="宋体"/>
          <w:b/>
          <w:color w:val="000000" w:themeColor="text1"/>
          <w:sz w:val="72"/>
        </w:rPr>
      </w:pPr>
    </w:p>
    <w:p>
      <w:pPr>
        <w:jc w:val="center"/>
        <w:rPr>
          <w:rStyle w:val="44"/>
          <w:rFonts w:ascii="宋体" w:hAnsi="宋体"/>
          <w:b/>
          <w:color w:val="000000" w:themeColor="text1"/>
          <w:sz w:val="36"/>
        </w:rPr>
      </w:pPr>
    </w:p>
    <w:p>
      <w:pPr>
        <w:jc w:val="center"/>
        <w:rPr>
          <w:rStyle w:val="44"/>
          <w:rFonts w:ascii="宋体" w:hAnsi="宋体"/>
          <w:b/>
          <w:color w:val="000000" w:themeColor="text1"/>
          <w:sz w:val="36"/>
        </w:rPr>
      </w:pPr>
    </w:p>
    <w:p>
      <w:pPr>
        <w:jc w:val="center"/>
        <w:rPr>
          <w:rStyle w:val="44"/>
          <w:rFonts w:ascii="宋体" w:hAnsi="宋体"/>
          <w:b/>
          <w:color w:val="000000" w:themeColor="text1"/>
          <w:sz w:val="36"/>
        </w:rPr>
      </w:pPr>
    </w:p>
    <w:p>
      <w:pPr>
        <w:ind w:firstLine="1084" w:firstLineChars="300"/>
        <w:outlineLvl w:val="0"/>
        <w:rPr>
          <w:rStyle w:val="44"/>
          <w:rFonts w:ascii="宋体" w:hAnsi="宋体"/>
          <w:b/>
          <w:color w:val="000000" w:themeColor="text1"/>
          <w:sz w:val="36"/>
        </w:rPr>
      </w:pPr>
      <w:bookmarkStart w:id="24" w:name="_Toc543"/>
      <w:bookmarkStart w:id="25" w:name="_Toc24331"/>
      <w:r>
        <w:rPr>
          <w:rStyle w:val="44"/>
          <w:rFonts w:hint="eastAsia" w:ascii="宋体" w:hAnsi="宋体"/>
          <w:b/>
          <w:color w:val="000000" w:themeColor="text1"/>
          <w:sz w:val="36"/>
        </w:rPr>
        <w:t>项目名称：</w:t>
      </w:r>
      <w:bookmarkEnd w:id="24"/>
      <w:bookmarkEnd w:id="25"/>
    </w:p>
    <w:p>
      <w:pPr>
        <w:ind w:firstLine="1084" w:firstLineChars="300"/>
        <w:outlineLvl w:val="0"/>
        <w:rPr>
          <w:rStyle w:val="44"/>
          <w:rFonts w:ascii="宋体" w:hAnsi="宋体"/>
          <w:b/>
          <w:color w:val="000000" w:themeColor="text1"/>
          <w:sz w:val="36"/>
          <w:u w:val="single" w:color="000000"/>
        </w:rPr>
      </w:pPr>
      <w:bookmarkStart w:id="26" w:name="_Toc27023"/>
      <w:bookmarkStart w:id="27" w:name="_Toc12479"/>
      <w:r>
        <w:rPr>
          <w:rStyle w:val="44"/>
          <w:rFonts w:hint="eastAsia" w:ascii="宋体" w:hAnsi="宋体"/>
          <w:b/>
          <w:color w:val="000000" w:themeColor="text1"/>
          <w:sz w:val="36"/>
        </w:rPr>
        <w:t>招标编号：</w:t>
      </w:r>
      <w:bookmarkEnd w:id="26"/>
      <w:bookmarkEnd w:id="27"/>
    </w:p>
    <w:p>
      <w:pPr>
        <w:ind w:firstLine="1084" w:firstLineChars="300"/>
        <w:outlineLvl w:val="0"/>
        <w:rPr>
          <w:rStyle w:val="44"/>
          <w:rFonts w:ascii="宋体" w:hAnsi="宋体"/>
          <w:b/>
          <w:color w:val="000000" w:themeColor="text1"/>
          <w:sz w:val="36"/>
          <w:u w:val="single" w:color="000000"/>
        </w:rPr>
      </w:pPr>
      <w:bookmarkStart w:id="28" w:name="_Toc17623"/>
      <w:bookmarkStart w:id="29" w:name="_Toc25599"/>
      <w:r>
        <w:rPr>
          <w:rStyle w:val="44"/>
          <w:rFonts w:hint="eastAsia" w:ascii="宋体" w:hAnsi="宋体"/>
          <w:b/>
          <w:color w:val="000000" w:themeColor="text1"/>
          <w:sz w:val="36"/>
        </w:rPr>
        <w:t>投标人名称：</w:t>
      </w:r>
      <w:bookmarkEnd w:id="28"/>
      <w:bookmarkEnd w:id="29"/>
    </w:p>
    <w:p>
      <w:pPr>
        <w:ind w:firstLine="1084" w:firstLineChars="300"/>
        <w:outlineLvl w:val="0"/>
        <w:rPr>
          <w:rStyle w:val="44"/>
          <w:rFonts w:ascii="宋体" w:hAnsi="宋体"/>
          <w:b/>
          <w:color w:val="000000" w:themeColor="text1"/>
          <w:sz w:val="36"/>
        </w:rPr>
      </w:pPr>
      <w:bookmarkStart w:id="30" w:name="_Toc30742"/>
      <w:bookmarkStart w:id="31" w:name="_Toc8043"/>
      <w:r>
        <w:rPr>
          <w:rStyle w:val="44"/>
          <w:rFonts w:hint="eastAsia" w:ascii="宋体" w:hAnsi="宋体"/>
          <w:b/>
          <w:color w:val="000000" w:themeColor="text1"/>
          <w:sz w:val="36"/>
        </w:rPr>
        <w:t>日期：</w:t>
      </w:r>
      <w:bookmarkEnd w:id="30"/>
      <w:bookmarkEnd w:id="31"/>
    </w:p>
    <w:p>
      <w:pPr>
        <w:spacing w:line="440" w:lineRule="exact"/>
        <w:jc w:val="center"/>
        <w:rPr>
          <w:rStyle w:val="44"/>
          <w:rFonts w:ascii="宋体" w:hAnsi="宋体"/>
          <w:b/>
          <w:bCs/>
          <w:color w:val="000000" w:themeColor="text1"/>
          <w:sz w:val="32"/>
          <w:szCs w:val="32"/>
        </w:rPr>
      </w:pPr>
    </w:p>
    <w:p>
      <w:pPr>
        <w:spacing w:line="440" w:lineRule="exact"/>
        <w:ind w:firstLine="480" w:firstLineChars="200"/>
        <w:rPr>
          <w:rStyle w:val="44"/>
          <w:rFonts w:ascii="宋体" w:hAnsi="宋体"/>
          <w:color w:val="000000" w:themeColor="text1"/>
          <w:sz w:val="24"/>
        </w:rPr>
      </w:pPr>
    </w:p>
    <w:p>
      <w:pPr>
        <w:spacing w:line="440" w:lineRule="exact"/>
        <w:ind w:firstLine="480" w:firstLineChars="200"/>
        <w:rPr>
          <w:rStyle w:val="44"/>
          <w:rFonts w:ascii="宋体" w:hAnsi="宋体"/>
          <w:color w:val="000000" w:themeColor="text1"/>
          <w:sz w:val="24"/>
        </w:rPr>
      </w:pPr>
    </w:p>
    <w:p>
      <w:pPr>
        <w:spacing w:line="440" w:lineRule="exact"/>
        <w:rPr>
          <w:rStyle w:val="44"/>
          <w:rFonts w:ascii="宋体" w:hAnsi="宋体"/>
          <w:color w:val="000000" w:themeColor="text1"/>
          <w:sz w:val="24"/>
        </w:rPr>
      </w:pPr>
    </w:p>
    <w:p>
      <w:pPr>
        <w:pStyle w:val="2"/>
        <w:rPr>
          <w:rStyle w:val="44"/>
          <w:rFonts w:ascii="宋体" w:hAnsi="宋体" w:eastAsia="宋体"/>
          <w:b w:val="0"/>
          <w:color w:val="000000" w:themeColor="text1"/>
          <w:sz w:val="24"/>
          <w:szCs w:val="21"/>
        </w:rPr>
      </w:pPr>
    </w:p>
    <w:p>
      <w:pPr>
        <w:pStyle w:val="5"/>
        <w:tabs>
          <w:tab w:val="left" w:pos="1275"/>
        </w:tabs>
        <w:ind w:left="0"/>
        <w:rPr>
          <w:rFonts w:ascii="宋体" w:hAnsi="宋体"/>
          <w:color w:val="000000" w:themeColor="text1"/>
        </w:rPr>
      </w:pPr>
      <w:bookmarkStart w:id="32" w:name="_Toc64931899"/>
    </w:p>
    <w:p>
      <w:pPr>
        <w:pStyle w:val="5"/>
        <w:tabs>
          <w:tab w:val="left" w:pos="1275"/>
        </w:tabs>
        <w:ind w:left="1352" w:leftChars="644" w:firstLine="2122" w:firstLineChars="755"/>
        <w:rPr>
          <w:rFonts w:ascii="宋体" w:hAnsi="宋体"/>
          <w:color w:val="000000" w:themeColor="text1"/>
        </w:rPr>
      </w:pPr>
    </w:p>
    <w:p>
      <w:pPr>
        <w:pStyle w:val="5"/>
        <w:tabs>
          <w:tab w:val="left" w:pos="1275"/>
        </w:tabs>
        <w:ind w:left="1352" w:leftChars="644" w:firstLine="2122" w:firstLineChars="755"/>
        <w:rPr>
          <w:rFonts w:ascii="宋体" w:hAnsi="宋体"/>
          <w:color w:val="000000" w:themeColor="text1"/>
        </w:rPr>
      </w:pPr>
    </w:p>
    <w:p>
      <w:pPr>
        <w:pStyle w:val="5"/>
        <w:tabs>
          <w:tab w:val="left" w:pos="1275"/>
        </w:tabs>
        <w:ind w:left="0"/>
        <w:rPr>
          <w:rFonts w:ascii="宋体" w:hAnsi="宋体"/>
          <w:color w:val="000000" w:themeColor="text1"/>
        </w:rPr>
      </w:pPr>
    </w:p>
    <w:p>
      <w:pPr>
        <w:pStyle w:val="5"/>
        <w:tabs>
          <w:tab w:val="left" w:pos="1275"/>
        </w:tabs>
        <w:ind w:left="1352" w:leftChars="644" w:firstLine="2122" w:firstLineChars="755"/>
        <w:rPr>
          <w:rFonts w:ascii="宋体" w:hAnsi="宋体"/>
          <w:color w:val="000000" w:themeColor="text1"/>
        </w:rPr>
      </w:pPr>
      <w:r>
        <w:rPr>
          <w:rFonts w:hint="eastAsia" w:ascii="宋体" w:hAnsi="宋体"/>
          <w:color w:val="000000" w:themeColor="text1"/>
        </w:rPr>
        <w:t>评分对照表</w:t>
      </w:r>
      <w:bookmarkEnd w:id="32"/>
    </w:p>
    <w:p>
      <w:pPr>
        <w:rPr>
          <w:rFonts w:ascii="宋体" w:hAnsi="宋体"/>
          <w:b/>
          <w:bCs/>
          <w:color w:val="000000" w:themeColor="text1"/>
          <w:sz w:val="24"/>
        </w:rPr>
      </w:pPr>
    </w:p>
    <w:tbl>
      <w:tblPr>
        <w:tblStyle w:val="22"/>
        <w:tblW w:w="89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jc w:val="center"/>
              <w:rPr>
                <w:rFonts w:ascii="宋体" w:hAnsi="宋体"/>
                <w:b/>
                <w:bCs/>
                <w:color w:val="000000" w:themeColor="text1"/>
                <w:lang w:eastAsia="zh-CN"/>
              </w:rPr>
            </w:pPr>
            <w:r>
              <w:rPr>
                <w:rFonts w:hint="eastAsia" w:ascii="宋体" w:hAnsi="宋体"/>
                <w:b/>
                <w:color w:val="000000" w:themeColor="text1"/>
              </w:rPr>
              <w:t>评分项目</w:t>
            </w:r>
          </w:p>
        </w:tc>
        <w:tc>
          <w:tcPr>
            <w:tcW w:w="3467" w:type="dxa"/>
          </w:tcPr>
          <w:p>
            <w:pPr>
              <w:jc w:val="center"/>
              <w:rPr>
                <w:rFonts w:ascii="宋体" w:hAnsi="宋体"/>
                <w:b/>
                <w:color w:val="000000" w:themeColor="text1"/>
              </w:rPr>
            </w:pPr>
            <w:r>
              <w:rPr>
                <w:rFonts w:hint="eastAsia" w:ascii="宋体" w:hAnsi="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jc w:val="both"/>
              <w:rPr>
                <w:rFonts w:ascii="宋体" w:hAnsi="宋体"/>
                <w:b/>
                <w:color w:val="000000" w:themeColor="text1"/>
                <w:lang w:eastAsia="zh-CN"/>
              </w:rPr>
            </w:pPr>
          </w:p>
        </w:tc>
        <w:tc>
          <w:tcPr>
            <w:tcW w:w="3467" w:type="dxa"/>
          </w:tcPr>
          <w:p>
            <w:pPr>
              <w:rPr>
                <w:rFonts w:ascii="宋体" w:hAnsi="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4"/>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4"/>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4"/>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b/>
                <w:bCs/>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420"/>
              <w:rPr>
                <w:rFonts w:ascii="宋体" w:hAnsi="宋体"/>
                <w:b/>
                <w:bCs/>
                <w:color w:val="000000" w:themeColor="text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tcPr>
          <w:p>
            <w:pPr>
              <w:pStyle w:val="154"/>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Pr>
          <w:p>
            <w:pPr>
              <w:pStyle w:val="154"/>
              <w:shd w:val="clear" w:color="auto" w:fill="FFFFFF"/>
              <w:spacing w:line="265" w:lineRule="atLeast"/>
              <w:ind w:left="0" w:firstLine="480" w:firstLineChars="200"/>
              <w:rPr>
                <w:rFonts w:ascii="宋体" w:hAnsi="宋体"/>
                <w:color w:val="000000" w:themeColor="text1"/>
                <w:szCs w:val="21"/>
                <w:lang w:eastAsia="zh-CN"/>
              </w:rPr>
            </w:pPr>
          </w:p>
        </w:tc>
        <w:tc>
          <w:tcPr>
            <w:tcW w:w="3467" w:type="dxa"/>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Borders>
              <w:bottom w:val="single" w:color="auto" w:sz="4" w:space="0"/>
            </w:tcBorders>
          </w:tcPr>
          <w:p>
            <w:pPr>
              <w:pStyle w:val="154"/>
              <w:shd w:val="clear" w:color="auto" w:fill="FFFFFF"/>
              <w:spacing w:line="265" w:lineRule="atLeast"/>
              <w:ind w:left="0" w:firstLine="480" w:firstLineChars="200"/>
              <w:rPr>
                <w:rFonts w:ascii="宋体" w:hAnsi="宋体"/>
                <w:color w:val="000000" w:themeColor="text1"/>
                <w:lang w:eastAsia="zh-CN"/>
              </w:rPr>
            </w:pPr>
          </w:p>
        </w:tc>
        <w:tc>
          <w:tcPr>
            <w:tcW w:w="3467" w:type="dxa"/>
            <w:tcBorders>
              <w:bottom w:val="single" w:color="auto" w:sz="4" w:space="0"/>
            </w:tcBorders>
          </w:tcPr>
          <w:p>
            <w:pPr>
              <w:rPr>
                <w:rFonts w:ascii="宋体" w:hAnsi="宋体"/>
                <w:color w:val="000000" w:themeColor="text1"/>
              </w:rPr>
            </w:pPr>
          </w:p>
        </w:tc>
      </w:tr>
    </w:tbl>
    <w:p>
      <w:pPr>
        <w:snapToGrid w:val="0"/>
        <w:spacing w:before="50" w:after="50"/>
        <w:rPr>
          <w:rStyle w:val="44"/>
          <w:rFonts w:ascii="宋体" w:hAnsi="宋体"/>
          <w:color w:val="000000" w:themeColor="text1"/>
          <w:sz w:val="24"/>
        </w:rPr>
      </w:pPr>
    </w:p>
    <w:p>
      <w:pPr>
        <w:snapToGrid w:val="0"/>
        <w:spacing w:before="50" w:after="50"/>
        <w:jc w:val="center"/>
        <w:outlineLvl w:val="0"/>
        <w:rPr>
          <w:rStyle w:val="44"/>
          <w:rFonts w:ascii="宋体" w:hAnsi="宋体" w:cs="Times New Roman"/>
          <w:b/>
          <w:bCs/>
          <w:color w:val="000000" w:themeColor="text1"/>
          <w:sz w:val="32"/>
          <w:szCs w:val="32"/>
        </w:rPr>
      </w:pPr>
      <w:bookmarkStart w:id="33" w:name="_Toc9946"/>
      <w:bookmarkStart w:id="34" w:name="_Toc32118"/>
      <w:r>
        <w:rPr>
          <w:rStyle w:val="44"/>
          <w:rFonts w:hint="eastAsia" w:ascii="宋体" w:hAnsi="宋体" w:cs="Times New Roman"/>
          <w:b/>
          <w:bCs/>
          <w:color w:val="000000" w:themeColor="text1"/>
          <w:sz w:val="32"/>
          <w:szCs w:val="32"/>
        </w:rPr>
        <w:t>投标主要文件目录</w:t>
      </w:r>
      <w:bookmarkEnd w:id="33"/>
    </w:p>
    <w:p>
      <w:pPr>
        <w:spacing w:line="440" w:lineRule="exact"/>
        <w:jc w:val="center"/>
        <w:rPr>
          <w:rFonts w:ascii="宋体" w:hAnsi="宋体"/>
          <w:b/>
          <w:bCs/>
          <w:color w:val="000000" w:themeColor="text1"/>
          <w:sz w:val="32"/>
          <w:szCs w:val="32"/>
        </w:rPr>
      </w:pPr>
    </w:p>
    <w:p>
      <w:pPr>
        <w:ind w:firstLine="480" w:firstLineChars="200"/>
        <w:outlineLvl w:val="0"/>
        <w:rPr>
          <w:rFonts w:ascii="宋体" w:hAnsi="宋体"/>
          <w:color w:val="000000" w:themeColor="text1"/>
          <w:sz w:val="24"/>
        </w:rPr>
      </w:pPr>
      <w:bookmarkStart w:id="35" w:name="_Toc30141"/>
      <w:r>
        <w:rPr>
          <w:rFonts w:hint="eastAsia" w:ascii="宋体" w:hAnsi="宋体"/>
          <w:color w:val="000000" w:themeColor="text1"/>
          <w:sz w:val="24"/>
        </w:rPr>
        <w:t>一、</w:t>
      </w:r>
      <w:r>
        <w:rPr>
          <w:rFonts w:hint="eastAsia" w:ascii="宋体" w:hAnsi="宋体"/>
          <w:bCs/>
          <w:color w:val="000000" w:themeColor="text1"/>
          <w:sz w:val="24"/>
        </w:rPr>
        <w:t>资信证明文件要求</w:t>
      </w:r>
      <w:bookmarkEnd w:id="35"/>
    </w:p>
    <w:p>
      <w:pPr>
        <w:ind w:firstLine="482" w:firstLineChars="200"/>
        <w:outlineLvl w:val="0"/>
        <w:rPr>
          <w:rFonts w:ascii="宋体" w:hAnsi="宋体"/>
          <w:color w:val="000000" w:themeColor="text1"/>
          <w:sz w:val="24"/>
        </w:rPr>
      </w:pPr>
      <w:bookmarkStart w:id="36" w:name="_Toc6517"/>
      <w:r>
        <w:rPr>
          <w:rFonts w:hint="eastAsia" w:ascii="宋体" w:hAnsi="宋体"/>
          <w:b/>
          <w:bCs/>
          <w:color w:val="000000" w:themeColor="text1"/>
          <w:sz w:val="24"/>
        </w:rPr>
        <w:t>二</w:t>
      </w:r>
      <w:r>
        <w:rPr>
          <w:rFonts w:hint="eastAsia" w:ascii="宋体" w:hAnsi="宋体"/>
          <w:color w:val="000000" w:themeColor="text1"/>
          <w:sz w:val="24"/>
        </w:rPr>
        <w:t>、资格性审查响应对照表</w:t>
      </w:r>
      <w:bookmarkEnd w:id="36"/>
    </w:p>
    <w:p>
      <w:pPr>
        <w:ind w:firstLine="480" w:firstLineChars="200"/>
        <w:outlineLvl w:val="0"/>
        <w:rPr>
          <w:rFonts w:ascii="宋体" w:hAnsi="宋体"/>
          <w:bCs/>
          <w:color w:val="000000" w:themeColor="text1"/>
          <w:sz w:val="24"/>
        </w:rPr>
      </w:pPr>
      <w:bookmarkStart w:id="37" w:name="_Toc32085"/>
      <w:r>
        <w:rPr>
          <w:rFonts w:hint="eastAsia" w:ascii="宋体" w:hAnsi="宋体"/>
          <w:color w:val="000000" w:themeColor="text1"/>
          <w:sz w:val="24"/>
        </w:rPr>
        <w:t>三、符合性检查响应对照表</w:t>
      </w:r>
      <w:bookmarkEnd w:id="37"/>
    </w:p>
    <w:p>
      <w:pPr>
        <w:ind w:firstLine="480" w:firstLineChars="200"/>
        <w:outlineLvl w:val="0"/>
        <w:rPr>
          <w:rFonts w:ascii="宋体" w:hAnsi="宋体"/>
          <w:color w:val="000000" w:themeColor="text1"/>
          <w:sz w:val="24"/>
        </w:rPr>
      </w:pPr>
      <w:bookmarkStart w:id="38" w:name="_Toc9227"/>
      <w:r>
        <w:rPr>
          <w:rFonts w:hint="eastAsia" w:ascii="宋体" w:hAnsi="宋体"/>
          <w:color w:val="000000" w:themeColor="text1"/>
          <w:sz w:val="24"/>
        </w:rPr>
        <w:t>四、投标函</w:t>
      </w:r>
      <w:bookmarkEnd w:id="38"/>
    </w:p>
    <w:p>
      <w:pPr>
        <w:ind w:firstLine="480" w:firstLineChars="200"/>
        <w:outlineLvl w:val="0"/>
        <w:rPr>
          <w:rFonts w:ascii="宋体" w:hAnsi="宋体"/>
          <w:color w:val="000000" w:themeColor="text1"/>
          <w:sz w:val="24"/>
        </w:rPr>
      </w:pPr>
      <w:bookmarkStart w:id="39" w:name="_Toc15001"/>
      <w:r>
        <w:rPr>
          <w:rFonts w:hint="eastAsia" w:ascii="宋体" w:hAnsi="宋体"/>
          <w:color w:val="000000" w:themeColor="text1"/>
          <w:sz w:val="24"/>
        </w:rPr>
        <w:t>五</w:t>
      </w:r>
      <w:r>
        <w:rPr>
          <w:rFonts w:hint="eastAsia" w:ascii="宋体" w:hAnsi="宋体"/>
          <w:b/>
          <w:bCs/>
          <w:color w:val="000000" w:themeColor="text1"/>
          <w:sz w:val="24"/>
        </w:rPr>
        <w:t>、</w:t>
      </w:r>
      <w:r>
        <w:rPr>
          <w:rFonts w:hint="eastAsia" w:ascii="宋体" w:hAnsi="宋体"/>
          <w:color w:val="000000" w:themeColor="text1"/>
          <w:sz w:val="24"/>
        </w:rPr>
        <w:t>开标一览表</w:t>
      </w:r>
      <w:bookmarkEnd w:id="39"/>
    </w:p>
    <w:p>
      <w:pPr>
        <w:ind w:firstLine="480" w:firstLineChars="200"/>
        <w:outlineLvl w:val="0"/>
        <w:rPr>
          <w:rFonts w:ascii="宋体" w:hAnsi="宋体"/>
          <w:color w:val="000000" w:themeColor="text1"/>
          <w:sz w:val="24"/>
        </w:rPr>
      </w:pPr>
      <w:bookmarkStart w:id="40" w:name="_Toc4553"/>
      <w:r>
        <w:rPr>
          <w:rFonts w:hint="eastAsia" w:ascii="宋体" w:hAnsi="宋体"/>
          <w:color w:val="000000" w:themeColor="text1"/>
          <w:sz w:val="24"/>
          <w:szCs w:val="24"/>
        </w:rPr>
        <w:t>六、投标产品配置及分项报价表</w:t>
      </w:r>
      <w:bookmarkEnd w:id="40"/>
    </w:p>
    <w:p>
      <w:pPr>
        <w:ind w:firstLine="480" w:firstLineChars="200"/>
        <w:outlineLvl w:val="0"/>
        <w:rPr>
          <w:rFonts w:ascii="宋体" w:hAnsi="宋体"/>
          <w:color w:val="000000" w:themeColor="text1"/>
          <w:sz w:val="24"/>
        </w:rPr>
      </w:pPr>
      <w:bookmarkStart w:id="41" w:name="_Toc19163"/>
      <w:r>
        <w:rPr>
          <w:rFonts w:hint="eastAsia" w:ascii="宋体" w:hAnsi="宋体"/>
          <w:color w:val="000000" w:themeColor="text1"/>
          <w:sz w:val="24"/>
          <w:szCs w:val="24"/>
        </w:rPr>
        <w:t>七、技术参数响应及偏离表</w:t>
      </w:r>
      <w:bookmarkEnd w:id="41"/>
    </w:p>
    <w:p>
      <w:pPr>
        <w:ind w:firstLine="480" w:firstLineChars="200"/>
        <w:outlineLvl w:val="0"/>
        <w:rPr>
          <w:rFonts w:ascii="宋体" w:hAnsi="宋体"/>
          <w:color w:val="000000" w:themeColor="text1"/>
          <w:sz w:val="24"/>
        </w:rPr>
      </w:pPr>
      <w:bookmarkStart w:id="42" w:name="_Toc30257"/>
      <w:r>
        <w:rPr>
          <w:rFonts w:hint="eastAsia" w:ascii="宋体" w:hAnsi="宋体"/>
          <w:color w:val="000000" w:themeColor="text1"/>
          <w:sz w:val="24"/>
        </w:rPr>
        <w:t>八、商务条款响应及偏离表</w:t>
      </w:r>
      <w:bookmarkEnd w:id="42"/>
    </w:p>
    <w:p>
      <w:pPr>
        <w:ind w:firstLine="480" w:firstLineChars="200"/>
        <w:outlineLvl w:val="0"/>
        <w:rPr>
          <w:rFonts w:ascii="宋体" w:hAnsi="宋体"/>
          <w:color w:val="000000" w:themeColor="text1"/>
          <w:sz w:val="24"/>
        </w:rPr>
      </w:pPr>
      <w:bookmarkStart w:id="43" w:name="_Toc31039"/>
      <w:r>
        <w:rPr>
          <w:rFonts w:hint="eastAsia" w:ascii="宋体" w:hAnsi="宋体"/>
          <w:color w:val="000000" w:themeColor="text1"/>
          <w:sz w:val="24"/>
        </w:rPr>
        <w:t>九、技术方案、服务承诺等</w:t>
      </w:r>
      <w:bookmarkEnd w:id="43"/>
    </w:p>
    <w:p>
      <w:pPr>
        <w:spacing w:line="440" w:lineRule="exact"/>
        <w:ind w:firstLine="480" w:firstLineChars="200"/>
        <w:outlineLvl w:val="0"/>
        <w:rPr>
          <w:rFonts w:ascii="宋体" w:hAnsi="宋体"/>
          <w:color w:val="000000" w:themeColor="text1"/>
          <w:sz w:val="24"/>
        </w:rPr>
      </w:pPr>
      <w:bookmarkStart w:id="44" w:name="_Toc1747"/>
      <w:r>
        <w:rPr>
          <w:rFonts w:hint="eastAsia" w:ascii="宋体" w:hAnsi="宋体"/>
          <w:color w:val="000000" w:themeColor="text1"/>
          <w:sz w:val="24"/>
        </w:rPr>
        <w:t>十、盐城市政府采购事前信用承诺书</w:t>
      </w:r>
      <w:bookmarkEnd w:id="44"/>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pStyle w:val="2"/>
        <w:rPr>
          <w:color w:val="000000" w:themeColor="text1"/>
        </w:rPr>
      </w:pPr>
    </w:p>
    <w:p>
      <w:pPr>
        <w:snapToGrid w:val="0"/>
        <w:spacing w:before="50" w:after="50"/>
        <w:jc w:val="center"/>
        <w:outlineLvl w:val="0"/>
        <w:rPr>
          <w:rStyle w:val="44"/>
          <w:rFonts w:ascii="宋体" w:hAnsi="宋体"/>
          <w:b/>
          <w:bCs/>
          <w:color w:val="000000" w:themeColor="text1"/>
          <w:sz w:val="32"/>
          <w:szCs w:val="32"/>
        </w:rPr>
      </w:pPr>
      <w:bookmarkStart w:id="45" w:name="_Toc26639"/>
      <w:r>
        <w:rPr>
          <w:rStyle w:val="44"/>
          <w:rFonts w:hint="eastAsia" w:ascii="宋体" w:hAnsi="宋体"/>
          <w:color w:val="000000" w:themeColor="text1"/>
          <w:sz w:val="32"/>
          <w:szCs w:val="32"/>
        </w:rPr>
        <w:t>一、</w:t>
      </w:r>
      <w:r>
        <w:rPr>
          <w:rStyle w:val="44"/>
          <w:rFonts w:hint="eastAsia" w:ascii="宋体" w:hAnsi="宋体"/>
          <w:b/>
          <w:bCs/>
          <w:color w:val="000000" w:themeColor="text1"/>
          <w:sz w:val="32"/>
          <w:szCs w:val="32"/>
        </w:rPr>
        <w:t>资信证明文件要求</w:t>
      </w:r>
      <w:bookmarkEnd w:id="34"/>
      <w:bookmarkEnd w:id="45"/>
    </w:p>
    <w:p>
      <w:pPr>
        <w:snapToGrid w:val="0"/>
        <w:spacing w:before="50" w:after="50"/>
        <w:rPr>
          <w:rStyle w:val="44"/>
          <w:rFonts w:ascii="宋体" w:hAnsi="宋体"/>
          <w:i/>
          <w:color w:val="000000" w:themeColor="text1"/>
          <w:szCs w:val="24"/>
          <w:u w:val="single" w:color="000000"/>
        </w:rPr>
      </w:pPr>
    </w:p>
    <w:p>
      <w:pPr>
        <w:snapToGrid w:val="0"/>
        <w:spacing w:line="500" w:lineRule="exact"/>
        <w:ind w:firstLine="482" w:firstLineChars="200"/>
        <w:rPr>
          <w:rStyle w:val="44"/>
          <w:rFonts w:ascii="宋体" w:hAnsi="宋体"/>
          <w:color w:val="000000" w:themeColor="text1"/>
          <w:sz w:val="24"/>
          <w:szCs w:val="20"/>
        </w:rPr>
      </w:pPr>
      <w:r>
        <w:rPr>
          <w:rStyle w:val="44"/>
          <w:rFonts w:hint="eastAsia" w:ascii="宋体" w:hAnsi="宋体"/>
          <w:b/>
          <w:bCs/>
          <w:color w:val="000000" w:themeColor="text1"/>
          <w:sz w:val="24"/>
        </w:rPr>
        <w:t>1、实质性资格证明文件目录</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文件2 上一年度（2021）财务状况报表（复印件，成立不满一年不需提供）</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文件4 具备履行合同所必需的设备和专业技术能力的书面声明</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文件6 法人授权书</w:t>
      </w:r>
    </w:p>
    <w:p>
      <w:pPr>
        <w:pStyle w:val="36"/>
        <w:spacing w:line="240" w:lineRule="atLeast"/>
        <w:rPr>
          <w:rStyle w:val="44"/>
          <w:rFonts w:ascii="宋体" w:hAnsi="宋体"/>
          <w:color w:val="000000" w:themeColor="text1"/>
          <w:sz w:val="24"/>
          <w:szCs w:val="24"/>
        </w:rPr>
      </w:pPr>
      <w:r>
        <w:rPr>
          <w:rStyle w:val="44"/>
          <w:rFonts w:hint="eastAsia" w:ascii="宋体" w:hAnsi="宋体"/>
          <w:color w:val="000000" w:themeColor="text1"/>
          <w:sz w:val="24"/>
          <w:szCs w:val="24"/>
        </w:rPr>
        <w:t>文件7 招标文件中规定要求提供的证明材料和投标人认为需要提供的其他材料</w:t>
      </w: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b/>
          <w:bCs/>
          <w:color w:val="000000" w:themeColor="text1"/>
          <w:sz w:val="24"/>
        </w:rPr>
      </w:pPr>
    </w:p>
    <w:p>
      <w:pPr>
        <w:pStyle w:val="36"/>
        <w:spacing w:line="240" w:lineRule="atLeast"/>
        <w:rPr>
          <w:rStyle w:val="44"/>
          <w:rFonts w:ascii="宋体" w:hAnsi="宋体"/>
          <w:b/>
          <w:bCs/>
          <w:color w:val="000000" w:themeColor="text1"/>
          <w:sz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7"/>
        <w:jc w:val="center"/>
        <w:rPr>
          <w:rStyle w:val="44"/>
          <w:rFonts w:ascii="宋体" w:hAnsi="宋体" w:cs="宋体"/>
          <w:b w:val="0"/>
          <w:bCs w:val="0"/>
          <w:color w:val="000000" w:themeColor="text1"/>
          <w:sz w:val="28"/>
          <w:szCs w:val="28"/>
        </w:rPr>
      </w:pPr>
      <w:r>
        <w:rPr>
          <w:rStyle w:val="44"/>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主要设备有：。</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主要专业技术能力有：。</w:t>
      </w:r>
    </w:p>
    <w:p>
      <w:pPr>
        <w:spacing w:line="460" w:lineRule="exact"/>
        <w:ind w:firstLine="492"/>
        <w:rPr>
          <w:rStyle w:val="44"/>
          <w:rFonts w:ascii="宋体" w:hAnsi="宋体"/>
          <w:bCs/>
          <w:color w:val="000000" w:themeColor="text1"/>
          <w:sz w:val="28"/>
          <w:szCs w:val="28"/>
        </w:rPr>
      </w:pPr>
    </w:p>
    <w:p>
      <w:pPr>
        <w:spacing w:line="460" w:lineRule="exact"/>
        <w:ind w:firstLine="492"/>
        <w:rPr>
          <w:rStyle w:val="44"/>
          <w:rFonts w:ascii="宋体" w:hAnsi="宋体"/>
          <w:bCs/>
          <w:color w:val="000000" w:themeColor="text1"/>
          <w:sz w:val="28"/>
          <w:szCs w:val="28"/>
        </w:rPr>
      </w:pPr>
    </w:p>
    <w:p>
      <w:pPr>
        <w:spacing w:line="460" w:lineRule="exact"/>
        <w:ind w:firstLine="492"/>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r>
        <w:rPr>
          <w:rStyle w:val="44"/>
          <w:rFonts w:hint="eastAsia" w:ascii="宋体" w:hAnsi="宋体"/>
          <w:bCs/>
          <w:color w:val="000000" w:themeColor="text1"/>
          <w:sz w:val="28"/>
          <w:szCs w:val="28"/>
        </w:rPr>
        <w:t>供应商名称（公章）：</w:t>
      </w:r>
    </w:p>
    <w:p>
      <w:pPr>
        <w:spacing w:line="460" w:lineRule="exact"/>
        <w:rPr>
          <w:rStyle w:val="44"/>
          <w:rFonts w:ascii="宋体" w:hAnsi="宋体"/>
          <w:bCs/>
          <w:color w:val="000000" w:themeColor="text1"/>
          <w:sz w:val="28"/>
          <w:szCs w:val="28"/>
        </w:rPr>
      </w:pPr>
    </w:p>
    <w:p>
      <w:pPr>
        <w:spacing w:line="460" w:lineRule="exact"/>
        <w:jc w:val="right"/>
        <w:rPr>
          <w:rStyle w:val="44"/>
          <w:rFonts w:ascii="宋体" w:hAnsi="宋体"/>
          <w:bCs/>
          <w:color w:val="000000" w:themeColor="text1"/>
          <w:sz w:val="28"/>
          <w:szCs w:val="28"/>
        </w:rPr>
      </w:pPr>
      <w:r>
        <w:rPr>
          <w:rStyle w:val="44"/>
          <w:rFonts w:hint="eastAsia" w:ascii="宋体" w:hAnsi="宋体"/>
          <w:bCs/>
          <w:color w:val="000000" w:themeColor="text1"/>
          <w:sz w:val="28"/>
          <w:szCs w:val="28"/>
        </w:rPr>
        <w:t>日期：</w:t>
      </w:r>
      <w:r>
        <w:rPr>
          <w:rStyle w:val="44"/>
          <w:rFonts w:hint="eastAsia" w:ascii="宋体" w:hAnsi="宋体"/>
          <w:bCs/>
          <w:color w:val="000000" w:themeColor="text1"/>
          <w:sz w:val="28"/>
          <w:szCs w:val="28"/>
          <w:u w:val="single" w:color="000000"/>
        </w:rPr>
        <w:t>年月日</w:t>
      </w:r>
    </w:p>
    <w:p>
      <w:pPr>
        <w:pStyle w:val="5"/>
        <w:jc w:val="center"/>
        <w:rPr>
          <w:rStyle w:val="44"/>
          <w:rFonts w:ascii="宋体" w:hAnsi="宋体"/>
          <w:color w:val="000000" w:themeColor="text1"/>
        </w:rPr>
      </w:pPr>
      <w:r>
        <w:rPr>
          <w:rStyle w:val="44"/>
          <w:rFonts w:hint="eastAsia" w:ascii="宋体" w:hAnsi="宋体"/>
          <w:color w:val="000000" w:themeColor="text1"/>
        </w:rPr>
        <w:br w:type="page"/>
      </w:r>
    </w:p>
    <w:p>
      <w:pPr>
        <w:pStyle w:val="5"/>
        <w:jc w:val="center"/>
        <w:rPr>
          <w:rStyle w:val="44"/>
          <w:rFonts w:ascii="宋体" w:hAnsi="宋体"/>
          <w:color w:val="000000" w:themeColor="text1"/>
        </w:rPr>
      </w:pPr>
    </w:p>
    <w:p>
      <w:pPr>
        <w:pStyle w:val="5"/>
        <w:jc w:val="center"/>
        <w:rPr>
          <w:rStyle w:val="44"/>
          <w:rFonts w:ascii="宋体" w:hAnsi="宋体"/>
          <w:color w:val="000000" w:themeColor="text1"/>
        </w:rPr>
      </w:pPr>
    </w:p>
    <w:p>
      <w:pPr>
        <w:pStyle w:val="5"/>
        <w:jc w:val="center"/>
        <w:rPr>
          <w:rStyle w:val="44"/>
          <w:rFonts w:ascii="宋体" w:hAnsi="宋体"/>
          <w:color w:val="000000" w:themeColor="text1"/>
        </w:rPr>
      </w:pPr>
    </w:p>
    <w:p>
      <w:pPr>
        <w:pStyle w:val="5"/>
        <w:jc w:val="center"/>
        <w:rPr>
          <w:rFonts w:ascii="宋体" w:hAnsi="宋体"/>
          <w:color w:val="000000" w:themeColor="text1"/>
        </w:rPr>
      </w:pPr>
      <w:r>
        <w:rPr>
          <w:rFonts w:hint="eastAsia" w:ascii="宋体" w:hAnsi="宋体"/>
          <w:color w:val="000000" w:themeColor="text1"/>
        </w:rPr>
        <w:t>参加政府采购活动前 3 年内在经营活动中没有重大违法记录的书面声明</w:t>
      </w:r>
    </w:p>
    <w:p>
      <w:pPr>
        <w:spacing w:line="460" w:lineRule="exact"/>
        <w:rPr>
          <w:rFonts w:ascii="宋体" w:hAnsi="宋体"/>
          <w:b/>
          <w:bCs/>
          <w:color w:val="000000" w:themeColor="text1"/>
          <w:sz w:val="28"/>
          <w:szCs w:val="28"/>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r>
        <w:rPr>
          <w:rFonts w:hint="eastAsia" w:ascii="宋体" w:hAnsi="宋体"/>
          <w:b/>
          <w:bCs/>
          <w:color w:val="000000" w:themeColor="text1"/>
          <w:sz w:val="44"/>
          <w:szCs w:val="44"/>
        </w:rPr>
        <w:t>声明</w:t>
      </w:r>
    </w:p>
    <w:p>
      <w:pPr>
        <w:spacing w:line="460" w:lineRule="exact"/>
        <w:rPr>
          <w:rFonts w:ascii="宋体" w:hAnsi="宋体"/>
          <w:bCs/>
          <w:color w:val="000000" w:themeColor="text1"/>
          <w:sz w:val="24"/>
          <w:szCs w:val="24"/>
        </w:rPr>
      </w:pPr>
      <w:r>
        <w:rPr>
          <w:rFonts w:hint="eastAsia" w:ascii="宋体" w:hAnsi="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供应商名称（公章）：</w:t>
      </w: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授权代表签字：</w:t>
      </w:r>
    </w:p>
    <w:p>
      <w:pPr>
        <w:spacing w:line="460" w:lineRule="exact"/>
        <w:rPr>
          <w:rFonts w:ascii="宋体" w:hAnsi="宋体"/>
          <w:bCs/>
          <w:color w:val="000000" w:themeColor="text1"/>
          <w:sz w:val="24"/>
          <w:szCs w:val="24"/>
        </w:rPr>
      </w:pPr>
      <w:r>
        <w:rPr>
          <w:rFonts w:hint="eastAsia" w:ascii="宋体" w:hAnsi="宋体"/>
          <w:bCs/>
          <w:color w:val="000000" w:themeColor="text1"/>
          <w:sz w:val="24"/>
          <w:szCs w:val="24"/>
        </w:rPr>
        <w:t>日期：</w:t>
      </w:r>
      <w:r>
        <w:rPr>
          <w:rFonts w:hint="eastAsia" w:ascii="宋体" w:hAnsi="宋体"/>
          <w:bCs/>
          <w:color w:val="000000" w:themeColor="text1"/>
          <w:sz w:val="24"/>
          <w:szCs w:val="24"/>
          <w:u w:val="single"/>
        </w:rPr>
        <w:t>年月日</w:t>
      </w:r>
    </w:p>
    <w:p>
      <w:pPr>
        <w:spacing w:line="460" w:lineRule="exact"/>
        <w:rPr>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pStyle w:val="37"/>
        <w:jc w:val="center"/>
        <w:rPr>
          <w:rStyle w:val="44"/>
          <w:rFonts w:ascii="宋体" w:hAnsi="宋体" w:cs="宋体"/>
          <w:color w:val="000000" w:themeColor="text1"/>
          <w:sz w:val="28"/>
          <w:szCs w:val="28"/>
        </w:rPr>
      </w:pPr>
      <w:r>
        <w:rPr>
          <w:rStyle w:val="44"/>
          <w:rFonts w:hint="eastAsia" w:ascii="宋体" w:hAnsi="宋体" w:cs="宋体"/>
          <w:color w:val="000000" w:themeColor="text1"/>
          <w:sz w:val="28"/>
          <w:szCs w:val="28"/>
        </w:rPr>
        <w:t>法人授权书</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本授权书声明：____________（供应商名称）授权________________（被授权人的姓名）为我方就号项目采购活动的合法代理人，以本公司名义全权处理一切与该项目采购有关的事务。</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本授权书于______年____月____日起生效，特此声明。</w:t>
      </w:r>
    </w:p>
    <w:p>
      <w:pPr>
        <w:pStyle w:val="115"/>
        <w:ind w:firstLineChars="0"/>
        <w:rPr>
          <w:rFonts w:ascii="宋体" w:hAnsi="宋体"/>
          <w:bCs/>
          <w:color w:val="000000" w:themeColor="text1"/>
          <w:sz w:val="24"/>
          <w:szCs w:val="24"/>
        </w:rPr>
      </w:pPr>
    </w:p>
    <w:p>
      <w:pPr>
        <w:pStyle w:val="115"/>
        <w:ind w:firstLine="2145" w:firstLineChars="894"/>
        <w:rPr>
          <w:rFonts w:ascii="宋体" w:hAnsi="宋体"/>
          <w:bCs/>
          <w:color w:val="000000" w:themeColor="text1"/>
          <w:sz w:val="24"/>
          <w:szCs w:val="24"/>
        </w:rPr>
      </w:pPr>
      <w:r>
        <w:rPr>
          <w:rFonts w:hint="eastAsia" w:ascii="宋体" w:hAnsi="宋体"/>
          <w:bCs/>
          <w:color w:val="000000" w:themeColor="text1"/>
          <w:sz w:val="24"/>
          <w:szCs w:val="24"/>
        </w:rPr>
        <w:t>代理人（被授权人）：_______________________</w:t>
      </w:r>
    </w:p>
    <w:p>
      <w:pPr>
        <w:pStyle w:val="115"/>
        <w:ind w:firstLineChars="0"/>
        <w:rPr>
          <w:rFonts w:ascii="宋体" w:hAnsi="宋体"/>
          <w:bCs/>
          <w:color w:val="000000" w:themeColor="text1"/>
          <w:sz w:val="24"/>
          <w:szCs w:val="24"/>
        </w:rPr>
      </w:pPr>
      <w:r>
        <w:rPr>
          <w:rFonts w:hint="eastAsia" w:ascii="宋体" w:hAnsi="宋体"/>
          <w:bCs/>
          <w:color w:val="000000" w:themeColor="text1"/>
          <w:sz w:val="24"/>
          <w:szCs w:val="24"/>
        </w:rPr>
        <w:t>单位名称：_____________________________________</w:t>
      </w:r>
    </w:p>
    <w:p>
      <w:pPr>
        <w:pStyle w:val="115"/>
        <w:ind w:firstLine="480"/>
        <w:rPr>
          <w:rFonts w:ascii="宋体" w:hAnsi="宋体"/>
          <w:bCs/>
          <w:color w:val="000000" w:themeColor="text1"/>
          <w:sz w:val="24"/>
          <w:szCs w:val="24"/>
        </w:rPr>
      </w:pPr>
    </w:p>
    <w:p>
      <w:pPr>
        <w:pStyle w:val="115"/>
        <w:ind w:firstLineChars="0"/>
        <w:rPr>
          <w:rFonts w:ascii="宋体" w:hAnsi="宋体"/>
          <w:bCs/>
          <w:color w:val="000000" w:themeColor="text1"/>
          <w:sz w:val="24"/>
          <w:szCs w:val="24"/>
        </w:rPr>
      </w:pPr>
      <w:r>
        <w:rPr>
          <w:rFonts w:hint="eastAsia" w:ascii="宋体" w:hAnsi="宋体"/>
          <w:bCs/>
          <w:color w:val="000000" w:themeColor="text1"/>
          <w:sz w:val="24"/>
          <w:szCs w:val="24"/>
        </w:rPr>
        <w:t>授权单位盖章：_________________________________</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单位名称：_____________________________________</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地址：_____________________________________</w:t>
      </w:r>
    </w:p>
    <w:p>
      <w:pPr>
        <w:pStyle w:val="115"/>
        <w:ind w:firstLine="480"/>
        <w:rPr>
          <w:rStyle w:val="44"/>
          <w:rFonts w:ascii="宋体" w:hAnsi="宋体"/>
          <w:color w:val="000000" w:themeColor="text1"/>
          <w:szCs w:val="28"/>
        </w:rPr>
      </w:pPr>
      <w:r>
        <w:rPr>
          <w:rFonts w:hint="eastAsia" w:ascii="宋体" w:hAnsi="宋体"/>
          <w:bCs/>
          <w:color w:val="000000" w:themeColor="text1"/>
          <w:sz w:val="24"/>
          <w:szCs w:val="24"/>
        </w:rPr>
        <w:t xml:space="preserve">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pStyle w:val="5"/>
        <w:rPr>
          <w:rFonts w:ascii="宋体" w:hAnsi="宋体"/>
          <w:color w:val="000000" w:themeColor="text1"/>
        </w:rPr>
      </w:pPr>
    </w:p>
    <w:p>
      <w:pPr>
        <w:snapToGrid w:val="0"/>
        <w:spacing w:before="50" w:after="50"/>
        <w:jc w:val="center"/>
        <w:rPr>
          <w:rStyle w:val="44"/>
          <w:rFonts w:ascii="宋体" w:hAnsi="宋体"/>
          <w:color w:val="000000" w:themeColor="text1"/>
          <w:sz w:val="32"/>
          <w:szCs w:val="32"/>
        </w:rPr>
      </w:pPr>
      <w:bookmarkStart w:id="46" w:name="_Toc1752"/>
    </w:p>
    <w:p>
      <w:pPr>
        <w:snapToGrid w:val="0"/>
        <w:spacing w:before="50" w:after="50"/>
        <w:jc w:val="center"/>
        <w:outlineLvl w:val="0"/>
        <w:rPr>
          <w:rStyle w:val="44"/>
          <w:rFonts w:ascii="宋体" w:hAnsi="宋体"/>
          <w:b/>
          <w:bCs/>
          <w:color w:val="000000" w:themeColor="text1"/>
          <w:sz w:val="32"/>
          <w:szCs w:val="32"/>
        </w:rPr>
      </w:pPr>
      <w:bookmarkStart w:id="47" w:name="_Toc31718"/>
      <w:r>
        <w:rPr>
          <w:rStyle w:val="44"/>
          <w:rFonts w:hint="eastAsia" w:ascii="宋体" w:hAnsi="宋体"/>
          <w:b/>
          <w:bCs/>
          <w:color w:val="000000" w:themeColor="text1"/>
          <w:sz w:val="32"/>
          <w:szCs w:val="32"/>
        </w:rPr>
        <w:t>二、资格性审查响应对照表（格式）</w:t>
      </w:r>
      <w:bookmarkEnd w:id="46"/>
      <w:bookmarkEnd w:id="47"/>
    </w:p>
    <w:p>
      <w:pPr>
        <w:ind w:firstLine="309"/>
        <w:rPr>
          <w:rStyle w:val="44"/>
          <w:rFonts w:ascii="宋体" w:hAnsi="宋体"/>
          <w:color w:val="000000" w:themeColor="text1"/>
          <w:sz w:val="24"/>
          <w:szCs w:val="24"/>
        </w:rPr>
      </w:pPr>
      <w:r>
        <w:rPr>
          <w:rStyle w:val="44"/>
          <w:rFonts w:hint="eastAsia" w:ascii="宋体" w:hAnsi="宋体"/>
          <w:color w:val="000000" w:themeColor="text1"/>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是否响应</w:t>
            </w:r>
          </w:p>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投标文件中的</w:t>
            </w:r>
          </w:p>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r>
              <w:rPr>
                <w:rStyle w:val="44"/>
                <w:rFonts w:hint="eastAsia" w:ascii="宋体" w:hAnsi="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bl>
    <w:p>
      <w:pPr>
        <w:spacing w:line="440" w:lineRule="exact"/>
        <w:ind w:firstLine="480" w:firstLineChars="200"/>
        <w:rPr>
          <w:rStyle w:val="44"/>
          <w:rFonts w:ascii="宋体" w:hAnsi="宋体"/>
          <w:color w:val="000000" w:themeColor="text1"/>
          <w:sz w:val="2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pStyle w:val="5"/>
        <w:rPr>
          <w:rFonts w:ascii="宋体" w:hAnsi="宋体"/>
          <w:color w:val="000000" w:themeColor="text1"/>
        </w:rPr>
      </w:pPr>
    </w:p>
    <w:p>
      <w:pPr>
        <w:pStyle w:val="6"/>
        <w:rPr>
          <w:rFonts w:ascii="宋体" w:hAnsi="宋体"/>
          <w:color w:val="000000" w:themeColor="text1"/>
        </w:rPr>
      </w:pPr>
    </w:p>
    <w:p>
      <w:pPr>
        <w:pStyle w:val="6"/>
        <w:rPr>
          <w:rFonts w:ascii="宋体" w:hAnsi="宋体"/>
          <w:color w:val="000000" w:themeColor="text1"/>
        </w:rPr>
      </w:pPr>
    </w:p>
    <w:p>
      <w:pPr>
        <w:pStyle w:val="2"/>
        <w:jc w:val="center"/>
        <w:rPr>
          <w:rFonts w:asciiTheme="minorEastAsia" w:hAnsiTheme="minorEastAsia" w:eastAsiaTheme="minorEastAsia" w:cstheme="minorEastAsia"/>
          <w:color w:val="000000" w:themeColor="text1"/>
        </w:rPr>
      </w:pPr>
      <w:bookmarkStart w:id="48" w:name="_Toc22891"/>
      <w:bookmarkStart w:id="49" w:name="_Toc16680"/>
      <w:r>
        <w:rPr>
          <w:rFonts w:hint="eastAsia" w:asciiTheme="minorEastAsia" w:hAnsiTheme="minorEastAsia" w:eastAsiaTheme="minorEastAsia" w:cstheme="minorEastAsia"/>
          <w:color w:val="000000" w:themeColor="text1"/>
        </w:rPr>
        <w:t>三、符合性检查响应对照表（格式）</w:t>
      </w:r>
      <w:bookmarkEnd w:id="48"/>
      <w:bookmarkEnd w:id="49"/>
    </w:p>
    <w:p>
      <w:pPr>
        <w:pStyle w:val="2"/>
        <w:rPr>
          <w:rFonts w:asciiTheme="minorEastAsia" w:hAnsiTheme="minorEastAsia" w:eastAsiaTheme="minorEastAsia" w:cstheme="minorEastAsia"/>
          <w:b w:val="0"/>
          <w:bCs w:val="0"/>
          <w:color w:val="000000" w:themeColor="text1"/>
          <w:sz w:val="24"/>
          <w:szCs w:val="24"/>
        </w:rPr>
      </w:pPr>
      <w:r>
        <w:rPr>
          <w:rFonts w:hint="eastAsia" w:asciiTheme="minorEastAsia" w:hAnsiTheme="minorEastAsia" w:eastAsiaTheme="minorEastAsia" w:cstheme="minorEastAsia"/>
          <w:b w:val="0"/>
          <w:bCs w:val="0"/>
          <w:color w:val="000000" w:themeColor="text1"/>
          <w:sz w:val="24"/>
          <w:szCs w:val="24"/>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序号</w:t>
            </w:r>
          </w:p>
        </w:tc>
        <w:tc>
          <w:tcPr>
            <w:tcW w:w="326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符合性检查响应内容</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是否响应</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（填是或者否）</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投标文件中的</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1</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2</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3</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4</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5</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6</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7</w:t>
            </w:r>
          </w:p>
        </w:tc>
        <w:tc>
          <w:tcPr>
            <w:tcW w:w="3260" w:type="dxa"/>
          </w:tcPr>
          <w:p>
            <w:pPr>
              <w:widowControl w:val="0"/>
              <w:rPr>
                <w:color w:val="000000" w:themeColor="text1"/>
              </w:rPr>
            </w:pPr>
            <w:r>
              <w:rPr>
                <w:rFonts w:hint="eastAsia" w:ascii="宋体" w:hAnsi="宋体"/>
                <w:iCs/>
                <w:color w:val="000000" w:themeColor="text1"/>
                <w:sz w:val="24"/>
                <w:szCs w:val="24"/>
              </w:rPr>
              <w:t>招标文件中的其他实质性要求</w:t>
            </w:r>
          </w:p>
        </w:tc>
        <w:tc>
          <w:tcPr>
            <w:tcW w:w="2131" w:type="dxa"/>
          </w:tcPr>
          <w:p>
            <w:pPr>
              <w:widowControl w:val="0"/>
              <w:rPr>
                <w:color w:val="000000" w:themeColor="text1"/>
              </w:rPr>
            </w:pPr>
          </w:p>
        </w:tc>
        <w:tc>
          <w:tcPr>
            <w:tcW w:w="2131" w:type="dxa"/>
          </w:tcPr>
          <w:p>
            <w:pPr>
              <w:widowControl w:val="0"/>
              <w:rPr>
                <w:color w:val="000000" w:themeColor="text1"/>
              </w:rPr>
            </w:pPr>
          </w:p>
        </w:tc>
      </w:tr>
    </w:tbl>
    <w:p>
      <w:pPr>
        <w:rPr>
          <w:color w:val="000000" w:themeColor="text1"/>
        </w:rPr>
      </w:pPr>
    </w:p>
    <w:p>
      <w:pPr>
        <w:pStyle w:val="2"/>
        <w:rPr>
          <w:rFonts w:asciiTheme="minorEastAsia" w:hAnsiTheme="minorEastAsia" w:eastAsiaTheme="minorEastAsia" w:cstheme="minorEastAsia"/>
          <w:color w:val="000000" w:themeColor="text1"/>
        </w:rPr>
      </w:pPr>
    </w:p>
    <w:p>
      <w:pPr>
        <w:snapToGrid w:val="0"/>
        <w:spacing w:before="50" w:after="50"/>
        <w:rPr>
          <w:rStyle w:val="44"/>
          <w:rFonts w:ascii="宋体" w:hAnsi="宋体"/>
          <w:color w:val="000000" w:themeColor="text1"/>
          <w:sz w:val="44"/>
        </w:rPr>
      </w:pPr>
    </w:p>
    <w:p>
      <w:pPr>
        <w:snapToGrid w:val="0"/>
        <w:spacing w:before="50" w:after="50"/>
        <w:jc w:val="center"/>
        <w:rPr>
          <w:rStyle w:val="44"/>
          <w:rFonts w:ascii="宋体" w:hAnsi="宋体"/>
          <w:color w:val="000000" w:themeColor="text1"/>
          <w:sz w:val="32"/>
          <w:szCs w:val="32"/>
        </w:rPr>
      </w:pPr>
      <w:bookmarkStart w:id="50" w:name="_Toc17117"/>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b/>
          <w:bCs/>
          <w:color w:val="000000" w:themeColor="text1"/>
          <w:sz w:val="32"/>
          <w:szCs w:val="32"/>
        </w:rPr>
      </w:pPr>
    </w:p>
    <w:p>
      <w:pPr>
        <w:snapToGrid w:val="0"/>
        <w:spacing w:before="50" w:after="50"/>
        <w:jc w:val="center"/>
        <w:outlineLvl w:val="0"/>
        <w:rPr>
          <w:rStyle w:val="44"/>
          <w:rFonts w:ascii="宋体" w:hAnsi="宋体"/>
          <w:b/>
          <w:bCs/>
          <w:color w:val="000000" w:themeColor="text1"/>
          <w:sz w:val="32"/>
          <w:szCs w:val="32"/>
        </w:rPr>
      </w:pPr>
      <w:bookmarkStart w:id="51" w:name="_Toc30378"/>
      <w:r>
        <w:rPr>
          <w:rStyle w:val="44"/>
          <w:rFonts w:hint="eastAsia" w:ascii="宋体" w:hAnsi="宋体"/>
          <w:b/>
          <w:bCs/>
          <w:color w:val="000000" w:themeColor="text1"/>
          <w:sz w:val="32"/>
          <w:szCs w:val="32"/>
        </w:rPr>
        <w:t>四、投标函（格式）</w:t>
      </w:r>
      <w:bookmarkEnd w:id="50"/>
      <w:bookmarkEnd w:id="51"/>
    </w:p>
    <w:p>
      <w:pPr>
        <w:pStyle w:val="130"/>
        <w:spacing w:before="0" w:after="0" w:line="420" w:lineRule="exact"/>
        <w:ind w:firstLine="0"/>
        <w:rPr>
          <w:rStyle w:val="44"/>
          <w:rFonts w:ascii="宋体" w:hAnsi="宋体"/>
          <w:color w:val="000000" w:themeColor="text1"/>
          <w:kern w:val="2"/>
          <w:szCs w:val="21"/>
        </w:rPr>
      </w:pPr>
      <w:r>
        <w:rPr>
          <w:rStyle w:val="44"/>
          <w:rFonts w:hint="eastAsia" w:ascii="宋体" w:hAnsi="宋体"/>
          <w:color w:val="000000" w:themeColor="text1"/>
          <w:kern w:val="2"/>
          <w:szCs w:val="21"/>
        </w:rPr>
        <w:t>致：</w:t>
      </w:r>
      <w:r>
        <w:rPr>
          <w:rStyle w:val="44"/>
          <w:rFonts w:hint="eastAsia" w:ascii="宋体" w:hAnsi="宋体"/>
          <w:color w:val="000000" w:themeColor="text1"/>
          <w:kern w:val="2"/>
          <w:szCs w:val="21"/>
          <w:u w:val="single" w:color="000000"/>
        </w:rPr>
        <w:t>盐城工业职业技术学院</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根据贵方的</w:t>
      </w:r>
      <w:r>
        <w:rPr>
          <w:rStyle w:val="44"/>
          <w:rFonts w:hint="eastAsia" w:ascii="宋体" w:hAnsi="宋体"/>
          <w:color w:val="000000" w:themeColor="text1"/>
          <w:kern w:val="2"/>
          <w:szCs w:val="21"/>
          <w:u w:val="single" w:color="000000"/>
        </w:rPr>
        <w:t>号</w:t>
      </w:r>
      <w:r>
        <w:rPr>
          <w:rStyle w:val="44"/>
          <w:rFonts w:hint="eastAsia" w:ascii="宋体" w:hAnsi="宋体"/>
          <w:color w:val="000000" w:themeColor="text1"/>
          <w:kern w:val="2"/>
          <w:szCs w:val="21"/>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据此函，__________签字人兹宣布同意如下：</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1.按招标文件规定的各项要求，向买方提供所需货物与服务。</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2.我们完全理解贵方不一定将合同授予最低报价的投标人。</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3.我们已详细审核全部招标文件及其有效补充文件，我们知道必须放弃提出含糊不清或误解问题的权利。</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4.我们同意从规定的开标日期起遵循本投标文件，并在规定的投标有效期期满之前均具有约束力。</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5.如果在开标后规定的投标有效期内撤回投标或中标后拒绝签订合同，则按照国家相关法律法规受到相应处罚。</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宋体" w:hAnsi="宋体"/>
          <w:color w:val="000000" w:themeColor="text1"/>
          <w:kern w:val="2"/>
          <w:szCs w:val="21"/>
        </w:rPr>
      </w:pPr>
      <w:r>
        <w:rPr>
          <w:rStyle w:val="44"/>
          <w:rFonts w:hint="eastAsia" w:ascii="宋体" w:hAnsi="宋体"/>
          <w:color w:val="000000" w:themeColor="text1"/>
          <w:kern w:val="2"/>
          <w:szCs w:val="21"/>
        </w:rPr>
        <w:t>8.与本投标有关的正式通讯地址为：</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地址：</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邮编：</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电话：</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传真：</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投标人开户行：</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账户：</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投标人授权代表姓名（签字）：</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投标人名称（公章）：</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日期：________年____月____日</w:t>
      </w:r>
    </w:p>
    <w:p>
      <w:pPr>
        <w:snapToGrid w:val="0"/>
        <w:spacing w:before="50" w:after="145"/>
        <w:jc w:val="left"/>
        <w:rPr>
          <w:rStyle w:val="44"/>
          <w:rFonts w:ascii="宋体" w:hAnsi="宋体"/>
          <w:color w:val="000000" w:themeColor="text1"/>
          <w:sz w:val="24"/>
          <w:szCs w:val="20"/>
        </w:rPr>
      </w:pPr>
    </w:p>
    <w:p>
      <w:pPr>
        <w:jc w:val="center"/>
        <w:rPr>
          <w:rStyle w:val="44"/>
          <w:rFonts w:ascii="宋体" w:hAnsi="宋体"/>
          <w:b/>
          <w:color w:val="000000" w:themeColor="text1"/>
          <w:sz w:val="32"/>
          <w:szCs w:val="32"/>
        </w:rPr>
      </w:pPr>
    </w:p>
    <w:p>
      <w:pPr>
        <w:pStyle w:val="21"/>
        <w:rPr>
          <w:color w:val="000000" w:themeColor="text1"/>
        </w:rPr>
      </w:pPr>
    </w:p>
    <w:p>
      <w:pPr>
        <w:pStyle w:val="21"/>
        <w:rPr>
          <w:color w:val="000000" w:themeColor="text1"/>
        </w:rPr>
      </w:pPr>
    </w:p>
    <w:p>
      <w:pPr>
        <w:snapToGrid w:val="0"/>
        <w:spacing w:before="50" w:after="50"/>
        <w:jc w:val="center"/>
        <w:rPr>
          <w:rFonts w:ascii="宋体" w:hAnsi="宋体"/>
          <w:color w:val="000000" w:themeColor="text1"/>
          <w:sz w:val="32"/>
          <w:szCs w:val="32"/>
        </w:rPr>
      </w:pPr>
      <w:bookmarkStart w:id="52" w:name="_Toc1547"/>
    </w:p>
    <w:p>
      <w:pPr>
        <w:snapToGrid w:val="0"/>
        <w:spacing w:before="50" w:after="50"/>
        <w:jc w:val="center"/>
        <w:outlineLvl w:val="0"/>
        <w:rPr>
          <w:rFonts w:ascii="宋体" w:hAnsi="宋体"/>
          <w:b/>
          <w:bCs/>
          <w:color w:val="000000" w:themeColor="text1"/>
          <w:sz w:val="32"/>
          <w:szCs w:val="32"/>
        </w:rPr>
      </w:pPr>
      <w:bookmarkStart w:id="53" w:name="_Toc15030"/>
      <w:r>
        <w:rPr>
          <w:rFonts w:hint="eastAsia" w:ascii="宋体" w:hAnsi="宋体"/>
          <w:b/>
          <w:bCs/>
          <w:color w:val="000000" w:themeColor="text1"/>
          <w:sz w:val="32"/>
          <w:szCs w:val="32"/>
        </w:rPr>
        <w:t>五、开标一览表（格式）</w:t>
      </w:r>
      <w:bookmarkEnd w:id="53"/>
    </w:p>
    <w:tbl>
      <w:tblPr>
        <w:tblStyle w:val="22"/>
        <w:tblpPr w:leftFromText="180" w:rightFromText="180" w:vertAnchor="text" w:horzAnchor="page" w:tblpX="1213" w:tblpY="135"/>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宋体" w:hAnsi="宋体"/>
                <w:color w:val="000000" w:themeColor="text1"/>
                <w:szCs w:val="28"/>
              </w:rPr>
            </w:pPr>
            <w:r>
              <w:rPr>
                <w:rStyle w:val="44"/>
                <w:rFonts w:hint="eastAsia" w:ascii="宋体" w:hAnsi="宋体"/>
                <w:color w:val="000000" w:themeColor="text1"/>
                <w:szCs w:val="28"/>
              </w:rPr>
              <w:t>项目编号</w:t>
            </w:r>
          </w:p>
        </w:tc>
        <w:tc>
          <w:tcPr>
            <w:tcW w:w="7089"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宋体" w:hAnsi="宋体"/>
                <w:color w:val="000000" w:themeColor="text1"/>
                <w:szCs w:val="28"/>
              </w:rPr>
            </w:pPr>
            <w:r>
              <w:rPr>
                <w:rStyle w:val="44"/>
                <w:rFonts w:hint="eastAsia" w:ascii="宋体" w:hAnsi="宋体"/>
                <w:color w:val="000000" w:themeColor="text1"/>
                <w:szCs w:val="28"/>
              </w:rPr>
              <w:t>项目名称</w:t>
            </w:r>
          </w:p>
        </w:tc>
        <w:tc>
          <w:tcPr>
            <w:tcW w:w="7089"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4"/>
                <w:rFonts w:ascii="宋体" w:hAnsi="宋体"/>
                <w:color w:val="000000" w:themeColor="text1"/>
                <w:szCs w:val="28"/>
              </w:rPr>
            </w:pPr>
            <w:r>
              <w:rPr>
                <w:rStyle w:val="44"/>
                <w:rFonts w:hint="eastAsia" w:ascii="宋体" w:hAnsi="宋体"/>
                <w:b/>
                <w:bCs/>
                <w:color w:val="000000" w:themeColor="text1"/>
                <w:szCs w:val="28"/>
              </w:rPr>
              <w:t>项目投标报价：（大写）</w:t>
            </w:r>
            <w:r>
              <w:rPr>
                <w:rStyle w:val="44"/>
                <w:rFonts w:hint="eastAsia" w:ascii="宋体" w:hAnsi="宋体"/>
                <w:color w:val="000000" w:themeColor="text1"/>
              </w:rPr>
              <w:t>_____</w:t>
            </w:r>
            <w:r>
              <w:rPr>
                <w:rStyle w:val="44"/>
                <w:rFonts w:hint="eastAsia" w:ascii="宋体" w:hAnsi="宋体"/>
                <w:b/>
                <w:bCs/>
                <w:color w:val="000000" w:themeColor="text1"/>
                <w:sz w:val="24"/>
                <w:szCs w:val="24"/>
              </w:rPr>
              <w:t>元</w:t>
            </w:r>
            <w:r>
              <w:rPr>
                <w:rStyle w:val="44"/>
                <w:rFonts w:hint="eastAsia" w:ascii="宋体" w:hAnsi="宋体"/>
                <w:b/>
                <w:bCs/>
                <w:color w:val="000000" w:themeColor="text1"/>
                <w:szCs w:val="28"/>
              </w:rPr>
              <w:t>，小写：</w:t>
            </w:r>
            <w:r>
              <w:rPr>
                <w:rStyle w:val="44"/>
                <w:rFonts w:hint="eastAsia" w:ascii="宋体" w:hAnsi="宋体"/>
                <w:b/>
                <w:bCs/>
                <w:color w:val="000000" w:themeColor="text1"/>
              </w:rPr>
              <w:t>_____</w:t>
            </w:r>
            <w:r>
              <w:rPr>
                <w:rStyle w:val="44"/>
                <w:rFonts w:hint="eastAsia" w:ascii="宋体" w:hAnsi="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4"/>
                <w:rFonts w:ascii="宋体" w:hAnsi="宋体"/>
                <w:b/>
                <w:bCs/>
                <w:color w:val="000000" w:themeColor="text1"/>
                <w:szCs w:val="28"/>
              </w:rPr>
            </w:pPr>
            <w:r>
              <w:rPr>
                <w:rStyle w:val="44"/>
                <w:rFonts w:hint="eastAsia" w:ascii="宋体" w:hAnsi="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4"/>
                <w:rFonts w:ascii="宋体" w:hAnsi="宋体"/>
                <w:b/>
                <w:bCs/>
                <w:color w:val="000000" w:themeColor="text1"/>
                <w:szCs w:val="28"/>
              </w:rPr>
            </w:pPr>
            <w:r>
              <w:rPr>
                <w:rFonts w:hint="eastAsia" w:ascii="宋体" w:hAnsi="宋体"/>
                <w:b/>
                <w:bCs/>
                <w:color w:val="000000" w:themeColor="text1"/>
                <w:szCs w:val="28"/>
              </w:rPr>
              <w:t>品牌及规格型号：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4"/>
                <w:rFonts w:ascii="宋体" w:hAnsi="宋体"/>
                <w:b/>
                <w:bCs/>
                <w:color w:val="000000" w:themeColor="text1"/>
                <w:szCs w:val="28"/>
              </w:rPr>
            </w:pPr>
            <w:r>
              <w:rPr>
                <w:rFonts w:hint="eastAsia" w:ascii="宋体" w:hAnsi="宋体"/>
                <w:b/>
                <w:bCs/>
                <w:color w:val="000000" w:themeColor="text1"/>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9659" w:type="dxa"/>
            <w:gridSpan w:val="2"/>
            <w:tcBorders>
              <w:top w:val="single" w:color="000000" w:sz="4" w:space="0"/>
              <w:left w:val="single" w:color="000000" w:sz="4" w:space="0"/>
              <w:bottom w:val="single" w:color="000000" w:sz="4" w:space="0"/>
              <w:right w:val="single" w:color="000000" w:sz="4" w:space="0"/>
            </w:tcBorders>
            <w:vAlign w:val="center"/>
          </w:tcPr>
          <w:p>
            <w:pPr>
              <w:ind w:firstLine="211" w:firstLineChars="100"/>
              <w:rPr>
                <w:rStyle w:val="44"/>
                <w:rFonts w:ascii="宋体" w:hAnsi="宋体"/>
                <w:b/>
                <w:bCs/>
                <w:color w:val="000000" w:themeColor="text1"/>
                <w:szCs w:val="28"/>
              </w:rPr>
            </w:pPr>
            <w:r>
              <w:rPr>
                <w:rStyle w:val="44"/>
                <w:rFonts w:hint="eastAsia" w:ascii="宋体" w:hAnsi="宋体"/>
                <w:b/>
                <w:bCs/>
                <w:color w:val="000000" w:themeColor="text1"/>
                <w:szCs w:val="28"/>
              </w:rPr>
              <w:t>合同履行期限：</w:t>
            </w:r>
          </w:p>
        </w:tc>
      </w:tr>
    </w:tbl>
    <w:p>
      <w:pPr>
        <w:spacing w:line="180" w:lineRule="atLeast"/>
        <w:rPr>
          <w:rFonts w:ascii="宋体" w:hAnsi="宋体"/>
          <w:color w:val="000000" w:themeColor="text1"/>
          <w:szCs w:val="28"/>
        </w:rPr>
      </w:pPr>
      <w:r>
        <w:rPr>
          <w:rFonts w:hint="eastAsia" w:ascii="宋体" w:hAnsi="宋体"/>
          <w:color w:val="000000" w:themeColor="text1"/>
          <w:szCs w:val="28"/>
        </w:rPr>
        <w:t>填写说明：</w:t>
      </w:r>
    </w:p>
    <w:p>
      <w:pPr>
        <w:numPr>
          <w:ilvl w:val="0"/>
          <w:numId w:val="6"/>
        </w:numPr>
        <w:rPr>
          <w:rFonts w:ascii="宋体" w:hAnsi="宋体"/>
          <w:color w:val="000000" w:themeColor="text1"/>
          <w:sz w:val="24"/>
        </w:rPr>
      </w:pPr>
      <w:r>
        <w:rPr>
          <w:rFonts w:hint="eastAsia" w:ascii="宋体" w:hAnsi="宋体"/>
          <w:color w:val="000000" w:themeColor="text1"/>
          <w:sz w:val="24"/>
        </w:rPr>
        <w:t>开标一览表不得填报选择性报价，否则将作为无效投标；</w:t>
      </w:r>
    </w:p>
    <w:p>
      <w:pPr>
        <w:numPr>
          <w:ilvl w:val="0"/>
          <w:numId w:val="6"/>
        </w:numPr>
        <w:rPr>
          <w:rFonts w:ascii="宋体" w:hAnsi="宋体"/>
          <w:color w:val="000000" w:themeColor="text1"/>
          <w:sz w:val="24"/>
        </w:rPr>
      </w:pPr>
      <w:r>
        <w:rPr>
          <w:rFonts w:hint="eastAsia" w:ascii="宋体" w:hAnsi="宋体"/>
          <w:color w:val="000000" w:themeColor="text1"/>
          <w:sz w:val="24"/>
        </w:rPr>
        <w:t>开标一览表中报价与投标分项明细报价表中不符时时，以开标一览表为准；</w:t>
      </w:r>
    </w:p>
    <w:p>
      <w:pPr>
        <w:ind w:firstLine="2640" w:firstLineChars="600"/>
        <w:rPr>
          <w:rFonts w:ascii="宋体" w:hAnsi="宋体"/>
          <w:color w:val="000000" w:themeColor="text1"/>
          <w:sz w:val="44"/>
        </w:rPr>
      </w:pPr>
    </w:p>
    <w:p>
      <w:pPr>
        <w:ind w:firstLine="480"/>
        <w:rPr>
          <w:rFonts w:ascii="宋体" w:hAnsi="宋体"/>
          <w:color w:val="000000" w:themeColor="text1"/>
          <w:sz w:val="24"/>
        </w:rPr>
      </w:pPr>
    </w:p>
    <w:p>
      <w:pPr>
        <w:ind w:firstLine="480"/>
        <w:rPr>
          <w:rFonts w:ascii="宋体" w:hAnsi="宋体"/>
          <w:color w:val="000000" w:themeColor="text1"/>
          <w:sz w:val="24"/>
        </w:rPr>
      </w:pPr>
    </w:p>
    <w:p>
      <w:pPr>
        <w:ind w:firstLine="480"/>
        <w:jc w:val="right"/>
        <w:rPr>
          <w:rFonts w:ascii="宋体" w:hAnsi="宋体"/>
          <w:color w:val="000000" w:themeColor="text1"/>
          <w:sz w:val="24"/>
        </w:rPr>
      </w:pPr>
      <w:r>
        <w:rPr>
          <w:rFonts w:hint="eastAsia" w:ascii="宋体" w:hAnsi="宋体"/>
          <w:bCs/>
          <w:color w:val="000000" w:themeColor="text1"/>
          <w:sz w:val="24"/>
        </w:rPr>
        <w:t>供应商名称（公章）：</w:t>
      </w:r>
    </w:p>
    <w:p>
      <w:pPr>
        <w:ind w:firstLine="480"/>
        <w:rPr>
          <w:rFonts w:ascii="宋体" w:hAnsi="宋体"/>
          <w:color w:val="000000" w:themeColor="text1"/>
          <w:sz w:val="32"/>
          <w:szCs w:val="32"/>
        </w:rPr>
      </w:pPr>
      <w:r>
        <w:rPr>
          <w:rFonts w:hint="eastAsia" w:ascii="宋体" w:hAnsi="宋体"/>
          <w:color w:val="000000" w:themeColor="text1"/>
          <w:sz w:val="24"/>
        </w:rPr>
        <w:t>日期：年月日</w:t>
      </w:r>
    </w:p>
    <w:p>
      <w:pPr>
        <w:rPr>
          <w:color w:val="000000" w:themeColor="text1"/>
        </w:rPr>
      </w:pPr>
      <w:r>
        <w:rPr>
          <w:rFonts w:hint="eastAsia" w:ascii="宋体" w:hAnsi="宋体"/>
          <w:color w:val="000000" w:themeColor="text1"/>
          <w:sz w:val="32"/>
          <w:szCs w:val="32"/>
        </w:rPr>
        <w:br w:type="page"/>
      </w:r>
    </w:p>
    <w:p>
      <w:pPr>
        <w:pStyle w:val="4"/>
        <w:ind w:firstLine="3534" w:firstLineChars="1100"/>
        <w:jc w:val="both"/>
        <w:rPr>
          <w:rFonts w:hint="default" w:ascii="宋体" w:hAnsi="宋体" w:eastAsia="宋体" w:cs="宋体"/>
          <w:color w:val="000000" w:themeColor="text1"/>
          <w:sz w:val="32"/>
          <w:szCs w:val="32"/>
        </w:rPr>
      </w:pPr>
      <w:r>
        <w:rPr>
          <w:rFonts w:ascii="宋体" w:hAnsi="宋体" w:eastAsia="宋体" w:cs="宋体"/>
          <w:color w:val="000000" w:themeColor="text1"/>
          <w:sz w:val="32"/>
          <w:szCs w:val="32"/>
        </w:rPr>
        <w:t>投标人资格声明</w:t>
      </w:r>
      <w:bookmarkEnd w:id="52"/>
    </w:p>
    <w:tbl>
      <w:tblPr>
        <w:tblStyle w:val="22"/>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bCs/>
                <w:color w:val="000000" w:themeColor="text1"/>
              </w:rPr>
            </w:pPr>
            <w:r>
              <w:rPr>
                <w:rFonts w:hint="eastAsia" w:ascii="宋体" w:hAnsi="宋体"/>
                <w:bCs/>
                <w:color w:val="000000" w:themeColor="text1"/>
              </w:rPr>
              <w:t>投标人企业名称</w:t>
            </w:r>
          </w:p>
        </w:tc>
        <w:tc>
          <w:tcPr>
            <w:tcW w:w="7668" w:type="dxa"/>
            <w:gridSpan w:val="6"/>
            <w:vAlign w:val="center"/>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bCs/>
                <w:color w:val="000000" w:themeColor="text1"/>
              </w:rPr>
            </w:pPr>
            <w:r>
              <w:rPr>
                <w:rFonts w:hint="eastAsia" w:ascii="宋体" w:hAnsi="宋体"/>
                <w:bCs/>
                <w:color w:val="000000" w:themeColor="text1"/>
              </w:rPr>
              <w:t>地址</w:t>
            </w:r>
          </w:p>
        </w:tc>
        <w:tc>
          <w:tcPr>
            <w:tcW w:w="7668" w:type="dxa"/>
            <w:gridSpan w:val="6"/>
            <w:vAlign w:val="center"/>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bCs/>
                <w:color w:val="000000" w:themeColor="text1"/>
              </w:rPr>
            </w:pPr>
            <w:r>
              <w:rPr>
                <w:rFonts w:hint="eastAsia" w:ascii="宋体" w:hAnsi="宋体"/>
                <w:bCs/>
                <w:color w:val="000000" w:themeColor="text1"/>
              </w:rPr>
              <w:t>主管部门</w:t>
            </w:r>
          </w:p>
        </w:tc>
        <w:tc>
          <w:tcPr>
            <w:tcW w:w="1380" w:type="dxa"/>
            <w:vAlign w:val="center"/>
          </w:tcPr>
          <w:p>
            <w:pPr>
              <w:spacing w:line="460" w:lineRule="exact"/>
              <w:rPr>
                <w:rFonts w:ascii="宋体" w:hAnsi="宋体"/>
                <w:bCs/>
                <w:color w:val="000000" w:themeColor="text1"/>
              </w:rPr>
            </w:pPr>
          </w:p>
        </w:tc>
        <w:tc>
          <w:tcPr>
            <w:tcW w:w="1549" w:type="dxa"/>
            <w:vAlign w:val="center"/>
          </w:tcPr>
          <w:p>
            <w:pPr>
              <w:spacing w:line="460" w:lineRule="exact"/>
              <w:rPr>
                <w:rFonts w:ascii="宋体" w:hAnsi="宋体"/>
                <w:bCs/>
                <w:color w:val="000000" w:themeColor="text1"/>
              </w:rPr>
            </w:pPr>
            <w:r>
              <w:rPr>
                <w:rFonts w:hint="eastAsia" w:ascii="宋体" w:hAnsi="宋体"/>
                <w:bCs/>
                <w:color w:val="000000" w:themeColor="text1"/>
              </w:rPr>
              <w:t>法定代表人</w:t>
            </w:r>
          </w:p>
        </w:tc>
        <w:tc>
          <w:tcPr>
            <w:tcW w:w="1549" w:type="dxa"/>
            <w:gridSpan w:val="2"/>
            <w:vAlign w:val="center"/>
          </w:tcPr>
          <w:p>
            <w:pPr>
              <w:spacing w:line="460" w:lineRule="exact"/>
              <w:rPr>
                <w:rFonts w:ascii="宋体" w:hAnsi="宋体"/>
                <w:bCs/>
                <w:color w:val="000000" w:themeColor="text1"/>
              </w:rPr>
            </w:pPr>
          </w:p>
        </w:tc>
        <w:tc>
          <w:tcPr>
            <w:tcW w:w="1583" w:type="dxa"/>
            <w:vAlign w:val="center"/>
          </w:tcPr>
          <w:p>
            <w:pPr>
              <w:spacing w:line="460" w:lineRule="exact"/>
              <w:ind w:firstLine="210" w:firstLineChars="100"/>
              <w:rPr>
                <w:rFonts w:ascii="宋体" w:hAnsi="宋体"/>
                <w:bCs/>
                <w:color w:val="000000" w:themeColor="text1"/>
              </w:rPr>
            </w:pPr>
            <w:r>
              <w:rPr>
                <w:rFonts w:hint="eastAsia" w:ascii="宋体" w:hAnsi="宋体"/>
                <w:bCs/>
                <w:color w:val="000000" w:themeColor="text1"/>
              </w:rPr>
              <w:t>职务</w:t>
            </w:r>
          </w:p>
        </w:tc>
        <w:tc>
          <w:tcPr>
            <w:tcW w:w="1607" w:type="dxa"/>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bCs/>
                <w:color w:val="000000" w:themeColor="text1"/>
              </w:rPr>
            </w:pPr>
            <w:r>
              <w:rPr>
                <w:rFonts w:hint="eastAsia" w:ascii="宋体" w:hAnsi="宋体"/>
                <w:bCs/>
                <w:color w:val="000000" w:themeColor="text1"/>
              </w:rPr>
              <w:t>注册时间</w:t>
            </w:r>
          </w:p>
        </w:tc>
        <w:tc>
          <w:tcPr>
            <w:tcW w:w="2929" w:type="dxa"/>
            <w:gridSpan w:val="2"/>
          </w:tcPr>
          <w:p>
            <w:pPr>
              <w:spacing w:line="460" w:lineRule="exact"/>
              <w:rPr>
                <w:rFonts w:ascii="宋体" w:hAnsi="宋体"/>
                <w:bCs/>
                <w:color w:val="000000" w:themeColor="text1"/>
              </w:rPr>
            </w:pPr>
          </w:p>
        </w:tc>
        <w:tc>
          <w:tcPr>
            <w:tcW w:w="1549" w:type="dxa"/>
            <w:gridSpan w:val="2"/>
          </w:tcPr>
          <w:p>
            <w:pPr>
              <w:spacing w:line="460" w:lineRule="exact"/>
              <w:rPr>
                <w:rFonts w:ascii="宋体" w:hAnsi="宋体"/>
                <w:bCs/>
                <w:color w:val="000000" w:themeColor="text1"/>
              </w:rPr>
            </w:pPr>
            <w:r>
              <w:rPr>
                <w:rFonts w:hint="eastAsia" w:ascii="宋体" w:hAnsi="宋体"/>
                <w:bCs/>
                <w:color w:val="000000" w:themeColor="text1"/>
              </w:rPr>
              <w:t>经济类型</w:t>
            </w:r>
          </w:p>
        </w:tc>
        <w:tc>
          <w:tcPr>
            <w:tcW w:w="3190" w:type="dxa"/>
            <w:gridSpan w:val="2"/>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bCs/>
                <w:color w:val="000000" w:themeColor="text1"/>
              </w:rPr>
            </w:pPr>
            <w:r>
              <w:rPr>
                <w:rFonts w:hint="eastAsia" w:ascii="宋体" w:hAnsi="宋体"/>
                <w:bCs/>
                <w:color w:val="000000" w:themeColor="text1"/>
              </w:rPr>
              <w:t>近三年内有经营活动中有无重大违法纪录</w:t>
            </w:r>
          </w:p>
        </w:tc>
        <w:tc>
          <w:tcPr>
            <w:tcW w:w="4739" w:type="dxa"/>
            <w:gridSpan w:val="4"/>
            <w:vAlign w:val="center"/>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bCs/>
                <w:color w:val="000000" w:themeColor="text1"/>
              </w:rPr>
            </w:pPr>
            <w:r>
              <w:rPr>
                <w:rFonts w:hint="eastAsia" w:ascii="宋体" w:hAnsi="宋体"/>
                <w:bCs/>
                <w:color w:val="000000" w:themeColor="text1"/>
              </w:rPr>
              <w:t>是否依法缴纳税收</w:t>
            </w:r>
          </w:p>
        </w:tc>
        <w:tc>
          <w:tcPr>
            <w:tcW w:w="2929" w:type="dxa"/>
            <w:gridSpan w:val="2"/>
          </w:tcPr>
          <w:p>
            <w:pPr>
              <w:spacing w:line="460" w:lineRule="exact"/>
              <w:rPr>
                <w:rFonts w:ascii="宋体" w:hAnsi="宋体"/>
                <w:bCs/>
                <w:color w:val="000000" w:themeColor="text1"/>
              </w:rPr>
            </w:pPr>
          </w:p>
        </w:tc>
        <w:tc>
          <w:tcPr>
            <w:tcW w:w="1549" w:type="dxa"/>
            <w:gridSpan w:val="2"/>
          </w:tcPr>
          <w:p>
            <w:pPr>
              <w:spacing w:line="460" w:lineRule="exact"/>
              <w:rPr>
                <w:rFonts w:ascii="宋体" w:hAnsi="宋体"/>
                <w:bCs/>
                <w:color w:val="000000" w:themeColor="text1"/>
              </w:rPr>
            </w:pPr>
            <w:r>
              <w:rPr>
                <w:rFonts w:hint="eastAsia" w:ascii="宋体" w:hAnsi="宋体"/>
                <w:bCs/>
                <w:color w:val="000000" w:themeColor="text1"/>
              </w:rPr>
              <w:t>是否依法缴纳社会保障资金</w:t>
            </w:r>
          </w:p>
        </w:tc>
        <w:tc>
          <w:tcPr>
            <w:tcW w:w="3190" w:type="dxa"/>
            <w:gridSpan w:val="2"/>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728" w:type="dxa"/>
            <w:vMerge w:val="restart"/>
          </w:tcPr>
          <w:p>
            <w:pPr>
              <w:spacing w:line="460" w:lineRule="exact"/>
              <w:rPr>
                <w:rFonts w:ascii="宋体" w:hAnsi="宋体"/>
                <w:bCs/>
                <w:color w:val="000000" w:themeColor="text1"/>
              </w:rPr>
            </w:pPr>
          </w:p>
          <w:p>
            <w:pPr>
              <w:spacing w:line="460" w:lineRule="exact"/>
              <w:ind w:firstLine="210" w:firstLineChars="100"/>
              <w:rPr>
                <w:rFonts w:ascii="宋体" w:hAnsi="宋体"/>
                <w:bCs/>
                <w:color w:val="000000" w:themeColor="text1"/>
              </w:rPr>
            </w:pPr>
            <w:r>
              <w:rPr>
                <w:rFonts w:hint="eastAsia" w:ascii="宋体" w:hAnsi="宋体"/>
                <w:bCs/>
                <w:color w:val="000000" w:themeColor="text1"/>
              </w:rPr>
              <w:t>单</w:t>
            </w:r>
          </w:p>
          <w:p>
            <w:pPr>
              <w:spacing w:line="460" w:lineRule="exact"/>
              <w:ind w:firstLine="210" w:firstLineChars="100"/>
              <w:rPr>
                <w:rFonts w:ascii="宋体" w:hAnsi="宋体"/>
                <w:bCs/>
                <w:color w:val="000000" w:themeColor="text1"/>
              </w:rPr>
            </w:pPr>
            <w:r>
              <w:rPr>
                <w:rFonts w:hint="eastAsia" w:ascii="宋体" w:hAnsi="宋体"/>
                <w:bCs/>
                <w:color w:val="000000" w:themeColor="text1"/>
              </w:rPr>
              <w:t>位</w:t>
            </w:r>
          </w:p>
          <w:p>
            <w:pPr>
              <w:spacing w:line="460" w:lineRule="exact"/>
              <w:ind w:firstLine="210" w:firstLineChars="100"/>
              <w:rPr>
                <w:rFonts w:ascii="宋体" w:hAnsi="宋体"/>
                <w:bCs/>
                <w:color w:val="000000" w:themeColor="text1"/>
              </w:rPr>
            </w:pPr>
            <w:r>
              <w:rPr>
                <w:rFonts w:hint="eastAsia" w:ascii="宋体" w:hAnsi="宋体"/>
                <w:bCs/>
                <w:color w:val="000000" w:themeColor="text1"/>
              </w:rPr>
              <w:t>概</w:t>
            </w:r>
          </w:p>
          <w:p>
            <w:pPr>
              <w:spacing w:line="460" w:lineRule="exact"/>
              <w:ind w:firstLine="210" w:firstLineChars="100"/>
              <w:rPr>
                <w:rFonts w:ascii="宋体" w:hAnsi="宋体"/>
                <w:bCs/>
                <w:color w:val="000000" w:themeColor="text1"/>
              </w:rPr>
            </w:pPr>
            <w:r>
              <w:rPr>
                <w:rFonts w:hint="eastAsia" w:ascii="宋体" w:hAnsi="宋体"/>
                <w:bCs/>
                <w:color w:val="000000" w:themeColor="text1"/>
              </w:rPr>
              <w:t>况</w:t>
            </w:r>
          </w:p>
        </w:tc>
        <w:tc>
          <w:tcPr>
            <w:tcW w:w="1380" w:type="dxa"/>
            <w:vAlign w:val="center"/>
          </w:tcPr>
          <w:p>
            <w:pPr>
              <w:spacing w:line="460" w:lineRule="exact"/>
              <w:rPr>
                <w:rFonts w:ascii="宋体" w:hAnsi="宋体"/>
                <w:bCs/>
                <w:color w:val="000000" w:themeColor="text1"/>
              </w:rPr>
            </w:pPr>
            <w:r>
              <w:rPr>
                <w:rFonts w:hint="eastAsia" w:ascii="宋体" w:hAnsi="宋体"/>
                <w:bCs/>
                <w:color w:val="000000" w:themeColor="text1"/>
              </w:rPr>
              <w:t>注册资本</w:t>
            </w:r>
          </w:p>
        </w:tc>
        <w:tc>
          <w:tcPr>
            <w:tcW w:w="1549" w:type="dxa"/>
          </w:tcPr>
          <w:p>
            <w:pPr>
              <w:spacing w:line="460" w:lineRule="exact"/>
              <w:rPr>
                <w:rFonts w:ascii="宋体" w:hAnsi="宋体"/>
                <w:bCs/>
                <w:color w:val="000000" w:themeColor="text1"/>
              </w:rPr>
            </w:pPr>
            <w:r>
              <w:rPr>
                <w:rFonts w:hint="eastAsia" w:ascii="宋体" w:hAnsi="宋体"/>
                <w:bCs/>
                <w:color w:val="000000" w:themeColor="text1"/>
              </w:rPr>
              <w:t>万元</w:t>
            </w:r>
          </w:p>
        </w:tc>
        <w:tc>
          <w:tcPr>
            <w:tcW w:w="1549" w:type="dxa"/>
            <w:gridSpan w:val="2"/>
          </w:tcPr>
          <w:p>
            <w:pPr>
              <w:spacing w:line="460" w:lineRule="exact"/>
              <w:rPr>
                <w:rFonts w:ascii="宋体" w:hAnsi="宋体"/>
                <w:bCs/>
                <w:color w:val="000000" w:themeColor="text1"/>
              </w:rPr>
            </w:pPr>
            <w:r>
              <w:rPr>
                <w:rFonts w:hint="eastAsia" w:ascii="宋体" w:hAnsi="宋体"/>
                <w:bCs/>
                <w:color w:val="000000" w:themeColor="text1"/>
              </w:rPr>
              <w:t>占地面积</w:t>
            </w:r>
          </w:p>
        </w:tc>
        <w:tc>
          <w:tcPr>
            <w:tcW w:w="3190" w:type="dxa"/>
            <w:gridSpan w:val="2"/>
          </w:tcPr>
          <w:p>
            <w:pPr>
              <w:spacing w:line="460" w:lineRule="exact"/>
              <w:rPr>
                <w:rFonts w:ascii="宋体" w:hAnsi="宋体"/>
                <w:bCs/>
                <w:color w:val="000000" w:themeColor="text1"/>
              </w:rPr>
            </w:pPr>
            <w:r>
              <w:rPr>
                <w:rFonts w:hint="eastAsia" w:ascii="宋体" w:hAnsi="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728" w:type="dxa"/>
            <w:vMerge w:val="continue"/>
          </w:tcPr>
          <w:p>
            <w:pPr>
              <w:spacing w:line="460" w:lineRule="exact"/>
              <w:rPr>
                <w:rFonts w:ascii="宋体" w:hAnsi="宋体"/>
                <w:bCs/>
                <w:color w:val="000000" w:themeColor="text1"/>
              </w:rPr>
            </w:pPr>
          </w:p>
        </w:tc>
        <w:tc>
          <w:tcPr>
            <w:tcW w:w="1380" w:type="dxa"/>
            <w:vAlign w:val="center"/>
          </w:tcPr>
          <w:p>
            <w:pPr>
              <w:spacing w:line="460" w:lineRule="exact"/>
              <w:rPr>
                <w:rFonts w:ascii="宋体" w:hAnsi="宋体"/>
                <w:bCs/>
                <w:color w:val="000000" w:themeColor="text1"/>
              </w:rPr>
            </w:pPr>
            <w:r>
              <w:rPr>
                <w:rFonts w:hint="eastAsia" w:ascii="宋体" w:hAnsi="宋体"/>
                <w:bCs/>
                <w:color w:val="000000" w:themeColor="text1"/>
              </w:rPr>
              <w:t>职工总数</w:t>
            </w:r>
          </w:p>
        </w:tc>
        <w:tc>
          <w:tcPr>
            <w:tcW w:w="1549" w:type="dxa"/>
          </w:tcPr>
          <w:p>
            <w:pPr>
              <w:spacing w:line="460" w:lineRule="exact"/>
              <w:rPr>
                <w:rFonts w:ascii="宋体" w:hAnsi="宋体"/>
                <w:bCs/>
                <w:color w:val="000000" w:themeColor="text1"/>
              </w:rPr>
            </w:pPr>
            <w:r>
              <w:rPr>
                <w:rFonts w:hint="eastAsia" w:ascii="宋体" w:hAnsi="宋体"/>
                <w:bCs/>
                <w:color w:val="000000" w:themeColor="text1"/>
              </w:rPr>
              <w:t>人</w:t>
            </w:r>
          </w:p>
        </w:tc>
        <w:tc>
          <w:tcPr>
            <w:tcW w:w="1549" w:type="dxa"/>
            <w:gridSpan w:val="2"/>
          </w:tcPr>
          <w:p>
            <w:pPr>
              <w:spacing w:line="460" w:lineRule="exact"/>
              <w:rPr>
                <w:rFonts w:ascii="宋体" w:hAnsi="宋体"/>
                <w:bCs/>
                <w:color w:val="000000" w:themeColor="text1"/>
              </w:rPr>
            </w:pPr>
            <w:r>
              <w:rPr>
                <w:rFonts w:hint="eastAsia" w:ascii="宋体" w:hAnsi="宋体"/>
                <w:bCs/>
                <w:color w:val="000000" w:themeColor="text1"/>
              </w:rPr>
              <w:t>建筑面积</w:t>
            </w:r>
          </w:p>
        </w:tc>
        <w:tc>
          <w:tcPr>
            <w:tcW w:w="3190" w:type="dxa"/>
            <w:gridSpan w:val="2"/>
          </w:tcPr>
          <w:p>
            <w:pPr>
              <w:spacing w:line="460" w:lineRule="exact"/>
              <w:ind w:firstLine="1575" w:firstLineChars="750"/>
              <w:rPr>
                <w:rFonts w:ascii="宋体" w:hAnsi="宋体"/>
                <w:bCs/>
                <w:color w:val="000000" w:themeColor="text1"/>
              </w:rPr>
            </w:pPr>
            <w:r>
              <w:rPr>
                <w:rFonts w:hint="eastAsia" w:ascii="宋体" w:hAnsi="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728" w:type="dxa"/>
            <w:vMerge w:val="continue"/>
          </w:tcPr>
          <w:p>
            <w:pPr>
              <w:spacing w:line="460" w:lineRule="exact"/>
              <w:rPr>
                <w:rFonts w:ascii="宋体" w:hAnsi="宋体"/>
                <w:bCs/>
                <w:color w:val="000000" w:themeColor="text1"/>
              </w:rPr>
            </w:pPr>
          </w:p>
        </w:tc>
        <w:tc>
          <w:tcPr>
            <w:tcW w:w="1380" w:type="dxa"/>
            <w:vMerge w:val="restart"/>
            <w:vAlign w:val="center"/>
          </w:tcPr>
          <w:p>
            <w:pPr>
              <w:spacing w:line="460" w:lineRule="exact"/>
              <w:ind w:firstLine="210" w:firstLineChars="100"/>
              <w:rPr>
                <w:rFonts w:ascii="宋体" w:hAnsi="宋体"/>
                <w:bCs/>
                <w:color w:val="000000" w:themeColor="text1"/>
              </w:rPr>
            </w:pPr>
            <w:r>
              <w:rPr>
                <w:rFonts w:hint="eastAsia" w:ascii="宋体" w:hAnsi="宋体"/>
                <w:bCs/>
                <w:color w:val="000000" w:themeColor="text1"/>
              </w:rPr>
              <w:t>资产</w:t>
            </w:r>
          </w:p>
          <w:p>
            <w:pPr>
              <w:spacing w:line="460" w:lineRule="exact"/>
              <w:ind w:firstLine="210" w:firstLineChars="100"/>
              <w:rPr>
                <w:rFonts w:ascii="宋体" w:hAnsi="宋体"/>
                <w:bCs/>
                <w:color w:val="000000" w:themeColor="text1"/>
              </w:rPr>
            </w:pPr>
            <w:r>
              <w:rPr>
                <w:rFonts w:hint="eastAsia" w:ascii="宋体" w:hAnsi="宋体"/>
                <w:bCs/>
                <w:color w:val="000000" w:themeColor="text1"/>
              </w:rPr>
              <w:t>情况</w:t>
            </w:r>
          </w:p>
        </w:tc>
        <w:tc>
          <w:tcPr>
            <w:tcW w:w="3098" w:type="dxa"/>
            <w:gridSpan w:val="3"/>
            <w:vAlign w:val="center"/>
          </w:tcPr>
          <w:p>
            <w:pPr>
              <w:spacing w:line="460" w:lineRule="exact"/>
              <w:jc w:val="center"/>
              <w:rPr>
                <w:rFonts w:ascii="宋体" w:hAnsi="宋体"/>
                <w:bCs/>
                <w:color w:val="000000" w:themeColor="text1"/>
              </w:rPr>
            </w:pPr>
            <w:r>
              <w:rPr>
                <w:rFonts w:hint="eastAsia" w:ascii="宋体" w:hAnsi="宋体"/>
                <w:bCs/>
                <w:color w:val="000000" w:themeColor="text1"/>
              </w:rPr>
              <w:t>净资产：万元</w:t>
            </w:r>
          </w:p>
        </w:tc>
        <w:tc>
          <w:tcPr>
            <w:tcW w:w="3190" w:type="dxa"/>
            <w:gridSpan w:val="2"/>
            <w:vMerge w:val="restart"/>
          </w:tcPr>
          <w:p>
            <w:pPr>
              <w:spacing w:line="460" w:lineRule="exact"/>
              <w:rPr>
                <w:rFonts w:ascii="宋体" w:hAnsi="宋体"/>
                <w:bCs/>
                <w:color w:val="000000" w:themeColor="text1"/>
              </w:rPr>
            </w:pPr>
            <w:r>
              <w:rPr>
                <w:rFonts w:hint="eastAsia" w:ascii="宋体" w:hAnsi="宋体"/>
                <w:bCs/>
                <w:color w:val="000000" w:themeColor="text1"/>
              </w:rPr>
              <w:t>固定资产原值：万元</w:t>
            </w:r>
          </w:p>
          <w:p>
            <w:pPr>
              <w:spacing w:line="460" w:lineRule="exact"/>
              <w:rPr>
                <w:rFonts w:ascii="宋体" w:hAnsi="宋体"/>
                <w:bCs/>
                <w:color w:val="000000" w:themeColor="text1"/>
              </w:rPr>
            </w:pPr>
            <w:r>
              <w:rPr>
                <w:rFonts w:hint="eastAsia" w:ascii="宋体" w:hAnsi="宋体"/>
                <w:bCs/>
                <w:color w:val="000000" w:themeColor="text1"/>
              </w:rPr>
              <w:t>固定资产净值：万元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Merge w:val="continue"/>
          </w:tcPr>
          <w:p>
            <w:pPr>
              <w:spacing w:line="460" w:lineRule="exact"/>
              <w:rPr>
                <w:rFonts w:ascii="宋体" w:hAnsi="宋体"/>
                <w:bCs/>
                <w:color w:val="000000" w:themeColor="text1"/>
              </w:rPr>
            </w:pPr>
          </w:p>
        </w:tc>
        <w:tc>
          <w:tcPr>
            <w:tcW w:w="1380" w:type="dxa"/>
            <w:vMerge w:val="continue"/>
          </w:tcPr>
          <w:p>
            <w:pPr>
              <w:spacing w:line="460" w:lineRule="exact"/>
              <w:rPr>
                <w:rFonts w:ascii="宋体" w:hAnsi="宋体"/>
                <w:bCs/>
                <w:color w:val="000000" w:themeColor="text1"/>
              </w:rPr>
            </w:pPr>
          </w:p>
        </w:tc>
        <w:tc>
          <w:tcPr>
            <w:tcW w:w="3098" w:type="dxa"/>
            <w:gridSpan w:val="3"/>
            <w:vAlign w:val="center"/>
          </w:tcPr>
          <w:p>
            <w:pPr>
              <w:spacing w:line="460" w:lineRule="exact"/>
              <w:jc w:val="center"/>
              <w:rPr>
                <w:rFonts w:ascii="宋体" w:hAnsi="宋体"/>
                <w:bCs/>
                <w:color w:val="000000" w:themeColor="text1"/>
              </w:rPr>
            </w:pPr>
            <w:r>
              <w:rPr>
                <w:rFonts w:hint="eastAsia" w:ascii="宋体" w:hAnsi="宋体"/>
                <w:bCs/>
                <w:color w:val="000000" w:themeColor="text1"/>
              </w:rPr>
              <w:t>负债：万元</w:t>
            </w:r>
          </w:p>
        </w:tc>
        <w:tc>
          <w:tcPr>
            <w:tcW w:w="3190" w:type="dxa"/>
            <w:gridSpan w:val="2"/>
            <w:vMerge w:val="continue"/>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728" w:type="dxa"/>
            <w:vMerge w:val="restart"/>
            <w:vAlign w:val="center"/>
          </w:tcPr>
          <w:p>
            <w:pPr>
              <w:spacing w:line="460" w:lineRule="exact"/>
              <w:ind w:firstLine="105" w:firstLineChars="50"/>
              <w:rPr>
                <w:rFonts w:ascii="宋体" w:hAnsi="宋体"/>
                <w:bCs/>
                <w:color w:val="000000" w:themeColor="text1"/>
              </w:rPr>
            </w:pPr>
            <w:r>
              <w:rPr>
                <w:rFonts w:hint="eastAsia" w:ascii="宋体" w:hAnsi="宋体"/>
                <w:bCs/>
                <w:color w:val="000000" w:themeColor="text1"/>
              </w:rPr>
              <w:t>财务状况</w:t>
            </w:r>
          </w:p>
          <w:p>
            <w:pPr>
              <w:spacing w:line="460" w:lineRule="exact"/>
              <w:rPr>
                <w:rFonts w:ascii="宋体" w:hAnsi="宋体"/>
                <w:bCs/>
                <w:color w:val="000000" w:themeColor="text1"/>
              </w:rPr>
            </w:pPr>
            <w:r>
              <w:rPr>
                <w:rFonts w:hint="eastAsia" w:ascii="宋体" w:hAnsi="宋体"/>
                <w:bCs/>
                <w:color w:val="000000" w:themeColor="text1"/>
              </w:rPr>
              <w:t>（最近两年）</w:t>
            </w:r>
          </w:p>
        </w:tc>
        <w:tc>
          <w:tcPr>
            <w:tcW w:w="1380" w:type="dxa"/>
            <w:vAlign w:val="center"/>
          </w:tcPr>
          <w:p>
            <w:pPr>
              <w:spacing w:line="460" w:lineRule="exact"/>
              <w:jc w:val="center"/>
              <w:rPr>
                <w:rFonts w:ascii="宋体" w:hAnsi="宋体"/>
                <w:bCs/>
                <w:color w:val="000000" w:themeColor="text1"/>
              </w:rPr>
            </w:pPr>
            <w:r>
              <w:rPr>
                <w:rFonts w:hint="eastAsia" w:ascii="宋体" w:hAnsi="宋体"/>
                <w:bCs/>
                <w:color w:val="000000" w:themeColor="text1"/>
              </w:rPr>
              <w:t>年限</w:t>
            </w:r>
          </w:p>
        </w:tc>
        <w:tc>
          <w:tcPr>
            <w:tcW w:w="1580" w:type="dxa"/>
            <w:gridSpan w:val="2"/>
            <w:vAlign w:val="center"/>
          </w:tcPr>
          <w:p>
            <w:pPr>
              <w:spacing w:line="460" w:lineRule="exact"/>
              <w:jc w:val="center"/>
              <w:rPr>
                <w:rFonts w:ascii="宋体" w:hAnsi="宋体"/>
                <w:bCs/>
                <w:color w:val="000000" w:themeColor="text1"/>
              </w:rPr>
            </w:pPr>
            <w:r>
              <w:rPr>
                <w:rFonts w:hint="eastAsia" w:ascii="宋体" w:hAnsi="宋体"/>
                <w:bCs/>
                <w:color w:val="000000" w:themeColor="text1"/>
              </w:rPr>
              <w:t>主营收入</w:t>
            </w:r>
          </w:p>
          <w:p>
            <w:pPr>
              <w:spacing w:line="460" w:lineRule="exact"/>
              <w:jc w:val="center"/>
              <w:rPr>
                <w:rFonts w:ascii="宋体" w:hAnsi="宋体"/>
                <w:bCs/>
                <w:color w:val="000000" w:themeColor="text1"/>
              </w:rPr>
            </w:pPr>
            <w:r>
              <w:rPr>
                <w:rFonts w:hint="eastAsia" w:ascii="宋体" w:hAnsi="宋体"/>
                <w:bCs/>
                <w:color w:val="000000" w:themeColor="text1"/>
              </w:rPr>
              <w:t>（万元）</w:t>
            </w:r>
          </w:p>
        </w:tc>
        <w:tc>
          <w:tcPr>
            <w:tcW w:w="1518" w:type="dxa"/>
            <w:vAlign w:val="center"/>
          </w:tcPr>
          <w:p>
            <w:pPr>
              <w:spacing w:line="460" w:lineRule="exact"/>
              <w:jc w:val="center"/>
              <w:rPr>
                <w:rFonts w:ascii="宋体" w:hAnsi="宋体"/>
                <w:bCs/>
                <w:color w:val="000000" w:themeColor="text1"/>
              </w:rPr>
            </w:pPr>
            <w:r>
              <w:rPr>
                <w:rFonts w:hint="eastAsia" w:ascii="宋体" w:hAnsi="宋体"/>
                <w:bCs/>
                <w:color w:val="000000" w:themeColor="text1"/>
              </w:rPr>
              <w:t>收人总额</w:t>
            </w:r>
          </w:p>
          <w:p>
            <w:pPr>
              <w:spacing w:line="460" w:lineRule="exact"/>
              <w:jc w:val="center"/>
              <w:rPr>
                <w:rFonts w:ascii="宋体" w:hAnsi="宋体"/>
                <w:bCs/>
                <w:color w:val="000000" w:themeColor="text1"/>
              </w:rPr>
            </w:pPr>
            <w:r>
              <w:rPr>
                <w:rFonts w:hint="eastAsia" w:ascii="宋体" w:hAnsi="宋体"/>
                <w:bCs/>
                <w:color w:val="000000" w:themeColor="text1"/>
              </w:rPr>
              <w:t>（万元）</w:t>
            </w:r>
          </w:p>
        </w:tc>
        <w:tc>
          <w:tcPr>
            <w:tcW w:w="1583" w:type="dxa"/>
            <w:vAlign w:val="center"/>
          </w:tcPr>
          <w:p>
            <w:pPr>
              <w:spacing w:line="460" w:lineRule="exact"/>
              <w:jc w:val="center"/>
              <w:rPr>
                <w:rFonts w:ascii="宋体" w:hAnsi="宋体"/>
                <w:bCs/>
                <w:color w:val="000000" w:themeColor="text1"/>
              </w:rPr>
            </w:pPr>
            <w:r>
              <w:rPr>
                <w:rFonts w:hint="eastAsia" w:ascii="宋体" w:hAnsi="宋体"/>
                <w:bCs/>
                <w:color w:val="000000" w:themeColor="text1"/>
              </w:rPr>
              <w:t>利润总额</w:t>
            </w:r>
          </w:p>
          <w:p>
            <w:pPr>
              <w:spacing w:line="460" w:lineRule="exact"/>
              <w:jc w:val="center"/>
              <w:rPr>
                <w:rFonts w:ascii="宋体" w:hAnsi="宋体"/>
                <w:bCs/>
                <w:color w:val="000000" w:themeColor="text1"/>
              </w:rPr>
            </w:pPr>
            <w:r>
              <w:rPr>
                <w:rFonts w:hint="eastAsia" w:ascii="宋体" w:hAnsi="宋体"/>
                <w:bCs/>
                <w:color w:val="000000" w:themeColor="text1"/>
              </w:rPr>
              <w:t>（万元）</w:t>
            </w:r>
          </w:p>
        </w:tc>
        <w:tc>
          <w:tcPr>
            <w:tcW w:w="1607" w:type="dxa"/>
            <w:vAlign w:val="center"/>
          </w:tcPr>
          <w:p>
            <w:pPr>
              <w:spacing w:line="460" w:lineRule="exact"/>
              <w:ind w:firstLine="210" w:firstLineChars="100"/>
              <w:jc w:val="center"/>
              <w:rPr>
                <w:rFonts w:ascii="宋体" w:hAnsi="宋体"/>
                <w:bCs/>
                <w:color w:val="000000" w:themeColor="text1"/>
              </w:rPr>
            </w:pPr>
            <w:r>
              <w:rPr>
                <w:rFonts w:hint="eastAsia" w:ascii="宋体" w:hAnsi="宋体"/>
                <w:bCs/>
                <w:color w:val="000000" w:themeColor="text1"/>
              </w:rPr>
              <w:t>净利润</w:t>
            </w:r>
          </w:p>
          <w:p>
            <w:pPr>
              <w:spacing w:line="460" w:lineRule="exact"/>
              <w:ind w:firstLine="210" w:firstLineChars="100"/>
              <w:jc w:val="center"/>
              <w:rPr>
                <w:rFonts w:ascii="宋体" w:hAnsi="宋体"/>
                <w:bCs/>
                <w:color w:val="000000" w:themeColor="text1"/>
              </w:rPr>
            </w:pPr>
            <w:r>
              <w:rPr>
                <w:rFonts w:hint="eastAsia" w:ascii="宋体" w:hAnsi="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bCs/>
                <w:color w:val="000000" w:themeColor="text1"/>
              </w:rPr>
            </w:pPr>
          </w:p>
        </w:tc>
        <w:tc>
          <w:tcPr>
            <w:tcW w:w="1380" w:type="dxa"/>
            <w:vAlign w:val="center"/>
          </w:tcPr>
          <w:p>
            <w:pPr>
              <w:spacing w:line="460" w:lineRule="exact"/>
              <w:rPr>
                <w:rFonts w:ascii="宋体" w:hAnsi="宋体"/>
                <w:bCs/>
                <w:color w:val="000000" w:themeColor="text1"/>
              </w:rPr>
            </w:pPr>
            <w:r>
              <w:rPr>
                <w:rFonts w:hint="eastAsia" w:ascii="宋体" w:hAnsi="宋体"/>
                <w:bCs/>
                <w:color w:val="000000" w:themeColor="text1"/>
              </w:rPr>
              <w:t>年</w:t>
            </w:r>
          </w:p>
        </w:tc>
        <w:tc>
          <w:tcPr>
            <w:tcW w:w="1580" w:type="dxa"/>
            <w:gridSpan w:val="2"/>
            <w:vAlign w:val="center"/>
          </w:tcPr>
          <w:p>
            <w:pPr>
              <w:spacing w:line="460" w:lineRule="exact"/>
              <w:rPr>
                <w:rFonts w:ascii="宋体" w:hAnsi="宋体"/>
                <w:bCs/>
                <w:color w:val="000000" w:themeColor="text1"/>
              </w:rPr>
            </w:pPr>
          </w:p>
        </w:tc>
        <w:tc>
          <w:tcPr>
            <w:tcW w:w="1518" w:type="dxa"/>
            <w:vAlign w:val="center"/>
          </w:tcPr>
          <w:p>
            <w:pPr>
              <w:spacing w:line="460" w:lineRule="exact"/>
              <w:rPr>
                <w:rFonts w:ascii="宋体" w:hAnsi="宋体"/>
                <w:bCs/>
                <w:color w:val="000000" w:themeColor="text1"/>
              </w:rPr>
            </w:pPr>
          </w:p>
        </w:tc>
        <w:tc>
          <w:tcPr>
            <w:tcW w:w="1583" w:type="dxa"/>
            <w:vAlign w:val="center"/>
          </w:tcPr>
          <w:p>
            <w:pPr>
              <w:spacing w:line="460" w:lineRule="exact"/>
              <w:rPr>
                <w:rFonts w:ascii="宋体" w:hAnsi="宋体"/>
                <w:bCs/>
                <w:color w:val="000000" w:themeColor="text1"/>
              </w:rPr>
            </w:pPr>
          </w:p>
        </w:tc>
        <w:tc>
          <w:tcPr>
            <w:tcW w:w="1607" w:type="dxa"/>
            <w:vAlign w:val="center"/>
          </w:tcPr>
          <w:p>
            <w:pPr>
              <w:spacing w:line="460" w:lineRule="exact"/>
              <w:rPr>
                <w:rFonts w:ascii="宋体"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bCs/>
                <w:color w:val="000000" w:themeColor="text1"/>
              </w:rPr>
            </w:pPr>
          </w:p>
        </w:tc>
        <w:tc>
          <w:tcPr>
            <w:tcW w:w="1380" w:type="dxa"/>
            <w:vAlign w:val="center"/>
          </w:tcPr>
          <w:p>
            <w:pPr>
              <w:spacing w:line="460" w:lineRule="exact"/>
              <w:rPr>
                <w:rFonts w:ascii="宋体" w:hAnsi="宋体"/>
                <w:bCs/>
                <w:color w:val="000000" w:themeColor="text1"/>
              </w:rPr>
            </w:pPr>
            <w:r>
              <w:rPr>
                <w:rFonts w:hint="eastAsia" w:ascii="宋体" w:hAnsi="宋体"/>
                <w:bCs/>
                <w:color w:val="000000" w:themeColor="text1"/>
              </w:rPr>
              <w:t>年</w:t>
            </w:r>
          </w:p>
        </w:tc>
        <w:tc>
          <w:tcPr>
            <w:tcW w:w="1580" w:type="dxa"/>
            <w:gridSpan w:val="2"/>
          </w:tcPr>
          <w:p>
            <w:pPr>
              <w:spacing w:line="460" w:lineRule="exact"/>
              <w:rPr>
                <w:rFonts w:ascii="宋体" w:hAnsi="宋体"/>
                <w:bCs/>
                <w:color w:val="000000" w:themeColor="text1"/>
              </w:rPr>
            </w:pPr>
          </w:p>
        </w:tc>
        <w:tc>
          <w:tcPr>
            <w:tcW w:w="1518" w:type="dxa"/>
          </w:tcPr>
          <w:p>
            <w:pPr>
              <w:spacing w:line="460" w:lineRule="exact"/>
              <w:rPr>
                <w:rFonts w:ascii="宋体" w:hAnsi="宋体"/>
                <w:bCs/>
                <w:color w:val="000000" w:themeColor="text1"/>
              </w:rPr>
            </w:pPr>
          </w:p>
        </w:tc>
        <w:tc>
          <w:tcPr>
            <w:tcW w:w="1583" w:type="dxa"/>
          </w:tcPr>
          <w:p>
            <w:pPr>
              <w:spacing w:line="460" w:lineRule="exact"/>
              <w:rPr>
                <w:rFonts w:ascii="宋体" w:hAnsi="宋体"/>
                <w:bCs/>
                <w:color w:val="000000" w:themeColor="text1"/>
              </w:rPr>
            </w:pPr>
          </w:p>
        </w:tc>
        <w:tc>
          <w:tcPr>
            <w:tcW w:w="1607" w:type="dxa"/>
          </w:tcPr>
          <w:p>
            <w:pPr>
              <w:spacing w:line="460" w:lineRule="exact"/>
              <w:rPr>
                <w:rFonts w:ascii="宋体" w:hAnsi="宋体"/>
                <w:bCs/>
                <w:color w:val="000000" w:themeColor="text1"/>
              </w:rPr>
            </w:pPr>
          </w:p>
        </w:tc>
      </w:tr>
    </w:tbl>
    <w:p>
      <w:pPr>
        <w:spacing w:line="460" w:lineRule="exact"/>
        <w:ind w:firstLine="480"/>
        <w:rPr>
          <w:rFonts w:ascii="宋体" w:hAnsi="宋体"/>
          <w:bCs/>
          <w:color w:val="000000" w:themeColor="text1"/>
        </w:rPr>
      </w:pPr>
      <w:r>
        <w:rPr>
          <w:rFonts w:hint="eastAsia" w:ascii="宋体" w:hAnsi="宋体"/>
          <w:bCs/>
          <w:color w:val="000000" w:themeColor="text1"/>
        </w:rPr>
        <w:t>我们保证上述声明中的资料和数据是真实的、正确的，我们同意如贵方要求，可以出示相关证明文件。</w:t>
      </w:r>
    </w:p>
    <w:p>
      <w:pPr>
        <w:spacing w:line="460" w:lineRule="exact"/>
        <w:rPr>
          <w:rFonts w:ascii="宋体" w:hAnsi="宋体"/>
          <w:bCs/>
          <w:color w:val="000000" w:themeColor="text1"/>
        </w:rPr>
      </w:pPr>
      <w:r>
        <w:rPr>
          <w:rFonts w:hint="eastAsia" w:ascii="宋体" w:hAnsi="宋体"/>
          <w:bCs/>
          <w:color w:val="000000" w:themeColor="text1"/>
        </w:rPr>
        <w:t>授权代表（签字）：</w:t>
      </w:r>
    </w:p>
    <w:p>
      <w:pPr>
        <w:spacing w:line="460" w:lineRule="exact"/>
        <w:rPr>
          <w:rFonts w:ascii="宋体" w:hAnsi="宋体"/>
          <w:bCs/>
          <w:color w:val="000000" w:themeColor="text1"/>
        </w:rPr>
      </w:pPr>
      <w:r>
        <w:rPr>
          <w:rFonts w:hint="eastAsia" w:ascii="宋体" w:hAnsi="宋体"/>
          <w:bCs/>
          <w:color w:val="000000" w:themeColor="text1"/>
        </w:rPr>
        <w:t>授权代表的职务：</w:t>
      </w:r>
    </w:p>
    <w:p>
      <w:pPr>
        <w:spacing w:line="460" w:lineRule="exact"/>
        <w:rPr>
          <w:rFonts w:ascii="宋体" w:hAnsi="宋体"/>
          <w:bCs/>
          <w:color w:val="000000" w:themeColor="text1"/>
          <w:u w:val="single"/>
        </w:rPr>
      </w:pPr>
      <w:r>
        <w:rPr>
          <w:rFonts w:hint="eastAsia" w:ascii="宋体" w:hAnsi="宋体"/>
          <w:bCs/>
          <w:color w:val="000000" w:themeColor="text1"/>
        </w:rPr>
        <w:t>电话号和传真号：</w:t>
      </w:r>
    </w:p>
    <w:p>
      <w:pPr>
        <w:spacing w:line="460" w:lineRule="exact"/>
        <w:rPr>
          <w:rFonts w:ascii="宋体" w:hAnsi="宋体"/>
          <w:bCs/>
          <w:color w:val="000000" w:themeColor="text1"/>
        </w:rPr>
      </w:pPr>
      <w:r>
        <w:rPr>
          <w:rFonts w:hint="eastAsia" w:ascii="宋体" w:hAnsi="宋体"/>
          <w:bCs/>
          <w:color w:val="000000" w:themeColor="text1"/>
        </w:rPr>
        <w:t>投标人（公章）：</w:t>
      </w:r>
    </w:p>
    <w:p>
      <w:pPr>
        <w:spacing w:line="460" w:lineRule="exact"/>
        <w:rPr>
          <w:rFonts w:ascii="宋体" w:hAnsi="宋体"/>
          <w:bCs/>
          <w:color w:val="000000" w:themeColor="text1"/>
        </w:rPr>
      </w:pPr>
      <w:r>
        <w:rPr>
          <w:rFonts w:hint="eastAsia" w:ascii="宋体" w:hAnsi="宋体"/>
          <w:color w:val="000000" w:themeColor="text1"/>
        </w:rPr>
        <w:t>法定代表人（签字或盖章）：</w:t>
      </w:r>
    </w:p>
    <w:p>
      <w:pPr>
        <w:spacing w:line="560" w:lineRule="exact"/>
        <w:rPr>
          <w:rFonts w:ascii="宋体" w:hAnsi="宋体"/>
          <w:b/>
          <w:bCs/>
          <w:color w:val="000000" w:themeColor="text1"/>
        </w:rPr>
      </w:pPr>
      <w:r>
        <w:rPr>
          <w:rFonts w:hint="eastAsia" w:ascii="宋体" w:hAnsi="宋体"/>
          <w:bCs/>
          <w:color w:val="000000" w:themeColor="text1"/>
        </w:rPr>
        <w:t>日期：年月日</w:t>
      </w:r>
    </w:p>
    <w:p>
      <w:pPr>
        <w:pStyle w:val="149"/>
        <w:tabs>
          <w:tab w:val="left" w:pos="5665"/>
          <w:tab w:val="right" w:pos="8360"/>
        </w:tabs>
        <w:wordWrap w:val="0"/>
        <w:ind w:right="42"/>
        <w:jc w:val="center"/>
        <w:rPr>
          <w:rFonts w:hAnsi="宋体"/>
          <w:b/>
          <w:bCs/>
          <w:color w:val="000000" w:themeColor="text1"/>
        </w:rPr>
        <w:sectPr>
          <w:footerReference r:id="rId9" w:type="first"/>
          <w:footerReference r:id="rId8" w:type="default"/>
          <w:pgSz w:w="11906" w:h="16838"/>
          <w:pgMar w:top="1418" w:right="1588" w:bottom="1418" w:left="1365" w:header="851" w:footer="907" w:gutter="0"/>
          <w:pgNumType w:start="1"/>
          <w:cols w:space="720" w:num="1"/>
          <w:titlePg/>
          <w:docGrid w:type="lines" w:linePitch="290" w:charSpace="0"/>
        </w:sectPr>
      </w:pPr>
    </w:p>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olor w:val="000000" w:themeColor="text1"/>
        </w:rPr>
      </w:pPr>
      <w:r>
        <w:rPr>
          <w:rFonts w:hint="eastAsia" w:ascii="宋体" w:hAnsi="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olor w:val="000000" w:themeColor="text1"/>
        </w:rPr>
      </w:pPr>
      <w:bookmarkStart w:id="54" w:name="_Toc9130"/>
      <w:bookmarkStart w:id="55" w:name="_Toc5293"/>
      <w:r>
        <w:rPr>
          <w:rFonts w:hint="eastAsia" w:ascii="宋体" w:hAnsi="宋体"/>
          <w:color w:val="000000" w:themeColor="text1"/>
        </w:rPr>
        <w:t>附件：1、中小企业声明函（工程、服务）</w:t>
      </w:r>
      <w:bookmarkEnd w:id="54"/>
      <w:bookmarkEnd w:id="55"/>
    </w:p>
    <w:p>
      <w:pPr>
        <w:spacing w:line="360" w:lineRule="auto"/>
        <w:ind w:firstLine="420" w:firstLineChars="200"/>
        <w:outlineLvl w:val="0"/>
        <w:rPr>
          <w:rFonts w:ascii="宋体" w:hAnsi="宋体"/>
          <w:color w:val="000000" w:themeColor="text1"/>
        </w:rPr>
      </w:pPr>
      <w:bookmarkStart w:id="56" w:name="_Toc28721"/>
      <w:bookmarkStart w:id="57" w:name="_Toc13057"/>
      <w:r>
        <w:rPr>
          <w:rFonts w:hint="eastAsia" w:ascii="宋体" w:hAnsi="宋体"/>
          <w:color w:val="000000" w:themeColor="text1"/>
        </w:rPr>
        <w:t>附件：2、中小企业声明函（货物）</w:t>
      </w:r>
      <w:bookmarkEnd w:id="56"/>
      <w:bookmarkEnd w:id="57"/>
    </w:p>
    <w:p>
      <w:pPr>
        <w:spacing w:line="360" w:lineRule="auto"/>
        <w:ind w:firstLine="420" w:firstLineChars="200"/>
        <w:outlineLvl w:val="0"/>
        <w:rPr>
          <w:rFonts w:ascii="宋体" w:hAnsi="宋体"/>
          <w:color w:val="000000" w:themeColor="text1"/>
        </w:rPr>
      </w:pPr>
      <w:bookmarkStart w:id="58" w:name="_Toc16484"/>
      <w:bookmarkStart w:id="59" w:name="_Toc17103"/>
      <w:r>
        <w:rPr>
          <w:rFonts w:hint="eastAsia" w:ascii="宋体" w:hAnsi="宋体"/>
          <w:color w:val="000000" w:themeColor="text1"/>
        </w:rPr>
        <w:t>附件：3、《残疾人福利性单位声明函》（格式）</w:t>
      </w:r>
      <w:bookmarkEnd w:id="58"/>
      <w:bookmarkEnd w:id="59"/>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145"/>
        <w:rPr>
          <w:rFonts w:ascii="宋体" w:hAnsi="宋体" w:cs="宋体"/>
          <w:color w:val="000000" w:themeColor="text1"/>
        </w:rPr>
      </w:pPr>
    </w:p>
    <w:p>
      <w:pPr>
        <w:pStyle w:val="145"/>
        <w:rPr>
          <w:rFonts w:ascii="宋体" w:hAnsi="宋体" w:cs="宋体"/>
          <w:color w:val="000000" w:themeColor="text1"/>
        </w:rPr>
      </w:pPr>
    </w:p>
    <w:p>
      <w:pPr>
        <w:pStyle w:val="145"/>
        <w:rPr>
          <w:rFonts w:ascii="宋体" w:hAnsi="宋体" w:cs="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rPr>
      </w:pPr>
    </w:p>
    <w:p>
      <w:pPr>
        <w:pStyle w:val="9"/>
        <w:ind w:firstLine="562"/>
        <w:rPr>
          <w:rFonts w:ascii="宋体" w:hAnsi="宋体" w:eastAsia="宋体"/>
          <w:b/>
          <w:color w:val="000000" w:themeColor="text1"/>
        </w:rPr>
      </w:pPr>
    </w:p>
    <w:p>
      <w:pPr>
        <w:pStyle w:val="9"/>
        <w:ind w:firstLine="562"/>
        <w:rPr>
          <w:rFonts w:ascii="宋体" w:hAnsi="宋体" w:eastAsia="宋体"/>
          <w:b/>
          <w:color w:val="000000" w:themeColor="text1"/>
        </w:rPr>
      </w:pPr>
    </w:p>
    <w:p>
      <w:pPr>
        <w:pStyle w:val="9"/>
        <w:ind w:firstLine="562"/>
        <w:rPr>
          <w:rFonts w:ascii="宋体" w:hAnsi="宋体" w:eastAsia="宋体"/>
          <w:b/>
          <w:color w:val="000000" w:themeColor="text1"/>
        </w:rPr>
      </w:pPr>
    </w:p>
    <w:p>
      <w:pPr>
        <w:pStyle w:val="10"/>
        <w:rPr>
          <w:rFonts w:ascii="宋体" w:hAnsi="宋体"/>
          <w:b/>
          <w:color w:val="000000" w:themeColor="text1"/>
        </w:rPr>
      </w:pPr>
    </w:p>
    <w:p>
      <w:pPr>
        <w:pStyle w:val="10"/>
        <w:rPr>
          <w:rFonts w:ascii="宋体" w:hAnsi="宋体"/>
          <w:b/>
          <w:color w:val="000000" w:themeColor="text1"/>
        </w:rPr>
      </w:pPr>
    </w:p>
    <w:p>
      <w:pPr>
        <w:pStyle w:val="10"/>
        <w:rPr>
          <w:rFonts w:ascii="宋体" w:hAnsi="宋体"/>
          <w:b/>
          <w:color w:val="000000" w:themeColor="text1"/>
        </w:rPr>
      </w:pPr>
    </w:p>
    <w:p>
      <w:pPr>
        <w:pStyle w:val="10"/>
        <w:rPr>
          <w:rFonts w:ascii="宋体" w:hAnsi="宋体"/>
          <w:b/>
          <w:color w:val="000000" w:themeColor="text1"/>
        </w:rPr>
      </w:pPr>
    </w:p>
    <w:p>
      <w:pPr>
        <w:pStyle w:val="10"/>
        <w:rPr>
          <w:rFonts w:ascii="宋体" w:hAnsi="宋体"/>
          <w:b/>
          <w:color w:val="000000" w:themeColor="text1"/>
        </w:rPr>
      </w:pPr>
    </w:p>
    <w:p>
      <w:pPr>
        <w:pStyle w:val="10"/>
        <w:rPr>
          <w:rFonts w:ascii="宋体" w:hAnsi="宋体"/>
          <w:b/>
          <w:color w:val="000000" w:themeColor="text1"/>
        </w:rPr>
      </w:pPr>
    </w:p>
    <w:p>
      <w:pPr>
        <w:spacing w:line="560" w:lineRule="exact"/>
        <w:rPr>
          <w:rFonts w:ascii="宋体" w:hAnsi="宋体"/>
          <w:b/>
          <w:color w:val="000000" w:themeColor="text1"/>
          <w:sz w:val="24"/>
          <w:szCs w:val="24"/>
        </w:rPr>
      </w:pPr>
    </w:p>
    <w:p>
      <w:pPr>
        <w:spacing w:line="560" w:lineRule="exact"/>
        <w:outlineLvl w:val="0"/>
        <w:rPr>
          <w:rFonts w:ascii="宋体" w:hAnsi="宋体"/>
          <w:b/>
          <w:bCs/>
          <w:color w:val="000000" w:themeColor="text1"/>
          <w:sz w:val="24"/>
          <w:szCs w:val="24"/>
        </w:rPr>
      </w:pPr>
      <w:bookmarkStart w:id="60" w:name="_Toc2719"/>
      <w:bookmarkStart w:id="61" w:name="_Toc32181"/>
      <w:r>
        <w:rPr>
          <w:rFonts w:hint="eastAsia" w:ascii="宋体" w:hAnsi="宋体"/>
          <w:b/>
          <w:color w:val="000000" w:themeColor="text1"/>
          <w:sz w:val="24"/>
          <w:szCs w:val="24"/>
        </w:rPr>
        <w:t>附件：1、</w:t>
      </w:r>
      <w:r>
        <w:rPr>
          <w:rFonts w:hint="eastAsia" w:ascii="宋体" w:hAnsi="宋体"/>
          <w:b/>
          <w:bCs/>
          <w:color w:val="000000" w:themeColor="text1"/>
          <w:sz w:val="24"/>
          <w:szCs w:val="24"/>
        </w:rPr>
        <w:t>中小企业声明函（工程、服务）</w:t>
      </w:r>
      <w:bookmarkEnd w:id="60"/>
      <w:bookmarkEnd w:id="61"/>
    </w:p>
    <w:p>
      <w:pPr>
        <w:pStyle w:val="145"/>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i/>
          <w:iCs/>
          <w:color w:val="000000" w:themeColor="text1"/>
          <w:sz w:val="24"/>
          <w:szCs w:val="24"/>
          <w:u w:val="single"/>
        </w:rPr>
        <w:t>（标的名称）</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（采购文件中明确的所属行业）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i/>
          <w:iCs/>
          <w:color w:val="000000" w:themeColor="text1"/>
          <w:sz w:val="24"/>
          <w:szCs w:val="24"/>
        </w:rPr>
        <w:t>2.</w:t>
      </w:r>
      <w:r>
        <w:rPr>
          <w:rFonts w:hint="eastAsia" w:ascii="宋体" w:hAnsi="宋体"/>
          <w:i/>
          <w:iCs/>
          <w:color w:val="000000" w:themeColor="text1"/>
          <w:sz w:val="24"/>
          <w:szCs w:val="24"/>
          <w:u w:val="single"/>
        </w:rPr>
        <w:t>（标的名称）</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（采购文件中明确的所属行业）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本企业对上述声明内容的真实性负责。如有虚假，将依法承担相应责任。</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企业名称（盖章）：</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olor w:val="000000" w:themeColor="text1"/>
          <w:u w:val="single"/>
        </w:rPr>
      </w:pPr>
    </w:p>
    <w:p>
      <w:pPr>
        <w:spacing w:line="360" w:lineRule="auto"/>
        <w:ind w:firstLine="3045" w:firstLineChars="1450"/>
        <w:rPr>
          <w:rFonts w:ascii="宋体" w:hAnsi="宋体"/>
          <w:color w:val="000000" w:themeColor="text1"/>
          <w:u w:val="single"/>
        </w:rPr>
      </w:pPr>
    </w:p>
    <w:p>
      <w:pPr>
        <w:spacing w:line="360" w:lineRule="auto"/>
        <w:rPr>
          <w:rFonts w:ascii="宋体" w:hAnsi="宋体"/>
          <w:color w:val="000000" w:themeColor="text1"/>
          <w:kern w:val="0"/>
          <w:sz w:val="24"/>
          <w:szCs w:val="24"/>
        </w:rPr>
      </w:pPr>
    </w:p>
    <w:p>
      <w:pPr>
        <w:spacing w:line="560" w:lineRule="exact"/>
        <w:outlineLvl w:val="0"/>
        <w:rPr>
          <w:rFonts w:ascii="宋体" w:hAnsi="宋体"/>
          <w:b/>
          <w:bCs/>
          <w:color w:val="000000" w:themeColor="text1"/>
          <w:sz w:val="24"/>
          <w:szCs w:val="24"/>
        </w:rPr>
      </w:pPr>
      <w:bookmarkStart w:id="62" w:name="_Toc9954"/>
      <w:bookmarkStart w:id="63" w:name="_Toc19971"/>
      <w:bookmarkStart w:id="64" w:name="_Toc13776"/>
      <w:bookmarkStart w:id="65" w:name="_Toc11803"/>
      <w:bookmarkStart w:id="66" w:name="_Toc10977"/>
      <w:bookmarkStart w:id="67" w:name="_Toc515647824"/>
      <w:r>
        <w:rPr>
          <w:rFonts w:hint="eastAsia" w:ascii="宋体" w:hAnsi="宋体"/>
          <w:b/>
          <w:color w:val="000000" w:themeColor="text1"/>
          <w:sz w:val="24"/>
          <w:szCs w:val="24"/>
        </w:rPr>
        <w:t>附件：2、</w:t>
      </w:r>
      <w:r>
        <w:rPr>
          <w:rFonts w:hint="eastAsia" w:ascii="宋体" w:hAnsi="宋体"/>
          <w:b/>
          <w:bCs/>
          <w:color w:val="000000" w:themeColor="text1"/>
          <w:sz w:val="24"/>
          <w:szCs w:val="24"/>
        </w:rPr>
        <w:t>中小企业声明函（货物）</w:t>
      </w:r>
      <w:bookmarkEnd w:id="62"/>
      <w:bookmarkEnd w:id="63"/>
    </w:p>
    <w:p>
      <w:pPr>
        <w:pStyle w:val="21"/>
        <w:ind w:firstLine="482"/>
        <w:rPr>
          <w:b/>
          <w:bCs/>
          <w:color w:val="000000" w:themeColor="text1"/>
          <w:sz w:val="24"/>
          <w:szCs w:val="24"/>
        </w:rPr>
      </w:pPr>
    </w:p>
    <w:p>
      <w:pPr>
        <w:pStyle w:val="21"/>
        <w:ind w:firstLine="482"/>
        <w:rPr>
          <w:b/>
          <w:bCs/>
          <w:color w:val="000000" w:themeColor="text1"/>
          <w:sz w:val="24"/>
          <w:szCs w:val="24"/>
        </w:rPr>
      </w:pPr>
    </w:p>
    <w:bookmarkEnd w:id="64"/>
    <w:bookmarkEnd w:id="65"/>
    <w:bookmarkEnd w:id="66"/>
    <w:bookmarkEnd w:id="67"/>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中小企业声明函（货物）</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本公司（联合体）郑重声明，根据《政府采购促进中小企业发展管理办法》（财库﹝2020﹞46 号）的规定，本公司（联合体）参加</w:t>
      </w:r>
      <w:r>
        <w:rPr>
          <w:rFonts w:hint="eastAsia" w:ascii="宋体" w:hAnsi="宋体"/>
          <w:i/>
          <w:iCs/>
          <w:color w:val="000000" w:themeColor="text1"/>
          <w:sz w:val="24"/>
          <w:szCs w:val="24"/>
          <w:u w:val="single"/>
        </w:rPr>
        <w:t>（单位名称）</w:t>
      </w:r>
      <w:r>
        <w:rPr>
          <w:rFonts w:hint="eastAsia" w:ascii="宋体" w:hAnsi="宋体"/>
          <w:color w:val="000000" w:themeColor="text1"/>
          <w:sz w:val="24"/>
          <w:szCs w:val="24"/>
        </w:rPr>
        <w:t>的</w:t>
      </w:r>
      <w:r>
        <w:rPr>
          <w:rFonts w:hint="eastAsia" w:ascii="宋体" w:hAnsi="宋体"/>
          <w:i/>
          <w:iCs/>
          <w:color w:val="000000" w:themeColor="text1"/>
          <w:sz w:val="24"/>
          <w:szCs w:val="24"/>
          <w:u w:val="single"/>
        </w:rPr>
        <w:t>（项目名称）</w:t>
      </w:r>
      <w:r>
        <w:rPr>
          <w:rFonts w:hint="eastAsia" w:ascii="宋体" w:hAnsi="宋体"/>
          <w:color w:val="000000" w:themeColor="text1"/>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i/>
          <w:iCs/>
          <w:color w:val="000000" w:themeColor="text1"/>
          <w:sz w:val="24"/>
          <w:szCs w:val="24"/>
          <w:u w:val="single"/>
        </w:rPr>
        <w:t>（标的名称）</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（采购文件中明确的所属行业）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numPr>
          <w:ilvl w:val="0"/>
          <w:numId w:val="7"/>
        </w:numPr>
        <w:ind w:firstLine="480" w:firstLineChars="200"/>
        <w:jc w:val="left"/>
        <w:rPr>
          <w:rFonts w:ascii="宋体" w:hAnsi="宋体"/>
          <w:color w:val="000000" w:themeColor="text1"/>
          <w:sz w:val="24"/>
          <w:szCs w:val="24"/>
        </w:rPr>
      </w:pPr>
      <w:r>
        <w:rPr>
          <w:rFonts w:hint="eastAsia" w:ascii="宋体" w:hAnsi="宋体"/>
          <w:i/>
          <w:iCs/>
          <w:color w:val="000000" w:themeColor="text1"/>
          <w:sz w:val="24"/>
          <w:szCs w:val="24"/>
          <w:u w:val="single"/>
        </w:rPr>
        <w:t>（标的名称）</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（采购文件中明确的所属行业）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本企业对上述声明内容的真实性负责。如有虚假，将依法承担相应责任。</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企业名称（盖章）：</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日期：</w:t>
      </w:r>
    </w:p>
    <w:p>
      <w:pPr>
        <w:jc w:val="left"/>
        <w:rPr>
          <w:rFonts w:ascii="宋体" w:hAnsi="宋体"/>
          <w:b/>
          <w:bCs/>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outlineLvl w:val="0"/>
        <w:rPr>
          <w:rFonts w:ascii="宋体" w:hAnsi="宋体"/>
          <w:b/>
          <w:color w:val="000000" w:themeColor="text1"/>
          <w:sz w:val="24"/>
          <w:szCs w:val="24"/>
        </w:rPr>
      </w:pPr>
      <w:bookmarkStart w:id="68" w:name="_Toc23107"/>
      <w:bookmarkStart w:id="69" w:name="_Toc7919"/>
      <w:r>
        <w:rPr>
          <w:rFonts w:hint="eastAsia" w:ascii="宋体" w:hAnsi="宋体"/>
          <w:b/>
          <w:color w:val="000000" w:themeColor="text1"/>
          <w:sz w:val="24"/>
          <w:szCs w:val="24"/>
        </w:rPr>
        <w:t>附件：3、残疾人福利性单位声明函</w:t>
      </w:r>
      <w:bookmarkEnd w:id="68"/>
      <w:bookmarkEnd w:id="69"/>
    </w:p>
    <w:p>
      <w:pPr>
        <w:spacing w:line="360" w:lineRule="auto"/>
        <w:rPr>
          <w:rFonts w:ascii="宋体" w:hAnsi="宋体"/>
          <w:b/>
          <w:color w:val="000000" w:themeColor="text1"/>
          <w:sz w:val="24"/>
          <w:szCs w:val="24"/>
        </w:rPr>
      </w:pPr>
    </w:p>
    <w:p>
      <w:pPr>
        <w:spacing w:line="360" w:lineRule="auto"/>
        <w:ind w:firstLine="482" w:firstLineChars="200"/>
        <w:jc w:val="center"/>
        <w:rPr>
          <w:rFonts w:ascii="宋体" w:hAnsi="宋体"/>
          <w:b/>
          <w:color w:val="000000" w:themeColor="text1"/>
          <w:sz w:val="24"/>
          <w:szCs w:val="24"/>
        </w:rPr>
      </w:pPr>
      <w:r>
        <w:rPr>
          <w:rFonts w:hint="eastAsia" w:ascii="宋体" w:hAnsi="宋体"/>
          <w:b/>
          <w:color w:val="000000" w:themeColor="text1"/>
          <w:sz w:val="24"/>
          <w:szCs w:val="24"/>
        </w:rPr>
        <w:t>残疾人福利性单位声明函</w:t>
      </w:r>
    </w:p>
    <w:p>
      <w:pPr>
        <w:spacing w:line="360" w:lineRule="auto"/>
        <w:ind w:firstLine="482" w:firstLineChars="200"/>
        <w:jc w:val="center"/>
        <w:rPr>
          <w:rFonts w:ascii="宋体" w:hAnsi="宋体"/>
          <w:b/>
          <w:color w:val="000000" w:themeColor="text1"/>
          <w:sz w:val="24"/>
          <w:szCs w:val="24"/>
        </w:rPr>
      </w:pP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olor w:val="000000" w:themeColor="text1"/>
          <w:kern w:val="0"/>
          <w:sz w:val="24"/>
          <w:szCs w:val="24"/>
        </w:rPr>
      </w:pPr>
    </w:p>
    <w:p>
      <w:pPr>
        <w:spacing w:line="360" w:lineRule="auto"/>
        <w:ind w:firstLine="3960" w:firstLineChars="1650"/>
        <w:rPr>
          <w:rStyle w:val="155"/>
          <w:rFonts w:ascii="宋体" w:hAnsi="宋体"/>
          <w:color w:val="000000" w:themeColor="text1"/>
          <w:sz w:val="24"/>
          <w:szCs w:val="24"/>
          <w:u w:val="single"/>
        </w:rPr>
      </w:pPr>
      <w:r>
        <w:rPr>
          <w:rFonts w:hint="eastAsia" w:ascii="宋体" w:hAnsi="宋体"/>
          <w:color w:val="000000" w:themeColor="text1"/>
          <w:kern w:val="0"/>
          <w:sz w:val="24"/>
          <w:szCs w:val="24"/>
        </w:rPr>
        <w:t>残疾人福利性</w:t>
      </w:r>
      <w:r>
        <w:rPr>
          <w:rFonts w:hint="eastAsia" w:ascii="宋体" w:hAnsi="宋体"/>
          <w:color w:val="000000" w:themeColor="text1"/>
          <w:sz w:val="24"/>
          <w:szCs w:val="24"/>
        </w:rPr>
        <w:t>单位名称（盖章）：</w:t>
      </w:r>
    </w:p>
    <w:p>
      <w:pPr>
        <w:spacing w:line="360" w:lineRule="auto"/>
        <w:ind w:firstLine="3960" w:firstLineChars="1650"/>
        <w:rPr>
          <w:rFonts w:ascii="宋体" w:hAnsi="宋体"/>
          <w:color w:val="000000" w:themeColor="text1"/>
          <w:sz w:val="24"/>
          <w:szCs w:val="24"/>
        </w:rPr>
      </w:pPr>
      <w:r>
        <w:rPr>
          <w:rFonts w:hint="eastAsia" w:ascii="宋体" w:hAnsi="宋体"/>
          <w:color w:val="000000" w:themeColor="text1"/>
          <w:sz w:val="24"/>
          <w:szCs w:val="24"/>
        </w:rPr>
        <w:t>日</w:t>
      </w:r>
      <w:r>
        <w:rPr>
          <w:rStyle w:val="155"/>
          <w:rFonts w:hint="eastAsia" w:ascii="宋体" w:hAnsi="宋体"/>
          <w:color w:val="000000" w:themeColor="text1"/>
          <w:sz w:val="24"/>
          <w:szCs w:val="24"/>
        </w:rPr>
        <w:t> </w:t>
      </w:r>
      <w:r>
        <w:rPr>
          <w:rFonts w:hint="eastAsia" w:ascii="宋体" w:hAnsi="宋体"/>
          <w:color w:val="000000" w:themeColor="text1"/>
          <w:sz w:val="24"/>
          <w:szCs w:val="24"/>
        </w:rPr>
        <w:t> 期：</w:t>
      </w:r>
    </w:p>
    <w:p>
      <w:pPr>
        <w:pStyle w:val="145"/>
        <w:rPr>
          <w:rFonts w:ascii="宋体" w:hAnsi="宋体" w:cs="宋体"/>
          <w:color w:val="000000" w:themeColor="text1"/>
        </w:rPr>
      </w:pPr>
    </w:p>
    <w:p>
      <w:pPr>
        <w:pStyle w:val="2"/>
        <w:rPr>
          <w:color w:val="000000" w:themeColor="text1"/>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hAnsi="宋体"/>
          <w:color w:val="000000" w:themeColor="text1"/>
          <w:sz w:val="32"/>
          <w:szCs w:val="32"/>
        </w:rPr>
      </w:pPr>
    </w:p>
    <w:p>
      <w:pPr>
        <w:snapToGrid w:val="0"/>
        <w:spacing w:before="50" w:after="50"/>
        <w:jc w:val="center"/>
        <w:rPr>
          <w:rFonts w:ascii="宋体" w:hAnsi="宋体"/>
          <w:color w:val="000000" w:themeColor="text1"/>
          <w:sz w:val="32"/>
          <w:szCs w:val="32"/>
        </w:rPr>
      </w:pPr>
    </w:p>
    <w:p>
      <w:pPr>
        <w:snapToGrid w:val="0"/>
        <w:spacing w:before="50" w:after="50"/>
        <w:jc w:val="center"/>
        <w:rPr>
          <w:rFonts w:ascii="宋体" w:hAnsi="宋体"/>
          <w:color w:val="000000" w:themeColor="text1"/>
          <w:sz w:val="28"/>
          <w:szCs w:val="28"/>
        </w:rPr>
      </w:pPr>
    </w:p>
    <w:p>
      <w:pPr>
        <w:snapToGrid w:val="0"/>
        <w:spacing w:before="50" w:after="50"/>
        <w:jc w:val="center"/>
        <w:outlineLvl w:val="0"/>
        <w:rPr>
          <w:rFonts w:ascii="宋体" w:hAnsi="宋体"/>
          <w:b/>
          <w:bCs/>
          <w:color w:val="000000" w:themeColor="text1"/>
          <w:sz w:val="32"/>
          <w:szCs w:val="32"/>
        </w:rPr>
      </w:pPr>
      <w:bookmarkStart w:id="70" w:name="_Toc32119"/>
      <w:bookmarkStart w:id="71" w:name="_Toc22330"/>
      <w:r>
        <w:rPr>
          <w:rFonts w:hint="eastAsia" w:ascii="宋体" w:hAnsi="宋体"/>
          <w:b/>
          <w:bCs/>
          <w:color w:val="000000" w:themeColor="text1"/>
          <w:sz w:val="32"/>
          <w:szCs w:val="32"/>
        </w:rPr>
        <w:t>六、投标产品配置及分项报价表（格式）</w:t>
      </w:r>
      <w:bookmarkEnd w:id="70"/>
      <w:bookmarkEnd w:id="71"/>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2"/>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000000" w:themeColor="text1"/>
                <w:sz w:val="24"/>
                <w:szCs w:val="24"/>
              </w:rPr>
            </w:pPr>
            <w:r>
              <w:rPr>
                <w:rFonts w:ascii="宋体" w:hAnsi="宋体"/>
                <w:color w:val="000000" w:themeColor="text1"/>
                <w:sz w:val="24"/>
                <w:szCs w:val="24"/>
              </w:rPr>
              <w:t>1</w:t>
            </w:r>
          </w:p>
        </w:tc>
        <w:tc>
          <w:tcPr>
            <w:tcW w:w="2369" w:type="dxa"/>
            <w:vAlign w:val="center"/>
          </w:tcPr>
          <w:p>
            <w:pPr>
              <w:jc w:val="center"/>
              <w:rPr>
                <w:rFonts w:ascii="宋体"/>
                <w:color w:val="000000" w:themeColor="text1"/>
                <w:sz w:val="24"/>
                <w:szCs w:val="24"/>
              </w:rPr>
            </w:pPr>
            <w:r>
              <w:rPr>
                <w:rFonts w:ascii="宋体" w:hAnsi="宋体"/>
                <w:color w:val="000000" w:themeColor="text1"/>
                <w:sz w:val="24"/>
                <w:szCs w:val="24"/>
              </w:rPr>
              <w:t>2</w:t>
            </w:r>
          </w:p>
        </w:tc>
        <w:tc>
          <w:tcPr>
            <w:tcW w:w="1442" w:type="dxa"/>
            <w:vAlign w:val="center"/>
          </w:tcPr>
          <w:p>
            <w:pPr>
              <w:jc w:val="center"/>
              <w:rPr>
                <w:rFonts w:ascii="宋体"/>
                <w:color w:val="000000" w:themeColor="text1"/>
                <w:sz w:val="24"/>
                <w:szCs w:val="24"/>
              </w:rPr>
            </w:pPr>
            <w:r>
              <w:rPr>
                <w:rFonts w:ascii="宋体" w:hAnsi="宋体"/>
                <w:color w:val="000000" w:themeColor="text1"/>
                <w:sz w:val="24"/>
                <w:szCs w:val="24"/>
              </w:rPr>
              <w:t>3</w:t>
            </w:r>
          </w:p>
        </w:tc>
        <w:tc>
          <w:tcPr>
            <w:tcW w:w="2781" w:type="dxa"/>
            <w:vAlign w:val="center"/>
          </w:tcPr>
          <w:p>
            <w:pPr>
              <w:jc w:val="center"/>
              <w:rPr>
                <w:rFonts w:ascii="宋体"/>
                <w:color w:val="000000" w:themeColor="text1"/>
                <w:sz w:val="24"/>
                <w:szCs w:val="24"/>
              </w:rPr>
            </w:pPr>
            <w:r>
              <w:rPr>
                <w:rFonts w:ascii="宋体" w:hAnsi="宋体"/>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000000" w:themeColor="text1"/>
                <w:sz w:val="24"/>
                <w:szCs w:val="24"/>
              </w:rPr>
            </w:pPr>
            <w:r>
              <w:rPr>
                <w:rFonts w:hint="eastAsia" w:ascii="宋体" w:hAnsi="宋体"/>
                <w:color w:val="000000" w:themeColor="text1"/>
                <w:sz w:val="24"/>
                <w:szCs w:val="24"/>
              </w:rPr>
              <w:t>货物名称及规格、型号</w:t>
            </w:r>
          </w:p>
        </w:tc>
        <w:tc>
          <w:tcPr>
            <w:tcW w:w="2369" w:type="dxa"/>
            <w:vAlign w:val="center"/>
          </w:tcPr>
          <w:p>
            <w:pPr>
              <w:jc w:val="center"/>
              <w:rPr>
                <w:rFonts w:ascii="宋体"/>
                <w:color w:val="000000" w:themeColor="text1"/>
                <w:sz w:val="24"/>
                <w:szCs w:val="24"/>
              </w:rPr>
            </w:pPr>
            <w:r>
              <w:rPr>
                <w:rFonts w:hint="eastAsia" w:ascii="宋体" w:hAnsi="宋体"/>
                <w:color w:val="000000" w:themeColor="text1"/>
                <w:sz w:val="24"/>
                <w:szCs w:val="24"/>
              </w:rPr>
              <w:t>数量</w:t>
            </w:r>
          </w:p>
        </w:tc>
        <w:tc>
          <w:tcPr>
            <w:tcW w:w="1442" w:type="dxa"/>
            <w:vAlign w:val="center"/>
          </w:tcPr>
          <w:p>
            <w:pPr>
              <w:jc w:val="center"/>
              <w:rPr>
                <w:rFonts w:ascii="宋体"/>
                <w:color w:val="000000" w:themeColor="text1"/>
                <w:sz w:val="24"/>
                <w:szCs w:val="24"/>
              </w:rPr>
            </w:pPr>
            <w:r>
              <w:rPr>
                <w:rFonts w:hint="eastAsia" w:ascii="宋体" w:hAnsi="宋体"/>
                <w:color w:val="000000" w:themeColor="text1"/>
                <w:sz w:val="24"/>
                <w:szCs w:val="24"/>
              </w:rPr>
              <w:t>单价</w:t>
            </w:r>
          </w:p>
        </w:tc>
        <w:tc>
          <w:tcPr>
            <w:tcW w:w="2781" w:type="dxa"/>
            <w:vAlign w:val="center"/>
          </w:tcPr>
          <w:p>
            <w:pPr>
              <w:jc w:val="center"/>
              <w:rPr>
                <w:rFonts w:ascii="宋体"/>
                <w:color w:val="000000" w:themeColor="text1"/>
                <w:sz w:val="24"/>
                <w:szCs w:val="24"/>
              </w:rPr>
            </w:pPr>
            <w:r>
              <w:rPr>
                <w:rFonts w:hint="eastAsia" w:ascii="宋体" w:hAnsi="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000000" w:themeColor="text1"/>
                <w:sz w:val="24"/>
                <w:szCs w:val="24"/>
              </w:rPr>
            </w:pPr>
            <w:r>
              <w:rPr>
                <w:rFonts w:hint="eastAsia" w:ascii="宋体" w:hAnsi="宋体"/>
                <w:color w:val="000000" w:themeColor="text1"/>
                <w:sz w:val="24"/>
                <w:szCs w:val="24"/>
              </w:rPr>
              <w:t>合计</w:t>
            </w:r>
          </w:p>
        </w:tc>
        <w:tc>
          <w:tcPr>
            <w:tcW w:w="6592" w:type="dxa"/>
            <w:gridSpan w:val="3"/>
          </w:tcPr>
          <w:p>
            <w:pPr>
              <w:rPr>
                <w:rFonts w:ascii="宋体"/>
                <w:color w:val="000000" w:themeColor="text1"/>
                <w:sz w:val="24"/>
                <w:szCs w:val="24"/>
              </w:rPr>
            </w:pPr>
          </w:p>
        </w:tc>
      </w:tr>
    </w:tbl>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spacing w:line="360" w:lineRule="auto"/>
        <w:rPr>
          <w:rFonts w:ascii="宋体"/>
          <w:color w:val="000000" w:themeColor="text1"/>
          <w:sz w:val="24"/>
        </w:rPr>
      </w:pPr>
      <w:r>
        <w:rPr>
          <w:rFonts w:ascii="宋体" w:hAnsi="宋体"/>
          <w:color w:val="000000" w:themeColor="text1"/>
          <w:sz w:val="24"/>
        </w:rPr>
        <w:t>1</w:t>
      </w:r>
      <w:r>
        <w:rPr>
          <w:rFonts w:hint="eastAsia" w:ascii="宋体" w:hAnsi="宋体"/>
          <w:color w:val="000000" w:themeColor="text1"/>
          <w:sz w:val="24"/>
        </w:rPr>
        <w:t>、此表可以根据需要自行增减行数。</w:t>
      </w: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pStyle w:val="11"/>
        <w:ind w:left="1470" w:right="1470"/>
        <w:rPr>
          <w:rFonts w:ascii="宋体"/>
          <w:color w:val="000000" w:themeColor="text1"/>
          <w:sz w:val="32"/>
          <w:szCs w:val="32"/>
        </w:rPr>
      </w:pPr>
    </w:p>
    <w:p>
      <w:pPr>
        <w:pStyle w:val="11"/>
        <w:ind w:left="1470" w:right="1470"/>
        <w:rPr>
          <w:rFonts w:ascii="宋体"/>
          <w:color w:val="000000" w:themeColor="text1"/>
          <w:sz w:val="32"/>
          <w:szCs w:val="32"/>
        </w:rPr>
      </w:pPr>
    </w:p>
    <w:p>
      <w:pPr>
        <w:pStyle w:val="11"/>
        <w:ind w:left="1470" w:right="1470"/>
        <w:rPr>
          <w:rFonts w:ascii="宋体"/>
          <w:color w:val="000000" w:themeColor="text1"/>
          <w:sz w:val="32"/>
          <w:szCs w:val="32"/>
        </w:rPr>
      </w:pPr>
    </w:p>
    <w:p>
      <w:pPr>
        <w:pStyle w:val="11"/>
        <w:ind w:left="1470" w:right="1470"/>
        <w:rPr>
          <w:rFonts w:ascii="宋体"/>
          <w:color w:val="000000" w:themeColor="text1"/>
          <w:sz w:val="32"/>
          <w:szCs w:val="32"/>
        </w:rPr>
      </w:pPr>
    </w:p>
    <w:p>
      <w:pPr>
        <w:pStyle w:val="11"/>
        <w:ind w:left="1470" w:right="1470"/>
        <w:rPr>
          <w:rFonts w:ascii="宋体"/>
          <w:color w:val="000000" w:themeColor="text1"/>
          <w:sz w:val="32"/>
          <w:szCs w:val="32"/>
        </w:rPr>
      </w:pPr>
    </w:p>
    <w:p>
      <w:pPr>
        <w:snapToGrid w:val="0"/>
        <w:spacing w:before="50" w:after="50"/>
        <w:jc w:val="center"/>
        <w:outlineLvl w:val="0"/>
        <w:rPr>
          <w:rFonts w:ascii="宋体" w:hAnsi="宋体"/>
          <w:b/>
          <w:bCs/>
          <w:color w:val="000000" w:themeColor="text1"/>
          <w:sz w:val="32"/>
          <w:szCs w:val="32"/>
        </w:rPr>
      </w:pPr>
      <w:bookmarkStart w:id="72" w:name="_Toc15789"/>
      <w:bookmarkStart w:id="73" w:name="_Toc30772"/>
      <w:r>
        <w:rPr>
          <w:rFonts w:hint="eastAsia" w:ascii="宋体" w:hAnsi="宋体"/>
          <w:b/>
          <w:bCs/>
          <w:color w:val="000000" w:themeColor="text1"/>
          <w:sz w:val="32"/>
          <w:szCs w:val="32"/>
        </w:rPr>
        <w:t>七、技术参数响应及偏离表（如有）</w:t>
      </w:r>
      <w:bookmarkEnd w:id="72"/>
      <w:bookmarkEnd w:id="73"/>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rPr>
            </w:pPr>
            <w:r>
              <w:rPr>
                <w:rFonts w:hint="eastAsia" w:ascii="宋体" w:hAnsi="宋体"/>
                <w:color w:val="000000" w:themeColor="text1"/>
                <w:sz w:val="24"/>
                <w:szCs w:val="24"/>
              </w:rPr>
              <w:t>序号</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招标要求</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投标响应</w:t>
            </w:r>
          </w:p>
        </w:tc>
        <w:tc>
          <w:tcPr>
            <w:tcW w:w="1308" w:type="dxa"/>
            <w:vAlign w:val="center"/>
          </w:tcPr>
          <w:p>
            <w:pPr>
              <w:rPr>
                <w:rFonts w:ascii="宋体"/>
                <w:color w:val="000000" w:themeColor="text1"/>
                <w:sz w:val="24"/>
                <w:szCs w:val="24"/>
              </w:rPr>
            </w:pPr>
            <w:r>
              <w:rPr>
                <w:rFonts w:hint="eastAsia" w:ascii="宋体" w:hAnsi="宋体"/>
                <w:color w:val="000000" w:themeColor="text1"/>
                <w:sz w:val="24"/>
                <w:szCs w:val="24"/>
              </w:rPr>
              <w:t>超出、符合或偏离</w:t>
            </w:r>
          </w:p>
        </w:tc>
        <w:tc>
          <w:tcPr>
            <w:tcW w:w="1173" w:type="dxa"/>
            <w:vAlign w:val="center"/>
          </w:tcPr>
          <w:p>
            <w:pPr>
              <w:jc w:val="center"/>
              <w:rPr>
                <w:rFonts w:asci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rPr>
          <w:rFonts w:ascii="宋体"/>
          <w:color w:val="000000" w:themeColor="text1"/>
          <w:sz w:val="24"/>
          <w:szCs w:val="24"/>
        </w:rPr>
      </w:pPr>
    </w:p>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注：</w:t>
      </w:r>
      <w:r>
        <w:rPr>
          <w:rFonts w:ascii="宋体" w:hAnsi="宋体"/>
          <w:color w:val="000000" w:themeColor="text1"/>
          <w:sz w:val="24"/>
          <w:szCs w:val="24"/>
        </w:rPr>
        <w:t>1</w:t>
      </w:r>
      <w:r>
        <w:rPr>
          <w:rFonts w:hint="eastAsia" w:ascii="宋体" w:hAnsi="宋体"/>
          <w:color w:val="000000" w:themeColor="text1"/>
          <w:sz w:val="24"/>
          <w:szCs w:val="24"/>
        </w:rPr>
        <w:t>、按照基本技术要求详细填列。</w:t>
      </w:r>
    </w:p>
    <w:p>
      <w:pPr>
        <w:ind w:firstLine="480" w:firstLineChars="200"/>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、行数不够，可自行添加。</w:t>
      </w:r>
    </w:p>
    <w:p>
      <w:pPr>
        <w:jc w:val="center"/>
        <w:rPr>
          <w:rFonts w:ascii="宋体"/>
          <w:b/>
          <w:color w:val="000000" w:themeColor="text1"/>
          <w:sz w:val="36"/>
        </w:rPr>
      </w:pPr>
    </w:p>
    <w:p>
      <w:pPr>
        <w:jc w:val="center"/>
        <w:rPr>
          <w:rFonts w:ascii="宋体"/>
          <w:b/>
          <w:color w:val="000000" w:themeColor="text1"/>
          <w:sz w:val="36"/>
        </w:rPr>
      </w:pPr>
    </w:p>
    <w:p>
      <w:pPr>
        <w:jc w:val="center"/>
        <w:rPr>
          <w:rFonts w:ascii="宋体"/>
          <w:b/>
          <w:color w:val="000000" w:themeColor="text1"/>
          <w:sz w:val="36"/>
        </w:rPr>
      </w:pPr>
    </w:p>
    <w:p>
      <w:pPr>
        <w:rPr>
          <w:rFonts w:ascii="宋体"/>
          <w:color w:val="000000" w:themeColor="text1"/>
          <w:sz w:val="32"/>
        </w:rPr>
      </w:pPr>
    </w:p>
    <w:p>
      <w:pPr>
        <w:snapToGrid w:val="0"/>
        <w:spacing w:before="50" w:after="50"/>
        <w:jc w:val="center"/>
        <w:rPr>
          <w:rFonts w:ascii="宋体" w:hAnsi="宋体"/>
          <w:color w:val="000000" w:themeColor="text1"/>
          <w:sz w:val="28"/>
          <w:szCs w:val="28"/>
        </w:rPr>
      </w:pPr>
      <w:bookmarkStart w:id="74" w:name="_Hlt26955054"/>
      <w:bookmarkEnd w:id="74"/>
    </w:p>
    <w:p>
      <w:pPr>
        <w:snapToGrid w:val="0"/>
        <w:spacing w:before="50" w:after="50"/>
        <w:jc w:val="center"/>
        <w:outlineLvl w:val="0"/>
        <w:rPr>
          <w:rFonts w:ascii="宋体" w:hAnsi="宋体"/>
          <w:b/>
          <w:bCs/>
          <w:color w:val="000000" w:themeColor="text1"/>
          <w:sz w:val="32"/>
          <w:szCs w:val="32"/>
        </w:rPr>
      </w:pPr>
      <w:bookmarkStart w:id="75" w:name="_Toc14981"/>
      <w:bookmarkStart w:id="76" w:name="_Toc30240"/>
      <w:r>
        <w:rPr>
          <w:rFonts w:hint="eastAsia" w:ascii="宋体" w:hAnsi="宋体"/>
          <w:b/>
          <w:bCs/>
          <w:color w:val="000000" w:themeColor="text1"/>
          <w:sz w:val="32"/>
          <w:szCs w:val="32"/>
        </w:rPr>
        <w:t>八、商务条款响应及偏离表（如有）</w:t>
      </w:r>
      <w:bookmarkEnd w:id="75"/>
      <w:bookmarkEnd w:id="76"/>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是否响应</w:t>
            </w: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rPr>
            </w:pPr>
            <w:r>
              <w:rPr>
                <w:rFonts w:hint="eastAsia" w:ascii="宋体" w:hAnsi="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32"/>
              </w:rPr>
            </w:pPr>
          </w:p>
          <w:p>
            <w:pPr>
              <w:snapToGrid w:val="0"/>
              <w:spacing w:before="145" w:beforeLines="50"/>
              <w:rPr>
                <w:rFonts w:ascii="宋体"/>
                <w:b/>
                <w:bCs/>
                <w:color w:val="000000" w:themeColor="text1"/>
                <w:sz w:val="24"/>
                <w:szCs w:val="32"/>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rPr>
            </w:pPr>
            <w:r>
              <w:rPr>
                <w:rFonts w:hint="eastAsia" w:ascii="宋体" w:hAnsi="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32"/>
              </w:rPr>
            </w:pPr>
          </w:p>
          <w:p>
            <w:pPr>
              <w:snapToGrid w:val="0"/>
              <w:spacing w:before="145" w:beforeLines="50"/>
              <w:rPr>
                <w:rFonts w:ascii="宋体"/>
                <w:b/>
                <w:bCs/>
                <w:color w:val="000000" w:themeColor="text1"/>
                <w:sz w:val="24"/>
                <w:szCs w:val="32"/>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rPr>
            </w:pPr>
            <w:r>
              <w:rPr>
                <w:rFonts w:hint="eastAsia" w:ascii="宋体" w:hAnsi="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r>
              <w:rPr>
                <w:rFonts w:hint="eastAsia" w:ascii="宋体"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145" w:beforeLines="50"/>
              <w:rPr>
                <w:rFonts w:ascii="宋体"/>
                <w:color w:val="000000" w:themeColor="text1"/>
                <w:sz w:val="24"/>
                <w:szCs w:val="20"/>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pStyle w:val="6"/>
        <w:ind w:firstLine="0"/>
        <w:rPr>
          <w:rFonts w:ascii="宋体"/>
          <w:color w:val="000000" w:themeColor="text1"/>
          <w:sz w:val="24"/>
        </w:rPr>
      </w:pPr>
      <w:bookmarkStart w:id="77" w:name="_Hlt26609389"/>
      <w:bookmarkEnd w:id="77"/>
      <w:bookmarkStart w:id="78" w:name="_Hlt26671343"/>
      <w:bookmarkEnd w:id="78"/>
      <w:bookmarkStart w:id="79" w:name="_Hlt26955066"/>
      <w:bookmarkEnd w:id="79"/>
      <w:bookmarkStart w:id="80" w:name="_Hlt26671372"/>
      <w:bookmarkEnd w:id="80"/>
      <w:bookmarkStart w:id="81" w:name="_Hlt24879081"/>
      <w:bookmarkEnd w:id="81"/>
      <w:bookmarkStart w:id="82" w:name="_Hlt26782999"/>
      <w:bookmarkEnd w:id="82"/>
      <w:bookmarkStart w:id="83" w:name="_Hlt26955064"/>
      <w:bookmarkEnd w:id="83"/>
      <w:bookmarkStart w:id="84" w:name="_Hlt26955056"/>
      <w:bookmarkEnd w:id="84"/>
      <w:bookmarkStart w:id="85" w:name="_Hlt26671374"/>
      <w:bookmarkEnd w:id="85"/>
      <w:bookmarkStart w:id="86" w:name="_Hlt26609391"/>
      <w:bookmarkEnd w:id="86"/>
      <w:bookmarkStart w:id="87" w:name="_Hlt26580838"/>
      <w:bookmarkEnd w:id="87"/>
      <w:bookmarkStart w:id="88" w:name="_Toc462564146"/>
    </w:p>
    <w:p>
      <w:pPr>
        <w:pStyle w:val="6"/>
        <w:ind w:firstLine="0"/>
        <w:rPr>
          <w:rFonts w:ascii="宋体"/>
          <w:color w:val="000000" w:themeColor="text1"/>
          <w:sz w:val="24"/>
        </w:rPr>
      </w:pPr>
    </w:p>
    <w:p>
      <w:pPr>
        <w:pStyle w:val="6"/>
        <w:ind w:firstLine="0"/>
        <w:rPr>
          <w:rFonts w:ascii="宋体"/>
          <w:color w:val="000000" w:themeColor="text1"/>
          <w:sz w:val="24"/>
        </w:rPr>
      </w:pPr>
    </w:p>
    <w:p>
      <w:pPr>
        <w:snapToGrid w:val="0"/>
        <w:spacing w:before="50" w:after="50"/>
        <w:jc w:val="center"/>
        <w:outlineLvl w:val="0"/>
        <w:rPr>
          <w:rFonts w:ascii="宋体" w:hAnsi="宋体"/>
          <w:b/>
          <w:bCs/>
          <w:color w:val="000000" w:themeColor="text1"/>
          <w:sz w:val="32"/>
          <w:szCs w:val="32"/>
        </w:rPr>
      </w:pPr>
      <w:bookmarkStart w:id="89" w:name="_Toc6848"/>
      <w:bookmarkStart w:id="90" w:name="_Toc24191"/>
      <w:r>
        <w:rPr>
          <w:rFonts w:hint="eastAsia" w:ascii="宋体" w:hAnsi="宋体"/>
          <w:b/>
          <w:bCs/>
          <w:color w:val="000000" w:themeColor="text1"/>
          <w:sz w:val="32"/>
          <w:szCs w:val="32"/>
        </w:rPr>
        <w:t>九、技术方案、服务承诺、培训承诺等</w:t>
      </w:r>
      <w:bookmarkEnd w:id="88"/>
      <w:bookmarkEnd w:id="89"/>
      <w:bookmarkEnd w:id="90"/>
      <w:bookmarkStart w:id="91" w:name="_格式2__法定代表人授权书"/>
      <w:bookmarkEnd w:id="91"/>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pStyle w:val="2"/>
        <w:rPr>
          <w:rFonts w:ascii="宋体"/>
          <w:color w:val="000000" w:themeColor="text1"/>
          <w:sz w:val="32"/>
          <w:szCs w:val="32"/>
        </w:rPr>
      </w:pPr>
    </w:p>
    <w:p>
      <w:pPr>
        <w:pStyle w:val="2"/>
        <w:rPr>
          <w:color w:val="000000" w:themeColor="text1"/>
        </w:rPr>
      </w:pPr>
    </w:p>
    <w:p>
      <w:pPr>
        <w:jc w:val="center"/>
        <w:rPr>
          <w:rFonts w:ascii="黑体" w:eastAsia="黑体"/>
          <w:color w:val="000000" w:themeColor="text1"/>
          <w:sz w:val="32"/>
          <w:szCs w:val="32"/>
        </w:rPr>
      </w:pPr>
    </w:p>
    <w:p>
      <w:pPr>
        <w:jc w:val="center"/>
        <w:rPr>
          <w:rFonts w:ascii="黑体" w:eastAsia="黑体"/>
          <w:color w:val="000000" w:themeColor="text1"/>
          <w:sz w:val="32"/>
          <w:szCs w:val="32"/>
        </w:rPr>
      </w:pPr>
    </w:p>
    <w:p>
      <w:pPr>
        <w:snapToGrid w:val="0"/>
        <w:spacing w:before="50" w:after="50"/>
        <w:jc w:val="center"/>
        <w:outlineLvl w:val="0"/>
        <w:rPr>
          <w:rFonts w:ascii="宋体" w:hAnsi="宋体"/>
          <w:b/>
          <w:bCs/>
          <w:color w:val="000000" w:themeColor="text1"/>
          <w:sz w:val="32"/>
          <w:szCs w:val="32"/>
        </w:rPr>
      </w:pPr>
      <w:bookmarkStart w:id="92" w:name="_Toc2106"/>
      <w:bookmarkStart w:id="93" w:name="_Toc12520"/>
      <w:r>
        <w:rPr>
          <w:rFonts w:hint="eastAsia" w:ascii="宋体" w:hAnsi="宋体"/>
          <w:b/>
          <w:bCs/>
          <w:color w:val="000000" w:themeColor="text1"/>
          <w:sz w:val="32"/>
          <w:szCs w:val="32"/>
        </w:rPr>
        <w:t>十、盐城市政府采购事前信用承诺书</w:t>
      </w:r>
      <w:bookmarkEnd w:id="92"/>
      <w:bookmarkEnd w:id="93"/>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为营造我市公开、公平、公正、诚实守信的政府采购交易环境，树立诚信守法的投标人形象，本人代表本单位作出以下承诺：</w:t>
      </w:r>
    </w:p>
    <w:p>
      <w:pPr>
        <w:spacing w:line="500" w:lineRule="exact"/>
        <w:jc w:val="left"/>
        <w:rPr>
          <w:rFonts w:ascii="宋体"/>
          <w:color w:val="000000" w:themeColor="text1"/>
          <w:sz w:val="24"/>
        </w:rPr>
      </w:pPr>
      <w:r>
        <w:rPr>
          <w:rFonts w:hint="eastAsia" w:ascii="宋体" w:hAnsi="宋体"/>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（三）严格依照国家和省、市关于政府采购的法律、法规、规章、规范性文件，参加政府采购投标活动；积极履行社会责任，促进廉政建设；</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（四）严格遵守即时信息公示规定，及时维护和更新维护和更新盐城市政府采购网中与本单位相关的信息；</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（六）自觉接受政府、行业组织、社会公众、新闻舆论的监督；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（八）本人已认真阅读了上述承诺，并向本单位员工作了宣传教育。</w:t>
      </w:r>
    </w:p>
    <w:p>
      <w:pPr>
        <w:spacing w:line="500" w:lineRule="exact"/>
        <w:jc w:val="left"/>
        <w:rPr>
          <w:rFonts w:ascii="宋体"/>
          <w:color w:val="000000" w:themeColor="text1"/>
          <w:sz w:val="24"/>
        </w:rPr>
      </w:pPr>
    </w:p>
    <w:p>
      <w:pPr>
        <w:spacing w:line="500" w:lineRule="exact"/>
        <w:jc w:val="center"/>
        <w:outlineLvl w:val="1"/>
        <w:rPr>
          <w:rFonts w:ascii="宋体"/>
          <w:color w:val="000000" w:themeColor="text1"/>
          <w:sz w:val="24"/>
        </w:rPr>
      </w:pPr>
      <w:r>
        <w:rPr>
          <w:rFonts w:hint="eastAsia" w:ascii="宋体" w:hAnsi="宋体"/>
          <w:color w:val="000000" w:themeColor="text1"/>
          <w:sz w:val="24"/>
        </w:rPr>
        <w:t>法定代表人签名：</w:t>
      </w:r>
    </w:p>
    <w:p>
      <w:pPr>
        <w:spacing w:line="500" w:lineRule="exact"/>
        <w:jc w:val="center"/>
        <w:outlineLvl w:val="1"/>
        <w:rPr>
          <w:rFonts w:ascii="宋体"/>
          <w:color w:val="000000" w:themeColor="text1"/>
          <w:sz w:val="24"/>
        </w:rPr>
      </w:pPr>
      <w:r>
        <w:rPr>
          <w:rFonts w:hint="eastAsia" w:ascii="宋体" w:hAnsi="宋体"/>
          <w:color w:val="000000" w:themeColor="text1"/>
          <w:sz w:val="24"/>
        </w:rPr>
        <w:t>单位名称（盖章）：</w:t>
      </w:r>
    </w:p>
    <w:p>
      <w:pPr>
        <w:spacing w:line="500" w:lineRule="exact"/>
        <w:jc w:val="center"/>
        <w:outlineLvl w:val="1"/>
        <w:rPr>
          <w:rFonts w:ascii="宋体"/>
          <w:color w:val="000000" w:themeColor="text1"/>
          <w:sz w:val="32"/>
          <w:szCs w:val="32"/>
        </w:rPr>
      </w:pPr>
      <w:r>
        <w:rPr>
          <w:rFonts w:hint="eastAsia" w:ascii="宋体" w:hAnsi="宋体"/>
          <w:color w:val="000000" w:themeColor="text1"/>
          <w:sz w:val="24"/>
        </w:rPr>
        <w:t>年月日</w:t>
      </w:r>
    </w:p>
    <w:p>
      <w:pPr>
        <w:rPr>
          <w:color w:val="000000" w:themeColor="text1"/>
        </w:rPr>
      </w:pPr>
    </w:p>
    <w:p>
      <w:pPr>
        <w:pStyle w:val="139"/>
        <w:jc w:val="both"/>
        <w:rPr>
          <w:rStyle w:val="44"/>
          <w:rFonts w:ascii="宋体" w:hAnsi="宋体"/>
          <w:color w:val="000000" w:themeColor="text1"/>
        </w:rPr>
      </w:pPr>
    </w:p>
    <w:sectPr>
      <w:headerReference r:id="rId10" w:type="default"/>
      <w:footerReference r:id="rId11" w:type="default"/>
      <w:pgSz w:w="11906" w:h="16838"/>
      <w:pgMar w:top="1418" w:right="1588" w:bottom="1418" w:left="1365" w:header="851" w:footer="907" w:gutter="0"/>
      <w:pgNumType w:start="4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rect id="文本框 1" o:spid="_x0000_s3074" o:spt="1"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CImDwyxAQAAQQMAAA4AAAAAAAAAAAAAAAAALgIAAGRycy9lMm9Eb2MueG1sUEsBAi0A&#10;FAAGAAgAAAAhAHuWMAXWAAAABQEAAA8AAAAAAAAAAAAAAAAACwQAAGRycy9kb3ducmV2LnhtbFBL&#10;BQYAAAAABAAEAPMAAAAOBQAAAAA=&#10;">
          <v:path/>
          <v:fill on="f" focussize="0,0"/>
          <v:stroke on="f"/>
          <v:imagedata o:title=""/>
          <o:lock v:ext="edit"/>
          <v:textbox inset="0mm,0mm,0mm,0mm" style="mso-fit-shape-to-text:t;">
            <w:txbxContent>
              <w:p>
                <w:pPr>
                  <w:pStyle w:val="16"/>
                </w:pPr>
                <w:r>
                  <w:fldChar w:fldCharType="begin"/>
                </w:r>
                <w:r>
                  <w:instrText xml:space="preserve"> PAGE  \* MERGEFORMAT </w:instrText>
                </w:r>
                <w:r>
                  <w:fldChar w:fldCharType="separate"/>
                </w:r>
                <w:r>
                  <w:t>26</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rect id="文本框 2" o:spid="_x0000_s3073" o:spt="1"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Bs5qw+tQEAAEgDAAAOAAAAAAAAAAAAAAAAAC4CAABkcnMvZTJvRG9jLnhtbFBL&#10;AQItABQABgAIAAAAIQB7ljAF1gAAAAUBAAAPAAAAAAAAAAAAAAAAAA8EAABkcnMvZG93bnJldi54&#10;bWxQSwUGAAAAAAQABADzAAAAEgUAAAAA&#10;">
          <v:path/>
          <v:fill on="f" focussize="0,0"/>
          <v:stroke on="f"/>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pict>
        <v:shape id="文本框 1026" o:spid="_x0000_s3075"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w:t>
    </w:r>
    <w:r>
      <w:rPr>
        <w:rFonts w:hint="eastAsia"/>
        <w:color w:val="FF0000"/>
        <w:lang w:val="en-US" w:eastAsia="zh-CN"/>
      </w:rPr>
      <w:t>014Q</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w:t>
    </w:r>
    <w:r>
      <w:rPr>
        <w:rFonts w:hint="eastAsia"/>
        <w:color w:val="FF0000"/>
        <w:lang w:val="en-US" w:eastAsia="zh-CN"/>
      </w:rPr>
      <w:t>014Q</w:t>
    </w: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-00Q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F2127"/>
    <w:multiLevelType w:val="singleLevel"/>
    <w:tmpl w:val="CFCF2127"/>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abstractNum w:abstractNumId="3">
    <w:nsid w:val="05D87698"/>
    <w:multiLevelType w:val="singleLevel"/>
    <w:tmpl w:val="05D87698"/>
    <w:lvl w:ilvl="0" w:tentative="0">
      <w:start w:val="6"/>
      <w:numFmt w:val="chineseCounting"/>
      <w:suff w:val="nothing"/>
      <w:lvlText w:val="%1、"/>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287A089C"/>
    <w:multiLevelType w:val="singleLevel"/>
    <w:tmpl w:val="287A089C"/>
    <w:lvl w:ilvl="0" w:tentative="0">
      <w:start w:val="1"/>
      <w:numFmt w:val="upperLetter"/>
      <w:pStyle w:val="82"/>
      <w:lvlText w:val="附录%1."/>
      <w:lvlJc w:val="left"/>
      <w:pPr>
        <w:tabs>
          <w:tab w:val="left" w:pos="907"/>
        </w:tabs>
        <w:ind w:left="907" w:hanging="907"/>
        <w:textAlignment w:val="baseline"/>
      </w:pPr>
    </w:lvl>
  </w:abstractNum>
  <w:abstractNum w:abstractNumId="6">
    <w:nsid w:val="5A2B9532"/>
    <w:multiLevelType w:val="singleLevel"/>
    <w:tmpl w:val="5A2B9532"/>
    <w:lvl w:ilvl="0" w:tentative="0">
      <w:start w:val="2"/>
      <w:numFmt w:val="decimal"/>
      <w:suff w:val="space"/>
      <w:lvlText w:val="%1."/>
      <w:lvlJc w:val="left"/>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00574B86"/>
    <w:rsid w:val="00003E61"/>
    <w:rsid w:val="000261BA"/>
    <w:rsid w:val="000949E7"/>
    <w:rsid w:val="000977E3"/>
    <w:rsid w:val="0010186F"/>
    <w:rsid w:val="001368CF"/>
    <w:rsid w:val="00151743"/>
    <w:rsid w:val="001906BA"/>
    <w:rsid w:val="001B1285"/>
    <w:rsid w:val="001B7EE2"/>
    <w:rsid w:val="001F0D4A"/>
    <w:rsid w:val="001F14A1"/>
    <w:rsid w:val="001F2146"/>
    <w:rsid w:val="001F6422"/>
    <w:rsid w:val="0020185D"/>
    <w:rsid w:val="00202CA5"/>
    <w:rsid w:val="00203C3F"/>
    <w:rsid w:val="00226D92"/>
    <w:rsid w:val="002272AE"/>
    <w:rsid w:val="00247D13"/>
    <w:rsid w:val="00255EC8"/>
    <w:rsid w:val="00294E53"/>
    <w:rsid w:val="002B7C8B"/>
    <w:rsid w:val="002F13BF"/>
    <w:rsid w:val="002F67A3"/>
    <w:rsid w:val="0032553A"/>
    <w:rsid w:val="003576F1"/>
    <w:rsid w:val="003578A3"/>
    <w:rsid w:val="00366E6A"/>
    <w:rsid w:val="003D796B"/>
    <w:rsid w:val="003F3116"/>
    <w:rsid w:val="004461C6"/>
    <w:rsid w:val="00494B0C"/>
    <w:rsid w:val="004C3897"/>
    <w:rsid w:val="004C48BD"/>
    <w:rsid w:val="004C74DD"/>
    <w:rsid w:val="00552240"/>
    <w:rsid w:val="00555231"/>
    <w:rsid w:val="00574B86"/>
    <w:rsid w:val="005A07EE"/>
    <w:rsid w:val="005B3548"/>
    <w:rsid w:val="005C39E0"/>
    <w:rsid w:val="005F3DB5"/>
    <w:rsid w:val="006128E9"/>
    <w:rsid w:val="00652DAF"/>
    <w:rsid w:val="00666DF6"/>
    <w:rsid w:val="00667838"/>
    <w:rsid w:val="00691057"/>
    <w:rsid w:val="00691CA6"/>
    <w:rsid w:val="006D2EDF"/>
    <w:rsid w:val="00702238"/>
    <w:rsid w:val="007458A5"/>
    <w:rsid w:val="00747320"/>
    <w:rsid w:val="007801BF"/>
    <w:rsid w:val="007B54CF"/>
    <w:rsid w:val="007C0381"/>
    <w:rsid w:val="007C7B26"/>
    <w:rsid w:val="007F1686"/>
    <w:rsid w:val="007F46E5"/>
    <w:rsid w:val="008466E0"/>
    <w:rsid w:val="008A288D"/>
    <w:rsid w:val="008A2B46"/>
    <w:rsid w:val="008C0777"/>
    <w:rsid w:val="008E01CE"/>
    <w:rsid w:val="00977CBC"/>
    <w:rsid w:val="009A49B3"/>
    <w:rsid w:val="009C3441"/>
    <w:rsid w:val="009F2AFA"/>
    <w:rsid w:val="00A61B4D"/>
    <w:rsid w:val="00A97279"/>
    <w:rsid w:val="00AC51AA"/>
    <w:rsid w:val="00AE4591"/>
    <w:rsid w:val="00B020DF"/>
    <w:rsid w:val="00B07CAA"/>
    <w:rsid w:val="00B119FA"/>
    <w:rsid w:val="00B620B3"/>
    <w:rsid w:val="00B7004A"/>
    <w:rsid w:val="00B93CE3"/>
    <w:rsid w:val="00BC68D0"/>
    <w:rsid w:val="00BE463B"/>
    <w:rsid w:val="00C26E4C"/>
    <w:rsid w:val="00C30C75"/>
    <w:rsid w:val="00C56ACB"/>
    <w:rsid w:val="00C66505"/>
    <w:rsid w:val="00C77138"/>
    <w:rsid w:val="00C90BD3"/>
    <w:rsid w:val="00C9654B"/>
    <w:rsid w:val="00CB1896"/>
    <w:rsid w:val="00CB4A2A"/>
    <w:rsid w:val="00CD534D"/>
    <w:rsid w:val="00D31356"/>
    <w:rsid w:val="00D52E84"/>
    <w:rsid w:val="00D92068"/>
    <w:rsid w:val="00E61703"/>
    <w:rsid w:val="00EB71CC"/>
    <w:rsid w:val="00EC7034"/>
    <w:rsid w:val="00EE4A73"/>
    <w:rsid w:val="00F31162"/>
    <w:rsid w:val="00F4330E"/>
    <w:rsid w:val="00F50FD0"/>
    <w:rsid w:val="00FE28B4"/>
    <w:rsid w:val="00FE5461"/>
    <w:rsid w:val="018B25E8"/>
    <w:rsid w:val="029109B6"/>
    <w:rsid w:val="062B3EC5"/>
    <w:rsid w:val="0A584D3A"/>
    <w:rsid w:val="0E133C1B"/>
    <w:rsid w:val="0FF87998"/>
    <w:rsid w:val="1A596857"/>
    <w:rsid w:val="21BE1543"/>
    <w:rsid w:val="26436612"/>
    <w:rsid w:val="29433099"/>
    <w:rsid w:val="2A592AC3"/>
    <w:rsid w:val="2A9B49B2"/>
    <w:rsid w:val="31397E77"/>
    <w:rsid w:val="337B2BE5"/>
    <w:rsid w:val="3539027B"/>
    <w:rsid w:val="397434D2"/>
    <w:rsid w:val="397701F9"/>
    <w:rsid w:val="39DF46D2"/>
    <w:rsid w:val="3D072338"/>
    <w:rsid w:val="3D5A48D8"/>
    <w:rsid w:val="41AE714E"/>
    <w:rsid w:val="475A49EA"/>
    <w:rsid w:val="4CFE6B8B"/>
    <w:rsid w:val="4E265441"/>
    <w:rsid w:val="54C5269C"/>
    <w:rsid w:val="54D304C8"/>
    <w:rsid w:val="560137BF"/>
    <w:rsid w:val="5B2970F6"/>
    <w:rsid w:val="5DEC7F1F"/>
    <w:rsid w:val="60F63729"/>
    <w:rsid w:val="681F3E80"/>
    <w:rsid w:val="6B285631"/>
    <w:rsid w:val="700453FD"/>
    <w:rsid w:val="7198309E"/>
    <w:rsid w:val="71EF6021"/>
    <w:rsid w:val="73B37C6F"/>
    <w:rsid w:val="78FD242D"/>
    <w:rsid w:val="7DA235EB"/>
    <w:rsid w:val="7DC91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99"/>
    <w:pPr>
      <w:keepNext/>
      <w:keepLines/>
      <w:spacing w:before="260" w:after="260" w:line="416" w:lineRule="auto"/>
      <w:jc w:val="center"/>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50"/>
    <w:qFormat/>
    <w:uiPriority w:val="0"/>
    <w:pPr>
      <w:ind w:firstLine="420"/>
    </w:pPr>
  </w:style>
  <w:style w:type="paragraph" w:styleId="7">
    <w:name w:val="Document Map"/>
    <w:basedOn w:val="1"/>
    <w:link w:val="156"/>
    <w:qFormat/>
    <w:uiPriority w:val="0"/>
    <w:rPr>
      <w:rFonts w:ascii="宋体"/>
      <w:sz w:val="18"/>
      <w:szCs w:val="18"/>
    </w:r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alloon Text"/>
    <w:basedOn w:val="1"/>
    <w:link w:val="157"/>
    <w:qFormat/>
    <w:uiPriority w:val="0"/>
    <w:rPr>
      <w:sz w:val="18"/>
      <w:szCs w:val="18"/>
    </w:rPr>
  </w:style>
  <w:style w:type="paragraph" w:styleId="16">
    <w:name w:val="footer"/>
    <w:basedOn w:val="1"/>
    <w:link w:val="73"/>
    <w:qFormat/>
    <w:uiPriority w:val="0"/>
    <w:pPr>
      <w:tabs>
        <w:tab w:val="center" w:pos="4153"/>
        <w:tab w:val="right" w:pos="8306"/>
      </w:tabs>
      <w:snapToGrid w:val="0"/>
      <w:jc w:val="left"/>
    </w:pPr>
    <w:rPr>
      <w:sz w:val="18"/>
      <w:szCs w:val="18"/>
    </w:rPr>
  </w:style>
  <w:style w:type="paragraph" w:styleId="17">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9"/>
    <w:next w:val="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qFormat/>
    <w:uiPriority w:val="0"/>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qFormat/>
    <w:uiPriority w:val="0"/>
    <w:rPr>
      <w:kern w:val="2"/>
      <w:sz w:val="21"/>
      <w:szCs w:val="21"/>
    </w:rPr>
  </w:style>
  <w:style w:type="paragraph" w:customStyle="1" w:styleId="68">
    <w:name w:val="AnnotationText"/>
    <w:basedOn w:val="1"/>
    <w:link w:val="67"/>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qFormat/>
    <w:uiPriority w:val="0"/>
    <w:rPr>
      <w:kern w:val="2"/>
      <w:sz w:val="18"/>
      <w:szCs w:val="18"/>
    </w:rPr>
  </w:style>
  <w:style w:type="paragraph" w:customStyle="1" w:styleId="72">
    <w:name w:val="Acetate"/>
    <w:basedOn w:val="1"/>
    <w:link w:val="71"/>
    <w:qFormat/>
    <w:uiPriority w:val="0"/>
    <w:rPr>
      <w:sz w:val="18"/>
      <w:szCs w:val="18"/>
    </w:rPr>
  </w:style>
  <w:style w:type="character" w:customStyle="1" w:styleId="73">
    <w:name w:val="页脚 Char"/>
    <w:link w:val="16"/>
    <w:qFormat/>
    <w:uiPriority w:val="0"/>
    <w:rPr>
      <w:kern w:val="2"/>
      <w:sz w:val="18"/>
      <w:szCs w:val="18"/>
    </w:rPr>
  </w:style>
  <w:style w:type="character" w:customStyle="1" w:styleId="74">
    <w:name w:val="页眉 Char"/>
    <w:link w:val="17"/>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qFormat/>
    <w:uiPriority w:val="0"/>
    <w:pPr>
      <w:ind w:left="630"/>
      <w:jc w:val="left"/>
    </w:pPr>
  </w:style>
  <w:style w:type="paragraph" w:customStyle="1" w:styleId="85">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qFormat/>
    <w:uiPriority w:val="0"/>
    <w:rPr>
      <w:rFonts w:cs="Times New Roman"/>
      <w:b/>
      <w:bCs/>
    </w:rPr>
  </w:style>
  <w:style w:type="paragraph" w:customStyle="1" w:styleId="101">
    <w:name w:val="TOC2"/>
    <w:basedOn w:val="1"/>
    <w:next w:val="1"/>
    <w:qFormat/>
    <w:uiPriority w:val="0"/>
    <w:pPr>
      <w:ind w:left="210"/>
      <w:jc w:val="left"/>
    </w:pPr>
    <w:rPr>
      <w:smallCaps/>
      <w:szCs w:val="24"/>
    </w:rPr>
  </w:style>
  <w:style w:type="paragraph" w:customStyle="1" w:styleId="102">
    <w:name w:val="TOC8"/>
    <w:basedOn w:val="1"/>
    <w:next w:val="1"/>
    <w:qFormat/>
    <w:uiPriority w:val="0"/>
    <w:pPr>
      <w:ind w:left="1470"/>
      <w:jc w:val="left"/>
    </w:pPr>
  </w:style>
  <w:style w:type="paragraph" w:customStyle="1" w:styleId="103">
    <w:name w:val="TOC7"/>
    <w:basedOn w:val="1"/>
    <w:next w:val="1"/>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qFormat/>
    <w:uiPriority w:val="0"/>
    <w:pPr>
      <w:ind w:left="1680"/>
      <w:jc w:val="left"/>
    </w:pPr>
  </w:style>
  <w:style w:type="paragraph" w:customStyle="1" w:styleId="106">
    <w:name w:val="TOC3"/>
    <w:basedOn w:val="1"/>
    <w:next w:val="1"/>
    <w:qFormat/>
    <w:uiPriority w:val="0"/>
    <w:pPr>
      <w:ind w:left="420"/>
      <w:jc w:val="left"/>
    </w:pPr>
    <w:rPr>
      <w:i/>
      <w:iCs/>
      <w:szCs w:val="24"/>
    </w:rPr>
  </w:style>
  <w:style w:type="paragraph" w:customStyle="1" w:styleId="107">
    <w:name w:val="TOC5"/>
    <w:basedOn w:val="1"/>
    <w:next w:val="1"/>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tblPr>
      <w:tblCellMar>
        <w:top w:w="0" w:type="dxa"/>
        <w:left w:w="0" w:type="dxa"/>
        <w:bottom w:w="0" w:type="dxa"/>
        <w:right w:w="0" w:type="dxa"/>
      </w:tblCellMar>
    </w:tblPr>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Default"/>
    <w:next w:val="1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paragraph" w:customStyle="1" w:styleId="149">
    <w:name w:val="纯文本1"/>
    <w:basedOn w:val="1"/>
    <w:qFormat/>
    <w:uiPriority w:val="0"/>
    <w:rPr>
      <w:rFonts w:ascii="宋体" w:hAnsi="Courier New"/>
      <w:sz w:val="28"/>
    </w:rPr>
  </w:style>
  <w:style w:type="character" w:customStyle="1" w:styleId="150">
    <w:name w:val="正文缩进 Char"/>
    <w:link w:val="6"/>
    <w:qFormat/>
    <w:uiPriority w:val="0"/>
    <w:rPr>
      <w:rFonts w:cs="宋体"/>
      <w:kern w:val="2"/>
      <w:sz w:val="21"/>
      <w:szCs w:val="21"/>
    </w:rPr>
  </w:style>
  <w:style w:type="table" w:customStyle="1" w:styleId="151">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2">
    <w:name w:val="石墨文档正文"/>
    <w:qFormat/>
    <w:uiPriority w:val="0"/>
    <w:rPr>
      <w:rFonts w:ascii="微软雅黑" w:hAnsi="微软雅黑" w:eastAsia="微软雅黑" w:cs="微软雅黑"/>
      <w:sz w:val="22"/>
      <w:szCs w:val="22"/>
      <w:lang w:val="en-US" w:eastAsia="zh-CN" w:bidi="ar-SA"/>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55">
    <w:name w:val="apple-converted-space"/>
    <w:basedOn w:val="24"/>
    <w:qFormat/>
    <w:uiPriority w:val="99"/>
  </w:style>
  <w:style w:type="character" w:customStyle="1" w:styleId="156">
    <w:name w:val="文档结构图 Char"/>
    <w:basedOn w:val="24"/>
    <w:link w:val="7"/>
    <w:qFormat/>
    <w:uiPriority w:val="0"/>
    <w:rPr>
      <w:rFonts w:ascii="宋体" w:cs="宋体"/>
      <w:kern w:val="2"/>
      <w:sz w:val="18"/>
      <w:szCs w:val="18"/>
    </w:rPr>
  </w:style>
  <w:style w:type="character" w:customStyle="1" w:styleId="157">
    <w:name w:val="批注框文本 Char"/>
    <w:basedOn w:val="24"/>
    <w:link w:val="15"/>
    <w:qFormat/>
    <w:uiPriority w:val="0"/>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22634</Words>
  <Characters>24169</Characters>
  <Lines>184</Lines>
  <Paragraphs>51</Paragraphs>
  <TotalTime>30</TotalTime>
  <ScaleCrop>false</ScaleCrop>
  <LinksUpToDate>false</LinksUpToDate>
  <CharactersWithSpaces>24436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2022-06-15T08:28:00Z</dcterms:created>
  <dc:creator>Administrator</dc:creator>
  <cp:lastModifiedBy>赵萌</cp:lastModifiedBy>
  <dcterms:modified xsi:type="dcterms:W3CDTF">2022-06-21T07:04:55Z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083B8D61DA8C4F1EBFA6CF6DAF5A84BE</vt:lpwstr>
  </property>
  <property fmtid="{D5CDD505-2E9C-101B-9397-08002B2CF9AE}" pid="4" name="commondata">
    <vt:lpwstr>eyJoZGlkIjoiZGUyOTdmNGQ3OTRkNDE2NWY5OGIxZTA4NWI1MjQyMTEifQ==</vt:lpwstr>
  </property>
</Properties>
</file>