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ind w:firstLine="0" w:firstLineChars="0"/>
        <w:rPr>
          <w:rStyle w:val="49"/>
          <w:rFonts w:cs="宋体"/>
          <w:color w:val="000000" w:themeColor="text1"/>
          <w:sz w:val="36"/>
          <w:szCs w:val="21"/>
          <w:highlight w:val="none"/>
          <w14:textFill>
            <w14:solidFill>
              <w14:schemeClr w14:val="tx1"/>
            </w14:solidFill>
          </w14:textFill>
        </w:rPr>
      </w:pPr>
    </w:p>
    <w:p>
      <w:pPr>
        <w:rPr>
          <w:rStyle w:val="49"/>
          <w:rFonts w:ascii="宋体" w:hAnsi="宋体" w:cs="宋体"/>
          <w:color w:val="000000" w:themeColor="text1"/>
          <w:sz w:val="36"/>
          <w:highlight w:val="none"/>
          <w14:textFill>
            <w14:solidFill>
              <w14:schemeClr w14:val="tx1"/>
            </w14:solidFill>
          </w14:textFill>
        </w:rPr>
      </w:pPr>
    </w:p>
    <w:p>
      <w:pPr>
        <w:jc w:val="center"/>
        <w:rPr>
          <w:rStyle w:val="49"/>
          <w:rFonts w:ascii="宋体" w:hAnsi="宋体" w:cs="宋体"/>
          <w:b/>
          <w:color w:val="000000" w:themeColor="text1"/>
          <w:sz w:val="84"/>
          <w:highlight w:val="none"/>
          <w14:textFill>
            <w14:solidFill>
              <w14:schemeClr w14:val="tx1"/>
            </w14:solidFill>
          </w14:textFill>
        </w:rPr>
      </w:pPr>
      <w:r>
        <w:rPr>
          <w:rStyle w:val="49"/>
          <w:rFonts w:hint="eastAsia" w:ascii="宋体" w:hAnsi="宋体" w:cs="宋体"/>
          <w:b/>
          <w:color w:val="000000" w:themeColor="text1"/>
          <w:sz w:val="84"/>
          <w:highlight w:val="none"/>
          <w:lang w:val="en-US" w:eastAsia="zh-CN"/>
          <w14:textFill>
            <w14:solidFill>
              <w14:schemeClr w14:val="tx1"/>
            </w14:solidFill>
          </w14:textFill>
        </w:rPr>
        <w:t>招</w:t>
      </w:r>
      <w:r>
        <w:rPr>
          <w:rStyle w:val="49"/>
          <w:rFonts w:hint="eastAsia" w:ascii="宋体" w:hAnsi="宋体" w:cs="宋体"/>
          <w:b/>
          <w:color w:val="000000" w:themeColor="text1"/>
          <w:sz w:val="84"/>
          <w:highlight w:val="none"/>
          <w14:textFill>
            <w14:solidFill>
              <w14:schemeClr w14:val="tx1"/>
            </w14:solidFill>
          </w14:textFill>
        </w:rPr>
        <w:t xml:space="preserve"> </w:t>
      </w:r>
      <w:r>
        <w:rPr>
          <w:rStyle w:val="49"/>
          <w:rFonts w:hint="eastAsia" w:ascii="宋体" w:hAnsi="宋体" w:cs="宋体"/>
          <w:b/>
          <w:color w:val="000000" w:themeColor="text1"/>
          <w:sz w:val="84"/>
          <w:highlight w:val="none"/>
          <w:lang w:val="en-US" w:eastAsia="zh-CN"/>
          <w14:textFill>
            <w14:solidFill>
              <w14:schemeClr w14:val="tx1"/>
            </w14:solidFill>
          </w14:textFill>
        </w:rPr>
        <w:t>标</w:t>
      </w:r>
      <w:r>
        <w:rPr>
          <w:rStyle w:val="49"/>
          <w:rFonts w:hint="eastAsia" w:ascii="宋体" w:hAnsi="宋体" w:cs="宋体"/>
          <w:b/>
          <w:color w:val="000000" w:themeColor="text1"/>
          <w:sz w:val="84"/>
          <w:highlight w:val="none"/>
          <w14:textFill>
            <w14:solidFill>
              <w14:schemeClr w14:val="tx1"/>
            </w14:solidFill>
          </w14:textFill>
        </w:rPr>
        <w:t xml:space="preserve"> 文 件</w:t>
      </w:r>
    </w:p>
    <w:p>
      <w:pPr>
        <w:rPr>
          <w:rStyle w:val="49"/>
          <w:rFonts w:ascii="宋体" w:hAnsi="宋体" w:cs="宋体"/>
          <w:b/>
          <w:color w:val="000000" w:themeColor="text1"/>
          <w:sz w:val="32"/>
          <w:highlight w:val="none"/>
          <w14:textFill>
            <w14:solidFill>
              <w14:schemeClr w14:val="tx1"/>
            </w14:solidFill>
          </w14:textFill>
        </w:rPr>
      </w:pPr>
    </w:p>
    <w:p>
      <w:pPr>
        <w:jc w:val="center"/>
        <w:rPr>
          <w:rStyle w:val="49"/>
          <w:rFonts w:ascii="宋体" w:hAnsi="宋体" w:cs="宋体"/>
          <w:b/>
          <w:color w:val="000000" w:themeColor="text1"/>
          <w:sz w:val="32"/>
          <w:highlight w:val="none"/>
          <w14:textFill>
            <w14:solidFill>
              <w14:schemeClr w14:val="tx1"/>
            </w14:solidFill>
          </w14:textFill>
        </w:rPr>
      </w:pPr>
    </w:p>
    <w:p>
      <w:pPr>
        <w:pStyle w:val="27"/>
        <w:rPr>
          <w:rFonts w:cs="宋体"/>
          <w:color w:val="000000" w:themeColor="text1"/>
          <w:highlight w:val="none"/>
          <w14:textFill>
            <w14:solidFill>
              <w14:schemeClr w14:val="tx1"/>
            </w14:solidFill>
          </w14:textFill>
        </w:rPr>
      </w:pPr>
    </w:p>
    <w:p>
      <w:pPr>
        <w:jc w:val="center"/>
        <w:rPr>
          <w:rStyle w:val="49"/>
          <w:rFonts w:ascii="宋体" w:hAnsi="宋体" w:cs="宋体"/>
          <w:b/>
          <w:color w:val="000000" w:themeColor="text1"/>
          <w:sz w:val="32"/>
          <w:highlight w:val="none"/>
          <w14:textFill>
            <w14:solidFill>
              <w14:schemeClr w14:val="tx1"/>
            </w14:solidFill>
          </w14:textFill>
        </w:rPr>
      </w:pPr>
    </w:p>
    <w:p>
      <w:pPr>
        <w:jc w:val="center"/>
        <w:rPr>
          <w:rStyle w:val="49"/>
          <w:rFonts w:ascii="宋体" w:hAnsi="宋体" w:cs="宋体"/>
          <w:b/>
          <w:color w:val="000000" w:themeColor="text1"/>
          <w:sz w:val="32"/>
          <w:highlight w:val="none"/>
          <w14:textFill>
            <w14:solidFill>
              <w14:schemeClr w14:val="tx1"/>
            </w14:solidFill>
          </w14:textFill>
        </w:rPr>
      </w:pPr>
    </w:p>
    <w:p>
      <w:pPr>
        <w:ind w:firstLine="723" w:firstLineChars="200"/>
        <w:rPr>
          <w:rStyle w:val="49"/>
          <w:rFonts w:ascii="宋体" w:hAnsi="宋体" w:cs="宋体"/>
          <w:b/>
          <w:color w:val="000000" w:themeColor="text1"/>
          <w:sz w:val="36"/>
          <w:highlight w:val="none"/>
          <w14:textFill>
            <w14:solidFill>
              <w14:schemeClr w14:val="tx1"/>
            </w14:solidFill>
          </w14:textFill>
        </w:rPr>
      </w:pPr>
      <w:r>
        <w:rPr>
          <w:rStyle w:val="49"/>
          <w:rFonts w:hint="eastAsia" w:ascii="宋体" w:hAnsi="宋体" w:cs="宋体"/>
          <w:b/>
          <w:color w:val="000000" w:themeColor="text1"/>
          <w:sz w:val="36"/>
          <w:highlight w:val="none"/>
          <w14:textFill>
            <w14:solidFill>
              <w14:schemeClr w14:val="tx1"/>
            </w14:solidFill>
          </w14:textFill>
        </w:rPr>
        <w:t>项目编号：</w:t>
      </w:r>
      <w:r>
        <w:rPr>
          <w:rStyle w:val="49"/>
          <w:rFonts w:hint="eastAsia" w:ascii="宋体" w:hAnsi="宋体" w:cs="宋体"/>
          <w:b/>
          <w:color w:val="000000" w:themeColor="text1"/>
          <w:sz w:val="36"/>
          <w:highlight w:val="none"/>
          <w:lang w:eastAsia="zh-CN"/>
          <w14:textFill>
            <w14:solidFill>
              <w14:schemeClr w14:val="tx1"/>
            </w14:solidFill>
          </w14:textFill>
        </w:rPr>
        <w:t>2024-005J</w:t>
      </w:r>
      <w:r>
        <w:rPr>
          <w:rStyle w:val="49"/>
          <w:rFonts w:hint="eastAsia" w:ascii="宋体" w:hAnsi="宋体" w:cs="宋体"/>
          <w:b/>
          <w:color w:val="000000" w:themeColor="text1"/>
          <w:sz w:val="36"/>
          <w:highlight w:val="none"/>
          <w14:textFill>
            <w14:solidFill>
              <w14:schemeClr w14:val="tx1"/>
            </w14:solidFill>
          </w14:textFill>
        </w:rPr>
        <w:t xml:space="preserve">  </w:t>
      </w:r>
    </w:p>
    <w:p>
      <w:pPr>
        <w:jc w:val="center"/>
        <w:rPr>
          <w:rStyle w:val="49"/>
          <w:rFonts w:ascii="宋体" w:hAnsi="宋体" w:cs="宋体"/>
          <w:b/>
          <w:color w:val="000000" w:themeColor="text1"/>
          <w:sz w:val="32"/>
          <w:highlight w:val="none"/>
          <w14:textFill>
            <w14:solidFill>
              <w14:schemeClr w14:val="tx1"/>
            </w14:solidFill>
          </w14:textFill>
        </w:rPr>
      </w:pPr>
    </w:p>
    <w:p>
      <w:pPr>
        <w:jc w:val="center"/>
        <w:rPr>
          <w:rStyle w:val="49"/>
          <w:rFonts w:ascii="宋体" w:hAnsi="宋体" w:cs="宋体"/>
          <w:b/>
          <w:color w:val="000000" w:themeColor="text1"/>
          <w:sz w:val="32"/>
          <w:highlight w:val="none"/>
          <w14:textFill>
            <w14:solidFill>
              <w14:schemeClr w14:val="tx1"/>
            </w14:solidFill>
          </w14:textFill>
        </w:rPr>
      </w:pPr>
    </w:p>
    <w:p>
      <w:pPr>
        <w:ind w:left="2525" w:leftChars="342" w:hanging="1807" w:hangingChars="500"/>
        <w:rPr>
          <w:rStyle w:val="49"/>
          <w:rFonts w:hint="eastAsia" w:ascii="宋体" w:hAnsi="宋体" w:eastAsia="宋体" w:cs="宋体"/>
          <w:b/>
          <w:color w:val="000000" w:themeColor="text1"/>
          <w:sz w:val="30"/>
          <w:szCs w:val="30"/>
          <w:highlight w:val="none"/>
          <w:lang w:val="en-US" w:eastAsia="zh-CN"/>
          <w14:textFill>
            <w14:solidFill>
              <w14:schemeClr w14:val="tx1"/>
            </w14:solidFill>
          </w14:textFill>
        </w:rPr>
      </w:pPr>
      <w:r>
        <w:rPr>
          <w:rStyle w:val="49"/>
          <w:rFonts w:hint="eastAsia" w:ascii="宋体" w:hAnsi="宋体" w:cs="宋体"/>
          <w:b/>
          <w:color w:val="000000" w:themeColor="text1"/>
          <w:sz w:val="36"/>
          <w:szCs w:val="36"/>
          <w:highlight w:val="none"/>
          <w14:textFill>
            <w14:solidFill>
              <w14:schemeClr w14:val="tx1"/>
            </w14:solidFill>
          </w14:textFill>
        </w:rPr>
        <w:t>项目名称：盐城工业职业技术学院零星维修项目施工服务单位公开遴选</w:t>
      </w:r>
    </w:p>
    <w:p>
      <w:pPr>
        <w:pStyle w:val="27"/>
        <w:ind w:firstLine="0" w:firstLineChars="0"/>
        <w:rPr>
          <w:rStyle w:val="49"/>
          <w:rFonts w:cs="宋体"/>
          <w:b/>
          <w:color w:val="000000" w:themeColor="text1"/>
          <w:sz w:val="32"/>
          <w:szCs w:val="21"/>
          <w:highlight w:val="none"/>
          <w14:textFill>
            <w14:solidFill>
              <w14:schemeClr w14:val="tx1"/>
            </w14:solidFill>
          </w14:textFill>
        </w:rPr>
      </w:pPr>
    </w:p>
    <w:p>
      <w:pPr>
        <w:pStyle w:val="27"/>
        <w:ind w:firstLine="643"/>
        <w:rPr>
          <w:rStyle w:val="49"/>
          <w:rFonts w:cs="宋体"/>
          <w:b/>
          <w:color w:val="000000" w:themeColor="text1"/>
          <w:sz w:val="32"/>
          <w:szCs w:val="21"/>
          <w:highlight w:val="none"/>
          <w14:textFill>
            <w14:solidFill>
              <w14:schemeClr w14:val="tx1"/>
            </w14:solidFill>
          </w14:textFill>
        </w:rPr>
      </w:pPr>
    </w:p>
    <w:p>
      <w:pPr>
        <w:pStyle w:val="109"/>
        <w:rPr>
          <w:rStyle w:val="49"/>
          <w:rFonts w:ascii="宋体" w:hAnsi="宋体" w:eastAsia="宋体" w:cs="宋体"/>
          <w:b/>
          <w:color w:val="000000" w:themeColor="text1"/>
          <w:sz w:val="32"/>
          <w:highlight w:val="none"/>
          <w14:textFill>
            <w14:solidFill>
              <w14:schemeClr w14:val="tx1"/>
            </w14:solidFill>
          </w14:textFill>
        </w:rPr>
      </w:pPr>
    </w:p>
    <w:p>
      <w:pPr>
        <w:pStyle w:val="109"/>
        <w:rPr>
          <w:rStyle w:val="49"/>
          <w:rFonts w:ascii="宋体" w:hAnsi="宋体" w:eastAsia="宋体" w:cs="宋体"/>
          <w:b/>
          <w:color w:val="000000" w:themeColor="text1"/>
          <w:sz w:val="32"/>
          <w:highlight w:val="none"/>
          <w14:textFill>
            <w14:solidFill>
              <w14:schemeClr w14:val="tx1"/>
            </w14:solidFill>
          </w14:textFill>
        </w:rPr>
      </w:pPr>
    </w:p>
    <w:p>
      <w:pPr>
        <w:spacing w:after="290" w:afterLines="100" w:line="360" w:lineRule="auto"/>
        <w:jc w:val="center"/>
        <w:rPr>
          <w:rStyle w:val="49"/>
          <w:rFonts w:ascii="宋体" w:hAnsi="宋体" w:cs="宋体"/>
          <w:bCs/>
          <w:color w:val="000000" w:themeColor="text1"/>
          <w:sz w:val="36"/>
          <w:szCs w:val="36"/>
          <w:highlight w:val="none"/>
          <w14:textFill>
            <w14:solidFill>
              <w14:schemeClr w14:val="tx1"/>
            </w14:solidFill>
          </w14:textFill>
        </w:rPr>
      </w:pPr>
      <w:r>
        <w:rPr>
          <w:rStyle w:val="49"/>
          <w:rFonts w:hint="eastAsia" w:ascii="宋体" w:hAnsi="宋体" w:cs="宋体"/>
          <w:bCs/>
          <w:color w:val="000000" w:themeColor="text1"/>
          <w:sz w:val="36"/>
          <w:szCs w:val="36"/>
          <w:highlight w:val="none"/>
          <w14:textFill>
            <w14:solidFill>
              <w14:schemeClr w14:val="tx1"/>
            </w14:solidFill>
          </w14:textFill>
        </w:rPr>
        <w:t>采购人：盐城工业职业技术学院</w:t>
      </w:r>
    </w:p>
    <w:p>
      <w:pPr>
        <w:pStyle w:val="13"/>
        <w:spacing w:line="360" w:lineRule="auto"/>
        <w:ind w:left="0" w:leftChars="0" w:right="0" w:rightChars="0"/>
        <w:jc w:val="center"/>
        <w:rPr>
          <w:rStyle w:val="49"/>
          <w:rFonts w:ascii="宋体" w:hAnsi="宋体" w:cs="宋体"/>
          <w:bCs/>
          <w:color w:val="000000" w:themeColor="text1"/>
          <w:sz w:val="36"/>
          <w:szCs w:val="36"/>
          <w:highlight w:val="none"/>
          <w14:textFill>
            <w14:solidFill>
              <w14:schemeClr w14:val="tx1"/>
            </w14:solidFill>
          </w14:textFill>
        </w:rPr>
      </w:pPr>
      <w:r>
        <w:rPr>
          <w:rStyle w:val="49"/>
          <w:rFonts w:hint="eastAsia" w:ascii="宋体" w:hAnsi="宋体" w:cs="宋体"/>
          <w:bCs/>
          <w:color w:val="000000" w:themeColor="text1"/>
          <w:sz w:val="36"/>
          <w:szCs w:val="36"/>
          <w:highlight w:val="none"/>
          <w14:textFill>
            <w14:solidFill>
              <w14:schemeClr w14:val="tx1"/>
            </w14:solidFill>
          </w14:textFill>
        </w:rPr>
        <w:t>代理人：江苏建博工程管理咨询有限公司</w:t>
      </w:r>
    </w:p>
    <w:p>
      <w:pPr>
        <w:jc w:val="center"/>
        <w:rPr>
          <w:rStyle w:val="49"/>
          <w:rFonts w:ascii="宋体" w:hAnsi="宋体" w:cs="宋体"/>
          <w:color w:val="000000" w:themeColor="text1"/>
          <w:sz w:val="36"/>
          <w:szCs w:val="36"/>
          <w:highlight w:val="none"/>
          <w14:textFill>
            <w14:solidFill>
              <w14:schemeClr w14:val="tx1"/>
            </w14:solidFill>
          </w14:textFill>
        </w:rPr>
      </w:pPr>
    </w:p>
    <w:p>
      <w:pPr>
        <w:jc w:val="center"/>
        <w:rPr>
          <w:rStyle w:val="49"/>
          <w:rFonts w:ascii="宋体" w:hAnsi="宋体" w:cs="宋体"/>
          <w:color w:val="000000" w:themeColor="text1"/>
          <w:sz w:val="36"/>
          <w:szCs w:val="36"/>
          <w:highlight w:val="none"/>
          <w14:textFill>
            <w14:solidFill>
              <w14:schemeClr w14:val="tx1"/>
            </w14:solidFill>
          </w14:textFill>
        </w:rPr>
      </w:pPr>
      <w:r>
        <w:rPr>
          <w:rStyle w:val="49"/>
          <w:rFonts w:hint="eastAsia" w:ascii="宋体" w:hAnsi="宋体" w:cs="宋体"/>
          <w:color w:val="000000" w:themeColor="text1"/>
          <w:sz w:val="36"/>
          <w:szCs w:val="36"/>
          <w:highlight w:val="none"/>
          <w14:textFill>
            <w14:solidFill>
              <w14:schemeClr w14:val="tx1"/>
            </w14:solidFill>
          </w14:textFill>
        </w:rPr>
        <w:t>2023年12月</w:t>
      </w:r>
      <w:r>
        <w:rPr>
          <w:rStyle w:val="49"/>
          <w:rFonts w:hint="eastAsia" w:ascii="宋体" w:hAnsi="宋体" w:cs="宋体"/>
          <w:color w:val="000000" w:themeColor="text1"/>
          <w:sz w:val="36"/>
          <w:szCs w:val="36"/>
          <w:highlight w:val="none"/>
          <w:lang w:val="en-US" w:eastAsia="zh-CN"/>
          <w14:textFill>
            <w14:solidFill>
              <w14:schemeClr w14:val="tx1"/>
            </w14:solidFill>
          </w14:textFill>
        </w:rPr>
        <w:t>29</w:t>
      </w:r>
      <w:r>
        <w:rPr>
          <w:rStyle w:val="49"/>
          <w:rFonts w:hint="eastAsia" w:ascii="宋体" w:hAnsi="宋体" w:cs="宋体"/>
          <w:color w:val="000000" w:themeColor="text1"/>
          <w:sz w:val="36"/>
          <w:szCs w:val="36"/>
          <w:highlight w:val="none"/>
          <w14:textFill>
            <w14:solidFill>
              <w14:schemeClr w14:val="tx1"/>
            </w14:solidFill>
          </w14:textFill>
        </w:rPr>
        <w:t>日</w:t>
      </w:r>
    </w:p>
    <w:p>
      <w:pPr>
        <w:spacing w:line="480" w:lineRule="auto"/>
        <w:rPr>
          <w:rStyle w:val="49"/>
          <w:rFonts w:ascii="宋体" w:hAnsi="宋体" w:cs="宋体"/>
          <w:color w:val="000000" w:themeColor="text1"/>
          <w:highlight w:val="none"/>
          <w14:textFill>
            <w14:solidFill>
              <w14:schemeClr w14:val="tx1"/>
            </w14:solidFill>
          </w14:textFill>
        </w:rPr>
      </w:pPr>
    </w:p>
    <w:p>
      <w:pPr>
        <w:spacing w:line="480" w:lineRule="auto"/>
        <w:jc w:val="center"/>
        <w:rPr>
          <w:rStyle w:val="49"/>
          <w:rFonts w:ascii="宋体" w:hAnsi="宋体" w:cs="宋体"/>
          <w:color w:val="000000" w:themeColor="text1"/>
          <w:highlight w:val="none"/>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7"/>
        <w:rPr>
          <w:color w:val="000000" w:themeColor="text1"/>
          <w:highlight w:val="none"/>
          <w14:textFill>
            <w14:solidFill>
              <w14:schemeClr w14:val="tx1"/>
            </w14:solidFill>
          </w14:textFill>
        </w:rPr>
      </w:pPr>
    </w:p>
    <w:p>
      <w:pPr>
        <w:pStyle w:val="27"/>
        <w:rPr>
          <w:rFonts w:cs="宋体"/>
          <w:color w:val="000000" w:themeColor="text1"/>
          <w:highlight w:val="none"/>
          <w14:textFill>
            <w14:solidFill>
              <w14:schemeClr w14:val="tx1"/>
            </w14:solidFill>
          </w14:textFill>
        </w:rPr>
      </w:pPr>
    </w:p>
    <w:p>
      <w:pPr>
        <w:spacing w:line="480" w:lineRule="auto"/>
        <w:jc w:val="center"/>
        <w:rPr>
          <w:rStyle w:val="49"/>
          <w:rFonts w:ascii="宋体" w:hAnsi="宋体" w:cs="宋体"/>
          <w:b/>
          <w:color w:val="000000" w:themeColor="text1"/>
          <w:sz w:val="44"/>
          <w:highlight w:val="none"/>
          <w14:textFill>
            <w14:solidFill>
              <w14:schemeClr w14:val="tx1"/>
            </w14:solidFill>
          </w14:textFill>
        </w:rPr>
      </w:pPr>
      <w:r>
        <w:rPr>
          <w:rStyle w:val="49"/>
          <w:rFonts w:hint="eastAsia" w:ascii="宋体" w:hAnsi="宋体" w:cs="宋体"/>
          <w:b/>
          <w:color w:val="000000" w:themeColor="text1"/>
          <w:sz w:val="44"/>
          <w:highlight w:val="none"/>
          <w14:textFill>
            <w14:solidFill>
              <w14:schemeClr w14:val="tx1"/>
            </w14:solidFill>
          </w14:textFill>
        </w:rPr>
        <w:t>总  目  录</w:t>
      </w:r>
    </w:p>
    <w:p>
      <w:pPr>
        <w:spacing w:line="480" w:lineRule="auto"/>
        <w:rPr>
          <w:rStyle w:val="49"/>
          <w:rFonts w:ascii="宋体" w:hAnsi="宋体" w:cs="宋体"/>
          <w:b/>
          <w:color w:val="000000" w:themeColor="text1"/>
          <w:sz w:val="28"/>
          <w:highlight w:val="none"/>
          <w14:textFill>
            <w14:solidFill>
              <w14:schemeClr w14:val="tx1"/>
            </w14:solidFill>
          </w14:textFill>
        </w:rPr>
      </w:pPr>
    </w:p>
    <w:sdt>
      <w:sdtPr>
        <w:rPr>
          <w:rFonts w:ascii="宋体" w:hAnsi="宋体" w:eastAsia="楷体_GB2312"/>
          <w:color w:val="000000" w:themeColor="text1"/>
          <w:sz w:val="28"/>
          <w:szCs w:val="28"/>
          <w:highlight w:val="none"/>
          <w14:textFill>
            <w14:solidFill>
              <w14:schemeClr w14:val="tx1"/>
            </w14:solidFill>
          </w14:textFill>
        </w:rPr>
        <w:id w:val="147461321"/>
        <w:docPartObj>
          <w:docPartGallery w:val="Table of Contents"/>
          <w:docPartUnique/>
        </w:docPartObj>
      </w:sdtPr>
      <w:sdtEndPr>
        <w:rPr>
          <w:rFonts w:ascii="宋体" w:hAnsi="宋体" w:eastAsia="楷体_GB2312" w:cs="宋体"/>
          <w:bCs/>
          <w:color w:val="000000" w:themeColor="text1"/>
          <w:sz w:val="28"/>
          <w:szCs w:val="28"/>
          <w:highlight w:val="none"/>
          <w14:textFill>
            <w14:solidFill>
              <w14:schemeClr w14:val="tx1"/>
            </w14:solidFill>
          </w14:textFill>
        </w:rPr>
      </w:sdtEndPr>
      <w:sdtContent>
        <w:p>
          <w:pPr>
            <w:jc w:val="center"/>
            <w:rPr>
              <w:color w:val="000000" w:themeColor="text1"/>
              <w:highlight w:val="none"/>
              <w14:textFill>
                <w14:solidFill>
                  <w14:schemeClr w14:val="tx1"/>
                </w14:solidFill>
              </w14:textFill>
            </w:rPr>
          </w:pPr>
        </w:p>
        <w:p>
          <w:pPr>
            <w:pStyle w:val="164"/>
            <w:tabs>
              <w:tab w:val="right" w:leader="dot" w:pos="8953"/>
            </w:tabs>
            <w:rPr>
              <w:rFonts w:ascii="宋体" w:hAnsi="宋体" w:cs="宋体"/>
              <w:color w:val="000000" w:themeColor="text1"/>
              <w:sz w:val="36"/>
              <w:szCs w:val="36"/>
              <w:highlight w:val="none"/>
              <w14:textFill>
                <w14:solidFill>
                  <w14:schemeClr w14:val="tx1"/>
                </w14:solidFill>
              </w14:textFill>
            </w:rPr>
          </w:pPr>
          <w:r>
            <w:rPr>
              <w:rStyle w:val="49"/>
              <w:color w:val="000000" w:themeColor="text1"/>
              <w:sz w:val="44"/>
              <w:highlight w:val="none"/>
              <w14:textFill>
                <w14:solidFill>
                  <w14:schemeClr w14:val="tx1"/>
                </w14:solidFill>
              </w14:textFill>
            </w:rPr>
            <w:fldChar w:fldCharType="begin"/>
          </w:r>
          <w:r>
            <w:rPr>
              <w:rStyle w:val="49"/>
              <w:rFonts w:ascii="宋体" w:hAnsi="宋体" w:cs="宋体"/>
              <w:bCs/>
              <w:color w:val="000000" w:themeColor="text1"/>
              <w:sz w:val="44"/>
              <w:highlight w:val="none"/>
              <w14:textFill>
                <w14:solidFill>
                  <w14:schemeClr w14:val="tx1"/>
                </w14:solidFill>
              </w14:textFill>
            </w:rPr>
            <w:instrText xml:space="preserve">TOC \o "1-1" \h \u </w:instrText>
          </w:r>
          <w:r>
            <w:rPr>
              <w:rStyle w:val="49"/>
              <w:color w:val="000000" w:themeColor="text1"/>
              <w:sz w:val="4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"_Toc18878" </w:instrText>
          </w:r>
          <w:r>
            <w:rPr>
              <w:color w:val="000000" w:themeColor="text1"/>
              <w:highlight w:val="none"/>
              <w14:textFill>
                <w14:solidFill>
                  <w14:schemeClr w14:val="tx1"/>
                </w14:solidFill>
              </w14:textFill>
            </w:rPr>
            <w:fldChar w:fldCharType="separate"/>
          </w:r>
          <w:r>
            <w:rPr>
              <w:rFonts w:hint="eastAsia" w:ascii="宋体" w:hAnsi="宋体" w:cs="宋体"/>
              <w:b/>
              <w:color w:val="000000" w:themeColor="text1"/>
              <w:sz w:val="36"/>
              <w:szCs w:val="36"/>
              <w:highlight w:val="none"/>
              <w14:textFill>
                <w14:solidFill>
                  <w14:schemeClr w14:val="tx1"/>
                </w14:solidFill>
              </w14:textFill>
            </w:rPr>
            <w:t xml:space="preserve">第一章  </w:t>
          </w:r>
          <w:r>
            <w:rPr>
              <w:rFonts w:hint="eastAsia" w:ascii="宋体" w:hAnsi="宋体" w:cs="宋体"/>
              <w:bCs/>
              <w:color w:val="000000" w:themeColor="text1"/>
              <w:sz w:val="36"/>
              <w:szCs w:val="36"/>
              <w:highlight w:val="none"/>
              <w:lang w:eastAsia="zh-CN"/>
              <w14:textFill>
                <w14:solidFill>
                  <w14:schemeClr w14:val="tx1"/>
                </w14:solidFill>
              </w14:textFill>
            </w:rPr>
            <w:t>招标公告</w:t>
          </w:r>
          <w:r>
            <w:rPr>
              <w:rFonts w:hint="eastAsia" w:ascii="宋体" w:hAnsi="宋体" w:cs="宋体"/>
              <w:bCs/>
              <w:color w:val="000000" w:themeColor="text1"/>
              <w:sz w:val="36"/>
              <w:szCs w:val="36"/>
              <w:highlight w:val="none"/>
              <w14:textFill>
                <w14:solidFill>
                  <w14:schemeClr w14:val="tx1"/>
                </w14:solidFill>
              </w14:textFill>
            </w:rPr>
            <w:tab/>
          </w:r>
          <w:r>
            <w:rPr>
              <w:rFonts w:hint="eastAsia" w:ascii="宋体" w:hAnsi="宋体" w:cs="宋体"/>
              <w:bCs/>
              <w:color w:val="000000" w:themeColor="text1"/>
              <w:sz w:val="36"/>
              <w:szCs w:val="36"/>
              <w:highlight w:val="none"/>
              <w14:textFill>
                <w14:solidFill>
                  <w14:schemeClr w14:val="tx1"/>
                </w14:solidFill>
              </w14:textFill>
            </w:rPr>
            <w:fldChar w:fldCharType="begin"/>
          </w:r>
          <w:r>
            <w:rPr>
              <w:rFonts w:hint="eastAsia" w:ascii="宋体" w:hAnsi="宋体" w:cs="宋体"/>
              <w:bCs/>
              <w:color w:val="000000" w:themeColor="text1"/>
              <w:sz w:val="36"/>
              <w:szCs w:val="36"/>
              <w:highlight w:val="none"/>
              <w14:textFill>
                <w14:solidFill>
                  <w14:schemeClr w14:val="tx1"/>
                </w14:solidFill>
              </w14:textFill>
            </w:rPr>
            <w:instrText xml:space="preserve"> PAGEREF _Toc18878 \h </w:instrText>
          </w:r>
          <w:r>
            <w:rPr>
              <w:rFonts w:hint="eastAsia" w:ascii="宋体" w:hAnsi="宋体" w:cs="宋体"/>
              <w:bCs/>
              <w:color w:val="000000" w:themeColor="text1"/>
              <w:sz w:val="36"/>
              <w:szCs w:val="36"/>
              <w:highlight w:val="none"/>
              <w14:textFill>
                <w14:solidFill>
                  <w14:schemeClr w14:val="tx1"/>
                </w14:solidFill>
              </w14:textFill>
            </w:rPr>
            <w:fldChar w:fldCharType="separate"/>
          </w:r>
          <w:r>
            <w:rPr>
              <w:rFonts w:hint="eastAsia" w:ascii="宋体" w:hAnsi="宋体" w:cs="宋体"/>
              <w:bCs/>
              <w:color w:val="000000" w:themeColor="text1"/>
              <w:sz w:val="36"/>
              <w:szCs w:val="36"/>
              <w:highlight w:val="none"/>
              <w14:textFill>
                <w14:solidFill>
                  <w14:schemeClr w14:val="tx1"/>
                </w14:solidFill>
              </w14:textFill>
            </w:rPr>
            <w:t>2</w:t>
          </w:r>
          <w:r>
            <w:rPr>
              <w:rFonts w:hint="eastAsia" w:ascii="宋体" w:hAnsi="宋体" w:cs="宋体"/>
              <w:bCs/>
              <w:color w:val="000000" w:themeColor="text1"/>
              <w:sz w:val="36"/>
              <w:szCs w:val="36"/>
              <w:highlight w:val="none"/>
              <w14:textFill>
                <w14:solidFill>
                  <w14:schemeClr w14:val="tx1"/>
                </w14:solidFill>
              </w14:textFill>
            </w:rPr>
            <w:fldChar w:fldCharType="end"/>
          </w:r>
          <w:r>
            <w:rPr>
              <w:rFonts w:hint="eastAsia" w:ascii="宋体" w:hAnsi="宋体" w:cs="宋体"/>
              <w:bCs/>
              <w:color w:val="000000" w:themeColor="text1"/>
              <w:sz w:val="36"/>
              <w:szCs w:val="36"/>
              <w:highlight w:val="none"/>
              <w14:textFill>
                <w14:solidFill>
                  <w14:schemeClr w14:val="tx1"/>
                </w14:solidFill>
              </w14:textFill>
            </w:rPr>
            <w:fldChar w:fldCharType="end"/>
          </w:r>
        </w:p>
        <w:p>
          <w:pPr>
            <w:pStyle w:val="164"/>
            <w:tabs>
              <w:tab w:val="right" w:leader="dot" w:pos="8953"/>
            </w:tabs>
            <w:rPr>
              <w:rFonts w:ascii="宋体" w:hAnsi="宋体" w:cs="宋体"/>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"_Toc21663"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第二章</w:t>
          </w:r>
          <w:r>
            <w:rPr>
              <w:rFonts w:hint="eastAsia" w:ascii="宋体" w:hAnsi="宋体" w:cs="宋体"/>
              <w:color w:val="000000" w:themeColor="text1"/>
              <w:sz w:val="36"/>
              <w:szCs w:val="36"/>
              <w:highlight w:val="none"/>
              <w14:textFill>
                <w14:solidFill>
                  <w14:schemeClr w14:val="tx1"/>
                </w14:solidFill>
              </w14:textFill>
            </w:rPr>
            <w:t xml:space="preserve">  </w:t>
          </w:r>
          <w:r>
            <w:rPr>
              <w:rFonts w:hint="eastAsia" w:ascii="宋体" w:hAnsi="宋体" w:cs="宋体"/>
              <w:color w:val="000000" w:themeColor="text1"/>
              <w:sz w:val="36"/>
              <w:szCs w:val="36"/>
              <w:highlight w:val="none"/>
              <w:lang w:eastAsia="zh-CN"/>
              <w14:textFill>
                <w14:solidFill>
                  <w14:schemeClr w14:val="tx1"/>
                </w14:solidFill>
              </w14:textFill>
            </w:rPr>
            <w:t>投标人</w:t>
          </w:r>
          <w:r>
            <w:rPr>
              <w:rFonts w:hint="eastAsia" w:ascii="宋体" w:hAnsi="宋体" w:cs="宋体"/>
              <w:color w:val="000000" w:themeColor="text1"/>
              <w:sz w:val="36"/>
              <w:szCs w:val="36"/>
              <w:highlight w:val="none"/>
              <w14:textFill>
                <w14:solidFill>
                  <w14:schemeClr w14:val="tx1"/>
                </w14:solidFill>
              </w14:textFill>
            </w:rPr>
            <w:t>须知</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t>5</w:t>
          </w:r>
          <w:r>
            <w:rPr>
              <w:rFonts w:hint="eastAsia" w:ascii="宋体" w:hAnsi="宋体" w:cs="宋体"/>
              <w:color w:val="000000" w:themeColor="text1"/>
              <w:sz w:val="36"/>
              <w:szCs w:val="36"/>
              <w:highlight w:val="none"/>
              <w14:textFill>
                <w14:solidFill>
                  <w14:schemeClr w14:val="tx1"/>
                </w14:solidFill>
              </w14:textFill>
            </w:rPr>
            <w:fldChar w:fldCharType="end"/>
          </w:r>
        </w:p>
        <w:p>
          <w:pPr>
            <w:pStyle w:val="164"/>
            <w:tabs>
              <w:tab w:val="right" w:leader="dot" w:pos="8953"/>
            </w:tabs>
            <w:rPr>
              <w:rFonts w:ascii="宋体" w:hAnsi="宋体" w:cs="宋体"/>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"_Toc19468"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第三章</w:t>
          </w:r>
          <w:r>
            <w:rPr>
              <w:rFonts w:hint="eastAsia" w:ascii="宋体" w:hAnsi="宋体" w:cs="宋体"/>
              <w:color w:val="000000" w:themeColor="text1"/>
              <w:sz w:val="36"/>
              <w:szCs w:val="36"/>
              <w:highlight w:val="none"/>
              <w14:textFill>
                <w14:solidFill>
                  <w14:schemeClr w14:val="tx1"/>
                </w14:solidFill>
              </w14:textFill>
            </w:rPr>
            <w:t xml:space="preserve">  合同条款及格式</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t>1</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t>5</w:t>
          </w:r>
        </w:p>
        <w:p>
          <w:pPr>
            <w:pStyle w:val="164"/>
            <w:tabs>
              <w:tab w:val="right" w:leader="dot" w:pos="8953"/>
            </w:tabs>
            <w:rPr>
              <w:rFonts w:ascii="宋体" w:hAnsi="宋体" w:cs="宋体"/>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"_Toc17926"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 xml:space="preserve">第四章 </w:t>
          </w:r>
          <w:r>
            <w:rPr>
              <w:rFonts w:ascii="宋体" w:hAnsi="宋体" w:cs="宋体"/>
              <w:b/>
              <w:bCs/>
              <w:color w:val="000000" w:themeColor="text1"/>
              <w:sz w:val="36"/>
              <w:szCs w:val="36"/>
              <w:highlight w:val="none"/>
              <w14:textFill>
                <w14:solidFill>
                  <w14:schemeClr w14:val="tx1"/>
                </w14:solidFill>
              </w14:textFill>
            </w:rPr>
            <w:t xml:space="preserve"> </w:t>
          </w:r>
          <w:r>
            <w:rPr>
              <w:rFonts w:hint="eastAsia" w:ascii="宋体" w:hAnsi="宋体" w:cs="宋体"/>
              <w:color w:val="000000" w:themeColor="text1"/>
              <w:sz w:val="36"/>
              <w:szCs w:val="36"/>
              <w:highlight w:val="none"/>
              <w14:textFill>
                <w14:solidFill>
                  <w14:schemeClr w14:val="tx1"/>
                </w14:solidFill>
              </w14:textFill>
            </w:rPr>
            <w:t>项目需求</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t>2</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t>1</w:t>
          </w:r>
        </w:p>
        <w:p>
          <w:pPr>
            <w:pStyle w:val="164"/>
            <w:tabs>
              <w:tab w:val="right" w:leader="dot" w:pos="8953"/>
            </w:tabs>
            <w:rPr>
              <w:rFonts w:ascii="宋体" w:hAnsi="宋体" w:cs="宋体"/>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"_Toc32259"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第五章</w:t>
          </w:r>
          <w:r>
            <w:rPr>
              <w:rFonts w:hint="eastAsia" w:ascii="宋体" w:hAnsi="宋体" w:cs="宋体"/>
              <w:color w:val="000000" w:themeColor="text1"/>
              <w:sz w:val="36"/>
              <w:szCs w:val="36"/>
              <w:highlight w:val="none"/>
              <w14:textFill>
                <w14:solidFill>
                  <w14:schemeClr w14:val="tx1"/>
                </w14:solidFill>
              </w14:textFill>
            </w:rPr>
            <w:t xml:space="preserve">  </w:t>
          </w:r>
          <w:r>
            <w:rPr>
              <w:rFonts w:hint="eastAsia" w:ascii="宋体" w:hAnsi="宋体" w:cs="宋体"/>
              <w:color w:val="000000" w:themeColor="text1"/>
              <w:sz w:val="36"/>
              <w:szCs w:val="36"/>
              <w:highlight w:val="none"/>
              <w:lang w:eastAsia="zh-CN"/>
              <w14:textFill>
                <w14:solidFill>
                  <w14:schemeClr w14:val="tx1"/>
                </w14:solidFill>
              </w14:textFill>
            </w:rPr>
            <w:t>评标方法</w:t>
          </w:r>
          <w:r>
            <w:rPr>
              <w:rFonts w:hint="eastAsia" w:ascii="宋体" w:hAnsi="宋体" w:cs="宋体"/>
              <w:color w:val="000000" w:themeColor="text1"/>
              <w:sz w:val="36"/>
              <w:szCs w:val="36"/>
              <w:highlight w:val="none"/>
              <w14:textFill>
                <w14:solidFill>
                  <w14:schemeClr w14:val="tx1"/>
                </w14:solidFill>
              </w14:textFill>
            </w:rPr>
            <w:t>与</w:t>
          </w:r>
          <w:r>
            <w:rPr>
              <w:rFonts w:hint="eastAsia" w:ascii="宋体" w:hAnsi="宋体" w:cs="宋体"/>
              <w:color w:val="000000" w:themeColor="text1"/>
              <w:sz w:val="36"/>
              <w:szCs w:val="36"/>
              <w:highlight w:val="none"/>
              <w:lang w:eastAsia="zh-CN"/>
              <w14:textFill>
                <w14:solidFill>
                  <w14:schemeClr w14:val="tx1"/>
                </w14:solidFill>
              </w14:textFill>
            </w:rPr>
            <w:t>评标标准</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t>2</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t>5</w:t>
          </w:r>
        </w:p>
        <w:p>
          <w:pPr>
            <w:pStyle w:val="164"/>
            <w:tabs>
              <w:tab w:val="right" w:leader="dot" w:pos="8953"/>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"_Toc20541"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36"/>
              <w:szCs w:val="36"/>
              <w:highlight w:val="none"/>
              <w14:textFill>
                <w14:solidFill>
                  <w14:schemeClr w14:val="tx1"/>
                </w14:solidFill>
              </w14:textFill>
            </w:rPr>
            <w:t>第六章</w:t>
          </w:r>
          <w:r>
            <w:rPr>
              <w:rFonts w:hint="eastAsia" w:ascii="宋体" w:hAnsi="宋体" w:cs="宋体"/>
              <w:color w:val="000000" w:themeColor="text1"/>
              <w:sz w:val="36"/>
              <w:szCs w:val="36"/>
              <w:highlight w:val="none"/>
              <w14:textFill>
                <w14:solidFill>
                  <w14:schemeClr w14:val="tx1"/>
                </w14:solidFill>
              </w14:textFill>
            </w:rPr>
            <w:t xml:space="preserve">  </w:t>
          </w:r>
          <w:r>
            <w:rPr>
              <w:rFonts w:hint="eastAsia" w:ascii="宋体" w:hAnsi="宋体" w:cs="宋体"/>
              <w:color w:val="000000" w:themeColor="text1"/>
              <w:sz w:val="36"/>
              <w:szCs w:val="36"/>
              <w:highlight w:val="none"/>
              <w:lang w:eastAsia="zh-CN"/>
              <w14:textFill>
                <w14:solidFill>
                  <w14:schemeClr w14:val="tx1"/>
                </w14:solidFill>
              </w14:textFill>
            </w:rPr>
            <w:t>投标文件</w:t>
          </w:r>
          <w:r>
            <w:rPr>
              <w:rFonts w:hint="eastAsia" w:ascii="宋体" w:hAnsi="宋体" w:cs="宋体"/>
              <w:color w:val="000000" w:themeColor="text1"/>
              <w:sz w:val="36"/>
              <w:szCs w:val="36"/>
              <w:highlight w:val="none"/>
              <w14:textFill>
                <w14:solidFill>
                  <w14:schemeClr w14:val="tx1"/>
                </w14:solidFill>
              </w14:textFill>
            </w:rPr>
            <w:t>格式</w:t>
          </w:r>
          <w:r>
            <w:rPr>
              <w:rFonts w:hint="eastAsia" w:ascii="宋体" w:hAnsi="宋体" w:cs="宋体"/>
              <w:color w:val="000000" w:themeColor="text1"/>
              <w:sz w:val="36"/>
              <w:szCs w:val="36"/>
              <w:highlight w:val="none"/>
              <w14:textFill>
                <w14:solidFill>
                  <w14:schemeClr w14:val="tx1"/>
                </w14:solidFill>
              </w14:textFill>
            </w:rPr>
            <w:tab/>
          </w:r>
          <w:r>
            <w:rPr>
              <w:rFonts w:hint="eastAsia" w:ascii="宋体" w:hAnsi="宋体" w:cs="宋体"/>
              <w:color w:val="000000" w:themeColor="text1"/>
              <w:sz w:val="36"/>
              <w:szCs w:val="36"/>
              <w:highlight w:val="none"/>
              <w14:textFill>
                <w14:solidFill>
                  <w14:schemeClr w14:val="tx1"/>
                </w14:solidFill>
              </w14:textFill>
            </w:rPr>
            <w:t>2</w:t>
          </w:r>
          <w:r>
            <w:rPr>
              <w:rFonts w:hint="eastAsia" w:ascii="宋体" w:hAnsi="宋体" w:cs="宋体"/>
              <w:color w:val="000000" w:themeColor="text1"/>
              <w:sz w:val="36"/>
              <w:szCs w:val="36"/>
              <w:highlight w:val="none"/>
              <w14:textFill>
                <w14:solidFill>
                  <w14:schemeClr w14:val="tx1"/>
                </w14:solidFill>
              </w14:textFill>
            </w:rPr>
            <w:fldChar w:fldCharType="end"/>
          </w:r>
          <w:r>
            <w:rPr>
              <w:rFonts w:hint="eastAsia" w:ascii="宋体" w:hAnsi="宋体" w:cs="宋体"/>
              <w:color w:val="000000" w:themeColor="text1"/>
              <w:sz w:val="36"/>
              <w:szCs w:val="36"/>
              <w:highlight w:val="none"/>
              <w14:textFill>
                <w14:solidFill>
                  <w14:schemeClr w14:val="tx1"/>
                </w14:solidFill>
              </w14:textFill>
            </w:rPr>
            <w:t>9</w:t>
          </w:r>
        </w:p>
        <w:p>
          <w:pPr>
            <w:pStyle w:val="164"/>
            <w:tabs>
              <w:tab w:val="right" w:leader="dot" w:pos="8953"/>
            </w:tabs>
            <w:rPr>
              <w:color w:val="000000" w:themeColor="text1"/>
              <w:highlight w:val="none"/>
              <w14:textFill>
                <w14:solidFill>
                  <w14:schemeClr w14:val="tx1"/>
                </w14:solidFill>
              </w14:textFill>
            </w:rPr>
          </w:pPr>
        </w:p>
        <w:p>
          <w:pPr>
            <w:pStyle w:val="39"/>
            <w:jc w:val="both"/>
            <w:rPr>
              <w:rFonts w:ascii="宋体" w:hAnsi="宋体" w:eastAsia="宋体" w:cs="宋体"/>
              <w:bCs/>
              <w:color w:val="000000" w:themeColor="text1"/>
              <w:highlight w:val="none"/>
              <w14:textFill>
                <w14:solidFill>
                  <w14:schemeClr w14:val="tx1"/>
                </w14:solidFill>
              </w14:textFill>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color w:val="000000" w:themeColor="text1"/>
              <w:highlight w:val="none"/>
              <w14:textFill>
                <w14:solidFill>
                  <w14:schemeClr w14:val="tx1"/>
                </w14:solidFill>
              </w14:textFill>
            </w:rPr>
            <w:fldChar w:fldCharType="end"/>
          </w:r>
        </w:p>
      </w:sdtContent>
    </w:sdt>
    <w:p>
      <w:pPr>
        <w:pStyle w:val="39"/>
        <w:outlineLvl w:val="0"/>
        <w:rPr>
          <w:rStyle w:val="49"/>
          <w:rFonts w:hint="eastAsia" w:ascii="宋体" w:hAnsi="宋体" w:eastAsia="宋体" w:cs="宋体"/>
          <w:b/>
          <w:bCs/>
          <w:color w:val="000000" w:themeColor="text1"/>
          <w:sz w:val="44"/>
          <w:szCs w:val="44"/>
          <w:highlight w:val="none"/>
          <w:lang w:eastAsia="zh-CN"/>
          <w14:textFill>
            <w14:solidFill>
              <w14:schemeClr w14:val="tx1"/>
            </w14:solidFill>
          </w14:textFill>
        </w:rPr>
      </w:pPr>
      <w:bookmarkStart w:id="0" w:name="_Toc18878"/>
      <w:r>
        <w:rPr>
          <w:rStyle w:val="49"/>
          <w:rFonts w:hint="eastAsia" w:ascii="宋体" w:hAnsi="宋体" w:eastAsia="宋体" w:cs="宋体"/>
          <w:b/>
          <w:bCs/>
          <w:color w:val="000000" w:themeColor="text1"/>
          <w:sz w:val="44"/>
          <w:szCs w:val="44"/>
          <w:highlight w:val="none"/>
          <w14:textFill>
            <w14:solidFill>
              <w14:schemeClr w14:val="tx1"/>
            </w14:solidFill>
          </w14:textFill>
        </w:rPr>
        <w:t xml:space="preserve">第一章  </w:t>
      </w:r>
      <w:bookmarkEnd w:id="0"/>
      <w:r>
        <w:rPr>
          <w:rStyle w:val="49"/>
          <w:rFonts w:hint="eastAsia" w:ascii="宋体" w:hAnsi="宋体" w:eastAsia="宋体" w:cs="宋体"/>
          <w:b/>
          <w:bCs/>
          <w:color w:val="000000" w:themeColor="text1"/>
          <w:sz w:val="44"/>
          <w:szCs w:val="44"/>
          <w:highlight w:val="none"/>
          <w:lang w:eastAsia="zh-CN"/>
          <w14:textFill>
            <w14:solidFill>
              <w14:schemeClr w14:val="tx1"/>
            </w14:solidFill>
          </w14:textFill>
        </w:rPr>
        <w:t>招标公告</w:t>
      </w:r>
    </w:p>
    <w:p>
      <w:pPr>
        <w:pStyle w:val="39"/>
        <w:tabs>
          <w:tab w:val="left" w:pos="0"/>
          <w:tab w:val="left" w:pos="3165"/>
          <w:tab w:val="center" w:pos="4153"/>
        </w:tabs>
        <w:spacing w:line="360" w:lineRule="auto"/>
        <w:rPr>
          <w:rStyle w:val="49"/>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Style w:val="49"/>
          <w:rFonts w:hint="eastAsia" w:ascii="宋体" w:hAnsi="宋体" w:eastAsia="宋体" w:cs="宋体"/>
          <w:b/>
          <w:bCs/>
          <w:color w:val="000000" w:themeColor="text1"/>
          <w:sz w:val="32"/>
          <w:szCs w:val="32"/>
          <w:highlight w:val="none"/>
          <w14:textFill>
            <w14:solidFill>
              <w14:schemeClr w14:val="tx1"/>
            </w14:solidFill>
          </w14:textFill>
        </w:rPr>
        <w:t>盐城工业职业技术学院零星维修项目施工服务单位公开</w:t>
      </w:r>
      <w:r>
        <w:rPr>
          <w:rStyle w:val="49"/>
          <w:rFonts w:hint="eastAsia" w:ascii="宋体" w:hAnsi="宋体" w:eastAsia="宋体" w:cs="宋体"/>
          <w:b/>
          <w:bCs/>
          <w:color w:val="000000" w:themeColor="text1"/>
          <w:sz w:val="32"/>
          <w:szCs w:val="32"/>
          <w:highlight w:val="none"/>
          <w:lang w:val="en-US" w:eastAsia="zh-CN"/>
          <w14:textFill>
            <w14:solidFill>
              <w14:schemeClr w14:val="tx1"/>
            </w14:solidFill>
          </w14:textFill>
        </w:rPr>
        <w:t>遴选</w:t>
      </w:r>
    </w:p>
    <w:p>
      <w:pPr>
        <w:pStyle w:val="39"/>
        <w:tabs>
          <w:tab w:val="left" w:pos="0"/>
          <w:tab w:val="left" w:pos="3165"/>
          <w:tab w:val="center" w:pos="4153"/>
        </w:tabs>
        <w:spacing w:line="360" w:lineRule="auto"/>
        <w:rPr>
          <w:rStyle w:val="49"/>
          <w:rFonts w:hint="eastAsia" w:ascii="宋体" w:hAnsi="宋体" w:eastAsia="宋体" w:cs="宋体"/>
          <w:b/>
          <w:bCs/>
          <w:color w:val="000000" w:themeColor="text1"/>
          <w:highlight w:val="none"/>
          <w:lang w:eastAsia="zh-CN"/>
          <w14:textFill>
            <w14:solidFill>
              <w14:schemeClr w14:val="tx1"/>
            </w14:solidFill>
          </w14:textFill>
        </w:rPr>
      </w:pPr>
      <w:r>
        <w:rPr>
          <w:rStyle w:val="49"/>
          <w:rFonts w:hint="eastAsia" w:ascii="宋体" w:hAnsi="宋体" w:eastAsia="宋体" w:cs="宋体"/>
          <w:b/>
          <w:bCs/>
          <w:color w:val="000000" w:themeColor="text1"/>
          <w:sz w:val="32"/>
          <w:szCs w:val="32"/>
          <w:highlight w:val="none"/>
          <w:lang w:eastAsia="zh-CN"/>
          <w14:textFill>
            <w14:solidFill>
              <w14:schemeClr w14:val="tx1"/>
            </w14:solidFill>
          </w14:textFill>
        </w:rPr>
        <w:t>招标公告</w:t>
      </w:r>
    </w:p>
    <w:p>
      <w:pPr>
        <w:pBdr>
          <w:top w:val="single" w:color="000000" w:sz="4" w:space="1"/>
          <w:left w:val="single" w:color="000000" w:sz="4" w:space="4"/>
          <w:bottom w:val="single" w:color="000000" w:sz="4" w:space="1"/>
          <w:right w:val="single" w:color="000000" w:sz="4" w:space="4"/>
        </w:pBdr>
        <w:spacing w:line="460" w:lineRule="exact"/>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u w:val="single" w:color="000000"/>
          <w14:textFill>
            <w14:solidFill>
              <w14:schemeClr w14:val="tx1"/>
            </w14:solidFill>
          </w14:textFill>
        </w:rPr>
        <w:t>盐城工业职业技术学院零星维修项目施工服务单位公开遴选</w:t>
      </w:r>
      <w:r>
        <w:rPr>
          <w:rStyle w:val="49"/>
          <w:rFonts w:hint="eastAsia" w:ascii="宋体" w:hAnsi="宋体" w:cs="宋体"/>
          <w:bCs/>
          <w:color w:val="000000" w:themeColor="text1"/>
          <w:sz w:val="24"/>
          <w:szCs w:val="24"/>
          <w:highlight w:val="none"/>
          <w14:textFill>
            <w14:solidFill>
              <w14:schemeClr w14:val="tx1"/>
            </w14:solidFill>
          </w14:textFill>
        </w:rPr>
        <w:t>项目的潜在</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应在“</w:t>
      </w:r>
      <w:r>
        <w:rPr>
          <w:rStyle w:val="49"/>
          <w:rFonts w:hint="eastAsia" w:ascii="宋体" w:hAnsi="宋体"/>
          <w:bCs/>
          <w:color w:val="000000" w:themeColor="text1"/>
          <w:sz w:val="24"/>
          <w:szCs w:val="24"/>
          <w:highlight w:val="none"/>
          <w:u w:val="single"/>
          <w14:textFill>
            <w14:solidFill>
              <w14:schemeClr w14:val="tx1"/>
            </w14:solidFill>
          </w14:textFill>
        </w:rPr>
        <w:t>盐城工业职业技术学院招标采购网</w:t>
      </w:r>
      <w:r>
        <w:rPr>
          <w:rStyle w:val="49"/>
          <w:rFonts w:hint="eastAsia" w:ascii="宋体" w:hAnsi="宋体" w:cs="宋体"/>
          <w:bCs/>
          <w:color w:val="000000" w:themeColor="text1"/>
          <w:sz w:val="24"/>
          <w:szCs w:val="24"/>
          <w:highlight w:val="none"/>
          <w:u w:val="single"/>
          <w14:textFill>
            <w14:solidFill>
              <w14:schemeClr w14:val="tx1"/>
            </w14:solidFill>
          </w14:textFill>
        </w:rPr>
        <w:t>”</w:t>
      </w:r>
      <w:r>
        <w:rPr>
          <w:rStyle w:val="49"/>
          <w:rFonts w:hint="eastAsia" w:ascii="宋体" w:hAnsi="宋体" w:cs="宋体"/>
          <w:bCs/>
          <w:color w:val="000000" w:themeColor="text1"/>
          <w:sz w:val="24"/>
          <w:szCs w:val="24"/>
          <w:highlight w:val="none"/>
          <w14:textFill>
            <w14:solidFill>
              <w14:schemeClr w14:val="tx1"/>
            </w14:solidFill>
          </w14:textFill>
        </w:rPr>
        <w:t>获</w:t>
      </w:r>
      <w:r>
        <w:rPr>
          <w:rStyle w:val="49"/>
          <w:rFonts w:hint="eastAsia" w:ascii="宋体" w:hAnsi="宋体" w:cs="宋体"/>
          <w:color w:val="000000" w:themeColor="text1"/>
          <w:sz w:val="24"/>
          <w:szCs w:val="24"/>
          <w:highlight w:val="none"/>
          <w14:textFill>
            <w14:solidFill>
              <w14:schemeClr w14:val="tx1"/>
            </w14:solidFill>
          </w14:textFill>
        </w:rPr>
        <w:t>取</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，并于</w:t>
      </w:r>
      <w:r>
        <w:rPr>
          <w:rStyle w:val="49"/>
          <w:rFonts w:hint="eastAsia" w:ascii="宋体" w:hAnsi="宋体" w:cs="宋体"/>
          <w:color w:val="000000" w:themeColor="text1"/>
          <w:sz w:val="24"/>
          <w:szCs w:val="24"/>
          <w:highlight w:val="none"/>
          <w:u w:val="single" w:color="000000"/>
          <w14:textFill>
            <w14:solidFill>
              <w14:schemeClr w14:val="tx1"/>
            </w14:solidFill>
          </w14:textFill>
        </w:rPr>
        <w:t>2024</w:t>
      </w:r>
      <w:r>
        <w:rPr>
          <w:rStyle w:val="49"/>
          <w:rFonts w:hint="eastAsia" w:ascii="宋体" w:hAnsi="宋体" w:cs="宋体"/>
          <w:bCs/>
          <w:color w:val="000000" w:themeColor="text1"/>
          <w:sz w:val="24"/>
          <w:szCs w:val="24"/>
          <w:highlight w:val="none"/>
          <w:u w:val="single" w:color="000000"/>
          <w14:textFill>
            <w14:solidFill>
              <w14:schemeClr w14:val="tx1"/>
            </w14:solidFill>
          </w14:textFill>
        </w:rPr>
        <w:t>年1月</w:t>
      </w:r>
      <w:r>
        <w:rPr>
          <w:rStyle w:val="49"/>
          <w:rFonts w:hint="eastAsia" w:ascii="宋体" w:hAnsi="宋体" w:cs="宋体"/>
          <w:bCs/>
          <w:color w:val="000000" w:themeColor="text1"/>
          <w:sz w:val="24"/>
          <w:szCs w:val="24"/>
          <w:highlight w:val="none"/>
          <w:u w:val="single" w:color="000000"/>
          <w:lang w:val="en-US" w:eastAsia="zh-CN"/>
          <w14:textFill>
            <w14:solidFill>
              <w14:schemeClr w14:val="tx1"/>
            </w14:solidFill>
          </w14:textFill>
        </w:rPr>
        <w:t>1</w:t>
      </w:r>
      <w:r>
        <w:rPr>
          <w:rStyle w:val="49"/>
          <w:rFonts w:hint="eastAsia" w:ascii="宋体" w:hAnsi="宋体" w:cs="宋体"/>
          <w:bCs/>
          <w:color w:val="000000" w:themeColor="text1"/>
          <w:sz w:val="24"/>
          <w:szCs w:val="24"/>
          <w:highlight w:val="none"/>
          <w:u w:val="single" w:color="000000"/>
          <w:lang w:val="en-US" w:eastAsia="zh-CN"/>
          <w14:textFill>
            <w14:solidFill>
              <w14:schemeClr w14:val="tx1"/>
            </w14:solidFill>
          </w14:textFill>
        </w:rPr>
        <w:t>8</w:t>
      </w:r>
      <w:r>
        <w:rPr>
          <w:rStyle w:val="49"/>
          <w:rFonts w:hint="eastAsia" w:ascii="宋体" w:hAnsi="宋体" w:cs="宋体"/>
          <w:bCs/>
          <w:color w:val="000000" w:themeColor="text1"/>
          <w:sz w:val="24"/>
          <w:szCs w:val="24"/>
          <w:highlight w:val="none"/>
          <w:u w:val="single" w:color="000000"/>
          <w14:textFill>
            <w14:solidFill>
              <w14:schemeClr w14:val="tx1"/>
            </w14:solidFill>
          </w14:textFill>
        </w:rPr>
        <w:t>日</w:t>
      </w:r>
      <w:r>
        <w:rPr>
          <w:rStyle w:val="49"/>
          <w:rFonts w:hint="eastAsia" w:ascii="宋体" w:hAnsi="宋体" w:cs="宋体"/>
          <w:bCs/>
          <w:color w:val="000000" w:themeColor="text1"/>
          <w:sz w:val="24"/>
          <w:szCs w:val="24"/>
          <w:highlight w:val="none"/>
          <w:u w:val="single" w:color="000000"/>
          <w:lang w:val="en-US" w:eastAsia="zh-CN"/>
          <w14:textFill>
            <w14:solidFill>
              <w14:schemeClr w14:val="tx1"/>
            </w14:solidFill>
          </w14:textFill>
        </w:rPr>
        <w:t>15</w:t>
      </w:r>
      <w:r>
        <w:rPr>
          <w:rStyle w:val="49"/>
          <w:rFonts w:hint="eastAsia" w:ascii="宋体" w:hAnsi="宋体" w:cs="宋体"/>
          <w:bCs/>
          <w:color w:val="000000" w:themeColor="text1"/>
          <w:sz w:val="24"/>
          <w:szCs w:val="24"/>
          <w:highlight w:val="none"/>
          <w:u w:val="single" w:color="000000"/>
          <w14:textFill>
            <w14:solidFill>
              <w14:schemeClr w14:val="tx1"/>
            </w14:solidFill>
          </w14:textFill>
        </w:rPr>
        <w:t>点</w:t>
      </w:r>
      <w:r>
        <w:rPr>
          <w:rStyle w:val="49"/>
          <w:rFonts w:hint="eastAsia" w:ascii="宋体" w:hAnsi="宋体" w:cs="宋体"/>
          <w:bCs/>
          <w:color w:val="000000" w:themeColor="text1"/>
          <w:sz w:val="24"/>
          <w:szCs w:val="24"/>
          <w:highlight w:val="none"/>
          <w:u w:val="single" w:color="000000"/>
          <w:lang w:val="en-US" w:eastAsia="zh-CN"/>
          <w14:textFill>
            <w14:solidFill>
              <w14:schemeClr w14:val="tx1"/>
            </w14:solidFill>
          </w14:textFill>
        </w:rPr>
        <w:t>00</w:t>
      </w:r>
      <w:r>
        <w:rPr>
          <w:rStyle w:val="49"/>
          <w:rFonts w:hint="eastAsia" w:ascii="宋体" w:hAnsi="宋体" w:cs="宋体"/>
          <w:bCs/>
          <w:color w:val="000000" w:themeColor="text1"/>
          <w:sz w:val="24"/>
          <w:szCs w:val="24"/>
          <w:highlight w:val="none"/>
          <w:u w:val="single" w:color="000000"/>
          <w14:textFill>
            <w14:solidFill>
              <w14:schemeClr w14:val="tx1"/>
            </w14:solidFill>
          </w14:textFill>
        </w:rPr>
        <w:t>分（</w:t>
      </w:r>
      <w:r>
        <w:rPr>
          <w:rStyle w:val="49"/>
          <w:rFonts w:hint="eastAsia" w:ascii="宋体" w:hAnsi="宋体" w:cs="宋体"/>
          <w:bCs/>
          <w:color w:val="000000" w:themeColor="text1"/>
          <w:sz w:val="24"/>
          <w:szCs w:val="24"/>
          <w:highlight w:val="none"/>
          <w14:textFill>
            <w14:solidFill>
              <w14:schemeClr w14:val="tx1"/>
            </w14:solidFill>
          </w14:textFill>
        </w:rPr>
        <w:t>北京时间）前递交</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w:t>
      </w:r>
    </w:p>
    <w:p>
      <w:pPr>
        <w:pStyle w:val="39"/>
        <w:tabs>
          <w:tab w:val="left" w:pos="0"/>
          <w:tab w:val="left" w:pos="3165"/>
          <w:tab w:val="center" w:pos="4153"/>
        </w:tabs>
        <w:snapToGrid w:val="0"/>
        <w:spacing w:line="360" w:lineRule="auto"/>
        <w:ind w:firstLine="482" w:firstLineChars="200"/>
        <w:jc w:val="left"/>
        <w:rPr>
          <w:rStyle w:val="49"/>
          <w:rFonts w:ascii="宋体" w:hAnsi="宋体" w:eastAsia="宋体" w:cs="宋体"/>
          <w:b/>
          <w:bCs/>
          <w:color w:val="000000" w:themeColor="text1"/>
          <w:sz w:val="24"/>
          <w:szCs w:val="24"/>
          <w:highlight w:val="none"/>
          <w14:textFill>
            <w14:solidFill>
              <w14:schemeClr w14:val="tx1"/>
            </w14:solidFill>
          </w14:textFill>
        </w:rPr>
      </w:pPr>
      <w:r>
        <w:rPr>
          <w:rStyle w:val="49"/>
          <w:rFonts w:hint="eastAsia" w:ascii="宋体" w:hAnsi="宋体" w:eastAsia="宋体" w:cs="宋体"/>
          <w:b/>
          <w:bCs/>
          <w:color w:val="000000" w:themeColor="text1"/>
          <w:sz w:val="24"/>
          <w:szCs w:val="24"/>
          <w:highlight w:val="none"/>
          <w14:textFill>
            <w14:solidFill>
              <w14:schemeClr w14:val="tx1"/>
            </w14:solidFill>
          </w14:textFill>
        </w:rPr>
        <w:t>一、项目基本情况</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项目编号：</w:t>
      </w:r>
      <w:r>
        <w:rPr>
          <w:rStyle w:val="49"/>
          <w:rFonts w:hint="eastAsia" w:ascii="宋体" w:hAnsi="宋体" w:cs="宋体"/>
          <w:color w:val="000000" w:themeColor="text1"/>
          <w:sz w:val="24"/>
          <w:szCs w:val="24"/>
          <w:highlight w:val="none"/>
          <w:u w:val="single"/>
          <w:lang w:eastAsia="zh-CN"/>
          <w14:textFill>
            <w14:solidFill>
              <w14:schemeClr w14:val="tx1"/>
            </w14:solidFill>
          </w14:textFill>
        </w:rPr>
        <w:t>2024-005J</w:t>
      </w:r>
      <w:r>
        <w:rPr>
          <w:rStyle w:val="49"/>
          <w:rFonts w:hint="eastAsia" w:ascii="宋体" w:hAnsi="宋体" w:cs="宋体"/>
          <w:color w:val="000000" w:themeColor="text1"/>
          <w:sz w:val="24"/>
          <w:szCs w:val="24"/>
          <w:highlight w:val="none"/>
          <w:u w:val="single"/>
          <w14:textFill>
            <w14:solidFill>
              <w14:schemeClr w14:val="tx1"/>
            </w14:solidFill>
          </w14:textFill>
        </w:rPr>
        <w:t xml:space="preserve">                  </w:t>
      </w:r>
    </w:p>
    <w:p>
      <w:pPr>
        <w:snapToGrid w:val="0"/>
        <w:spacing w:line="360" w:lineRule="auto"/>
        <w:ind w:firstLine="480" w:firstLineChars="200"/>
        <w:rPr>
          <w:rStyle w:val="49"/>
          <w:rFonts w:hint="eastAsia" w:ascii="宋体" w:hAnsi="宋体" w:eastAsia="宋体" w:cs="宋体"/>
          <w:color w:val="000000" w:themeColor="text1"/>
          <w:sz w:val="24"/>
          <w:szCs w:val="24"/>
          <w:highlight w:val="none"/>
          <w:lang w:val="en-US" w:eastAsia="zh-CN"/>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项目名称：</w:t>
      </w:r>
      <w:r>
        <w:rPr>
          <w:rStyle w:val="49"/>
          <w:rFonts w:hint="eastAsia" w:ascii="宋体" w:hAnsi="宋体" w:cs="宋体"/>
          <w:color w:val="000000" w:themeColor="text1"/>
          <w:sz w:val="24"/>
          <w:szCs w:val="24"/>
          <w:highlight w:val="none"/>
          <w:u w:val="single"/>
          <w14:textFill>
            <w14:solidFill>
              <w14:schemeClr w14:val="tx1"/>
            </w14:solidFill>
          </w14:textFill>
        </w:rPr>
        <w:t>盐城工业职业技术学院零星维修项目施工服务单位公开遴选</w:t>
      </w:r>
    </w:p>
    <w:p>
      <w:pPr>
        <w:adjustRightInd w:val="0"/>
        <w:snapToGrid w:val="0"/>
        <w:spacing w:line="336" w:lineRule="auto"/>
        <w:ind w:firstLine="480" w:firstLineChars="200"/>
        <w:rPr>
          <w:rStyle w:val="49"/>
          <w:rFonts w:ascii="宋体" w:hAnsi="宋体" w:cs="宋体"/>
          <w:color w:val="000000" w:themeColor="text1"/>
          <w:sz w:val="24"/>
          <w:szCs w:val="24"/>
          <w:highlight w:val="none"/>
          <w:u w:val="singl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采购需求：</w:t>
      </w:r>
      <w:r>
        <w:rPr>
          <w:rStyle w:val="49"/>
          <w:rFonts w:hint="eastAsia" w:ascii="宋体" w:hAnsi="宋体" w:cs="宋体"/>
          <w:color w:val="000000" w:themeColor="text1"/>
          <w:sz w:val="24"/>
          <w:szCs w:val="24"/>
          <w:highlight w:val="none"/>
          <w:u w:val="single"/>
          <w14:textFill>
            <w14:solidFill>
              <w14:schemeClr w14:val="tx1"/>
            </w14:solidFill>
          </w14:textFill>
        </w:rPr>
        <w:t>盐城工业职业技术学院零星维修项目施工服务单位公开遴选，服务范围在单项工程金额在10000元以内的零星维修项目，具体系指教学、办公、生活等用房的屋面、天棚、墙地面、门窗、室内设施的小型维修；室外道路、地面铺装、绿化、橱窗、围墙等公共设施方面的小型维修以及家具</w:t>
      </w:r>
      <w:r>
        <w:rPr>
          <w:rStyle w:val="49"/>
          <w:rFonts w:hint="eastAsia" w:ascii="宋体" w:hAnsi="宋体" w:cs="宋体"/>
          <w:color w:val="000000" w:themeColor="text1"/>
          <w:sz w:val="24"/>
          <w:szCs w:val="24"/>
          <w:highlight w:val="none"/>
          <w:u w:val="single"/>
          <w:lang w:val="en-US" w:eastAsia="zh-CN"/>
          <w14:textFill>
            <w14:solidFill>
              <w14:schemeClr w14:val="tx1"/>
            </w14:solidFill>
          </w14:textFill>
        </w:rPr>
        <w:t>等</w:t>
      </w:r>
      <w:r>
        <w:rPr>
          <w:rStyle w:val="49"/>
          <w:rFonts w:hint="eastAsia" w:ascii="宋体" w:hAnsi="宋体" w:cs="宋体"/>
          <w:color w:val="000000" w:themeColor="text1"/>
          <w:sz w:val="24"/>
          <w:szCs w:val="24"/>
          <w:highlight w:val="none"/>
          <w:u w:val="single"/>
          <w14:textFill>
            <w14:solidFill>
              <w14:schemeClr w14:val="tx1"/>
            </w14:solidFill>
          </w14:textFill>
        </w:rPr>
        <w:t>搬运服务</w:t>
      </w:r>
      <w:r>
        <w:rPr>
          <w:rFonts w:hint="eastAsia" w:ascii="宋体" w:hAnsi="宋体"/>
          <w:color w:val="000000" w:themeColor="text1"/>
          <w:sz w:val="24"/>
          <w:szCs w:val="24"/>
          <w:highlight w:val="none"/>
          <w:u w:val="single"/>
          <w14:textFill>
            <w14:solidFill>
              <w14:schemeClr w14:val="tx1"/>
            </w14:solidFill>
          </w14:textFill>
        </w:rPr>
        <w:t>，本项目拟确定五家</w:t>
      </w:r>
      <w:r>
        <w:rPr>
          <w:rFonts w:hint="eastAsia" w:ascii="宋体" w:hAnsi="宋体"/>
          <w:color w:val="000000" w:themeColor="text1"/>
          <w:sz w:val="24"/>
          <w:szCs w:val="24"/>
          <w:highlight w:val="none"/>
          <w:u w:val="single"/>
          <w:lang w:val="en-US" w:eastAsia="zh-CN"/>
          <w14:textFill>
            <w14:solidFill>
              <w14:schemeClr w14:val="tx1"/>
            </w14:solidFill>
          </w14:textFill>
        </w:rPr>
        <w:t>中标</w:t>
      </w:r>
      <w:r>
        <w:rPr>
          <w:rFonts w:hint="eastAsia" w:ascii="宋体" w:hAnsi="宋体"/>
          <w:color w:val="000000" w:themeColor="text1"/>
          <w:sz w:val="24"/>
          <w:szCs w:val="24"/>
          <w:highlight w:val="none"/>
          <w:u w:val="single"/>
          <w14:textFill>
            <w14:solidFill>
              <w14:schemeClr w14:val="tx1"/>
            </w14:solidFill>
          </w14:textFill>
        </w:rPr>
        <w:t>单位，后期按照采购需求中发包方式确定具体项目服务单位。采购人保留对上述采购规模进行调整的权利。</w:t>
      </w:r>
    </w:p>
    <w:p>
      <w:pPr>
        <w:snapToGrid w:val="0"/>
        <w:spacing w:line="360" w:lineRule="auto"/>
        <w:ind w:firstLine="480" w:firstLineChars="200"/>
        <w:rPr>
          <w:rStyle w:val="49"/>
          <w:rFonts w:ascii="宋体" w:hAnsi="宋体" w:cs="宋体"/>
          <w:color w:val="000000" w:themeColor="text1"/>
          <w:sz w:val="24"/>
          <w:szCs w:val="24"/>
          <w:highlight w:val="none"/>
          <w:u w:val="singl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服务期限：</w:t>
      </w:r>
      <w:r>
        <w:rPr>
          <w:rStyle w:val="49"/>
          <w:rFonts w:hint="eastAsia" w:ascii="宋体" w:hAnsi="宋体" w:cs="宋体"/>
          <w:color w:val="000000" w:themeColor="text1"/>
          <w:sz w:val="24"/>
          <w:szCs w:val="24"/>
          <w:highlight w:val="none"/>
          <w:u w:val="single"/>
          <w14:textFill>
            <w14:solidFill>
              <w14:schemeClr w14:val="tx1"/>
            </w14:solidFill>
          </w14:textFill>
        </w:rPr>
        <w:t>壹年</w:t>
      </w:r>
      <w:r>
        <w:rPr>
          <w:rStyle w:val="49"/>
          <w:rFonts w:hint="eastAsia" w:ascii="宋体" w:hAnsi="宋体" w:cs="宋体"/>
          <w:color w:val="000000" w:themeColor="text1"/>
          <w:sz w:val="24"/>
          <w:szCs w:val="24"/>
          <w:highlight w:val="none"/>
          <w14:textFill>
            <w14:solidFill>
              <w14:schemeClr w14:val="tx1"/>
            </w14:solidFill>
          </w14:textFill>
        </w:rPr>
        <w:t xml:space="preserve"> </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本项目</w:t>
      </w:r>
      <w:r>
        <w:rPr>
          <w:rStyle w:val="49"/>
          <w:rFonts w:hint="eastAsia" w:ascii="宋体" w:hAnsi="宋体" w:cs="宋体"/>
          <w:b/>
          <w:bCs/>
          <w:color w:val="000000" w:themeColor="text1"/>
          <w:sz w:val="24"/>
          <w:szCs w:val="24"/>
          <w:highlight w:val="none"/>
          <w:u w:val="single"/>
          <w14:textFill>
            <w14:solidFill>
              <w14:schemeClr w14:val="tx1"/>
            </w14:solidFill>
          </w14:textFill>
        </w:rPr>
        <w:t>不接受</w:t>
      </w:r>
      <w:r>
        <w:rPr>
          <w:rStyle w:val="49"/>
          <w:rFonts w:hint="eastAsia" w:ascii="宋体" w:hAnsi="宋体" w:cs="宋体"/>
          <w:color w:val="000000" w:themeColor="text1"/>
          <w:sz w:val="24"/>
          <w:szCs w:val="24"/>
          <w:highlight w:val="none"/>
          <w14:textFill>
            <w14:solidFill>
              <w14:schemeClr w14:val="tx1"/>
            </w14:solidFill>
          </w14:textFill>
        </w:rPr>
        <w:t>联合体参与</w:t>
      </w:r>
      <w:r>
        <w:rPr>
          <w:rStyle w:val="49"/>
          <w:rFonts w:hint="eastAsia" w:ascii="宋体" w:hAnsi="宋体" w:cs="宋体"/>
          <w:color w:val="000000" w:themeColor="text1"/>
          <w:sz w:val="24"/>
          <w:szCs w:val="24"/>
          <w:highlight w:val="none"/>
          <w:lang w:val="en-US" w:eastAsia="zh-CN"/>
          <w14:textFill>
            <w14:solidFill>
              <w14:schemeClr w14:val="tx1"/>
            </w14:solidFill>
          </w14:textFill>
        </w:rPr>
        <w:t>投标</w:t>
      </w:r>
      <w:r>
        <w:rPr>
          <w:rStyle w:val="49"/>
          <w:rFonts w:hint="eastAsia" w:ascii="宋体" w:hAnsi="宋体" w:cs="宋体"/>
          <w:color w:val="000000" w:themeColor="text1"/>
          <w:sz w:val="24"/>
          <w:szCs w:val="24"/>
          <w:highlight w:val="none"/>
          <w14:textFill>
            <w14:solidFill>
              <w14:schemeClr w14:val="tx1"/>
            </w14:solidFill>
          </w14:textFill>
        </w:rPr>
        <w:t>。</w:t>
      </w:r>
    </w:p>
    <w:p>
      <w:pPr>
        <w:pStyle w:val="39"/>
        <w:widowControl w:val="0"/>
        <w:tabs>
          <w:tab w:val="left" w:pos="0"/>
          <w:tab w:val="left" w:pos="3165"/>
          <w:tab w:val="center" w:pos="4153"/>
        </w:tabs>
        <w:adjustRightInd w:val="0"/>
        <w:snapToGrid w:val="0"/>
        <w:spacing w:line="360" w:lineRule="auto"/>
        <w:ind w:firstLine="482" w:firstLineChars="200"/>
        <w:jc w:val="left"/>
        <w:rPr>
          <w:rStyle w:val="49"/>
          <w:rFonts w:ascii="宋体" w:hAnsi="宋体" w:eastAsia="宋体" w:cs="宋体"/>
          <w:b/>
          <w:bCs/>
          <w:color w:val="000000" w:themeColor="text1"/>
          <w:sz w:val="24"/>
          <w:szCs w:val="24"/>
          <w:highlight w:val="none"/>
          <w14:textFill>
            <w14:solidFill>
              <w14:schemeClr w14:val="tx1"/>
            </w14:solidFill>
          </w14:textFill>
        </w:rPr>
      </w:pPr>
      <w:r>
        <w:rPr>
          <w:rStyle w:val="49"/>
          <w:rFonts w:hint="eastAsia" w:ascii="宋体" w:hAnsi="宋体" w:eastAsia="宋体" w:cs="宋体"/>
          <w:b/>
          <w:bCs/>
          <w:color w:val="000000" w:themeColor="text1"/>
          <w:sz w:val="24"/>
          <w:szCs w:val="24"/>
          <w:highlight w:val="none"/>
          <w14:textFill>
            <w14:solidFill>
              <w14:schemeClr w14:val="tx1"/>
            </w14:solidFill>
          </w14:textFill>
        </w:rPr>
        <w:t>二、</w:t>
      </w:r>
      <w:r>
        <w:rPr>
          <w:rStyle w:val="49"/>
          <w:rFonts w:hint="eastAsia" w:ascii="宋体" w:hAnsi="宋体" w:eastAsia="宋体" w:cs="宋体"/>
          <w:b/>
          <w:bCs/>
          <w:color w:val="000000" w:themeColor="text1"/>
          <w:sz w:val="24"/>
          <w:szCs w:val="24"/>
          <w:highlight w:val="none"/>
          <w:lang w:eastAsia="zh-CN"/>
          <w14:textFill>
            <w14:solidFill>
              <w14:schemeClr w14:val="tx1"/>
            </w14:solidFill>
          </w14:textFill>
        </w:rPr>
        <w:t>投标人</w:t>
      </w:r>
      <w:r>
        <w:rPr>
          <w:rStyle w:val="49"/>
          <w:rFonts w:hint="eastAsia" w:ascii="宋体" w:hAnsi="宋体" w:eastAsia="宋体" w:cs="宋体"/>
          <w:b/>
          <w:bCs/>
          <w:color w:val="000000" w:themeColor="text1"/>
          <w:sz w:val="24"/>
          <w:szCs w:val="24"/>
          <w:highlight w:val="none"/>
          <w14:textFill>
            <w14:solidFill>
              <w14:schemeClr w14:val="tx1"/>
            </w14:solidFill>
          </w14:textFill>
        </w:rPr>
        <w:t>的资格要求：</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（2）上一年度（2022年）的财务报表（成立不满一年不需提供）；</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（3）依法缴纳税收和社会保障资金的相关材料，</w:t>
      </w:r>
      <w:r>
        <w:rPr>
          <w:rStyle w:val="49"/>
          <w:rFonts w:hint="eastAsia" w:ascii="宋体" w:hAnsi="宋体"/>
          <w:color w:val="000000" w:themeColor="text1"/>
          <w:sz w:val="24"/>
          <w:szCs w:val="24"/>
          <w:highlight w:val="none"/>
          <w14:textFill>
            <w14:solidFill>
              <w14:schemeClr w14:val="tx1"/>
            </w14:solidFill>
          </w14:textFill>
        </w:rPr>
        <w:t>依法免税</w:t>
      </w:r>
      <w:r>
        <w:rPr>
          <w:rStyle w:val="49"/>
          <w:rFonts w:hint="eastAsia" w:ascii="宋体" w:hAnsi="宋体" w:cs="宋体"/>
          <w:color w:val="000000" w:themeColor="text1"/>
          <w:sz w:val="24"/>
          <w:szCs w:val="24"/>
          <w:highlight w:val="none"/>
          <w14:textFill>
            <w14:solidFill>
              <w14:schemeClr w14:val="tx1"/>
            </w14:solidFill>
          </w14:textFill>
        </w:rPr>
        <w:t>或不需要缴纳社会保障资金</w:t>
      </w:r>
      <w:r>
        <w:rPr>
          <w:rStyle w:val="49"/>
          <w:rFonts w:hint="eastAsia" w:ascii="宋体" w:hAnsi="宋体"/>
          <w:color w:val="000000" w:themeColor="text1"/>
          <w:sz w:val="24"/>
          <w:szCs w:val="24"/>
          <w:highlight w:val="none"/>
          <w14:textFill>
            <w14:solidFill>
              <w14:schemeClr w14:val="tx1"/>
            </w14:solidFill>
          </w14:textFill>
        </w:rPr>
        <w:t>的，应提供相应文件证明材料</w:t>
      </w:r>
      <w:r>
        <w:rPr>
          <w:rStyle w:val="49"/>
          <w:rFonts w:hint="eastAsia" w:ascii="宋体" w:hAnsi="宋体" w:cs="宋体"/>
          <w:color w:val="000000" w:themeColor="text1"/>
          <w:sz w:val="24"/>
          <w:szCs w:val="24"/>
          <w:highlight w:val="none"/>
          <w14:textFill>
            <w14:solidFill>
              <w14:schemeClr w14:val="tx1"/>
            </w14:solidFill>
          </w14:textFill>
        </w:rPr>
        <w:t>；</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2.落实政府采购政策需满足的资格要求：本项目为</w:t>
      </w:r>
      <w:r>
        <w:rPr>
          <w:rStyle w:val="49"/>
          <w:rFonts w:hint="eastAsia" w:ascii="宋体" w:hAnsi="宋体" w:cs="宋体"/>
          <w:color w:val="000000" w:themeColor="text1"/>
          <w:sz w:val="24"/>
          <w:szCs w:val="24"/>
          <w:highlight w:val="none"/>
          <w14:textFill>
            <w14:solidFill>
              <w14:schemeClr w14:val="tx1"/>
            </w14:solidFill>
          </w14:textFill>
        </w:rPr>
        <w:t>专门面向中小企业采购</w:t>
      </w:r>
      <w:r>
        <w:rPr>
          <w:rStyle w:val="49"/>
          <w:rFonts w:hint="eastAsia" w:ascii="宋体" w:hAnsi="宋体" w:cs="宋体"/>
          <w:color w:val="000000" w:themeColor="text1"/>
          <w:sz w:val="24"/>
          <w:szCs w:val="24"/>
          <w:highlight w:val="none"/>
          <w14:textFill>
            <w14:solidFill>
              <w14:schemeClr w14:val="tx1"/>
            </w14:solidFill>
          </w14:textFill>
        </w:rPr>
        <w:t>的项目，供应商须为中小微企业，不接受大型企业参与本项目</w:t>
      </w:r>
      <w:r>
        <w:rPr>
          <w:rStyle w:val="49"/>
          <w:rFonts w:hint="eastAsia" w:ascii="宋体" w:hAnsi="宋体" w:cs="宋体"/>
          <w:color w:val="000000" w:themeColor="text1"/>
          <w:sz w:val="24"/>
          <w:szCs w:val="24"/>
          <w:highlight w:val="none"/>
          <w:lang w:val="en-US" w:eastAsia="zh-CN"/>
          <w14:textFill>
            <w14:solidFill>
              <w14:schemeClr w14:val="tx1"/>
            </w14:solidFill>
          </w14:textFill>
        </w:rPr>
        <w:t>投标</w:t>
      </w:r>
      <w:r>
        <w:rPr>
          <w:rStyle w:val="49"/>
          <w:rFonts w:hint="eastAsia" w:ascii="宋体" w:hAnsi="宋体" w:cs="宋体"/>
          <w:color w:val="000000" w:themeColor="text1"/>
          <w:sz w:val="24"/>
          <w:szCs w:val="24"/>
          <w:highlight w:val="none"/>
          <w14:textFill>
            <w14:solidFill>
              <w14:schemeClr w14:val="tx1"/>
            </w14:solidFill>
          </w14:textFill>
        </w:rPr>
        <w:t>。</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3.本项目的特定资格要求：</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w:t>
      </w:r>
      <w:r>
        <w:rPr>
          <w:rStyle w:val="49"/>
          <w:rFonts w:hint="eastAsia" w:ascii="宋体" w:hAnsi="宋体" w:cs="宋体"/>
          <w:color w:val="000000" w:themeColor="text1"/>
          <w:sz w:val="24"/>
          <w:szCs w:val="24"/>
          <w:highlight w:val="none"/>
          <w:lang w:val="en-US" w:eastAsia="zh-CN"/>
          <w14:textFill>
            <w14:solidFill>
              <w14:schemeClr w14:val="tx1"/>
            </w14:solidFill>
          </w14:textFill>
        </w:rPr>
        <w:t>2</w:t>
      </w:r>
      <w:r>
        <w:rPr>
          <w:rStyle w:val="49"/>
          <w:rFonts w:hint="eastAsia" w:ascii="宋体" w:hAnsi="宋体" w:cs="宋体"/>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w:t>
      </w:r>
    </w:p>
    <w:p>
      <w:pPr>
        <w:widowControl w:val="0"/>
        <w:adjustRightInd w:val="0"/>
        <w:snapToGrid w:val="0"/>
        <w:spacing w:line="360" w:lineRule="auto"/>
        <w:ind w:firstLine="482" w:firstLineChars="200"/>
        <w:rPr>
          <w:rStyle w:val="49"/>
          <w:rFonts w:hint="eastAsia" w:ascii="宋体" w:hAnsi="宋体" w:eastAsia="宋体" w:cs="宋体"/>
          <w:b/>
          <w:bCs/>
          <w:color w:val="000000" w:themeColor="text1"/>
          <w:sz w:val="24"/>
          <w:szCs w:val="24"/>
          <w:highlight w:val="none"/>
          <w:lang w:eastAsia="zh-CN"/>
          <w14:textFill>
            <w14:solidFill>
              <w14:schemeClr w14:val="tx1"/>
            </w14:solidFill>
          </w14:textFill>
        </w:rPr>
      </w:pPr>
      <w:r>
        <w:rPr>
          <w:rStyle w:val="49"/>
          <w:rFonts w:hint="eastAsia" w:ascii="宋体" w:hAnsi="宋体" w:cs="宋体"/>
          <w:b/>
          <w:bCs/>
          <w:color w:val="000000" w:themeColor="text1"/>
          <w:sz w:val="24"/>
          <w:szCs w:val="24"/>
          <w:highlight w:val="none"/>
          <w14:textFill>
            <w14:solidFill>
              <w14:schemeClr w14:val="tx1"/>
            </w14:solidFill>
          </w14:textFill>
        </w:rPr>
        <w:t>三、获取</w:t>
      </w:r>
      <w:r>
        <w:rPr>
          <w:rStyle w:val="49"/>
          <w:rFonts w:hint="eastAsia" w:ascii="宋体" w:hAnsi="宋体" w:cs="宋体"/>
          <w:b/>
          <w:bCs/>
          <w:color w:val="000000" w:themeColor="text1"/>
          <w:sz w:val="24"/>
          <w:szCs w:val="24"/>
          <w:highlight w:val="none"/>
          <w:lang w:eastAsia="zh-CN"/>
          <w14:textFill>
            <w14:solidFill>
              <w14:schemeClr w14:val="tx1"/>
            </w14:solidFill>
          </w14:textFill>
        </w:rPr>
        <w:t>招标文件</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时间：自公告之日起至投标截止时间前1日</w:t>
      </w:r>
    </w:p>
    <w:p>
      <w:pPr>
        <w:widowControl w:val="0"/>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地点：盐城工业职业技术学院招标采购网</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方式：符合资格要求的</w:t>
      </w:r>
      <w:r>
        <w:rPr>
          <w:rStyle w:val="49"/>
          <w:rFonts w:hint="eastAsia" w:ascii="宋体" w:hAnsi="宋体" w:cs="宋体"/>
          <w:color w:val="000000" w:themeColor="text1"/>
          <w:sz w:val="24"/>
          <w:szCs w:val="24"/>
          <w:highlight w:val="none"/>
          <w:lang w:val="en-US"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可自行下载采购文件，</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见盐城工业职业技术学院招标采购网本公告附件。</w:t>
      </w:r>
    </w:p>
    <w:p>
      <w:pPr>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报名时间及地点：本公告发布后凡具备上述资格条件，并自愿参加本项目投标的</w:t>
      </w:r>
      <w:r>
        <w:rPr>
          <w:rFonts w:hint="eastAsia" w:ascii="宋体" w:hAnsi="宋体" w:cs="宋体"/>
          <w:bCs/>
          <w:color w:val="000000" w:themeColor="text1"/>
          <w:sz w:val="24"/>
          <w:szCs w:val="24"/>
          <w:highlight w:val="none"/>
          <w:lang w:eastAsia="zh-CN"/>
          <w14:textFill>
            <w14:solidFill>
              <w14:schemeClr w14:val="tx1"/>
            </w14:solidFill>
          </w14:textFill>
        </w:rPr>
        <w:t>投标人</w:t>
      </w:r>
      <w:r>
        <w:rPr>
          <w:rFonts w:hint="eastAsia" w:ascii="宋体" w:hAnsi="宋体" w:cs="宋体"/>
          <w:bCs/>
          <w:color w:val="000000" w:themeColor="text1"/>
          <w:sz w:val="24"/>
          <w:szCs w:val="24"/>
          <w:highlight w:val="none"/>
          <w14:textFill>
            <w14:solidFill>
              <w14:schemeClr w14:val="tx1"/>
            </w14:solidFill>
          </w14:textFill>
        </w:rPr>
        <w:t>应于2023年12月</w:t>
      </w:r>
      <w:r>
        <w:rPr>
          <w:rFonts w:hint="eastAsia" w:ascii="宋体" w:hAnsi="宋体" w:cs="宋体"/>
          <w:bCs/>
          <w:color w:val="000000" w:themeColor="text1"/>
          <w:sz w:val="24"/>
          <w:szCs w:val="24"/>
          <w:highlight w:val="none"/>
          <w:lang w:val="en-US" w:eastAsia="zh-CN"/>
          <w14:textFill>
            <w14:solidFill>
              <w14:schemeClr w14:val="tx1"/>
            </w14:solidFill>
          </w14:textFill>
        </w:rPr>
        <w:t>29</w:t>
      </w:r>
      <w:r>
        <w:rPr>
          <w:rFonts w:hint="eastAsia" w:ascii="宋体" w:hAnsi="宋体" w:cs="宋体"/>
          <w:bCs/>
          <w:color w:val="000000" w:themeColor="text1"/>
          <w:sz w:val="24"/>
          <w:szCs w:val="24"/>
          <w:highlight w:val="none"/>
          <w14:textFill>
            <w14:solidFill>
              <w14:schemeClr w14:val="tx1"/>
            </w14:solidFill>
          </w14:textFill>
        </w:rPr>
        <w:t>日至2024年1月</w:t>
      </w:r>
      <w:r>
        <w:rPr>
          <w:rFonts w:hint="eastAsia" w:ascii="宋体" w:hAnsi="宋体" w:cs="宋体"/>
          <w:bCs/>
          <w:color w:val="000000" w:themeColor="text1"/>
          <w:sz w:val="24"/>
          <w:szCs w:val="24"/>
          <w:highlight w:val="none"/>
          <w:lang w:val="en-US" w:eastAsia="zh-CN"/>
          <w14:textFill>
            <w14:solidFill>
              <w14:schemeClr w14:val="tx1"/>
            </w14:solidFill>
          </w14:textFill>
        </w:rPr>
        <w:t>8</w:t>
      </w:r>
      <w:r>
        <w:rPr>
          <w:rFonts w:hint="eastAsia" w:ascii="宋体" w:hAnsi="宋体" w:cs="宋体"/>
          <w:bCs/>
          <w:color w:val="000000" w:themeColor="text1"/>
          <w:sz w:val="24"/>
          <w:szCs w:val="24"/>
          <w:highlight w:val="none"/>
          <w14:textFill>
            <w14:solidFill>
              <w14:schemeClr w14:val="tx1"/>
            </w14:solidFill>
          </w14:textFill>
        </w:rPr>
        <w:t>日委派本单位正式人员携带单位介绍信或授权委托书至</w:t>
      </w:r>
      <w:r>
        <w:rPr>
          <w:rFonts w:hint="eastAsia" w:ascii="宋体" w:hAnsi="宋体" w:cs="宋体"/>
          <w:color w:val="000000" w:themeColor="text1"/>
          <w:kern w:val="0"/>
          <w:sz w:val="24"/>
          <w:szCs w:val="24"/>
          <w:highlight w:val="none"/>
          <w:u w:val="single"/>
          <w:lang w:bidi="ar"/>
          <w14:textFill>
            <w14:solidFill>
              <w14:schemeClr w14:val="tx1"/>
            </w14:solidFill>
          </w14:textFill>
        </w:rPr>
        <w:t>江苏建博工程管理咨询有限公司</w:t>
      </w:r>
      <w:r>
        <w:rPr>
          <w:rFonts w:hint="eastAsia" w:ascii="宋体" w:hAnsi="宋体" w:cs="宋体"/>
          <w:color w:val="000000" w:themeColor="text1"/>
          <w:kern w:val="0"/>
          <w:sz w:val="24"/>
          <w:szCs w:val="24"/>
          <w:highlight w:val="none"/>
          <w:lang w:bidi="ar"/>
          <w14:textFill>
            <w14:solidFill>
              <w14:schemeClr w14:val="tx1"/>
            </w14:solidFill>
          </w14:textFill>
        </w:rPr>
        <w:t>（地址：盐城市世纪大道619号金太阳装饰城B座六楼）</w:t>
      </w:r>
      <w:r>
        <w:rPr>
          <w:rFonts w:hint="eastAsia" w:ascii="宋体" w:hAnsi="宋体" w:cs="宋体"/>
          <w:bCs/>
          <w:color w:val="000000" w:themeColor="text1"/>
          <w:sz w:val="24"/>
          <w:szCs w:val="24"/>
          <w:highlight w:val="none"/>
          <w14:textFill>
            <w14:solidFill>
              <w14:schemeClr w14:val="tx1"/>
            </w14:solidFill>
          </w14:textFill>
        </w:rPr>
        <w:t>购买</w:t>
      </w:r>
      <w:r>
        <w:rPr>
          <w:rFonts w:hint="eastAsia" w:ascii="宋体" w:hAnsi="宋体" w:cs="宋体"/>
          <w:bCs/>
          <w:color w:val="000000" w:themeColor="text1"/>
          <w:sz w:val="24"/>
          <w:szCs w:val="24"/>
          <w:highlight w:val="none"/>
          <w:lang w:eastAsia="zh-CN"/>
          <w14:textFill>
            <w14:solidFill>
              <w14:schemeClr w14:val="tx1"/>
            </w14:solidFill>
          </w14:textFill>
        </w:rPr>
        <w:t>招标文件</w:t>
      </w:r>
      <w:r>
        <w:rPr>
          <w:rFonts w:hint="eastAsia" w:ascii="宋体" w:hAnsi="宋体" w:cs="宋体"/>
          <w:bCs/>
          <w:color w:val="000000" w:themeColor="text1"/>
          <w:sz w:val="24"/>
          <w:szCs w:val="24"/>
          <w:highlight w:val="none"/>
          <w14:textFill>
            <w14:solidFill>
              <w14:schemeClr w14:val="tx1"/>
            </w14:solidFill>
          </w14:textFill>
        </w:rPr>
        <w:t>，逾期的不予接收。</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售价：人民币500元，售后不退。</w:t>
      </w:r>
    </w:p>
    <w:p>
      <w:pPr>
        <w:pStyle w:val="39"/>
        <w:tabs>
          <w:tab w:val="left" w:pos="0"/>
          <w:tab w:val="left" w:pos="3165"/>
          <w:tab w:val="center" w:pos="4153"/>
        </w:tabs>
        <w:snapToGrid w:val="0"/>
        <w:spacing w:line="360" w:lineRule="auto"/>
        <w:ind w:firstLine="482" w:firstLineChars="200"/>
        <w:jc w:val="left"/>
        <w:rPr>
          <w:rStyle w:val="49"/>
          <w:rFonts w:ascii="宋体" w:hAnsi="宋体" w:eastAsia="宋体" w:cs="宋体"/>
          <w:b/>
          <w:bCs/>
          <w:color w:val="000000" w:themeColor="text1"/>
          <w:sz w:val="24"/>
          <w:szCs w:val="24"/>
          <w:highlight w:val="none"/>
          <w14:textFill>
            <w14:solidFill>
              <w14:schemeClr w14:val="tx1"/>
            </w14:solidFill>
          </w14:textFill>
        </w:rPr>
      </w:pPr>
      <w:r>
        <w:rPr>
          <w:rStyle w:val="49"/>
          <w:rFonts w:hint="eastAsia" w:ascii="宋体" w:hAnsi="宋体" w:eastAsia="宋体" w:cs="宋体"/>
          <w:b/>
          <w:bCs/>
          <w:color w:val="000000" w:themeColor="text1"/>
          <w:sz w:val="24"/>
          <w:szCs w:val="24"/>
          <w:highlight w:val="none"/>
          <w14:textFill>
            <w14:solidFill>
              <w14:schemeClr w14:val="tx1"/>
            </w14:solidFill>
          </w14:textFill>
        </w:rPr>
        <w:t>四、提交</w:t>
      </w:r>
      <w:r>
        <w:rPr>
          <w:rStyle w:val="49"/>
          <w:rFonts w:hint="eastAsia" w:ascii="宋体" w:hAnsi="宋体" w:eastAsia="宋体" w:cs="宋体"/>
          <w:b/>
          <w:bCs/>
          <w:color w:val="000000" w:themeColor="text1"/>
          <w:sz w:val="24"/>
          <w:szCs w:val="24"/>
          <w:highlight w:val="none"/>
          <w:lang w:eastAsia="zh-CN"/>
          <w14:textFill>
            <w14:solidFill>
              <w14:schemeClr w14:val="tx1"/>
            </w14:solidFill>
          </w14:textFill>
        </w:rPr>
        <w:t>投标文件</w:t>
      </w:r>
      <w:r>
        <w:rPr>
          <w:rStyle w:val="49"/>
          <w:rFonts w:hint="eastAsia" w:ascii="宋体" w:hAnsi="宋体" w:eastAsia="宋体" w:cs="宋体"/>
          <w:b/>
          <w:bCs/>
          <w:color w:val="000000" w:themeColor="text1"/>
          <w:sz w:val="24"/>
          <w:szCs w:val="24"/>
          <w:highlight w:val="none"/>
          <w14:textFill>
            <w14:solidFill>
              <w14:schemeClr w14:val="tx1"/>
            </w14:solidFill>
          </w14:textFill>
        </w:rPr>
        <w:t>截止时间、开标时间和地点</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时间：2024</w:t>
      </w:r>
      <w:r>
        <w:rPr>
          <w:rStyle w:val="49"/>
          <w:rFonts w:hint="eastAsia" w:ascii="宋体" w:hAnsi="宋体" w:cs="宋体"/>
          <w:bCs/>
          <w:color w:val="000000" w:themeColor="text1"/>
          <w:sz w:val="24"/>
          <w:szCs w:val="24"/>
          <w:highlight w:val="none"/>
          <w14:textFill>
            <w14:solidFill>
              <w14:schemeClr w14:val="tx1"/>
            </w14:solidFill>
          </w14:textFill>
        </w:rPr>
        <w:t>年1月</w:t>
      </w:r>
      <w:r>
        <w:rPr>
          <w:rStyle w:val="49"/>
          <w:rFonts w:hint="eastAsia" w:ascii="宋体" w:hAnsi="宋体" w:cs="宋体"/>
          <w:bCs/>
          <w:color w:val="000000" w:themeColor="text1"/>
          <w:sz w:val="24"/>
          <w:szCs w:val="24"/>
          <w:highlight w:val="none"/>
          <w:lang w:val="en-US" w:eastAsia="zh-CN"/>
          <w14:textFill>
            <w14:solidFill>
              <w14:schemeClr w14:val="tx1"/>
            </w14:solidFill>
          </w14:textFill>
        </w:rPr>
        <w:t>18</w:t>
      </w:r>
      <w:r>
        <w:rPr>
          <w:rStyle w:val="49"/>
          <w:rFonts w:hint="eastAsia" w:ascii="宋体" w:hAnsi="宋体" w:cs="宋体"/>
          <w:bCs/>
          <w:color w:val="000000" w:themeColor="text1"/>
          <w:sz w:val="24"/>
          <w:szCs w:val="24"/>
          <w:highlight w:val="none"/>
          <w14:textFill>
            <w14:solidFill>
              <w14:schemeClr w14:val="tx1"/>
            </w14:solidFill>
          </w14:textFill>
        </w:rPr>
        <w:t>日</w:t>
      </w:r>
      <w:r>
        <w:rPr>
          <w:rStyle w:val="49"/>
          <w:rFonts w:hint="eastAsia" w:ascii="宋体" w:hAnsi="宋体" w:cs="宋体"/>
          <w:bCs/>
          <w:color w:val="000000" w:themeColor="text1"/>
          <w:sz w:val="24"/>
          <w:szCs w:val="24"/>
          <w:highlight w:val="none"/>
          <w:lang w:val="en-US" w:eastAsia="zh-CN"/>
          <w14:textFill>
            <w14:solidFill>
              <w14:schemeClr w14:val="tx1"/>
            </w14:solidFill>
          </w14:textFill>
        </w:rPr>
        <w:t>15</w:t>
      </w:r>
      <w:r>
        <w:rPr>
          <w:rStyle w:val="49"/>
          <w:rFonts w:hint="eastAsia" w:ascii="宋体" w:hAnsi="宋体" w:cs="宋体"/>
          <w:bCs/>
          <w:color w:val="000000" w:themeColor="text1"/>
          <w:sz w:val="24"/>
          <w:szCs w:val="24"/>
          <w:highlight w:val="none"/>
          <w14:textFill>
            <w14:solidFill>
              <w14:schemeClr w14:val="tx1"/>
            </w14:solidFill>
          </w14:textFill>
        </w:rPr>
        <w:t>点</w:t>
      </w:r>
      <w:r>
        <w:rPr>
          <w:rStyle w:val="49"/>
          <w:rFonts w:hint="eastAsia" w:ascii="宋体" w:hAnsi="宋体" w:cs="宋体"/>
          <w:bCs/>
          <w:color w:val="000000" w:themeColor="text1"/>
          <w:sz w:val="24"/>
          <w:szCs w:val="24"/>
          <w:highlight w:val="none"/>
          <w:lang w:val="en-US" w:eastAsia="zh-CN"/>
          <w14:textFill>
            <w14:solidFill>
              <w14:schemeClr w14:val="tx1"/>
            </w14:solidFill>
          </w14:textFill>
        </w:rPr>
        <w:t>00</w:t>
      </w:r>
      <w:r>
        <w:rPr>
          <w:rStyle w:val="49"/>
          <w:rFonts w:hint="eastAsia" w:ascii="宋体" w:hAnsi="宋体" w:cs="宋体"/>
          <w:bCs/>
          <w:color w:val="000000" w:themeColor="text1"/>
          <w:sz w:val="24"/>
          <w:szCs w:val="24"/>
          <w:highlight w:val="none"/>
          <w14:textFill>
            <w14:solidFill>
              <w14:schemeClr w14:val="tx1"/>
            </w14:solidFill>
          </w14:textFill>
        </w:rPr>
        <w:t>分</w:t>
      </w:r>
      <w:r>
        <w:rPr>
          <w:rStyle w:val="49"/>
          <w:rFonts w:hint="eastAsia" w:ascii="宋体" w:hAnsi="宋体" w:cs="宋体"/>
          <w:color w:val="000000" w:themeColor="text1"/>
          <w:sz w:val="24"/>
          <w:szCs w:val="24"/>
          <w:highlight w:val="none"/>
          <w14:textFill>
            <w14:solidFill>
              <w14:schemeClr w14:val="tx1"/>
            </w14:solidFill>
          </w14:textFill>
        </w:rPr>
        <w:t>（北京时间）</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地点：</w:t>
      </w:r>
      <w:r>
        <w:rPr>
          <w:rStyle w:val="49"/>
          <w:rFonts w:hint="eastAsia" w:ascii="宋体" w:hAnsi="宋体" w:cs="宋体"/>
          <w:color w:val="000000" w:themeColor="text1"/>
          <w:sz w:val="24"/>
          <w:szCs w:val="24"/>
          <w:highlight w:val="none"/>
          <w14:textFill>
            <w14:solidFill>
              <w14:schemeClr w14:val="tx1"/>
            </w14:solidFill>
          </w14:textFill>
        </w:rPr>
        <w:t>盐城工业职业技术学院（盐城市解放南路285号）南食堂四楼402开标室</w:t>
      </w:r>
      <w:r>
        <w:rPr>
          <w:rStyle w:val="49"/>
          <w:rFonts w:hint="eastAsia" w:ascii="宋体" w:hAnsi="宋体" w:cs="宋体"/>
          <w:color w:val="000000" w:themeColor="text1"/>
          <w:sz w:val="24"/>
          <w:szCs w:val="24"/>
          <w:highlight w:val="none"/>
          <w14:textFill>
            <w14:solidFill>
              <w14:schemeClr w14:val="tx1"/>
            </w14:solidFill>
          </w14:textFill>
        </w:rPr>
        <w:t>。</w:t>
      </w:r>
    </w:p>
    <w:p>
      <w:pPr>
        <w:pStyle w:val="39"/>
        <w:tabs>
          <w:tab w:val="left" w:pos="0"/>
          <w:tab w:val="left" w:pos="3165"/>
          <w:tab w:val="center" w:pos="4153"/>
        </w:tabs>
        <w:snapToGrid w:val="0"/>
        <w:spacing w:line="360" w:lineRule="auto"/>
        <w:ind w:firstLine="482" w:firstLineChars="200"/>
        <w:jc w:val="left"/>
        <w:rPr>
          <w:rStyle w:val="49"/>
          <w:rFonts w:ascii="宋体" w:hAnsi="宋体" w:eastAsia="宋体" w:cs="宋体"/>
          <w:b/>
          <w:bCs/>
          <w:color w:val="000000" w:themeColor="text1"/>
          <w:sz w:val="24"/>
          <w:szCs w:val="24"/>
          <w:highlight w:val="none"/>
          <w14:textFill>
            <w14:solidFill>
              <w14:schemeClr w14:val="tx1"/>
            </w14:solidFill>
          </w14:textFill>
        </w:rPr>
      </w:pPr>
      <w:r>
        <w:rPr>
          <w:rStyle w:val="49"/>
          <w:rFonts w:hint="eastAsia" w:ascii="宋体" w:hAnsi="宋体" w:eastAsia="宋体" w:cs="宋体"/>
          <w:b/>
          <w:bCs/>
          <w:color w:val="000000" w:themeColor="text1"/>
          <w:sz w:val="24"/>
          <w:szCs w:val="24"/>
          <w:highlight w:val="none"/>
          <w14:textFill>
            <w14:solidFill>
              <w14:schemeClr w14:val="tx1"/>
            </w14:solidFill>
          </w14:textFill>
        </w:rPr>
        <w:t>五、公告期限</w:t>
      </w:r>
    </w:p>
    <w:p>
      <w:pPr>
        <w:snapToGrid w:val="0"/>
        <w:spacing w:line="360" w:lineRule="auto"/>
        <w:ind w:firstLine="480" w:firstLineChars="200"/>
        <w:rPr>
          <w:rStyle w:val="49"/>
          <w:rFonts w:ascii="宋体" w:hAnsi="宋体" w:cs="宋体"/>
          <w:color w:val="000000" w:themeColor="text1"/>
          <w:kern w:val="0"/>
          <w:sz w:val="24"/>
          <w:szCs w:val="24"/>
          <w:highlight w:val="none"/>
          <w14:textFill>
            <w14:solidFill>
              <w14:schemeClr w14:val="tx1"/>
            </w14:solidFill>
          </w14:textFill>
        </w:rPr>
      </w:pPr>
      <w:r>
        <w:rPr>
          <w:rStyle w:val="49"/>
          <w:rFonts w:hint="eastAsia" w:ascii="宋体" w:hAnsi="宋体" w:cs="宋体"/>
          <w:color w:val="000000" w:themeColor="text1"/>
          <w:kern w:val="0"/>
          <w:sz w:val="24"/>
          <w:szCs w:val="24"/>
          <w:highlight w:val="none"/>
          <w14:textFill>
            <w14:solidFill>
              <w14:schemeClr w14:val="tx1"/>
            </w14:solidFill>
          </w14:textFill>
        </w:rPr>
        <w:t>自本公告发布之日起5个工作日。</w:t>
      </w:r>
    </w:p>
    <w:p>
      <w:pPr>
        <w:pStyle w:val="39"/>
        <w:tabs>
          <w:tab w:val="left" w:pos="0"/>
          <w:tab w:val="left" w:pos="3165"/>
          <w:tab w:val="center" w:pos="4153"/>
        </w:tabs>
        <w:snapToGrid w:val="0"/>
        <w:spacing w:line="360" w:lineRule="auto"/>
        <w:ind w:firstLine="482" w:firstLineChars="200"/>
        <w:jc w:val="left"/>
        <w:rPr>
          <w:rStyle w:val="49"/>
          <w:rFonts w:ascii="宋体" w:hAnsi="宋体" w:eastAsia="宋体" w:cs="宋体"/>
          <w:b/>
          <w:bCs/>
          <w:color w:val="000000" w:themeColor="text1"/>
          <w:sz w:val="24"/>
          <w:szCs w:val="24"/>
          <w:highlight w:val="none"/>
          <w14:textFill>
            <w14:solidFill>
              <w14:schemeClr w14:val="tx1"/>
            </w14:solidFill>
          </w14:textFill>
        </w:rPr>
      </w:pPr>
      <w:r>
        <w:rPr>
          <w:rStyle w:val="49"/>
          <w:rFonts w:hint="eastAsia" w:ascii="宋体" w:hAnsi="宋体" w:eastAsia="宋体" w:cs="宋体"/>
          <w:b/>
          <w:bCs/>
          <w:color w:val="000000" w:themeColor="text1"/>
          <w:sz w:val="24"/>
          <w:szCs w:val="24"/>
          <w:highlight w:val="none"/>
          <w14:textFill>
            <w14:solidFill>
              <w14:schemeClr w14:val="tx1"/>
            </w14:solidFill>
          </w14:textFill>
        </w:rPr>
        <w:t>六、其他补充事宜</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七、本项目投标保证金</w:t>
      </w:r>
    </w:p>
    <w:p>
      <w:pPr>
        <w:pStyle w:val="39"/>
        <w:tabs>
          <w:tab w:val="left" w:pos="0"/>
          <w:tab w:val="left" w:pos="3165"/>
          <w:tab w:val="center" w:pos="4153"/>
        </w:tabs>
        <w:snapToGrid w:val="0"/>
        <w:spacing w:line="360" w:lineRule="auto"/>
        <w:ind w:firstLine="480" w:firstLineChars="200"/>
        <w:jc w:val="left"/>
        <w:rPr>
          <w:rStyle w:val="49"/>
          <w:rFonts w:ascii="宋体" w:hAnsi="宋体" w:eastAsia="宋体" w:cs="宋体"/>
          <w:color w:val="000000" w:themeColor="text1"/>
          <w:sz w:val="24"/>
          <w:szCs w:val="24"/>
          <w:highlight w:val="none"/>
          <w14:textFill>
            <w14:solidFill>
              <w14:schemeClr w14:val="tx1"/>
            </w14:solidFill>
          </w14:textFill>
        </w:rPr>
      </w:pPr>
      <w:r>
        <w:rPr>
          <w:rStyle w:val="49"/>
          <w:rFonts w:hint="eastAsia" w:ascii="宋体" w:hAnsi="宋体" w:eastAsia="宋体" w:cs="宋体"/>
          <w:color w:val="000000" w:themeColor="text1"/>
          <w:sz w:val="24"/>
          <w:szCs w:val="24"/>
          <w:highlight w:val="none"/>
          <w14:textFill>
            <w14:solidFill>
              <w14:schemeClr w14:val="tx1"/>
            </w14:solidFill>
          </w14:textFill>
        </w:rPr>
        <w:t>根据江苏省财政厅及盐财购〔2020〕11号文件关于取消政府采购投标保证金的规定，本采购项目</w:t>
      </w:r>
      <w:r>
        <w:rPr>
          <w:rStyle w:val="49"/>
          <w:rFonts w:hint="eastAsia" w:ascii="宋体" w:hAnsi="宋体" w:eastAsia="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eastAsia="宋体" w:cs="宋体"/>
          <w:color w:val="000000" w:themeColor="text1"/>
          <w:sz w:val="24"/>
          <w:szCs w:val="24"/>
          <w:highlight w:val="none"/>
          <w14:textFill>
            <w14:solidFill>
              <w14:schemeClr w14:val="tx1"/>
            </w14:solidFill>
          </w14:textFill>
        </w:rPr>
        <w:t>无需在投标截止时间之前交纳（提交）投标保证金。</w:t>
      </w:r>
    </w:p>
    <w:p>
      <w:pPr>
        <w:pStyle w:val="39"/>
        <w:tabs>
          <w:tab w:val="left" w:pos="0"/>
          <w:tab w:val="left" w:pos="3165"/>
          <w:tab w:val="center" w:pos="4153"/>
        </w:tabs>
        <w:snapToGrid w:val="0"/>
        <w:spacing w:line="360" w:lineRule="auto"/>
        <w:ind w:firstLine="482" w:firstLineChars="200"/>
        <w:jc w:val="left"/>
        <w:rPr>
          <w:rStyle w:val="49"/>
          <w:rFonts w:ascii="宋体" w:hAnsi="宋体" w:eastAsia="宋体" w:cs="宋体"/>
          <w:b/>
          <w:bCs/>
          <w:color w:val="000000" w:themeColor="text1"/>
          <w:sz w:val="24"/>
          <w:szCs w:val="24"/>
          <w:highlight w:val="none"/>
          <w14:textFill>
            <w14:solidFill>
              <w14:schemeClr w14:val="tx1"/>
            </w14:solidFill>
          </w14:textFill>
        </w:rPr>
      </w:pPr>
      <w:r>
        <w:rPr>
          <w:rStyle w:val="49"/>
          <w:rFonts w:hint="eastAsia" w:ascii="宋体" w:hAnsi="宋体" w:eastAsia="宋体" w:cs="宋体"/>
          <w:b/>
          <w:bCs/>
          <w:color w:val="000000" w:themeColor="text1"/>
          <w:sz w:val="24"/>
          <w:szCs w:val="24"/>
          <w:highlight w:val="none"/>
          <w14:textFill>
            <w14:solidFill>
              <w14:schemeClr w14:val="tx1"/>
            </w14:solidFill>
          </w14:textFill>
        </w:rPr>
        <w:t>八、对本次招标提出询问，请按以下方式联系。</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1.采购人信息</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名称：盐城工业职业技术学院</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地址：盐城市解放南路285号</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 xml:space="preserve">联系人：赵老师             </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联系电话：0515-88588707</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2.采购代理机构信息</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名称：江苏建博工程管理咨询有限公司</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kern w:val="0"/>
          <w:sz w:val="24"/>
          <w:szCs w:val="24"/>
          <w:highlight w:val="none"/>
          <w:lang w:bidi="ar"/>
          <w14:textFill>
            <w14:solidFill>
              <w14:schemeClr w14:val="tx1"/>
            </w14:solidFill>
          </w14:textFill>
        </w:rPr>
        <w:t>盐城市世纪大道619号金太阳装饰城B座六楼</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 xml:space="preserve">联系人：孙女士              </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联系电话：</w:t>
      </w:r>
      <w:r>
        <w:rPr>
          <w:rFonts w:hint="eastAsia" w:ascii="宋体" w:hAnsi="宋体" w:cs="宋体"/>
          <w:bCs/>
          <w:color w:val="000000" w:themeColor="text1"/>
          <w:sz w:val="24"/>
          <w:highlight w:val="none"/>
          <w14:textFill>
            <w14:solidFill>
              <w14:schemeClr w14:val="tx1"/>
            </w14:solidFill>
          </w14:textFill>
        </w:rPr>
        <w:t>15605108891</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3.项目联系方式</w:t>
      </w:r>
    </w:p>
    <w:p>
      <w:pPr>
        <w:snapToGrid w:val="0"/>
        <w:spacing w:line="360" w:lineRule="auto"/>
        <w:ind w:firstLine="480" w:firstLineChars="200"/>
        <w:rPr>
          <w:rStyle w:val="49"/>
          <w:rFonts w:hint="eastAsia" w:ascii="宋体" w:hAnsi="宋体" w:eastAsia="宋体" w:cs="宋体"/>
          <w:color w:val="000000" w:themeColor="text1"/>
          <w:sz w:val="24"/>
          <w:szCs w:val="24"/>
          <w:highlight w:val="none"/>
          <w:lang w:eastAsia="zh-CN"/>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项目联系人：高</w:t>
      </w:r>
      <w:r>
        <w:rPr>
          <w:rStyle w:val="49"/>
          <w:rFonts w:hint="eastAsia" w:ascii="宋体" w:hAnsi="宋体" w:cs="宋体"/>
          <w:color w:val="000000" w:themeColor="text1"/>
          <w:sz w:val="24"/>
          <w:szCs w:val="24"/>
          <w:highlight w:val="none"/>
          <w:lang w:val="en-US" w:eastAsia="zh-CN"/>
          <w14:textFill>
            <w14:solidFill>
              <w14:schemeClr w14:val="tx1"/>
            </w14:solidFill>
          </w14:textFill>
        </w:rPr>
        <w:t>老师</w:t>
      </w:r>
      <w:r>
        <w:rPr>
          <w:rStyle w:val="49"/>
          <w:rFonts w:hint="eastAsia" w:ascii="宋体" w:hAnsi="宋体" w:cs="宋体"/>
          <w:color w:val="000000" w:themeColor="text1"/>
          <w:sz w:val="24"/>
          <w:szCs w:val="24"/>
          <w:highlight w:val="none"/>
          <w14:textFill>
            <w14:solidFill>
              <w14:schemeClr w14:val="tx1"/>
            </w14:solidFill>
          </w14:textFill>
        </w:rPr>
        <w:t xml:space="preserve"> 周</w:t>
      </w:r>
      <w:r>
        <w:rPr>
          <w:rStyle w:val="49"/>
          <w:rFonts w:hint="eastAsia" w:ascii="宋体" w:hAnsi="宋体" w:cs="宋体"/>
          <w:color w:val="000000" w:themeColor="text1"/>
          <w:sz w:val="24"/>
          <w:szCs w:val="24"/>
          <w:highlight w:val="none"/>
          <w:lang w:val="en-US" w:eastAsia="zh-CN"/>
          <w14:textFill>
            <w14:solidFill>
              <w14:schemeClr w14:val="tx1"/>
            </w14:solidFill>
          </w14:textFill>
        </w:rPr>
        <w:t>老师</w:t>
      </w:r>
      <w:bookmarkStart w:id="38" w:name="_GoBack"/>
      <w:bookmarkEnd w:id="38"/>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联系电话：18262393599 13485246528</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p>
    <w:p>
      <w:pPr>
        <w:pStyle w:val="13"/>
        <w:ind w:left="1470" w:right="1470"/>
        <w:rPr>
          <w:rStyle w:val="49"/>
          <w:rFonts w:ascii="宋体" w:hAnsi="宋体" w:cs="宋体"/>
          <w:color w:val="000000" w:themeColor="text1"/>
          <w:sz w:val="24"/>
          <w:szCs w:val="24"/>
          <w:highlight w:val="none"/>
          <w14:textFill>
            <w14:solidFill>
              <w14:schemeClr w14:val="tx1"/>
            </w14:solidFill>
          </w14:textFill>
        </w:rPr>
      </w:pPr>
    </w:p>
    <w:p>
      <w:pPr>
        <w:pStyle w:val="13"/>
        <w:ind w:left="1470" w:right="1470"/>
        <w:rPr>
          <w:rStyle w:val="49"/>
          <w:rFonts w:ascii="宋体" w:hAnsi="宋体" w:cs="宋体"/>
          <w:color w:val="000000" w:themeColor="text1"/>
          <w:sz w:val="24"/>
          <w:szCs w:val="24"/>
          <w:highlight w:val="none"/>
          <w14:textFill>
            <w14:solidFill>
              <w14:schemeClr w14:val="tx1"/>
            </w14:solidFill>
          </w14:textFill>
        </w:rPr>
      </w:pPr>
    </w:p>
    <w:p>
      <w:pPr>
        <w:pStyle w:val="13"/>
        <w:ind w:left="1470" w:right="1470"/>
        <w:rPr>
          <w:rStyle w:val="49"/>
          <w:rFonts w:ascii="宋体" w:hAnsi="宋体" w:cs="宋体"/>
          <w:color w:val="000000" w:themeColor="text1"/>
          <w:sz w:val="24"/>
          <w:szCs w:val="24"/>
          <w:highlight w:val="none"/>
          <w14:textFill>
            <w14:solidFill>
              <w14:schemeClr w14:val="tx1"/>
            </w14:solidFill>
          </w14:textFill>
        </w:rPr>
      </w:pPr>
    </w:p>
    <w:p>
      <w:pPr>
        <w:pStyle w:val="13"/>
        <w:ind w:left="1470" w:right="1470"/>
        <w:rPr>
          <w:rStyle w:val="49"/>
          <w:rFonts w:ascii="宋体" w:hAnsi="宋体" w:cs="宋体"/>
          <w:color w:val="000000" w:themeColor="text1"/>
          <w:sz w:val="24"/>
          <w:szCs w:val="24"/>
          <w:highlight w:val="none"/>
          <w14:textFill>
            <w14:solidFill>
              <w14:schemeClr w14:val="tx1"/>
            </w14:solidFill>
          </w14:textFill>
        </w:rPr>
      </w:pPr>
    </w:p>
    <w:p>
      <w:pPr>
        <w:pStyle w:val="13"/>
        <w:ind w:left="1470" w:right="1470"/>
        <w:rPr>
          <w:rStyle w:val="49"/>
          <w:rFonts w:ascii="宋体" w:hAnsi="宋体" w:cs="宋体"/>
          <w:color w:val="000000" w:themeColor="text1"/>
          <w:sz w:val="24"/>
          <w:szCs w:val="24"/>
          <w:highlight w:val="none"/>
          <w14:textFill>
            <w14:solidFill>
              <w14:schemeClr w14:val="tx1"/>
            </w14:solidFill>
          </w14:textFill>
        </w:rPr>
      </w:pPr>
    </w:p>
    <w:p>
      <w:pPr>
        <w:pStyle w:val="13"/>
        <w:ind w:left="1470" w:right="1470"/>
        <w:rPr>
          <w:rStyle w:val="49"/>
          <w:rFonts w:ascii="宋体" w:hAnsi="宋体" w:cs="宋体"/>
          <w:color w:val="000000" w:themeColor="text1"/>
          <w:sz w:val="24"/>
          <w:szCs w:val="24"/>
          <w:highlight w:val="none"/>
          <w14:textFill>
            <w14:solidFill>
              <w14:schemeClr w14:val="tx1"/>
            </w14:solidFill>
          </w14:textFill>
        </w:rPr>
      </w:pPr>
    </w:p>
    <w:p>
      <w:pPr>
        <w:pStyle w:val="13"/>
        <w:ind w:left="1470" w:right="1470"/>
        <w:rPr>
          <w:rStyle w:val="49"/>
          <w:rFonts w:ascii="宋体" w:hAnsi="宋体" w:cs="宋体"/>
          <w:color w:val="000000" w:themeColor="text1"/>
          <w:sz w:val="24"/>
          <w:szCs w:val="24"/>
          <w:highlight w:val="none"/>
          <w14:textFill>
            <w14:solidFill>
              <w14:schemeClr w14:val="tx1"/>
            </w14:solidFill>
          </w14:textFill>
        </w:rPr>
      </w:pPr>
    </w:p>
    <w:p>
      <w:pPr>
        <w:pStyle w:val="13"/>
        <w:ind w:left="1470" w:right="1470"/>
        <w:rPr>
          <w:rStyle w:val="49"/>
          <w:rFonts w:ascii="宋体" w:hAnsi="宋体" w:cs="宋体"/>
          <w:color w:val="000000" w:themeColor="text1"/>
          <w:sz w:val="24"/>
          <w:szCs w:val="24"/>
          <w:highlight w:val="none"/>
          <w14:textFill>
            <w14:solidFill>
              <w14:schemeClr w14:val="tx1"/>
            </w14:solidFill>
          </w14:textFill>
        </w:rPr>
      </w:pPr>
    </w:p>
    <w:p>
      <w:pPr>
        <w:pStyle w:val="13"/>
        <w:ind w:left="1470" w:right="1470"/>
        <w:rPr>
          <w:rStyle w:val="49"/>
          <w:rFonts w:ascii="宋体" w:hAnsi="宋体" w:cs="宋体"/>
          <w:color w:val="000000" w:themeColor="text1"/>
          <w:sz w:val="24"/>
          <w:szCs w:val="24"/>
          <w:highlight w:val="none"/>
          <w14:textFill>
            <w14:solidFill>
              <w14:schemeClr w14:val="tx1"/>
            </w14:solidFill>
          </w14:textFill>
        </w:rPr>
      </w:pPr>
    </w:p>
    <w:p>
      <w:pPr>
        <w:pStyle w:val="13"/>
        <w:ind w:left="1470" w:right="1470"/>
        <w:rPr>
          <w:rStyle w:val="49"/>
          <w:rFonts w:ascii="宋体" w:hAnsi="宋体" w:cs="宋体"/>
          <w:color w:val="000000" w:themeColor="text1"/>
          <w:sz w:val="24"/>
          <w:szCs w:val="24"/>
          <w:highlight w:val="none"/>
          <w14:textFill>
            <w14:solidFill>
              <w14:schemeClr w14:val="tx1"/>
            </w14:solidFill>
          </w14:textFill>
        </w:rPr>
      </w:pPr>
    </w:p>
    <w:p>
      <w:pPr>
        <w:rPr>
          <w:rStyle w:val="49"/>
          <w:rFonts w:hint="eastAsia" w:ascii="宋体" w:hAnsi="宋体" w:eastAsia="宋体" w:cs="宋体"/>
          <w:color w:val="000000" w:themeColor="text1"/>
          <w:highlight w:val="none"/>
          <w14:textFill>
            <w14:solidFill>
              <w14:schemeClr w14:val="tx1"/>
            </w14:solidFill>
          </w14:textFill>
        </w:rPr>
      </w:pPr>
      <w:bookmarkStart w:id="1" w:name="_Toc21663"/>
      <w:r>
        <w:rPr>
          <w:rStyle w:val="49"/>
          <w:rFonts w:hint="eastAsia" w:ascii="宋体" w:hAnsi="宋体" w:eastAsia="宋体" w:cs="宋体"/>
          <w:color w:val="000000" w:themeColor="text1"/>
          <w:highlight w:val="none"/>
          <w14:textFill>
            <w14:solidFill>
              <w14:schemeClr w14:val="tx1"/>
            </w14:solidFill>
          </w14:textFill>
        </w:rPr>
        <w:br w:type="page"/>
      </w:r>
    </w:p>
    <w:p>
      <w:pPr>
        <w:pStyle w:val="40"/>
        <w:spacing w:before="0" w:after="0" w:line="240" w:lineRule="auto"/>
        <w:outlineLvl w:val="0"/>
        <w:rPr>
          <w:rStyle w:val="49"/>
          <w:rFonts w:ascii="宋体" w:hAnsi="宋体" w:eastAsia="宋体" w:cs="宋体"/>
          <w:b w:val="0"/>
          <w:bCs w:val="0"/>
          <w:color w:val="000000" w:themeColor="text1"/>
          <w:highlight w:val="none"/>
          <w14:textFill>
            <w14:solidFill>
              <w14:schemeClr w14:val="tx1"/>
            </w14:solidFill>
          </w14:textFill>
        </w:rPr>
      </w:pPr>
      <w:r>
        <w:rPr>
          <w:rStyle w:val="49"/>
          <w:rFonts w:hint="eastAsia" w:ascii="宋体" w:hAnsi="宋体" w:eastAsia="宋体" w:cs="宋体"/>
          <w:color w:val="000000" w:themeColor="text1"/>
          <w:highlight w:val="none"/>
          <w14:textFill>
            <w14:solidFill>
              <w14:schemeClr w14:val="tx1"/>
            </w14:solidFill>
          </w14:textFill>
        </w:rPr>
        <w:t xml:space="preserve">第二章  </w:t>
      </w:r>
      <w:r>
        <w:rPr>
          <w:rStyle w:val="49"/>
          <w:rFonts w:hint="eastAsia" w:ascii="宋体" w:hAnsi="宋体" w:eastAsia="宋体" w:cs="宋体"/>
          <w:color w:val="000000" w:themeColor="text1"/>
          <w:highlight w:val="none"/>
          <w:lang w:eastAsia="zh-CN"/>
          <w14:textFill>
            <w14:solidFill>
              <w14:schemeClr w14:val="tx1"/>
            </w14:solidFill>
          </w14:textFill>
        </w:rPr>
        <w:t>投标人</w:t>
      </w:r>
      <w:r>
        <w:rPr>
          <w:rStyle w:val="49"/>
          <w:rFonts w:hint="eastAsia" w:ascii="宋体" w:hAnsi="宋体" w:eastAsia="宋体" w:cs="宋体"/>
          <w:color w:val="000000" w:themeColor="text1"/>
          <w:highlight w:val="none"/>
          <w14:textFill>
            <w14:solidFill>
              <w14:schemeClr w14:val="tx1"/>
            </w14:solidFill>
          </w14:textFill>
        </w:rPr>
        <w:t>须知</w:t>
      </w:r>
      <w:bookmarkEnd w:id="1"/>
    </w:p>
    <w:p>
      <w:pPr>
        <w:pStyle w:val="42"/>
        <w:snapToGrid w:val="0"/>
        <w:spacing w:before="0" w:after="0" w:line="360" w:lineRule="auto"/>
        <w:ind w:firstLine="482"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一、总则</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1、招标方式</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1.1 本次招标采取公开</w:t>
      </w:r>
      <w:r>
        <w:rPr>
          <w:rStyle w:val="49"/>
          <w:rFonts w:hint="eastAsia" w:ascii="宋体" w:hAnsi="宋体" w:cs="宋体"/>
          <w:color w:val="000000" w:themeColor="text1"/>
          <w:sz w:val="24"/>
          <w:szCs w:val="24"/>
          <w:highlight w:val="none"/>
          <w:lang w:val="en-US" w:eastAsia="zh-CN"/>
          <w14:textFill>
            <w14:solidFill>
              <w14:schemeClr w14:val="tx1"/>
            </w14:solidFill>
          </w14:textFill>
        </w:rPr>
        <w:t>招标</w:t>
      </w:r>
      <w:r>
        <w:rPr>
          <w:rStyle w:val="49"/>
          <w:rFonts w:hint="eastAsia" w:ascii="宋体" w:hAnsi="宋体" w:cs="宋体"/>
          <w:color w:val="000000" w:themeColor="text1"/>
          <w:sz w:val="24"/>
          <w:szCs w:val="24"/>
          <w:highlight w:val="none"/>
          <w14:textFill>
            <w14:solidFill>
              <w14:schemeClr w14:val="tx1"/>
            </w14:solidFill>
          </w14:textFill>
        </w:rPr>
        <w:t>方式，本</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仅适用于</w:t>
      </w:r>
      <w:r>
        <w:rPr>
          <w:rStyle w:val="49"/>
          <w:rFonts w:hint="eastAsia" w:ascii="宋体" w:hAnsi="宋体" w:cs="宋体"/>
          <w:color w:val="000000" w:themeColor="text1"/>
          <w:sz w:val="24"/>
          <w:szCs w:val="24"/>
          <w:highlight w:val="none"/>
          <w:lang w:eastAsia="zh-CN"/>
          <w14:textFill>
            <w14:solidFill>
              <w14:schemeClr w14:val="tx1"/>
            </w14:solidFill>
          </w14:textFill>
        </w:rPr>
        <w:t>招标公告</w:t>
      </w:r>
      <w:r>
        <w:rPr>
          <w:rStyle w:val="49"/>
          <w:rFonts w:hint="eastAsia" w:ascii="宋体" w:hAnsi="宋体" w:cs="宋体"/>
          <w:color w:val="000000" w:themeColor="text1"/>
          <w:sz w:val="24"/>
          <w:szCs w:val="24"/>
          <w:highlight w:val="none"/>
          <w14:textFill>
            <w14:solidFill>
              <w14:schemeClr w14:val="tx1"/>
            </w14:solidFill>
          </w14:textFill>
        </w:rPr>
        <w:t>中所述项目。</w:t>
      </w:r>
    </w:p>
    <w:p>
      <w:pPr>
        <w:pStyle w:val="43"/>
        <w:snapToGrid w:val="0"/>
        <w:spacing w:before="0" w:after="0" w:line="360" w:lineRule="auto"/>
        <w:ind w:firstLine="480" w:firstLineChars="200"/>
        <w:rPr>
          <w:rStyle w:val="49"/>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2、合格的</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投标人</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2.1满足</w:t>
      </w:r>
      <w:r>
        <w:rPr>
          <w:rStyle w:val="49"/>
          <w:rFonts w:hint="eastAsia" w:ascii="宋体" w:hAnsi="宋体" w:cs="宋体"/>
          <w:color w:val="000000" w:themeColor="text1"/>
          <w:sz w:val="24"/>
          <w:szCs w:val="24"/>
          <w:highlight w:val="none"/>
          <w:lang w:eastAsia="zh-CN"/>
          <w14:textFill>
            <w14:solidFill>
              <w14:schemeClr w14:val="tx1"/>
            </w14:solidFill>
          </w14:textFill>
        </w:rPr>
        <w:t>招标公告</w:t>
      </w:r>
      <w:r>
        <w:rPr>
          <w:rStyle w:val="49"/>
          <w:rFonts w:hint="eastAsia" w:ascii="宋体" w:hAnsi="宋体" w:cs="宋体"/>
          <w:color w:val="000000" w:themeColor="text1"/>
          <w:sz w:val="24"/>
          <w:szCs w:val="24"/>
          <w:highlight w:val="none"/>
          <w14:textFill>
            <w14:solidFill>
              <w14:schemeClr w14:val="tx1"/>
            </w14:solidFill>
          </w14:textFill>
        </w:rPr>
        <w:t>中供应商的资格要求的规定。</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2.2 满足本文件实质性条款的规定。</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3、适用法律</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 本次</w:t>
      </w:r>
      <w:r>
        <w:rPr>
          <w:rStyle w:val="49"/>
          <w:rFonts w:hint="eastAsia" w:ascii="宋体" w:hAnsi="宋体" w:cs="宋体"/>
          <w:color w:val="000000" w:themeColor="text1"/>
          <w:sz w:val="24"/>
          <w:szCs w:val="24"/>
          <w:highlight w:val="none"/>
          <w:lang w:val="en-US" w:eastAsia="zh-CN"/>
          <w14:textFill>
            <w14:solidFill>
              <w14:schemeClr w14:val="tx1"/>
            </w14:solidFill>
          </w14:textFill>
        </w:rPr>
        <w:t>招标</w:t>
      </w:r>
      <w:r>
        <w:rPr>
          <w:rStyle w:val="49"/>
          <w:rFonts w:hint="eastAsia" w:ascii="宋体" w:hAnsi="宋体" w:cs="宋体"/>
          <w:color w:val="000000" w:themeColor="text1"/>
          <w:sz w:val="24"/>
          <w:szCs w:val="24"/>
          <w:highlight w:val="none"/>
          <w14:textFill>
            <w14:solidFill>
              <w14:schemeClr w14:val="tx1"/>
            </w14:solidFill>
          </w14:textFill>
        </w:rPr>
        <w:t>及由此产生的合同受中华人民共和国有关的法律法规制约和保护。</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4、投标费用</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 xml:space="preserve">4.1 </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应自行承担所有与参加</w:t>
      </w:r>
      <w:r>
        <w:rPr>
          <w:rStyle w:val="49"/>
          <w:rFonts w:hint="eastAsia" w:ascii="宋体" w:hAnsi="宋体" w:cs="宋体"/>
          <w:color w:val="000000" w:themeColor="text1"/>
          <w:sz w:val="24"/>
          <w:szCs w:val="24"/>
          <w:highlight w:val="none"/>
          <w:lang w:val="en-US" w:eastAsia="zh-CN"/>
          <w14:textFill>
            <w14:solidFill>
              <w14:schemeClr w14:val="tx1"/>
            </w14:solidFill>
          </w14:textFill>
        </w:rPr>
        <w:t>投标</w:t>
      </w:r>
      <w:r>
        <w:rPr>
          <w:rStyle w:val="49"/>
          <w:rFonts w:hint="eastAsia" w:ascii="宋体" w:hAnsi="宋体" w:cs="宋体"/>
          <w:color w:val="000000" w:themeColor="text1"/>
          <w:sz w:val="24"/>
          <w:szCs w:val="24"/>
          <w:highlight w:val="none"/>
          <w14:textFill>
            <w14:solidFill>
              <w14:schemeClr w14:val="tx1"/>
            </w14:solidFill>
          </w14:textFill>
        </w:rPr>
        <w:t>有关的费用，无论投标过程中的做法和结果如何，采购人及采购代理机构在任何情况下均无义务和责任承担这些费用。</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4.2本项目</w:t>
      </w:r>
      <w:r>
        <w:rPr>
          <w:rStyle w:val="49"/>
          <w:rFonts w:hint="eastAsia" w:ascii="宋体" w:hAnsi="宋体" w:cs="宋体"/>
          <w:color w:val="000000" w:themeColor="text1"/>
          <w:sz w:val="24"/>
          <w:szCs w:val="24"/>
          <w:highlight w:val="none"/>
          <w:lang w:eastAsia="zh-CN"/>
          <w14:textFill>
            <w14:solidFill>
              <w14:schemeClr w14:val="tx1"/>
            </w14:solidFill>
          </w14:textFill>
        </w:rPr>
        <w:t>中标人</w:t>
      </w:r>
      <w:r>
        <w:rPr>
          <w:rStyle w:val="49"/>
          <w:rFonts w:hint="eastAsia" w:ascii="宋体" w:hAnsi="宋体" w:cs="宋体"/>
          <w:color w:val="000000" w:themeColor="text1"/>
          <w:sz w:val="24"/>
          <w:szCs w:val="24"/>
          <w:highlight w:val="none"/>
          <w14:textFill>
            <w14:solidFill>
              <w14:schemeClr w14:val="tx1"/>
            </w14:solidFill>
          </w14:textFill>
        </w:rPr>
        <w:t>与采购人签订合同前领取</w:t>
      </w:r>
      <w:r>
        <w:rPr>
          <w:rStyle w:val="49"/>
          <w:rFonts w:hint="eastAsia" w:ascii="宋体" w:hAnsi="宋体" w:cs="宋体"/>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color w:val="000000" w:themeColor="text1"/>
          <w:sz w:val="24"/>
          <w:szCs w:val="24"/>
          <w:highlight w:val="none"/>
          <w14:textFill>
            <w14:solidFill>
              <w14:schemeClr w14:val="tx1"/>
            </w14:solidFill>
          </w14:textFill>
        </w:rPr>
        <w:t>通知书时须向采购代理机构支付招标代理服务费，本项目招标代理服务费为1000元/</w:t>
      </w:r>
      <w:r>
        <w:rPr>
          <w:rStyle w:val="49"/>
          <w:rFonts w:hint="eastAsia" w:ascii="宋体" w:hAnsi="宋体" w:cs="宋体"/>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color w:val="000000" w:themeColor="text1"/>
          <w:sz w:val="24"/>
          <w:szCs w:val="24"/>
          <w:highlight w:val="none"/>
          <w14:textFill>
            <w14:solidFill>
              <w14:schemeClr w14:val="tx1"/>
            </w14:solidFill>
          </w14:textFill>
        </w:rPr>
        <w:t>单位计取；上述费用由各</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在投标时自行综合考虑分摊含进投标报价中，且不得单列，采购人不再承担上述费用。</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5、</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 w:val="0"/>
          <w:bCs/>
          <w:color w:val="000000" w:themeColor="text1"/>
          <w:sz w:val="24"/>
          <w:szCs w:val="24"/>
          <w:highlight w:val="none"/>
          <w14:textFill>
            <w14:solidFill>
              <w14:schemeClr w14:val="tx1"/>
            </w14:solidFill>
          </w14:textFill>
        </w:rPr>
        <w:t>的约束力</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5.1</w:t>
      </w:r>
      <w:r>
        <w:rPr>
          <w:rStyle w:val="49"/>
          <w:rFonts w:hint="eastAsia" w:ascii="宋体" w:hAnsi="宋体" w:cs="宋体"/>
          <w:color w:val="000000" w:themeColor="text1"/>
          <w:sz w:val="24"/>
          <w:szCs w:val="24"/>
          <w:highlight w:val="none"/>
          <w14:textFill>
            <w14:solidFill>
              <w14:schemeClr w14:val="tx1"/>
            </w14:solidFill>
          </w14:textFill>
        </w:rPr>
        <w:t xml:space="preserve"> </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一旦参加本项目采购活动，即被认为接受了本</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的规定和约束，并且视为自</w:t>
      </w:r>
      <w:r>
        <w:rPr>
          <w:rStyle w:val="49"/>
          <w:rFonts w:hint="eastAsia" w:ascii="宋体" w:hAnsi="宋体" w:cs="宋体"/>
          <w:color w:val="000000" w:themeColor="text1"/>
          <w:sz w:val="24"/>
          <w:szCs w:val="24"/>
          <w:highlight w:val="none"/>
          <w:lang w:eastAsia="zh-CN"/>
          <w14:textFill>
            <w14:solidFill>
              <w14:schemeClr w14:val="tx1"/>
            </w14:solidFill>
          </w14:textFill>
        </w:rPr>
        <w:t>招标公告</w:t>
      </w:r>
      <w:r>
        <w:rPr>
          <w:rStyle w:val="49"/>
          <w:rFonts w:hint="eastAsia" w:ascii="宋体" w:hAnsi="宋体" w:cs="宋体"/>
          <w:color w:val="000000" w:themeColor="text1"/>
          <w:sz w:val="24"/>
          <w:szCs w:val="24"/>
          <w:highlight w:val="none"/>
          <w14:textFill>
            <w14:solidFill>
              <w14:schemeClr w14:val="tx1"/>
            </w14:solidFill>
          </w14:textFill>
        </w:rPr>
        <w:t>期限届满之日起知道或应当知道自身权益是否受到了损害。</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6、</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 w:val="0"/>
          <w:bCs/>
          <w:color w:val="000000" w:themeColor="text1"/>
          <w:sz w:val="24"/>
          <w:szCs w:val="24"/>
          <w:highlight w:val="none"/>
          <w14:textFill>
            <w14:solidFill>
              <w14:schemeClr w14:val="tx1"/>
            </w14:solidFill>
          </w14:textFill>
        </w:rPr>
        <w:t>的解释</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6.1 本</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由采购人或采购代理机构负责解释。</w:t>
      </w:r>
    </w:p>
    <w:p>
      <w:pPr>
        <w:pStyle w:val="42"/>
        <w:snapToGrid w:val="0"/>
        <w:spacing w:before="0" w:after="0" w:line="360" w:lineRule="auto"/>
        <w:ind w:firstLine="482" w:firstLineChars="200"/>
        <w:rPr>
          <w:rStyle w:val="49"/>
          <w:rFonts w:hint="eastAsia" w:ascii="宋体" w:hAnsi="宋体" w:eastAsia="宋体" w:cs="宋体"/>
          <w:color w:val="000000" w:themeColor="text1"/>
          <w:sz w:val="24"/>
          <w:szCs w:val="24"/>
          <w:highlight w:val="none"/>
          <w:lang w:eastAsia="zh-CN"/>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二、</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7、</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 w:val="0"/>
          <w:bCs/>
          <w:color w:val="000000" w:themeColor="text1"/>
          <w:sz w:val="24"/>
          <w:szCs w:val="24"/>
          <w:highlight w:val="none"/>
          <w14:textFill>
            <w14:solidFill>
              <w14:schemeClr w14:val="tx1"/>
            </w14:solidFill>
          </w14:textFill>
        </w:rPr>
        <w:t>构成</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7.1</w:t>
      </w:r>
      <w:r>
        <w:rPr>
          <w:rStyle w:val="49"/>
          <w:rFonts w:hint="eastAsia" w:ascii="宋体" w:hAnsi="宋体" w:cs="宋体"/>
          <w:color w:val="000000" w:themeColor="text1"/>
          <w:sz w:val="24"/>
          <w:szCs w:val="24"/>
          <w:highlight w:val="none"/>
          <w14:textFill>
            <w14:solidFill>
              <w14:schemeClr w14:val="tx1"/>
            </w14:solidFill>
          </w14:textFill>
        </w:rPr>
        <w:t xml:space="preserve"> </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有以下部分组成：</w:t>
      </w:r>
    </w:p>
    <w:p>
      <w:pPr>
        <w:snapToGrid w:val="0"/>
        <w:spacing w:line="360" w:lineRule="auto"/>
        <w:ind w:firstLine="480" w:firstLineChars="200"/>
        <w:rPr>
          <w:rStyle w:val="49"/>
          <w:rFonts w:hint="eastAsia" w:ascii="宋体" w:hAnsi="宋体" w:eastAsia="宋体" w:cs="宋体"/>
          <w:color w:val="000000" w:themeColor="text1"/>
          <w:sz w:val="24"/>
          <w:szCs w:val="24"/>
          <w:highlight w:val="none"/>
          <w:lang w:eastAsia="zh-CN"/>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w:t>
      </w:r>
      <w:r>
        <w:rPr>
          <w:rStyle w:val="49"/>
          <w:rFonts w:hint="eastAsia" w:ascii="宋体" w:hAnsi="宋体" w:cs="宋体"/>
          <w:color w:val="000000" w:themeColor="text1"/>
          <w:sz w:val="24"/>
          <w:szCs w:val="24"/>
          <w:highlight w:val="none"/>
          <w:lang w:eastAsia="zh-CN"/>
          <w14:textFill>
            <w14:solidFill>
              <w14:schemeClr w14:val="tx1"/>
            </w14:solidFill>
          </w14:textFill>
        </w:rPr>
        <w:t>招标公告</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须知</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（3）合同条款及格式</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（4）项目需求</w:t>
      </w:r>
    </w:p>
    <w:p>
      <w:pPr>
        <w:snapToGrid w:val="0"/>
        <w:spacing w:line="360" w:lineRule="auto"/>
        <w:ind w:firstLine="480" w:firstLineChars="200"/>
        <w:rPr>
          <w:rStyle w:val="49"/>
          <w:rFonts w:hint="eastAsia" w:ascii="宋体" w:hAnsi="宋体" w:eastAsia="宋体" w:cs="宋体"/>
          <w:color w:val="000000" w:themeColor="text1"/>
          <w:sz w:val="24"/>
          <w:szCs w:val="24"/>
          <w:highlight w:val="none"/>
          <w:lang w:eastAsia="zh-CN"/>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（5）</w:t>
      </w:r>
      <w:r>
        <w:rPr>
          <w:rStyle w:val="49"/>
          <w:rFonts w:hint="eastAsia" w:ascii="宋体" w:hAnsi="宋体" w:cs="宋体"/>
          <w:color w:val="000000" w:themeColor="text1"/>
          <w:sz w:val="24"/>
          <w:szCs w:val="24"/>
          <w:highlight w:val="none"/>
          <w:lang w:eastAsia="zh-CN"/>
          <w14:textFill>
            <w14:solidFill>
              <w14:schemeClr w14:val="tx1"/>
            </w14:solidFill>
          </w14:textFill>
        </w:rPr>
        <w:t>评标方法</w:t>
      </w:r>
      <w:r>
        <w:rPr>
          <w:rStyle w:val="49"/>
          <w:rFonts w:hint="eastAsia" w:ascii="宋体" w:hAnsi="宋体" w:cs="宋体"/>
          <w:color w:val="000000" w:themeColor="text1"/>
          <w:sz w:val="24"/>
          <w:szCs w:val="24"/>
          <w:highlight w:val="none"/>
          <w14:textFill>
            <w14:solidFill>
              <w14:schemeClr w14:val="tx1"/>
            </w14:solidFill>
          </w14:textFill>
        </w:rPr>
        <w:t>与</w:t>
      </w:r>
      <w:r>
        <w:rPr>
          <w:rStyle w:val="49"/>
          <w:rFonts w:hint="eastAsia" w:ascii="宋体" w:hAnsi="宋体" w:cs="宋体"/>
          <w:color w:val="000000" w:themeColor="text1"/>
          <w:sz w:val="24"/>
          <w:szCs w:val="24"/>
          <w:highlight w:val="none"/>
          <w:lang w:eastAsia="zh-CN"/>
          <w14:textFill>
            <w14:solidFill>
              <w14:schemeClr w14:val="tx1"/>
            </w14:solidFill>
          </w14:textFill>
        </w:rPr>
        <w:t>评标标准</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（6）</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格式</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请仔细检查</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是否齐全，如有缺漏请立即与采购人或采购代理机构联系解决。</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7.2</w:t>
      </w:r>
      <w:r>
        <w:rPr>
          <w:rStyle w:val="49"/>
          <w:rFonts w:hint="eastAsia" w:ascii="宋体" w:hAnsi="宋体" w:cs="宋体"/>
          <w:color w:val="000000" w:themeColor="text1"/>
          <w:sz w:val="24"/>
          <w:szCs w:val="24"/>
          <w:highlight w:val="none"/>
          <w14:textFill>
            <w14:solidFill>
              <w14:schemeClr w14:val="tx1"/>
            </w14:solidFill>
          </w14:textFill>
        </w:rPr>
        <w:t xml:space="preserve"> </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应认真阅读</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中所有的事项、格式、条款和规范等要求。按</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要求和规定编制</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，并保证所提供的全部资料的真实性，以使其</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对</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作出实质性响应，否则其风险由</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自行承担。</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8、</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 w:val="0"/>
          <w:bCs/>
          <w:color w:val="000000" w:themeColor="text1"/>
          <w:sz w:val="24"/>
          <w:szCs w:val="24"/>
          <w:highlight w:val="none"/>
          <w14:textFill>
            <w14:solidFill>
              <w14:schemeClr w14:val="tx1"/>
            </w14:solidFill>
          </w14:textFill>
        </w:rPr>
        <w:t>的询问</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8.1</w:t>
      </w:r>
      <w:r>
        <w:rPr>
          <w:rStyle w:val="49"/>
          <w:rFonts w:hint="eastAsia" w:ascii="宋体" w:hAnsi="宋体" w:cs="宋体"/>
          <w:color w:val="000000" w:themeColor="text1"/>
          <w:sz w:val="24"/>
          <w:szCs w:val="24"/>
          <w:highlight w:val="none"/>
          <w14:textFill>
            <w14:solidFill>
              <w14:schemeClr w14:val="tx1"/>
            </w14:solidFill>
          </w14:textFill>
        </w:rPr>
        <w:t xml:space="preserve"> 任何要求对</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进行询问的</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，应在投标截止日期</w:t>
      </w:r>
      <w:r>
        <w:rPr>
          <w:rStyle w:val="49"/>
          <w:rFonts w:hint="eastAsia" w:ascii="宋体" w:hAnsi="宋体" w:cs="宋体"/>
          <w:b/>
          <w:color w:val="000000" w:themeColor="text1"/>
          <w:sz w:val="24"/>
          <w:szCs w:val="24"/>
          <w:highlight w:val="none"/>
          <w14:textFill>
            <w14:solidFill>
              <w14:schemeClr w14:val="tx1"/>
            </w14:solidFill>
          </w14:textFill>
        </w:rPr>
        <w:t>十日</w:t>
      </w:r>
      <w:r>
        <w:rPr>
          <w:rStyle w:val="49"/>
          <w:rFonts w:hint="eastAsia" w:ascii="宋体" w:hAnsi="宋体" w:cs="宋体"/>
          <w:color w:val="000000" w:themeColor="text1"/>
          <w:sz w:val="24"/>
          <w:szCs w:val="24"/>
          <w:highlight w:val="none"/>
          <w14:textFill>
            <w14:solidFill>
              <w14:schemeClr w14:val="tx1"/>
            </w14:solidFill>
          </w14:textFill>
        </w:rPr>
        <w:t>前按</w:t>
      </w:r>
      <w:r>
        <w:rPr>
          <w:rStyle w:val="49"/>
          <w:rFonts w:hint="eastAsia" w:ascii="宋体" w:hAnsi="宋体" w:cs="宋体"/>
          <w:color w:val="000000" w:themeColor="text1"/>
          <w:sz w:val="24"/>
          <w:szCs w:val="24"/>
          <w:highlight w:val="none"/>
          <w:lang w:eastAsia="zh-CN"/>
          <w14:textFill>
            <w14:solidFill>
              <w14:schemeClr w14:val="tx1"/>
            </w14:solidFill>
          </w14:textFill>
        </w:rPr>
        <w:t>招标公告</w:t>
      </w:r>
      <w:r>
        <w:rPr>
          <w:rStyle w:val="49"/>
          <w:rFonts w:hint="eastAsia" w:ascii="宋体" w:hAnsi="宋体" w:cs="宋体"/>
          <w:color w:val="000000" w:themeColor="text1"/>
          <w:sz w:val="24"/>
          <w:szCs w:val="24"/>
          <w:highlight w:val="none"/>
          <w14:textFill>
            <w14:solidFill>
              <w14:schemeClr w14:val="tx1"/>
            </w14:solidFill>
          </w14:textFill>
        </w:rPr>
        <w:t>中的通讯地址，向采购人或采购代理机构提出。</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9、</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 w:val="0"/>
          <w:bCs/>
          <w:color w:val="000000" w:themeColor="text1"/>
          <w:sz w:val="24"/>
          <w:szCs w:val="24"/>
          <w:highlight w:val="none"/>
          <w14:textFill>
            <w14:solidFill>
              <w14:schemeClr w14:val="tx1"/>
            </w14:solidFill>
          </w14:textFill>
        </w:rPr>
        <w:t>的修改</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9.1</w:t>
      </w:r>
      <w:r>
        <w:rPr>
          <w:rStyle w:val="49"/>
          <w:rFonts w:hint="eastAsia" w:ascii="宋体" w:hAnsi="宋体" w:cs="宋体"/>
          <w:color w:val="000000" w:themeColor="text1"/>
          <w:sz w:val="24"/>
          <w:szCs w:val="24"/>
          <w:highlight w:val="none"/>
          <w14:textFill>
            <w14:solidFill>
              <w14:schemeClr w14:val="tx1"/>
            </w14:solidFill>
          </w14:textFill>
        </w:rPr>
        <w:t xml:space="preserve"> 在投标截止时间前，采购人或采购代理机构可以对</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进行修改。</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9.2</w:t>
      </w:r>
      <w:r>
        <w:rPr>
          <w:rStyle w:val="49"/>
          <w:rFonts w:hint="eastAsia" w:ascii="宋体" w:hAnsi="宋体" w:cs="宋体"/>
          <w:color w:val="000000" w:themeColor="text1"/>
          <w:sz w:val="24"/>
          <w:szCs w:val="24"/>
          <w:highlight w:val="none"/>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9.3</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的修改将在“盐城工业职业技术学院招标采购网”公布，补充文件将作为</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的组成部分，并对</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具有约束力。</w:t>
      </w:r>
    </w:p>
    <w:p>
      <w:pPr>
        <w:pStyle w:val="42"/>
        <w:snapToGrid w:val="0"/>
        <w:spacing w:before="0" w:after="0" w:line="360" w:lineRule="auto"/>
        <w:ind w:firstLine="482"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三、</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的编制</w:t>
      </w:r>
    </w:p>
    <w:p>
      <w:pPr>
        <w:pStyle w:val="43"/>
        <w:snapToGrid w:val="0"/>
        <w:spacing w:before="0" w:after="0"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10、</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 w:val="0"/>
          <w:bCs/>
          <w:color w:val="000000" w:themeColor="text1"/>
          <w:sz w:val="24"/>
          <w:szCs w:val="24"/>
          <w:highlight w:val="none"/>
          <w14:textFill>
            <w14:solidFill>
              <w14:schemeClr w14:val="tx1"/>
            </w14:solidFill>
          </w14:textFill>
        </w:rPr>
        <w:t>的语言及度量衡单位</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10.1</w:t>
      </w:r>
      <w:r>
        <w:rPr>
          <w:rStyle w:val="49"/>
          <w:rFonts w:hint="eastAsia" w:ascii="宋体" w:hAnsi="宋体" w:cs="宋体"/>
          <w:color w:val="000000" w:themeColor="text1"/>
          <w:sz w:val="24"/>
          <w:szCs w:val="24"/>
          <w:highlight w:val="none"/>
          <w14:textFill>
            <w14:solidFill>
              <w14:schemeClr w14:val="tx1"/>
            </w14:solidFill>
          </w14:textFill>
        </w:rPr>
        <w:t xml:space="preserve"> </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提交的</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以及</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与采购人或采购代理机构就有关投标的所有来往通知、函件和文件均应使用</w:t>
      </w:r>
      <w:r>
        <w:rPr>
          <w:rStyle w:val="49"/>
          <w:rFonts w:hint="eastAsia" w:ascii="宋体" w:hAnsi="宋体" w:cs="宋体"/>
          <w:b/>
          <w:bCs/>
          <w:color w:val="000000" w:themeColor="text1"/>
          <w:sz w:val="24"/>
          <w:szCs w:val="24"/>
          <w:highlight w:val="none"/>
          <w14:textFill>
            <w14:solidFill>
              <w14:schemeClr w14:val="tx1"/>
            </w14:solidFill>
          </w14:textFill>
        </w:rPr>
        <w:t>简体中文</w:t>
      </w:r>
      <w:r>
        <w:rPr>
          <w:rStyle w:val="49"/>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10.2</w:t>
      </w:r>
      <w:r>
        <w:rPr>
          <w:rStyle w:val="49"/>
          <w:rFonts w:hint="eastAsia" w:ascii="宋体" w:hAnsi="宋体" w:cs="宋体"/>
          <w:color w:val="000000" w:themeColor="text1"/>
          <w:sz w:val="24"/>
          <w:szCs w:val="24"/>
          <w:highlight w:val="none"/>
          <w14:textFill>
            <w14:solidFill>
              <w14:schemeClr w14:val="tx1"/>
            </w14:solidFill>
          </w14:textFill>
        </w:rPr>
        <w:t xml:space="preserve"> 除技术性能另有规定外，</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所使用的度量衡单位，均须采用国家法定计量单位。</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11、</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 w:val="0"/>
          <w:bCs/>
          <w:color w:val="000000" w:themeColor="text1"/>
          <w:sz w:val="24"/>
          <w:szCs w:val="24"/>
          <w:highlight w:val="none"/>
          <w14:textFill>
            <w14:solidFill>
              <w14:schemeClr w14:val="tx1"/>
            </w14:solidFill>
          </w14:textFill>
        </w:rPr>
        <w:t>构成</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11.1</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cs="宋体"/>
          <w:color w:val="000000" w:themeColor="text1"/>
          <w:sz w:val="24"/>
          <w:szCs w:val="24"/>
          <w:highlight w:val="none"/>
          <w14:textFill>
            <w14:solidFill>
              <w14:schemeClr w14:val="tx1"/>
            </w14:solidFill>
          </w14:textFill>
        </w:rPr>
        <w:t>编写的</w:t>
      </w:r>
      <w:r>
        <w:rPr>
          <w:rFonts w:hint="eastAsia" w:ascii="宋体" w:hAnsi="宋体" w:cs="宋体"/>
          <w:color w:val="000000" w:themeColor="text1"/>
          <w:sz w:val="24"/>
          <w:szCs w:val="24"/>
          <w:highlight w:val="none"/>
          <w:lang w:eastAsia="zh-CN"/>
          <w14:textFill>
            <w14:solidFill>
              <w14:schemeClr w14:val="tx1"/>
            </w14:solidFill>
          </w14:textFill>
        </w:rPr>
        <w:t>投标文件</w:t>
      </w:r>
      <w:r>
        <w:rPr>
          <w:rFonts w:hint="eastAsia" w:ascii="宋体" w:hAnsi="宋体" w:cs="宋体"/>
          <w:color w:val="000000" w:themeColor="text1"/>
          <w:sz w:val="24"/>
          <w:szCs w:val="24"/>
          <w:highlight w:val="none"/>
          <w14:textFill>
            <w14:solidFill>
              <w14:schemeClr w14:val="tx1"/>
            </w14:solidFill>
          </w14:textFill>
        </w:rPr>
        <w:t>应包括资信证明文件</w:t>
      </w:r>
      <w:r>
        <w:rPr>
          <w:rFonts w:hint="eastAsia" w:ascii="宋体" w:hAnsi="宋体" w:cs="宋体"/>
          <w:color w:val="000000" w:themeColor="text1"/>
          <w:sz w:val="24"/>
          <w:szCs w:val="24"/>
          <w:highlight w:val="none"/>
          <w14:textFill>
            <w14:solidFill>
              <w14:schemeClr w14:val="tx1"/>
            </w14:solidFill>
          </w14:textFill>
        </w:rPr>
        <w:t>、投标函、开标一览表等部分。</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11.2</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应将</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按顺序装订成册，并编制</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资料目录。</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12、证明</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 w:val="0"/>
          <w:bCs/>
          <w:color w:val="000000" w:themeColor="text1"/>
          <w:sz w:val="24"/>
          <w:szCs w:val="24"/>
          <w:highlight w:val="none"/>
          <w14:textFill>
            <w14:solidFill>
              <w14:schemeClr w14:val="tx1"/>
            </w14:solidFill>
          </w14:textFill>
        </w:rPr>
        <w:t>资格及符合</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 w:val="0"/>
          <w:bCs/>
          <w:color w:val="000000" w:themeColor="text1"/>
          <w:sz w:val="24"/>
          <w:szCs w:val="24"/>
          <w:highlight w:val="none"/>
          <w14:textFill>
            <w14:solidFill>
              <w14:schemeClr w14:val="tx1"/>
            </w14:solidFill>
          </w14:textFill>
        </w:rPr>
        <w:t>规定的文件</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12.1</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应按要求提交资格证明文件及符合</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规定的文件。</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12.2</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应提交证明其有资格参加</w:t>
      </w:r>
      <w:r>
        <w:rPr>
          <w:rStyle w:val="49"/>
          <w:rFonts w:hint="eastAsia" w:ascii="宋体" w:hAnsi="宋体" w:cs="宋体"/>
          <w:color w:val="000000" w:themeColor="text1"/>
          <w:sz w:val="24"/>
          <w:szCs w:val="24"/>
          <w:highlight w:val="none"/>
          <w:lang w:val="en-US" w:eastAsia="zh-CN"/>
          <w14:textFill>
            <w14:solidFill>
              <w14:schemeClr w14:val="tx1"/>
            </w14:solidFill>
          </w14:textFill>
        </w:rPr>
        <w:t>投标</w:t>
      </w:r>
      <w:r>
        <w:rPr>
          <w:rStyle w:val="49"/>
          <w:rFonts w:hint="eastAsia" w:ascii="宋体" w:hAnsi="宋体" w:cs="宋体"/>
          <w:color w:val="000000" w:themeColor="text1"/>
          <w:sz w:val="24"/>
          <w:szCs w:val="24"/>
          <w:highlight w:val="none"/>
          <w14:textFill>
            <w14:solidFill>
              <w14:schemeClr w14:val="tx1"/>
            </w14:solidFill>
          </w14:textFill>
        </w:rPr>
        <w:t>和</w:t>
      </w:r>
      <w:r>
        <w:rPr>
          <w:rStyle w:val="49"/>
          <w:rFonts w:hint="eastAsia" w:ascii="宋体" w:hAnsi="宋体" w:cs="宋体"/>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color w:val="000000" w:themeColor="text1"/>
          <w:sz w:val="24"/>
          <w:szCs w:val="24"/>
          <w:highlight w:val="none"/>
          <w14:textFill>
            <w14:solidFill>
              <w14:schemeClr w14:val="tx1"/>
            </w14:solidFill>
          </w14:textFill>
        </w:rPr>
        <w:t>后有能力独立履行合同的文件。</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12.3</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除必须具有履行合同所需提供的货物以及服务的能力外，还必须具备相应的财务、技术方面的能力。</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12.4</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应提交根据合同要求提供的证明货物以及服务质量合格以及符合</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规定的证明文件。</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12.5证明</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所提供货物及服务与</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的要求相一致的文件可以是手册、图纸、文字资料和数据</w:t>
      </w:r>
      <w:r>
        <w:rPr>
          <w:rStyle w:val="49"/>
          <w:rFonts w:hint="eastAsia" w:ascii="宋体" w:hAnsi="宋体" w:cs="宋体"/>
          <w:bCs/>
          <w:color w:val="000000" w:themeColor="text1"/>
          <w:sz w:val="24"/>
          <w:szCs w:val="24"/>
          <w:highlight w:val="none"/>
          <w14:textFill>
            <w14:solidFill>
              <w14:schemeClr w14:val="tx1"/>
            </w14:solidFill>
          </w14:textFill>
        </w:rPr>
        <w:t>。</w:t>
      </w:r>
    </w:p>
    <w:p>
      <w:pPr>
        <w:snapToGrid w:val="0"/>
        <w:spacing w:line="360" w:lineRule="auto"/>
        <w:ind w:firstLine="480" w:firstLineChars="20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w:t>
      </w:r>
      <w:r>
        <w:rPr>
          <w:rFonts w:hint="eastAsia" w:ascii="宋体" w:hAnsi="宋体" w:cs="宋体"/>
          <w:bCs/>
          <w:color w:val="000000" w:themeColor="text1"/>
          <w:sz w:val="24"/>
          <w:szCs w:val="24"/>
          <w:highlight w:val="none"/>
          <w:lang w:val="zh-CN"/>
          <w14:textFill>
            <w14:solidFill>
              <w14:schemeClr w14:val="tx1"/>
            </w14:solidFill>
          </w14:textFill>
        </w:rPr>
        <w:t>、服务承诺及售后服务机构、人员的情况介绍</w:t>
      </w:r>
    </w:p>
    <w:p>
      <w:pPr>
        <w:snapToGrid w:val="0"/>
        <w:spacing w:line="360" w:lineRule="auto"/>
        <w:ind w:firstLine="480" w:firstLineChars="20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13.1</w:t>
      </w:r>
      <w:r>
        <w:rPr>
          <w:rFonts w:hint="eastAsia" w:ascii="宋体" w:hAnsi="宋体" w:cs="宋体"/>
          <w:bCs/>
          <w:color w:val="000000" w:themeColor="text1"/>
          <w:sz w:val="24"/>
          <w:szCs w:val="24"/>
          <w:highlight w:val="none"/>
          <w:lang w:eastAsia="zh-CN"/>
          <w14:textFill>
            <w14:solidFill>
              <w14:schemeClr w14:val="tx1"/>
            </w14:solidFill>
          </w14:textFill>
        </w:rPr>
        <w:t>投标人</w:t>
      </w:r>
      <w:r>
        <w:rPr>
          <w:rFonts w:hint="eastAsia" w:ascii="宋体" w:hAnsi="宋体" w:cs="宋体"/>
          <w:bCs/>
          <w:color w:val="000000" w:themeColor="text1"/>
          <w:sz w:val="24"/>
          <w:szCs w:val="24"/>
          <w:highlight w:val="none"/>
          <w14:textFill>
            <w14:solidFill>
              <w14:schemeClr w14:val="tx1"/>
            </w14:solidFill>
          </w14:textFill>
        </w:rPr>
        <w:t>的服务承诺应按不低于</w:t>
      </w:r>
      <w:r>
        <w:rPr>
          <w:rFonts w:hint="eastAsia" w:ascii="宋体" w:hAnsi="宋体" w:cs="宋体"/>
          <w:bCs/>
          <w:color w:val="000000" w:themeColor="text1"/>
          <w:sz w:val="24"/>
          <w:szCs w:val="24"/>
          <w:highlight w:val="none"/>
          <w:lang w:eastAsia="zh-CN"/>
          <w14:textFill>
            <w14:solidFill>
              <w14:schemeClr w14:val="tx1"/>
            </w14:solidFill>
          </w14:textFill>
        </w:rPr>
        <w:t>招标文件</w:t>
      </w:r>
      <w:r>
        <w:rPr>
          <w:rFonts w:hint="eastAsia" w:ascii="宋体" w:hAnsi="宋体" w:cs="宋体"/>
          <w:bCs/>
          <w:color w:val="000000" w:themeColor="text1"/>
          <w:sz w:val="24"/>
          <w:szCs w:val="24"/>
          <w:highlight w:val="none"/>
          <w14:textFill>
            <w14:solidFill>
              <w14:schemeClr w14:val="tx1"/>
            </w14:solidFill>
          </w14:textFill>
        </w:rPr>
        <w:t>中商务要求的标准。</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13.2提供</w:t>
      </w:r>
      <w:r>
        <w:rPr>
          <w:rFonts w:hint="eastAsia" w:ascii="宋体" w:hAnsi="宋体" w:cs="宋体"/>
          <w:bCs/>
          <w:color w:val="000000" w:themeColor="text1"/>
          <w:sz w:val="24"/>
          <w:szCs w:val="24"/>
          <w:highlight w:val="none"/>
          <w:lang w:eastAsia="zh-CN"/>
          <w14:textFill>
            <w14:solidFill>
              <w14:schemeClr w14:val="tx1"/>
            </w14:solidFill>
          </w14:textFill>
        </w:rPr>
        <w:t>投标人</w:t>
      </w:r>
      <w:r>
        <w:rPr>
          <w:rFonts w:hint="eastAsia" w:ascii="宋体" w:hAnsi="宋体" w:cs="宋体"/>
          <w:bCs/>
          <w:color w:val="000000" w:themeColor="text1"/>
          <w:sz w:val="24"/>
          <w:szCs w:val="24"/>
          <w:highlight w:val="none"/>
          <w14:textFill>
            <w14:solidFill>
              <w14:schemeClr w14:val="tx1"/>
            </w14:solidFill>
          </w14:textFill>
        </w:rPr>
        <w:t>有关售后服务的管理制度、售后服务机构的分布情况、售后服务人员的数量、素质、技术水平及售后服务的反应能力。</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13.2</w:t>
      </w:r>
      <w:r>
        <w:rPr>
          <w:rStyle w:val="49"/>
          <w:rFonts w:hint="eastAsia" w:ascii="宋体" w:hAnsi="宋体" w:cs="宋体"/>
          <w:color w:val="000000" w:themeColor="text1"/>
          <w:sz w:val="24"/>
          <w:szCs w:val="24"/>
          <w:highlight w:val="none"/>
          <w14:textFill>
            <w14:solidFill>
              <w14:schemeClr w14:val="tx1"/>
            </w14:solidFill>
          </w14:textFill>
        </w:rPr>
        <w:t xml:space="preserve"> 标的物</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采购人需求的有关服务等</w:t>
      </w:r>
      <w:r>
        <w:rPr>
          <w:rStyle w:val="49"/>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13.3承包方式</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工程总承包方式，包图纸、包项目内容清单、包人工、包材料、包余泥排放、包保险、包质量、包工期、包安全、包文明施工、施工方案等相关资料所含括的全部工作内容。</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13.4</w:t>
      </w:r>
      <w:r>
        <w:rPr>
          <w:rStyle w:val="49"/>
          <w:rFonts w:hint="eastAsia" w:ascii="宋体" w:hAnsi="宋体" w:cs="宋体"/>
          <w:bCs/>
          <w:color w:val="000000" w:themeColor="text1"/>
          <w:sz w:val="24"/>
          <w:szCs w:val="24"/>
          <w:highlight w:val="none"/>
          <w14:textFill>
            <w14:solidFill>
              <w14:schemeClr w14:val="tx1"/>
            </w14:solidFill>
          </w14:textFill>
        </w:rPr>
        <w:t>其它费用处理</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未列明，而</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认为必需的费用也含在本项目中。</w:t>
      </w:r>
    </w:p>
    <w:p>
      <w:pPr>
        <w:widowControl w:val="0"/>
        <w:adjustRightInd w:val="0"/>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14、技术参数响应及偏离表、商务条款响应及偏离表及说</w:t>
      </w:r>
      <w:r>
        <w:rPr>
          <w:rStyle w:val="49"/>
          <w:rFonts w:hint="eastAsia" w:ascii="宋体" w:hAnsi="宋体" w:cs="宋体"/>
          <w:color w:val="000000" w:themeColor="text1"/>
          <w:sz w:val="24"/>
          <w:szCs w:val="24"/>
          <w:highlight w:val="none"/>
          <w14:textFill>
            <w14:solidFill>
              <w14:schemeClr w14:val="tx1"/>
            </w14:solidFill>
          </w14:textFill>
        </w:rPr>
        <w:t>明</w:t>
      </w:r>
    </w:p>
    <w:p>
      <w:pPr>
        <w:snapToGrid w:val="0"/>
        <w:spacing w:line="360" w:lineRule="auto"/>
        <w:ind w:firstLine="480" w:firstLineChars="200"/>
        <w:rPr>
          <w:rStyle w:val="49"/>
          <w:rFonts w:ascii="宋体" w:hAnsi="宋体" w:cs="宋体"/>
          <w:color w:val="000000" w:themeColor="text1"/>
          <w:sz w:val="24"/>
          <w:szCs w:val="24"/>
          <w:highlight w:val="none"/>
          <w:lang w:val="zh-CN"/>
          <w14:textFill>
            <w14:solidFill>
              <w14:schemeClr w14:val="tx1"/>
            </w14:solidFill>
          </w14:textFill>
        </w:rPr>
      </w:pPr>
      <w:r>
        <w:rPr>
          <w:rStyle w:val="49"/>
          <w:rFonts w:hint="eastAsia" w:ascii="宋体" w:hAnsi="宋体" w:cs="宋体"/>
          <w:bCs/>
          <w:color w:val="000000" w:themeColor="text1"/>
          <w:sz w:val="24"/>
          <w:szCs w:val="24"/>
          <w:highlight w:val="none"/>
          <w:lang w:val="zh-CN"/>
          <w14:textFill>
            <w14:solidFill>
              <w14:schemeClr w14:val="tx1"/>
            </w14:solidFill>
          </w14:textFill>
        </w:rPr>
        <w:t>14.1</w:t>
      </w:r>
      <w:r>
        <w:rPr>
          <w:rStyle w:val="49"/>
          <w:rFonts w:hint="eastAsia" w:ascii="宋体" w:hAnsi="宋体" w:cs="宋体"/>
          <w:color w:val="000000" w:themeColor="text1"/>
          <w:sz w:val="24"/>
          <w:szCs w:val="24"/>
          <w:highlight w:val="none"/>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9"/>
          <w:rFonts w:ascii="宋体" w:hAnsi="宋体" w:cs="宋体"/>
          <w:color w:val="000000" w:themeColor="text1"/>
          <w:sz w:val="24"/>
          <w:szCs w:val="24"/>
          <w:highlight w:val="none"/>
          <w:lang w:val="zh-CN"/>
          <w14:textFill>
            <w14:solidFill>
              <w14:schemeClr w14:val="tx1"/>
            </w14:solidFill>
          </w14:textFill>
        </w:rPr>
      </w:pPr>
      <w:r>
        <w:rPr>
          <w:rStyle w:val="49"/>
          <w:rFonts w:hint="eastAsia" w:ascii="宋体" w:hAnsi="宋体" w:cs="宋体"/>
          <w:color w:val="000000" w:themeColor="text1"/>
          <w:sz w:val="24"/>
          <w:szCs w:val="24"/>
          <w:highlight w:val="none"/>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9"/>
          <w:rFonts w:ascii="宋体" w:hAnsi="宋体" w:cs="宋体"/>
          <w:color w:val="000000" w:themeColor="text1"/>
          <w:sz w:val="24"/>
          <w:szCs w:val="24"/>
          <w:highlight w:val="none"/>
          <w:lang w:val="zh-CN"/>
          <w14:textFill>
            <w14:solidFill>
              <w14:schemeClr w14:val="tx1"/>
            </w14:solidFill>
          </w14:textFill>
        </w:rPr>
      </w:pPr>
      <w:r>
        <w:rPr>
          <w:rStyle w:val="49"/>
          <w:rFonts w:hint="eastAsia" w:ascii="宋体" w:hAnsi="宋体" w:cs="宋体"/>
          <w:color w:val="000000" w:themeColor="text1"/>
          <w:sz w:val="24"/>
          <w:szCs w:val="24"/>
          <w:highlight w:val="none"/>
          <w:lang w:val="zh-CN"/>
          <w14:textFill>
            <w14:solidFill>
              <w14:schemeClr w14:val="tx1"/>
            </w14:solidFill>
          </w14:textFill>
        </w:rPr>
        <w:t>14.3 培训计划；</w:t>
      </w:r>
    </w:p>
    <w:p>
      <w:pPr>
        <w:tabs>
          <w:tab w:val="left" w:pos="1035"/>
        </w:tabs>
        <w:snapToGrid w:val="0"/>
        <w:spacing w:line="360" w:lineRule="auto"/>
        <w:ind w:firstLine="480" w:firstLineChars="200"/>
        <w:rPr>
          <w:rStyle w:val="49"/>
          <w:rFonts w:ascii="宋体" w:hAnsi="宋体" w:cs="宋体"/>
          <w:color w:val="000000" w:themeColor="text1"/>
          <w:sz w:val="24"/>
          <w:szCs w:val="24"/>
          <w:highlight w:val="none"/>
          <w:lang w:val="zh-CN"/>
          <w14:textFill>
            <w14:solidFill>
              <w14:schemeClr w14:val="tx1"/>
            </w14:solidFill>
          </w14:textFill>
        </w:rPr>
      </w:pPr>
      <w:r>
        <w:rPr>
          <w:rStyle w:val="49"/>
          <w:rFonts w:hint="eastAsia" w:ascii="宋体" w:hAnsi="宋体" w:cs="宋体"/>
          <w:color w:val="000000" w:themeColor="text1"/>
          <w:sz w:val="24"/>
          <w:szCs w:val="24"/>
          <w:highlight w:val="none"/>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9"/>
          <w:rFonts w:ascii="宋体" w:hAnsi="宋体" w:cs="宋体"/>
          <w:color w:val="000000" w:themeColor="text1"/>
          <w:sz w:val="24"/>
          <w:szCs w:val="24"/>
          <w:highlight w:val="none"/>
          <w:lang w:val="zh-CN"/>
          <w14:textFill>
            <w14:solidFill>
              <w14:schemeClr w14:val="tx1"/>
            </w14:solidFill>
          </w14:textFill>
        </w:rPr>
      </w:pPr>
      <w:r>
        <w:rPr>
          <w:rStyle w:val="49"/>
          <w:rFonts w:hint="eastAsia" w:ascii="宋体" w:hAnsi="宋体" w:cs="宋体"/>
          <w:color w:val="000000" w:themeColor="text1"/>
          <w:sz w:val="24"/>
          <w:szCs w:val="24"/>
          <w:highlight w:val="none"/>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9"/>
          <w:rFonts w:ascii="宋体" w:hAnsi="宋体" w:cs="宋体"/>
          <w:color w:val="000000" w:themeColor="text1"/>
          <w:sz w:val="24"/>
          <w:szCs w:val="24"/>
          <w:highlight w:val="none"/>
          <w:lang w:val="zh-CN"/>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1</w:t>
      </w:r>
      <w:r>
        <w:rPr>
          <w:rStyle w:val="49"/>
          <w:rFonts w:hint="eastAsia" w:ascii="宋体" w:hAnsi="宋体" w:cs="宋体"/>
          <w:color w:val="000000" w:themeColor="text1"/>
          <w:sz w:val="24"/>
          <w:szCs w:val="24"/>
          <w:highlight w:val="none"/>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9"/>
          <w:rFonts w:ascii="宋体" w:hAnsi="宋体" w:cs="宋体"/>
          <w:color w:val="000000" w:themeColor="text1"/>
          <w:sz w:val="24"/>
          <w:szCs w:val="24"/>
          <w:highlight w:val="none"/>
          <w:lang w:val="zh-CN"/>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15.1</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的服务承诺应按不低于</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中商务要求的标准。</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15.2</w:t>
      </w:r>
      <w:r>
        <w:rPr>
          <w:rStyle w:val="49"/>
          <w:rFonts w:hint="eastAsia" w:ascii="宋体" w:hAnsi="宋体" w:cs="宋体"/>
          <w:color w:val="000000" w:themeColor="text1"/>
          <w:sz w:val="24"/>
          <w:szCs w:val="24"/>
          <w:highlight w:val="none"/>
          <w14:textFill>
            <w14:solidFill>
              <w14:schemeClr w14:val="tx1"/>
            </w14:solidFill>
          </w14:textFill>
        </w:rPr>
        <w:t>提供</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有关售后服务的管理制度、售后服务机构的分布情况、售后服务人员的数量、素质、技术水平及售后服务的反应能力。</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16、投标函</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16.1</w:t>
      </w:r>
      <w:r>
        <w:rPr>
          <w:rStyle w:val="49"/>
          <w:rFonts w:hint="eastAsia" w:ascii="宋体" w:hAnsi="宋体" w:cs="宋体"/>
          <w:color w:val="000000" w:themeColor="text1"/>
          <w:sz w:val="24"/>
          <w:szCs w:val="24"/>
          <w:highlight w:val="none"/>
          <w14:textFill>
            <w14:solidFill>
              <w14:schemeClr w14:val="tx1"/>
            </w14:solidFill>
          </w14:textFill>
        </w:rPr>
        <w:t xml:space="preserve"> </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应按照</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中提供的格式完整、正确填写投标函。</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17、投标有效期</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17.1</w:t>
      </w:r>
      <w:r>
        <w:rPr>
          <w:rStyle w:val="49"/>
          <w:rFonts w:hint="eastAsia" w:ascii="宋体" w:hAnsi="宋体" w:cs="宋体"/>
          <w:bCs/>
          <w:color w:val="000000" w:themeColor="text1"/>
          <w:sz w:val="24"/>
          <w:szCs w:val="24"/>
          <w:highlight w:val="none"/>
          <w14:textFill>
            <w14:solidFill>
              <w14:schemeClr w14:val="tx1"/>
            </w14:solidFill>
          </w14:textFill>
        </w:rPr>
        <w:t xml:space="preserve"> 投标有效期为采购人或采购代理机构规定的开标之日后</w:t>
      </w:r>
      <w:r>
        <w:rPr>
          <w:rStyle w:val="49"/>
          <w:rFonts w:hint="eastAsia" w:ascii="宋体" w:hAnsi="宋体" w:cs="宋体"/>
          <w:b/>
          <w:color w:val="000000" w:themeColor="text1"/>
          <w:sz w:val="24"/>
          <w:szCs w:val="24"/>
          <w:highlight w:val="none"/>
          <w:u w:val="single" w:color="000000"/>
          <w14:textFill>
            <w14:solidFill>
              <w14:schemeClr w14:val="tx1"/>
            </w14:solidFill>
          </w14:textFill>
        </w:rPr>
        <w:t>六十（60）天</w:t>
      </w:r>
      <w:r>
        <w:rPr>
          <w:rStyle w:val="49"/>
          <w:rFonts w:hint="eastAsia" w:ascii="宋体" w:hAnsi="宋体" w:cs="宋体"/>
          <w:bCs/>
          <w:color w:val="000000" w:themeColor="text1"/>
          <w:sz w:val="24"/>
          <w:szCs w:val="24"/>
          <w:highlight w:val="none"/>
          <w14:textFill>
            <w14:solidFill>
              <w14:schemeClr w14:val="tx1"/>
            </w14:solidFill>
          </w14:textFill>
        </w:rPr>
        <w:t>。投标有效期比规定短的将被视为非响应性投标而予以拒绝。</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17.2</w:t>
      </w:r>
      <w:r>
        <w:rPr>
          <w:rStyle w:val="49"/>
          <w:rFonts w:hint="eastAsia" w:ascii="宋体" w:hAnsi="宋体" w:cs="宋体"/>
          <w:bCs/>
          <w:color w:val="000000" w:themeColor="text1"/>
          <w:sz w:val="24"/>
          <w:szCs w:val="24"/>
          <w:highlight w:val="none"/>
          <w14:textFill>
            <w14:solidFill>
              <w14:schemeClr w14:val="tx1"/>
            </w14:solidFill>
          </w14:textFill>
        </w:rPr>
        <w:t xml:space="preserve"> 在特殊情况下，采购人或采购代理机构于原投标有效期满之前，可向</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提出延长投标有效期的要求。这种要求与答复均应采用书面形式。</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可以拒绝采购人或采购代理机构的这一要求而放弃投标</w:t>
      </w:r>
      <w:r>
        <w:rPr>
          <w:rStyle w:val="49"/>
          <w:rFonts w:hint="eastAsia" w:ascii="宋体" w:hAnsi="宋体" w:cs="宋体"/>
          <w:color w:val="000000" w:themeColor="text1"/>
          <w:sz w:val="24"/>
          <w:szCs w:val="24"/>
          <w:highlight w:val="none"/>
          <w14:textFill>
            <w14:solidFill>
              <w14:schemeClr w14:val="tx1"/>
            </w14:solidFill>
          </w14:textFill>
        </w:rPr>
        <w:t>。</w:t>
      </w:r>
      <w:r>
        <w:rPr>
          <w:rStyle w:val="49"/>
          <w:rFonts w:hint="eastAsia" w:ascii="宋体" w:hAnsi="宋体" w:cs="宋体"/>
          <w:bCs/>
          <w:color w:val="000000" w:themeColor="text1"/>
          <w:sz w:val="24"/>
          <w:szCs w:val="24"/>
          <w:highlight w:val="none"/>
          <w14:textFill>
            <w14:solidFill>
              <w14:schemeClr w14:val="tx1"/>
            </w14:solidFill>
          </w14:textFill>
        </w:rPr>
        <w:t>同意延长投标有效期的</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既不能要求也不允许修改其</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w:t>
      </w:r>
      <w:r>
        <w:rPr>
          <w:rStyle w:val="49"/>
          <w:rFonts w:hint="eastAsia" w:ascii="宋体" w:hAnsi="宋体" w:cs="宋体"/>
          <w:color w:val="000000" w:themeColor="text1"/>
          <w:sz w:val="24"/>
          <w:szCs w:val="24"/>
          <w:highlight w:val="none"/>
          <w14:textFill>
            <w14:solidFill>
              <w14:schemeClr w14:val="tx1"/>
            </w14:solidFill>
          </w14:textFill>
        </w:rPr>
        <w:t>受投标有效期约束的所有权利与义务均延长至新的有效期</w:t>
      </w:r>
      <w:r>
        <w:rPr>
          <w:rStyle w:val="49"/>
          <w:rFonts w:hint="eastAsia" w:ascii="宋体" w:hAnsi="宋体" w:cs="宋体"/>
          <w:bCs/>
          <w:color w:val="000000" w:themeColor="text1"/>
          <w:sz w:val="24"/>
          <w:szCs w:val="24"/>
          <w:highlight w:val="none"/>
          <w14:textFill>
            <w14:solidFill>
              <w14:schemeClr w14:val="tx1"/>
            </w14:solidFill>
          </w14:textFill>
        </w:rPr>
        <w:t>。</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18、</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 w:val="0"/>
          <w:bCs/>
          <w:color w:val="000000" w:themeColor="text1"/>
          <w:sz w:val="24"/>
          <w:szCs w:val="24"/>
          <w:highlight w:val="none"/>
          <w14:textFill>
            <w14:solidFill>
              <w14:schemeClr w14:val="tx1"/>
            </w14:solidFill>
          </w14:textFill>
        </w:rPr>
        <w:t>份数和签署</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18.1</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应严格按照</w:t>
      </w:r>
      <w:r>
        <w:rPr>
          <w:rStyle w:val="49"/>
          <w:rFonts w:hint="eastAsia" w:ascii="宋体" w:hAnsi="宋体" w:cs="宋体"/>
          <w:bCs/>
          <w:color w:val="000000" w:themeColor="text1"/>
          <w:sz w:val="24"/>
          <w:szCs w:val="24"/>
          <w:highlight w:val="none"/>
          <w:lang w:eastAsia="zh-CN"/>
          <w14:textFill>
            <w14:solidFill>
              <w14:schemeClr w14:val="tx1"/>
            </w14:solidFill>
          </w14:textFill>
        </w:rPr>
        <w:t>招标公告</w:t>
      </w:r>
      <w:r>
        <w:rPr>
          <w:rStyle w:val="49"/>
          <w:rFonts w:hint="eastAsia" w:ascii="宋体" w:hAnsi="宋体" w:cs="宋体"/>
          <w:bCs/>
          <w:color w:val="000000" w:themeColor="text1"/>
          <w:sz w:val="24"/>
          <w:szCs w:val="24"/>
          <w:highlight w:val="none"/>
          <w14:textFill>
            <w14:solidFill>
              <w14:schemeClr w14:val="tx1"/>
            </w14:solidFill>
          </w14:textFill>
        </w:rPr>
        <w:t>和</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要求的份数准备</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，每份</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须清楚地标明“正本”或“副本”字样。一旦正本和副本不符，以正本为准。</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18.2</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正本中，</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要求必须提供原件的按照要求提供，文</w:t>
      </w:r>
      <w:r>
        <w:rPr>
          <w:rStyle w:val="49"/>
          <w:rFonts w:hint="eastAsia" w:ascii="宋体" w:hAnsi="宋体" w:cs="宋体"/>
          <w:color w:val="000000" w:themeColor="text1"/>
          <w:sz w:val="24"/>
          <w:szCs w:val="24"/>
          <w:highlight w:val="none"/>
          <w14:textFill>
            <w14:solidFill>
              <w14:schemeClr w14:val="tx1"/>
            </w14:solidFill>
          </w14:textFill>
        </w:rPr>
        <w:t>字材料需打印或用不褪色墨水书写。</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的正本须经法定代表人或授权委托人（被授权人）签署和加盖</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公章。 本采购文件所表述（指定）的公章是指法定名称章，不包括合同专用章、业务专用章等印章。</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18.3</w:t>
      </w:r>
      <w:r>
        <w:rPr>
          <w:rStyle w:val="49"/>
          <w:rFonts w:hint="eastAsia" w:ascii="宋体" w:hAnsi="宋体" w:cs="宋体"/>
          <w:bCs/>
          <w:color w:val="000000" w:themeColor="text1"/>
          <w:sz w:val="24"/>
          <w:szCs w:val="24"/>
          <w:highlight w:val="none"/>
          <w14:textFill>
            <w14:solidFill>
              <w14:schemeClr w14:val="tx1"/>
            </w14:solidFill>
          </w14:textFill>
        </w:rPr>
        <w:t xml:space="preserve"> 除</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对错处做必要修改外，</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不得行间插字、涂改或增删。如有修改错漏处，必须由</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签署人签字或盖章。</w:t>
      </w:r>
    </w:p>
    <w:p>
      <w:pPr>
        <w:pStyle w:val="42"/>
        <w:snapToGrid w:val="0"/>
        <w:spacing w:before="0" w:after="0" w:line="360" w:lineRule="auto"/>
        <w:ind w:firstLine="482"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四、</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的递交</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19、</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 w:val="0"/>
          <w:bCs/>
          <w:color w:val="000000" w:themeColor="text1"/>
          <w:sz w:val="24"/>
          <w:szCs w:val="24"/>
          <w:highlight w:val="none"/>
          <w14:textFill>
            <w14:solidFill>
              <w14:schemeClr w14:val="tx1"/>
            </w14:solidFill>
          </w14:textFill>
        </w:rPr>
        <w:t>的密封和标记</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19.1</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应将</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正本和所有副本密封，不论</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bCs/>
          <w:color w:val="000000" w:themeColor="text1"/>
          <w:sz w:val="24"/>
          <w:szCs w:val="24"/>
          <w:highlight w:val="none"/>
          <w14:textFill>
            <w14:solidFill>
              <w14:schemeClr w14:val="tx1"/>
            </w14:solidFill>
          </w14:textFill>
        </w:rPr>
        <w:t>与否，</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均不退回。</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19.2</w:t>
      </w:r>
      <w:r>
        <w:rPr>
          <w:rStyle w:val="49"/>
          <w:rFonts w:hint="eastAsia" w:ascii="宋体" w:hAnsi="宋体" w:cs="宋体"/>
          <w:bCs/>
          <w:color w:val="000000" w:themeColor="text1"/>
          <w:sz w:val="24"/>
          <w:szCs w:val="24"/>
          <w:highlight w:val="none"/>
          <w14:textFill>
            <w14:solidFill>
              <w14:schemeClr w14:val="tx1"/>
            </w14:solidFill>
          </w14:textFill>
        </w:rPr>
        <w:t xml:space="preserve"> 密封的</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应：</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19.2.1 注明</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名称，如因标注不清而产生的后果由</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自负。按</w:t>
      </w:r>
      <w:r>
        <w:rPr>
          <w:rStyle w:val="49"/>
          <w:rFonts w:hint="eastAsia" w:ascii="宋体" w:hAnsi="宋体" w:cs="宋体"/>
          <w:bCs/>
          <w:color w:val="000000" w:themeColor="text1"/>
          <w:sz w:val="24"/>
          <w:szCs w:val="24"/>
          <w:highlight w:val="none"/>
          <w:lang w:eastAsia="zh-CN"/>
          <w14:textFill>
            <w14:solidFill>
              <w14:schemeClr w14:val="tx1"/>
            </w14:solidFill>
          </w14:textFill>
        </w:rPr>
        <w:t>招标公告</w:t>
      </w:r>
      <w:r>
        <w:rPr>
          <w:rStyle w:val="49"/>
          <w:rFonts w:hint="eastAsia" w:ascii="宋体" w:hAnsi="宋体" w:cs="宋体"/>
          <w:bCs/>
          <w:color w:val="000000" w:themeColor="text1"/>
          <w:sz w:val="24"/>
          <w:szCs w:val="24"/>
          <w:highlight w:val="none"/>
          <w14:textFill>
            <w14:solidFill>
              <w14:schemeClr w14:val="tx1"/>
            </w14:solidFill>
          </w14:textFill>
        </w:rPr>
        <w:t>中注明的地址送达；</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19.2.2  注明投标项目名称、标书编号。</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19.2.3</w:t>
      </w:r>
      <w:r>
        <w:rPr>
          <w:rStyle w:val="49"/>
          <w:rFonts w:hint="eastAsia" w:ascii="宋体" w:hAnsi="宋体" w:cs="宋体"/>
          <w:bCs/>
          <w:color w:val="000000" w:themeColor="text1"/>
          <w:sz w:val="24"/>
          <w:szCs w:val="24"/>
          <w:highlight w:val="none"/>
          <w14:textFill>
            <w14:solidFill>
              <w14:schemeClr w14:val="tx1"/>
            </w14:solidFill>
          </w14:textFill>
        </w:rPr>
        <w:t xml:space="preserve">  未按要求密封和加写标记，采购人和采购代理机构对误投或过早启封概不负责。对由此造成提前开封的</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，采购人和采购代理机构将予以拒绝。</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20、投标截止日期</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20.1</w:t>
      </w:r>
      <w:r>
        <w:rPr>
          <w:rStyle w:val="49"/>
          <w:rFonts w:hint="eastAsia" w:ascii="宋体" w:hAnsi="宋体" w:cs="宋体"/>
          <w:bCs/>
          <w:color w:val="000000" w:themeColor="text1"/>
          <w:sz w:val="24"/>
          <w:szCs w:val="24"/>
          <w:highlight w:val="none"/>
          <w14:textFill>
            <w14:solidFill>
              <w14:schemeClr w14:val="tx1"/>
            </w14:solidFill>
          </w14:textFill>
        </w:rPr>
        <w:t xml:space="preserve"> 采购人和采购代理机构收到</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的时间不得迟于</w:t>
      </w:r>
      <w:r>
        <w:rPr>
          <w:rStyle w:val="49"/>
          <w:rFonts w:hint="eastAsia" w:ascii="宋体" w:hAnsi="宋体" w:cs="宋体"/>
          <w:bCs/>
          <w:color w:val="000000" w:themeColor="text1"/>
          <w:sz w:val="24"/>
          <w:szCs w:val="24"/>
          <w:highlight w:val="none"/>
          <w:lang w:eastAsia="zh-CN"/>
          <w14:textFill>
            <w14:solidFill>
              <w14:schemeClr w14:val="tx1"/>
            </w14:solidFill>
          </w14:textFill>
        </w:rPr>
        <w:t>招标公告</w:t>
      </w:r>
      <w:r>
        <w:rPr>
          <w:rStyle w:val="49"/>
          <w:rFonts w:hint="eastAsia" w:ascii="宋体" w:hAnsi="宋体" w:cs="宋体"/>
          <w:bCs/>
          <w:color w:val="000000" w:themeColor="text1"/>
          <w:sz w:val="24"/>
          <w:szCs w:val="24"/>
          <w:highlight w:val="none"/>
          <w14:textFill>
            <w14:solidFill>
              <w14:schemeClr w14:val="tx1"/>
            </w14:solidFill>
          </w14:textFill>
        </w:rPr>
        <w:t>中规定的截止时间。</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20.2</w:t>
      </w:r>
      <w:r>
        <w:rPr>
          <w:rStyle w:val="49"/>
          <w:rFonts w:hint="eastAsia" w:ascii="宋体" w:hAnsi="宋体" w:cs="宋体"/>
          <w:bCs/>
          <w:color w:val="000000" w:themeColor="text1"/>
          <w:sz w:val="24"/>
          <w:szCs w:val="24"/>
          <w:highlight w:val="none"/>
          <w14:textFill>
            <w14:solidFill>
              <w14:schemeClr w14:val="tx1"/>
            </w14:solidFill>
          </w14:textFill>
        </w:rPr>
        <w:t xml:space="preserve"> 采购人或采购代理机构有权通过修改</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酌情延长投标截止日期，在此情况下，</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的所有权利和义务以及</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受制的截止日期均应以延长后新的截止日期为准。</w:t>
      </w:r>
    </w:p>
    <w:p>
      <w:pPr>
        <w:pStyle w:val="43"/>
        <w:snapToGrid w:val="0"/>
        <w:spacing w:before="0" w:after="0" w:line="360" w:lineRule="auto"/>
        <w:ind w:firstLine="480" w:firstLineChars="200"/>
        <w:rPr>
          <w:rStyle w:val="49"/>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21、迟交的</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投标文件</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21.1</w:t>
      </w:r>
      <w:r>
        <w:rPr>
          <w:rStyle w:val="49"/>
          <w:rFonts w:hint="eastAsia" w:ascii="宋体" w:hAnsi="宋体" w:cs="宋体"/>
          <w:bCs/>
          <w:color w:val="000000" w:themeColor="text1"/>
          <w:sz w:val="24"/>
          <w:szCs w:val="24"/>
          <w:highlight w:val="none"/>
          <w14:textFill>
            <w14:solidFill>
              <w14:schemeClr w14:val="tx1"/>
            </w14:solidFill>
          </w14:textFill>
        </w:rPr>
        <w:t xml:space="preserve"> 采购人和采购代理机构拒绝接收在其规定的投标截止时间后递交的任何</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22、</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 w:val="0"/>
          <w:bCs/>
          <w:color w:val="000000" w:themeColor="text1"/>
          <w:sz w:val="24"/>
          <w:szCs w:val="24"/>
          <w:highlight w:val="none"/>
          <w14:textFill>
            <w14:solidFill>
              <w14:schemeClr w14:val="tx1"/>
            </w14:solidFill>
          </w14:textFill>
        </w:rPr>
        <w:t>的修改和撤回</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22.1</w:t>
      </w:r>
      <w:r>
        <w:rPr>
          <w:rStyle w:val="49"/>
          <w:rFonts w:hint="eastAsia" w:ascii="宋体" w:hAnsi="宋体" w:cs="宋体"/>
          <w:bCs/>
          <w:color w:val="000000" w:themeColor="text1"/>
          <w:sz w:val="24"/>
          <w:szCs w:val="24"/>
          <w:highlight w:val="none"/>
          <w14:textFill>
            <w14:solidFill>
              <w14:schemeClr w14:val="tx1"/>
            </w14:solidFill>
          </w14:textFill>
        </w:rPr>
        <w:t xml:space="preserve"> </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在递交</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后，可以修改或撤回其</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，但这种修改和撤回，必须在规定的投标截止时间前，以书面形式</w:t>
      </w:r>
      <w:r>
        <w:rPr>
          <w:rStyle w:val="49"/>
          <w:rFonts w:hint="eastAsia" w:ascii="宋体" w:hAnsi="宋体" w:cs="宋体"/>
          <w:color w:val="000000" w:themeColor="text1"/>
          <w:sz w:val="24"/>
          <w:szCs w:val="24"/>
          <w:highlight w:val="none"/>
          <w14:textFill>
            <w14:solidFill>
              <w14:schemeClr w14:val="tx1"/>
            </w14:solidFill>
          </w14:textFill>
        </w:rPr>
        <w:t>通知采购人或采购代理机构，修改或撤回其</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22.2</w:t>
      </w:r>
      <w:r>
        <w:rPr>
          <w:rStyle w:val="49"/>
          <w:rFonts w:hint="eastAsia" w:ascii="宋体" w:hAnsi="宋体" w:cs="宋体"/>
          <w:bCs/>
          <w:color w:val="000000" w:themeColor="text1"/>
          <w:sz w:val="24"/>
          <w:szCs w:val="24"/>
          <w:highlight w:val="none"/>
          <w14:textFill>
            <w14:solidFill>
              <w14:schemeClr w14:val="tx1"/>
            </w14:solidFill>
          </w14:textFill>
        </w:rPr>
        <w:t xml:space="preserve"> </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的修改或撤回文件应按规定进行编制、密封、标记和发送，并应在封套上加注“修改”或“撤回”字样。</w:t>
      </w:r>
      <w:r>
        <w:rPr>
          <w:rStyle w:val="49"/>
          <w:rFonts w:hint="eastAsia" w:ascii="宋体" w:hAnsi="宋体" w:cs="宋体"/>
          <w:color w:val="000000" w:themeColor="text1"/>
          <w:sz w:val="24"/>
          <w:szCs w:val="24"/>
          <w:highlight w:val="none"/>
          <w14:textFill>
            <w14:solidFill>
              <w14:schemeClr w14:val="tx1"/>
            </w14:solidFill>
          </w14:textFill>
        </w:rPr>
        <w:t>修改文件必须在投标截止时间前送达采购人或采购代理机构。</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22.3</w:t>
      </w:r>
      <w:r>
        <w:rPr>
          <w:rStyle w:val="49"/>
          <w:rFonts w:hint="eastAsia" w:ascii="宋体" w:hAnsi="宋体" w:cs="宋体"/>
          <w:bCs/>
          <w:color w:val="000000" w:themeColor="text1"/>
          <w:sz w:val="24"/>
          <w:szCs w:val="24"/>
          <w:highlight w:val="none"/>
          <w14:textFill>
            <w14:solidFill>
              <w14:schemeClr w14:val="tx1"/>
            </w14:solidFill>
          </w14:textFill>
        </w:rPr>
        <w:t xml:space="preserve"> 在投标截止时间之后，</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不得对其</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作任何修改。</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22.4</w:t>
      </w:r>
      <w:r>
        <w:rPr>
          <w:rStyle w:val="49"/>
          <w:rFonts w:hint="eastAsia" w:ascii="宋体" w:hAnsi="宋体" w:cs="宋体"/>
          <w:bCs/>
          <w:color w:val="000000" w:themeColor="text1"/>
          <w:sz w:val="24"/>
          <w:szCs w:val="24"/>
          <w:highlight w:val="none"/>
          <w14:textFill>
            <w14:solidFill>
              <w14:schemeClr w14:val="tx1"/>
            </w14:solidFill>
          </w14:textFill>
        </w:rPr>
        <w:t xml:space="preserve"> 在投标截止时间至</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中规定的投标有效期满之间的这段时间内，</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不得撤回其投标，否则按照国家相关法律法规受到相应处罚。</w:t>
      </w:r>
    </w:p>
    <w:p>
      <w:pPr>
        <w:pStyle w:val="42"/>
        <w:snapToGrid w:val="0"/>
        <w:spacing w:before="0" w:after="0" w:line="360" w:lineRule="auto"/>
        <w:ind w:firstLine="482"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五、开标与评标</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23、开标</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23.1</w:t>
      </w:r>
      <w:r>
        <w:rPr>
          <w:rStyle w:val="49"/>
          <w:rFonts w:hint="eastAsia" w:ascii="宋体" w:hAnsi="宋体" w:cs="宋体"/>
          <w:bCs/>
          <w:color w:val="000000" w:themeColor="text1"/>
          <w:sz w:val="24"/>
          <w:szCs w:val="24"/>
          <w:highlight w:val="none"/>
          <w14:textFill>
            <w14:solidFill>
              <w14:schemeClr w14:val="tx1"/>
            </w14:solidFill>
          </w14:textFill>
        </w:rPr>
        <w:t xml:space="preserve"> 采购人和采购代理机构将在</w:t>
      </w:r>
      <w:r>
        <w:rPr>
          <w:rStyle w:val="49"/>
          <w:rFonts w:hint="eastAsia" w:ascii="宋体" w:hAnsi="宋体" w:cs="宋体"/>
          <w:bCs/>
          <w:color w:val="000000" w:themeColor="text1"/>
          <w:sz w:val="24"/>
          <w:szCs w:val="24"/>
          <w:highlight w:val="none"/>
          <w:lang w:eastAsia="zh-CN"/>
          <w14:textFill>
            <w14:solidFill>
              <w14:schemeClr w14:val="tx1"/>
            </w14:solidFill>
          </w14:textFill>
        </w:rPr>
        <w:t>招标公告</w:t>
      </w:r>
      <w:r>
        <w:rPr>
          <w:rStyle w:val="49"/>
          <w:rFonts w:hint="eastAsia" w:ascii="宋体" w:hAnsi="宋体" w:cs="宋体"/>
          <w:bCs/>
          <w:color w:val="000000" w:themeColor="text1"/>
          <w:sz w:val="24"/>
          <w:szCs w:val="24"/>
          <w:highlight w:val="none"/>
          <w14:textFill>
            <w14:solidFill>
              <w14:schemeClr w14:val="tx1"/>
            </w14:solidFill>
          </w14:textFill>
        </w:rPr>
        <w:t>中规定的时间和地点组织公开开标</w:t>
      </w:r>
      <w:r>
        <w:rPr>
          <w:rStyle w:val="49"/>
          <w:rFonts w:hint="eastAsia" w:ascii="宋体" w:hAnsi="宋体" w:cs="宋体"/>
          <w:color w:val="000000" w:themeColor="text1"/>
          <w:sz w:val="24"/>
          <w:szCs w:val="24"/>
          <w:highlight w:val="none"/>
          <w14:textFill>
            <w14:solidFill>
              <w14:schemeClr w14:val="tx1"/>
            </w14:solidFill>
          </w14:textFill>
        </w:rPr>
        <w:t>。</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应委派携带有效证件的代表准时参加，参加开标的代表需签名以证明其出席。</w:t>
      </w:r>
    </w:p>
    <w:p>
      <w:pPr>
        <w:adjustRightInd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23.2</w:t>
      </w:r>
      <w:r>
        <w:rPr>
          <w:rFonts w:hint="eastAsia" w:ascii="宋体" w:hAnsi="宋体" w:cs="宋体"/>
          <w:color w:val="000000" w:themeColor="text1"/>
          <w:sz w:val="24"/>
          <w:szCs w:val="24"/>
          <w:highlight w:val="none"/>
          <w14:textFill>
            <w14:solidFill>
              <w14:schemeClr w14:val="tx1"/>
            </w14:solidFill>
          </w14:textFill>
        </w:rPr>
        <w:t>开标仪式由采购人或采购代理机构组织，采购人代表、公证员（必要时）、监管代表、</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cs="宋体"/>
          <w:color w:val="000000" w:themeColor="text1"/>
          <w:sz w:val="24"/>
          <w:szCs w:val="24"/>
          <w:highlight w:val="none"/>
          <w14:textFill>
            <w14:solidFill>
              <w14:schemeClr w14:val="tx1"/>
            </w14:solidFill>
          </w14:textFill>
        </w:rPr>
        <w:t>代表等参加。</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23.3</w:t>
      </w:r>
      <w:r>
        <w:rPr>
          <w:rStyle w:val="49"/>
          <w:rFonts w:hint="eastAsia" w:ascii="宋体" w:hAnsi="宋体" w:cs="宋体"/>
          <w:bCs/>
          <w:color w:val="000000" w:themeColor="text1"/>
          <w:sz w:val="24"/>
          <w:szCs w:val="24"/>
          <w:highlight w:val="none"/>
          <w14:textFill>
            <w14:solidFill>
              <w14:schemeClr w14:val="tx1"/>
            </w14:solidFill>
          </w14:textFill>
        </w:rPr>
        <w:t>按照规定同意撤回的投标将不予开封。</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23.4 开标时请</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代表查验</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密封情况，确认无误后，采购人或采购代理机构当众拆封。</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23.5 采购人或采购代理机构将指定专人负责开标记录并存档备查，各</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需仔细核对开标记录相关内容并签字确认。</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24、资格审查</w:t>
      </w:r>
    </w:p>
    <w:p>
      <w:pPr>
        <w:adjustRightInd w:val="0"/>
        <w:snapToGrid w:val="0"/>
        <w:spacing w:line="360" w:lineRule="auto"/>
        <w:ind w:firstLine="480" w:firstLineChars="200"/>
        <w:jc w:val="left"/>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24.1</w:t>
      </w:r>
      <w:r>
        <w:rPr>
          <w:rFonts w:hint="eastAsia" w:ascii="宋体" w:hAnsi="宋体" w:cs="宋体"/>
          <w:b/>
          <w:color w:val="000000" w:themeColor="text1"/>
          <w:sz w:val="24"/>
          <w:szCs w:val="24"/>
          <w:highlight w:val="none"/>
          <w14:textFill>
            <w14:solidFill>
              <w14:schemeClr w14:val="tx1"/>
            </w14:solidFill>
          </w14:textFill>
        </w:rPr>
        <w:t>开标结束后，采购人或采购代理机构应当依法对</w:t>
      </w:r>
      <w:r>
        <w:rPr>
          <w:rFonts w:hint="eastAsia" w:ascii="宋体" w:hAnsi="宋体" w:cs="宋体"/>
          <w:b/>
          <w:color w:val="000000" w:themeColor="text1"/>
          <w:sz w:val="24"/>
          <w:szCs w:val="24"/>
          <w:highlight w:val="none"/>
          <w:lang w:eastAsia="zh-CN"/>
          <w14:textFill>
            <w14:solidFill>
              <w14:schemeClr w14:val="tx1"/>
            </w14:solidFill>
          </w14:textFill>
        </w:rPr>
        <w:t>投标人</w:t>
      </w:r>
      <w:r>
        <w:rPr>
          <w:rFonts w:hint="eastAsia" w:ascii="宋体" w:hAnsi="宋体" w:cs="宋体"/>
          <w:b/>
          <w:color w:val="000000" w:themeColor="text1"/>
          <w:sz w:val="24"/>
          <w:szCs w:val="24"/>
          <w:highlight w:val="none"/>
          <w14:textFill>
            <w14:solidFill>
              <w14:schemeClr w14:val="tx1"/>
            </w14:solidFill>
          </w14:textFill>
        </w:rPr>
        <w:t>的资格进行审查。</w:t>
      </w:r>
      <w:r>
        <w:rPr>
          <w:rFonts w:hint="eastAsia" w:ascii="宋体" w:hAnsi="宋体" w:cs="宋体"/>
          <w:color w:val="000000" w:themeColor="text1"/>
          <w:sz w:val="24"/>
          <w:szCs w:val="24"/>
          <w:highlight w:val="none"/>
          <w14:textFill>
            <w14:solidFill>
              <w14:schemeClr w14:val="tx1"/>
            </w14:solidFill>
          </w14:textFill>
        </w:rPr>
        <w:t>（财政部87号令第44条规定）</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25、评标委员会</w:t>
      </w:r>
    </w:p>
    <w:p>
      <w:pPr>
        <w:snapToGrid w:val="0"/>
        <w:spacing w:line="360" w:lineRule="auto"/>
        <w:ind w:firstLine="480" w:firstLineChars="200"/>
        <w:rPr>
          <w:rStyle w:val="49"/>
          <w:rFonts w:ascii="宋体" w:hAnsi="宋体" w:cs="宋体"/>
          <w:b/>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25.3评委会独立工作，负责评审所有</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并确定</w:t>
      </w:r>
      <w:r>
        <w:rPr>
          <w:rStyle w:val="49"/>
          <w:rFonts w:hint="eastAsia" w:ascii="宋体" w:hAnsi="宋体" w:cs="宋体"/>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color w:val="000000" w:themeColor="text1"/>
          <w:sz w:val="24"/>
          <w:szCs w:val="24"/>
          <w:highlight w:val="none"/>
          <w14:textFill>
            <w14:solidFill>
              <w14:schemeClr w14:val="tx1"/>
            </w14:solidFill>
          </w14:textFill>
        </w:rPr>
        <w:t>候选人。</w:t>
      </w:r>
    </w:p>
    <w:p>
      <w:pPr>
        <w:pStyle w:val="43"/>
        <w:widowControl w:val="0"/>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26、评标过程的保密与公正</w:t>
      </w:r>
    </w:p>
    <w:p>
      <w:pPr>
        <w:widowControl w:val="0"/>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26.1</w:t>
      </w:r>
      <w:r>
        <w:rPr>
          <w:rStyle w:val="49"/>
          <w:rFonts w:hint="eastAsia" w:ascii="宋体" w:hAnsi="宋体" w:cs="宋体"/>
          <w:bCs/>
          <w:color w:val="000000" w:themeColor="text1"/>
          <w:sz w:val="24"/>
          <w:szCs w:val="24"/>
          <w:highlight w:val="none"/>
          <w14:textFill>
            <w14:solidFill>
              <w14:schemeClr w14:val="tx1"/>
            </w14:solidFill>
          </w14:textFill>
        </w:rPr>
        <w:t>公开开标后，直至签订合同之日止，凡是与审查、澄清、评价和比较投标的有关资料以及授标建议等，采购人、评委、采购人和采购代理机构均不得向</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或与评标无关的其他人员透露。</w:t>
      </w:r>
    </w:p>
    <w:p>
      <w:pPr>
        <w:widowControl w:val="0"/>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26.2在评标过程中，</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不得以任何行为影响评标过程，否则其</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将被作为无效</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27、</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 w:val="0"/>
          <w:bCs/>
          <w:color w:val="000000" w:themeColor="text1"/>
          <w:sz w:val="24"/>
          <w:szCs w:val="24"/>
          <w:highlight w:val="none"/>
          <w14:textFill>
            <w14:solidFill>
              <w14:schemeClr w14:val="tx1"/>
            </w14:solidFill>
          </w14:textFill>
        </w:rPr>
        <w:t>澄清</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27.1评标期间，为有助于对</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的审查、评价和比较，评委会有权以书面形式要求</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对其</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进行澄清，但并非对每个</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都作澄清要求。</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27.2接到评委会澄清要求的</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应派人按评委会通知的时间和地点做出书面澄清，书面澄清的内容须由</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法人或授权代表签署，并作为</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的补充部分，但投标的价格和实质性的内容不得做任何更改。</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27.3 接到评委会澄清要求的</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如未按规定做出澄清，其风险由</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自行承担。</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28、对</w:t>
      </w:r>
      <w:r>
        <w:rPr>
          <w:rStyle w:val="49"/>
          <w:rFonts w:hint="eastAsia" w:ascii="宋体" w:hAnsi="宋体" w:cs="宋体"/>
          <w:b w:val="0"/>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 w:val="0"/>
          <w:bCs/>
          <w:color w:val="000000" w:themeColor="text1"/>
          <w:sz w:val="24"/>
          <w:szCs w:val="24"/>
          <w:highlight w:val="none"/>
          <w14:textFill>
            <w14:solidFill>
              <w14:schemeClr w14:val="tx1"/>
            </w14:solidFill>
          </w14:textFill>
        </w:rPr>
        <w:t>的评审</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28.1</w:t>
      </w:r>
      <w:r>
        <w:rPr>
          <w:rStyle w:val="49"/>
          <w:rFonts w:hint="eastAsia" w:ascii="宋体" w:hAnsi="宋体" w:cs="宋体"/>
          <w:bCs/>
          <w:color w:val="000000" w:themeColor="text1"/>
          <w:sz w:val="24"/>
          <w:szCs w:val="24"/>
          <w:highlight w:val="none"/>
          <w14:textFill>
            <w14:solidFill>
              <w14:schemeClr w14:val="tx1"/>
            </w14:solidFill>
          </w14:textFill>
        </w:rPr>
        <w:t>符合性检查：依据</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的规定，从</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的有效性、完整性和对</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的响应程度进行审查，以确定是否对</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的实质性要求作出响应。</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28.2在详细评标之前，评委会将首先审查每份</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是否实质性响应了</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的要求。实质性响应的投标应该是与</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要求的全部条款、条件和规格相符，没有重大偏离或保留的投标。</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所谓重大偏离或保留是指与</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规定的实质性要求存在负偏离，或者在实质上与</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不一致，而且限制了合同中采购人和见证方的权利或</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的义务，纠正这些偏离或保留将会对其他实质性响应要求的</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的竞争地位产生不公正的影响。是否属于重大偏离由评委会按照少数服从多数的原则作出结论。认定</w:t>
      </w:r>
      <w:r>
        <w:rPr>
          <w:rStyle w:val="49"/>
          <w:rFonts w:hint="eastAsia" w:ascii="宋体" w:hAnsi="宋体" w:cs="宋体"/>
          <w:bCs/>
          <w:color w:val="000000" w:themeColor="text1"/>
          <w:sz w:val="24"/>
          <w:szCs w:val="24"/>
          <w:highlight w:val="none"/>
          <w14:textFill>
            <w14:solidFill>
              <w14:schemeClr w14:val="tx1"/>
            </w14:solidFill>
          </w14:textFill>
        </w:rPr>
        <w:t>评委决定</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的响应性只根据</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本身的内容，而不寻求外部的证据。</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28.3</w:t>
      </w:r>
      <w:r>
        <w:rPr>
          <w:rStyle w:val="49"/>
          <w:rFonts w:hint="eastAsia" w:ascii="宋体" w:hAnsi="宋体" w:cs="宋体"/>
          <w:bCs/>
          <w:color w:val="000000" w:themeColor="text1"/>
          <w:sz w:val="24"/>
          <w:szCs w:val="24"/>
          <w:highlight w:val="none"/>
          <w14:textFill>
            <w14:solidFill>
              <w14:schemeClr w14:val="tx1"/>
            </w14:solidFill>
          </w14:textFill>
        </w:rPr>
        <w:t>如果</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实质上没有响应</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的要求，评委会将按无效投标处理，</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不得通过修改或撤销不合要求的偏离或保留而使其投标成为实质性响应的投标。</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28.4</w:t>
      </w:r>
      <w:r>
        <w:rPr>
          <w:rStyle w:val="49"/>
          <w:rFonts w:hint="eastAsia" w:ascii="宋体" w:hAnsi="宋体" w:cs="宋体"/>
          <w:bCs/>
          <w:color w:val="000000" w:themeColor="text1"/>
          <w:sz w:val="24"/>
          <w:szCs w:val="24"/>
          <w:highlight w:val="none"/>
          <w14:textFill>
            <w14:solidFill>
              <w14:schemeClr w14:val="tx1"/>
            </w14:solidFill>
          </w14:textFill>
        </w:rPr>
        <w:t>评委会将允许修正</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中不构成重大偏离的、微小的、非正规的、不一致的或不规则的地方，但这些修改不能影响任何</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相应的名次排列。</w:t>
      </w:r>
    </w:p>
    <w:p>
      <w:pPr>
        <w:pStyle w:val="43"/>
        <w:snapToGrid w:val="0"/>
        <w:spacing w:before="0" w:after="0" w:line="360" w:lineRule="auto"/>
        <w:ind w:firstLine="480" w:firstLineChars="200"/>
        <w:rPr>
          <w:rStyle w:val="49"/>
          <w:rFonts w:ascii="宋体" w:hAnsi="宋体" w:cs="宋体"/>
          <w:b w:val="0"/>
          <w:bCs/>
          <w:color w:val="000000" w:themeColor="text1"/>
          <w:sz w:val="24"/>
          <w:szCs w:val="24"/>
          <w:highlight w:val="none"/>
          <w14:textFill>
            <w14:solidFill>
              <w14:schemeClr w14:val="tx1"/>
            </w14:solidFill>
          </w14:textFill>
        </w:rPr>
      </w:pPr>
      <w:r>
        <w:rPr>
          <w:rStyle w:val="49"/>
          <w:rFonts w:hint="eastAsia" w:ascii="宋体" w:hAnsi="宋体" w:cs="宋体"/>
          <w:b w:val="0"/>
          <w:bCs/>
          <w:color w:val="000000" w:themeColor="text1"/>
          <w:sz w:val="24"/>
          <w:szCs w:val="24"/>
          <w:highlight w:val="none"/>
          <w14:textFill>
            <w14:solidFill>
              <w14:schemeClr w14:val="tx1"/>
            </w14:solidFill>
          </w14:textFill>
        </w:rPr>
        <w:t>29、无效投标条款和废标条款</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29.1无效投标条款</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29.1.1未按要求交纳投标保证金的（本项目无要求）；</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29.1.2未按照</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规定要求密封、签署、盖章的；</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29.1.3</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不具备</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中规定资格要求的；</w:t>
      </w:r>
    </w:p>
    <w:p>
      <w:pPr>
        <w:snapToGrid w:val="0"/>
        <w:spacing w:line="360" w:lineRule="auto"/>
        <w:ind w:firstLine="480" w:firstLineChars="200"/>
        <w:rPr>
          <w:rStyle w:val="49"/>
          <w:rFonts w:ascii="宋体" w:hAnsi="宋体" w:cs="宋体"/>
          <w:bCs/>
          <w:i/>
          <w:color w:val="000000" w:themeColor="text1"/>
          <w:sz w:val="24"/>
          <w:szCs w:val="24"/>
          <w:highlight w:val="none"/>
          <w:u w:val="single" w:color="000000"/>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29.1.4未通过符合性检查的；</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29.1.5不符合</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中规定的其他实质性要求和条件的；</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 xml:space="preserve">29.1.6 </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串通投标；</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29.1.7</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含有采购人不能接受的附加条件的。</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29.1.8其他法律、法规及本</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规定的属无效投标的情形。</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 xml:space="preserve">29.2废标条款：                                                                                                                                                                                                                                                                                                                                                                                                                                                                                                                                                                                                                                                                                                                                                                                                                                                                                                                                                                                                                                                                                                                                                                                                                                                                                                                                                                                                                                                                         </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29.2.1符合专业条件的供应商或者对</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作实质响应的供应商不足三家的；</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29.2.2出现影响采购公正的违法、违规行为的；</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29.2.3因重大变故，采购任务取消的；</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29.2.4评标委员会认定</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存在歧义、 重大缺陷导致评审工作无法进行。</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29.3 投标截止时间结束后参加</w:t>
      </w:r>
      <w:r>
        <w:rPr>
          <w:rStyle w:val="49"/>
          <w:rFonts w:hint="eastAsia" w:ascii="宋体" w:hAnsi="宋体" w:cs="宋体"/>
          <w:bCs/>
          <w:color w:val="000000" w:themeColor="text1"/>
          <w:sz w:val="24"/>
          <w:szCs w:val="24"/>
          <w:highlight w:val="none"/>
          <w:lang w:val="en-US" w:eastAsia="zh-CN"/>
          <w14:textFill>
            <w14:solidFill>
              <w14:schemeClr w14:val="tx1"/>
            </w14:solidFill>
          </w14:textFill>
        </w:rPr>
        <w:t>投标</w:t>
      </w:r>
      <w:r>
        <w:rPr>
          <w:rStyle w:val="49"/>
          <w:rFonts w:hint="eastAsia" w:ascii="宋体" w:hAnsi="宋体" w:cs="宋体"/>
          <w:bCs/>
          <w:color w:val="000000" w:themeColor="text1"/>
          <w:sz w:val="24"/>
          <w:szCs w:val="24"/>
          <w:highlight w:val="none"/>
          <w14:textFill>
            <w14:solidFill>
              <w14:schemeClr w14:val="tx1"/>
            </w14:solidFill>
          </w14:textFill>
        </w:rPr>
        <w:t>的供应商不足三家的处理：</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29.3.1如出现投标截止时间结束后参加</w:t>
      </w:r>
      <w:r>
        <w:rPr>
          <w:rStyle w:val="49"/>
          <w:rFonts w:hint="eastAsia" w:ascii="宋体" w:hAnsi="宋体" w:cs="宋体"/>
          <w:bCs/>
          <w:color w:val="000000" w:themeColor="text1"/>
          <w:sz w:val="24"/>
          <w:szCs w:val="24"/>
          <w:highlight w:val="none"/>
          <w:lang w:val="en-US" w:eastAsia="zh-CN"/>
          <w14:textFill>
            <w14:solidFill>
              <w14:schemeClr w14:val="tx1"/>
            </w14:solidFill>
          </w14:textFill>
        </w:rPr>
        <w:t>投标</w:t>
      </w:r>
      <w:r>
        <w:rPr>
          <w:rStyle w:val="49"/>
          <w:rFonts w:hint="eastAsia" w:ascii="宋体" w:hAnsi="宋体" w:cs="宋体"/>
          <w:bCs/>
          <w:color w:val="000000" w:themeColor="text1"/>
          <w:sz w:val="24"/>
          <w:szCs w:val="24"/>
          <w:highlight w:val="none"/>
          <w14:textFill>
            <w14:solidFill>
              <w14:schemeClr w14:val="tx1"/>
            </w14:solidFill>
          </w14:textFill>
        </w:rPr>
        <w:t>的供应商或者在评标期间对</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做出实质响应的供应商不足三家情况，采购人将重新公开</w:t>
      </w:r>
      <w:r>
        <w:rPr>
          <w:rStyle w:val="49"/>
          <w:rFonts w:hint="eastAsia" w:ascii="宋体" w:hAnsi="宋体" w:cs="宋体"/>
          <w:bCs/>
          <w:color w:val="000000" w:themeColor="text1"/>
          <w:sz w:val="24"/>
          <w:szCs w:val="24"/>
          <w:highlight w:val="none"/>
          <w:lang w:val="en-US" w:eastAsia="zh-CN"/>
          <w14:textFill>
            <w14:solidFill>
              <w14:schemeClr w14:val="tx1"/>
            </w14:solidFill>
          </w14:textFill>
        </w:rPr>
        <w:t>招标</w:t>
      </w:r>
      <w:r>
        <w:rPr>
          <w:rStyle w:val="49"/>
          <w:rFonts w:hint="eastAsia" w:ascii="宋体" w:hAnsi="宋体" w:cs="宋体"/>
          <w:bCs/>
          <w:color w:val="000000" w:themeColor="text1"/>
          <w:sz w:val="24"/>
          <w:szCs w:val="24"/>
          <w:highlight w:val="none"/>
          <w14:textFill>
            <w14:solidFill>
              <w14:schemeClr w14:val="tx1"/>
            </w14:solidFill>
          </w14:textFill>
        </w:rPr>
        <w:t>。</w:t>
      </w:r>
    </w:p>
    <w:p>
      <w:pPr>
        <w:pStyle w:val="42"/>
        <w:snapToGrid w:val="0"/>
        <w:spacing w:before="0" w:after="0" w:line="360" w:lineRule="auto"/>
        <w:ind w:firstLine="482"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六、定标</w:t>
      </w:r>
    </w:p>
    <w:p>
      <w:pPr>
        <w:pStyle w:val="43"/>
        <w:snapToGrid w:val="0"/>
        <w:spacing w:before="0" w:after="0" w:line="360" w:lineRule="auto"/>
        <w:ind w:firstLine="480" w:firstLineChars="200"/>
        <w:rPr>
          <w:rStyle w:val="49"/>
          <w:rFonts w:ascii="宋体" w:hAnsi="宋体" w:cs="宋体"/>
          <w:b w:val="0"/>
          <w:color w:val="000000" w:themeColor="text1"/>
          <w:sz w:val="24"/>
          <w:szCs w:val="24"/>
          <w:highlight w:val="none"/>
          <w14:textFill>
            <w14:solidFill>
              <w14:schemeClr w14:val="tx1"/>
            </w14:solidFill>
          </w14:textFill>
        </w:rPr>
      </w:pPr>
      <w:r>
        <w:rPr>
          <w:rStyle w:val="49"/>
          <w:rFonts w:hint="eastAsia" w:ascii="宋体" w:hAnsi="宋体" w:cs="宋体"/>
          <w:b w:val="0"/>
          <w:color w:val="000000" w:themeColor="text1"/>
          <w:sz w:val="24"/>
          <w:szCs w:val="24"/>
          <w:highlight w:val="none"/>
          <w14:textFill>
            <w14:solidFill>
              <w14:schemeClr w14:val="tx1"/>
            </w14:solidFill>
          </w14:textFill>
        </w:rPr>
        <w:t>30、确定</w:t>
      </w:r>
      <w:r>
        <w:rPr>
          <w:rStyle w:val="49"/>
          <w:rFonts w:hint="eastAsia" w:ascii="宋体" w:hAnsi="宋体" w:cs="宋体"/>
          <w:b w:val="0"/>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b w:val="0"/>
          <w:color w:val="000000" w:themeColor="text1"/>
          <w:sz w:val="24"/>
          <w:szCs w:val="24"/>
          <w:highlight w:val="none"/>
          <w14:textFill>
            <w14:solidFill>
              <w14:schemeClr w14:val="tx1"/>
            </w14:solidFill>
          </w14:textFill>
        </w:rPr>
        <w:t>单位</w:t>
      </w:r>
    </w:p>
    <w:p>
      <w:pPr>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30.1评委会根据本</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规定</w:t>
      </w:r>
      <w:r>
        <w:rPr>
          <w:rStyle w:val="49"/>
          <w:rFonts w:hint="eastAsia" w:ascii="宋体" w:hAnsi="宋体" w:cs="宋体"/>
          <w:bCs/>
          <w:color w:val="000000" w:themeColor="text1"/>
          <w:sz w:val="24"/>
          <w:szCs w:val="24"/>
          <w:highlight w:val="none"/>
          <w:lang w:eastAsia="zh-CN"/>
          <w14:textFill>
            <w14:solidFill>
              <w14:schemeClr w14:val="tx1"/>
            </w14:solidFill>
          </w14:textFill>
        </w:rPr>
        <w:t>评标方法</w:t>
      </w:r>
      <w:r>
        <w:rPr>
          <w:rStyle w:val="49"/>
          <w:rFonts w:hint="eastAsia" w:ascii="宋体" w:hAnsi="宋体" w:cs="宋体"/>
          <w:bCs/>
          <w:color w:val="000000" w:themeColor="text1"/>
          <w:sz w:val="24"/>
          <w:szCs w:val="24"/>
          <w:highlight w:val="none"/>
          <w14:textFill>
            <w14:solidFill>
              <w14:schemeClr w14:val="tx1"/>
            </w14:solidFill>
          </w14:textFill>
        </w:rPr>
        <w:t>与</w:t>
      </w:r>
      <w:r>
        <w:rPr>
          <w:rStyle w:val="49"/>
          <w:rFonts w:hint="eastAsia" w:ascii="宋体" w:hAnsi="宋体" w:cs="宋体"/>
          <w:bCs/>
          <w:color w:val="000000" w:themeColor="text1"/>
          <w:sz w:val="24"/>
          <w:szCs w:val="24"/>
          <w:highlight w:val="none"/>
          <w:lang w:eastAsia="zh-CN"/>
          <w14:textFill>
            <w14:solidFill>
              <w14:schemeClr w14:val="tx1"/>
            </w14:solidFill>
          </w14:textFill>
        </w:rPr>
        <w:t>评标标准</w:t>
      </w:r>
      <w:r>
        <w:rPr>
          <w:rStyle w:val="49"/>
          <w:rFonts w:hint="eastAsia" w:ascii="宋体" w:hAnsi="宋体" w:cs="宋体"/>
          <w:bCs/>
          <w:color w:val="000000" w:themeColor="text1"/>
          <w:sz w:val="24"/>
          <w:szCs w:val="24"/>
          <w:highlight w:val="none"/>
          <w14:textFill>
            <w14:solidFill>
              <w14:schemeClr w14:val="tx1"/>
            </w14:solidFill>
          </w14:textFill>
        </w:rPr>
        <w:t>向采购人推荐出</w:t>
      </w:r>
      <w:r>
        <w:rPr>
          <w:rStyle w:val="49"/>
          <w:rFonts w:hint="eastAsia" w:ascii="宋体" w:hAnsi="宋体" w:cs="宋体"/>
          <w:b w:val="0"/>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bCs/>
          <w:color w:val="000000" w:themeColor="text1"/>
          <w:sz w:val="24"/>
          <w:szCs w:val="24"/>
          <w:highlight w:val="none"/>
          <w14:textFill>
            <w14:solidFill>
              <w14:schemeClr w14:val="tx1"/>
            </w14:solidFill>
          </w14:textFill>
        </w:rPr>
        <w:t>单位。</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30.2采购人</w:t>
      </w:r>
      <w:r>
        <w:rPr>
          <w:rStyle w:val="49"/>
          <w:rFonts w:hint="eastAsia" w:ascii="宋体" w:hAnsi="宋体" w:cs="宋体"/>
          <w:color w:val="000000" w:themeColor="text1"/>
          <w:sz w:val="24"/>
          <w:szCs w:val="24"/>
          <w:highlight w:val="none"/>
          <w14:textFill>
            <w14:solidFill>
              <w14:schemeClr w14:val="tx1"/>
            </w14:solidFill>
          </w14:textFill>
        </w:rPr>
        <w:t>将在“盐城工业职业技术学院招标采购网”发布</w:t>
      </w:r>
      <w:r>
        <w:rPr>
          <w:rStyle w:val="49"/>
          <w:rFonts w:hint="eastAsia" w:ascii="宋体" w:hAnsi="宋体" w:cs="宋体"/>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color w:val="000000" w:themeColor="text1"/>
          <w:sz w:val="24"/>
          <w:szCs w:val="24"/>
          <w:highlight w:val="none"/>
          <w14:textFill>
            <w14:solidFill>
              <w14:schemeClr w14:val="tx1"/>
            </w14:solidFill>
          </w14:textFill>
        </w:rPr>
        <w:t>公告，公告期限为1个工作日。</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30</w:t>
      </w:r>
      <w:r>
        <w:rPr>
          <w:rStyle w:val="49"/>
          <w:rFonts w:hint="eastAsia" w:ascii="宋体" w:hAnsi="宋体" w:cs="宋体"/>
          <w:color w:val="000000" w:themeColor="text1"/>
          <w:sz w:val="24"/>
          <w:szCs w:val="24"/>
          <w:highlight w:val="none"/>
          <w14:textFill>
            <w14:solidFill>
              <w14:schemeClr w14:val="tx1"/>
            </w14:solidFill>
          </w14:textFill>
        </w:rPr>
        <w:t>.3若有充分证据证明，</w:t>
      </w:r>
      <w:r>
        <w:rPr>
          <w:rStyle w:val="49"/>
          <w:rFonts w:hint="eastAsia" w:ascii="宋体" w:hAnsi="宋体" w:cs="宋体"/>
          <w:b w:val="0"/>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color w:val="000000" w:themeColor="text1"/>
          <w:sz w:val="24"/>
          <w:szCs w:val="24"/>
          <w:highlight w:val="none"/>
          <w14:textFill>
            <w14:solidFill>
              <w14:schemeClr w14:val="tx1"/>
            </w14:solidFill>
          </w14:textFill>
        </w:rPr>
        <w:t>供应商出现下列情况之一的，一经查实，将被取消</w:t>
      </w:r>
      <w:r>
        <w:rPr>
          <w:rStyle w:val="49"/>
          <w:rFonts w:hint="eastAsia" w:ascii="宋体" w:hAnsi="宋体" w:cs="宋体"/>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color w:val="000000" w:themeColor="text1"/>
          <w:sz w:val="24"/>
          <w:szCs w:val="24"/>
          <w:highlight w:val="none"/>
          <w14:textFill>
            <w14:solidFill>
              <w14:schemeClr w14:val="tx1"/>
            </w14:solidFill>
          </w14:textFill>
        </w:rPr>
        <w:t>资格：</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30</w:t>
      </w:r>
      <w:r>
        <w:rPr>
          <w:rStyle w:val="49"/>
          <w:rFonts w:hint="eastAsia" w:ascii="宋体" w:hAnsi="宋体" w:cs="宋体"/>
          <w:color w:val="000000" w:themeColor="text1"/>
          <w:sz w:val="24"/>
          <w:szCs w:val="24"/>
          <w:highlight w:val="none"/>
          <w14:textFill>
            <w14:solidFill>
              <w14:schemeClr w14:val="tx1"/>
            </w14:solidFill>
          </w14:textFill>
        </w:rPr>
        <w:t>.3.1提供虚假材料谋取</w:t>
      </w:r>
      <w:r>
        <w:rPr>
          <w:rStyle w:val="49"/>
          <w:rFonts w:hint="eastAsia" w:ascii="宋体" w:hAnsi="宋体" w:cs="宋体"/>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color w:val="000000" w:themeColor="text1"/>
          <w:sz w:val="24"/>
          <w:szCs w:val="24"/>
          <w:highlight w:val="none"/>
          <w14:textFill>
            <w14:solidFill>
              <w14:schemeClr w14:val="tx1"/>
            </w14:solidFill>
          </w14:textFill>
        </w:rPr>
        <w:t>的；</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30</w:t>
      </w:r>
      <w:r>
        <w:rPr>
          <w:rStyle w:val="49"/>
          <w:rFonts w:hint="eastAsia" w:ascii="宋体" w:hAnsi="宋体" w:cs="宋体"/>
          <w:color w:val="000000" w:themeColor="text1"/>
          <w:sz w:val="24"/>
          <w:szCs w:val="24"/>
          <w:highlight w:val="none"/>
          <w14:textFill>
            <w14:solidFill>
              <w14:schemeClr w14:val="tx1"/>
            </w14:solidFill>
          </w14:textFill>
        </w:rPr>
        <w:t>.3.2向采购人或采购代理机构行贿或者提供其他不正当利益的；</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30</w:t>
      </w:r>
      <w:r>
        <w:rPr>
          <w:rStyle w:val="49"/>
          <w:rFonts w:hint="eastAsia" w:ascii="宋体" w:hAnsi="宋体" w:cs="宋体"/>
          <w:color w:val="000000" w:themeColor="text1"/>
          <w:sz w:val="24"/>
          <w:szCs w:val="24"/>
          <w:highlight w:val="none"/>
          <w14:textFill>
            <w14:solidFill>
              <w14:schemeClr w14:val="tx1"/>
            </w14:solidFill>
          </w14:textFill>
        </w:rPr>
        <w:t>.3.3恶意竞争，投标总报价明显低于其自身合理成本且又无法提供证明的；</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30.3.4属于本文件规定的无效条件，但在评标过程中又未被评委会发现的；</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30.3.5与采购人或者其他供应商恶意串通的；</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30.3.6采取不正当手段诋毁、排挤其他供应商的；</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30.3.7不符合法律、法规的规定的。</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 xml:space="preserve">30.4. </w:t>
      </w:r>
      <w:r>
        <w:rPr>
          <w:rStyle w:val="49"/>
          <w:rFonts w:hint="eastAsia" w:ascii="宋体" w:hAnsi="宋体" w:cs="宋体"/>
          <w:color w:val="000000" w:themeColor="text1"/>
          <w:kern w:val="0"/>
          <w:sz w:val="24"/>
          <w:szCs w:val="24"/>
          <w:highlight w:val="none"/>
          <w14:textFill>
            <w14:solidFill>
              <w14:schemeClr w14:val="tx1"/>
            </w14:solidFill>
          </w14:textFill>
        </w:rPr>
        <w:t>有下列情形之一的，视为</w:t>
      </w:r>
      <w:r>
        <w:rPr>
          <w:rStyle w:val="49"/>
          <w:rFonts w:hint="eastAsia" w:ascii="宋体" w:hAnsi="宋体" w:cs="宋体"/>
          <w:color w:val="000000" w:themeColor="text1"/>
          <w:kern w:val="0"/>
          <w:sz w:val="24"/>
          <w:szCs w:val="24"/>
          <w:highlight w:val="none"/>
          <w:lang w:eastAsia="zh-CN"/>
          <w14:textFill>
            <w14:solidFill>
              <w14:schemeClr w14:val="tx1"/>
            </w14:solidFill>
          </w14:textFill>
        </w:rPr>
        <w:t>投标人</w:t>
      </w:r>
      <w:r>
        <w:rPr>
          <w:rStyle w:val="49"/>
          <w:rFonts w:hint="eastAsia" w:ascii="宋体" w:hAnsi="宋体" w:cs="宋体"/>
          <w:color w:val="000000" w:themeColor="text1"/>
          <w:kern w:val="0"/>
          <w:sz w:val="24"/>
          <w:szCs w:val="24"/>
          <w:highlight w:val="none"/>
          <w14:textFill>
            <w14:solidFill>
              <w14:schemeClr w14:val="tx1"/>
            </w14:solidFill>
          </w14:textFill>
        </w:rPr>
        <w:t>串通投标，投标无效：</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30.4.1不同</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的</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由同一单位或者个人编制。</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30.4.2不同</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委托同一单位或者个人办理投标事宜。</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30.4.3 不同</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的</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载明的项目管理成员或者联系人员为同一人。</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30.4.4不同</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的</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异常一致或者投标报价呈规律性差异。</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30.4.5不同</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的</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相互混装。</w:t>
      </w:r>
    </w:p>
    <w:p>
      <w:pPr>
        <w:pStyle w:val="43"/>
        <w:tabs>
          <w:tab w:val="left" w:pos="4120"/>
        </w:tabs>
        <w:snapToGrid w:val="0"/>
        <w:spacing w:before="0" w:after="0" w:line="360" w:lineRule="auto"/>
        <w:ind w:firstLine="480" w:firstLineChars="200"/>
        <w:rPr>
          <w:rStyle w:val="49"/>
          <w:rFonts w:ascii="宋体" w:hAnsi="宋体" w:cs="宋体"/>
          <w:b w:val="0"/>
          <w:color w:val="000000" w:themeColor="text1"/>
          <w:sz w:val="24"/>
          <w:szCs w:val="24"/>
          <w:highlight w:val="none"/>
          <w14:textFill>
            <w14:solidFill>
              <w14:schemeClr w14:val="tx1"/>
            </w14:solidFill>
          </w14:textFill>
        </w:rPr>
      </w:pPr>
      <w:r>
        <w:rPr>
          <w:rStyle w:val="49"/>
          <w:rFonts w:hint="eastAsia" w:ascii="宋体" w:hAnsi="宋体" w:cs="宋体"/>
          <w:b w:val="0"/>
          <w:color w:val="000000" w:themeColor="text1"/>
          <w:sz w:val="24"/>
          <w:szCs w:val="24"/>
          <w:highlight w:val="none"/>
          <w14:textFill>
            <w14:solidFill>
              <w14:schemeClr w14:val="tx1"/>
            </w14:solidFill>
          </w14:textFill>
        </w:rPr>
        <w:t>31、质疑处理</w:t>
      </w:r>
      <w:r>
        <w:rPr>
          <w:rStyle w:val="49"/>
          <w:rFonts w:hint="eastAsia" w:ascii="宋体" w:hAnsi="宋体" w:cs="宋体"/>
          <w:b w:val="0"/>
          <w:color w:val="000000" w:themeColor="text1"/>
          <w:sz w:val="24"/>
          <w:szCs w:val="24"/>
          <w:highlight w:val="none"/>
          <w14:textFill>
            <w14:solidFill>
              <w14:schemeClr w14:val="tx1"/>
            </w14:solidFill>
          </w14:textFill>
        </w:rPr>
        <w:tab/>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31.1参加投标供应商认为</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、采购过程和</w:t>
      </w:r>
      <w:r>
        <w:rPr>
          <w:rStyle w:val="49"/>
          <w:rFonts w:hint="eastAsia" w:ascii="宋体" w:hAnsi="宋体" w:cs="宋体"/>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color w:val="000000" w:themeColor="text1"/>
          <w:sz w:val="24"/>
          <w:szCs w:val="24"/>
          <w:highlight w:val="none"/>
          <w14:textFill>
            <w14:solidFill>
              <w14:schemeClr w14:val="tx1"/>
            </w14:solidFill>
          </w14:textFill>
        </w:rPr>
        <w:t>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9"/>
          <w:rFonts w:ascii="宋体" w:hAnsi="宋体" w:cs="宋体"/>
          <w:color w:val="000000" w:themeColor="text1"/>
          <w:kern w:val="0"/>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31.1.1</w:t>
      </w:r>
      <w:r>
        <w:rPr>
          <w:rStyle w:val="49"/>
          <w:rFonts w:hint="eastAsia" w:ascii="宋体" w:hAnsi="宋体" w:cs="宋体"/>
          <w:color w:val="000000" w:themeColor="text1"/>
          <w:kern w:val="0"/>
          <w:sz w:val="24"/>
          <w:szCs w:val="24"/>
          <w:highlight w:val="none"/>
          <w14:textFill>
            <w14:solidFill>
              <w14:schemeClr w14:val="tx1"/>
            </w14:solidFill>
          </w14:textFill>
        </w:rPr>
        <w:t>对可以质疑的</w:t>
      </w:r>
      <w:r>
        <w:rPr>
          <w:rStyle w:val="49"/>
          <w:rFonts w:hint="eastAsia" w:ascii="宋体" w:hAnsi="宋体" w:cs="宋体"/>
          <w:color w:val="000000" w:themeColor="text1"/>
          <w:kern w:val="0"/>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kern w:val="0"/>
          <w:sz w:val="24"/>
          <w:szCs w:val="24"/>
          <w:highlight w:val="none"/>
          <w14:textFill>
            <w14:solidFill>
              <w14:schemeClr w14:val="tx1"/>
            </w14:solidFill>
          </w14:textFill>
        </w:rPr>
        <w:t>提出质疑的，为收到</w:t>
      </w:r>
      <w:r>
        <w:rPr>
          <w:rStyle w:val="49"/>
          <w:rFonts w:hint="eastAsia" w:ascii="宋体" w:hAnsi="宋体" w:cs="宋体"/>
          <w:color w:val="000000" w:themeColor="text1"/>
          <w:kern w:val="0"/>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kern w:val="0"/>
          <w:sz w:val="24"/>
          <w:szCs w:val="24"/>
          <w:highlight w:val="none"/>
          <w14:textFill>
            <w14:solidFill>
              <w14:schemeClr w14:val="tx1"/>
            </w14:solidFill>
          </w14:textFill>
        </w:rPr>
        <w:t>之日或者</w:t>
      </w:r>
      <w:r>
        <w:rPr>
          <w:rStyle w:val="49"/>
          <w:rFonts w:hint="eastAsia" w:ascii="宋体" w:hAnsi="宋体" w:cs="宋体"/>
          <w:color w:val="000000" w:themeColor="text1"/>
          <w:kern w:val="0"/>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kern w:val="0"/>
          <w:sz w:val="24"/>
          <w:szCs w:val="24"/>
          <w:highlight w:val="none"/>
          <w14:textFill>
            <w14:solidFill>
              <w14:schemeClr w14:val="tx1"/>
            </w14:solidFill>
          </w14:textFill>
        </w:rPr>
        <w:t>公告期限届满之日；</w:t>
      </w:r>
    </w:p>
    <w:p>
      <w:pPr>
        <w:snapToGrid w:val="0"/>
        <w:spacing w:line="360" w:lineRule="auto"/>
        <w:ind w:firstLine="480" w:firstLineChars="200"/>
        <w:rPr>
          <w:rStyle w:val="49"/>
          <w:rFonts w:ascii="宋体" w:hAnsi="宋体" w:cs="宋体"/>
          <w:color w:val="000000" w:themeColor="text1"/>
          <w:kern w:val="0"/>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31.1.2</w:t>
      </w:r>
      <w:r>
        <w:rPr>
          <w:rStyle w:val="49"/>
          <w:rFonts w:hint="eastAsia" w:ascii="宋体" w:hAnsi="宋体" w:cs="宋体"/>
          <w:color w:val="000000" w:themeColor="text1"/>
          <w:kern w:val="0"/>
          <w:sz w:val="24"/>
          <w:szCs w:val="24"/>
          <w:highlight w:val="none"/>
          <w14:textFill>
            <w14:solidFill>
              <w14:schemeClr w14:val="tx1"/>
            </w14:solidFill>
          </w14:textFill>
        </w:rPr>
        <w:t>对采购过程提出质疑的，为各采购程序环节结束之日；</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31.1.3</w:t>
      </w:r>
      <w:r>
        <w:rPr>
          <w:rStyle w:val="49"/>
          <w:rFonts w:hint="eastAsia" w:ascii="宋体" w:hAnsi="宋体" w:cs="宋体"/>
          <w:color w:val="000000" w:themeColor="text1"/>
          <w:kern w:val="0"/>
          <w:sz w:val="24"/>
          <w:szCs w:val="24"/>
          <w:highlight w:val="none"/>
          <w14:textFill>
            <w14:solidFill>
              <w14:schemeClr w14:val="tx1"/>
            </w14:solidFill>
          </w14:textFill>
        </w:rPr>
        <w:t>对</w:t>
      </w:r>
      <w:r>
        <w:rPr>
          <w:rStyle w:val="49"/>
          <w:rFonts w:hint="eastAsia" w:ascii="宋体" w:hAnsi="宋体" w:cs="宋体"/>
          <w:color w:val="000000" w:themeColor="text1"/>
          <w:kern w:val="0"/>
          <w:sz w:val="24"/>
          <w:szCs w:val="24"/>
          <w:highlight w:val="none"/>
          <w:lang w:eastAsia="zh-CN"/>
          <w14:textFill>
            <w14:solidFill>
              <w14:schemeClr w14:val="tx1"/>
            </w14:solidFill>
          </w14:textFill>
        </w:rPr>
        <w:t>中标结果</w:t>
      </w:r>
      <w:r>
        <w:rPr>
          <w:rStyle w:val="49"/>
          <w:rFonts w:hint="eastAsia" w:ascii="宋体" w:hAnsi="宋体" w:cs="宋体"/>
          <w:color w:val="000000" w:themeColor="text1"/>
          <w:kern w:val="0"/>
          <w:sz w:val="24"/>
          <w:szCs w:val="24"/>
          <w:highlight w:val="none"/>
          <w14:textFill>
            <w14:solidFill>
              <w14:schemeClr w14:val="tx1"/>
            </w14:solidFill>
          </w14:textFill>
        </w:rPr>
        <w:t>提出质疑的，为</w:t>
      </w:r>
      <w:r>
        <w:rPr>
          <w:rStyle w:val="49"/>
          <w:rFonts w:hint="eastAsia" w:ascii="宋体" w:hAnsi="宋体" w:cs="宋体"/>
          <w:color w:val="000000" w:themeColor="text1"/>
          <w:kern w:val="0"/>
          <w:sz w:val="24"/>
          <w:szCs w:val="24"/>
          <w:highlight w:val="none"/>
          <w:lang w:eastAsia="zh-CN"/>
          <w14:textFill>
            <w14:solidFill>
              <w14:schemeClr w14:val="tx1"/>
            </w14:solidFill>
          </w14:textFill>
        </w:rPr>
        <w:t>中标结果</w:t>
      </w:r>
      <w:r>
        <w:rPr>
          <w:rStyle w:val="49"/>
          <w:rFonts w:hint="eastAsia" w:ascii="宋体" w:hAnsi="宋体" w:cs="宋体"/>
          <w:color w:val="000000" w:themeColor="text1"/>
          <w:kern w:val="0"/>
          <w:sz w:val="24"/>
          <w:szCs w:val="24"/>
          <w:highlight w:val="none"/>
          <w14:textFill>
            <w14:solidFill>
              <w14:schemeClr w14:val="tx1"/>
            </w14:solidFill>
          </w14:textFill>
        </w:rPr>
        <w:t>公告期限届满之日。</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9"/>
          <w:rFonts w:hint="eastAsia" w:ascii="宋体" w:hAnsi="宋体" w:cs="宋体"/>
          <w:b/>
          <w:bCs/>
          <w:color w:val="000000" w:themeColor="text1"/>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31.4质疑函应当包括下列内容：</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31.4.1质疑</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的名称、地址、邮编、联系人、联系电话；</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31.4.2具体的质疑事项及明确的请求；</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31.4.4提起质疑的日期；</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31.8</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提出书面质疑必须有理、有据，不得恶意质疑或提交虚假质疑。否则，一经查实，采购人和采购代理机构有权依据政府采购的有关规定，报请政府采购监管部门对该</w:t>
      </w:r>
      <w:r>
        <w:rPr>
          <w:rStyle w:val="49"/>
          <w:rFonts w:hint="eastAsia" w:ascii="宋体" w:hAnsi="宋体" w:cs="宋体"/>
          <w:color w:val="000000" w:themeColor="text1"/>
          <w:sz w:val="24"/>
          <w:szCs w:val="24"/>
          <w:highlight w:val="none"/>
          <w:lang w:eastAsia="zh-CN"/>
          <w14:textFill>
            <w14:solidFill>
              <w14:schemeClr w14:val="tx1"/>
            </w14:solidFill>
          </w14:textFill>
        </w:rPr>
        <w:t>投标人</w:t>
      </w:r>
      <w:r>
        <w:rPr>
          <w:rStyle w:val="49"/>
          <w:rFonts w:hint="eastAsia" w:ascii="宋体" w:hAnsi="宋体" w:cs="宋体"/>
          <w:color w:val="000000" w:themeColor="text1"/>
          <w:sz w:val="24"/>
          <w:szCs w:val="24"/>
          <w:highlight w:val="none"/>
          <w14:textFill>
            <w14:solidFill>
              <w14:schemeClr w14:val="tx1"/>
            </w14:solidFill>
          </w14:textFill>
        </w:rPr>
        <w:t>进行相应的行政处罚，并扣减其诚信记录分。</w:t>
      </w:r>
    </w:p>
    <w:p>
      <w:pPr>
        <w:pStyle w:val="43"/>
        <w:snapToGrid w:val="0"/>
        <w:spacing w:before="0" w:after="0" w:line="360" w:lineRule="auto"/>
        <w:ind w:firstLine="480" w:firstLineChars="200"/>
        <w:rPr>
          <w:rStyle w:val="49"/>
          <w:rFonts w:hint="eastAsia" w:ascii="宋体" w:hAnsi="宋体" w:eastAsia="宋体" w:cs="宋体"/>
          <w:b w:val="0"/>
          <w:color w:val="000000" w:themeColor="text1"/>
          <w:sz w:val="24"/>
          <w:szCs w:val="24"/>
          <w:highlight w:val="none"/>
          <w:lang w:eastAsia="zh-CN"/>
          <w14:textFill>
            <w14:solidFill>
              <w14:schemeClr w14:val="tx1"/>
            </w14:solidFill>
          </w14:textFill>
        </w:rPr>
      </w:pPr>
      <w:r>
        <w:rPr>
          <w:rStyle w:val="49"/>
          <w:rFonts w:hint="eastAsia" w:ascii="宋体" w:hAnsi="宋体" w:cs="宋体"/>
          <w:b w:val="0"/>
          <w:color w:val="000000" w:themeColor="text1"/>
          <w:sz w:val="24"/>
          <w:szCs w:val="24"/>
          <w:highlight w:val="none"/>
          <w14:textFill>
            <w14:solidFill>
              <w14:schemeClr w14:val="tx1"/>
            </w14:solidFill>
          </w14:textFill>
        </w:rPr>
        <w:t>32、</w:t>
      </w:r>
      <w:r>
        <w:rPr>
          <w:rStyle w:val="49"/>
          <w:rFonts w:hint="eastAsia" w:ascii="宋体" w:hAnsi="宋体" w:cs="宋体"/>
          <w:b w:val="0"/>
          <w:color w:val="000000" w:themeColor="text1"/>
          <w:sz w:val="24"/>
          <w:szCs w:val="24"/>
          <w:highlight w:val="none"/>
          <w:lang w:eastAsia="zh-CN"/>
          <w14:textFill>
            <w14:solidFill>
              <w14:schemeClr w14:val="tx1"/>
            </w14:solidFill>
          </w14:textFill>
        </w:rPr>
        <w:t>中标通知书</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32.l</w:t>
      </w:r>
      <w:r>
        <w:rPr>
          <w:rStyle w:val="49"/>
          <w:rFonts w:hint="eastAsia" w:ascii="宋体" w:hAnsi="宋体" w:cs="宋体"/>
          <w:color w:val="000000" w:themeColor="text1"/>
          <w:sz w:val="24"/>
          <w:szCs w:val="24"/>
          <w:highlight w:val="none"/>
          <w:lang w:eastAsia="zh-CN"/>
          <w14:textFill>
            <w14:solidFill>
              <w14:schemeClr w14:val="tx1"/>
            </w14:solidFill>
          </w14:textFill>
        </w:rPr>
        <w:t>中标结果</w:t>
      </w:r>
      <w:r>
        <w:rPr>
          <w:rStyle w:val="49"/>
          <w:rFonts w:hint="eastAsia" w:ascii="宋体" w:hAnsi="宋体" w:cs="宋体"/>
          <w:color w:val="000000" w:themeColor="text1"/>
          <w:sz w:val="24"/>
          <w:szCs w:val="24"/>
          <w:highlight w:val="none"/>
          <w14:textFill>
            <w14:solidFill>
              <w14:schemeClr w14:val="tx1"/>
            </w14:solidFill>
          </w14:textFill>
        </w:rPr>
        <w:t>确定后，采购人将向</w:t>
      </w:r>
      <w:r>
        <w:rPr>
          <w:rStyle w:val="49"/>
          <w:rFonts w:hint="eastAsia" w:ascii="宋体" w:hAnsi="宋体" w:cs="宋体"/>
          <w:color w:val="000000" w:themeColor="text1"/>
          <w:sz w:val="24"/>
          <w:szCs w:val="24"/>
          <w:highlight w:val="none"/>
          <w:lang w:eastAsia="zh-CN"/>
          <w14:textFill>
            <w14:solidFill>
              <w14:schemeClr w14:val="tx1"/>
            </w14:solidFill>
          </w14:textFill>
        </w:rPr>
        <w:t>中标供应商</w:t>
      </w:r>
      <w:r>
        <w:rPr>
          <w:rStyle w:val="49"/>
          <w:rFonts w:hint="eastAsia" w:ascii="宋体" w:hAnsi="宋体" w:cs="宋体"/>
          <w:color w:val="000000" w:themeColor="text1"/>
          <w:sz w:val="24"/>
          <w:szCs w:val="24"/>
          <w:highlight w:val="none"/>
          <w14:textFill>
            <w14:solidFill>
              <w14:schemeClr w14:val="tx1"/>
            </w14:solidFill>
          </w14:textFill>
        </w:rPr>
        <w:t>发出</w:t>
      </w:r>
      <w:r>
        <w:rPr>
          <w:rStyle w:val="49"/>
          <w:rFonts w:hint="eastAsia" w:ascii="宋体" w:hAnsi="宋体" w:cs="宋体"/>
          <w:color w:val="000000" w:themeColor="text1"/>
          <w:sz w:val="24"/>
          <w:szCs w:val="24"/>
          <w:highlight w:val="none"/>
          <w:lang w:eastAsia="zh-CN"/>
          <w14:textFill>
            <w14:solidFill>
              <w14:schemeClr w14:val="tx1"/>
            </w14:solidFill>
          </w14:textFill>
        </w:rPr>
        <w:t>中标通知书</w:t>
      </w:r>
      <w:r>
        <w:rPr>
          <w:rStyle w:val="49"/>
          <w:rFonts w:hint="eastAsia" w:ascii="宋体" w:hAnsi="宋体" w:cs="宋体"/>
          <w:color w:val="000000" w:themeColor="text1"/>
          <w:sz w:val="24"/>
          <w:szCs w:val="24"/>
          <w:highlight w:val="none"/>
          <w14:textFill>
            <w14:solidFill>
              <w14:schemeClr w14:val="tx1"/>
            </w14:solidFill>
          </w14:textFill>
        </w:rPr>
        <w:t>。</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32.2</w:t>
      </w:r>
      <w:r>
        <w:rPr>
          <w:rStyle w:val="49"/>
          <w:rFonts w:hint="eastAsia" w:ascii="宋体" w:hAnsi="宋体" w:cs="宋体"/>
          <w:color w:val="000000" w:themeColor="text1"/>
          <w:sz w:val="24"/>
          <w:szCs w:val="24"/>
          <w:highlight w:val="none"/>
          <w:lang w:eastAsia="zh-CN"/>
          <w14:textFill>
            <w14:solidFill>
              <w14:schemeClr w14:val="tx1"/>
            </w14:solidFill>
          </w14:textFill>
        </w:rPr>
        <w:t>中标通知书</w:t>
      </w:r>
      <w:r>
        <w:rPr>
          <w:rStyle w:val="49"/>
          <w:rFonts w:hint="eastAsia" w:ascii="宋体" w:hAnsi="宋体" w:cs="宋体"/>
          <w:color w:val="000000" w:themeColor="text1"/>
          <w:sz w:val="24"/>
          <w:szCs w:val="24"/>
          <w:highlight w:val="none"/>
          <w14:textFill>
            <w14:solidFill>
              <w14:schemeClr w14:val="tx1"/>
            </w14:solidFill>
          </w14:textFill>
        </w:rPr>
        <w:t>将是合同的一个组成部分。对采购人和</w:t>
      </w:r>
      <w:r>
        <w:rPr>
          <w:rStyle w:val="49"/>
          <w:rFonts w:hint="eastAsia" w:ascii="宋体" w:hAnsi="宋体" w:cs="宋体"/>
          <w:color w:val="000000" w:themeColor="text1"/>
          <w:sz w:val="24"/>
          <w:szCs w:val="24"/>
          <w:highlight w:val="none"/>
          <w:lang w:eastAsia="zh-CN"/>
          <w14:textFill>
            <w14:solidFill>
              <w14:schemeClr w14:val="tx1"/>
            </w14:solidFill>
          </w14:textFill>
        </w:rPr>
        <w:t>中标供应商</w:t>
      </w:r>
      <w:r>
        <w:rPr>
          <w:rStyle w:val="49"/>
          <w:rFonts w:hint="eastAsia" w:ascii="宋体" w:hAnsi="宋体" w:cs="宋体"/>
          <w:color w:val="000000" w:themeColor="text1"/>
          <w:sz w:val="24"/>
          <w:szCs w:val="24"/>
          <w:highlight w:val="none"/>
          <w14:textFill>
            <w14:solidFill>
              <w14:schemeClr w14:val="tx1"/>
            </w14:solidFill>
          </w14:textFill>
        </w:rPr>
        <w:t>均具有法律效力。</w:t>
      </w:r>
      <w:r>
        <w:rPr>
          <w:rStyle w:val="49"/>
          <w:rFonts w:hint="eastAsia" w:ascii="宋体" w:hAnsi="宋体" w:cs="宋体"/>
          <w:color w:val="000000" w:themeColor="text1"/>
          <w:sz w:val="24"/>
          <w:szCs w:val="24"/>
          <w:highlight w:val="none"/>
          <w:lang w:eastAsia="zh-CN"/>
          <w14:textFill>
            <w14:solidFill>
              <w14:schemeClr w14:val="tx1"/>
            </w14:solidFill>
          </w14:textFill>
        </w:rPr>
        <w:t>中标通知书</w:t>
      </w:r>
      <w:r>
        <w:rPr>
          <w:rStyle w:val="49"/>
          <w:rFonts w:hint="eastAsia" w:ascii="宋体" w:hAnsi="宋体" w:cs="宋体"/>
          <w:color w:val="000000" w:themeColor="text1"/>
          <w:sz w:val="24"/>
          <w:szCs w:val="24"/>
          <w:highlight w:val="none"/>
          <w14:textFill>
            <w14:solidFill>
              <w14:schemeClr w14:val="tx1"/>
            </w14:solidFill>
          </w14:textFill>
        </w:rPr>
        <w:t>发出后，采购人改变</w:t>
      </w:r>
      <w:r>
        <w:rPr>
          <w:rStyle w:val="49"/>
          <w:rFonts w:hint="eastAsia" w:ascii="宋体" w:hAnsi="宋体" w:cs="宋体"/>
          <w:color w:val="000000" w:themeColor="text1"/>
          <w:sz w:val="24"/>
          <w:szCs w:val="24"/>
          <w:highlight w:val="none"/>
          <w:lang w:eastAsia="zh-CN"/>
          <w14:textFill>
            <w14:solidFill>
              <w14:schemeClr w14:val="tx1"/>
            </w14:solidFill>
          </w14:textFill>
        </w:rPr>
        <w:t>中标结果</w:t>
      </w:r>
      <w:r>
        <w:rPr>
          <w:rStyle w:val="49"/>
          <w:rFonts w:hint="eastAsia" w:ascii="宋体" w:hAnsi="宋体" w:cs="宋体"/>
          <w:color w:val="000000" w:themeColor="text1"/>
          <w:sz w:val="24"/>
          <w:szCs w:val="24"/>
          <w:highlight w:val="none"/>
          <w14:textFill>
            <w14:solidFill>
              <w14:schemeClr w14:val="tx1"/>
            </w14:solidFill>
          </w14:textFill>
        </w:rPr>
        <w:t>的，或者</w:t>
      </w:r>
      <w:r>
        <w:rPr>
          <w:rStyle w:val="49"/>
          <w:rFonts w:hint="eastAsia" w:ascii="宋体" w:hAnsi="宋体" w:cs="宋体"/>
          <w:color w:val="000000" w:themeColor="text1"/>
          <w:sz w:val="24"/>
          <w:szCs w:val="24"/>
          <w:highlight w:val="none"/>
          <w:lang w:eastAsia="zh-CN"/>
          <w14:textFill>
            <w14:solidFill>
              <w14:schemeClr w14:val="tx1"/>
            </w14:solidFill>
          </w14:textFill>
        </w:rPr>
        <w:t>中标供应商</w:t>
      </w:r>
      <w:r>
        <w:rPr>
          <w:rStyle w:val="49"/>
          <w:rFonts w:hint="eastAsia" w:ascii="宋体" w:hAnsi="宋体" w:cs="宋体"/>
          <w:color w:val="000000" w:themeColor="text1"/>
          <w:sz w:val="24"/>
          <w:szCs w:val="24"/>
          <w:highlight w:val="none"/>
          <w14:textFill>
            <w14:solidFill>
              <w14:schemeClr w14:val="tx1"/>
            </w14:solidFill>
          </w14:textFill>
        </w:rPr>
        <w:t>放弃</w:t>
      </w:r>
      <w:r>
        <w:rPr>
          <w:rStyle w:val="49"/>
          <w:rFonts w:hint="eastAsia" w:ascii="宋体" w:hAnsi="宋体" w:cs="宋体"/>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color w:val="000000" w:themeColor="text1"/>
          <w:sz w:val="24"/>
          <w:szCs w:val="24"/>
          <w:highlight w:val="none"/>
          <w14:textFill>
            <w14:solidFill>
              <w14:schemeClr w14:val="tx1"/>
            </w14:solidFill>
          </w14:textFill>
        </w:rPr>
        <w:t>项目的，应当依法承担法律责任。</w:t>
      </w:r>
    </w:p>
    <w:p>
      <w:pPr>
        <w:pStyle w:val="42"/>
        <w:snapToGrid w:val="0"/>
        <w:spacing w:before="0" w:after="0" w:line="360" w:lineRule="auto"/>
        <w:ind w:firstLine="482"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七、合同签订相关事项</w:t>
      </w:r>
    </w:p>
    <w:p>
      <w:pPr>
        <w:pStyle w:val="43"/>
        <w:snapToGrid w:val="0"/>
        <w:spacing w:before="0" w:after="0" w:line="360" w:lineRule="auto"/>
        <w:ind w:firstLine="480" w:firstLineChars="200"/>
        <w:rPr>
          <w:rStyle w:val="49"/>
          <w:rFonts w:ascii="宋体" w:hAnsi="宋体" w:cs="宋体"/>
          <w:b w:val="0"/>
          <w:color w:val="000000" w:themeColor="text1"/>
          <w:sz w:val="24"/>
          <w:szCs w:val="24"/>
          <w:highlight w:val="none"/>
          <w14:textFill>
            <w14:solidFill>
              <w14:schemeClr w14:val="tx1"/>
            </w14:solidFill>
          </w14:textFill>
        </w:rPr>
      </w:pPr>
      <w:r>
        <w:rPr>
          <w:rStyle w:val="49"/>
          <w:rFonts w:hint="eastAsia" w:ascii="宋体" w:hAnsi="宋体" w:cs="宋体"/>
          <w:b w:val="0"/>
          <w:color w:val="000000" w:themeColor="text1"/>
          <w:sz w:val="24"/>
          <w:szCs w:val="24"/>
          <w:highlight w:val="none"/>
          <w14:textFill>
            <w14:solidFill>
              <w14:schemeClr w14:val="tx1"/>
            </w14:solidFill>
          </w14:textFill>
        </w:rPr>
        <w:t>33. 签订合同</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33</w:t>
      </w:r>
      <w:r>
        <w:rPr>
          <w:rStyle w:val="49"/>
          <w:rFonts w:hint="eastAsia" w:ascii="宋体" w:hAnsi="宋体" w:cs="宋体"/>
          <w:color w:val="000000" w:themeColor="text1"/>
          <w:sz w:val="24"/>
          <w:szCs w:val="24"/>
          <w:highlight w:val="none"/>
          <w14:textFill>
            <w14:solidFill>
              <w14:schemeClr w14:val="tx1"/>
            </w14:solidFill>
          </w14:textFill>
        </w:rPr>
        <w:t>.l</w:t>
      </w:r>
      <w:r>
        <w:rPr>
          <w:rStyle w:val="49"/>
          <w:rFonts w:hint="eastAsia" w:ascii="宋体" w:hAnsi="宋体" w:cs="宋体"/>
          <w:color w:val="000000" w:themeColor="text1"/>
          <w:sz w:val="24"/>
          <w:szCs w:val="24"/>
          <w:highlight w:val="none"/>
          <w:lang w:eastAsia="zh-CN"/>
          <w14:textFill>
            <w14:solidFill>
              <w14:schemeClr w14:val="tx1"/>
            </w14:solidFill>
          </w14:textFill>
        </w:rPr>
        <w:t>中标供应商</w:t>
      </w:r>
      <w:r>
        <w:rPr>
          <w:rStyle w:val="49"/>
          <w:rFonts w:hint="eastAsia" w:ascii="宋体" w:hAnsi="宋体" w:cs="宋体"/>
          <w:color w:val="000000" w:themeColor="text1"/>
          <w:sz w:val="24"/>
          <w:szCs w:val="24"/>
          <w:highlight w:val="none"/>
          <w14:textFill>
            <w14:solidFill>
              <w14:schemeClr w14:val="tx1"/>
            </w14:solidFill>
          </w14:textFill>
        </w:rPr>
        <w:t>应按</w:t>
      </w:r>
      <w:r>
        <w:rPr>
          <w:rStyle w:val="49"/>
          <w:rFonts w:hint="eastAsia" w:ascii="宋体" w:hAnsi="宋体" w:cs="宋体"/>
          <w:color w:val="000000" w:themeColor="text1"/>
          <w:sz w:val="24"/>
          <w:szCs w:val="24"/>
          <w:highlight w:val="none"/>
          <w:lang w:eastAsia="zh-CN"/>
          <w14:textFill>
            <w14:solidFill>
              <w14:schemeClr w14:val="tx1"/>
            </w14:solidFill>
          </w14:textFill>
        </w:rPr>
        <w:t>中标通知书</w:t>
      </w:r>
      <w:r>
        <w:rPr>
          <w:rStyle w:val="49"/>
          <w:rFonts w:hint="eastAsia" w:ascii="宋体" w:hAnsi="宋体" w:cs="宋体"/>
          <w:color w:val="000000" w:themeColor="text1"/>
          <w:sz w:val="24"/>
          <w:szCs w:val="24"/>
          <w:highlight w:val="none"/>
          <w14:textFill>
            <w14:solidFill>
              <w14:schemeClr w14:val="tx1"/>
            </w14:solidFill>
          </w14:textFill>
        </w:rPr>
        <w:t>规定的时间、地点,按照</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确定的事项与采购人签订合同，且不得迟于</w:t>
      </w:r>
      <w:r>
        <w:rPr>
          <w:rStyle w:val="49"/>
          <w:rFonts w:hint="eastAsia" w:ascii="宋体" w:hAnsi="宋体" w:cs="宋体"/>
          <w:color w:val="000000" w:themeColor="text1"/>
          <w:sz w:val="24"/>
          <w:szCs w:val="24"/>
          <w:highlight w:val="none"/>
          <w:lang w:eastAsia="zh-CN"/>
          <w14:textFill>
            <w14:solidFill>
              <w14:schemeClr w14:val="tx1"/>
            </w14:solidFill>
          </w14:textFill>
        </w:rPr>
        <w:t>中标通知书</w:t>
      </w:r>
      <w:r>
        <w:rPr>
          <w:rStyle w:val="49"/>
          <w:rFonts w:hint="eastAsia" w:ascii="宋体" w:hAnsi="宋体" w:cs="宋体"/>
          <w:color w:val="000000" w:themeColor="text1"/>
          <w:sz w:val="24"/>
          <w:szCs w:val="24"/>
          <w:highlight w:val="none"/>
          <w14:textFill>
            <w14:solidFill>
              <w14:schemeClr w14:val="tx1"/>
            </w14:solidFill>
          </w14:textFill>
        </w:rPr>
        <w:t>发出之日起三十日内，否则将取消</w:t>
      </w:r>
      <w:r>
        <w:rPr>
          <w:rStyle w:val="49"/>
          <w:rFonts w:hint="eastAsia" w:ascii="宋体" w:hAnsi="宋体" w:cs="宋体"/>
          <w:color w:val="000000" w:themeColor="text1"/>
          <w:sz w:val="24"/>
          <w:szCs w:val="24"/>
          <w:highlight w:val="none"/>
          <w:lang w:val="en-US" w:eastAsia="zh-CN"/>
          <w14:textFill>
            <w14:solidFill>
              <w14:schemeClr w14:val="tx1"/>
            </w14:solidFill>
          </w14:textFill>
        </w:rPr>
        <w:t>中标</w:t>
      </w:r>
      <w:r>
        <w:rPr>
          <w:rStyle w:val="49"/>
          <w:rFonts w:hint="eastAsia" w:ascii="宋体" w:hAnsi="宋体" w:cs="宋体"/>
          <w:color w:val="000000" w:themeColor="text1"/>
          <w:sz w:val="24"/>
          <w:szCs w:val="24"/>
          <w:highlight w:val="none"/>
          <w14:textFill>
            <w14:solidFill>
              <w14:schemeClr w14:val="tx1"/>
            </w14:solidFill>
          </w14:textFill>
        </w:rPr>
        <w:t>资格，由此给采购人造成损失的，</w:t>
      </w:r>
      <w:r>
        <w:rPr>
          <w:rStyle w:val="49"/>
          <w:rFonts w:hint="eastAsia" w:ascii="宋体" w:hAnsi="宋体" w:cs="宋体"/>
          <w:color w:val="000000" w:themeColor="text1"/>
          <w:sz w:val="24"/>
          <w:szCs w:val="24"/>
          <w:highlight w:val="none"/>
          <w:lang w:eastAsia="zh-CN"/>
          <w14:textFill>
            <w14:solidFill>
              <w14:schemeClr w14:val="tx1"/>
            </w14:solidFill>
          </w14:textFill>
        </w:rPr>
        <w:t>中标供应商</w:t>
      </w:r>
      <w:r>
        <w:rPr>
          <w:rStyle w:val="49"/>
          <w:rFonts w:hint="eastAsia" w:ascii="宋体" w:hAnsi="宋体" w:cs="宋体"/>
          <w:color w:val="000000" w:themeColor="text1"/>
          <w:sz w:val="24"/>
          <w:szCs w:val="24"/>
          <w:highlight w:val="none"/>
          <w14:textFill>
            <w14:solidFill>
              <w14:schemeClr w14:val="tx1"/>
            </w14:solidFill>
          </w14:textFill>
        </w:rPr>
        <w:t>还应承担赔偿责任。</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33.2</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w:t>
      </w:r>
      <w:r>
        <w:rPr>
          <w:rStyle w:val="49"/>
          <w:rFonts w:hint="eastAsia" w:ascii="宋体" w:hAnsi="宋体" w:cs="宋体"/>
          <w:color w:val="000000" w:themeColor="text1"/>
          <w:sz w:val="24"/>
          <w:szCs w:val="24"/>
          <w:highlight w:val="none"/>
          <w:lang w:eastAsia="zh-CN"/>
          <w14:textFill>
            <w14:solidFill>
              <w14:schemeClr w14:val="tx1"/>
            </w14:solidFill>
          </w14:textFill>
        </w:rPr>
        <w:t>中标供应商</w:t>
      </w:r>
      <w:r>
        <w:rPr>
          <w:rStyle w:val="49"/>
          <w:rFonts w:hint="eastAsia" w:ascii="宋体" w:hAnsi="宋体" w:cs="宋体"/>
          <w:color w:val="000000" w:themeColor="text1"/>
          <w:sz w:val="24"/>
          <w:szCs w:val="24"/>
          <w:highlight w:val="none"/>
          <w14:textFill>
            <w14:solidFill>
              <w14:schemeClr w14:val="tx1"/>
            </w14:solidFill>
          </w14:textFill>
        </w:rPr>
        <w:t>的</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及招标过程中有关澄清、承诺文件均应作为合同附件。</w:t>
      </w:r>
    </w:p>
    <w:p>
      <w:pPr>
        <w:snapToGrid w:val="0"/>
        <w:spacing w:line="360" w:lineRule="auto"/>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33.3 签订合同后，</w:t>
      </w:r>
      <w:r>
        <w:rPr>
          <w:rStyle w:val="49"/>
          <w:rFonts w:hint="eastAsia" w:ascii="宋体" w:hAnsi="宋体" w:cs="宋体"/>
          <w:color w:val="000000" w:themeColor="text1"/>
          <w:sz w:val="24"/>
          <w:szCs w:val="24"/>
          <w:highlight w:val="none"/>
          <w:lang w:eastAsia="zh-CN"/>
          <w14:textFill>
            <w14:solidFill>
              <w14:schemeClr w14:val="tx1"/>
            </w14:solidFill>
          </w14:textFill>
        </w:rPr>
        <w:t>中标供应商</w:t>
      </w:r>
      <w:r>
        <w:rPr>
          <w:rStyle w:val="49"/>
          <w:rFonts w:hint="eastAsia" w:ascii="宋体" w:hAnsi="宋体" w:cs="宋体"/>
          <w:color w:val="000000" w:themeColor="text1"/>
          <w:sz w:val="24"/>
          <w:szCs w:val="24"/>
          <w:highlight w:val="none"/>
          <w14:textFill>
            <w14:solidFill>
              <w14:schemeClr w14:val="tx1"/>
            </w14:solidFill>
          </w14:textFill>
        </w:rPr>
        <w:t>不得将本项目进行转包。未经采购人同意，</w:t>
      </w:r>
      <w:r>
        <w:rPr>
          <w:rStyle w:val="49"/>
          <w:rFonts w:hint="eastAsia" w:ascii="宋体" w:hAnsi="宋体" w:cs="宋体"/>
          <w:color w:val="000000" w:themeColor="text1"/>
          <w:sz w:val="24"/>
          <w:szCs w:val="24"/>
          <w:highlight w:val="none"/>
          <w:lang w:eastAsia="zh-CN"/>
          <w14:textFill>
            <w14:solidFill>
              <w14:schemeClr w14:val="tx1"/>
            </w14:solidFill>
          </w14:textFill>
        </w:rPr>
        <w:t>中标供应商</w:t>
      </w:r>
      <w:r>
        <w:rPr>
          <w:rStyle w:val="49"/>
          <w:rFonts w:hint="eastAsia" w:ascii="宋体" w:hAnsi="宋体" w:cs="宋体"/>
          <w:color w:val="000000" w:themeColor="text1"/>
          <w:sz w:val="24"/>
          <w:szCs w:val="24"/>
          <w:highlight w:val="none"/>
          <w14:textFill>
            <w14:solidFill>
              <w14:schemeClr w14:val="tx1"/>
            </w14:solidFill>
          </w14:textFill>
        </w:rPr>
        <w:t>也不得采用分包的形式履行合同，否则采购人有权终止合同，</w:t>
      </w:r>
      <w:r>
        <w:rPr>
          <w:rStyle w:val="49"/>
          <w:rFonts w:hint="eastAsia" w:ascii="宋体" w:hAnsi="宋体" w:cs="宋体"/>
          <w:color w:val="000000" w:themeColor="text1"/>
          <w:sz w:val="24"/>
          <w:szCs w:val="24"/>
          <w:highlight w:val="none"/>
          <w:lang w:eastAsia="zh-CN"/>
          <w14:textFill>
            <w14:solidFill>
              <w14:schemeClr w14:val="tx1"/>
            </w14:solidFill>
          </w14:textFill>
        </w:rPr>
        <w:t>中标供应商</w:t>
      </w:r>
      <w:r>
        <w:rPr>
          <w:rStyle w:val="49"/>
          <w:rFonts w:hint="eastAsia" w:ascii="宋体" w:hAnsi="宋体" w:cs="宋体"/>
          <w:color w:val="000000" w:themeColor="text1"/>
          <w:sz w:val="24"/>
          <w:szCs w:val="24"/>
          <w:highlight w:val="none"/>
          <w14:textFill>
            <w14:solidFill>
              <w14:schemeClr w14:val="tx1"/>
            </w14:solidFill>
          </w14:textFill>
        </w:rPr>
        <w:t>的履约保证金将不予退还。转包或分包造成采购人损失的，</w:t>
      </w:r>
      <w:r>
        <w:rPr>
          <w:rStyle w:val="49"/>
          <w:rFonts w:hint="eastAsia" w:ascii="宋体" w:hAnsi="宋体" w:cs="宋体"/>
          <w:color w:val="000000" w:themeColor="text1"/>
          <w:sz w:val="24"/>
          <w:szCs w:val="24"/>
          <w:highlight w:val="none"/>
          <w:lang w:eastAsia="zh-CN"/>
          <w14:textFill>
            <w14:solidFill>
              <w14:schemeClr w14:val="tx1"/>
            </w14:solidFill>
          </w14:textFill>
        </w:rPr>
        <w:t>中标供应商</w:t>
      </w:r>
      <w:r>
        <w:rPr>
          <w:rStyle w:val="49"/>
          <w:rFonts w:hint="eastAsia" w:ascii="宋体" w:hAnsi="宋体" w:cs="宋体"/>
          <w:color w:val="000000" w:themeColor="text1"/>
          <w:sz w:val="24"/>
          <w:szCs w:val="24"/>
          <w:highlight w:val="none"/>
          <w14:textFill>
            <w14:solidFill>
              <w14:schemeClr w14:val="tx1"/>
            </w14:solidFill>
          </w14:textFill>
        </w:rPr>
        <w:t>应承担相应赔偿责任。</w:t>
      </w:r>
    </w:p>
    <w:p>
      <w:pPr>
        <w:tabs>
          <w:tab w:val="left" w:pos="900"/>
        </w:tabs>
        <w:snapToGrid w:val="0"/>
        <w:spacing w:line="360" w:lineRule="auto"/>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34、履约保证金</w:t>
      </w:r>
    </w:p>
    <w:p>
      <w:pPr>
        <w:tabs>
          <w:tab w:val="left" w:pos="900"/>
        </w:tabs>
        <w:snapToGrid w:val="0"/>
        <w:spacing w:line="360" w:lineRule="auto"/>
        <w:ind w:firstLine="480" w:firstLineChars="200"/>
        <w:rPr>
          <w:rStyle w:val="49"/>
          <w:rFonts w:ascii="宋体" w:hAnsi="宋体" w:cs="宋体"/>
          <w:b/>
          <w:color w:val="000000" w:themeColor="text1"/>
          <w:sz w:val="4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在签订合同时，须向采购人交纳履约保证金</w:t>
      </w:r>
      <w:r>
        <w:rPr>
          <w:rStyle w:val="49"/>
          <w:rFonts w:hint="eastAsia" w:ascii="宋体" w:hAnsi="宋体" w:cs="宋体"/>
          <w:color w:val="000000" w:themeColor="text1"/>
          <w:sz w:val="24"/>
          <w:szCs w:val="24"/>
          <w:highlight w:val="none"/>
          <w14:textFill>
            <w14:solidFill>
              <w14:schemeClr w14:val="tx1"/>
            </w14:solidFill>
          </w14:textFill>
        </w:rPr>
        <w:t>壹万元，于合同履行结束后无息退还。</w:t>
      </w:r>
      <w:r>
        <w:rPr>
          <w:rStyle w:val="49"/>
          <w:rFonts w:hint="eastAsia" w:ascii="宋体" w:hAnsi="宋体" w:cs="宋体"/>
          <w:color w:val="000000" w:themeColor="text1"/>
          <w:sz w:val="24"/>
          <w:szCs w:val="24"/>
          <w:highlight w:val="none"/>
          <w14:textFill>
            <w14:solidFill>
              <w14:schemeClr w14:val="tx1"/>
            </w14:solidFill>
          </w14:textFill>
        </w:rPr>
        <w:t>履约保证金用以约束成交供应商在合同履行中的行为，弥补合同执行中由于自身行为可能给采购人带来的各种损失。</w:t>
      </w:r>
      <w:bookmarkStart w:id="2" w:name="_Toc19468"/>
    </w:p>
    <w:p>
      <w:pPr>
        <w:pStyle w:val="7"/>
        <w:rPr>
          <w:rStyle w:val="49"/>
          <w:rFonts w:ascii="宋体" w:hAnsi="宋体" w:cs="宋体"/>
          <w:b/>
          <w:color w:val="000000" w:themeColor="text1"/>
          <w:sz w:val="44"/>
          <w:highlight w:val="none"/>
          <w14:textFill>
            <w14:solidFill>
              <w14:schemeClr w14:val="tx1"/>
            </w14:solidFill>
          </w14:textFill>
        </w:rPr>
      </w:pPr>
    </w:p>
    <w:p>
      <w:pPr>
        <w:rPr>
          <w:rStyle w:val="49"/>
          <w:rFonts w:ascii="宋体" w:hAnsi="宋体" w:cs="宋体"/>
          <w:b/>
          <w:color w:val="000000" w:themeColor="text1"/>
          <w:sz w:val="44"/>
          <w:highlight w:val="none"/>
          <w14:textFill>
            <w14:solidFill>
              <w14:schemeClr w14:val="tx1"/>
            </w14:solidFill>
          </w14:textFill>
        </w:rPr>
      </w:pPr>
      <w:r>
        <w:rPr>
          <w:rStyle w:val="49"/>
          <w:rFonts w:hint="eastAsia" w:ascii="宋体" w:hAnsi="宋体" w:cs="宋体"/>
          <w:b/>
          <w:color w:val="000000" w:themeColor="text1"/>
          <w:sz w:val="44"/>
          <w:highlight w:val="none"/>
          <w14:textFill>
            <w14:solidFill>
              <w14:schemeClr w14:val="tx1"/>
            </w14:solidFill>
          </w14:textFill>
        </w:rPr>
        <w:br w:type="page"/>
      </w:r>
    </w:p>
    <w:p>
      <w:pPr>
        <w:pStyle w:val="39"/>
        <w:outlineLvl w:val="0"/>
        <w:rPr>
          <w:rStyle w:val="49"/>
          <w:rFonts w:ascii="宋体" w:hAnsi="宋体" w:eastAsia="宋体" w:cs="宋体"/>
          <w:b/>
          <w:color w:val="000000" w:themeColor="text1"/>
          <w:sz w:val="44"/>
          <w:highlight w:val="none"/>
          <w14:textFill>
            <w14:solidFill>
              <w14:schemeClr w14:val="tx1"/>
            </w14:solidFill>
          </w14:textFill>
        </w:rPr>
      </w:pPr>
      <w:r>
        <w:rPr>
          <w:rStyle w:val="49"/>
          <w:rFonts w:hint="eastAsia" w:ascii="宋体" w:hAnsi="宋体" w:eastAsia="宋体" w:cs="宋体"/>
          <w:b/>
          <w:color w:val="000000" w:themeColor="text1"/>
          <w:sz w:val="44"/>
          <w:highlight w:val="none"/>
          <w14:textFill>
            <w14:solidFill>
              <w14:schemeClr w14:val="tx1"/>
            </w14:solidFill>
          </w14:textFill>
        </w:rPr>
        <w:t>第三章  合同条款及格式</w:t>
      </w:r>
      <w:bookmarkEnd w:id="2"/>
    </w:p>
    <w:p>
      <w:pPr>
        <w:spacing w:line="440" w:lineRule="exact"/>
        <w:ind w:firstLine="480" w:firstLineChars="200"/>
        <w:rPr>
          <w:rStyle w:val="49"/>
          <w:rFonts w:ascii="宋体" w:hAnsi="宋体" w:cs="宋体"/>
          <w:bCs/>
          <w:color w:val="000000" w:themeColor="text1"/>
          <w:sz w:val="24"/>
          <w:highlight w:val="none"/>
          <w14:textFill>
            <w14:solidFill>
              <w14:schemeClr w14:val="tx1"/>
            </w14:solidFill>
          </w14:textFill>
        </w:rPr>
      </w:pPr>
      <w:r>
        <w:rPr>
          <w:rStyle w:val="49"/>
          <w:rFonts w:hint="eastAsia" w:ascii="宋体" w:hAnsi="宋体" w:cs="宋体"/>
          <w:bCs/>
          <w:color w:val="000000" w:themeColor="text1"/>
          <w:sz w:val="24"/>
          <w:highlight w:val="none"/>
          <w14:textFill>
            <w14:solidFill>
              <w14:schemeClr w14:val="tx1"/>
            </w14:solidFill>
          </w14:textFill>
        </w:rPr>
        <w:t>以下为</w:t>
      </w:r>
      <w:r>
        <w:rPr>
          <w:rStyle w:val="49"/>
          <w:rFonts w:hint="eastAsia" w:ascii="宋体" w:hAnsi="宋体" w:cs="宋体"/>
          <w:bCs/>
          <w:color w:val="000000" w:themeColor="text1"/>
          <w:sz w:val="24"/>
          <w:highlight w:val="none"/>
          <w:lang w:val="en-US" w:eastAsia="zh-CN"/>
          <w14:textFill>
            <w14:solidFill>
              <w14:schemeClr w14:val="tx1"/>
            </w14:solidFill>
          </w14:textFill>
        </w:rPr>
        <w:t>中标</w:t>
      </w:r>
      <w:r>
        <w:rPr>
          <w:rStyle w:val="49"/>
          <w:rFonts w:hint="eastAsia" w:ascii="宋体" w:hAnsi="宋体" w:cs="宋体"/>
          <w:bCs/>
          <w:color w:val="000000" w:themeColor="text1"/>
          <w:sz w:val="24"/>
          <w:highlight w:val="none"/>
          <w14:textFill>
            <w14:solidFill>
              <w14:schemeClr w14:val="tx1"/>
            </w14:solidFill>
          </w14:textFill>
        </w:rPr>
        <w:t>后签定本项目合同的通用条款，</w:t>
      </w:r>
      <w:r>
        <w:rPr>
          <w:rStyle w:val="49"/>
          <w:rFonts w:hint="eastAsia" w:ascii="宋体" w:hAnsi="宋体" w:cs="宋体"/>
          <w:bCs/>
          <w:color w:val="000000" w:themeColor="text1"/>
          <w:sz w:val="24"/>
          <w:highlight w:val="none"/>
          <w:lang w:eastAsia="zh-CN"/>
          <w14:textFill>
            <w14:solidFill>
              <w14:schemeClr w14:val="tx1"/>
            </w14:solidFill>
          </w14:textFill>
        </w:rPr>
        <w:t>中标供应商</w:t>
      </w:r>
      <w:r>
        <w:rPr>
          <w:rStyle w:val="49"/>
          <w:rFonts w:hint="eastAsia" w:ascii="宋体" w:hAnsi="宋体" w:cs="宋体"/>
          <w:bCs/>
          <w:color w:val="000000" w:themeColor="text1"/>
          <w:sz w:val="24"/>
          <w:highlight w:val="none"/>
          <w14:textFill>
            <w14:solidFill>
              <w14:schemeClr w14:val="tx1"/>
            </w14:solidFill>
          </w14:textFill>
        </w:rPr>
        <w:t>不得提出实质性的修改，关于专用条款将由采购人与</w:t>
      </w:r>
      <w:r>
        <w:rPr>
          <w:rStyle w:val="49"/>
          <w:rFonts w:hint="eastAsia" w:ascii="宋体" w:hAnsi="宋体" w:cs="宋体"/>
          <w:bCs/>
          <w:color w:val="000000" w:themeColor="text1"/>
          <w:sz w:val="24"/>
          <w:highlight w:val="none"/>
          <w:lang w:eastAsia="zh-CN"/>
          <w14:textFill>
            <w14:solidFill>
              <w14:schemeClr w14:val="tx1"/>
            </w14:solidFill>
          </w14:textFill>
        </w:rPr>
        <w:t>中标供应商</w:t>
      </w:r>
      <w:r>
        <w:rPr>
          <w:rStyle w:val="49"/>
          <w:rFonts w:hint="eastAsia" w:ascii="宋体" w:hAnsi="宋体" w:cs="宋体"/>
          <w:bCs/>
          <w:color w:val="000000" w:themeColor="text1"/>
          <w:sz w:val="24"/>
          <w:highlight w:val="none"/>
          <w14:textFill>
            <w14:solidFill>
              <w14:schemeClr w14:val="tx1"/>
            </w14:solidFill>
          </w14:textFill>
        </w:rPr>
        <w:t>结合本项目具体情况协商后签订。</w:t>
      </w:r>
    </w:p>
    <w:p>
      <w:pPr>
        <w:snapToGrid w:val="0"/>
        <w:spacing w:line="440" w:lineRule="exact"/>
        <w:ind w:firstLine="602" w:firstLineChars="200"/>
        <w:jc w:val="center"/>
        <w:rPr>
          <w:rStyle w:val="49"/>
          <w:rFonts w:ascii="宋体" w:hAnsi="宋体" w:cs="宋体"/>
          <w:b/>
          <w:bCs/>
          <w:color w:val="000000" w:themeColor="text1"/>
          <w:sz w:val="30"/>
          <w:szCs w:val="20"/>
          <w:highlight w:val="none"/>
          <w14:textFill>
            <w14:solidFill>
              <w14:schemeClr w14:val="tx1"/>
            </w14:solidFill>
          </w14:textFill>
        </w:rPr>
      </w:pPr>
      <w:bookmarkStart w:id="3" w:name="_Toc17926"/>
      <w:r>
        <w:rPr>
          <w:rStyle w:val="49"/>
          <w:rFonts w:hint="eastAsia" w:ascii="宋体" w:hAnsi="宋体"/>
          <w:b/>
          <w:color w:val="000000" w:themeColor="text1"/>
          <w:sz w:val="30"/>
          <w:highlight w:val="none"/>
          <w14:textFill>
            <w14:solidFill>
              <w14:schemeClr w14:val="tx1"/>
            </w14:solidFill>
          </w14:textFill>
        </w:rPr>
        <w:t>盐城工业职业技术学院零星维修项目施工服务单位入选</w:t>
      </w:r>
      <w:r>
        <w:rPr>
          <w:rStyle w:val="49"/>
          <w:rFonts w:ascii="宋体" w:hAnsi="宋体"/>
          <w:b/>
          <w:color w:val="000000" w:themeColor="text1"/>
          <w:sz w:val="30"/>
          <w:highlight w:val="none"/>
          <w14:textFill>
            <w14:solidFill>
              <w14:schemeClr w14:val="tx1"/>
            </w14:solidFill>
          </w14:textFill>
        </w:rPr>
        <w:t>合同</w:t>
      </w:r>
    </w:p>
    <w:p>
      <w:pPr>
        <w:pStyle w:val="75"/>
        <w:snapToGrid w:val="0"/>
        <w:spacing w:line="420" w:lineRule="exact"/>
        <w:ind w:firstLine="480" w:firstLineChars="200"/>
        <w:jc w:val="left"/>
        <w:rPr>
          <w:rStyle w:val="49"/>
          <w:rFonts w:hAnsi="宋体"/>
          <w:color w:val="000000" w:themeColor="text1"/>
          <w:sz w:val="24"/>
          <w:szCs w:val="24"/>
          <w:highlight w:val="none"/>
          <w:u w:val="single" w:color="000000"/>
          <w14:textFill>
            <w14:solidFill>
              <w14:schemeClr w14:val="tx1"/>
            </w14:solidFill>
          </w14:textFill>
        </w:rPr>
      </w:pPr>
      <w:r>
        <w:rPr>
          <w:rStyle w:val="49"/>
          <w:rFonts w:hAnsi="宋体"/>
          <w:color w:val="000000" w:themeColor="text1"/>
          <w:sz w:val="24"/>
          <w:szCs w:val="24"/>
          <w:highlight w:val="none"/>
          <w14:textFill>
            <w14:solidFill>
              <w14:schemeClr w14:val="tx1"/>
            </w14:solidFill>
          </w14:textFill>
        </w:rPr>
        <w:t>项目名称：</w:t>
      </w:r>
      <w:r>
        <w:rPr>
          <w:rStyle w:val="49"/>
          <w:rFonts w:hint="eastAsia" w:hAnsi="宋体"/>
          <w:color w:val="000000" w:themeColor="text1"/>
          <w:sz w:val="24"/>
          <w:szCs w:val="24"/>
          <w:highlight w:val="none"/>
          <w:u w:val="single" w:color="000000"/>
          <w14:textFill>
            <w14:solidFill>
              <w14:schemeClr w14:val="tx1"/>
            </w14:solidFill>
          </w14:textFill>
        </w:rPr>
        <w:t>盐城工业职业技术学院零星维修项目施工服务单位公开遴选</w:t>
      </w:r>
    </w:p>
    <w:p>
      <w:pPr>
        <w:pStyle w:val="75"/>
        <w:snapToGrid w:val="0"/>
        <w:spacing w:line="420" w:lineRule="exact"/>
        <w:ind w:firstLine="480" w:firstLineChars="200"/>
        <w:jc w:val="left"/>
        <w:rPr>
          <w:rStyle w:val="49"/>
          <w:rFonts w:hAnsi="宋体"/>
          <w:color w:val="000000" w:themeColor="text1"/>
          <w:sz w:val="24"/>
          <w:szCs w:val="24"/>
          <w:highlight w:val="none"/>
          <w14:textFill>
            <w14:solidFill>
              <w14:schemeClr w14:val="tx1"/>
            </w14:solidFill>
          </w14:textFill>
        </w:rPr>
      </w:pPr>
      <w:r>
        <w:rPr>
          <w:rStyle w:val="49"/>
          <w:rFonts w:hAnsi="宋体"/>
          <w:color w:val="000000" w:themeColor="text1"/>
          <w:sz w:val="24"/>
          <w:szCs w:val="24"/>
          <w:highlight w:val="none"/>
          <w14:textFill>
            <w14:solidFill>
              <w14:schemeClr w14:val="tx1"/>
            </w14:solidFill>
          </w14:textFill>
        </w:rPr>
        <w:t>项目编号：</w:t>
      </w:r>
      <w:r>
        <w:rPr>
          <w:rStyle w:val="49"/>
          <w:rFonts w:hint="eastAsia" w:hAnsi="宋体"/>
          <w:color w:val="000000" w:themeColor="text1"/>
          <w:sz w:val="24"/>
          <w:szCs w:val="24"/>
          <w:highlight w:val="none"/>
          <w:u w:val="single"/>
          <w:lang w:eastAsia="zh-CN"/>
          <w14:textFill>
            <w14:solidFill>
              <w14:schemeClr w14:val="tx1"/>
            </w14:solidFill>
          </w14:textFill>
        </w:rPr>
        <w:t>2024-005J</w:t>
      </w:r>
      <w:r>
        <w:rPr>
          <w:rStyle w:val="49"/>
          <w:rFonts w:hint="eastAsia" w:hAnsi="宋体"/>
          <w:color w:val="000000" w:themeColor="text1"/>
          <w:sz w:val="24"/>
          <w:szCs w:val="24"/>
          <w:highlight w:val="none"/>
          <w:u w:val="single"/>
          <w14:textFill>
            <w14:solidFill>
              <w14:schemeClr w14:val="tx1"/>
            </w14:solidFill>
          </w14:textFill>
        </w:rPr>
        <w:t xml:space="preserve">  </w:t>
      </w:r>
    </w:p>
    <w:p>
      <w:pPr>
        <w:pStyle w:val="75"/>
        <w:snapToGrid w:val="0"/>
        <w:spacing w:line="420" w:lineRule="exact"/>
        <w:ind w:firstLine="480" w:firstLineChars="200"/>
        <w:rPr>
          <w:rStyle w:val="49"/>
          <w:rFonts w:hAnsi="宋体"/>
          <w:color w:val="000000" w:themeColor="text1"/>
          <w:sz w:val="24"/>
          <w:szCs w:val="24"/>
          <w:highlight w:val="none"/>
          <w14:textFill>
            <w14:solidFill>
              <w14:schemeClr w14:val="tx1"/>
            </w14:solidFill>
          </w14:textFill>
        </w:rPr>
      </w:pPr>
      <w:r>
        <w:rPr>
          <w:rStyle w:val="49"/>
          <w:rFonts w:hAnsi="宋体"/>
          <w:color w:val="000000" w:themeColor="text1"/>
          <w:sz w:val="24"/>
          <w:szCs w:val="24"/>
          <w:highlight w:val="none"/>
          <w14:textFill>
            <w14:solidFill>
              <w14:schemeClr w14:val="tx1"/>
            </w14:solidFill>
          </w14:textFill>
        </w:rPr>
        <w:t>甲方：</w:t>
      </w:r>
      <w:r>
        <w:rPr>
          <w:rStyle w:val="49"/>
          <w:rFonts w:hint="eastAsia" w:hAnsi="宋体"/>
          <w:color w:val="000000" w:themeColor="text1"/>
          <w:sz w:val="24"/>
          <w:szCs w:val="24"/>
          <w:highlight w:val="none"/>
          <w:u w:val="single" w:color="000000"/>
          <w14:textFill>
            <w14:solidFill>
              <w14:schemeClr w14:val="tx1"/>
            </w14:solidFill>
          </w14:textFill>
        </w:rPr>
        <w:t>盐城工业职业技术学院</w:t>
      </w:r>
    </w:p>
    <w:p>
      <w:pPr>
        <w:pStyle w:val="75"/>
        <w:snapToGrid w:val="0"/>
        <w:spacing w:line="420" w:lineRule="exact"/>
        <w:ind w:firstLine="480" w:firstLineChars="200"/>
        <w:rPr>
          <w:rStyle w:val="49"/>
          <w:rFonts w:hAnsi="宋体"/>
          <w:color w:val="000000" w:themeColor="text1"/>
          <w:sz w:val="24"/>
          <w:szCs w:val="24"/>
          <w:highlight w:val="none"/>
          <w14:textFill>
            <w14:solidFill>
              <w14:schemeClr w14:val="tx1"/>
            </w14:solidFill>
          </w14:textFill>
        </w:rPr>
      </w:pPr>
      <w:r>
        <w:rPr>
          <w:rStyle w:val="49"/>
          <w:rFonts w:hAnsi="宋体"/>
          <w:color w:val="000000" w:themeColor="text1"/>
          <w:sz w:val="24"/>
          <w:szCs w:val="24"/>
          <w:highlight w:val="none"/>
          <w14:textFill>
            <w14:solidFill>
              <w14:schemeClr w14:val="tx1"/>
            </w14:solidFill>
          </w14:textFill>
        </w:rPr>
        <w:t>乙方：</w:t>
      </w:r>
    </w:p>
    <w:p>
      <w:pPr>
        <w:spacing w:line="420" w:lineRule="exact"/>
        <w:ind w:firstLine="480" w:firstLineChars="200"/>
        <w:rPr>
          <w:rStyle w:val="49"/>
          <w:rFonts w:ascii="宋体" w:hAnsi="宋体"/>
          <w:b/>
          <w:color w:val="000000" w:themeColor="text1"/>
          <w:sz w:val="24"/>
          <w:szCs w:val="24"/>
          <w:highlight w:val="none"/>
          <w14:textFill>
            <w14:solidFill>
              <w14:schemeClr w14:val="tx1"/>
            </w14:solidFill>
          </w14:textFill>
        </w:rPr>
      </w:pPr>
      <w:r>
        <w:rPr>
          <w:rStyle w:val="49"/>
          <w:rFonts w:ascii="宋体" w:hAnsi="宋体"/>
          <w:color w:val="000000" w:themeColor="text1"/>
          <w:sz w:val="24"/>
          <w:szCs w:val="24"/>
          <w:highlight w:val="none"/>
          <w14:textFill>
            <w14:solidFill>
              <w14:schemeClr w14:val="tx1"/>
            </w14:solidFill>
          </w14:textFill>
        </w:rPr>
        <w:t>甲、乙双方根据</w:t>
      </w:r>
      <w:r>
        <w:rPr>
          <w:rStyle w:val="49"/>
          <w:rFonts w:hint="eastAsia" w:ascii="宋体" w:hAnsi="宋体"/>
          <w:color w:val="000000" w:themeColor="text1"/>
          <w:sz w:val="24"/>
          <w:szCs w:val="24"/>
          <w:highlight w:val="none"/>
          <w:u w:val="single" w:color="000000"/>
          <w14:textFill>
            <w14:solidFill>
              <w14:schemeClr w14:val="tx1"/>
            </w14:solidFill>
          </w14:textFill>
        </w:rPr>
        <w:t>盐城工业职业技术学院零星维修项目施工服务单位公开遴选</w:t>
      </w:r>
      <w:r>
        <w:rPr>
          <w:rStyle w:val="49"/>
          <w:rFonts w:ascii="宋体" w:hAnsi="宋体"/>
          <w:color w:val="000000" w:themeColor="text1"/>
          <w:sz w:val="24"/>
          <w:szCs w:val="24"/>
          <w:highlight w:val="none"/>
          <w14:textFill>
            <w14:solidFill>
              <w14:schemeClr w14:val="tx1"/>
            </w14:solidFill>
          </w14:textFill>
        </w:rPr>
        <w:t>的</w:t>
      </w:r>
      <w:r>
        <w:rPr>
          <w:rStyle w:val="49"/>
          <w:rFonts w:hint="eastAsia" w:ascii="宋体" w:hAnsi="宋体"/>
          <w:color w:val="000000" w:themeColor="text1"/>
          <w:sz w:val="24"/>
          <w:szCs w:val="24"/>
          <w:highlight w:val="none"/>
          <w:lang w:val="en-US" w:eastAsia="zh-CN"/>
          <w14:textFill>
            <w14:solidFill>
              <w14:schemeClr w14:val="tx1"/>
            </w14:solidFill>
          </w14:textFill>
        </w:rPr>
        <w:t>招标</w:t>
      </w:r>
      <w:r>
        <w:rPr>
          <w:rStyle w:val="49"/>
          <w:rFonts w:ascii="宋体" w:hAnsi="宋体"/>
          <w:color w:val="000000" w:themeColor="text1"/>
          <w:sz w:val="24"/>
          <w:szCs w:val="24"/>
          <w:highlight w:val="none"/>
          <w14:textFill>
            <w14:solidFill>
              <w14:schemeClr w14:val="tx1"/>
            </w14:solidFill>
          </w14:textFill>
        </w:rPr>
        <w:t>结果，签署本合同。</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一、服务范围：</w:t>
      </w:r>
      <w:r>
        <w:rPr>
          <w:rFonts w:hint="eastAsia"/>
          <w:color w:val="000000" w:themeColor="text1"/>
          <w:szCs w:val="24"/>
          <w:highlight w:val="none"/>
          <w14:textFill>
            <w14:solidFill>
              <w14:schemeClr w14:val="tx1"/>
            </w14:solidFill>
          </w14:textFill>
        </w:rPr>
        <w:t>单项工程金额在10000元以内的零星维修项目，具体系指教学、办公、生活等用房的屋面、天棚、墙地面、门窗、室内设施的小型维修；室外道路、地面铺装、绿化、橱窗、围墙等公共设施方面的小型维修以及家具搬运服务</w:t>
      </w:r>
      <w:r>
        <w:rPr>
          <w:rFonts w:hint="eastAsia"/>
          <w:bCs/>
          <w:color w:val="000000" w:themeColor="text1"/>
          <w:kern w:val="2"/>
          <w:highlight w:val="none"/>
          <w14:textFill>
            <w14:solidFill>
              <w14:schemeClr w14:val="tx1"/>
            </w14:solidFill>
          </w14:textFill>
        </w:rPr>
        <w:t>。</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二、发包方式：</w:t>
      </w:r>
      <w:r>
        <w:rPr>
          <w:rFonts w:hint="eastAsia"/>
          <w:color w:val="000000" w:themeColor="text1"/>
          <w:szCs w:val="24"/>
          <w:highlight w:val="none"/>
          <w14:textFill>
            <w14:solidFill>
              <w14:schemeClr w14:val="tx1"/>
            </w14:solidFill>
          </w14:textFill>
        </w:rPr>
        <w:t>零星维修费用</w:t>
      </w:r>
      <w:r>
        <w:rPr>
          <w:rFonts w:hint="eastAsia"/>
          <w:bCs/>
          <w:color w:val="000000" w:themeColor="text1"/>
          <w:szCs w:val="24"/>
          <w:highlight w:val="none"/>
          <w14:textFill>
            <w14:solidFill>
              <w14:schemeClr w14:val="tx1"/>
            </w14:solidFill>
          </w14:textFill>
        </w:rPr>
        <w:t>1000元以下的零星工程，由负责科室直接从入选单位中选择1家单位直接派工；1000元（含）以上至3000元（不含）的零星工程，由负责科室牵头，部门分管领导、纪检员、审核人员、具体负责人参加，查看现场，研究确定维修方案和预算，提交相关请示和预算，立项申请审批后，在入选单位里选择1家施工单位进行议价；3000元（含）以上至1万元（不含）的零星工程，从入选单位中随机抽取三家询价确定施工单位后进行施工</w:t>
      </w:r>
      <w:r>
        <w:rPr>
          <w:rFonts w:hint="eastAsia"/>
          <w:bCs/>
          <w:color w:val="000000" w:themeColor="text1"/>
          <w:kern w:val="2"/>
          <w:highlight w:val="none"/>
          <w14:textFill>
            <w14:solidFill>
              <w14:schemeClr w14:val="tx1"/>
            </w14:solidFill>
          </w14:textFill>
        </w:rPr>
        <w:t>。</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三、具体服务内容</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Ⅰ类零星维修项目，主要包括：</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管道</w:t>
      </w:r>
      <w:r>
        <w:rPr>
          <w:rFonts w:hint="eastAsia" w:ascii="宋体" w:hAnsi="宋体"/>
          <w:color w:val="000000" w:themeColor="text1"/>
          <w:sz w:val="24"/>
          <w:szCs w:val="24"/>
          <w:highlight w:val="none"/>
          <w14:textFill>
            <w14:solidFill>
              <w14:schemeClr w14:val="tx1"/>
            </w14:solidFill>
          </w14:textFill>
        </w:rPr>
        <w:t>类维修：指工程类管道疏通；</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（2）木工类维修：公寓床、厕所门、厕所门锁、办公室门锁维修；</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（3）钣金类维修：防盗门及配件维修、配钥匙、课桌椅维修；</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（4）铝合金维修：主要指铝合金门窗、防盗网等维修；</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（5）管道疏通：主要指雨水、供给水管道，下水管道等的疏通。</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Ⅱ类零星维修项目，主要包括：</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（1）瓦工类维修：主要指教学、办公、生活用房的屋面、墙地面及室外道路、场地铺装等的维修；</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（2）油漆类维修：主要指教学、办公，生活用房的栏杆扶手油漆出新；</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（3）装饰类维修：主要指各类用房的天棚、吊顶等的维修；</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（5）办公家具</w:t>
      </w:r>
      <w:r>
        <w:rPr>
          <w:rFonts w:hint="eastAsia" w:ascii="宋体" w:hAnsi="宋体"/>
          <w:color w:val="000000" w:themeColor="text1"/>
          <w:sz w:val="24"/>
          <w:szCs w:val="24"/>
          <w:highlight w:val="none"/>
          <w:lang w:val="en-US" w:eastAsia="zh-CN"/>
          <w14:textFill>
            <w14:solidFill>
              <w14:schemeClr w14:val="tx1"/>
            </w14:solidFill>
          </w14:textFill>
        </w:rPr>
        <w:t>等</w:t>
      </w:r>
      <w:r>
        <w:rPr>
          <w:rFonts w:hint="eastAsia" w:ascii="宋体" w:hAnsi="宋体"/>
          <w:color w:val="000000" w:themeColor="text1"/>
          <w:sz w:val="24"/>
          <w:szCs w:val="24"/>
          <w:highlight w:val="none"/>
          <w14:textFill>
            <w14:solidFill>
              <w14:schemeClr w14:val="tx1"/>
            </w14:solidFill>
          </w14:textFill>
        </w:rPr>
        <w:t>搬运。</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四、入选服务期限及服务时间</w:t>
      </w:r>
    </w:p>
    <w:p>
      <w:pPr>
        <w:pStyle w:val="25"/>
        <w:widowControl w:val="0"/>
        <w:adjustRightInd w:val="0"/>
        <w:snapToGrid w:val="0"/>
        <w:spacing w:before="0" w:beforeAutospacing="0" w:after="0" w:afterAutospacing="0" w:line="360" w:lineRule="auto"/>
        <w:ind w:firstLine="720" w:firstLineChars="3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1年，</w:t>
      </w:r>
      <w:r>
        <w:rPr>
          <w:rFonts w:hint="eastAsia"/>
          <w:bCs/>
          <w:color w:val="000000" w:themeColor="text1"/>
          <w:kern w:val="2"/>
          <w:highlight w:val="none"/>
          <w14:textFill>
            <w14:solidFill>
              <w14:schemeClr w14:val="tx1"/>
            </w14:solidFill>
          </w14:textFill>
        </w:rPr>
        <w:t>即自     年  月  日-     年  月  日。</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具体工程工期：指具体发包工程的施工工期，以甲方发包时确定的工期为准。乙方必须在规定时间内完成所承包工程的全部施工任务并确保通过竣工验收。</w:t>
      </w:r>
    </w:p>
    <w:p>
      <w:pPr>
        <w:pStyle w:val="25"/>
        <w:widowControl w:val="0"/>
        <w:numPr>
          <w:ilvl w:val="0"/>
          <w:numId w:val="4"/>
        </w:numPr>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工程质量要求</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1、工程质量必须符合设计图纸（含变更设计）的技术要求，</w:t>
      </w:r>
      <w:r>
        <w:rPr>
          <w:rFonts w:hint="eastAsia"/>
          <w:color w:val="000000" w:themeColor="text1"/>
          <w:szCs w:val="24"/>
          <w:highlight w:val="none"/>
          <w14:textFill>
            <w14:solidFill>
              <w14:schemeClr w14:val="tx1"/>
            </w14:solidFill>
          </w14:textFill>
        </w:rPr>
        <w:t>符合国家标准、行业标准、地方标准或者其他标准、规范，</w:t>
      </w:r>
      <w:r>
        <w:rPr>
          <w:rFonts w:hint="eastAsia"/>
          <w:bCs/>
          <w:color w:val="000000" w:themeColor="text1"/>
          <w:kern w:val="2"/>
          <w:highlight w:val="none"/>
          <w14:textFill>
            <w14:solidFill>
              <w14:schemeClr w14:val="tx1"/>
            </w14:solidFill>
          </w14:textFill>
        </w:rPr>
        <w:t>按国家规定的施工规范和质量标准施工，完成安排项目的所有工作内容，质量标准达到合格并通过竣工验收；工程保修期按照国家相关规定的执行。小额零星维修质量免费保修一年。</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乙方必须严格遵守和执行本合同的各项条款、约定及承诺。并保证工程一次性验收合格，否则乙方必须承担违约责任并采取补救或返工措施，直到达到承诺的工程质量验收标准或要求为止，补救或返工所需费用由乙方承担。</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六、服务要求</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1、适应学校零星维修工作突发性、零碎性的特点，做到24小时随叫随到。满足因不同项目对不同工种需求的要求，确保维修项目的按时、优质完成； </w:t>
      </w:r>
      <w:r>
        <w:rPr>
          <w:rFonts w:ascii="宋体" w:hAnsi="宋体"/>
          <w:bCs/>
          <w:color w:val="000000" w:themeColor="text1"/>
          <w:sz w:val="24"/>
          <w:szCs w:val="24"/>
          <w:highlight w:val="none"/>
          <w14:textFill>
            <w14:solidFill>
              <w14:schemeClr w14:val="tx1"/>
            </w14:solidFill>
          </w14:textFill>
        </w:rPr>
        <w:t>日常维修一般要求</w:t>
      </w:r>
      <w:r>
        <w:rPr>
          <w:rFonts w:ascii="宋体" w:hAnsi="宋体"/>
          <w:bCs/>
          <w:color w:val="000000" w:themeColor="text1"/>
          <w:sz w:val="24"/>
          <w:szCs w:val="24"/>
          <w:highlight w:val="none"/>
          <w14:textFill>
            <w14:solidFill>
              <w14:schemeClr w14:val="tx1"/>
            </w14:solidFill>
          </w14:textFill>
        </w:rPr>
        <w:t>在</w:t>
      </w:r>
      <w:r>
        <w:rPr>
          <w:rFonts w:hint="eastAsia" w:ascii="宋体" w:hAnsi="宋体"/>
          <w:bCs/>
          <w:color w:val="000000" w:themeColor="text1"/>
          <w:sz w:val="24"/>
          <w:szCs w:val="24"/>
          <w:highlight w:val="none"/>
          <w14:textFill>
            <w14:solidFill>
              <w14:schemeClr w14:val="tx1"/>
            </w14:solidFill>
          </w14:textFill>
        </w:rPr>
        <w:t>半个小时内响应，突发事件立即响应。零星、小型维修改造一般应在6小时内实施维修工作。维修项目具体负责部门人员应与乙方进行现场交底并详细说明维修</w:t>
      </w:r>
      <w:r>
        <w:rPr>
          <w:rFonts w:hint="eastAsia" w:ascii="宋体" w:hAnsi="宋体"/>
          <w:bCs/>
          <w:color w:val="000000" w:themeColor="text1"/>
          <w:sz w:val="24"/>
          <w:szCs w:val="24"/>
          <w:highlight w:val="none"/>
          <w14:textFill>
            <w14:solidFill>
              <w14:schemeClr w14:val="tx1"/>
            </w14:solidFill>
          </w14:textFill>
        </w:rPr>
        <w:t>内容、范围、要求及注意事项。</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2、工程竣工后，验收按照《建筑工程国家验收规范标准》执行，有甲方不满意或出现维修不到位，乙方须无条件服从甲方要求重新检修清理到位。</w:t>
      </w:r>
    </w:p>
    <w:p>
      <w:pPr>
        <w:spacing w:line="360" w:lineRule="auto"/>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3、凡需乙方现场勘察、作概算或是分配紧急抢修的任务，乙方接到任务通知后都责无旁贷，必须按甲方的安排执行，否则甲方有权取消其入选资格。</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4、乙方在施工过程中需做好安全文明相关措施，确保不影响学校的正常教学秩序和师生的日常生活。因施工造成的安全事故和质量问题，其责任概由乙方承担。</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5、乙方应确保其维修维护人员符合国家相关行业操作维修资质要求，遵守国家法律法规，遵守学院相关管理规定。</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6、乙方承包采用工程总承包方式，包图纸、包项目内容清单、包人工、包材料、包余泥排放、包保险、包质量、包工期、包安全、包文明施工、施工方案等相关资料所含括的全部工作内容。</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7、其他要求：</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出现下列情况之一，甲方将该乙方列入招标人供应商黑名单，并中止合同。</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A、有违法经营行为和违反廉政纪律行为，被政府机关、招标人查实通报的；</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B、因产品质量或服务造成重大及以上安全事故的；</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C、因工程质量问题，造成重大质量事故的；</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D、遇抢修任务推诿不参与的；</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E、将项目转包他人，若发现转包，甲方有权终止协议，产生一切后果由乙方承担。</w:t>
      </w:r>
    </w:p>
    <w:p>
      <w:pPr>
        <w:spacing w:line="240" w:lineRule="atLeast"/>
        <w:ind w:firstLine="482"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F、乙方不得与学院授权委托管理方管理人员有直系亲属关系或经济利益联系，一经发现立即终止协议并追究相关人员的责任。</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8、乙方应无条件服从学院维修工程及相关管理规定，不服从管理的，甲方有权视具体情况决定是否立即中止服务合同并追究乙方违约责任与扣罚履约保证金。</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七、计价方式</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执行国家和江苏省清单计价规范及其配套的计价文件、消耗量定额；如在合同期内国家和江苏省有新的清单计价文件出台，按新的执行。材料价格参考执行施工期间</w:t>
      </w:r>
      <w:r>
        <w:rPr>
          <w:rFonts w:hint="eastAsia"/>
          <w:color w:val="000000" w:themeColor="text1"/>
          <w:szCs w:val="24"/>
          <w:highlight w:val="none"/>
          <w14:textFill>
            <w14:solidFill>
              <w14:schemeClr w14:val="tx1"/>
            </w14:solidFill>
          </w14:textFill>
        </w:rPr>
        <w:t>《盐城工程造价》信息价以及经调研的市场价格。</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八、具体工程承包任务的发包要求</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1、甲方按本项目发包方式组织工程任务发包时，不论任务难易程度及费用金额的大小，选中的入选单位均应当无条件接受工程承包任务，不得推托或拒绝。</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2、当选中的入选单位因故不能承接或拒绝承接或无故推托某项工程承包任务时，将视为违约，甲方取消该乙方的入选资格。</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3、甲方每次发包工程任务，按发包方式确定的乙方必须在发包分配出结果后</w:t>
      </w:r>
      <w:r>
        <w:rPr>
          <w:rFonts w:hint="eastAsia"/>
          <w:bCs/>
          <w:color w:val="000000" w:themeColor="text1"/>
          <w:kern w:val="2"/>
          <w:highlight w:val="none"/>
          <w14:textFill>
            <w14:solidFill>
              <w14:schemeClr w14:val="tx1"/>
            </w14:solidFill>
          </w14:textFill>
        </w:rPr>
        <w:t>3天</w:t>
      </w:r>
      <w:r>
        <w:rPr>
          <w:rFonts w:hint="eastAsia"/>
          <w:bCs/>
          <w:color w:val="000000" w:themeColor="text1"/>
          <w:kern w:val="2"/>
          <w:highlight w:val="none"/>
          <w14:textFill>
            <w14:solidFill>
              <w14:schemeClr w14:val="tx1"/>
            </w14:solidFill>
          </w14:textFill>
        </w:rPr>
        <w:t>内按要求组织进场施工。</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4、特别说明：由于工程项目的统筹安排、立项审批等存在一定的不确定因素，甲方就本入选合同生效期限内的工程任务数量不对乙方作任何承诺或保证。即甲方不保证有足够的工程任务以满足所有入选单位获得均等的工程施工承包机会。乙方已对此有足够的风险认识，乙方愿意无条件承担有关风险。</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九、验收标准：</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1、乙方必须严格按照已经确认的维修方案组织施工，并接受采购人或其委托的监理单位对工程质量、工期、安全、文明施工、环保及工地纪律的监督管理。</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乙方在工程施工期间，必须严格遵守甲方的各项规章制度，由于管理不善，导致甲方的罚款和停工整改，由其发生的费用与损失由乙方自行承担，且甲方保留暂缓支付工程款的权利，以确保文明施工有效实行。</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3、乙方在工程施工期间，必须配备专职安全员，建立健全安全制度。乙方在施工期间，必须建立施工安全用电制度，确保施工用电设备的完好无损，并设置漏电保护装置。</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4、具体项目中如含有消防、防雷电等专项内容，须及时与甲方沟通，由甲方做出安排。</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十、履约保证金</w:t>
      </w:r>
    </w:p>
    <w:p>
      <w:pPr>
        <w:spacing w:line="240" w:lineRule="atLeast"/>
        <w:ind w:firstLine="470" w:firstLineChars="196"/>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本项目履约保证金人民币</w:t>
      </w:r>
      <w:r>
        <w:rPr>
          <w:rFonts w:hint="eastAsia" w:ascii="宋体" w:hAnsi="宋体"/>
          <w:bCs/>
          <w:color w:val="000000" w:themeColor="text1"/>
          <w:sz w:val="24"/>
          <w:szCs w:val="24"/>
          <w:highlight w:val="none"/>
          <w:lang w:val="en-US" w:eastAsia="zh-CN"/>
          <w14:textFill>
            <w14:solidFill>
              <w14:schemeClr w14:val="tx1"/>
            </w14:solidFill>
          </w14:textFill>
        </w:rPr>
        <w:t>壹</w:t>
      </w:r>
      <w:r>
        <w:rPr>
          <w:rFonts w:hint="eastAsia" w:ascii="宋体" w:hAnsi="宋体"/>
          <w:bCs/>
          <w:color w:val="000000" w:themeColor="text1"/>
          <w:sz w:val="24"/>
          <w:szCs w:val="24"/>
          <w:highlight w:val="none"/>
          <w14:textFill>
            <w14:solidFill>
              <w14:schemeClr w14:val="tx1"/>
            </w14:solidFill>
          </w14:textFill>
        </w:rPr>
        <w:t>万元整，合同期满且乙方履行完所有服务义务后全款无息退回。</w:t>
      </w:r>
    </w:p>
    <w:p>
      <w:pPr>
        <w:pStyle w:val="25"/>
        <w:widowControl w:val="0"/>
        <w:adjustRightInd w:val="0"/>
        <w:snapToGrid w:val="0"/>
        <w:spacing w:before="0" w:beforeAutospacing="0" w:after="0" w:afterAutospacing="0" w:line="360" w:lineRule="auto"/>
        <w:ind w:firstLine="480" w:firstLineChars="200"/>
        <w:jc w:val="both"/>
        <w:rPr>
          <w:b/>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十一、</w:t>
      </w:r>
      <w:r>
        <w:rPr>
          <w:rFonts w:hint="eastAsia"/>
          <w:b/>
          <w:color w:val="000000" w:themeColor="text1"/>
          <w:kern w:val="2"/>
          <w:highlight w:val="none"/>
          <w14:textFill>
            <w14:solidFill>
              <w14:schemeClr w14:val="tx1"/>
            </w14:solidFill>
          </w14:textFill>
        </w:rPr>
        <w:t>维修全额垫付，完工后按下列方式结算：</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1、以零星维修委派单形式派工的零星维修，工程量、辅材需经甲方专员现场核准，次月结算上个月费用。</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2、通过询价发包的部</w:t>
      </w:r>
      <w:r>
        <w:rPr>
          <w:rFonts w:hint="eastAsia"/>
          <w:bCs/>
          <w:color w:val="000000" w:themeColor="text1"/>
          <w:kern w:val="2"/>
          <w:highlight w:val="none"/>
          <w14:textFill>
            <w14:solidFill>
              <w14:schemeClr w14:val="tx1"/>
            </w14:solidFill>
          </w14:textFill>
        </w:rPr>
        <w:t>分零星维修项目，项目竣工后，乙方提供完整的竣工结算资料，经甲方验收合格后进行结算支付。</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十二、其他事项</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1、乙方已阅读、理解并接受本合同的所有条款，承诺按照本合同的约定实施、完成并保修甲方按规定程序发包的施工项目，履行本合同所约定的全部义务。</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2、乙方在此明确其在</w:t>
      </w:r>
      <w:r>
        <w:rPr>
          <w:rFonts w:hint="eastAsia"/>
          <w:bCs/>
          <w:color w:val="000000" w:themeColor="text1"/>
          <w:kern w:val="2"/>
          <w:highlight w:val="none"/>
          <w:lang w:val="en-US" w:eastAsia="zh-CN"/>
          <w14:textFill>
            <w14:solidFill>
              <w14:schemeClr w14:val="tx1"/>
            </w14:solidFill>
          </w14:textFill>
        </w:rPr>
        <w:t>投标</w:t>
      </w:r>
      <w:r>
        <w:rPr>
          <w:rFonts w:hint="eastAsia"/>
          <w:bCs/>
          <w:color w:val="000000" w:themeColor="text1"/>
          <w:kern w:val="2"/>
          <w:highlight w:val="none"/>
          <w14:textFill>
            <w14:solidFill>
              <w14:schemeClr w14:val="tx1"/>
            </w14:solidFill>
          </w14:textFill>
        </w:rPr>
        <w:t>时已充分考虑有关风险，愿意承担因这些风险所造成的一切经济损失，并放弃因此造成的损失求偿权。</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3、乙方在承包本合同规定的施工任务时，执行下述管理规定：</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乙方在对甲方的发包工程进行承包施工时，对工程所投入的材料及设备均须采用符合国家相关质量标准的合格产品（有质量等级分类的，应采用高质量等级或甲方认可的质量等级的产品），采购到货后须经甲方验收并确认后方可投入施工。否则，甲方有权要求乙方无条件进行返工，直至符合要求为止，所产生的一切费用及工期延误均由乙方自行承担。</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乙方在对承包工程组织施工时，须做好施工现场地下管线和邻近建筑物、构筑物、邻近道路、地下管道、线缆的保护工作并避免损坏道路，因保护不当或施工原因造成的损失，均由乙方自行承担赔偿责任；由此造成甲方经济损失的，甲方有权向乙方追偿。</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乙方在已竣工工程未交付甲方之前，乙方须负责已完工程的成品保护工作以及存于工地的设备、材料的保管工作。保护、保管期间发生损坏、遗失的，乙方须负责予以修复和补充，并承担由此发生的费用；如因此造成的公共危险须由乙方负责。</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4）乙方在承包工程施工任务时，必须按其投标文件选派项目负责人，并根据工程需要选派具备相应资格的工程技术管理人员及施工管理人员。且该项目负责人应常驻工地督促施工，并保证相关施工人员和设备数量能满足施工进度要求。若甲方认为乙方投入工程的施工管理人员有待加强及改善时，乙方应无条件响应，不得借故拒绝或以此要求追加合同价款及索赔。若经甲方检查，乙方选派的项目负责人未经甲方批准不在施工现场的，视作乙方违约，扣罚违约金500 元/次。</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5）乙方选派的项目负责人原则上在工程施工期间不得随意更换。如因特殊原因确需更换的，必须提交相关的书面申请，说明原因且理由充分，在报经甲方书面同意后方可更换，且更换的项目负责人在资格、技术及能力等各方面应优于原项目负责人。</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（6）乙方须负责施工及竣工验收资料的收集、整理和完善，按要求向甲方移交经验收合格的工程档案资料。否则，甲方有权不予以支付剩余工程款。</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4、在本合同签订生效并承担工程承包任务后，乙方须组织足够的人力物力进行施工，确保工程按甲方发包时约定的工期、质量按时完工交付。如发生非甲方原因导致的误期，则甲方将按每天按该零星项目结算价的10%准进行扣罚误期赔偿费；误期赔偿费的最高限额为该零星项目结算价的50%。</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5、乙方承接工程承包任务后，应在甲方规定的时间内完成相应的工程施工任务，并严格执行施工规范、安全操作规程、防火安全规定、环境保护规定以及建设工程管理相关规范等进行施工，确保工程质量达到合格或以上验收标准，并保质、保量、按期完成施工任务并组织竣工验收。</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6、乙方在施工期间若发生一切安全事故，由乙方自行承担，与甲方无关也不承担任何连带责任。</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7、承包人在履行合同期间要充分考虑到学校特点，做好施工场地安全防护和警视工作，若因施工原因造成一切安全事故，由乙方负完全责任。</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8、其它要求：</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（1）服从相关部门管理规定；</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（2）施工时要减少噪音，施工时间要避开师生休息时间。</w:t>
      </w:r>
    </w:p>
    <w:p>
      <w:pPr>
        <w:pStyle w:val="25"/>
        <w:widowControl w:val="0"/>
        <w:adjustRightInd w:val="0"/>
        <w:snapToGrid w:val="0"/>
        <w:spacing w:before="0" w:beforeAutospacing="0" w:after="0" w:afterAutospacing="0" w:line="360" w:lineRule="auto"/>
        <w:ind w:firstLine="480" w:firstLineChars="200"/>
        <w:jc w:val="both"/>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（3）工程完工后，将现场建筑等垃圾清理运出学校，并做好卫生保洁工作。</w:t>
      </w:r>
    </w:p>
    <w:p>
      <w:pPr>
        <w:pStyle w:val="25"/>
        <w:widowControl w:val="0"/>
        <w:adjustRightInd w:val="0"/>
        <w:snapToGrid w:val="0"/>
        <w:spacing w:before="0" w:beforeAutospacing="0" w:after="0" w:afterAutospacing="0" w:line="360" w:lineRule="auto"/>
        <w:ind w:firstLine="482" w:firstLineChars="200"/>
        <w:jc w:val="both"/>
        <w:rPr>
          <w:b/>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十三、合同生效及其它</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13.2本合同未尽事宜，遵照《中华人民共和国民法典》有关条文执行。</w:t>
      </w:r>
    </w:p>
    <w:p>
      <w:pPr>
        <w:adjustRightInd w:val="0"/>
        <w:snapToGri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13.3 本合同正本一式二份，副本一式六份，具有同等法律效力。</w:t>
      </w:r>
    </w:p>
    <w:p>
      <w:pPr>
        <w:pStyle w:val="25"/>
        <w:widowControl w:val="0"/>
        <w:snapToGrid w:val="0"/>
        <w:spacing w:before="0" w:beforeAutospacing="0" w:after="0" w:afterAutospacing="0" w:line="460" w:lineRule="exact"/>
        <w:ind w:firstLine="720" w:firstLineChars="300"/>
        <w:jc w:val="both"/>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 xml:space="preserve">甲方：                                   乙方： </w:t>
      </w:r>
    </w:p>
    <w:p>
      <w:pPr>
        <w:pStyle w:val="25"/>
        <w:widowControl w:val="0"/>
        <w:snapToGrid w:val="0"/>
        <w:spacing w:before="0" w:beforeAutospacing="0" w:after="0" w:afterAutospacing="0" w:line="460" w:lineRule="exact"/>
        <w:ind w:firstLine="480" w:firstLineChars="200"/>
        <w:jc w:val="both"/>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 xml:space="preserve">  地址：                                   地址： </w:t>
      </w:r>
    </w:p>
    <w:p>
      <w:pPr>
        <w:pStyle w:val="25"/>
        <w:widowControl w:val="0"/>
        <w:snapToGrid w:val="0"/>
        <w:spacing w:before="0" w:beforeAutospacing="0" w:after="0" w:afterAutospacing="0" w:line="460" w:lineRule="exact"/>
        <w:ind w:firstLine="480" w:firstLineChars="200"/>
        <w:jc w:val="both"/>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 xml:space="preserve">  法定代表人或授权代表：                   法定代表人或授权代表：</w:t>
      </w:r>
    </w:p>
    <w:p>
      <w:pPr>
        <w:pStyle w:val="25"/>
        <w:widowControl w:val="0"/>
        <w:snapToGrid w:val="0"/>
        <w:spacing w:before="0" w:beforeAutospacing="0" w:after="0" w:afterAutospacing="0" w:line="460" w:lineRule="exact"/>
        <w:ind w:firstLine="720" w:firstLineChars="300"/>
        <w:jc w:val="both"/>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采购单位负责人：</w:t>
      </w:r>
    </w:p>
    <w:p>
      <w:pPr>
        <w:pStyle w:val="25"/>
        <w:widowControl w:val="0"/>
        <w:snapToGrid w:val="0"/>
        <w:spacing w:before="0" w:beforeAutospacing="0" w:after="0" w:afterAutospacing="0" w:line="460" w:lineRule="exact"/>
        <w:ind w:firstLine="480" w:firstLineChars="200"/>
        <w:jc w:val="both"/>
        <w:rPr>
          <w:color w:val="000000" w:themeColor="text1"/>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 xml:space="preserve">  联系电话：                               联系电话：</w:t>
      </w:r>
    </w:p>
    <w:p>
      <w:pPr>
        <w:spacing w:line="460" w:lineRule="exact"/>
        <w:rPr>
          <w:rFonts w:ascii="宋体" w:hAnsi="宋体" w:cs="宋体"/>
          <w:b/>
          <w:color w:val="000000" w:themeColor="text1"/>
          <w:sz w:val="44"/>
          <w:highlight w:val="none"/>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highlight w:val="none"/>
          <w14:textFill>
            <w14:solidFill>
              <w14:schemeClr w14:val="tx1"/>
            </w14:solidFill>
          </w14:textFill>
        </w:rPr>
        <w:t xml:space="preserve">      签订日期：      年  月  日</w:t>
      </w:r>
    </w:p>
    <w:p>
      <w:pPr>
        <w:pStyle w:val="39"/>
        <w:spacing w:line="360" w:lineRule="auto"/>
        <w:outlineLvl w:val="0"/>
        <w:rPr>
          <w:rStyle w:val="49"/>
          <w:rFonts w:ascii="宋体" w:hAnsi="宋体" w:eastAsia="宋体" w:cs="宋体"/>
          <w:b/>
          <w:color w:val="000000" w:themeColor="text1"/>
          <w:sz w:val="24"/>
          <w:szCs w:val="24"/>
          <w:highlight w:val="none"/>
          <w14:textFill>
            <w14:solidFill>
              <w14:schemeClr w14:val="tx1"/>
            </w14:solidFill>
          </w14:textFill>
        </w:rPr>
      </w:pPr>
      <w:r>
        <w:rPr>
          <w:rStyle w:val="49"/>
          <w:rFonts w:hint="eastAsia" w:ascii="宋体" w:hAnsi="宋体" w:eastAsia="宋体" w:cs="宋体"/>
          <w:b/>
          <w:color w:val="000000" w:themeColor="text1"/>
          <w:sz w:val="44"/>
          <w:highlight w:val="none"/>
          <w14:textFill>
            <w14:solidFill>
              <w14:schemeClr w14:val="tx1"/>
            </w14:solidFill>
          </w14:textFill>
        </w:rPr>
        <w:t>第四章 项目需求</w:t>
      </w:r>
      <w:bookmarkEnd w:id="3"/>
    </w:p>
    <w:p>
      <w:pPr>
        <w:spacing w:line="240" w:lineRule="atLeast"/>
        <w:ind w:firstLine="472" w:firstLineChars="196"/>
        <w:rPr>
          <w:rFonts w:ascii="宋体" w:hAnsi="宋体"/>
          <w:color w:val="000000" w:themeColor="text1"/>
          <w:sz w:val="24"/>
          <w:szCs w:val="24"/>
          <w:highlight w:val="none"/>
          <w:lang w:val="zh-CN"/>
          <w14:textFill>
            <w14:solidFill>
              <w14:schemeClr w14:val="tx1"/>
            </w14:solidFill>
          </w14:textFill>
        </w:rPr>
      </w:pPr>
      <w:bookmarkStart w:id="4" w:name="_Toc32259"/>
      <w:r>
        <w:rPr>
          <w:rFonts w:hint="eastAsia" w:ascii="宋体" w:hAnsi="宋体"/>
          <w:b/>
          <w:bCs/>
          <w:color w:val="000000" w:themeColor="text1"/>
          <w:sz w:val="24"/>
          <w:szCs w:val="24"/>
          <w:highlight w:val="none"/>
          <w14:textFill>
            <w14:solidFill>
              <w14:schemeClr w14:val="tx1"/>
            </w14:solidFill>
          </w14:textFill>
        </w:rPr>
        <w:t>一、项目概况：</w:t>
      </w:r>
      <w:r>
        <w:rPr>
          <w:rFonts w:hint="eastAsia" w:ascii="宋体" w:hAnsi="宋体"/>
          <w:color w:val="000000" w:themeColor="text1"/>
          <w:sz w:val="24"/>
          <w:szCs w:val="24"/>
          <w:highlight w:val="none"/>
          <w14:textFill>
            <w14:solidFill>
              <w14:schemeClr w14:val="tx1"/>
            </w14:solidFill>
          </w14:textFill>
        </w:rPr>
        <w:t>零星维修项目施工服务资格采购项目，零星维修量约80万元/年。通过公开</w:t>
      </w:r>
      <w:r>
        <w:rPr>
          <w:rFonts w:hint="eastAsia" w:ascii="宋体" w:hAnsi="宋体"/>
          <w:color w:val="000000" w:themeColor="text1"/>
          <w:sz w:val="24"/>
          <w:szCs w:val="24"/>
          <w:highlight w:val="none"/>
          <w:lang w:val="en-US" w:eastAsia="zh-CN"/>
          <w14:textFill>
            <w14:solidFill>
              <w14:schemeClr w14:val="tx1"/>
            </w14:solidFill>
          </w14:textFill>
        </w:rPr>
        <w:t>招标</w:t>
      </w:r>
      <w:r>
        <w:rPr>
          <w:rFonts w:hint="eastAsia" w:ascii="宋体" w:hAnsi="宋体"/>
          <w:color w:val="000000" w:themeColor="text1"/>
          <w:sz w:val="24"/>
          <w:szCs w:val="24"/>
          <w:highlight w:val="none"/>
          <w14:textFill>
            <w14:solidFill>
              <w14:schemeClr w14:val="tx1"/>
            </w14:solidFill>
          </w14:textFill>
        </w:rPr>
        <w:t>方式，选择5家符合条件的服务资格商（不足5家，符合条件的全部入选），</w:t>
      </w:r>
      <w:r>
        <w:rPr>
          <w:rFonts w:hint="eastAsia" w:ascii="宋体" w:hAnsi="宋体"/>
          <w:color w:val="000000" w:themeColor="text1"/>
          <w:sz w:val="24"/>
          <w:szCs w:val="24"/>
          <w:highlight w:val="none"/>
          <w:lang w:val="en-US" w:eastAsia="zh-CN"/>
          <w14:textFill>
            <w14:solidFill>
              <w14:schemeClr w14:val="tx1"/>
            </w14:solidFill>
          </w14:textFill>
        </w:rPr>
        <w:t>中</w:t>
      </w:r>
      <w:r>
        <w:rPr>
          <w:rFonts w:hint="eastAsia" w:ascii="宋体" w:hAnsi="宋体"/>
          <w:color w:val="000000" w:themeColor="text1"/>
          <w:sz w:val="24"/>
          <w:szCs w:val="24"/>
          <w:highlight w:val="none"/>
          <w:lang w:val="en-US" w:eastAsia="zh-CN"/>
          <w14:textFill>
            <w14:solidFill>
              <w14:schemeClr w14:val="tx1"/>
            </w14:solidFill>
          </w14:textFill>
        </w:rPr>
        <w:t>标</w:t>
      </w:r>
      <w:r>
        <w:rPr>
          <w:rFonts w:hint="eastAsia" w:ascii="宋体" w:hAnsi="宋体"/>
          <w:color w:val="000000" w:themeColor="text1"/>
          <w:sz w:val="24"/>
          <w:szCs w:val="24"/>
          <w:highlight w:val="none"/>
          <w14:textFill>
            <w14:solidFill>
              <w14:schemeClr w14:val="tx1"/>
            </w14:solidFill>
          </w14:textFill>
        </w:rPr>
        <w:t>人仅代表获得服务资格，不意味获得具体的项目。</w:t>
      </w:r>
    </w:p>
    <w:p>
      <w:pPr>
        <w:spacing w:line="240" w:lineRule="atLeast"/>
        <w:ind w:firstLine="472" w:firstLineChars="196"/>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1、服务范围：</w:t>
      </w:r>
      <w:r>
        <w:rPr>
          <w:rFonts w:hint="eastAsia" w:ascii="宋体" w:hAnsi="宋体"/>
          <w:color w:val="000000" w:themeColor="text1"/>
          <w:sz w:val="24"/>
          <w:szCs w:val="24"/>
          <w:highlight w:val="none"/>
          <w14:textFill>
            <w14:solidFill>
              <w14:schemeClr w14:val="tx1"/>
            </w14:solidFill>
          </w14:textFill>
        </w:rPr>
        <w:t>单项工程金额在10000元以内的零星维修项目，具体系指教学、办公、生活等用房的屋面、天棚、墙地面、门窗、室内设施的小型维修；室外道路、地面铺装、绿化、橱窗、围墙等公共设施方面的小型维修以及家具</w:t>
      </w:r>
      <w:r>
        <w:rPr>
          <w:rFonts w:hint="eastAsia" w:ascii="宋体" w:hAnsi="宋体"/>
          <w:color w:val="000000" w:themeColor="text1"/>
          <w:sz w:val="24"/>
          <w:szCs w:val="24"/>
          <w:highlight w:val="none"/>
          <w:lang w:val="en-US" w:eastAsia="zh-CN"/>
          <w14:textFill>
            <w14:solidFill>
              <w14:schemeClr w14:val="tx1"/>
            </w14:solidFill>
          </w14:textFill>
        </w:rPr>
        <w:t>等</w:t>
      </w:r>
      <w:r>
        <w:rPr>
          <w:rFonts w:hint="eastAsia" w:ascii="宋体" w:hAnsi="宋体"/>
          <w:color w:val="000000" w:themeColor="text1"/>
          <w:sz w:val="24"/>
          <w:szCs w:val="24"/>
          <w:highlight w:val="none"/>
          <w14:textFill>
            <w14:solidFill>
              <w14:schemeClr w14:val="tx1"/>
            </w14:solidFill>
          </w14:textFill>
        </w:rPr>
        <w:t>搬运服务。</w:t>
      </w:r>
    </w:p>
    <w:p>
      <w:pPr>
        <w:spacing w:line="240" w:lineRule="atLeast"/>
        <w:ind w:firstLine="472" w:firstLineChars="196"/>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2、服务期限：1年</w:t>
      </w:r>
    </w:p>
    <w:p>
      <w:pPr>
        <w:spacing w:line="240" w:lineRule="atLeast"/>
        <w:ind w:firstLine="472" w:firstLineChars="196"/>
        <w:rPr>
          <w:rFonts w:ascii="宋体" w:hAnsi="宋体"/>
          <w:bCs/>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3、发包方式：</w:t>
      </w:r>
      <w:r>
        <w:rPr>
          <w:rFonts w:hint="eastAsia" w:ascii="宋体" w:hAnsi="宋体"/>
          <w:color w:val="000000" w:themeColor="text1"/>
          <w:sz w:val="24"/>
          <w:szCs w:val="24"/>
          <w:highlight w:val="none"/>
          <w14:textFill>
            <w14:solidFill>
              <w14:schemeClr w14:val="tx1"/>
            </w14:solidFill>
          </w14:textFill>
        </w:rPr>
        <w:t>零星维修费用</w:t>
      </w:r>
      <w:r>
        <w:rPr>
          <w:rFonts w:hint="eastAsia" w:ascii="宋体" w:hAnsi="宋体"/>
          <w:bCs/>
          <w:color w:val="000000" w:themeColor="text1"/>
          <w:sz w:val="24"/>
          <w:szCs w:val="24"/>
          <w:highlight w:val="none"/>
          <w14:textFill>
            <w14:solidFill>
              <w14:schemeClr w14:val="tx1"/>
            </w14:solidFill>
          </w14:textFill>
        </w:rPr>
        <w:t>1000元以下的零星工程，由负责科室直接从入选单位中选择1家单位直接派工；1000元（含）以上至3000元（不含）的零星工程，由负责科室牵头，部门分管领导、纪检员、审核人员、具体负责人参加，查看现场，研究确定维修方案和预算，提交相关请示和预算，立项申请审批后，在入选单位里选择1家施工单位进行议价；3000元（含）以上至1万元（不含）的零星工程，从入选单位中随机抽取三家询价确定施工单位后进行施工</w:t>
      </w:r>
      <w:r>
        <w:rPr>
          <w:rFonts w:hint="eastAsia"/>
          <w:bCs/>
          <w:color w:val="000000" w:themeColor="text1"/>
          <w:highlight w:val="none"/>
          <w14:textFill>
            <w14:solidFill>
              <w14:schemeClr w14:val="tx1"/>
            </w14:solidFill>
          </w14:textFill>
        </w:rPr>
        <w:t>。</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4、采购标的需实现的功能及标准、规范：符合国家标准、行业标准、地方标准或者其他标准、规范。</w:t>
      </w:r>
    </w:p>
    <w:p>
      <w:pPr>
        <w:spacing w:line="240" w:lineRule="atLeast"/>
        <w:ind w:firstLine="472" w:firstLineChars="196"/>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二、服务内容</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Ⅰ类零星维修项目，主要包括：</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管道</w:t>
      </w:r>
      <w:r>
        <w:rPr>
          <w:rFonts w:hint="eastAsia" w:ascii="宋体" w:hAnsi="宋体"/>
          <w:color w:val="000000" w:themeColor="text1"/>
          <w:sz w:val="24"/>
          <w:szCs w:val="24"/>
          <w:highlight w:val="none"/>
          <w14:textFill>
            <w14:solidFill>
              <w14:schemeClr w14:val="tx1"/>
            </w14:solidFill>
          </w14:textFill>
        </w:rPr>
        <w:t>类维修：指工程类的管道疏通；</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（2）木工类维修：公寓床、厕所门、厕所门锁、办公室门锁维修；</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（3）钣金类维修：防盗门及配件维修、配钥匙、课桌椅维修；</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（4）铝合金维修：主要指铝合金门窗、防盗网等维修；</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（5）管道疏通：主要指雨水、供给水管道，下水管道等的疏通。</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Ⅱ类零星维修项目，主要包括：</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（1）瓦工类维修：主要指教学、办公、生活用房的屋面、墙地面及室外道路、场地铺装等的维修；</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（2）油漆类维修：主要指教学、办公，生活用房的栏杆扶手油漆出新；</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（3）装饰类维修：主要指各类用房的天棚、吊顶等的维修；</w:t>
      </w:r>
    </w:p>
    <w:p>
      <w:pPr>
        <w:spacing w:line="240" w:lineRule="atLeast"/>
        <w:ind w:firstLine="470" w:firstLineChars="19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（5）办公家具</w:t>
      </w:r>
      <w:r>
        <w:rPr>
          <w:rFonts w:hint="eastAsia" w:ascii="宋体" w:hAnsi="宋体"/>
          <w:color w:val="000000" w:themeColor="text1"/>
          <w:sz w:val="24"/>
          <w:szCs w:val="24"/>
          <w:highlight w:val="none"/>
          <w:lang w:val="en-US" w:eastAsia="zh-CN"/>
          <w14:textFill>
            <w14:solidFill>
              <w14:schemeClr w14:val="tx1"/>
            </w14:solidFill>
          </w14:textFill>
        </w:rPr>
        <w:t>等</w:t>
      </w:r>
      <w:r>
        <w:rPr>
          <w:rFonts w:hint="eastAsia" w:ascii="宋体" w:hAnsi="宋体"/>
          <w:color w:val="000000" w:themeColor="text1"/>
          <w:sz w:val="24"/>
          <w:szCs w:val="24"/>
          <w:highlight w:val="none"/>
          <w14:textFill>
            <w14:solidFill>
              <w14:schemeClr w14:val="tx1"/>
            </w14:solidFill>
          </w14:textFill>
        </w:rPr>
        <w:t>搬运。</w:t>
      </w:r>
    </w:p>
    <w:p>
      <w:pPr>
        <w:spacing w:line="240" w:lineRule="atLeast"/>
        <w:ind w:firstLine="472" w:firstLineChars="196"/>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三、服务要求</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1、适应学校零星维修工作突发性、零碎性的特点，做到24小时随叫随到。满足因不同项目对不同工种需求的要求，确保维修项目的按时、优质完成； </w:t>
      </w:r>
      <w:r>
        <w:rPr>
          <w:rFonts w:ascii="宋体" w:hAnsi="宋体"/>
          <w:bCs/>
          <w:color w:val="000000" w:themeColor="text1"/>
          <w:sz w:val="24"/>
          <w:szCs w:val="24"/>
          <w:highlight w:val="none"/>
          <w14:textFill>
            <w14:solidFill>
              <w14:schemeClr w14:val="tx1"/>
            </w14:solidFill>
          </w14:textFill>
        </w:rPr>
        <w:t>日常维修一</w:t>
      </w:r>
      <w:r>
        <w:rPr>
          <w:rFonts w:ascii="宋体" w:hAnsi="宋体"/>
          <w:bCs/>
          <w:color w:val="000000" w:themeColor="text1"/>
          <w:sz w:val="24"/>
          <w:szCs w:val="24"/>
          <w:highlight w:val="none"/>
          <w14:textFill>
            <w14:solidFill>
              <w14:schemeClr w14:val="tx1"/>
            </w14:solidFill>
          </w14:textFill>
        </w:rPr>
        <w:t>般要求在</w:t>
      </w:r>
      <w:r>
        <w:rPr>
          <w:rFonts w:hint="eastAsia" w:ascii="宋体" w:hAnsi="宋体"/>
          <w:bCs/>
          <w:color w:val="000000" w:themeColor="text1"/>
          <w:sz w:val="24"/>
          <w:szCs w:val="24"/>
          <w:highlight w:val="none"/>
          <w14:textFill>
            <w14:solidFill>
              <w14:schemeClr w14:val="tx1"/>
            </w14:solidFill>
          </w14:textFill>
        </w:rPr>
        <w:t>半个小时内响应，突发事件立即响应。零星、小型维修改造一般应在6小时内实施维修工作。维修项目具</w:t>
      </w:r>
      <w:r>
        <w:rPr>
          <w:rFonts w:hint="eastAsia" w:ascii="宋体" w:hAnsi="宋体"/>
          <w:bCs/>
          <w:color w:val="000000" w:themeColor="text1"/>
          <w:sz w:val="24"/>
          <w:szCs w:val="24"/>
          <w:highlight w:val="none"/>
          <w14:textFill>
            <w14:solidFill>
              <w14:schemeClr w14:val="tx1"/>
            </w14:solidFill>
          </w14:textFill>
        </w:rPr>
        <w:t>体负责部门人员应与施工单位进行现场交底并详细说明维修内容、范围、要求及注意事项。</w:t>
      </w:r>
    </w:p>
    <w:p>
      <w:pPr>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2、工程竣工后，验收按照《建筑工程国家验收规范标准》执行，有甲方不满意或出现维修不到位，</w:t>
      </w:r>
      <w:r>
        <w:rPr>
          <w:rFonts w:hint="eastAsia" w:ascii="宋体" w:hAnsi="宋体"/>
          <w:bCs/>
          <w:color w:val="000000" w:themeColor="text1"/>
          <w:sz w:val="24"/>
          <w:szCs w:val="24"/>
          <w:highlight w:val="none"/>
          <w:lang w:val="en-US" w:eastAsia="zh-CN"/>
          <w14:textFill>
            <w14:solidFill>
              <w14:schemeClr w14:val="tx1"/>
            </w14:solidFill>
          </w14:textFill>
        </w:rPr>
        <w:t>中标人</w:t>
      </w:r>
      <w:r>
        <w:rPr>
          <w:rFonts w:hint="eastAsia" w:ascii="宋体" w:hAnsi="宋体"/>
          <w:bCs/>
          <w:color w:val="000000" w:themeColor="text1"/>
          <w:sz w:val="24"/>
          <w:szCs w:val="24"/>
          <w:highlight w:val="none"/>
          <w14:textFill>
            <w14:solidFill>
              <w14:schemeClr w14:val="tx1"/>
            </w14:solidFill>
          </w14:textFill>
        </w:rPr>
        <w:t>须无条件服从甲方要求重新检修清理到位。</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3、凡需</w:t>
      </w:r>
      <w:r>
        <w:rPr>
          <w:rFonts w:hint="eastAsia" w:ascii="宋体" w:hAnsi="宋体"/>
          <w:bCs/>
          <w:color w:val="000000" w:themeColor="text1"/>
          <w:sz w:val="24"/>
          <w:szCs w:val="24"/>
          <w:highlight w:val="none"/>
          <w:lang w:eastAsia="zh-CN"/>
          <w14:textFill>
            <w14:solidFill>
              <w14:schemeClr w14:val="tx1"/>
            </w14:solidFill>
          </w14:textFill>
        </w:rPr>
        <w:t>中标供应商</w:t>
      </w:r>
      <w:r>
        <w:rPr>
          <w:rFonts w:hint="eastAsia" w:ascii="宋体" w:hAnsi="宋体"/>
          <w:bCs/>
          <w:color w:val="000000" w:themeColor="text1"/>
          <w:sz w:val="24"/>
          <w:szCs w:val="24"/>
          <w:highlight w:val="none"/>
          <w14:textFill>
            <w14:solidFill>
              <w14:schemeClr w14:val="tx1"/>
            </w14:solidFill>
          </w14:textFill>
        </w:rPr>
        <w:t>现场勘察、作概算或是分配紧急抢修的任务，任意一家</w:t>
      </w:r>
      <w:r>
        <w:rPr>
          <w:rFonts w:hint="eastAsia" w:ascii="宋体" w:hAnsi="宋体"/>
          <w:bCs/>
          <w:color w:val="000000" w:themeColor="text1"/>
          <w:sz w:val="24"/>
          <w:szCs w:val="24"/>
          <w:highlight w:val="none"/>
          <w:lang w:eastAsia="zh-CN"/>
          <w14:textFill>
            <w14:solidFill>
              <w14:schemeClr w14:val="tx1"/>
            </w14:solidFill>
          </w14:textFill>
        </w:rPr>
        <w:t>中标供应商</w:t>
      </w:r>
      <w:r>
        <w:rPr>
          <w:rFonts w:hint="eastAsia" w:ascii="宋体" w:hAnsi="宋体"/>
          <w:bCs/>
          <w:color w:val="000000" w:themeColor="text1"/>
          <w:sz w:val="24"/>
          <w:szCs w:val="24"/>
          <w:highlight w:val="none"/>
          <w14:textFill>
            <w14:solidFill>
              <w14:schemeClr w14:val="tx1"/>
            </w14:solidFill>
          </w14:textFill>
        </w:rPr>
        <w:t>接到任务通知后都责无旁贷，必须按采购人的安排执行，否则采购人有权取消其</w:t>
      </w:r>
      <w:r>
        <w:rPr>
          <w:rFonts w:hint="eastAsia" w:ascii="宋体" w:hAnsi="宋体"/>
          <w:bCs/>
          <w:color w:val="000000" w:themeColor="text1"/>
          <w:sz w:val="24"/>
          <w:szCs w:val="24"/>
          <w:highlight w:val="none"/>
          <w:lang w:eastAsia="zh-CN"/>
          <w14:textFill>
            <w14:solidFill>
              <w14:schemeClr w14:val="tx1"/>
            </w14:solidFill>
          </w14:textFill>
        </w:rPr>
        <w:t>中标供应商</w:t>
      </w:r>
      <w:r>
        <w:rPr>
          <w:rFonts w:hint="eastAsia" w:ascii="宋体" w:hAnsi="宋体"/>
          <w:bCs/>
          <w:color w:val="000000" w:themeColor="text1"/>
          <w:sz w:val="24"/>
          <w:szCs w:val="24"/>
          <w:highlight w:val="none"/>
          <w14:textFill>
            <w14:solidFill>
              <w14:schemeClr w14:val="tx1"/>
            </w14:solidFill>
          </w14:textFill>
        </w:rPr>
        <w:t>资格。</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4、</w:t>
      </w:r>
      <w:r>
        <w:rPr>
          <w:rFonts w:hint="eastAsia" w:ascii="宋体" w:hAnsi="宋体"/>
          <w:bCs/>
          <w:color w:val="000000" w:themeColor="text1"/>
          <w:sz w:val="24"/>
          <w:szCs w:val="24"/>
          <w:highlight w:val="none"/>
          <w:lang w:eastAsia="zh-CN"/>
          <w14:textFill>
            <w14:solidFill>
              <w14:schemeClr w14:val="tx1"/>
            </w14:solidFill>
          </w14:textFill>
        </w:rPr>
        <w:t>中标供应商</w:t>
      </w:r>
      <w:r>
        <w:rPr>
          <w:rFonts w:hint="eastAsia" w:ascii="宋体" w:hAnsi="宋体"/>
          <w:bCs/>
          <w:color w:val="000000" w:themeColor="text1"/>
          <w:sz w:val="24"/>
          <w:szCs w:val="24"/>
          <w:highlight w:val="none"/>
          <w14:textFill>
            <w14:solidFill>
              <w14:schemeClr w14:val="tx1"/>
            </w14:solidFill>
          </w14:textFill>
        </w:rPr>
        <w:t>在施工过程中需做好安全文明相关措施，确保不影响学校的正常教学秩序和师生的日常生活。因施工造成的安全事故和质量问题，其责任概由施工方承担。</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5、</w:t>
      </w:r>
      <w:r>
        <w:rPr>
          <w:rFonts w:hint="eastAsia" w:ascii="宋体" w:hAnsi="宋体"/>
          <w:bCs/>
          <w:color w:val="000000" w:themeColor="text1"/>
          <w:sz w:val="24"/>
          <w:szCs w:val="24"/>
          <w:highlight w:val="none"/>
          <w:lang w:eastAsia="zh-CN"/>
          <w14:textFill>
            <w14:solidFill>
              <w14:schemeClr w14:val="tx1"/>
            </w14:solidFill>
          </w14:textFill>
        </w:rPr>
        <w:t>中标供应商</w:t>
      </w:r>
      <w:r>
        <w:rPr>
          <w:rFonts w:hint="eastAsia" w:ascii="宋体" w:hAnsi="宋体"/>
          <w:bCs/>
          <w:color w:val="000000" w:themeColor="text1"/>
          <w:sz w:val="24"/>
          <w:szCs w:val="24"/>
          <w:highlight w:val="none"/>
          <w14:textFill>
            <w14:solidFill>
              <w14:schemeClr w14:val="tx1"/>
            </w14:solidFill>
          </w14:textFill>
        </w:rPr>
        <w:t>应确保其维修维护人员符合国家相关行业操作维修资质要求，遵守国家法律法规，遵守学院相关管理规定。</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6、承包采用工程总承包方式，包图纸、包项目内容清单、包人工、包材料、包余泥排放、包保险、包质量、包工期、包安全、包文明施工、施工方案等相关资料所含括的全部工作内容。</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7、其他要求：</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出现下列情况之一，采购人将该</w:t>
      </w:r>
      <w:r>
        <w:rPr>
          <w:rFonts w:hint="eastAsia" w:ascii="宋体" w:hAnsi="宋体"/>
          <w:bCs/>
          <w:color w:val="000000" w:themeColor="text1"/>
          <w:sz w:val="24"/>
          <w:szCs w:val="24"/>
          <w:highlight w:val="none"/>
          <w:lang w:val="en-US" w:eastAsia="zh-CN"/>
          <w14:textFill>
            <w14:solidFill>
              <w14:schemeClr w14:val="tx1"/>
            </w14:solidFill>
          </w14:textFill>
        </w:rPr>
        <w:t>中标人</w:t>
      </w:r>
      <w:r>
        <w:rPr>
          <w:rFonts w:hint="eastAsia" w:ascii="宋体" w:hAnsi="宋体"/>
          <w:bCs/>
          <w:color w:val="000000" w:themeColor="text1"/>
          <w:sz w:val="24"/>
          <w:szCs w:val="24"/>
          <w:highlight w:val="none"/>
          <w14:textFill>
            <w14:solidFill>
              <w14:schemeClr w14:val="tx1"/>
            </w14:solidFill>
          </w14:textFill>
        </w:rPr>
        <w:t>列入采购人供应商黑名单，并中止合同。</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A、有违法经营行为和违反廉政纪律行为，被政府机关、招标人查实通报的；</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B、因产品质量或服务造成重大及以上安全事故的；</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C、因工程质量问题，造成重大质量事故的；</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D、遇抢修任务推诿不参与的；</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E、将项目转包他人，若发现转包，采购人有权终止协议，产生一切后果由</w:t>
      </w:r>
      <w:r>
        <w:rPr>
          <w:rFonts w:hint="eastAsia" w:ascii="宋体" w:hAnsi="宋体"/>
          <w:bCs/>
          <w:color w:val="000000" w:themeColor="text1"/>
          <w:sz w:val="24"/>
          <w:szCs w:val="24"/>
          <w:highlight w:val="none"/>
          <w:lang w:val="en-US" w:eastAsia="zh-CN"/>
          <w14:textFill>
            <w14:solidFill>
              <w14:schemeClr w14:val="tx1"/>
            </w14:solidFill>
          </w14:textFill>
        </w:rPr>
        <w:t>中标</w:t>
      </w:r>
      <w:r>
        <w:rPr>
          <w:rFonts w:hint="eastAsia" w:ascii="宋体" w:hAnsi="宋体"/>
          <w:bCs/>
          <w:color w:val="000000" w:themeColor="text1"/>
          <w:sz w:val="24"/>
          <w:szCs w:val="24"/>
          <w:highlight w:val="none"/>
          <w14:textFill>
            <w14:solidFill>
              <w14:schemeClr w14:val="tx1"/>
            </w14:solidFill>
          </w14:textFill>
        </w:rPr>
        <w:t>人承担。</w:t>
      </w:r>
    </w:p>
    <w:p>
      <w:pPr>
        <w:spacing w:line="240" w:lineRule="atLeast"/>
        <w:ind w:firstLine="482"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F、</w:t>
      </w:r>
      <w:r>
        <w:rPr>
          <w:rFonts w:hint="eastAsia" w:ascii="宋体" w:hAnsi="宋体"/>
          <w:b/>
          <w:bCs/>
          <w:color w:val="000000" w:themeColor="text1"/>
          <w:sz w:val="24"/>
          <w:szCs w:val="24"/>
          <w:highlight w:val="none"/>
          <w:lang w:val="en-US" w:eastAsia="zh-CN"/>
          <w14:textFill>
            <w14:solidFill>
              <w14:schemeClr w14:val="tx1"/>
            </w14:solidFill>
          </w14:textFill>
        </w:rPr>
        <w:t>中标</w:t>
      </w:r>
      <w:r>
        <w:rPr>
          <w:rFonts w:hint="eastAsia" w:ascii="宋体" w:hAnsi="宋体"/>
          <w:b/>
          <w:bCs/>
          <w:color w:val="000000" w:themeColor="text1"/>
          <w:sz w:val="24"/>
          <w:szCs w:val="24"/>
          <w:highlight w:val="none"/>
          <w14:textFill>
            <w14:solidFill>
              <w14:schemeClr w14:val="tx1"/>
            </w14:solidFill>
          </w14:textFill>
        </w:rPr>
        <w:t>方不得与学院授权委托管理方管理人员有直系亲属关系或经济利益联系，一经发现立即终止协议并追究相关人员的责任。</w:t>
      </w:r>
    </w:p>
    <w:p>
      <w:pPr>
        <w:spacing w:line="240" w:lineRule="atLeast"/>
        <w:ind w:firstLine="480" w:firstLineChars="200"/>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8、</w:t>
      </w:r>
      <w:r>
        <w:rPr>
          <w:rFonts w:hint="eastAsia" w:ascii="宋体" w:hAnsi="宋体"/>
          <w:bCs/>
          <w:color w:val="000000" w:themeColor="text1"/>
          <w:sz w:val="24"/>
          <w:szCs w:val="24"/>
          <w:highlight w:val="none"/>
          <w:lang w:eastAsia="zh-CN"/>
          <w14:textFill>
            <w14:solidFill>
              <w14:schemeClr w14:val="tx1"/>
            </w14:solidFill>
          </w14:textFill>
        </w:rPr>
        <w:t>中标供应商</w:t>
      </w:r>
      <w:r>
        <w:rPr>
          <w:rFonts w:hint="eastAsia" w:ascii="宋体" w:hAnsi="宋体"/>
          <w:bCs/>
          <w:color w:val="000000" w:themeColor="text1"/>
          <w:sz w:val="24"/>
          <w:szCs w:val="24"/>
          <w:highlight w:val="none"/>
          <w14:textFill>
            <w14:solidFill>
              <w14:schemeClr w14:val="tx1"/>
            </w14:solidFill>
          </w14:textFill>
        </w:rPr>
        <w:t>应无条件服从学院维修工程及相关管理规定，不服从管理的，甲方有权视具体情况决定是否立即中止服务合同并追究乙方违约责任与扣罚履约保证金。</w:t>
      </w:r>
    </w:p>
    <w:p>
      <w:pPr>
        <w:spacing w:line="240" w:lineRule="atLeast"/>
        <w:ind w:firstLine="472" w:firstLineChars="196"/>
        <w:jc w:val="left"/>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四、验收标准</w:t>
      </w:r>
    </w:p>
    <w:p>
      <w:pPr>
        <w:spacing w:line="240" w:lineRule="atLeast"/>
        <w:ind w:firstLine="470" w:firstLineChars="196"/>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中标人</w:t>
      </w:r>
      <w:r>
        <w:rPr>
          <w:rFonts w:hint="eastAsia" w:ascii="宋体" w:hAnsi="宋体"/>
          <w:color w:val="000000" w:themeColor="text1"/>
          <w:sz w:val="24"/>
          <w:szCs w:val="24"/>
          <w:highlight w:val="none"/>
          <w14:textFill>
            <w14:solidFill>
              <w14:schemeClr w14:val="tx1"/>
            </w14:solidFill>
          </w14:textFill>
        </w:rPr>
        <w:t>必须严格按照已经确认的施工方案组织施工，并接受采购人或其委托的监理单位对工程质量、工期、安全、文明施工、环保及工地纪律的监督管理。</w:t>
      </w:r>
    </w:p>
    <w:p>
      <w:pPr>
        <w:spacing w:line="240" w:lineRule="atLeast"/>
        <w:ind w:firstLine="470" w:firstLineChars="196"/>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中标人</w:t>
      </w:r>
      <w:r>
        <w:rPr>
          <w:rFonts w:hint="eastAsia" w:ascii="宋体" w:hAnsi="宋体"/>
          <w:color w:val="000000" w:themeColor="text1"/>
          <w:sz w:val="24"/>
          <w:szCs w:val="24"/>
          <w:highlight w:val="none"/>
          <w14:textFill>
            <w14:solidFill>
              <w14:schemeClr w14:val="tx1"/>
            </w14:solidFill>
          </w14:textFill>
        </w:rPr>
        <w:t>工程施工期间，必须严格遵守采购人的各项规章制度，由于管理不善，导致采购人的罚款和停工整改，由其发生的费用与损失由</w:t>
      </w:r>
      <w:r>
        <w:rPr>
          <w:rFonts w:hint="eastAsia" w:ascii="宋体" w:hAnsi="宋体"/>
          <w:color w:val="000000" w:themeColor="text1"/>
          <w:sz w:val="24"/>
          <w:szCs w:val="24"/>
          <w:highlight w:val="none"/>
          <w:lang w:eastAsia="zh-CN"/>
          <w14:textFill>
            <w14:solidFill>
              <w14:schemeClr w14:val="tx1"/>
            </w14:solidFill>
          </w14:textFill>
        </w:rPr>
        <w:t>中标人</w:t>
      </w:r>
      <w:r>
        <w:rPr>
          <w:rFonts w:hint="eastAsia" w:ascii="宋体" w:hAnsi="宋体"/>
          <w:color w:val="000000" w:themeColor="text1"/>
          <w:sz w:val="24"/>
          <w:szCs w:val="24"/>
          <w:highlight w:val="none"/>
          <w14:textFill>
            <w14:solidFill>
              <w14:schemeClr w14:val="tx1"/>
            </w14:solidFill>
          </w14:textFill>
        </w:rPr>
        <w:t>自行承担，且采购人保留暂缓支付工程款的权利，以确保文明施工有效实行。</w:t>
      </w:r>
    </w:p>
    <w:p>
      <w:pPr>
        <w:spacing w:line="240" w:lineRule="atLeast"/>
        <w:ind w:firstLine="470" w:firstLineChars="196"/>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eastAsia="zh-CN"/>
          <w14:textFill>
            <w14:solidFill>
              <w14:schemeClr w14:val="tx1"/>
            </w14:solidFill>
          </w14:textFill>
        </w:rPr>
        <w:t>中标人</w:t>
      </w:r>
      <w:r>
        <w:rPr>
          <w:rFonts w:hint="eastAsia" w:ascii="宋体" w:hAnsi="宋体"/>
          <w:color w:val="000000" w:themeColor="text1"/>
          <w:sz w:val="24"/>
          <w:szCs w:val="24"/>
          <w:highlight w:val="none"/>
          <w14:textFill>
            <w14:solidFill>
              <w14:schemeClr w14:val="tx1"/>
            </w14:solidFill>
          </w14:textFill>
        </w:rPr>
        <w:t>在工程施工期间，必须配备专职安全员，建立健全安全制度。</w:t>
      </w:r>
      <w:r>
        <w:rPr>
          <w:rFonts w:hint="eastAsia" w:ascii="宋体" w:hAnsi="宋体"/>
          <w:color w:val="000000" w:themeColor="text1"/>
          <w:sz w:val="24"/>
          <w:szCs w:val="24"/>
          <w:highlight w:val="none"/>
          <w:lang w:eastAsia="zh-CN"/>
          <w14:textFill>
            <w14:solidFill>
              <w14:schemeClr w14:val="tx1"/>
            </w14:solidFill>
          </w14:textFill>
        </w:rPr>
        <w:t>中标人</w:t>
      </w:r>
      <w:r>
        <w:rPr>
          <w:rFonts w:hint="eastAsia" w:ascii="宋体" w:hAnsi="宋体"/>
          <w:color w:val="000000" w:themeColor="text1"/>
          <w:sz w:val="24"/>
          <w:szCs w:val="24"/>
          <w:highlight w:val="none"/>
          <w14:textFill>
            <w14:solidFill>
              <w14:schemeClr w14:val="tx1"/>
            </w14:solidFill>
          </w14:textFill>
        </w:rPr>
        <w:t>在施工期间，必须建立施工安全用电制度，确保施工用电设备的完好无损，并设置漏电保护装置。</w:t>
      </w:r>
    </w:p>
    <w:p>
      <w:pPr>
        <w:spacing w:line="240" w:lineRule="atLeast"/>
        <w:ind w:firstLine="470" w:firstLineChars="196"/>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4、具体项目中如含有消防、防雷电等专项内容，须及时与甲方沟通，由甲方做出安排。</w:t>
      </w:r>
    </w:p>
    <w:p>
      <w:pPr>
        <w:spacing w:line="240" w:lineRule="atLeast"/>
        <w:ind w:firstLine="472" w:firstLineChars="196"/>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五</w:t>
      </w:r>
      <w:r>
        <w:rPr>
          <w:rFonts w:hint="eastAsia" w:ascii="宋体" w:hAnsi="宋体"/>
          <w:b/>
          <w:color w:val="000000" w:themeColor="text1"/>
          <w:kern w:val="0"/>
          <w:sz w:val="24"/>
          <w:szCs w:val="24"/>
          <w:highlight w:val="none"/>
          <w14:textFill>
            <w14:solidFill>
              <w14:schemeClr w14:val="tx1"/>
            </w14:solidFill>
          </w14:textFill>
        </w:rPr>
        <w:t>、付款条件</w:t>
      </w:r>
    </w:p>
    <w:p>
      <w:pPr>
        <w:spacing w:line="240" w:lineRule="atLeast"/>
        <w:ind w:firstLine="472" w:firstLineChars="196"/>
        <w:rPr>
          <w:rFonts w:ascii="宋体" w:hAnsi="宋体"/>
          <w:b/>
          <w:bCs/>
          <w:color w:val="000000" w:themeColor="text1"/>
          <w:sz w:val="24"/>
          <w:szCs w:val="24"/>
          <w:highlight w:val="none"/>
          <w14:textFill>
            <w14:solidFill>
              <w14:schemeClr w14:val="tx1"/>
            </w14:solidFill>
          </w14:textFill>
        </w:rPr>
      </w:pPr>
      <w:bookmarkStart w:id="5" w:name="OLE_LINK99"/>
      <w:bookmarkStart w:id="6" w:name="OLE_LINK87"/>
      <w:r>
        <w:rPr>
          <w:rFonts w:hint="eastAsia" w:ascii="宋体" w:hAnsi="宋体"/>
          <w:b/>
          <w:bCs/>
          <w:color w:val="000000" w:themeColor="text1"/>
          <w:sz w:val="24"/>
          <w:szCs w:val="24"/>
          <w:highlight w:val="none"/>
          <w14:textFill>
            <w14:solidFill>
              <w14:schemeClr w14:val="tx1"/>
            </w14:solidFill>
          </w14:textFill>
        </w:rPr>
        <w:t>1、履约保证金：</w:t>
      </w:r>
    </w:p>
    <w:p>
      <w:pPr>
        <w:spacing w:line="240" w:lineRule="atLeast"/>
        <w:ind w:firstLine="470" w:firstLineChars="196"/>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所有</w:t>
      </w:r>
      <w:r>
        <w:rPr>
          <w:rFonts w:hint="eastAsia" w:ascii="宋体" w:hAnsi="宋体"/>
          <w:bCs/>
          <w:color w:val="000000" w:themeColor="text1"/>
          <w:sz w:val="24"/>
          <w:szCs w:val="24"/>
          <w:highlight w:val="none"/>
          <w:lang w:val="en-US" w:eastAsia="zh-CN"/>
          <w14:textFill>
            <w14:solidFill>
              <w14:schemeClr w14:val="tx1"/>
            </w14:solidFill>
          </w14:textFill>
        </w:rPr>
        <w:t>中</w:t>
      </w:r>
      <w:r>
        <w:rPr>
          <w:rFonts w:hint="eastAsia" w:ascii="宋体" w:hAnsi="宋体"/>
          <w:bCs/>
          <w:color w:val="000000" w:themeColor="text1"/>
          <w:sz w:val="24"/>
          <w:szCs w:val="24"/>
          <w:highlight w:val="none"/>
          <w:lang w:val="en-US" w:eastAsia="zh-CN"/>
          <w14:textFill>
            <w14:solidFill>
              <w14:schemeClr w14:val="tx1"/>
            </w14:solidFill>
          </w14:textFill>
        </w:rPr>
        <w:t>标</w:t>
      </w:r>
      <w:r>
        <w:rPr>
          <w:rFonts w:hint="eastAsia" w:ascii="宋体" w:hAnsi="宋体"/>
          <w:bCs/>
          <w:color w:val="000000" w:themeColor="text1"/>
          <w:sz w:val="24"/>
          <w:szCs w:val="24"/>
          <w:highlight w:val="none"/>
          <w14:textFill>
            <w14:solidFill>
              <w14:schemeClr w14:val="tx1"/>
            </w14:solidFill>
          </w14:textFill>
        </w:rPr>
        <w:t>施工单位在合同签订后一周内以汇款方式提交履约保证金</w:t>
      </w:r>
      <w:r>
        <w:rPr>
          <w:rFonts w:hint="eastAsia" w:ascii="宋体" w:hAnsi="宋体"/>
          <w:bCs/>
          <w:color w:val="000000" w:themeColor="text1"/>
          <w:sz w:val="24"/>
          <w:szCs w:val="24"/>
          <w:highlight w:val="none"/>
          <w:lang w:val="en-US" w:eastAsia="zh-CN"/>
          <w14:textFill>
            <w14:solidFill>
              <w14:schemeClr w14:val="tx1"/>
            </w14:solidFill>
          </w14:textFill>
        </w:rPr>
        <w:t>1</w:t>
      </w:r>
      <w:r>
        <w:rPr>
          <w:rFonts w:hint="eastAsia" w:ascii="宋体" w:hAnsi="宋体"/>
          <w:bCs/>
          <w:color w:val="000000" w:themeColor="text1"/>
          <w:sz w:val="24"/>
          <w:szCs w:val="24"/>
          <w:highlight w:val="none"/>
          <w14:textFill>
            <w14:solidFill>
              <w14:schemeClr w14:val="tx1"/>
            </w14:solidFill>
          </w14:textFill>
        </w:rPr>
        <w:t>万元整，合同期满且</w:t>
      </w:r>
      <w:r>
        <w:rPr>
          <w:rFonts w:hint="eastAsia" w:ascii="宋体" w:hAnsi="宋体"/>
          <w:bCs/>
          <w:color w:val="000000" w:themeColor="text1"/>
          <w:sz w:val="24"/>
          <w:szCs w:val="24"/>
          <w:highlight w:val="none"/>
          <w:lang w:eastAsia="zh-CN"/>
          <w14:textFill>
            <w14:solidFill>
              <w14:schemeClr w14:val="tx1"/>
            </w14:solidFill>
          </w14:textFill>
        </w:rPr>
        <w:t>中标人</w:t>
      </w:r>
      <w:r>
        <w:rPr>
          <w:rFonts w:hint="eastAsia" w:ascii="宋体" w:hAnsi="宋体"/>
          <w:bCs/>
          <w:color w:val="000000" w:themeColor="text1"/>
          <w:sz w:val="24"/>
          <w:szCs w:val="24"/>
          <w:highlight w:val="none"/>
          <w14:textFill>
            <w14:solidFill>
              <w14:schemeClr w14:val="tx1"/>
            </w14:solidFill>
          </w14:textFill>
        </w:rPr>
        <w:t>履行完所有服务义务后全款无息退回。</w:t>
      </w:r>
    </w:p>
    <w:p>
      <w:pPr>
        <w:spacing w:line="240" w:lineRule="atLeast"/>
        <w:ind w:firstLine="472" w:firstLineChars="196"/>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2、维修全额垫付，完工后按下列方式结算：</w:t>
      </w:r>
    </w:p>
    <w:p>
      <w:pPr>
        <w:spacing w:line="240" w:lineRule="atLeast"/>
        <w:ind w:firstLine="470" w:firstLineChars="196"/>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① 以零星维修委派单形式派工的零星维修，工程量、辅材需经甲方专员现场核准，次月结算上个月费用。</w:t>
      </w:r>
    </w:p>
    <w:p>
      <w:pPr>
        <w:spacing w:line="240" w:lineRule="atLeast"/>
        <w:ind w:firstLine="470" w:firstLineChars="196"/>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② 通过询价发包的部分</w:t>
      </w:r>
      <w:r>
        <w:rPr>
          <w:rFonts w:hint="eastAsia" w:ascii="宋体" w:hAnsi="宋体"/>
          <w:bCs/>
          <w:color w:val="000000" w:themeColor="text1"/>
          <w:sz w:val="24"/>
          <w:szCs w:val="24"/>
          <w:highlight w:val="none"/>
          <w14:textFill>
            <w14:solidFill>
              <w14:schemeClr w14:val="tx1"/>
            </w14:solidFill>
          </w14:textFill>
        </w:rPr>
        <w:t>零星维修项目，项目竣工后，提供完整的竣工结算资料，经甲方验收合格后进行结算支付。</w:t>
      </w:r>
    </w:p>
    <w:p>
      <w:pPr>
        <w:spacing w:line="240" w:lineRule="atLeast"/>
        <w:ind w:firstLine="470" w:firstLineChars="196"/>
        <w:rPr>
          <w:rFonts w:ascii="宋体" w:hAnsi="宋体"/>
          <w:b/>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③ 保修期按国家现行的质量管理办法规定执行；小额零星维修质量免费保修一年。</w:t>
      </w:r>
    </w:p>
    <w:bookmarkEnd w:id="5"/>
    <w:bookmarkEnd w:id="6"/>
    <w:p>
      <w:pPr>
        <w:pStyle w:val="92"/>
        <w:spacing w:before="290" w:after="290"/>
        <w:jc w:val="both"/>
        <w:outlineLvl w:val="0"/>
        <w:rPr>
          <w:rStyle w:val="49"/>
          <w:rFonts w:cs="宋体"/>
          <w:b/>
          <w:color w:val="000000" w:themeColor="text1"/>
          <w:sz w:val="44"/>
          <w:highlight w:val="none"/>
          <w14:textFill>
            <w14:solidFill>
              <w14:schemeClr w14:val="tx1"/>
            </w14:solidFill>
          </w14:textFill>
        </w:rPr>
      </w:pPr>
    </w:p>
    <w:p>
      <w:pPr>
        <w:rPr>
          <w:rStyle w:val="49"/>
          <w:rFonts w:cs="宋体"/>
          <w:b/>
          <w:color w:val="000000" w:themeColor="text1"/>
          <w:sz w:val="44"/>
          <w:highlight w:val="none"/>
          <w14:textFill>
            <w14:solidFill>
              <w14:schemeClr w14:val="tx1"/>
            </w14:solidFill>
          </w14:textFill>
        </w:rPr>
      </w:pPr>
      <w:r>
        <w:rPr>
          <w:rStyle w:val="49"/>
          <w:rFonts w:hint="eastAsia" w:cs="宋体"/>
          <w:b/>
          <w:color w:val="000000" w:themeColor="text1"/>
          <w:sz w:val="44"/>
          <w:highlight w:val="none"/>
          <w14:textFill>
            <w14:solidFill>
              <w14:schemeClr w14:val="tx1"/>
            </w14:solidFill>
          </w14:textFill>
        </w:rPr>
        <w:br w:type="page"/>
      </w:r>
    </w:p>
    <w:p>
      <w:pPr>
        <w:pStyle w:val="92"/>
        <w:spacing w:before="290" w:after="290"/>
        <w:jc w:val="center"/>
        <w:outlineLvl w:val="0"/>
        <w:rPr>
          <w:rStyle w:val="49"/>
          <w:rFonts w:hint="eastAsia" w:eastAsia="宋体" w:cs="宋体"/>
          <w:color w:val="000000" w:themeColor="text1"/>
          <w:highlight w:val="none"/>
          <w:lang w:eastAsia="zh-CN"/>
          <w14:textFill>
            <w14:solidFill>
              <w14:schemeClr w14:val="tx1"/>
            </w14:solidFill>
          </w14:textFill>
        </w:rPr>
      </w:pPr>
      <w:r>
        <w:rPr>
          <w:rStyle w:val="49"/>
          <w:rFonts w:hint="eastAsia" w:cs="宋体"/>
          <w:b/>
          <w:color w:val="000000" w:themeColor="text1"/>
          <w:sz w:val="44"/>
          <w:highlight w:val="none"/>
          <w14:textFill>
            <w14:solidFill>
              <w14:schemeClr w14:val="tx1"/>
            </w14:solidFill>
          </w14:textFill>
        </w:rPr>
        <w:t xml:space="preserve">第五章  </w:t>
      </w:r>
      <w:r>
        <w:rPr>
          <w:rStyle w:val="49"/>
          <w:rFonts w:hint="eastAsia" w:cs="宋体"/>
          <w:b/>
          <w:color w:val="000000" w:themeColor="text1"/>
          <w:sz w:val="44"/>
          <w:highlight w:val="none"/>
          <w:lang w:eastAsia="zh-CN"/>
          <w14:textFill>
            <w14:solidFill>
              <w14:schemeClr w14:val="tx1"/>
            </w14:solidFill>
          </w14:textFill>
        </w:rPr>
        <w:t>评标方法</w:t>
      </w:r>
      <w:r>
        <w:rPr>
          <w:rStyle w:val="49"/>
          <w:rFonts w:hint="eastAsia" w:cs="宋体"/>
          <w:b/>
          <w:color w:val="000000" w:themeColor="text1"/>
          <w:sz w:val="44"/>
          <w:highlight w:val="none"/>
          <w14:textFill>
            <w14:solidFill>
              <w14:schemeClr w14:val="tx1"/>
            </w14:solidFill>
          </w14:textFill>
        </w:rPr>
        <w:t>与</w:t>
      </w:r>
      <w:bookmarkEnd w:id="4"/>
      <w:r>
        <w:rPr>
          <w:rStyle w:val="49"/>
          <w:rFonts w:hint="eastAsia" w:cs="宋体"/>
          <w:b/>
          <w:color w:val="000000" w:themeColor="text1"/>
          <w:sz w:val="44"/>
          <w:highlight w:val="none"/>
          <w:lang w:eastAsia="zh-CN"/>
          <w14:textFill>
            <w14:solidFill>
              <w14:schemeClr w14:val="tx1"/>
            </w14:solidFill>
          </w14:textFill>
        </w:rPr>
        <w:t>评标标准</w:t>
      </w:r>
    </w:p>
    <w:p>
      <w:pPr>
        <w:snapToGrid w:val="0"/>
        <w:spacing w:line="500" w:lineRule="exact"/>
        <w:ind w:firstLine="482" w:firstLineChars="200"/>
        <w:rPr>
          <w:rStyle w:val="49"/>
          <w:rFonts w:ascii="宋体" w:hAnsi="宋体" w:cs="宋体"/>
          <w:b/>
          <w:bCs/>
          <w:color w:val="000000" w:themeColor="text1"/>
          <w:sz w:val="24"/>
          <w:szCs w:val="24"/>
          <w:highlight w:val="none"/>
          <w14:textFill>
            <w14:solidFill>
              <w14:schemeClr w14:val="tx1"/>
            </w14:solidFill>
          </w14:textFill>
        </w:rPr>
      </w:pPr>
      <w:r>
        <w:rPr>
          <w:rStyle w:val="49"/>
          <w:rFonts w:hint="eastAsia" w:ascii="宋体" w:hAnsi="宋体" w:cs="宋体"/>
          <w:b/>
          <w:bCs/>
          <w:color w:val="000000" w:themeColor="text1"/>
          <w:sz w:val="24"/>
          <w:szCs w:val="24"/>
          <w:highlight w:val="none"/>
          <w14:textFill>
            <w14:solidFill>
              <w14:schemeClr w14:val="tx1"/>
            </w14:solidFill>
          </w14:textFill>
        </w:rPr>
        <w:t>一、</w:t>
      </w:r>
      <w:r>
        <w:rPr>
          <w:rStyle w:val="49"/>
          <w:rFonts w:hint="eastAsia" w:ascii="宋体" w:hAnsi="宋体" w:cs="宋体"/>
          <w:b/>
          <w:bCs/>
          <w:color w:val="000000" w:themeColor="text1"/>
          <w:sz w:val="24"/>
          <w:szCs w:val="24"/>
          <w:highlight w:val="none"/>
          <w:lang w:eastAsia="zh-CN"/>
          <w14:textFill>
            <w14:solidFill>
              <w14:schemeClr w14:val="tx1"/>
            </w14:solidFill>
          </w14:textFill>
        </w:rPr>
        <w:t>评标方法</w:t>
      </w:r>
      <w:r>
        <w:rPr>
          <w:rStyle w:val="49"/>
          <w:rFonts w:hint="eastAsia" w:ascii="宋体" w:hAnsi="宋体" w:cs="宋体"/>
          <w:b/>
          <w:bCs/>
          <w:color w:val="000000" w:themeColor="text1"/>
          <w:sz w:val="24"/>
          <w:szCs w:val="24"/>
          <w:highlight w:val="none"/>
          <w14:textFill>
            <w14:solidFill>
              <w14:schemeClr w14:val="tx1"/>
            </w14:solidFill>
          </w14:textFill>
        </w:rPr>
        <w:t>与原则</w:t>
      </w:r>
    </w:p>
    <w:p>
      <w:pPr>
        <w:snapToGrid w:val="0"/>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采用综合评分法，评标结果按评审后得分由高到低顺序排列，推荐5名</w:t>
      </w:r>
      <w:r>
        <w:rPr>
          <w:rFonts w:hint="eastAsia" w:ascii="宋体" w:hAnsi="宋体" w:cs="宋体"/>
          <w:bCs/>
          <w:color w:val="000000" w:themeColor="text1"/>
          <w:sz w:val="24"/>
          <w:szCs w:val="24"/>
          <w:highlight w:val="none"/>
          <w:lang w:val="en-US" w:eastAsia="zh-CN"/>
          <w14:textFill>
            <w14:solidFill>
              <w14:schemeClr w14:val="tx1"/>
            </w14:solidFill>
          </w14:textFill>
        </w:rPr>
        <w:t>合格的中标</w:t>
      </w:r>
      <w:r>
        <w:rPr>
          <w:rFonts w:hint="eastAsia" w:ascii="宋体" w:hAnsi="宋体" w:cs="宋体"/>
          <w:bCs/>
          <w:color w:val="000000" w:themeColor="text1"/>
          <w:sz w:val="24"/>
          <w:szCs w:val="24"/>
          <w:highlight w:val="none"/>
          <w14:textFill>
            <w14:solidFill>
              <w14:schemeClr w14:val="tx1"/>
            </w14:solidFill>
          </w14:textFill>
        </w:rPr>
        <w:t>候选</w:t>
      </w:r>
      <w:r>
        <w:rPr>
          <w:rFonts w:hint="eastAsia" w:ascii="宋体" w:hAnsi="宋体" w:cs="宋体"/>
          <w:bCs/>
          <w:color w:val="000000" w:themeColor="text1"/>
          <w:sz w:val="24"/>
          <w:szCs w:val="24"/>
          <w:highlight w:val="none"/>
          <w14:textFill>
            <w14:solidFill>
              <w14:schemeClr w14:val="tx1"/>
            </w14:solidFill>
          </w14:textFill>
        </w:rPr>
        <w:t>人（</w:t>
      </w:r>
      <w:r>
        <w:rPr>
          <w:rFonts w:hint="eastAsia" w:ascii="宋体" w:hAnsi="宋体"/>
          <w:color w:val="000000" w:themeColor="text1"/>
          <w:sz w:val="24"/>
          <w:szCs w:val="24"/>
          <w:highlight w:val="none"/>
          <w14:textFill>
            <w14:solidFill>
              <w14:schemeClr w14:val="tx1"/>
            </w14:solidFill>
          </w14:textFill>
        </w:rPr>
        <w:t>不足5家，符合条件的全部</w:t>
      </w:r>
      <w:r>
        <w:rPr>
          <w:rFonts w:hint="eastAsia" w:ascii="宋体" w:hAnsi="宋体"/>
          <w:color w:val="000000" w:themeColor="text1"/>
          <w:sz w:val="24"/>
          <w:szCs w:val="24"/>
          <w:highlight w:val="none"/>
          <w:lang w:val="en-US" w:eastAsia="zh-CN"/>
          <w14:textFill>
            <w14:solidFill>
              <w14:schemeClr w14:val="tx1"/>
            </w14:solidFill>
          </w14:textFill>
        </w:rPr>
        <w:t>推荐为中标候选人</w:t>
      </w:r>
      <w:r>
        <w:rPr>
          <w:rFonts w:hint="eastAsia" w:ascii="宋体" w:hAnsi="宋体" w:cs="宋体"/>
          <w:bCs/>
          <w:color w:val="000000" w:themeColor="text1"/>
          <w:sz w:val="24"/>
          <w:szCs w:val="24"/>
          <w:highlight w:val="none"/>
          <w14:textFill>
            <w14:solidFill>
              <w14:schemeClr w14:val="tx1"/>
            </w14:solidFill>
          </w14:textFill>
        </w:rPr>
        <w:t>）。总得分相同的，按照评分项目中述标答辩得分由高到低顺序排列；如再相同，按评分项目中服务方案得分由高到低顺序排列。</w:t>
      </w:r>
    </w:p>
    <w:p>
      <w:pPr>
        <w:snapToGrid w:val="0"/>
        <w:spacing w:line="500" w:lineRule="exact"/>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二、政府采购政策功能落实</w:t>
      </w:r>
    </w:p>
    <w:p>
      <w:pPr>
        <w:snapToGrid w:val="0"/>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1、小微型企业</w:t>
      </w:r>
    </w:p>
    <w:p>
      <w:pPr>
        <w:pStyle w:val="169"/>
        <w:spacing w:line="500" w:lineRule="exact"/>
        <w:ind w:firstLine="361" w:firstLineChars="150"/>
        <w:rPr>
          <w:rFonts w:ascii="宋体" w:hAnsi="宋体"/>
          <w:b/>
          <w:bCs/>
          <w:color w:val="000000" w:themeColor="text1"/>
          <w:kern w:val="2"/>
          <w:highlight w:val="none"/>
          <w14:textFill>
            <w14:solidFill>
              <w14:schemeClr w14:val="tx1"/>
            </w14:solidFill>
          </w14:textFill>
        </w:rPr>
      </w:pPr>
      <w:r>
        <w:rPr>
          <w:rFonts w:hint="eastAsia" w:ascii="宋体" w:hAnsi="宋体"/>
          <w:b/>
          <w:bCs/>
          <w:color w:val="000000" w:themeColor="text1"/>
          <w:kern w:val="2"/>
          <w:highlight w:val="none"/>
          <w14:textFill>
            <w14:solidFill>
              <w14:schemeClr w14:val="tx1"/>
            </w14:solidFill>
          </w14:textFill>
        </w:rPr>
        <w:t>（1）因本项目为专门面向中小企业采购的项目，不再执行价格评审优惠的扶持政策。</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（2）供</w:t>
      </w:r>
      <w:r>
        <w:rPr>
          <w:rFonts w:hint="eastAsia" w:ascii="宋体" w:hAnsi="宋体" w:cs="宋体"/>
          <w:bCs/>
          <w:color w:val="000000" w:themeColor="text1"/>
          <w:sz w:val="24"/>
          <w:szCs w:val="24"/>
          <w:highlight w:val="none"/>
          <w14:textFill>
            <w14:solidFill>
              <w14:schemeClr w14:val="tx1"/>
            </w14:solidFill>
          </w14:textFill>
        </w:rPr>
        <w:t>应商需按照采购文件的要求提供相应的《企业声明函》。</w:t>
      </w:r>
    </w:p>
    <w:p>
      <w:pPr>
        <w:pStyle w:val="25"/>
        <w:spacing w:before="0" w:beforeAutospacing="0" w:after="0" w:afterAutospacing="0"/>
        <w:ind w:firstLine="480" w:firstLineChars="200"/>
        <w:rPr>
          <w:b/>
          <w:bCs/>
          <w:color w:val="000000" w:themeColor="text1"/>
          <w:szCs w:val="24"/>
          <w:highlight w:val="none"/>
          <w:u w:val="single"/>
          <w14:textFill>
            <w14:solidFill>
              <w14:schemeClr w14:val="tx1"/>
            </w14:solidFill>
          </w14:textFill>
        </w:rPr>
      </w:pPr>
      <w:r>
        <w:rPr>
          <w:rFonts w:hint="eastAsia"/>
          <w:bCs/>
          <w:color w:val="000000" w:themeColor="text1"/>
          <w:szCs w:val="24"/>
          <w:highlight w:val="none"/>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w:t>
      </w:r>
      <w:r>
        <w:rPr>
          <w:rFonts w:hint="eastAsia"/>
          <w:b/>
          <w:color w:val="000000" w:themeColor="text1"/>
          <w:szCs w:val="24"/>
          <w:highlight w:val="none"/>
          <w14:textFill>
            <w14:solidFill>
              <w14:schemeClr w14:val="tx1"/>
            </w14:solidFill>
          </w14:textFill>
        </w:rPr>
        <w:t>本采购标的的所属行业为建筑业</w:t>
      </w:r>
      <w:r>
        <w:rPr>
          <w:rFonts w:hint="eastAsia"/>
          <w:bCs/>
          <w:color w:val="000000" w:themeColor="text1"/>
          <w:szCs w:val="24"/>
          <w:highlight w:val="none"/>
          <w14:textFill>
            <w14:solidFill>
              <w14:schemeClr w14:val="tx1"/>
            </w14:solidFill>
          </w14:textFill>
        </w:rPr>
        <w:t>。</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2、残疾人福利单位</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（1）本项目对残疾人福利性单位视同小型、微型企业。</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3、监狱和戒毒企业</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（1）本项目对监狱和戒毒企业（简称监狱企业）视同小型、微型企业。</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w:t>
      </w:r>
      <w:r>
        <w:rPr>
          <w:rFonts w:hint="eastAsia" w:ascii="宋体" w:hAnsi="宋体" w:cs="宋体"/>
          <w:bCs/>
          <w:color w:val="000000" w:themeColor="text1"/>
          <w:sz w:val="24"/>
          <w:szCs w:val="24"/>
          <w:highlight w:val="none"/>
          <w14:textFill>
            <w14:solidFill>
              <w14:schemeClr w14:val="tx1"/>
            </w14:solidFill>
          </w14:textFill>
        </w:rPr>
        <w:t>在评审过程中不予认可</w:t>
      </w:r>
      <w:r>
        <w:rPr>
          <w:rFonts w:hint="eastAsia" w:ascii="宋体" w:hAnsi="宋体" w:cs="宋体"/>
          <w:bCs/>
          <w:color w:val="000000" w:themeColor="text1"/>
          <w:sz w:val="24"/>
          <w:szCs w:val="24"/>
          <w:highlight w:val="none"/>
          <w14:textFill>
            <w14:solidFill>
              <w14:schemeClr w14:val="tx1"/>
            </w14:solidFill>
          </w14:textFill>
        </w:rPr>
        <w:t>。</w:t>
      </w:r>
    </w:p>
    <w:p>
      <w:pPr>
        <w:snapToGrid w:val="0"/>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（3）监狱企业标准请参照《关于政府采购支持监狱企业发展有关问题的通知》（财库[2014]68号）。</w:t>
      </w:r>
    </w:p>
    <w:p>
      <w:pPr>
        <w:snapToGrid w:val="0"/>
        <w:spacing w:line="500" w:lineRule="exact"/>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参加政府采购活动的中小企业应当提供《中小企业声明函》，未填写中小企业声明函的在评审过程中不予认可。</w:t>
      </w:r>
    </w:p>
    <w:p>
      <w:pPr>
        <w:pStyle w:val="43"/>
        <w:spacing w:before="0" w:after="0" w:line="500" w:lineRule="exact"/>
        <w:ind w:firstLine="482"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三、对</w:t>
      </w:r>
      <w:r>
        <w:rPr>
          <w:rStyle w:val="49"/>
          <w:rFonts w:hint="eastAsia" w:ascii="宋体" w:hAnsi="宋体" w:cs="宋体"/>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color w:val="000000" w:themeColor="text1"/>
          <w:sz w:val="24"/>
          <w:szCs w:val="24"/>
          <w:highlight w:val="none"/>
          <w14:textFill>
            <w14:solidFill>
              <w14:schemeClr w14:val="tx1"/>
            </w14:solidFill>
          </w14:textFill>
        </w:rPr>
        <w:t>的初审</w:t>
      </w:r>
    </w:p>
    <w:p>
      <w:pPr>
        <w:spacing w:line="500" w:lineRule="exact"/>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初审分为资格审查和符合性审查。</w:t>
      </w:r>
    </w:p>
    <w:p>
      <w:pPr>
        <w:spacing w:line="500" w:lineRule="exact"/>
        <w:ind w:firstLine="482" w:firstLineChars="200"/>
        <w:rPr>
          <w:rStyle w:val="49"/>
          <w:rFonts w:ascii="宋体" w:hAnsi="宋体" w:cs="宋体"/>
          <w:b/>
          <w:bCs/>
          <w:color w:val="000000" w:themeColor="text1"/>
          <w:sz w:val="24"/>
          <w:szCs w:val="24"/>
          <w:highlight w:val="none"/>
          <w14:textFill>
            <w14:solidFill>
              <w14:schemeClr w14:val="tx1"/>
            </w14:solidFill>
          </w14:textFill>
        </w:rPr>
      </w:pPr>
      <w:r>
        <w:rPr>
          <w:rStyle w:val="49"/>
          <w:rFonts w:hint="eastAsia" w:ascii="宋体" w:hAnsi="宋体" w:cs="宋体"/>
          <w:b/>
          <w:bCs/>
          <w:color w:val="000000" w:themeColor="text1"/>
          <w:sz w:val="24"/>
          <w:szCs w:val="24"/>
          <w:highlight w:val="none"/>
          <w14:textFill>
            <w14:solidFill>
              <w14:schemeClr w14:val="tx1"/>
            </w14:solidFill>
          </w14:textFill>
        </w:rPr>
        <w:t>资格审查</w:t>
      </w:r>
    </w:p>
    <w:p>
      <w:pPr>
        <w:spacing w:line="500" w:lineRule="exact"/>
        <w:ind w:firstLine="482" w:firstLineChars="200"/>
        <w:rPr>
          <w:rStyle w:val="49"/>
          <w:rFonts w:ascii="宋体" w:hAnsi="宋体" w:cs="宋体"/>
          <w:b/>
          <w:bCs/>
          <w:color w:val="000000" w:themeColor="text1"/>
          <w:sz w:val="24"/>
          <w:szCs w:val="24"/>
          <w:highlight w:val="none"/>
          <w14:textFill>
            <w14:solidFill>
              <w14:schemeClr w14:val="tx1"/>
            </w14:solidFill>
          </w14:textFill>
        </w:rPr>
      </w:pPr>
      <w:r>
        <w:rPr>
          <w:rStyle w:val="49"/>
          <w:rFonts w:hint="eastAsia" w:ascii="宋体" w:hAnsi="宋体" w:cs="宋体"/>
          <w:b/>
          <w:bCs/>
          <w:color w:val="000000" w:themeColor="text1"/>
          <w:sz w:val="24"/>
          <w:szCs w:val="24"/>
          <w:highlight w:val="none"/>
          <w14:textFill>
            <w14:solidFill>
              <w14:schemeClr w14:val="tx1"/>
            </w14:solidFill>
          </w14:textFill>
        </w:rPr>
        <w:t>开标结束后，采购人或者代理机构依法对</w:t>
      </w:r>
      <w:r>
        <w:rPr>
          <w:rStyle w:val="49"/>
          <w:rFonts w:hint="eastAsia" w:ascii="宋体" w:hAnsi="宋体" w:cs="宋体"/>
          <w:b/>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
          <w:bCs/>
          <w:color w:val="000000" w:themeColor="text1"/>
          <w:sz w:val="24"/>
          <w:szCs w:val="24"/>
          <w:highlight w:val="none"/>
          <w14:textFill>
            <w14:solidFill>
              <w14:schemeClr w14:val="tx1"/>
            </w14:solidFill>
          </w14:textFill>
        </w:rPr>
        <w:t>的资格进行审查。</w:t>
      </w:r>
    </w:p>
    <w:p>
      <w:pPr>
        <w:spacing w:line="500" w:lineRule="exact"/>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审查</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中的资格、资信证明文件等，以确定</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是否具备</w:t>
      </w:r>
      <w:r>
        <w:rPr>
          <w:rStyle w:val="49"/>
          <w:rFonts w:hint="eastAsia" w:ascii="宋体" w:hAnsi="宋体" w:cs="宋体"/>
          <w:bCs/>
          <w:color w:val="000000" w:themeColor="text1"/>
          <w:sz w:val="24"/>
          <w:szCs w:val="24"/>
          <w:highlight w:val="none"/>
          <w:lang w:val="en-US" w:eastAsia="zh-CN"/>
          <w14:textFill>
            <w14:solidFill>
              <w14:schemeClr w14:val="tx1"/>
            </w14:solidFill>
          </w14:textFill>
        </w:rPr>
        <w:t>投标</w:t>
      </w:r>
      <w:r>
        <w:rPr>
          <w:rStyle w:val="49"/>
          <w:rFonts w:hint="eastAsia" w:ascii="宋体" w:hAnsi="宋体" w:cs="宋体"/>
          <w:bCs/>
          <w:color w:val="000000" w:themeColor="text1"/>
          <w:sz w:val="24"/>
          <w:szCs w:val="24"/>
          <w:highlight w:val="none"/>
          <w14:textFill>
            <w14:solidFill>
              <w14:schemeClr w14:val="tx1"/>
            </w14:solidFill>
          </w14:textFill>
        </w:rPr>
        <w:t>资格。（资格审查需提供的材料详见《资信证明文件要求》）</w:t>
      </w:r>
    </w:p>
    <w:p>
      <w:pPr>
        <w:spacing w:line="500" w:lineRule="exact"/>
        <w:ind w:firstLine="482" w:firstLineChars="200"/>
        <w:rPr>
          <w:rStyle w:val="49"/>
          <w:rFonts w:ascii="宋体" w:hAnsi="宋体" w:cs="宋体"/>
          <w:b/>
          <w:bCs/>
          <w:color w:val="000000" w:themeColor="text1"/>
          <w:sz w:val="24"/>
          <w:szCs w:val="24"/>
          <w:highlight w:val="none"/>
          <w14:textFill>
            <w14:solidFill>
              <w14:schemeClr w14:val="tx1"/>
            </w14:solidFill>
          </w14:textFill>
        </w:rPr>
      </w:pPr>
      <w:r>
        <w:rPr>
          <w:rStyle w:val="49"/>
          <w:rFonts w:hint="eastAsia" w:ascii="宋体" w:hAnsi="宋体" w:cs="宋体"/>
          <w:b/>
          <w:bCs/>
          <w:color w:val="000000" w:themeColor="text1"/>
          <w:sz w:val="24"/>
          <w:szCs w:val="24"/>
          <w:highlight w:val="none"/>
          <w14:textFill>
            <w14:solidFill>
              <w14:schemeClr w14:val="tx1"/>
            </w14:solidFill>
          </w14:textFill>
        </w:rPr>
        <w:t>符合性审查</w:t>
      </w:r>
    </w:p>
    <w:p>
      <w:pPr>
        <w:spacing w:line="500" w:lineRule="exact"/>
        <w:ind w:firstLine="482" w:firstLineChars="200"/>
        <w:rPr>
          <w:rStyle w:val="49"/>
          <w:rFonts w:ascii="宋体" w:hAnsi="宋体" w:cs="宋体"/>
          <w:b/>
          <w:bCs/>
          <w:color w:val="000000" w:themeColor="text1"/>
          <w:sz w:val="24"/>
          <w:szCs w:val="24"/>
          <w:highlight w:val="none"/>
          <w14:textFill>
            <w14:solidFill>
              <w14:schemeClr w14:val="tx1"/>
            </w14:solidFill>
          </w14:textFill>
        </w:rPr>
      </w:pPr>
      <w:r>
        <w:rPr>
          <w:rStyle w:val="49"/>
          <w:rFonts w:hint="eastAsia" w:ascii="宋体" w:hAnsi="宋体" w:cs="宋体"/>
          <w:b/>
          <w:bCs/>
          <w:color w:val="000000" w:themeColor="text1"/>
          <w:sz w:val="24"/>
          <w:szCs w:val="24"/>
          <w:highlight w:val="none"/>
          <w14:textFill>
            <w14:solidFill>
              <w14:schemeClr w14:val="tx1"/>
            </w14:solidFill>
          </w14:textFill>
        </w:rPr>
        <w:t>对符合资格的</w:t>
      </w:r>
      <w:r>
        <w:rPr>
          <w:rStyle w:val="49"/>
          <w:rFonts w:hint="eastAsia" w:ascii="宋体" w:hAnsi="宋体" w:cs="宋体"/>
          <w:b/>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
          <w:bCs/>
          <w:color w:val="000000" w:themeColor="text1"/>
          <w:sz w:val="24"/>
          <w:szCs w:val="24"/>
          <w:highlight w:val="none"/>
          <w14:textFill>
            <w14:solidFill>
              <w14:schemeClr w14:val="tx1"/>
            </w14:solidFill>
          </w14:textFill>
        </w:rPr>
        <w:t>的</w:t>
      </w:r>
      <w:r>
        <w:rPr>
          <w:rStyle w:val="49"/>
          <w:rFonts w:hint="eastAsia" w:ascii="宋体" w:hAnsi="宋体" w:cs="宋体"/>
          <w:b/>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
          <w:bCs/>
          <w:color w:val="000000" w:themeColor="text1"/>
          <w:sz w:val="24"/>
          <w:szCs w:val="24"/>
          <w:highlight w:val="none"/>
          <w14:textFill>
            <w14:solidFill>
              <w14:schemeClr w14:val="tx1"/>
            </w14:solidFill>
          </w14:textFill>
        </w:rPr>
        <w:t>进行符合性审查。</w:t>
      </w:r>
    </w:p>
    <w:p>
      <w:pPr>
        <w:spacing w:line="500" w:lineRule="exact"/>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依据</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的规定，从</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的有效性、完整性和对</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的响应程度进行审查，以确定其是否满足</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的实质性要求。</w:t>
      </w:r>
    </w:p>
    <w:p>
      <w:pPr>
        <w:spacing w:line="500" w:lineRule="exact"/>
        <w:ind w:firstLine="480" w:firstLineChars="200"/>
        <w:rPr>
          <w:rStyle w:val="49"/>
          <w:rFonts w:ascii="宋体" w:hAnsi="宋体" w:cs="宋体"/>
          <w:color w:val="000000" w:themeColor="text1"/>
          <w:sz w:val="24"/>
          <w:szCs w:val="24"/>
          <w:highlight w:val="none"/>
          <w14:textFill>
            <w14:solidFill>
              <w14:schemeClr w14:val="tx1"/>
            </w14:solidFill>
          </w14:textFill>
        </w:rPr>
      </w:pPr>
      <w:r>
        <w:rPr>
          <w:rStyle w:val="49"/>
          <w:rFonts w:hint="eastAsia" w:ascii="宋体" w:hAnsi="宋体" w:cs="宋体"/>
          <w:color w:val="000000" w:themeColor="text1"/>
          <w:sz w:val="24"/>
          <w:szCs w:val="24"/>
          <w:highlight w:val="none"/>
          <w14:textFill>
            <w14:solidFill>
              <w14:schemeClr w14:val="tx1"/>
            </w14:solidFill>
          </w14:textFill>
        </w:rPr>
        <w:t>明确响应的</w:t>
      </w:r>
      <w:r>
        <w:rPr>
          <w:rStyle w:val="49"/>
          <w:rFonts w:hint="eastAsia" w:ascii="宋体" w:hAnsi="宋体" w:cs="宋体"/>
          <w:color w:val="000000" w:themeColor="text1"/>
          <w:sz w:val="24"/>
          <w:szCs w:val="24"/>
          <w:highlight w:val="none"/>
          <w:lang w:val="en-US" w:eastAsia="zh-CN"/>
          <w14:textFill>
            <w14:solidFill>
              <w14:schemeClr w14:val="tx1"/>
            </w14:solidFill>
          </w14:textFill>
        </w:rPr>
        <w:t>投标</w:t>
      </w:r>
      <w:r>
        <w:rPr>
          <w:rStyle w:val="49"/>
          <w:rFonts w:hint="eastAsia" w:ascii="宋体" w:hAnsi="宋体" w:cs="宋体"/>
          <w:color w:val="000000" w:themeColor="text1"/>
          <w:sz w:val="24"/>
          <w:szCs w:val="24"/>
          <w:highlight w:val="none"/>
          <w14:textFill>
            <w14:solidFill>
              <w14:schemeClr w14:val="tx1"/>
            </w14:solidFill>
          </w14:textFill>
        </w:rPr>
        <w:t>应该是与</w:t>
      </w:r>
      <w:r>
        <w:rPr>
          <w:rStyle w:val="49"/>
          <w:rFonts w:hint="eastAsia" w:ascii="宋体" w:hAnsi="宋体" w:cs="宋体"/>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color w:val="000000" w:themeColor="text1"/>
          <w:sz w:val="24"/>
          <w:szCs w:val="24"/>
          <w:highlight w:val="none"/>
          <w14:textFill>
            <w14:solidFill>
              <w14:schemeClr w14:val="tx1"/>
            </w14:solidFill>
          </w14:textFill>
        </w:rPr>
        <w:t>要求的全部条款、条件和规格相符，没有重大偏离或保留的</w:t>
      </w:r>
      <w:r>
        <w:rPr>
          <w:rStyle w:val="49"/>
          <w:rFonts w:hint="eastAsia" w:ascii="宋体" w:hAnsi="宋体" w:cs="宋体"/>
          <w:color w:val="000000" w:themeColor="text1"/>
          <w:sz w:val="24"/>
          <w:szCs w:val="24"/>
          <w:highlight w:val="none"/>
          <w:lang w:val="en-US" w:eastAsia="zh-CN"/>
          <w14:textFill>
            <w14:solidFill>
              <w14:schemeClr w14:val="tx1"/>
            </w14:solidFill>
          </w14:textFill>
        </w:rPr>
        <w:t>投标</w:t>
      </w:r>
      <w:r>
        <w:rPr>
          <w:rStyle w:val="49"/>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所谓重大偏离或保留是指与</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规定的实质性要求存在负偏离，或者在实质上与</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不一致，而且限制了合同中采购人和见证方的权利或</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的义务，纠正这些偏离或保留将会对其他实质性响应要求的</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的竞争地位产生不公正的影响。是否属于重大偏离由评委会按照少数服从多数的原则作出结论。认定评委决定</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的响应性只根据</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本身的内容，而不寻求外部的证据。</w:t>
      </w:r>
    </w:p>
    <w:p>
      <w:pPr>
        <w:spacing w:line="500" w:lineRule="exact"/>
        <w:ind w:firstLine="480" w:firstLineChars="200"/>
        <w:rPr>
          <w:rStyle w:val="49"/>
          <w:rFonts w:ascii="宋体" w:hAnsi="宋体" w:cs="宋体"/>
          <w:bCs/>
          <w:color w:val="000000" w:themeColor="text1"/>
          <w:sz w:val="24"/>
          <w:szCs w:val="24"/>
          <w:highlight w:val="none"/>
          <w14:textFill>
            <w14:solidFill>
              <w14:schemeClr w14:val="tx1"/>
            </w14:solidFill>
          </w14:textFill>
        </w:rPr>
      </w:pPr>
      <w:r>
        <w:rPr>
          <w:rStyle w:val="49"/>
          <w:rFonts w:hint="eastAsia" w:ascii="宋体" w:hAnsi="宋体" w:cs="宋体"/>
          <w:bCs/>
          <w:color w:val="000000" w:themeColor="text1"/>
          <w:sz w:val="24"/>
          <w:szCs w:val="24"/>
          <w:highlight w:val="none"/>
          <w14:textFill>
            <w14:solidFill>
              <w14:schemeClr w14:val="tx1"/>
            </w14:solidFill>
          </w14:textFill>
        </w:rPr>
        <w:t>如果</w:t>
      </w:r>
      <w:r>
        <w:rPr>
          <w:rStyle w:val="49"/>
          <w:rFonts w:hint="eastAsia" w:ascii="宋体" w:hAnsi="宋体" w:cs="宋体"/>
          <w:bCs/>
          <w:color w:val="000000" w:themeColor="text1"/>
          <w:sz w:val="24"/>
          <w:szCs w:val="24"/>
          <w:highlight w:val="none"/>
          <w:lang w:eastAsia="zh-CN"/>
          <w14:textFill>
            <w14:solidFill>
              <w14:schemeClr w14:val="tx1"/>
            </w14:solidFill>
          </w14:textFill>
        </w:rPr>
        <w:t>投标文件</w:t>
      </w:r>
      <w:r>
        <w:rPr>
          <w:rStyle w:val="49"/>
          <w:rFonts w:hint="eastAsia" w:ascii="宋体" w:hAnsi="宋体" w:cs="宋体"/>
          <w:bCs/>
          <w:color w:val="000000" w:themeColor="text1"/>
          <w:sz w:val="24"/>
          <w:szCs w:val="24"/>
          <w:highlight w:val="none"/>
          <w14:textFill>
            <w14:solidFill>
              <w14:schemeClr w14:val="tx1"/>
            </w14:solidFill>
          </w14:textFill>
        </w:rPr>
        <w:t>实质上没有响应</w:t>
      </w:r>
      <w:r>
        <w:rPr>
          <w:rStyle w:val="49"/>
          <w:rFonts w:hint="eastAsia" w:ascii="宋体" w:hAnsi="宋体" w:cs="宋体"/>
          <w:bCs/>
          <w:color w:val="000000" w:themeColor="text1"/>
          <w:sz w:val="24"/>
          <w:szCs w:val="24"/>
          <w:highlight w:val="none"/>
          <w:lang w:eastAsia="zh-CN"/>
          <w14:textFill>
            <w14:solidFill>
              <w14:schemeClr w14:val="tx1"/>
            </w14:solidFill>
          </w14:textFill>
        </w:rPr>
        <w:t>招标文件</w:t>
      </w:r>
      <w:r>
        <w:rPr>
          <w:rStyle w:val="49"/>
          <w:rFonts w:hint="eastAsia" w:ascii="宋体" w:hAnsi="宋体" w:cs="宋体"/>
          <w:bCs/>
          <w:color w:val="000000" w:themeColor="text1"/>
          <w:sz w:val="24"/>
          <w:szCs w:val="24"/>
          <w:highlight w:val="none"/>
          <w14:textFill>
            <w14:solidFill>
              <w14:schemeClr w14:val="tx1"/>
            </w14:solidFill>
          </w14:textFill>
        </w:rPr>
        <w:t>的要求，评委会将按无效投标处理，</w:t>
      </w:r>
      <w:r>
        <w:rPr>
          <w:rStyle w:val="49"/>
          <w:rFonts w:hint="eastAsia" w:ascii="宋体" w:hAnsi="宋体" w:cs="宋体"/>
          <w:bCs/>
          <w:color w:val="000000" w:themeColor="text1"/>
          <w:sz w:val="24"/>
          <w:szCs w:val="24"/>
          <w:highlight w:val="none"/>
          <w:lang w:eastAsia="zh-CN"/>
          <w14:textFill>
            <w14:solidFill>
              <w14:schemeClr w14:val="tx1"/>
            </w14:solidFill>
          </w14:textFill>
        </w:rPr>
        <w:t>投标人</w:t>
      </w:r>
      <w:r>
        <w:rPr>
          <w:rStyle w:val="49"/>
          <w:rFonts w:hint="eastAsia" w:ascii="宋体" w:hAnsi="宋体" w:cs="宋体"/>
          <w:bCs/>
          <w:color w:val="000000" w:themeColor="text1"/>
          <w:sz w:val="24"/>
          <w:szCs w:val="24"/>
          <w:highlight w:val="none"/>
          <w14:textFill>
            <w14:solidFill>
              <w14:schemeClr w14:val="tx1"/>
            </w14:solidFill>
          </w14:textFill>
        </w:rPr>
        <w:t>不得通过修改或撤销不合要求的偏离或保留而使其投标成为实质性响应的投标。</w:t>
      </w:r>
    </w:p>
    <w:p>
      <w:pPr>
        <w:snapToGrid w:val="0"/>
        <w:spacing w:line="500" w:lineRule="exact"/>
        <w:ind w:firstLine="482" w:firstLineChars="200"/>
        <w:rPr>
          <w:rStyle w:val="49"/>
          <w:rFonts w:hint="eastAsia" w:ascii="宋体" w:hAnsi="宋体" w:eastAsia="宋体" w:cs="宋体"/>
          <w:color w:val="000000" w:themeColor="text1"/>
          <w:highlight w:val="none"/>
          <w:lang w:eastAsia="zh-CN"/>
          <w14:textFill>
            <w14:solidFill>
              <w14:schemeClr w14:val="tx1"/>
            </w14:solidFill>
          </w14:textFill>
        </w:rPr>
      </w:pPr>
      <w:r>
        <w:rPr>
          <w:rStyle w:val="49"/>
          <w:rFonts w:hint="eastAsia" w:ascii="宋体" w:hAnsi="宋体" w:cs="宋体"/>
          <w:b/>
          <w:color w:val="000000" w:themeColor="text1"/>
          <w:sz w:val="24"/>
          <w:szCs w:val="24"/>
          <w:highlight w:val="none"/>
          <w14:textFill>
            <w14:solidFill>
              <w14:schemeClr w14:val="tx1"/>
            </w14:solidFill>
          </w14:textFill>
        </w:rPr>
        <w:t>四、</w:t>
      </w:r>
      <w:r>
        <w:rPr>
          <w:rStyle w:val="49"/>
          <w:rFonts w:hint="eastAsia" w:ascii="宋体" w:hAnsi="宋体" w:cs="宋体"/>
          <w:b/>
          <w:color w:val="000000" w:themeColor="text1"/>
          <w:sz w:val="24"/>
          <w:szCs w:val="24"/>
          <w:highlight w:val="none"/>
          <w:lang w:eastAsia="zh-CN"/>
          <w14:textFill>
            <w14:solidFill>
              <w14:schemeClr w14:val="tx1"/>
            </w14:solidFill>
          </w14:textFill>
        </w:rPr>
        <w:t>评标标准</w:t>
      </w:r>
    </w:p>
    <w:p>
      <w:pPr>
        <w:snapToGrid w:val="0"/>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本项目评分总分值为100分。</w:t>
      </w:r>
    </w:p>
    <w:tbl>
      <w:tblPr>
        <w:tblStyle w:val="28"/>
        <w:tblpPr w:leftFromText="180" w:rightFromText="180" w:vertAnchor="text" w:horzAnchor="page" w:tblpXSpec="center" w:tblpY="6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99"/>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7" w:type="pct"/>
            <w:vAlign w:val="center"/>
          </w:tcPr>
          <w:p>
            <w:pPr>
              <w:pStyle w:val="167"/>
              <w:shd w:val="clear" w:color="auto" w:fill="FFFFFF"/>
              <w:spacing w:before="120" w:after="120" w:line="265" w:lineRule="atLeast"/>
              <w:ind w:left="0"/>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评分项目</w:t>
            </w:r>
          </w:p>
        </w:tc>
        <w:tc>
          <w:tcPr>
            <w:tcW w:w="763" w:type="pct"/>
            <w:vAlign w:val="center"/>
          </w:tcPr>
          <w:p>
            <w:pPr>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kern w:val="0"/>
                <w:sz w:val="21"/>
                <w:szCs w:val="21"/>
                <w:highlight w:val="none"/>
                <w:lang w:bidi="en-US"/>
                <w14:textFill>
                  <w14:solidFill>
                    <w14:schemeClr w14:val="tx1"/>
                  </w14:solidFill>
                </w14:textFill>
              </w:rPr>
              <w:t>评分标准</w:t>
            </w:r>
          </w:p>
        </w:tc>
        <w:tc>
          <w:tcPr>
            <w:tcW w:w="3428" w:type="pct"/>
            <w:vAlign w:val="center"/>
          </w:tcPr>
          <w:p>
            <w:pPr>
              <w:jc w:val="center"/>
              <w:rPr>
                <w:rFonts w:ascii="宋体" w:hAnsi="宋体"/>
                <w:b/>
                <w:color w:val="000000" w:themeColor="text1"/>
                <w:kern w:val="0"/>
                <w:sz w:val="21"/>
                <w:szCs w:val="21"/>
                <w:highlight w:val="none"/>
                <w:lang w:bidi="en-US"/>
                <w14:textFill>
                  <w14:solidFill>
                    <w14:schemeClr w14:val="tx1"/>
                  </w14:solidFill>
                </w14:textFill>
              </w:rPr>
            </w:pPr>
            <w:r>
              <w:rPr>
                <w:rFonts w:hAnsi="宋体"/>
                <w:color w:val="000000" w:themeColor="text1"/>
                <w:sz w:val="21"/>
                <w:szCs w:val="21"/>
                <w:highlight w:val="none"/>
                <w14:textFill>
                  <w14:solidFill>
                    <w14:schemeClr w14:val="tx1"/>
                  </w14:solidFill>
                </w14:textFill>
              </w:rPr>
              <w:t>评</w:t>
            </w:r>
            <w:r>
              <w:rPr>
                <w:color w:val="000000" w:themeColor="text1"/>
                <w:sz w:val="21"/>
                <w:szCs w:val="21"/>
                <w:highlight w:val="non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分</w:t>
            </w:r>
            <w:r>
              <w:rPr>
                <w:color w:val="000000" w:themeColor="text1"/>
                <w:sz w:val="21"/>
                <w:szCs w:val="21"/>
                <w:highlight w:val="non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标</w:t>
            </w:r>
            <w:r>
              <w:rPr>
                <w:color w:val="000000" w:themeColor="text1"/>
                <w:sz w:val="21"/>
                <w:szCs w:val="21"/>
                <w:highlight w:val="non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准</w:t>
            </w:r>
            <w:r>
              <w:rPr>
                <w:color w:val="000000" w:themeColor="text1"/>
                <w:sz w:val="21"/>
                <w:szCs w:val="21"/>
                <w:highlight w:val="non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说</w:t>
            </w:r>
            <w:r>
              <w:rPr>
                <w:color w:val="000000" w:themeColor="text1"/>
                <w:sz w:val="21"/>
                <w:szCs w:val="21"/>
                <w:highlight w:val="non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07" w:type="pct"/>
            <w:vAlign w:val="center"/>
          </w:tcPr>
          <w:p>
            <w:pPr>
              <w:spacing w:line="240" w:lineRule="atLeast"/>
              <w:jc w:val="center"/>
              <w:rPr>
                <w:rFonts w:ascii="宋体" w:hAnsi="宋体"/>
                <w:bCs/>
                <w:color w:val="000000" w:themeColor="text1"/>
                <w:kern w:val="0"/>
                <w:sz w:val="21"/>
                <w:szCs w:val="21"/>
                <w:highlight w:val="none"/>
                <w14:textFill>
                  <w14:solidFill>
                    <w14:schemeClr w14:val="tx1"/>
                  </w14:solidFill>
                </w14:textFill>
              </w:rPr>
            </w:pPr>
            <w:r>
              <w:rPr>
                <w:rFonts w:hint="eastAsia" w:ascii="宋体" w:hAnsi="宋体"/>
                <w:bCs/>
                <w:color w:val="000000" w:themeColor="text1"/>
                <w:kern w:val="0"/>
                <w:sz w:val="21"/>
                <w:szCs w:val="21"/>
                <w:highlight w:val="none"/>
                <w14:textFill>
                  <w14:solidFill>
                    <w14:schemeClr w14:val="tx1"/>
                  </w14:solidFill>
                </w14:textFill>
              </w:rPr>
              <w:t>服务方案</w:t>
            </w:r>
          </w:p>
        </w:tc>
        <w:tc>
          <w:tcPr>
            <w:tcW w:w="763" w:type="pct"/>
            <w:vAlign w:val="center"/>
          </w:tcPr>
          <w:p>
            <w:pPr>
              <w:spacing w:line="240" w:lineRule="atLeast"/>
              <w:jc w:val="center"/>
              <w:rPr>
                <w:rFonts w:ascii="宋体" w:hAnsi="宋体"/>
                <w:bCs/>
                <w:color w:val="000000" w:themeColor="text1"/>
                <w:kern w:val="0"/>
                <w:sz w:val="21"/>
                <w:szCs w:val="21"/>
                <w:highlight w:val="none"/>
                <w14:textFill>
                  <w14:solidFill>
                    <w14:schemeClr w14:val="tx1"/>
                  </w14:solidFill>
                </w14:textFill>
              </w:rPr>
            </w:pPr>
            <w:r>
              <w:rPr>
                <w:rFonts w:hint="eastAsia" w:ascii="宋体" w:hAnsi="宋体"/>
                <w:bCs/>
                <w:color w:val="000000" w:themeColor="text1"/>
                <w:kern w:val="0"/>
                <w:sz w:val="21"/>
                <w:szCs w:val="21"/>
                <w:highlight w:val="none"/>
                <w14:textFill>
                  <w14:solidFill>
                    <w14:schemeClr w14:val="tx1"/>
                  </w14:solidFill>
                </w14:textFill>
              </w:rPr>
              <w:t>50分</w:t>
            </w:r>
          </w:p>
        </w:tc>
        <w:tc>
          <w:tcPr>
            <w:tcW w:w="3428" w:type="pct"/>
          </w:tcPr>
          <w:p>
            <w:pPr>
              <w:spacing w:line="240" w:lineRule="atLeast"/>
              <w:rPr>
                <w:rFonts w:ascii="宋体" w:hAnsi="宋体"/>
                <w:bCs/>
                <w:color w:val="000000" w:themeColor="text1"/>
                <w:kern w:val="0"/>
                <w:sz w:val="21"/>
                <w:szCs w:val="21"/>
                <w:highlight w:val="none"/>
                <w14:textFill>
                  <w14:solidFill>
                    <w14:schemeClr w14:val="tx1"/>
                  </w14:solidFill>
                </w14:textFill>
              </w:rPr>
            </w:pPr>
            <w:r>
              <w:rPr>
                <w:rFonts w:hint="eastAsia" w:ascii="宋体" w:hAnsi="宋体"/>
                <w:bCs/>
                <w:color w:val="000000" w:themeColor="text1"/>
                <w:kern w:val="0"/>
                <w:sz w:val="21"/>
                <w:szCs w:val="21"/>
                <w:highlight w:val="none"/>
                <w14:textFill>
                  <w14:solidFill>
                    <w14:schemeClr w14:val="tx1"/>
                  </w14:solidFill>
                </w14:textFill>
              </w:rPr>
              <w:t>零星维修项目实施方案的针对性、可操作性强，编制重点突出，计划安排周密，程序符合规范，保障措施完善有效，评审打分区间45（不含）-50分，以0.1分为一个计分单位。</w:t>
            </w:r>
          </w:p>
          <w:p>
            <w:pPr>
              <w:spacing w:line="240" w:lineRule="atLeast"/>
              <w:rPr>
                <w:rFonts w:ascii="宋体" w:hAnsi="宋体"/>
                <w:bCs/>
                <w:color w:val="000000" w:themeColor="text1"/>
                <w:kern w:val="0"/>
                <w:sz w:val="21"/>
                <w:szCs w:val="21"/>
                <w:highlight w:val="none"/>
                <w14:textFill>
                  <w14:solidFill>
                    <w14:schemeClr w14:val="tx1"/>
                  </w14:solidFill>
                </w14:textFill>
              </w:rPr>
            </w:pPr>
            <w:r>
              <w:rPr>
                <w:rFonts w:hint="eastAsia" w:ascii="宋体" w:hAnsi="宋体"/>
                <w:bCs/>
                <w:color w:val="000000" w:themeColor="text1"/>
                <w:kern w:val="0"/>
                <w:sz w:val="21"/>
                <w:szCs w:val="21"/>
                <w:highlight w:val="none"/>
                <w14:textFill>
                  <w14:solidFill>
                    <w14:schemeClr w14:val="tx1"/>
                  </w14:solidFill>
                </w14:textFill>
              </w:rPr>
              <w:t>零星维修项目实施方案的针对性、可操作性较强，编制重点较突出，计划安排较周密，程序较符合规范，保障措施较全面，评审打分区间40（不含）-45分，以0.1分为一个计分单位。</w:t>
            </w:r>
          </w:p>
          <w:p>
            <w:pPr>
              <w:spacing w:line="240" w:lineRule="atLeast"/>
              <w:rPr>
                <w:rFonts w:ascii="宋体" w:hAnsi="宋体"/>
                <w:bCs/>
                <w:color w:val="000000" w:themeColor="text1"/>
                <w:kern w:val="0"/>
                <w:sz w:val="21"/>
                <w:szCs w:val="21"/>
                <w:highlight w:val="none"/>
                <w14:textFill>
                  <w14:solidFill>
                    <w14:schemeClr w14:val="tx1"/>
                  </w14:solidFill>
                </w14:textFill>
              </w:rPr>
            </w:pPr>
            <w:r>
              <w:rPr>
                <w:rFonts w:hint="eastAsia" w:ascii="宋体" w:hAnsi="宋体"/>
                <w:bCs/>
                <w:color w:val="000000" w:themeColor="text1"/>
                <w:kern w:val="0"/>
                <w:sz w:val="21"/>
                <w:szCs w:val="21"/>
                <w:highlight w:val="none"/>
                <w14:textFill>
                  <w14:solidFill>
                    <w14:schemeClr w14:val="tx1"/>
                  </w14:solidFill>
                </w14:textFill>
              </w:rPr>
              <w:t>零星维修项目实施方案基本符合本项目服务内容、规范和要求的，方案特色不明显，无实质性保障措施，评审打分区间30（不含）-40分，以0.1分为一个计分单位。</w:t>
            </w:r>
          </w:p>
          <w:p>
            <w:pPr>
              <w:spacing w:line="240" w:lineRule="atLeast"/>
              <w:rPr>
                <w:rFonts w:ascii="宋体" w:hAnsi="宋体"/>
                <w:bCs/>
                <w:color w:val="000000" w:themeColor="text1"/>
                <w:kern w:val="0"/>
                <w:sz w:val="21"/>
                <w:szCs w:val="21"/>
                <w:highlight w:val="none"/>
                <w14:textFill>
                  <w14:solidFill>
                    <w14:schemeClr w14:val="tx1"/>
                  </w14:solidFill>
                </w14:textFill>
              </w:rPr>
            </w:pPr>
            <w:r>
              <w:rPr>
                <w:rFonts w:hint="eastAsia" w:ascii="宋体" w:hAnsi="宋体"/>
                <w:bCs/>
                <w:color w:val="000000" w:themeColor="text1"/>
                <w:kern w:val="0"/>
                <w:sz w:val="21"/>
                <w:szCs w:val="21"/>
                <w:highlight w:val="none"/>
                <w14:textFill>
                  <w14:solidFill>
                    <w14:schemeClr w14:val="tx1"/>
                  </w14:solidFill>
                </w14:textFill>
              </w:rPr>
              <w:t>零星维修项目实施方案内容不全面、计划不具体、保障不完善的，评审打分区间0-30分，以0.1分为一个计分单位。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07" w:type="pct"/>
            <w:vAlign w:val="center"/>
          </w:tcPr>
          <w:p>
            <w:pPr>
              <w:spacing w:line="240" w:lineRule="atLeast"/>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 务</w:t>
            </w:r>
          </w:p>
          <w:p>
            <w:pPr>
              <w:spacing w:line="240" w:lineRule="atLeast"/>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承 诺</w:t>
            </w:r>
          </w:p>
          <w:p>
            <w:pPr>
              <w:spacing w:line="240" w:lineRule="atLeast"/>
              <w:jc w:val="center"/>
              <w:rPr>
                <w:rFonts w:hAnsi="宋体"/>
                <w:color w:val="000000" w:themeColor="text1"/>
                <w:sz w:val="21"/>
                <w:szCs w:val="21"/>
                <w:highlight w:val="none"/>
                <w14:textFill>
                  <w14:solidFill>
                    <w14:schemeClr w14:val="tx1"/>
                  </w14:solidFill>
                </w14:textFill>
              </w:rPr>
            </w:pPr>
          </w:p>
        </w:tc>
        <w:tc>
          <w:tcPr>
            <w:tcW w:w="763" w:type="pct"/>
            <w:vAlign w:val="center"/>
          </w:tcPr>
          <w:p>
            <w:pPr>
              <w:spacing w:line="240" w:lineRule="atLeast"/>
              <w:jc w:val="center"/>
              <w:rPr>
                <w:rFonts w:hAnsi="宋体" w:cs="Times New Roman"/>
                <w:color w:val="000000" w:themeColor="text1"/>
                <w:sz w:val="21"/>
                <w:szCs w:val="21"/>
                <w:highlight w:val="none"/>
                <w:lang w:val="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20分</w:t>
            </w:r>
          </w:p>
        </w:tc>
        <w:tc>
          <w:tcPr>
            <w:tcW w:w="3428" w:type="pct"/>
          </w:tcPr>
          <w:p>
            <w:pPr>
              <w:spacing w:line="240" w:lineRule="atLeast"/>
              <w:rPr>
                <w:rFonts w:ascii="宋体" w:hAnsi="宋体"/>
                <w:bCs/>
                <w:color w:val="000000" w:themeColor="text1"/>
                <w:kern w:val="0"/>
                <w:sz w:val="21"/>
                <w:szCs w:val="21"/>
                <w:highlight w:val="none"/>
                <w:lang w:val="zh-CN"/>
                <w14:textFill>
                  <w14:solidFill>
                    <w14:schemeClr w14:val="tx1"/>
                  </w14:solidFill>
                </w14:textFill>
              </w:rPr>
            </w:pPr>
            <w:r>
              <w:rPr>
                <w:rFonts w:hint="eastAsia" w:ascii="宋体" w:hAnsi="宋体"/>
                <w:color w:val="000000" w:themeColor="text1"/>
                <w:sz w:val="21"/>
                <w:szCs w:val="21"/>
                <w:highlight w:val="none"/>
                <w:lang w:val="zh-CN"/>
                <w14:textFill>
                  <w14:solidFill>
                    <w14:schemeClr w14:val="tx1"/>
                  </w14:solidFill>
                </w14:textFill>
              </w:rPr>
              <w:t>（1）</w:t>
            </w:r>
            <w:r>
              <w:rPr>
                <w:rFonts w:hint="eastAsia" w:ascii="宋体" w:hAnsi="宋体"/>
                <w:color w:val="000000" w:themeColor="text1"/>
                <w:sz w:val="21"/>
                <w:szCs w:val="21"/>
                <w:highlight w:val="none"/>
                <w:lang w:eastAsia="zh-CN"/>
                <w14:textFill>
                  <w14:solidFill>
                    <w14:schemeClr w14:val="tx1"/>
                  </w14:solidFill>
                </w14:textFill>
              </w:rPr>
              <w:t>投标文件</w:t>
            </w:r>
            <w:r>
              <w:rPr>
                <w:rFonts w:hint="eastAsia" w:ascii="宋体" w:hAnsi="宋体"/>
                <w:color w:val="000000" w:themeColor="text1"/>
                <w:sz w:val="21"/>
                <w:szCs w:val="21"/>
                <w:highlight w:val="none"/>
                <w14:textFill>
                  <w14:solidFill>
                    <w14:schemeClr w14:val="tx1"/>
                  </w14:solidFill>
                </w14:textFill>
              </w:rPr>
              <w:t>的</w:t>
            </w:r>
            <w:r>
              <w:rPr>
                <w:rFonts w:hint="eastAsia" w:ascii="宋体" w:hAnsi="宋体"/>
                <w:bCs/>
                <w:color w:val="000000" w:themeColor="text1"/>
                <w:kern w:val="0"/>
                <w:sz w:val="21"/>
                <w:szCs w:val="21"/>
                <w:highlight w:val="none"/>
                <w:lang w:val="zh-CN"/>
                <w14:textFill>
                  <w14:solidFill>
                    <w14:schemeClr w14:val="tx1"/>
                  </w14:solidFill>
                </w14:textFill>
              </w:rPr>
              <w:t>服务</w:t>
            </w:r>
            <w:r>
              <w:rPr>
                <w:rFonts w:hint="eastAsia" w:ascii="宋体" w:hAnsi="宋体"/>
                <w:bCs/>
                <w:color w:val="000000" w:themeColor="text1"/>
                <w:kern w:val="0"/>
                <w:sz w:val="21"/>
                <w:szCs w:val="21"/>
                <w:highlight w:val="none"/>
                <w14:textFill>
                  <w14:solidFill>
                    <w14:schemeClr w14:val="tx1"/>
                  </w14:solidFill>
                </w14:textFill>
              </w:rPr>
              <w:t>要求</w:t>
            </w:r>
            <w:r>
              <w:rPr>
                <w:rFonts w:hint="eastAsia" w:ascii="宋体" w:hAnsi="宋体"/>
                <w:bCs/>
                <w:color w:val="000000" w:themeColor="text1"/>
                <w:kern w:val="0"/>
                <w:sz w:val="21"/>
                <w:szCs w:val="21"/>
                <w:highlight w:val="none"/>
                <w:lang w:val="zh-CN"/>
                <w14:textFill>
                  <w14:solidFill>
                    <w14:schemeClr w14:val="tx1"/>
                  </w14:solidFill>
                </w14:textFill>
              </w:rPr>
              <w:t>、验收标准及付款条件内容</w:t>
            </w:r>
            <w:r>
              <w:rPr>
                <w:rFonts w:ascii="宋体" w:hAnsi="宋体"/>
                <w:bCs/>
                <w:color w:val="000000" w:themeColor="text1"/>
                <w:kern w:val="0"/>
                <w:sz w:val="21"/>
                <w:szCs w:val="21"/>
                <w:highlight w:val="none"/>
                <w:lang w:val="zh-CN"/>
                <w14:textFill>
                  <w14:solidFill>
                    <w14:schemeClr w14:val="tx1"/>
                  </w14:solidFill>
                </w14:textFill>
              </w:rPr>
              <w:t>，完全响应</w:t>
            </w:r>
            <w:r>
              <w:rPr>
                <w:rFonts w:hint="eastAsia" w:ascii="宋体" w:hAnsi="宋体"/>
                <w:bCs/>
                <w:color w:val="000000" w:themeColor="text1"/>
                <w:kern w:val="0"/>
                <w:sz w:val="21"/>
                <w:szCs w:val="21"/>
                <w:highlight w:val="none"/>
                <w:lang w:eastAsia="zh-CN"/>
                <w14:textFill>
                  <w14:solidFill>
                    <w14:schemeClr w14:val="tx1"/>
                  </w14:solidFill>
                </w14:textFill>
              </w:rPr>
              <w:t>招标文件</w:t>
            </w:r>
            <w:r>
              <w:rPr>
                <w:rFonts w:hint="eastAsia" w:ascii="宋体" w:hAnsi="宋体"/>
                <w:bCs/>
                <w:color w:val="000000" w:themeColor="text1"/>
                <w:kern w:val="0"/>
                <w:sz w:val="21"/>
                <w:szCs w:val="21"/>
                <w:highlight w:val="none"/>
                <w14:textFill>
                  <w14:solidFill>
                    <w14:schemeClr w14:val="tx1"/>
                  </w14:solidFill>
                </w14:textFill>
              </w:rPr>
              <w:t>采购需求</w:t>
            </w:r>
            <w:r>
              <w:rPr>
                <w:rFonts w:ascii="宋体" w:hAnsi="宋体"/>
                <w:bCs/>
                <w:color w:val="000000" w:themeColor="text1"/>
                <w:kern w:val="0"/>
                <w:sz w:val="21"/>
                <w:szCs w:val="21"/>
                <w:highlight w:val="none"/>
                <w:lang w:val="zh-CN"/>
                <w14:textFill>
                  <w14:solidFill>
                    <w14:schemeClr w14:val="tx1"/>
                  </w14:solidFill>
                </w14:textFill>
              </w:rPr>
              <w:t>的</w:t>
            </w:r>
            <w:r>
              <w:rPr>
                <w:rFonts w:hint="eastAsia" w:ascii="宋体" w:hAnsi="宋体"/>
                <w:bCs/>
                <w:color w:val="000000" w:themeColor="text1"/>
                <w:kern w:val="0"/>
                <w:sz w:val="21"/>
                <w:szCs w:val="21"/>
                <w:highlight w:val="none"/>
                <w:lang w:val="zh-CN"/>
                <w14:textFill>
                  <w14:solidFill>
                    <w14:schemeClr w14:val="tx1"/>
                  </w14:solidFill>
                </w14:textFill>
              </w:rPr>
              <w:t>得</w:t>
            </w:r>
            <w:r>
              <w:rPr>
                <w:rFonts w:hint="eastAsia" w:ascii="宋体" w:hAnsi="宋体"/>
                <w:bCs/>
                <w:color w:val="000000" w:themeColor="text1"/>
                <w:kern w:val="0"/>
                <w:sz w:val="21"/>
                <w:szCs w:val="21"/>
                <w:highlight w:val="none"/>
                <w14:textFill>
                  <w14:solidFill>
                    <w14:schemeClr w14:val="tx1"/>
                  </w14:solidFill>
                </w14:textFill>
              </w:rPr>
              <w:t>18</w:t>
            </w:r>
            <w:r>
              <w:rPr>
                <w:rFonts w:ascii="宋体" w:hAnsi="宋体"/>
                <w:bCs/>
                <w:color w:val="000000" w:themeColor="text1"/>
                <w:kern w:val="0"/>
                <w:sz w:val="21"/>
                <w:szCs w:val="21"/>
                <w:highlight w:val="none"/>
                <w:lang w:val="zh-CN"/>
                <w14:textFill>
                  <w14:solidFill>
                    <w14:schemeClr w14:val="tx1"/>
                  </w14:solidFill>
                </w14:textFill>
              </w:rPr>
              <w:t>分，</w:t>
            </w:r>
            <w:r>
              <w:rPr>
                <w:rFonts w:ascii="宋体" w:hAnsi="宋体"/>
                <w:bCs/>
                <w:color w:val="000000" w:themeColor="text1"/>
                <w:kern w:val="0"/>
                <w:sz w:val="21"/>
                <w:szCs w:val="21"/>
                <w:highlight w:val="none"/>
                <w:lang w:val="zh-CN"/>
                <w14:textFill>
                  <w14:solidFill>
                    <w14:schemeClr w14:val="tx1"/>
                  </w14:solidFill>
                </w14:textFill>
              </w:rPr>
              <w:t>未响应</w:t>
            </w:r>
            <w:r>
              <w:rPr>
                <w:rFonts w:hint="eastAsia" w:ascii="宋体" w:hAnsi="宋体"/>
                <w:bCs/>
                <w:color w:val="000000" w:themeColor="text1"/>
                <w:kern w:val="0"/>
                <w:sz w:val="21"/>
                <w:szCs w:val="21"/>
                <w:highlight w:val="none"/>
                <w14:textFill>
                  <w14:solidFill>
                    <w14:schemeClr w14:val="tx1"/>
                  </w14:solidFill>
                </w14:textFill>
              </w:rPr>
              <w:t>相关</w:t>
            </w:r>
            <w:r>
              <w:rPr>
                <w:rFonts w:ascii="宋体" w:hAnsi="宋体"/>
                <w:bCs/>
                <w:color w:val="000000" w:themeColor="text1"/>
                <w:kern w:val="0"/>
                <w:sz w:val="21"/>
                <w:szCs w:val="21"/>
                <w:highlight w:val="none"/>
                <w:lang w:val="zh-CN"/>
                <w14:textFill>
                  <w14:solidFill>
                    <w14:schemeClr w14:val="tx1"/>
                  </w14:solidFill>
                </w14:textFill>
              </w:rPr>
              <w:t>条款的，每</w:t>
            </w:r>
            <w:r>
              <w:rPr>
                <w:rFonts w:hint="eastAsia" w:ascii="宋体" w:hAnsi="宋体"/>
                <w:bCs/>
                <w:color w:val="000000" w:themeColor="text1"/>
                <w:kern w:val="0"/>
                <w:sz w:val="21"/>
                <w:szCs w:val="21"/>
                <w:highlight w:val="none"/>
                <w14:textFill>
                  <w14:solidFill>
                    <w14:schemeClr w14:val="tx1"/>
                  </w14:solidFill>
                </w14:textFill>
              </w:rPr>
              <w:t>缺少</w:t>
            </w:r>
            <w:r>
              <w:rPr>
                <w:rFonts w:ascii="宋体" w:hAnsi="宋体"/>
                <w:bCs/>
                <w:color w:val="000000" w:themeColor="text1"/>
                <w:kern w:val="0"/>
                <w:sz w:val="21"/>
                <w:szCs w:val="21"/>
                <w:highlight w:val="none"/>
                <w:lang w:val="zh-CN"/>
                <w14:textFill>
                  <w14:solidFill>
                    <w14:schemeClr w14:val="tx1"/>
                  </w14:solidFill>
                </w14:textFill>
              </w:rPr>
              <w:t>1</w:t>
            </w:r>
            <w:r>
              <w:rPr>
                <w:rFonts w:hint="eastAsia" w:ascii="宋体" w:hAnsi="宋体"/>
                <w:bCs/>
                <w:color w:val="000000" w:themeColor="text1"/>
                <w:kern w:val="0"/>
                <w:sz w:val="21"/>
                <w:szCs w:val="21"/>
                <w:highlight w:val="none"/>
                <w14:textFill>
                  <w14:solidFill>
                    <w14:schemeClr w14:val="tx1"/>
                  </w14:solidFill>
                </w14:textFill>
              </w:rPr>
              <w:t>条</w:t>
            </w:r>
            <w:r>
              <w:rPr>
                <w:rFonts w:ascii="宋体" w:hAnsi="宋体"/>
                <w:bCs/>
                <w:color w:val="000000" w:themeColor="text1"/>
                <w:kern w:val="0"/>
                <w:sz w:val="21"/>
                <w:szCs w:val="21"/>
                <w:highlight w:val="none"/>
                <w:lang w:val="zh-CN"/>
                <w14:textFill>
                  <w14:solidFill>
                    <w14:schemeClr w14:val="tx1"/>
                  </w14:solidFill>
                </w14:textFill>
              </w:rPr>
              <w:t>款扣</w:t>
            </w:r>
            <w:r>
              <w:rPr>
                <w:rFonts w:hint="eastAsia" w:ascii="宋体" w:hAnsi="宋体"/>
                <w:bCs/>
                <w:color w:val="000000" w:themeColor="text1"/>
                <w:kern w:val="0"/>
                <w:sz w:val="21"/>
                <w:szCs w:val="21"/>
                <w:highlight w:val="none"/>
                <w:lang w:val="zh-CN"/>
                <w14:textFill>
                  <w14:solidFill>
                    <w14:schemeClr w14:val="tx1"/>
                  </w14:solidFill>
                </w14:textFill>
              </w:rPr>
              <w:t>1</w:t>
            </w:r>
            <w:r>
              <w:rPr>
                <w:rFonts w:ascii="宋体" w:hAnsi="宋体"/>
                <w:bCs/>
                <w:color w:val="000000" w:themeColor="text1"/>
                <w:kern w:val="0"/>
                <w:sz w:val="21"/>
                <w:szCs w:val="21"/>
                <w:highlight w:val="none"/>
                <w:lang w:val="zh-CN"/>
                <w14:textFill>
                  <w14:solidFill>
                    <w14:schemeClr w14:val="tx1"/>
                  </w14:solidFill>
                </w14:textFill>
              </w:rPr>
              <w:t>分，扣完为止（部分响应或表述含糊不清的视同未响应）。</w:t>
            </w:r>
          </w:p>
          <w:p>
            <w:pP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zh-CN"/>
                <w14:textFill>
                  <w14:solidFill>
                    <w14:schemeClr w14:val="tx1"/>
                  </w14:solidFill>
                </w14:textFill>
              </w:rPr>
              <w:t>（2）</w:t>
            </w:r>
            <w:r>
              <w:rPr>
                <w:rFonts w:hint="eastAsia" w:ascii="宋体" w:hAnsi="宋体"/>
                <w:bCs/>
                <w:color w:val="000000" w:themeColor="text1"/>
                <w:kern w:val="0"/>
                <w:sz w:val="21"/>
                <w:szCs w:val="21"/>
                <w:highlight w:val="none"/>
                <w:lang w:val="zh-CN"/>
                <w14:textFill>
                  <w14:solidFill>
                    <w14:schemeClr w14:val="tx1"/>
                  </w14:solidFill>
                </w14:textFill>
              </w:rPr>
              <w:t>供应商提供额外服务的，酌情每多一项</w:t>
            </w:r>
            <w:r>
              <w:rPr>
                <w:rFonts w:hint="eastAsia" w:ascii="宋体" w:hAnsi="宋体"/>
                <w:bCs/>
                <w:color w:val="000000" w:themeColor="text1"/>
                <w:kern w:val="0"/>
                <w:sz w:val="21"/>
                <w:szCs w:val="21"/>
                <w:highlight w:val="none"/>
                <w14:textFill>
                  <w14:solidFill>
                    <w14:schemeClr w14:val="tx1"/>
                  </w14:solidFill>
                </w14:textFill>
              </w:rPr>
              <w:t>加</w:t>
            </w:r>
            <w:r>
              <w:rPr>
                <w:rFonts w:hint="eastAsia" w:ascii="宋体" w:hAnsi="宋体"/>
                <w:bCs/>
                <w:color w:val="000000" w:themeColor="text1"/>
                <w:kern w:val="0"/>
                <w:sz w:val="21"/>
                <w:szCs w:val="21"/>
                <w:highlight w:val="none"/>
                <w:lang w:val="zh-CN"/>
                <w14:textFill>
                  <w14:solidFill>
                    <w14:schemeClr w14:val="tx1"/>
                  </w14:solidFill>
                </w14:textFill>
              </w:rPr>
              <w:t>1分，最高加2分。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7" w:type="pct"/>
            <w:vAlign w:val="center"/>
          </w:tcPr>
          <w:p>
            <w:pPr>
              <w:spacing w:line="240" w:lineRule="atLeast"/>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人员配置及本地化服务</w:t>
            </w:r>
          </w:p>
        </w:tc>
        <w:tc>
          <w:tcPr>
            <w:tcW w:w="763" w:type="pct"/>
            <w:vAlign w:val="center"/>
          </w:tcPr>
          <w:p>
            <w:pPr>
              <w:spacing w:line="240" w:lineRule="atLeast"/>
              <w:jc w:val="center"/>
              <w:rPr>
                <w:rFonts w:hAnsi="宋体" w:cs="Times New Roman"/>
                <w:color w:val="000000" w:themeColor="text1"/>
                <w:sz w:val="21"/>
                <w:szCs w:val="21"/>
                <w:highlight w:val="none"/>
                <w:lang w:val="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20分</w:t>
            </w:r>
          </w:p>
        </w:tc>
        <w:tc>
          <w:tcPr>
            <w:tcW w:w="3428" w:type="pct"/>
          </w:tcPr>
          <w:p>
            <w:pPr>
              <w:spacing w:line="240" w:lineRule="atLeast"/>
              <w:rPr>
                <w:rFonts w:ascii="宋体" w:hAnsi="宋体"/>
                <w:color w:val="000000" w:themeColor="text1"/>
                <w:sz w:val="21"/>
                <w:szCs w:val="21"/>
                <w:highlight w:val="none"/>
                <w:lang w:val="zh-CN"/>
                <w14:textFill>
                  <w14:solidFill>
                    <w14:schemeClr w14:val="tx1"/>
                  </w14:solidFill>
                </w14:textFill>
              </w:rPr>
            </w:pPr>
            <w:r>
              <w:rPr>
                <w:rFonts w:hint="eastAsia" w:ascii="宋体" w:hAnsi="宋体"/>
                <w:color w:val="000000" w:themeColor="text1"/>
                <w:sz w:val="21"/>
                <w:szCs w:val="21"/>
                <w:highlight w:val="none"/>
                <w:lang w:val="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lang w:val="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对</w:t>
            </w:r>
            <w:r>
              <w:rPr>
                <w:rFonts w:hint="eastAsia" w:ascii="宋体" w:hAnsi="宋体"/>
                <w:color w:val="000000" w:themeColor="text1"/>
                <w:sz w:val="21"/>
                <w:szCs w:val="21"/>
                <w:highlight w:val="none"/>
                <w:lang w:val="zh-CN"/>
                <w14:textFill>
                  <w14:solidFill>
                    <w14:schemeClr w14:val="tx1"/>
                  </w14:solidFill>
                </w14:textFill>
              </w:rPr>
              <w:t>人员架构完备性、合理性、科学性</w:t>
            </w:r>
            <w:r>
              <w:rPr>
                <w:rFonts w:hint="eastAsia" w:ascii="宋体" w:hAnsi="宋体"/>
                <w:color w:val="000000" w:themeColor="text1"/>
                <w:sz w:val="21"/>
                <w:szCs w:val="21"/>
                <w:highlight w:val="none"/>
                <w14:textFill>
                  <w14:solidFill>
                    <w14:schemeClr w14:val="tx1"/>
                  </w14:solidFill>
                </w14:textFill>
              </w:rPr>
              <w:t>进行打分，人员架构完备、人员充足、科学合理</w:t>
            </w:r>
            <w:r>
              <w:rPr>
                <w:rFonts w:hint="eastAsia" w:ascii="宋体" w:hAnsi="宋体"/>
                <w:color w:val="000000" w:themeColor="text1"/>
                <w:sz w:val="21"/>
                <w:szCs w:val="21"/>
                <w:highlight w:val="none"/>
                <w:lang w:val="zh-CN"/>
                <w14:textFill>
                  <w14:solidFill>
                    <w14:schemeClr w14:val="tx1"/>
                  </w14:solidFill>
                </w14:textFill>
              </w:rPr>
              <w:t>的得</w:t>
            </w:r>
            <w:r>
              <w:rPr>
                <w:rFonts w:hint="eastAsia"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lang w:val="zh-CN"/>
                <w14:textFill>
                  <w14:solidFill>
                    <w14:schemeClr w14:val="tx1"/>
                  </w14:solidFill>
                </w14:textFill>
              </w:rPr>
              <w:t>分，</w:t>
            </w:r>
            <w:r>
              <w:rPr>
                <w:rFonts w:hint="eastAsia" w:ascii="宋体" w:hAnsi="宋体"/>
                <w:color w:val="000000" w:themeColor="text1"/>
                <w:sz w:val="21"/>
                <w:szCs w:val="21"/>
                <w:highlight w:val="none"/>
                <w14:textFill>
                  <w14:solidFill>
                    <w14:schemeClr w14:val="tx1"/>
                  </w14:solidFill>
                </w14:textFill>
              </w:rPr>
              <w:t>人员配置一般</w:t>
            </w:r>
            <w:r>
              <w:rPr>
                <w:rFonts w:hint="eastAsia" w:ascii="宋体" w:hAnsi="宋体"/>
                <w:color w:val="000000" w:themeColor="text1"/>
                <w:sz w:val="21"/>
                <w:szCs w:val="21"/>
                <w:highlight w:val="none"/>
                <w:lang w:val="zh-CN"/>
                <w14:textFill>
                  <w14:solidFill>
                    <w14:schemeClr w14:val="tx1"/>
                  </w14:solidFill>
                </w14:textFill>
              </w:rPr>
              <w:t>得</w:t>
            </w:r>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lang w:val="zh-CN"/>
                <w14:textFill>
                  <w14:solidFill>
                    <w14:schemeClr w14:val="tx1"/>
                  </w14:solidFill>
                </w14:textFill>
              </w:rPr>
              <w:t>分，</w:t>
            </w:r>
            <w:r>
              <w:rPr>
                <w:rFonts w:hint="eastAsia" w:ascii="宋体" w:hAnsi="宋体"/>
                <w:color w:val="000000" w:themeColor="text1"/>
                <w:sz w:val="21"/>
                <w:szCs w:val="21"/>
                <w:highlight w:val="none"/>
                <w14:textFill>
                  <w14:solidFill>
                    <w14:schemeClr w14:val="tx1"/>
                  </w14:solidFill>
                </w14:textFill>
              </w:rPr>
              <w:t>人员配置不完善</w:t>
            </w:r>
            <w:r>
              <w:rPr>
                <w:rFonts w:hint="eastAsia" w:ascii="宋体" w:hAnsi="宋体"/>
                <w:color w:val="000000" w:themeColor="text1"/>
                <w:sz w:val="21"/>
                <w:szCs w:val="21"/>
                <w:highlight w:val="none"/>
                <w:lang w:val="zh-CN"/>
                <w14:textFill>
                  <w14:solidFill>
                    <w14:schemeClr w14:val="tx1"/>
                  </w14:solidFill>
                </w14:textFill>
              </w:rPr>
              <w:t>的得</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lang w:val="zh-CN"/>
                <w14:textFill>
                  <w14:solidFill>
                    <w14:schemeClr w14:val="tx1"/>
                  </w14:solidFill>
                </w14:textFill>
              </w:rPr>
              <w:t>分，</w:t>
            </w:r>
            <w:r>
              <w:rPr>
                <w:rFonts w:hint="eastAsia" w:ascii="宋体" w:hAnsi="宋体"/>
                <w:color w:val="000000" w:themeColor="text1"/>
                <w:sz w:val="21"/>
                <w:szCs w:val="21"/>
                <w:highlight w:val="none"/>
                <w14:textFill>
                  <w14:solidFill>
                    <w14:schemeClr w14:val="tx1"/>
                  </w14:solidFill>
                </w14:textFill>
              </w:rPr>
              <w:t>人员配置较差</w:t>
            </w:r>
            <w:r>
              <w:rPr>
                <w:rFonts w:hint="eastAsia" w:ascii="宋体" w:hAnsi="宋体"/>
                <w:color w:val="000000" w:themeColor="text1"/>
                <w:sz w:val="21"/>
                <w:szCs w:val="21"/>
                <w:highlight w:val="none"/>
                <w:lang w:val="zh-CN"/>
                <w14:textFill>
                  <w14:solidFill>
                    <w14:schemeClr w14:val="tx1"/>
                  </w14:solidFill>
                </w14:textFill>
              </w:rPr>
              <w:t>的</w:t>
            </w:r>
            <w:r>
              <w:rPr>
                <w:rFonts w:hint="eastAsia" w:ascii="宋体" w:hAnsi="宋体"/>
                <w:color w:val="000000" w:themeColor="text1"/>
                <w:sz w:val="21"/>
                <w:szCs w:val="21"/>
                <w:highlight w:val="none"/>
                <w14:textFill>
                  <w14:solidFill>
                    <w14:schemeClr w14:val="tx1"/>
                  </w14:solidFill>
                </w14:textFill>
              </w:rPr>
              <w:t>此项</w:t>
            </w:r>
            <w:r>
              <w:rPr>
                <w:rFonts w:hint="eastAsia" w:ascii="宋体" w:hAnsi="宋体"/>
                <w:color w:val="000000" w:themeColor="text1"/>
                <w:sz w:val="21"/>
                <w:szCs w:val="21"/>
                <w:highlight w:val="none"/>
                <w:lang w:val="zh-CN"/>
                <w14:textFill>
                  <w14:solidFill>
                    <w14:schemeClr w14:val="tx1"/>
                  </w14:solidFill>
                </w14:textFill>
              </w:rPr>
              <w:t>不得分。</w:t>
            </w:r>
          </w:p>
          <w:p>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lang w:val="zh-CN"/>
                <w14:textFill>
                  <w14:solidFill>
                    <w14:schemeClr w14:val="tx1"/>
                  </w14:solidFill>
                </w14:textFill>
              </w:rPr>
              <w:t>）本地化服务：投标人公司</w:t>
            </w:r>
            <w:r>
              <w:rPr>
                <w:rFonts w:hint="eastAsia" w:ascii="宋体" w:hAnsi="宋体"/>
                <w:color w:val="000000" w:themeColor="text1"/>
                <w:sz w:val="21"/>
                <w:szCs w:val="21"/>
                <w:highlight w:val="none"/>
                <w14:textFill>
                  <w14:solidFill>
                    <w14:schemeClr w14:val="tx1"/>
                  </w14:solidFill>
                </w14:textFill>
              </w:rPr>
              <w:t>注册地</w:t>
            </w:r>
            <w:r>
              <w:rPr>
                <w:rFonts w:hint="eastAsia" w:ascii="宋体" w:hAnsi="宋体"/>
                <w:color w:val="000000" w:themeColor="text1"/>
                <w:sz w:val="21"/>
                <w:szCs w:val="21"/>
                <w:highlight w:val="none"/>
                <w:lang w:val="zh-CN"/>
                <w14:textFill>
                  <w14:solidFill>
                    <w14:schemeClr w14:val="tx1"/>
                  </w14:solidFill>
                </w14:textFill>
              </w:rPr>
              <w:t>在</w:t>
            </w:r>
            <w:r>
              <w:rPr>
                <w:rFonts w:hint="eastAsia" w:ascii="宋体" w:hAnsi="宋体"/>
                <w:color w:val="000000" w:themeColor="text1"/>
                <w:sz w:val="21"/>
                <w:szCs w:val="21"/>
                <w:highlight w:val="none"/>
                <w14:textFill>
                  <w14:solidFill>
                    <w14:schemeClr w14:val="tx1"/>
                  </w14:solidFill>
                </w14:textFill>
              </w:rPr>
              <w:t>盐城</w:t>
            </w:r>
            <w:r>
              <w:rPr>
                <w:rFonts w:hint="eastAsia" w:ascii="宋体" w:hAnsi="宋体"/>
                <w:color w:val="000000" w:themeColor="text1"/>
                <w:sz w:val="21"/>
                <w:szCs w:val="21"/>
                <w:highlight w:val="none"/>
                <w:lang w:val="zh-CN"/>
                <w14:textFill>
                  <w14:solidFill>
                    <w14:schemeClr w14:val="tx1"/>
                  </w14:solidFill>
                </w14:textFill>
              </w:rPr>
              <w:t>本地</w:t>
            </w:r>
            <w:r>
              <w:rPr>
                <w:rFonts w:hint="eastAsia" w:ascii="宋体" w:hAnsi="宋体"/>
                <w:color w:val="000000" w:themeColor="text1"/>
                <w:sz w:val="21"/>
                <w:szCs w:val="21"/>
                <w:highlight w:val="none"/>
                <w14:textFill>
                  <w14:solidFill>
                    <w14:schemeClr w14:val="tx1"/>
                  </w14:solidFill>
                </w14:textFill>
              </w:rPr>
              <w:t>的，得10</w:t>
            </w:r>
            <w:r>
              <w:rPr>
                <w:rFonts w:hint="eastAsia" w:ascii="宋体" w:hAnsi="宋体"/>
                <w:color w:val="000000" w:themeColor="text1"/>
                <w:sz w:val="21"/>
                <w:szCs w:val="21"/>
                <w:highlight w:val="none"/>
                <w:lang w:val="zh-CN"/>
                <w14:textFill>
                  <w14:solidFill>
                    <w14:schemeClr w14:val="tx1"/>
                  </w14:solidFill>
                </w14:textFill>
              </w:rPr>
              <w:t>分；投标人公司</w:t>
            </w:r>
            <w:r>
              <w:rPr>
                <w:rFonts w:hint="eastAsia" w:ascii="宋体" w:hAnsi="宋体"/>
                <w:color w:val="000000" w:themeColor="text1"/>
                <w:sz w:val="21"/>
                <w:szCs w:val="21"/>
                <w:highlight w:val="none"/>
                <w14:textFill>
                  <w14:solidFill>
                    <w14:schemeClr w14:val="tx1"/>
                  </w14:solidFill>
                </w14:textFill>
              </w:rPr>
              <w:t>注册地</w:t>
            </w:r>
            <w:r>
              <w:rPr>
                <w:rFonts w:hint="eastAsia" w:ascii="宋体" w:hAnsi="宋体"/>
                <w:color w:val="000000" w:themeColor="text1"/>
                <w:sz w:val="21"/>
                <w:szCs w:val="21"/>
                <w:highlight w:val="none"/>
                <w:lang w:val="zh-CN"/>
                <w14:textFill>
                  <w14:solidFill>
                    <w14:schemeClr w14:val="tx1"/>
                  </w14:solidFill>
                </w14:textFill>
              </w:rPr>
              <w:t>不再本地但在</w:t>
            </w:r>
            <w:r>
              <w:rPr>
                <w:rFonts w:hint="eastAsia" w:ascii="宋体" w:hAnsi="宋体"/>
                <w:color w:val="000000" w:themeColor="text1"/>
                <w:sz w:val="21"/>
                <w:szCs w:val="21"/>
                <w:highlight w:val="none"/>
                <w14:textFill>
                  <w14:solidFill>
                    <w14:schemeClr w14:val="tx1"/>
                  </w14:solidFill>
                </w14:textFill>
              </w:rPr>
              <w:t>盐城</w:t>
            </w:r>
            <w:r>
              <w:rPr>
                <w:rFonts w:hint="eastAsia" w:ascii="宋体" w:hAnsi="宋体"/>
                <w:color w:val="000000" w:themeColor="text1"/>
                <w:sz w:val="21"/>
                <w:szCs w:val="21"/>
                <w:highlight w:val="none"/>
                <w:lang w:val="zh-CN"/>
                <w14:textFill>
                  <w14:solidFill>
                    <w14:schemeClr w14:val="tx1"/>
                  </w14:solidFill>
                </w14:textFill>
              </w:rPr>
              <w:t>有分支服务机构的得</w:t>
            </w:r>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lang w:val="zh-CN"/>
                <w14:textFill>
                  <w14:solidFill>
                    <w14:schemeClr w14:val="tx1"/>
                  </w14:solidFill>
                </w14:textFill>
              </w:rPr>
              <w:t>分（</w:t>
            </w:r>
            <w:r>
              <w:rPr>
                <w:rFonts w:hint="eastAsia" w:ascii="宋体" w:hAnsi="宋体"/>
                <w:color w:val="000000" w:themeColor="text1"/>
                <w:sz w:val="21"/>
                <w:szCs w:val="21"/>
                <w:highlight w:val="none"/>
                <w14:textFill>
                  <w14:solidFill>
                    <w14:schemeClr w14:val="tx1"/>
                  </w14:solidFill>
                </w14:textFill>
              </w:rPr>
              <w:t>投标时</w:t>
            </w:r>
            <w:r>
              <w:rPr>
                <w:rFonts w:hint="eastAsia" w:ascii="宋体" w:hAnsi="宋体"/>
                <w:color w:val="000000" w:themeColor="text1"/>
                <w:sz w:val="21"/>
                <w:szCs w:val="21"/>
                <w:highlight w:val="none"/>
                <w:lang w:val="zh-CN"/>
                <w14:textFill>
                  <w14:solidFill>
                    <w14:schemeClr w14:val="tx1"/>
                  </w14:solidFill>
                </w14:textFill>
              </w:rPr>
              <w:t>需</w:t>
            </w:r>
            <w:r>
              <w:rPr>
                <w:rFonts w:hint="eastAsia" w:ascii="宋体" w:hAnsi="宋体"/>
                <w:color w:val="000000" w:themeColor="text1"/>
                <w:sz w:val="21"/>
                <w:szCs w:val="21"/>
                <w:highlight w:val="none"/>
                <w14:textFill>
                  <w14:solidFill>
                    <w14:schemeClr w14:val="tx1"/>
                  </w14:solidFill>
                </w14:textFill>
              </w:rPr>
              <w:t>盐城分支机构营业执照</w:t>
            </w:r>
            <w:r>
              <w:rPr>
                <w:rFonts w:hint="eastAsia" w:ascii="宋体" w:hAnsi="宋体"/>
                <w:color w:val="000000" w:themeColor="text1"/>
                <w:sz w:val="21"/>
                <w:szCs w:val="21"/>
                <w:highlight w:val="none"/>
                <w:lang w:val="zh-CN"/>
                <w14:textFill>
                  <w14:solidFill>
                    <w14:schemeClr w14:val="tx1"/>
                  </w14:solidFill>
                </w14:textFill>
              </w:rPr>
              <w:t>复印件加盖公章</w:t>
            </w:r>
            <w:r>
              <w:rPr>
                <w:rFonts w:hint="eastAsia" w:ascii="宋体" w:hAnsi="宋体"/>
                <w:color w:val="000000" w:themeColor="text1"/>
                <w:sz w:val="21"/>
                <w:szCs w:val="21"/>
                <w:highlight w:val="none"/>
                <w14:textFill>
                  <w14:solidFill>
                    <w14:schemeClr w14:val="tx1"/>
                  </w14:solidFill>
                </w14:textFill>
              </w:rPr>
              <w:t>计分，不提供不得分</w:t>
            </w:r>
            <w:r>
              <w:rPr>
                <w:rFonts w:hint="eastAsia" w:ascii="宋体" w:hAnsi="宋体"/>
                <w:color w:val="000000" w:themeColor="text1"/>
                <w:sz w:val="21"/>
                <w:szCs w:val="21"/>
                <w:highlight w:val="none"/>
                <w:lang w:val="zh-CN"/>
                <w14:textFill>
                  <w14:solidFill>
                    <w14:schemeClr w14:val="tx1"/>
                  </w14:solidFill>
                </w14:textFill>
              </w:rPr>
              <w:t>）；投标人只有服务队伍在</w:t>
            </w:r>
            <w:r>
              <w:rPr>
                <w:rFonts w:hint="eastAsia" w:ascii="宋体" w:hAnsi="宋体"/>
                <w:color w:val="000000" w:themeColor="text1"/>
                <w:sz w:val="21"/>
                <w:szCs w:val="21"/>
                <w:highlight w:val="none"/>
                <w14:textFill>
                  <w14:solidFill>
                    <w14:schemeClr w14:val="tx1"/>
                  </w14:solidFill>
                </w14:textFill>
              </w:rPr>
              <w:t>盐城</w:t>
            </w:r>
            <w:r>
              <w:rPr>
                <w:rFonts w:hint="eastAsia" w:ascii="宋体" w:hAnsi="宋体"/>
                <w:color w:val="000000" w:themeColor="text1"/>
                <w:sz w:val="21"/>
                <w:szCs w:val="21"/>
                <w:highlight w:val="none"/>
                <w:lang w:val="zh-CN"/>
                <w14:textFill>
                  <w14:solidFill>
                    <w14:schemeClr w14:val="tx1"/>
                  </w14:solidFill>
                </w14:textFill>
              </w:rPr>
              <w:t>的得</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lang w:val="zh-CN"/>
                <w14:textFill>
                  <w14:solidFill>
                    <w14:schemeClr w14:val="tx1"/>
                  </w14:solidFill>
                </w14:textFill>
              </w:rPr>
              <w:t>分（需提供队伍人员聘用协议复印件加盖公章</w:t>
            </w:r>
            <w:r>
              <w:rPr>
                <w:rFonts w:hint="eastAsia" w:ascii="宋体" w:hAnsi="宋体"/>
                <w:color w:val="000000" w:themeColor="text1"/>
                <w:sz w:val="21"/>
                <w:szCs w:val="21"/>
                <w:highlight w:val="none"/>
                <w14:textFill>
                  <w14:solidFill>
                    <w14:schemeClr w14:val="tx1"/>
                  </w14:solidFill>
                </w14:textFill>
              </w:rPr>
              <w:t>计分，不提供不得分</w:t>
            </w:r>
            <w:r>
              <w:rPr>
                <w:rFonts w:hint="eastAsia" w:ascii="宋体" w:hAnsi="宋体"/>
                <w:color w:val="000000" w:themeColor="text1"/>
                <w:sz w:val="21"/>
                <w:szCs w:val="21"/>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7" w:type="pct"/>
            <w:vAlign w:val="center"/>
          </w:tcPr>
          <w:p>
            <w:pPr>
              <w:adjustRightInd w:val="0"/>
              <w:snapToGrid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述标</w:t>
            </w:r>
          </w:p>
          <w:p>
            <w:pPr>
              <w:spacing w:line="240" w:lineRule="atLeas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答辩</w:t>
            </w:r>
          </w:p>
          <w:p>
            <w:pPr>
              <w:spacing w:line="240" w:lineRule="atLeast"/>
              <w:jc w:val="center"/>
              <w:rPr>
                <w:rFonts w:hAnsi="宋体"/>
                <w:color w:val="000000" w:themeColor="text1"/>
                <w:sz w:val="21"/>
                <w:szCs w:val="21"/>
                <w:highlight w:val="none"/>
                <w14:textFill>
                  <w14:solidFill>
                    <w14:schemeClr w14:val="tx1"/>
                  </w14:solidFill>
                </w14:textFill>
              </w:rPr>
            </w:pPr>
          </w:p>
        </w:tc>
        <w:tc>
          <w:tcPr>
            <w:tcW w:w="763" w:type="pct"/>
            <w:vAlign w:val="center"/>
          </w:tcPr>
          <w:p>
            <w:pPr>
              <w:spacing w:line="240" w:lineRule="atLeast"/>
              <w:jc w:val="center"/>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10分</w:t>
            </w:r>
          </w:p>
        </w:tc>
        <w:tc>
          <w:tcPr>
            <w:tcW w:w="3428" w:type="pct"/>
          </w:tcPr>
          <w:p>
            <w:pPr>
              <w:numPr>
                <w:ilvl w:val="0"/>
                <w:numId w:val="5"/>
              </w:numPr>
              <w:spacing w:line="240" w:lineRule="atLeast"/>
              <w:rPr>
                <w:rFonts w:ascii="宋体" w:hAnsi="宋体"/>
                <w:bCs/>
                <w:color w:val="000000" w:themeColor="text1"/>
                <w:kern w:val="0"/>
                <w:sz w:val="21"/>
                <w:szCs w:val="21"/>
                <w:highlight w:val="none"/>
                <w14:textFill>
                  <w14:solidFill>
                    <w14:schemeClr w14:val="tx1"/>
                  </w14:solidFill>
                </w14:textFill>
              </w:rPr>
            </w:pPr>
            <w:r>
              <w:rPr>
                <w:rFonts w:hint="eastAsia" w:ascii="宋体" w:hAnsi="宋体"/>
                <w:bCs/>
                <w:color w:val="000000" w:themeColor="text1"/>
                <w:kern w:val="0"/>
                <w:sz w:val="21"/>
                <w:szCs w:val="21"/>
                <w:highlight w:val="none"/>
                <w14:textFill>
                  <w14:solidFill>
                    <w14:schemeClr w14:val="tx1"/>
                  </w14:solidFill>
                </w14:textFill>
              </w:rPr>
              <w:t>述标：投标人拟派驻本项目的项目负责人对服务方案进行阐述，时间不超过3分钟。评委根据其阐述思路、语言表达等进行评分，思路清晰、语言简练、表达流畅的，得4（不含）-5分；思路较清晰、语言较简练、表达较流畅的，得3（不含）-4分；思路不清晰、表达不清的，得1-3分；以0.1分为一个计分单位。</w:t>
            </w:r>
          </w:p>
          <w:p>
            <w:pPr>
              <w:spacing w:line="240" w:lineRule="atLeast"/>
              <w:rPr>
                <w:rFonts w:ascii="宋体" w:hAnsi="宋体"/>
                <w:bCs/>
                <w:color w:val="000000" w:themeColor="text1"/>
                <w:kern w:val="0"/>
                <w:sz w:val="21"/>
                <w:szCs w:val="21"/>
                <w:highlight w:val="none"/>
                <w14:textFill>
                  <w14:solidFill>
                    <w14:schemeClr w14:val="tx1"/>
                  </w14:solidFill>
                </w14:textFill>
              </w:rPr>
            </w:pPr>
            <w:r>
              <w:rPr>
                <w:rFonts w:hint="eastAsia" w:ascii="宋体" w:hAnsi="宋体"/>
                <w:bCs/>
                <w:color w:val="000000" w:themeColor="text1"/>
                <w:kern w:val="0"/>
                <w:sz w:val="21"/>
                <w:szCs w:val="21"/>
                <w:highlight w:val="none"/>
                <w14:textFill>
                  <w14:solidFill>
                    <w14:schemeClr w14:val="tx1"/>
                  </w14:solidFill>
                </w14:textFill>
              </w:rPr>
              <w:t>2、答辩：投标人拟派驻本项目的项目负责人针对评委提出的问题进行答辩。评委根据其阐述思路、语言表达等进行评分，思路清晰、语言简练、表达流畅的，得4（不含）-5分；思路较清晰、语言较简练、表达较流畅的，得3（不含）-4分；思路不清晰、表达不清的，得1-3分；以0.1分为一个计分单位。</w:t>
            </w:r>
          </w:p>
          <w:p>
            <w:pPr>
              <w:spacing w:line="240" w:lineRule="atLeast"/>
              <w:rPr>
                <w:rFonts w:ascii="宋体" w:hAnsi="宋体"/>
                <w:color w:val="000000" w:themeColor="text1"/>
                <w:sz w:val="21"/>
                <w:szCs w:val="21"/>
                <w:highlight w:val="none"/>
                <w14:textFill>
                  <w14:solidFill>
                    <w14:schemeClr w14:val="tx1"/>
                  </w14:solidFill>
                </w14:textFill>
              </w:rPr>
            </w:pPr>
            <w:r>
              <w:rPr>
                <w:rFonts w:hint="eastAsia" w:ascii="宋体" w:hAnsi="宋体"/>
                <w:bCs/>
                <w:color w:val="000000" w:themeColor="text1"/>
                <w:kern w:val="0"/>
                <w:sz w:val="21"/>
                <w:szCs w:val="21"/>
                <w:highlight w:val="none"/>
                <w14:textFill>
                  <w14:solidFill>
                    <w14:schemeClr w14:val="tx1"/>
                  </w14:solidFill>
                </w14:textFill>
              </w:rPr>
              <w:t>注：参加答辩的项目负责人必须为拟派驻本项目的项目负责人，参与述标及答辩时须携带居民身份证供评委审验，否则本项不得分。</w:t>
            </w:r>
          </w:p>
        </w:tc>
      </w:tr>
    </w:tbl>
    <w:p>
      <w:pPr>
        <w:snapToGrid w:val="0"/>
        <w:ind w:firstLine="480" w:firstLineChars="200"/>
        <w:rPr>
          <w:rFonts w:ascii="宋体" w:hAnsi="宋体"/>
          <w:bCs/>
          <w:color w:val="000000" w:themeColor="text1"/>
          <w:kern w:val="0"/>
          <w:sz w:val="24"/>
          <w:szCs w:val="24"/>
          <w:highlight w:val="none"/>
          <w14:textFill>
            <w14:solidFill>
              <w14:schemeClr w14:val="tx1"/>
            </w14:solidFill>
          </w14:textFill>
        </w:rPr>
      </w:pPr>
      <w:r>
        <w:rPr>
          <w:rFonts w:hint="eastAsia" w:ascii="宋体" w:hAnsi="宋体"/>
          <w:bCs/>
          <w:color w:val="000000" w:themeColor="text1"/>
          <w:kern w:val="0"/>
          <w:sz w:val="24"/>
          <w:szCs w:val="24"/>
          <w:highlight w:val="none"/>
          <w14:textFill>
            <w14:solidFill>
              <w14:schemeClr w14:val="tx1"/>
            </w14:solidFill>
          </w14:textFill>
        </w:rPr>
        <w:t>注：1、以上内容评审得分取所有评委的平均分作为</w:t>
      </w:r>
      <w:r>
        <w:rPr>
          <w:rFonts w:hint="eastAsia" w:ascii="宋体" w:hAnsi="宋体"/>
          <w:bCs/>
          <w:color w:val="000000" w:themeColor="text1"/>
          <w:kern w:val="0"/>
          <w:sz w:val="24"/>
          <w:szCs w:val="24"/>
          <w:highlight w:val="none"/>
          <w:lang w:eastAsia="zh-CN"/>
          <w14:textFill>
            <w14:solidFill>
              <w14:schemeClr w14:val="tx1"/>
            </w14:solidFill>
          </w14:textFill>
        </w:rPr>
        <w:t>投标人</w:t>
      </w:r>
      <w:r>
        <w:rPr>
          <w:rFonts w:hint="eastAsia" w:ascii="宋体" w:hAnsi="宋体"/>
          <w:bCs/>
          <w:color w:val="000000" w:themeColor="text1"/>
          <w:kern w:val="0"/>
          <w:sz w:val="24"/>
          <w:szCs w:val="24"/>
          <w:highlight w:val="none"/>
          <w14:textFill>
            <w14:solidFill>
              <w14:schemeClr w14:val="tx1"/>
            </w14:solidFill>
          </w14:textFill>
        </w:rPr>
        <w:t>得分(小数后保留2位，第3位四舍五入)。</w:t>
      </w:r>
    </w:p>
    <w:p>
      <w:pPr>
        <w:snapToGrid w:val="0"/>
        <w:ind w:firstLine="480" w:firstLineChars="200"/>
        <w:rPr>
          <w:rFonts w:ascii="宋体" w:hAnsi="宋体"/>
          <w:bCs/>
          <w:color w:val="000000" w:themeColor="text1"/>
          <w:kern w:val="0"/>
          <w:sz w:val="24"/>
          <w:szCs w:val="24"/>
          <w:highlight w:val="none"/>
          <w14:textFill>
            <w14:solidFill>
              <w14:schemeClr w14:val="tx1"/>
            </w14:solidFill>
          </w14:textFill>
        </w:rPr>
      </w:pPr>
    </w:p>
    <w:p>
      <w:pPr>
        <w:pStyle w:val="39"/>
        <w:jc w:val="both"/>
        <w:rPr>
          <w:rStyle w:val="49"/>
          <w:rFonts w:ascii="宋体" w:hAnsi="宋体" w:eastAsia="宋体" w:cs="宋体"/>
          <w:b/>
          <w:color w:val="000000" w:themeColor="text1"/>
          <w:sz w:val="44"/>
          <w:highlight w:val="none"/>
          <w14:textFill>
            <w14:solidFill>
              <w14:schemeClr w14:val="tx1"/>
            </w14:solidFill>
          </w14:textFill>
        </w:rPr>
      </w:pPr>
      <w:r>
        <w:rPr>
          <w:rStyle w:val="49"/>
          <w:rFonts w:hint="eastAsia" w:ascii="宋体" w:hAnsi="宋体" w:eastAsia="宋体" w:cs="宋体"/>
          <w:b/>
          <w:color w:val="000000" w:themeColor="text1"/>
          <w:sz w:val="44"/>
          <w:highlight w:val="none"/>
          <w14:textFill>
            <w14:solidFill>
              <w14:schemeClr w14:val="tx1"/>
            </w14:solidFill>
          </w14:textFill>
        </w:rPr>
        <w:br w:type="page"/>
      </w:r>
    </w:p>
    <w:p>
      <w:pPr>
        <w:pStyle w:val="39"/>
        <w:outlineLvl w:val="0"/>
        <w:rPr>
          <w:rStyle w:val="49"/>
          <w:rFonts w:ascii="宋体" w:hAnsi="宋体" w:eastAsia="宋体" w:cs="宋体"/>
          <w:b/>
          <w:color w:val="000000" w:themeColor="text1"/>
          <w:sz w:val="44"/>
          <w:highlight w:val="none"/>
          <w14:textFill>
            <w14:solidFill>
              <w14:schemeClr w14:val="tx1"/>
            </w14:solidFill>
          </w14:textFill>
        </w:rPr>
      </w:pPr>
      <w:bookmarkStart w:id="7" w:name="_Toc20541"/>
      <w:r>
        <w:rPr>
          <w:rStyle w:val="49"/>
          <w:rFonts w:hint="eastAsia" w:ascii="宋体" w:hAnsi="宋体" w:eastAsia="宋体" w:cs="宋体"/>
          <w:b/>
          <w:color w:val="000000" w:themeColor="text1"/>
          <w:sz w:val="44"/>
          <w:highlight w:val="none"/>
          <w14:textFill>
            <w14:solidFill>
              <w14:schemeClr w14:val="tx1"/>
            </w14:solidFill>
          </w14:textFill>
        </w:rPr>
        <w:t xml:space="preserve">第六章  </w:t>
      </w:r>
      <w:r>
        <w:rPr>
          <w:rStyle w:val="49"/>
          <w:rFonts w:hint="eastAsia" w:ascii="宋体" w:hAnsi="宋体" w:eastAsia="宋体" w:cs="宋体"/>
          <w:b/>
          <w:color w:val="000000" w:themeColor="text1"/>
          <w:sz w:val="44"/>
          <w:highlight w:val="none"/>
          <w:lang w:eastAsia="zh-CN"/>
          <w14:textFill>
            <w14:solidFill>
              <w14:schemeClr w14:val="tx1"/>
            </w14:solidFill>
          </w14:textFill>
        </w:rPr>
        <w:t>投标文件</w:t>
      </w:r>
      <w:r>
        <w:rPr>
          <w:rStyle w:val="49"/>
          <w:rFonts w:hint="eastAsia" w:ascii="宋体" w:hAnsi="宋体" w:eastAsia="宋体" w:cs="宋体"/>
          <w:b/>
          <w:color w:val="000000" w:themeColor="text1"/>
          <w:sz w:val="44"/>
          <w:highlight w:val="none"/>
          <w14:textFill>
            <w14:solidFill>
              <w14:schemeClr w14:val="tx1"/>
            </w14:solidFill>
          </w14:textFill>
        </w:rPr>
        <w:t>格式</w:t>
      </w:r>
      <w:bookmarkEnd w:id="7"/>
    </w:p>
    <w:p>
      <w:pPr>
        <w:jc w:val="center"/>
        <w:rPr>
          <w:rStyle w:val="49"/>
          <w:rFonts w:ascii="宋体" w:hAnsi="宋体" w:cs="宋体"/>
          <w:b/>
          <w:color w:val="000000" w:themeColor="text1"/>
          <w:sz w:val="72"/>
          <w:highlight w:val="none"/>
          <w14:textFill>
            <w14:solidFill>
              <w14:schemeClr w14:val="tx1"/>
            </w14:solidFill>
          </w14:textFill>
        </w:rPr>
      </w:pPr>
    </w:p>
    <w:p>
      <w:pPr>
        <w:jc w:val="center"/>
        <w:outlineLvl w:val="0"/>
        <w:rPr>
          <w:rStyle w:val="49"/>
          <w:rFonts w:ascii="宋体" w:hAnsi="宋体" w:cs="宋体"/>
          <w:b/>
          <w:color w:val="000000" w:themeColor="text1"/>
          <w:sz w:val="72"/>
          <w:highlight w:val="none"/>
          <w14:textFill>
            <w14:solidFill>
              <w14:schemeClr w14:val="tx1"/>
            </w14:solidFill>
          </w14:textFill>
        </w:rPr>
      </w:pPr>
      <w:bookmarkStart w:id="8" w:name="_Toc26413"/>
      <w:r>
        <w:rPr>
          <w:rStyle w:val="49"/>
          <w:rFonts w:hint="eastAsia" w:ascii="宋体" w:hAnsi="宋体" w:cs="宋体"/>
          <w:b/>
          <w:color w:val="000000" w:themeColor="text1"/>
          <w:sz w:val="72"/>
          <w:highlight w:val="none"/>
          <w14:textFill>
            <w14:solidFill>
              <w14:schemeClr w14:val="tx1"/>
            </w14:solidFill>
          </w14:textFill>
        </w:rPr>
        <w:t>投  标  文  件</w:t>
      </w:r>
      <w:bookmarkEnd w:id="8"/>
    </w:p>
    <w:p>
      <w:pPr>
        <w:jc w:val="center"/>
        <w:outlineLvl w:val="0"/>
        <w:rPr>
          <w:rStyle w:val="49"/>
          <w:rFonts w:ascii="宋体" w:hAnsi="宋体" w:cs="宋体"/>
          <w:b/>
          <w:color w:val="000000" w:themeColor="text1"/>
          <w:sz w:val="72"/>
          <w:highlight w:val="none"/>
          <w14:textFill>
            <w14:solidFill>
              <w14:schemeClr w14:val="tx1"/>
            </w14:solidFill>
          </w14:textFill>
        </w:rPr>
      </w:pPr>
      <w:bookmarkStart w:id="9" w:name="_Toc17655"/>
      <w:r>
        <w:rPr>
          <w:rStyle w:val="49"/>
          <w:rFonts w:hint="eastAsia" w:ascii="宋体" w:hAnsi="宋体" w:cs="宋体"/>
          <w:b/>
          <w:color w:val="000000" w:themeColor="text1"/>
          <w:sz w:val="36"/>
          <w:highlight w:val="none"/>
          <w14:textFill>
            <w14:solidFill>
              <w14:schemeClr w14:val="tx1"/>
            </w14:solidFill>
          </w14:textFill>
        </w:rPr>
        <w:t>（正或副本）</w:t>
      </w:r>
      <w:bookmarkEnd w:id="9"/>
    </w:p>
    <w:p>
      <w:pPr>
        <w:jc w:val="center"/>
        <w:rPr>
          <w:rStyle w:val="49"/>
          <w:rFonts w:ascii="宋体" w:hAnsi="宋体" w:cs="宋体"/>
          <w:b/>
          <w:color w:val="000000" w:themeColor="text1"/>
          <w:sz w:val="72"/>
          <w:highlight w:val="none"/>
          <w14:textFill>
            <w14:solidFill>
              <w14:schemeClr w14:val="tx1"/>
            </w14:solidFill>
          </w14:textFill>
        </w:rPr>
      </w:pPr>
    </w:p>
    <w:p>
      <w:pPr>
        <w:jc w:val="center"/>
        <w:rPr>
          <w:rStyle w:val="49"/>
          <w:rFonts w:ascii="宋体" w:hAnsi="宋体" w:cs="宋体"/>
          <w:b/>
          <w:color w:val="000000" w:themeColor="text1"/>
          <w:sz w:val="36"/>
          <w:highlight w:val="none"/>
          <w14:textFill>
            <w14:solidFill>
              <w14:schemeClr w14:val="tx1"/>
            </w14:solidFill>
          </w14:textFill>
        </w:rPr>
      </w:pPr>
    </w:p>
    <w:p>
      <w:pPr>
        <w:jc w:val="center"/>
        <w:rPr>
          <w:rStyle w:val="49"/>
          <w:rFonts w:ascii="宋体" w:hAnsi="宋体" w:cs="宋体"/>
          <w:b/>
          <w:color w:val="000000" w:themeColor="text1"/>
          <w:sz w:val="36"/>
          <w:highlight w:val="none"/>
          <w14:textFill>
            <w14:solidFill>
              <w14:schemeClr w14:val="tx1"/>
            </w14:solidFill>
          </w14:textFill>
        </w:rPr>
      </w:pPr>
    </w:p>
    <w:p>
      <w:pPr>
        <w:jc w:val="center"/>
        <w:rPr>
          <w:rStyle w:val="49"/>
          <w:rFonts w:ascii="宋体" w:hAnsi="宋体" w:cs="宋体"/>
          <w:b/>
          <w:color w:val="000000" w:themeColor="text1"/>
          <w:sz w:val="36"/>
          <w:highlight w:val="none"/>
          <w14:textFill>
            <w14:solidFill>
              <w14:schemeClr w14:val="tx1"/>
            </w14:solidFill>
          </w14:textFill>
        </w:rPr>
      </w:pPr>
    </w:p>
    <w:p>
      <w:pPr>
        <w:ind w:firstLine="1084" w:firstLineChars="300"/>
        <w:outlineLvl w:val="0"/>
        <w:rPr>
          <w:rStyle w:val="49"/>
          <w:rFonts w:ascii="宋体" w:hAnsi="宋体" w:cs="宋体"/>
          <w:b/>
          <w:color w:val="000000" w:themeColor="text1"/>
          <w:sz w:val="36"/>
          <w:highlight w:val="none"/>
          <w14:textFill>
            <w14:solidFill>
              <w14:schemeClr w14:val="tx1"/>
            </w14:solidFill>
          </w14:textFill>
        </w:rPr>
      </w:pPr>
      <w:bookmarkStart w:id="10" w:name="_Toc8567"/>
      <w:r>
        <w:rPr>
          <w:rStyle w:val="49"/>
          <w:rFonts w:hint="eastAsia" w:ascii="宋体" w:hAnsi="宋体" w:cs="宋体"/>
          <w:b/>
          <w:color w:val="000000" w:themeColor="text1"/>
          <w:sz w:val="36"/>
          <w:highlight w:val="none"/>
          <w14:textFill>
            <w14:solidFill>
              <w14:schemeClr w14:val="tx1"/>
            </w14:solidFill>
          </w14:textFill>
        </w:rPr>
        <w:t>项 目 名 称：</w:t>
      </w:r>
      <w:bookmarkEnd w:id="10"/>
    </w:p>
    <w:p>
      <w:pPr>
        <w:ind w:firstLine="1084" w:firstLineChars="300"/>
        <w:outlineLvl w:val="0"/>
        <w:rPr>
          <w:rStyle w:val="49"/>
          <w:rFonts w:ascii="宋体" w:hAnsi="宋体" w:cs="宋体"/>
          <w:b/>
          <w:color w:val="000000" w:themeColor="text1"/>
          <w:sz w:val="36"/>
          <w:highlight w:val="none"/>
          <w:u w:val="single" w:color="000000"/>
          <w14:textFill>
            <w14:solidFill>
              <w14:schemeClr w14:val="tx1"/>
            </w14:solidFill>
          </w14:textFill>
        </w:rPr>
      </w:pPr>
      <w:bookmarkStart w:id="11" w:name="_Toc20815"/>
      <w:r>
        <w:rPr>
          <w:rStyle w:val="49"/>
          <w:rFonts w:hint="eastAsia" w:ascii="宋体" w:hAnsi="宋体" w:cs="宋体"/>
          <w:b/>
          <w:color w:val="000000" w:themeColor="text1"/>
          <w:sz w:val="36"/>
          <w:highlight w:val="none"/>
          <w14:textFill>
            <w14:solidFill>
              <w14:schemeClr w14:val="tx1"/>
            </w14:solidFill>
          </w14:textFill>
        </w:rPr>
        <w:t>招 标 编 号：</w:t>
      </w:r>
      <w:bookmarkEnd w:id="11"/>
    </w:p>
    <w:p>
      <w:pPr>
        <w:ind w:firstLine="1084" w:firstLineChars="300"/>
        <w:outlineLvl w:val="0"/>
        <w:rPr>
          <w:rStyle w:val="49"/>
          <w:rFonts w:ascii="宋体" w:hAnsi="宋体" w:cs="宋体"/>
          <w:b/>
          <w:color w:val="000000" w:themeColor="text1"/>
          <w:sz w:val="36"/>
          <w:highlight w:val="none"/>
          <w:u w:val="single" w:color="000000"/>
          <w14:textFill>
            <w14:solidFill>
              <w14:schemeClr w14:val="tx1"/>
            </w14:solidFill>
          </w14:textFill>
        </w:rPr>
      </w:pPr>
      <w:bookmarkStart w:id="12" w:name="_Toc15597"/>
      <w:r>
        <w:rPr>
          <w:rStyle w:val="49"/>
          <w:rFonts w:hint="eastAsia" w:ascii="宋体" w:hAnsi="宋体" w:cs="宋体"/>
          <w:b/>
          <w:color w:val="000000" w:themeColor="text1"/>
          <w:sz w:val="36"/>
          <w:highlight w:val="none"/>
          <w:lang w:eastAsia="zh-CN"/>
          <w14:textFill>
            <w14:solidFill>
              <w14:schemeClr w14:val="tx1"/>
            </w14:solidFill>
          </w14:textFill>
        </w:rPr>
        <w:t>投标人</w:t>
      </w:r>
      <w:r>
        <w:rPr>
          <w:rStyle w:val="49"/>
          <w:rFonts w:hint="eastAsia" w:ascii="宋体" w:hAnsi="宋体" w:cs="宋体"/>
          <w:b/>
          <w:color w:val="000000" w:themeColor="text1"/>
          <w:sz w:val="36"/>
          <w:highlight w:val="none"/>
          <w14:textFill>
            <w14:solidFill>
              <w14:schemeClr w14:val="tx1"/>
            </w14:solidFill>
          </w14:textFill>
        </w:rPr>
        <w:t>名称 ：</w:t>
      </w:r>
      <w:bookmarkEnd w:id="12"/>
    </w:p>
    <w:p>
      <w:pPr>
        <w:ind w:firstLine="1084" w:firstLineChars="300"/>
        <w:outlineLvl w:val="0"/>
        <w:rPr>
          <w:rStyle w:val="49"/>
          <w:rFonts w:ascii="宋体" w:hAnsi="宋体" w:cs="宋体"/>
          <w:b/>
          <w:color w:val="000000" w:themeColor="text1"/>
          <w:sz w:val="36"/>
          <w:highlight w:val="none"/>
          <w14:textFill>
            <w14:solidFill>
              <w14:schemeClr w14:val="tx1"/>
            </w14:solidFill>
          </w14:textFill>
        </w:rPr>
      </w:pPr>
      <w:bookmarkStart w:id="13" w:name="_Toc26387"/>
      <w:r>
        <w:rPr>
          <w:rStyle w:val="49"/>
          <w:rFonts w:hint="eastAsia" w:ascii="宋体" w:hAnsi="宋体" w:cs="宋体"/>
          <w:b/>
          <w:color w:val="000000" w:themeColor="text1"/>
          <w:sz w:val="36"/>
          <w:highlight w:val="none"/>
          <w14:textFill>
            <w14:solidFill>
              <w14:schemeClr w14:val="tx1"/>
            </w14:solidFill>
          </w14:textFill>
        </w:rPr>
        <w:t>日      期 ：</w:t>
      </w:r>
      <w:bookmarkEnd w:id="13"/>
    </w:p>
    <w:p>
      <w:pPr>
        <w:spacing w:line="440" w:lineRule="exact"/>
        <w:jc w:val="center"/>
        <w:rPr>
          <w:rStyle w:val="49"/>
          <w:rFonts w:ascii="宋体" w:hAnsi="宋体" w:cs="宋体"/>
          <w:b/>
          <w:bCs/>
          <w:color w:val="000000" w:themeColor="text1"/>
          <w:sz w:val="32"/>
          <w:szCs w:val="32"/>
          <w:highlight w:val="none"/>
          <w14:textFill>
            <w14:solidFill>
              <w14:schemeClr w14:val="tx1"/>
            </w14:solidFill>
          </w14:textFill>
        </w:rPr>
      </w:pPr>
    </w:p>
    <w:p>
      <w:pPr>
        <w:spacing w:line="440" w:lineRule="exact"/>
        <w:ind w:firstLine="480" w:firstLineChars="200"/>
        <w:rPr>
          <w:rStyle w:val="49"/>
          <w:rFonts w:ascii="宋体" w:hAnsi="宋体" w:cs="宋体"/>
          <w:color w:val="000000" w:themeColor="text1"/>
          <w:sz w:val="24"/>
          <w:highlight w:val="none"/>
          <w14:textFill>
            <w14:solidFill>
              <w14:schemeClr w14:val="tx1"/>
            </w14:solidFill>
          </w14:textFill>
        </w:rPr>
      </w:pPr>
    </w:p>
    <w:p>
      <w:pPr>
        <w:spacing w:line="440" w:lineRule="exact"/>
        <w:ind w:firstLine="480" w:firstLineChars="200"/>
        <w:rPr>
          <w:rStyle w:val="49"/>
          <w:rFonts w:ascii="宋体" w:hAnsi="宋体" w:cs="宋体"/>
          <w:color w:val="000000" w:themeColor="text1"/>
          <w:sz w:val="24"/>
          <w:highlight w:val="none"/>
          <w14:textFill>
            <w14:solidFill>
              <w14:schemeClr w14:val="tx1"/>
            </w14:solidFill>
          </w14:textFill>
        </w:rPr>
      </w:pPr>
    </w:p>
    <w:p>
      <w:pPr>
        <w:spacing w:line="440" w:lineRule="exact"/>
        <w:rPr>
          <w:rStyle w:val="49"/>
          <w:rFonts w:ascii="宋体" w:hAnsi="宋体" w:cs="宋体"/>
          <w:color w:val="000000" w:themeColor="text1"/>
          <w:sz w:val="24"/>
          <w:highlight w:val="none"/>
          <w14:textFill>
            <w14:solidFill>
              <w14:schemeClr w14:val="tx1"/>
            </w14:solidFill>
          </w14:textFill>
        </w:rPr>
      </w:pPr>
    </w:p>
    <w:p>
      <w:pPr>
        <w:pStyle w:val="6"/>
        <w:rPr>
          <w:rStyle w:val="49"/>
          <w:rFonts w:ascii="宋体" w:hAnsi="宋体" w:eastAsia="宋体" w:cs="宋体"/>
          <w:b w:val="0"/>
          <w:color w:val="000000" w:themeColor="text1"/>
          <w:sz w:val="24"/>
          <w:szCs w:val="21"/>
          <w:highlight w:val="none"/>
          <w14:textFill>
            <w14:solidFill>
              <w14:schemeClr w14:val="tx1"/>
            </w14:solidFill>
          </w14:textFill>
        </w:rPr>
      </w:pPr>
    </w:p>
    <w:p>
      <w:pPr>
        <w:rPr>
          <w:rStyle w:val="49"/>
          <w:rFonts w:ascii="宋体" w:hAnsi="宋体" w:cs="宋体"/>
          <w:color w:val="000000" w:themeColor="text1"/>
          <w:sz w:val="24"/>
          <w:highlight w:val="none"/>
          <w14:textFill>
            <w14:solidFill>
              <w14:schemeClr w14:val="tx1"/>
            </w14:solidFill>
          </w14:textFill>
        </w:rPr>
      </w:pPr>
    </w:p>
    <w:p>
      <w:pPr>
        <w:rPr>
          <w:rStyle w:val="49"/>
          <w:rFonts w:ascii="宋体" w:hAnsi="宋体" w:cs="宋体"/>
          <w:color w:val="000000" w:themeColor="text1"/>
          <w:sz w:val="24"/>
          <w:highlight w:val="none"/>
          <w14:textFill>
            <w14:solidFill>
              <w14:schemeClr w14:val="tx1"/>
            </w14:solidFill>
          </w14:textFill>
        </w:rPr>
      </w:pPr>
    </w:p>
    <w:p>
      <w:pPr>
        <w:spacing w:line="440" w:lineRule="exact"/>
        <w:jc w:val="center"/>
        <w:rPr>
          <w:rFonts w:ascii="宋体" w:hAnsi="宋体" w:cs="宋体"/>
          <w:b/>
          <w:color w:val="000000" w:themeColor="text1"/>
          <w:sz w:val="30"/>
          <w:szCs w:val="30"/>
          <w:highlight w:val="none"/>
          <w14:textFill>
            <w14:solidFill>
              <w14:schemeClr w14:val="tx1"/>
            </w14:solidFill>
          </w14:textFill>
        </w:rPr>
      </w:pPr>
      <w:bookmarkStart w:id="14" w:name="_Toc17998"/>
    </w:p>
    <w:p>
      <w:pPr>
        <w:spacing w:line="440" w:lineRule="exact"/>
        <w:jc w:val="center"/>
        <w:rPr>
          <w:rFonts w:ascii="宋体" w:hAnsi="宋体" w:cs="宋体"/>
          <w:b/>
          <w:color w:val="000000" w:themeColor="text1"/>
          <w:sz w:val="30"/>
          <w:szCs w:val="30"/>
          <w:highlight w:val="none"/>
          <w14:textFill>
            <w14:solidFill>
              <w14:schemeClr w14:val="tx1"/>
            </w14:solidFill>
          </w14:textFill>
        </w:rPr>
      </w:pPr>
    </w:p>
    <w:p>
      <w:pPr>
        <w:spacing w:line="440" w:lineRule="exact"/>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评分索引表</w:t>
      </w:r>
    </w:p>
    <w:p>
      <w:pPr>
        <w:spacing w:line="440" w:lineRule="exact"/>
        <w:jc w:val="center"/>
        <w:rPr>
          <w:rFonts w:ascii="宋体" w:hAnsi="宋体" w:cs="宋体"/>
          <w:b/>
          <w:color w:val="000000" w:themeColor="text1"/>
          <w:sz w:val="30"/>
          <w:szCs w:val="30"/>
          <w:highlight w:val="none"/>
          <w14:textFill>
            <w14:solidFill>
              <w14:schemeClr w14:val="tx1"/>
            </w14:solidFill>
          </w14:textFill>
        </w:rPr>
      </w:pPr>
    </w:p>
    <w:tbl>
      <w:tblPr>
        <w:tblStyle w:val="28"/>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7"/>
              <w:shd w:val="clear" w:color="auto" w:fill="FFFFFF"/>
              <w:spacing w:line="265" w:lineRule="atLeast"/>
              <w:ind w:left="420"/>
              <w:jc w:val="center"/>
              <w:rPr>
                <w:rFonts w:ascii="宋体" w:hAnsi="宋体" w:cs="宋体"/>
                <w:b/>
                <w:bCs/>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评分项目</w:t>
            </w:r>
          </w:p>
        </w:tc>
        <w:tc>
          <w:tcPr>
            <w:tcW w:w="3570" w:type="dxa"/>
            <w:noWrap/>
          </w:tcPr>
          <w:p>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lang w:bidi="en-US"/>
                <w14:textFill>
                  <w14:solidFill>
                    <w14:schemeClr w14:val="tx1"/>
                  </w14:solidFill>
                </w14:textFill>
              </w:rPr>
              <w:t>在</w:t>
            </w:r>
            <w:r>
              <w:rPr>
                <w:rFonts w:hint="eastAsia" w:ascii="宋体" w:hAnsi="宋体" w:cs="宋体"/>
                <w:b/>
                <w:color w:val="000000" w:themeColor="text1"/>
                <w:kern w:val="0"/>
                <w:sz w:val="24"/>
                <w:highlight w:val="none"/>
                <w:lang w:eastAsia="zh-CN" w:bidi="en-US"/>
                <w14:textFill>
                  <w14:solidFill>
                    <w14:schemeClr w14:val="tx1"/>
                  </w14:solidFill>
                </w14:textFill>
              </w:rPr>
              <w:t>投标文件</w:t>
            </w:r>
            <w:r>
              <w:rPr>
                <w:rFonts w:hint="eastAsia" w:ascii="宋体" w:hAnsi="宋体" w:cs="宋体"/>
                <w:b/>
                <w:color w:val="000000" w:themeColor="text1"/>
                <w:kern w:val="0"/>
                <w:sz w:val="24"/>
                <w:highlight w:val="none"/>
                <w:lang w:bidi="en-US"/>
                <w14:textFill>
                  <w14:solidFill>
                    <w14:schemeClr w14:val="tx1"/>
                  </w14:solidFill>
                </w14:textFill>
              </w:rPr>
              <w:t>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7"/>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c>
          <w:tcPr>
            <w:tcW w:w="3570" w:type="dxa"/>
            <w:noWrap/>
          </w:tcPr>
          <w:p>
            <w:pPr>
              <w:rPr>
                <w:rFonts w:ascii="宋体" w:hAnsi="宋体" w:cs="宋体"/>
                <w:b/>
                <w:color w:val="000000" w:themeColor="text1"/>
                <w:kern w:val="0"/>
                <w:sz w:val="24"/>
                <w:highlight w:val="none"/>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7"/>
              <w:shd w:val="clear" w:color="auto" w:fill="FFFFFF"/>
              <w:spacing w:line="265" w:lineRule="atLeast"/>
              <w:ind w:left="420"/>
              <w:jc w:val="both"/>
              <w:rPr>
                <w:rFonts w:ascii="宋体" w:hAnsi="宋体" w:cs="宋体"/>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7"/>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7"/>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7"/>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7"/>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7"/>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7"/>
              <w:shd w:val="clear" w:color="auto" w:fill="FFFFFF"/>
              <w:spacing w:line="265" w:lineRule="atLeast"/>
              <w:ind w:left="420"/>
              <w:jc w:val="both"/>
              <w:rPr>
                <w:rFonts w:ascii="宋体" w:hAnsi="宋体" w:cs="宋体"/>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7"/>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7"/>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7"/>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7"/>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7"/>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7"/>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7"/>
              <w:shd w:val="clear" w:color="auto" w:fill="FFFFFF"/>
              <w:spacing w:line="265" w:lineRule="atLeast"/>
              <w:ind w:left="420"/>
              <w:rPr>
                <w:rFonts w:ascii="宋体" w:hAnsi="宋体" w:cs="宋体"/>
                <w:b/>
                <w:bCs/>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7"/>
              <w:shd w:val="clear" w:color="auto" w:fill="FFFFFF"/>
              <w:spacing w:line="265" w:lineRule="atLeast"/>
              <w:ind w:left="420"/>
              <w:rPr>
                <w:rFonts w:ascii="宋体" w:hAnsi="宋体" w:cs="宋体"/>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7"/>
              <w:shd w:val="clear" w:color="auto" w:fill="FFFFFF"/>
              <w:spacing w:line="265" w:lineRule="atLeast"/>
              <w:ind w:left="420"/>
              <w:rPr>
                <w:rFonts w:ascii="宋体" w:hAnsi="宋体" w:cs="宋体"/>
                <w:b/>
                <w:bCs/>
                <w:color w:val="000000" w:themeColor="text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7"/>
              <w:shd w:val="clear" w:color="auto" w:fill="FFFFFF"/>
              <w:spacing w:line="265" w:lineRule="atLeast"/>
              <w:ind w:left="420"/>
              <w:jc w:val="both"/>
              <w:rPr>
                <w:rFonts w:ascii="宋体" w:hAnsi="宋体" w:cs="宋体"/>
                <w:b/>
                <w:color w:val="000000" w:themeColor="text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7"/>
              <w:shd w:val="clear" w:color="auto" w:fill="FFFFFF"/>
              <w:spacing w:line="265" w:lineRule="atLeast"/>
              <w:ind w:left="0" w:firstLine="480" w:firstLineChars="200"/>
              <w:rPr>
                <w:rFonts w:ascii="宋体" w:hAnsi="宋体" w:cs="宋体"/>
                <w:color w:val="000000" w:themeColor="text1"/>
                <w:szCs w:val="21"/>
                <w:highlight w:val="none"/>
                <w:lang w:eastAsia="zh-CN"/>
                <w14:textFill>
                  <w14:solidFill>
                    <w14:schemeClr w14:val="tx1"/>
                  </w14:solidFill>
                </w14:textFill>
              </w:rPr>
            </w:pPr>
          </w:p>
        </w:tc>
        <w:tc>
          <w:tcPr>
            <w:tcW w:w="3570" w:type="dxa"/>
            <w:noWrap/>
          </w:tcPr>
          <w:p>
            <w:pP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7"/>
              <w:shd w:val="clear" w:color="auto" w:fill="FFFFFF"/>
              <w:spacing w:line="265" w:lineRule="atLeast"/>
              <w:ind w:left="0" w:firstLine="480" w:firstLineChars="200"/>
              <w:rPr>
                <w:rFonts w:ascii="宋体" w:hAnsi="宋体" w:cs="宋体"/>
                <w:color w:val="000000" w:themeColor="text1"/>
                <w:highlight w:val="none"/>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highlight w:val="none"/>
                <w14:textFill>
                  <w14:solidFill>
                    <w14:schemeClr w14:val="tx1"/>
                  </w14:solidFill>
                </w14:textFill>
              </w:rPr>
            </w:pPr>
          </w:p>
        </w:tc>
      </w:tr>
    </w:tbl>
    <w:p>
      <w:pPr>
        <w:rPr>
          <w:rFonts w:ascii="宋体" w:hAnsi="宋体" w:cs="宋体"/>
          <w:color w:val="000000" w:themeColor="text1"/>
          <w:highlight w:val="none"/>
          <w14:textFill>
            <w14:solidFill>
              <w14:schemeClr w14:val="tx1"/>
            </w14:solidFill>
          </w14:textFill>
        </w:rPr>
      </w:pPr>
    </w:p>
    <w:p>
      <w:pPr>
        <w:jc w:val="center"/>
        <w:outlineLvl w:val="0"/>
        <w:rPr>
          <w:rFonts w:ascii="宋体" w:hAnsi="宋体" w:cs="宋体"/>
          <w:b/>
          <w:bCs/>
          <w:color w:val="000000" w:themeColor="text1"/>
          <w:sz w:val="32"/>
          <w:szCs w:val="32"/>
          <w:highlight w:val="none"/>
          <w14:textFill>
            <w14:solidFill>
              <w14:schemeClr w14:val="tx1"/>
            </w14:solidFill>
          </w14:textFill>
        </w:rPr>
      </w:pPr>
      <w:bookmarkStart w:id="15" w:name="_Toc16079"/>
    </w:p>
    <w:p>
      <w:pPr>
        <w:jc w:val="center"/>
        <w:outlineLvl w:val="0"/>
        <w:rPr>
          <w:rFonts w:ascii="宋体" w:hAnsi="宋体" w:cs="宋体"/>
          <w:b/>
          <w:bCs/>
          <w:color w:val="000000" w:themeColor="text1"/>
          <w:sz w:val="32"/>
          <w:szCs w:val="32"/>
          <w:highlight w:val="none"/>
          <w14:textFill>
            <w14:solidFill>
              <w14:schemeClr w14:val="tx1"/>
            </w14:solidFill>
          </w14:textFill>
        </w:rPr>
      </w:pPr>
    </w:p>
    <w:p>
      <w:pPr>
        <w:jc w:val="center"/>
        <w:outlineLvl w:val="0"/>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投标主要文件目录</w:t>
      </w:r>
      <w:bookmarkEnd w:id="15"/>
    </w:p>
    <w:p>
      <w:pPr>
        <w:spacing w:line="440" w:lineRule="exact"/>
        <w:jc w:val="center"/>
        <w:rPr>
          <w:rFonts w:ascii="宋体" w:hAnsi="宋体" w:cs="宋体"/>
          <w:b/>
          <w:bCs/>
          <w:color w:val="000000" w:themeColor="text1"/>
          <w:sz w:val="32"/>
          <w:szCs w:val="32"/>
          <w:highlight w:val="none"/>
          <w14:textFill>
            <w14:solidFill>
              <w14:schemeClr w14:val="tx1"/>
            </w14:solidFill>
          </w14:textFill>
        </w:rPr>
      </w:pPr>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16" w:name="_Toc8971"/>
      <w:r>
        <w:rPr>
          <w:rFonts w:hint="eastAsia" w:ascii="宋体" w:hAnsi="宋体" w:cs="宋体"/>
          <w:color w:val="000000" w:themeColor="text1"/>
          <w:sz w:val="24"/>
          <w:highlight w:val="none"/>
          <w14:textFill>
            <w14:solidFill>
              <w14:schemeClr w14:val="tx1"/>
            </w14:solidFill>
          </w14:textFill>
        </w:rPr>
        <w:t>一、</w:t>
      </w:r>
      <w:r>
        <w:rPr>
          <w:rFonts w:hint="eastAsia" w:ascii="宋体" w:hAnsi="宋体" w:cs="宋体"/>
          <w:bCs/>
          <w:color w:val="000000" w:themeColor="text1"/>
          <w:sz w:val="24"/>
          <w:highlight w:val="none"/>
          <w14:textFill>
            <w14:solidFill>
              <w14:schemeClr w14:val="tx1"/>
            </w14:solidFill>
          </w14:textFill>
        </w:rPr>
        <w:t>资信证明文件要求</w:t>
      </w:r>
      <w:bookmarkEnd w:id="16"/>
    </w:p>
    <w:p>
      <w:pPr>
        <w:ind w:firstLine="482" w:firstLineChars="200"/>
        <w:outlineLvl w:val="0"/>
        <w:rPr>
          <w:rFonts w:ascii="宋体" w:hAnsi="宋体" w:cs="宋体"/>
          <w:color w:val="000000" w:themeColor="text1"/>
          <w:sz w:val="24"/>
          <w:highlight w:val="none"/>
          <w14:textFill>
            <w14:solidFill>
              <w14:schemeClr w14:val="tx1"/>
            </w14:solidFill>
          </w14:textFill>
        </w:rPr>
      </w:pPr>
      <w:bookmarkStart w:id="17" w:name="_Toc400"/>
      <w:r>
        <w:rPr>
          <w:rFonts w:hint="eastAsia" w:ascii="宋体" w:hAnsi="宋体" w:cs="宋体"/>
          <w:b/>
          <w:bCs/>
          <w:color w:val="000000" w:themeColor="text1"/>
          <w:sz w:val="24"/>
          <w:highlight w:val="none"/>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、资格性审查响应对照表</w:t>
      </w:r>
      <w:bookmarkEnd w:id="17"/>
    </w:p>
    <w:p>
      <w:pPr>
        <w:ind w:firstLine="480" w:firstLineChars="200"/>
        <w:outlineLvl w:val="0"/>
        <w:rPr>
          <w:rFonts w:ascii="宋体" w:hAnsi="宋体" w:cs="宋体"/>
          <w:bCs/>
          <w:color w:val="000000" w:themeColor="text1"/>
          <w:sz w:val="24"/>
          <w:highlight w:val="none"/>
          <w14:textFill>
            <w14:solidFill>
              <w14:schemeClr w14:val="tx1"/>
            </w14:solidFill>
          </w14:textFill>
        </w:rPr>
      </w:pPr>
      <w:bookmarkStart w:id="18" w:name="_Toc17993"/>
      <w:r>
        <w:rPr>
          <w:rFonts w:hint="eastAsia" w:ascii="宋体" w:hAnsi="宋体" w:cs="宋体"/>
          <w:color w:val="000000" w:themeColor="text1"/>
          <w:sz w:val="24"/>
          <w:highlight w:val="none"/>
          <w14:textFill>
            <w14:solidFill>
              <w14:schemeClr w14:val="tx1"/>
            </w14:solidFill>
          </w14:textFill>
        </w:rPr>
        <w:t>三、符合性检查响应对照表</w:t>
      </w:r>
      <w:bookmarkEnd w:id="18"/>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19" w:name="_Toc4466"/>
      <w:r>
        <w:rPr>
          <w:rFonts w:hint="eastAsia" w:ascii="宋体" w:hAnsi="宋体" w:cs="宋体"/>
          <w:color w:val="000000" w:themeColor="text1"/>
          <w:sz w:val="24"/>
          <w:highlight w:val="none"/>
          <w14:textFill>
            <w14:solidFill>
              <w14:schemeClr w14:val="tx1"/>
            </w14:solidFill>
          </w14:textFill>
        </w:rPr>
        <w:t>四、投标函</w:t>
      </w:r>
      <w:bookmarkEnd w:id="19"/>
    </w:p>
    <w:p>
      <w:pPr>
        <w:ind w:firstLine="480" w:firstLineChars="200"/>
        <w:outlineLvl w:val="0"/>
        <w:rPr>
          <w:rFonts w:ascii="宋体" w:hAnsi="宋体" w:cs="宋体"/>
          <w:color w:val="000000" w:themeColor="text1"/>
          <w:sz w:val="24"/>
          <w:szCs w:val="24"/>
          <w:highlight w:val="none"/>
          <w14:textFill>
            <w14:solidFill>
              <w14:schemeClr w14:val="tx1"/>
            </w14:solidFill>
          </w14:textFill>
        </w:rPr>
      </w:pPr>
      <w:bookmarkStart w:id="20" w:name="_Toc30056"/>
      <w:r>
        <w:rPr>
          <w:rFonts w:hint="eastAsia" w:ascii="宋体" w:hAnsi="宋体" w:cs="宋体"/>
          <w:color w:val="000000" w:themeColor="text1"/>
          <w:sz w:val="24"/>
          <w:highlight w:val="none"/>
          <w14:textFill>
            <w14:solidFill>
              <w14:schemeClr w14:val="tx1"/>
            </w14:solidFill>
          </w14:textFill>
        </w:rPr>
        <w:t>五</w:t>
      </w:r>
      <w:r>
        <w:rPr>
          <w:rFonts w:hint="eastAsia" w:ascii="宋体" w:hAnsi="宋体" w:cs="宋体"/>
          <w:b/>
          <w:bCs/>
          <w:color w:val="000000" w:themeColor="text1"/>
          <w:sz w:val="24"/>
          <w:highlight w:val="none"/>
          <w14:textFill>
            <w14:solidFill>
              <w14:schemeClr w14:val="tx1"/>
            </w14:solidFill>
          </w14:textFill>
        </w:rPr>
        <w:t>、</w:t>
      </w:r>
      <w:bookmarkEnd w:id="20"/>
      <w:r>
        <w:rPr>
          <w:rFonts w:hint="eastAsia" w:ascii="宋体" w:hAnsi="宋体" w:cs="宋体"/>
          <w:color w:val="000000" w:themeColor="text1"/>
          <w:sz w:val="24"/>
          <w:szCs w:val="24"/>
          <w:highlight w:val="none"/>
          <w14:textFill>
            <w14:solidFill>
              <w14:schemeClr w14:val="tx1"/>
            </w14:solidFill>
          </w14:textFill>
        </w:rPr>
        <w:t>中小企业声明函</w:t>
      </w:r>
    </w:p>
    <w:p>
      <w:pPr>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六、服务方案、服务承诺、</w:t>
      </w:r>
      <w:r>
        <w:rPr>
          <w:rFonts w:hint="eastAsia" w:hAnsi="宋体"/>
          <w:color w:val="000000" w:themeColor="text1"/>
          <w:sz w:val="24"/>
          <w:szCs w:val="24"/>
          <w:highlight w:val="none"/>
          <w14:textFill>
            <w14:solidFill>
              <w14:schemeClr w14:val="tx1"/>
            </w14:solidFill>
          </w14:textFill>
        </w:rPr>
        <w:t>人员配置及本地化服务</w:t>
      </w:r>
      <w:r>
        <w:rPr>
          <w:rFonts w:hint="eastAsia" w:ascii="宋体" w:hAnsi="宋体" w:cs="宋体"/>
          <w:color w:val="000000" w:themeColor="text1"/>
          <w:sz w:val="24"/>
          <w:highlight w:val="none"/>
          <w14:textFill>
            <w14:solidFill>
              <w14:schemeClr w14:val="tx1"/>
            </w14:solidFill>
          </w14:textFill>
        </w:rPr>
        <w:t>等</w:t>
      </w:r>
    </w:p>
    <w:p>
      <w:pPr>
        <w:ind w:firstLine="480" w:firstLineChars="200"/>
        <w:outlineLvl w:val="0"/>
        <w:rPr>
          <w:rFonts w:ascii="宋体" w:hAnsi="宋体" w:cs="宋体"/>
          <w:color w:val="000000" w:themeColor="text1"/>
          <w:sz w:val="24"/>
          <w:highlight w:val="none"/>
          <w14:textFill>
            <w14:solidFill>
              <w14:schemeClr w14:val="tx1"/>
            </w14:solidFill>
          </w14:textFill>
        </w:rPr>
      </w:pPr>
      <w:bookmarkStart w:id="21" w:name="_Toc13879"/>
      <w:r>
        <w:rPr>
          <w:rFonts w:hint="eastAsia" w:ascii="宋体" w:hAnsi="宋体" w:cs="宋体"/>
          <w:color w:val="000000" w:themeColor="text1"/>
          <w:sz w:val="24"/>
          <w:highlight w:val="none"/>
          <w14:textFill>
            <w14:solidFill>
              <w14:schemeClr w14:val="tx1"/>
            </w14:solidFill>
          </w14:textFill>
        </w:rPr>
        <w:t>七、盐城市政府采购事前信用承诺书</w:t>
      </w:r>
      <w:bookmarkEnd w:id="21"/>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bookmarkEnd w:id="14"/>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bookmarkStart w:id="22" w:name="_Toc27319"/>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一、</w:t>
      </w:r>
      <w:r>
        <w:rPr>
          <w:rFonts w:hint="eastAsia" w:ascii="宋体" w:hAnsi="宋体" w:cs="宋体"/>
          <w:b/>
          <w:bCs/>
          <w:color w:val="000000" w:themeColor="text1"/>
          <w:sz w:val="32"/>
          <w:szCs w:val="32"/>
          <w:highlight w:val="none"/>
          <w14:textFill>
            <w14:solidFill>
              <w14:schemeClr w14:val="tx1"/>
            </w14:solidFill>
          </w14:textFill>
        </w:rPr>
        <w:t>资信证明文件要求</w:t>
      </w:r>
      <w:bookmarkEnd w:id="22"/>
    </w:p>
    <w:p>
      <w:pPr>
        <w:snapToGrid w:val="0"/>
        <w:spacing w:before="50" w:after="50"/>
        <w:rPr>
          <w:rFonts w:ascii="宋体" w:hAnsi="宋体" w:cs="宋体"/>
          <w:i/>
          <w:color w:val="000000" w:themeColor="text1"/>
          <w:szCs w:val="24"/>
          <w:highlight w:val="none"/>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文件7</w:t>
      </w:r>
      <w:r>
        <w:rPr>
          <w:rFonts w:hint="eastAsia" w:ascii="宋体" w:hAnsi="宋体" w:cs="宋体"/>
          <w:b/>
          <w:bCs/>
          <w:color w:val="000000" w:themeColor="text1"/>
          <w:sz w:val="24"/>
          <w:szCs w:val="24"/>
          <w:highlight w:val="none"/>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lang w:eastAsia="zh-CN"/>
          <w14:textFill>
            <w14:solidFill>
              <w14:schemeClr w14:val="tx1"/>
            </w14:solidFill>
          </w14:textFill>
        </w:rPr>
        <w:t>招标文件</w:t>
      </w:r>
      <w:r>
        <w:rPr>
          <w:rFonts w:hint="eastAsia" w:ascii="宋体" w:hAnsi="宋体" w:cs="宋体"/>
          <w:color w:val="000000" w:themeColor="text1"/>
          <w:sz w:val="24"/>
          <w:szCs w:val="24"/>
          <w:highlight w:val="none"/>
          <w14:textFill>
            <w14:solidFill>
              <w14:schemeClr w14:val="tx1"/>
            </w14:solidFill>
          </w14:textFill>
        </w:rPr>
        <w:t>中规定要求提供的证明材料和</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cs="宋体"/>
          <w:color w:val="000000" w:themeColor="text1"/>
          <w:sz w:val="24"/>
          <w:szCs w:val="24"/>
          <w:highlight w:val="none"/>
          <w14:textFill>
            <w14:solidFill>
              <w14:schemeClr w14:val="tx1"/>
            </w14:solidFill>
          </w14:textFill>
        </w:rPr>
        <w:t>认为需要提供的其他材料</w:t>
      </w:r>
    </w:p>
    <w:p>
      <w:pPr>
        <w:pStyle w:val="13"/>
        <w:ind w:left="1470" w:right="1470"/>
        <w:rPr>
          <w:color w:val="000000" w:themeColor="text1"/>
          <w:highlight w:val="none"/>
          <w14:textFill>
            <w14:solidFill>
              <w14:schemeClr w14:val="tx1"/>
            </w14:solidFill>
          </w14:textFill>
        </w:rPr>
      </w:pPr>
    </w:p>
    <w:p>
      <w:pPr>
        <w:pStyle w:val="41"/>
        <w:spacing w:line="240" w:lineRule="atLeast"/>
        <w:rPr>
          <w:rStyle w:val="49"/>
          <w:rFonts w:ascii="宋体" w:hAnsi="宋体" w:cs="宋体"/>
          <w:color w:val="000000" w:themeColor="text1"/>
          <w:sz w:val="24"/>
          <w:szCs w:val="24"/>
          <w:highlight w:val="none"/>
          <w14:textFill>
            <w14:solidFill>
              <w14:schemeClr w14:val="tx1"/>
            </w14:solidFill>
          </w14:textFill>
        </w:rPr>
      </w:pPr>
    </w:p>
    <w:p>
      <w:pPr>
        <w:pStyle w:val="41"/>
        <w:spacing w:line="240" w:lineRule="atLeast"/>
        <w:rPr>
          <w:rStyle w:val="49"/>
          <w:rFonts w:ascii="宋体" w:hAnsi="宋体" w:cs="宋体"/>
          <w:color w:val="000000" w:themeColor="text1"/>
          <w:sz w:val="24"/>
          <w:szCs w:val="24"/>
          <w:highlight w:val="none"/>
          <w14:textFill>
            <w14:solidFill>
              <w14:schemeClr w14:val="tx1"/>
            </w14:solidFill>
          </w14:textFill>
        </w:rPr>
      </w:pPr>
    </w:p>
    <w:p>
      <w:pPr>
        <w:pStyle w:val="41"/>
        <w:spacing w:line="240" w:lineRule="atLeast"/>
        <w:rPr>
          <w:rStyle w:val="49"/>
          <w:rFonts w:ascii="宋体" w:hAnsi="宋体" w:cs="宋体"/>
          <w:color w:val="000000" w:themeColor="text1"/>
          <w:sz w:val="24"/>
          <w:szCs w:val="24"/>
          <w:highlight w:val="none"/>
          <w14:textFill>
            <w14:solidFill>
              <w14:schemeClr w14:val="tx1"/>
            </w14:solidFill>
          </w14:textFill>
        </w:rPr>
      </w:pPr>
    </w:p>
    <w:p>
      <w:pPr>
        <w:pStyle w:val="41"/>
        <w:spacing w:line="240" w:lineRule="atLeast"/>
        <w:rPr>
          <w:rStyle w:val="49"/>
          <w:rFonts w:ascii="宋体" w:hAnsi="宋体" w:cs="宋体"/>
          <w:color w:val="000000" w:themeColor="text1"/>
          <w:sz w:val="24"/>
          <w:szCs w:val="24"/>
          <w:highlight w:val="none"/>
          <w14:textFill>
            <w14:solidFill>
              <w14:schemeClr w14:val="tx1"/>
            </w14:solidFill>
          </w14:textFill>
        </w:rPr>
      </w:pPr>
    </w:p>
    <w:p>
      <w:pPr>
        <w:pStyle w:val="41"/>
        <w:spacing w:line="240" w:lineRule="atLeast"/>
        <w:rPr>
          <w:rStyle w:val="49"/>
          <w:rFonts w:ascii="宋体" w:hAnsi="宋体" w:cs="宋体"/>
          <w:color w:val="000000" w:themeColor="text1"/>
          <w:sz w:val="24"/>
          <w:szCs w:val="24"/>
          <w:highlight w:val="none"/>
          <w14:textFill>
            <w14:solidFill>
              <w14:schemeClr w14:val="tx1"/>
            </w14:solidFill>
          </w14:textFill>
        </w:rPr>
      </w:pPr>
    </w:p>
    <w:p>
      <w:pPr>
        <w:pStyle w:val="41"/>
        <w:spacing w:line="240" w:lineRule="atLeast"/>
        <w:rPr>
          <w:rStyle w:val="49"/>
          <w:rFonts w:ascii="宋体" w:hAnsi="宋体" w:cs="宋体"/>
          <w:color w:val="000000" w:themeColor="text1"/>
          <w:sz w:val="24"/>
          <w:szCs w:val="24"/>
          <w:highlight w:val="none"/>
          <w14:textFill>
            <w14:solidFill>
              <w14:schemeClr w14:val="tx1"/>
            </w14:solidFill>
          </w14:textFill>
        </w:rPr>
      </w:pPr>
    </w:p>
    <w:p>
      <w:pPr>
        <w:pStyle w:val="41"/>
        <w:spacing w:line="240" w:lineRule="atLeast"/>
        <w:rPr>
          <w:rStyle w:val="49"/>
          <w:rFonts w:ascii="宋体" w:hAnsi="宋体" w:cs="宋体"/>
          <w:color w:val="000000" w:themeColor="text1"/>
          <w:sz w:val="24"/>
          <w:szCs w:val="24"/>
          <w:highlight w:val="none"/>
          <w14:textFill>
            <w14:solidFill>
              <w14:schemeClr w14:val="tx1"/>
            </w14:solidFill>
          </w14:textFill>
        </w:rPr>
      </w:pPr>
    </w:p>
    <w:p>
      <w:pPr>
        <w:pStyle w:val="4"/>
        <w:jc w:val="center"/>
        <w:rPr>
          <w:rFonts w:ascii="宋体" w:hAnsi="宋体" w:cs="宋体"/>
          <w:color w:val="000000" w:themeColor="text1"/>
          <w:highlight w:val="none"/>
          <w14:textFill>
            <w14:solidFill>
              <w14:schemeClr w14:val="tx1"/>
            </w14:solidFill>
          </w14:textFill>
        </w:rPr>
      </w:pPr>
    </w:p>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Style w:val="4"/>
        <w:jc w:val="center"/>
        <w:rPr>
          <w:rFonts w:ascii="宋体" w:hAnsi="宋体" w:cs="宋体"/>
          <w:b w:val="0"/>
          <w:bCs w:val="0"/>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主要设备有：</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w:t>
      </w:r>
    </w:p>
    <w:p>
      <w:pPr>
        <w:spacing w:line="460" w:lineRule="exact"/>
        <w:ind w:firstLine="49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主要专业技术能力有：</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w:t>
      </w:r>
    </w:p>
    <w:p>
      <w:pPr>
        <w:spacing w:line="460" w:lineRule="exact"/>
        <w:ind w:firstLine="492"/>
        <w:rPr>
          <w:rFonts w:ascii="宋体" w:hAnsi="宋体" w:cs="宋体"/>
          <w:bCs/>
          <w:color w:val="000000" w:themeColor="text1"/>
          <w:sz w:val="24"/>
          <w:szCs w:val="24"/>
          <w:highlight w:val="none"/>
          <w14:textFill>
            <w14:solidFill>
              <w14:schemeClr w14:val="tx1"/>
            </w14:solidFill>
          </w14:textFill>
        </w:rPr>
      </w:pPr>
    </w:p>
    <w:p>
      <w:pPr>
        <w:spacing w:line="460" w:lineRule="exact"/>
        <w:ind w:firstLine="492"/>
        <w:rPr>
          <w:rFonts w:ascii="宋体" w:hAnsi="宋体" w:cs="宋体"/>
          <w:bCs/>
          <w:color w:val="000000" w:themeColor="text1"/>
          <w:sz w:val="24"/>
          <w:szCs w:val="24"/>
          <w:highlight w:val="none"/>
          <w14:textFill>
            <w14:solidFill>
              <w14:schemeClr w14:val="tx1"/>
            </w14:solidFill>
          </w14:textFill>
        </w:rPr>
      </w:pPr>
    </w:p>
    <w:p>
      <w:pPr>
        <w:spacing w:line="460" w:lineRule="exact"/>
        <w:ind w:firstLine="492"/>
        <w:rPr>
          <w:rFonts w:ascii="宋体" w:hAnsi="宋体" w:cs="宋体"/>
          <w:bCs/>
          <w:color w:val="000000" w:themeColor="text1"/>
          <w:sz w:val="24"/>
          <w:szCs w:val="24"/>
          <w:highlight w:val="none"/>
          <w14:textFill>
            <w14:solidFill>
              <w14:schemeClr w14:val="tx1"/>
            </w14:solidFill>
          </w14:textFill>
        </w:rPr>
      </w:pPr>
    </w:p>
    <w:p>
      <w:pPr>
        <w:spacing w:line="460" w:lineRule="exac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highlight w:val="none"/>
          <w14:textFill>
            <w14:solidFill>
              <w14:schemeClr w14:val="tx1"/>
            </w14:solidFill>
          </w14:textFill>
        </w:rPr>
      </w:pPr>
    </w:p>
    <w:p>
      <w:pPr>
        <w:spacing w:line="460" w:lineRule="exact"/>
        <w:jc w:val="righ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日期：</w:t>
      </w:r>
      <w:r>
        <w:rPr>
          <w:rFonts w:hint="eastAsia" w:ascii="宋体" w:hAnsi="宋体" w:cs="宋体"/>
          <w:bCs/>
          <w:color w:val="000000" w:themeColor="text1"/>
          <w:sz w:val="24"/>
          <w:szCs w:val="24"/>
          <w:highlight w:val="none"/>
          <w:u w:val="single"/>
          <w14:textFill>
            <w14:solidFill>
              <w14:schemeClr w14:val="tx1"/>
            </w14:solidFill>
          </w14:textFill>
        </w:rPr>
        <w:t xml:space="preserve">    年    月    日</w:t>
      </w:r>
    </w:p>
    <w:p>
      <w:pPr>
        <w:pStyle w:val="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Style w:val="4"/>
        <w:jc w:val="center"/>
        <w:rPr>
          <w:rFonts w:ascii="宋体" w:hAnsi="宋体" w:cs="宋体"/>
          <w:color w:val="000000" w:themeColor="text1"/>
          <w:highlight w:val="none"/>
          <w14:textFill>
            <w14:solidFill>
              <w14:schemeClr w14:val="tx1"/>
            </w14:solidFill>
          </w14:textFill>
        </w:rPr>
      </w:pPr>
    </w:p>
    <w:p>
      <w:pPr>
        <w:pStyle w:val="4"/>
        <w:jc w:val="center"/>
        <w:rPr>
          <w:rFonts w:ascii="宋体" w:hAnsi="宋体" w:cs="宋体"/>
          <w:color w:val="000000" w:themeColor="text1"/>
          <w:highlight w:val="none"/>
          <w14:textFill>
            <w14:solidFill>
              <w14:schemeClr w14:val="tx1"/>
            </w14:solidFill>
          </w14:textFill>
        </w:rPr>
      </w:pPr>
    </w:p>
    <w:p>
      <w:pPr>
        <w:pStyle w:val="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highlight w:val="none"/>
          <w14:textFill>
            <w14:solidFill>
              <w14:schemeClr w14:val="tx1"/>
            </w14:solidFill>
          </w14:textFill>
        </w:rPr>
      </w:pPr>
    </w:p>
    <w:p>
      <w:pPr>
        <w:jc w:val="center"/>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声  明</w:t>
      </w:r>
    </w:p>
    <w:p>
      <w:pPr>
        <w:spacing w:line="460" w:lineRule="exac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highlight w:val="none"/>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授权代表签字：</w:t>
      </w:r>
    </w:p>
    <w:p>
      <w:pPr>
        <w:spacing w:line="460" w:lineRule="exac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日期：</w:t>
      </w:r>
      <w:r>
        <w:rPr>
          <w:rFonts w:hint="eastAsia" w:ascii="宋体" w:hAnsi="宋体" w:cs="宋体"/>
          <w:bCs/>
          <w:color w:val="000000" w:themeColor="text1"/>
          <w:sz w:val="24"/>
          <w:szCs w:val="24"/>
          <w:highlight w:val="none"/>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8"/>
          <w:szCs w:val="28"/>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pStyle w:val="4"/>
        <w:jc w:val="center"/>
        <w:rPr>
          <w:rFonts w:ascii="宋体" w:hAnsi="宋体" w:cs="宋体"/>
          <w:color w:val="000000" w:themeColor="text1"/>
          <w:highlight w:val="none"/>
          <w14:textFill>
            <w14:solidFill>
              <w14:schemeClr w14:val="tx1"/>
            </w14:solidFill>
          </w14:textFill>
        </w:rPr>
      </w:pPr>
    </w:p>
    <w:p>
      <w:pPr>
        <w:pStyle w:val="4"/>
        <w:jc w:val="center"/>
        <w:rPr>
          <w:rFonts w:ascii="宋体" w:hAnsi="宋体" w:cs="宋体"/>
          <w:color w:val="000000" w:themeColor="text1"/>
          <w:highlight w:val="none"/>
          <w14:textFill>
            <w14:solidFill>
              <w14:schemeClr w14:val="tx1"/>
            </w14:solidFill>
          </w14:textFill>
        </w:rPr>
      </w:pPr>
    </w:p>
    <w:p>
      <w:pPr>
        <w:pStyle w:val="4"/>
        <w:jc w:val="center"/>
        <w:rPr>
          <w:rFonts w:ascii="宋体" w:hAnsi="宋体" w:cs="宋体"/>
          <w:color w:val="000000" w:themeColor="text1"/>
          <w:highlight w:val="none"/>
          <w14:textFill>
            <w14:solidFill>
              <w14:schemeClr w14:val="tx1"/>
            </w14:solidFill>
          </w14:textFill>
        </w:rPr>
      </w:pPr>
    </w:p>
    <w:p>
      <w:pPr>
        <w:pStyle w:val="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法人授权书</w:t>
      </w:r>
    </w:p>
    <w:p>
      <w:pPr>
        <w:pStyle w:val="168"/>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号项目采购活动的合法代理人，以本公司名义全权处理一切与该项目采购有关的事务。</w:t>
      </w:r>
    </w:p>
    <w:p>
      <w:pPr>
        <w:pStyle w:val="168"/>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本授权书于______年____月____日起生效，特此声明。</w:t>
      </w:r>
    </w:p>
    <w:p>
      <w:pPr>
        <w:pStyle w:val="168"/>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代理人（被授权人）：_______________________</w:t>
      </w:r>
    </w:p>
    <w:p>
      <w:pPr>
        <w:pStyle w:val="168"/>
        <w:ind w:firstLine="0" w:firstLineChars="0"/>
        <w:rPr>
          <w:rFonts w:ascii="宋体" w:hAnsi="宋体" w:cs="宋体"/>
          <w:color w:val="000000" w:themeColor="text1"/>
          <w:sz w:val="24"/>
          <w:szCs w:val="24"/>
          <w:highlight w:val="none"/>
          <w14:textFill>
            <w14:solidFill>
              <w14:schemeClr w14:val="tx1"/>
            </w14:solidFill>
          </w14:textFill>
        </w:rPr>
      </w:pPr>
    </w:p>
    <w:p>
      <w:pPr>
        <w:pStyle w:val="168"/>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单位名称：_____________________________________</w:t>
      </w:r>
    </w:p>
    <w:p>
      <w:pPr>
        <w:pStyle w:val="168"/>
        <w:ind w:firstLine="480"/>
        <w:rPr>
          <w:rFonts w:ascii="宋体" w:hAnsi="宋体" w:cs="宋体"/>
          <w:color w:val="000000" w:themeColor="text1"/>
          <w:sz w:val="24"/>
          <w:szCs w:val="24"/>
          <w:highlight w:val="none"/>
          <w14:textFill>
            <w14:solidFill>
              <w14:schemeClr w14:val="tx1"/>
            </w14:solidFill>
          </w14:textFill>
        </w:rPr>
      </w:pPr>
    </w:p>
    <w:p>
      <w:pPr>
        <w:pStyle w:val="168"/>
        <w:ind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授权单位盖章：_________________________________</w:t>
      </w:r>
    </w:p>
    <w:p>
      <w:pPr>
        <w:pStyle w:val="168"/>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单位名称：_____________________________________</w:t>
      </w:r>
    </w:p>
    <w:p>
      <w:pPr>
        <w:pStyle w:val="168"/>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地址：</w:t>
      </w:r>
    </w:p>
    <w:p>
      <w:pPr>
        <w:pStyle w:val="168"/>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日期：                    </w:t>
      </w:r>
    </w:p>
    <w:p>
      <w:pPr>
        <w:pStyle w:val="4"/>
        <w:rPr>
          <w:rFonts w:ascii="宋体" w:hAnsi="宋体" w:cs="宋体"/>
          <w:color w:val="000000" w:themeColor="text1"/>
          <w:sz w:val="24"/>
          <w:szCs w:val="24"/>
          <w:highlight w:val="none"/>
          <w14:textFill>
            <w14:solidFill>
              <w14:schemeClr w14:val="tx1"/>
            </w14:solidFill>
          </w14:textFill>
        </w:rPr>
      </w:pPr>
      <w:bookmarkStart w:id="23" w:name="_Hlt26671380"/>
      <w:bookmarkEnd w:id="23"/>
      <w:bookmarkStart w:id="24" w:name="_格式3__银行出具的资信证明"/>
      <w:bookmarkEnd w:id="24"/>
      <w:bookmarkStart w:id="25" w:name="_Hlt26955070"/>
      <w:bookmarkEnd w:id="25"/>
    </w:p>
    <w:p>
      <w:pPr>
        <w:pStyle w:val="5"/>
        <w:rPr>
          <w:rFonts w:ascii="宋体" w:hAnsi="宋体" w:cs="宋体"/>
          <w:color w:val="000000" w:themeColor="text1"/>
          <w:highlight w:val="none"/>
          <w14:textFill>
            <w14:solidFill>
              <w14:schemeClr w14:val="tx1"/>
            </w14:solidFill>
          </w14:textFill>
        </w:rPr>
      </w:pPr>
    </w:p>
    <w:p>
      <w:pPr>
        <w:pStyle w:val="5"/>
        <w:rPr>
          <w:rFonts w:ascii="宋体" w:hAnsi="宋体" w:cs="宋体"/>
          <w:color w:val="000000" w:themeColor="text1"/>
          <w:highlight w:val="none"/>
          <w14:textFill>
            <w14:solidFill>
              <w14:schemeClr w14:val="tx1"/>
            </w14:solidFill>
          </w14:textFill>
        </w:rPr>
      </w:pPr>
    </w:p>
    <w:p>
      <w:pPr>
        <w:pStyle w:val="5"/>
        <w:rPr>
          <w:rFonts w:ascii="宋体" w:hAnsi="宋体" w:cs="宋体"/>
          <w:color w:val="000000" w:themeColor="text1"/>
          <w:highlight w:val="none"/>
          <w14:textFill>
            <w14:solidFill>
              <w14:schemeClr w14:val="tx1"/>
            </w14:solidFill>
          </w14:textFill>
        </w:rPr>
      </w:pPr>
    </w:p>
    <w:p>
      <w:pPr>
        <w:pStyle w:val="5"/>
        <w:rPr>
          <w:rFonts w:ascii="宋体" w:hAnsi="宋体" w:cs="宋体"/>
          <w:color w:val="000000" w:themeColor="text1"/>
          <w:highlight w:val="none"/>
          <w14:textFill>
            <w14:solidFill>
              <w14:schemeClr w14:val="tx1"/>
            </w14:solidFill>
          </w14:textFill>
        </w:rPr>
      </w:pPr>
    </w:p>
    <w:p>
      <w:pPr>
        <w:pStyle w:val="5"/>
        <w:rPr>
          <w:rFonts w:ascii="宋体" w:hAnsi="宋体" w:cs="宋体"/>
          <w:color w:val="000000" w:themeColor="text1"/>
          <w:highlight w:val="none"/>
          <w14:textFill>
            <w14:solidFill>
              <w14:schemeClr w14:val="tx1"/>
            </w14:solidFill>
          </w14:textFill>
        </w:rPr>
      </w:pPr>
    </w:p>
    <w:p>
      <w:pPr>
        <w:pStyle w:val="5"/>
        <w:rPr>
          <w:rFonts w:ascii="宋体" w:hAnsi="宋体" w:cs="宋体"/>
          <w:color w:val="000000" w:themeColor="text1"/>
          <w:highlight w:val="none"/>
          <w14:textFill>
            <w14:solidFill>
              <w14:schemeClr w14:val="tx1"/>
            </w14:solidFill>
          </w14:textFill>
        </w:rPr>
      </w:pPr>
    </w:p>
    <w:p>
      <w:pPr>
        <w:pStyle w:val="5"/>
        <w:rPr>
          <w:rFonts w:ascii="宋体" w:hAnsi="宋体" w:cs="宋体"/>
          <w:color w:val="000000" w:themeColor="text1"/>
          <w:highlight w:val="none"/>
          <w14:textFill>
            <w14:solidFill>
              <w14:schemeClr w14:val="tx1"/>
            </w14:solidFill>
          </w14:textFill>
        </w:rPr>
      </w:pPr>
    </w:p>
    <w:p>
      <w:pPr>
        <w:pStyle w:val="5"/>
        <w:rPr>
          <w:rFonts w:ascii="宋体" w:hAnsi="宋体" w:cs="宋体"/>
          <w:color w:val="000000" w:themeColor="text1"/>
          <w:highlight w:val="none"/>
          <w14:textFill>
            <w14:solidFill>
              <w14:schemeClr w14:val="tx1"/>
            </w14:solidFill>
          </w14:textFill>
        </w:rPr>
      </w:pPr>
    </w:p>
    <w:p>
      <w:pPr>
        <w:pStyle w:val="5"/>
        <w:rPr>
          <w:rFonts w:ascii="宋体" w:hAnsi="宋体" w:cs="宋体"/>
          <w:color w:val="000000" w:themeColor="text1"/>
          <w:highlight w:val="none"/>
          <w14:textFill>
            <w14:solidFill>
              <w14:schemeClr w14:val="tx1"/>
            </w14:solidFill>
          </w14:textFill>
        </w:rPr>
      </w:pPr>
    </w:p>
    <w:p>
      <w:pPr>
        <w:pStyle w:val="5"/>
        <w:rPr>
          <w:rFonts w:ascii="宋体" w:hAnsi="宋体" w:cs="宋体"/>
          <w:color w:val="000000" w:themeColor="text1"/>
          <w:highlight w:val="none"/>
          <w14:textFill>
            <w14:solidFill>
              <w14:schemeClr w14:val="tx1"/>
            </w14:solidFill>
          </w14:textFill>
        </w:rPr>
      </w:pPr>
    </w:p>
    <w:p>
      <w:pPr>
        <w:pStyle w:val="5"/>
        <w:rPr>
          <w:rFonts w:ascii="宋体" w:hAnsi="宋体" w:cs="宋体"/>
          <w:color w:val="000000" w:themeColor="text1"/>
          <w:highlight w:val="none"/>
          <w14:textFill>
            <w14:solidFill>
              <w14:schemeClr w14:val="tx1"/>
            </w14:solidFill>
          </w14:textFill>
        </w:rPr>
      </w:pPr>
    </w:p>
    <w:p>
      <w:pPr>
        <w:pStyle w:val="5"/>
        <w:rPr>
          <w:rFonts w:ascii="宋体" w:hAnsi="宋体" w:cs="宋体"/>
          <w:color w:val="000000" w:themeColor="text1"/>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460" w:lineRule="exact"/>
        <w:rPr>
          <w:rFonts w:ascii="宋体" w:hAnsi="宋体" w:cs="宋体"/>
          <w:bCs/>
          <w:color w:val="000000" w:themeColor="text1"/>
          <w:sz w:val="24"/>
          <w:highlight w:val="none"/>
          <w14:textFill>
            <w14:solidFill>
              <w14:schemeClr w14:val="tx1"/>
            </w14:solidFill>
          </w14:textFill>
        </w:rPr>
      </w:pPr>
    </w:p>
    <w:p>
      <w:pPr>
        <w:spacing w:line="560" w:lineRule="exact"/>
        <w:rPr>
          <w:rFonts w:ascii="宋体" w:hAnsi="宋体" w:cs="宋体"/>
          <w:bCs/>
          <w:color w:val="000000" w:themeColor="text1"/>
          <w:sz w:val="24"/>
          <w:highlight w:val="none"/>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bookmarkStart w:id="26" w:name="_Toc3822"/>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二、资格性审查响应对照表（格式）</w:t>
      </w:r>
      <w:bookmarkEnd w:id="26"/>
    </w:p>
    <w:p>
      <w:pPr>
        <w:ind w:firstLine="30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cs="宋体"/>
          <w:color w:val="000000" w:themeColor="text1"/>
          <w:sz w:val="24"/>
          <w:szCs w:val="24"/>
          <w:highlight w:val="none"/>
          <w14:textFill>
            <w14:solidFill>
              <w14:schemeClr w14:val="tx1"/>
            </w14:solidFill>
          </w14:textFill>
        </w:rPr>
        <w:t>全称（加盖公章）：</w:t>
      </w:r>
    </w:p>
    <w:tbl>
      <w:tblPr>
        <w:tblStyle w:val="2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是否响应</w:t>
            </w:r>
          </w:p>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投标文件</w:t>
            </w:r>
            <w:r>
              <w:rPr>
                <w:rFonts w:hint="eastAsia" w:ascii="宋体" w:hAnsi="宋体" w:cs="宋体"/>
                <w:b/>
                <w:color w:val="000000" w:themeColor="text1"/>
                <w:highlight w:val="none"/>
                <w14:textFill>
                  <w14:solidFill>
                    <w14:schemeClr w14:val="tx1"/>
                  </w14:solidFill>
                </w14:textFill>
              </w:rPr>
              <w:t>中的</w:t>
            </w:r>
          </w:p>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b/>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color w:val="000000" w:themeColor="text1"/>
                <w:highlight w:val="none"/>
                <w14:textFill>
                  <w14:solidFill>
                    <w14:schemeClr w14:val="tx1"/>
                  </w14:solidFill>
                </w14:textFill>
              </w:rPr>
            </w:pPr>
          </w:p>
        </w:tc>
      </w:tr>
    </w:tbl>
    <w:p>
      <w:pPr>
        <w:spacing w:line="440" w:lineRule="exact"/>
        <w:ind w:firstLine="480" w:firstLineChars="200"/>
        <w:rPr>
          <w:rFonts w:ascii="宋体" w:hAnsi="宋体" w:cs="宋体"/>
          <w:color w:val="000000" w:themeColor="text1"/>
          <w:sz w:val="2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jc w:val="center"/>
        <w:rPr>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rPr>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bookmarkStart w:id="27" w:name="_Toc26324"/>
      <w:r>
        <w:rPr>
          <w:rFonts w:hint="eastAsia" w:ascii="宋体" w:hAnsi="宋体" w:cs="宋体"/>
          <w:color w:val="000000" w:themeColor="text1"/>
          <w:sz w:val="32"/>
          <w:szCs w:val="32"/>
          <w:highlight w:val="none"/>
          <w14:textFill>
            <w14:solidFill>
              <w14:schemeClr w14:val="tx1"/>
            </w14:solidFill>
          </w14:textFill>
        </w:rPr>
        <w:t>三、符合性检查响应对照表（格式）</w:t>
      </w:r>
      <w:bookmarkEnd w:id="27"/>
    </w:p>
    <w:p>
      <w:pPr>
        <w:ind w:firstLine="30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cs="宋体"/>
          <w:color w:val="000000" w:themeColor="text1"/>
          <w:sz w:val="24"/>
          <w:szCs w:val="24"/>
          <w:highlight w:val="none"/>
          <w14:textFill>
            <w14:solidFill>
              <w14:schemeClr w14:val="tx1"/>
            </w14:solidFill>
          </w14:textFill>
        </w:rPr>
        <w:t>全称（加盖公章）：</w:t>
      </w:r>
    </w:p>
    <w:tbl>
      <w:tblPr>
        <w:tblStyle w:val="2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是否响应</w:t>
            </w:r>
          </w:p>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投标文件</w:t>
            </w:r>
            <w:r>
              <w:rPr>
                <w:rFonts w:hint="eastAsia" w:ascii="宋体" w:hAnsi="宋体" w:cs="宋体"/>
                <w:b/>
                <w:color w:val="000000" w:themeColor="text1"/>
                <w:highlight w:val="none"/>
                <w14:textFill>
                  <w14:solidFill>
                    <w14:schemeClr w14:val="tx1"/>
                  </w14:solidFill>
                </w14:textFill>
              </w:rPr>
              <w:t>中的</w:t>
            </w:r>
          </w:p>
          <w:p>
            <w:pPr>
              <w:snapToGrid w:val="0"/>
              <w:spacing w:line="240" w:lineRule="atLeas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b/>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p>
        </w:tc>
        <w:tc>
          <w:tcPr>
            <w:tcW w:w="1680" w:type="dxa"/>
            <w:noWrap/>
            <w:vAlign w:val="center"/>
          </w:tcPr>
          <w:p>
            <w:pPr>
              <w:jc w:val="center"/>
              <w:rPr>
                <w:rFonts w:ascii="宋体" w:hAnsi="宋体" w:cs="宋体"/>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highlight w:val="none"/>
                <w14:textFill>
                  <w14:solidFill>
                    <w14:schemeClr w14:val="tx1"/>
                  </w14:solidFill>
                </w14:textFill>
              </w:rPr>
            </w:pPr>
            <w:r>
              <w:rPr>
                <w:rFonts w:hint="eastAsia" w:ascii="宋体" w:hAnsi="宋体" w:cs="宋体"/>
                <w:iCs/>
                <w:color w:val="000000" w:themeColor="text1"/>
                <w:sz w:val="24"/>
                <w:szCs w:val="24"/>
                <w:highlight w:val="none"/>
                <w:lang w:eastAsia="zh-CN"/>
                <w14:textFill>
                  <w14:solidFill>
                    <w14:schemeClr w14:val="tx1"/>
                  </w14:solidFill>
                </w14:textFill>
              </w:rPr>
              <w:t>招标文件</w:t>
            </w:r>
            <w:r>
              <w:rPr>
                <w:rFonts w:hint="eastAsia" w:ascii="宋体" w:hAnsi="宋体" w:cs="宋体"/>
                <w:iCs/>
                <w:color w:val="000000" w:themeColor="text1"/>
                <w:sz w:val="24"/>
                <w:szCs w:val="24"/>
                <w:highlight w:val="none"/>
                <w14:textFill>
                  <w14:solidFill>
                    <w14:schemeClr w14:val="tx1"/>
                  </w14:solidFill>
                </w14:textFill>
              </w:rPr>
              <w:t>中的其他实质性要求</w:t>
            </w:r>
          </w:p>
        </w:tc>
        <w:tc>
          <w:tcPr>
            <w:tcW w:w="1680" w:type="dxa"/>
            <w:noWrap/>
            <w:vAlign w:val="center"/>
          </w:tcPr>
          <w:p>
            <w:pPr>
              <w:jc w:val="center"/>
              <w:rPr>
                <w:rFonts w:ascii="宋体" w:hAnsi="宋体" w:cs="宋体"/>
                <w:color w:val="000000" w:themeColor="text1"/>
                <w:highlight w:val="none"/>
                <w14:textFill>
                  <w14:solidFill>
                    <w14:schemeClr w14:val="tx1"/>
                  </w14:solidFill>
                </w14:textFill>
              </w:rPr>
            </w:pPr>
          </w:p>
        </w:tc>
        <w:tc>
          <w:tcPr>
            <w:tcW w:w="1785" w:type="dxa"/>
            <w:noWrap/>
            <w:vAlign w:val="center"/>
          </w:tcPr>
          <w:p>
            <w:pPr>
              <w:jc w:val="center"/>
              <w:rPr>
                <w:rFonts w:ascii="宋体" w:hAnsi="宋体" w:cs="宋体"/>
                <w:color w:val="000000" w:themeColor="text1"/>
                <w:highlight w:val="none"/>
                <w14:textFill>
                  <w14:solidFill>
                    <w14:schemeClr w14:val="tx1"/>
                  </w14:solidFill>
                </w14:textFill>
              </w:rPr>
            </w:pPr>
          </w:p>
        </w:tc>
      </w:tr>
    </w:tbl>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44"/>
          <w:highlight w:val="none"/>
          <w14:textFill>
            <w14:solidFill>
              <w14:schemeClr w14:val="tx1"/>
            </w14:solidFill>
          </w14:textFill>
        </w:rPr>
      </w:pPr>
    </w:p>
    <w:p>
      <w:pPr>
        <w:snapToGrid w:val="0"/>
        <w:spacing w:before="50" w:after="50"/>
        <w:rPr>
          <w:rFonts w:ascii="宋体" w:hAnsi="宋体" w:cs="宋体"/>
          <w:color w:val="000000" w:themeColor="text1"/>
          <w:sz w:val="32"/>
          <w:szCs w:val="32"/>
          <w:highlight w:val="none"/>
          <w14:textFill>
            <w14:solidFill>
              <w14:schemeClr w14:val="tx1"/>
            </w14:solidFill>
          </w14:textFill>
        </w:rPr>
      </w:pPr>
    </w:p>
    <w:p>
      <w:pPr>
        <w:pStyle w:val="7"/>
        <w:rPr>
          <w:rFonts w:ascii="宋体" w:hAnsi="宋体" w:cs="宋体"/>
          <w:color w:val="000000" w:themeColor="text1"/>
          <w:sz w:val="32"/>
          <w:szCs w:val="32"/>
          <w:highlight w:val="none"/>
          <w14:textFill>
            <w14:solidFill>
              <w14:schemeClr w14:val="tx1"/>
            </w14:solidFill>
          </w14:textFill>
        </w:rPr>
      </w:pPr>
    </w:p>
    <w:p>
      <w:pPr>
        <w:rPr>
          <w:color w:val="000000" w:themeColor="text1"/>
          <w:highlight w:val="none"/>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highlight w:val="none"/>
          <w14:textFill>
            <w14:solidFill>
              <w14:schemeClr w14:val="tx1"/>
            </w14:solidFill>
          </w14:textFill>
        </w:rPr>
      </w:pPr>
      <w:bookmarkStart w:id="28" w:name="_Toc13422"/>
      <w:r>
        <w:rPr>
          <w:rFonts w:hint="eastAsia" w:ascii="宋体" w:hAnsi="宋体" w:cs="宋体"/>
          <w:color w:val="000000" w:themeColor="text1"/>
          <w:sz w:val="32"/>
          <w:szCs w:val="32"/>
          <w:highlight w:val="none"/>
          <w14:textFill>
            <w14:solidFill>
              <w14:schemeClr w14:val="tx1"/>
            </w14:solidFill>
          </w14:textFill>
        </w:rPr>
        <w:t>四、投标函（格式）</w:t>
      </w:r>
      <w:bookmarkEnd w:id="28"/>
    </w:p>
    <w:p>
      <w:pPr>
        <w:pStyle w:val="169"/>
        <w:spacing w:before="0" w:after="0" w:line="420" w:lineRule="exact"/>
        <w:ind w:firstLine="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致：</w:t>
      </w:r>
      <w:r>
        <w:rPr>
          <w:rFonts w:hint="eastAsia" w:ascii="宋体" w:hAnsi="宋体" w:cs="宋体"/>
          <w:color w:val="000000" w:themeColor="text1"/>
          <w:kern w:val="2"/>
          <w:highlight w:val="none"/>
          <w:u w:val="single"/>
          <w14:textFill>
            <w14:solidFill>
              <w14:schemeClr w14:val="tx1"/>
            </w14:solidFill>
          </w14:textFill>
        </w:rPr>
        <w:t>盐城工业职业技术学院</w:t>
      </w:r>
    </w:p>
    <w:p>
      <w:pPr>
        <w:pStyle w:val="169"/>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根据贵方的</w:t>
      </w:r>
      <w:r>
        <w:rPr>
          <w:rFonts w:hint="eastAsia" w:ascii="宋体" w:hAnsi="宋体" w:cs="宋体"/>
          <w:color w:val="000000" w:themeColor="text1"/>
          <w:kern w:val="2"/>
          <w:highlight w:val="none"/>
          <w:u w:val="single"/>
          <w14:textFill>
            <w14:solidFill>
              <w14:schemeClr w14:val="tx1"/>
            </w14:solidFill>
          </w14:textFill>
        </w:rPr>
        <w:t xml:space="preserve">     号</w:t>
      </w:r>
      <w:r>
        <w:rPr>
          <w:rFonts w:hint="eastAsia" w:ascii="宋体" w:hAnsi="宋体" w:cs="宋体"/>
          <w:color w:val="000000" w:themeColor="text1"/>
          <w:kern w:val="2"/>
          <w:highlight w:val="none"/>
          <w:lang w:eastAsia="zh-CN"/>
          <w14:textFill>
            <w14:solidFill>
              <w14:schemeClr w14:val="tx1"/>
            </w14:solidFill>
          </w14:textFill>
        </w:rPr>
        <w:t>招标文件</w:t>
      </w:r>
      <w:r>
        <w:rPr>
          <w:rFonts w:hint="eastAsia" w:ascii="宋体" w:hAnsi="宋体" w:cs="宋体"/>
          <w:color w:val="000000" w:themeColor="text1"/>
          <w:kern w:val="2"/>
          <w:highlight w:val="none"/>
          <w14:textFill>
            <w14:solidFill>
              <w14:schemeClr w14:val="tx1"/>
            </w14:solidFill>
          </w14:textFill>
        </w:rPr>
        <w:t>，正式授权下述签字人_________________(姓名)代表我方______________（</w:t>
      </w:r>
      <w:r>
        <w:rPr>
          <w:rFonts w:hint="eastAsia" w:ascii="宋体" w:hAnsi="宋体" w:cs="宋体"/>
          <w:color w:val="000000" w:themeColor="text1"/>
          <w:kern w:val="2"/>
          <w:highlight w:val="none"/>
          <w:lang w:eastAsia="zh-CN"/>
          <w14:textFill>
            <w14:solidFill>
              <w14:schemeClr w14:val="tx1"/>
            </w14:solidFill>
          </w14:textFill>
        </w:rPr>
        <w:t>投标人</w:t>
      </w:r>
      <w:r>
        <w:rPr>
          <w:rFonts w:hint="eastAsia" w:ascii="宋体" w:hAnsi="宋体" w:cs="宋体"/>
          <w:color w:val="000000" w:themeColor="text1"/>
          <w:kern w:val="2"/>
          <w:highlight w:val="none"/>
          <w14:textFill>
            <w14:solidFill>
              <w14:schemeClr w14:val="tx1"/>
            </w14:solidFill>
          </w14:textFill>
        </w:rPr>
        <w:t>的名称），全权处理本次项目投标的有关事宜。</w:t>
      </w:r>
    </w:p>
    <w:p>
      <w:pPr>
        <w:pStyle w:val="169"/>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据此函，__________签字人兹宣布同意如下：</w:t>
      </w:r>
    </w:p>
    <w:p>
      <w:pPr>
        <w:pStyle w:val="169"/>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1.按</w:t>
      </w:r>
      <w:r>
        <w:rPr>
          <w:rFonts w:hint="eastAsia" w:ascii="宋体" w:hAnsi="宋体" w:cs="宋体"/>
          <w:color w:val="000000" w:themeColor="text1"/>
          <w:kern w:val="2"/>
          <w:highlight w:val="none"/>
          <w:lang w:eastAsia="zh-CN"/>
          <w14:textFill>
            <w14:solidFill>
              <w14:schemeClr w14:val="tx1"/>
            </w14:solidFill>
          </w14:textFill>
        </w:rPr>
        <w:t>招标文件</w:t>
      </w:r>
      <w:r>
        <w:rPr>
          <w:rFonts w:hint="eastAsia" w:ascii="宋体" w:hAnsi="宋体" w:cs="宋体"/>
          <w:color w:val="000000" w:themeColor="text1"/>
          <w:kern w:val="2"/>
          <w:highlight w:val="none"/>
          <w14:textFill>
            <w14:solidFill>
              <w14:schemeClr w14:val="tx1"/>
            </w14:solidFill>
          </w14:textFill>
        </w:rPr>
        <w:t>规定的各项要求，向甲方提供所需服务。</w:t>
      </w:r>
    </w:p>
    <w:p>
      <w:pPr>
        <w:pStyle w:val="169"/>
        <w:spacing w:before="0" w:after="0" w:line="420" w:lineRule="exact"/>
        <w:ind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2我们已详细审核全部</w:t>
      </w:r>
      <w:r>
        <w:rPr>
          <w:rFonts w:hint="eastAsia" w:ascii="宋体" w:hAnsi="宋体" w:cs="宋体"/>
          <w:color w:val="000000" w:themeColor="text1"/>
          <w:kern w:val="2"/>
          <w:highlight w:val="none"/>
          <w:lang w:eastAsia="zh-CN"/>
          <w14:textFill>
            <w14:solidFill>
              <w14:schemeClr w14:val="tx1"/>
            </w14:solidFill>
          </w14:textFill>
        </w:rPr>
        <w:t>招标文件</w:t>
      </w:r>
      <w:r>
        <w:rPr>
          <w:rFonts w:hint="eastAsia" w:ascii="宋体" w:hAnsi="宋体" w:cs="宋体"/>
          <w:color w:val="000000" w:themeColor="text1"/>
          <w:kern w:val="2"/>
          <w:highlight w:val="none"/>
          <w14:textFill>
            <w14:solidFill>
              <w14:schemeClr w14:val="tx1"/>
            </w14:solidFill>
          </w14:textFill>
        </w:rPr>
        <w:t>及其有效补充文件，我们知道必须放弃提出含糊不清或误解问题的权利。</w:t>
      </w:r>
    </w:p>
    <w:p>
      <w:pPr>
        <w:pStyle w:val="169"/>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3.我们同意从规定的开标日期起遵循本</w:t>
      </w:r>
      <w:r>
        <w:rPr>
          <w:rFonts w:hint="eastAsia" w:ascii="宋体" w:hAnsi="宋体" w:cs="宋体"/>
          <w:color w:val="000000" w:themeColor="text1"/>
          <w:kern w:val="2"/>
          <w:highlight w:val="none"/>
          <w:lang w:eastAsia="zh-CN"/>
          <w14:textFill>
            <w14:solidFill>
              <w14:schemeClr w14:val="tx1"/>
            </w14:solidFill>
          </w14:textFill>
        </w:rPr>
        <w:t>投标文件</w:t>
      </w:r>
      <w:r>
        <w:rPr>
          <w:rFonts w:hint="eastAsia" w:ascii="宋体" w:hAnsi="宋体" w:cs="宋体"/>
          <w:color w:val="000000" w:themeColor="text1"/>
          <w:kern w:val="2"/>
          <w:highlight w:val="none"/>
          <w14:textFill>
            <w14:solidFill>
              <w14:schemeClr w14:val="tx1"/>
            </w14:solidFill>
          </w14:textFill>
        </w:rPr>
        <w:t>，并在规定的投标有效期期满之前均具有约束力。</w:t>
      </w:r>
    </w:p>
    <w:p>
      <w:pPr>
        <w:pStyle w:val="169"/>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4.如果在开标后规定的投标有效期内撤回投标或</w:t>
      </w:r>
      <w:r>
        <w:rPr>
          <w:rFonts w:hint="eastAsia" w:ascii="宋体" w:hAnsi="宋体" w:cs="宋体"/>
          <w:color w:val="000000" w:themeColor="text1"/>
          <w:kern w:val="2"/>
          <w:highlight w:val="none"/>
          <w:lang w:val="en-US" w:eastAsia="zh-CN"/>
          <w14:textFill>
            <w14:solidFill>
              <w14:schemeClr w14:val="tx1"/>
            </w14:solidFill>
          </w14:textFill>
        </w:rPr>
        <w:t>中标</w:t>
      </w:r>
      <w:r>
        <w:rPr>
          <w:rFonts w:hint="eastAsia" w:ascii="宋体" w:hAnsi="宋体" w:cs="宋体"/>
          <w:color w:val="000000" w:themeColor="text1"/>
          <w:kern w:val="2"/>
          <w:highlight w:val="none"/>
          <w14:textFill>
            <w14:solidFill>
              <w14:schemeClr w14:val="tx1"/>
            </w14:solidFill>
          </w14:textFill>
        </w:rPr>
        <w:t>后拒绝签订合同，</w:t>
      </w:r>
      <w:r>
        <w:rPr>
          <w:rFonts w:hint="eastAsia" w:ascii="宋体" w:hAnsi="宋体" w:cs="宋体"/>
          <w:color w:val="000000" w:themeColor="text1"/>
          <w:highlight w:val="none"/>
          <w14:textFill>
            <w14:solidFill>
              <w14:schemeClr w14:val="tx1"/>
            </w14:solidFill>
          </w14:textFill>
        </w:rPr>
        <w:t>则按照国家相关法律法规受到相应处罚</w:t>
      </w:r>
      <w:r>
        <w:rPr>
          <w:rFonts w:hint="eastAsia" w:ascii="宋体" w:hAnsi="宋体" w:cs="宋体"/>
          <w:color w:val="000000" w:themeColor="text1"/>
          <w:kern w:val="2"/>
          <w:highlight w:val="none"/>
          <w14:textFill>
            <w14:solidFill>
              <w14:schemeClr w14:val="tx1"/>
            </w14:solidFill>
          </w14:textFill>
        </w:rPr>
        <w:t>。</w:t>
      </w:r>
    </w:p>
    <w:p>
      <w:pPr>
        <w:pStyle w:val="169"/>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5.同意向贵方提供贵方可能另外要求的与投标有关的任何证据或资料，并保证我方已提供和将要提供的文件是真实的、准确的。</w:t>
      </w:r>
    </w:p>
    <w:p>
      <w:pPr>
        <w:pStyle w:val="169"/>
        <w:spacing w:before="0" w:after="0" w:line="420" w:lineRule="exact"/>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6.一旦我方</w:t>
      </w:r>
      <w:r>
        <w:rPr>
          <w:rFonts w:hint="eastAsia" w:ascii="宋体" w:hAnsi="宋体" w:cs="宋体"/>
          <w:color w:val="000000" w:themeColor="text1"/>
          <w:kern w:val="2"/>
          <w:highlight w:val="none"/>
          <w:lang w:val="en-US" w:eastAsia="zh-CN"/>
          <w14:textFill>
            <w14:solidFill>
              <w14:schemeClr w14:val="tx1"/>
            </w14:solidFill>
          </w14:textFill>
        </w:rPr>
        <w:t>中标</w:t>
      </w:r>
      <w:r>
        <w:rPr>
          <w:rFonts w:hint="eastAsia" w:ascii="宋体" w:hAnsi="宋体" w:cs="宋体"/>
          <w:color w:val="000000" w:themeColor="text1"/>
          <w:kern w:val="2"/>
          <w:highlight w:val="none"/>
          <w14:textFill>
            <w14:solidFill>
              <w14:schemeClr w14:val="tx1"/>
            </w14:solidFill>
          </w14:textFill>
        </w:rPr>
        <w:t>,我方将根据</w:t>
      </w:r>
      <w:r>
        <w:rPr>
          <w:rFonts w:hint="eastAsia" w:ascii="宋体" w:hAnsi="宋体" w:cs="宋体"/>
          <w:color w:val="000000" w:themeColor="text1"/>
          <w:kern w:val="2"/>
          <w:highlight w:val="none"/>
          <w:lang w:eastAsia="zh-CN"/>
          <w14:textFill>
            <w14:solidFill>
              <w14:schemeClr w14:val="tx1"/>
            </w14:solidFill>
          </w14:textFill>
        </w:rPr>
        <w:t>招标文件</w:t>
      </w:r>
      <w:r>
        <w:rPr>
          <w:rFonts w:hint="eastAsia" w:ascii="宋体" w:hAnsi="宋体" w:cs="宋体"/>
          <w:color w:val="000000" w:themeColor="text1"/>
          <w:kern w:val="2"/>
          <w:highlight w:val="none"/>
          <w14:textFill>
            <w14:solidFill>
              <w14:schemeClr w14:val="tx1"/>
            </w14:solidFill>
          </w14:textFill>
        </w:rPr>
        <w:t>的规定，严格履行合同的责任和义务,并保证在</w:t>
      </w:r>
      <w:r>
        <w:rPr>
          <w:rFonts w:hint="eastAsia" w:ascii="宋体" w:hAnsi="宋体" w:cs="宋体"/>
          <w:color w:val="000000" w:themeColor="text1"/>
          <w:kern w:val="2"/>
          <w:highlight w:val="none"/>
          <w:lang w:eastAsia="zh-CN"/>
          <w14:textFill>
            <w14:solidFill>
              <w14:schemeClr w14:val="tx1"/>
            </w14:solidFill>
          </w14:textFill>
        </w:rPr>
        <w:t>招标文件</w:t>
      </w:r>
      <w:r>
        <w:rPr>
          <w:rFonts w:hint="eastAsia" w:ascii="宋体" w:hAnsi="宋体" w:cs="宋体"/>
          <w:color w:val="000000" w:themeColor="text1"/>
          <w:kern w:val="2"/>
          <w:highlight w:val="none"/>
          <w14:textFill>
            <w14:solidFill>
              <w14:schemeClr w14:val="tx1"/>
            </w14:solidFill>
          </w14:textFill>
        </w:rPr>
        <w:t>规定的时间完成项目，交付甲方验收、使用。</w:t>
      </w:r>
    </w:p>
    <w:p>
      <w:pPr>
        <w:pStyle w:val="169"/>
        <w:spacing w:before="0" w:after="0" w:line="420" w:lineRule="exact"/>
        <w:ind w:left="425" w:firstLine="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7.与本投标有关的正式通讯地址为：</w:t>
      </w:r>
    </w:p>
    <w:p>
      <w:pPr>
        <w:pStyle w:val="169"/>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地          址：</w:t>
      </w:r>
    </w:p>
    <w:p>
      <w:pPr>
        <w:pStyle w:val="169"/>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邮          编：</w:t>
      </w:r>
    </w:p>
    <w:p>
      <w:pPr>
        <w:pStyle w:val="169"/>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电          话：</w:t>
      </w:r>
    </w:p>
    <w:p>
      <w:pPr>
        <w:pStyle w:val="169"/>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传          真：</w:t>
      </w:r>
    </w:p>
    <w:p>
      <w:pPr>
        <w:pStyle w:val="169"/>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投标人</w:t>
      </w:r>
      <w:r>
        <w:rPr>
          <w:rFonts w:hint="eastAsia" w:ascii="宋体" w:hAnsi="宋体" w:cs="宋体"/>
          <w:color w:val="000000" w:themeColor="text1"/>
          <w:kern w:val="2"/>
          <w:highlight w:val="none"/>
          <w14:textFill>
            <w14:solidFill>
              <w14:schemeClr w14:val="tx1"/>
            </w14:solidFill>
          </w14:textFill>
        </w:rPr>
        <w:t>开户行：</w:t>
      </w:r>
    </w:p>
    <w:p>
      <w:pPr>
        <w:pStyle w:val="169"/>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 xml:space="preserve">账          户： </w:t>
      </w:r>
    </w:p>
    <w:p>
      <w:pPr>
        <w:pStyle w:val="169"/>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投标人</w:t>
      </w:r>
      <w:r>
        <w:rPr>
          <w:rFonts w:hint="eastAsia" w:ascii="宋体" w:hAnsi="宋体" w:cs="宋体"/>
          <w:color w:val="000000" w:themeColor="text1"/>
          <w:kern w:val="2"/>
          <w:highlight w:val="none"/>
          <w14:textFill>
            <w14:solidFill>
              <w14:schemeClr w14:val="tx1"/>
            </w14:solidFill>
          </w14:textFill>
        </w:rPr>
        <w:t xml:space="preserve">授权代表姓名（签字）： </w:t>
      </w:r>
    </w:p>
    <w:p>
      <w:pPr>
        <w:pStyle w:val="169"/>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投标人</w:t>
      </w:r>
      <w:r>
        <w:rPr>
          <w:rFonts w:hint="eastAsia" w:ascii="宋体" w:hAnsi="宋体" w:cs="宋体"/>
          <w:color w:val="000000" w:themeColor="text1"/>
          <w:kern w:val="2"/>
          <w:highlight w:val="none"/>
          <w14:textFill>
            <w14:solidFill>
              <w14:schemeClr w14:val="tx1"/>
            </w14:solidFill>
          </w14:textFill>
        </w:rPr>
        <w:t xml:space="preserve">名称（公章）： </w:t>
      </w:r>
    </w:p>
    <w:p>
      <w:pPr>
        <w:pStyle w:val="169"/>
        <w:spacing w:before="0" w:after="0" w:line="420" w:lineRule="exact"/>
        <w:ind w:left="420" w:leftChars="20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日           期：________年____月____日</w:t>
      </w:r>
    </w:p>
    <w:p>
      <w:pPr>
        <w:snapToGrid w:val="0"/>
        <w:spacing w:before="50" w:after="145"/>
        <w:jc w:val="left"/>
        <w:rPr>
          <w:rStyle w:val="49"/>
          <w:rFonts w:ascii="宋体" w:hAnsi="宋体" w:cs="宋体"/>
          <w:color w:val="000000" w:themeColor="text1"/>
          <w:sz w:val="24"/>
          <w:szCs w:val="20"/>
          <w:highlight w:val="none"/>
          <w14:textFill>
            <w14:solidFill>
              <w14:schemeClr w14:val="tx1"/>
            </w14:solidFill>
          </w14:textFill>
        </w:rPr>
      </w:pPr>
    </w:p>
    <w:p>
      <w:pPr>
        <w:jc w:val="center"/>
        <w:rPr>
          <w:rStyle w:val="49"/>
          <w:rFonts w:ascii="宋体" w:hAnsi="宋体" w:cs="宋体"/>
          <w:b/>
          <w:color w:val="000000" w:themeColor="text1"/>
          <w:sz w:val="32"/>
          <w:szCs w:val="32"/>
          <w:highlight w:val="none"/>
          <w14:textFill>
            <w14:solidFill>
              <w14:schemeClr w14:val="tx1"/>
            </w14:solidFill>
          </w14:textFill>
        </w:rPr>
      </w:pPr>
    </w:p>
    <w:p>
      <w:pPr>
        <w:pStyle w:val="27"/>
        <w:rPr>
          <w:color w:val="000000" w:themeColor="text1"/>
          <w:highlight w:val="none"/>
          <w14:textFill>
            <w14:solidFill>
              <w14:schemeClr w14:val="tx1"/>
            </w14:solidFill>
          </w14:textFill>
        </w:rPr>
      </w:pPr>
    </w:p>
    <w:p>
      <w:pPr>
        <w:snapToGrid w:val="0"/>
        <w:spacing w:before="50" w:after="50"/>
        <w:rPr>
          <w:rStyle w:val="49"/>
          <w:rFonts w:ascii="宋体" w:hAnsi="宋体" w:cs="宋体"/>
          <w:color w:val="000000" w:themeColor="text1"/>
          <w:sz w:val="32"/>
          <w:szCs w:val="32"/>
          <w:highlight w:val="none"/>
          <w14:textFill>
            <w14:solidFill>
              <w14:schemeClr w14:val="tx1"/>
            </w14:solidFill>
          </w14:textFill>
        </w:rPr>
      </w:pPr>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bookmarkStart w:id="29" w:name="_Toc3373"/>
    </w:p>
    <w:p>
      <w:pPr>
        <w:snapToGrid w:val="0"/>
        <w:spacing w:before="50" w:after="50"/>
        <w:jc w:val="center"/>
        <w:outlineLvl w:val="0"/>
        <w:rPr>
          <w:rStyle w:val="49"/>
          <w:rFonts w:ascii="宋体" w:hAnsi="宋体" w:cs="宋体"/>
          <w:color w:val="000000" w:themeColor="text1"/>
          <w:sz w:val="32"/>
          <w:szCs w:val="32"/>
          <w:highlight w:val="none"/>
          <w14:textFill>
            <w14:solidFill>
              <w14:schemeClr w14:val="tx1"/>
            </w14:solidFill>
          </w14:textFill>
        </w:rPr>
      </w:pPr>
    </w:p>
    <w:bookmarkEnd w:id="29"/>
    <w:p>
      <w:pPr>
        <w:pStyle w:val="3"/>
        <w:pageBreakBefore/>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五、</w:t>
      </w:r>
      <w:r>
        <w:rPr>
          <w:rFonts w:ascii="宋体" w:hAnsi="宋体" w:eastAsia="宋体" w:cs="宋体"/>
          <w:color w:val="000000" w:themeColor="text1"/>
          <w:sz w:val="32"/>
          <w:szCs w:val="32"/>
          <w:highlight w:val="none"/>
          <w14:textFill>
            <w14:solidFill>
              <w14:schemeClr w14:val="tx1"/>
            </w14:solidFill>
          </w14:textFill>
        </w:rPr>
        <w:t>中小企业声明</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符合《政府采购促进中小企业发展暂行办法》、《关于政府采购支持监狱企业发展有关问题的通知》和《三部门联合发布关于促进残疾人就业政府采购政策的通知》，专门面向中小企业采购的项目，必须提供以下证明。否按无效处理。</w:t>
      </w:r>
    </w:p>
    <w:p>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附件：2、《残疾人福利性单位声明函》（格式）</w:t>
      </w: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注：采购标的的所属行业为</w:t>
      </w:r>
      <w:r>
        <w:rPr>
          <w:rFonts w:hint="eastAsia"/>
          <w:b/>
          <w:color w:val="000000" w:themeColor="text1"/>
          <w:szCs w:val="24"/>
          <w:highlight w:val="none"/>
          <w14:textFill>
            <w14:solidFill>
              <w14:schemeClr w14:val="tx1"/>
            </w14:solidFill>
          </w14:textFill>
        </w:rPr>
        <w:t>建筑业</w:t>
      </w:r>
      <w:r>
        <w:rPr>
          <w:rFonts w:hint="eastAsia" w:ascii="宋体" w:hAnsi="宋体" w:cs="宋体"/>
          <w:b/>
          <w:bCs/>
          <w:color w:val="000000" w:themeColor="text1"/>
          <w:highlight w:val="none"/>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p>
    <w:p>
      <w:pPr>
        <w:pStyle w:val="25"/>
        <w:shd w:val="clear" w:color="auto" w:fill="FFFFFF"/>
        <w:spacing w:before="0" w:beforeAutospacing="0" w:after="0" w:afterAutospacing="0" w:line="560" w:lineRule="atLeast"/>
        <w:jc w:val="both"/>
        <w:rPr>
          <w:b/>
          <w:color w:val="000000" w:themeColor="text1"/>
          <w:highlight w:val="none"/>
          <w:shd w:val="clear" w:color="auto" w:fill="FFFFFF"/>
          <w14:textFill>
            <w14:solidFill>
              <w14:schemeClr w14:val="tx1"/>
            </w14:solidFill>
          </w14:textFill>
        </w:rPr>
      </w:pPr>
      <w:r>
        <w:rPr>
          <w:rFonts w:hint="eastAsia"/>
          <w:b/>
          <w:color w:val="000000" w:themeColor="text1"/>
          <w:highlight w:val="none"/>
          <w:shd w:val="clear" w:color="auto" w:fill="FFFFFF"/>
          <w14:textFill>
            <w14:solidFill>
              <w14:schemeClr w14:val="tx1"/>
            </w14:solidFill>
          </w14:textFill>
        </w:rPr>
        <w:t>附件1：</w:t>
      </w:r>
      <w:r>
        <w:rPr>
          <w:rFonts w:hint="eastAsia"/>
          <w:b/>
          <w:bCs/>
          <w:color w:val="000000" w:themeColor="text1"/>
          <w:highlight w:val="none"/>
          <w14:textFill>
            <w14:solidFill>
              <w14:schemeClr w14:val="tx1"/>
            </w14:solidFill>
          </w14:textFill>
        </w:rPr>
        <w:t>中小企业声明函</w:t>
      </w:r>
    </w:p>
    <w:p>
      <w:pPr>
        <w:spacing w:line="560" w:lineRule="exact"/>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中小企业声明函</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6"/>
        </w:num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（标的名称） </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行业；承接（承接）企业为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pPr>
        <w:numPr>
          <w:ilvl w:val="0"/>
          <w:numId w:val="6"/>
        </w:num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（标的名称） </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行业；承接（承接）企业为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企业名称（盖章）：</w:t>
      </w:r>
    </w:p>
    <w:p>
      <w:pPr>
        <w:ind w:firstLine="4080" w:firstLineChars="17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p>
    <w:p>
      <w:pPr>
        <w:spacing w:line="56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从业人员、营业收入、资产总额填报上一年度数据，无上一年度数据的新成立企业可不填报。</w:t>
      </w:r>
    </w:p>
    <w:p>
      <w:pPr>
        <w:spacing w:line="360" w:lineRule="auto"/>
        <w:jc w:val="center"/>
        <w:rPr>
          <w:rFonts w:ascii="宋体" w:hAnsi="宋体"/>
          <w:b/>
          <w:bCs/>
          <w:color w:val="000000" w:themeColor="text1"/>
          <w:sz w:val="32"/>
          <w:szCs w:val="32"/>
          <w:highlight w:val="none"/>
          <w14:textFill>
            <w14:solidFill>
              <w14:schemeClr w14:val="tx1"/>
            </w14:solidFill>
          </w14:textFill>
        </w:rPr>
      </w:pPr>
    </w:p>
    <w:p>
      <w:pPr>
        <w:spacing w:line="360" w:lineRule="auto"/>
        <w:jc w:val="center"/>
        <w:rPr>
          <w:rFonts w:ascii="宋体" w:hAnsi="宋体"/>
          <w:b/>
          <w:bCs/>
          <w:color w:val="000000" w:themeColor="text1"/>
          <w:sz w:val="32"/>
          <w:szCs w:val="32"/>
          <w:highlight w:val="none"/>
          <w14:textFill>
            <w14:solidFill>
              <w14:schemeClr w14:val="tx1"/>
            </w14:solidFill>
          </w14:textFill>
        </w:rPr>
      </w:pPr>
    </w:p>
    <w:p>
      <w:pPr>
        <w:pStyle w:val="25"/>
        <w:shd w:val="clear" w:color="auto" w:fill="FFFFFF"/>
        <w:spacing w:before="0" w:beforeAutospacing="0" w:after="0" w:afterAutospacing="0" w:line="560" w:lineRule="atLeast"/>
        <w:jc w:val="center"/>
        <w:rPr>
          <w:color w:val="000000" w:themeColor="text1"/>
          <w:sz w:val="21"/>
          <w:highlight w:val="none"/>
          <w14:textFill>
            <w14:solidFill>
              <w14:schemeClr w14:val="tx1"/>
            </w14:solidFill>
          </w14:textFill>
        </w:rPr>
      </w:pPr>
    </w:p>
    <w:p>
      <w:pPr>
        <w:spacing w:line="360" w:lineRule="auto"/>
        <w:outlineLvl w:val="0"/>
        <w:rPr>
          <w:rFonts w:ascii="宋体" w:hAnsi="宋体" w:cs="宋体"/>
          <w:b/>
          <w:color w:val="000000" w:themeColor="text1"/>
          <w:sz w:val="24"/>
          <w:szCs w:val="24"/>
          <w:highlight w:val="none"/>
          <w14:textFill>
            <w14:solidFill>
              <w14:schemeClr w14:val="tx1"/>
            </w14:solidFill>
          </w14:textFill>
        </w:rPr>
      </w:pPr>
    </w:p>
    <w:p>
      <w:pPr>
        <w:spacing w:line="360" w:lineRule="auto"/>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highlight w:val="none"/>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highlight w:val="none"/>
          <w14:textFill>
            <w14:solidFill>
              <w14:schemeClr w14:val="tx1"/>
            </w14:solidFill>
          </w14:textFill>
        </w:rPr>
      </w:pPr>
    </w:p>
    <w:p>
      <w:pPr>
        <w:spacing w:line="360" w:lineRule="auto"/>
        <w:ind w:firstLine="3960" w:firstLineChars="1650"/>
        <w:rPr>
          <w:rStyle w:val="161"/>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残疾人福利性</w:t>
      </w:r>
      <w:r>
        <w:rPr>
          <w:rFonts w:hint="eastAsia" w:ascii="宋体" w:hAnsi="宋体" w:cs="宋体"/>
          <w:color w:val="000000" w:themeColor="text1"/>
          <w:sz w:val="24"/>
          <w:szCs w:val="24"/>
          <w:highlight w:val="none"/>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w:t>
      </w:r>
      <w:r>
        <w:rPr>
          <w:rStyle w:val="161"/>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 期：</w:t>
      </w:r>
    </w:p>
    <w:p>
      <w:pPr>
        <w:rPr>
          <w:color w:val="000000" w:themeColor="text1"/>
          <w:highlight w:val="none"/>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ind w:firstLine="640" w:firstLineChars="200"/>
        <w:outlineLvl w:val="0"/>
        <w:rPr>
          <w:rFonts w:ascii="宋体" w:hAnsi="宋体" w:cs="宋体"/>
          <w:color w:val="000000" w:themeColor="text1"/>
          <w:sz w:val="32"/>
          <w:szCs w:val="32"/>
          <w:highlight w:val="none"/>
          <w14:textFill>
            <w14:solidFill>
              <w14:schemeClr w14:val="tx1"/>
            </w14:solidFill>
          </w14:textFill>
        </w:rPr>
      </w:pPr>
      <w:bookmarkStart w:id="30" w:name="_Toc22033"/>
      <w:r>
        <w:rPr>
          <w:rStyle w:val="49"/>
          <w:rFonts w:hint="eastAsia" w:ascii="宋体" w:hAnsi="宋体" w:cs="宋体"/>
          <w:color w:val="000000" w:themeColor="text1"/>
          <w:sz w:val="32"/>
          <w:szCs w:val="32"/>
          <w:highlight w:val="none"/>
          <w14:textFill>
            <w14:solidFill>
              <w14:schemeClr w14:val="tx1"/>
            </w14:solidFill>
          </w14:textFill>
        </w:rPr>
        <w:t>六、</w:t>
      </w:r>
      <w:r>
        <w:rPr>
          <w:rFonts w:hint="eastAsia" w:ascii="宋体" w:hAnsi="宋体" w:cs="宋体"/>
          <w:color w:val="000000" w:themeColor="text1"/>
          <w:sz w:val="32"/>
          <w:szCs w:val="32"/>
          <w:highlight w:val="none"/>
          <w14:textFill>
            <w14:solidFill>
              <w14:schemeClr w14:val="tx1"/>
            </w14:solidFill>
          </w14:textFill>
        </w:rPr>
        <w:t>服务方案、服务承诺、</w:t>
      </w:r>
      <w:r>
        <w:rPr>
          <w:rFonts w:hint="eastAsia" w:hAnsi="宋体"/>
          <w:color w:val="000000" w:themeColor="text1"/>
          <w:sz w:val="32"/>
          <w:szCs w:val="32"/>
          <w:highlight w:val="none"/>
          <w14:textFill>
            <w14:solidFill>
              <w14:schemeClr w14:val="tx1"/>
            </w14:solidFill>
          </w14:textFill>
        </w:rPr>
        <w:t>人员配置及本地化服务</w:t>
      </w:r>
      <w:r>
        <w:rPr>
          <w:rFonts w:hint="eastAsia" w:ascii="宋体" w:hAnsi="宋体" w:cs="宋体"/>
          <w:color w:val="000000" w:themeColor="text1"/>
          <w:sz w:val="32"/>
          <w:szCs w:val="32"/>
          <w:highlight w:val="none"/>
          <w14:textFill>
            <w14:solidFill>
              <w14:schemeClr w14:val="tx1"/>
            </w14:solidFill>
          </w14:textFill>
        </w:rPr>
        <w:t>等</w:t>
      </w:r>
    </w:p>
    <w:p>
      <w:pPr>
        <w:ind w:firstLine="1742" w:firstLineChars="726"/>
        <w:rPr>
          <w:rStyle w:val="49"/>
          <w:rFonts w:ascii="宋体" w:hAnsi="宋体" w:cs="宋体"/>
          <w:color w:val="000000" w:themeColor="text1"/>
          <w:sz w:val="24"/>
          <w:highlight w:val="none"/>
          <w14:textFill>
            <w14:solidFill>
              <w14:schemeClr w14:val="tx1"/>
            </w14:solidFill>
          </w14:textFill>
        </w:rPr>
      </w:pPr>
    </w:p>
    <w:p>
      <w:pPr>
        <w:pStyle w:val="27"/>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宋体" w:hAnsi="宋体" w:cs="宋体"/>
          <w:b/>
          <w:color w:val="000000" w:themeColor="text1"/>
          <w:sz w:val="24"/>
          <w:szCs w:val="24"/>
          <w:highlight w:val="none"/>
          <w14:textFill>
            <w14:solidFill>
              <w14:schemeClr w14:val="tx1"/>
            </w14:solidFill>
          </w14:textFill>
        </w:rPr>
      </w:pPr>
      <w:bookmarkStart w:id="31" w:name="_Toc11803"/>
      <w:bookmarkStart w:id="32" w:name="_Toc515647824"/>
      <w:bookmarkStart w:id="33" w:name="_Toc13776"/>
      <w:bookmarkStart w:id="34" w:name="_Toc10977"/>
    </w:p>
    <w:p>
      <w:pPr>
        <w:rPr>
          <w:rFonts w:ascii="宋体" w:hAnsi="宋体" w:cs="宋体"/>
          <w:b/>
          <w:color w:val="000000" w:themeColor="text1"/>
          <w:sz w:val="24"/>
          <w:szCs w:val="24"/>
          <w:highlight w:val="none"/>
          <w14:textFill>
            <w14:solidFill>
              <w14:schemeClr w14:val="tx1"/>
            </w14:solidFill>
          </w14:textFill>
        </w:rPr>
      </w:pPr>
    </w:p>
    <w:p>
      <w:pP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r>
    </w:p>
    <w:p>
      <w:pPr>
        <w:spacing w:line="460" w:lineRule="exact"/>
        <w:ind w:firstLine="640" w:firstLineChars="200"/>
        <w:jc w:val="center"/>
        <w:outlineLvl w:val="0"/>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七、</w:t>
      </w:r>
      <w:bookmarkEnd w:id="31"/>
      <w:bookmarkEnd w:id="32"/>
      <w:bookmarkEnd w:id="33"/>
      <w:bookmarkEnd w:id="34"/>
      <w:r>
        <w:rPr>
          <w:rFonts w:hint="eastAsia" w:ascii="宋体" w:hAnsi="宋体" w:cs="宋体"/>
          <w:color w:val="000000" w:themeColor="text1"/>
          <w:sz w:val="32"/>
          <w:highlight w:val="none"/>
          <w14:textFill>
            <w14:solidFill>
              <w14:schemeClr w14:val="tx1"/>
            </w14:solidFill>
          </w14:textFill>
        </w:rPr>
        <w:t>盐城市政府采购事前信用承诺书</w:t>
      </w:r>
      <w:bookmarkEnd w:id="30"/>
    </w:p>
    <w:p>
      <w:pPr>
        <w:spacing w:line="460" w:lineRule="exact"/>
        <w:ind w:firstLine="640" w:firstLineChars="200"/>
        <w:jc w:val="left"/>
        <w:rPr>
          <w:rFonts w:ascii="宋体" w:hAnsi="宋体" w:cs="宋体"/>
          <w:color w:val="000000" w:themeColor="text1"/>
          <w:sz w:val="32"/>
          <w:highlight w:val="none"/>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为营造我市公开、公平、公正、诚实守信的政府采购交易环境，树立诚信守法的</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cs="宋体"/>
          <w:color w:val="000000" w:themeColor="text1"/>
          <w:sz w:val="24"/>
          <w:szCs w:val="24"/>
          <w:highlight w:val="none"/>
          <w14:textFill>
            <w14:solidFill>
              <w14:schemeClr w14:val="tx1"/>
            </w14:solidFill>
          </w14:textFill>
        </w:rPr>
        <w:t>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w:t>
      </w:r>
      <w:r>
        <w:rPr>
          <w:rFonts w:hint="eastAsia" w:ascii="宋体" w:hAnsi="宋体" w:cs="宋体"/>
          <w:color w:val="000000" w:themeColor="text1"/>
          <w:sz w:val="24"/>
          <w:szCs w:val="24"/>
          <w:highlight w:val="none"/>
          <w:lang w:val="en-US" w:eastAsia="zh-CN"/>
          <w14:textFill>
            <w14:solidFill>
              <w14:schemeClr w14:val="tx1"/>
            </w14:solidFill>
          </w14:textFill>
        </w:rPr>
        <w:t>中标</w:t>
      </w:r>
      <w:r>
        <w:rPr>
          <w:rFonts w:hint="eastAsia" w:ascii="宋体" w:hAnsi="宋体" w:cs="宋体"/>
          <w:color w:val="000000" w:themeColor="text1"/>
          <w:sz w:val="24"/>
          <w:szCs w:val="24"/>
          <w:highlight w:val="none"/>
          <w14:textFill>
            <w14:solidFill>
              <w14:schemeClr w14:val="tx1"/>
            </w14:solidFill>
          </w14:textFill>
        </w:rPr>
        <w:t>、干扰评标、违约毁约等行为；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bookmarkStart w:id="35" w:name="_Toc1790"/>
      <w:r>
        <w:rPr>
          <w:rFonts w:hint="eastAsia" w:ascii="宋体" w:hAnsi="宋体" w:cs="宋体"/>
          <w:color w:val="000000" w:themeColor="text1"/>
          <w:sz w:val="24"/>
          <w:szCs w:val="24"/>
          <w:highlight w:val="none"/>
          <w14:textFill>
            <w14:solidFill>
              <w14:schemeClr w14:val="tx1"/>
            </w14:solidFill>
          </w14:textFill>
        </w:rPr>
        <w:t>法定代表人签名：</w:t>
      </w:r>
      <w:bookmarkEnd w:id="35"/>
    </w:p>
    <w:p>
      <w:pPr>
        <w:adjustRightInd w:val="0"/>
        <w:snapToGrid w:val="0"/>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bookmarkStart w:id="36" w:name="_Toc27882"/>
      <w:r>
        <w:rPr>
          <w:rFonts w:hint="eastAsia" w:ascii="宋体" w:hAnsi="宋体" w:cs="宋体"/>
          <w:color w:val="000000" w:themeColor="text1"/>
          <w:sz w:val="24"/>
          <w:szCs w:val="24"/>
          <w:highlight w:val="none"/>
          <w14:textFill>
            <w14:solidFill>
              <w14:schemeClr w14:val="tx1"/>
            </w14:solidFill>
          </w14:textFill>
        </w:rPr>
        <w:t>单位名称（盖章）：</w:t>
      </w:r>
      <w:bookmarkEnd w:id="36"/>
    </w:p>
    <w:p>
      <w:pPr>
        <w:adjustRightInd w:val="0"/>
        <w:snapToGrid w:val="0"/>
        <w:spacing w:line="360" w:lineRule="auto"/>
        <w:ind w:firstLine="480" w:firstLineChars="200"/>
        <w:jc w:val="center"/>
        <w:outlineLvl w:val="0"/>
        <w:rPr>
          <w:rFonts w:ascii="宋体" w:hAnsi="宋体" w:cs="宋体"/>
          <w:color w:val="000000" w:themeColor="text1"/>
          <w:sz w:val="24"/>
          <w:szCs w:val="24"/>
          <w:highlight w:val="none"/>
          <w14:textFill>
            <w14:solidFill>
              <w14:schemeClr w14:val="tx1"/>
            </w14:solidFill>
          </w14:textFill>
        </w:rPr>
      </w:pPr>
      <w:bookmarkStart w:id="37" w:name="_Toc385"/>
      <w:r>
        <w:rPr>
          <w:rFonts w:hint="eastAsia" w:ascii="宋体" w:hAnsi="宋体" w:cs="宋体"/>
          <w:color w:val="000000" w:themeColor="text1"/>
          <w:sz w:val="24"/>
          <w:szCs w:val="24"/>
          <w:highlight w:val="none"/>
          <w14:textFill>
            <w14:solidFill>
              <w14:schemeClr w14:val="tx1"/>
            </w14:solidFill>
          </w14:textFill>
        </w:rPr>
        <w:t>年    月    日</w:t>
      </w:r>
      <w:bookmarkEnd w:id="37"/>
    </w:p>
    <w:p>
      <w:pPr>
        <w:pStyle w:val="143"/>
        <w:jc w:val="both"/>
        <w:rPr>
          <w:rStyle w:val="49"/>
          <w:rFonts w:ascii="宋体" w:hAnsi="宋体" w:cs="宋体"/>
          <w:color w:val="000000" w:themeColor="text1"/>
          <w:highlight w:val="none"/>
          <w14:textFill>
            <w14:solidFill>
              <w14:schemeClr w14:val="tx1"/>
            </w14:solidFill>
          </w14:textFill>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9"/>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9"/>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33</w:t>
                    </w:r>
                    <w:r>
                      <w:fldChar w:fldCharType="end"/>
                    </w:r>
                  </w:p>
                </w:txbxContent>
              </v:textbox>
            </v:shape>
          </w:pict>
        </mc:Fallback>
      </mc:AlternateContent>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9"/>
                          </w:pPr>
                          <w:r>
                            <w:fldChar w:fldCharType="begin"/>
                          </w:r>
                          <w:r>
                            <w:instrText xml:space="preserve"> PAGE  \* MERGEFORMAT </w:instrText>
                          </w:r>
                          <w:r>
                            <w:fldChar w:fldCharType="separate"/>
                          </w:r>
                          <w:r>
                            <w:t>42</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42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隶书" w:hAnsi="隶书" w:eastAsia="隶书" w:cs="隶书"/>
        <w:sz w:val="24"/>
        <w:szCs w:val="24"/>
      </w:rPr>
    </w:pPr>
    <w:r>
      <w:rPr>
        <w:rFonts w:hint="eastAsia" w:ascii="隶书" w:hAnsi="隶书" w:eastAsia="隶书" w:cs="隶书"/>
        <w:sz w:val="24"/>
        <w:szCs w:val="24"/>
      </w:rPr>
      <w:t>2022-031W招标文件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隶书" w:hAnsi="隶书" w:eastAsia="隶书" w:cs="隶书"/>
        <w:sz w:val="24"/>
        <w:szCs w:val="24"/>
        <w:lang w:eastAsia="zh-CN"/>
      </w:rPr>
      <w:t>2024-005J</w:t>
    </w:r>
    <w:r>
      <w:rPr>
        <w:rFonts w:hint="eastAsia" w:ascii="隶书" w:hAnsi="隶书" w:eastAsia="隶书" w:cs="隶书"/>
        <w:sz w:val="24"/>
        <w:szCs w:val="24"/>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2024-005J</w:t>
    </w:r>
    <w:r>
      <w:rPr>
        <w:rFonts w:hint="eastAsia" w:ascii="隶书" w:hAnsi="隶书" w:eastAsia="隶书" w:cs="隶书"/>
        <w:sz w:val="24"/>
        <w:szCs w:val="24"/>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2024-005J</w:t>
    </w:r>
    <w:r>
      <w:rPr>
        <w:rFonts w:hint="eastAsia" w:ascii="Times New Roman" w:hAnsi="Times New Roman" w:eastAsia="隶书" w:cs="Times New Roman"/>
        <w:spacing w:val="40"/>
        <w:kern w:val="2"/>
        <w:sz w:val="21"/>
      </w:rPr>
      <w:t xml:space="preserve">  </w:t>
    </w:r>
    <w:r>
      <w:rPr>
        <w:rFonts w:hint="eastAsia" w:ascii="Times New Roman" w:hAnsi="隶书" w:eastAsia="隶书" w:cs="隶书"/>
        <w:color w:val="000000"/>
        <w:spacing w:val="40"/>
        <w:kern w:val="2"/>
        <w:sz w:val="21"/>
      </w:rPr>
      <w:t>招标文件</w:t>
    </w:r>
  </w:p>
  <w:p>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隶书" w:hAnsi="隶书" w:eastAsia="隶书" w:cs="隶书"/>
        <w:sz w:val="24"/>
        <w:szCs w:val="24"/>
        <w:lang w:eastAsia="zh-CN"/>
      </w:rPr>
      <w:t>2024-005J</w:t>
    </w:r>
    <w:r>
      <w:rPr>
        <w:rFonts w:hint="eastAsia" w:ascii="隶书" w:hAnsi="隶书" w:eastAsia="隶书" w:cs="隶书"/>
        <w:sz w:val="24"/>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72E8"/>
    <w:multiLevelType w:val="singleLevel"/>
    <w:tmpl w:val="825E72E8"/>
    <w:lvl w:ilvl="0" w:tentative="0">
      <w:start w:val="1"/>
      <w:numFmt w:val="decimal"/>
      <w:suff w:val="nothing"/>
      <w:lvlText w:val="%1、"/>
      <w:lvlJc w:val="left"/>
    </w:lvl>
  </w:abstractNum>
  <w:abstractNum w:abstractNumId="1">
    <w:nsid w:val="BE717ED7"/>
    <w:multiLevelType w:val="singleLevel"/>
    <w:tmpl w:val="BE717ED7"/>
    <w:lvl w:ilvl="0" w:tentative="0">
      <w:start w:val="1"/>
      <w:numFmt w:val="decimal"/>
      <w:lvlText w:val="%1."/>
      <w:lvlJc w:val="left"/>
      <w:pPr>
        <w:tabs>
          <w:tab w:val="left" w:pos="312"/>
        </w:tabs>
      </w:pPr>
    </w:lvl>
  </w:abstractNum>
  <w:abstractNum w:abstractNumId="2">
    <w:nsid w:val="06784D56"/>
    <w:multiLevelType w:val="singleLevel"/>
    <w:tmpl w:val="06784D56"/>
    <w:lvl w:ilvl="0" w:tentative="0">
      <w:start w:val="1"/>
      <w:numFmt w:val="upperLetter"/>
      <w:pStyle w:val="87"/>
      <w:lvlText w:val="附录%1."/>
      <w:lvlJc w:val="left"/>
      <w:pPr>
        <w:tabs>
          <w:tab w:val="left" w:pos="907"/>
        </w:tabs>
        <w:ind w:left="907" w:hanging="907"/>
        <w:textAlignment w:val="baseline"/>
      </w:pPr>
    </w:lvl>
  </w:abstractNum>
  <w:abstractNum w:abstractNumId="3">
    <w:nsid w:val="408D9392"/>
    <w:multiLevelType w:val="singleLevel"/>
    <w:tmpl w:val="408D9392"/>
    <w:lvl w:ilvl="0" w:tentative="0">
      <w:start w:val="5"/>
      <w:numFmt w:val="chineseCounting"/>
      <w:suff w:val="nothing"/>
      <w:lvlText w:val="%1、"/>
      <w:lvlJc w:val="left"/>
      <w:rPr>
        <w:rFonts w:hint="eastAsia"/>
      </w:rPr>
    </w:lvl>
  </w:abstractNum>
  <w:abstractNum w:abstractNumId="4">
    <w:nsid w:val="420C153B"/>
    <w:multiLevelType w:val="multilevel"/>
    <w:tmpl w:val="420C153B"/>
    <w:lvl w:ilvl="0" w:tentative="0">
      <w:start w:val="1"/>
      <w:numFmt w:val="decimal"/>
      <w:pStyle w:val="137"/>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5"/>
      <w:suff w:val="nothing"/>
      <w:lvlText w:val=""/>
      <w:lvlJc w:val="left"/>
      <w:pPr>
        <w:ind w:left="0" w:firstLine="0"/>
        <w:textAlignment w:val="baseline"/>
      </w:pPr>
    </w:lvl>
    <w:lvl w:ilvl="6" w:tentative="0">
      <w:start w:val="1"/>
      <w:numFmt w:val="decimal"/>
      <w:pStyle w:val="46"/>
      <w:suff w:val="nothing"/>
      <w:lvlText w:val=""/>
      <w:lvlJc w:val="left"/>
      <w:pPr>
        <w:ind w:left="0" w:firstLine="0"/>
        <w:textAlignment w:val="baseline"/>
      </w:pPr>
    </w:lvl>
    <w:lvl w:ilvl="7" w:tentative="0">
      <w:start w:val="1"/>
      <w:numFmt w:val="decimal"/>
      <w:pStyle w:val="47"/>
      <w:suff w:val="nothing"/>
      <w:lvlText w:val=""/>
      <w:lvlJc w:val="left"/>
      <w:pPr>
        <w:ind w:left="0" w:firstLine="0"/>
        <w:textAlignment w:val="baseline"/>
      </w:pPr>
    </w:lvl>
    <w:lvl w:ilvl="8" w:tentative="0">
      <w:start w:val="1"/>
      <w:numFmt w:val="decimal"/>
      <w:pStyle w:val="48"/>
      <w:suff w:val="nothing"/>
      <w:lvlText w:val=""/>
      <w:lvlJc w:val="left"/>
      <w:pPr>
        <w:ind w:left="0" w:firstLine="0"/>
        <w:textAlignment w:val="baseline"/>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E616D"/>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52E65"/>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50240"/>
    <w:rsid w:val="0097078B"/>
    <w:rsid w:val="0099206B"/>
    <w:rsid w:val="009C11B1"/>
    <w:rsid w:val="00A1183C"/>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BE0658"/>
    <w:rsid w:val="00C05334"/>
    <w:rsid w:val="00C157C0"/>
    <w:rsid w:val="00C31CC3"/>
    <w:rsid w:val="00C37A67"/>
    <w:rsid w:val="00C945B7"/>
    <w:rsid w:val="00CA3C02"/>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EF4379"/>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822573"/>
    <w:rsid w:val="01A15B08"/>
    <w:rsid w:val="01AF4254"/>
    <w:rsid w:val="020866C9"/>
    <w:rsid w:val="02094A42"/>
    <w:rsid w:val="031F6792"/>
    <w:rsid w:val="041E22FB"/>
    <w:rsid w:val="048A02DF"/>
    <w:rsid w:val="05E53B14"/>
    <w:rsid w:val="0650033C"/>
    <w:rsid w:val="06AA3A95"/>
    <w:rsid w:val="077C4CBC"/>
    <w:rsid w:val="079F3753"/>
    <w:rsid w:val="07D7113E"/>
    <w:rsid w:val="08677D62"/>
    <w:rsid w:val="08C118B6"/>
    <w:rsid w:val="08FC324B"/>
    <w:rsid w:val="0AE41970"/>
    <w:rsid w:val="0BA17C72"/>
    <w:rsid w:val="0C5C7E64"/>
    <w:rsid w:val="0D4F4C3B"/>
    <w:rsid w:val="0D7B4325"/>
    <w:rsid w:val="0E261538"/>
    <w:rsid w:val="0EAC6E81"/>
    <w:rsid w:val="0F5541A7"/>
    <w:rsid w:val="10837167"/>
    <w:rsid w:val="11195798"/>
    <w:rsid w:val="11C53F90"/>
    <w:rsid w:val="11F94916"/>
    <w:rsid w:val="12082FD7"/>
    <w:rsid w:val="13165211"/>
    <w:rsid w:val="134F427F"/>
    <w:rsid w:val="1394626A"/>
    <w:rsid w:val="13A778A2"/>
    <w:rsid w:val="152E36CE"/>
    <w:rsid w:val="15376E13"/>
    <w:rsid w:val="15876B50"/>
    <w:rsid w:val="15EB1115"/>
    <w:rsid w:val="17312619"/>
    <w:rsid w:val="17823494"/>
    <w:rsid w:val="17F453F5"/>
    <w:rsid w:val="18041C24"/>
    <w:rsid w:val="18AE66DE"/>
    <w:rsid w:val="190453A1"/>
    <w:rsid w:val="19B05279"/>
    <w:rsid w:val="19D21F7E"/>
    <w:rsid w:val="1A937147"/>
    <w:rsid w:val="1B2A6182"/>
    <w:rsid w:val="1B336F50"/>
    <w:rsid w:val="1B7B3068"/>
    <w:rsid w:val="1BC2228E"/>
    <w:rsid w:val="1BCB2C50"/>
    <w:rsid w:val="1C1B3898"/>
    <w:rsid w:val="1C475CCD"/>
    <w:rsid w:val="1C4A5552"/>
    <w:rsid w:val="1C7D77A6"/>
    <w:rsid w:val="1C9B22E3"/>
    <w:rsid w:val="1DA73FC9"/>
    <w:rsid w:val="1DEF65CF"/>
    <w:rsid w:val="1E9675D8"/>
    <w:rsid w:val="1EBA0E38"/>
    <w:rsid w:val="1F0F25E6"/>
    <w:rsid w:val="1F2B6305"/>
    <w:rsid w:val="1F5701D7"/>
    <w:rsid w:val="20D6799C"/>
    <w:rsid w:val="21090163"/>
    <w:rsid w:val="213F5933"/>
    <w:rsid w:val="217355DC"/>
    <w:rsid w:val="21F8049E"/>
    <w:rsid w:val="230A6FF9"/>
    <w:rsid w:val="23B833C4"/>
    <w:rsid w:val="24313F27"/>
    <w:rsid w:val="24B6415E"/>
    <w:rsid w:val="25593628"/>
    <w:rsid w:val="25795E15"/>
    <w:rsid w:val="2580449D"/>
    <w:rsid w:val="25963607"/>
    <w:rsid w:val="25CA7E76"/>
    <w:rsid w:val="26E03714"/>
    <w:rsid w:val="26E77117"/>
    <w:rsid w:val="27845BBD"/>
    <w:rsid w:val="27994014"/>
    <w:rsid w:val="27C52CB5"/>
    <w:rsid w:val="27F35805"/>
    <w:rsid w:val="2805529A"/>
    <w:rsid w:val="284E1359"/>
    <w:rsid w:val="28DC1054"/>
    <w:rsid w:val="2A7F1496"/>
    <w:rsid w:val="2C8D1691"/>
    <w:rsid w:val="2D360531"/>
    <w:rsid w:val="2D3B2746"/>
    <w:rsid w:val="2D433E79"/>
    <w:rsid w:val="2D65606C"/>
    <w:rsid w:val="2E6C3ADF"/>
    <w:rsid w:val="2EB102D0"/>
    <w:rsid w:val="2ED17DCD"/>
    <w:rsid w:val="2EFB2475"/>
    <w:rsid w:val="2F1F4980"/>
    <w:rsid w:val="2F61560E"/>
    <w:rsid w:val="3076600E"/>
    <w:rsid w:val="307F7677"/>
    <w:rsid w:val="30C64605"/>
    <w:rsid w:val="31097D0B"/>
    <w:rsid w:val="31176B77"/>
    <w:rsid w:val="31205C09"/>
    <w:rsid w:val="34655258"/>
    <w:rsid w:val="354C01C6"/>
    <w:rsid w:val="35877A81"/>
    <w:rsid w:val="359A7184"/>
    <w:rsid w:val="3743552C"/>
    <w:rsid w:val="3744261E"/>
    <w:rsid w:val="38353194"/>
    <w:rsid w:val="3872122D"/>
    <w:rsid w:val="387555EA"/>
    <w:rsid w:val="38CF3E86"/>
    <w:rsid w:val="39755785"/>
    <w:rsid w:val="3A614714"/>
    <w:rsid w:val="3A8C4051"/>
    <w:rsid w:val="3AD9074E"/>
    <w:rsid w:val="3B5326F5"/>
    <w:rsid w:val="3BCB58D4"/>
    <w:rsid w:val="3BD5704E"/>
    <w:rsid w:val="3BE949C1"/>
    <w:rsid w:val="3D9D1F07"/>
    <w:rsid w:val="3E0024E3"/>
    <w:rsid w:val="3E037FB0"/>
    <w:rsid w:val="3E0554C3"/>
    <w:rsid w:val="3E0702BE"/>
    <w:rsid w:val="3F183ABD"/>
    <w:rsid w:val="3FAC01DF"/>
    <w:rsid w:val="4032153F"/>
    <w:rsid w:val="40396E60"/>
    <w:rsid w:val="404E3DFB"/>
    <w:rsid w:val="4142108B"/>
    <w:rsid w:val="41C37A62"/>
    <w:rsid w:val="41D76922"/>
    <w:rsid w:val="42557B5A"/>
    <w:rsid w:val="427B4E0F"/>
    <w:rsid w:val="434F15AD"/>
    <w:rsid w:val="44C30D5C"/>
    <w:rsid w:val="459D47D3"/>
    <w:rsid w:val="461012F9"/>
    <w:rsid w:val="468F36CE"/>
    <w:rsid w:val="472C4FB8"/>
    <w:rsid w:val="477544A9"/>
    <w:rsid w:val="47946129"/>
    <w:rsid w:val="47C307BC"/>
    <w:rsid w:val="47CF7161"/>
    <w:rsid w:val="485B1074"/>
    <w:rsid w:val="488F2B38"/>
    <w:rsid w:val="4A964EEE"/>
    <w:rsid w:val="4ABE6E0A"/>
    <w:rsid w:val="4AFB3500"/>
    <w:rsid w:val="4B0C3FF6"/>
    <w:rsid w:val="4C786019"/>
    <w:rsid w:val="4CDF4FD7"/>
    <w:rsid w:val="4D2F7C0C"/>
    <w:rsid w:val="4D8959A6"/>
    <w:rsid w:val="4E703810"/>
    <w:rsid w:val="4FC31F86"/>
    <w:rsid w:val="4FEA69E5"/>
    <w:rsid w:val="51360251"/>
    <w:rsid w:val="51D33759"/>
    <w:rsid w:val="534665F2"/>
    <w:rsid w:val="53582700"/>
    <w:rsid w:val="538F3C48"/>
    <w:rsid w:val="53D00760"/>
    <w:rsid w:val="53DB1BAB"/>
    <w:rsid w:val="54C806C5"/>
    <w:rsid w:val="54FE2E33"/>
    <w:rsid w:val="56043F54"/>
    <w:rsid w:val="58FE1654"/>
    <w:rsid w:val="5A4C2B2D"/>
    <w:rsid w:val="5B570B4A"/>
    <w:rsid w:val="5BE80287"/>
    <w:rsid w:val="5C01420A"/>
    <w:rsid w:val="5C1127CB"/>
    <w:rsid w:val="5C172F4C"/>
    <w:rsid w:val="5C2B17E4"/>
    <w:rsid w:val="5C2B35EA"/>
    <w:rsid w:val="5CAB212A"/>
    <w:rsid w:val="5CCD4DBA"/>
    <w:rsid w:val="5D51151E"/>
    <w:rsid w:val="5E284F41"/>
    <w:rsid w:val="5FE20012"/>
    <w:rsid w:val="5FF4555F"/>
    <w:rsid w:val="60FB0A31"/>
    <w:rsid w:val="615C01D5"/>
    <w:rsid w:val="61A26709"/>
    <w:rsid w:val="620339A9"/>
    <w:rsid w:val="620E4996"/>
    <w:rsid w:val="6217502E"/>
    <w:rsid w:val="622D342E"/>
    <w:rsid w:val="623936FD"/>
    <w:rsid w:val="62DD22DA"/>
    <w:rsid w:val="6303194F"/>
    <w:rsid w:val="630B32EB"/>
    <w:rsid w:val="63483C8F"/>
    <w:rsid w:val="63AE011A"/>
    <w:rsid w:val="63E15DFA"/>
    <w:rsid w:val="63E27DDC"/>
    <w:rsid w:val="640D6BEF"/>
    <w:rsid w:val="650125BE"/>
    <w:rsid w:val="65FB497A"/>
    <w:rsid w:val="65FD6C44"/>
    <w:rsid w:val="67E64767"/>
    <w:rsid w:val="681206DC"/>
    <w:rsid w:val="687674CE"/>
    <w:rsid w:val="689E2536"/>
    <w:rsid w:val="68F024D8"/>
    <w:rsid w:val="68F142E6"/>
    <w:rsid w:val="69142D6C"/>
    <w:rsid w:val="692A771C"/>
    <w:rsid w:val="6940082B"/>
    <w:rsid w:val="69F66377"/>
    <w:rsid w:val="6A486BD3"/>
    <w:rsid w:val="6A984F03"/>
    <w:rsid w:val="6ADF6879"/>
    <w:rsid w:val="6B08451F"/>
    <w:rsid w:val="6BA77477"/>
    <w:rsid w:val="6BB04F86"/>
    <w:rsid w:val="6BFF1F3B"/>
    <w:rsid w:val="6C991968"/>
    <w:rsid w:val="6D05497A"/>
    <w:rsid w:val="6EB62D31"/>
    <w:rsid w:val="6F370BF8"/>
    <w:rsid w:val="6FE50A20"/>
    <w:rsid w:val="712C0DAB"/>
    <w:rsid w:val="716D77F8"/>
    <w:rsid w:val="720D24B0"/>
    <w:rsid w:val="72111FA0"/>
    <w:rsid w:val="72850298"/>
    <w:rsid w:val="72A2709C"/>
    <w:rsid w:val="72BA3B44"/>
    <w:rsid w:val="72F77251"/>
    <w:rsid w:val="73383726"/>
    <w:rsid w:val="73E906CA"/>
    <w:rsid w:val="74035919"/>
    <w:rsid w:val="742D0BE7"/>
    <w:rsid w:val="74A5063C"/>
    <w:rsid w:val="74F57373"/>
    <w:rsid w:val="752F59CE"/>
    <w:rsid w:val="756048F2"/>
    <w:rsid w:val="758F5CF3"/>
    <w:rsid w:val="75D8375B"/>
    <w:rsid w:val="76547DB4"/>
    <w:rsid w:val="76BE394D"/>
    <w:rsid w:val="76CB0355"/>
    <w:rsid w:val="76E30B32"/>
    <w:rsid w:val="7710100F"/>
    <w:rsid w:val="771E6C8E"/>
    <w:rsid w:val="78B0457A"/>
    <w:rsid w:val="797D5EA1"/>
    <w:rsid w:val="7B2D3BB7"/>
    <w:rsid w:val="7B4231CA"/>
    <w:rsid w:val="7B545202"/>
    <w:rsid w:val="7C0B5CB2"/>
    <w:rsid w:val="7C0C1681"/>
    <w:rsid w:val="7C14555E"/>
    <w:rsid w:val="7E514D2D"/>
    <w:rsid w:val="7E753B3C"/>
    <w:rsid w:val="7EB73ECF"/>
    <w:rsid w:val="7F9A13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1"/>
    <w:next w:val="1"/>
    <w:autoRedefine/>
    <w:qFormat/>
    <w:uiPriority w:val="0"/>
    <w:pPr>
      <w:keepLines/>
      <w:spacing w:before="260" w:after="260" w:line="416" w:lineRule="auto"/>
      <w:outlineLvl w:val="1"/>
    </w:pPr>
    <w:rPr>
      <w:rFonts w:ascii="Arial" w:hAnsi="Arial" w:eastAsia="幼圆" w:cs="Arial"/>
      <w:sz w:val="44"/>
      <w:szCs w:val="44"/>
    </w:rPr>
  </w:style>
  <w:style w:type="paragraph" w:styleId="4">
    <w:name w:val="heading 3"/>
    <w:basedOn w:val="1"/>
    <w:next w:val="5"/>
    <w:autoRedefine/>
    <w:qFormat/>
    <w:uiPriority w:val="1"/>
    <w:pPr>
      <w:spacing w:line="357" w:lineRule="exact"/>
      <w:ind w:left="774"/>
      <w:outlineLvl w:val="2"/>
    </w:pPr>
    <w:rPr>
      <w:b/>
      <w:bCs/>
      <w:sz w:val="28"/>
      <w:szCs w:val="28"/>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7">
    <w:name w:val="Body Text"/>
    <w:basedOn w:val="1"/>
    <w:next w:val="8"/>
    <w:autoRedefine/>
    <w:qFormat/>
    <w:uiPriority w:val="1"/>
    <w:rPr>
      <w:sz w:val="28"/>
      <w:szCs w:val="28"/>
    </w:rPr>
  </w:style>
  <w:style w:type="paragraph" w:customStyle="1" w:styleId="8">
    <w:name w:val="一级条标题"/>
    <w:basedOn w:val="9"/>
    <w:next w:val="10"/>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autoRedefine/>
    <w:qFormat/>
    <w:uiPriority w:val="0"/>
    <w:pPr>
      <w:ind w:firstLine="645"/>
    </w:pPr>
    <w:rPr>
      <w:rFonts w:ascii="楷体_GB2312" w:eastAsia="楷体_GB2312"/>
      <w:sz w:val="32"/>
      <w:szCs w:val="32"/>
    </w:rPr>
  </w:style>
  <w:style w:type="paragraph" w:styleId="13">
    <w:name w:val="Block Text"/>
    <w:basedOn w:val="1"/>
    <w:autoRedefine/>
    <w:qFormat/>
    <w:uiPriority w:val="99"/>
    <w:pPr>
      <w:spacing w:after="120"/>
      <w:ind w:left="1440" w:leftChars="700" w:right="1440" w:rightChars="700"/>
    </w:pPr>
  </w:style>
  <w:style w:type="paragraph" w:styleId="14">
    <w:name w:val="index 4"/>
    <w:basedOn w:val="1"/>
    <w:next w:val="1"/>
    <w:autoRedefine/>
    <w:unhideWhenUsed/>
    <w:qFormat/>
    <w:uiPriority w:val="99"/>
    <w:pPr>
      <w:ind w:left="600" w:leftChars="600"/>
    </w:pPr>
    <w:rPr>
      <w:rFonts w:ascii="Verdana" w:hAnsi="Verdana"/>
      <w:szCs w:val="20"/>
    </w:rPr>
  </w:style>
  <w:style w:type="paragraph" w:styleId="15">
    <w:name w:val="Plain Text"/>
    <w:basedOn w:val="1"/>
    <w:autoRedefine/>
    <w:qFormat/>
    <w:uiPriority w:val="0"/>
    <w:rPr>
      <w:rFonts w:ascii="宋体" w:hAnsi="Courier New"/>
    </w:rPr>
  </w:style>
  <w:style w:type="paragraph" w:styleId="16">
    <w:name w:val="Date"/>
    <w:basedOn w:val="1"/>
    <w:next w:val="1"/>
    <w:autoRedefine/>
    <w:qFormat/>
    <w:uiPriority w:val="0"/>
    <w:rPr>
      <w:sz w:val="24"/>
      <w:szCs w:val="24"/>
    </w:rPr>
  </w:style>
  <w:style w:type="paragraph" w:styleId="17">
    <w:name w:val="Body Text Indent 2"/>
    <w:basedOn w:val="1"/>
    <w:autoRedefine/>
    <w:qFormat/>
    <w:uiPriority w:val="0"/>
    <w:pPr>
      <w:ind w:firstLine="560" w:firstLineChars="200"/>
    </w:pPr>
    <w:rPr>
      <w:rFonts w:ascii="宋体" w:hAnsi="宋体" w:cs="Times New Roman"/>
      <w:sz w:val="28"/>
    </w:rPr>
  </w:style>
  <w:style w:type="paragraph" w:styleId="18">
    <w:name w:val="Balloon Text"/>
    <w:basedOn w:val="1"/>
    <w:link w:val="151"/>
    <w:autoRedefine/>
    <w:qFormat/>
    <w:uiPriority w:val="0"/>
    <w:rPr>
      <w:sz w:val="18"/>
      <w:szCs w:val="18"/>
    </w:rPr>
  </w:style>
  <w:style w:type="paragraph" w:styleId="19">
    <w:name w:val="footer"/>
    <w:basedOn w:val="1"/>
    <w:link w:val="78"/>
    <w:autoRedefine/>
    <w:qFormat/>
    <w:uiPriority w:val="0"/>
    <w:pPr>
      <w:tabs>
        <w:tab w:val="center" w:pos="4153"/>
        <w:tab w:val="right" w:pos="8306"/>
      </w:tabs>
      <w:snapToGrid w:val="0"/>
      <w:jc w:val="left"/>
    </w:pPr>
    <w:rPr>
      <w:sz w:val="18"/>
      <w:szCs w:val="18"/>
    </w:rPr>
  </w:style>
  <w:style w:type="paragraph" w:styleId="20">
    <w:name w:val="envelope return"/>
    <w:basedOn w:val="1"/>
    <w:autoRedefine/>
    <w:qFormat/>
    <w:uiPriority w:val="0"/>
    <w:pPr>
      <w:snapToGrid w:val="0"/>
    </w:pPr>
    <w:rPr>
      <w:rFonts w:ascii="Arial" w:hAnsi="Arial"/>
    </w:rPr>
  </w:style>
  <w:style w:type="paragraph" w:styleId="21">
    <w:name w:val="header"/>
    <w:basedOn w:val="1"/>
    <w:link w:val="79"/>
    <w:autoRedefine/>
    <w:qFormat/>
    <w:uiPriority w:val="0"/>
    <w:pPr>
      <w:pBdr>
        <w:bottom w:val="single" w:color="000000"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after="57"/>
    </w:pPr>
  </w:style>
  <w:style w:type="paragraph" w:styleId="23">
    <w:name w:val="List"/>
    <w:basedOn w:val="1"/>
    <w:autoRedefine/>
    <w:qFormat/>
    <w:uiPriority w:val="0"/>
    <w:pPr>
      <w:ind w:left="200" w:hanging="200" w:hangingChars="200"/>
    </w:pPr>
  </w:style>
  <w:style w:type="paragraph" w:styleId="24">
    <w:name w:val="HTML Preformatted"/>
    <w:basedOn w:val="1"/>
    <w:autoRedefine/>
    <w:qFormat/>
    <w:uiPriority w:val="99"/>
    <w:rPr>
      <w:rFonts w:ascii="Courier New" w:hAnsi="Courier New" w:cs="Courier New"/>
      <w:sz w:val="20"/>
      <w:szCs w:val="20"/>
    </w:rPr>
  </w:style>
  <w:style w:type="paragraph" w:styleId="25">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6">
    <w:name w:val="Body Text First Indent"/>
    <w:basedOn w:val="1"/>
    <w:next w:val="1"/>
    <w:autoRedefine/>
    <w:qFormat/>
    <w:uiPriority w:val="99"/>
    <w:pPr>
      <w:ind w:firstLine="420" w:firstLineChars="100"/>
    </w:pPr>
  </w:style>
  <w:style w:type="paragraph" w:styleId="27">
    <w:name w:val="Body Text First Indent 2"/>
    <w:basedOn w:val="12"/>
    <w:autoRedefine/>
    <w:qFormat/>
    <w:uiPriority w:val="0"/>
    <w:pPr>
      <w:spacing w:line="360" w:lineRule="auto"/>
      <w:ind w:firstLine="420" w:firstLineChars="200"/>
    </w:pPr>
    <w:rPr>
      <w:rFonts w:ascii="宋体" w:hAnsi="宋体" w:eastAsia="宋体"/>
      <w:sz w:val="21"/>
      <w:szCs w:val="20"/>
    </w:rPr>
  </w:style>
  <w:style w:type="table" w:styleId="29">
    <w:name w:val="Table Grid"/>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rFonts w:cs="Times New Roman"/>
      <w:b/>
      <w:bCs/>
    </w:rPr>
  </w:style>
  <w:style w:type="character" w:styleId="32">
    <w:name w:val="page number"/>
    <w:basedOn w:val="30"/>
    <w:autoRedefine/>
    <w:qFormat/>
    <w:uiPriority w:val="0"/>
  </w:style>
  <w:style w:type="character" w:styleId="33">
    <w:name w:val="FollowedHyperlink"/>
    <w:autoRedefine/>
    <w:qFormat/>
    <w:uiPriority w:val="0"/>
    <w:rPr>
      <w:color w:val="800080"/>
    </w:rPr>
  </w:style>
  <w:style w:type="character" w:styleId="34">
    <w:name w:val="Emphasis"/>
    <w:autoRedefine/>
    <w:qFormat/>
    <w:uiPriority w:val="0"/>
  </w:style>
  <w:style w:type="character" w:styleId="35">
    <w:name w:val="Hyperlink"/>
    <w:autoRedefine/>
    <w:qFormat/>
    <w:uiPriority w:val="0"/>
    <w:rPr>
      <w:color w:val="0000FF"/>
    </w:rPr>
  </w:style>
  <w:style w:type="paragraph" w:customStyle="1" w:styleId="36">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BlockQuote"/>
    <w:basedOn w:val="1"/>
    <w:autoRedefine/>
    <w:qFormat/>
    <w:uiPriority w:val="0"/>
    <w:pPr>
      <w:spacing w:after="120"/>
      <w:ind w:left="1440" w:leftChars="700" w:right="1440" w:rightChars="700"/>
    </w:pPr>
  </w:style>
  <w:style w:type="paragraph" w:customStyle="1" w:styleId="39">
    <w:name w:val="Heading1"/>
    <w:basedOn w:val="1"/>
    <w:next w:val="1"/>
    <w:link w:val="67"/>
    <w:autoRedefine/>
    <w:qFormat/>
    <w:uiPriority w:val="0"/>
    <w:pPr>
      <w:keepNext/>
      <w:jc w:val="center"/>
    </w:pPr>
    <w:rPr>
      <w:rFonts w:ascii="楷体_GB2312" w:eastAsia="楷体_GB2312"/>
      <w:sz w:val="28"/>
      <w:szCs w:val="28"/>
    </w:rPr>
  </w:style>
  <w:style w:type="paragraph" w:customStyle="1" w:styleId="40">
    <w:name w:val="Heading2"/>
    <w:basedOn w:val="1"/>
    <w:next w:val="41"/>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1">
    <w:name w:val="NormalIndent"/>
    <w:basedOn w:val="1"/>
    <w:link w:val="69"/>
    <w:autoRedefine/>
    <w:qFormat/>
    <w:uiPriority w:val="0"/>
    <w:pPr>
      <w:ind w:firstLine="420"/>
    </w:pPr>
  </w:style>
  <w:style w:type="paragraph" w:customStyle="1" w:styleId="42">
    <w:name w:val="Heading3"/>
    <w:basedOn w:val="1"/>
    <w:next w:val="41"/>
    <w:link w:val="70"/>
    <w:autoRedefine/>
    <w:qFormat/>
    <w:uiPriority w:val="0"/>
    <w:pPr>
      <w:keepNext/>
      <w:keepLines/>
      <w:spacing w:before="260" w:after="260" w:line="416" w:lineRule="auto"/>
    </w:pPr>
    <w:rPr>
      <w:rFonts w:cs="Times New Roman"/>
      <w:b/>
      <w:bCs/>
      <w:sz w:val="32"/>
      <w:szCs w:val="32"/>
    </w:rPr>
  </w:style>
  <w:style w:type="paragraph" w:customStyle="1" w:styleId="43">
    <w:name w:val="Heading4"/>
    <w:basedOn w:val="1"/>
    <w:next w:val="1"/>
    <w:link w:val="71"/>
    <w:autoRedefine/>
    <w:qFormat/>
    <w:uiPriority w:val="0"/>
    <w:pPr>
      <w:keepNext/>
      <w:keepLines/>
      <w:spacing w:before="280" w:after="290" w:line="376" w:lineRule="auto"/>
    </w:pPr>
    <w:rPr>
      <w:rFonts w:ascii="Cambria" w:hAnsi="Cambria"/>
      <w:b/>
      <w:sz w:val="28"/>
      <w:szCs w:val="28"/>
    </w:rPr>
  </w:style>
  <w:style w:type="paragraph" w:customStyle="1" w:styleId="44">
    <w:name w:val="Heading5"/>
    <w:basedOn w:val="1"/>
    <w:next w:val="1"/>
    <w:autoRedefine/>
    <w:qFormat/>
    <w:uiPriority w:val="0"/>
    <w:pPr>
      <w:keepNext/>
    </w:pPr>
    <w:rPr>
      <w:rFonts w:ascii="宋体"/>
      <w:color w:val="000000"/>
      <w:kern w:val="0"/>
      <w:sz w:val="28"/>
      <w:szCs w:val="28"/>
    </w:rPr>
  </w:style>
  <w:style w:type="paragraph" w:customStyle="1" w:styleId="45">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6">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47">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8">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49">
    <w:name w:val="NormalCharacter"/>
    <w:autoRedefine/>
    <w:semiHidden/>
    <w:qFormat/>
    <w:uiPriority w:val="0"/>
  </w:style>
  <w:style w:type="table" w:customStyle="1" w:styleId="50">
    <w:name w:val="TableNormal"/>
    <w:autoRedefine/>
    <w:semiHidden/>
    <w:qFormat/>
    <w:uiPriority w:val="0"/>
    <w:tblPr>
      <w:tblCellMar>
        <w:top w:w="0" w:type="dxa"/>
        <w:left w:w="0" w:type="dxa"/>
        <w:bottom w:w="0" w:type="dxa"/>
        <w:right w:w="0" w:type="dxa"/>
      </w:tblCellMar>
    </w:tblPr>
  </w:style>
  <w:style w:type="character" w:customStyle="1" w:styleId="51">
    <w:name w:val="htmlSamp"/>
    <w:autoRedefine/>
    <w:qFormat/>
    <w:uiPriority w:val="0"/>
    <w:rPr>
      <w:rFonts w:ascii="monospace" w:hAnsi="monospace" w:eastAsia="monospace"/>
    </w:rPr>
  </w:style>
  <w:style w:type="character" w:customStyle="1" w:styleId="52">
    <w:name w:val="PageNumber"/>
    <w:basedOn w:val="49"/>
    <w:autoRedefine/>
    <w:qFormat/>
    <w:uiPriority w:val="0"/>
  </w:style>
  <w:style w:type="character" w:customStyle="1" w:styleId="53">
    <w:name w:val="HtmlVar"/>
    <w:autoRedefine/>
    <w:qFormat/>
    <w:uiPriority w:val="0"/>
  </w:style>
  <w:style w:type="character" w:customStyle="1" w:styleId="54">
    <w:name w:val="HtmlKbd"/>
    <w:autoRedefine/>
    <w:qFormat/>
    <w:uiPriority w:val="0"/>
    <w:rPr>
      <w:rFonts w:ascii="monospace" w:hAnsi="monospace" w:eastAsia="monospace"/>
      <w:sz w:val="20"/>
    </w:rPr>
  </w:style>
  <w:style w:type="character" w:customStyle="1" w:styleId="55">
    <w:name w:val="HtmlDfn"/>
    <w:autoRedefine/>
    <w:qFormat/>
    <w:uiPriority w:val="0"/>
  </w:style>
  <w:style w:type="character" w:customStyle="1" w:styleId="56">
    <w:name w:val="HtmlCite"/>
    <w:autoRedefine/>
    <w:qFormat/>
    <w:uiPriority w:val="0"/>
  </w:style>
  <w:style w:type="character" w:customStyle="1" w:styleId="57">
    <w:name w:val="HtmlAcronym"/>
    <w:basedOn w:val="49"/>
    <w:autoRedefine/>
    <w:qFormat/>
    <w:uiPriority w:val="0"/>
  </w:style>
  <w:style w:type="character" w:customStyle="1" w:styleId="58">
    <w:name w:val="HtmlTt"/>
    <w:autoRedefine/>
    <w:qFormat/>
    <w:uiPriority w:val="0"/>
    <w:rPr>
      <w:rFonts w:ascii="monospace" w:hAnsi="monospace" w:eastAsia="monospace"/>
      <w:sz w:val="20"/>
    </w:rPr>
  </w:style>
  <w:style w:type="character" w:customStyle="1" w:styleId="59">
    <w:name w:val="AnnotationReference"/>
    <w:autoRedefine/>
    <w:semiHidden/>
    <w:qFormat/>
    <w:uiPriority w:val="0"/>
    <w:rPr>
      <w:sz w:val="21"/>
      <w:szCs w:val="21"/>
    </w:rPr>
  </w:style>
  <w:style w:type="character" w:customStyle="1" w:styleId="60">
    <w:name w:val="HtmlCode"/>
    <w:autoRedefine/>
    <w:qFormat/>
    <w:uiPriority w:val="0"/>
    <w:rPr>
      <w:rFonts w:ascii="monospace" w:hAnsi="monospace" w:eastAsia="monospace"/>
      <w:sz w:val="20"/>
    </w:rPr>
  </w:style>
  <w:style w:type="character" w:customStyle="1" w:styleId="61">
    <w:name w:val="UserStyle_0"/>
    <w:link w:val="62"/>
    <w:autoRedefine/>
    <w:qFormat/>
    <w:locked/>
    <w:uiPriority w:val="0"/>
    <w:rPr>
      <w:rFonts w:ascii="Calibri" w:hAnsi="Calibri"/>
      <w:sz w:val="24"/>
      <w:szCs w:val="24"/>
      <w:lang w:eastAsia="en-US" w:bidi="en-US"/>
    </w:rPr>
  </w:style>
  <w:style w:type="paragraph" w:customStyle="1" w:styleId="62">
    <w:name w:val="UserStyle_1"/>
    <w:basedOn w:val="1"/>
    <w:link w:val="61"/>
    <w:autoRedefine/>
    <w:qFormat/>
    <w:uiPriority w:val="0"/>
    <w:pPr>
      <w:ind w:left="720"/>
      <w:contextualSpacing/>
      <w:jc w:val="left"/>
    </w:pPr>
    <w:rPr>
      <w:kern w:val="0"/>
      <w:sz w:val="24"/>
      <w:szCs w:val="24"/>
      <w:lang w:eastAsia="en-US" w:bidi="en-US"/>
    </w:rPr>
  </w:style>
  <w:style w:type="character" w:customStyle="1" w:styleId="63">
    <w:name w:val="UserStyle_2"/>
    <w:basedOn w:val="49"/>
    <w:autoRedefine/>
    <w:qFormat/>
    <w:uiPriority w:val="0"/>
  </w:style>
  <w:style w:type="character" w:customStyle="1" w:styleId="64">
    <w:name w:val="UserStyle_3"/>
    <w:basedOn w:val="49"/>
    <w:autoRedefine/>
    <w:qFormat/>
    <w:uiPriority w:val="0"/>
  </w:style>
  <w:style w:type="character" w:customStyle="1" w:styleId="65">
    <w:name w:val="UserStyle_4"/>
    <w:link w:val="66"/>
    <w:autoRedefine/>
    <w:qFormat/>
    <w:uiPriority w:val="0"/>
    <w:rPr>
      <w:rFonts w:eastAsia="宋体"/>
      <w:kern w:val="2"/>
      <w:sz w:val="21"/>
      <w:szCs w:val="21"/>
      <w:lang w:val="en-US" w:eastAsia="zh-CN" w:bidi="ar-SA"/>
    </w:rPr>
  </w:style>
  <w:style w:type="paragraph" w:customStyle="1" w:styleId="66">
    <w:name w:val="NavPane"/>
    <w:basedOn w:val="1"/>
    <w:link w:val="65"/>
    <w:autoRedefine/>
    <w:semiHidden/>
    <w:qFormat/>
    <w:uiPriority w:val="0"/>
    <w:pPr>
      <w:shd w:val="clear" w:color="auto" w:fill="000080"/>
    </w:pPr>
  </w:style>
  <w:style w:type="character" w:customStyle="1" w:styleId="67">
    <w:name w:val="UserStyle_5"/>
    <w:link w:val="39"/>
    <w:autoRedefine/>
    <w:qFormat/>
    <w:uiPriority w:val="0"/>
    <w:rPr>
      <w:rFonts w:ascii="楷体_GB2312" w:eastAsia="楷体_GB2312"/>
      <w:kern w:val="2"/>
      <w:sz w:val="28"/>
      <w:szCs w:val="28"/>
    </w:rPr>
  </w:style>
  <w:style w:type="character" w:customStyle="1" w:styleId="68">
    <w:name w:val="UserStyle_6"/>
    <w:autoRedefine/>
    <w:qFormat/>
    <w:uiPriority w:val="0"/>
    <w:rPr>
      <w:color w:val="999999"/>
    </w:rPr>
  </w:style>
  <w:style w:type="character" w:customStyle="1" w:styleId="69">
    <w:name w:val="UserStyle_7"/>
    <w:link w:val="41"/>
    <w:autoRedefine/>
    <w:qFormat/>
    <w:uiPriority w:val="0"/>
    <w:rPr>
      <w:kern w:val="2"/>
      <w:sz w:val="21"/>
      <w:szCs w:val="21"/>
    </w:rPr>
  </w:style>
  <w:style w:type="character" w:customStyle="1" w:styleId="70">
    <w:name w:val="UserStyle_8"/>
    <w:link w:val="42"/>
    <w:autoRedefine/>
    <w:qFormat/>
    <w:uiPriority w:val="0"/>
    <w:rPr>
      <w:rFonts w:eastAsia="宋体" w:cs="Times New Roman"/>
      <w:b/>
      <w:bCs/>
      <w:kern w:val="2"/>
      <w:sz w:val="32"/>
      <w:szCs w:val="32"/>
      <w:lang w:val="en-US" w:eastAsia="zh-CN" w:bidi="ar-SA"/>
    </w:rPr>
  </w:style>
  <w:style w:type="character" w:customStyle="1" w:styleId="71">
    <w:name w:val="UserStyle_9"/>
    <w:link w:val="43"/>
    <w:autoRedefine/>
    <w:qFormat/>
    <w:uiPriority w:val="0"/>
    <w:rPr>
      <w:rFonts w:ascii="Cambria" w:hAnsi="Cambria" w:eastAsia="宋体"/>
      <w:b/>
      <w:kern w:val="2"/>
      <w:sz w:val="28"/>
      <w:szCs w:val="28"/>
    </w:rPr>
  </w:style>
  <w:style w:type="character" w:customStyle="1" w:styleId="72">
    <w:name w:val="UserStyle_10"/>
    <w:link w:val="73"/>
    <w:autoRedefine/>
    <w:semiHidden/>
    <w:qFormat/>
    <w:uiPriority w:val="0"/>
    <w:rPr>
      <w:kern w:val="2"/>
      <w:sz w:val="21"/>
      <w:szCs w:val="21"/>
    </w:rPr>
  </w:style>
  <w:style w:type="paragraph" w:customStyle="1" w:styleId="73">
    <w:name w:val="AnnotationText"/>
    <w:basedOn w:val="1"/>
    <w:link w:val="72"/>
    <w:autoRedefine/>
    <w:semiHidden/>
    <w:qFormat/>
    <w:uiPriority w:val="0"/>
    <w:pPr>
      <w:jc w:val="left"/>
    </w:pPr>
  </w:style>
  <w:style w:type="character" w:customStyle="1" w:styleId="74">
    <w:name w:val="UserStyle_11"/>
    <w:link w:val="75"/>
    <w:autoRedefine/>
    <w:qFormat/>
    <w:uiPriority w:val="0"/>
    <w:rPr>
      <w:rFonts w:ascii="宋体" w:hAnsi="Courier New"/>
      <w:kern w:val="2"/>
      <w:sz w:val="21"/>
      <w:szCs w:val="21"/>
    </w:rPr>
  </w:style>
  <w:style w:type="paragraph" w:customStyle="1" w:styleId="75">
    <w:name w:val="PlainText"/>
    <w:basedOn w:val="1"/>
    <w:link w:val="74"/>
    <w:autoRedefine/>
    <w:qFormat/>
    <w:uiPriority w:val="0"/>
    <w:rPr>
      <w:rFonts w:ascii="宋体" w:hAnsi="Courier New"/>
    </w:rPr>
  </w:style>
  <w:style w:type="character" w:customStyle="1" w:styleId="76">
    <w:name w:val="UserStyle_12"/>
    <w:link w:val="77"/>
    <w:autoRedefine/>
    <w:semiHidden/>
    <w:qFormat/>
    <w:uiPriority w:val="0"/>
    <w:rPr>
      <w:kern w:val="2"/>
      <w:sz w:val="18"/>
      <w:szCs w:val="18"/>
    </w:rPr>
  </w:style>
  <w:style w:type="paragraph" w:customStyle="1" w:styleId="77">
    <w:name w:val="Acetate"/>
    <w:basedOn w:val="1"/>
    <w:link w:val="76"/>
    <w:autoRedefine/>
    <w:semiHidden/>
    <w:qFormat/>
    <w:uiPriority w:val="0"/>
    <w:rPr>
      <w:sz w:val="18"/>
      <w:szCs w:val="18"/>
    </w:rPr>
  </w:style>
  <w:style w:type="character" w:customStyle="1" w:styleId="78">
    <w:name w:val="页脚 字符"/>
    <w:link w:val="19"/>
    <w:autoRedefine/>
    <w:qFormat/>
    <w:uiPriority w:val="0"/>
    <w:rPr>
      <w:kern w:val="2"/>
      <w:sz w:val="18"/>
      <w:szCs w:val="18"/>
    </w:rPr>
  </w:style>
  <w:style w:type="character" w:customStyle="1" w:styleId="79">
    <w:name w:val="页眉 字符"/>
    <w:link w:val="21"/>
    <w:autoRedefine/>
    <w:qFormat/>
    <w:uiPriority w:val="0"/>
    <w:rPr>
      <w:kern w:val="2"/>
      <w:sz w:val="18"/>
      <w:szCs w:val="18"/>
    </w:rPr>
  </w:style>
  <w:style w:type="character" w:customStyle="1" w:styleId="80">
    <w:name w:val="UserStyle_15"/>
    <w:autoRedefine/>
    <w:qFormat/>
    <w:uiPriority w:val="0"/>
    <w:rPr>
      <w:rFonts w:ascii="宋体" w:hAnsi="宋体" w:eastAsia="宋体"/>
      <w:sz w:val="28"/>
      <w:szCs w:val="28"/>
      <w:lang w:val="en-US" w:eastAsia="zh-CN" w:bidi="ar-SA"/>
    </w:rPr>
  </w:style>
  <w:style w:type="character" w:customStyle="1" w:styleId="81">
    <w:name w:val="UserStyle_16"/>
    <w:basedOn w:val="49"/>
    <w:autoRedefine/>
    <w:qFormat/>
    <w:uiPriority w:val="0"/>
    <w:rPr>
      <w:rFonts w:ascii="宋体" w:hAnsi="宋体" w:eastAsia="宋体"/>
      <w:color w:val="000000"/>
      <w:sz w:val="22"/>
      <w:szCs w:val="22"/>
    </w:rPr>
  </w:style>
  <w:style w:type="character" w:customStyle="1" w:styleId="82">
    <w:name w:val="UserStyle_17"/>
    <w:autoRedefine/>
    <w:qFormat/>
    <w:uiPriority w:val="0"/>
    <w:rPr>
      <w:shd w:val="clear" w:color="auto" w:fill="EEEEEE"/>
    </w:rPr>
  </w:style>
  <w:style w:type="character" w:customStyle="1" w:styleId="83">
    <w:name w:val="UserStyle_18"/>
    <w:link w:val="84"/>
    <w:autoRedefine/>
    <w:qFormat/>
    <w:uiPriority w:val="0"/>
    <w:rPr>
      <w:rFonts w:ascii="Tahoma" w:hAnsi="Tahoma" w:eastAsia="宋体"/>
      <w:kern w:val="2"/>
      <w:sz w:val="24"/>
      <w:szCs w:val="24"/>
      <w:lang w:val="en-US" w:eastAsia="zh-CN" w:bidi="ar-SA"/>
    </w:rPr>
  </w:style>
  <w:style w:type="paragraph" w:customStyle="1" w:styleId="84">
    <w:name w:val="UserStyle_19"/>
    <w:basedOn w:val="66"/>
    <w:link w:val="83"/>
    <w:autoRedefine/>
    <w:qFormat/>
    <w:uiPriority w:val="0"/>
    <w:pPr>
      <w:snapToGrid w:val="0"/>
      <w:spacing w:line="360" w:lineRule="auto"/>
    </w:pPr>
    <w:rPr>
      <w:rFonts w:ascii="Tahoma" w:hAnsi="Tahoma"/>
      <w:sz w:val="24"/>
      <w:szCs w:val="24"/>
    </w:rPr>
  </w:style>
  <w:style w:type="character" w:customStyle="1" w:styleId="85">
    <w:name w:val="UserStyle_20"/>
    <w:autoRedefine/>
    <w:qFormat/>
    <w:uiPriority w:val="0"/>
    <w:rPr>
      <w:rFonts w:eastAsia="宋体"/>
      <w:b/>
      <w:spacing w:val="-2"/>
      <w:sz w:val="24"/>
      <w:lang w:val="en-US" w:eastAsia="zh-CN" w:bidi="ar-SA"/>
    </w:rPr>
  </w:style>
  <w:style w:type="character" w:customStyle="1" w:styleId="86">
    <w:name w:val="UserStyle_21"/>
    <w:link w:val="87"/>
    <w:autoRedefine/>
    <w:qFormat/>
    <w:uiPriority w:val="0"/>
    <w:rPr>
      <w:b/>
      <w:kern w:val="2"/>
      <w:sz w:val="30"/>
      <w:szCs w:val="28"/>
      <w:lang w:val="en-US" w:eastAsia="zh-CN" w:bidi="ar-SA"/>
    </w:rPr>
  </w:style>
  <w:style w:type="paragraph" w:customStyle="1" w:styleId="87">
    <w:name w:val="UserStyle_22"/>
    <w:next w:val="1"/>
    <w:link w:val="86"/>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8">
    <w:name w:val="UserStyle_23"/>
    <w:basedOn w:val="49"/>
    <w:autoRedefine/>
    <w:qFormat/>
    <w:uiPriority w:val="0"/>
  </w:style>
  <w:style w:type="paragraph" w:customStyle="1" w:styleId="89">
    <w:name w:val="TOC4"/>
    <w:basedOn w:val="1"/>
    <w:next w:val="1"/>
    <w:autoRedefine/>
    <w:semiHidden/>
    <w:qFormat/>
    <w:uiPriority w:val="0"/>
    <w:pPr>
      <w:ind w:left="630"/>
      <w:jc w:val="left"/>
    </w:pPr>
  </w:style>
  <w:style w:type="paragraph" w:customStyle="1" w:styleId="90">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1">
    <w:name w:val="BodyTextIndent2"/>
    <w:basedOn w:val="1"/>
    <w:autoRedefine/>
    <w:qFormat/>
    <w:uiPriority w:val="0"/>
    <w:pPr>
      <w:ind w:left="630" w:firstLine="645"/>
    </w:pPr>
    <w:rPr>
      <w:rFonts w:ascii="Arial" w:hAnsi="Arial" w:eastAsia="仿宋_GB2312"/>
      <w:sz w:val="32"/>
      <w:szCs w:val="32"/>
    </w:rPr>
  </w:style>
  <w:style w:type="paragraph" w:customStyle="1" w:styleId="92">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3">
    <w:name w:val="EnvelopeReturn"/>
    <w:basedOn w:val="1"/>
    <w:autoRedefine/>
    <w:qFormat/>
    <w:uiPriority w:val="0"/>
    <w:pPr>
      <w:snapToGrid w:val="0"/>
    </w:pPr>
    <w:rPr>
      <w:rFonts w:ascii="Arial" w:hAnsi="Arial"/>
    </w:rPr>
  </w:style>
  <w:style w:type="paragraph" w:customStyle="1" w:styleId="94">
    <w:name w:val="BodyTextIndent"/>
    <w:basedOn w:val="1"/>
    <w:next w:val="93"/>
    <w:autoRedefine/>
    <w:qFormat/>
    <w:uiPriority w:val="0"/>
    <w:pPr>
      <w:ind w:firstLine="645"/>
    </w:pPr>
    <w:rPr>
      <w:rFonts w:ascii="楷体_GB2312" w:eastAsia="楷体_GB2312"/>
      <w:sz w:val="32"/>
      <w:szCs w:val="32"/>
    </w:rPr>
  </w:style>
  <w:style w:type="paragraph" w:customStyle="1" w:styleId="95">
    <w:name w:val="BodyText3"/>
    <w:basedOn w:val="1"/>
    <w:autoRedefine/>
    <w:qFormat/>
    <w:uiPriority w:val="0"/>
    <w:rPr>
      <w:rFonts w:ascii="仿宋_GB2312" w:hAnsi="Arial" w:eastAsia="仿宋_GB2312"/>
      <w:sz w:val="32"/>
      <w:szCs w:val="32"/>
    </w:rPr>
  </w:style>
  <w:style w:type="paragraph" w:customStyle="1" w:styleId="96">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97">
    <w:name w:val="List2"/>
    <w:basedOn w:val="1"/>
    <w:autoRedefine/>
    <w:qFormat/>
    <w:uiPriority w:val="0"/>
    <w:pPr>
      <w:ind w:left="100" w:leftChars="200" w:hanging="200" w:hangingChars="200"/>
    </w:pPr>
  </w:style>
  <w:style w:type="paragraph" w:customStyle="1" w:styleId="98">
    <w:name w:val="List3"/>
    <w:basedOn w:val="1"/>
    <w:autoRedefine/>
    <w:qFormat/>
    <w:uiPriority w:val="0"/>
    <w:pPr>
      <w:ind w:left="100" w:leftChars="400" w:hanging="200" w:hangingChars="200"/>
    </w:pPr>
  </w:style>
  <w:style w:type="paragraph" w:customStyle="1" w:styleId="99">
    <w:name w:val="Index1"/>
    <w:basedOn w:val="1"/>
    <w:next w:val="1"/>
    <w:autoRedefine/>
    <w:semiHidden/>
    <w:qFormat/>
    <w:uiPriority w:val="0"/>
    <w:pPr>
      <w:spacing w:line="240" w:lineRule="atLeast"/>
    </w:pPr>
    <w:rPr>
      <w:rFonts w:cs="Times New Roman"/>
      <w:b/>
      <w:bCs/>
    </w:rPr>
  </w:style>
  <w:style w:type="paragraph" w:customStyle="1" w:styleId="100">
    <w:name w:val="BodyText2"/>
    <w:basedOn w:val="1"/>
    <w:autoRedefine/>
    <w:qFormat/>
    <w:uiPriority w:val="0"/>
    <w:pPr>
      <w:jc w:val="center"/>
    </w:pPr>
    <w:rPr>
      <w:rFonts w:ascii="楷体_GB2312" w:eastAsia="楷体_GB2312"/>
      <w:sz w:val="28"/>
      <w:szCs w:val="28"/>
    </w:rPr>
  </w:style>
  <w:style w:type="paragraph" w:customStyle="1" w:styleId="101">
    <w:name w:val="ToCaption"/>
    <w:basedOn w:val="1"/>
    <w:next w:val="1"/>
    <w:autoRedefine/>
    <w:semiHidden/>
    <w:qFormat/>
    <w:uiPriority w:val="0"/>
    <w:pPr>
      <w:ind w:left="840" w:hanging="420"/>
    </w:pPr>
  </w:style>
  <w:style w:type="paragraph" w:customStyle="1" w:styleId="102">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3">
    <w:name w:val="TOC6"/>
    <w:basedOn w:val="1"/>
    <w:next w:val="1"/>
    <w:autoRedefine/>
    <w:semiHidden/>
    <w:qFormat/>
    <w:uiPriority w:val="0"/>
    <w:pPr>
      <w:ind w:left="1050"/>
      <w:jc w:val="left"/>
    </w:pPr>
  </w:style>
  <w:style w:type="paragraph" w:customStyle="1" w:styleId="104">
    <w:name w:val="BodyText1I2"/>
    <w:basedOn w:val="94"/>
    <w:autoRedefine/>
    <w:qFormat/>
    <w:uiPriority w:val="0"/>
    <w:pPr>
      <w:spacing w:line="360" w:lineRule="auto"/>
      <w:ind w:firstLine="420" w:firstLineChars="200"/>
    </w:pPr>
    <w:rPr>
      <w:rFonts w:ascii="宋体" w:hAnsi="宋体" w:eastAsia="宋体"/>
      <w:sz w:val="21"/>
      <w:szCs w:val="20"/>
    </w:rPr>
  </w:style>
  <w:style w:type="paragraph" w:customStyle="1" w:styleId="105">
    <w:name w:val="AnnotationSubject"/>
    <w:basedOn w:val="73"/>
    <w:next w:val="73"/>
    <w:autoRedefine/>
    <w:semiHidden/>
    <w:qFormat/>
    <w:uiPriority w:val="0"/>
    <w:rPr>
      <w:rFonts w:cs="Times New Roman"/>
      <w:b/>
      <w:bCs/>
    </w:rPr>
  </w:style>
  <w:style w:type="paragraph" w:customStyle="1" w:styleId="106">
    <w:name w:val="TOC2"/>
    <w:basedOn w:val="1"/>
    <w:next w:val="1"/>
    <w:autoRedefine/>
    <w:semiHidden/>
    <w:qFormat/>
    <w:uiPriority w:val="0"/>
    <w:pPr>
      <w:ind w:left="210"/>
      <w:jc w:val="left"/>
    </w:pPr>
    <w:rPr>
      <w:smallCaps/>
      <w:szCs w:val="24"/>
    </w:rPr>
  </w:style>
  <w:style w:type="paragraph" w:customStyle="1" w:styleId="107">
    <w:name w:val="TOC8"/>
    <w:basedOn w:val="1"/>
    <w:next w:val="1"/>
    <w:autoRedefine/>
    <w:semiHidden/>
    <w:qFormat/>
    <w:uiPriority w:val="0"/>
    <w:pPr>
      <w:ind w:left="1470"/>
      <w:jc w:val="left"/>
    </w:pPr>
  </w:style>
  <w:style w:type="paragraph" w:customStyle="1" w:styleId="108">
    <w:name w:val="TOC7"/>
    <w:basedOn w:val="1"/>
    <w:next w:val="1"/>
    <w:autoRedefine/>
    <w:semiHidden/>
    <w:qFormat/>
    <w:uiPriority w:val="0"/>
    <w:pPr>
      <w:ind w:left="1260"/>
      <w:jc w:val="left"/>
    </w:pPr>
  </w:style>
  <w:style w:type="paragraph" w:customStyle="1" w:styleId="109">
    <w:name w:val="BodyText"/>
    <w:basedOn w:val="1"/>
    <w:autoRedefine/>
    <w:qFormat/>
    <w:uiPriority w:val="0"/>
    <w:rPr>
      <w:rFonts w:ascii="楷体_GB2312" w:hAnsi="Arial" w:eastAsia="楷体_GB2312"/>
      <w:sz w:val="28"/>
      <w:szCs w:val="28"/>
    </w:rPr>
  </w:style>
  <w:style w:type="paragraph" w:customStyle="1" w:styleId="110">
    <w:name w:val="TOC9"/>
    <w:basedOn w:val="1"/>
    <w:next w:val="1"/>
    <w:autoRedefine/>
    <w:semiHidden/>
    <w:qFormat/>
    <w:uiPriority w:val="0"/>
    <w:pPr>
      <w:ind w:left="1680"/>
      <w:jc w:val="left"/>
    </w:pPr>
  </w:style>
  <w:style w:type="paragraph" w:customStyle="1" w:styleId="111">
    <w:name w:val="TOC3"/>
    <w:basedOn w:val="1"/>
    <w:next w:val="1"/>
    <w:autoRedefine/>
    <w:semiHidden/>
    <w:qFormat/>
    <w:uiPriority w:val="0"/>
    <w:pPr>
      <w:ind w:left="420"/>
      <w:jc w:val="left"/>
    </w:pPr>
    <w:rPr>
      <w:i/>
      <w:iCs/>
      <w:szCs w:val="24"/>
    </w:rPr>
  </w:style>
  <w:style w:type="paragraph" w:customStyle="1" w:styleId="112">
    <w:name w:val="TOC5"/>
    <w:basedOn w:val="1"/>
    <w:next w:val="1"/>
    <w:autoRedefine/>
    <w:semiHidden/>
    <w:qFormat/>
    <w:uiPriority w:val="0"/>
    <w:pPr>
      <w:ind w:left="840"/>
      <w:jc w:val="left"/>
    </w:pPr>
  </w:style>
  <w:style w:type="paragraph" w:customStyle="1" w:styleId="113">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4">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5">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16">
    <w:name w:val="UserStyle_26"/>
    <w:basedOn w:val="1"/>
    <w:autoRedefine/>
    <w:qFormat/>
    <w:uiPriority w:val="0"/>
    <w:pPr>
      <w:tabs>
        <w:tab w:val="left" w:pos="-720"/>
      </w:tabs>
    </w:pPr>
    <w:rPr>
      <w:spacing w:val="-3"/>
      <w:kern w:val="0"/>
      <w:sz w:val="24"/>
      <w:szCs w:val="20"/>
      <w:lang w:val="en-AU" w:eastAsia="en-US"/>
    </w:rPr>
  </w:style>
  <w:style w:type="paragraph" w:customStyle="1" w:styleId="117">
    <w:name w:val="UserStyle_27"/>
    <w:basedOn w:val="1"/>
    <w:next w:val="1"/>
    <w:autoRedefine/>
    <w:qFormat/>
    <w:uiPriority w:val="0"/>
    <w:pPr>
      <w:jc w:val="center"/>
    </w:pPr>
    <w:rPr>
      <w:sz w:val="24"/>
    </w:rPr>
  </w:style>
  <w:style w:type="paragraph" w:customStyle="1" w:styleId="118">
    <w:name w:val="UserStyle_28"/>
    <w:basedOn w:val="1"/>
    <w:autoRedefine/>
    <w:qFormat/>
    <w:uiPriority w:val="0"/>
    <w:pPr>
      <w:jc w:val="left"/>
    </w:pPr>
    <w:rPr>
      <w:kern w:val="0"/>
      <w:sz w:val="20"/>
      <w:szCs w:val="20"/>
      <w:lang w:val="de-DE" w:eastAsia="de-DE"/>
    </w:rPr>
  </w:style>
  <w:style w:type="paragraph" w:customStyle="1" w:styleId="119">
    <w:name w:val="UserStyle_29"/>
    <w:basedOn w:val="1"/>
    <w:autoRedefine/>
    <w:qFormat/>
    <w:uiPriority w:val="0"/>
    <w:pPr>
      <w:tabs>
        <w:tab w:val="left" w:pos="360"/>
      </w:tabs>
      <w:ind w:firstLine="200" w:firstLineChars="200"/>
    </w:pPr>
    <w:rPr>
      <w:sz w:val="28"/>
      <w:szCs w:val="30"/>
    </w:rPr>
  </w:style>
  <w:style w:type="paragraph" w:customStyle="1" w:styleId="120">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1">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2">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3">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4">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5">
    <w:name w:val="UserStyle_35"/>
    <w:basedOn w:val="117"/>
    <w:autoRedefine/>
    <w:qFormat/>
    <w:uiPriority w:val="0"/>
    <w:pPr>
      <w:jc w:val="left"/>
    </w:pPr>
  </w:style>
  <w:style w:type="paragraph" w:customStyle="1" w:styleId="126">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7">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8">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29">
    <w:name w:val="UserStyle_39"/>
    <w:basedOn w:val="66"/>
    <w:autoRedefine/>
    <w:qFormat/>
    <w:uiPriority w:val="0"/>
    <w:pPr>
      <w:snapToGrid w:val="0"/>
      <w:spacing w:line="360" w:lineRule="auto"/>
    </w:pPr>
    <w:rPr>
      <w:rFonts w:ascii="Tahoma" w:hAnsi="Tahoma"/>
      <w:sz w:val="24"/>
      <w:szCs w:val="24"/>
    </w:rPr>
  </w:style>
  <w:style w:type="paragraph" w:customStyle="1" w:styleId="130">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1">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2">
    <w:name w:val="UserStyle_42"/>
    <w:basedOn w:val="1"/>
    <w:autoRedefine/>
    <w:qFormat/>
    <w:uiPriority w:val="0"/>
    <w:pPr>
      <w:snapToGrid w:val="0"/>
      <w:jc w:val="left"/>
    </w:pPr>
    <w:rPr>
      <w:rFonts w:ascii="Arial Unicode MS" w:hAnsi="Arial Unicode MS"/>
      <w:szCs w:val="24"/>
    </w:rPr>
  </w:style>
  <w:style w:type="paragraph" w:customStyle="1" w:styleId="133">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4">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5">
    <w:name w:val="UserStyle_45"/>
    <w:basedOn w:val="66"/>
    <w:autoRedefine/>
    <w:qFormat/>
    <w:uiPriority w:val="0"/>
    <w:rPr>
      <w:rFonts w:ascii="Tahoma" w:hAnsi="Tahoma"/>
      <w:sz w:val="24"/>
      <w:szCs w:val="24"/>
    </w:rPr>
  </w:style>
  <w:style w:type="paragraph" w:customStyle="1" w:styleId="136">
    <w:name w:val="UserStyle_46"/>
    <w:basedOn w:val="1"/>
    <w:autoRedefine/>
    <w:qFormat/>
    <w:uiPriority w:val="0"/>
    <w:pPr>
      <w:spacing w:line="360" w:lineRule="auto"/>
    </w:pPr>
    <w:rPr>
      <w:kern w:val="0"/>
      <w:sz w:val="24"/>
      <w:szCs w:val="20"/>
    </w:rPr>
  </w:style>
  <w:style w:type="paragraph" w:customStyle="1" w:styleId="137">
    <w:name w:val="UserStyle_47"/>
    <w:basedOn w:val="1"/>
    <w:autoRedefine/>
    <w:qFormat/>
    <w:uiPriority w:val="0"/>
    <w:pPr>
      <w:numPr>
        <w:ilvl w:val="0"/>
        <w:numId w:val="3"/>
      </w:numPr>
    </w:pPr>
    <w:rPr>
      <w:rFonts w:ascii="宋体" w:hAnsi="宋体"/>
      <w:kern w:val="0"/>
    </w:rPr>
  </w:style>
  <w:style w:type="paragraph" w:customStyle="1" w:styleId="138">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39">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0">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1">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2">
    <w:name w:val="UserStyle_52"/>
    <w:basedOn w:val="1"/>
    <w:next w:val="102"/>
    <w:autoRedefine/>
    <w:qFormat/>
    <w:uiPriority w:val="0"/>
    <w:pPr>
      <w:spacing w:line="360" w:lineRule="auto"/>
      <w:ind w:firstLine="420"/>
    </w:pPr>
    <w:rPr>
      <w:color w:val="FF0000"/>
      <w:sz w:val="24"/>
      <w:szCs w:val="24"/>
    </w:rPr>
  </w:style>
  <w:style w:type="paragraph" w:customStyle="1" w:styleId="143">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4">
    <w:name w:val="UserStyle_54"/>
    <w:basedOn w:val="1"/>
    <w:next w:val="109"/>
    <w:autoRedefine/>
    <w:qFormat/>
    <w:uiPriority w:val="0"/>
    <w:pPr>
      <w:spacing w:after="120"/>
    </w:pPr>
    <w:rPr>
      <w:rFonts w:ascii="宋体" w:hAnsi="Arial" w:cs="Times New Roman"/>
      <w:bCs/>
      <w:iCs/>
      <w:szCs w:val="24"/>
    </w:rPr>
  </w:style>
  <w:style w:type="paragraph" w:customStyle="1" w:styleId="145">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6">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7">
    <w:name w:val="TableGrid"/>
    <w:basedOn w:val="50"/>
    <w:autoRedefine/>
    <w:qFormat/>
    <w:uiPriority w:val="0"/>
  </w:style>
  <w:style w:type="paragraph" w:styleId="148">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49">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0">
    <w:name w:val="正文1"/>
    <w:basedOn w:val="1"/>
    <w:autoRedefine/>
    <w:qFormat/>
    <w:uiPriority w:val="0"/>
    <w:pPr>
      <w:spacing w:line="440" w:lineRule="exact"/>
      <w:ind w:right="-167" w:rightChars="-167"/>
    </w:pPr>
    <w:rPr>
      <w:b/>
    </w:rPr>
  </w:style>
  <w:style w:type="character" w:customStyle="1" w:styleId="151">
    <w:name w:val="批注框文本 字符"/>
    <w:basedOn w:val="30"/>
    <w:link w:val="18"/>
    <w:autoRedefine/>
    <w:qFormat/>
    <w:uiPriority w:val="0"/>
    <w:rPr>
      <w:rFonts w:cstheme="minorBidi"/>
      <w:kern w:val="2"/>
      <w:sz w:val="18"/>
      <w:szCs w:val="18"/>
    </w:rPr>
  </w:style>
  <w:style w:type="character" w:customStyle="1" w:styleId="152">
    <w:name w:val="nth-of-type(2)"/>
    <w:basedOn w:val="30"/>
    <w:autoRedefine/>
    <w:qFormat/>
    <w:uiPriority w:val="0"/>
  </w:style>
  <w:style w:type="character" w:customStyle="1" w:styleId="153">
    <w:name w:val="nth-of-type(2)1"/>
    <w:basedOn w:val="30"/>
    <w:autoRedefine/>
    <w:qFormat/>
    <w:uiPriority w:val="0"/>
  </w:style>
  <w:style w:type="character" w:customStyle="1" w:styleId="154">
    <w:name w:val="nth-of-type(2)2"/>
    <w:basedOn w:val="30"/>
    <w:autoRedefine/>
    <w:qFormat/>
    <w:uiPriority w:val="0"/>
  </w:style>
  <w:style w:type="character" w:customStyle="1" w:styleId="155">
    <w:name w:val="nth-of-type(2)3"/>
    <w:basedOn w:val="30"/>
    <w:autoRedefine/>
    <w:qFormat/>
    <w:uiPriority w:val="0"/>
  </w:style>
  <w:style w:type="character" w:customStyle="1" w:styleId="156">
    <w:name w:val="nth-of-type(1)"/>
    <w:basedOn w:val="30"/>
    <w:autoRedefine/>
    <w:qFormat/>
    <w:uiPriority w:val="0"/>
  </w:style>
  <w:style w:type="character" w:customStyle="1" w:styleId="157">
    <w:name w:val="nth-of-type(1)1"/>
    <w:basedOn w:val="30"/>
    <w:autoRedefine/>
    <w:qFormat/>
    <w:uiPriority w:val="0"/>
  </w:style>
  <w:style w:type="character" w:customStyle="1" w:styleId="158">
    <w:name w:val="nth-of-type(1)2"/>
    <w:basedOn w:val="30"/>
    <w:autoRedefine/>
    <w:qFormat/>
    <w:uiPriority w:val="0"/>
  </w:style>
  <w:style w:type="character" w:customStyle="1" w:styleId="159">
    <w:name w:val="first-of-type"/>
    <w:basedOn w:val="30"/>
    <w:autoRedefine/>
    <w:qFormat/>
    <w:uiPriority w:val="0"/>
  </w:style>
  <w:style w:type="character" w:customStyle="1" w:styleId="160">
    <w:name w:val="first-of-type1"/>
    <w:basedOn w:val="30"/>
    <w:autoRedefine/>
    <w:qFormat/>
    <w:uiPriority w:val="0"/>
  </w:style>
  <w:style w:type="character" w:customStyle="1" w:styleId="161">
    <w:name w:val="apple-converted-space"/>
    <w:basedOn w:val="30"/>
    <w:autoRedefine/>
    <w:qFormat/>
    <w:uiPriority w:val="0"/>
  </w:style>
  <w:style w:type="paragraph" w:customStyle="1" w:styleId="162">
    <w:name w:val="纯文本1"/>
    <w:basedOn w:val="1"/>
    <w:autoRedefine/>
    <w:qFormat/>
    <w:uiPriority w:val="0"/>
    <w:rPr>
      <w:rFonts w:ascii="宋体" w:hAnsi="Courier New"/>
      <w:sz w:val="28"/>
    </w:rPr>
  </w:style>
  <w:style w:type="paragraph" w:customStyle="1" w:styleId="163">
    <w:name w:val="Table Paragraph"/>
    <w:basedOn w:val="1"/>
    <w:autoRedefine/>
    <w:qFormat/>
    <w:uiPriority w:val="1"/>
    <w:rPr>
      <w:rFonts w:cs="Times New Roman"/>
      <w:szCs w:val="24"/>
    </w:rPr>
  </w:style>
  <w:style w:type="paragraph" w:customStyle="1" w:styleId="164">
    <w:name w:val="WPSOffice手动目录 1"/>
    <w:autoRedefine/>
    <w:qFormat/>
    <w:uiPriority w:val="0"/>
    <w:rPr>
      <w:rFonts w:ascii="Times New Roman" w:hAnsi="Times New Roman" w:eastAsia="宋体" w:cs="Times New Roman"/>
      <w:lang w:val="en-US" w:eastAsia="zh-CN" w:bidi="ar-SA"/>
    </w:rPr>
  </w:style>
  <w:style w:type="paragraph" w:customStyle="1" w:styleId="165">
    <w:name w:val="z-窗体顶端1"/>
    <w:basedOn w:val="1"/>
    <w:next w:val="1"/>
    <w:autoRedefine/>
    <w:qFormat/>
    <w:uiPriority w:val="0"/>
    <w:pPr>
      <w:pBdr>
        <w:bottom w:val="single" w:color="auto" w:sz="6" w:space="1"/>
      </w:pBdr>
      <w:jc w:val="center"/>
    </w:pPr>
    <w:rPr>
      <w:rFonts w:ascii="Arial"/>
      <w:vanish/>
      <w:sz w:val="16"/>
    </w:rPr>
  </w:style>
  <w:style w:type="paragraph" w:customStyle="1" w:styleId="166">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7">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68">
    <w:name w:val="Char"/>
    <w:basedOn w:val="1"/>
    <w:autoRedefine/>
    <w:qFormat/>
    <w:uiPriority w:val="0"/>
    <w:pPr>
      <w:tabs>
        <w:tab w:val="left" w:pos="360"/>
      </w:tabs>
      <w:ind w:firstLine="200" w:firstLineChars="200"/>
    </w:pPr>
    <w:rPr>
      <w:sz w:val="28"/>
      <w:szCs w:val="30"/>
    </w:rPr>
  </w:style>
  <w:style w:type="paragraph" w:customStyle="1" w:styleId="169">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0">
    <w:name w:val="列出段落3"/>
    <w:basedOn w:val="1"/>
    <w:autoRedefine/>
    <w:qFormat/>
    <w:uiPriority w:val="99"/>
    <w:pPr>
      <w:ind w:firstLine="420" w:firstLineChars="200"/>
    </w:pPr>
    <w:rPr>
      <w:rFonts w:cs="Times New Roman"/>
      <w:szCs w:val="24"/>
    </w:rPr>
  </w:style>
  <w:style w:type="paragraph" w:customStyle="1" w:styleId="17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2">
    <w:name w:val="正文116"/>
    <w:basedOn w:val="1"/>
    <w:autoRedefine/>
    <w:qFormat/>
    <w:uiPriority w:val="0"/>
    <w:pPr>
      <w:adjustRightInd w:val="0"/>
      <w:spacing w:line="318" w:lineRule="atLeast"/>
      <w:ind w:left="369" w:firstLine="369" w:firstLineChars="200"/>
    </w:pPr>
    <w:rPr>
      <w:rFonts w:ascii="宋体" w:hAnsi="宋体" w:cs="宋体"/>
      <w:szCs w:val="20"/>
    </w:rPr>
  </w:style>
  <w:style w:type="paragraph" w:customStyle="1" w:styleId="173">
    <w:name w:val="正文格式"/>
    <w:basedOn w:val="1"/>
    <w:autoRedefine/>
    <w:qFormat/>
    <w:uiPriority w:val="0"/>
    <w:pPr>
      <w:spacing w:line="400" w:lineRule="exact"/>
      <w:jc w:val="left"/>
    </w:pPr>
    <w:rPr>
      <w:rFonts w:ascii="仿宋" w:hAnsi="仿宋" w:eastAsia="仿宋"/>
      <w:color w:val="000000"/>
      <w:sz w:val="24"/>
    </w:rPr>
  </w:style>
  <w:style w:type="paragraph" w:customStyle="1" w:styleId="174">
    <w:name w:val="列表段落1"/>
    <w:basedOn w:val="1"/>
    <w:autoRedefine/>
    <w:qFormat/>
    <w:uiPriority w:val="34"/>
    <w:pPr>
      <w:ind w:firstLine="420" w:firstLine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44</Pages>
  <Words>3591</Words>
  <Characters>20469</Characters>
  <Lines>170</Lines>
  <Paragraphs>48</Paragraphs>
  <TotalTime>65</TotalTime>
  <ScaleCrop>false</ScaleCrop>
  <LinksUpToDate>false</LinksUpToDate>
  <CharactersWithSpaces>24012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2023-12-26T06:53:00Z</dcterms:created>
  <dc:creator>Administrator</dc:creator>
  <cp:lastModifiedBy>赵萌</cp:lastModifiedBy>
  <cp:lastPrinted>2022-11-29T08:36:00Z</cp:lastPrinted>
  <dcterms:modified xsi:type="dcterms:W3CDTF">2023-12-29T03:01:13Z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F68A238E7BDF4AD296FC2153260C6A85_13</vt:lpwstr>
  </property>
</Properties>
</file>