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keepNext w:val="0"/>
        <w:keepLines w:val="0"/>
        <w:pageBreakBefore w:val="0"/>
        <w:widowControl/>
        <w:kinsoku/>
        <w:wordWrap/>
        <w:overflowPunct/>
        <w:topLinePunct w:val="0"/>
        <w:autoSpaceDE/>
        <w:autoSpaceDN/>
        <w:bidi w:val="0"/>
        <w:adjustRightInd/>
        <w:snapToGrid/>
        <w:ind w:firstLine="643" w:firstLineChars="200"/>
        <w:jc w:val="center"/>
        <w:textAlignment w:val="baseline"/>
        <w:rPr>
          <w:rStyle w:val="47"/>
          <w:rFonts w:ascii="宋体" w:hAnsi="宋体" w:cs="宋体"/>
          <w:b/>
          <w:sz w:val="32"/>
        </w:rPr>
      </w:pPr>
    </w:p>
    <w:p>
      <w:pPr>
        <w:keepNext w:val="0"/>
        <w:keepLines w:val="0"/>
        <w:pageBreakBefore w:val="0"/>
        <w:widowControl/>
        <w:kinsoku/>
        <w:wordWrap/>
        <w:overflowPunct/>
        <w:topLinePunct w:val="0"/>
        <w:autoSpaceDE/>
        <w:autoSpaceDN/>
        <w:bidi w:val="0"/>
        <w:adjustRightInd/>
        <w:snapToGrid/>
        <w:ind w:firstLine="361" w:firstLineChars="100"/>
        <w:textAlignment w:val="baseline"/>
        <w:rPr>
          <w:rStyle w:val="47"/>
          <w:rFonts w:hint="eastAsia" w:ascii="宋体" w:hAnsi="宋体" w:eastAsia="宋体" w:cs="宋体"/>
          <w:b/>
          <w:sz w:val="36"/>
          <w:lang w:eastAsia="zh-CN"/>
        </w:rPr>
      </w:pPr>
      <w:r>
        <w:rPr>
          <w:rStyle w:val="47"/>
          <w:rFonts w:hint="eastAsia" w:ascii="宋体" w:hAnsi="宋体" w:cs="宋体"/>
          <w:b/>
          <w:sz w:val="36"/>
        </w:rPr>
        <w:t>项目编号：</w:t>
      </w:r>
      <w:r>
        <w:rPr>
          <w:rStyle w:val="47"/>
          <w:rFonts w:hint="eastAsia" w:ascii="宋体" w:hAnsi="宋体" w:cs="宋体"/>
          <w:b/>
          <w:sz w:val="36"/>
          <w:lang w:eastAsia="zh-CN"/>
        </w:rPr>
        <w:t>2024-003N</w:t>
      </w:r>
    </w:p>
    <w:p>
      <w:pPr>
        <w:keepNext w:val="0"/>
        <w:keepLines w:val="0"/>
        <w:pageBreakBefore w:val="0"/>
        <w:widowControl/>
        <w:kinsoku/>
        <w:wordWrap/>
        <w:overflowPunct/>
        <w:topLinePunct w:val="0"/>
        <w:autoSpaceDE/>
        <w:autoSpaceDN/>
        <w:bidi w:val="0"/>
        <w:adjustRightInd/>
        <w:snapToGrid/>
        <w:ind w:firstLine="643" w:firstLineChars="200"/>
        <w:jc w:val="center"/>
        <w:textAlignment w:val="baseline"/>
        <w:rPr>
          <w:rStyle w:val="47"/>
          <w:rFonts w:ascii="宋体" w:hAnsi="宋体" w:cs="宋体"/>
          <w:b/>
          <w:sz w:val="32"/>
        </w:rPr>
      </w:pPr>
    </w:p>
    <w:p>
      <w:pPr>
        <w:keepNext w:val="0"/>
        <w:keepLines w:val="0"/>
        <w:pageBreakBefore w:val="0"/>
        <w:widowControl/>
        <w:kinsoku/>
        <w:wordWrap/>
        <w:overflowPunct/>
        <w:topLinePunct w:val="0"/>
        <w:autoSpaceDE/>
        <w:autoSpaceDN/>
        <w:bidi w:val="0"/>
        <w:adjustRightInd/>
        <w:snapToGrid/>
        <w:ind w:firstLine="643" w:firstLineChars="200"/>
        <w:jc w:val="center"/>
        <w:textAlignment w:val="baseline"/>
        <w:rPr>
          <w:rStyle w:val="47"/>
          <w:rFonts w:ascii="宋体" w:hAnsi="宋体" w:cs="宋体"/>
          <w:b/>
          <w:sz w:val="32"/>
        </w:rPr>
      </w:pPr>
    </w:p>
    <w:p>
      <w:pPr>
        <w:keepNext w:val="0"/>
        <w:keepLines w:val="0"/>
        <w:pageBreakBefore w:val="0"/>
        <w:widowControl/>
        <w:kinsoku/>
        <w:wordWrap/>
        <w:overflowPunct/>
        <w:topLinePunct w:val="0"/>
        <w:autoSpaceDE/>
        <w:autoSpaceDN/>
        <w:bidi w:val="0"/>
        <w:adjustRightInd/>
        <w:snapToGrid/>
        <w:ind w:firstLine="361" w:firstLineChars="100"/>
        <w:textAlignment w:val="baseline"/>
        <w:rPr>
          <w:rStyle w:val="47"/>
          <w:rFonts w:hint="eastAsia" w:ascii="宋体" w:hAnsi="宋体" w:eastAsia="宋体" w:cs="宋体"/>
          <w:b/>
          <w:sz w:val="30"/>
          <w:szCs w:val="30"/>
          <w:lang w:eastAsia="zh-CN"/>
        </w:rPr>
      </w:pPr>
      <w:r>
        <w:rPr>
          <w:rStyle w:val="47"/>
          <w:rFonts w:hint="eastAsia" w:ascii="宋体" w:hAnsi="宋体" w:cs="宋体"/>
          <w:b/>
          <w:sz w:val="36"/>
          <w:szCs w:val="36"/>
        </w:rPr>
        <w:t>项目名称：</w:t>
      </w:r>
      <w:r>
        <w:rPr>
          <w:rStyle w:val="47"/>
          <w:rFonts w:hint="eastAsia" w:ascii="宋体" w:hAnsi="宋体" w:cs="宋体"/>
          <w:b/>
          <w:sz w:val="36"/>
          <w:szCs w:val="36"/>
          <w:lang w:eastAsia="zh-CN"/>
        </w:rPr>
        <w:t>盐城工业职业技术学院2024年度药品、医疗用品采购</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hint="eastAsia" w:ascii="宋体" w:hAnsi="宋体" w:eastAsia="宋体" w:cs="宋体"/>
          <w:bCs/>
          <w:sz w:val="36"/>
          <w:szCs w:val="36"/>
          <w:lang w:eastAsia="zh-CN"/>
        </w:rPr>
      </w:pPr>
      <w:r>
        <w:rPr>
          <w:rStyle w:val="47"/>
          <w:rFonts w:hint="eastAsia" w:ascii="宋体" w:hAnsi="宋体" w:cs="宋体"/>
          <w:bCs/>
          <w:sz w:val="36"/>
          <w:szCs w:val="36"/>
        </w:rPr>
        <w:t>代理人：</w:t>
      </w:r>
      <w:r>
        <w:rPr>
          <w:rStyle w:val="47"/>
          <w:rFonts w:hint="eastAsia" w:ascii="宋体" w:hAnsi="宋体" w:cs="宋体"/>
          <w:bCs/>
          <w:sz w:val="36"/>
          <w:szCs w:val="36"/>
          <w:lang w:eastAsia="zh-CN"/>
        </w:rPr>
        <w:t>南京建淳造价师事务所有限公司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w:t>
      </w:r>
      <w:r>
        <w:rPr>
          <w:rStyle w:val="47"/>
          <w:rFonts w:hint="eastAsia" w:ascii="宋体" w:hAnsi="宋体" w:cs="宋体"/>
          <w:sz w:val="36"/>
          <w:szCs w:val="36"/>
          <w:lang w:val="en-US" w:eastAsia="zh-CN"/>
        </w:rPr>
        <w:t>4</w:t>
      </w:r>
      <w:r>
        <w:rPr>
          <w:rStyle w:val="47"/>
          <w:rFonts w:hint="eastAsia" w:ascii="宋体" w:hAnsi="宋体" w:cs="宋体"/>
          <w:sz w:val="36"/>
          <w:szCs w:val="36"/>
        </w:rPr>
        <w:t>年</w:t>
      </w:r>
      <w:r>
        <w:rPr>
          <w:rStyle w:val="47"/>
          <w:rFonts w:hint="eastAsia" w:ascii="宋体" w:hAnsi="宋体" w:cs="宋体"/>
          <w:sz w:val="36"/>
          <w:szCs w:val="36"/>
          <w:lang w:val="en-US" w:eastAsia="zh-CN"/>
        </w:rPr>
        <w:t>1</w:t>
      </w:r>
      <w:r>
        <w:rPr>
          <w:rStyle w:val="47"/>
          <w:rFonts w:hint="eastAsia" w:ascii="宋体" w:hAnsi="宋体" w:cs="宋体"/>
          <w:sz w:val="36"/>
          <w:szCs w:val="36"/>
        </w:rPr>
        <w:t>月</w:t>
      </w:r>
      <w:r>
        <w:rPr>
          <w:rStyle w:val="47"/>
          <w:rFonts w:hint="eastAsia" w:ascii="宋体" w:hAnsi="宋体" w:cs="宋体"/>
          <w:sz w:val="36"/>
          <w:szCs w:val="36"/>
          <w:lang w:val="en-US" w:eastAsia="zh-CN"/>
        </w:rPr>
        <w:t>10</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7"/>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rPr>
            <w:t>7</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2</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4</w:t>
          </w:r>
        </w:p>
        <w:p>
          <w:pPr>
            <w:pStyle w:val="162"/>
            <w:tabs>
              <w:tab w:val="right" w:leader="dot" w:pos="8953"/>
            </w:tabs>
            <w:rPr>
              <w:rFonts w:hint="eastAsia" w:eastAsia="宋体"/>
              <w:lang w:eastAsia="zh-CN"/>
            </w:rPr>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6</w:t>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sz w:val="24"/>
          <w:szCs w:val="24"/>
        </w:rPr>
      </w:pPr>
      <w:r>
        <w:rPr>
          <w:rStyle w:val="47"/>
          <w:rFonts w:hint="eastAsia" w:ascii="宋体" w:hAnsi="宋体" w:eastAsia="宋体" w:cs="宋体"/>
          <w:b/>
          <w:bCs/>
          <w:sz w:val="24"/>
          <w:szCs w:val="24"/>
          <w:lang w:eastAsia="zh-CN"/>
        </w:rPr>
        <w:t>盐城工业职业技术学院2024年度药品、医疗用品采购（</w:t>
      </w:r>
      <w:r>
        <w:rPr>
          <w:rStyle w:val="47"/>
          <w:rFonts w:hint="eastAsia" w:ascii="宋体" w:hAnsi="宋体" w:eastAsia="宋体" w:cs="宋体"/>
          <w:b/>
          <w:bCs/>
          <w:sz w:val="24"/>
          <w:szCs w:val="24"/>
          <w:lang w:val="en-US" w:eastAsia="zh-CN"/>
        </w:rPr>
        <w:t>二次</w:t>
      </w:r>
      <w:r>
        <w:rPr>
          <w:rStyle w:val="47"/>
          <w:rFonts w:hint="eastAsia" w:ascii="宋体" w:hAnsi="宋体" w:eastAsia="宋体" w:cs="宋体"/>
          <w:b/>
          <w:bCs/>
          <w:sz w:val="24"/>
          <w:szCs w:val="24"/>
          <w:lang w:eastAsia="zh-CN"/>
        </w:rPr>
        <w:t>）</w:t>
      </w:r>
      <w:r>
        <w:rPr>
          <w:rStyle w:val="47"/>
          <w:rFonts w:hint="eastAsia" w:ascii="宋体" w:hAnsi="宋体" w:eastAsia="宋体" w:cs="宋体"/>
          <w:b/>
          <w:bCs/>
          <w:sz w:val="24"/>
          <w:szCs w:val="24"/>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lang w:eastAsia="zh-CN"/>
        </w:rPr>
        <w:t>盐城工业职业技术学院2024年度药品、医疗用品采购</w:t>
      </w:r>
      <w:r>
        <w:rPr>
          <w:rStyle w:val="47"/>
          <w:rFonts w:hint="eastAsia" w:ascii="宋体" w:hAnsi="宋体" w:cs="宋体"/>
          <w:bCs/>
          <w:sz w:val="24"/>
          <w:szCs w:val="24"/>
        </w:rPr>
        <w:t>招标项目的潜在投标人应在“</w:t>
      </w:r>
      <w:r>
        <w:rPr>
          <w:rStyle w:val="47"/>
          <w:rFonts w:hint="eastAsia" w:ascii="宋体" w:hAnsi="宋体"/>
          <w:bCs/>
          <w:sz w:val="24"/>
          <w:szCs w:val="24"/>
          <w:u w:val="single"/>
        </w:rPr>
        <w:t>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w:t>
      </w:r>
      <w:r>
        <w:rPr>
          <w:rStyle w:val="47"/>
          <w:rFonts w:hint="eastAsia" w:ascii="宋体" w:hAnsi="宋体" w:cs="宋体"/>
          <w:sz w:val="24"/>
          <w:szCs w:val="24"/>
          <w:u w:val="single" w:color="000000"/>
          <w:lang w:val="en-US" w:eastAsia="zh-CN"/>
        </w:rPr>
        <w:t>4</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31</w:t>
      </w:r>
      <w:r>
        <w:rPr>
          <w:rStyle w:val="47"/>
          <w:rFonts w:hint="eastAsia" w:ascii="宋体" w:hAnsi="宋体" w:cs="宋体"/>
          <w:bCs/>
          <w:sz w:val="24"/>
          <w:szCs w:val="24"/>
          <w:u w:val="single" w:color="000000"/>
        </w:rPr>
        <w:t>日</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点</w:t>
      </w:r>
      <w:r>
        <w:rPr>
          <w:rStyle w:val="47"/>
          <w:rFonts w:hint="eastAsia" w:ascii="宋体" w:hAnsi="宋体" w:cs="宋体"/>
          <w:bCs/>
          <w:sz w:val="24"/>
          <w:szCs w:val="24"/>
          <w:u w:val="single" w:color="000000"/>
          <w:lang w:val="en-US" w:eastAsia="zh-CN"/>
        </w:rPr>
        <w:t>00</w:t>
      </w:r>
      <w:r>
        <w:rPr>
          <w:rStyle w:val="47"/>
          <w:rFonts w:hint="eastAsia" w:ascii="宋体" w:hAnsi="宋体" w:cs="宋体"/>
          <w:bCs/>
          <w:sz w:val="24"/>
          <w:szCs w:val="24"/>
          <w:u w:val="single" w:color="000000"/>
        </w:rPr>
        <w:t>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项目编号：</w:t>
      </w:r>
      <w:r>
        <w:rPr>
          <w:rStyle w:val="47"/>
          <w:rFonts w:hint="eastAsia" w:ascii="宋体" w:hAnsi="宋体" w:cs="宋体"/>
          <w:sz w:val="24"/>
          <w:szCs w:val="24"/>
          <w:u w:val="single"/>
          <w:lang w:eastAsia="zh-CN"/>
        </w:rPr>
        <w:t>2024-003N</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项目名称：</w:t>
      </w:r>
      <w:r>
        <w:rPr>
          <w:rStyle w:val="47"/>
          <w:rFonts w:hint="eastAsia" w:ascii="宋体" w:hAnsi="宋体" w:cs="宋体"/>
          <w:sz w:val="24"/>
          <w:szCs w:val="24"/>
          <w:u w:val="single"/>
          <w:lang w:eastAsia="zh-CN"/>
        </w:rPr>
        <w:t>盐城工业职业技术学院2024年度药品、医疗用品采购</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val="en-US" w:eastAsia="zh-CN"/>
        </w:rPr>
        <w:t>15万元/年，合计2年</w:t>
      </w:r>
      <w:r>
        <w:rPr>
          <w:rStyle w:val="47"/>
          <w:rFonts w:hint="eastAsia" w:ascii="宋体" w:hAnsi="宋体" w:cs="宋体"/>
          <w:szCs w:val="24"/>
          <w:u w:val="single"/>
          <w:lang w:eastAsia="zh-CN"/>
        </w:rPr>
        <w:t>。</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lang w:val="en-US" w:eastAsia="zh-CN"/>
        </w:rPr>
        <w:t>拟对</w:t>
      </w:r>
      <w:r>
        <w:rPr>
          <w:rStyle w:val="47"/>
          <w:rFonts w:hint="eastAsia" w:ascii="宋体" w:hAnsi="宋体" w:cs="宋体"/>
          <w:bCs/>
          <w:sz w:val="24"/>
          <w:szCs w:val="24"/>
          <w:u w:val="single" w:color="000000"/>
          <w:lang w:eastAsia="zh-CN"/>
        </w:rPr>
        <w:t>盐城工业职业技术学院2024年度药品、医疗用品采购项目</w:t>
      </w:r>
      <w:r>
        <w:rPr>
          <w:rStyle w:val="47"/>
          <w:rFonts w:hint="eastAsia" w:ascii="宋体" w:hAnsi="宋体" w:cs="宋体"/>
          <w:sz w:val="24"/>
          <w:szCs w:val="24"/>
          <w:u w:val="single"/>
          <w:lang w:val="en-US" w:eastAsia="zh-CN"/>
        </w:rPr>
        <w:t>进行采购,</w:t>
      </w:r>
      <w:r>
        <w:rPr>
          <w:rStyle w:val="47"/>
          <w:rFonts w:hint="eastAsia" w:ascii="宋体" w:hAnsi="宋体" w:cs="宋体"/>
          <w:color w:val="000000" w:themeColor="text1"/>
          <w:sz w:val="24"/>
          <w:szCs w:val="24"/>
          <w:u w:val="single"/>
          <w14:textFill>
            <w14:solidFill>
              <w14:schemeClr w14:val="tx1"/>
            </w14:solidFill>
          </w14:textFill>
        </w:rPr>
        <w:t>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Fonts w:hint="eastAsia" w:ascii="宋体" w:hAnsi="宋体" w:cs="宋体"/>
          <w:sz w:val="24"/>
          <w:szCs w:val="24"/>
          <w:u w:val="single"/>
          <w:lang w:eastAsia="zh-TW"/>
        </w:rPr>
        <w:t>合同签订之日起</w:t>
      </w:r>
      <w:r>
        <w:rPr>
          <w:rFonts w:hint="eastAsia" w:ascii="宋体" w:hAnsi="宋体" w:cs="宋体"/>
          <w:sz w:val="24"/>
          <w:u w:val="single"/>
        </w:rPr>
        <w:t>2年</w:t>
      </w:r>
      <w:r>
        <w:rPr>
          <w:rFonts w:hint="eastAsia" w:ascii="宋体" w:hAnsi="宋体" w:cs="宋体"/>
          <w:sz w:val="24"/>
          <w:szCs w:val="24"/>
          <w:u w:val="single"/>
        </w:rPr>
        <w:t>。具体按招标人采购时间为准</w:t>
      </w:r>
      <w:r>
        <w:rPr>
          <w:rStyle w:val="47"/>
          <w:rFonts w:hint="eastAsia" w:ascii="宋体" w:hAnsi="宋体" w:cs="宋体"/>
          <w:sz w:val="24"/>
          <w:szCs w:val="24"/>
          <w:u w:val="single"/>
        </w:rPr>
        <w:t>。</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交货地点：</w:t>
      </w:r>
      <w:r>
        <w:rPr>
          <w:rStyle w:val="47"/>
          <w:rFonts w:hint="eastAsia" w:ascii="宋体" w:hAnsi="宋体" w:cs="宋体"/>
          <w:sz w:val="24"/>
          <w:szCs w:val="24"/>
          <w:u w:val="single"/>
        </w:rPr>
        <w:t>盐城工业职业技术学院内（盐城市解放南路285号）招标人指定位置。</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交货期：</w:t>
      </w:r>
      <w:r>
        <w:rPr>
          <w:rStyle w:val="47"/>
          <w:rFonts w:hint="eastAsia" w:ascii="宋体" w:hAnsi="宋体" w:cs="宋体"/>
          <w:sz w:val="24"/>
          <w:szCs w:val="24"/>
          <w:u w:val="single"/>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2日内送到指定位置。</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（1）投标单位必须是国家市场监督管理总局签发的药品及医疗器械经营许可证的批发企业。</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w:t>
      </w:r>
      <w:r>
        <w:rPr>
          <w:rStyle w:val="47"/>
          <w:rFonts w:hint="eastAsia" w:ascii="宋体" w:hAnsi="宋体" w:cs="宋体"/>
          <w:sz w:val="24"/>
          <w:szCs w:val="24"/>
          <w:lang w:val="en-US" w:eastAsia="zh-CN"/>
        </w:rPr>
        <w:t>2</w:t>
      </w:r>
      <w:r>
        <w:rPr>
          <w:rStyle w:val="47"/>
          <w:rFonts w:hint="eastAsia" w:ascii="宋体" w:hAnsi="宋体" w:cs="宋体"/>
          <w:sz w:val="24"/>
          <w:szCs w:val="24"/>
        </w:rPr>
        <w:t>）未被“信用中国”网站（www.creditchina.gov.cn）列入失信被执行人、重大税收违法案件当事人名单、政府采购严重失信行为记录名单。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w:t>
      </w:r>
      <w:r>
        <w:rPr>
          <w:rStyle w:val="47"/>
          <w:rFonts w:hint="eastAsia" w:ascii="宋体" w:hAnsi="宋体" w:cs="宋体"/>
          <w:sz w:val="24"/>
          <w:szCs w:val="24"/>
          <w:lang w:val="en-US" w:eastAsia="zh-CN"/>
        </w:rPr>
        <w:t>3</w:t>
      </w:r>
      <w:r>
        <w:rPr>
          <w:rStyle w:val="47"/>
          <w:rFonts w:hint="eastAsia" w:ascii="宋体" w:hAnsi="宋体" w:cs="宋体"/>
          <w:sz w:val="24"/>
          <w:szCs w:val="24"/>
        </w:rPr>
        <w:t>）单位负责人为同一人或者存在直接控股、管理关系的不同供应商，不得参加同一合同项下的政府采购活动。</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三、获取招标文件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时间：自公告之日起至投标截止时间前1日</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地点：盐城工业职业技术学院招标采购网</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报名时间及地点：本公告发布后凡具备上述资格条件，并自愿参加本项目投标的投标人应于</w:t>
      </w:r>
      <w:r>
        <w:rPr>
          <w:rFonts w:hint="eastAsia" w:ascii="宋体" w:hAnsi="宋体" w:cs="宋体"/>
          <w:bCs/>
          <w:sz w:val="24"/>
          <w:szCs w:val="24"/>
        </w:rPr>
        <w:t>202</w:t>
      </w:r>
      <w:r>
        <w:rPr>
          <w:rFonts w:hint="eastAsia" w:ascii="宋体" w:hAnsi="宋体" w:cs="宋体"/>
          <w:bCs/>
          <w:sz w:val="24"/>
          <w:szCs w:val="24"/>
          <w:lang w:val="en-US" w:eastAsia="zh-CN"/>
        </w:rPr>
        <w:t>4</w:t>
      </w:r>
      <w:r>
        <w:rPr>
          <w:rFonts w:hint="eastAsia" w:ascii="宋体" w:hAnsi="宋体" w:cs="宋体"/>
          <w:bCs/>
          <w:sz w:val="24"/>
          <w:szCs w:val="24"/>
        </w:rPr>
        <w:t>年</w:t>
      </w:r>
      <w:r>
        <w:rPr>
          <w:rFonts w:hint="eastAsia" w:ascii="宋体" w:hAnsi="宋体" w:cs="宋体"/>
          <w:bCs/>
          <w:sz w:val="24"/>
          <w:szCs w:val="24"/>
          <w:lang w:val="en-US" w:eastAsia="zh-CN"/>
        </w:rPr>
        <w:t>1</w:t>
      </w:r>
      <w:r>
        <w:rPr>
          <w:rFonts w:hint="eastAsia" w:ascii="宋体" w:hAnsi="宋体" w:cs="宋体"/>
          <w:bCs/>
          <w:sz w:val="24"/>
          <w:szCs w:val="24"/>
        </w:rPr>
        <w:t>月</w:t>
      </w:r>
      <w:r>
        <w:rPr>
          <w:rFonts w:hint="eastAsia" w:ascii="宋体" w:hAnsi="宋体" w:cs="宋体"/>
          <w:bCs/>
          <w:sz w:val="24"/>
          <w:szCs w:val="24"/>
          <w:lang w:val="en-US" w:eastAsia="zh-CN"/>
        </w:rPr>
        <w:t>10</w:t>
      </w:r>
      <w:r>
        <w:rPr>
          <w:rFonts w:hint="eastAsia" w:ascii="宋体" w:hAnsi="宋体" w:cs="宋体"/>
          <w:bCs/>
          <w:sz w:val="24"/>
          <w:szCs w:val="24"/>
        </w:rPr>
        <w:t>日至202</w:t>
      </w:r>
      <w:r>
        <w:rPr>
          <w:rFonts w:hint="eastAsia" w:ascii="宋体" w:hAnsi="宋体" w:cs="宋体"/>
          <w:bCs/>
          <w:sz w:val="24"/>
          <w:szCs w:val="24"/>
          <w:lang w:val="en-US" w:eastAsia="zh-CN"/>
        </w:rPr>
        <w:t>4</w:t>
      </w:r>
      <w:r>
        <w:rPr>
          <w:rFonts w:hint="eastAsia" w:ascii="宋体" w:hAnsi="宋体" w:cs="宋体"/>
          <w:bCs/>
          <w:sz w:val="24"/>
          <w:szCs w:val="24"/>
        </w:rPr>
        <w:t>年</w:t>
      </w:r>
      <w:r>
        <w:rPr>
          <w:rFonts w:hint="eastAsia" w:ascii="宋体" w:hAnsi="宋体" w:cs="宋体"/>
          <w:bCs/>
          <w:sz w:val="24"/>
          <w:szCs w:val="24"/>
          <w:lang w:val="en-US" w:eastAsia="zh-CN"/>
        </w:rPr>
        <w:t>1</w:t>
      </w:r>
      <w:r>
        <w:rPr>
          <w:rFonts w:hint="eastAsia" w:ascii="宋体" w:hAnsi="宋体" w:cs="宋体"/>
          <w:bCs/>
          <w:sz w:val="24"/>
          <w:szCs w:val="24"/>
        </w:rPr>
        <w:t>月</w:t>
      </w:r>
      <w:r>
        <w:rPr>
          <w:rFonts w:hint="eastAsia" w:ascii="宋体" w:hAnsi="宋体" w:cs="宋体"/>
          <w:bCs/>
          <w:sz w:val="24"/>
          <w:szCs w:val="24"/>
          <w:lang w:val="en-US" w:eastAsia="zh-CN"/>
        </w:rPr>
        <w:t>22</w:t>
      </w:r>
      <w:r>
        <w:rPr>
          <w:rFonts w:hint="eastAsia" w:ascii="宋体" w:hAnsi="宋体" w:cs="宋体"/>
          <w:bCs/>
          <w:sz w:val="24"/>
          <w:szCs w:val="24"/>
        </w:rPr>
        <w:t>日</w:t>
      </w:r>
      <w:r>
        <w:rPr>
          <w:rStyle w:val="47"/>
          <w:rFonts w:hint="eastAsia" w:ascii="宋体" w:hAnsi="宋体" w:cs="宋体"/>
          <w:sz w:val="24"/>
          <w:szCs w:val="24"/>
        </w:rPr>
        <w:t>委派本单位正式人员携带单位介绍信或授权委托书扫描件至我单位或添加微信（微信号:</w:t>
      </w:r>
      <w:r>
        <w:rPr>
          <w:rStyle w:val="47"/>
          <w:rFonts w:hint="eastAsia" w:ascii="宋体" w:hAnsi="宋体" w:cs="宋体"/>
          <w:sz w:val="24"/>
          <w:szCs w:val="24"/>
          <w:lang w:val="en-US" w:eastAsia="zh-CN"/>
        </w:rPr>
        <w:t>13024494996</w:t>
      </w:r>
      <w:r>
        <w:rPr>
          <w:rStyle w:val="47"/>
          <w:rFonts w:hint="eastAsia" w:ascii="宋体" w:hAnsi="宋体" w:cs="宋体"/>
          <w:sz w:val="24"/>
          <w:szCs w:val="24"/>
        </w:rPr>
        <w:t>）购买招标文件，逾期的不予接收。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售价：人民币500元，售后不退。</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四、提交投标文件截止时间、开标时间和地点</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时间：202</w:t>
      </w:r>
      <w:r>
        <w:rPr>
          <w:rStyle w:val="47"/>
          <w:rFonts w:hint="eastAsia" w:ascii="宋体" w:hAnsi="宋体" w:cs="宋体"/>
          <w:sz w:val="24"/>
          <w:szCs w:val="24"/>
          <w:lang w:val="en-US" w:eastAsia="zh-CN"/>
        </w:rPr>
        <w:t>4</w:t>
      </w:r>
      <w:r>
        <w:rPr>
          <w:rStyle w:val="47"/>
          <w:rFonts w:hint="eastAsia" w:ascii="宋体" w:hAnsi="宋体" w:cs="宋体"/>
          <w:sz w:val="24"/>
          <w:szCs w:val="24"/>
        </w:rPr>
        <w:t>年</w:t>
      </w:r>
      <w:r>
        <w:rPr>
          <w:rStyle w:val="47"/>
          <w:rFonts w:hint="eastAsia" w:ascii="宋体" w:hAnsi="宋体" w:cs="宋体"/>
          <w:sz w:val="24"/>
          <w:szCs w:val="24"/>
          <w:lang w:val="en-US" w:eastAsia="zh-CN"/>
        </w:rPr>
        <w:t>1</w:t>
      </w:r>
      <w:r>
        <w:rPr>
          <w:rStyle w:val="47"/>
          <w:rFonts w:hint="eastAsia" w:ascii="宋体" w:hAnsi="宋体" w:cs="宋体"/>
          <w:sz w:val="24"/>
          <w:szCs w:val="24"/>
        </w:rPr>
        <w:t>月</w:t>
      </w:r>
      <w:r>
        <w:rPr>
          <w:rStyle w:val="47"/>
          <w:rFonts w:hint="eastAsia" w:ascii="宋体" w:hAnsi="宋体" w:cs="宋体"/>
          <w:sz w:val="24"/>
          <w:szCs w:val="24"/>
          <w:lang w:val="en-US" w:eastAsia="zh-CN"/>
        </w:rPr>
        <w:t>31</w:t>
      </w:r>
      <w:bookmarkStart w:id="59" w:name="_GoBack"/>
      <w:bookmarkEnd w:id="59"/>
      <w:r>
        <w:rPr>
          <w:rStyle w:val="47"/>
          <w:rFonts w:hint="eastAsia" w:ascii="宋体" w:hAnsi="宋体" w:cs="宋体"/>
          <w:sz w:val="24"/>
          <w:szCs w:val="24"/>
        </w:rPr>
        <w:t>日</w:t>
      </w:r>
      <w:r>
        <w:rPr>
          <w:rStyle w:val="47"/>
          <w:rFonts w:hint="eastAsia" w:ascii="宋体" w:hAnsi="宋体" w:cs="宋体"/>
          <w:sz w:val="24"/>
          <w:szCs w:val="24"/>
          <w:lang w:val="en-US" w:eastAsia="zh-CN"/>
        </w:rPr>
        <w:t>9</w:t>
      </w:r>
      <w:r>
        <w:rPr>
          <w:rStyle w:val="47"/>
          <w:rFonts w:hint="eastAsia" w:ascii="宋体" w:hAnsi="宋体" w:cs="宋体"/>
          <w:sz w:val="24"/>
          <w:szCs w:val="24"/>
        </w:rPr>
        <w:t>点</w:t>
      </w:r>
      <w:r>
        <w:rPr>
          <w:rStyle w:val="47"/>
          <w:rFonts w:hint="eastAsia" w:ascii="宋体" w:hAnsi="宋体" w:cs="宋体"/>
          <w:sz w:val="24"/>
          <w:szCs w:val="24"/>
          <w:lang w:val="en-US" w:eastAsia="zh-CN"/>
        </w:rPr>
        <w:t>00</w:t>
      </w:r>
      <w:r>
        <w:rPr>
          <w:rStyle w:val="47"/>
          <w:rFonts w:hint="eastAsia" w:ascii="宋体" w:hAnsi="宋体" w:cs="宋体"/>
          <w:sz w:val="24"/>
          <w:szCs w:val="24"/>
        </w:rPr>
        <w:t>分（北京时间）</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地点：盐城工业职业技术学院（盐城市解放南路285号）南食堂四楼402开标室。</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五、公告期限</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自本公告发布之日起5个工作日。</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六、其他补充事宜</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七、本项目投标保证金</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八、对本次招标提出询问，请按以下方式联系。</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1.采购人信息</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名称：盐城工业职业技术学院</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地址：盐城市解放南路285号</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 xml:space="preserve">联系人：赵老师             </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联系电话：0515-88588707</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2.采购代理机构信息</w:t>
      </w:r>
    </w:p>
    <w:p>
      <w:pPr>
        <w:widowControl w:val="0"/>
        <w:adjustRightInd w:val="0"/>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名称：</w:t>
      </w:r>
      <w:r>
        <w:rPr>
          <w:rStyle w:val="47"/>
          <w:rFonts w:hint="eastAsia" w:ascii="宋体" w:hAnsi="宋体" w:cs="宋体"/>
          <w:sz w:val="24"/>
          <w:szCs w:val="24"/>
          <w:lang w:eastAsia="zh-CN"/>
        </w:rPr>
        <w:t>南京建淳造价师事务所有限公司</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地址：盐城市金融城四号楼1103</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 xml:space="preserve">联系人：周先生              </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联系电话：13024494996</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3.项目联系方式</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项目联系人：孟老师、顾老师</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联系电话：15151002973、15995193281</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8"/>
        <w:spacing w:before="0" w:after="0" w:line="240" w:lineRule="auto"/>
        <w:outlineLvl w:val="0"/>
        <w:rPr>
          <w:rStyle w:val="47"/>
          <w:rFonts w:ascii="宋体" w:hAnsi="宋体" w:eastAsia="宋体" w:cs="宋体"/>
          <w:b w:val="0"/>
          <w:bCs w:val="0"/>
        </w:rPr>
      </w:pPr>
      <w:bookmarkStart w:id="1" w:name="_Toc21663"/>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hint="eastAsia" w:ascii="宋体" w:hAnsi="宋体" w:eastAsia="宋体" w:cs="宋体"/>
          <w:bCs/>
          <w:sz w:val="24"/>
          <w:szCs w:val="24"/>
          <w:lang w:eastAsia="zh-CN"/>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r>
        <w:rPr>
          <w:rStyle w:val="47"/>
          <w:rFonts w:hint="eastAsia" w:ascii="宋体" w:hAnsi="宋体" w:cs="宋体"/>
          <w:sz w:val="24"/>
          <w:szCs w:val="24"/>
          <w:lang w:eastAsia="zh-CN"/>
        </w:rPr>
        <w:t>（</w:t>
      </w:r>
      <w:r>
        <w:rPr>
          <w:rStyle w:val="47"/>
          <w:rFonts w:hint="eastAsia" w:ascii="宋体" w:hAnsi="宋体" w:cs="宋体"/>
          <w:sz w:val="24"/>
          <w:szCs w:val="24"/>
          <w:lang w:val="en-US" w:eastAsia="zh-CN"/>
        </w:rPr>
        <w:t>如有</w:t>
      </w:r>
      <w:r>
        <w:rPr>
          <w:rStyle w:val="47"/>
          <w:rFonts w:hint="eastAsia" w:ascii="宋体" w:hAnsi="宋体" w:cs="宋体"/>
          <w:sz w:val="24"/>
          <w:szCs w:val="24"/>
          <w:lang w:eastAsia="zh-CN"/>
        </w:rPr>
        <w:t>）</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r>
        <w:rPr>
          <w:rStyle w:val="47"/>
          <w:rFonts w:hint="eastAsia" w:ascii="宋体" w:hAnsi="宋体" w:cs="宋体"/>
          <w:sz w:val="24"/>
          <w:szCs w:val="24"/>
          <w:lang w:val="en-US" w:eastAsia="zh-CN"/>
        </w:rPr>
        <w:t>如有</w:t>
      </w:r>
      <w:r>
        <w:rPr>
          <w:rStyle w:val="47"/>
          <w:rFonts w:hint="eastAsia" w:ascii="宋体" w:hAnsi="宋体" w:cs="宋体"/>
          <w:sz w:val="24"/>
          <w:szCs w:val="24"/>
          <w:lang w:val="zh-CN"/>
        </w:rPr>
        <w:t>）</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p>
    <w:p>
      <w:pPr>
        <w:pStyle w:val="37"/>
        <w:jc w:val="both"/>
        <w:outlineLvl w:val="0"/>
        <w:rPr>
          <w:rStyle w:val="47"/>
          <w:rFonts w:ascii="宋体" w:hAnsi="宋体" w:eastAsia="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int="eastAsia" w:hAnsi="宋体" w:eastAsia="宋体"/>
          <w:sz w:val="24"/>
          <w:szCs w:val="24"/>
          <w:u w:val="single" w:color="000000"/>
          <w:lang w:eastAsia="zh-CN"/>
        </w:rPr>
      </w:pPr>
      <w:r>
        <w:rPr>
          <w:rStyle w:val="47"/>
          <w:rFonts w:hAnsi="宋体"/>
          <w:sz w:val="24"/>
          <w:szCs w:val="24"/>
        </w:rPr>
        <w:t>项目名称：</w:t>
      </w:r>
      <w:r>
        <w:rPr>
          <w:rStyle w:val="47"/>
          <w:rFonts w:hint="eastAsia" w:hAnsi="宋体"/>
          <w:sz w:val="24"/>
          <w:szCs w:val="24"/>
          <w:u w:val="single" w:color="000000"/>
          <w:lang w:eastAsia="zh-CN"/>
        </w:rPr>
        <w:t>盐城工业职业技术学院2024年度药品、医疗用品采购</w:t>
      </w:r>
    </w:p>
    <w:p>
      <w:pPr>
        <w:pStyle w:val="73"/>
        <w:snapToGrid w:val="0"/>
        <w:spacing w:line="420" w:lineRule="exact"/>
        <w:ind w:firstLine="480" w:firstLineChars="200"/>
        <w:jc w:val="left"/>
        <w:rPr>
          <w:rStyle w:val="47"/>
          <w:rFonts w:hint="eastAsia" w:hAnsi="宋体" w:eastAsia="宋体"/>
          <w:sz w:val="24"/>
          <w:szCs w:val="24"/>
          <w:lang w:eastAsia="zh-CN"/>
        </w:rPr>
      </w:pPr>
      <w:r>
        <w:rPr>
          <w:rStyle w:val="47"/>
          <w:rFonts w:hAnsi="宋体"/>
          <w:sz w:val="24"/>
          <w:szCs w:val="24"/>
        </w:rPr>
        <w:t>项目编号：</w:t>
      </w:r>
      <w:r>
        <w:rPr>
          <w:rStyle w:val="47"/>
          <w:rFonts w:hint="eastAsia" w:hAnsi="宋体"/>
          <w:sz w:val="24"/>
          <w:szCs w:val="24"/>
          <w:u w:val="single"/>
          <w:lang w:eastAsia="zh-CN"/>
        </w:rPr>
        <w:t>2024-003N</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lang w:eastAsia="zh-CN"/>
        </w:rPr>
        <w:t>盐城工业职业技术学院2024年度药品、医疗用品采购</w:t>
      </w:r>
      <w:r>
        <w:rPr>
          <w:rStyle w:val="47"/>
          <w:rFonts w:hint="eastAsia" w:ascii="宋体" w:hAnsi="宋体"/>
          <w:sz w:val="24"/>
          <w:szCs w:val="24"/>
          <w:u w:val="none" w:color="auto"/>
          <w:lang w:eastAsia="zh-CN"/>
        </w:rPr>
        <w:t>项目</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8.1 </w:t>
      </w:r>
      <w:r>
        <w:rPr>
          <w:rFonts w:hint="eastAsia"/>
          <w:color w:val="auto"/>
          <w:kern w:val="2"/>
          <w:highlight w:val="none"/>
          <w:lang w:eastAsia="zh-CN"/>
        </w:rPr>
        <w:t>货物明确载明质保期的，按载明的质保期提供质保，没有载明或明确要求的货物质保期为</w:t>
      </w:r>
      <w:r>
        <w:rPr>
          <w:rFonts w:hint="eastAsia"/>
          <w:color w:val="auto"/>
          <w:kern w:val="2"/>
          <w:highlight w:val="none"/>
        </w:rPr>
        <w:t>1年。（自交货验收合格之日起计算）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9.1 交货期：乙方应根据甲方的实际需求分批供货，每次供货具体时间以甲方通知为准；甲方按实际需求进度将供货清单提供给乙方，乙方不得以单批次数量多少为由延迟供货；乙方须在接甲方通知后按规定时间2日内送到指定位置。</w:t>
      </w:r>
    </w:p>
    <w:p>
      <w:pPr>
        <w:pStyle w:val="19"/>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9.2 交货方式：</w:t>
      </w:r>
      <w:r>
        <w:rPr>
          <w:rFonts w:hint="eastAsia"/>
          <w:color w:val="000000" w:themeColor="text1"/>
          <w:kern w:val="2"/>
          <w:lang w:eastAsia="zh-TW"/>
          <w14:textFill>
            <w14:solidFill>
              <w14:schemeClr w14:val="tx1"/>
            </w14:solidFill>
          </w14:textFill>
        </w:rPr>
        <w:t>送货上门、安装与调试</w:t>
      </w:r>
      <w:r>
        <w:rPr>
          <w:rFonts w:hint="eastAsia"/>
          <w:color w:val="000000" w:themeColor="text1"/>
          <w:kern w:val="2"/>
          <w14:textFill>
            <w14:solidFill>
              <w14:schemeClr w14:val="tx1"/>
            </w14:solidFill>
          </w14:textFill>
        </w:rPr>
        <w:t>。</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9.3 交货地点：</w:t>
      </w:r>
      <w:r>
        <w:rPr>
          <w:rFonts w:hint="eastAsia"/>
          <w:color w:val="000000" w:themeColor="text1"/>
          <w:kern w:val="2"/>
          <w:lang w:eastAsia="zh-TW"/>
          <w14:textFill>
            <w14:solidFill>
              <w14:schemeClr w14:val="tx1"/>
            </w14:solidFill>
          </w14:textFill>
        </w:rPr>
        <w:t>甲方指定地点。</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autoSpaceDE w:val="0"/>
        <w:autoSpaceDN w:val="0"/>
        <w:adjustRightInd w:val="0"/>
        <w:spacing w:line="440" w:lineRule="exact"/>
        <w:ind w:firstLine="480" w:firstLineChars="200"/>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10.1付款方式:按实结算。</w:t>
      </w:r>
      <w:r>
        <w:rPr>
          <w:rFonts w:hint="eastAsia" w:ascii="宋体" w:hAnsi="宋体" w:eastAsia="宋体" w:cs="宋体"/>
          <w:color w:val="000000" w:themeColor="text1"/>
          <w:kern w:val="0"/>
          <w:sz w:val="24"/>
          <w:szCs w:val="21"/>
          <w:lang w:val="zh-CN" w:eastAsia="zh-CN" w:bidi="ar-SA"/>
          <w14:textFill>
            <w14:solidFill>
              <w14:schemeClr w14:val="tx1"/>
            </w14:solidFill>
          </w14:textFill>
        </w:rPr>
        <w:t>乙方（供货方）按照招标文件和合同的要求交货，经甲方（采购方）验收合格后</w:t>
      </w:r>
      <w:r>
        <w:rPr>
          <w:rFonts w:hint="eastAsia" w:ascii="宋体" w:hAnsi="宋体" w:eastAsia="宋体" w:cs="宋体"/>
          <w:color w:val="000000" w:themeColor="text1"/>
          <w:kern w:val="0"/>
          <w:sz w:val="24"/>
          <w:szCs w:val="21"/>
          <w:lang w:val="en-US" w:eastAsia="zh-CN" w:bidi="ar-SA"/>
          <w14:textFill>
            <w14:solidFill>
              <w14:schemeClr w14:val="tx1"/>
            </w14:solidFill>
          </w14:textFill>
        </w:rPr>
        <w:t>方可入库</w:t>
      </w:r>
      <w:r>
        <w:rPr>
          <w:rFonts w:hint="eastAsia" w:ascii="宋体" w:hAnsi="宋体" w:eastAsia="宋体" w:cs="宋体"/>
          <w:color w:val="000000" w:themeColor="text1"/>
          <w:kern w:val="0"/>
          <w:sz w:val="24"/>
          <w:szCs w:val="21"/>
          <w:lang w:val="zh-CN" w:eastAsia="zh-CN" w:bidi="ar-SA"/>
          <w14:textFill>
            <w14:solidFill>
              <w14:schemeClr w14:val="tx1"/>
            </w14:solidFill>
          </w14:textFill>
        </w:rPr>
        <w:t>，</w:t>
      </w:r>
      <w:r>
        <w:rPr>
          <w:rFonts w:hint="eastAsia" w:ascii="宋体" w:hAnsi="宋体" w:eastAsia="宋体" w:cs="宋体"/>
          <w:color w:val="000000" w:themeColor="text1"/>
          <w:kern w:val="0"/>
          <w:sz w:val="24"/>
          <w:szCs w:val="21"/>
          <w:lang w:val="en-US" w:eastAsia="zh-CN" w:bidi="ar-SA"/>
          <w14:textFill>
            <w14:solidFill>
              <w14:schemeClr w14:val="tx1"/>
            </w14:solidFill>
          </w14:textFill>
        </w:rPr>
        <w:t>入库后30日内付款，发票按每次实收药品金额开具</w:t>
      </w:r>
      <w:r>
        <w:rPr>
          <w:rFonts w:hint="eastAsia" w:ascii="宋体" w:hAnsi="宋体" w:eastAsia="宋体" w:cs="宋体"/>
          <w:color w:val="000000" w:themeColor="text1"/>
          <w:kern w:val="0"/>
          <w:sz w:val="24"/>
          <w:szCs w:val="21"/>
          <w:lang w:val="zh-CN" w:eastAsia="zh-CN" w:bidi="ar-SA"/>
          <w14:textFill>
            <w14:solidFill>
              <w14:schemeClr w14:val="tx1"/>
            </w14:solidFill>
          </w14:textFill>
        </w:rPr>
        <w:t>，</w:t>
      </w:r>
      <w:r>
        <w:rPr>
          <w:rFonts w:hint="eastAsia" w:ascii="宋体" w:hAnsi="宋体" w:eastAsia="宋体" w:cs="宋体"/>
          <w:color w:val="000000" w:themeColor="text1"/>
          <w:kern w:val="0"/>
          <w:sz w:val="24"/>
          <w:szCs w:val="21"/>
          <w:lang w:val="en-US" w:eastAsia="zh-CN" w:bidi="ar-SA"/>
          <w14:textFill>
            <w14:solidFill>
              <w14:schemeClr w14:val="tx1"/>
            </w14:solidFill>
          </w14:textFill>
        </w:rPr>
        <w:t>按全费用综合单价*检验合格数量结算。</w:t>
      </w:r>
      <w:r>
        <w:rPr>
          <w:rFonts w:hint="eastAsia" w:ascii="宋体" w:hAnsi="宋体" w:eastAsia="宋体" w:cs="宋体"/>
          <w:color w:val="000000" w:themeColor="text1"/>
          <w:kern w:val="0"/>
          <w:sz w:val="24"/>
          <w:szCs w:val="21"/>
          <w:lang w:val="zh-CN" w:eastAsia="zh-CN" w:bidi="ar-SA"/>
          <w14:textFill>
            <w14:solidFill>
              <w14:schemeClr w14:val="tx1"/>
            </w14:solidFill>
          </w14:textFill>
        </w:rPr>
        <w:t>在验收合格后无质量、服务问题时一次性付清（无息）。</w:t>
      </w:r>
    </w:p>
    <w:p>
      <w:pPr>
        <w:snapToGrid w:val="0"/>
        <w:spacing w:line="400" w:lineRule="exact"/>
        <w:ind w:firstLine="480" w:firstLineChars="200"/>
        <w:jc w:val="left"/>
        <w:rPr>
          <w:rFonts w:hint="eastAsia"/>
          <w:color w:val="000000" w:themeColor="text1"/>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因乙方不能及时核对供货量造成招标人不能及时核算的，乙方自行承担责任，甲方不承担责任。</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 乙方应按现行相关规范标准以及招标文件规定的货物性能、技术要求、质量标准向甲方提供未经使用的全新产品。</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⑴更换：由乙方承担所发生的全部费用。</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⑵贬值处理：由甲乙双方合议定价。</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 在质保期内，乙方应对货物出现的质量及安全问题负责处理解决并承担一切</w:t>
      </w:r>
      <w:r>
        <w:rPr>
          <w:rFonts w:hint="eastAsia" w:ascii="宋体" w:hAnsi="宋体" w:cs="宋体"/>
          <w:color w:val="000000" w:themeColor="text1"/>
          <w:sz w:val="24"/>
          <w:szCs w:val="24"/>
          <w14:textFill>
            <w14:solidFill>
              <w14:schemeClr w14:val="tx1"/>
            </w14:solidFill>
          </w14:textFill>
        </w:rPr>
        <w:t>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12.4严格执行《药品管理法》及相关法律、法规，保证药品质量安全。对其所供应的药品提供完整的供货手续，并对药品质量承担全部责任。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整件药品，必须提供产品合格证。甲方有权阻止乙方提供的不符合包装要求、运输要求、保质期要求或不具备相关安全证明的药品进入约定场所，相应责任由乙方承担。经甲方或有关部门检查在约定场所内有不合格药品，甲方有权向乙方追究责任，直至解除合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12.6乙方提供的产品必须是满足招标方要求的全新现货。产品质量稳定且符合国家和有关部门质量检测标准及相关要求。如果投标货物实行生产许可证制度，应有生产许可证。</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十三、安装、调试和验收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甲方对乙方提交的货物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甲方对乙方提供的货物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 对技术复杂的货物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 验收时乙方必须在现场，验收完毕后作出验收结果报告；验收费用由甲乙双方协商解决。</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十四、货物包装、发运及运输</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在交付甲方前发生的风险均由乙方负责。</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18.2本合同未尽事宜，遵照《中华人民共和国民法典》有关条文执行。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rFonts w:hint="eastAsia"/>
          <w:color w:val="000000" w:themeColor="text1"/>
          <w:kern w:val="2"/>
          <w14:textFill>
            <w14:solidFill>
              <w14:schemeClr w14:val="tx1"/>
            </w14:solidFill>
          </w14:textFill>
        </w:rPr>
      </w:pP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rFonts w:hint="eastAsia"/>
          <w:color w:val="000000" w:themeColor="text1"/>
          <w:kern w:val="2"/>
          <w14:textFill>
            <w14:solidFill>
              <w14:schemeClr w14:val="tx1"/>
            </w14:solidFill>
          </w14:textFill>
        </w:rPr>
      </w:pPr>
    </w:p>
    <w:p>
      <w:pPr>
        <w:pStyle w:val="19"/>
        <w:widowControl w:val="0"/>
        <w:snapToGrid w:val="0"/>
        <w:spacing w:before="0" w:beforeAutospacing="0" w:after="0" w:afterAutospacing="0" w:line="460" w:lineRule="exact"/>
        <w:ind w:firstLine="720" w:firstLineChars="300"/>
        <w:jc w:val="both"/>
        <w:rPr>
          <w:rFonts w:hint="eastAsia"/>
          <w:color w:val="000000" w:themeColor="text1"/>
          <w:kern w:val="2"/>
          <w14:textFill>
            <w14:solidFill>
              <w14:schemeClr w14:val="tx1"/>
            </w14:solidFill>
          </w14:textFill>
        </w:rPr>
      </w:pP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b w:val="0"/>
          <w:bCs w:val="0"/>
          <w:sz w:val="24"/>
          <w:szCs w:val="24"/>
          <w:lang w:val="en-US" w:eastAsia="zh-CN"/>
        </w:rPr>
      </w:pPr>
      <w:bookmarkStart w:id="6" w:name="_Toc32259"/>
    </w:p>
    <w:p>
      <w:pPr>
        <w:numPr>
          <w:ilvl w:val="0"/>
          <w:numId w:val="4"/>
        </w:numPr>
        <w:ind w:firstLine="482" w:firstLine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项目概况：</w:t>
      </w:r>
    </w:p>
    <w:p>
      <w:pPr>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1、项目名称</w:t>
      </w:r>
      <w:r>
        <w:rPr>
          <w:rFonts w:hint="eastAsia" w:ascii="宋体" w:hAnsi="宋体"/>
          <w:color w:val="000000" w:themeColor="text1"/>
          <w:sz w:val="24"/>
          <w:szCs w:val="24"/>
          <w14:textFill>
            <w14:solidFill>
              <w14:schemeClr w14:val="tx1"/>
            </w14:solidFill>
          </w14:textFill>
        </w:rPr>
        <w:t>：盐城工业职业技术学院2024年度药品、医疗用品采购。</w:t>
      </w:r>
    </w:p>
    <w:p>
      <w:pPr>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2、合同履行期限：</w:t>
      </w:r>
      <w:r>
        <w:rPr>
          <w:rFonts w:hint="eastAsia" w:ascii="宋体" w:hAnsi="宋体"/>
          <w:color w:val="000000" w:themeColor="text1"/>
          <w:sz w:val="24"/>
          <w:szCs w:val="24"/>
          <w:lang w:eastAsia="zh-TW"/>
          <w14:textFill>
            <w14:solidFill>
              <w14:schemeClr w14:val="tx1"/>
            </w14:solidFill>
          </w14:textFill>
        </w:rPr>
        <w:t>合同签订之日起</w:t>
      </w:r>
      <w:r>
        <w:rPr>
          <w:rFonts w:hint="eastAsia" w:ascii="宋体" w:hAnsi="宋体"/>
          <w:color w:val="000000" w:themeColor="text1"/>
          <w:sz w:val="24"/>
          <w:szCs w:val="24"/>
          <w14:textFill>
            <w14:solidFill>
              <w14:schemeClr w14:val="tx1"/>
            </w14:solidFill>
          </w14:textFill>
        </w:rPr>
        <w:t>2年。具体按招标人采购时间为准。</w:t>
      </w:r>
    </w:p>
    <w:p>
      <w:pPr>
        <w:ind w:firstLine="482" w:firstLineChars="200"/>
        <w:rPr>
          <w:rFonts w:hint="eastAsia" w:ascii="宋体" w:hAnsi="宋体"/>
          <w:b w:val="0"/>
          <w:bCs w:val="0"/>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3、</w:t>
      </w:r>
      <w:r>
        <w:rPr>
          <w:rFonts w:hint="eastAsia" w:ascii="宋体" w:hAnsi="宋体"/>
          <w:b/>
          <w:bCs/>
          <w:color w:val="000000" w:themeColor="text1"/>
          <w:sz w:val="24"/>
          <w:szCs w:val="24"/>
          <w14:textFill>
            <w14:solidFill>
              <w14:schemeClr w14:val="tx1"/>
            </w14:solidFill>
          </w14:textFill>
        </w:rPr>
        <w:t>交货地点：</w:t>
      </w:r>
      <w:r>
        <w:rPr>
          <w:rFonts w:hint="eastAsia" w:ascii="宋体" w:hAnsi="宋体"/>
          <w:b w:val="0"/>
          <w:bCs w:val="0"/>
          <w:color w:val="000000" w:themeColor="text1"/>
          <w:sz w:val="24"/>
          <w:szCs w:val="24"/>
          <w14:textFill>
            <w14:solidFill>
              <w14:schemeClr w14:val="tx1"/>
            </w14:solidFill>
          </w14:textFill>
        </w:rPr>
        <w:t>盐城工业职业技术学院内（盐城市解放南路285号）招标人指定位置。</w:t>
      </w:r>
    </w:p>
    <w:p>
      <w:pPr>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4、</w:t>
      </w:r>
      <w:r>
        <w:rPr>
          <w:rFonts w:hint="eastAsia" w:ascii="宋体" w:hAnsi="宋体"/>
          <w:b/>
          <w:bCs/>
          <w:color w:val="000000" w:themeColor="text1"/>
          <w:sz w:val="24"/>
          <w:szCs w:val="24"/>
          <w14:textFill>
            <w14:solidFill>
              <w14:schemeClr w14:val="tx1"/>
            </w14:solidFill>
          </w14:textFill>
        </w:rPr>
        <w:t>交货期：</w:t>
      </w:r>
      <w:r>
        <w:rPr>
          <w:rFonts w:hint="eastAsia" w:ascii="宋体" w:hAnsi="宋体"/>
          <w:color w:val="000000" w:themeColor="text1"/>
          <w:sz w:val="24"/>
          <w:szCs w:val="24"/>
          <w14:textFill>
            <w14:solidFill>
              <w14:schemeClr w14:val="tx1"/>
            </w14:solidFill>
          </w14:textFill>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2日内送到指定位置。</w:t>
      </w:r>
    </w:p>
    <w:p>
      <w:pPr>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5</w:t>
      </w:r>
      <w:r>
        <w:rPr>
          <w:rFonts w:hint="eastAsia" w:ascii="宋体" w:hAnsi="宋体"/>
          <w:b/>
          <w:bCs/>
          <w:color w:val="000000" w:themeColor="text1"/>
          <w:sz w:val="24"/>
          <w:szCs w:val="24"/>
          <w14:textFill>
            <w14:solidFill>
              <w14:schemeClr w14:val="tx1"/>
            </w14:solidFill>
          </w14:textFill>
        </w:rPr>
        <w:t>、质量标准：</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.1、严格执行《药品管理法》及相关法律、法规，保证药品质量安全。对其所供应的药品提供完整的供货手续，并对药品质量承担全部责任。</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.2、整件药品，必须提供产品合格证。</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.3、所有药品及医疗用品都必须在有效期内8个月以上。</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.4、进口药品需具备提供《进口药品注册证》和《进口药品检验报告书》或《进口药品通关单》的复印件，并加盖供货方质量管理检验印章。</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.5、中标的供货商应积极组织货源，保证供应品种在95%以上，个别缺项品种有义务帮我校代购。</w:t>
      </w:r>
    </w:p>
    <w:p>
      <w:pPr>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.5货物质量等级为“合格”，且符合国家现行的相关规范标准及有关部门最新颁布的相应的最新标准；项目确保按规范和标准验收，且达国家合格标准。</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二、报价、计价说明</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1、报价说明</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1.1投标人的投标报价是对本次采购及相关服务提出的各项支付金额的总和，包括（但不限于）为完成</w:t>
      </w:r>
      <w:r>
        <w:rPr>
          <w:rFonts w:hint="eastAsia"/>
          <w:color w:val="000000" w:themeColor="text1"/>
          <w:sz w:val="24"/>
          <w:szCs w:val="24"/>
          <w:lang w:val="en-US" w:eastAsia="zh-CN"/>
          <w14:textFill>
            <w14:solidFill>
              <w14:schemeClr w14:val="tx1"/>
            </w14:solidFill>
          </w14:textFill>
        </w:rPr>
        <w:t>本</w:t>
      </w:r>
      <w:r>
        <w:rPr>
          <w:rFonts w:hint="eastAsia"/>
          <w:color w:val="000000" w:themeColor="text1"/>
          <w:sz w:val="24"/>
          <w:szCs w:val="24"/>
          <w14:textFill>
            <w14:solidFill>
              <w14:schemeClr w14:val="tx1"/>
            </w14:solidFill>
          </w14:textFill>
        </w:rPr>
        <w:t>项目招标文件所确定的供货、验收交付及伴随服务等招标范围内的全部内容，以及为完成上述内容所必须的质量保证与技术支持、采购、装卸、运输、供货、检测检验、技术服务、验收、交付、售前售后服务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1.2投标人在投标报价时，不得进行投标总价或合价的优惠（或降价、让利）或隐性提价；综合单价与供货数量的乘积应与合价一致。</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投标人应充分考虑交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1.4除计价规范另有规定外，投标文件使用的度量衡单位，均采用中华人民共和国法定计量单位，投标文件和与投标有关的所有文件均应使用中文，投标报价统一采用人民币作为计量单位。 </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2、调价机制</w:t>
      </w:r>
    </w:p>
    <w:p>
      <w:pPr>
        <w:spacing w:line="440" w:lineRule="exact"/>
        <w:ind w:firstLine="480" w:firstLineChars="200"/>
      </w:pPr>
      <w:r>
        <w:rPr>
          <w:rFonts w:hint="eastAsia"/>
          <w:color w:val="000000" w:themeColor="text1"/>
          <w:sz w:val="24"/>
          <w:szCs w:val="24"/>
          <w14:textFill>
            <w14:solidFill>
              <w14:schemeClr w14:val="tx1"/>
            </w14:solidFill>
          </w14:textFill>
        </w:rPr>
        <w:t xml:space="preserve">中标的供货商，招标目录药品的价格执行两年。不得随意涨价，如是政策调价，请附情况说明并加盖单位公章，经我校调查核实后方可确认。 </w:t>
      </w:r>
    </w:p>
    <w:p>
      <w:pPr>
        <w:pStyle w:val="19"/>
        <w:spacing w:before="0" w:beforeAutospacing="0" w:after="0" w:afterAutospacing="0"/>
        <w:ind w:left="420" w:leftChars="200"/>
        <w:rPr>
          <w:b/>
          <w:bCs/>
          <w:color w:val="000000" w:themeColor="text1"/>
          <w:kern w:val="2"/>
          <w14:textFill>
            <w14:solidFill>
              <w14:schemeClr w14:val="tx1"/>
            </w14:solidFill>
          </w14:textFill>
        </w:rPr>
      </w:pPr>
      <w:r>
        <w:rPr>
          <w:rFonts w:hint="eastAsia"/>
          <w:b/>
          <w:color w:val="000000" w:themeColor="text1"/>
          <w14:textFill>
            <w14:solidFill>
              <w14:schemeClr w14:val="tx1"/>
            </w14:solidFill>
          </w14:textFill>
        </w:rPr>
        <w:t>三、项目具体技术要求</w:t>
      </w:r>
      <w:r>
        <w:rPr>
          <w:rFonts w:hint="eastAsia"/>
          <w:b/>
          <w:bCs/>
          <w:color w:val="000000" w:themeColor="text1"/>
          <w:kern w:val="2"/>
          <w14:textFill>
            <w14:solidFill>
              <w14:schemeClr w14:val="tx1"/>
            </w14:solidFill>
          </w14:textFill>
        </w:rPr>
        <w:t>：</w:t>
      </w:r>
    </w:p>
    <w:p>
      <w:pPr>
        <w:rPr>
          <w:b/>
          <w:color w:val="000000" w:themeColor="text1"/>
          <w:sz w:val="4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（详见采购清单）附件</w:t>
      </w: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adjustRightInd w:val="0"/>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本工程招标评标办法采用“采用最低评标价法”，本工程投标文件满足招标文件的全部实质性要求，且投标报价最低的投标人为该采购材料中标候选人；最低报价相同的，则再次竞价，按报价由低到高的顺序确</w:t>
      </w:r>
      <w:r>
        <w:rPr>
          <w:rFonts w:hint="eastAsia" w:ascii="宋体" w:hAnsi="宋体" w:cs="宋体"/>
          <w:bCs/>
          <w:color w:val="000000" w:themeColor="text1"/>
          <w:sz w:val="24"/>
          <w:szCs w:val="24"/>
          <w14:textFill>
            <w14:solidFill>
              <w14:schemeClr w14:val="tx1"/>
            </w14:solidFill>
          </w14:textFill>
        </w:rPr>
        <w:t>定2名中</w:t>
      </w:r>
      <w:r>
        <w:rPr>
          <w:rFonts w:hint="eastAsia" w:ascii="宋体" w:hAnsi="宋体" w:cs="宋体"/>
          <w:bCs/>
          <w:sz w:val="24"/>
          <w:szCs w:val="24"/>
        </w:rPr>
        <w:t>标候选人；若再次并列，由评标委员会抽签确定中标候选人。</w:t>
      </w:r>
    </w:p>
    <w:p>
      <w:pPr>
        <w:widowControl w:val="0"/>
        <w:adjustRightInd w:val="0"/>
        <w:snapToGrid w:val="0"/>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二、说明</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1、若供应商提供虚假资料，一经查实取消其中标候选人资格，并向相关主管部门汇报。</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2、中标单位不得转包、分包，如果发现有转包、分包情况，则取消其中标候选人资格，并向相关主管部门汇报。</w:t>
      </w:r>
    </w:p>
    <w:p>
      <w:pPr>
        <w:pStyle w:val="19"/>
        <w:adjustRightInd w:val="0"/>
        <w:snapToGrid w:val="0"/>
        <w:spacing w:before="0" w:beforeAutospacing="0" w:after="0" w:afterAutospacing="0" w:line="360" w:lineRule="auto"/>
        <w:ind w:firstLine="482" w:firstLineChars="200"/>
        <w:rPr>
          <w:rStyle w:val="47"/>
          <w:rFonts w:hint="eastAsia" w:ascii="宋体" w:hAnsi="宋体" w:eastAsia="宋体" w:cs="宋体"/>
          <w:b/>
          <w:bCs/>
          <w:kern w:val="2"/>
          <w:sz w:val="24"/>
          <w:szCs w:val="24"/>
          <w:lang w:val="en-US" w:eastAsia="zh-CN" w:bidi="ar-SA"/>
        </w:rPr>
      </w:pPr>
      <w:r>
        <w:rPr>
          <w:rStyle w:val="47"/>
          <w:rFonts w:hint="eastAsia" w:cs="宋体"/>
          <w:b/>
          <w:bCs/>
          <w:kern w:val="2"/>
          <w:sz w:val="24"/>
          <w:szCs w:val="24"/>
          <w:lang w:val="en-US" w:eastAsia="zh-CN" w:bidi="ar-SA"/>
        </w:rPr>
        <w:t>三、</w:t>
      </w:r>
      <w:r>
        <w:rPr>
          <w:rStyle w:val="47"/>
          <w:rFonts w:hint="eastAsia" w:ascii="宋体" w:hAnsi="宋体" w:eastAsia="宋体" w:cs="宋体"/>
          <w:b/>
          <w:bCs/>
          <w:kern w:val="2"/>
          <w:sz w:val="24"/>
          <w:szCs w:val="24"/>
          <w:lang w:val="en-US" w:eastAsia="zh-CN" w:bidi="ar-SA"/>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（3）企业标准请参照《关于印发中小企业划型标准规定的通知》（工信部联企业[2011]300号）文件规定及国家统计局关于印发《统计上大中小微型企业划分办法（2017）》的通知自行填写。</w:t>
      </w:r>
      <w:r>
        <w:rPr>
          <w:rFonts w:hint="eastAsia"/>
          <w:b/>
          <w:szCs w:val="24"/>
        </w:rPr>
        <w:t>本采购标的的所属行业为</w:t>
      </w:r>
      <w:r>
        <w:rPr>
          <w:rFonts w:hint="eastAsia"/>
          <w:b/>
          <w:szCs w:val="24"/>
          <w:lang w:eastAsia="zh-CN"/>
        </w:rPr>
        <w:t>工业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bCs/>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adjustRightInd w:val="0"/>
        <w:snapToGrid w:val="0"/>
        <w:spacing w:line="360" w:lineRule="auto"/>
        <w:ind w:firstLine="482" w:firstLineChars="200"/>
        <w:rPr>
          <w:rFonts w:hint="eastAsia" w:ascii="宋体" w:hAnsi="宋体" w:cs="宋体"/>
          <w:bCs/>
          <w:sz w:val="24"/>
          <w:szCs w:val="24"/>
        </w:rPr>
      </w:pPr>
      <w:r>
        <w:rPr>
          <w:rFonts w:hint="eastAsia" w:ascii="宋体" w:hAnsi="宋体" w:cs="宋体"/>
          <w:b/>
          <w:bCs w:val="0"/>
          <w:sz w:val="24"/>
          <w:szCs w:val="24"/>
          <w:lang w:val="en-US" w:eastAsia="zh-CN"/>
        </w:rPr>
        <w:t>四</w:t>
      </w:r>
      <w:r>
        <w:rPr>
          <w:rFonts w:hint="eastAsia" w:ascii="宋体" w:hAnsi="宋体" w:cs="宋体"/>
          <w:b/>
          <w:bCs w:val="0"/>
          <w:sz w:val="24"/>
          <w:szCs w:val="24"/>
        </w:rPr>
        <w:t>、评标办法</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 xml:space="preserve"> 招标人负责组建评标委员会，评标委员会由招标人代表及从专家库抽取的有关技术、经济、管理方面专家组成，总数为5人,其中有关技术、经济、管理方面专家人数不得少于成员总数的三分之二。与投标人有利害关系的人员不得进入评标委员会。</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评标开始前，评标委员会推选一名评标委员会</w:t>
      </w:r>
      <w:r>
        <w:rPr>
          <w:rFonts w:hint="eastAsia" w:ascii="宋体" w:hAnsi="宋体" w:cs="宋体"/>
          <w:bCs/>
          <w:sz w:val="24"/>
          <w:szCs w:val="24"/>
          <w:lang w:val="en-US" w:eastAsia="zh-CN"/>
        </w:rPr>
        <w:t>组长</w:t>
      </w:r>
      <w:r>
        <w:rPr>
          <w:rFonts w:hint="eastAsia" w:ascii="宋体" w:hAnsi="宋体" w:cs="宋体"/>
          <w:bCs/>
          <w:sz w:val="24"/>
          <w:szCs w:val="24"/>
        </w:rPr>
        <w:t>，负责评标活动的组织领导工作。</w:t>
      </w:r>
    </w:p>
    <w:p>
      <w:pPr>
        <w:adjustRightInd w:val="0"/>
        <w:snapToGrid w:val="0"/>
        <w:spacing w:line="360" w:lineRule="auto"/>
        <w:ind w:firstLine="482" w:firstLineChars="200"/>
        <w:rPr>
          <w:rFonts w:hint="eastAsia" w:ascii="宋体" w:hAnsi="宋体" w:cs="宋体"/>
          <w:bCs/>
          <w:sz w:val="24"/>
          <w:szCs w:val="24"/>
        </w:rPr>
      </w:pPr>
      <w:r>
        <w:rPr>
          <w:rFonts w:hint="eastAsia" w:ascii="宋体" w:hAnsi="宋体" w:cs="宋体"/>
          <w:b/>
          <w:bCs w:val="0"/>
          <w:sz w:val="24"/>
          <w:szCs w:val="24"/>
          <w:lang w:val="en-US" w:eastAsia="zh-CN"/>
        </w:rPr>
        <w:t>五</w:t>
      </w:r>
      <w:r>
        <w:rPr>
          <w:rFonts w:hint="eastAsia" w:ascii="宋体" w:hAnsi="宋体" w:cs="宋体"/>
          <w:b/>
          <w:bCs w:val="0"/>
          <w:sz w:val="24"/>
          <w:szCs w:val="24"/>
        </w:rPr>
        <w:t>、评审说明</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（1）资格审查：评标委员会小组首先按须知要求对投标人的资格进行审查，经审查合格的文件才能进行初步评审。</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（2）初步评审：评标委员会小组将审查投标申请文件是否实质上响应了招标文件的要求，对实质上响应招标文件要求的投标申请文件可进入下一步评审，对实质上不响应招标文件的视为无效。</w:t>
      </w:r>
    </w:p>
    <w:p>
      <w:pPr>
        <w:adjustRightInd w:val="0"/>
        <w:snapToGrid w:val="0"/>
        <w:spacing w:line="360" w:lineRule="auto"/>
        <w:ind w:firstLine="482" w:firstLineChars="200"/>
        <w:rPr>
          <w:rFonts w:hint="eastAsia" w:ascii="宋体" w:hAnsi="宋体" w:cs="宋体"/>
          <w:bCs/>
          <w:sz w:val="24"/>
          <w:szCs w:val="24"/>
        </w:rPr>
      </w:pPr>
      <w:r>
        <w:rPr>
          <w:rFonts w:hint="eastAsia" w:ascii="宋体" w:hAnsi="宋体" w:cs="宋体"/>
          <w:b/>
          <w:bCs w:val="0"/>
          <w:sz w:val="24"/>
          <w:szCs w:val="24"/>
          <w:lang w:val="en-US" w:eastAsia="zh-CN"/>
        </w:rPr>
        <w:t>六</w:t>
      </w:r>
      <w:r>
        <w:rPr>
          <w:rFonts w:hint="eastAsia" w:ascii="宋体" w:hAnsi="宋体" w:cs="宋体"/>
          <w:b/>
          <w:bCs w:val="0"/>
          <w:sz w:val="24"/>
          <w:szCs w:val="24"/>
        </w:rPr>
        <w:t>、评标标准</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评标委员会通过评审，确定全部满足招标文件实质性要求前提下，投标报价</w:t>
      </w:r>
      <w:r>
        <w:rPr>
          <w:rFonts w:hint="eastAsia" w:ascii="宋体" w:hAnsi="宋体" w:cs="宋体"/>
          <w:bCs/>
          <w:sz w:val="24"/>
          <w:szCs w:val="24"/>
          <w:lang w:val="en-US" w:eastAsia="zh-CN"/>
        </w:rPr>
        <w:t>最低</w:t>
      </w:r>
      <w:r>
        <w:rPr>
          <w:rFonts w:hint="eastAsia" w:ascii="宋体" w:hAnsi="宋体" w:cs="宋体"/>
          <w:bCs/>
          <w:sz w:val="24"/>
          <w:szCs w:val="24"/>
        </w:rPr>
        <w:t>，则确定为中标供应商，</w:t>
      </w:r>
      <w:r>
        <w:rPr>
          <w:rFonts w:hint="eastAsia" w:ascii="宋体" w:hAnsi="宋体" w:cs="宋体"/>
          <w:bCs/>
          <w:sz w:val="24"/>
          <w:szCs w:val="24"/>
          <w:lang w:val="en-US" w:eastAsia="zh-CN"/>
        </w:rPr>
        <w:t>如</w:t>
      </w:r>
      <w:r>
        <w:rPr>
          <w:rFonts w:hint="eastAsia" w:ascii="宋体" w:hAnsi="宋体" w:cs="宋体"/>
          <w:bCs/>
          <w:sz w:val="24"/>
          <w:szCs w:val="24"/>
        </w:rPr>
        <w:t>最低报价相同的，则再次竞价，按报价由低到高的顺序确定</w:t>
      </w:r>
      <w:r>
        <w:rPr>
          <w:rFonts w:hint="eastAsia" w:ascii="宋体" w:hAnsi="宋体" w:cs="宋体"/>
          <w:bCs/>
          <w:color w:val="000000" w:themeColor="text1"/>
          <w:sz w:val="24"/>
          <w:szCs w:val="24"/>
          <w14:textFill>
            <w14:solidFill>
              <w14:schemeClr w14:val="tx1"/>
            </w14:solidFill>
          </w14:textFill>
        </w:rPr>
        <w:t>2名中标候选人</w:t>
      </w:r>
      <w:r>
        <w:rPr>
          <w:rFonts w:hint="eastAsia" w:ascii="宋体" w:hAnsi="宋体" w:cs="宋体"/>
          <w:bCs/>
          <w:sz w:val="24"/>
          <w:szCs w:val="24"/>
        </w:rPr>
        <w:t>；若再次并列，由评标委员会抽签确定中标候选人。</w:t>
      </w:r>
    </w:p>
    <w:p>
      <w:pPr>
        <w:adjustRightInd w:val="0"/>
        <w:snapToGrid w:val="0"/>
        <w:spacing w:line="360" w:lineRule="auto"/>
        <w:ind w:firstLine="480" w:firstLineChars="200"/>
        <w:rPr>
          <w:rFonts w:hint="eastAsia" w:ascii="宋体" w:hAnsi="宋体" w:cs="宋体"/>
          <w:bCs/>
          <w:sz w:val="24"/>
          <w:szCs w:val="24"/>
        </w:rPr>
      </w:pP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7" w:name="_Toc20541"/>
      <w:r>
        <w:rPr>
          <w:rStyle w:val="47"/>
          <w:rFonts w:hint="eastAsia" w:ascii="宋体" w:hAnsi="宋体" w:eastAsia="宋体" w:cs="宋体"/>
          <w:b/>
          <w:sz w:val="44"/>
        </w:rPr>
        <w:t>第六章  投标文件格式</w:t>
      </w:r>
      <w:bookmarkEnd w:id="7"/>
    </w:p>
    <w:p>
      <w:pPr>
        <w:jc w:val="center"/>
        <w:rPr>
          <w:rStyle w:val="47"/>
          <w:rFonts w:ascii="宋体" w:hAnsi="宋体" w:cs="宋体"/>
          <w:b/>
          <w:sz w:val="72"/>
        </w:rPr>
      </w:pPr>
    </w:p>
    <w:p>
      <w:pPr>
        <w:jc w:val="center"/>
        <w:outlineLvl w:val="0"/>
        <w:rPr>
          <w:rStyle w:val="47"/>
          <w:rFonts w:ascii="宋体" w:hAnsi="宋体" w:cs="宋体"/>
          <w:b/>
          <w:sz w:val="72"/>
        </w:rPr>
      </w:pPr>
      <w:bookmarkStart w:id="8" w:name="_Toc26413"/>
      <w:r>
        <w:rPr>
          <w:rStyle w:val="47"/>
          <w:rFonts w:hint="eastAsia" w:ascii="宋体" w:hAnsi="宋体" w:cs="宋体"/>
          <w:b/>
          <w:sz w:val="72"/>
        </w:rPr>
        <w:t>投  标  文  件</w:t>
      </w:r>
      <w:bookmarkEnd w:id="8"/>
    </w:p>
    <w:p>
      <w:pPr>
        <w:jc w:val="center"/>
        <w:outlineLvl w:val="0"/>
        <w:rPr>
          <w:rStyle w:val="47"/>
          <w:rFonts w:ascii="宋体" w:hAnsi="宋体" w:cs="宋体"/>
          <w:b/>
          <w:sz w:val="72"/>
        </w:rPr>
      </w:pPr>
      <w:bookmarkStart w:id="9" w:name="_Toc17655"/>
      <w:r>
        <w:rPr>
          <w:rStyle w:val="47"/>
          <w:rFonts w:hint="eastAsia" w:ascii="宋体" w:hAnsi="宋体" w:cs="宋体"/>
          <w:b/>
          <w:sz w:val="36"/>
        </w:rPr>
        <w:t>（正或副本）</w:t>
      </w:r>
      <w:bookmarkEnd w:id="9"/>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0" w:name="_Toc8567"/>
      <w:r>
        <w:rPr>
          <w:rStyle w:val="47"/>
          <w:rFonts w:hint="eastAsia" w:ascii="宋体" w:hAnsi="宋体" w:cs="宋体"/>
          <w:b/>
          <w:sz w:val="36"/>
        </w:rPr>
        <w:t>项 目 名 称：</w:t>
      </w:r>
      <w:bookmarkEnd w:id="10"/>
    </w:p>
    <w:p>
      <w:pPr>
        <w:ind w:firstLine="1084" w:firstLineChars="300"/>
        <w:outlineLvl w:val="0"/>
        <w:rPr>
          <w:rStyle w:val="47"/>
          <w:rFonts w:ascii="宋体" w:hAnsi="宋体" w:cs="宋体"/>
          <w:b/>
          <w:sz w:val="36"/>
          <w:u w:val="single" w:color="000000"/>
        </w:rPr>
      </w:pPr>
      <w:bookmarkStart w:id="11" w:name="_Toc20815"/>
      <w:r>
        <w:rPr>
          <w:rStyle w:val="47"/>
          <w:rFonts w:hint="eastAsia" w:ascii="宋体" w:hAnsi="宋体" w:cs="宋体"/>
          <w:b/>
          <w:sz w:val="36"/>
        </w:rPr>
        <w:t>招 标 编 号：</w:t>
      </w:r>
      <w:bookmarkEnd w:id="11"/>
    </w:p>
    <w:p>
      <w:pPr>
        <w:ind w:firstLine="1084" w:firstLineChars="300"/>
        <w:outlineLvl w:val="0"/>
        <w:rPr>
          <w:rStyle w:val="47"/>
          <w:rFonts w:ascii="宋体" w:hAnsi="宋体" w:cs="宋体"/>
          <w:b/>
          <w:sz w:val="36"/>
          <w:u w:val="single" w:color="000000"/>
        </w:rPr>
      </w:pPr>
      <w:bookmarkStart w:id="12" w:name="_Toc15597"/>
      <w:r>
        <w:rPr>
          <w:rStyle w:val="47"/>
          <w:rFonts w:hint="eastAsia" w:ascii="宋体" w:hAnsi="宋体" w:cs="宋体"/>
          <w:b/>
          <w:sz w:val="36"/>
        </w:rPr>
        <w:t>投标人名称 ：</w:t>
      </w:r>
      <w:bookmarkEnd w:id="12"/>
    </w:p>
    <w:p>
      <w:pPr>
        <w:ind w:firstLine="1084" w:firstLineChars="300"/>
        <w:outlineLvl w:val="0"/>
        <w:rPr>
          <w:rStyle w:val="47"/>
          <w:rFonts w:ascii="宋体" w:hAnsi="宋体" w:cs="宋体"/>
          <w:b/>
          <w:sz w:val="36"/>
        </w:rPr>
      </w:pPr>
      <w:bookmarkStart w:id="13" w:name="_Toc26387"/>
      <w:r>
        <w:rPr>
          <w:rStyle w:val="47"/>
          <w:rFonts w:hint="eastAsia" w:ascii="宋体" w:hAnsi="宋体" w:cs="宋体"/>
          <w:b/>
          <w:sz w:val="36"/>
        </w:rPr>
        <w:t>日      期 ：</w:t>
      </w:r>
      <w:bookmarkEnd w:id="13"/>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2"/>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4"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5" w:name="_Toc16079"/>
      <w:r>
        <w:rPr>
          <w:rFonts w:hint="eastAsia" w:ascii="宋体" w:hAnsi="宋体" w:cs="宋体"/>
          <w:b/>
          <w:bCs/>
          <w:color w:val="000000" w:themeColor="text1"/>
          <w:sz w:val="32"/>
          <w:szCs w:val="32"/>
          <w14:textFill>
            <w14:solidFill>
              <w14:schemeClr w14:val="tx1"/>
            </w14:solidFill>
          </w14:textFill>
        </w:rPr>
        <w:t>投标主要文件目录</w:t>
      </w:r>
      <w:bookmarkEnd w:id="15"/>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6"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6"/>
    </w:p>
    <w:p>
      <w:pPr>
        <w:ind w:firstLine="482" w:firstLineChars="200"/>
        <w:outlineLvl w:val="0"/>
        <w:rPr>
          <w:rFonts w:ascii="宋体" w:hAnsi="宋体" w:cs="宋体"/>
          <w:color w:val="000000" w:themeColor="text1"/>
          <w:sz w:val="24"/>
          <w14:textFill>
            <w14:solidFill>
              <w14:schemeClr w14:val="tx1"/>
            </w14:solidFill>
          </w14:textFill>
        </w:rPr>
      </w:pPr>
      <w:bookmarkStart w:id="17"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7"/>
    </w:p>
    <w:p>
      <w:pPr>
        <w:ind w:firstLine="480" w:firstLineChars="200"/>
        <w:outlineLvl w:val="0"/>
        <w:rPr>
          <w:rFonts w:ascii="宋体" w:hAnsi="宋体" w:cs="宋体"/>
          <w:bCs/>
          <w:color w:val="000000" w:themeColor="text1"/>
          <w:sz w:val="24"/>
          <w14:textFill>
            <w14:solidFill>
              <w14:schemeClr w14:val="tx1"/>
            </w14:solidFill>
          </w14:textFill>
        </w:rPr>
      </w:pPr>
      <w:bookmarkStart w:id="18" w:name="_Toc17993"/>
      <w:r>
        <w:rPr>
          <w:rFonts w:hint="eastAsia" w:ascii="宋体" w:hAnsi="宋体" w:cs="宋体"/>
          <w:color w:val="000000" w:themeColor="text1"/>
          <w:sz w:val="24"/>
          <w14:textFill>
            <w14:solidFill>
              <w14:schemeClr w14:val="tx1"/>
            </w14:solidFill>
          </w14:textFill>
        </w:rPr>
        <w:t>三、符合性检查响应对照表</w:t>
      </w:r>
      <w:bookmarkEnd w:id="18"/>
    </w:p>
    <w:p>
      <w:pPr>
        <w:ind w:firstLine="480" w:firstLineChars="200"/>
        <w:outlineLvl w:val="0"/>
        <w:rPr>
          <w:rFonts w:ascii="宋体" w:hAnsi="宋体" w:cs="宋体"/>
          <w:color w:val="000000" w:themeColor="text1"/>
          <w:sz w:val="24"/>
          <w14:textFill>
            <w14:solidFill>
              <w14:schemeClr w14:val="tx1"/>
            </w14:solidFill>
          </w14:textFill>
        </w:rPr>
      </w:pPr>
      <w:bookmarkStart w:id="19" w:name="_Toc4466"/>
      <w:r>
        <w:rPr>
          <w:rFonts w:hint="eastAsia" w:ascii="宋体" w:hAnsi="宋体" w:cs="宋体"/>
          <w:color w:val="000000" w:themeColor="text1"/>
          <w:sz w:val="24"/>
          <w14:textFill>
            <w14:solidFill>
              <w14:schemeClr w14:val="tx1"/>
            </w14:solidFill>
          </w14:textFill>
        </w:rPr>
        <w:t>四、投标函</w:t>
      </w:r>
      <w:bookmarkEnd w:id="19"/>
    </w:p>
    <w:p>
      <w:pPr>
        <w:ind w:firstLine="480" w:firstLineChars="200"/>
        <w:outlineLvl w:val="0"/>
        <w:rPr>
          <w:rFonts w:hint="eastAsia" w:ascii="宋体" w:hAnsi="宋体" w:eastAsia="宋体" w:cs="宋体"/>
          <w:color w:val="000000" w:themeColor="text1"/>
          <w:sz w:val="24"/>
          <w:lang w:eastAsia="zh-CN"/>
          <w14:textFill>
            <w14:solidFill>
              <w14:schemeClr w14:val="tx1"/>
            </w14:solidFill>
          </w14:textFill>
        </w:rPr>
      </w:pPr>
      <w:bookmarkStart w:id="20"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0"/>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bookmarkStart w:id="21" w:name="_Toc1256"/>
      <w:r>
        <w:rPr>
          <w:rFonts w:hint="eastAsia" w:ascii="宋体" w:hAnsi="宋体" w:cs="宋体"/>
          <w:color w:val="000000" w:themeColor="text1"/>
          <w:sz w:val="24"/>
          <w14:textFill>
            <w14:solidFill>
              <w14:schemeClr w14:val="tx1"/>
            </w14:solidFill>
          </w14:textFill>
        </w:rPr>
        <w:t>六、投标配置与分项报价表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3614"/>
      <w:r>
        <w:rPr>
          <w:rFonts w:hint="eastAsia" w:ascii="宋体" w:hAnsi="宋体" w:cs="宋体"/>
          <w:color w:val="000000" w:themeColor="text1"/>
          <w:sz w:val="24"/>
          <w14:textFill>
            <w14:solidFill>
              <w14:schemeClr w14:val="tx1"/>
            </w14:solidFill>
          </w14:textFill>
        </w:rPr>
        <w:t>八、商务条款响应及偏离表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25377"/>
      <w:r>
        <w:rPr>
          <w:rFonts w:hint="eastAsia" w:ascii="宋体" w:hAnsi="宋体" w:cs="宋体"/>
          <w:color w:val="000000" w:themeColor="text1"/>
          <w:sz w:val="24"/>
          <w14:textFill>
            <w14:solidFill>
              <w14:schemeClr w14:val="tx1"/>
            </w14:solidFill>
          </w14:textFill>
        </w:rPr>
        <w:t>九、技术方案、服务承诺、培训承诺等</w:t>
      </w:r>
      <w:bookmarkEnd w:id="2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5" w:name="_Toc28209"/>
      <w:r>
        <w:rPr>
          <w:rFonts w:hint="eastAsia" w:ascii="宋体" w:hAnsi="宋体" w:cs="宋体"/>
          <w:color w:val="000000" w:themeColor="text1"/>
          <w:sz w:val="24"/>
          <w:szCs w:val="24"/>
          <w14:textFill>
            <w14:solidFill>
              <w14:schemeClr w14:val="tx1"/>
            </w14:solidFill>
          </w14:textFill>
        </w:rPr>
        <w:t>十</w:t>
      </w:r>
      <w:bookmarkEnd w:id="25"/>
      <w:bookmarkStart w:id="26" w:name="_Toc13879"/>
      <w:r>
        <w:rPr>
          <w:rFonts w:hint="eastAsia" w:ascii="宋体" w:hAnsi="宋体" w:cs="宋体"/>
          <w:color w:val="000000" w:themeColor="text1"/>
          <w:sz w:val="24"/>
          <w14:textFill>
            <w14:solidFill>
              <w14:schemeClr w14:val="tx1"/>
            </w14:solidFill>
          </w14:textFill>
        </w:rPr>
        <w:t>、盐城市政府采购事前信用承诺书</w:t>
      </w:r>
      <w:bookmarkEnd w:id="26"/>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4"/>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7"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7"/>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10"/>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8" w:name="_Hlt26671380"/>
      <w:bookmarkEnd w:id="28"/>
      <w:bookmarkStart w:id="29" w:name="_Hlt26955070"/>
      <w:bookmarkEnd w:id="29"/>
      <w:bookmarkStart w:id="30" w:name="_格式3__银行出具的资信证明"/>
      <w:bookmarkEnd w:id="30"/>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1"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7"/>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13422"/>
      <w:r>
        <w:rPr>
          <w:rFonts w:hint="eastAsia" w:ascii="宋体" w:hAnsi="宋体" w:cs="宋体"/>
          <w:color w:val="000000" w:themeColor="text1"/>
          <w:sz w:val="32"/>
          <w:szCs w:val="32"/>
          <w14:textFill>
            <w14:solidFill>
              <w14:schemeClr w14:val="tx1"/>
            </w14:solidFill>
          </w14:textFill>
        </w:rPr>
        <w:t>四、投标函（格式）</w:t>
      </w:r>
      <w:bookmarkEnd w:id="33"/>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4"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4"/>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5"/>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5"/>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2"/>
      </w:pPr>
    </w:p>
    <w:p/>
    <w:p>
      <w:pPr>
        <w:rPr>
          <w:rFonts w:ascii="宋体" w:hAnsi="宋体" w:cs="宋体"/>
          <w:b/>
          <w:sz w:val="24"/>
          <w:szCs w:val="24"/>
        </w:rPr>
      </w:pPr>
      <w:bookmarkStart w:id="35" w:name="_Toc10977"/>
      <w:bookmarkStart w:id="36" w:name="_Toc13776"/>
      <w:bookmarkStart w:id="37" w:name="_Toc515647824"/>
      <w:bookmarkStart w:id="38" w:name="_Toc11803"/>
    </w:p>
    <w:bookmarkEnd w:id="35"/>
    <w:bookmarkEnd w:id="36"/>
    <w:bookmarkEnd w:id="37"/>
    <w:bookmarkEnd w:id="38"/>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bCs/>
          <w:color w:val="000000" w:themeColor="text1"/>
          <w:lang w:eastAsia="zh-CN"/>
          <w14:textFill>
            <w14:solidFill>
              <w14:schemeClr w14:val="tx1"/>
            </w14:solidFill>
          </w14:textFill>
        </w:rPr>
        <w:t>工业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w:t>
      </w:r>
      <w:r>
        <w:rPr>
          <w:rFonts w:hint="eastAsia"/>
          <w:b/>
          <w:color w:val="000000" w:themeColor="text1"/>
          <w:shd w:val="clear" w:color="auto" w:fill="FFFFFF"/>
          <w:lang w:val="en-US" w:eastAsia="zh-CN"/>
          <w14:textFill>
            <w14:solidFill>
              <w14:schemeClr w14:val="tx1"/>
            </w14:solidFill>
          </w14:textFill>
        </w:rPr>
        <w:t>货物</w:t>
      </w:r>
      <w:r>
        <w:rPr>
          <w:rFonts w:hint="eastAsia"/>
          <w:b/>
          <w:color w:val="000000" w:themeColor="text1"/>
          <w:shd w:val="clear" w:color="auto" w:fill="FFFFFF"/>
          <w14:textFill>
            <w14:solidFill>
              <w14:schemeClr w14:val="tx1"/>
            </w14:solidFill>
          </w14:textFill>
        </w:rPr>
        <w:t>）</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lang w:eastAsia="zh-CN"/>
          <w14:textFill>
            <w14:solidFill>
              <w14:schemeClr w14:val="tx1"/>
            </w14:solidFill>
          </w14:textFill>
        </w:rPr>
        <w:t>工业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lang w:eastAsia="zh-CN"/>
          <w14:textFill>
            <w14:solidFill>
              <w14:schemeClr w14:val="tx1"/>
            </w14:solidFill>
          </w14:textFill>
        </w:rPr>
        <w:t>工业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39"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39"/>
    </w:p>
    <w:tbl>
      <w:tblPr>
        <w:tblStyle w:val="22"/>
        <w:tblW w:w="10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1116"/>
        <w:gridCol w:w="925"/>
        <w:gridCol w:w="1159"/>
        <w:gridCol w:w="1646"/>
        <w:gridCol w:w="875"/>
        <w:gridCol w:w="941"/>
        <w:gridCol w:w="992"/>
        <w:gridCol w:w="917"/>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通用名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生产厂商</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备注（是否医保）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复方氨酚烷胺胶囊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海南亚洲制药有限公司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复方板蓝根颗粒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15g*20袋</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四川依科制药有限公司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小柴胡颗粒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10g*8袋</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芜湖张恒春药业有限公司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感冒灵冲剂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10g*9袋</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三九医药股份有限公司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蒲地蓝消炎口服液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10ml*10支</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江苏济川制药有限公司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姜枣祛寒颗粒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15g*10袋</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达嘉维康生物制药</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阿莫西林胶囊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0.25g*24粒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珠海联邦制药股份有限公司中山分公司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头孢克肟分散片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100mg*12片</w:t>
            </w:r>
          </w:p>
        </w:tc>
        <w:tc>
          <w:tcPr>
            <w:tcW w:w="164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浙江巨泰药业有限公司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阿奇霉素分散片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0.25g*6片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海南通用同盟有限公司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罗红霉素胶囊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0.15g*36粒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珠海联邦制药股份有限公司中山分公司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盐酸左氧氟沙星胶囊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0.1g*20粒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珠海联邦制药股份有限公司中山分公司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甲硝唑片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0.2g*21s</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阿昔洛韦片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0.1g*24粒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珠海联邦制药股份有限公司中山分公司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复方草珊瑚含片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江中药业股份有限公司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西瓜霜润喉片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桂林三金药业股份有限公司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复方甘草片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南京白敬宇制药有限责任公司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强力枇杷露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120ML*1瓶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贵州神奇药业有限公司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对乙酰氨基酚片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0.5*12片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苏州弘森药业股份有限公司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去痛片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维生素B1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湖北华中药业有限公司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维生素B2片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湖北华中药业有限公司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维生素B6片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湖北华中药业有限公司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维生素C片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湖北华中药业有限公司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复合维生素B片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湖北华中药业有限公司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桂林西瓜霜</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64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桂林三金药业股份有限公司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消旋山莨菪碱片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杭州民生药业有限公司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茶苯海明片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乘晕宁</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25mg*12片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江苏黄河药业有限公司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阿苯达唑片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史克肠虫清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0.2g*10片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中美天津史克制药有限公司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阿司匹林肠溶片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100mg*30片</w:t>
            </w:r>
          </w:p>
        </w:tc>
        <w:tc>
          <w:tcPr>
            <w:tcW w:w="164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意大利Bayer HealthCare Manufacturing S.r.L(拜耳医药保健有限公司分装)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醋酸地塞米松片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0.75mg*100片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天津信谊药业有限公司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布洛芬缓释胶囊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芬必得</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0.3g*20粒*盒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中美天津史克制药有限公司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氯化钾缓释片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0.5g*24粒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上海海虹实业（集团）巢湖今辰药业有限公司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盐酸氨基葡萄糖胶囊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0.24g*20粒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浙江诚意药业股份有限公司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盐酸吗啉胍片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百正药业</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硫酸沙丁胺醇气雾剂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以沙丁胺醇计100u</w:t>
            </w:r>
          </w:p>
        </w:tc>
        <w:tc>
          <w:tcPr>
            <w:tcW w:w="164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扬州三药有限公司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六神丸</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10粒(每1000粒重3.125克)*6支</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雷允上药业有限公司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五维他口服溶液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500ml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广东南国药业有限公司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藿香正气胶囊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每粒装0.3g*24粒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山西华康药业股份有限公司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奥美拉唑肠溶胶囊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20mg*14粒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上海美优制药有限公司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多潘立酮片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吗丁啉</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10mg*42片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西安杨森制药有限公司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健胃消食片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江中药业股份有限公司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多酶片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胰酶0.3g*100片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四川蜀中制药有限公司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摩罗丹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每丸重9g*9丸</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邯郸制药有限公司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复方黄连素</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30mg*54片</w:t>
            </w:r>
          </w:p>
        </w:tc>
        <w:tc>
          <w:tcPr>
            <w:tcW w:w="164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湖北诺得胜制药有限公司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牛黄解毒片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贵州百灵企业集团制药股份有限公司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桂附地黄丸</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200丸，每8丸相当于原生药3g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河南省宛西制药股份有限公司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六味地黄丸</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200丸，每8丸相当于原生药3g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河南省宛西制药股份有限公司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龙虎人丹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60粒；每丸重0.04g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上海医药（集团）有限公司中华药业分公司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每粒装0.25g*16粒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云南白药集团股份有限公司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速效救心丸</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60丸*2瓶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天津中新药业集团股份有限公司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酒石酸美托洛尔片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倍他乐克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50mg*20片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阿斯利康制药有限公司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厄贝沙坦片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安来</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75mg*28片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浙江华海药业股份有限公司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非洛地平缓释片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5mg*10片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阿斯利康制药有限公司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苯磺酸氨氯地平片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压氏达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5mg*20片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华润赛科药业有限责任公司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盐酸贝那普利片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洛汀新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5mg*14片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北京诺华制药有限公司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季德胜蛇药片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0.4g*15片*2板</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南通精华制药股份有限公司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碳酸钙D3片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迪巧</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复方*60片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美国安士制药有限公司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艾司唑仑片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1mg*100片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山东信宜制药有限公司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艾司唑仑片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1mg*20片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常州四药制药有限公司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医用脱脂棉纱布（灭菌型）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7.5cm*7.5cm*5片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盐城市盐康医疗器材有限公司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纱布绷带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8cm*600cm</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淮安市中兴医药科技有限公司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透气胶带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1.25cm*9.1m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一盒（24卷）</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江苏南方卫材医药股份有限公司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兴卫牌碘伏消毒液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泰州兴卫消毒高科有限公司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医用棉签</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10cm*50支</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淮安市中兴医药科技有限公司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过氧化氢溶液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广东南国药业有限公司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云南白药创可贴</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1.9cm×2.3cm/20张</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云南白药集团无锡药业有限公司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6.5cm×10cm*5贴</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云南白药集团无锡药业有限公司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云南白药气雾剂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云南白药气雾剂50g.云南白药气雾剂保险液60g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云南白药集团股份有限公司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正红花油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每瓶装20ml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成都东洋百信制药有限公司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滴眼用利福平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武汉五景药业有限公司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阿昔洛韦滴眼液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8ml:8mg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武汉五景药业有限公司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四味珍层冰硼滴眼液(珍视明滴眼液)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江西珍视明药业有限公司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红霉素眼膏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 2g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南京白敬宇制药厂</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红霉素软膏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10g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福元药业有限公司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阿昔洛韦软膏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10g∶0.3g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淮安市第二人民医院</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醋酸氟轻松软膏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10g:2.5mg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福元药业有限公司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曲咪新乳膏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福元药业有限公司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复方酮康唑软膏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皮康王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7g*瓶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上海朝晖药业有限公司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硝酸咪康唑乳膏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达克宁</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20g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西安杨森制药有限公司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复方醋酸地塞米松乳膏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999皮炎平</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三九医药股份有限公司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酮康他索乳膏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顺峰康王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酮康唑1% 10g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广东华润顺峰药业有限公司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林可霉素利多卡因凝胶</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广东湛江吉民药业股份有限公司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京万红</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天津达仁堂京万红药业有限公司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马应龙麝香痔疮膏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武汉马应龙药业集团股份有限公司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硫软膏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安徽新和成皖南药业有限公司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樟脑薄荷柳酯乳膏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樟脑5% 20g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上海通用药业股份有限公司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尿素乳膏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50g:5g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张家港市绮丽日用化学品有限公司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风油精</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漳州水仙药业有限公司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左氧氟沙星滴眼液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参天制药（中国）有限公司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妥布霉素滴眼液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5ml:15mg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美国爱尔康眼药厂比利时分厂s.a. ALCON-COUVREUR n.v.</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洁尔阴洗液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成都恩威制药有限公司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开塞露</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福元药业有限公司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炉甘石洗剂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湖南尔康湘药制药有限公司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双氯芬酸钠栓</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50mg*5粒*2板*盒</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湖北东信药业有限公司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口服补液盐散（Ⅱ）</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四川峨眉山</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银黄颗粒</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4g*10袋</w:t>
            </w:r>
          </w:p>
        </w:tc>
        <w:tc>
          <w:tcPr>
            <w:tcW w:w="164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中山恒生</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盐酸特比萘芬乳膏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10g(1%)</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GSK Consumer Healthcare SARL</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甲钴胺胶囊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0.5mg</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扬子江药业集团南京海陵药业有限公司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盐酸左西替利嗪片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华邦</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糠酸莫米松乳膏</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(0.1%)5g:5mg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武汉诺安</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益母草膏</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贵州百灵企业集团制药股份有限公司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布洛芬混悬液</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25ml:0.5g每瓶25ml,每盒4瓶</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扬州市三药制药有限公司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奥硝唑片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0.5g*10片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山东鲁抗医药集团赛特有限责任公司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氢溴酸右美沙芬口服溶液</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120ml:180mg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珠海联邦制药股份有限公司中山分公司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缬沙坦氢氯噻嗪片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每片含:缬沙坦80mg与氢氯噻嗪12.5mg</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意大利Novartis Farma S.p.A</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人工牛黄甲硝唑胶囊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24粒装</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重庆迪康长江制药有限公司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瑞舒伐他汀钙片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10mg*28片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南京正大天晴制药有限公司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丹参酮胶囊</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24粒</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河北兴隆希力药业有限公司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厄贝沙坦氢氯噻嗪片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南京正大天晴制药有限公司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蛇胆川贝液</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10ml*6支</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湖北纽兰药业有限公司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蒙脱石散</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3g*10袋</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博福-益普生(天津)制药有限公司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金嗓子喉宝</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广西金嗓子</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正柴胡饮颗粒</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10g*10袋</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精华制药集团股份有限公司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总合计（元）</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napToGrid w:val="0"/>
        <w:spacing w:before="50" w:after="50"/>
        <w:jc w:val="center"/>
        <w:rPr>
          <w:rFonts w:ascii="宋体" w:hAnsi="宋体" w:cs="宋体"/>
          <w:color w:val="000000" w:themeColor="text1"/>
          <w:sz w:val="32"/>
          <w:szCs w:val="32"/>
          <w14:textFill>
            <w14:solidFill>
              <w14:schemeClr w14:val="tx1"/>
            </w14:solidFill>
          </w14:textFill>
        </w:rPr>
      </w:pPr>
    </w:p>
    <w:p>
      <w:pPr>
        <w:jc w:val="left"/>
        <w:rPr>
          <w:rFonts w:hint="eastAsia"/>
          <w:sz w:val="28"/>
          <w:szCs w:val="36"/>
        </w:rPr>
      </w:pPr>
    </w:p>
    <w:p>
      <w:pPr>
        <w:jc w:val="left"/>
        <w:rPr>
          <w:sz w:val="28"/>
          <w:szCs w:val="36"/>
        </w:rPr>
      </w:pPr>
      <w:r>
        <w:rPr>
          <w:rFonts w:hint="eastAsia"/>
          <w:sz w:val="28"/>
          <w:szCs w:val="36"/>
        </w:rPr>
        <w:t>投标单位：（公章）</w:t>
      </w:r>
    </w:p>
    <w:p>
      <w:pPr>
        <w:rPr>
          <w:rFonts w:hint="eastAsia" w:eastAsia="宋体"/>
          <w:sz w:val="28"/>
          <w:szCs w:val="36"/>
          <w:lang w:val="en-US" w:eastAsia="zh-CN"/>
        </w:rPr>
      </w:pPr>
      <w:r>
        <w:rPr>
          <w:rFonts w:hint="eastAsia"/>
          <w:sz w:val="28"/>
          <w:szCs w:val="36"/>
          <w:lang w:val="en-US" w:eastAsia="zh-CN"/>
        </w:rPr>
        <w:t>法定代表人（签章）：</w:t>
      </w:r>
    </w:p>
    <w:p>
      <w:pPr>
        <w:rPr>
          <w:rFonts w:hint="eastAsia"/>
          <w:sz w:val="28"/>
          <w:szCs w:val="36"/>
        </w:rPr>
      </w:pPr>
    </w:p>
    <w:p>
      <w:pPr>
        <w:rPr>
          <w:sz w:val="28"/>
          <w:szCs w:val="36"/>
        </w:rPr>
      </w:pPr>
      <w:r>
        <w:rPr>
          <w:rFonts w:hint="eastAsia"/>
          <w:sz w:val="28"/>
          <w:szCs w:val="36"/>
        </w:rPr>
        <w:t>投标单位联系人：           电话：</w:t>
      </w:r>
    </w:p>
    <w:p>
      <w:pPr>
        <w:rPr>
          <w:rFonts w:hint="eastAsia"/>
          <w:sz w:val="28"/>
          <w:szCs w:val="36"/>
        </w:rPr>
      </w:pPr>
      <w:r>
        <w:rPr>
          <w:rFonts w:hint="eastAsia"/>
          <w:sz w:val="28"/>
          <w:szCs w:val="36"/>
        </w:rPr>
        <w:t>投标单位地址：</w:t>
      </w:r>
    </w:p>
    <w:p>
      <w:pPr>
        <w:rPr>
          <w:sz w:val="28"/>
          <w:szCs w:val="36"/>
        </w:rPr>
      </w:pPr>
    </w:p>
    <w:p>
      <w:pPr>
        <w:ind w:firstLine="4480" w:firstLineChars="1600"/>
        <w:rPr>
          <w:sz w:val="28"/>
          <w:szCs w:val="36"/>
        </w:rPr>
      </w:pPr>
      <w:r>
        <w:rPr>
          <w:rFonts w:hint="eastAsia"/>
          <w:sz w:val="28"/>
          <w:szCs w:val="36"/>
        </w:rPr>
        <w:t>日期：</w:t>
      </w:r>
      <w:r>
        <w:rPr>
          <w:rFonts w:hint="eastAsia"/>
          <w:sz w:val="28"/>
          <w:szCs w:val="36"/>
          <w:lang w:val="en-US" w:eastAsia="zh-CN"/>
        </w:rPr>
        <w:t xml:space="preserve">   </w:t>
      </w:r>
      <w:r>
        <w:rPr>
          <w:rFonts w:hint="eastAsia"/>
          <w:sz w:val="28"/>
          <w:szCs w:val="36"/>
        </w:rPr>
        <w:t>年</w:t>
      </w:r>
      <w:r>
        <w:rPr>
          <w:rFonts w:hint="eastAsia"/>
          <w:sz w:val="28"/>
          <w:szCs w:val="36"/>
          <w:lang w:val="en-US" w:eastAsia="zh-CN"/>
        </w:rPr>
        <w:t xml:space="preserve">  </w:t>
      </w:r>
      <w:r>
        <w:rPr>
          <w:rFonts w:hint="eastAsia"/>
          <w:sz w:val="28"/>
          <w:szCs w:val="36"/>
        </w:rPr>
        <w:t>月</w:t>
      </w:r>
      <w:r>
        <w:rPr>
          <w:rFonts w:hint="eastAsia"/>
          <w:sz w:val="28"/>
          <w:szCs w:val="36"/>
          <w:lang w:val="en-US" w:eastAsia="zh-CN"/>
        </w:rPr>
        <w:t xml:space="preserve">  </w:t>
      </w:r>
      <w:r>
        <w:rPr>
          <w:rFonts w:hint="eastAsia"/>
          <w:sz w:val="28"/>
          <w:szCs w:val="36"/>
        </w:rPr>
        <w:t>日</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hint="eastAsia" w:ascii="宋体" w:hAnsi="宋体" w:cs="宋体"/>
          <w:color w:val="000000" w:themeColor="text1"/>
          <w:sz w:val="32"/>
          <w:szCs w:val="32"/>
          <w:lang w:val="en-US" w:eastAsia="zh-CN"/>
          <w14:textFill>
            <w14:solidFill>
              <w14:schemeClr w14:val="tx1"/>
            </w14:solidFill>
          </w14:textFill>
        </w:rPr>
      </w:pPr>
      <w:bookmarkStart w:id="40" w:name="_Toc8363"/>
      <w:bookmarkStart w:id="41" w:name="_Toc462564146"/>
    </w:p>
    <w:p>
      <w:pPr>
        <w:snapToGrid w:val="0"/>
        <w:spacing w:before="50" w:after="50"/>
        <w:jc w:val="center"/>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cs="宋体"/>
          <w:color w:val="000000" w:themeColor="text1"/>
          <w:sz w:val="32"/>
          <w:szCs w:val="32"/>
          <w14:textFill>
            <w14:solidFill>
              <w14:schemeClr w14:val="tx1"/>
            </w14:solidFill>
          </w14:textFill>
        </w:rPr>
        <w:t>、</w:t>
      </w:r>
      <w:bookmarkEnd w:id="40"/>
      <w:bookmarkEnd w:id="41"/>
      <w:bookmarkStart w:id="42" w:name="_格式2__法定代表人授权书"/>
      <w:bookmarkEnd w:id="42"/>
      <w:r>
        <w:rPr>
          <w:rFonts w:hint="eastAsia" w:ascii="宋体" w:hAnsi="宋体" w:cs="宋体"/>
          <w:color w:val="000000" w:themeColor="text1"/>
          <w:sz w:val="32"/>
          <w:szCs w:val="32"/>
          <w14:textFill>
            <w14:solidFill>
              <w14:schemeClr w14:val="tx1"/>
            </w14:solidFill>
          </w14:textFill>
        </w:rPr>
        <w:t>技术参数响应及偏离表（如有）</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6"/>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bookmarkStart w:id="43" w:name="_Toc20796"/>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八、商务条款响应及偏离表</w:t>
      </w:r>
      <w:bookmarkEnd w:id="43"/>
      <w:r>
        <w:rPr>
          <w:rFonts w:hint="eastAsia" w:ascii="宋体" w:hAnsi="宋体" w:cs="宋体"/>
          <w:color w:val="000000" w:themeColor="text1"/>
          <w:sz w:val="32"/>
          <w:szCs w:val="32"/>
          <w14:textFill>
            <w14:solidFill>
              <w14:schemeClr w14:val="tx1"/>
            </w14:solidFill>
          </w14:textFill>
        </w:rPr>
        <w:t>（如有）</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4" w:name="_Hlt26782999"/>
      <w:bookmarkEnd w:id="44"/>
      <w:bookmarkStart w:id="45" w:name="_Hlt26955064"/>
      <w:bookmarkEnd w:id="45"/>
      <w:bookmarkStart w:id="46" w:name="_Hlt26955066"/>
      <w:bookmarkEnd w:id="46"/>
      <w:bookmarkStart w:id="47" w:name="_Hlt26671343"/>
      <w:bookmarkEnd w:id="47"/>
      <w:bookmarkStart w:id="48" w:name="_Hlt26671374"/>
      <w:bookmarkEnd w:id="48"/>
      <w:bookmarkStart w:id="49" w:name="_Hlt26609391"/>
      <w:bookmarkEnd w:id="49"/>
      <w:bookmarkStart w:id="50" w:name="_Hlt26955056"/>
      <w:bookmarkEnd w:id="50"/>
      <w:bookmarkStart w:id="51" w:name="_Hlt26609389"/>
      <w:bookmarkEnd w:id="51"/>
      <w:bookmarkStart w:id="52" w:name="_Hlt26671372"/>
      <w:bookmarkEnd w:id="52"/>
      <w:bookmarkStart w:id="53" w:name="_Hlt24879081"/>
      <w:bookmarkEnd w:id="53"/>
      <w:bookmarkStart w:id="54" w:name="_Hlt26580838"/>
      <w:bookmarkEnd w:id="54"/>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w:t>
      </w:r>
      <w:r>
        <w:rPr>
          <w:rFonts w:hint="eastAsia" w:ascii="宋体" w:hAnsi="宋体" w:cs="宋体"/>
          <w:color w:val="000000" w:themeColor="text1"/>
          <w:sz w:val="32"/>
          <w:szCs w:val="32"/>
          <w:lang w:eastAsia="zh-CN"/>
          <w14:textFill>
            <w14:solidFill>
              <w14:schemeClr w14:val="tx1"/>
            </w14:solidFill>
          </w14:textFill>
        </w:rPr>
        <w:t>（</w:t>
      </w:r>
      <w:r>
        <w:rPr>
          <w:rFonts w:hint="eastAsia" w:ascii="宋体" w:hAnsi="宋体" w:cs="宋体"/>
          <w:color w:val="000000" w:themeColor="text1"/>
          <w:sz w:val="32"/>
          <w:szCs w:val="32"/>
          <w:lang w:val="en-US" w:eastAsia="zh-CN"/>
          <w14:textFill>
            <w14:solidFill>
              <w14:schemeClr w14:val="tx1"/>
            </w14:solidFill>
          </w14:textFill>
        </w:rPr>
        <w:t>如有</w:t>
      </w:r>
      <w:r>
        <w:rPr>
          <w:rFonts w:hint="eastAsia" w:ascii="宋体" w:hAnsi="宋体" w:cs="宋体"/>
          <w:color w:val="000000" w:themeColor="text1"/>
          <w:sz w:val="32"/>
          <w:szCs w:val="32"/>
          <w:lang w:eastAsia="zh-CN"/>
          <w14:textFill>
            <w14:solidFill>
              <w14:schemeClr w14:val="tx1"/>
            </w14:solidFill>
          </w14:textFill>
        </w:rPr>
        <w:t>）</w:t>
      </w: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pacing w:line="460" w:lineRule="exact"/>
        <w:outlineLvl w:val="0"/>
        <w:rPr>
          <w:rFonts w:ascii="宋体" w:hAnsi="宋体" w:cs="宋体"/>
          <w:color w:val="000000" w:themeColor="text1"/>
          <w:sz w:val="32"/>
          <w14:textFill>
            <w14:solidFill>
              <w14:schemeClr w14:val="tx1"/>
            </w14:solidFill>
          </w14:textFill>
        </w:rPr>
      </w:pPr>
      <w:bookmarkStart w:id="55"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lang w:val="en-US" w:eastAsia="zh-CN"/>
          <w14:textFill>
            <w14:solidFill>
              <w14:schemeClr w14:val="tx1"/>
            </w14:solidFill>
          </w14:textFill>
        </w:rPr>
        <w:t>十</w:t>
      </w:r>
      <w:r>
        <w:rPr>
          <w:rFonts w:hint="eastAsia" w:ascii="宋体" w:hAnsi="宋体" w:cs="宋体"/>
          <w:color w:val="000000" w:themeColor="text1"/>
          <w:sz w:val="32"/>
          <w14:textFill>
            <w14:solidFill>
              <w14:schemeClr w14:val="tx1"/>
            </w14:solidFill>
          </w14:textFill>
        </w:rPr>
        <w:t>、盐城市政府采购事前信用承诺书</w:t>
      </w:r>
      <w:bookmarkEnd w:id="55"/>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6" w:name="_Toc1790"/>
      <w:r>
        <w:rPr>
          <w:rFonts w:hint="eastAsia" w:ascii="宋体" w:hAnsi="宋体" w:cs="宋体"/>
          <w:color w:val="000000" w:themeColor="text1"/>
          <w:sz w:val="24"/>
          <w:szCs w:val="24"/>
          <w14:textFill>
            <w14:solidFill>
              <w14:schemeClr w14:val="tx1"/>
            </w14:solidFill>
          </w14:textFill>
        </w:rPr>
        <w:t>法定代表人签名：</w:t>
      </w:r>
      <w:bookmarkEnd w:id="56"/>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7" w:name="_Toc27882"/>
      <w:r>
        <w:rPr>
          <w:rFonts w:hint="eastAsia" w:ascii="宋体" w:hAnsi="宋体" w:cs="宋体"/>
          <w:color w:val="000000" w:themeColor="text1"/>
          <w:sz w:val="24"/>
          <w:szCs w:val="24"/>
          <w14:textFill>
            <w14:solidFill>
              <w14:schemeClr w14:val="tx1"/>
            </w14:solidFill>
          </w14:textFill>
        </w:rPr>
        <w:t>单位名称（盖章）：</w:t>
      </w:r>
      <w:bookmarkEnd w:id="57"/>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385"/>
      <w:r>
        <w:rPr>
          <w:rFonts w:hint="eastAsia" w:ascii="宋体" w:hAnsi="宋体" w:cs="宋体"/>
          <w:color w:val="000000" w:themeColor="text1"/>
          <w:sz w:val="24"/>
          <w:szCs w:val="24"/>
          <w14:textFill>
            <w14:solidFill>
              <w14:schemeClr w14:val="tx1"/>
            </w14:solidFill>
          </w14:textFill>
        </w:rPr>
        <w:t>年    月    日</w:t>
      </w:r>
      <w:bookmarkEnd w:id="58"/>
    </w:p>
    <w:p>
      <w:pPr>
        <w:pStyle w:val="141"/>
        <w:jc w:val="both"/>
        <w:rPr>
          <w:rStyle w:val="47"/>
          <w:rFonts w:ascii="宋体" w:hAnsi="宋体" w:cs="宋体"/>
          <w:color w:val="auto"/>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000W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lang w:eastAsia="zh-CN"/>
      </w:rPr>
      <w:t>2024-003N</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2024-003N</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2024-003N</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w:t>
    </w:r>
    <w:r>
      <w:rPr>
        <w:rFonts w:hint="eastAsia" w:ascii="隶书" w:hAnsi="隶书" w:eastAsia="隶书" w:cs="隶书"/>
        <w:sz w:val="24"/>
        <w:szCs w:val="24"/>
        <w:lang w:val="en-US" w:eastAsia="zh-CN"/>
      </w:rPr>
      <w:t>4</w:t>
    </w:r>
    <w:r>
      <w:rPr>
        <w:rFonts w:hint="eastAsia" w:ascii="隶书" w:hAnsi="隶书" w:eastAsia="隶书" w:cs="隶书"/>
        <w:sz w:val="24"/>
        <w:szCs w:val="24"/>
      </w:rPr>
      <w:t>-</w:t>
    </w:r>
    <w:r>
      <w:rPr>
        <w:rFonts w:hint="eastAsia" w:ascii="隶书" w:hAnsi="隶书" w:eastAsia="隶书" w:cs="隶书"/>
        <w:sz w:val="24"/>
        <w:szCs w:val="24"/>
        <w:lang w:eastAsia="zh-CN"/>
      </w:rPr>
      <w:t>003N</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abstractNum w:abstractNumId="5">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334E23"/>
    <w:rsid w:val="05E53B14"/>
    <w:rsid w:val="06AA3A95"/>
    <w:rsid w:val="077C4CBC"/>
    <w:rsid w:val="08677D62"/>
    <w:rsid w:val="08C118B6"/>
    <w:rsid w:val="08FC324B"/>
    <w:rsid w:val="0AE41970"/>
    <w:rsid w:val="0BA17C72"/>
    <w:rsid w:val="0D7132B0"/>
    <w:rsid w:val="0D7B4325"/>
    <w:rsid w:val="0E261538"/>
    <w:rsid w:val="0E9B0DDB"/>
    <w:rsid w:val="0F5541A7"/>
    <w:rsid w:val="0FAA45B0"/>
    <w:rsid w:val="10837167"/>
    <w:rsid w:val="11195798"/>
    <w:rsid w:val="11C53F90"/>
    <w:rsid w:val="11F94916"/>
    <w:rsid w:val="12082FD7"/>
    <w:rsid w:val="1265181D"/>
    <w:rsid w:val="13165211"/>
    <w:rsid w:val="134F427F"/>
    <w:rsid w:val="1394626A"/>
    <w:rsid w:val="15376E13"/>
    <w:rsid w:val="15EB1115"/>
    <w:rsid w:val="16EF70BF"/>
    <w:rsid w:val="18041C24"/>
    <w:rsid w:val="18AE66DE"/>
    <w:rsid w:val="190453A1"/>
    <w:rsid w:val="19B05279"/>
    <w:rsid w:val="19D21F7E"/>
    <w:rsid w:val="1B2A6182"/>
    <w:rsid w:val="1B336F50"/>
    <w:rsid w:val="1B7B3068"/>
    <w:rsid w:val="1BC2228E"/>
    <w:rsid w:val="1BCB2C50"/>
    <w:rsid w:val="1C4A5552"/>
    <w:rsid w:val="1C7D77A6"/>
    <w:rsid w:val="1C9B22E3"/>
    <w:rsid w:val="1DA73FC9"/>
    <w:rsid w:val="1DEF65CF"/>
    <w:rsid w:val="1E9675D8"/>
    <w:rsid w:val="1EBA0E38"/>
    <w:rsid w:val="1F2B6305"/>
    <w:rsid w:val="20D6799C"/>
    <w:rsid w:val="21F8049E"/>
    <w:rsid w:val="230A6FF9"/>
    <w:rsid w:val="23B833C4"/>
    <w:rsid w:val="24313F27"/>
    <w:rsid w:val="24B6415E"/>
    <w:rsid w:val="25593628"/>
    <w:rsid w:val="25795E15"/>
    <w:rsid w:val="2580449D"/>
    <w:rsid w:val="25963607"/>
    <w:rsid w:val="25CA7E76"/>
    <w:rsid w:val="25E2097F"/>
    <w:rsid w:val="26E77117"/>
    <w:rsid w:val="27845BBD"/>
    <w:rsid w:val="27C52CB5"/>
    <w:rsid w:val="27F35805"/>
    <w:rsid w:val="2805529A"/>
    <w:rsid w:val="284E1359"/>
    <w:rsid w:val="28DC1054"/>
    <w:rsid w:val="29C81BEB"/>
    <w:rsid w:val="2C8D1691"/>
    <w:rsid w:val="2CBD0772"/>
    <w:rsid w:val="2D433E79"/>
    <w:rsid w:val="2D65606C"/>
    <w:rsid w:val="2EB102D0"/>
    <w:rsid w:val="2ED17DCD"/>
    <w:rsid w:val="2EFB2475"/>
    <w:rsid w:val="2F1F4980"/>
    <w:rsid w:val="2F492214"/>
    <w:rsid w:val="2F8669B9"/>
    <w:rsid w:val="3076600E"/>
    <w:rsid w:val="307F7677"/>
    <w:rsid w:val="31176B77"/>
    <w:rsid w:val="33E50EAD"/>
    <w:rsid w:val="35877A81"/>
    <w:rsid w:val="359A7184"/>
    <w:rsid w:val="3744261E"/>
    <w:rsid w:val="37FE45D5"/>
    <w:rsid w:val="3872122D"/>
    <w:rsid w:val="387555EA"/>
    <w:rsid w:val="38CF3E86"/>
    <w:rsid w:val="39755785"/>
    <w:rsid w:val="3A8C4051"/>
    <w:rsid w:val="3B006970"/>
    <w:rsid w:val="3B5326F5"/>
    <w:rsid w:val="3BCB58D4"/>
    <w:rsid w:val="3C876977"/>
    <w:rsid w:val="3E0024E3"/>
    <w:rsid w:val="3E037FB0"/>
    <w:rsid w:val="3E0554C3"/>
    <w:rsid w:val="3E0702BE"/>
    <w:rsid w:val="3F183ABD"/>
    <w:rsid w:val="4032153F"/>
    <w:rsid w:val="40396E60"/>
    <w:rsid w:val="404E3DFB"/>
    <w:rsid w:val="4142108B"/>
    <w:rsid w:val="41C33B10"/>
    <w:rsid w:val="41D76922"/>
    <w:rsid w:val="42557B5A"/>
    <w:rsid w:val="427B4E0F"/>
    <w:rsid w:val="448C0AE7"/>
    <w:rsid w:val="44C30D5C"/>
    <w:rsid w:val="459D47D3"/>
    <w:rsid w:val="461012F9"/>
    <w:rsid w:val="468F36CE"/>
    <w:rsid w:val="472C4FB8"/>
    <w:rsid w:val="477544A9"/>
    <w:rsid w:val="488F2B38"/>
    <w:rsid w:val="4ABE6E0A"/>
    <w:rsid w:val="4AFB3500"/>
    <w:rsid w:val="4CDF4FD7"/>
    <w:rsid w:val="4D2F7C0C"/>
    <w:rsid w:val="4D8959A6"/>
    <w:rsid w:val="4E703810"/>
    <w:rsid w:val="4FC31F86"/>
    <w:rsid w:val="4FEA69E5"/>
    <w:rsid w:val="5166622D"/>
    <w:rsid w:val="534665F2"/>
    <w:rsid w:val="53582700"/>
    <w:rsid w:val="53D00760"/>
    <w:rsid w:val="53DB1BAB"/>
    <w:rsid w:val="53F655BE"/>
    <w:rsid w:val="54C806C5"/>
    <w:rsid w:val="58172077"/>
    <w:rsid w:val="58DA4F39"/>
    <w:rsid w:val="5ACD0FBF"/>
    <w:rsid w:val="5B570B4A"/>
    <w:rsid w:val="5BE80287"/>
    <w:rsid w:val="5C01420A"/>
    <w:rsid w:val="5C172F4C"/>
    <w:rsid w:val="5C2B17E4"/>
    <w:rsid w:val="5C2B35EA"/>
    <w:rsid w:val="5CAB212A"/>
    <w:rsid w:val="5CCD4DBA"/>
    <w:rsid w:val="5D51151E"/>
    <w:rsid w:val="5DBA104D"/>
    <w:rsid w:val="5E284F41"/>
    <w:rsid w:val="5FE20012"/>
    <w:rsid w:val="5FF4555F"/>
    <w:rsid w:val="60FB0A31"/>
    <w:rsid w:val="61A26709"/>
    <w:rsid w:val="620339A9"/>
    <w:rsid w:val="620E4996"/>
    <w:rsid w:val="622D342E"/>
    <w:rsid w:val="623936FD"/>
    <w:rsid w:val="6303194F"/>
    <w:rsid w:val="63465250"/>
    <w:rsid w:val="63483C8F"/>
    <w:rsid w:val="63E15DFA"/>
    <w:rsid w:val="63E27DDC"/>
    <w:rsid w:val="640D6BEF"/>
    <w:rsid w:val="650125BE"/>
    <w:rsid w:val="67E64767"/>
    <w:rsid w:val="681206DC"/>
    <w:rsid w:val="687674CE"/>
    <w:rsid w:val="689C3C7A"/>
    <w:rsid w:val="689E2536"/>
    <w:rsid w:val="68F024D8"/>
    <w:rsid w:val="68F142E6"/>
    <w:rsid w:val="69142D6C"/>
    <w:rsid w:val="692A771C"/>
    <w:rsid w:val="6A984F03"/>
    <w:rsid w:val="6ADF6879"/>
    <w:rsid w:val="6B08451F"/>
    <w:rsid w:val="6BA77477"/>
    <w:rsid w:val="6BB04F86"/>
    <w:rsid w:val="6D05497A"/>
    <w:rsid w:val="6EB62D31"/>
    <w:rsid w:val="6F370BF8"/>
    <w:rsid w:val="712C0DAB"/>
    <w:rsid w:val="72BA3B44"/>
    <w:rsid w:val="73383726"/>
    <w:rsid w:val="73E906CA"/>
    <w:rsid w:val="74A5063C"/>
    <w:rsid w:val="752F59CE"/>
    <w:rsid w:val="756048F2"/>
    <w:rsid w:val="758F5CF3"/>
    <w:rsid w:val="76BE394D"/>
    <w:rsid w:val="76CB0355"/>
    <w:rsid w:val="76E30B32"/>
    <w:rsid w:val="7710100F"/>
    <w:rsid w:val="797D5EA1"/>
    <w:rsid w:val="7B2D3BB7"/>
    <w:rsid w:val="7B4231CA"/>
    <w:rsid w:val="7B545202"/>
    <w:rsid w:val="7B842C03"/>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autoRedefine/>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autoRedefine/>
    <w:qFormat/>
    <w:uiPriority w:val="1"/>
    <w:pPr>
      <w:spacing w:line="357" w:lineRule="exact"/>
      <w:ind w:left="774"/>
      <w:outlineLvl w:val="2"/>
    </w:pPr>
    <w:rPr>
      <w:b/>
      <w:bCs/>
      <w:sz w:val="28"/>
      <w:szCs w:val="28"/>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Body Text"/>
    <w:basedOn w:val="1"/>
    <w:next w:val="1"/>
    <w:autoRedefine/>
    <w:qFormat/>
    <w:uiPriority w:val="1"/>
    <w:rPr>
      <w:sz w:val="28"/>
      <w:szCs w:val="28"/>
    </w:rPr>
  </w:style>
  <w:style w:type="paragraph" w:styleId="8">
    <w:name w:val="Body Text Indent"/>
    <w:basedOn w:val="1"/>
    <w:next w:val="9"/>
    <w:autoRedefine/>
    <w:qFormat/>
    <w:uiPriority w:val="0"/>
    <w:pPr>
      <w:ind w:firstLine="645"/>
    </w:pPr>
    <w:rPr>
      <w:rFonts w:ascii="楷体_GB2312" w:eastAsia="楷体_GB2312"/>
      <w:sz w:val="32"/>
      <w:szCs w:val="32"/>
    </w:rPr>
  </w:style>
  <w:style w:type="paragraph" w:styleId="9">
    <w:name w:val="envelope return"/>
    <w:basedOn w:val="1"/>
    <w:autoRedefine/>
    <w:qFormat/>
    <w:uiPriority w:val="0"/>
    <w:pPr>
      <w:snapToGrid w:val="0"/>
    </w:pPr>
    <w:rPr>
      <w:rFonts w:ascii="Arial" w:hAnsi="Arial"/>
    </w:rPr>
  </w:style>
  <w:style w:type="paragraph" w:styleId="10">
    <w:name w:val="Block Text"/>
    <w:basedOn w:val="1"/>
    <w:autoRedefine/>
    <w:qFormat/>
    <w:uiPriority w:val="99"/>
    <w:pPr>
      <w:spacing w:after="120"/>
      <w:ind w:left="1440" w:leftChars="700" w:right="1440" w:rightChars="700"/>
    </w:pPr>
  </w:style>
  <w:style w:type="paragraph" w:styleId="11">
    <w:name w:val="index 4"/>
    <w:basedOn w:val="1"/>
    <w:next w:val="1"/>
    <w:autoRedefine/>
    <w:unhideWhenUsed/>
    <w:qFormat/>
    <w:uiPriority w:val="99"/>
    <w:pPr>
      <w:ind w:left="600" w:leftChars="600"/>
    </w:pPr>
    <w:rPr>
      <w:rFonts w:ascii="Verdana" w:hAnsi="Verdana"/>
      <w:szCs w:val="20"/>
    </w:rPr>
  </w:style>
  <w:style w:type="paragraph" w:styleId="12">
    <w:name w:val="Plain Text"/>
    <w:basedOn w:val="1"/>
    <w:autoRedefine/>
    <w:qFormat/>
    <w:uiPriority w:val="0"/>
    <w:rPr>
      <w:rFonts w:ascii="宋体" w:hAnsi="Courier New"/>
    </w:rPr>
  </w:style>
  <w:style w:type="paragraph" w:styleId="13">
    <w:name w:val="Date"/>
    <w:basedOn w:val="1"/>
    <w:next w:val="1"/>
    <w:autoRedefine/>
    <w:qFormat/>
    <w:uiPriority w:val="0"/>
    <w:rPr>
      <w:sz w:val="24"/>
      <w:szCs w:val="24"/>
    </w:rPr>
  </w:style>
  <w:style w:type="paragraph" w:styleId="14">
    <w:name w:val="Body Text Indent 2"/>
    <w:basedOn w:val="1"/>
    <w:autoRedefine/>
    <w:qFormat/>
    <w:uiPriority w:val="0"/>
    <w:pPr>
      <w:ind w:firstLine="560" w:firstLineChars="200"/>
    </w:pPr>
    <w:rPr>
      <w:rFonts w:ascii="宋体" w:hAnsi="宋体" w:cs="Times New Roman"/>
      <w:sz w:val="28"/>
    </w:rPr>
  </w:style>
  <w:style w:type="paragraph" w:styleId="15">
    <w:name w:val="Balloon Text"/>
    <w:basedOn w:val="1"/>
    <w:link w:val="149"/>
    <w:autoRedefine/>
    <w:qFormat/>
    <w:uiPriority w:val="0"/>
    <w:rPr>
      <w:sz w:val="18"/>
      <w:szCs w:val="18"/>
    </w:rPr>
  </w:style>
  <w:style w:type="paragraph" w:styleId="16">
    <w:name w:val="footer"/>
    <w:basedOn w:val="1"/>
    <w:link w:val="76"/>
    <w:autoRedefine/>
    <w:qFormat/>
    <w:uiPriority w:val="0"/>
    <w:pPr>
      <w:tabs>
        <w:tab w:val="center" w:pos="4153"/>
        <w:tab w:val="right" w:pos="8306"/>
      </w:tabs>
      <w:snapToGrid w:val="0"/>
      <w:jc w:val="left"/>
    </w:pPr>
    <w:rPr>
      <w:sz w:val="18"/>
      <w:szCs w:val="18"/>
    </w:rPr>
  </w:style>
  <w:style w:type="paragraph" w:styleId="17">
    <w:name w:val="header"/>
    <w:basedOn w:val="1"/>
    <w:link w:val="77"/>
    <w:autoRedefine/>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autoRedefine/>
    <w:qFormat/>
    <w:uiPriority w:val="0"/>
    <w:pPr>
      <w:ind w:left="200" w:hanging="200" w:hangingChars="200"/>
    </w:pPr>
  </w:style>
  <w:style w:type="paragraph" w:styleId="19">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7"/>
    <w:autoRedefine/>
    <w:qFormat/>
    <w:uiPriority w:val="99"/>
    <w:pPr>
      <w:ind w:firstLine="420" w:firstLineChars="100"/>
    </w:pPr>
  </w:style>
  <w:style w:type="paragraph" w:styleId="21">
    <w:name w:val="Body Text First Indent 2"/>
    <w:basedOn w:val="8"/>
    <w:autoRedefine/>
    <w:qFormat/>
    <w:uiPriority w:val="0"/>
    <w:pPr>
      <w:spacing w:line="360" w:lineRule="auto"/>
      <w:ind w:firstLine="420" w:firstLineChars="200"/>
    </w:pPr>
    <w:rPr>
      <w:rFonts w:ascii="宋体" w:hAnsi="宋体" w:eastAsia="宋体"/>
      <w:sz w:val="21"/>
      <w:szCs w:val="20"/>
    </w:r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rFonts w:cs="Times New Roman"/>
      <w:b/>
      <w:bCs/>
    </w:rPr>
  </w:style>
  <w:style w:type="character" w:styleId="26">
    <w:name w:val="page number"/>
    <w:basedOn w:val="24"/>
    <w:autoRedefine/>
    <w:qFormat/>
    <w:uiPriority w:val="0"/>
  </w:style>
  <w:style w:type="character" w:styleId="27">
    <w:name w:val="FollowedHyperlink"/>
    <w:autoRedefine/>
    <w:qFormat/>
    <w:uiPriority w:val="0"/>
    <w:rPr>
      <w:color w:val="800080"/>
    </w:rPr>
  </w:style>
  <w:style w:type="character" w:styleId="28">
    <w:name w:val="Emphasis"/>
    <w:autoRedefine/>
    <w:qFormat/>
    <w:uiPriority w:val="0"/>
  </w:style>
  <w:style w:type="character" w:styleId="29">
    <w:name w:val="Hyperlink"/>
    <w:autoRedefine/>
    <w:qFormat/>
    <w:uiPriority w:val="0"/>
    <w:rPr>
      <w:color w:val="0000FF"/>
    </w:rPr>
  </w:style>
  <w:style w:type="paragraph" w:customStyle="1" w:styleId="30">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autoRedefine/>
    <w:qFormat/>
    <w:uiPriority w:val="0"/>
    <w:pPr>
      <w:spacing w:after="120"/>
      <w:ind w:left="1440" w:leftChars="700" w:right="1440" w:rightChars="700"/>
    </w:pPr>
  </w:style>
  <w:style w:type="paragraph" w:customStyle="1" w:styleId="33">
    <w:name w:val="一级条标题"/>
    <w:basedOn w:val="34"/>
    <w:next w:val="35"/>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autoRedefine/>
    <w:qFormat/>
    <w:uiPriority w:val="0"/>
    <w:pPr>
      <w:keepNext/>
      <w:jc w:val="center"/>
    </w:pPr>
    <w:rPr>
      <w:rFonts w:ascii="楷体_GB2312" w:eastAsia="楷体_GB2312"/>
      <w:sz w:val="28"/>
      <w:szCs w:val="28"/>
    </w:rPr>
  </w:style>
  <w:style w:type="paragraph" w:customStyle="1" w:styleId="38">
    <w:name w:val="Heading2"/>
    <w:basedOn w:val="1"/>
    <w:next w:val="39"/>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autoRedefine/>
    <w:qFormat/>
    <w:uiPriority w:val="0"/>
    <w:pPr>
      <w:ind w:firstLine="420"/>
    </w:pPr>
  </w:style>
  <w:style w:type="paragraph" w:customStyle="1" w:styleId="40">
    <w:name w:val="Heading3"/>
    <w:basedOn w:val="1"/>
    <w:next w:val="39"/>
    <w:link w:val="68"/>
    <w:autoRedefine/>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autoRedefine/>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autoRedefine/>
    <w:qFormat/>
    <w:uiPriority w:val="0"/>
    <w:pPr>
      <w:keepNext/>
    </w:pPr>
    <w:rPr>
      <w:rFonts w:ascii="宋体"/>
      <w:color w:val="000000"/>
      <w:kern w:val="0"/>
      <w:sz w:val="28"/>
      <w:szCs w:val="28"/>
    </w:rPr>
  </w:style>
  <w:style w:type="paragraph" w:customStyle="1" w:styleId="43">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autoRedefine/>
    <w:semiHidden/>
    <w:qFormat/>
    <w:uiPriority w:val="0"/>
  </w:style>
  <w:style w:type="table" w:customStyle="1" w:styleId="48">
    <w:name w:val="TableNormal"/>
    <w:autoRedefine/>
    <w:semiHidden/>
    <w:qFormat/>
    <w:uiPriority w:val="0"/>
    <w:tblPr>
      <w:tblCellMar>
        <w:top w:w="0" w:type="dxa"/>
        <w:left w:w="0" w:type="dxa"/>
        <w:bottom w:w="0" w:type="dxa"/>
        <w:right w:w="0" w:type="dxa"/>
      </w:tblCellMar>
    </w:tblPr>
  </w:style>
  <w:style w:type="character" w:customStyle="1" w:styleId="49">
    <w:name w:val="htmlSamp"/>
    <w:autoRedefine/>
    <w:qFormat/>
    <w:uiPriority w:val="0"/>
    <w:rPr>
      <w:rFonts w:ascii="monospace" w:hAnsi="monospace" w:eastAsia="monospace"/>
    </w:rPr>
  </w:style>
  <w:style w:type="character" w:customStyle="1" w:styleId="50">
    <w:name w:val="PageNumber"/>
    <w:basedOn w:val="47"/>
    <w:autoRedefine/>
    <w:qFormat/>
    <w:uiPriority w:val="0"/>
  </w:style>
  <w:style w:type="character" w:customStyle="1" w:styleId="51">
    <w:name w:val="HtmlVar"/>
    <w:autoRedefine/>
    <w:qFormat/>
    <w:uiPriority w:val="0"/>
  </w:style>
  <w:style w:type="character" w:customStyle="1" w:styleId="52">
    <w:name w:val="HtmlKbd"/>
    <w:autoRedefine/>
    <w:qFormat/>
    <w:uiPriority w:val="0"/>
    <w:rPr>
      <w:rFonts w:ascii="monospace" w:hAnsi="monospace" w:eastAsia="monospace"/>
      <w:sz w:val="20"/>
    </w:rPr>
  </w:style>
  <w:style w:type="character" w:customStyle="1" w:styleId="53">
    <w:name w:val="HtmlDfn"/>
    <w:autoRedefine/>
    <w:qFormat/>
    <w:uiPriority w:val="0"/>
  </w:style>
  <w:style w:type="character" w:customStyle="1" w:styleId="54">
    <w:name w:val="HtmlCite"/>
    <w:autoRedefine/>
    <w:qFormat/>
    <w:uiPriority w:val="0"/>
  </w:style>
  <w:style w:type="character" w:customStyle="1" w:styleId="55">
    <w:name w:val="HtmlAcronym"/>
    <w:basedOn w:val="47"/>
    <w:autoRedefine/>
    <w:qFormat/>
    <w:uiPriority w:val="0"/>
  </w:style>
  <w:style w:type="character" w:customStyle="1" w:styleId="56">
    <w:name w:val="HtmlTt"/>
    <w:autoRedefine/>
    <w:qFormat/>
    <w:uiPriority w:val="0"/>
    <w:rPr>
      <w:rFonts w:ascii="monospace" w:hAnsi="monospace" w:eastAsia="monospace"/>
      <w:sz w:val="20"/>
    </w:rPr>
  </w:style>
  <w:style w:type="character" w:customStyle="1" w:styleId="57">
    <w:name w:val="AnnotationReference"/>
    <w:autoRedefine/>
    <w:semiHidden/>
    <w:qFormat/>
    <w:uiPriority w:val="0"/>
    <w:rPr>
      <w:sz w:val="21"/>
      <w:szCs w:val="21"/>
    </w:rPr>
  </w:style>
  <w:style w:type="character" w:customStyle="1" w:styleId="58">
    <w:name w:val="HtmlCode"/>
    <w:autoRedefine/>
    <w:qFormat/>
    <w:uiPriority w:val="0"/>
    <w:rPr>
      <w:rFonts w:ascii="monospace" w:hAnsi="monospace" w:eastAsia="monospace"/>
      <w:sz w:val="20"/>
    </w:rPr>
  </w:style>
  <w:style w:type="character" w:customStyle="1" w:styleId="59">
    <w:name w:val="UserStyle_0"/>
    <w:link w:val="60"/>
    <w:autoRedefine/>
    <w:qFormat/>
    <w:locked/>
    <w:uiPriority w:val="0"/>
    <w:rPr>
      <w:rFonts w:ascii="Calibri" w:hAnsi="Calibri"/>
      <w:sz w:val="24"/>
      <w:szCs w:val="24"/>
      <w:lang w:eastAsia="en-US" w:bidi="en-US"/>
    </w:rPr>
  </w:style>
  <w:style w:type="paragraph" w:customStyle="1" w:styleId="60">
    <w:name w:val="UserStyle_1"/>
    <w:basedOn w:val="1"/>
    <w:link w:val="59"/>
    <w:autoRedefine/>
    <w:qFormat/>
    <w:uiPriority w:val="0"/>
    <w:pPr>
      <w:ind w:left="720"/>
      <w:contextualSpacing/>
      <w:jc w:val="left"/>
    </w:pPr>
    <w:rPr>
      <w:kern w:val="0"/>
      <w:sz w:val="24"/>
      <w:szCs w:val="24"/>
      <w:lang w:eastAsia="en-US" w:bidi="en-US"/>
    </w:rPr>
  </w:style>
  <w:style w:type="character" w:customStyle="1" w:styleId="61">
    <w:name w:val="UserStyle_2"/>
    <w:basedOn w:val="47"/>
    <w:autoRedefine/>
    <w:qFormat/>
    <w:uiPriority w:val="0"/>
  </w:style>
  <w:style w:type="character" w:customStyle="1" w:styleId="62">
    <w:name w:val="UserStyle_3"/>
    <w:basedOn w:val="47"/>
    <w:autoRedefine/>
    <w:qFormat/>
    <w:uiPriority w:val="0"/>
  </w:style>
  <w:style w:type="character" w:customStyle="1" w:styleId="63">
    <w:name w:val="UserStyle_4"/>
    <w:link w:val="64"/>
    <w:autoRedefine/>
    <w:qFormat/>
    <w:uiPriority w:val="0"/>
    <w:rPr>
      <w:rFonts w:eastAsia="宋体"/>
      <w:kern w:val="2"/>
      <w:sz w:val="21"/>
      <w:szCs w:val="21"/>
      <w:lang w:val="en-US" w:eastAsia="zh-CN" w:bidi="ar-SA"/>
    </w:rPr>
  </w:style>
  <w:style w:type="paragraph" w:customStyle="1" w:styleId="64">
    <w:name w:val="NavPane"/>
    <w:basedOn w:val="1"/>
    <w:link w:val="63"/>
    <w:autoRedefine/>
    <w:semiHidden/>
    <w:qFormat/>
    <w:uiPriority w:val="0"/>
    <w:pPr>
      <w:shd w:val="clear" w:color="auto" w:fill="000080"/>
    </w:pPr>
  </w:style>
  <w:style w:type="character" w:customStyle="1" w:styleId="65">
    <w:name w:val="UserStyle_5"/>
    <w:link w:val="37"/>
    <w:autoRedefine/>
    <w:qFormat/>
    <w:uiPriority w:val="0"/>
    <w:rPr>
      <w:rFonts w:ascii="楷体_GB2312" w:eastAsia="楷体_GB2312"/>
      <w:kern w:val="2"/>
      <w:sz w:val="28"/>
      <w:szCs w:val="28"/>
    </w:rPr>
  </w:style>
  <w:style w:type="character" w:customStyle="1" w:styleId="66">
    <w:name w:val="UserStyle_6"/>
    <w:autoRedefine/>
    <w:qFormat/>
    <w:uiPriority w:val="0"/>
    <w:rPr>
      <w:color w:val="999999"/>
    </w:rPr>
  </w:style>
  <w:style w:type="character" w:customStyle="1" w:styleId="67">
    <w:name w:val="UserStyle_7"/>
    <w:link w:val="39"/>
    <w:autoRedefine/>
    <w:qFormat/>
    <w:uiPriority w:val="0"/>
    <w:rPr>
      <w:kern w:val="2"/>
      <w:sz w:val="21"/>
      <w:szCs w:val="21"/>
    </w:rPr>
  </w:style>
  <w:style w:type="character" w:customStyle="1" w:styleId="68">
    <w:name w:val="UserStyle_8"/>
    <w:link w:val="40"/>
    <w:autoRedefine/>
    <w:qFormat/>
    <w:uiPriority w:val="0"/>
    <w:rPr>
      <w:rFonts w:eastAsia="宋体" w:cs="Times New Roman"/>
      <w:b/>
      <w:bCs/>
      <w:kern w:val="2"/>
      <w:sz w:val="32"/>
      <w:szCs w:val="32"/>
      <w:lang w:val="en-US" w:eastAsia="zh-CN" w:bidi="ar-SA"/>
    </w:rPr>
  </w:style>
  <w:style w:type="character" w:customStyle="1" w:styleId="69">
    <w:name w:val="UserStyle_9"/>
    <w:link w:val="41"/>
    <w:autoRedefine/>
    <w:qFormat/>
    <w:uiPriority w:val="0"/>
    <w:rPr>
      <w:rFonts w:ascii="Cambria" w:hAnsi="Cambria" w:eastAsia="宋体"/>
      <w:b/>
      <w:kern w:val="2"/>
      <w:sz w:val="28"/>
      <w:szCs w:val="28"/>
    </w:rPr>
  </w:style>
  <w:style w:type="character" w:customStyle="1" w:styleId="70">
    <w:name w:val="UserStyle_10"/>
    <w:link w:val="71"/>
    <w:autoRedefine/>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autoRedefine/>
    <w:qFormat/>
    <w:uiPriority w:val="0"/>
    <w:rPr>
      <w:rFonts w:ascii="宋体" w:hAnsi="Courier New"/>
    </w:rPr>
  </w:style>
  <w:style w:type="character" w:customStyle="1" w:styleId="74">
    <w:name w:val="UserStyle_12"/>
    <w:link w:val="75"/>
    <w:autoRedefine/>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Char"/>
    <w:link w:val="16"/>
    <w:qFormat/>
    <w:uiPriority w:val="0"/>
    <w:rPr>
      <w:kern w:val="2"/>
      <w:sz w:val="18"/>
      <w:szCs w:val="18"/>
    </w:rPr>
  </w:style>
  <w:style w:type="character" w:customStyle="1" w:styleId="77">
    <w:name w:val="页眉 Char"/>
    <w:link w:val="17"/>
    <w:autoRedefine/>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autoRedefine/>
    <w:qFormat/>
    <w:uiPriority w:val="0"/>
    <w:rPr>
      <w:rFonts w:ascii="Tahoma" w:hAnsi="Tahoma" w:eastAsia="宋体"/>
      <w:kern w:val="2"/>
      <w:sz w:val="24"/>
      <w:szCs w:val="24"/>
      <w:lang w:val="en-US" w:eastAsia="zh-CN" w:bidi="ar-SA"/>
    </w:rPr>
  </w:style>
  <w:style w:type="paragraph" w:customStyle="1" w:styleId="82">
    <w:name w:val="UserStyle_19"/>
    <w:basedOn w:val="64"/>
    <w:link w:val="81"/>
    <w:autoRedefine/>
    <w:qFormat/>
    <w:uiPriority w:val="0"/>
    <w:pPr>
      <w:snapToGrid w:val="0"/>
      <w:spacing w:line="360" w:lineRule="auto"/>
    </w:pPr>
    <w:rPr>
      <w:rFonts w:ascii="Tahoma" w:hAnsi="Tahoma"/>
      <w:sz w:val="24"/>
      <w:szCs w:val="24"/>
    </w:rPr>
  </w:style>
  <w:style w:type="character" w:customStyle="1" w:styleId="83">
    <w:name w:val="UserStyle_20"/>
    <w:autoRedefine/>
    <w:qFormat/>
    <w:uiPriority w:val="0"/>
    <w:rPr>
      <w:rFonts w:eastAsia="宋体"/>
      <w:b/>
      <w:spacing w:val="-2"/>
      <w:sz w:val="24"/>
      <w:lang w:val="en-US" w:eastAsia="zh-CN" w:bidi="ar-SA"/>
    </w:rPr>
  </w:style>
  <w:style w:type="character" w:customStyle="1" w:styleId="84">
    <w:name w:val="UserStyle_21"/>
    <w:link w:val="85"/>
    <w:autoRedefine/>
    <w:qFormat/>
    <w:uiPriority w:val="0"/>
    <w:rPr>
      <w:b/>
      <w:kern w:val="2"/>
      <w:sz w:val="30"/>
      <w:szCs w:val="28"/>
      <w:lang w:val="en-US" w:eastAsia="zh-CN" w:bidi="ar-SA"/>
    </w:rPr>
  </w:style>
  <w:style w:type="paragraph" w:customStyle="1" w:styleId="85">
    <w:name w:val="UserStyle_22"/>
    <w:next w:val="1"/>
    <w:link w:val="84"/>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autoRedefine/>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autoRedefine/>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95">
    <w:name w:val="List2"/>
    <w:basedOn w:val="1"/>
    <w:autoRedefine/>
    <w:qFormat/>
    <w:uiPriority w:val="0"/>
    <w:pPr>
      <w:ind w:left="100" w:leftChars="200" w:hanging="200" w:hangingChars="200"/>
    </w:pPr>
  </w:style>
  <w:style w:type="paragraph" w:customStyle="1" w:styleId="96">
    <w:name w:val="List3"/>
    <w:basedOn w:val="1"/>
    <w:autoRedefine/>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autoRedefine/>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autoRedefine/>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autoRedefine/>
    <w:semiHidden/>
    <w:qFormat/>
    <w:uiPriority w:val="0"/>
    <w:pPr>
      <w:ind w:left="210"/>
      <w:jc w:val="left"/>
    </w:pPr>
    <w:rPr>
      <w:smallCaps/>
      <w:szCs w:val="24"/>
    </w:rPr>
  </w:style>
  <w:style w:type="paragraph" w:customStyle="1" w:styleId="105">
    <w:name w:val="TOC8"/>
    <w:basedOn w:val="1"/>
    <w:next w:val="1"/>
    <w:autoRedefine/>
    <w:semiHidden/>
    <w:qFormat/>
    <w:uiPriority w:val="0"/>
    <w:pPr>
      <w:ind w:left="1470"/>
      <w:jc w:val="left"/>
    </w:pPr>
  </w:style>
  <w:style w:type="paragraph" w:customStyle="1" w:styleId="106">
    <w:name w:val="TOC7"/>
    <w:basedOn w:val="1"/>
    <w:next w:val="1"/>
    <w:autoRedefine/>
    <w:semiHidden/>
    <w:qFormat/>
    <w:uiPriority w:val="0"/>
    <w:pPr>
      <w:ind w:left="1260"/>
      <w:jc w:val="left"/>
    </w:pPr>
  </w:style>
  <w:style w:type="paragraph" w:customStyle="1" w:styleId="107">
    <w:name w:val="BodyText"/>
    <w:basedOn w:val="1"/>
    <w:autoRedefine/>
    <w:qFormat/>
    <w:uiPriority w:val="0"/>
    <w:rPr>
      <w:rFonts w:ascii="楷体_GB2312" w:hAnsi="Arial" w:eastAsia="楷体_GB2312"/>
      <w:sz w:val="28"/>
      <w:szCs w:val="28"/>
    </w:rPr>
  </w:style>
  <w:style w:type="paragraph" w:customStyle="1" w:styleId="108">
    <w:name w:val="TOC9"/>
    <w:basedOn w:val="1"/>
    <w:next w:val="1"/>
    <w:autoRedefine/>
    <w:semiHidden/>
    <w:qFormat/>
    <w:uiPriority w:val="0"/>
    <w:pPr>
      <w:ind w:left="1680"/>
      <w:jc w:val="left"/>
    </w:pPr>
  </w:style>
  <w:style w:type="paragraph" w:customStyle="1" w:styleId="109">
    <w:name w:val="TOC3"/>
    <w:basedOn w:val="1"/>
    <w:next w:val="1"/>
    <w:autoRedefine/>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autoRedefine/>
    <w:qFormat/>
    <w:uiPriority w:val="0"/>
    <w:pPr>
      <w:tabs>
        <w:tab w:val="left" w:pos="-720"/>
      </w:tabs>
    </w:pPr>
    <w:rPr>
      <w:spacing w:val="-3"/>
      <w:kern w:val="0"/>
      <w:sz w:val="24"/>
      <w:szCs w:val="20"/>
      <w:lang w:val="en-AU" w:eastAsia="en-US"/>
    </w:rPr>
  </w:style>
  <w:style w:type="paragraph" w:customStyle="1" w:styleId="115">
    <w:name w:val="UserStyle_27"/>
    <w:basedOn w:val="1"/>
    <w:next w:val="1"/>
    <w:autoRedefine/>
    <w:qFormat/>
    <w:uiPriority w:val="0"/>
    <w:pPr>
      <w:jc w:val="center"/>
    </w:pPr>
    <w:rPr>
      <w:sz w:val="24"/>
    </w:rPr>
  </w:style>
  <w:style w:type="paragraph" w:customStyle="1" w:styleId="116">
    <w:name w:val="UserStyle_28"/>
    <w:basedOn w:val="1"/>
    <w:autoRedefine/>
    <w:qFormat/>
    <w:uiPriority w:val="0"/>
    <w:pPr>
      <w:jc w:val="left"/>
    </w:pPr>
    <w:rPr>
      <w:kern w:val="0"/>
      <w:sz w:val="20"/>
      <w:szCs w:val="20"/>
      <w:lang w:val="de-DE" w:eastAsia="de-DE"/>
    </w:rPr>
  </w:style>
  <w:style w:type="paragraph" w:customStyle="1" w:styleId="117">
    <w:name w:val="UserStyle_29"/>
    <w:basedOn w:val="1"/>
    <w:autoRedefine/>
    <w:qFormat/>
    <w:uiPriority w:val="0"/>
    <w:pPr>
      <w:tabs>
        <w:tab w:val="left" w:pos="360"/>
      </w:tabs>
      <w:ind w:firstLine="200" w:firstLineChars="200"/>
    </w:pPr>
    <w:rPr>
      <w:sz w:val="28"/>
      <w:szCs w:val="30"/>
    </w:rPr>
  </w:style>
  <w:style w:type="paragraph" w:customStyle="1" w:styleId="118">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27">
    <w:name w:val="UserStyle_39"/>
    <w:basedOn w:val="64"/>
    <w:autoRedefine/>
    <w:qFormat/>
    <w:uiPriority w:val="0"/>
    <w:pPr>
      <w:snapToGrid w:val="0"/>
      <w:spacing w:line="360" w:lineRule="auto"/>
    </w:pPr>
    <w:rPr>
      <w:rFonts w:ascii="Tahoma" w:hAnsi="Tahoma"/>
      <w:sz w:val="24"/>
      <w:szCs w:val="24"/>
    </w:rPr>
  </w:style>
  <w:style w:type="paragraph" w:customStyle="1" w:styleId="128">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autoRedefine/>
    <w:qFormat/>
    <w:uiPriority w:val="0"/>
    <w:pPr>
      <w:snapToGrid w:val="0"/>
      <w:jc w:val="left"/>
    </w:pPr>
    <w:rPr>
      <w:rFonts w:ascii="Arial Unicode MS" w:hAnsi="Arial Unicode MS"/>
      <w:szCs w:val="24"/>
    </w:rPr>
  </w:style>
  <w:style w:type="paragraph" w:customStyle="1" w:styleId="131">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autoRedefine/>
    <w:qFormat/>
    <w:uiPriority w:val="0"/>
    <w:rPr>
      <w:rFonts w:ascii="Tahoma" w:hAnsi="Tahoma"/>
      <w:sz w:val="24"/>
      <w:szCs w:val="24"/>
    </w:rPr>
  </w:style>
  <w:style w:type="paragraph" w:customStyle="1" w:styleId="134">
    <w:name w:val="UserStyle_46"/>
    <w:basedOn w:val="1"/>
    <w:autoRedefine/>
    <w:qFormat/>
    <w:uiPriority w:val="0"/>
    <w:pPr>
      <w:spacing w:line="360" w:lineRule="auto"/>
    </w:pPr>
    <w:rPr>
      <w:kern w:val="0"/>
      <w:sz w:val="24"/>
      <w:szCs w:val="20"/>
    </w:rPr>
  </w:style>
  <w:style w:type="paragraph" w:customStyle="1" w:styleId="135">
    <w:name w:val="UserStyle_47"/>
    <w:basedOn w:val="1"/>
    <w:autoRedefine/>
    <w:qFormat/>
    <w:uiPriority w:val="0"/>
    <w:pPr>
      <w:numPr>
        <w:ilvl w:val="0"/>
        <w:numId w:val="3"/>
      </w:numPr>
    </w:pPr>
    <w:rPr>
      <w:rFonts w:ascii="宋体" w:hAnsi="宋体"/>
      <w:kern w:val="0"/>
    </w:rPr>
  </w:style>
  <w:style w:type="paragraph" w:customStyle="1" w:styleId="136">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autoRedefine/>
    <w:qFormat/>
    <w:uiPriority w:val="0"/>
    <w:pPr>
      <w:spacing w:line="360" w:lineRule="auto"/>
      <w:ind w:firstLine="420"/>
    </w:pPr>
    <w:rPr>
      <w:color w:val="FF0000"/>
      <w:sz w:val="24"/>
      <w:szCs w:val="24"/>
    </w:rPr>
  </w:style>
  <w:style w:type="paragraph" w:customStyle="1" w:styleId="141">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autoRedefine/>
    <w:qFormat/>
    <w:uiPriority w:val="0"/>
    <w:pPr>
      <w:spacing w:after="120"/>
    </w:pPr>
    <w:rPr>
      <w:rFonts w:ascii="宋体" w:hAnsi="Arial" w:cs="Times New Roman"/>
      <w:bCs/>
      <w:iCs/>
      <w:szCs w:val="24"/>
    </w:rPr>
  </w:style>
  <w:style w:type="paragraph" w:customStyle="1" w:styleId="143">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autoRedefine/>
    <w:qFormat/>
    <w:uiPriority w:val="0"/>
    <w:tblPr>
      <w:tblCellMar>
        <w:top w:w="0" w:type="dxa"/>
        <w:left w:w="0" w:type="dxa"/>
        <w:bottom w:w="0" w:type="dxa"/>
        <w:right w:w="0" w:type="dxa"/>
      </w:tblCellMar>
    </w:tblPr>
  </w:style>
  <w:style w:type="paragraph" w:styleId="146">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47">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autoRedefine/>
    <w:qFormat/>
    <w:uiPriority w:val="0"/>
    <w:pPr>
      <w:spacing w:line="440" w:lineRule="exact"/>
      <w:ind w:right="-167" w:rightChars="-167"/>
    </w:pPr>
    <w:rPr>
      <w:b/>
    </w:rPr>
  </w:style>
  <w:style w:type="character" w:customStyle="1" w:styleId="149">
    <w:name w:val="批注框文本 Char"/>
    <w:basedOn w:val="24"/>
    <w:link w:val="15"/>
    <w:autoRedefine/>
    <w:qFormat/>
    <w:uiPriority w:val="0"/>
    <w:rPr>
      <w:rFonts w:cstheme="minorBidi"/>
      <w:kern w:val="2"/>
      <w:sz w:val="18"/>
      <w:szCs w:val="18"/>
    </w:rPr>
  </w:style>
  <w:style w:type="character" w:customStyle="1" w:styleId="150">
    <w:name w:val="nth-of-type(2)"/>
    <w:basedOn w:val="24"/>
    <w:autoRedefine/>
    <w:qFormat/>
    <w:uiPriority w:val="0"/>
  </w:style>
  <w:style w:type="character" w:customStyle="1" w:styleId="151">
    <w:name w:val="nth-of-type(2)1"/>
    <w:basedOn w:val="24"/>
    <w:autoRedefine/>
    <w:qFormat/>
    <w:uiPriority w:val="0"/>
  </w:style>
  <w:style w:type="character" w:customStyle="1" w:styleId="152">
    <w:name w:val="nth-of-type(2)2"/>
    <w:basedOn w:val="24"/>
    <w:autoRedefine/>
    <w:qFormat/>
    <w:uiPriority w:val="0"/>
  </w:style>
  <w:style w:type="character" w:customStyle="1" w:styleId="153">
    <w:name w:val="nth-of-type(2)3"/>
    <w:basedOn w:val="24"/>
    <w:autoRedefine/>
    <w:qFormat/>
    <w:uiPriority w:val="0"/>
  </w:style>
  <w:style w:type="character" w:customStyle="1" w:styleId="154">
    <w:name w:val="nth-of-type(1)"/>
    <w:basedOn w:val="24"/>
    <w:autoRedefine/>
    <w:qFormat/>
    <w:uiPriority w:val="0"/>
  </w:style>
  <w:style w:type="character" w:customStyle="1" w:styleId="155">
    <w:name w:val="nth-of-type(1)1"/>
    <w:basedOn w:val="24"/>
    <w:autoRedefine/>
    <w:qFormat/>
    <w:uiPriority w:val="0"/>
  </w:style>
  <w:style w:type="character" w:customStyle="1" w:styleId="156">
    <w:name w:val="nth-of-type(1)2"/>
    <w:basedOn w:val="24"/>
    <w:autoRedefine/>
    <w:qFormat/>
    <w:uiPriority w:val="0"/>
  </w:style>
  <w:style w:type="character" w:customStyle="1" w:styleId="157">
    <w:name w:val="first-of-type"/>
    <w:basedOn w:val="24"/>
    <w:autoRedefine/>
    <w:qFormat/>
    <w:uiPriority w:val="0"/>
  </w:style>
  <w:style w:type="character" w:customStyle="1" w:styleId="158">
    <w:name w:val="first-of-type1"/>
    <w:basedOn w:val="24"/>
    <w:autoRedefine/>
    <w:qFormat/>
    <w:uiPriority w:val="0"/>
  </w:style>
  <w:style w:type="character" w:customStyle="1" w:styleId="159">
    <w:name w:val="apple-converted-space"/>
    <w:basedOn w:val="24"/>
    <w:autoRedefine/>
    <w:qFormat/>
    <w:uiPriority w:val="0"/>
  </w:style>
  <w:style w:type="paragraph" w:customStyle="1" w:styleId="160">
    <w:name w:val="纯文本1"/>
    <w:basedOn w:val="1"/>
    <w:autoRedefine/>
    <w:qFormat/>
    <w:uiPriority w:val="0"/>
    <w:rPr>
      <w:rFonts w:ascii="宋体" w:hAnsi="Courier New"/>
      <w:sz w:val="28"/>
    </w:rPr>
  </w:style>
  <w:style w:type="paragraph" w:customStyle="1" w:styleId="161">
    <w:name w:val="Table Paragraph"/>
    <w:basedOn w:val="1"/>
    <w:autoRedefine/>
    <w:qFormat/>
    <w:uiPriority w:val="1"/>
    <w:rPr>
      <w:rFonts w:cs="Times New Roman"/>
      <w:szCs w:val="24"/>
    </w:rPr>
  </w:style>
  <w:style w:type="paragraph" w:customStyle="1" w:styleId="162">
    <w:name w:val="WPSOffice手动目录 1"/>
    <w:autoRedefine/>
    <w:qFormat/>
    <w:uiPriority w:val="0"/>
    <w:rPr>
      <w:rFonts w:ascii="Times New Roman" w:hAnsi="Times New Roman" w:eastAsia="宋体" w:cs="Times New Roman"/>
      <w:lang w:val="en-US" w:eastAsia="zh-CN" w:bidi="ar-SA"/>
    </w:rPr>
  </w:style>
  <w:style w:type="paragraph" w:customStyle="1" w:styleId="163">
    <w:name w:val="z-窗体顶端1"/>
    <w:basedOn w:val="1"/>
    <w:next w:val="1"/>
    <w:autoRedefine/>
    <w:qFormat/>
    <w:uiPriority w:val="0"/>
    <w:pPr>
      <w:pBdr>
        <w:bottom w:val="single" w:color="auto" w:sz="6" w:space="1"/>
      </w:pBdr>
      <w:jc w:val="center"/>
    </w:pPr>
    <w:rPr>
      <w:rFonts w:ascii="Arial"/>
      <w:vanish/>
      <w:sz w:val="16"/>
    </w:rPr>
  </w:style>
  <w:style w:type="paragraph" w:customStyle="1" w:styleId="164">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autoRedefine/>
    <w:qFormat/>
    <w:uiPriority w:val="0"/>
    <w:pPr>
      <w:tabs>
        <w:tab w:val="left" w:pos="360"/>
      </w:tabs>
      <w:ind w:firstLine="200" w:firstLineChars="200"/>
    </w:pPr>
    <w:rPr>
      <w:sz w:val="28"/>
      <w:szCs w:val="30"/>
    </w:rPr>
  </w:style>
  <w:style w:type="paragraph" w:customStyle="1" w:styleId="167">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68">
    <w:name w:val="列出段落3"/>
    <w:basedOn w:val="1"/>
    <w:autoRedefine/>
    <w:qFormat/>
    <w:uiPriority w:val="99"/>
    <w:pPr>
      <w:ind w:firstLine="420" w:firstLineChars="200"/>
    </w:pPr>
    <w:rPr>
      <w:rFonts w:ascii="Times New Roman" w:hAnsi="Times New Roman" w:eastAsia="宋体" w:cs="Times New Roman"/>
      <w:szCs w:val="24"/>
    </w:rPr>
  </w:style>
  <w:style w:type="paragraph" w:customStyle="1" w:styleId="169">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0">
    <w:name w:val="正文116"/>
    <w:basedOn w:val="1"/>
    <w:autoRedefine/>
    <w:qFormat/>
    <w:uiPriority w:val="0"/>
    <w:pPr>
      <w:adjustRightInd w:val="0"/>
      <w:spacing w:line="318" w:lineRule="atLeast"/>
      <w:ind w:left="369" w:firstLine="369" w:firstLineChars="200"/>
    </w:pPr>
    <w:rPr>
      <w:rFonts w:ascii="宋体" w:hAnsi="宋体" w:eastAsia="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110</Pages>
  <Words>50382</Words>
  <Characters>53467</Characters>
  <Lines>172</Lines>
  <Paragraphs>48</Paragraphs>
  <TotalTime>15</TotalTime>
  <ScaleCrop>false</ScaleCrop>
  <LinksUpToDate>false</LinksUpToDate>
  <CharactersWithSpaces>56096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2023-08-24T22:38:00Z</dcterms:created>
  <dc:creator>Administrator</dc:creator>
  <cp:lastModifiedBy>赵萌</cp:lastModifiedBy>
  <cp:lastPrinted>2022-11-29T08:36:00Z</cp:lastPrinted>
  <dcterms:modified xsi:type="dcterms:W3CDTF">2024-01-10T08:36:42Z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313F8752C198458288BC04B3E7103567_13</vt:lpwstr>
  </property>
</Properties>
</file>