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szCs w:val="24"/>
        </w:rPr>
      </w:pPr>
      <w:bookmarkStart w:id="0" w:name="_Toc28359001"/>
      <w:bookmarkStart w:id="1" w:name="_Toc35393789"/>
      <w:bookmarkStart w:id="29" w:name="_GoBack"/>
      <w:r>
        <w:rPr>
          <w:rFonts w:hint="eastAsia" w:ascii="宋体" w:hAnsi="宋体" w:cs="宋体"/>
          <w:kern w:val="2"/>
          <w:sz w:val="24"/>
          <w:szCs w:val="24"/>
          <w:lang w:val="en-US" w:eastAsia="zh-CN" w:bidi="ar-SA"/>
        </w:rPr>
        <w:t>盐城工业职业技术学院</w:t>
      </w:r>
      <w:r>
        <w:rPr>
          <w:rFonts w:hint="eastAsia" w:ascii="宋体" w:hAnsi="宋体" w:eastAsia="宋体" w:cs="宋体"/>
          <w:kern w:val="2"/>
          <w:sz w:val="24"/>
          <w:szCs w:val="24"/>
          <w:lang w:val="en-US" w:eastAsia="zh-CN" w:bidi="ar-SA"/>
        </w:rPr>
        <w:t>除虫害服务</w:t>
      </w:r>
      <w:r>
        <w:rPr>
          <w:rFonts w:hint="eastAsia" w:ascii="宋体" w:hAnsi="宋体" w:cs="宋体"/>
          <w:kern w:val="2"/>
          <w:sz w:val="24"/>
          <w:szCs w:val="24"/>
          <w:lang w:val="en-US" w:eastAsia="zh-CN" w:bidi="ar-SA"/>
        </w:rPr>
        <w:t>（二次）</w:t>
      </w:r>
      <w:r>
        <w:rPr>
          <w:rFonts w:hint="eastAsia" w:ascii="宋体" w:hAnsi="宋体" w:eastAsia="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cs="宋体"/>
          <w:kern w:val="2"/>
          <w:sz w:val="24"/>
          <w:szCs w:val="24"/>
          <w:u w:val="single"/>
          <w:lang w:val="en-US" w:eastAsia="zh-CN" w:bidi="ar-SA"/>
        </w:rPr>
        <w:t>盐城工业职业技术学</w:t>
      </w:r>
      <w:r>
        <w:rPr>
          <w:rFonts w:hint="eastAsia" w:ascii="宋体" w:hAnsi="宋体" w:eastAsia="宋体" w:cs="宋体"/>
          <w:kern w:val="2"/>
          <w:sz w:val="24"/>
          <w:szCs w:val="24"/>
          <w:u w:val="single"/>
          <w:lang w:val="en-US" w:eastAsia="zh-CN" w:bidi="ar-SA"/>
        </w:rPr>
        <w:t>院除虫害服务</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盐城工业职业技术学院</w:t>
      </w:r>
      <w:r>
        <w:rPr>
          <w:rFonts w:hint="eastAsia" w:ascii="宋体" w:hAnsi="宋体" w:eastAsia="宋体" w:cs="宋体"/>
          <w:sz w:val="24"/>
          <w:szCs w:val="24"/>
          <w:u w:val="single"/>
          <w:lang w:val="en-US" w:eastAsia="zh-CN"/>
        </w:rPr>
        <w:t>招标采购网站</w:t>
      </w:r>
      <w:r>
        <w:rPr>
          <w:rFonts w:hint="eastAsia" w:ascii="宋体" w:hAnsi="宋体" w:eastAsia="宋体" w:cs="宋体"/>
          <w:sz w:val="24"/>
          <w:szCs w:val="24"/>
        </w:rPr>
        <w:t>获取招标文件，并于</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3</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3</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6</w:t>
      </w:r>
      <w:r>
        <w:rPr>
          <w:rFonts w:hint="eastAsia" w:ascii="宋体" w:hAnsi="宋体" w:eastAsia="宋体" w:cs="宋体"/>
          <w:bCs/>
          <w:sz w:val="24"/>
          <w:szCs w:val="24"/>
          <w:u w:val="single"/>
        </w:rPr>
        <w:t>日</w:t>
      </w:r>
      <w:r>
        <w:rPr>
          <w:rFonts w:hint="eastAsia" w:ascii="宋体" w:hAnsi="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cs="宋体"/>
          <w:bCs/>
          <w:sz w:val="24"/>
          <w:szCs w:val="24"/>
          <w:u w:val="single"/>
          <w:lang w:val="en-US" w:eastAsia="zh-CN"/>
        </w:rPr>
        <w:t>30分</w:t>
      </w:r>
      <w:r>
        <w:rPr>
          <w:rFonts w:hint="eastAsia" w:ascii="宋体" w:hAnsi="宋体" w:eastAsia="宋体" w:cs="宋体"/>
          <w:bCs/>
          <w:sz w:val="24"/>
          <w:szCs w:val="24"/>
          <w:u w:val="singl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4"/>
        <w:pageBreakBefore w:val="0"/>
        <w:widowControl w:val="0"/>
        <w:numPr>
          <w:ilvl w:val="0"/>
          <w:numId w:val="1"/>
        </w:numPr>
        <w:tabs>
          <w:tab w:val="left" w:pos="0"/>
          <w:tab w:val="left" w:pos="3165"/>
          <w:tab w:val="center" w:pos="4153"/>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bookmarkStart w:id="2" w:name="_Toc28359002"/>
      <w:bookmarkStart w:id="3" w:name="_Toc35393621"/>
      <w:bookmarkStart w:id="4" w:name="_Toc28359079"/>
      <w:bookmarkStart w:id="5" w:name="_Toc35393790"/>
      <w:bookmarkStart w:id="6" w:name="_Hlk24379207"/>
      <w:r>
        <w:rPr>
          <w:rFonts w:hint="eastAsia" w:ascii="宋体" w:hAnsi="宋体" w:eastAsia="宋体" w:cs="宋体"/>
          <w:sz w:val="24"/>
          <w:szCs w:val="24"/>
        </w:rPr>
        <w:t>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u w:val="single"/>
          <w:lang w:eastAsia="zh-CN"/>
        </w:rPr>
        <w:t>202</w:t>
      </w:r>
      <w:r>
        <w:rPr>
          <w:rFonts w:hint="eastAsia" w:ascii="宋体" w:hAnsi="宋体" w:cs="宋体"/>
          <w:sz w:val="24"/>
          <w:szCs w:val="24"/>
          <w:u w:val="single"/>
          <w:lang w:val="en-US" w:eastAsia="zh-CN"/>
        </w:rPr>
        <w:t>3ZX</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001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项目名称：</w:t>
      </w:r>
      <w:r>
        <w:rPr>
          <w:rFonts w:hint="eastAsia" w:ascii="宋体" w:hAnsi="宋体" w:cs="宋体"/>
          <w:sz w:val="24"/>
          <w:szCs w:val="24"/>
          <w:u w:val="single"/>
          <w:lang w:eastAsia="zh-CN"/>
        </w:rPr>
        <w:t>盐城工业职业技</w:t>
      </w:r>
      <w:r>
        <w:rPr>
          <w:rFonts w:hint="eastAsia" w:ascii="宋体" w:hAnsi="宋体" w:eastAsia="宋体" w:cs="宋体"/>
          <w:sz w:val="24"/>
          <w:szCs w:val="24"/>
          <w:u w:val="single"/>
          <w:lang w:eastAsia="zh-CN"/>
        </w:rPr>
        <w:t>术学院</w:t>
      </w:r>
      <w:r>
        <w:rPr>
          <w:rFonts w:hint="eastAsia" w:ascii="宋体" w:hAnsi="宋体" w:eastAsia="宋体" w:cs="宋体"/>
          <w:sz w:val="24"/>
          <w:szCs w:val="24"/>
          <w:u w:val="single"/>
          <w:lang w:val="en-US" w:eastAsia="zh-CN"/>
        </w:rPr>
        <w:t>除虫害服务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采购方式：</w:t>
      </w:r>
      <w:r>
        <w:rPr>
          <w:rFonts w:hint="eastAsia" w:ascii="宋体" w:hAnsi="宋体" w:eastAsia="宋体" w:cs="宋体"/>
          <w:sz w:val="24"/>
          <w:szCs w:val="24"/>
          <w:u w:val="single"/>
          <w:lang w:val="en-US" w:eastAsia="zh-CN"/>
        </w:rPr>
        <w:t>询价</w:t>
      </w:r>
      <w:r>
        <w:rPr>
          <w:rFonts w:hint="eastAsia" w:ascii="宋体" w:hAnsi="宋体" w:cs="宋体"/>
          <w:sz w:val="24"/>
          <w:szCs w:val="24"/>
          <w:u w:val="single"/>
          <w:lang w:val="en-US" w:eastAsia="zh-CN"/>
        </w:rPr>
        <w:t>(低价中标）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最高限价：</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万元</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采购需求</w:t>
      </w:r>
      <w:r>
        <w:rPr>
          <w:rFonts w:hint="eastAsia" w:ascii="宋体" w:hAnsi="宋体" w:cs="宋体"/>
          <w:sz w:val="24"/>
          <w:szCs w:val="24"/>
          <w:lang w:val="en-US" w:eastAsia="zh-CN"/>
        </w:rPr>
        <w:t>：拟对</w:t>
      </w:r>
      <w:r>
        <w:rPr>
          <w:rFonts w:hint="eastAsia" w:ascii="宋体" w:hAnsi="宋体" w:cs="宋体"/>
          <w:sz w:val="24"/>
          <w:szCs w:val="24"/>
          <w:lang w:eastAsia="zh-CN"/>
        </w:rPr>
        <w:t>盐城工业职业技术学院</w:t>
      </w:r>
      <w:r>
        <w:rPr>
          <w:rFonts w:hint="eastAsia" w:ascii="宋体" w:hAnsi="宋体" w:eastAsia="宋体" w:cs="宋体"/>
          <w:kern w:val="2"/>
          <w:sz w:val="24"/>
          <w:szCs w:val="24"/>
          <w:lang w:val="en-US" w:eastAsia="zh-CN" w:bidi="ar-SA"/>
        </w:rPr>
        <w:t>除虫害服务</w:t>
      </w:r>
      <w:r>
        <w:rPr>
          <w:rFonts w:hint="eastAsia" w:ascii="宋体" w:hAnsi="宋体" w:cs="宋体"/>
          <w:kern w:val="2"/>
          <w:sz w:val="24"/>
          <w:szCs w:val="24"/>
          <w:lang w:val="en-US" w:eastAsia="zh-CN" w:bidi="ar-SA"/>
        </w:rPr>
        <w:t>进行采购</w:t>
      </w:r>
      <w:r>
        <w:rPr>
          <w:rFonts w:hint="eastAsia" w:ascii="宋体" w:hAnsi="宋体" w:cs="宋体"/>
          <w:sz w:val="24"/>
          <w:szCs w:val="24"/>
          <w:lang w:val="en-US" w:eastAsia="zh-CN"/>
        </w:rPr>
        <w:t>。具体采购参数要求见附件，采购人保留对上述采购范围及内容进行适当调整的权利。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不接受</w:t>
      </w:r>
      <w:r>
        <w:rPr>
          <w:rFonts w:hint="eastAsia" w:ascii="宋体" w:hAnsi="宋体" w:eastAsia="宋体" w:cs="宋体"/>
          <w:sz w:val="24"/>
          <w:szCs w:val="24"/>
          <w:lang w:eastAsia="zh-CN"/>
        </w:rPr>
        <w:t>联合体投标</w:t>
      </w:r>
      <w:r>
        <w:rPr>
          <w:rFonts w:hint="eastAsia" w:ascii="宋体" w:hAnsi="宋体" w:cs="宋体"/>
          <w:sz w:val="24"/>
          <w:szCs w:val="24"/>
          <w:lang w:eastAsia="zh-CN"/>
        </w:rPr>
        <w:t>。</w:t>
      </w:r>
    </w:p>
    <w:bookmarkEnd w:id="6"/>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7" w:name="_Toc35393791"/>
      <w:bookmarkStart w:id="8" w:name="_Toc28359080"/>
      <w:bookmarkStart w:id="9" w:name="_Toc28359003"/>
      <w:bookmarkStart w:id="10" w:name="_Toc35393622"/>
      <w:r>
        <w:rPr>
          <w:rFonts w:hint="eastAsia" w:ascii="宋体" w:hAnsi="宋体" w:eastAsia="宋体" w:cs="宋体"/>
          <w:sz w:val="24"/>
          <w:szCs w:val="24"/>
        </w:rPr>
        <w:t>二、申请人的资格要求：</w:t>
      </w:r>
      <w:bookmarkEnd w:id="7"/>
      <w:bookmarkEnd w:id="8"/>
      <w:bookmarkEnd w:id="9"/>
      <w:bookmarkEnd w:id="10"/>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(1)法人或者其他组织的营业执照等证明文件，自然人的身份证明；</w:t>
      </w:r>
      <w:r>
        <w:rPr>
          <w:rFonts w:hint="eastAsia" w:ascii="宋体" w:hAnsi="宋体" w:cs="宋体"/>
          <w:sz w:val="24"/>
          <w:szCs w:val="24"/>
          <w:lang w:eastAsia="zh-CN"/>
        </w:rPr>
        <w:t>（营业执照范围需与本项目相关）</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(2)具备履行合同所必需的设备和专业技术能力的书面声明；（根据项目需求提供履行合同所必需的设备和专业技术能力的声明或证明材料）；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(3)参加采购活动前3年内在经营活动中没有重大违法记录的书面声明；</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1" w:name="_Toc28359081"/>
      <w:bookmarkStart w:id="12" w:name="_Toc28359004"/>
      <w:r>
        <w:rPr>
          <w:rFonts w:hint="eastAsia" w:ascii="宋体" w:hAnsi="宋体" w:eastAsia="宋体" w:cs="宋体"/>
          <w:sz w:val="24"/>
          <w:szCs w:val="24"/>
        </w:rPr>
        <w:t>2.本项目的特定资格要求：</w:t>
      </w:r>
      <w:bookmarkStart w:id="13" w:name="_Toc35393623"/>
      <w:bookmarkStart w:id="14" w:name="_Toc35393792"/>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（1）未被“信用中国”网站（www.creditchina.gov.cn）列入失信被执行人、重大税收违法案件当事人名单、政府采购严重失信行为记录名单。</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三、获取采购文件</w:t>
      </w:r>
      <w:bookmarkEnd w:id="11"/>
      <w:bookmarkEnd w:id="12"/>
      <w:bookmarkEnd w:id="13"/>
      <w:bookmarkEnd w:id="14"/>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时间：自公告之日起至投标截止时间前1日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地点：盐城工业职业技术学院招标采购网</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方式：符合资格要求的投标人可自行下载采购文件，采购文件见盐城工业职业技术学院招标采购网公告附件。</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售价：免费</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5" w:name="_Toc28359082"/>
      <w:bookmarkStart w:id="16" w:name="_Toc35393793"/>
      <w:bookmarkStart w:id="17" w:name="_Toc35393624"/>
      <w:bookmarkStart w:id="18" w:name="_Toc28359005"/>
      <w:r>
        <w:rPr>
          <w:rFonts w:hint="eastAsia" w:ascii="宋体" w:hAnsi="宋体" w:eastAsia="宋体" w:cs="宋体"/>
          <w:sz w:val="24"/>
          <w:szCs w:val="24"/>
        </w:rPr>
        <w:t>四、</w:t>
      </w:r>
      <w:bookmarkEnd w:id="15"/>
      <w:bookmarkEnd w:id="16"/>
      <w:bookmarkEnd w:id="17"/>
      <w:bookmarkEnd w:id="18"/>
      <w:r>
        <w:rPr>
          <w:rFonts w:hint="eastAsia" w:ascii="宋体" w:hAnsi="宋体" w:eastAsia="宋体" w:cs="宋体"/>
          <w:sz w:val="24"/>
          <w:szCs w:val="24"/>
        </w:rPr>
        <w:t>响应文件提交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提交时间：202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6</w:t>
      </w:r>
      <w:r>
        <w:rPr>
          <w:rFonts w:hint="eastAsia" w:ascii="宋体" w:hAnsi="宋体" w:eastAsia="宋体" w:cs="宋体"/>
          <w:sz w:val="24"/>
          <w:szCs w:val="24"/>
        </w:rPr>
        <w:t>日</w:t>
      </w:r>
      <w:r>
        <w:rPr>
          <w:rFonts w:hint="eastAsia" w:ascii="宋体" w:hAnsi="宋体" w:cs="宋体"/>
          <w:sz w:val="24"/>
          <w:szCs w:val="24"/>
          <w:lang w:val="en-US" w:eastAsia="zh-CN"/>
        </w:rPr>
        <w:t>9点30分前</w:t>
      </w:r>
      <w:r>
        <w:rPr>
          <w:rFonts w:hint="eastAsia" w:ascii="宋体" w:hAnsi="宋体" w:eastAsia="宋体" w:cs="宋体"/>
          <w:sz w:val="24"/>
          <w:szCs w:val="24"/>
        </w:rPr>
        <w:t>（北京时间）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地点：</w:t>
      </w:r>
      <w:r>
        <w:rPr>
          <w:rFonts w:hint="eastAsia" w:ascii="宋体" w:hAnsi="宋体" w:eastAsia="宋体" w:cs="宋体"/>
          <w:sz w:val="24"/>
          <w:szCs w:val="24"/>
          <w:u w:val="none"/>
        </w:rPr>
        <w:t>盐城工业职业技术学院解放南路285号</w:t>
      </w:r>
      <w:r>
        <w:rPr>
          <w:rFonts w:hint="eastAsia" w:ascii="宋体" w:hAnsi="宋体" w:cs="宋体"/>
          <w:sz w:val="24"/>
          <w:szCs w:val="24"/>
          <w:u w:val="none"/>
          <w:lang w:val="en-US" w:eastAsia="zh-CN"/>
        </w:rPr>
        <w:t>南食堂三</w:t>
      </w:r>
      <w:r>
        <w:rPr>
          <w:rFonts w:hint="eastAsia" w:ascii="宋体" w:hAnsi="宋体" w:eastAsia="宋体" w:cs="宋体"/>
          <w:sz w:val="24"/>
          <w:szCs w:val="24"/>
          <w:u w:val="none"/>
        </w:rPr>
        <w:t>楼</w:t>
      </w:r>
      <w:r>
        <w:rPr>
          <w:rFonts w:hint="eastAsia" w:ascii="宋体" w:hAnsi="宋体" w:cs="宋体"/>
          <w:sz w:val="24"/>
          <w:szCs w:val="24"/>
          <w:u w:val="none"/>
          <w:lang w:val="en-US" w:eastAsia="zh-CN"/>
        </w:rPr>
        <w:t>307后勤办公室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9" w:name="_Toc35393795"/>
      <w:bookmarkStart w:id="20" w:name="_Toc35393626"/>
      <w:r>
        <w:rPr>
          <w:rFonts w:hint="eastAsia" w:ascii="宋体" w:hAnsi="宋体" w:eastAsia="宋体" w:cs="宋体"/>
          <w:sz w:val="24"/>
          <w:szCs w:val="24"/>
        </w:rPr>
        <w:t>六、其他补充事宜</w:t>
      </w:r>
      <w:bookmarkEnd w:id="19"/>
      <w:bookmarkEnd w:id="2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bookmarkStart w:id="21" w:name="_Toc28359008"/>
      <w:bookmarkStart w:id="22" w:name="_Toc35393796"/>
      <w:bookmarkStart w:id="23" w:name="_Toc35393627"/>
      <w:bookmarkStart w:id="24" w:name="_Toc28359085"/>
      <w:r>
        <w:rPr>
          <w:rFonts w:hint="eastAsia" w:ascii="宋体" w:hAnsi="宋体" w:eastAsia="宋体" w:cs="宋体"/>
          <w:sz w:val="24"/>
          <w:szCs w:val="24"/>
        </w:rPr>
        <w:t>1、</w:t>
      </w:r>
      <w:r>
        <w:rPr>
          <w:rFonts w:hint="eastAsia" w:ascii="宋体" w:hAnsi="宋体" w:cs="宋体"/>
          <w:sz w:val="24"/>
          <w:szCs w:val="24"/>
          <w:lang w:val="en-US" w:eastAsia="zh-CN"/>
        </w:rPr>
        <w:t>有关本次招标的事项若存在变动或修改，敬请及时关注“盐城工业职业技术学院”招标采购网发布的信息更正公告。响应文件制作份数要求：正本份数：1份，副本份数：2份。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2、报价须包括所有材料费、运费、人工费、税费和管理费等所有费用，报价不得高于预算金额，否则为无效报价。</w:t>
      </w:r>
    </w:p>
    <w:p>
      <w:pPr>
        <w:widowControl/>
        <w:shd w:val="clear" w:color="auto" w:fill="FFFFFF"/>
        <w:spacing w:line="360" w:lineRule="auto"/>
        <w:ind w:firstLine="480" w:firstLineChars="200"/>
        <w:rPr>
          <w:rFonts w:hint="eastAsia" w:ascii="宋体" w:hAnsi="宋体" w:eastAsia="宋体" w:cs="宋体"/>
          <w:b/>
          <w:bCs w:val="0"/>
          <w:color w:val="auto"/>
          <w:sz w:val="24"/>
          <w:szCs w:val="21"/>
          <w:highlight w:val="none"/>
          <w:lang w:val="en-US"/>
        </w:rPr>
      </w:pPr>
      <w:r>
        <w:rPr>
          <w:rFonts w:hint="eastAsia" w:ascii="宋体" w:hAnsi="宋体" w:cs="宋体"/>
          <w:sz w:val="24"/>
          <w:szCs w:val="24"/>
          <w:lang w:val="en-US" w:eastAsia="zh-CN"/>
        </w:rPr>
        <w:t>3、</w:t>
      </w:r>
      <w:r>
        <w:rPr>
          <w:rFonts w:hint="eastAsia" w:ascii="宋体" w:hAnsi="宋体"/>
          <w:color w:val="000000"/>
          <w:kern w:val="0"/>
          <w:sz w:val="24"/>
        </w:rPr>
        <w:t>投标人应</w:t>
      </w:r>
      <w:r>
        <w:rPr>
          <w:rFonts w:hint="eastAsia" w:ascii="宋体" w:hAnsi="宋体"/>
          <w:color w:val="000000"/>
          <w:kern w:val="0"/>
          <w:sz w:val="24"/>
          <w:lang w:val="en-US" w:eastAsia="zh-CN"/>
        </w:rPr>
        <w:t>自行进行</w:t>
      </w:r>
      <w:r>
        <w:rPr>
          <w:rFonts w:hint="eastAsia" w:ascii="宋体" w:hAnsi="宋体"/>
          <w:color w:val="000000"/>
          <w:kern w:val="0"/>
          <w:sz w:val="24"/>
        </w:rPr>
        <w:t>现场考察</w:t>
      </w:r>
      <w:r>
        <w:rPr>
          <w:rFonts w:hint="eastAsia" w:ascii="宋体" w:hAnsi="宋体"/>
          <w:color w:val="000000"/>
          <w:kern w:val="0"/>
          <w:sz w:val="24"/>
          <w:lang w:eastAsia="zh-CN"/>
        </w:rPr>
        <w:t>，</w:t>
      </w:r>
      <w:r>
        <w:rPr>
          <w:rFonts w:hint="eastAsia" w:ascii="宋体" w:hAnsi="宋体" w:eastAsia="宋体" w:cs="宋体"/>
          <w:color w:val="auto"/>
          <w:kern w:val="2"/>
          <w:sz w:val="24"/>
          <w:szCs w:val="21"/>
          <w:highlight w:val="none"/>
          <w:lang w:val="en-US" w:eastAsia="zh-CN" w:bidi="ar"/>
        </w:rPr>
        <w:t>中标后不再增加任何费用</w:t>
      </w:r>
      <w:r>
        <w:rPr>
          <w:rFonts w:hint="eastAsia" w:ascii="宋体" w:hAnsi="宋体" w:cs="宋体"/>
          <w:color w:val="auto"/>
          <w:kern w:val="2"/>
          <w:sz w:val="24"/>
          <w:szCs w:val="21"/>
          <w:highlight w:val="none"/>
          <w:lang w:val="en-US" w:eastAsia="zh-CN" w:bidi="ar"/>
        </w:rPr>
        <w:t>。</w:t>
      </w:r>
      <w:r>
        <w:rPr>
          <w:rFonts w:hint="eastAsia" w:ascii="宋体" w:hAnsi="宋体" w:eastAsia="宋体" w:cs="宋体"/>
          <w:color w:val="auto"/>
          <w:kern w:val="2"/>
          <w:sz w:val="24"/>
          <w:szCs w:val="21"/>
          <w:highlight w:val="none"/>
          <w:lang w:val="en-US" w:eastAsia="zh-CN" w:bidi="ar"/>
        </w:rPr>
        <w:t>不进行现场察看的视为对现场情况已经准确了解，后果自行承担。</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考察</w:t>
      </w:r>
      <w:r>
        <w:rPr>
          <w:rFonts w:hint="eastAsia" w:ascii="宋体" w:hAnsi="宋体"/>
          <w:color w:val="000000"/>
          <w:kern w:val="0"/>
          <w:sz w:val="24"/>
          <w:lang w:eastAsia="zh-CN"/>
        </w:rPr>
        <w:t>联系人：</w:t>
      </w:r>
      <w:r>
        <w:rPr>
          <w:rFonts w:hint="eastAsia" w:ascii="宋体" w:hAnsi="宋体"/>
          <w:color w:val="000000"/>
          <w:kern w:val="0"/>
          <w:sz w:val="24"/>
          <w:lang w:val="en-US" w:eastAsia="zh-CN"/>
        </w:rPr>
        <w:t>顾向军  联系电话：13770023681。</w:t>
      </w:r>
    </w:p>
    <w:p>
      <w:p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color w:val="000000"/>
          <w:kern w:val="0"/>
          <w:sz w:val="24"/>
          <w:lang w:val="en-US" w:eastAsia="zh-CN"/>
        </w:rPr>
        <w:t>4、</w:t>
      </w:r>
      <w:r>
        <w:rPr>
          <w:rFonts w:hint="eastAsia" w:ascii="宋体" w:hAnsi="宋体" w:cs="宋体"/>
          <w:sz w:val="24"/>
          <w:szCs w:val="24"/>
          <w:lang w:val="en-US" w:eastAsia="zh-CN"/>
        </w:rPr>
        <w:t>经评委现场评议确认报价明显低于成本价的为无效标。</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七、对本次招标提出询问，请按以下方式联系。</w:t>
      </w:r>
      <w:bookmarkEnd w:id="21"/>
      <w:bookmarkEnd w:id="22"/>
      <w:bookmarkEnd w:id="23"/>
      <w:bookmarkEnd w:id="24"/>
    </w:p>
    <w:p>
      <w:pPr>
        <w:spacing w:line="360" w:lineRule="auto"/>
        <w:ind w:firstLine="480" w:firstLineChars="200"/>
        <w:rPr>
          <w:rFonts w:hint="eastAsia" w:ascii="宋体" w:hAnsi="宋体" w:cs="Times New Roman"/>
          <w:color w:val="000000"/>
          <w:kern w:val="0"/>
          <w:sz w:val="24"/>
          <w:lang w:val="en-US" w:eastAsia="zh-CN"/>
        </w:rPr>
      </w:pPr>
      <w:bookmarkStart w:id="25" w:name="_Toc28359019"/>
      <w:bookmarkStart w:id="26" w:name="_Toc35393806"/>
      <w:bookmarkStart w:id="27" w:name="_Toc35393637"/>
      <w:bookmarkStart w:id="28" w:name="_Toc28359096"/>
      <w:r>
        <w:rPr>
          <w:rFonts w:hint="eastAsia" w:ascii="宋体" w:hAnsi="宋体" w:cs="Times New Roman"/>
          <w:color w:val="000000"/>
          <w:kern w:val="0"/>
          <w:sz w:val="24"/>
          <w:lang w:val="en-US" w:eastAsia="zh-CN"/>
        </w:rPr>
        <w:t>1.采购人信息</w:t>
      </w:r>
    </w:p>
    <w:p>
      <w:pPr>
        <w:spacing w:line="360" w:lineRule="auto"/>
        <w:ind w:firstLine="480" w:firstLineChars="200"/>
        <w:rPr>
          <w:rFonts w:hint="eastAsia" w:ascii="宋体" w:hAnsi="宋体" w:cs="Times New Roman"/>
          <w:color w:val="000000"/>
          <w:kern w:val="0"/>
          <w:sz w:val="24"/>
          <w:u w:val="single"/>
          <w:lang w:val="en-US" w:eastAsia="zh-CN"/>
        </w:rPr>
      </w:pPr>
      <w:r>
        <w:rPr>
          <w:rFonts w:hint="eastAsia" w:ascii="宋体" w:hAnsi="宋体" w:cs="Times New Roman"/>
          <w:color w:val="000000"/>
          <w:kern w:val="0"/>
          <w:sz w:val="24"/>
          <w:lang w:val="en-US" w:eastAsia="zh-CN"/>
        </w:rPr>
        <w:t>名    称：</w:t>
      </w:r>
      <w:r>
        <w:rPr>
          <w:rFonts w:hint="eastAsia" w:ascii="宋体" w:hAnsi="宋体" w:cs="Times New Roman"/>
          <w:color w:val="000000"/>
          <w:kern w:val="0"/>
          <w:sz w:val="24"/>
          <w:u w:val="single"/>
          <w:lang w:val="en-US" w:eastAsia="zh-CN"/>
        </w:rPr>
        <w:t>盐城工业职业技术学院</w:t>
      </w:r>
    </w:p>
    <w:p>
      <w:pPr>
        <w:spacing w:line="360" w:lineRule="auto"/>
        <w:ind w:firstLine="480" w:firstLineChars="200"/>
        <w:rPr>
          <w:rFonts w:hint="eastAsia" w:ascii="宋体" w:hAnsi="宋体" w:cs="Times New Roman"/>
          <w:color w:val="000000"/>
          <w:kern w:val="0"/>
          <w:sz w:val="24"/>
          <w:u w:val="single"/>
          <w:lang w:val="en-US" w:eastAsia="zh-CN"/>
        </w:rPr>
      </w:pPr>
      <w:r>
        <w:rPr>
          <w:rFonts w:hint="eastAsia" w:ascii="宋体" w:hAnsi="宋体" w:cs="Times New Roman"/>
          <w:color w:val="000000"/>
          <w:kern w:val="0"/>
          <w:sz w:val="24"/>
          <w:lang w:val="en-US" w:eastAsia="zh-CN"/>
        </w:rPr>
        <w:t>地    址：</w:t>
      </w:r>
      <w:r>
        <w:rPr>
          <w:rFonts w:hint="eastAsia" w:ascii="宋体" w:hAnsi="宋体" w:cs="Times New Roman"/>
          <w:color w:val="000000"/>
          <w:kern w:val="0"/>
          <w:sz w:val="24"/>
          <w:u w:val="single"/>
          <w:lang w:val="en-US" w:eastAsia="zh-CN"/>
        </w:rPr>
        <w:t>江苏省盐城市解放南路285号</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 xml:space="preserve">联系人：  </w:t>
      </w:r>
      <w:r>
        <w:rPr>
          <w:rFonts w:hint="eastAsia" w:ascii="宋体" w:hAnsi="宋体" w:cs="Times New Roman"/>
          <w:color w:val="000000"/>
          <w:kern w:val="0"/>
          <w:sz w:val="24"/>
          <w:u w:val="single"/>
          <w:lang w:val="en-US" w:eastAsia="zh-CN"/>
        </w:rPr>
        <w:t xml:space="preserve"> 高老师  </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联系电话：　</w:t>
      </w:r>
      <w:r>
        <w:rPr>
          <w:rFonts w:hint="eastAsia" w:ascii="宋体" w:hAnsi="宋体" w:cs="Times New Roman"/>
          <w:color w:val="000000"/>
          <w:kern w:val="0"/>
          <w:sz w:val="24"/>
          <w:u w:val="single"/>
          <w:lang w:val="en-US" w:eastAsia="zh-CN"/>
        </w:rPr>
        <w:t>0515-88583917、 18262393599</w:t>
      </w:r>
      <w:bookmarkEnd w:id="29"/>
    </w:p>
    <w:bookmarkEnd w:id="25"/>
    <w:bookmarkEnd w:id="26"/>
    <w:bookmarkEnd w:id="27"/>
    <w:bookmarkEnd w:id="28"/>
    <w:p>
      <w:pPr>
        <w:spacing w:line="360" w:lineRule="auto"/>
        <w:ind w:firstLine="480" w:firstLineChars="200"/>
        <w:rPr>
          <w:rFonts w:hint="eastAsia" w:ascii="宋体" w:hAnsi="宋体" w:cs="Times New Roman"/>
          <w:color w:val="000000"/>
          <w:kern w:val="0"/>
          <w:sz w:val="24"/>
          <w:lang w:val="en-US" w:eastAsia="zh-CN"/>
        </w:rPr>
      </w:pPr>
    </w:p>
    <w:p>
      <w:pPr>
        <w:pStyle w:val="6"/>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pStyle w:val="2"/>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2"/>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文件5报价表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6</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pStyle w:val="2"/>
        <w:spacing w:line="360" w:lineRule="auto"/>
        <w:jc w:val="center"/>
        <w:rPr>
          <w:rFonts w:hint="eastAsia" w:ascii="宋体" w:hAnsi="宋体" w:cs="宋体"/>
          <w:b w:val="0"/>
          <w:bCs w:val="0"/>
          <w:color w:val="FF0000"/>
          <w:sz w:val="24"/>
          <w:szCs w:val="24"/>
        </w:rPr>
      </w:pPr>
    </w:p>
    <w:p>
      <w:pPr>
        <w:pStyle w:val="2"/>
        <w:spacing w:line="360" w:lineRule="auto"/>
        <w:jc w:val="center"/>
        <w:rPr>
          <w:rFonts w:hint="eastAsia" w:ascii="宋体" w:hAnsi="宋体" w:cs="宋体"/>
          <w:b w:val="0"/>
          <w:bCs w:val="0"/>
          <w:color w:val="FF0000"/>
          <w:sz w:val="24"/>
          <w:szCs w:val="24"/>
        </w:rPr>
      </w:pPr>
    </w:p>
    <w:p>
      <w:pPr>
        <w:pStyle w:val="2"/>
        <w:spacing w:line="360" w:lineRule="auto"/>
        <w:jc w:val="center"/>
        <w:rPr>
          <w:rFonts w:hint="eastAsia" w:ascii="宋体" w:hAnsi="宋体" w:cs="宋体"/>
          <w:b w:val="0"/>
          <w:bCs w:val="0"/>
          <w:color w:val="FF0000"/>
          <w:sz w:val="24"/>
          <w:szCs w:val="24"/>
        </w:rPr>
      </w:pPr>
    </w:p>
    <w:p>
      <w:pPr>
        <w:rPr>
          <w:rFonts w:hint="eastAsia" w:ascii="宋体" w:hAnsi="宋体" w:cs="宋体"/>
          <w:color w:val="FF0000"/>
          <w:sz w:val="24"/>
          <w:szCs w:val="24"/>
        </w:rPr>
      </w:pPr>
    </w:p>
    <w:p>
      <w:pPr>
        <w:spacing w:line="520" w:lineRule="exact"/>
        <w:jc w:val="both"/>
        <w:rPr>
          <w:rFonts w:hint="eastAsia" w:ascii="楷体_GB2312" w:hAnsi="楷体" w:eastAsia="楷体_GB2312" w:cs="楷体"/>
          <w:sz w:val="28"/>
          <w:szCs w:val="28"/>
        </w:rPr>
      </w:pPr>
    </w:p>
    <w:p>
      <w:pPr>
        <w:pStyle w:val="6"/>
        <w:rPr>
          <w:rFonts w:hint="eastAsia" w:ascii="楷体_GB2312" w:hAnsi="楷体" w:eastAsia="楷体_GB2312" w:cs="楷体"/>
          <w:sz w:val="28"/>
          <w:szCs w:val="28"/>
        </w:rPr>
      </w:pPr>
    </w:p>
    <w:p>
      <w:pPr>
        <w:rPr>
          <w:rFonts w:hint="eastAsia" w:ascii="楷体_GB2312" w:hAnsi="楷体" w:eastAsia="楷体_GB2312" w:cs="楷体"/>
          <w:sz w:val="28"/>
          <w:szCs w:val="28"/>
        </w:rPr>
      </w:pPr>
    </w:p>
    <w:p>
      <w:pPr>
        <w:pStyle w:val="6"/>
        <w:rPr>
          <w:rFonts w:hint="eastAsia" w:ascii="楷体_GB2312" w:hAnsi="楷体" w:eastAsia="楷体_GB2312" w:cs="楷体"/>
          <w:sz w:val="28"/>
          <w:szCs w:val="28"/>
        </w:rPr>
      </w:pPr>
    </w:p>
    <w:p>
      <w:pPr>
        <w:rPr>
          <w:rFonts w:hint="eastAsia"/>
        </w:rPr>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rPr>
          <w:rFonts w:hint="eastAsia" w:ascii="楷体_GB2312" w:hAnsi="楷体" w:eastAsia="楷体_GB2312" w:cs="楷体"/>
          <w:b/>
          <w:bCs/>
          <w:kern w:val="0"/>
          <w:sz w:val="36"/>
          <w:szCs w:val="44"/>
        </w:rPr>
      </w:pPr>
    </w:p>
    <w:p>
      <w:pPr>
        <w:spacing w:line="360" w:lineRule="auto"/>
        <w:ind w:firstLine="723" w:firstLineChars="200"/>
        <w:jc w:val="center"/>
        <w:rPr>
          <w:rFonts w:hint="default"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lang w:eastAsia="zh-CN"/>
        </w:rPr>
        <w:t>盐城工业职业技术学院</w:t>
      </w:r>
      <w:r>
        <w:rPr>
          <w:rFonts w:hint="eastAsia" w:ascii="楷体_GB2312" w:hAnsi="楷体" w:eastAsia="楷体_GB2312" w:cs="楷体"/>
          <w:b/>
          <w:bCs/>
          <w:kern w:val="0"/>
          <w:sz w:val="36"/>
          <w:szCs w:val="44"/>
          <w:lang w:val="en-US" w:eastAsia="zh-CN"/>
        </w:rPr>
        <w:t>除虫害服务</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2"/>
        <w:jc w:val="center"/>
        <w:rPr>
          <w:rFonts w:hint="eastAsia" w:ascii="宋体" w:hAnsi="宋体"/>
          <w:sz w:val="24"/>
          <w:szCs w:val="24"/>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2"/>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2"/>
        <w:spacing w:line="360" w:lineRule="auto"/>
        <w:jc w:val="center"/>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2"/>
        <w:spacing w:line="360" w:lineRule="auto"/>
        <w:jc w:val="center"/>
        <w:rPr>
          <w:rFonts w:hint="eastAsia" w:ascii="宋体" w:hAnsi="宋体" w:cs="宋体"/>
          <w:sz w:val="24"/>
          <w:szCs w:val="24"/>
        </w:rPr>
      </w:pPr>
    </w:p>
    <w:p>
      <w:pPr>
        <w:pStyle w:val="2"/>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2"/>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日    期： </w:t>
      </w:r>
    </w:p>
    <w:p>
      <w:pPr>
        <w:pStyle w:val="6"/>
        <w:jc w:val="center"/>
        <w:rPr>
          <w:rFonts w:hint="eastAsia"/>
        </w:rPr>
      </w:pPr>
    </w:p>
    <w:p>
      <w:pPr>
        <w:rPr>
          <w:rFonts w:hint="eastAsia"/>
        </w:rPr>
      </w:pPr>
    </w:p>
    <w:p>
      <w:pPr>
        <w:pStyle w:val="6"/>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cs="宋体"/>
          <w:b/>
          <w:bCs/>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default" w:ascii="宋体" w:hAnsi="宋体" w:eastAsia="宋体" w:cs="宋体"/>
          <w:b/>
          <w:bCs/>
          <w:kern w:val="2"/>
          <w:sz w:val="28"/>
          <w:szCs w:val="28"/>
          <w:u w:val="none"/>
          <w:lang w:val="en-US" w:eastAsia="zh-CN" w:bidi="ar-SA"/>
        </w:rPr>
      </w:pPr>
      <w:r>
        <w:rPr>
          <w:rFonts w:hint="eastAsia" w:ascii="宋体" w:hAnsi="宋体" w:cs="宋体"/>
          <w:b/>
          <w:bCs/>
          <w:sz w:val="28"/>
          <w:szCs w:val="28"/>
          <w:u w:val="none"/>
          <w:lang w:eastAsia="zh-CN"/>
        </w:rPr>
        <w:t>盐城工业职业技术学</w:t>
      </w:r>
      <w:r>
        <w:rPr>
          <w:rFonts w:hint="eastAsia" w:ascii="宋体" w:hAnsi="宋体" w:eastAsia="宋体" w:cs="宋体"/>
          <w:b/>
          <w:bCs/>
          <w:sz w:val="28"/>
          <w:szCs w:val="28"/>
          <w:u w:val="none"/>
          <w:lang w:eastAsia="zh-CN"/>
        </w:rPr>
        <w:t>院</w:t>
      </w:r>
      <w:r>
        <w:rPr>
          <w:rFonts w:hint="eastAsia" w:ascii="宋体" w:hAnsi="宋体" w:eastAsia="宋体" w:cs="宋体"/>
          <w:b/>
          <w:bCs/>
          <w:sz w:val="28"/>
          <w:szCs w:val="28"/>
          <w:u w:val="none"/>
          <w:lang w:val="en-US" w:eastAsia="zh-CN"/>
        </w:rPr>
        <w:t>除虫害服务报价表</w:t>
      </w:r>
    </w:p>
    <w:p>
      <w:pPr>
        <w:keepNext w:val="0"/>
        <w:keepLines w:val="0"/>
        <w:pageBreakBefore w:val="0"/>
        <w:widowControl w:val="0"/>
        <w:kinsoku/>
        <w:wordWrap/>
        <w:overflowPunct/>
        <w:topLinePunct w:val="0"/>
        <w:autoSpaceDE/>
        <w:autoSpaceDN/>
        <w:bidi w:val="0"/>
        <w:adjustRightInd/>
        <w:snapToGrid/>
        <w:spacing w:line="360" w:lineRule="auto"/>
        <w:ind w:left="3855" w:hanging="3373" w:hangingChars="1200"/>
        <w:jc w:val="center"/>
        <w:textAlignment w:val="auto"/>
        <w:rPr>
          <w:rFonts w:hint="eastAsia" w:eastAsia="宋体"/>
          <w:b/>
          <w:bCs/>
          <w:sz w:val="28"/>
          <w:szCs w:val="28"/>
          <w:lang w:eastAsia="zh-CN"/>
        </w:rPr>
      </w:pPr>
      <w:r>
        <w:rPr>
          <w:rFonts w:hint="eastAsia" w:ascii="宋体" w:hAnsi="宋体"/>
          <w:b/>
          <w:bCs/>
          <w:color w:val="000000"/>
          <w:sz w:val="28"/>
          <w:szCs w:val="28"/>
          <w:lang w:eastAsia="zh-CN"/>
        </w:rPr>
        <w:t>（</w:t>
      </w:r>
      <w:r>
        <w:rPr>
          <w:rFonts w:hint="eastAsia" w:ascii="宋体" w:hAnsi="宋体"/>
          <w:b/>
          <w:bCs/>
          <w:color w:val="000000"/>
          <w:sz w:val="28"/>
          <w:szCs w:val="28"/>
          <w:lang w:val="en-US" w:eastAsia="zh-CN"/>
        </w:rPr>
        <w:t>2023ZX-001</w:t>
      </w:r>
      <w:r>
        <w:rPr>
          <w:rFonts w:hint="eastAsia" w:ascii="宋体" w:hAnsi="宋体"/>
          <w:b/>
          <w:bCs/>
          <w:color w:val="000000"/>
          <w:sz w:val="28"/>
          <w:szCs w:val="28"/>
          <w:lang w:eastAsia="zh-CN"/>
        </w:rPr>
        <w:t>）</w:t>
      </w:r>
    </w:p>
    <w:tbl>
      <w:tblPr>
        <w:tblStyle w:val="14"/>
        <w:tblW w:w="9537" w:type="dxa"/>
        <w:tblInd w:w="0" w:type="dxa"/>
        <w:tblLayout w:type="fixed"/>
        <w:tblCellMar>
          <w:top w:w="0" w:type="dxa"/>
          <w:left w:w="0" w:type="dxa"/>
          <w:bottom w:w="0" w:type="dxa"/>
          <w:right w:w="0" w:type="dxa"/>
        </w:tblCellMar>
      </w:tblPr>
      <w:tblGrid>
        <w:gridCol w:w="1181"/>
        <w:gridCol w:w="5264"/>
        <w:gridCol w:w="665"/>
        <w:gridCol w:w="936"/>
        <w:gridCol w:w="1491"/>
      </w:tblGrid>
      <w:tr>
        <w:tblPrEx>
          <w:tblCellMar>
            <w:top w:w="0" w:type="dxa"/>
            <w:left w:w="0" w:type="dxa"/>
            <w:bottom w:w="0" w:type="dxa"/>
            <w:right w:w="0" w:type="dxa"/>
          </w:tblCellMar>
        </w:tblPrEx>
        <w:trPr>
          <w:trHeight w:val="481" w:hRule="atLeast"/>
        </w:trPr>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项目</w:t>
            </w:r>
            <w:r>
              <w:rPr>
                <w:rFonts w:hint="eastAsia" w:ascii="宋体" w:hAnsi="宋体" w:eastAsia="宋体" w:cs="宋体"/>
                <w:i w:val="0"/>
                <w:color w:val="000000"/>
                <w:kern w:val="0"/>
                <w:sz w:val="22"/>
                <w:szCs w:val="22"/>
                <w:u w:val="none"/>
                <w:lang w:val="en-US" w:eastAsia="zh-CN" w:bidi="ar"/>
              </w:rPr>
              <w:t>名称</w:t>
            </w:r>
          </w:p>
        </w:tc>
        <w:tc>
          <w:tcPr>
            <w:tcW w:w="52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服务内容</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总价（元）</w:t>
            </w:r>
          </w:p>
        </w:tc>
      </w:tr>
      <w:tr>
        <w:tblPrEx>
          <w:tblCellMar>
            <w:top w:w="0" w:type="dxa"/>
            <w:left w:w="0" w:type="dxa"/>
            <w:bottom w:w="0" w:type="dxa"/>
            <w:right w:w="0" w:type="dxa"/>
          </w:tblCellMar>
        </w:tblPrEx>
        <w:trPr>
          <w:trHeight w:val="7092" w:hRule="atLeast"/>
        </w:trPr>
        <w:tc>
          <w:tcPr>
            <w:tcW w:w="1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kern w:val="2"/>
                <w:sz w:val="24"/>
                <w:szCs w:val="24"/>
                <w:lang w:val="en-US" w:eastAsia="zh-CN" w:bidi="ar-SA"/>
              </w:rPr>
              <w:t>除虫害服务项目</w:t>
            </w:r>
          </w:p>
        </w:tc>
        <w:tc>
          <w:tcPr>
            <w:tcW w:w="5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240" w:lineRule="auto"/>
              <w:rPr>
                <w:rFonts w:hint="eastAsia" w:ascii="宋体" w:hAnsi="宋体" w:eastAsia="宋体" w:cs="宋体"/>
              </w:rPr>
            </w:pPr>
            <w:r>
              <w:rPr>
                <w:rFonts w:hint="eastAsia" w:ascii="宋体" w:hAnsi="宋体" w:eastAsia="宋体" w:cs="宋体"/>
              </w:rPr>
              <w:t>一、防治范围：全院各类建筑楼宇，包括。图文中心、各学生宿舍组团、食堂超市、浴室茶水房、创业园、工业中心、公共教学组团、各系教学实训组团、各类机房、配电房及相关管道、桥架等。</w:t>
            </w:r>
          </w:p>
          <w:p>
            <w:pPr>
              <w:spacing w:line="240" w:lineRule="auto"/>
              <w:rPr>
                <w:rFonts w:hint="eastAsia" w:ascii="宋体" w:hAnsi="宋体" w:eastAsia="宋体" w:cs="宋体"/>
              </w:rPr>
            </w:pPr>
            <w:r>
              <w:rPr>
                <w:rFonts w:hint="eastAsia" w:ascii="宋体" w:hAnsi="宋体" w:eastAsia="宋体" w:cs="宋体"/>
              </w:rPr>
              <w:t xml:space="preserve">   老鼠、蟑螂：全院各类建筑楼宇，图文中心、各学生宿舍组团、食堂超市、浴室茶水房、创业园、工业中心、公共教学组团、各系教学实训组团等</w:t>
            </w:r>
          </w:p>
          <w:p>
            <w:pPr>
              <w:spacing w:line="240" w:lineRule="auto"/>
              <w:ind w:firstLine="210" w:firstLineChars="100"/>
              <w:rPr>
                <w:rFonts w:hint="eastAsia" w:ascii="宋体" w:hAnsi="宋体" w:eastAsia="宋体" w:cs="宋体"/>
              </w:rPr>
            </w:pPr>
            <w:r>
              <w:rPr>
                <w:rFonts w:hint="eastAsia" w:ascii="宋体" w:hAnsi="宋体" w:eastAsia="宋体" w:cs="宋体"/>
              </w:rPr>
              <w:t>蚊蝇：所有外环境、垃圾桶、食堂周围、公共场所、下水道、沟河边、公共卫生间等。</w:t>
            </w:r>
          </w:p>
          <w:p>
            <w:pPr>
              <w:pStyle w:val="12"/>
              <w:widowControl/>
              <w:spacing w:before="0" w:beforeAutospacing="0" w:after="0" w:afterAutospacing="0" w:line="240" w:lineRule="auto"/>
              <w:rPr>
                <w:rFonts w:hint="eastAsia" w:ascii="宋体" w:hAnsi="宋体" w:eastAsia="宋体" w:cs="宋体"/>
                <w:sz w:val="21"/>
                <w:szCs w:val="21"/>
              </w:rPr>
            </w:pPr>
            <w:r>
              <w:rPr>
                <w:rFonts w:hint="eastAsia" w:ascii="宋体" w:hAnsi="宋体" w:eastAsia="宋体" w:cs="宋体"/>
                <w:sz w:val="21"/>
                <w:szCs w:val="21"/>
              </w:rPr>
              <w:t>二、防治目标</w:t>
            </w:r>
          </w:p>
          <w:p>
            <w:pPr>
              <w:pStyle w:val="12"/>
              <w:widowControl/>
              <w:spacing w:before="0" w:beforeAutospacing="0" w:after="0" w:afterAutospacing="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老鼠、蜂螂、苍蝇、蚊子及其他有害生物。其中“四害”密度达到全国爱卫会规定的国家标准（附国家标准）</w:t>
            </w:r>
          </w:p>
          <w:p>
            <w:pPr>
              <w:pStyle w:val="12"/>
              <w:widowControl/>
              <w:numPr>
                <w:ilvl w:val="0"/>
                <w:numId w:val="0"/>
              </w:numPr>
              <w:spacing w:before="0" w:beforeAutospacing="0" w:after="0" w:afterAutospacing="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三、服务期限及频次</w:t>
            </w:r>
          </w:p>
          <w:p>
            <w:pPr>
              <w:pStyle w:val="12"/>
              <w:widowControl/>
              <w:numPr>
                <w:ilvl w:val="0"/>
                <w:numId w:val="0"/>
              </w:numPr>
              <w:spacing w:before="0" w:beforeAutospacing="0" w:after="0" w:afterAutospacing="0" w:line="24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暂定</w:t>
            </w:r>
            <w:r>
              <w:rPr>
                <w:rFonts w:hint="eastAsia" w:ascii="宋体" w:hAnsi="宋体" w:eastAsia="宋体" w:cs="宋体"/>
                <w:sz w:val="21"/>
                <w:szCs w:val="21"/>
                <w:lang w:val="en-US" w:eastAsia="zh-CN"/>
              </w:rPr>
              <w:t>2023年3月</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日至2024年3月</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日</w:t>
            </w:r>
          </w:p>
          <w:p>
            <w:pPr>
              <w:pStyle w:val="12"/>
              <w:keepNext w:val="0"/>
              <w:keepLines w:val="0"/>
              <w:widowControl/>
              <w:numPr>
                <w:ilvl w:val="0"/>
                <w:numId w:val="0"/>
              </w:numPr>
              <w:suppressLineNumbers w:val="0"/>
              <w:spacing w:before="0" w:beforeAutospacing="0" w:after="0" w:afterAutospacing="0" w:line="240" w:lineRule="auto"/>
              <w:ind w:left="0" w:leftChars="0" w:right="0" w:rightChars="0" w:firstLine="420" w:firstLineChars="200"/>
              <w:rPr>
                <w:rFonts w:hint="eastAsia" w:ascii="宋体" w:hAnsi="宋体" w:eastAsia="宋体" w:cs="宋体"/>
                <w:sz w:val="21"/>
                <w:szCs w:val="21"/>
                <w:lang w:val="en-US"/>
              </w:rPr>
            </w:pPr>
            <w:r>
              <w:rPr>
                <w:rFonts w:hint="eastAsia" w:ascii="宋体" w:hAnsi="宋体" w:eastAsia="宋体" w:cs="宋体"/>
                <w:sz w:val="21"/>
                <w:szCs w:val="21"/>
                <w:lang w:eastAsia="zh-CN"/>
              </w:rPr>
              <w:t>在防治过程中，乙方对老鼠和蟑螂的防治每周至少</w:t>
            </w:r>
            <w:r>
              <w:rPr>
                <w:rFonts w:hint="eastAsia" w:ascii="宋体" w:hAnsi="宋体" w:eastAsia="宋体" w:cs="宋体"/>
                <w:sz w:val="21"/>
                <w:szCs w:val="21"/>
                <w:lang w:val="en-US" w:eastAsia="zh-CN"/>
              </w:rPr>
              <w:t>进</w:t>
            </w:r>
            <w:r>
              <w:rPr>
                <w:rFonts w:hint="eastAsia" w:ascii="宋体" w:hAnsi="宋体" w:eastAsia="宋体" w:cs="宋体"/>
                <w:sz w:val="21"/>
                <w:szCs w:val="21"/>
                <w:lang w:eastAsia="zh-CN"/>
              </w:rPr>
              <w:t>行一次，同时根据季节特点，有重点的进行相关方同有害生物防治。发现老鼠、蟑螂，确保随叫随到。</w:t>
            </w:r>
          </w:p>
          <w:p>
            <w:pPr>
              <w:keepNext w:val="0"/>
              <w:keepLines w:val="0"/>
              <w:widowControl/>
              <w:suppressLineNumbers w:val="0"/>
              <w:spacing w:line="240" w:lineRule="auto"/>
              <w:ind w:firstLine="420" w:firstLineChars="200"/>
              <w:jc w:val="left"/>
              <w:rPr>
                <w:rFonts w:hint="eastAsia" w:ascii="宋体" w:hAnsi="宋体" w:eastAsia="宋体" w:cs="宋体"/>
              </w:rPr>
            </w:pPr>
            <w:r>
              <w:rPr>
                <w:rFonts w:hint="eastAsia" w:ascii="宋体" w:hAnsi="宋体" w:eastAsia="宋体" w:cs="宋体"/>
                <w:kern w:val="2"/>
                <w:sz w:val="21"/>
                <w:szCs w:val="21"/>
                <w:lang w:val="en-US" w:eastAsia="zh-CN" w:bidi="ar"/>
              </w:rPr>
              <w:t xml:space="preserve">蚊蝇消杀主要在初夏和秋初季节，每个星期至少一次对全校范围内的公共场所进行全面消杀一次。重点部位如食堂、校园内外环境的垃圾桶、卫生间及下水道出口，要根据实际情况，每周消杀2次或以上，目标是确保大环境清洁卫生，消杀达到规定要求。 </w:t>
            </w:r>
            <w:r>
              <w:rPr>
                <w:rFonts w:hint="eastAsia" w:ascii="宋体" w:hAnsi="宋体" w:eastAsia="宋体" w:cs="宋体"/>
                <w:kern w:val="2"/>
                <w:sz w:val="21"/>
                <w:szCs w:val="24"/>
                <w:lang w:val="en-US" w:eastAsia="zh-CN" w:bidi="ar"/>
              </w:rPr>
              <w:t xml:space="preserve"> </w:t>
            </w:r>
          </w:p>
          <w:p>
            <w:pPr>
              <w:pStyle w:val="12"/>
              <w:widowControl/>
              <w:numPr>
                <w:ilvl w:val="0"/>
                <w:numId w:val="0"/>
              </w:numPr>
              <w:spacing w:before="0" w:beforeAutospacing="0" w:after="0" w:afterAutospacing="0" w:line="360" w:lineRule="auto"/>
              <w:rPr>
                <w:rFonts w:hint="default"/>
                <w:sz w:val="21"/>
                <w:szCs w:val="21"/>
                <w:lang w:val="en-US" w:eastAsia="zh-CN"/>
              </w:rPr>
            </w:pP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年</w:t>
            </w:r>
          </w:p>
        </w:tc>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p>
        </w:tc>
      </w:tr>
    </w:tbl>
    <w:p>
      <w:pPr>
        <w:spacing w:line="26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注：</w:t>
      </w:r>
    </w:p>
    <w:p>
      <w:pPr>
        <w:spacing w:line="2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报价</w:t>
      </w:r>
      <w:r>
        <w:rPr>
          <w:rFonts w:hint="eastAsia" w:ascii="宋体" w:hAnsi="宋体" w:eastAsia="宋体" w:cs="宋体"/>
          <w:color w:val="auto"/>
          <w:kern w:val="0"/>
          <w:sz w:val="21"/>
          <w:szCs w:val="21"/>
        </w:rPr>
        <w:t>包括人工、材料、运输、管理费、税金</w:t>
      </w:r>
      <w:r>
        <w:rPr>
          <w:rFonts w:hint="eastAsia" w:ascii="宋体" w:hAnsi="宋体" w:cs="宋体"/>
          <w:color w:val="auto"/>
          <w:kern w:val="0"/>
          <w:sz w:val="21"/>
          <w:szCs w:val="21"/>
          <w:lang w:val="en-US" w:eastAsia="zh-CN"/>
        </w:rPr>
        <w:t>等</w:t>
      </w:r>
      <w:r>
        <w:rPr>
          <w:rFonts w:hint="eastAsia" w:ascii="宋体" w:hAnsi="宋体" w:eastAsia="宋体" w:cs="宋体"/>
          <w:color w:val="auto"/>
          <w:kern w:val="0"/>
          <w:sz w:val="21"/>
          <w:szCs w:val="21"/>
        </w:rPr>
        <w:t>所有费用；投标人自行现场勘察，确保满足</w:t>
      </w:r>
      <w:r>
        <w:rPr>
          <w:rFonts w:hint="eastAsia" w:ascii="宋体" w:hAnsi="宋体" w:cs="宋体"/>
          <w:color w:val="auto"/>
          <w:kern w:val="0"/>
          <w:sz w:val="21"/>
          <w:szCs w:val="21"/>
          <w:lang w:val="en-US" w:eastAsia="zh-CN"/>
        </w:rPr>
        <w:t>本项目</w:t>
      </w:r>
      <w:r>
        <w:rPr>
          <w:rFonts w:hint="eastAsia" w:ascii="宋体" w:hAnsi="宋体" w:eastAsia="宋体" w:cs="宋体"/>
          <w:color w:val="auto"/>
          <w:kern w:val="0"/>
          <w:sz w:val="21"/>
          <w:szCs w:val="21"/>
        </w:rPr>
        <w:t>要求，上述清单中如有描述不全的，投标人报价时需充分考虑入上述</w:t>
      </w:r>
      <w:r>
        <w:rPr>
          <w:rFonts w:hint="eastAsia" w:ascii="宋体" w:hAnsi="宋体" w:cs="宋体"/>
          <w:color w:val="auto"/>
          <w:kern w:val="0"/>
          <w:sz w:val="21"/>
          <w:szCs w:val="21"/>
          <w:lang w:val="en-US" w:eastAsia="zh-CN"/>
        </w:rPr>
        <w:t>报价</w:t>
      </w:r>
      <w:r>
        <w:rPr>
          <w:rFonts w:hint="eastAsia" w:ascii="宋体" w:hAnsi="宋体" w:eastAsia="宋体" w:cs="宋体"/>
          <w:color w:val="auto"/>
          <w:kern w:val="0"/>
          <w:sz w:val="21"/>
          <w:szCs w:val="21"/>
        </w:rPr>
        <w:t>中，结算时不再另增任何费用。</w:t>
      </w:r>
    </w:p>
    <w:p>
      <w:pPr>
        <w:jc w:val="left"/>
        <w:rPr>
          <w:rFonts w:hint="eastAsia" w:ascii="宋体" w:hAnsi="宋体" w:eastAsia="宋体" w:cs="宋体"/>
          <w:color w:val="auto"/>
          <w:sz w:val="24"/>
          <w:szCs w:val="24"/>
        </w:rPr>
      </w:pP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投标人全称（加盖公章）：               </w:t>
      </w:r>
    </w:p>
    <w:p>
      <w:pPr>
        <w:jc w:val="left"/>
        <w:rPr>
          <w:rFonts w:hint="eastAsia" w:ascii="宋体" w:hAnsi="宋体" w:eastAsia="宋体" w:cs="宋体"/>
          <w:color w:val="auto"/>
          <w:sz w:val="24"/>
          <w:szCs w:val="24"/>
        </w:rPr>
      </w:pPr>
    </w:p>
    <w:p>
      <w:pPr>
        <w:jc w:val="left"/>
        <w:rPr>
          <w:rFonts w:hint="eastAsia" w:ascii="宋体" w:hAnsi="宋体" w:cs="宋体"/>
          <w:color w:val="auto"/>
          <w:sz w:val="24"/>
          <w:szCs w:val="24"/>
          <w:lang w:eastAsia="zh-CN"/>
        </w:rPr>
      </w:pPr>
      <w:r>
        <w:rPr>
          <w:rFonts w:hint="eastAsia" w:ascii="宋体" w:hAnsi="宋体" w:eastAsia="宋体" w:cs="宋体"/>
          <w:color w:val="auto"/>
          <w:sz w:val="24"/>
          <w:szCs w:val="24"/>
        </w:rPr>
        <w:t>法定代表人或授权代表（签字）</w:t>
      </w:r>
      <w:r>
        <w:rPr>
          <w:rFonts w:hint="eastAsia" w:ascii="宋体" w:hAnsi="宋体" w:cs="宋体"/>
          <w:color w:val="auto"/>
          <w:sz w:val="24"/>
          <w:szCs w:val="24"/>
          <w:lang w:eastAsia="zh-CN"/>
        </w:rPr>
        <w:t>：</w:t>
      </w:r>
    </w:p>
    <w:p>
      <w:pPr>
        <w:jc w:val="left"/>
        <w:rPr>
          <w:rFonts w:hint="eastAsia" w:ascii="宋体" w:hAnsi="宋体" w:cs="宋体"/>
          <w:color w:val="auto"/>
          <w:sz w:val="24"/>
          <w:szCs w:val="24"/>
          <w:lang w:val="en-US" w:eastAsia="zh-CN"/>
        </w:rPr>
      </w:pPr>
    </w:p>
    <w:p>
      <w:pPr>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联系方式：</w:t>
      </w:r>
      <w:r>
        <w:rPr>
          <w:rFonts w:hint="eastAsia" w:ascii="宋体" w:hAnsi="宋体" w:eastAsia="宋体" w:cs="宋体"/>
          <w:color w:val="auto"/>
          <w:sz w:val="24"/>
          <w:szCs w:val="24"/>
        </w:rPr>
        <w:t xml:space="preserve">                        </w:t>
      </w:r>
    </w:p>
    <w:p>
      <w:pPr>
        <w:spacing w:line="360" w:lineRule="auto"/>
        <w:ind w:left="5035" w:leftChars="1026" w:hanging="2880" w:hangingChars="1200"/>
        <w:jc w:val="left"/>
        <w:rPr>
          <w:rFonts w:hint="default"/>
          <w:lang w:val="en-US" w:eastAsia="zh-CN"/>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年     月     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7A"/>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d/Ew/XAQAAsAMAAA4AAAAAAAAAAQAgAAAA&#10;HgEAAGRycy9lMm9Eb2MueG1sUEsFBgAAAAAGAAYAWQEAAGc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00172A27"/>
    <w:rsid w:val="000051AD"/>
    <w:rsid w:val="002F17E5"/>
    <w:rsid w:val="003B52EE"/>
    <w:rsid w:val="003C5574"/>
    <w:rsid w:val="004C36E9"/>
    <w:rsid w:val="00532731"/>
    <w:rsid w:val="005A6EC3"/>
    <w:rsid w:val="006F3A0F"/>
    <w:rsid w:val="00881B92"/>
    <w:rsid w:val="00A54102"/>
    <w:rsid w:val="00A875F3"/>
    <w:rsid w:val="00CE7443"/>
    <w:rsid w:val="00ED6FC2"/>
    <w:rsid w:val="02667AF6"/>
    <w:rsid w:val="02793FE3"/>
    <w:rsid w:val="02CA3097"/>
    <w:rsid w:val="03FD4BD5"/>
    <w:rsid w:val="04115672"/>
    <w:rsid w:val="04685800"/>
    <w:rsid w:val="04B5525F"/>
    <w:rsid w:val="056908F3"/>
    <w:rsid w:val="057C7EC5"/>
    <w:rsid w:val="058E20B8"/>
    <w:rsid w:val="05B23151"/>
    <w:rsid w:val="07280CD8"/>
    <w:rsid w:val="0858227F"/>
    <w:rsid w:val="08C24835"/>
    <w:rsid w:val="08D875C9"/>
    <w:rsid w:val="09165D84"/>
    <w:rsid w:val="0A5B76D2"/>
    <w:rsid w:val="0A8A5B16"/>
    <w:rsid w:val="0A9D0243"/>
    <w:rsid w:val="0AC8077E"/>
    <w:rsid w:val="0C1F3A6E"/>
    <w:rsid w:val="0CD66AEC"/>
    <w:rsid w:val="0F2F7509"/>
    <w:rsid w:val="0F3133D0"/>
    <w:rsid w:val="0F8B1517"/>
    <w:rsid w:val="102B5EDC"/>
    <w:rsid w:val="10565333"/>
    <w:rsid w:val="11867FE5"/>
    <w:rsid w:val="11B45288"/>
    <w:rsid w:val="11B82D1F"/>
    <w:rsid w:val="122A6BF4"/>
    <w:rsid w:val="15016145"/>
    <w:rsid w:val="16E7325F"/>
    <w:rsid w:val="16F679CF"/>
    <w:rsid w:val="184002B6"/>
    <w:rsid w:val="185D3E45"/>
    <w:rsid w:val="18932C14"/>
    <w:rsid w:val="1A0723AE"/>
    <w:rsid w:val="1A7174A3"/>
    <w:rsid w:val="1BBB71B9"/>
    <w:rsid w:val="1FC634F6"/>
    <w:rsid w:val="206E3315"/>
    <w:rsid w:val="20B90FA5"/>
    <w:rsid w:val="20DF6343"/>
    <w:rsid w:val="20E43062"/>
    <w:rsid w:val="21451EF0"/>
    <w:rsid w:val="21D153A9"/>
    <w:rsid w:val="22FD1A84"/>
    <w:rsid w:val="239E7447"/>
    <w:rsid w:val="23C804AB"/>
    <w:rsid w:val="23E72208"/>
    <w:rsid w:val="25EC1C9A"/>
    <w:rsid w:val="271848CF"/>
    <w:rsid w:val="28A707D7"/>
    <w:rsid w:val="28AC1473"/>
    <w:rsid w:val="29EF141E"/>
    <w:rsid w:val="2A650DD4"/>
    <w:rsid w:val="2B7370F2"/>
    <w:rsid w:val="2BC5366F"/>
    <w:rsid w:val="2BDF7D17"/>
    <w:rsid w:val="2DF355D7"/>
    <w:rsid w:val="2E9C019D"/>
    <w:rsid w:val="2FD64234"/>
    <w:rsid w:val="335009C6"/>
    <w:rsid w:val="33D965C7"/>
    <w:rsid w:val="34022441"/>
    <w:rsid w:val="34623F46"/>
    <w:rsid w:val="34C3023E"/>
    <w:rsid w:val="35137D48"/>
    <w:rsid w:val="358A5145"/>
    <w:rsid w:val="35B93C4A"/>
    <w:rsid w:val="36035508"/>
    <w:rsid w:val="362D573A"/>
    <w:rsid w:val="36CA5F7E"/>
    <w:rsid w:val="37EA0BDC"/>
    <w:rsid w:val="386747D8"/>
    <w:rsid w:val="38C83C36"/>
    <w:rsid w:val="3924759F"/>
    <w:rsid w:val="392A35C1"/>
    <w:rsid w:val="393B2062"/>
    <w:rsid w:val="39691A6D"/>
    <w:rsid w:val="3A4C3000"/>
    <w:rsid w:val="3AC965B0"/>
    <w:rsid w:val="3B232469"/>
    <w:rsid w:val="3D155275"/>
    <w:rsid w:val="3D8826F1"/>
    <w:rsid w:val="3E1D7F71"/>
    <w:rsid w:val="3ED55CD4"/>
    <w:rsid w:val="3FCE13CB"/>
    <w:rsid w:val="402831B1"/>
    <w:rsid w:val="40631CC7"/>
    <w:rsid w:val="418271F6"/>
    <w:rsid w:val="42394FFE"/>
    <w:rsid w:val="42551EC9"/>
    <w:rsid w:val="429D641F"/>
    <w:rsid w:val="45DA00BD"/>
    <w:rsid w:val="46F3188C"/>
    <w:rsid w:val="48CA75C8"/>
    <w:rsid w:val="48E77F57"/>
    <w:rsid w:val="498813E7"/>
    <w:rsid w:val="49DD71DE"/>
    <w:rsid w:val="4AD120F1"/>
    <w:rsid w:val="4B2E0ED4"/>
    <w:rsid w:val="4B384C27"/>
    <w:rsid w:val="4C7F581B"/>
    <w:rsid w:val="4CC469F6"/>
    <w:rsid w:val="4DDE4841"/>
    <w:rsid w:val="4EF92DAC"/>
    <w:rsid w:val="503A692B"/>
    <w:rsid w:val="505418FE"/>
    <w:rsid w:val="507212C1"/>
    <w:rsid w:val="50DB61FB"/>
    <w:rsid w:val="50FB2B46"/>
    <w:rsid w:val="529D51C3"/>
    <w:rsid w:val="5438540B"/>
    <w:rsid w:val="55034187"/>
    <w:rsid w:val="558A1A36"/>
    <w:rsid w:val="55FB24CA"/>
    <w:rsid w:val="56147E59"/>
    <w:rsid w:val="562F3E4A"/>
    <w:rsid w:val="56744E00"/>
    <w:rsid w:val="569C336A"/>
    <w:rsid w:val="56AB629F"/>
    <w:rsid w:val="5733394C"/>
    <w:rsid w:val="5765103A"/>
    <w:rsid w:val="57AC770D"/>
    <w:rsid w:val="583229C3"/>
    <w:rsid w:val="5A180CA4"/>
    <w:rsid w:val="5ADB1680"/>
    <w:rsid w:val="5BEC1FF5"/>
    <w:rsid w:val="5C4673E4"/>
    <w:rsid w:val="5CB31C15"/>
    <w:rsid w:val="5D9C62BA"/>
    <w:rsid w:val="5DDB0940"/>
    <w:rsid w:val="5E5C46FC"/>
    <w:rsid w:val="5E817CD2"/>
    <w:rsid w:val="5EAD10E2"/>
    <w:rsid w:val="603A2C23"/>
    <w:rsid w:val="60A318F4"/>
    <w:rsid w:val="60BE57AC"/>
    <w:rsid w:val="63A60CDB"/>
    <w:rsid w:val="65103621"/>
    <w:rsid w:val="688B5952"/>
    <w:rsid w:val="690B3A09"/>
    <w:rsid w:val="6B5D2ACC"/>
    <w:rsid w:val="6B655916"/>
    <w:rsid w:val="6B956EDC"/>
    <w:rsid w:val="6C2338C6"/>
    <w:rsid w:val="6CB546D9"/>
    <w:rsid w:val="6CD03096"/>
    <w:rsid w:val="6D8A1123"/>
    <w:rsid w:val="6DCD0427"/>
    <w:rsid w:val="6FDC23D5"/>
    <w:rsid w:val="70455D38"/>
    <w:rsid w:val="706D60E9"/>
    <w:rsid w:val="70B370F5"/>
    <w:rsid w:val="71370915"/>
    <w:rsid w:val="714D4707"/>
    <w:rsid w:val="727D22A3"/>
    <w:rsid w:val="72F159E0"/>
    <w:rsid w:val="73FF553A"/>
    <w:rsid w:val="742E2A4C"/>
    <w:rsid w:val="755F539E"/>
    <w:rsid w:val="75810612"/>
    <w:rsid w:val="768C48C8"/>
    <w:rsid w:val="77731262"/>
    <w:rsid w:val="78167698"/>
    <w:rsid w:val="7872367D"/>
    <w:rsid w:val="796050B7"/>
    <w:rsid w:val="79D54427"/>
    <w:rsid w:val="7A8018AF"/>
    <w:rsid w:val="7AFB7E1C"/>
    <w:rsid w:val="7C8503AD"/>
    <w:rsid w:val="7C992DF8"/>
    <w:rsid w:val="7DF220F0"/>
    <w:rsid w:val="7E5A3A57"/>
    <w:rsid w:val="7EE24D3D"/>
    <w:rsid w:val="7FD52A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jc w:val="center"/>
      <w:outlineLvl w:val="0"/>
    </w:pPr>
    <w:rPr>
      <w:rFonts w:ascii="楷体_GB2312" w:hAnsi="Times New Roman" w:eastAsia="楷体_GB2312" w:cs="Times New Roman"/>
      <w:sz w:val="28"/>
      <w:szCs w:val="28"/>
    </w:rPr>
  </w:style>
  <w:style w:type="paragraph" w:styleId="5">
    <w:name w:val="heading 2"/>
    <w:basedOn w:val="1"/>
    <w:next w:val="3"/>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2">
    <w:name w:val="heading 3"/>
    <w:basedOn w:val="1"/>
    <w:next w:val="3"/>
    <w:link w:val="34"/>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5">
    <w:name w:val="Default Paragraph Font"/>
    <w:qFormat/>
    <w:uiPriority w:val="0"/>
    <w:rPr>
      <w:rFonts w:ascii="Times New Roman" w:hAnsi="Times New Roman" w:eastAsia="宋体" w:cs="Times New Roman"/>
    </w:rPr>
  </w:style>
  <w:style w:type="table" w:default="1" w:styleId="14">
    <w:name w:val="Normal Table"/>
    <w:uiPriority w:val="0"/>
    <w:rPr>
      <w:rFonts w:ascii="Times New Roman" w:hAnsi="Times New Roman" w:eastAsia="宋体" w:cs="Times New Roman"/>
    </w:rPr>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cs="Times New Roman"/>
    </w:rPr>
  </w:style>
  <w:style w:type="paragraph" w:styleId="7">
    <w:name w:val="Body Text Indent"/>
    <w:basedOn w:val="1"/>
    <w:next w:val="8"/>
    <w:qFormat/>
    <w:uiPriority w:val="0"/>
    <w:pPr>
      <w:spacing w:line="400" w:lineRule="exact"/>
      <w:ind w:firstLine="515"/>
    </w:pPr>
    <w:rPr>
      <w:rFonts w:ascii="楷体_GB2312" w:hAnsi="Times New Roman" w:eastAsia="楷体_GB2312" w:cs="Times New Roman"/>
      <w:b/>
      <w:bCs/>
      <w:kern w:val="0"/>
      <w:sz w:val="24"/>
    </w:rPr>
  </w:style>
  <w:style w:type="paragraph" w:styleId="8">
    <w:name w:val="envelope return"/>
    <w:basedOn w:val="1"/>
    <w:qFormat/>
    <w:uiPriority w:val="0"/>
    <w:pPr>
      <w:snapToGrid w:val="0"/>
    </w:pPr>
    <w:rPr>
      <w:rFonts w:ascii="Arial" w:hAnsi="Arial" w:eastAsia="宋体" w:cs="Times New Roman"/>
    </w:rPr>
  </w:style>
  <w:style w:type="paragraph" w:styleId="9">
    <w:name w:val="Plain Text"/>
    <w:basedOn w:val="1"/>
    <w:qFormat/>
    <w:uiPriority w:val="0"/>
    <w:rPr>
      <w:rFonts w:ascii="宋体" w:hAnsi="Courier New" w:eastAsia="宋体" w:cs="Courier New"/>
    </w:rPr>
  </w:style>
  <w:style w:type="paragraph" w:styleId="10">
    <w:name w:val="footer"/>
    <w:basedOn w:val="1"/>
    <w:link w:val="22"/>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3">
    <w:name w:val="Body Text First Indent 2"/>
    <w:basedOn w:val="7"/>
    <w:qFormat/>
    <w:uiPriority w:val="0"/>
    <w:pPr>
      <w:spacing w:after="120" w:line="240" w:lineRule="auto"/>
      <w:ind w:left="420" w:leftChars="200" w:firstLine="420" w:firstLineChars="200"/>
    </w:pPr>
    <w:rPr>
      <w:rFonts w:ascii="Times New Roman" w:hAnsi="Times New Roman" w:eastAsia="宋体" w:cs="Times New Roman"/>
      <w:sz w:val="21"/>
    </w:rPr>
  </w:style>
  <w:style w:type="character" w:styleId="16">
    <w:name w:val="Strong"/>
    <w:uiPriority w:val="0"/>
    <w:rPr>
      <w:rFonts w:ascii="Times New Roman" w:hAnsi="Times New Roman" w:eastAsia="宋体" w:cs="Times New Roman"/>
      <w:b/>
    </w:rPr>
  </w:style>
  <w:style w:type="character" w:styleId="17">
    <w:name w:val="page number"/>
    <w:basedOn w:val="15"/>
    <w:uiPriority w:val="0"/>
    <w:rPr>
      <w:rFonts w:ascii="Times New Roman" w:hAnsi="Times New Roman" w:eastAsia="宋体" w:cs="Times New Roman"/>
    </w:rPr>
  </w:style>
  <w:style w:type="character" w:styleId="18">
    <w:name w:val="FollowedHyperlink"/>
    <w:basedOn w:val="15"/>
    <w:uiPriority w:val="0"/>
    <w:rPr>
      <w:rFonts w:hint="eastAsia" w:ascii="微软雅黑" w:hAnsi="微软雅黑" w:eastAsia="微软雅黑" w:cs="微软雅黑"/>
      <w:color w:val="02396F"/>
      <w:u w:val="single"/>
    </w:rPr>
  </w:style>
  <w:style w:type="character" w:styleId="19">
    <w:name w:val="Hyperlink"/>
    <w:basedOn w:val="15"/>
    <w:qFormat/>
    <w:uiPriority w:val="0"/>
    <w:rPr>
      <w:rFonts w:hint="eastAsia" w:ascii="微软雅黑" w:hAnsi="微软雅黑" w:eastAsia="微软雅黑" w:cs="微软雅黑"/>
      <w:color w:val="02396F"/>
      <w:u w:val="single"/>
    </w:rPr>
  </w:style>
  <w:style w:type="paragraph" w:customStyle="1" w:styleId="20">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1">
    <w:name w:val="List Paragraph"/>
    <w:basedOn w:val="1"/>
    <w:qFormat/>
    <w:uiPriority w:val="34"/>
    <w:pPr>
      <w:ind w:firstLine="420" w:firstLineChars="200"/>
    </w:pPr>
  </w:style>
  <w:style w:type="character" w:customStyle="1" w:styleId="22">
    <w:name w:val="页脚 Char"/>
    <w:basedOn w:val="15"/>
    <w:link w:val="10"/>
    <w:uiPriority w:val="0"/>
    <w:rPr>
      <w:rFonts w:ascii="Times New Roman" w:hAnsi="Times New Roman" w:eastAsia="宋体" w:cs="Times New Roman"/>
      <w:kern w:val="2"/>
      <w:sz w:val="18"/>
      <w:szCs w:val="18"/>
    </w:rPr>
  </w:style>
  <w:style w:type="character" w:customStyle="1" w:styleId="23">
    <w:name w:val="页眉 Char"/>
    <w:basedOn w:val="15"/>
    <w:link w:val="11"/>
    <w:uiPriority w:val="0"/>
    <w:rPr>
      <w:rFonts w:ascii="Times New Roman" w:hAnsi="Times New Roman" w:eastAsia="宋体" w:cs="Times New Roman"/>
      <w:kern w:val="2"/>
      <w:sz w:val="18"/>
      <w:szCs w:val="18"/>
    </w:rPr>
  </w:style>
  <w:style w:type="character" w:customStyle="1" w:styleId="24">
    <w:name w:val="prev1"/>
    <w:basedOn w:val="15"/>
    <w:uiPriority w:val="0"/>
    <w:rPr>
      <w:color w:val="888888"/>
    </w:rPr>
  </w:style>
  <w:style w:type="character" w:customStyle="1" w:styleId="25">
    <w:name w:val="gjfg"/>
    <w:basedOn w:val="15"/>
    <w:uiPriority w:val="0"/>
  </w:style>
  <w:style w:type="character" w:customStyle="1" w:styleId="26">
    <w:name w:val="cfdate"/>
    <w:basedOn w:val="15"/>
    <w:uiPriority w:val="0"/>
    <w:rPr>
      <w:color w:val="333333"/>
      <w:sz w:val="18"/>
      <w:szCs w:val="18"/>
    </w:rPr>
  </w:style>
  <w:style w:type="character" w:customStyle="1" w:styleId="27">
    <w:name w:val="redfilenumber"/>
    <w:basedOn w:val="15"/>
    <w:uiPriority w:val="0"/>
    <w:rPr>
      <w:color w:val="BA2636"/>
      <w:sz w:val="18"/>
      <w:szCs w:val="18"/>
    </w:rPr>
  </w:style>
  <w:style w:type="character" w:customStyle="1" w:styleId="28">
    <w:name w:val="prev"/>
    <w:basedOn w:val="15"/>
    <w:qFormat/>
    <w:uiPriority w:val="0"/>
    <w:rPr>
      <w:rFonts w:ascii="微软雅黑" w:hAnsi="微软雅黑" w:eastAsia="微软雅黑" w:cs="微软雅黑"/>
      <w:sz w:val="21"/>
      <w:szCs w:val="21"/>
    </w:rPr>
  </w:style>
  <w:style w:type="character" w:customStyle="1" w:styleId="29">
    <w:name w:val="redfilefwwh"/>
    <w:basedOn w:val="15"/>
    <w:qFormat/>
    <w:uiPriority w:val="0"/>
    <w:rPr>
      <w:color w:val="BA2636"/>
      <w:sz w:val="18"/>
      <w:szCs w:val="18"/>
    </w:rPr>
  </w:style>
  <w:style w:type="character" w:customStyle="1" w:styleId="30">
    <w:name w:val="displayarti"/>
    <w:basedOn w:val="15"/>
    <w:qFormat/>
    <w:uiPriority w:val="0"/>
    <w:rPr>
      <w:color w:val="FFFFFF"/>
      <w:shd w:val="clear" w:color="auto" w:fill="A00000"/>
    </w:rPr>
  </w:style>
  <w:style w:type="character" w:customStyle="1" w:styleId="31">
    <w:name w:val="qxdate"/>
    <w:basedOn w:val="15"/>
    <w:qFormat/>
    <w:uiPriority w:val="0"/>
    <w:rPr>
      <w:color w:val="333333"/>
      <w:sz w:val="18"/>
      <w:szCs w:val="18"/>
    </w:rPr>
  </w:style>
  <w:style w:type="character" w:customStyle="1" w:styleId="32">
    <w:name w:val="next1"/>
    <w:basedOn w:val="15"/>
    <w:qFormat/>
    <w:uiPriority w:val="0"/>
    <w:rPr>
      <w:color w:val="888888"/>
    </w:rPr>
  </w:style>
  <w:style w:type="character" w:customStyle="1" w:styleId="33">
    <w:name w:val="next"/>
    <w:basedOn w:val="15"/>
    <w:qFormat/>
    <w:uiPriority w:val="0"/>
    <w:rPr>
      <w:rFonts w:hint="eastAsia" w:ascii="微软雅黑" w:hAnsi="微软雅黑" w:eastAsia="微软雅黑" w:cs="微软雅黑"/>
      <w:sz w:val="21"/>
      <w:szCs w:val="21"/>
    </w:rPr>
  </w:style>
  <w:style w:type="character" w:customStyle="1" w:styleId="34">
    <w:name w:val="标题 3 Char"/>
    <w:basedOn w:val="15"/>
    <w:link w:val="2"/>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2622</Words>
  <Characters>2781</Characters>
  <Lines>24</Lines>
  <Paragraphs>6</Paragraphs>
  <TotalTime>5</TotalTime>
  <ScaleCrop>false</ScaleCrop>
  <LinksUpToDate>false</LinksUpToDate>
  <CharactersWithSpaces>3153</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赵萌</cp:lastModifiedBy>
  <cp:lastPrinted>2021-11-26T02:31:00Z</cp:lastPrinted>
  <dcterms:modified xsi:type="dcterms:W3CDTF">2023-02-28T02:01:08Z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3DA6CC94629A4AABB9624F31A5343672</vt:lpwstr>
  </property>
</Properties>
</file>