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9"/>
          <w:rFonts w:cs="宋体"/>
          <w:color w:val="000000" w:themeColor="text1"/>
          <w:sz w:val="36"/>
          <w:szCs w:val="21"/>
          <w14:textFill>
            <w14:solidFill>
              <w14:schemeClr w14:val="tx1"/>
            </w14:solidFill>
          </w14:textFill>
        </w:rPr>
      </w:pPr>
    </w:p>
    <w:p>
      <w:pPr>
        <w:rPr>
          <w:rStyle w:val="49"/>
          <w:rFonts w:ascii="宋体" w:hAnsi="宋体" w:cs="宋体"/>
          <w:color w:val="000000" w:themeColor="text1"/>
          <w:sz w:val="36"/>
          <w14:textFill>
            <w14:solidFill>
              <w14:schemeClr w14:val="tx1"/>
            </w14:solidFill>
          </w14:textFill>
        </w:rPr>
      </w:pPr>
    </w:p>
    <w:p>
      <w:pPr>
        <w:jc w:val="center"/>
        <w:rPr>
          <w:rStyle w:val="49"/>
          <w:rFonts w:ascii="宋体" w:hAnsi="宋体" w:cs="宋体"/>
          <w:b/>
          <w:color w:val="000000" w:themeColor="text1"/>
          <w:sz w:val="84"/>
          <w14:textFill>
            <w14:solidFill>
              <w14:schemeClr w14:val="tx1"/>
            </w14:solidFill>
          </w14:textFill>
        </w:rPr>
      </w:pPr>
      <w:r>
        <w:rPr>
          <w:rStyle w:val="49"/>
          <w:rFonts w:hint="eastAsia" w:ascii="宋体" w:hAnsi="宋体" w:cs="宋体"/>
          <w:b/>
          <w:color w:val="000000" w:themeColor="text1"/>
          <w:sz w:val="84"/>
          <w14:textFill>
            <w14:solidFill>
              <w14:schemeClr w14:val="tx1"/>
            </w14:solidFill>
          </w14:textFill>
        </w:rPr>
        <w:t>招 标 文 件</w:t>
      </w:r>
    </w:p>
    <w:p>
      <w:pPr>
        <w:rPr>
          <w:rStyle w:val="49"/>
          <w:rFonts w:ascii="宋体" w:hAnsi="宋体" w:cs="宋体"/>
          <w:b/>
          <w:color w:val="000000" w:themeColor="text1"/>
          <w:sz w:val="32"/>
          <w14:textFill>
            <w14:solidFill>
              <w14:schemeClr w14:val="tx1"/>
            </w14:solidFill>
          </w14:textFill>
        </w:rPr>
      </w:pPr>
    </w:p>
    <w:p>
      <w:pPr>
        <w:jc w:val="center"/>
        <w:rPr>
          <w:rStyle w:val="49"/>
          <w:rFonts w:ascii="宋体" w:hAnsi="宋体" w:cs="宋体"/>
          <w:b/>
          <w:color w:val="000000" w:themeColor="text1"/>
          <w:sz w:val="32"/>
          <w14:textFill>
            <w14:solidFill>
              <w14:schemeClr w14:val="tx1"/>
            </w14:solidFill>
          </w14:textFill>
        </w:rPr>
      </w:pPr>
    </w:p>
    <w:p>
      <w:pPr>
        <w:pStyle w:val="23"/>
        <w:rPr>
          <w:rFonts w:cs="宋体"/>
          <w:color w:val="000000" w:themeColor="text1"/>
          <w14:textFill>
            <w14:solidFill>
              <w14:schemeClr w14:val="tx1"/>
            </w14:solidFill>
          </w14:textFill>
        </w:rPr>
      </w:pPr>
    </w:p>
    <w:p>
      <w:pPr>
        <w:jc w:val="center"/>
        <w:rPr>
          <w:rStyle w:val="49"/>
          <w:rFonts w:ascii="宋体" w:hAnsi="宋体" w:cs="宋体"/>
          <w:b/>
          <w:color w:val="000000" w:themeColor="text1"/>
          <w:sz w:val="32"/>
          <w14:textFill>
            <w14:solidFill>
              <w14:schemeClr w14:val="tx1"/>
            </w14:solidFill>
          </w14:textFill>
        </w:rPr>
      </w:pPr>
    </w:p>
    <w:p>
      <w:pPr>
        <w:ind w:firstLine="643" w:firstLineChars="200"/>
        <w:jc w:val="center"/>
        <w:rPr>
          <w:rStyle w:val="49"/>
          <w:rFonts w:ascii="宋体" w:hAnsi="宋体" w:cs="宋体"/>
          <w:b/>
          <w:color w:val="000000" w:themeColor="text1"/>
          <w:sz w:val="32"/>
          <w14:textFill>
            <w14:solidFill>
              <w14:schemeClr w14:val="tx1"/>
            </w14:solidFill>
          </w14:textFill>
        </w:rPr>
      </w:pPr>
    </w:p>
    <w:p>
      <w:pPr>
        <w:ind w:firstLine="361" w:firstLineChars="100"/>
        <w:rPr>
          <w:rStyle w:val="49"/>
          <w:rFonts w:hint="eastAsia" w:ascii="宋体" w:hAnsi="宋体" w:eastAsia="宋体" w:cs="宋体"/>
          <w:b/>
          <w:color w:val="000000" w:themeColor="text1"/>
          <w:sz w:val="36"/>
          <w:lang w:eastAsia="zh-CN"/>
          <w14:textFill>
            <w14:solidFill>
              <w14:schemeClr w14:val="tx1"/>
            </w14:solidFill>
          </w14:textFill>
        </w:rPr>
      </w:pPr>
      <w:r>
        <w:rPr>
          <w:rStyle w:val="49"/>
          <w:rFonts w:hint="eastAsia" w:ascii="宋体" w:hAnsi="宋体" w:cs="宋体"/>
          <w:b/>
          <w:color w:val="000000" w:themeColor="text1"/>
          <w:sz w:val="36"/>
          <w14:textFill>
            <w14:solidFill>
              <w14:schemeClr w14:val="tx1"/>
            </w14:solidFill>
          </w14:textFill>
        </w:rPr>
        <w:t>项目编号：2024-</w:t>
      </w:r>
      <w:r>
        <w:rPr>
          <w:rStyle w:val="49"/>
          <w:rFonts w:hint="eastAsia" w:ascii="宋体" w:hAnsi="宋体" w:cs="宋体"/>
          <w:b/>
          <w:color w:val="000000" w:themeColor="text1"/>
          <w:sz w:val="36"/>
          <w:lang w:eastAsia="zh-CN"/>
          <w14:textFill>
            <w14:solidFill>
              <w14:schemeClr w14:val="tx1"/>
            </w14:solidFill>
          </w14:textFill>
        </w:rPr>
        <w:t>009N</w:t>
      </w:r>
    </w:p>
    <w:p>
      <w:pPr>
        <w:ind w:firstLine="643" w:firstLineChars="200"/>
        <w:jc w:val="center"/>
        <w:rPr>
          <w:rStyle w:val="49"/>
          <w:rFonts w:ascii="宋体" w:hAnsi="宋体" w:cs="宋体"/>
          <w:b/>
          <w:color w:val="000000" w:themeColor="text1"/>
          <w:sz w:val="32"/>
          <w14:textFill>
            <w14:solidFill>
              <w14:schemeClr w14:val="tx1"/>
            </w14:solidFill>
          </w14:textFill>
        </w:rPr>
      </w:pPr>
    </w:p>
    <w:p>
      <w:pPr>
        <w:ind w:firstLine="643" w:firstLineChars="200"/>
        <w:jc w:val="center"/>
        <w:rPr>
          <w:rStyle w:val="49"/>
          <w:rFonts w:ascii="宋体" w:hAnsi="宋体" w:cs="宋体"/>
          <w:b/>
          <w:color w:val="000000" w:themeColor="text1"/>
          <w:sz w:val="32"/>
          <w14:textFill>
            <w14:solidFill>
              <w14:schemeClr w14:val="tx1"/>
            </w14:solidFill>
          </w14:textFill>
        </w:rPr>
      </w:pPr>
    </w:p>
    <w:p>
      <w:pPr>
        <w:ind w:firstLine="361" w:firstLineChars="100"/>
        <w:rPr>
          <w:rStyle w:val="49"/>
          <w:rFonts w:hint="eastAsia" w:ascii="宋体" w:hAnsi="宋体" w:eastAsia="宋体" w:cs="宋体"/>
          <w:b/>
          <w:color w:val="000000" w:themeColor="text1"/>
          <w:sz w:val="30"/>
          <w:szCs w:val="30"/>
          <w:lang w:eastAsia="zh-CN"/>
          <w14:textFill>
            <w14:solidFill>
              <w14:schemeClr w14:val="tx1"/>
            </w14:solidFill>
          </w14:textFill>
        </w:rPr>
      </w:pPr>
      <w:r>
        <w:rPr>
          <w:rStyle w:val="49"/>
          <w:rFonts w:hint="eastAsia" w:ascii="宋体" w:hAnsi="宋体" w:cs="宋体"/>
          <w:b/>
          <w:color w:val="000000" w:themeColor="text1"/>
          <w:sz w:val="36"/>
          <w:szCs w:val="36"/>
          <w14:textFill>
            <w14:solidFill>
              <w14:schemeClr w14:val="tx1"/>
            </w14:solidFill>
          </w14:textFill>
        </w:rPr>
        <w:t>项目名称：</w:t>
      </w:r>
      <w:r>
        <w:rPr>
          <w:rStyle w:val="49"/>
          <w:rFonts w:hint="eastAsia" w:ascii="宋体" w:hAnsi="宋体" w:cs="宋体"/>
          <w:b/>
          <w:color w:val="000000" w:themeColor="text1"/>
          <w:sz w:val="36"/>
          <w:szCs w:val="36"/>
          <w:lang w:eastAsia="zh-CN"/>
          <w14:textFill>
            <w14:solidFill>
              <w14:schemeClr w14:val="tx1"/>
            </w14:solidFill>
          </w14:textFill>
        </w:rPr>
        <w:t>盐城工业职业技术学院校园绿化养护外包服务</w:t>
      </w:r>
    </w:p>
    <w:p>
      <w:pPr>
        <w:pStyle w:val="23"/>
        <w:ind w:firstLine="0" w:firstLineChars="0"/>
        <w:rPr>
          <w:rStyle w:val="49"/>
          <w:rFonts w:cs="宋体"/>
          <w:b/>
          <w:color w:val="000000" w:themeColor="text1"/>
          <w:sz w:val="32"/>
          <w:szCs w:val="21"/>
          <w14:textFill>
            <w14:solidFill>
              <w14:schemeClr w14:val="tx1"/>
            </w14:solidFill>
          </w14:textFill>
        </w:rPr>
      </w:pPr>
    </w:p>
    <w:p>
      <w:pPr>
        <w:pStyle w:val="23"/>
        <w:ind w:firstLine="643"/>
        <w:rPr>
          <w:rStyle w:val="49"/>
          <w:rFonts w:cs="宋体"/>
          <w:b/>
          <w:color w:val="000000" w:themeColor="text1"/>
          <w:sz w:val="32"/>
          <w:szCs w:val="21"/>
          <w14:textFill>
            <w14:solidFill>
              <w14:schemeClr w14:val="tx1"/>
            </w14:solidFill>
          </w14:textFill>
        </w:rPr>
      </w:pPr>
    </w:p>
    <w:p>
      <w:pPr>
        <w:pStyle w:val="109"/>
        <w:rPr>
          <w:rStyle w:val="49"/>
          <w:rFonts w:ascii="宋体" w:hAnsi="宋体" w:eastAsia="宋体" w:cs="宋体"/>
          <w:b/>
          <w:color w:val="000000" w:themeColor="text1"/>
          <w:sz w:val="32"/>
          <w14:textFill>
            <w14:solidFill>
              <w14:schemeClr w14:val="tx1"/>
            </w14:solidFill>
          </w14:textFill>
        </w:rPr>
      </w:pPr>
    </w:p>
    <w:p>
      <w:pPr>
        <w:pStyle w:val="109"/>
        <w:rPr>
          <w:rStyle w:val="49"/>
          <w:rFonts w:ascii="宋体" w:hAnsi="宋体" w:eastAsia="宋体" w:cs="宋体"/>
          <w:b/>
          <w:color w:val="000000" w:themeColor="text1"/>
          <w:sz w:val="32"/>
          <w14:textFill>
            <w14:solidFill>
              <w14:schemeClr w14:val="tx1"/>
            </w14:solidFill>
          </w14:textFill>
        </w:rPr>
      </w:pPr>
    </w:p>
    <w:p>
      <w:pPr>
        <w:spacing w:after="290" w:afterLines="100" w:line="360" w:lineRule="auto"/>
        <w:jc w:val="center"/>
        <w:rPr>
          <w:rStyle w:val="49"/>
          <w:rFonts w:ascii="宋体" w:hAnsi="宋体" w:cs="宋体"/>
          <w:bCs/>
          <w:color w:val="000000" w:themeColor="text1"/>
          <w:sz w:val="36"/>
          <w:szCs w:val="36"/>
          <w14:textFill>
            <w14:solidFill>
              <w14:schemeClr w14:val="tx1"/>
            </w14:solidFill>
          </w14:textFill>
        </w:rPr>
      </w:pPr>
      <w:r>
        <w:rPr>
          <w:rStyle w:val="49"/>
          <w:rFonts w:hint="eastAsia" w:ascii="宋体" w:hAnsi="宋体" w:cs="宋体"/>
          <w:bCs/>
          <w:color w:val="000000" w:themeColor="text1"/>
          <w:sz w:val="36"/>
          <w:szCs w:val="36"/>
          <w14:textFill>
            <w14:solidFill>
              <w14:schemeClr w14:val="tx1"/>
            </w14:solidFill>
          </w14:textFill>
        </w:rPr>
        <w:t>采购人：盐城工业职业技术学院</w:t>
      </w:r>
    </w:p>
    <w:p>
      <w:pPr>
        <w:pStyle w:val="11"/>
        <w:spacing w:line="360" w:lineRule="auto"/>
        <w:ind w:left="0" w:leftChars="0" w:right="0" w:rightChars="0"/>
        <w:jc w:val="center"/>
        <w:rPr>
          <w:rStyle w:val="49"/>
          <w:rFonts w:ascii="宋体" w:hAnsi="宋体" w:cs="宋体"/>
          <w:bCs/>
          <w:color w:val="000000" w:themeColor="text1"/>
          <w:sz w:val="36"/>
          <w:szCs w:val="36"/>
          <w14:textFill>
            <w14:solidFill>
              <w14:schemeClr w14:val="tx1"/>
            </w14:solidFill>
          </w14:textFill>
        </w:rPr>
      </w:pPr>
      <w:r>
        <w:rPr>
          <w:rStyle w:val="49"/>
          <w:rFonts w:hint="eastAsia" w:ascii="宋体" w:hAnsi="宋体" w:cs="宋体"/>
          <w:bCs/>
          <w:color w:val="000000" w:themeColor="text1"/>
          <w:sz w:val="36"/>
          <w:szCs w:val="36"/>
          <w14:textFill>
            <w14:solidFill>
              <w14:schemeClr w14:val="tx1"/>
            </w14:solidFill>
          </w14:textFill>
        </w:rPr>
        <w:t>代理人：南京建淳造价师事务所有限公司</w:t>
      </w:r>
    </w:p>
    <w:p>
      <w:pPr>
        <w:jc w:val="center"/>
        <w:rPr>
          <w:rStyle w:val="49"/>
          <w:rFonts w:ascii="宋体" w:hAnsi="宋体" w:cs="宋体"/>
          <w:color w:val="000000" w:themeColor="text1"/>
          <w:sz w:val="36"/>
          <w:szCs w:val="36"/>
          <w14:textFill>
            <w14:solidFill>
              <w14:schemeClr w14:val="tx1"/>
            </w14:solidFill>
          </w14:textFill>
        </w:rPr>
      </w:pPr>
    </w:p>
    <w:p>
      <w:pPr>
        <w:jc w:val="center"/>
        <w:rPr>
          <w:rStyle w:val="49"/>
          <w:rFonts w:ascii="宋体" w:hAnsi="宋体" w:cs="宋体"/>
          <w:color w:val="000000" w:themeColor="text1"/>
          <w:sz w:val="36"/>
          <w:szCs w:val="36"/>
          <w14:textFill>
            <w14:solidFill>
              <w14:schemeClr w14:val="tx1"/>
            </w14:solidFill>
          </w14:textFill>
        </w:rPr>
      </w:pPr>
      <w:r>
        <w:rPr>
          <w:rStyle w:val="49"/>
          <w:rFonts w:hint="eastAsia" w:ascii="宋体" w:hAnsi="宋体" w:cs="宋体"/>
          <w:color w:val="000000" w:themeColor="text1"/>
          <w:sz w:val="36"/>
          <w:szCs w:val="36"/>
          <w14:textFill>
            <w14:solidFill>
              <w14:schemeClr w14:val="tx1"/>
            </w14:solidFill>
          </w14:textFill>
        </w:rPr>
        <w:t>2024年</w:t>
      </w:r>
      <w:r>
        <w:rPr>
          <w:rStyle w:val="49"/>
          <w:rFonts w:hint="eastAsia" w:ascii="宋体" w:hAnsi="宋体" w:cs="宋体"/>
          <w:color w:val="000000" w:themeColor="text1"/>
          <w:sz w:val="36"/>
          <w:szCs w:val="36"/>
          <w:lang w:val="en-US" w:eastAsia="zh-CN"/>
          <w14:textFill>
            <w14:solidFill>
              <w14:schemeClr w14:val="tx1"/>
            </w14:solidFill>
          </w14:textFill>
        </w:rPr>
        <w:t>6</w:t>
      </w:r>
      <w:r>
        <w:rPr>
          <w:rStyle w:val="49"/>
          <w:rFonts w:hint="eastAsia" w:ascii="宋体" w:hAnsi="宋体" w:cs="宋体"/>
          <w:color w:val="000000" w:themeColor="text1"/>
          <w:sz w:val="36"/>
          <w:szCs w:val="36"/>
          <w14:textFill>
            <w14:solidFill>
              <w14:schemeClr w14:val="tx1"/>
            </w14:solidFill>
          </w14:textFill>
        </w:rPr>
        <w:t>月</w:t>
      </w:r>
      <w:r>
        <w:rPr>
          <w:rStyle w:val="49"/>
          <w:rFonts w:hint="eastAsia" w:ascii="宋体" w:hAnsi="宋体" w:cs="宋体"/>
          <w:color w:val="000000" w:themeColor="text1"/>
          <w:sz w:val="36"/>
          <w:szCs w:val="36"/>
          <w:lang w:val="en-US" w:eastAsia="zh-CN"/>
          <w14:textFill>
            <w14:solidFill>
              <w14:schemeClr w14:val="tx1"/>
            </w14:solidFill>
          </w14:textFill>
        </w:rPr>
        <w:t>3</w:t>
      </w:r>
      <w:r>
        <w:rPr>
          <w:rStyle w:val="49"/>
          <w:rFonts w:hint="eastAsia" w:ascii="宋体" w:hAnsi="宋体" w:cs="宋体"/>
          <w:color w:val="000000" w:themeColor="text1"/>
          <w:sz w:val="36"/>
          <w:szCs w:val="36"/>
          <w14:textFill>
            <w14:solidFill>
              <w14:schemeClr w14:val="tx1"/>
            </w14:solidFill>
          </w14:textFill>
        </w:rPr>
        <w:t>日</w:t>
      </w:r>
    </w:p>
    <w:p>
      <w:pPr>
        <w:spacing w:line="480" w:lineRule="auto"/>
        <w:rPr>
          <w:rStyle w:val="49"/>
          <w:rFonts w:ascii="宋体" w:hAnsi="宋体" w:cs="宋体"/>
          <w:color w:val="000000" w:themeColor="text1"/>
          <w14:textFill>
            <w14:solidFill>
              <w14:schemeClr w14:val="tx1"/>
            </w14:solidFill>
          </w14:textFill>
        </w:rPr>
      </w:pPr>
    </w:p>
    <w:p>
      <w:pPr>
        <w:spacing w:line="480" w:lineRule="auto"/>
        <w:jc w:val="center"/>
        <w:rPr>
          <w:rStyle w:val="49"/>
          <w:rFonts w:ascii="宋体" w:hAnsi="宋体" w:cs="宋体"/>
          <w:color w:val="000000" w:themeColor="text1"/>
          <w14:textFill>
            <w14:solidFill>
              <w14:schemeClr w14:val="tx1"/>
            </w14:solidFill>
          </w14:textFill>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8"/>
        <w:rPr>
          <w:color w:val="000000" w:themeColor="text1"/>
          <w14:textFill>
            <w14:solidFill>
              <w14:schemeClr w14:val="tx1"/>
            </w14:solidFill>
          </w14:textFill>
        </w:rPr>
      </w:pPr>
    </w:p>
    <w:p>
      <w:pPr>
        <w:pStyle w:val="23"/>
        <w:rPr>
          <w:rFonts w:cs="宋体"/>
          <w:color w:val="000000" w:themeColor="text1"/>
          <w14:textFill>
            <w14:solidFill>
              <w14:schemeClr w14:val="tx1"/>
            </w14:solidFill>
          </w14:textFill>
        </w:rPr>
      </w:pPr>
    </w:p>
    <w:p>
      <w:pPr>
        <w:spacing w:line="480" w:lineRule="auto"/>
        <w:jc w:val="center"/>
        <w:rPr>
          <w:rStyle w:val="49"/>
          <w:rFonts w:ascii="宋体" w:hAnsi="宋体" w:cs="宋体"/>
          <w:b/>
          <w:color w:val="000000" w:themeColor="text1"/>
          <w:sz w:val="44"/>
          <w14:textFill>
            <w14:solidFill>
              <w14:schemeClr w14:val="tx1"/>
            </w14:solidFill>
          </w14:textFill>
        </w:rPr>
      </w:pPr>
      <w:r>
        <w:rPr>
          <w:rStyle w:val="49"/>
          <w:rFonts w:hint="eastAsia" w:ascii="宋体" w:hAnsi="宋体" w:cs="宋体"/>
          <w:b/>
          <w:color w:val="000000" w:themeColor="text1"/>
          <w:sz w:val="44"/>
          <w14:textFill>
            <w14:solidFill>
              <w14:schemeClr w14:val="tx1"/>
            </w14:solidFill>
          </w14:textFill>
        </w:rPr>
        <w:t>总  目  录</w:t>
      </w:r>
    </w:p>
    <w:p>
      <w:pPr>
        <w:spacing w:line="480" w:lineRule="auto"/>
        <w:rPr>
          <w:rStyle w:val="49"/>
          <w:rFonts w:ascii="宋体" w:hAnsi="宋体" w:cs="宋体"/>
          <w:b/>
          <w:color w:val="000000" w:themeColor="text1"/>
          <w:sz w:val="28"/>
          <w14:textFill>
            <w14:solidFill>
              <w14:schemeClr w14:val="tx1"/>
            </w14:solidFill>
          </w14:textFill>
        </w:rPr>
      </w:pPr>
    </w:p>
    <w:sdt>
      <w:sdtPr>
        <w:rPr>
          <w:rFonts w:ascii="宋体" w:hAnsi="宋体" w:eastAsia="楷体_GB2312"/>
          <w:color w:val="000000" w:themeColor="text1"/>
          <w:sz w:val="28"/>
          <w:szCs w:val="28"/>
          <w14:textFill>
            <w14:solidFill>
              <w14:schemeClr w14:val="tx1"/>
            </w14:solidFill>
          </w14:textFill>
        </w:rPr>
        <w:id w:val="147461321"/>
        <w:docPartObj>
          <w:docPartGallery w:val="Table of Contents"/>
          <w:docPartUnique/>
        </w:docPartObj>
      </w:sdtPr>
      <w:sdtEndPr>
        <w:rPr>
          <w:rFonts w:ascii="宋体" w:hAnsi="宋体" w:eastAsia="楷体_GB2312" w:cs="宋体"/>
          <w:bCs/>
          <w:color w:val="000000" w:themeColor="text1"/>
          <w:sz w:val="28"/>
          <w:szCs w:val="28"/>
          <w14:textFill>
            <w14:solidFill>
              <w14:schemeClr w14:val="tx1"/>
            </w14:solidFill>
          </w14:textFill>
        </w:rPr>
      </w:sdtEndPr>
      <w:sdtContent>
        <w:p>
          <w:pPr>
            <w:jc w:val="center"/>
            <w:rPr>
              <w:color w:val="000000" w:themeColor="text1"/>
              <w14:textFill>
                <w14:solidFill>
                  <w14:schemeClr w14:val="tx1"/>
                </w14:solidFill>
              </w14:textFill>
            </w:rPr>
          </w:pPr>
        </w:p>
        <w:p>
          <w:pPr>
            <w:pStyle w:val="164"/>
            <w:tabs>
              <w:tab w:val="right" w:leader="dot" w:pos="8953"/>
            </w:tabs>
            <w:rPr>
              <w:rFonts w:ascii="宋体" w:hAnsi="宋体" w:cs="宋体"/>
              <w:color w:val="000000" w:themeColor="text1"/>
              <w:sz w:val="36"/>
              <w:szCs w:val="36"/>
              <w14:textFill>
                <w14:solidFill>
                  <w14:schemeClr w14:val="tx1"/>
                </w14:solidFill>
              </w14:textFill>
            </w:rPr>
          </w:pPr>
          <w:r>
            <w:rPr>
              <w:rStyle w:val="49"/>
              <w:color w:val="000000" w:themeColor="text1"/>
              <w:sz w:val="44"/>
              <w14:textFill>
                <w14:solidFill>
                  <w14:schemeClr w14:val="tx1"/>
                </w14:solidFill>
              </w14:textFill>
            </w:rPr>
            <w:fldChar w:fldCharType="begin"/>
          </w:r>
          <w:r>
            <w:rPr>
              <w:rStyle w:val="49"/>
              <w:rFonts w:ascii="宋体" w:hAnsi="宋体" w:cs="宋体"/>
              <w:bCs/>
              <w:color w:val="000000" w:themeColor="text1"/>
              <w:sz w:val="44"/>
              <w14:textFill>
                <w14:solidFill>
                  <w14:schemeClr w14:val="tx1"/>
                </w14:solidFill>
              </w14:textFill>
            </w:rPr>
            <w:instrText xml:space="preserve">TOC \o "1-1" \h \u </w:instrText>
          </w:r>
          <w:r>
            <w:rPr>
              <w:rStyle w:val="49"/>
              <w:color w:val="000000" w:themeColor="text1"/>
              <w:sz w:val="4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"_Toc18878" </w:instrText>
          </w:r>
          <w:r>
            <w:rPr>
              <w:color w:val="000000" w:themeColor="text1"/>
              <w14:textFill>
                <w14:solidFill>
                  <w14:schemeClr w14:val="tx1"/>
                </w14:solidFill>
              </w14:textFill>
            </w:rPr>
            <w:fldChar w:fldCharType="separate"/>
          </w:r>
          <w:r>
            <w:rPr>
              <w:rFonts w:hint="eastAsia" w:ascii="宋体" w:hAnsi="宋体" w:cs="宋体"/>
              <w:b/>
              <w:color w:val="000000" w:themeColor="text1"/>
              <w:sz w:val="36"/>
              <w:szCs w:val="36"/>
              <w14:textFill>
                <w14:solidFill>
                  <w14:schemeClr w14:val="tx1"/>
                </w14:solidFill>
              </w14:textFill>
            </w:rPr>
            <w:t xml:space="preserve">第一章  </w:t>
          </w:r>
          <w:r>
            <w:rPr>
              <w:rFonts w:hint="eastAsia" w:ascii="宋体" w:hAnsi="宋体" w:cs="宋体"/>
              <w:bCs/>
              <w:color w:val="000000" w:themeColor="text1"/>
              <w:sz w:val="36"/>
              <w:szCs w:val="36"/>
              <w14:textFill>
                <w14:solidFill>
                  <w14:schemeClr w14:val="tx1"/>
                </w14:solidFill>
              </w14:textFill>
            </w:rPr>
            <w:t>招标公告</w:t>
          </w:r>
          <w:r>
            <w:rPr>
              <w:rFonts w:hint="eastAsia" w:ascii="宋体" w:hAnsi="宋体" w:cs="宋体"/>
              <w:bCs/>
              <w:color w:val="000000" w:themeColor="text1"/>
              <w:sz w:val="36"/>
              <w:szCs w:val="36"/>
              <w14:textFill>
                <w14:solidFill>
                  <w14:schemeClr w14:val="tx1"/>
                </w14:solidFill>
              </w14:textFill>
            </w:rPr>
            <w:tab/>
          </w:r>
          <w:r>
            <w:rPr>
              <w:rFonts w:hint="eastAsia" w:ascii="宋体" w:hAnsi="宋体" w:cs="宋体"/>
              <w:bCs/>
              <w:color w:val="000000" w:themeColor="text1"/>
              <w:sz w:val="36"/>
              <w:szCs w:val="36"/>
              <w14:textFill>
                <w14:solidFill>
                  <w14:schemeClr w14:val="tx1"/>
                </w14:solidFill>
              </w14:textFill>
            </w:rPr>
            <w:fldChar w:fldCharType="begin"/>
          </w:r>
          <w:r>
            <w:rPr>
              <w:rFonts w:hint="eastAsia" w:ascii="宋体" w:hAnsi="宋体" w:cs="宋体"/>
              <w:bCs/>
              <w:color w:val="000000" w:themeColor="text1"/>
              <w:sz w:val="36"/>
              <w:szCs w:val="36"/>
              <w14:textFill>
                <w14:solidFill>
                  <w14:schemeClr w14:val="tx1"/>
                </w14:solidFill>
              </w14:textFill>
            </w:rPr>
            <w:instrText xml:space="preserve"> PAGEREF _Toc18878 \h </w:instrText>
          </w:r>
          <w:r>
            <w:rPr>
              <w:rFonts w:hint="eastAsia" w:ascii="宋体" w:hAnsi="宋体" w:cs="宋体"/>
              <w:bCs/>
              <w:color w:val="000000" w:themeColor="text1"/>
              <w:sz w:val="36"/>
              <w:szCs w:val="36"/>
              <w14:textFill>
                <w14:solidFill>
                  <w14:schemeClr w14:val="tx1"/>
                </w14:solidFill>
              </w14:textFill>
            </w:rPr>
            <w:fldChar w:fldCharType="separate"/>
          </w:r>
          <w:r>
            <w:rPr>
              <w:rFonts w:hint="eastAsia" w:ascii="宋体" w:hAnsi="宋体" w:cs="宋体"/>
              <w:bCs/>
              <w:color w:val="000000" w:themeColor="text1"/>
              <w:sz w:val="36"/>
              <w:szCs w:val="36"/>
              <w14:textFill>
                <w14:solidFill>
                  <w14:schemeClr w14:val="tx1"/>
                </w14:solidFill>
              </w14:textFill>
            </w:rPr>
            <w:t>2</w:t>
          </w:r>
          <w:r>
            <w:rPr>
              <w:rFonts w:hint="eastAsia" w:ascii="宋体" w:hAnsi="宋体" w:cs="宋体"/>
              <w:bCs/>
              <w:color w:val="000000" w:themeColor="text1"/>
              <w:sz w:val="36"/>
              <w:szCs w:val="36"/>
              <w14:textFill>
                <w14:solidFill>
                  <w14:schemeClr w14:val="tx1"/>
                </w14:solidFill>
              </w14:textFill>
            </w:rPr>
            <w:fldChar w:fldCharType="end"/>
          </w:r>
          <w:r>
            <w:rPr>
              <w:rFonts w:hint="eastAsia" w:ascii="宋体" w:hAnsi="宋体" w:cs="宋体"/>
              <w:bCs/>
              <w:color w:val="000000" w:themeColor="text1"/>
              <w:sz w:val="36"/>
              <w:szCs w:val="36"/>
              <w14:textFill>
                <w14:solidFill>
                  <w14:schemeClr w14:val="tx1"/>
                </w14:solidFill>
              </w14:textFill>
            </w:rPr>
            <w:fldChar w:fldCharType="end"/>
          </w:r>
        </w:p>
        <w:p>
          <w:pPr>
            <w:pStyle w:val="164"/>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"_Toc21663"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5</w:t>
          </w:r>
          <w:r>
            <w:rPr>
              <w:rFonts w:hint="eastAsia" w:ascii="宋体" w:hAnsi="宋体" w:cs="宋体"/>
              <w:color w:val="000000" w:themeColor="text1"/>
              <w:sz w:val="36"/>
              <w:szCs w:val="36"/>
              <w14:textFill>
                <w14:solidFill>
                  <w14:schemeClr w14:val="tx1"/>
                </w14:solidFill>
              </w14:textFill>
            </w:rPr>
            <w:fldChar w:fldCharType="end"/>
          </w:r>
        </w:p>
        <w:p>
          <w:pPr>
            <w:pStyle w:val="164"/>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"_Toc19468"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1</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7</w:t>
          </w:r>
        </w:p>
        <w:p>
          <w:pPr>
            <w:pStyle w:val="164"/>
            <w:tabs>
              <w:tab w:val="right" w:leader="dot" w:pos="8953"/>
            </w:tabs>
            <w:rPr>
              <w:rFonts w:hint="eastAsia" w:ascii="宋体" w:hAnsi="宋体" w:eastAsia="宋体" w:cs="宋体"/>
              <w:color w:val="000000" w:themeColor="text1"/>
              <w:sz w:val="36"/>
              <w:szCs w:val="36"/>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"_Toc17926"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 xml:space="preserve">第四章 </w:t>
          </w:r>
          <w:r>
            <w:rPr>
              <w:rFonts w:ascii="宋体" w:hAnsi="宋体" w:cs="宋体"/>
              <w:b/>
              <w:bCs/>
              <w:color w:val="000000" w:themeColor="text1"/>
              <w:sz w:val="36"/>
              <w:szCs w:val="36"/>
              <w14:textFill>
                <w14:solidFill>
                  <w14:schemeClr w14:val="tx1"/>
                </w14:solidFill>
              </w14:textFill>
            </w:rPr>
            <w:t xml:space="preserve"> </w:t>
          </w:r>
          <w:r>
            <w:rPr>
              <w:rFonts w:hint="eastAsia" w:ascii="宋体" w:hAnsi="宋体" w:cs="宋体"/>
              <w:color w:val="000000" w:themeColor="text1"/>
              <w:sz w:val="36"/>
              <w:szCs w:val="36"/>
              <w14:textFill>
                <w14:solidFill>
                  <w14:schemeClr w14:val="tx1"/>
                </w14:solidFill>
              </w14:textFill>
            </w:rPr>
            <w:t>项目需求</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3</w:t>
          </w:r>
        </w:p>
        <w:p>
          <w:pPr>
            <w:pStyle w:val="164"/>
            <w:tabs>
              <w:tab w:val="right" w:leader="dot" w:pos="8953"/>
            </w:tabs>
            <w:rPr>
              <w:rFonts w:hint="eastAsia" w:ascii="宋体" w:hAnsi="宋体" w:eastAsia="宋体" w:cs="宋体"/>
              <w:color w:val="000000" w:themeColor="text1"/>
              <w:sz w:val="36"/>
              <w:szCs w:val="36"/>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"_Toc32259"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lang w:val="en-US" w:eastAsia="zh-CN"/>
              <w14:textFill>
                <w14:solidFill>
                  <w14:schemeClr w14:val="tx1"/>
                </w14:solidFill>
              </w14:textFill>
            </w:rPr>
            <w:t>3</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5</w:t>
          </w:r>
        </w:p>
        <w:p>
          <w:pPr>
            <w:pStyle w:val="164"/>
            <w:tabs>
              <w:tab w:val="right" w:leader="dot" w:pos="8953"/>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"_Toc20541"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lang w:val="en-US" w:eastAsia="zh-CN"/>
              <w14:textFill>
                <w14:solidFill>
                  <w14:schemeClr w14:val="tx1"/>
                </w14:solidFill>
              </w14:textFill>
            </w:rPr>
            <w:t>3</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9</w:t>
          </w:r>
        </w:p>
        <w:p>
          <w:pPr>
            <w:pStyle w:val="164"/>
            <w:tabs>
              <w:tab w:val="right" w:leader="dot" w:pos="8953"/>
            </w:tabs>
            <w:rPr>
              <w:color w:val="000000" w:themeColor="text1"/>
              <w14:textFill>
                <w14:solidFill>
                  <w14:schemeClr w14:val="tx1"/>
                </w14:solidFill>
              </w14:textFill>
            </w:rPr>
          </w:pPr>
        </w:p>
        <w:p>
          <w:pPr>
            <w:pStyle w:val="39"/>
            <w:jc w:val="both"/>
            <w:rPr>
              <w:rFonts w:ascii="宋体" w:hAnsi="宋体" w:eastAsia="宋体" w:cs="宋体"/>
              <w:bCs/>
              <w:color w:val="000000" w:themeColor="text1"/>
              <w14:textFill>
                <w14:solidFill>
                  <w14:schemeClr w14:val="tx1"/>
                </w14:solidFill>
              </w14:textFill>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color w:val="000000" w:themeColor="text1"/>
              <w14:textFill>
                <w14:solidFill>
                  <w14:schemeClr w14:val="tx1"/>
                </w14:solidFill>
              </w14:textFill>
            </w:rPr>
            <w:fldChar w:fldCharType="end"/>
          </w:r>
        </w:p>
      </w:sdtContent>
    </w:sdt>
    <w:p>
      <w:pPr>
        <w:pStyle w:val="39"/>
        <w:outlineLvl w:val="0"/>
        <w:rPr>
          <w:rStyle w:val="49"/>
          <w:rFonts w:ascii="宋体" w:hAnsi="宋体" w:eastAsia="宋体" w:cs="宋体"/>
          <w:b/>
          <w:bCs/>
          <w:color w:val="000000" w:themeColor="text1"/>
          <w:sz w:val="44"/>
          <w:szCs w:val="44"/>
          <w14:textFill>
            <w14:solidFill>
              <w14:schemeClr w14:val="tx1"/>
            </w14:solidFill>
          </w14:textFill>
        </w:rPr>
      </w:pPr>
      <w:bookmarkStart w:id="0" w:name="_Toc18878"/>
      <w:r>
        <w:rPr>
          <w:rStyle w:val="49"/>
          <w:rFonts w:hint="eastAsia" w:ascii="宋体" w:hAnsi="宋体" w:eastAsia="宋体" w:cs="宋体"/>
          <w:b/>
          <w:bCs/>
          <w:color w:val="000000" w:themeColor="text1"/>
          <w:sz w:val="44"/>
          <w:szCs w:val="44"/>
          <w14:textFill>
            <w14:solidFill>
              <w14:schemeClr w14:val="tx1"/>
            </w14:solidFill>
          </w14:textFill>
        </w:rPr>
        <w:t>第一章  招标公告</w:t>
      </w:r>
      <w:bookmarkEnd w:id="0"/>
    </w:p>
    <w:p>
      <w:pPr>
        <w:pStyle w:val="39"/>
        <w:tabs>
          <w:tab w:val="left" w:pos="0"/>
          <w:tab w:val="left" w:pos="3165"/>
          <w:tab w:val="center" w:pos="4153"/>
        </w:tabs>
        <w:spacing w:line="360" w:lineRule="auto"/>
        <w:rPr>
          <w:rStyle w:val="49"/>
          <w:rFonts w:ascii="宋体" w:hAnsi="宋体" w:eastAsia="宋体" w:cs="宋体"/>
          <w:b/>
          <w:bCs/>
          <w:color w:val="000000" w:themeColor="text1"/>
          <w14:textFill>
            <w14:solidFill>
              <w14:schemeClr w14:val="tx1"/>
            </w14:solidFill>
          </w14:textFill>
        </w:rPr>
      </w:pPr>
      <w:r>
        <w:rPr>
          <w:rStyle w:val="49"/>
          <w:rFonts w:hint="eastAsia" w:ascii="宋体" w:hAnsi="宋体" w:eastAsia="宋体" w:cs="宋体"/>
          <w:b/>
          <w:bCs/>
          <w:color w:val="000000" w:themeColor="text1"/>
          <w:lang w:eastAsia="zh-CN"/>
          <w14:textFill>
            <w14:solidFill>
              <w14:schemeClr w14:val="tx1"/>
            </w14:solidFill>
          </w14:textFill>
        </w:rPr>
        <w:t>盐城工业职业技术学院校园绿化养护外包服务</w:t>
      </w:r>
      <w:r>
        <w:rPr>
          <w:rStyle w:val="49"/>
          <w:rFonts w:hint="eastAsia" w:ascii="宋体" w:hAnsi="宋体" w:eastAsia="宋体" w:cs="宋体"/>
          <w:b/>
          <w:bCs/>
          <w:color w:val="000000" w:themeColor="text1"/>
          <w14:textFill>
            <w14:solidFill>
              <w14:schemeClr w14:val="tx1"/>
            </w14:solidFill>
          </w14:textFill>
        </w:rPr>
        <w:t>招标公告</w:t>
      </w:r>
    </w:p>
    <w:p>
      <w:pPr>
        <w:pBdr>
          <w:top w:val="single" w:color="000000" w:sz="4" w:space="1"/>
          <w:left w:val="single" w:color="000000" w:sz="4" w:space="4"/>
          <w:bottom w:val="single" w:color="000000" w:sz="4" w:space="1"/>
          <w:right w:val="single" w:color="000000" w:sz="4" w:space="4"/>
        </w:pBdr>
        <w:spacing w:line="460" w:lineRule="exact"/>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u w:val="single" w:color="000000"/>
          <w:lang w:eastAsia="zh-CN"/>
          <w14:textFill>
            <w14:solidFill>
              <w14:schemeClr w14:val="tx1"/>
            </w14:solidFill>
          </w14:textFill>
        </w:rPr>
        <w:t>盐城工业职业技术学院校园绿化养护外包服务</w:t>
      </w:r>
      <w:r>
        <w:rPr>
          <w:rStyle w:val="49"/>
          <w:rFonts w:hint="eastAsia" w:ascii="宋体" w:hAnsi="宋体" w:cs="宋体"/>
          <w:bCs/>
          <w:color w:val="000000" w:themeColor="text1"/>
          <w:sz w:val="24"/>
          <w:szCs w:val="24"/>
          <w14:textFill>
            <w14:solidFill>
              <w14:schemeClr w14:val="tx1"/>
            </w14:solidFill>
          </w14:textFill>
        </w:rPr>
        <w:t>招标项目的潜在投标人应在“</w:t>
      </w:r>
      <w:r>
        <w:rPr>
          <w:rStyle w:val="49"/>
          <w:rFonts w:hint="eastAsia" w:ascii="宋体" w:hAnsi="宋体"/>
          <w:bCs/>
          <w:color w:val="000000" w:themeColor="text1"/>
          <w:sz w:val="24"/>
          <w:szCs w:val="24"/>
          <w:u w:val="single"/>
          <w14:textFill>
            <w14:solidFill>
              <w14:schemeClr w14:val="tx1"/>
            </w14:solidFill>
          </w14:textFill>
        </w:rPr>
        <w:t>盐城工业职业技术学院招标采购网</w:t>
      </w:r>
      <w:r>
        <w:rPr>
          <w:rStyle w:val="49"/>
          <w:rFonts w:hint="eastAsia" w:ascii="宋体" w:hAnsi="宋体" w:cs="宋体"/>
          <w:bCs/>
          <w:color w:val="000000" w:themeColor="text1"/>
          <w:sz w:val="24"/>
          <w:szCs w:val="24"/>
          <w:u w:val="single"/>
          <w14:textFill>
            <w14:solidFill>
              <w14:schemeClr w14:val="tx1"/>
            </w14:solidFill>
          </w14:textFill>
        </w:rPr>
        <w:t>”</w:t>
      </w:r>
      <w:r>
        <w:rPr>
          <w:rStyle w:val="49"/>
          <w:rFonts w:hint="eastAsia" w:ascii="宋体" w:hAnsi="宋体" w:cs="宋体"/>
          <w:bCs/>
          <w:color w:val="000000" w:themeColor="text1"/>
          <w:sz w:val="24"/>
          <w:szCs w:val="24"/>
          <w14:textFill>
            <w14:solidFill>
              <w14:schemeClr w14:val="tx1"/>
            </w14:solidFill>
          </w14:textFill>
        </w:rPr>
        <w:t>获</w:t>
      </w:r>
      <w:r>
        <w:rPr>
          <w:rStyle w:val="49"/>
          <w:rFonts w:hint="eastAsia" w:ascii="宋体" w:hAnsi="宋体" w:cs="宋体"/>
          <w:color w:val="000000" w:themeColor="text1"/>
          <w:sz w:val="24"/>
          <w:szCs w:val="24"/>
          <w14:textFill>
            <w14:solidFill>
              <w14:schemeClr w14:val="tx1"/>
            </w14:solidFill>
          </w14:textFill>
        </w:rPr>
        <w:t>取招标文件，并于</w:t>
      </w:r>
      <w:r>
        <w:rPr>
          <w:rStyle w:val="49"/>
          <w:rFonts w:hint="eastAsia" w:ascii="宋体" w:hAnsi="宋体" w:cs="宋体"/>
          <w:color w:val="000000" w:themeColor="text1"/>
          <w:sz w:val="24"/>
          <w:szCs w:val="24"/>
          <w:u w:val="single" w:color="000000"/>
          <w14:textFill>
            <w14:solidFill>
              <w14:schemeClr w14:val="tx1"/>
            </w14:solidFill>
          </w14:textFill>
        </w:rPr>
        <w:t>2024</w:t>
      </w:r>
      <w:r>
        <w:rPr>
          <w:rStyle w:val="49"/>
          <w:rFonts w:hint="eastAsia" w:ascii="宋体" w:hAnsi="宋体" w:cs="宋体"/>
          <w:bCs/>
          <w:color w:val="000000" w:themeColor="text1"/>
          <w:sz w:val="24"/>
          <w:szCs w:val="24"/>
          <w:u w:val="single" w:color="000000"/>
          <w14:textFill>
            <w14:solidFill>
              <w14:schemeClr w14:val="tx1"/>
            </w14:solidFill>
          </w14:textFill>
        </w:rPr>
        <w:t>年</w:t>
      </w:r>
      <w:r>
        <w:rPr>
          <w:rStyle w:val="49"/>
          <w:rFonts w:hint="eastAsia" w:ascii="宋体" w:hAnsi="宋体" w:cs="宋体"/>
          <w:bCs/>
          <w:color w:val="000000" w:themeColor="text1"/>
          <w:sz w:val="24"/>
          <w:szCs w:val="24"/>
          <w:u w:val="single" w:color="000000"/>
          <w:lang w:val="en-US" w:eastAsia="zh-CN"/>
          <w14:textFill>
            <w14:solidFill>
              <w14:schemeClr w14:val="tx1"/>
            </w14:solidFill>
          </w14:textFill>
        </w:rPr>
        <w:t>6</w:t>
      </w:r>
      <w:r>
        <w:rPr>
          <w:rStyle w:val="49"/>
          <w:rFonts w:hint="eastAsia" w:ascii="宋体" w:hAnsi="宋体" w:cs="宋体"/>
          <w:bCs/>
          <w:color w:val="000000" w:themeColor="text1"/>
          <w:sz w:val="24"/>
          <w:szCs w:val="24"/>
          <w:u w:val="single" w:color="000000"/>
          <w14:textFill>
            <w14:solidFill>
              <w14:schemeClr w14:val="tx1"/>
            </w14:solidFill>
          </w14:textFill>
        </w:rPr>
        <w:t>月</w:t>
      </w:r>
      <w:r>
        <w:rPr>
          <w:rStyle w:val="49"/>
          <w:rFonts w:hint="eastAsia" w:ascii="宋体" w:hAnsi="宋体" w:cs="宋体"/>
          <w:bCs/>
          <w:color w:val="000000" w:themeColor="text1"/>
          <w:sz w:val="24"/>
          <w:szCs w:val="24"/>
          <w:u w:val="single" w:color="000000"/>
          <w:lang w:val="en-US" w:eastAsia="zh-CN"/>
          <w14:textFill>
            <w14:solidFill>
              <w14:schemeClr w14:val="tx1"/>
            </w14:solidFill>
          </w14:textFill>
        </w:rPr>
        <w:t>25</w:t>
      </w:r>
      <w:r>
        <w:rPr>
          <w:rStyle w:val="49"/>
          <w:rFonts w:hint="eastAsia" w:ascii="宋体" w:hAnsi="宋体" w:cs="宋体"/>
          <w:bCs/>
          <w:color w:val="000000" w:themeColor="text1"/>
          <w:sz w:val="24"/>
          <w:szCs w:val="24"/>
          <w:u w:val="single" w:color="000000"/>
          <w14:textFill>
            <w14:solidFill>
              <w14:schemeClr w14:val="tx1"/>
            </w14:solidFill>
          </w14:textFill>
        </w:rPr>
        <w:t>日</w:t>
      </w:r>
      <w:r>
        <w:rPr>
          <w:rStyle w:val="49"/>
          <w:rFonts w:hint="eastAsia" w:ascii="宋体" w:hAnsi="宋体" w:cs="宋体"/>
          <w:bCs/>
          <w:color w:val="000000" w:themeColor="text1"/>
          <w:sz w:val="24"/>
          <w:szCs w:val="24"/>
          <w:u w:val="single" w:color="000000"/>
          <w:lang w:val="en-US" w:eastAsia="zh-CN"/>
          <w14:textFill>
            <w14:solidFill>
              <w14:schemeClr w14:val="tx1"/>
            </w14:solidFill>
          </w14:textFill>
        </w:rPr>
        <w:t>15</w:t>
      </w:r>
      <w:r>
        <w:rPr>
          <w:rStyle w:val="49"/>
          <w:rFonts w:hint="eastAsia" w:ascii="宋体" w:hAnsi="宋体" w:cs="宋体"/>
          <w:bCs/>
          <w:color w:val="000000" w:themeColor="text1"/>
          <w:sz w:val="24"/>
          <w:szCs w:val="24"/>
          <w:u w:val="single" w:color="000000"/>
          <w14:textFill>
            <w14:solidFill>
              <w14:schemeClr w14:val="tx1"/>
            </w14:solidFill>
          </w14:textFill>
        </w:rPr>
        <w:t>点00分（</w:t>
      </w:r>
      <w:r>
        <w:rPr>
          <w:rStyle w:val="49"/>
          <w:rFonts w:hint="eastAsia" w:ascii="宋体" w:hAnsi="宋体" w:cs="宋体"/>
          <w:bCs/>
          <w:color w:val="000000" w:themeColor="text1"/>
          <w:sz w:val="24"/>
          <w:szCs w:val="24"/>
          <w14:textFill>
            <w14:solidFill>
              <w14:schemeClr w14:val="tx1"/>
            </w14:solidFill>
          </w14:textFill>
        </w:rPr>
        <w:t>北京时间）前递交投标文件</w:t>
      </w:r>
      <w:r>
        <w:rPr>
          <w:rStyle w:val="49"/>
          <w:rFonts w:hint="eastAsia" w:ascii="宋体" w:hAnsi="宋体" w:cs="宋体"/>
          <w:color w:val="000000" w:themeColor="text1"/>
          <w:sz w:val="24"/>
          <w:szCs w:val="24"/>
          <w14:textFill>
            <w14:solidFill>
              <w14:schemeClr w14:val="tx1"/>
            </w14:solidFill>
          </w14:textFill>
        </w:rPr>
        <w:t>。</w:t>
      </w:r>
    </w:p>
    <w:p>
      <w:pPr>
        <w:pStyle w:val="39"/>
        <w:tabs>
          <w:tab w:val="left" w:pos="0"/>
          <w:tab w:val="left" w:pos="3165"/>
          <w:tab w:val="center" w:pos="4153"/>
        </w:tabs>
        <w:snapToGrid w:val="0"/>
        <w:spacing w:line="360" w:lineRule="auto"/>
        <w:ind w:firstLine="482" w:firstLineChars="200"/>
        <w:jc w:val="left"/>
        <w:rPr>
          <w:rStyle w:val="49"/>
          <w:rFonts w:ascii="宋体" w:hAnsi="宋体" w:eastAsia="宋体" w:cs="宋体"/>
          <w:b/>
          <w:bCs/>
          <w:color w:val="000000" w:themeColor="text1"/>
          <w:sz w:val="24"/>
          <w:szCs w:val="24"/>
          <w14:textFill>
            <w14:solidFill>
              <w14:schemeClr w14:val="tx1"/>
            </w14:solidFill>
          </w14:textFill>
        </w:rPr>
      </w:pPr>
      <w:r>
        <w:rPr>
          <w:rStyle w:val="49"/>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49"/>
          <w:rFonts w:hint="eastAsia" w:ascii="宋体" w:hAnsi="宋体" w:eastAsia="宋体" w:cs="宋体"/>
          <w:color w:val="000000" w:themeColor="text1"/>
          <w:sz w:val="24"/>
          <w:szCs w:val="24"/>
          <w:lang w:eastAsia="zh-CN"/>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项目编号：</w:t>
      </w:r>
      <w:r>
        <w:rPr>
          <w:rStyle w:val="49"/>
          <w:rFonts w:hint="eastAsia" w:ascii="宋体" w:hAnsi="宋体" w:cs="宋体"/>
          <w:color w:val="000000" w:themeColor="text1"/>
          <w:sz w:val="24"/>
          <w:szCs w:val="24"/>
          <w:u w:val="single"/>
          <w14:textFill>
            <w14:solidFill>
              <w14:schemeClr w14:val="tx1"/>
            </w14:solidFill>
          </w14:textFill>
        </w:rPr>
        <w:t>2024-</w:t>
      </w:r>
      <w:r>
        <w:rPr>
          <w:rStyle w:val="49"/>
          <w:rFonts w:hint="eastAsia" w:ascii="宋体" w:hAnsi="宋体" w:cs="宋体"/>
          <w:color w:val="000000" w:themeColor="text1"/>
          <w:sz w:val="24"/>
          <w:szCs w:val="24"/>
          <w:u w:val="single"/>
          <w:lang w:eastAsia="zh-CN"/>
          <w14:textFill>
            <w14:solidFill>
              <w14:schemeClr w14:val="tx1"/>
            </w14:solidFill>
          </w14:textFill>
        </w:rPr>
        <w:t>009N</w:t>
      </w:r>
    </w:p>
    <w:p>
      <w:pPr>
        <w:snapToGrid w:val="0"/>
        <w:spacing w:line="360" w:lineRule="auto"/>
        <w:ind w:firstLine="480" w:firstLineChars="200"/>
        <w:rPr>
          <w:rStyle w:val="49"/>
          <w:rFonts w:hint="eastAsia" w:ascii="宋体" w:hAnsi="宋体" w:eastAsia="宋体" w:cs="宋体"/>
          <w:color w:val="000000" w:themeColor="text1"/>
          <w:sz w:val="24"/>
          <w:szCs w:val="24"/>
          <w:lang w:eastAsia="zh-CN"/>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项目名称：</w:t>
      </w:r>
      <w:r>
        <w:rPr>
          <w:rStyle w:val="49"/>
          <w:rFonts w:hint="eastAsia" w:ascii="宋体" w:hAnsi="宋体" w:cs="宋体"/>
          <w:color w:val="000000" w:themeColor="text1"/>
          <w:sz w:val="24"/>
          <w:szCs w:val="24"/>
          <w:u w:val="single"/>
          <w:lang w:eastAsia="zh-CN"/>
          <w14:textFill>
            <w14:solidFill>
              <w14:schemeClr w14:val="tx1"/>
            </w14:solidFill>
          </w14:textFill>
        </w:rPr>
        <w:t>盐城工业职业技术学院校园绿化养护外包服务</w:t>
      </w:r>
    </w:p>
    <w:p>
      <w:pPr>
        <w:pStyle w:val="148"/>
        <w:widowControl w:val="0"/>
        <w:tabs>
          <w:tab w:val="left" w:pos="0"/>
        </w:tabs>
        <w:adjustRightInd w:val="0"/>
        <w:snapToGrid w:val="0"/>
        <w:spacing w:line="360" w:lineRule="auto"/>
        <w:ind w:left="0" w:firstLine="480" w:firstLineChars="200"/>
        <w:rPr>
          <w:rStyle w:val="49"/>
          <w:rFonts w:hint="default" w:ascii="宋体" w:hAnsi="宋体" w:cs="宋体"/>
          <w:color w:val="000000" w:themeColor="text1"/>
          <w:szCs w:val="24"/>
          <w:u w:val="single"/>
          <w:lang w:val="en-US" w:eastAsia="zh-CN"/>
          <w14:textFill>
            <w14:solidFill>
              <w14:schemeClr w14:val="tx1"/>
            </w14:solidFill>
          </w14:textFill>
        </w:rPr>
      </w:pPr>
      <w:r>
        <w:rPr>
          <w:rStyle w:val="49"/>
          <w:rFonts w:hint="eastAsia" w:ascii="宋体" w:hAnsi="宋体" w:cs="宋体"/>
          <w:color w:val="000000" w:themeColor="text1"/>
          <w:szCs w:val="24"/>
          <w:lang w:eastAsia="zh-CN"/>
          <w14:textFill>
            <w14:solidFill>
              <w14:schemeClr w14:val="tx1"/>
            </w14:solidFill>
          </w14:textFill>
        </w:rPr>
        <w:t>最高限价：</w:t>
      </w:r>
      <w:r>
        <w:rPr>
          <w:rStyle w:val="49"/>
          <w:rFonts w:hint="eastAsia" w:ascii="宋体" w:hAnsi="宋体" w:cs="宋体"/>
          <w:color w:val="000000" w:themeColor="text1"/>
          <w:szCs w:val="24"/>
          <w:u w:val="single"/>
          <w:lang w:val="en-US" w:eastAsia="zh-CN"/>
          <w14:textFill>
            <w14:solidFill>
              <w14:schemeClr w14:val="tx1"/>
            </w14:solidFill>
          </w14:textFill>
        </w:rPr>
        <w:t>30</w:t>
      </w:r>
      <w:r>
        <w:rPr>
          <w:rStyle w:val="49"/>
          <w:rFonts w:hint="eastAsia" w:ascii="宋体" w:hAnsi="宋体" w:cs="宋体"/>
          <w:color w:val="000000" w:themeColor="text1"/>
          <w:szCs w:val="24"/>
          <w:u w:val="single"/>
          <w:lang w:eastAsia="zh-CN"/>
          <w14:textFill>
            <w14:solidFill>
              <w14:schemeClr w14:val="tx1"/>
            </w14:solidFill>
          </w14:textFill>
        </w:rPr>
        <w:t>万元</w:t>
      </w:r>
      <w:r>
        <w:rPr>
          <w:rStyle w:val="49"/>
          <w:rFonts w:hint="eastAsia" w:ascii="宋体" w:hAnsi="宋体" w:cs="宋体"/>
          <w:color w:val="000000" w:themeColor="text1"/>
          <w:szCs w:val="24"/>
          <w:u w:val="single"/>
          <w:lang w:val="en-US" w:eastAsia="zh-CN"/>
          <w14:textFill>
            <w14:solidFill>
              <w14:schemeClr w14:val="tx1"/>
            </w14:solidFill>
          </w14:textFill>
        </w:rPr>
        <w:t>/年</w:t>
      </w:r>
    </w:p>
    <w:p>
      <w:pPr>
        <w:adjustRightInd w:val="0"/>
        <w:snapToGrid w:val="0"/>
        <w:spacing w:line="336" w:lineRule="auto"/>
        <w:ind w:firstLine="480" w:firstLineChars="200"/>
        <w:rPr>
          <w:rStyle w:val="49"/>
          <w:rFonts w:ascii="宋体" w:hAnsi="宋体" w:cs="宋体"/>
          <w:color w:val="000000" w:themeColor="text1"/>
          <w:sz w:val="24"/>
          <w:szCs w:val="24"/>
          <w:u w:val="single"/>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采购需求：</w:t>
      </w:r>
      <w:r>
        <w:rPr>
          <w:rStyle w:val="49"/>
          <w:rFonts w:hint="eastAsia" w:ascii="宋体" w:hAnsi="宋体" w:cs="宋体"/>
          <w:color w:val="000000" w:themeColor="text1"/>
          <w:sz w:val="24"/>
          <w:szCs w:val="24"/>
          <w:u w:val="single"/>
          <w14:textFill>
            <w14:solidFill>
              <w14:schemeClr w14:val="tx1"/>
            </w14:solidFill>
          </w14:textFill>
        </w:rPr>
        <w:t>拟对</w:t>
      </w:r>
      <w:r>
        <w:rPr>
          <w:rStyle w:val="49"/>
          <w:rFonts w:hint="eastAsia" w:ascii="宋体" w:hAnsi="宋体" w:cs="宋体"/>
          <w:bCs/>
          <w:color w:val="000000" w:themeColor="text1"/>
          <w:sz w:val="24"/>
          <w:szCs w:val="24"/>
          <w:u w:val="single" w:color="000000"/>
          <w:lang w:eastAsia="zh-CN"/>
          <w14:textFill>
            <w14:solidFill>
              <w14:schemeClr w14:val="tx1"/>
            </w14:solidFill>
          </w14:textFill>
        </w:rPr>
        <w:t>盐城工业职业技术学院校园绿化养护外包服务</w:t>
      </w:r>
      <w:r>
        <w:rPr>
          <w:rStyle w:val="49"/>
          <w:rFonts w:hint="eastAsia" w:ascii="宋体" w:hAnsi="宋体" w:cs="宋体"/>
          <w:color w:val="000000" w:themeColor="text1"/>
          <w:sz w:val="24"/>
          <w:szCs w:val="24"/>
          <w:u w:val="single"/>
          <w14:textFill>
            <w14:solidFill>
              <w14:schemeClr w14:val="tx1"/>
            </w14:solidFill>
          </w14:textFill>
        </w:rPr>
        <w:t>,具体详见招标文件项目需求。采购人保留对上述规模进行调整的权利。</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合同履行期限：</w:t>
      </w:r>
      <w:r>
        <w:rPr>
          <w:rStyle w:val="49"/>
          <w:rFonts w:hint="eastAsia" w:ascii="宋体" w:hAnsi="宋体" w:cs="宋体"/>
          <w:color w:val="000000" w:themeColor="text1"/>
          <w:sz w:val="24"/>
          <w:szCs w:val="24"/>
          <w:u w:val="single"/>
          <w:lang w:val="en-US" w:eastAsia="zh-CN"/>
          <w14:textFill>
            <w14:solidFill>
              <w14:schemeClr w14:val="tx1"/>
            </w14:solidFill>
          </w14:textFill>
        </w:rPr>
        <w:t>叁</w:t>
      </w:r>
      <w:r>
        <w:rPr>
          <w:rStyle w:val="49"/>
          <w:rFonts w:hint="eastAsia" w:ascii="宋体" w:hAnsi="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本项目</w:t>
      </w:r>
      <w:r>
        <w:rPr>
          <w:rStyle w:val="49"/>
          <w:rFonts w:hint="eastAsia" w:ascii="宋体" w:hAnsi="宋体" w:cs="宋体"/>
          <w:b/>
          <w:bCs/>
          <w:color w:val="000000" w:themeColor="text1"/>
          <w:sz w:val="24"/>
          <w:szCs w:val="24"/>
          <w:u w:val="single"/>
          <w14:textFill>
            <w14:solidFill>
              <w14:schemeClr w14:val="tx1"/>
            </w14:solidFill>
          </w14:textFill>
        </w:rPr>
        <w:t>不接受</w:t>
      </w:r>
      <w:r>
        <w:rPr>
          <w:rStyle w:val="49"/>
          <w:rFonts w:hint="eastAsia" w:ascii="宋体" w:hAnsi="宋体" w:cs="宋体"/>
          <w:color w:val="000000" w:themeColor="text1"/>
          <w:sz w:val="24"/>
          <w:szCs w:val="24"/>
          <w14:textFill>
            <w14:solidFill>
              <w14:schemeClr w14:val="tx1"/>
            </w14:solidFill>
          </w14:textFill>
        </w:rPr>
        <w:t>联合体投标。</w:t>
      </w:r>
    </w:p>
    <w:p>
      <w:pPr>
        <w:pStyle w:val="39"/>
        <w:widowControl w:val="0"/>
        <w:tabs>
          <w:tab w:val="left" w:pos="0"/>
          <w:tab w:val="left" w:pos="3165"/>
          <w:tab w:val="center" w:pos="4153"/>
        </w:tabs>
        <w:adjustRightInd w:val="0"/>
        <w:snapToGrid w:val="0"/>
        <w:spacing w:line="360" w:lineRule="auto"/>
        <w:ind w:firstLine="482" w:firstLineChars="200"/>
        <w:jc w:val="left"/>
        <w:rPr>
          <w:rStyle w:val="49"/>
          <w:rFonts w:ascii="宋体" w:hAnsi="宋体" w:eastAsia="宋体" w:cs="宋体"/>
          <w:b/>
          <w:bCs/>
          <w:color w:val="000000" w:themeColor="text1"/>
          <w:sz w:val="24"/>
          <w:szCs w:val="24"/>
          <w14:textFill>
            <w14:solidFill>
              <w14:schemeClr w14:val="tx1"/>
            </w14:solidFill>
          </w14:textFill>
        </w:rPr>
      </w:pPr>
      <w:r>
        <w:rPr>
          <w:rStyle w:val="49"/>
          <w:rFonts w:hint="eastAsia" w:ascii="宋体" w:hAnsi="宋体" w:eastAsia="宋体" w:cs="宋体"/>
          <w:b/>
          <w:bCs/>
          <w:color w:val="000000" w:themeColor="text1"/>
          <w:sz w:val="24"/>
          <w:szCs w:val="24"/>
          <w14:textFill>
            <w14:solidFill>
              <w14:schemeClr w14:val="tx1"/>
            </w14:solidFill>
          </w14:textFill>
        </w:rPr>
        <w:t>二、投标人的资格要求：</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（2）上一年度（2023年）的财务报表（成立不满一年不需提供）；</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（3）依法缴纳税收和社会保障资金的相关材料，</w:t>
      </w:r>
      <w:r>
        <w:rPr>
          <w:rStyle w:val="49"/>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49"/>
          <w:rFonts w:hint="eastAsia" w:ascii="宋体" w:hAnsi="宋体" w:cs="宋体"/>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widowControl w:val="0"/>
        <w:adjustRightInd w:val="0"/>
        <w:snapToGrid w:val="0"/>
        <w:spacing w:line="360" w:lineRule="auto"/>
        <w:ind w:firstLine="480" w:firstLineChars="200"/>
        <w:rPr>
          <w:rStyle w:val="49"/>
          <w:rFonts w:hint="eastAsia" w:ascii="宋体" w:hAnsi="宋体" w:eastAsia="宋体" w:cs="宋体"/>
          <w:color w:val="000000" w:themeColor="text1"/>
          <w:sz w:val="24"/>
          <w:szCs w:val="24"/>
          <w:lang w:eastAsia="zh-CN"/>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2.落实政府采购政策需满足的资格要求：本项目专门面向中小企业采购。采购标的的所属行业为</w:t>
      </w:r>
      <w:r>
        <w:rPr>
          <w:rStyle w:val="49"/>
          <w:rFonts w:hint="eastAsia" w:ascii="宋体" w:hAnsi="宋体" w:cs="宋体"/>
          <w:color w:val="000000" w:themeColor="text1"/>
          <w:sz w:val="24"/>
          <w:szCs w:val="24"/>
          <w:lang w:eastAsia="zh-CN"/>
          <w14:textFill>
            <w14:solidFill>
              <w14:schemeClr w14:val="tx1"/>
            </w14:solidFill>
          </w14:textFill>
        </w:rPr>
        <w:t>其他未列明行业</w:t>
      </w:r>
      <w:r>
        <w:rPr>
          <w:rStyle w:val="49"/>
          <w:rFonts w:hint="eastAsia" w:ascii="宋体" w:hAnsi="宋体" w:cs="宋体"/>
          <w:color w:val="000000" w:themeColor="text1"/>
          <w:sz w:val="24"/>
          <w:szCs w:val="24"/>
          <w14:textFill>
            <w14:solidFill>
              <w14:schemeClr w14:val="tx1"/>
            </w14:solidFill>
          </w14:textFill>
        </w:rPr>
        <w:t>，投标人需按照采购文件的要求提供相应的《企业声明函》。企业标准请参照《关于印发中小企业划型标准规定的通知》（工信部联企业[2011]300号）文件规定自行填写。</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3.本项目的特定资格要求：</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三、获取招标文件</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时间：自公告之日起至投标截止时间前1日</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地点：盐城工业职业技术学院招标采购网</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cs="宋体"/>
          <w:bCs/>
          <w:color w:val="000000" w:themeColor="text1"/>
          <w:sz w:val="24"/>
          <w:szCs w:val="24"/>
          <w14:textFill>
            <w14:solidFill>
              <w14:schemeClr w14:val="tx1"/>
            </w14:solidFill>
          </w14:textFill>
        </w:rPr>
        <w:t>2024年</w:t>
      </w: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日至2024年</w:t>
      </w: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17</w:t>
      </w:r>
      <w:r>
        <w:rPr>
          <w:rFonts w:hint="eastAsia" w:ascii="宋体" w:hAnsi="宋体" w:cs="宋体"/>
          <w:bCs/>
          <w:color w:val="000000" w:themeColor="text1"/>
          <w:sz w:val="24"/>
          <w:szCs w:val="24"/>
          <w14:textFill>
            <w14:solidFill>
              <w14:schemeClr w14:val="tx1"/>
            </w14:solidFill>
          </w14:textFill>
        </w:rPr>
        <w:t>日</w:t>
      </w:r>
      <w:r>
        <w:rPr>
          <w:rStyle w:val="49"/>
          <w:rFonts w:hint="eastAsia" w:ascii="宋体" w:hAnsi="宋体" w:cs="宋体"/>
          <w:color w:val="000000" w:themeColor="text1"/>
          <w:sz w:val="24"/>
          <w:szCs w:val="24"/>
          <w14:textFill>
            <w14:solidFill>
              <w14:schemeClr w14:val="tx1"/>
            </w14:solidFill>
          </w14:textFill>
        </w:rPr>
        <w:t>委派本单位正式人员携带单位介绍信或授权委托书扫描件至我单位或添加微信（微信号:13024494996）购买招标文件，逾期的不予接收。</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售价：人民币500元，售后不退。</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四、提交投标文件截止时间、开标时间和地点</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时间：2024年</w:t>
      </w:r>
      <w:r>
        <w:rPr>
          <w:rStyle w:val="49"/>
          <w:rFonts w:hint="eastAsia" w:ascii="宋体" w:hAnsi="宋体" w:cs="宋体"/>
          <w:color w:val="000000" w:themeColor="text1"/>
          <w:sz w:val="24"/>
          <w:szCs w:val="24"/>
          <w:lang w:val="en-US" w:eastAsia="zh-CN"/>
          <w14:textFill>
            <w14:solidFill>
              <w14:schemeClr w14:val="tx1"/>
            </w14:solidFill>
          </w14:textFill>
        </w:rPr>
        <w:t>6</w:t>
      </w:r>
      <w:r>
        <w:rPr>
          <w:rStyle w:val="49"/>
          <w:rFonts w:hint="eastAsia" w:ascii="宋体" w:hAnsi="宋体" w:cs="宋体"/>
          <w:color w:val="000000" w:themeColor="text1"/>
          <w:sz w:val="24"/>
          <w:szCs w:val="24"/>
          <w14:textFill>
            <w14:solidFill>
              <w14:schemeClr w14:val="tx1"/>
            </w14:solidFill>
          </w14:textFill>
        </w:rPr>
        <w:t>月</w:t>
      </w:r>
      <w:r>
        <w:rPr>
          <w:rStyle w:val="49"/>
          <w:rFonts w:hint="eastAsia" w:ascii="宋体" w:hAnsi="宋体" w:cs="宋体"/>
          <w:color w:val="000000" w:themeColor="text1"/>
          <w:sz w:val="24"/>
          <w:szCs w:val="24"/>
          <w:lang w:val="en-US" w:eastAsia="zh-CN"/>
          <w14:textFill>
            <w14:solidFill>
              <w14:schemeClr w14:val="tx1"/>
            </w14:solidFill>
          </w14:textFill>
        </w:rPr>
        <w:t>25</w:t>
      </w:r>
      <w:r>
        <w:rPr>
          <w:rStyle w:val="49"/>
          <w:rFonts w:hint="eastAsia" w:ascii="宋体" w:hAnsi="宋体" w:cs="宋体"/>
          <w:color w:val="000000" w:themeColor="text1"/>
          <w:sz w:val="24"/>
          <w:szCs w:val="24"/>
          <w14:textFill>
            <w14:solidFill>
              <w14:schemeClr w14:val="tx1"/>
            </w14:solidFill>
          </w14:textFill>
        </w:rPr>
        <w:t>日</w:t>
      </w:r>
      <w:r>
        <w:rPr>
          <w:rStyle w:val="49"/>
          <w:rFonts w:hint="eastAsia" w:ascii="宋体" w:hAnsi="宋体" w:cs="宋体"/>
          <w:color w:val="000000" w:themeColor="text1"/>
          <w:sz w:val="24"/>
          <w:szCs w:val="24"/>
          <w:lang w:val="en-US" w:eastAsia="zh-CN"/>
          <w14:textFill>
            <w14:solidFill>
              <w14:schemeClr w14:val="tx1"/>
            </w14:solidFill>
          </w14:textFill>
        </w:rPr>
        <w:t>15</w:t>
      </w:r>
      <w:r>
        <w:rPr>
          <w:rStyle w:val="49"/>
          <w:rFonts w:hint="eastAsia" w:ascii="宋体" w:hAnsi="宋体" w:cs="宋体"/>
          <w:color w:val="000000" w:themeColor="text1"/>
          <w:sz w:val="24"/>
          <w:szCs w:val="24"/>
          <w14:textFill>
            <w14:solidFill>
              <w14:schemeClr w14:val="tx1"/>
            </w14:solidFill>
          </w14:textFill>
        </w:rPr>
        <w:t>点00分（北京时间）</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五、公告期限</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自本公告发布之日起5个工作日。</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六、其他补充事宜</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投标文件制作份数要求：正本份数：1份，副本份数：4份。</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七、本项目投标保证金</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八、对本次招标提出询问，请按以下方式联系。</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1.采购人信息</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名称：盐城工业职业技术学院</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地址：盐城市解放南路285号</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 xml:space="preserve">联系人：赵老师             </w:t>
      </w:r>
    </w:p>
    <w:p>
      <w:pPr>
        <w:widowControl w:val="0"/>
        <w:adjustRightInd w:val="0"/>
        <w:snapToGrid w:val="0"/>
        <w:spacing w:line="360" w:lineRule="auto"/>
        <w:ind w:firstLine="480" w:firstLineChars="200"/>
        <w:rPr>
          <w:rStyle w:val="49"/>
          <w:rFonts w:hint="default" w:ascii="宋体" w:hAnsi="宋体" w:eastAsia="宋体" w:cs="宋体"/>
          <w:color w:val="000000" w:themeColor="text1"/>
          <w:sz w:val="24"/>
          <w:szCs w:val="24"/>
          <w:lang w:val="en-US" w:eastAsia="zh-CN"/>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联系电话：0515-8858</w:t>
      </w:r>
      <w:r>
        <w:rPr>
          <w:rStyle w:val="49"/>
          <w:rFonts w:hint="eastAsia" w:ascii="宋体" w:hAnsi="宋体" w:cs="宋体"/>
          <w:color w:val="000000" w:themeColor="text1"/>
          <w:sz w:val="24"/>
          <w:szCs w:val="24"/>
          <w:lang w:val="en-US" w:eastAsia="zh-CN"/>
          <w14:textFill>
            <w14:solidFill>
              <w14:schemeClr w14:val="tx1"/>
            </w14:solidFill>
          </w14:textFill>
        </w:rPr>
        <w:t>0406</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2.采购代理机构信息</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名称：南京建淳造价师事务所有限公司</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地址：盐城市金融城四号楼1103</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 xml:space="preserve">联系人：周先生              </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联系电话：13024494996</w:t>
      </w:r>
    </w:p>
    <w:p>
      <w:pPr>
        <w:widowControl w:val="0"/>
        <w:adjustRightInd w:val="0"/>
        <w:snapToGrid w:val="0"/>
        <w:spacing w:line="360" w:lineRule="auto"/>
        <w:ind w:firstLine="480" w:firstLineChars="200"/>
        <w:rPr>
          <w:rStyle w:val="49"/>
          <w:rFonts w:hint="eastAsia"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3.项目联系方式</w:t>
      </w:r>
    </w:p>
    <w:p>
      <w:pPr>
        <w:widowControl w:val="0"/>
        <w:adjustRightInd w:val="0"/>
        <w:snapToGrid w:val="0"/>
        <w:spacing w:line="360" w:lineRule="auto"/>
        <w:ind w:firstLine="480" w:firstLineChars="200"/>
        <w:rPr>
          <w:rStyle w:val="49"/>
          <w:rFonts w:hint="eastAsia"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项目联系人：费老师</w:t>
      </w:r>
    </w:p>
    <w:p>
      <w:pPr>
        <w:widowControl w:val="0"/>
        <w:adjustRightInd w:val="0"/>
        <w:snapToGrid w:val="0"/>
        <w:spacing w:line="360" w:lineRule="auto"/>
        <w:ind w:firstLine="480" w:firstLineChars="200"/>
        <w:rPr>
          <w:rStyle w:val="49"/>
          <w:rFonts w:hint="eastAsia"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联系电话：0515-88587301</w:t>
      </w:r>
    </w:p>
    <w:p>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1470" w:right="1470"/>
        <w:rPr>
          <w:rStyle w:val="49"/>
          <w:rFonts w:ascii="宋体" w:hAnsi="宋体" w:cs="宋体"/>
          <w:color w:val="000000" w:themeColor="text1"/>
          <w:sz w:val="24"/>
          <w:szCs w:val="24"/>
          <w14:textFill>
            <w14:solidFill>
              <w14:schemeClr w14:val="tx1"/>
            </w14:solidFill>
          </w14:textFill>
        </w:rPr>
      </w:pPr>
    </w:p>
    <w:p>
      <w:pPr>
        <w:pStyle w:val="11"/>
        <w:ind w:left="0" w:leftChars="0" w:right="1470" w:firstLine="0" w:firstLineChars="0"/>
        <w:rPr>
          <w:rStyle w:val="49"/>
          <w:rFonts w:ascii="宋体" w:hAnsi="宋体" w:cs="宋体"/>
          <w:color w:val="000000" w:themeColor="text1"/>
          <w:sz w:val="24"/>
          <w:szCs w:val="24"/>
          <w14:textFill>
            <w14:solidFill>
              <w14:schemeClr w14:val="tx1"/>
            </w14:solidFill>
          </w14:textFill>
        </w:rPr>
      </w:pPr>
    </w:p>
    <w:p>
      <w:pPr>
        <w:pStyle w:val="40"/>
        <w:spacing w:before="0" w:after="0" w:line="240" w:lineRule="auto"/>
        <w:outlineLvl w:val="0"/>
        <w:rPr>
          <w:rStyle w:val="49"/>
          <w:rFonts w:ascii="宋体" w:hAnsi="宋体" w:eastAsia="宋体" w:cs="宋体"/>
          <w:b w:val="0"/>
          <w:bCs w:val="0"/>
          <w:color w:val="000000" w:themeColor="text1"/>
          <w14:textFill>
            <w14:solidFill>
              <w14:schemeClr w14:val="tx1"/>
            </w14:solidFill>
          </w14:textFill>
        </w:rPr>
      </w:pPr>
      <w:bookmarkStart w:id="1" w:name="_Toc21663"/>
      <w:r>
        <w:rPr>
          <w:rStyle w:val="49"/>
          <w:rFonts w:hint="eastAsia" w:ascii="宋体" w:hAnsi="宋体" w:eastAsia="宋体" w:cs="宋体"/>
          <w:color w:val="000000" w:themeColor="text1"/>
          <w14:textFill>
            <w14:solidFill>
              <w14:schemeClr w14:val="tx1"/>
            </w14:solidFill>
          </w14:textFill>
        </w:rPr>
        <w:t>第二章  投标人须知</w:t>
      </w:r>
      <w:bookmarkEnd w:id="1"/>
    </w:p>
    <w:p>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一、总则</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2.2 满足本文件实质性条款的规定。</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4.2本项目中标人与采购人签订合同前领取中标通知书时须向采购代理机构支付招标代理服务费，按苏招协〔2022﹞002号规定的收费标准的30%收取，</w:t>
      </w:r>
      <w:r>
        <w:rPr>
          <w:rStyle w:val="49"/>
          <w:rFonts w:hint="eastAsia" w:ascii="宋体" w:hAnsi="宋体" w:cs="宋体"/>
          <w:color w:val="000000" w:themeColor="text1"/>
          <w:sz w:val="24"/>
          <w:szCs w:val="24"/>
          <w:lang w:val="en-US" w:eastAsia="zh-CN"/>
          <w14:textFill>
            <w14:solidFill>
              <w14:schemeClr w14:val="tx1"/>
            </w14:solidFill>
          </w14:textFill>
        </w:rPr>
        <w:t>如</w:t>
      </w:r>
      <w:r>
        <w:rPr>
          <w:rStyle w:val="49"/>
          <w:rFonts w:hint="eastAsia" w:ascii="宋体" w:hAnsi="宋体" w:cs="宋体"/>
          <w:color w:val="000000" w:themeColor="text1"/>
          <w:sz w:val="24"/>
          <w:szCs w:val="24"/>
          <w14:textFill>
            <w14:solidFill>
              <w14:schemeClr w14:val="tx1"/>
            </w14:solidFill>
          </w14:textFill>
        </w:rPr>
        <w:t>本项目代理服务费</w:t>
      </w:r>
      <w:r>
        <w:rPr>
          <w:rStyle w:val="49"/>
          <w:rFonts w:hint="eastAsia" w:ascii="宋体" w:hAnsi="宋体" w:cs="宋体"/>
          <w:color w:val="000000" w:themeColor="text1"/>
          <w:sz w:val="24"/>
          <w:szCs w:val="24"/>
          <w:lang w:val="en-US" w:eastAsia="zh-CN"/>
          <w14:textFill>
            <w14:solidFill>
              <w14:schemeClr w14:val="tx1"/>
            </w14:solidFill>
          </w14:textFill>
        </w:rPr>
        <w:t>不足</w:t>
      </w:r>
      <w:r>
        <w:rPr>
          <w:rStyle w:val="49"/>
          <w:rFonts w:hint="eastAsia" w:ascii="宋体" w:hAnsi="宋体" w:cs="宋体"/>
          <w:color w:val="000000" w:themeColor="text1"/>
          <w:sz w:val="24"/>
          <w:szCs w:val="24"/>
          <w14:textFill>
            <w14:solidFill>
              <w14:schemeClr w14:val="tx1"/>
            </w14:solidFill>
          </w14:textFill>
        </w:rPr>
        <w:t>3000元</w:t>
      </w:r>
      <w:r>
        <w:rPr>
          <w:rStyle w:val="49"/>
          <w:rFonts w:hint="eastAsia" w:ascii="宋体" w:hAnsi="宋体" w:cs="宋体"/>
          <w:color w:val="000000" w:themeColor="text1"/>
          <w:sz w:val="24"/>
          <w:szCs w:val="24"/>
          <w:lang w:val="en-US" w:eastAsia="zh-CN"/>
          <w14:textFill>
            <w14:solidFill>
              <w14:schemeClr w14:val="tx1"/>
            </w14:solidFill>
          </w14:textFill>
        </w:rPr>
        <w:t>按3000元计取</w:t>
      </w:r>
      <w:r>
        <w:rPr>
          <w:rStyle w:val="49"/>
          <w:rFonts w:hint="eastAsia" w:ascii="宋体" w:hAnsi="宋体" w:cs="宋体"/>
          <w:color w:val="000000" w:themeColor="text1"/>
          <w:sz w:val="24"/>
          <w:szCs w:val="24"/>
          <w14:textFill>
            <w14:solidFill>
              <w14:schemeClr w14:val="tx1"/>
            </w14:solidFill>
          </w14:textFill>
        </w:rPr>
        <w:t>；上述费用由各投标人在投标时自行综合考虑分摊含进投标报价中，且不得单列，采购人不再承担上述费用。</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5.1</w:t>
      </w:r>
      <w:r>
        <w:rPr>
          <w:rStyle w:val="49"/>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二、招标文件</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7.1</w:t>
      </w:r>
      <w:r>
        <w:rPr>
          <w:rStyle w:val="49"/>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7.2</w:t>
      </w:r>
      <w:r>
        <w:rPr>
          <w:rStyle w:val="49"/>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8.1</w:t>
      </w:r>
      <w:r>
        <w:rPr>
          <w:rStyle w:val="49"/>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49"/>
          <w:rFonts w:hint="eastAsia" w:ascii="宋体" w:hAnsi="宋体" w:cs="宋体"/>
          <w:b/>
          <w:color w:val="000000" w:themeColor="text1"/>
          <w:sz w:val="24"/>
          <w:szCs w:val="24"/>
          <w14:textFill>
            <w14:solidFill>
              <w14:schemeClr w14:val="tx1"/>
            </w14:solidFill>
          </w14:textFill>
        </w:rPr>
        <w:t>十日</w:t>
      </w:r>
      <w:r>
        <w:rPr>
          <w:rStyle w:val="49"/>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9.1</w:t>
      </w:r>
      <w:r>
        <w:rPr>
          <w:rStyle w:val="49"/>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9.2</w:t>
      </w:r>
      <w:r>
        <w:rPr>
          <w:rStyle w:val="49"/>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9.3</w:t>
      </w:r>
      <w:r>
        <w:rPr>
          <w:rStyle w:val="49"/>
          <w:rFonts w:hint="eastAsia" w:ascii="宋体" w:hAnsi="宋体" w:cs="宋体"/>
          <w:color w:val="000000" w:themeColor="text1"/>
          <w:sz w:val="24"/>
          <w:szCs w:val="24"/>
          <w14:textFill>
            <w14:solidFill>
              <w14:schemeClr w14:val="tx1"/>
            </w14:solidFill>
          </w14:textFill>
        </w:rPr>
        <w:t>招标文件的修改将在“盐城工业职业技术学院招标采购网”公布，补充文件将作为招标文件的组成部分，并对投标人具有约束力。</w:t>
      </w:r>
    </w:p>
    <w:p>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三、投标文件的编制</w:t>
      </w:r>
    </w:p>
    <w:p>
      <w:pPr>
        <w:pStyle w:val="43"/>
        <w:snapToGrid w:val="0"/>
        <w:spacing w:before="0" w:after="0"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10.1</w:t>
      </w:r>
      <w:r>
        <w:rPr>
          <w:rStyle w:val="49"/>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9"/>
          <w:rFonts w:hint="eastAsia" w:ascii="宋体" w:hAnsi="宋体" w:cs="宋体"/>
          <w:b/>
          <w:bCs/>
          <w:color w:val="000000" w:themeColor="text1"/>
          <w:sz w:val="24"/>
          <w:szCs w:val="24"/>
          <w14:textFill>
            <w14:solidFill>
              <w14:schemeClr w14:val="tx1"/>
            </w14:solidFill>
          </w14:textFill>
        </w:rPr>
        <w:t>简体中文</w:t>
      </w:r>
      <w:r>
        <w:rPr>
          <w:rStyle w:val="49"/>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10.2</w:t>
      </w:r>
      <w:r>
        <w:rPr>
          <w:rStyle w:val="49"/>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9"/>
          <w:rFonts w:hint="eastAsia" w:ascii="宋体" w:hAnsi="宋体" w:cs="宋体"/>
          <w:bCs/>
          <w:color w:val="000000" w:themeColor="text1"/>
          <w:sz w:val="24"/>
          <w:szCs w:val="24"/>
          <w14:textFill>
            <w14:solidFill>
              <w14:schemeClr w14:val="tx1"/>
            </w14:solidFill>
          </w14:textFill>
        </w:rPr>
        <w:t>。</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13.2</w:t>
      </w:r>
      <w:r>
        <w:rPr>
          <w:rStyle w:val="49"/>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49"/>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w:t>
      </w:r>
      <w:r>
        <w:rPr>
          <w:rStyle w:val="49"/>
          <w:rFonts w:ascii="宋体" w:hAnsi="宋体"/>
          <w:color w:val="000000" w:themeColor="text1"/>
          <w:sz w:val="24"/>
          <w:szCs w:val="24"/>
          <w14:textFill>
            <w14:solidFill>
              <w14:schemeClr w14:val="tx1"/>
            </w14:solidFill>
          </w14:textFill>
        </w:rPr>
        <w:t>包括</w:t>
      </w:r>
      <w:r>
        <w:rPr>
          <w:rStyle w:val="49"/>
          <w:rFonts w:ascii="宋体" w:hAnsi="宋体" w:cs="宋体"/>
          <w:bCs/>
          <w:color w:val="000000" w:themeColor="text1"/>
          <w:sz w:val="24"/>
          <w:szCs w:val="24"/>
          <w14:textFill>
            <w14:solidFill>
              <w14:schemeClr w14:val="tx1"/>
            </w14:solidFill>
          </w14:textFill>
        </w:rPr>
        <w:t>买方需求的货物价格</w:t>
      </w:r>
      <w:r>
        <w:rPr>
          <w:rStyle w:val="49"/>
          <w:rFonts w:ascii="宋体" w:hAnsi="宋体"/>
          <w:color w:val="000000" w:themeColor="text1"/>
          <w:sz w:val="24"/>
          <w:szCs w:val="24"/>
          <w14:textFill>
            <w14:solidFill>
              <w14:schemeClr w14:val="tx1"/>
            </w14:solidFill>
          </w14:textFill>
        </w:rPr>
        <w:t>、</w:t>
      </w:r>
      <w:r>
        <w:rPr>
          <w:rStyle w:val="49"/>
          <w:rFonts w:ascii="宋体" w:hAnsi="宋体" w:cs="宋体"/>
          <w:bCs/>
          <w:color w:val="000000" w:themeColor="text1"/>
          <w:sz w:val="24"/>
          <w:szCs w:val="24"/>
          <w14:textFill>
            <w14:solidFill>
              <w14:schemeClr w14:val="tx1"/>
            </w14:solidFill>
          </w14:textFill>
        </w:rPr>
        <w:t>质量保证费用、培训费用及售后服务费用，项目在指定地点、环境交付、验收所需费用和所有</w:t>
      </w:r>
      <w:r>
        <w:rPr>
          <w:rStyle w:val="49"/>
          <w:rFonts w:ascii="宋体" w:hAnsi="宋体"/>
          <w:color w:val="000000" w:themeColor="text1"/>
          <w:sz w:val="24"/>
          <w:szCs w:val="24"/>
          <w14:textFill>
            <w14:solidFill>
              <w14:schemeClr w14:val="tx1"/>
            </w14:solidFill>
          </w14:textFill>
        </w:rPr>
        <w:t>相关税金费用</w:t>
      </w:r>
      <w:r>
        <w:rPr>
          <w:rStyle w:val="49"/>
          <w:rFonts w:ascii="宋体" w:hAnsi="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13.4</w:t>
      </w:r>
      <w:r>
        <w:rPr>
          <w:rStyle w:val="49"/>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13.5</w:t>
      </w:r>
      <w:r>
        <w:rPr>
          <w:rStyle w:val="49"/>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投标文件中的货物</w:t>
      </w:r>
      <w:r>
        <w:rPr>
          <w:rStyle w:val="49"/>
          <w:rFonts w:hint="eastAsia" w:ascii="宋体" w:hAnsi="宋体" w:cs="宋体"/>
          <w:color w:val="000000" w:themeColor="text1"/>
          <w:sz w:val="24"/>
          <w:szCs w:val="24"/>
          <w14:textFill>
            <w14:solidFill>
              <w14:schemeClr w14:val="tx1"/>
            </w14:solidFill>
          </w14:textFill>
        </w:rPr>
        <w:t>及服务</w:t>
      </w:r>
      <w:r>
        <w:rPr>
          <w:rStyle w:val="49"/>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49"/>
          <w:rFonts w:hint="eastAsia" w:ascii="宋体" w:hAnsi="宋体" w:cs="宋体"/>
          <w:color w:val="000000" w:themeColor="text1"/>
          <w:sz w:val="24"/>
          <w:szCs w:val="24"/>
          <w14:textFill>
            <w14:solidFill>
              <w14:schemeClr w14:val="tx1"/>
            </w14:solidFill>
          </w14:textFill>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项目总价：应当包含招标文件所确定的采购范围内所有工作内容，以及投标人为完成上述内容并达到招标文件中合同条款所规定的质量标准及技术要求所必须的全部工程总费用。</w:t>
      </w:r>
    </w:p>
    <w:p>
      <w:pPr>
        <w:widowControl w:val="0"/>
        <w:adjustRightInd w:val="0"/>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9"/>
          <w:rFonts w:hint="eastAsia" w:ascii="宋体" w:hAnsi="宋体" w:cs="宋体"/>
          <w:color w:val="000000" w:themeColor="text1"/>
          <w:sz w:val="24"/>
          <w:szCs w:val="24"/>
          <w14:textFill>
            <w14:solidFill>
              <w14:schemeClr w14:val="tx1"/>
            </w14:solidFill>
          </w14:textFill>
        </w:rPr>
        <w:t>明（如有）</w:t>
      </w:r>
    </w:p>
    <w:p>
      <w:pPr>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bCs/>
          <w:color w:val="000000" w:themeColor="text1"/>
          <w:sz w:val="24"/>
          <w:szCs w:val="24"/>
          <w:lang w:val="zh-CN"/>
          <w14:textFill>
            <w14:solidFill>
              <w14:schemeClr w14:val="tx1"/>
            </w14:solidFill>
          </w14:textFill>
        </w:rPr>
        <w:t>14.1</w:t>
      </w:r>
      <w:r>
        <w:rPr>
          <w:rStyle w:val="49"/>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w:t>
      </w:r>
      <w:r>
        <w:rPr>
          <w:rStyle w:val="49"/>
          <w:rFonts w:hint="eastAsia" w:ascii="宋体" w:hAnsi="宋体" w:cs="宋体"/>
          <w:color w:val="000000" w:themeColor="text1"/>
          <w:sz w:val="24"/>
          <w:szCs w:val="24"/>
          <w:lang w:val="zh-CN"/>
          <w14:textFill>
            <w14:solidFill>
              <w14:schemeClr w14:val="tx1"/>
            </w14:solidFill>
          </w14:textFill>
        </w:rPr>
        <w:t>5、服务承诺及售后服务机构、人员的情况介绍（</w:t>
      </w:r>
      <w:r>
        <w:rPr>
          <w:rStyle w:val="49"/>
          <w:rFonts w:hint="eastAsia" w:ascii="宋体" w:hAnsi="宋体" w:cs="宋体"/>
          <w:color w:val="000000" w:themeColor="text1"/>
          <w:sz w:val="24"/>
          <w:szCs w:val="24"/>
          <w14:textFill>
            <w14:solidFill>
              <w14:schemeClr w14:val="tx1"/>
            </w14:solidFill>
          </w14:textFill>
        </w:rPr>
        <w:t>如有</w:t>
      </w:r>
      <w:r>
        <w:rPr>
          <w:rStyle w:val="49"/>
          <w:rFonts w:hint="eastAsia" w:ascii="宋体" w:hAnsi="宋体" w:cs="宋体"/>
          <w:color w:val="000000" w:themeColor="text1"/>
          <w:sz w:val="24"/>
          <w:szCs w:val="24"/>
          <w:lang w:val="zh-CN"/>
          <w14:textFill>
            <w14:solidFill>
              <w14:schemeClr w14:val="tx1"/>
            </w14:solidFill>
          </w14:textFill>
        </w:rPr>
        <w:t>）</w:t>
      </w:r>
    </w:p>
    <w:p>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15.1</w:t>
      </w:r>
      <w:r>
        <w:rPr>
          <w:rStyle w:val="49"/>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15.2</w:t>
      </w:r>
      <w:r>
        <w:rPr>
          <w:rStyle w:val="49"/>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16.1</w:t>
      </w:r>
      <w:r>
        <w:rPr>
          <w:rStyle w:val="49"/>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9"/>
          <w:rFonts w:hint="eastAsia" w:ascii="宋体" w:hAnsi="宋体" w:cs="宋体"/>
          <w:color w:val="000000" w:themeColor="text1"/>
          <w:sz w:val="24"/>
          <w:szCs w:val="24"/>
          <w14:textFill>
            <w14:solidFill>
              <w14:schemeClr w14:val="tx1"/>
            </w14:solidFill>
          </w14:textFill>
        </w:rPr>
        <w:t>不作为无效投标处理</w:t>
      </w:r>
      <w:r>
        <w:rPr>
          <w:rStyle w:val="49"/>
          <w:rFonts w:hint="eastAsia" w:ascii="宋体" w:hAnsi="宋体" w:cs="宋体"/>
          <w:bCs/>
          <w:color w:val="000000" w:themeColor="text1"/>
          <w:sz w:val="24"/>
          <w:szCs w:val="24"/>
          <w14:textFill>
            <w14:solidFill>
              <w14:schemeClr w14:val="tx1"/>
            </w14:solidFill>
          </w14:textFill>
        </w:rPr>
        <w:t>，但评标时按开标一览表中价格为准</w:t>
      </w:r>
      <w:r>
        <w:rPr>
          <w:rStyle w:val="49"/>
          <w:rFonts w:hint="eastAsia" w:ascii="宋体" w:hAnsi="宋体" w:cs="宋体"/>
          <w:b/>
          <w:bCs/>
          <w:color w:val="000000" w:themeColor="text1"/>
          <w:sz w:val="24"/>
          <w:szCs w:val="24"/>
          <w14:textFill>
            <w14:solidFill>
              <w14:schemeClr w14:val="tx1"/>
            </w14:solidFill>
          </w14:textFill>
        </w:rPr>
        <w:t>。</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17.1</w:t>
      </w:r>
      <w:r>
        <w:rPr>
          <w:rStyle w:val="49"/>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49"/>
          <w:rFonts w:hint="eastAsia" w:ascii="宋体" w:hAnsi="宋体" w:cs="宋体"/>
          <w:b/>
          <w:color w:val="000000" w:themeColor="text1"/>
          <w:sz w:val="24"/>
          <w:szCs w:val="24"/>
          <w:u w:val="single" w:color="000000"/>
          <w14:textFill>
            <w14:solidFill>
              <w14:schemeClr w14:val="tx1"/>
            </w14:solidFill>
          </w14:textFill>
        </w:rPr>
        <w:t>六十（60）天</w:t>
      </w:r>
      <w:r>
        <w:rPr>
          <w:rStyle w:val="49"/>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17.2</w:t>
      </w:r>
      <w:r>
        <w:rPr>
          <w:rStyle w:val="49"/>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9"/>
          <w:rFonts w:hint="eastAsia" w:ascii="宋体" w:hAnsi="宋体" w:cs="宋体"/>
          <w:color w:val="000000" w:themeColor="text1"/>
          <w:sz w:val="24"/>
          <w:szCs w:val="24"/>
          <w14:textFill>
            <w14:solidFill>
              <w14:schemeClr w14:val="tx1"/>
            </w14:solidFill>
          </w14:textFill>
        </w:rPr>
        <w:t>。</w:t>
      </w:r>
      <w:r>
        <w:rPr>
          <w:rStyle w:val="49"/>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49"/>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49"/>
          <w:rFonts w:hint="eastAsia" w:ascii="宋体" w:hAnsi="宋体" w:cs="宋体"/>
          <w:bCs/>
          <w:color w:val="000000" w:themeColor="text1"/>
          <w:sz w:val="24"/>
          <w:szCs w:val="24"/>
          <w14:textFill>
            <w14:solidFill>
              <w14:schemeClr w14:val="tx1"/>
            </w14:solidFill>
          </w14:textFill>
        </w:rPr>
        <w:t>。</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18.1</w:t>
      </w:r>
      <w:r>
        <w:rPr>
          <w:rStyle w:val="49"/>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18.2投标文件正本中，</w:t>
      </w:r>
      <w:r>
        <w:rPr>
          <w:rStyle w:val="49"/>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49"/>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18.3</w:t>
      </w:r>
      <w:r>
        <w:rPr>
          <w:rStyle w:val="49"/>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四、投标文件的递交</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19.1</w:t>
      </w:r>
      <w:r>
        <w:rPr>
          <w:rStyle w:val="49"/>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19.2</w:t>
      </w:r>
      <w:r>
        <w:rPr>
          <w:rStyle w:val="49"/>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19.2.2  注明投标项目名称、标书编号及包号。</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19.2.3</w:t>
      </w:r>
      <w:r>
        <w:rPr>
          <w:rStyle w:val="49"/>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20.1</w:t>
      </w:r>
      <w:r>
        <w:rPr>
          <w:rStyle w:val="49"/>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20.2</w:t>
      </w:r>
      <w:r>
        <w:rPr>
          <w:rStyle w:val="49"/>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21.1</w:t>
      </w:r>
      <w:r>
        <w:rPr>
          <w:rStyle w:val="49"/>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22.1</w:t>
      </w:r>
      <w:r>
        <w:rPr>
          <w:rStyle w:val="49"/>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9"/>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22.2</w:t>
      </w:r>
      <w:r>
        <w:rPr>
          <w:rStyle w:val="49"/>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9"/>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22.3</w:t>
      </w:r>
      <w:r>
        <w:rPr>
          <w:rStyle w:val="49"/>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22.4</w:t>
      </w:r>
      <w:r>
        <w:rPr>
          <w:rStyle w:val="49"/>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五、开标与评标</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23.1</w:t>
      </w:r>
      <w:r>
        <w:rPr>
          <w:rStyle w:val="49"/>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49"/>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23.3</w:t>
      </w:r>
      <w:r>
        <w:rPr>
          <w:rStyle w:val="49"/>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24、资格审查</w:t>
      </w:r>
    </w:p>
    <w:p>
      <w:pPr>
        <w:adjustRightInd w:val="0"/>
        <w:snapToGrid w:val="0"/>
        <w:spacing w:line="360" w:lineRule="auto"/>
        <w:ind w:firstLine="480" w:firstLineChars="200"/>
        <w:jc w:val="left"/>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49"/>
          <w:rFonts w:ascii="宋体" w:hAnsi="宋体" w:cs="宋体"/>
          <w:b/>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widowControl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widowControl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43"/>
        <w:widowControl w:val="0"/>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26、评标过程的保密与公正</w:t>
      </w:r>
    </w:p>
    <w:p>
      <w:pPr>
        <w:widowControl w:val="0"/>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26.1</w:t>
      </w:r>
      <w:r>
        <w:rPr>
          <w:rStyle w:val="49"/>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28.1</w:t>
      </w:r>
      <w:r>
        <w:rPr>
          <w:rStyle w:val="49"/>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9"/>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28.3</w:t>
      </w:r>
      <w:r>
        <w:rPr>
          <w:rStyle w:val="49"/>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28.4</w:t>
      </w:r>
      <w:r>
        <w:rPr>
          <w:rStyle w:val="49"/>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28.5</w:t>
      </w:r>
      <w:r>
        <w:rPr>
          <w:rStyle w:val="49"/>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28.6</w:t>
      </w:r>
      <w:r>
        <w:rPr>
          <w:rStyle w:val="49"/>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28.7</w:t>
      </w:r>
      <w:r>
        <w:rPr>
          <w:rStyle w:val="49"/>
          <w:rFonts w:hint="eastAsia" w:ascii="宋体" w:hAnsi="宋体" w:cs="宋体"/>
          <w:b/>
          <w:color w:val="000000" w:themeColor="text1"/>
          <w:sz w:val="24"/>
          <w:szCs w:val="24"/>
          <w14:textFill>
            <w14:solidFill>
              <w14:schemeClr w14:val="tx1"/>
            </w14:solidFill>
          </w14:textFill>
        </w:rPr>
        <w:t>采用最低评标价法的采购项目，</w:t>
      </w:r>
      <w:r>
        <w:rPr>
          <w:rStyle w:val="49"/>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
          <w:color w:val="000000" w:themeColor="text1"/>
          <w:sz w:val="24"/>
          <w:szCs w:val="24"/>
          <w14:textFill>
            <w14:solidFill>
              <w14:schemeClr w14:val="tx1"/>
            </w14:solidFill>
          </w14:textFill>
        </w:rPr>
        <w:t>使用综合评分法的采购项目，</w:t>
      </w:r>
      <w:r>
        <w:rPr>
          <w:rStyle w:val="49"/>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
          <w:color w:val="000000" w:themeColor="text1"/>
          <w:sz w:val="24"/>
          <w:szCs w:val="24"/>
          <w14:textFill>
            <w14:solidFill>
              <w14:schemeClr w14:val="tx1"/>
            </w14:solidFill>
          </w14:textFill>
        </w:rPr>
        <w:t>非单一产品采购项目，</w:t>
      </w:r>
      <w:r>
        <w:rPr>
          <w:rStyle w:val="49"/>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49"/>
          <w:rFonts w:ascii="宋体" w:hAnsi="宋体" w:cs="宋体"/>
          <w:bCs/>
          <w:i/>
          <w:color w:val="000000" w:themeColor="text1"/>
          <w:sz w:val="24"/>
          <w:szCs w:val="24"/>
          <w:u w:val="single" w:color="000000"/>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六、定标</w:t>
      </w:r>
    </w:p>
    <w:p>
      <w:pPr>
        <w:pStyle w:val="43"/>
        <w:snapToGrid w:val="0"/>
        <w:spacing w:before="0" w:after="0" w:line="360" w:lineRule="auto"/>
        <w:ind w:firstLine="480" w:firstLineChars="200"/>
        <w:rPr>
          <w:rStyle w:val="49"/>
          <w:rFonts w:ascii="宋体" w:hAnsi="宋体" w:cs="宋体"/>
          <w:b w:val="0"/>
          <w:color w:val="000000" w:themeColor="text1"/>
          <w:sz w:val="24"/>
          <w:szCs w:val="24"/>
          <w14:textFill>
            <w14:solidFill>
              <w14:schemeClr w14:val="tx1"/>
            </w14:solidFill>
          </w14:textFill>
        </w:rPr>
      </w:pPr>
      <w:r>
        <w:rPr>
          <w:rStyle w:val="49"/>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30.3采购人</w:t>
      </w:r>
      <w:r>
        <w:rPr>
          <w:rStyle w:val="49"/>
          <w:rFonts w:hint="eastAsia" w:ascii="宋体" w:hAnsi="宋体" w:cs="宋体"/>
          <w:color w:val="000000" w:themeColor="text1"/>
          <w:sz w:val="24"/>
          <w:szCs w:val="24"/>
          <w14:textFill>
            <w14:solidFill>
              <w14:schemeClr w14:val="tx1"/>
            </w14:solidFill>
          </w14:textFill>
        </w:rPr>
        <w:t>将在“盐城工业职业技术学院招标采购网”发布中标公告，公告期限为1个工作日。</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w:t>
      </w:r>
      <w:r>
        <w:rPr>
          <w:rStyle w:val="49"/>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w:t>
      </w:r>
      <w:r>
        <w:rPr>
          <w:rStyle w:val="49"/>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w:t>
      </w:r>
      <w:r>
        <w:rPr>
          <w:rStyle w:val="49"/>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w:t>
      </w:r>
      <w:r>
        <w:rPr>
          <w:rStyle w:val="49"/>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 xml:space="preserve">30.5. </w:t>
      </w:r>
      <w:r>
        <w:rPr>
          <w:rStyle w:val="49"/>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30.5.5不同投标人的投标文件相互混装。</w:t>
      </w:r>
    </w:p>
    <w:p>
      <w:pPr>
        <w:pStyle w:val="43"/>
        <w:tabs>
          <w:tab w:val="left" w:pos="4120"/>
        </w:tabs>
        <w:snapToGrid w:val="0"/>
        <w:spacing w:before="0" w:after="0" w:line="360" w:lineRule="auto"/>
        <w:ind w:firstLine="480" w:firstLineChars="200"/>
        <w:rPr>
          <w:rStyle w:val="49"/>
          <w:rFonts w:ascii="宋体" w:hAnsi="宋体" w:cs="宋体"/>
          <w:b w:val="0"/>
          <w:color w:val="000000" w:themeColor="text1"/>
          <w:sz w:val="24"/>
          <w:szCs w:val="24"/>
          <w14:textFill>
            <w14:solidFill>
              <w14:schemeClr w14:val="tx1"/>
            </w14:solidFill>
          </w14:textFill>
        </w:rPr>
      </w:pPr>
      <w:r>
        <w:rPr>
          <w:rStyle w:val="49"/>
          <w:rFonts w:hint="eastAsia" w:ascii="宋体" w:hAnsi="宋体" w:cs="宋体"/>
          <w:b w:val="0"/>
          <w:color w:val="000000" w:themeColor="text1"/>
          <w:sz w:val="24"/>
          <w:szCs w:val="24"/>
          <w14:textFill>
            <w14:solidFill>
              <w14:schemeClr w14:val="tx1"/>
            </w14:solidFill>
          </w14:textFill>
        </w:rPr>
        <w:t>31、质疑处理</w:t>
      </w:r>
      <w:r>
        <w:rPr>
          <w:rStyle w:val="49"/>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9"/>
          <w:rFonts w:ascii="宋体" w:hAnsi="宋体" w:cs="宋体"/>
          <w:color w:val="000000" w:themeColor="text1"/>
          <w:kern w:val="0"/>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31.1.1</w:t>
      </w:r>
      <w:r>
        <w:rPr>
          <w:rStyle w:val="49"/>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49"/>
          <w:rFonts w:ascii="宋体" w:hAnsi="宋体" w:cs="宋体"/>
          <w:color w:val="000000" w:themeColor="text1"/>
          <w:kern w:val="0"/>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31.1.2</w:t>
      </w:r>
      <w:r>
        <w:rPr>
          <w:rStyle w:val="49"/>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31.1.3</w:t>
      </w:r>
      <w:r>
        <w:rPr>
          <w:rStyle w:val="49"/>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9"/>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3"/>
        <w:snapToGrid w:val="0"/>
        <w:spacing w:before="0" w:after="0" w:line="360" w:lineRule="auto"/>
        <w:ind w:firstLine="480" w:firstLineChars="200"/>
        <w:rPr>
          <w:rStyle w:val="49"/>
          <w:rFonts w:ascii="宋体" w:hAnsi="宋体" w:cs="宋体"/>
          <w:b w:val="0"/>
          <w:color w:val="000000" w:themeColor="text1"/>
          <w:sz w:val="24"/>
          <w:szCs w:val="24"/>
          <w14:textFill>
            <w14:solidFill>
              <w14:schemeClr w14:val="tx1"/>
            </w14:solidFill>
          </w14:textFill>
        </w:rPr>
      </w:pPr>
      <w:r>
        <w:rPr>
          <w:rStyle w:val="49"/>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七、合同签订相关事项</w:t>
      </w:r>
    </w:p>
    <w:p>
      <w:pPr>
        <w:pStyle w:val="43"/>
        <w:snapToGrid w:val="0"/>
        <w:spacing w:before="0" w:after="0" w:line="360" w:lineRule="auto"/>
        <w:ind w:firstLine="480" w:firstLineChars="200"/>
        <w:rPr>
          <w:rStyle w:val="49"/>
          <w:rFonts w:ascii="宋体" w:hAnsi="宋体" w:cs="宋体"/>
          <w:b w:val="0"/>
          <w:color w:val="000000" w:themeColor="text1"/>
          <w:sz w:val="24"/>
          <w:szCs w:val="24"/>
          <w14:textFill>
            <w14:solidFill>
              <w14:schemeClr w14:val="tx1"/>
            </w14:solidFill>
          </w14:textFill>
        </w:rPr>
      </w:pPr>
      <w:r>
        <w:rPr>
          <w:rStyle w:val="49"/>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33</w:t>
      </w:r>
      <w:r>
        <w:rPr>
          <w:rStyle w:val="49"/>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3"/>
        <w:snapToGrid w:val="0"/>
        <w:spacing w:before="0" w:after="0" w:line="360" w:lineRule="auto"/>
        <w:ind w:firstLine="480" w:firstLineChars="200"/>
        <w:rPr>
          <w:rStyle w:val="49"/>
          <w:rFonts w:ascii="宋体" w:hAnsi="宋体" w:cs="宋体"/>
          <w:b w:val="0"/>
          <w:color w:val="000000" w:themeColor="text1"/>
          <w:sz w:val="24"/>
          <w:szCs w:val="24"/>
          <w14:textFill>
            <w14:solidFill>
              <w14:schemeClr w14:val="tx1"/>
            </w14:solidFill>
          </w14:textFill>
        </w:rPr>
      </w:pPr>
      <w:r>
        <w:rPr>
          <w:rStyle w:val="49"/>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9"/>
          <w:rFonts w:ascii="宋体" w:hAnsi="宋体" w:cs="宋体"/>
          <w:b/>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49"/>
          <w:rFonts w:ascii="宋体" w:hAnsi="宋体" w:cs="宋体"/>
          <w:b/>
          <w:color w:val="000000" w:themeColor="text1"/>
          <w:sz w:val="4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Pr>
        <w:rPr>
          <w:color w:val="000000" w:themeColor="text1"/>
          <w14:textFill>
            <w14:solidFill>
              <w14:schemeClr w14:val="tx1"/>
            </w14:solidFill>
          </w14:textFill>
        </w:rPr>
      </w:pPr>
    </w:p>
    <w:p>
      <w:pPr>
        <w:pStyle w:val="39"/>
        <w:outlineLvl w:val="0"/>
        <w:rPr>
          <w:rStyle w:val="49"/>
          <w:rFonts w:ascii="宋体" w:hAnsi="宋体" w:eastAsia="宋体" w:cs="宋体"/>
          <w:b/>
          <w:color w:val="000000" w:themeColor="text1"/>
          <w:sz w:val="44"/>
          <w14:textFill>
            <w14:solidFill>
              <w14:schemeClr w14:val="tx1"/>
            </w14:solidFill>
          </w14:textFill>
        </w:rPr>
      </w:pPr>
    </w:p>
    <w:p>
      <w:pPr>
        <w:pStyle w:val="39"/>
        <w:jc w:val="both"/>
        <w:outlineLvl w:val="0"/>
        <w:rPr>
          <w:rStyle w:val="49"/>
          <w:rFonts w:ascii="宋体" w:hAnsi="宋体" w:eastAsia="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rStyle w:val="49"/>
          <w:rFonts w:ascii="宋体" w:hAnsi="宋体" w:cs="宋体"/>
          <w:b/>
          <w:color w:val="000000" w:themeColor="text1"/>
          <w:sz w:val="44"/>
          <w14:textFill>
            <w14:solidFill>
              <w14:schemeClr w14:val="tx1"/>
            </w14:solidFill>
          </w14:textFill>
        </w:rPr>
      </w:pPr>
    </w:p>
    <w:p>
      <w:pPr>
        <w:rPr>
          <w:rStyle w:val="49"/>
          <w:rFonts w:ascii="宋体" w:hAnsi="宋体" w:cs="宋体"/>
          <w:b/>
          <w:color w:val="000000" w:themeColor="text1"/>
          <w:sz w:val="44"/>
          <w14:textFill>
            <w14:solidFill>
              <w14:schemeClr w14:val="tx1"/>
            </w14:solidFill>
          </w14:textFill>
        </w:rPr>
      </w:pPr>
    </w:p>
    <w:p>
      <w:pPr>
        <w:pStyle w:val="8"/>
        <w:rPr>
          <w:color w:val="000000" w:themeColor="text1"/>
          <w14:textFill>
            <w14:solidFill>
              <w14:schemeClr w14:val="tx1"/>
            </w14:solidFill>
          </w14:textFill>
        </w:rPr>
      </w:pPr>
    </w:p>
    <w:p>
      <w:pPr>
        <w:pStyle w:val="39"/>
        <w:outlineLvl w:val="0"/>
        <w:rPr>
          <w:rStyle w:val="49"/>
          <w:rFonts w:ascii="宋体" w:hAnsi="宋体" w:eastAsia="宋体" w:cs="宋体"/>
          <w:b/>
          <w:color w:val="000000" w:themeColor="text1"/>
          <w:sz w:val="44"/>
          <w14:textFill>
            <w14:solidFill>
              <w14:schemeClr w14:val="tx1"/>
            </w14:solidFill>
          </w14:textFill>
        </w:rPr>
      </w:pPr>
      <w:r>
        <w:rPr>
          <w:rStyle w:val="49"/>
          <w:rFonts w:hint="eastAsia" w:ascii="宋体" w:hAnsi="宋体" w:eastAsia="宋体" w:cs="宋体"/>
          <w:b/>
          <w:color w:val="000000" w:themeColor="text1"/>
          <w:sz w:val="44"/>
          <w14:textFill>
            <w14:solidFill>
              <w14:schemeClr w14:val="tx1"/>
            </w14:solidFill>
          </w14:textFill>
        </w:rPr>
        <w:t>第三章  合同条款及格式</w:t>
      </w:r>
      <w:bookmarkEnd w:id="4"/>
    </w:p>
    <w:p>
      <w:pPr>
        <w:spacing w:line="440" w:lineRule="exact"/>
        <w:ind w:firstLine="480" w:firstLineChars="200"/>
        <w:rPr>
          <w:rStyle w:val="49"/>
          <w:rFonts w:ascii="宋体" w:hAnsi="宋体" w:cs="宋体"/>
          <w:bCs/>
          <w:color w:val="000000" w:themeColor="text1"/>
          <w:sz w:val="24"/>
          <w14:textFill>
            <w14:solidFill>
              <w14:schemeClr w14:val="tx1"/>
            </w14:solidFill>
          </w14:textFill>
        </w:rPr>
      </w:pPr>
      <w:r>
        <w:rPr>
          <w:rStyle w:val="49"/>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pacing w:line="360" w:lineRule="auto"/>
        <w:ind w:firstLine="480"/>
        <w:jc w:val="center"/>
        <w:rPr>
          <w:rFonts w:ascii="方正小标宋_GBK" w:hAnsi="方正小标宋_GBK" w:eastAsia="方正小标宋_GBK" w:cs="方正小标宋_GBK"/>
          <w:b/>
          <w:bCs/>
          <w:sz w:val="24"/>
          <w:szCs w:val="24"/>
          <w:highlight w:val="none"/>
        </w:rPr>
      </w:pPr>
      <w:bookmarkStart w:id="5" w:name="_Toc17926"/>
      <w:r>
        <w:rPr>
          <w:rFonts w:hAnsi="宋体"/>
          <w:color w:val="auto"/>
          <w:sz w:val="24"/>
          <w:szCs w:val="24"/>
        </w:rPr>
        <w:t xml:space="preserve"> </w:t>
      </w:r>
      <w:r>
        <w:rPr>
          <w:rFonts w:hint="eastAsia" w:ascii="方正小标宋_GBK" w:hAnsi="方正小标宋_GBK" w:eastAsia="方正小标宋_GBK" w:cs="方正小标宋_GBK"/>
          <w:b/>
          <w:bCs/>
          <w:sz w:val="24"/>
          <w:szCs w:val="24"/>
          <w:highlight w:val="none"/>
          <w:lang w:val="en-US" w:eastAsia="zh-CN"/>
        </w:rPr>
        <w:t>合 同 协 议 书</w:t>
      </w:r>
    </w:p>
    <w:p>
      <w:pPr>
        <w:spacing w:line="360" w:lineRule="auto"/>
        <w:ind w:firstLine="480"/>
        <w:jc w:val="left"/>
        <w:rPr>
          <w:rFonts w:ascii="宋体" w:hAnsi="宋体" w:eastAsia="宋体" w:cs="Times New Roman"/>
          <w:bCs/>
          <w:color w:val="000000"/>
          <w:sz w:val="24"/>
          <w:szCs w:val="21"/>
          <w:lang w:val="zh-CN" w:eastAsia="zh-CN"/>
        </w:rPr>
      </w:pPr>
      <w:r>
        <w:rPr>
          <w:rFonts w:ascii="宋体" w:hAnsi="宋体" w:eastAsia="宋体" w:cs="Times New Roman"/>
          <w:bCs/>
          <w:color w:val="000000"/>
          <w:sz w:val="24"/>
          <w:szCs w:val="21"/>
          <w:lang w:val="zh-CN"/>
        </w:rPr>
        <w:t>项目名称：</w:t>
      </w:r>
      <w:r>
        <w:rPr>
          <w:rFonts w:hint="eastAsia" w:ascii="宋体" w:hAnsi="宋体" w:eastAsia="宋体" w:cs="Times New Roman"/>
          <w:bCs/>
          <w:color w:val="000000"/>
          <w:sz w:val="24"/>
          <w:szCs w:val="21"/>
          <w:u w:val="single"/>
          <w:lang w:val="zh-CN" w:eastAsia="zh-CN"/>
        </w:rPr>
        <w:t>盐城工业职业技术学院校园绿化养护</w:t>
      </w:r>
      <w:r>
        <w:rPr>
          <w:rFonts w:hint="eastAsia" w:ascii="宋体" w:hAnsi="宋体" w:cs="Times New Roman"/>
          <w:bCs/>
          <w:color w:val="000000"/>
          <w:sz w:val="24"/>
          <w:szCs w:val="21"/>
          <w:u w:val="single"/>
          <w:lang w:val="zh-CN" w:eastAsia="zh-CN"/>
        </w:rPr>
        <w:t>外包服务</w:t>
      </w:r>
    </w:p>
    <w:p>
      <w:pPr>
        <w:pStyle w:val="75"/>
        <w:snapToGrid w:val="0"/>
        <w:spacing w:line="420" w:lineRule="exact"/>
        <w:ind w:firstLine="480" w:firstLineChars="200"/>
        <w:rPr>
          <w:rStyle w:val="49"/>
          <w:rFonts w:hint="eastAsia" w:hAnsi="宋体"/>
          <w:color w:val="000000" w:themeColor="text1"/>
          <w:sz w:val="24"/>
          <w:szCs w:val="24"/>
          <w:u w:val="single"/>
          <w:lang w:eastAsia="zh-CN"/>
          <w14:textFill>
            <w14:solidFill>
              <w14:schemeClr w14:val="tx1"/>
            </w14:solidFill>
          </w14:textFill>
        </w:rPr>
      </w:pPr>
      <w:r>
        <w:rPr>
          <w:rStyle w:val="49"/>
          <w:rFonts w:hAnsi="宋体"/>
          <w:color w:val="000000" w:themeColor="text1"/>
          <w:sz w:val="24"/>
          <w:szCs w:val="24"/>
          <w14:textFill>
            <w14:solidFill>
              <w14:schemeClr w14:val="tx1"/>
            </w14:solidFill>
          </w14:textFill>
        </w:rPr>
        <w:t>项目编号：</w:t>
      </w:r>
      <w:r>
        <w:rPr>
          <w:rStyle w:val="49"/>
          <w:rFonts w:hint="eastAsia" w:hAnsi="宋体"/>
          <w:color w:val="000000" w:themeColor="text1"/>
          <w:sz w:val="24"/>
          <w:szCs w:val="24"/>
          <w:u w:val="single"/>
          <w14:textFill>
            <w14:solidFill>
              <w14:schemeClr w14:val="tx1"/>
            </w14:solidFill>
          </w14:textFill>
        </w:rPr>
        <w:t>2024-</w:t>
      </w:r>
      <w:r>
        <w:rPr>
          <w:rStyle w:val="49"/>
          <w:rFonts w:hint="eastAsia" w:hAnsi="宋体"/>
          <w:color w:val="000000" w:themeColor="text1"/>
          <w:sz w:val="24"/>
          <w:szCs w:val="24"/>
          <w:u w:val="single"/>
          <w:lang w:eastAsia="zh-CN"/>
          <w14:textFill>
            <w14:solidFill>
              <w14:schemeClr w14:val="tx1"/>
            </w14:solidFill>
          </w14:textFill>
        </w:rPr>
        <w:t>009N</w:t>
      </w:r>
    </w:p>
    <w:p>
      <w:pPr>
        <w:pStyle w:val="75"/>
        <w:snapToGrid w:val="0"/>
        <w:spacing w:line="420" w:lineRule="exact"/>
        <w:ind w:firstLine="480" w:firstLineChars="200"/>
        <w:rPr>
          <w:rFonts w:ascii="宋体" w:hAnsi="宋体" w:eastAsia="宋体" w:cs="Times New Roman"/>
          <w:bCs/>
          <w:color w:val="000000"/>
          <w:sz w:val="24"/>
          <w:szCs w:val="21"/>
          <w:lang w:val="zh-CN"/>
        </w:rPr>
      </w:pPr>
      <w:r>
        <w:rPr>
          <w:rFonts w:hint="eastAsia" w:ascii="宋体" w:hAnsi="宋体" w:eastAsia="宋体" w:cs="Times New Roman"/>
          <w:bCs/>
          <w:color w:val="000000"/>
          <w:sz w:val="24"/>
          <w:szCs w:val="21"/>
          <w:lang w:val="en-US" w:eastAsia="zh-CN"/>
        </w:rPr>
        <w:t>采购</w:t>
      </w:r>
      <w:r>
        <w:rPr>
          <w:rFonts w:ascii="宋体" w:hAnsi="宋体" w:eastAsia="宋体" w:cs="Times New Roman"/>
          <w:bCs/>
          <w:color w:val="000000"/>
          <w:sz w:val="24"/>
          <w:szCs w:val="21"/>
          <w:lang w:val="zh-CN"/>
        </w:rPr>
        <w:t>单位：</w:t>
      </w:r>
      <w:r>
        <w:rPr>
          <w:rStyle w:val="49"/>
          <w:rFonts w:hAnsi="宋体"/>
          <w:color w:val="000000" w:themeColor="text1"/>
          <w:sz w:val="24"/>
          <w:szCs w:val="24"/>
          <w:u w:val="single" w:color="000000"/>
          <w14:textFill>
            <w14:solidFill>
              <w14:schemeClr w14:val="tx1"/>
            </w14:solidFill>
          </w14:textFill>
        </w:rPr>
        <w:t>盐城工业职业技术学院</w:t>
      </w:r>
      <w:r>
        <w:rPr>
          <w:rFonts w:ascii="宋体" w:hAnsi="宋体" w:eastAsia="宋体" w:cs="Times New Roman"/>
          <w:bCs/>
          <w:color w:val="000000"/>
          <w:sz w:val="24"/>
          <w:szCs w:val="21"/>
          <w:lang w:val="zh-CN"/>
        </w:rPr>
        <w:t>（以下简称甲方）</w:t>
      </w:r>
    </w:p>
    <w:p>
      <w:pPr>
        <w:spacing w:line="360" w:lineRule="auto"/>
        <w:ind w:firstLine="480"/>
        <w:jc w:val="left"/>
        <w:rPr>
          <w:rFonts w:ascii="宋体" w:hAnsi="宋体" w:eastAsia="宋体" w:cs="Times New Roman"/>
          <w:bCs/>
          <w:color w:val="000000"/>
          <w:sz w:val="24"/>
          <w:szCs w:val="21"/>
          <w:lang w:val="zh-CN"/>
        </w:rPr>
      </w:pPr>
      <w:r>
        <w:rPr>
          <w:rFonts w:ascii="宋体" w:hAnsi="宋体" w:eastAsia="宋体" w:cs="Times New Roman"/>
          <w:bCs/>
          <w:color w:val="000000"/>
          <w:sz w:val="24"/>
          <w:szCs w:val="21"/>
          <w:lang w:val="zh-CN"/>
        </w:rPr>
        <w:t>中标单位：</w:t>
      </w:r>
      <w:r>
        <w:rPr>
          <w:rFonts w:hint="eastAsia" w:ascii="宋体" w:hAnsi="宋体" w:eastAsia="宋体" w:cs="Times New Roman"/>
          <w:bCs/>
          <w:color w:val="000000"/>
          <w:sz w:val="24"/>
          <w:szCs w:val="21"/>
          <w:u w:val="single"/>
          <w:lang w:val="en-US" w:eastAsia="zh-CN"/>
        </w:rPr>
        <w:t xml:space="preserve">                          </w:t>
      </w:r>
      <w:r>
        <w:rPr>
          <w:rFonts w:ascii="宋体" w:hAnsi="宋体" w:eastAsia="宋体" w:cs="Times New Roman"/>
          <w:bCs/>
          <w:color w:val="000000"/>
          <w:sz w:val="24"/>
          <w:szCs w:val="21"/>
          <w:u w:val="single"/>
          <w:lang w:val="zh-CN"/>
        </w:rPr>
        <w:t>（</w:t>
      </w:r>
      <w:r>
        <w:rPr>
          <w:rFonts w:ascii="宋体" w:hAnsi="宋体" w:eastAsia="宋体" w:cs="Times New Roman"/>
          <w:bCs/>
          <w:color w:val="000000"/>
          <w:sz w:val="24"/>
          <w:szCs w:val="21"/>
          <w:u w:val="none"/>
          <w:lang w:val="zh-CN"/>
        </w:rPr>
        <w:t>以下简称乙方）</w:t>
      </w:r>
    </w:p>
    <w:p>
      <w:pPr>
        <w:spacing w:line="360" w:lineRule="auto"/>
        <w:ind w:firstLine="480"/>
        <w:jc w:val="left"/>
        <w:rPr>
          <w:rFonts w:ascii="宋体" w:hAnsi="宋体" w:eastAsia="宋体" w:cs="Times New Roman"/>
          <w:bCs/>
          <w:color w:val="000000"/>
          <w:sz w:val="24"/>
          <w:szCs w:val="21"/>
          <w:lang w:val="zh-CN"/>
        </w:rPr>
      </w:pPr>
      <w:r>
        <w:rPr>
          <w:rFonts w:ascii="宋体" w:hAnsi="宋体" w:eastAsia="宋体" w:cs="Times New Roman"/>
          <w:bCs/>
          <w:color w:val="000000"/>
          <w:sz w:val="24"/>
          <w:szCs w:val="21"/>
          <w:lang w:val="zh-CN"/>
        </w:rPr>
        <w:t>根据《中华人民共和国</w:t>
      </w:r>
      <w:r>
        <w:rPr>
          <w:rFonts w:ascii="宋体" w:hAnsi="宋体" w:eastAsia="宋体" w:cs="Times New Roman"/>
          <w:bCs/>
          <w:color w:val="000000"/>
          <w:sz w:val="24"/>
          <w:szCs w:val="21"/>
          <w:lang w:val="zh-CN" w:eastAsia="zh-CN"/>
        </w:rPr>
        <w:t>民法典</w:t>
      </w:r>
      <w:r>
        <w:rPr>
          <w:rFonts w:ascii="宋体" w:hAnsi="宋体" w:eastAsia="宋体" w:cs="Times New Roman"/>
          <w:bCs/>
          <w:color w:val="000000"/>
          <w:sz w:val="24"/>
          <w:szCs w:val="21"/>
          <w:lang w:val="zh-CN"/>
        </w:rPr>
        <w:t>》、《政府采购法》、等有关法律、法规的规定，为明确甲、乙双方在</w:t>
      </w:r>
      <w:r>
        <w:rPr>
          <w:rFonts w:hint="eastAsia" w:ascii="宋体" w:hAnsi="宋体" w:eastAsia="宋体" w:cs="Times New Roman"/>
          <w:bCs/>
          <w:color w:val="000000"/>
          <w:sz w:val="24"/>
          <w:szCs w:val="21"/>
          <w:u w:val="single"/>
          <w:lang w:val="zh-CN"/>
        </w:rPr>
        <w:t>盐</w:t>
      </w:r>
      <w:r>
        <w:rPr>
          <w:rStyle w:val="49"/>
          <w:rFonts w:hint="eastAsia" w:ascii="宋体" w:hAnsi="宋体"/>
          <w:color w:val="000000" w:themeColor="text1"/>
          <w:sz w:val="24"/>
          <w:szCs w:val="24"/>
          <w:u w:val="single" w:color="000000"/>
          <w:lang w:eastAsia="zh-CN"/>
          <w14:textFill>
            <w14:solidFill>
              <w14:schemeClr w14:val="tx1"/>
            </w14:solidFill>
          </w14:textFill>
        </w:rPr>
        <w:t>城工业职业技术学院校园绿化养护外包服务</w:t>
      </w:r>
      <w:r>
        <w:rPr>
          <w:rFonts w:ascii="宋体" w:hAnsi="宋体" w:eastAsia="宋体" w:cs="Times New Roman"/>
          <w:bCs/>
          <w:color w:val="000000"/>
          <w:sz w:val="24"/>
          <w:szCs w:val="21"/>
          <w:lang w:val="zh-CN"/>
        </w:rPr>
        <w:t>中的权利、义务和经济责任，经甲、乙双方协商同意签订本合同。</w:t>
      </w:r>
    </w:p>
    <w:p>
      <w:pPr>
        <w:spacing w:line="360" w:lineRule="auto"/>
        <w:ind w:firstLine="480"/>
        <w:jc w:val="left"/>
        <w:rPr>
          <w:rFonts w:ascii="宋体" w:hAnsi="宋体" w:eastAsia="宋体" w:cs="Times New Roman"/>
          <w:b/>
          <w:bCs w:val="0"/>
          <w:color w:val="000000"/>
          <w:sz w:val="24"/>
          <w:szCs w:val="21"/>
          <w:lang w:val="zh-CN"/>
        </w:rPr>
      </w:pPr>
      <w:r>
        <w:rPr>
          <w:rFonts w:ascii="宋体" w:hAnsi="宋体" w:eastAsia="宋体" w:cs="Times New Roman"/>
          <w:b/>
          <w:bCs w:val="0"/>
          <w:color w:val="000000"/>
          <w:sz w:val="24"/>
          <w:szCs w:val="21"/>
          <w:lang w:val="zh-CN"/>
        </w:rPr>
        <w:t>一、</w:t>
      </w:r>
      <w:r>
        <w:rPr>
          <w:rFonts w:ascii="宋体" w:hAnsi="宋体" w:eastAsia="宋体" w:cs="Times New Roman"/>
          <w:b/>
          <w:bCs w:val="0"/>
          <w:color w:val="000000"/>
          <w:sz w:val="24"/>
          <w:szCs w:val="21"/>
          <w:lang w:val="zh-CN" w:eastAsia="zh-CN"/>
        </w:rPr>
        <w:t>项目</w:t>
      </w:r>
      <w:r>
        <w:rPr>
          <w:rFonts w:ascii="宋体" w:hAnsi="宋体" w:eastAsia="宋体" w:cs="Times New Roman"/>
          <w:b/>
          <w:bCs w:val="0"/>
          <w:color w:val="000000"/>
          <w:sz w:val="24"/>
          <w:szCs w:val="21"/>
          <w:lang w:val="zh-CN"/>
        </w:rPr>
        <w:t>基本情况</w:t>
      </w:r>
    </w:p>
    <w:p>
      <w:pPr>
        <w:spacing w:line="360" w:lineRule="auto"/>
        <w:ind w:firstLine="480"/>
        <w:jc w:val="left"/>
        <w:rPr>
          <w:rFonts w:ascii="宋体" w:hAnsi="宋体" w:eastAsia="宋体" w:cs="Times New Roman"/>
          <w:bCs/>
          <w:color w:val="000000"/>
          <w:sz w:val="24"/>
          <w:szCs w:val="21"/>
          <w:u w:val="single"/>
          <w:lang w:val="zh-CN"/>
        </w:rPr>
      </w:pPr>
      <w:r>
        <w:rPr>
          <w:rFonts w:ascii="宋体" w:hAnsi="宋体" w:eastAsia="宋体" w:cs="Times New Roman"/>
          <w:bCs/>
          <w:color w:val="000000"/>
          <w:sz w:val="24"/>
          <w:szCs w:val="21"/>
          <w:lang w:val="zh-CN"/>
        </w:rPr>
        <w:t>1. 项目名称：</w:t>
      </w:r>
      <w:r>
        <w:rPr>
          <w:rFonts w:hint="eastAsia" w:ascii="宋体" w:hAnsi="宋体" w:eastAsia="宋体" w:cs="Times New Roman"/>
          <w:bCs/>
          <w:color w:val="000000"/>
          <w:sz w:val="24"/>
          <w:szCs w:val="21"/>
          <w:u w:val="single"/>
          <w:lang w:val="zh-CN"/>
        </w:rPr>
        <w:t>盐城工业职业技术学院校园绿化养护</w:t>
      </w:r>
      <w:r>
        <w:rPr>
          <w:rFonts w:hint="eastAsia" w:ascii="宋体" w:hAnsi="宋体" w:cs="Times New Roman"/>
          <w:bCs/>
          <w:color w:val="000000"/>
          <w:sz w:val="24"/>
          <w:szCs w:val="21"/>
          <w:u w:val="single"/>
          <w:lang w:val="zh-CN"/>
        </w:rPr>
        <w:t>外包服务</w:t>
      </w:r>
    </w:p>
    <w:p>
      <w:pPr>
        <w:spacing w:line="360" w:lineRule="auto"/>
        <w:ind w:firstLine="480"/>
        <w:jc w:val="left"/>
        <w:rPr>
          <w:rFonts w:hint="eastAsia" w:ascii="宋体" w:hAnsi="宋体" w:eastAsia="宋体" w:cs="Times New Roman"/>
          <w:bCs/>
          <w:color w:val="000000"/>
          <w:sz w:val="24"/>
          <w:szCs w:val="21"/>
          <w:lang w:val="zh-CN" w:eastAsia="zh-CN"/>
        </w:rPr>
      </w:pPr>
      <w:r>
        <w:rPr>
          <w:rFonts w:ascii="宋体" w:hAnsi="宋体" w:eastAsia="宋体" w:cs="Times New Roman"/>
          <w:bCs/>
          <w:color w:val="000000"/>
          <w:sz w:val="24"/>
          <w:szCs w:val="21"/>
          <w:lang w:val="zh-CN"/>
        </w:rPr>
        <w:t>2. 项目地点：</w:t>
      </w:r>
      <w:r>
        <w:rPr>
          <w:rFonts w:hint="eastAsia" w:ascii="宋体" w:hAnsi="宋体" w:cs="Times New Roman"/>
          <w:bCs/>
          <w:color w:val="000000"/>
          <w:sz w:val="24"/>
          <w:szCs w:val="21"/>
          <w:u w:val="single"/>
          <w:lang w:val="en-US" w:eastAsia="zh-CN"/>
        </w:rPr>
        <w:t>盐城工业职业技术学院</w:t>
      </w:r>
    </w:p>
    <w:p>
      <w:pPr>
        <w:spacing w:line="360" w:lineRule="auto"/>
        <w:ind w:firstLine="480"/>
        <w:jc w:val="left"/>
        <w:rPr>
          <w:rFonts w:hint="eastAsia" w:ascii="宋体" w:hAnsi="宋体" w:eastAsia="宋体" w:cs="Times New Roman"/>
          <w:bCs/>
          <w:color w:val="000000"/>
          <w:sz w:val="24"/>
          <w:szCs w:val="21"/>
          <w:u w:val="single"/>
          <w:lang w:val="zh-CN"/>
        </w:rPr>
      </w:pPr>
      <w:r>
        <w:rPr>
          <w:rFonts w:ascii="宋体" w:hAnsi="宋体" w:eastAsia="宋体" w:cs="Times New Roman"/>
          <w:bCs/>
          <w:color w:val="000000"/>
          <w:sz w:val="24"/>
          <w:szCs w:val="21"/>
          <w:lang w:val="zh-CN" w:eastAsia="zh-CN"/>
        </w:rPr>
        <w:t>3.服务内容及要求</w:t>
      </w:r>
      <w:r>
        <w:rPr>
          <w:rFonts w:hint="eastAsia" w:ascii="宋体" w:hAnsi="宋体" w:cs="Times New Roman"/>
          <w:bCs/>
          <w:color w:val="000000"/>
          <w:sz w:val="24"/>
          <w:szCs w:val="21"/>
          <w:lang w:val="zh-CN" w:eastAsia="zh-CN"/>
        </w:rPr>
        <w:t>：</w:t>
      </w:r>
      <w:r>
        <w:rPr>
          <w:rFonts w:hint="eastAsia" w:ascii="宋体" w:hAnsi="宋体" w:eastAsia="宋体" w:cs="Times New Roman"/>
          <w:bCs/>
          <w:color w:val="000000"/>
          <w:sz w:val="24"/>
          <w:szCs w:val="21"/>
          <w:u w:val="single"/>
          <w:lang w:val="zh-CN"/>
        </w:rPr>
        <w:t>校区现有绿化养护（含校门前三包区域）</w:t>
      </w:r>
      <w:r>
        <w:rPr>
          <w:rFonts w:hint="eastAsia" w:ascii="宋体" w:hAnsi="宋体" w:eastAsia="宋体" w:cs="Times New Roman"/>
          <w:bCs/>
          <w:color w:val="000000"/>
          <w:sz w:val="24"/>
          <w:szCs w:val="21"/>
          <w:u w:val="single"/>
          <w:lang w:val="zh-CN" w:eastAsia="zh-CN"/>
        </w:rPr>
        <w:t>；</w:t>
      </w:r>
      <w:r>
        <w:rPr>
          <w:rFonts w:hint="eastAsia" w:ascii="宋体" w:hAnsi="宋体" w:eastAsia="宋体" w:cs="Times New Roman"/>
          <w:bCs/>
          <w:color w:val="000000"/>
          <w:sz w:val="24"/>
          <w:szCs w:val="21"/>
          <w:u w:val="single"/>
          <w:lang w:val="en-US" w:eastAsia="zh-CN"/>
        </w:rPr>
        <w:t>图文中心广场、操场周边、校内其他楼宇周边及本校种植的围墙外侧绿化的日常</w:t>
      </w:r>
      <w:r>
        <w:rPr>
          <w:rFonts w:hint="eastAsia" w:ascii="宋体" w:hAnsi="宋体" w:eastAsia="宋体" w:cs="Times New Roman"/>
          <w:bCs/>
          <w:color w:val="000000"/>
          <w:sz w:val="24"/>
          <w:szCs w:val="21"/>
          <w:u w:val="single"/>
          <w:lang w:val="zh-CN"/>
        </w:rPr>
        <w:t>养护</w:t>
      </w:r>
      <w:r>
        <w:rPr>
          <w:rFonts w:hint="eastAsia" w:ascii="宋体" w:hAnsi="宋体" w:eastAsia="宋体" w:cs="Times New Roman"/>
          <w:bCs/>
          <w:color w:val="000000"/>
          <w:sz w:val="24"/>
          <w:szCs w:val="21"/>
          <w:u w:val="single"/>
          <w:lang w:val="zh-CN" w:eastAsia="zh-CN"/>
        </w:rPr>
        <w:t>、</w:t>
      </w:r>
      <w:r>
        <w:rPr>
          <w:rFonts w:hint="eastAsia" w:ascii="宋体" w:hAnsi="宋体" w:eastAsia="宋体" w:cs="Times New Roman"/>
          <w:bCs/>
          <w:color w:val="000000"/>
          <w:sz w:val="24"/>
          <w:szCs w:val="21"/>
          <w:u w:val="single"/>
          <w:lang w:val="en-US" w:eastAsia="zh-CN"/>
        </w:rPr>
        <w:t>定期修剪及冬季保温；铁军文化园、樱花林、经贸学院中庭周边共约6000平方百慕大草坪进行换季混播黑麦草（含草种包成活）；遮挡监控和路灯的树木修剪；广玉兰、香樟冬季保温包裹（含保温材料）。</w:t>
      </w:r>
      <w:r>
        <w:rPr>
          <w:rFonts w:hint="eastAsia" w:ascii="宋体" w:hAnsi="宋体" w:eastAsia="宋体" w:cs="Times New Roman"/>
          <w:bCs/>
          <w:color w:val="000000"/>
          <w:sz w:val="24"/>
          <w:szCs w:val="21"/>
          <w:u w:val="single"/>
          <w:lang w:val="zh-CN"/>
        </w:rPr>
        <w:t>其中：现有绿化面积、品种、规格、数量、地块划分等以提供附件《盐城工业职业技术学院绿化图》、《盐城工业职业技术学院绿化清单》为准。请投标人结合图</w:t>
      </w:r>
      <w:r>
        <w:rPr>
          <w:rFonts w:hint="eastAsia" w:ascii="宋体" w:hAnsi="宋体" w:eastAsia="宋体" w:cs="Times New Roman"/>
          <w:bCs/>
          <w:color w:val="000000"/>
          <w:sz w:val="24"/>
          <w:szCs w:val="21"/>
          <w:u w:val="single"/>
          <w:lang w:val="en-US" w:eastAsia="zh-CN"/>
        </w:rPr>
        <w:t>和</w:t>
      </w:r>
      <w:r>
        <w:rPr>
          <w:rFonts w:hint="eastAsia" w:ascii="宋体" w:hAnsi="宋体" w:eastAsia="宋体" w:cs="Times New Roman"/>
          <w:bCs/>
          <w:color w:val="000000"/>
          <w:sz w:val="24"/>
          <w:szCs w:val="21"/>
          <w:u w:val="single"/>
          <w:lang w:val="zh-CN"/>
        </w:rPr>
        <w:t>清单自行到现场实地勘测。</w:t>
      </w:r>
    </w:p>
    <w:p>
      <w:pPr>
        <w:spacing w:line="360" w:lineRule="auto"/>
        <w:ind w:firstLine="480"/>
        <w:jc w:val="left"/>
        <w:rPr>
          <w:rFonts w:hint="eastAsia" w:ascii="宋体" w:hAnsi="宋体" w:eastAsia="宋体" w:cs="Times New Roman"/>
          <w:bCs/>
          <w:color w:val="000000"/>
          <w:sz w:val="24"/>
          <w:szCs w:val="21"/>
          <w:u w:val="single"/>
          <w:lang w:val="zh-CN"/>
        </w:rPr>
      </w:pPr>
      <w:r>
        <w:rPr>
          <w:rFonts w:hint="eastAsia" w:ascii="宋体" w:hAnsi="宋体" w:eastAsia="宋体" w:cs="Times New Roman"/>
          <w:bCs/>
          <w:color w:val="000000"/>
          <w:sz w:val="24"/>
          <w:szCs w:val="21"/>
          <w:u w:val="single"/>
          <w:lang w:val="zh-CN"/>
        </w:rPr>
        <w:t>注：招标范围以采购人提供的绿化养护任务书为准，采购人保留对招标范围、采购数量进行调整的权利。</w:t>
      </w:r>
    </w:p>
    <w:p>
      <w:pPr>
        <w:spacing w:line="360" w:lineRule="auto"/>
        <w:ind w:firstLine="480"/>
        <w:jc w:val="left"/>
        <w:rPr>
          <w:rFonts w:ascii="宋体" w:hAnsi="宋体" w:eastAsia="宋体" w:cs="Times New Roman"/>
          <w:b/>
          <w:bCs w:val="0"/>
          <w:color w:val="000000"/>
          <w:sz w:val="24"/>
          <w:szCs w:val="21"/>
          <w:lang w:val="zh-CN"/>
        </w:rPr>
      </w:pPr>
      <w:r>
        <w:rPr>
          <w:rFonts w:ascii="宋体" w:hAnsi="宋体" w:eastAsia="宋体" w:cs="Times New Roman"/>
          <w:b/>
          <w:bCs w:val="0"/>
          <w:color w:val="000000"/>
          <w:sz w:val="24"/>
          <w:szCs w:val="21"/>
          <w:lang w:val="zh-CN"/>
        </w:rPr>
        <w:t>二、合同期限</w:t>
      </w:r>
    </w:p>
    <w:p>
      <w:pPr>
        <w:spacing w:line="360" w:lineRule="auto"/>
        <w:ind w:firstLine="480"/>
        <w:jc w:val="left"/>
        <w:rPr>
          <w:rFonts w:ascii="宋体" w:hAnsi="宋体" w:eastAsia="宋体" w:cs="Times New Roman"/>
          <w:bCs/>
          <w:color w:val="000000"/>
          <w:sz w:val="24"/>
          <w:szCs w:val="21"/>
          <w:lang w:val="zh-CN"/>
        </w:rPr>
      </w:pPr>
      <w:r>
        <w:rPr>
          <w:rFonts w:ascii="宋体" w:hAnsi="宋体" w:eastAsia="宋体" w:cs="Times New Roman"/>
          <w:bCs/>
          <w:color w:val="000000"/>
          <w:sz w:val="24"/>
          <w:szCs w:val="21"/>
          <w:lang w:val="zh-CN"/>
        </w:rPr>
        <w:t>本合同期限</w:t>
      </w:r>
      <w:r>
        <w:rPr>
          <w:rFonts w:hint="eastAsia" w:ascii="宋体" w:hAnsi="宋体" w:eastAsia="宋体" w:cs="Times New Roman"/>
          <w:bCs/>
          <w:color w:val="000000"/>
          <w:sz w:val="24"/>
          <w:szCs w:val="21"/>
          <w:lang w:val="en-US" w:eastAsia="zh-CN"/>
        </w:rPr>
        <w:t>为叁年</w:t>
      </w:r>
      <w:r>
        <w:rPr>
          <w:rFonts w:ascii="宋体" w:hAnsi="宋体" w:eastAsia="宋体" w:cs="Times New Roman"/>
          <w:bCs/>
          <w:color w:val="000000"/>
          <w:sz w:val="24"/>
          <w:szCs w:val="21"/>
          <w:lang w:val="zh-CN"/>
        </w:rPr>
        <w:t>。</w:t>
      </w:r>
    </w:p>
    <w:p>
      <w:pPr>
        <w:spacing w:line="360" w:lineRule="auto"/>
        <w:ind w:firstLine="480"/>
        <w:jc w:val="left"/>
        <w:rPr>
          <w:rFonts w:ascii="宋体" w:hAnsi="宋体" w:eastAsia="宋体" w:cs="Times New Roman"/>
          <w:b/>
          <w:bCs w:val="0"/>
          <w:color w:val="000000"/>
          <w:sz w:val="24"/>
          <w:szCs w:val="21"/>
          <w:lang w:val="zh-CN" w:eastAsia="zh-CN"/>
        </w:rPr>
      </w:pPr>
      <w:r>
        <w:rPr>
          <w:rFonts w:ascii="宋体" w:hAnsi="宋体" w:eastAsia="宋体" w:cs="Times New Roman"/>
          <w:b/>
          <w:bCs w:val="0"/>
          <w:color w:val="000000"/>
          <w:sz w:val="24"/>
          <w:szCs w:val="21"/>
          <w:lang w:val="zh-CN"/>
        </w:rPr>
        <w:t>三、</w:t>
      </w:r>
      <w:r>
        <w:rPr>
          <w:rFonts w:ascii="宋体" w:hAnsi="宋体" w:eastAsia="宋体" w:cs="Times New Roman"/>
          <w:b/>
          <w:bCs w:val="0"/>
          <w:color w:val="000000"/>
          <w:sz w:val="24"/>
          <w:szCs w:val="21"/>
          <w:lang w:val="zh-CN" w:eastAsia="zh-CN"/>
        </w:rPr>
        <w:t>服务费用及支付</w:t>
      </w:r>
    </w:p>
    <w:p>
      <w:pPr>
        <w:spacing w:line="360" w:lineRule="auto"/>
        <w:ind w:firstLine="480"/>
        <w:jc w:val="left"/>
        <w:rPr>
          <w:rFonts w:ascii="宋体" w:hAnsi="宋体" w:eastAsia="宋体" w:cs="Times New Roman"/>
          <w:bCs/>
          <w:color w:val="000000"/>
          <w:sz w:val="24"/>
          <w:szCs w:val="21"/>
          <w:u w:val="none"/>
          <w:lang w:val="zh-CN" w:eastAsia="zh-CN"/>
        </w:rPr>
      </w:pPr>
      <w:r>
        <w:rPr>
          <w:rFonts w:ascii="宋体" w:hAnsi="宋体" w:eastAsia="宋体" w:cs="Times New Roman"/>
          <w:bCs/>
          <w:color w:val="000000"/>
          <w:sz w:val="24"/>
          <w:szCs w:val="21"/>
          <w:lang w:val="zh-CN" w:eastAsia="zh-CN"/>
        </w:rPr>
        <w:t>1. 本合同金额为人民币</w:t>
      </w:r>
      <w:r>
        <w:rPr>
          <w:rFonts w:ascii="宋体" w:hAnsi="宋体" w:eastAsia="宋体" w:cs="Times New Roman"/>
          <w:bCs/>
          <w:color w:val="000000"/>
          <w:sz w:val="24"/>
          <w:szCs w:val="21"/>
          <w:u w:val="none"/>
          <w:lang w:val="zh-CN" w:eastAsia="zh-CN"/>
        </w:rPr>
        <w:t xml:space="preserve"> </w:t>
      </w:r>
      <w:r>
        <w:rPr>
          <w:rFonts w:ascii="宋体" w:hAnsi="宋体" w:eastAsia="宋体" w:cs="Times New Roman"/>
          <w:bCs/>
          <w:color w:val="000000"/>
          <w:sz w:val="24"/>
          <w:szCs w:val="21"/>
          <w:u w:val="single"/>
          <w:lang w:val="zh-CN" w:eastAsia="zh-CN"/>
        </w:rPr>
        <w:t xml:space="preserve">         </w:t>
      </w:r>
      <w:r>
        <w:rPr>
          <w:rFonts w:ascii="宋体" w:hAnsi="宋体" w:eastAsia="宋体" w:cs="Times New Roman"/>
          <w:bCs/>
          <w:color w:val="000000"/>
          <w:sz w:val="24"/>
          <w:szCs w:val="21"/>
          <w:u w:val="none"/>
          <w:lang w:val="zh-CN" w:eastAsia="zh-CN"/>
        </w:rPr>
        <w:t>元（大写：</w:t>
      </w:r>
      <w:r>
        <w:rPr>
          <w:rFonts w:ascii="宋体" w:hAnsi="宋体" w:eastAsia="宋体" w:cs="Times New Roman"/>
          <w:bCs/>
          <w:color w:val="000000"/>
          <w:sz w:val="24"/>
          <w:szCs w:val="21"/>
          <w:u w:val="single"/>
          <w:lang w:val="zh-CN" w:eastAsia="zh-CN"/>
        </w:rPr>
        <w:t xml:space="preserve">       </w:t>
      </w:r>
      <w:r>
        <w:rPr>
          <w:rFonts w:hint="eastAsia" w:ascii="宋体" w:hAnsi="宋体" w:cs="Times New Roman"/>
          <w:bCs/>
          <w:color w:val="000000"/>
          <w:sz w:val="24"/>
          <w:szCs w:val="21"/>
          <w:u w:val="single"/>
          <w:lang w:val="en-US" w:eastAsia="zh-CN"/>
        </w:rPr>
        <w:t xml:space="preserve">   </w:t>
      </w:r>
      <w:r>
        <w:rPr>
          <w:rFonts w:ascii="宋体" w:hAnsi="宋体" w:eastAsia="宋体" w:cs="Times New Roman"/>
          <w:bCs/>
          <w:color w:val="000000"/>
          <w:sz w:val="24"/>
          <w:szCs w:val="21"/>
          <w:u w:val="none"/>
          <w:lang w:val="zh-CN" w:eastAsia="zh-CN"/>
        </w:rPr>
        <w:t>）。该合同的服务价格即合同价，主要包括（但不限于）：人员工资、社会保险费（含养老保险、医疗保险、失业金、工伤保险）、住房公积金、意外伤害险费、材料费、设备费、设备折旧费、节假日加班费、高温补贴（如有）、服装费、福利费、劳保用品费、现场管理费、税收、利润、不可预见费及其它一切相关费用等所需的全部费用的价格体现，凡漏项或少计均视为优惠，甲方不另行增加费用。各类风险和政策性调整等风险已包括在投标报价中，最终结算时除合同约定调整外一律不予结算。</w:t>
      </w:r>
    </w:p>
    <w:p>
      <w:pPr>
        <w:snapToGrid w:val="0"/>
        <w:spacing w:line="500" w:lineRule="exact"/>
        <w:ind w:firstLine="480" w:firstLineChars="200"/>
        <w:rPr>
          <w:rFonts w:ascii="宋体" w:hAnsi="宋体" w:eastAsia="宋体" w:cs="Times New Roman"/>
          <w:b w:val="0"/>
          <w:bCs/>
          <w:color w:val="000000"/>
          <w:sz w:val="24"/>
          <w:szCs w:val="21"/>
          <w:u w:val="none"/>
          <w:lang w:val="zh-CN" w:eastAsia="zh-CN"/>
        </w:rPr>
      </w:pPr>
      <w:r>
        <w:rPr>
          <w:rFonts w:ascii="宋体" w:hAnsi="宋体" w:eastAsia="宋体" w:cs="Times New Roman"/>
          <w:b w:val="0"/>
          <w:bCs/>
          <w:color w:val="000000"/>
          <w:sz w:val="24"/>
          <w:szCs w:val="21"/>
          <w:u w:val="none"/>
          <w:lang w:val="zh-CN" w:eastAsia="zh-CN"/>
        </w:rPr>
        <w:t>2. 付款方式：</w:t>
      </w:r>
    </w:p>
    <w:p>
      <w:pPr>
        <w:snapToGrid w:val="0"/>
        <w:spacing w:line="500" w:lineRule="exact"/>
        <w:ind w:firstLine="480" w:firstLineChars="200"/>
        <w:rPr>
          <w:rFonts w:hint="eastAsia" w:ascii="宋体" w:hAnsi="宋体" w:eastAsia="宋体" w:cs="Times New Roman"/>
          <w:b w:val="0"/>
          <w:bCs/>
          <w:color w:val="000000"/>
          <w:sz w:val="24"/>
          <w:szCs w:val="21"/>
          <w:u w:val="none"/>
          <w:lang w:val="zh-CN" w:eastAsia="zh-CN"/>
        </w:rPr>
      </w:pPr>
      <w:r>
        <w:rPr>
          <w:rFonts w:hint="eastAsia" w:ascii="宋体" w:hAnsi="宋体" w:eastAsia="宋体" w:cs="Times New Roman"/>
          <w:b w:val="0"/>
          <w:bCs/>
          <w:color w:val="000000"/>
          <w:sz w:val="24"/>
          <w:szCs w:val="21"/>
          <w:u w:val="none"/>
          <w:lang w:val="zh-CN" w:eastAsia="zh-CN"/>
        </w:rPr>
        <w:t>（1）每季度支付的合同价款=合同价/4－考核扣款数。</w:t>
      </w:r>
    </w:p>
    <w:p>
      <w:pPr>
        <w:snapToGrid w:val="0"/>
        <w:spacing w:line="500" w:lineRule="exact"/>
        <w:ind w:firstLine="480" w:firstLineChars="200"/>
        <w:rPr>
          <w:rFonts w:hint="eastAsia" w:ascii="宋体" w:hAnsi="宋体" w:eastAsia="宋体" w:cs="Times New Roman"/>
          <w:b w:val="0"/>
          <w:bCs/>
          <w:color w:val="000000"/>
          <w:sz w:val="24"/>
          <w:szCs w:val="21"/>
          <w:u w:val="none"/>
          <w:lang w:val="zh-CN" w:eastAsia="zh-CN"/>
        </w:rPr>
      </w:pPr>
      <w:r>
        <w:rPr>
          <w:rFonts w:hint="eastAsia" w:ascii="宋体" w:hAnsi="宋体" w:eastAsia="宋体" w:cs="Times New Roman"/>
          <w:b w:val="0"/>
          <w:bCs/>
          <w:color w:val="000000"/>
          <w:sz w:val="24"/>
          <w:szCs w:val="21"/>
          <w:u w:val="none"/>
          <w:lang w:val="zh-CN" w:eastAsia="zh-CN"/>
        </w:rPr>
        <w:t>（2）考核扣款数是指甲方按月验收考核和各类专项考核后按规定核算的每季度累计扣款数。</w:t>
      </w:r>
    </w:p>
    <w:p>
      <w:pPr>
        <w:snapToGrid w:val="0"/>
        <w:spacing w:line="500" w:lineRule="exact"/>
        <w:ind w:firstLine="480" w:firstLineChars="200"/>
        <w:rPr>
          <w:rFonts w:hint="eastAsia" w:ascii="宋体" w:hAnsi="宋体" w:eastAsia="宋体" w:cs="Times New Roman"/>
          <w:b w:val="0"/>
          <w:bCs/>
          <w:color w:val="000000"/>
          <w:sz w:val="24"/>
          <w:szCs w:val="21"/>
          <w:u w:val="none"/>
          <w:lang w:val="zh-CN" w:eastAsia="zh-CN"/>
        </w:rPr>
      </w:pPr>
      <w:r>
        <w:rPr>
          <w:rFonts w:hint="eastAsia" w:ascii="宋体" w:hAnsi="宋体" w:eastAsia="宋体" w:cs="Times New Roman"/>
          <w:b w:val="0"/>
          <w:bCs/>
          <w:color w:val="000000"/>
          <w:sz w:val="24"/>
          <w:szCs w:val="21"/>
          <w:u w:val="none"/>
          <w:lang w:val="en-US" w:eastAsia="zh-CN"/>
        </w:rPr>
        <w:t>3</w:t>
      </w:r>
      <w:r>
        <w:rPr>
          <w:rFonts w:hint="eastAsia" w:ascii="宋体" w:hAnsi="宋体" w:eastAsia="宋体" w:cs="Times New Roman"/>
          <w:b w:val="0"/>
          <w:bCs/>
          <w:color w:val="000000"/>
          <w:sz w:val="24"/>
          <w:szCs w:val="21"/>
          <w:u w:val="none"/>
          <w:lang w:val="zh-CN" w:eastAsia="zh-CN"/>
        </w:rPr>
        <w:t>.出现下列情况时，合同总价按以下办法调整：</w:t>
      </w:r>
    </w:p>
    <w:p>
      <w:pPr>
        <w:snapToGrid w:val="0"/>
        <w:spacing w:line="500" w:lineRule="exact"/>
        <w:ind w:firstLine="480" w:firstLineChars="200"/>
        <w:rPr>
          <w:rFonts w:hint="eastAsia" w:ascii="宋体" w:hAnsi="宋体" w:eastAsia="宋体" w:cs="Times New Roman"/>
          <w:b w:val="0"/>
          <w:bCs/>
          <w:color w:val="000000"/>
          <w:sz w:val="24"/>
          <w:szCs w:val="21"/>
          <w:u w:val="none"/>
          <w:lang w:val="zh-CN" w:eastAsia="zh-CN"/>
        </w:rPr>
      </w:pPr>
      <w:r>
        <w:rPr>
          <w:rFonts w:hint="eastAsia" w:ascii="宋体" w:hAnsi="宋体" w:eastAsia="宋体" w:cs="Times New Roman"/>
          <w:b w:val="0"/>
          <w:bCs/>
          <w:color w:val="000000"/>
          <w:sz w:val="24"/>
          <w:szCs w:val="21"/>
          <w:u w:val="none"/>
          <w:lang w:val="zh-CN" w:eastAsia="zh-CN"/>
        </w:rPr>
        <w:t>（1）在乙方承包期内，甲方因更换草坪等原因减少乙方草坪养护面积的，按每年每平方米1.5元及实际少养护月份扣减乙方草坪养护费用。</w:t>
      </w:r>
    </w:p>
    <w:p>
      <w:pPr>
        <w:snapToGrid w:val="0"/>
        <w:spacing w:line="500" w:lineRule="exact"/>
        <w:ind w:firstLine="480" w:firstLineChars="200"/>
        <w:rPr>
          <w:rFonts w:hint="eastAsia" w:ascii="宋体" w:hAnsi="宋体" w:eastAsia="宋体" w:cs="Times New Roman"/>
          <w:b w:val="0"/>
          <w:bCs/>
          <w:color w:val="000000"/>
          <w:sz w:val="24"/>
          <w:szCs w:val="21"/>
          <w:u w:val="none"/>
          <w:lang w:val="zh-CN" w:eastAsia="zh-CN"/>
        </w:rPr>
      </w:pPr>
      <w:r>
        <w:rPr>
          <w:rFonts w:hint="eastAsia" w:ascii="宋体" w:hAnsi="宋体" w:eastAsia="宋体" w:cs="Times New Roman"/>
          <w:b w:val="0"/>
          <w:bCs/>
          <w:color w:val="000000"/>
          <w:sz w:val="24"/>
          <w:szCs w:val="21"/>
          <w:u w:val="none"/>
          <w:lang w:val="en-US" w:eastAsia="zh-CN"/>
        </w:rPr>
        <w:t>4</w:t>
      </w:r>
      <w:r>
        <w:rPr>
          <w:rFonts w:hint="eastAsia" w:ascii="宋体" w:hAnsi="宋体" w:eastAsia="宋体" w:cs="Times New Roman"/>
          <w:b w:val="0"/>
          <w:bCs/>
          <w:color w:val="000000"/>
          <w:sz w:val="24"/>
          <w:szCs w:val="21"/>
          <w:u w:val="none"/>
          <w:lang w:val="zh-CN" w:eastAsia="zh-CN"/>
        </w:rPr>
        <w:t>.付款方式：银行转账。在本季度结束后10个工作日内支付。</w:t>
      </w:r>
    </w:p>
    <w:p>
      <w:pPr>
        <w:snapToGrid w:val="0"/>
        <w:spacing w:line="500" w:lineRule="exact"/>
        <w:ind w:firstLine="480" w:firstLineChars="200"/>
        <w:rPr>
          <w:rFonts w:hint="eastAsia" w:ascii="宋体" w:hAnsi="宋体" w:eastAsia="宋体" w:cs="Times New Roman"/>
          <w:b w:val="0"/>
          <w:bCs/>
          <w:color w:val="000000"/>
          <w:sz w:val="24"/>
          <w:szCs w:val="21"/>
          <w:u w:val="none"/>
          <w:lang w:val="zh-CN" w:eastAsia="zh-CN"/>
        </w:rPr>
      </w:pPr>
      <w:r>
        <w:rPr>
          <w:rFonts w:hint="eastAsia" w:ascii="宋体" w:hAnsi="宋体" w:eastAsia="宋体" w:cs="Times New Roman"/>
          <w:b w:val="0"/>
          <w:bCs/>
          <w:color w:val="000000"/>
          <w:sz w:val="24"/>
          <w:szCs w:val="21"/>
          <w:u w:val="none"/>
          <w:lang w:val="en-US" w:eastAsia="zh-CN"/>
        </w:rPr>
        <w:t>5</w:t>
      </w:r>
      <w:r>
        <w:rPr>
          <w:rFonts w:hint="eastAsia" w:ascii="宋体" w:hAnsi="宋体" w:eastAsia="宋体" w:cs="Times New Roman"/>
          <w:b w:val="0"/>
          <w:bCs/>
          <w:color w:val="000000"/>
          <w:sz w:val="24"/>
          <w:szCs w:val="21"/>
          <w:u w:val="none"/>
          <w:lang w:val="zh-CN" w:eastAsia="zh-CN"/>
        </w:rPr>
        <w:t>.根据国家现行税法及其他法规，有关机构对乙方征收的与本合同有关的一切税费均由乙方承担。</w:t>
      </w:r>
    </w:p>
    <w:p>
      <w:pPr>
        <w:spacing w:line="360" w:lineRule="auto"/>
        <w:ind w:firstLine="482"/>
        <w:rPr>
          <w:rFonts w:hint="eastAsia" w:ascii="宋体" w:hAnsi="宋体" w:eastAsia="宋体" w:cs="宋体"/>
          <w:b/>
          <w:bCs/>
          <w:color w:val="000000"/>
          <w:sz w:val="24"/>
          <w:szCs w:val="24"/>
          <w:highlight w:val="none"/>
          <w:lang w:val="en-US" w:eastAsia="en-US" w:bidi="ar-SA"/>
        </w:rPr>
      </w:pPr>
      <w:r>
        <w:rPr>
          <w:rFonts w:hint="eastAsia" w:ascii="宋体" w:hAnsi="宋体" w:eastAsia="宋体" w:cs="宋体"/>
          <w:b/>
          <w:bCs/>
          <w:color w:val="000000"/>
          <w:sz w:val="24"/>
          <w:szCs w:val="24"/>
          <w:highlight w:val="none"/>
          <w:lang w:val="en-US" w:eastAsia="en-US" w:bidi="ar-SA"/>
        </w:rPr>
        <w:t>四、履约保证金</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乙方交纳人民币______元作为本合同的履约保证金（合同金额的5%）。</w:t>
      </w:r>
      <w:r>
        <w:rPr>
          <w:rFonts w:hint="eastAsia"/>
          <w:color w:val="000000" w:themeColor="text1"/>
          <w:kern w:val="2"/>
          <w:lang w:val="en-US" w:eastAsia="zh-CN"/>
          <w14:textFill>
            <w14:solidFill>
              <w14:schemeClr w14:val="tx1"/>
            </w14:solidFill>
          </w14:textFill>
        </w:rPr>
        <w:t>服务期内严格履行合同，乔木和</w:t>
      </w:r>
      <w:r>
        <w:rPr>
          <w:rFonts w:hint="eastAsia" w:ascii="宋体" w:hAnsi="宋体" w:eastAsia="宋体" w:cs="宋体"/>
          <w:sz w:val="24"/>
          <w:szCs w:val="24"/>
        </w:rPr>
        <w:t>造型（花）灌木</w:t>
      </w:r>
      <w:r>
        <w:rPr>
          <w:rFonts w:hint="eastAsia" w:cs="宋体"/>
          <w:sz w:val="24"/>
          <w:szCs w:val="24"/>
          <w:lang w:val="en-US" w:eastAsia="zh-CN"/>
        </w:rPr>
        <w:t>成活率</w:t>
      </w:r>
      <w:r>
        <w:rPr>
          <w:rFonts w:hint="eastAsia"/>
          <w:color w:val="000000" w:themeColor="text1"/>
          <w:kern w:val="2"/>
          <w:lang w:val="en-US" w:eastAsia="zh-CN"/>
          <w14:textFill>
            <w14:solidFill>
              <w14:schemeClr w14:val="tx1"/>
            </w14:solidFill>
          </w14:textFill>
        </w:rPr>
        <w:t>符合要求后</w:t>
      </w:r>
      <w:r>
        <w:rPr>
          <w:rFonts w:hint="eastAsia"/>
          <w:color w:val="000000" w:themeColor="text1"/>
          <w:kern w:val="2"/>
          <w14:textFill>
            <w14:solidFill>
              <w14:schemeClr w14:val="tx1"/>
            </w14:solidFill>
          </w14:textFill>
        </w:rPr>
        <w:t>无息退还。</w:t>
      </w:r>
    </w:p>
    <w:p>
      <w:pPr>
        <w:tabs>
          <w:tab w:val="left" w:pos="632"/>
          <w:tab w:val="left" w:pos="2828"/>
        </w:tabs>
        <w:spacing w:line="360" w:lineRule="auto"/>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质量标准</w:t>
      </w:r>
    </w:p>
    <w:p>
      <w:pPr>
        <w:tabs>
          <w:tab w:val="left" w:pos="632"/>
          <w:tab w:val="left" w:pos="2828"/>
        </w:tabs>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本项目须达到招标文件及合同规定的标准。</w:t>
      </w:r>
    </w:p>
    <w:p>
      <w:pPr>
        <w:tabs>
          <w:tab w:val="left" w:pos="632"/>
          <w:tab w:val="left" w:pos="2828"/>
        </w:tabs>
        <w:spacing w:line="360" w:lineRule="auto"/>
        <w:ind w:firstLine="482"/>
        <w:rPr>
          <w:rFonts w:hint="eastAsia" w:ascii="宋体" w:hAnsi="宋体" w:eastAsia="宋体" w:cs="宋体"/>
          <w:b/>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sz w:val="24"/>
          <w:szCs w:val="24"/>
        </w:rPr>
        <w:t>权利和义务</w:t>
      </w:r>
    </w:p>
    <w:p>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甲方权利和义务</w:t>
      </w:r>
    </w:p>
    <w:p>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1.1甲方有权随时对乙方的工作情况进行考核。</w:t>
      </w:r>
    </w:p>
    <w:p>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1.2甲方不允许乙方将本项目转包和分包给任何第三方，如发现乙方有转包和分包行为，甲方有权单方终止本合同。</w:t>
      </w:r>
    </w:p>
    <w:p>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乙方权利和义务</w:t>
      </w:r>
    </w:p>
    <w:p>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2.1乙方必须按公司化运作，必须遵守国家的法律法规并负责本公司人员的管理。</w:t>
      </w:r>
    </w:p>
    <w:p>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2.2乙方应遵守《劳动法》及相关法律法规的规定，若有违反，责任由乙方自行承担。</w:t>
      </w:r>
    </w:p>
    <w:p>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2.3乙方必须按照甲方要求的定员数足额上岗作业，并按时发放工资、福利、为保洁人员按照规定办理相关保险。</w:t>
      </w:r>
    </w:p>
    <w:p>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2.4乙方在合同期限内录用的人员，合同到期后由乙方负责一切相关事宜。</w:t>
      </w:r>
    </w:p>
    <w:p>
      <w:pPr>
        <w:spacing w:line="360" w:lineRule="auto"/>
        <w:ind w:firstLine="482"/>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七、违约责任</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 乙方不服从甲方管理，甲方有权终止合同。</w:t>
      </w:r>
    </w:p>
    <w:p>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w:t>
      </w:r>
      <w:r>
        <w:rPr>
          <w:rFonts w:hint="eastAsia" w:ascii="宋体" w:hAnsi="宋体" w:eastAsia="宋体" w:cs="宋体"/>
          <w:sz w:val="24"/>
          <w:szCs w:val="24"/>
        </w:rPr>
        <w:t>乙方擅自转包和分包的，甲方有权终止合同。</w:t>
      </w:r>
    </w:p>
    <w:p>
      <w:pPr>
        <w:tabs>
          <w:tab w:val="left" w:pos="632"/>
          <w:tab w:val="left" w:pos="2828"/>
        </w:tabs>
        <w:spacing w:line="360" w:lineRule="auto"/>
        <w:ind w:firstLine="480"/>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w:t>
      </w:r>
      <w:r>
        <w:rPr>
          <w:rFonts w:hint="eastAsia" w:ascii="宋体" w:hAnsi="宋体" w:eastAsia="宋体" w:cs="宋体"/>
          <w:sz w:val="24"/>
          <w:szCs w:val="24"/>
        </w:rPr>
        <w:t>乙方在用工等方面如违反《劳动法》及相关规定，乙方承担由此造成的后果，甲方有权终止本合同。</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4.乙方违反合同和招标文件要求，甲方有权要求乙方限期改正，逾期未改，乙方除承担相应的违约责任外，甲方可视情节严重程度而有权终止合同。</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5.乙方的服务达不到本项目约定的服务内容和标准的，每出现一例应以服务费为基数扣除1%违约金，违约金由甲方支付费用时直接扣除。</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6. 在本合同执行期内，如遇不可抗力、致使合同无法履行的，甲乙双方协商处理。</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 xml:space="preserve">7. </w:t>
      </w:r>
      <w:r>
        <w:rPr>
          <w:rFonts w:hint="eastAsia" w:ascii="宋体" w:hAnsi="宋体" w:eastAsia="宋体" w:cs="宋体"/>
          <w:sz w:val="24"/>
          <w:szCs w:val="24"/>
        </w:rPr>
        <w:t>在合同履行期间，如乙方中途无故退出或发生责任事故，给甲方带来不良影响的，或者因乙方工作不力，严重影响甲方正常工作秩序的，甲方有权终止本合同，乙方</w:t>
      </w:r>
      <w:r>
        <w:rPr>
          <w:rFonts w:hint="eastAsia" w:ascii="宋体" w:hAnsi="宋体" w:eastAsia="宋体" w:cs="宋体"/>
          <w:sz w:val="24"/>
          <w:szCs w:val="24"/>
          <w:lang w:val="en-US" w:eastAsia="zh-CN"/>
        </w:rPr>
        <w:t>并承担</w:t>
      </w:r>
      <w:r>
        <w:rPr>
          <w:rFonts w:hint="eastAsia" w:ascii="宋体" w:hAnsi="宋体" w:eastAsia="宋体" w:cs="宋体"/>
          <w:sz w:val="24"/>
          <w:szCs w:val="24"/>
        </w:rPr>
        <w:t>经济赔偿</w:t>
      </w:r>
      <w:r>
        <w:rPr>
          <w:rFonts w:hint="eastAsia" w:ascii="宋体" w:hAnsi="宋体" w:eastAsia="宋体" w:cs="宋体"/>
          <w:sz w:val="24"/>
          <w:szCs w:val="24"/>
          <w:lang w:val="en-US" w:eastAsia="zh-CN"/>
        </w:rPr>
        <w:t>责任</w:t>
      </w:r>
      <w:r>
        <w:rPr>
          <w:rFonts w:hint="eastAsia" w:ascii="宋体" w:hAnsi="宋体" w:eastAsia="宋体" w:cs="宋体"/>
          <w:sz w:val="24"/>
          <w:szCs w:val="24"/>
          <w:lang w:eastAsia="zh-CN"/>
        </w:rPr>
        <w:t>。</w:t>
      </w:r>
    </w:p>
    <w:p>
      <w:pPr>
        <w:ind w:firstLine="480"/>
        <w:rPr>
          <w:rFonts w:hint="eastAsia" w:ascii="宋体" w:hAnsi="宋体" w:eastAsia="宋体" w:cs="宋体"/>
          <w:color w:val="000000"/>
          <w:sz w:val="24"/>
          <w:szCs w:val="24"/>
          <w:lang w:val="en-US" w:eastAsia="zh-CN" w:bidi="ar-SA"/>
        </w:rPr>
      </w:pPr>
      <w:r>
        <w:rPr>
          <w:rFonts w:hint="eastAsia" w:ascii="宋体" w:hAnsi="宋体" w:eastAsia="宋体" w:cs="宋体"/>
          <w:sz w:val="24"/>
          <w:szCs w:val="24"/>
          <w:lang w:val="en-US" w:eastAsia="zh-CN"/>
        </w:rPr>
        <w:t xml:space="preserve">8. </w:t>
      </w:r>
      <w:r>
        <w:rPr>
          <w:rFonts w:hint="eastAsia" w:ascii="宋体" w:hAnsi="宋体" w:eastAsia="宋体" w:cs="宋体"/>
          <w:sz w:val="24"/>
          <w:szCs w:val="24"/>
        </w:rPr>
        <w:t>甲方不承担乙方在合同履行过程中因其责任引起的一切事故、法律纠纷和经济责任，乙方须自行负责并处理合同履行过程中与第三方发生的所有事故、法律纠纷及一切费用，造成甲方损失或其它不良影响的，应当予以赔偿损失或消除不良影响。</w:t>
      </w:r>
    </w:p>
    <w:p>
      <w:pPr>
        <w:tabs>
          <w:tab w:val="left" w:pos="632"/>
          <w:tab w:val="left" w:pos="2828"/>
        </w:tabs>
        <w:spacing w:line="360" w:lineRule="auto"/>
        <w:ind w:firstLine="482"/>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rPr>
        <w:t>、其他</w:t>
      </w:r>
    </w:p>
    <w:p>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乙方自行协调解决本项目实施过程中发生的各种矛盾，甲方不承担任何费用和责任；乙方已到项目现场踏勘以充分了解项目位置、情况及任何其他影响承包价的情况，任何因忽视或误解项目情况而导致的索赔申请不被批准。</w:t>
      </w:r>
    </w:p>
    <w:p>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招标文件和投标文件作为本合同的组成部分。</w:t>
      </w:r>
    </w:p>
    <w:p>
      <w:pPr>
        <w:tabs>
          <w:tab w:val="left" w:pos="632"/>
          <w:tab w:val="left" w:pos="2828"/>
        </w:tabs>
        <w:spacing w:line="360" w:lineRule="auto"/>
        <w:ind w:firstLine="48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合同修改：欲对合同条款进行任何改动，均须由甲、乙双方签署书面的合同修改书。</w:t>
      </w:r>
    </w:p>
    <w:p>
      <w:pPr>
        <w:tabs>
          <w:tab w:val="left" w:pos="632"/>
          <w:tab w:val="left" w:pos="2828"/>
        </w:tabs>
        <w:spacing w:line="360" w:lineRule="auto"/>
        <w:ind w:firstLine="482"/>
        <w:rPr>
          <w:rFonts w:hint="eastAsia" w:ascii="宋体" w:hAnsi="宋体" w:eastAsia="宋体" w:cs="宋体"/>
          <w:b/>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sz w:val="24"/>
          <w:szCs w:val="24"/>
        </w:rPr>
        <w:t>不可抗力事件处理</w:t>
      </w:r>
    </w:p>
    <w:p>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在合同有效期内，任何一方因不可抗力事件导致不能履行合同，则合同履行期可延长，其延长期与不可抗力影响期相同。</w:t>
      </w:r>
    </w:p>
    <w:p>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不可抗力事件发生后，应立即通知对方，并寄送有关权威机构出具的证明。</w:t>
      </w:r>
    </w:p>
    <w:p>
      <w:pPr>
        <w:tabs>
          <w:tab w:val="left" w:pos="632"/>
          <w:tab w:val="left" w:pos="2828"/>
        </w:tabs>
        <w:spacing w:line="360" w:lineRule="auto"/>
        <w:ind w:firstLine="48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不可抗力事件延续120天以上，双方应通过友好协商，确定是否继续履行合同。</w:t>
      </w:r>
    </w:p>
    <w:p>
      <w:pPr>
        <w:spacing w:line="360" w:lineRule="auto"/>
        <w:ind w:firstLine="482"/>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十、争议</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甲、乙双方应通过友好协商，解决在执行本合同中所发生的或与本合同有关的一切争议，如协商仍得不到解决，任何一方均可依法向</w:t>
      </w:r>
      <w:r>
        <w:rPr>
          <w:rFonts w:hint="eastAsia" w:ascii="宋体" w:hAnsi="宋体" w:eastAsia="宋体" w:cs="宋体"/>
          <w:sz w:val="24"/>
          <w:szCs w:val="24"/>
          <w:lang w:val="en-US" w:eastAsia="zh-CN"/>
        </w:rPr>
        <w:t>甲方所在</w:t>
      </w:r>
      <w:r>
        <w:rPr>
          <w:rFonts w:hint="eastAsia" w:ascii="宋体" w:hAnsi="宋体" w:eastAsia="宋体" w:cs="宋体"/>
          <w:sz w:val="24"/>
          <w:szCs w:val="24"/>
        </w:rPr>
        <w:t>地法院起诉，合同签订地在此约定为盐城市</w:t>
      </w:r>
      <w:r>
        <w:rPr>
          <w:rFonts w:hint="eastAsia" w:ascii="宋体" w:hAnsi="宋体" w:eastAsia="宋体" w:cs="宋体"/>
          <w:color w:val="000000"/>
          <w:sz w:val="24"/>
          <w:szCs w:val="24"/>
          <w:lang w:val="en-US" w:eastAsia="zh-CN" w:bidi="ar-SA"/>
        </w:rPr>
        <w:t>。在诉讼过程中，除提交诉讼的争议部分外，合同其余部分继续履行。</w:t>
      </w:r>
    </w:p>
    <w:p>
      <w:pPr>
        <w:spacing w:line="360" w:lineRule="auto"/>
        <w:ind w:firstLine="482"/>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十一、转包和分包</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 甲方不允许乙方将本项目转包给任何第三方。否则，甲方有权终止合同。转包造成甲方损失的，乙方应承担相应赔偿责任，从到期的合同款中扣除。</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 未经甲方同意，乙方也不得采用分包的形式履行合同，否则，甲方有权终止合同。分包造成甲方损失的，乙方应承担相应赔偿责任，从合同款中扣除。</w:t>
      </w:r>
    </w:p>
    <w:p>
      <w:pPr>
        <w:spacing w:line="360" w:lineRule="auto"/>
        <w:ind w:firstLine="482"/>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十二、其他</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 本项目招标文件和乙方的投标文件中（以及投标时承诺）被甲方认可的部分为本合同的不可分割的组成部分，与本合同具有同样效力。</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 乙方自行协调解决本项目实施过程中发生的各种矛盾，甲方不承担任何费用和责任，服务期不顺延；乙方已到项目现场踏勘以充分了解项目位置、情况、道路及任何其他影响服务费报价的情况，任何因忽视或误解项目情况而导致的索赔不被批准。</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 乙方在服务过程中必须确保安全，如造成各种人身伤害、财产损失或其他事故，均由乙方负责处理和经济赔偿，甲方不承担任何责任。</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4. 本合同中的未尽事宜，招标文件中有规定的，按招标文件中的规定处理；没有规定的，双方可协商后进行补充，以书面形式签订补充协议，补充协议与本合同具同等效力。本合同之附件均为本合同不可分割的组成部分，与本合同具有同等的法律效力。</w:t>
      </w:r>
    </w:p>
    <w:p>
      <w:pPr>
        <w:pStyle w:val="32"/>
        <w:spacing w:line="360" w:lineRule="auto"/>
        <w:ind w:firstLine="480"/>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 xml:space="preserve">5. </w:t>
      </w:r>
      <w:r>
        <w:rPr>
          <w:rFonts w:hint="eastAsia" w:ascii="宋体" w:hAnsi="宋体" w:eastAsia="宋体" w:cs="宋体"/>
          <w:color w:val="000000"/>
          <w:sz w:val="24"/>
          <w:szCs w:val="24"/>
          <w:lang w:val="en-US" w:eastAsia="zh-CN" w:bidi="ar-SA"/>
        </w:rPr>
        <w:t>合同修改：欲对合同条款进行任何改动，均须由甲、乙双方协商一致，并签署书面的合同修改书。若未协商一致并形成书面文件的，则继续履行本合同约定。</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6. 如因乙方未及时为服务人员办理保险等劳动用工相关手续或违反相关规定的，责任均由乙方承担，与甲方无关。</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7. 本合同一式陆份，以中文书写，甲方执叁份、乙方执叁份，具有同等法律效力。经甲、乙双方法定代表人或授权代表人签字并加盖单位章后生效。</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8.法律文书送达：</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乙方确定法律文书送达地址：</w:t>
      </w:r>
      <w:r>
        <w:rPr>
          <w:rFonts w:hint="eastAsia" w:ascii="宋体" w:hAnsi="宋体" w:eastAsia="宋体" w:cs="宋体"/>
          <w:color w:val="000000"/>
          <w:sz w:val="24"/>
          <w:szCs w:val="24"/>
          <w:u w:val="single"/>
          <w:lang w:val="en-US" w:eastAsia="zh-CN" w:bidi="ar-SA"/>
        </w:rPr>
        <w:t xml:space="preserve">       </w:t>
      </w:r>
      <w:r>
        <w:rPr>
          <w:rFonts w:hint="eastAsia" w:ascii="宋体" w:hAnsi="宋体" w:eastAsia="宋体" w:cs="宋体"/>
          <w:color w:val="000000"/>
          <w:sz w:val="24"/>
          <w:szCs w:val="24"/>
          <w:lang w:val="en-US" w:eastAsia="zh-CN" w:bidi="ar-SA"/>
        </w:rPr>
        <w:t>收件人：</w:t>
      </w:r>
      <w:r>
        <w:rPr>
          <w:rFonts w:hint="eastAsia" w:ascii="宋体" w:hAnsi="宋体" w:eastAsia="宋体" w:cs="宋体"/>
          <w:color w:val="000000"/>
          <w:sz w:val="24"/>
          <w:szCs w:val="24"/>
          <w:u w:val="single"/>
          <w:lang w:val="en-US" w:eastAsia="zh-CN" w:bidi="ar-SA"/>
        </w:rPr>
        <w:t xml:space="preserve">    </w:t>
      </w:r>
      <w:r>
        <w:rPr>
          <w:rFonts w:hint="eastAsia" w:ascii="宋体" w:hAnsi="宋体" w:eastAsia="宋体" w:cs="宋体"/>
          <w:color w:val="000000"/>
          <w:sz w:val="24"/>
          <w:szCs w:val="24"/>
          <w:lang w:val="en-US" w:eastAsia="zh-CN" w:bidi="ar-SA"/>
        </w:rPr>
        <w:t>联系电话：</w:t>
      </w:r>
      <w:r>
        <w:rPr>
          <w:rFonts w:hint="eastAsia" w:ascii="宋体" w:hAnsi="宋体" w:eastAsia="宋体" w:cs="宋体"/>
          <w:color w:val="000000"/>
          <w:sz w:val="24"/>
          <w:szCs w:val="24"/>
          <w:u w:val="single"/>
          <w:lang w:val="en-US" w:eastAsia="zh-CN" w:bidi="ar-SA"/>
        </w:rPr>
        <w:t xml:space="preserve">     </w:t>
      </w:r>
    </w:p>
    <w:p>
      <w:pPr>
        <w:pStyle w:val="32"/>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当发生纠纷导致诉讼时，甲方、法院按照该联系地址和联系人、联系电话邮寄相关文件时，若发生无人签收、拒收或被退回等送达不能情形的，则该文书退回之日即为送达之日。如乙方法律文书送达地址、收件人、联系电话发生变更的，则承诺在变更之日起五日内书面告知甲方。</w:t>
      </w:r>
    </w:p>
    <w:p>
      <w:pPr>
        <w:pStyle w:val="32"/>
        <w:spacing w:line="360" w:lineRule="auto"/>
        <w:ind w:firstLine="480"/>
        <w:jc w:val="left"/>
        <w:rPr>
          <w:rFonts w:hint="eastAsia" w:ascii="宋体" w:hAnsi="宋体" w:eastAsia="宋体" w:cs="宋体"/>
          <w:color w:val="000000"/>
          <w:kern w:val="0"/>
          <w:sz w:val="24"/>
          <w:szCs w:val="24"/>
          <w:lang w:val="en-US" w:eastAsia="zh-CN" w:bidi="ar-SA"/>
        </w:rPr>
      </w:pPr>
    </w:p>
    <w:p>
      <w:pPr>
        <w:pStyle w:val="21"/>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21"/>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pPr>
        <w:pStyle w:val="21"/>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pPr>
        <w:pStyle w:val="21"/>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承办部门负责人：</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9"/>
        <w:spacing w:line="360" w:lineRule="auto"/>
        <w:outlineLvl w:val="0"/>
        <w:rPr>
          <w:rStyle w:val="49"/>
          <w:rFonts w:ascii="宋体" w:hAnsi="宋体" w:eastAsia="宋体" w:cs="宋体"/>
          <w:b/>
          <w:color w:val="000000" w:themeColor="text1"/>
          <w:sz w:val="24"/>
          <w:szCs w:val="24"/>
          <w14:textFill>
            <w14:solidFill>
              <w14:schemeClr w14:val="tx1"/>
            </w14:solidFill>
          </w14:textFill>
        </w:rPr>
      </w:pPr>
      <w:r>
        <w:rPr>
          <w:rStyle w:val="49"/>
          <w:rFonts w:hint="eastAsia" w:ascii="宋体" w:hAnsi="宋体" w:eastAsia="宋体" w:cs="宋体"/>
          <w:b/>
          <w:color w:val="000000" w:themeColor="text1"/>
          <w:sz w:val="44"/>
          <w14:textFill>
            <w14:solidFill>
              <w14:schemeClr w14:val="tx1"/>
            </w14:solidFill>
          </w14:textFill>
        </w:rPr>
        <w:t>第四章 项目需求</w:t>
      </w:r>
      <w:bookmarkEnd w:id="5"/>
    </w:p>
    <w:p>
      <w:pPr>
        <w:adjustRightInd w:val="0"/>
        <w:snapToGrid w:val="0"/>
        <w:spacing w:line="360" w:lineRule="auto"/>
        <w:ind w:firstLine="480" w:firstLineChars="200"/>
        <w:rPr>
          <w:color w:val="000000" w:themeColor="text1"/>
          <w:sz w:val="24"/>
          <w:szCs w:val="24"/>
          <w14:textFill>
            <w14:solidFill>
              <w14:schemeClr w14:val="tx1"/>
            </w14:solidFill>
          </w14:textFill>
        </w:rPr>
      </w:pPr>
      <w:bookmarkStart w:id="6" w:name="_Toc32259"/>
    </w:p>
    <w:p>
      <w:pPr>
        <w:keepNext w:val="0"/>
        <w:keepLines w:val="0"/>
        <w:pageBreakBefore w:val="0"/>
        <w:numPr>
          <w:ilvl w:val="0"/>
          <w:numId w:val="4"/>
        </w:numPr>
        <w:kinsoku/>
        <w:wordWrap/>
        <w:overflowPunct/>
        <w:topLinePunct w:val="0"/>
        <w:autoSpaceDE/>
        <w:autoSpaceDN/>
        <w:bidi w:val="0"/>
        <w:adjustRightInd w:val="0"/>
        <w:snapToGrid w:val="0"/>
        <w:spacing w:line="360" w:lineRule="auto"/>
        <w:ind w:left="0" w:firstLine="482" w:firstLineChars="2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rPr>
        <w:t>项目名称：盐城工业职业技术学院校园绿化养护</w:t>
      </w:r>
      <w:r>
        <w:rPr>
          <w:rFonts w:hint="eastAsia" w:ascii="宋体" w:hAnsi="宋体" w:cs="宋体"/>
          <w:sz w:val="24"/>
          <w:szCs w:val="24"/>
          <w:lang w:eastAsia="zh-CN"/>
        </w:rPr>
        <w:t>外包服务</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项目地点：盐城工业职业技术学院解放南路285号</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招标范围：校区现有绿化养护（含校门前三包区域）</w:t>
      </w:r>
      <w:r>
        <w:rPr>
          <w:rFonts w:hint="eastAsia" w:ascii="宋体" w:hAnsi="宋体" w:cs="宋体"/>
          <w:sz w:val="24"/>
          <w:szCs w:val="24"/>
          <w:lang w:eastAsia="zh-CN"/>
        </w:rPr>
        <w:t>；</w:t>
      </w:r>
      <w:r>
        <w:rPr>
          <w:rFonts w:hint="eastAsia" w:ascii="宋体" w:hAnsi="宋体" w:eastAsia="宋体" w:cs="宋体"/>
          <w:color w:val="auto"/>
          <w:sz w:val="24"/>
          <w:szCs w:val="24"/>
          <w:lang w:val="en-US" w:eastAsia="zh-CN"/>
        </w:rPr>
        <w:t>图文中心广场、</w:t>
      </w:r>
      <w:r>
        <w:rPr>
          <w:rFonts w:hint="eastAsia" w:ascii="宋体" w:hAnsi="宋体" w:cs="宋体"/>
          <w:color w:val="auto"/>
          <w:sz w:val="24"/>
          <w:szCs w:val="24"/>
          <w:lang w:val="en-US" w:eastAsia="zh-CN"/>
        </w:rPr>
        <w:t>操场周边、校内其他楼宇</w:t>
      </w:r>
      <w:r>
        <w:rPr>
          <w:rFonts w:hint="eastAsia" w:ascii="宋体" w:hAnsi="宋体" w:eastAsia="宋体" w:cs="宋体"/>
          <w:color w:val="auto"/>
          <w:sz w:val="24"/>
          <w:szCs w:val="24"/>
          <w:lang w:val="en-US" w:eastAsia="zh-CN"/>
        </w:rPr>
        <w:t>周边</w:t>
      </w:r>
      <w:r>
        <w:rPr>
          <w:rFonts w:hint="eastAsia" w:ascii="宋体" w:hAnsi="宋体" w:cs="宋体"/>
          <w:color w:val="auto"/>
          <w:sz w:val="24"/>
          <w:szCs w:val="24"/>
          <w:lang w:val="en-US" w:eastAsia="zh-CN"/>
        </w:rPr>
        <w:t>及本校种植的围墙外侧绿化的日常</w:t>
      </w:r>
      <w:r>
        <w:rPr>
          <w:rFonts w:hint="eastAsia" w:ascii="宋体" w:hAnsi="宋体" w:eastAsia="宋体" w:cs="宋体"/>
          <w:color w:val="auto"/>
          <w:sz w:val="24"/>
          <w:szCs w:val="24"/>
        </w:rPr>
        <w:t>养护</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定期修剪及冬季保温；</w:t>
      </w:r>
      <w:r>
        <w:rPr>
          <w:rFonts w:hint="eastAsia" w:ascii="宋体" w:hAnsi="宋体" w:eastAsia="宋体" w:cs="宋体"/>
          <w:color w:val="auto"/>
          <w:sz w:val="24"/>
          <w:szCs w:val="24"/>
          <w:lang w:val="en-US" w:eastAsia="zh-CN"/>
        </w:rPr>
        <w:t>铁军文化园、樱花林</w:t>
      </w:r>
      <w:r>
        <w:rPr>
          <w:rFonts w:hint="eastAsia" w:ascii="宋体" w:hAnsi="宋体" w:cs="宋体"/>
          <w:color w:val="auto"/>
          <w:sz w:val="24"/>
          <w:szCs w:val="24"/>
          <w:lang w:val="en-US" w:eastAsia="zh-CN"/>
        </w:rPr>
        <w:t>、经贸学院中庭周边共约6000平方百慕大草坪进行换季混播黑麦草（含草种包成活）；遮挡监控和路灯的树木修剪；广玉兰、香樟冬季保温包裹（含保温材料）。</w:t>
      </w:r>
      <w:r>
        <w:rPr>
          <w:rFonts w:hint="eastAsia" w:ascii="宋体" w:hAnsi="宋体" w:eastAsia="宋体" w:cs="宋体"/>
          <w:color w:val="auto"/>
          <w:sz w:val="24"/>
          <w:szCs w:val="24"/>
        </w:rPr>
        <w:t>其中：现有绿化面积、品种、规格、数</w:t>
      </w:r>
      <w:r>
        <w:rPr>
          <w:rFonts w:hint="eastAsia" w:ascii="宋体" w:hAnsi="宋体" w:eastAsia="宋体" w:cs="宋体"/>
          <w:sz w:val="24"/>
          <w:szCs w:val="24"/>
        </w:rPr>
        <w:t>量、地块划分等以提供附件《盐城工业职业技术学院绿化图》、《盐城工业职业技术学院绿化清单》为准。请投标人结合图</w:t>
      </w:r>
      <w:r>
        <w:rPr>
          <w:rFonts w:hint="eastAsia" w:ascii="宋体" w:hAnsi="宋体" w:cs="宋体"/>
          <w:sz w:val="24"/>
          <w:szCs w:val="24"/>
          <w:lang w:val="en-US" w:eastAsia="zh-CN"/>
        </w:rPr>
        <w:t>和</w:t>
      </w:r>
      <w:r>
        <w:rPr>
          <w:rFonts w:hint="eastAsia" w:ascii="宋体" w:hAnsi="宋体" w:eastAsia="宋体" w:cs="宋体"/>
          <w:sz w:val="24"/>
          <w:szCs w:val="24"/>
        </w:rPr>
        <w:t>清单自行到现场实地勘测。</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注：招标范围以采购人提供的绿化养护任务书为准，采购人保留对招标范围、采购数量进行调整的权利。</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rPr>
        <w:t>承包方式：包工包料。含绿化养护服务工作中所有工具费、材料费、设备费、设施费、人员工资、福利、社会保险、税金等所有费用</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为保证高质量定期</w:t>
      </w:r>
      <w:r>
        <w:rPr>
          <w:rFonts w:hint="eastAsia" w:ascii="宋体" w:hAnsi="宋体" w:eastAsia="宋体" w:cs="宋体"/>
          <w:sz w:val="24"/>
          <w:szCs w:val="24"/>
        </w:rPr>
        <w:t>养护</w:t>
      </w:r>
      <w:r>
        <w:rPr>
          <w:rFonts w:hint="eastAsia" w:ascii="宋体" w:hAnsi="宋体" w:cs="宋体"/>
          <w:sz w:val="24"/>
          <w:szCs w:val="24"/>
          <w:lang w:eastAsia="zh-CN"/>
        </w:rPr>
        <w:t>，</w:t>
      </w:r>
      <w:r>
        <w:rPr>
          <w:rFonts w:hint="eastAsia" w:ascii="宋体" w:hAnsi="宋体" w:cs="宋体"/>
          <w:sz w:val="24"/>
          <w:szCs w:val="24"/>
          <w:lang w:val="en-US" w:eastAsia="zh-CN"/>
        </w:rPr>
        <w:t>所需农药肥料由甲方购买并监督乙方投入施工。</w:t>
      </w:r>
    </w:p>
    <w:p>
      <w:pPr>
        <w:spacing w:line="440" w:lineRule="exact"/>
        <w:ind w:firstLine="482" w:firstLineChars="200"/>
        <w:rPr>
          <w:rFonts w:hint="default" w:eastAsia="宋体"/>
          <w:b/>
          <w:bCs/>
          <w:color w:val="000000" w:themeColor="text1"/>
          <w:sz w:val="24"/>
          <w:szCs w:val="24"/>
          <w:lang w:val="en-US" w:eastAsia="zh-CN"/>
          <w14:textFill>
            <w14:solidFill>
              <w14:schemeClr w14:val="tx1"/>
            </w14:solidFill>
          </w14:textFill>
        </w:rPr>
      </w:pPr>
      <w:r>
        <w:rPr>
          <w:rFonts w:hint="eastAsia"/>
          <w:b/>
          <w:bCs/>
          <w:color w:val="000000" w:themeColor="text1"/>
          <w:sz w:val="24"/>
          <w:szCs w:val="24"/>
          <w14:textFill>
            <w14:solidFill>
              <w14:schemeClr w14:val="tx1"/>
            </w14:solidFill>
          </w14:textFill>
        </w:rPr>
        <w:t>二、</w:t>
      </w:r>
      <w:r>
        <w:rPr>
          <w:rFonts w:hint="eastAsia"/>
          <w:b/>
          <w:bCs/>
          <w:color w:val="000000" w:themeColor="text1"/>
          <w:sz w:val="24"/>
          <w:szCs w:val="24"/>
          <w:lang w:val="en-US" w:eastAsia="zh-CN"/>
          <w14:textFill>
            <w14:solidFill>
              <w14:schemeClr w14:val="tx1"/>
            </w14:solidFill>
          </w14:textFill>
        </w:rPr>
        <w:t>服务内容</w:t>
      </w:r>
    </w:p>
    <w:tbl>
      <w:tblPr>
        <w:tblStyle w:val="24"/>
        <w:tblW w:w="9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60"/>
        <w:gridCol w:w="5005"/>
        <w:gridCol w:w="1500"/>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cs="宋体"/>
                <w:sz w:val="24"/>
                <w:szCs w:val="24"/>
                <w:lang w:val="en-US" w:eastAsia="zh-CN"/>
              </w:rPr>
              <w:t>分</w:t>
            </w:r>
            <w:r>
              <w:rPr>
                <w:rFonts w:hint="eastAsia" w:ascii="宋体" w:hAnsi="宋体" w:eastAsia="宋体" w:cs="宋体"/>
                <w:sz w:val="24"/>
                <w:szCs w:val="24"/>
              </w:rPr>
              <w:t>项</w:t>
            </w:r>
          </w:p>
        </w:tc>
        <w:tc>
          <w:tcPr>
            <w:tcW w:w="50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项目需求</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eastAsia="宋体" w:cs="宋体"/>
                <w:sz w:val="24"/>
                <w:szCs w:val="24"/>
              </w:rPr>
            </w:pPr>
            <w:r>
              <w:rPr>
                <w:rFonts w:hint="eastAsia" w:ascii="宋体" w:hAnsi="宋体" w:eastAsia="宋体" w:cs="宋体"/>
                <w:sz w:val="24"/>
                <w:szCs w:val="24"/>
              </w:rPr>
              <w:t>面积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(万平方米)</w:t>
            </w:r>
          </w:p>
        </w:tc>
        <w:tc>
          <w:tcPr>
            <w:tcW w:w="6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养护</w:t>
            </w:r>
            <w:r>
              <w:rPr>
                <w:rFonts w:hint="eastAsia" w:ascii="宋体" w:hAnsi="宋体" w:cs="宋体"/>
                <w:sz w:val="24"/>
                <w:szCs w:val="24"/>
                <w:lang w:val="en-US" w:eastAsia="zh-CN"/>
              </w:rPr>
              <w:t>区域</w:t>
            </w:r>
          </w:p>
        </w:tc>
        <w:tc>
          <w:tcPr>
            <w:tcW w:w="50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校园内所有绿化区域（含水生植物</w:t>
            </w:r>
            <w:r>
              <w:rPr>
                <w:rFonts w:hint="eastAsia" w:ascii="宋体" w:hAnsi="宋体" w:cs="宋体"/>
                <w:sz w:val="24"/>
                <w:szCs w:val="24"/>
                <w:lang w:eastAsia="zh-CN"/>
              </w:rPr>
              <w:t>）</w:t>
            </w:r>
            <w:r>
              <w:rPr>
                <w:rFonts w:hint="eastAsia" w:ascii="宋体" w:hAnsi="宋体" w:cs="宋体"/>
                <w:sz w:val="24"/>
                <w:szCs w:val="24"/>
                <w:lang w:val="en-US" w:eastAsia="zh-CN"/>
              </w:rPr>
              <w:t>含</w:t>
            </w:r>
            <w:r>
              <w:rPr>
                <w:rFonts w:hint="eastAsia" w:ascii="宋体" w:hAnsi="宋体" w:eastAsia="宋体" w:cs="宋体"/>
                <w:color w:val="auto"/>
                <w:sz w:val="24"/>
                <w:szCs w:val="24"/>
                <w:lang w:val="en-US" w:eastAsia="zh-CN"/>
              </w:rPr>
              <w:t>图文中心广场、铁军文化园、</w:t>
            </w:r>
            <w:r>
              <w:rPr>
                <w:rFonts w:hint="eastAsia" w:ascii="宋体" w:hAnsi="宋体" w:cs="宋体"/>
                <w:color w:val="auto"/>
                <w:sz w:val="24"/>
                <w:szCs w:val="24"/>
                <w:lang w:val="en-US" w:eastAsia="zh-CN"/>
              </w:rPr>
              <w:t>操场周边、</w:t>
            </w:r>
            <w:r>
              <w:rPr>
                <w:rFonts w:hint="eastAsia" w:ascii="宋体" w:hAnsi="宋体" w:eastAsia="宋体" w:cs="宋体"/>
                <w:color w:val="auto"/>
                <w:sz w:val="24"/>
                <w:szCs w:val="24"/>
                <w:lang w:val="en-US" w:eastAsia="zh-CN"/>
              </w:rPr>
              <w:t>樱花林</w:t>
            </w:r>
            <w:r>
              <w:rPr>
                <w:rFonts w:hint="eastAsia" w:ascii="宋体" w:hAnsi="宋体" w:cs="宋体"/>
                <w:color w:val="auto"/>
                <w:sz w:val="24"/>
                <w:szCs w:val="24"/>
                <w:lang w:val="en-US" w:eastAsia="zh-CN"/>
              </w:rPr>
              <w:t>、校内其他楼宇</w:t>
            </w:r>
            <w:r>
              <w:rPr>
                <w:rFonts w:hint="eastAsia" w:ascii="宋体" w:hAnsi="宋体" w:eastAsia="宋体" w:cs="宋体"/>
                <w:color w:val="auto"/>
                <w:sz w:val="24"/>
                <w:szCs w:val="24"/>
                <w:lang w:val="en-US" w:eastAsia="zh-CN"/>
              </w:rPr>
              <w:t>周边</w:t>
            </w:r>
            <w:r>
              <w:rPr>
                <w:rFonts w:hint="eastAsia" w:ascii="宋体" w:hAnsi="宋体" w:cs="宋体"/>
                <w:color w:val="auto"/>
                <w:sz w:val="24"/>
                <w:szCs w:val="24"/>
                <w:lang w:val="en-US" w:eastAsia="zh-CN"/>
              </w:rPr>
              <w:t>以及本校种植的围墙外侧绿化的日常</w:t>
            </w:r>
            <w:r>
              <w:rPr>
                <w:rFonts w:hint="eastAsia" w:ascii="宋体" w:hAnsi="宋体" w:eastAsia="宋体" w:cs="宋体"/>
                <w:color w:val="auto"/>
                <w:sz w:val="24"/>
                <w:szCs w:val="24"/>
              </w:rPr>
              <w:t>养护</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定期修剪及冬季保温。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具体绿化面积、苗木品种、数量、规格等以投标人自行到现场实地勘测丈量为准，该面积仅作为投标报价和结算的参考依据，</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6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养护</w:t>
            </w:r>
            <w:r>
              <w:rPr>
                <w:rFonts w:hint="eastAsia" w:ascii="宋体" w:hAnsi="宋体" w:cs="宋体"/>
                <w:sz w:val="24"/>
                <w:szCs w:val="24"/>
                <w:lang w:val="en-US" w:eastAsia="zh-CN"/>
              </w:rPr>
              <w:t>标准</w:t>
            </w:r>
          </w:p>
        </w:tc>
        <w:tc>
          <w:tcPr>
            <w:tcW w:w="50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达到绿化养护二级标准以上，按</w:t>
            </w:r>
            <w:r>
              <w:rPr>
                <w:rFonts w:hint="eastAsia" w:ascii="宋体" w:hAnsi="宋体" w:cs="宋体"/>
                <w:sz w:val="24"/>
                <w:szCs w:val="24"/>
                <w:lang w:val="en-US" w:eastAsia="zh-CN"/>
              </w:rPr>
              <w:t>照</w:t>
            </w:r>
            <w:r>
              <w:rPr>
                <w:rFonts w:hint="eastAsia" w:ascii="宋体" w:hAnsi="宋体" w:eastAsia="宋体" w:cs="宋体"/>
                <w:sz w:val="24"/>
                <w:szCs w:val="24"/>
              </w:rPr>
              <w:t>《盐城市园林管理绿化养护项目管理暂行规定》</w:t>
            </w:r>
            <w:r>
              <w:rPr>
                <w:rFonts w:hint="eastAsia" w:ascii="宋体" w:hAnsi="宋体" w:cs="宋体"/>
                <w:sz w:val="24"/>
                <w:szCs w:val="24"/>
                <w:lang w:val="en-US" w:eastAsia="zh-CN"/>
              </w:rPr>
              <w:t>和</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盐城</w:t>
            </w:r>
            <w:r>
              <w:rPr>
                <w:rFonts w:hint="eastAsia" w:ascii="宋体" w:hAnsi="宋体" w:eastAsia="宋体" w:cs="宋体"/>
                <w:b w:val="0"/>
                <w:bCs w:val="0"/>
                <w:sz w:val="24"/>
                <w:szCs w:val="24"/>
                <w:lang w:eastAsia="zh-CN"/>
              </w:rPr>
              <w:t>工业职业技术</w:t>
            </w:r>
            <w:r>
              <w:rPr>
                <w:rFonts w:hint="eastAsia" w:ascii="宋体" w:hAnsi="宋体" w:eastAsia="宋体" w:cs="宋体"/>
                <w:b w:val="0"/>
                <w:bCs w:val="0"/>
                <w:sz w:val="24"/>
                <w:szCs w:val="24"/>
              </w:rPr>
              <w:t>学院绿化养护任务标准及技术规范</w:t>
            </w:r>
            <w:r>
              <w:rPr>
                <w:rFonts w:hint="eastAsia" w:ascii="宋体" w:hAnsi="宋体" w:cs="宋体"/>
                <w:b w:val="0"/>
                <w:bCs w:val="0"/>
                <w:sz w:val="24"/>
                <w:szCs w:val="24"/>
                <w:lang w:eastAsia="zh-CN"/>
              </w:rPr>
              <w:t>》</w:t>
            </w:r>
            <w:r>
              <w:rPr>
                <w:rFonts w:hint="eastAsia" w:ascii="宋体" w:hAnsi="宋体" w:cs="宋体"/>
                <w:sz w:val="24"/>
                <w:szCs w:val="24"/>
                <w:lang w:val="en-US" w:eastAsia="zh-CN"/>
              </w:rPr>
              <w:t>的要求</w:t>
            </w:r>
            <w:r>
              <w:rPr>
                <w:rFonts w:hint="eastAsia" w:ascii="宋体" w:hAnsi="宋体" w:eastAsia="宋体" w:cs="宋体"/>
                <w:sz w:val="24"/>
                <w:szCs w:val="24"/>
              </w:rPr>
              <w:t>，对树木、花卉及草坪进行精心养护、保持良好的生长状态。</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6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考核</w:t>
            </w:r>
          </w:p>
        </w:tc>
        <w:tc>
          <w:tcPr>
            <w:tcW w:w="50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b w:val="0"/>
                <w:bCs w:val="0"/>
                <w:sz w:val="24"/>
                <w:szCs w:val="24"/>
                <w:lang w:val="en-US" w:eastAsia="zh-CN"/>
              </w:rPr>
              <w:t>接受并遵守</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盐城</w:t>
            </w:r>
            <w:r>
              <w:rPr>
                <w:rFonts w:hint="eastAsia" w:ascii="宋体" w:hAnsi="宋体" w:eastAsia="宋体" w:cs="宋体"/>
                <w:b w:val="0"/>
                <w:bCs w:val="0"/>
                <w:sz w:val="24"/>
                <w:szCs w:val="24"/>
                <w:lang w:eastAsia="zh-CN"/>
              </w:rPr>
              <w:t>工业职业技术</w:t>
            </w:r>
            <w:r>
              <w:rPr>
                <w:rFonts w:hint="eastAsia" w:ascii="宋体" w:hAnsi="宋体" w:eastAsia="宋体" w:cs="宋体"/>
                <w:b w:val="0"/>
                <w:bCs w:val="0"/>
                <w:sz w:val="24"/>
                <w:szCs w:val="24"/>
              </w:rPr>
              <w:t>学院绿化养护验收考核实施细则</w:t>
            </w:r>
            <w:r>
              <w:rPr>
                <w:rFonts w:hint="eastAsia" w:ascii="宋体" w:hAnsi="宋体" w:cs="宋体"/>
                <w:b w:val="0"/>
                <w:bCs w:val="0"/>
                <w:sz w:val="24"/>
                <w:szCs w:val="24"/>
                <w:lang w:eastAsia="zh-CN"/>
              </w:rPr>
              <w:t>》</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6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spacing w:line="440" w:lineRule="exact"/>
        <w:ind w:firstLine="482" w:firstLineChars="200"/>
        <w:rPr>
          <w:rFonts w:hint="eastAsia"/>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三</w:t>
      </w:r>
      <w:r>
        <w:rPr>
          <w:rFonts w:hint="eastAsia" w:ascii="宋体" w:hAnsi="宋体" w:eastAsia="宋体" w:cs="宋体"/>
          <w:b/>
          <w:bCs/>
          <w:sz w:val="24"/>
          <w:szCs w:val="24"/>
        </w:rPr>
        <w:t>、其它各项要求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承包期限：</w:t>
      </w:r>
      <w:r>
        <w:rPr>
          <w:rFonts w:hint="eastAsia" w:ascii="宋体" w:hAnsi="宋体" w:cs="宋体"/>
          <w:sz w:val="24"/>
          <w:szCs w:val="24"/>
          <w:lang w:val="en-US" w:eastAsia="zh-CN"/>
        </w:rPr>
        <w:t>叁</w:t>
      </w:r>
      <w:r>
        <w:rPr>
          <w:rFonts w:hint="eastAsia" w:ascii="宋体" w:hAnsi="宋体" w:eastAsia="宋体" w:cs="宋体"/>
          <w:sz w:val="24"/>
          <w:szCs w:val="24"/>
        </w:rPr>
        <w:t>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绿化养护质量标准、验收考核办法：按《盐城市园林管理绿化养护项目管理暂行规定》、《盐城工业职业技术学院绿化管理考核细则》执行。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安全要求：承包人在进场前须向采购人报送详细的安全保卫方案，经采购人批准后方可进场服务。采购人将不定期安排专项检查，若发现有安全隐患或其他须整改事项，承包人须无条件服从并及时整改到位。与服务工作相关的一切危害学校师生人身安全的安全事故责任均由承包人承担，相关一切费用或民事、刑事责任均由承包人自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人员岗位要求：除项目经理外，日常工作人员至少4人，</w:t>
      </w:r>
      <w:r>
        <w:rPr>
          <w:rFonts w:hint="eastAsia" w:ascii="宋体" w:hAnsi="宋体" w:eastAsia="宋体" w:cs="宋体"/>
          <w:sz w:val="24"/>
          <w:szCs w:val="24"/>
          <w:lang w:val="en-US" w:eastAsia="zh-CN"/>
        </w:rPr>
        <w:t>年龄不得超过60周岁，</w:t>
      </w:r>
      <w:r>
        <w:rPr>
          <w:rFonts w:hint="eastAsia" w:ascii="宋体" w:hAnsi="宋体" w:eastAsia="宋体" w:cs="宋体"/>
          <w:sz w:val="24"/>
          <w:szCs w:val="24"/>
        </w:rPr>
        <w:t>人员配备须满足服务工作要求。</w:t>
      </w:r>
    </w:p>
    <w:p>
      <w:pPr>
        <w:keepNext w:val="0"/>
        <w:keepLines w:val="0"/>
        <w:pageBreakBefore w:val="0"/>
        <w:kinsoku/>
        <w:wordWrap/>
        <w:overflowPunct/>
        <w:topLinePunct w:val="0"/>
        <w:autoSpaceDE/>
        <w:autoSpaceDN/>
        <w:bidi w:val="0"/>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四、</w:t>
      </w:r>
      <w:r>
        <w:rPr>
          <w:rFonts w:hint="eastAsia"/>
          <w:b/>
          <w:bCs/>
          <w:color w:val="000000" w:themeColor="text1"/>
          <w:sz w:val="24"/>
          <w:szCs w:val="24"/>
          <w14:textFill>
            <w14:solidFill>
              <w14:schemeClr w14:val="tx1"/>
            </w14:solidFill>
          </w14:textFill>
        </w:rPr>
        <w:t>报价、计价说明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投标报价范围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cs="宋体"/>
          <w:sz w:val="24"/>
          <w:szCs w:val="24"/>
          <w:lang w:val="en-US" w:eastAsia="zh-CN"/>
        </w:rPr>
        <w:t>（1）</w:t>
      </w:r>
      <w:r>
        <w:rPr>
          <w:rFonts w:hint="eastAsia" w:ascii="宋体" w:hAnsi="宋体" w:eastAsia="宋体" w:cs="宋体"/>
          <w:sz w:val="24"/>
          <w:szCs w:val="24"/>
        </w:rPr>
        <w:t>投标人的投标报价中应包括完成本项目所需的人工</w:t>
      </w:r>
      <w:r>
        <w:rPr>
          <w:rFonts w:hint="eastAsia" w:ascii="宋体" w:hAnsi="宋体" w:eastAsia="宋体" w:cs="宋体"/>
          <w:sz w:val="24"/>
          <w:szCs w:val="24"/>
          <w:lang w:val="zh-CN"/>
        </w:rPr>
        <w:t>费</w:t>
      </w:r>
      <w:r>
        <w:rPr>
          <w:rFonts w:hint="eastAsia" w:ascii="宋体" w:hAnsi="宋体" w:eastAsia="宋体" w:cs="宋体"/>
          <w:sz w:val="24"/>
          <w:szCs w:val="24"/>
        </w:rPr>
        <w:t>、工具</w:t>
      </w:r>
      <w:r>
        <w:rPr>
          <w:rFonts w:hint="eastAsia" w:ascii="宋体" w:hAnsi="宋体" w:eastAsia="宋体" w:cs="宋体"/>
          <w:sz w:val="24"/>
          <w:szCs w:val="24"/>
          <w:lang w:val="zh-CN"/>
        </w:rPr>
        <w:t>费</w:t>
      </w:r>
      <w:r>
        <w:rPr>
          <w:rFonts w:hint="eastAsia" w:ascii="宋体" w:hAnsi="宋体" w:eastAsia="宋体" w:cs="宋体"/>
          <w:sz w:val="24"/>
          <w:szCs w:val="24"/>
        </w:rPr>
        <w:t>、材料</w:t>
      </w:r>
      <w:r>
        <w:rPr>
          <w:rFonts w:hint="eastAsia" w:ascii="宋体" w:hAnsi="宋体" w:eastAsia="宋体" w:cs="宋体"/>
          <w:sz w:val="24"/>
          <w:szCs w:val="24"/>
          <w:lang w:val="zh-CN"/>
        </w:rPr>
        <w:t>费</w:t>
      </w:r>
      <w:r>
        <w:rPr>
          <w:rFonts w:hint="eastAsia" w:ascii="宋体" w:hAnsi="宋体" w:eastAsia="宋体" w:cs="宋体"/>
          <w:sz w:val="24"/>
          <w:szCs w:val="24"/>
        </w:rPr>
        <w:t>、</w:t>
      </w:r>
      <w:r>
        <w:rPr>
          <w:rFonts w:hint="eastAsia" w:ascii="宋体" w:hAnsi="宋体" w:cs="宋体"/>
          <w:sz w:val="24"/>
          <w:szCs w:val="24"/>
          <w:lang w:val="en-US" w:eastAsia="zh-CN"/>
        </w:rPr>
        <w:t>肥料费、</w:t>
      </w:r>
      <w:r>
        <w:rPr>
          <w:rFonts w:hint="eastAsia" w:ascii="宋体" w:hAnsi="宋体" w:eastAsia="宋体" w:cs="宋体"/>
          <w:sz w:val="24"/>
          <w:szCs w:val="24"/>
        </w:rPr>
        <w:t>机械设备</w:t>
      </w:r>
      <w:r>
        <w:rPr>
          <w:rFonts w:hint="eastAsia" w:ascii="宋体" w:hAnsi="宋体" w:eastAsia="宋体" w:cs="宋体"/>
          <w:sz w:val="24"/>
          <w:szCs w:val="24"/>
          <w:lang w:val="zh-CN"/>
        </w:rPr>
        <w:t>费</w:t>
      </w:r>
      <w:r>
        <w:rPr>
          <w:rFonts w:hint="eastAsia" w:ascii="宋体" w:hAnsi="宋体" w:eastAsia="宋体" w:cs="宋体"/>
          <w:sz w:val="24"/>
          <w:szCs w:val="24"/>
        </w:rPr>
        <w:t>、管理</w:t>
      </w:r>
      <w:r>
        <w:rPr>
          <w:rFonts w:hint="eastAsia" w:ascii="宋体" w:hAnsi="宋体" w:eastAsia="宋体" w:cs="宋体"/>
          <w:sz w:val="24"/>
          <w:szCs w:val="24"/>
          <w:lang w:val="zh-CN"/>
        </w:rPr>
        <w:t>费</w:t>
      </w:r>
      <w:r>
        <w:rPr>
          <w:rFonts w:hint="eastAsia" w:ascii="宋体" w:hAnsi="宋体" w:eastAsia="宋体" w:cs="宋体"/>
          <w:sz w:val="24"/>
          <w:szCs w:val="24"/>
        </w:rPr>
        <w:t>、维护</w:t>
      </w:r>
      <w:r>
        <w:rPr>
          <w:rFonts w:hint="eastAsia" w:ascii="宋体" w:hAnsi="宋体" w:eastAsia="宋体" w:cs="宋体"/>
          <w:sz w:val="24"/>
          <w:szCs w:val="24"/>
          <w:lang w:val="zh-CN"/>
        </w:rPr>
        <w:t>费</w:t>
      </w:r>
      <w:r>
        <w:rPr>
          <w:rFonts w:hint="eastAsia" w:ascii="宋体" w:hAnsi="宋体" w:eastAsia="宋体" w:cs="宋体"/>
          <w:sz w:val="24"/>
          <w:szCs w:val="24"/>
        </w:rPr>
        <w:t>、保险</w:t>
      </w:r>
      <w:r>
        <w:rPr>
          <w:rFonts w:hint="eastAsia" w:ascii="宋体" w:hAnsi="宋体" w:eastAsia="宋体" w:cs="宋体"/>
          <w:sz w:val="24"/>
          <w:szCs w:val="24"/>
          <w:lang w:val="zh-CN"/>
        </w:rPr>
        <w:t>费</w:t>
      </w:r>
      <w:r>
        <w:rPr>
          <w:rFonts w:hint="eastAsia" w:ascii="宋体" w:hAnsi="宋体" w:eastAsia="宋体" w:cs="宋体"/>
          <w:sz w:val="24"/>
          <w:szCs w:val="24"/>
        </w:rPr>
        <w:t>、利润、税金、</w:t>
      </w:r>
      <w:r>
        <w:rPr>
          <w:rFonts w:hint="eastAsia" w:ascii="宋体" w:hAnsi="宋体" w:eastAsia="宋体" w:cs="宋体"/>
          <w:sz w:val="24"/>
          <w:szCs w:val="24"/>
          <w:lang w:val="zh-CN"/>
        </w:rPr>
        <w:t>政策性文件调整风险、市场风险及合同包含的所有风险、责任等一切为完成本项目发生的所有费用。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报价根据服务项目的性质、规模、承包期、质量要求、服务内容和投标文件中人员配备、机械配备等进行报价。人工费、机械设备费须与投标文件中人员配备、机械配备数量对应，且人员工资不得低于国家规定的最低工资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投标人应对招标标段所要求的全部内容进行报价，只投其中部分内容者，投标文件作无效标处理。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采购人不接受任何有选择性的投标报价。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特别说明：若采购人在中标人承包期内，因更换草坪等原因，减少中标人草坪养护面积的，按每平方米1.5元扣减中标人草坪养护费用。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投标报价的方式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采用固定总价报价。投标人应充分考虑本项目的各项成本和管理费用，所有成本费用风险由投标人承担。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报价的计价方法：报价表计价，根据采购人提供的报价表报出投标总价。报价内容：应当包含招标文件所确定的采购范围内所有工作内容，以及投标人为完成上述内容并达到招标文件中合同条款所规定的质量标准及技术要求所必须的全部工程总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zh-CN"/>
        </w:rPr>
      </w:pPr>
      <w:r>
        <w:rPr>
          <w:rFonts w:hint="eastAsia" w:ascii="Times New Roman" w:hAnsi="Times New Roman" w:eastAsia="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sz w:val="24"/>
          <w:szCs w:val="24"/>
          <w:lang w:val="zh-CN"/>
        </w:rPr>
        <w:t>现场集中考察、答疑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1.投标人应参加现场集中考察、答疑，</w:t>
      </w:r>
      <w:r>
        <w:rPr>
          <w:rFonts w:hint="eastAsia" w:ascii="宋体" w:hAnsi="宋体" w:eastAsia="宋体" w:cs="宋体"/>
          <w:sz w:val="24"/>
          <w:szCs w:val="24"/>
          <w:lang w:val="en-US" w:eastAsia="zh-CN"/>
        </w:rPr>
        <w:t>如不参加现场集中考察、答疑，对本项目产生的单方面的认识和理解偏差由投标人自行负责。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2.现场集中考察、答疑</w:t>
      </w:r>
      <w:r>
        <w:rPr>
          <w:rFonts w:hint="eastAsia" w:ascii="宋体" w:hAnsi="宋体" w:eastAsia="宋体" w:cs="宋体"/>
          <w:sz w:val="24"/>
          <w:szCs w:val="24"/>
          <w:lang w:val="zh-CN"/>
        </w:rPr>
        <w:t>签到时间：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zh-CN"/>
        </w:rPr>
        <w:t>开始</w:t>
      </w: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cs="宋体"/>
          <w:sz w:val="24"/>
          <w:szCs w:val="24"/>
          <w:lang w:val="en-US" w:eastAsia="zh-CN"/>
        </w:rPr>
        <w:t>2024</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17</w:t>
      </w:r>
      <w:r>
        <w:rPr>
          <w:rFonts w:hint="eastAsia" w:ascii="宋体" w:hAnsi="宋体" w:eastAsia="宋体" w:cs="宋体"/>
          <w:sz w:val="24"/>
          <w:szCs w:val="24"/>
        </w:rPr>
        <w:t>日</w:t>
      </w:r>
      <w:r>
        <w:rPr>
          <w:rFonts w:hint="eastAsia" w:ascii="宋体" w:hAnsi="宋体" w:cs="宋体"/>
          <w:sz w:val="24"/>
          <w:szCs w:val="24"/>
          <w:lang w:val="en-US" w:eastAsia="zh-CN"/>
        </w:rPr>
        <w:t>9点30分-</w:t>
      </w:r>
      <w:r>
        <w:rPr>
          <w:rFonts w:hint="eastAsia" w:ascii="宋体" w:hAnsi="宋体" w:eastAsia="宋体" w:cs="宋体"/>
          <w:sz w:val="24"/>
          <w:szCs w:val="24"/>
        </w:rPr>
        <w:t>截至时间：</w:t>
      </w:r>
      <w:r>
        <w:rPr>
          <w:rFonts w:hint="eastAsia" w:ascii="宋体" w:hAnsi="宋体" w:cs="宋体"/>
          <w:sz w:val="24"/>
          <w:szCs w:val="24"/>
          <w:lang w:val="en-US" w:eastAsia="zh-CN"/>
        </w:rPr>
        <w:t>2024</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17</w:t>
      </w:r>
      <w:r>
        <w:rPr>
          <w:rFonts w:hint="eastAsia" w:ascii="宋体" w:hAnsi="宋体" w:eastAsia="宋体" w:cs="宋体"/>
          <w:sz w:val="24"/>
          <w:szCs w:val="24"/>
        </w:rPr>
        <w:t>日</w:t>
      </w:r>
      <w:r>
        <w:rPr>
          <w:rFonts w:hint="eastAsia" w:ascii="宋体" w:hAnsi="宋体" w:cs="宋体"/>
          <w:sz w:val="24"/>
          <w:szCs w:val="24"/>
          <w:lang w:val="en-US" w:eastAsia="zh-CN"/>
        </w:rPr>
        <w:t>16点30分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
          <w:bCs/>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现场集中考察、答疑地点签到地点：</w:t>
      </w:r>
      <w:r>
        <w:rPr>
          <w:rFonts w:hint="eastAsia" w:ascii="宋体" w:hAnsi="宋体" w:eastAsia="宋体" w:cs="宋体"/>
          <w:sz w:val="24"/>
          <w:szCs w:val="24"/>
          <w:lang w:val="en-US" w:eastAsia="zh-CN"/>
        </w:rPr>
        <w:t>盐城工业职业技术学院</w:t>
      </w:r>
      <w:r>
        <w:rPr>
          <w:rFonts w:hint="eastAsia" w:ascii="宋体" w:hAnsi="宋体" w:eastAsia="宋体" w:cs="宋体"/>
          <w:sz w:val="24"/>
          <w:szCs w:val="24"/>
        </w:rPr>
        <w:t>后勤服务中心三楼</w:t>
      </w:r>
      <w:r>
        <w:rPr>
          <w:rFonts w:hint="eastAsia" w:ascii="宋体" w:hAnsi="宋体" w:cs="宋体"/>
          <w:sz w:val="24"/>
          <w:szCs w:val="24"/>
          <w:lang w:val="en-US" w:eastAsia="zh-CN"/>
        </w:rPr>
        <w:t>301</w:t>
      </w:r>
      <w:r>
        <w:rPr>
          <w:rFonts w:hint="eastAsia" w:ascii="宋体" w:hAnsi="宋体" w:eastAsia="宋体" w:cs="宋体"/>
          <w:sz w:val="24"/>
          <w:szCs w:val="24"/>
        </w:rPr>
        <w:t>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9" w:name="_GoBack"/>
      <w:bookmarkEnd w:id="59"/>
      <w:r>
        <w:rPr>
          <w:rFonts w:hint="eastAsia" w:ascii="宋体" w:hAnsi="宋体" w:eastAsia="宋体" w:cs="宋体"/>
          <w:sz w:val="24"/>
          <w:szCs w:val="24"/>
        </w:rPr>
        <w:t>附件</w:t>
      </w:r>
      <w:r>
        <w:rPr>
          <w:rFonts w:hint="eastAsia" w:ascii="宋体" w:hAnsi="宋体" w:eastAsia="宋体" w:cs="宋体"/>
          <w:sz w:val="24"/>
          <w:szCs w:val="24"/>
          <w:lang w:val="en-US" w:eastAsia="zh-CN"/>
        </w:rPr>
        <w:t>1</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1446" w:firstLineChars="600"/>
        <w:textAlignment w:val="auto"/>
        <w:rPr>
          <w:rFonts w:hint="eastAsia" w:ascii="宋体" w:hAnsi="宋体" w:eastAsia="宋体" w:cs="宋体"/>
          <w:sz w:val="24"/>
          <w:szCs w:val="24"/>
        </w:rPr>
      </w:pPr>
      <w:r>
        <w:rPr>
          <w:rFonts w:hint="eastAsia" w:ascii="宋体" w:hAnsi="宋体" w:eastAsia="宋体" w:cs="宋体"/>
          <w:b/>
          <w:bCs/>
          <w:sz w:val="24"/>
          <w:szCs w:val="24"/>
        </w:rPr>
        <w:t>盐城</w:t>
      </w:r>
      <w:r>
        <w:rPr>
          <w:rFonts w:hint="eastAsia" w:ascii="宋体" w:hAnsi="宋体" w:eastAsia="宋体" w:cs="宋体"/>
          <w:b/>
          <w:bCs/>
          <w:sz w:val="24"/>
          <w:szCs w:val="24"/>
          <w:lang w:eastAsia="zh-CN"/>
        </w:rPr>
        <w:t>工业职业技术</w:t>
      </w:r>
      <w:r>
        <w:rPr>
          <w:rFonts w:hint="eastAsia" w:ascii="宋体" w:hAnsi="宋体" w:eastAsia="宋体" w:cs="宋体"/>
          <w:b/>
          <w:bCs/>
          <w:sz w:val="24"/>
          <w:szCs w:val="24"/>
        </w:rPr>
        <w:t>学院绿化养护任务标准及技术规范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标准及技术规范参照《盐城市市区城市绿地养护质量等级标准（试行）》、《盐城市市区城市绿化养护技术规定（试行）》制定。内容包括：术语说明、养护直观标准、浇水排水、施肥、修剪、病虫害防治、松土除草、补栽、扶正支撑、绿地容貌、黑麦草播种、安全施工、组织管理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1.1本标准及规范特殊术语说明：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1.1.1绿化养护管理是指在绿化工程竣工验收之后,为使园林绿地达到整洁美观，园林植物正常生长而采取的一切养护管理措施。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1.1.2色块灌木指绿地中成片种植的彩叶植物或开花灌木。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1.1.3造型灌木指用修剪、捆扎等方法整修成特定形状的灌木。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1.1.4花卉是木本观花植物及草本观花植物的总称。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1.1.5草花指盆栽草花及地栽草花（含宿根花卉）的总称。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1.1.6花灌木指观花类灌木及小乔木。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1.1.7苗木死亡指相对正常植株，苗木大部分叶片（超过2/3）脱落或病害，主干树皮等有明显病虫害的，就可以认定苗木已进入死亡过程，按死亡苗木计算。或指苗木所有生理性特征消失的，则直接认定苗木已死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2.养护的直观标准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2.1树木长势旺盛。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2.2叶片叶色正常、叶大而肥厚，每株黄叶、焦叶、卷叶、落叶、明显虫屎、虫网、被虫咬食叶片的数量在5%以下。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2.3病虫害控制及时，树木有蛀干害虫危害的株数不得超过1%；树木的主干、主枝上平均每100cm2介壳虫的活虫数不得超过2头，较细枝条上平均每30 cm不得超过5头，且平均被害株数不得超过3％。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2.4树冠完整美观、分枝点合适、侧枝分布均匀、枝条疏密适当，内膛不乱，通光透光。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2.5花灌木着花率高、开花繁茂、无落花落蕾现象。色块灌木无缺株断行、覆盖度达98%，色块分明，线条清晰流畅。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2.6绿篱、造型灌木形状轮廓清晰，表面平整，圆滑、不露空缺、不露枝干、不露捆扎物。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2.7藤本长藤分布合理、枝叶覆盖均匀、附着牢固、覆盖度达85%以上。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2.8草花生长健壮、花繁叶茂、无残花败叶。花坛整洁美观、四季有花、层次分明、图案清晰、色彩搭配适宜。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2.9草坪直观标准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2.9.1草坪生长茂盛、叶色正常、基本无秃斑、无枯草层、无杂草、无病虫害、覆盖度达95-98%以上，留茬高度经常保持在6-8cm。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2.10地被麦冬直观标准：覆盖率达95%；要求每10个平方杂草不多于12株,无较大、成簇杂草，无高于草坪3-5厘米杂草、无匍匐性杂草、无阔叶杂草；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3.养护的施工标准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3.1浇水排水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3.1.1浇水原则应根据不同植物生物学特性、树龄、季节、土壤干湿程度确定。做到适时、适量、不遗漏。每次浇水要浇足浇透，树池中透水深度应达到至少30厘米，草坪中透水深度应达到至少25厘米。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3.1.2在干旱时节，一般草坪如7天降水不超过5毫米则应适量补水，乔灌木14天内降水不超过5毫米则应适当浇水，夏季视情形缩短时间。有树池的行道树优先进行抗旱。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3.1.3大树依据具体情况和浇水原则确定。地栽宿根花卉以土壤不干燥为准。喷灌浇水每次开启时间不少于30分钟，以地面无迳流为准。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3.1.4夏季高温季节应在早晨和傍晚进行、冬季宜午后进行。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3.1.5雨季应注意排涝、及时排出积水。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3.1.6浇水时应采取节水措施，充分利用校园内河水浇灌或绿化喷灌系统，严禁使用消防水浇灌。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3.2施肥及香樟黄化病的防治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3.2.1 施肥原则为确保园林植物正常生长发育，要定期对树木、花卉、草坪等进行施肥。施肥应根据植物种类、树龄、立地条件、生长情况及肥料种类等具体情况而定。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3.2.2 施肥分基肥、追肥两类。基肥采用有机肥（取校区内化粪池肥料），在植物休眠期内（一般在冬季）进行；追肥一般采用化肥或复合肥在植物生长期内进行。基肥应充分腐熟后施用，化肥应溶解后再施用。干施化肥一定要注意均匀，用量宜少不宜多，施后必须及时充分浇水，以免伤根伤叶。冬季施粪肥时，施肥塘深度应达到20CM；对部分树池中深度无法达到的情况下，应扩大施肥塘的面积。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3.2.3 施肥次数：乔木每年施基肥1次，追肥不少于1次；灌木每年施基肥1次，追肥不少于2次；色块灌木和绿篱每年施基肥1次，追肥不少于4次；草坪每年施基肥1次，追肥不少于4次。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3.2.4 施肥量：施基肥乔木不少于20公斤/株•次，灌木不少于10公斤/株•次，色块灌木和绿篱不少于0.5公斤/㎡•株，草坪不少于0.2公斤/㎡•次。施追肥一般按0.5%-1%浓度的溶解液施用。干施化肥一般用量，乔木不超过250克/株•次，灌木不超过150克/株•次，色块灌木和绿篱不超过30克/㎡•次，草坪不超过15克/㎡•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3.2.5 乔、灌木施肥应在树冠垂直投影外缘挖掘环状施肥沟、穴，以不伤或少伤树根为准，深度不浅于30公分。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3.2.6基肥采用校内化粪池内发酵后的粪肥，以冬季施用为主，由承包方从化粪池中汲取运输施肥。施肥时注意地面卫生，施肥后要及时覆盖，并确保粪肥中无垃圾。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3.2.7对校园内行道树香樟（或其他瘦弱植株）按甲方要求一至两个月施用硫酸亚铁、复合肥等肥料一次；按甲方要求一至两个月叶面喷洒磷酸二氢钾或二甲四氯纳溶液一次；每株苗木每次水溶液不少于30升。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3.2.8对香樟黄化病要主动防治，增加施肥次数；对黄化病严重的植株可单独向甲方申请吊液或肥料单独施用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3.3修剪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修剪应根据树种习性、整形意图、养护季节、景观效果为原则，达到均衡树势、调节生长、姿态优美、花繁叶茂的目的。修剪包括除芽、去蘖、摘心摘芽、疏枝、短截、整形、更冠等技术。养护性修剪分常规修剪和造型（整形）修剪两类。常规修剪以保持自然树型为基本要求，按照“多疏少截”的原则及时去除非正常枝条，保持内膛通风透光，树冠丰满。造型修剪以剪、锯、捆、扎等手段，将树冠整修成特定的形状，达到外形轮廊清晰、树冠表面平整、圆滑、不露空缺，不露枝干、不露捆扎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乔木的修剪一般只进行常规修枝，行道树在同一路段的分枝点高低、树高、冠幅大小应基本一致，上方有架空电力线时，应按电力部门的相关规定及时剪除影响安全的枝条。灌木的修剪一般以保持其自然姿态，疏剪过密枝条，保持内膛通风透光。修剪的剪口或锯口平整光滑，不得劈裂、不留短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3.3.3冬季进行乔灌木修剪时，首先修剪枯死枝、萌蘖枝、内向枝、下垂枝；修剪较大枝条时，务必不留桩留茬。对春季开花的品种，修剪时除枯死枝、萌蘖枝外，应尽量少剪轻剪；在开花期过后进行修剪。对于行道树香樟，应在春季四月至五月温度回升稳定后修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3.3.4绿篱和造型灌木（含色块灌木）的修剪，一般按造型修剪的方法进行，按照规定的形状和高度修剪。每次修剪应保持形状轮廓线条清晰、表面平整、圆滑。修剪后新梢生长超过10cm时，应进行第二次修剪。若生长过密影响通风透光时，要进行内膛疏剪。当生长高度影响景观效果时要进行强度修剪，强度修剪宜在休眠期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3.3.5草坪（含黑麦草）的修剪草坪的修剪高度应保持在6-8cm，当草高超过12cm时必须进行修剪。修剪时要注意方向一致，不能在修剪后形成杂乱无章，参差不齐的观感。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3.3.6乔木修剪次数不少于1次/年；灌木不少于2次/年，绿篱、造型灌木不少于5次/年，色块灌木不少于6次/年。普通草坪修剪次数不少于10次/年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3.3.7冬季乔木重修剪按修剪规范要求或甲方特殊要求执行，达到甲方指定样株修剪效果。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3.3.8竹类修剪应以疏除为主，对枯竹断枝及时清除；对靠近建筑物的竹林，应修剪出距离建筑物外立面不少于2米的分隔带，并对分隔带定期修剪清理。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3.3.9 无条件免费接受甲方对影响教学、师生生活及安全的乔灌木枝条或树冠，进行轻度或中度修剪的任务布置。</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3.4病虫害防治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3.4.1原则全面贯彻“预防为主，综合防治”的方针，要掌握园林植物病虫害发生规律，在预测、预报的指导下对可能发生的病虫害做好预防。已经发生的病虫害要及时治理、防止蔓延成灾。病虫害发生率应控制在10%以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3.4.2病虫害的药物防治要根据不同的树种、病虫害种类和具体环境条件，正确选用农药种类、剂型、浓度和施用方法，使之既能充分发挥药效，又不产生药害，减少对环境的污染。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3.4.3喷药应成雾状，做到由内向外、由上向下、叶面叶背喷药均匀，不留空白。喷药应在无风的晴天进行，阴雨或高温炎热的中午不宜喷药。喷药时要注意行人安全、避开人流高峰时段，喷药范围内有食品、水果、鱼池等，要待移出或遮盖后方能进行。喷药后要立即清洗药械，不准乱倒残液。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3.4.4施药要掌握有利时机，害虫在孵化期或幼虫三龄期以前施药最为有效、真菌病害要在孢子萌发期或侵染初期施药。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3.4.5挖除地下害虫时，深度应在5～20cm以内，接近树根时不能伤及根系。人工刮除树木枝干上介壳虫等虫体，要彻底干净，不得损伤枝条或枝干内皮，刮除树木枝干上的腐烂病害时，要将受害部位全部清除干净，伤口要进行消毒并涂抹保护剂，刮落的虫体和带病的树皮，要及时收集烧毁。对于建筑物附着的虫卵和越冬虫茧应及时清除，确保无成活虫卵和虫茧。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3.4.6病虫害防治：药物防治7次以上，人工防治5次以上。对校园内杨柳天牛虫害、重阳木锦斑蛾、香樟树樟巢螟、桃树流胶病需重点防治。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3.4.7防治病虫害环节提倡使用高效、低毒、低残留、环保农药，禁止使用农业部禁用限用农药。如：六六六，滴滴涕，毒杀芬，二澳氯丙烷，杀虫脒，二澳乙烷，除草醚，艾氏剂，狄氏剂，汞制剂，砷、铅类，敌枯双，氯乙酸胺，甘氟，毒鼠强，氟乙酸钠，毒鼠硅等类似农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3.4.8农药要妥善保管。施药人员应注意自身的安全，必须按规定穿戴工作服、工作帽、戴好风镜、口罩、手套及其他防护用具。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3.4.9冬季树木涂白应按规范执行，乔木涂白高度达1.2米，要求涂抹均匀，高度一致。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3.5松土、除草、养护穴、养护沟的制作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3.5.1松土土壤板结时要及时进行松土，松土深度5～10cm为宜。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3.5.2除草掌握“除早、除小、除了”的原则，随时清除杂草，除草必须连根剔除。绿地内应做到基本无杂草。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3.5.3林地内无大的杂草、无攀缘植物。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3.5.4校园四周围墙及建筑物等附近应无任何攀爬性杂草；建筑物散水及墙根应无任何杂草杂树。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3.5.5对非树池的乔木、灌木、花灌木应当制作相应规格的养护穴。一般要求养护穴的直径为乔木胸径的6-8倍；灌木、花灌木的养护穴直径略大于该植株的蓬径10-15CM左右。养护穴的高度应当高于周边草坪或地面3-8CM，一些对水渍耐受性差的种类，其树穴应当保证高于周边草坪或地面10CM。整个养护穴表面应呈现缓坡状，与周边草坪和地面有明显切边界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3.5.6对所有成片的色带应当制作相应形状的养护沟。养护沟应当低于周边草坪和地面5-10CM，有明确的切边，在靠近色带植株的一侧也应同样有切边，保证色带内无积水。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3.6补栽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3.6.1保持绿地植物的种植量，缺株断行应适时补栽。补栽应使用同品种、基本同规格的苗木，保证补栽后的景观效果。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3.6.2因养护管理不善造成草坪秃斑的，应随缺随补，保证草坪的覆盖度和致密度。补草可采用点栽、播种和铺设等不同方法。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3.6.3新植、补植行道树成活率达100%。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3.6.4及时清理死树、枯枝。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3.7支撑、扶正、防冻及绿化辅助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3.7.1倾斜度超过10度的树木，须进行扶正，落叶树在休眠期进行，常绿树在萌芽前进行。扶正前应先疏剪部分枝桠或进行短截，确保扶正树木的成活。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3.7.2新栽大树和扶正后的树木应进行支撑。支撑材料在同一路段或区域内应当统一，支撑方式要规范、整齐。支撑着力点应超过树高的1/2以上，支撑材料在着力点与树干接触处应铺垫软质材料，以免损伤树皮。每年雨季前要对支撑进行一次全面检查，对松动的支撑要及时加固，对坎入树皮的捆扎物要及时解除。对生长已正常、生根稳固的树木，应撤去支撑，并对附属的木条，包裹、铅丝等去除。支撑仅限使用木支撑，禁止使用钢丝等拉扯型结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3.7.3对部分主干腐蚀形成空洞的乔木，应在干燥的情况下彻底清理树洞。在将清空后的树洞消毒后，及时用水泥逐层涂抹，待水泥凝固后用桐油覆盖表面层；最后再用树脂漆将处理面整体油漆一层。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3.7.4 对所有香樟和广玉兰以及部分弱苗、病苗和处于风口的苗木，在冬季越冬前要用草绳和薄膜包裹到位。在开春植株萌芽气温较为稳定以后去除保温材料。对少量冬季重修剪的乔木伤口处应涂抹伤口愈合剂并做好防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3.7.5对一些易受踩踏或需围挡的绿化区域，乙方可向甲方申请防护木栅栏；或按甲方要求布置木栅栏。乙方需对木栅栏安装到位，链接牢固并及时维护，如有倾倒，及时扶正；如有破损，及时修补；如损坏无法修补，及时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3.7.6甲方将喷灌系统交由乙方使用，乙方需协助甲方对喷灌系统做相应维护；包括但不限于喷灌管道的挖掘、回填；喷头的挖掘、回填；喷头安装防护套管；协助下电机井，协助井内抽水等。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3.8绿地容貌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3.8.1随时保持绿地清洁、美观。要求绿化带内无杂物、果皮、碎石、树叶、纸屑等以及绿化垃圾，无白色污染（树挂）。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3.8.2及时清运草屑、树枝、死树等施工残留物，现场堆放时间不得超过当天。对草坪及绿化带内沉积的枯枝碎叶每季度彻底清理一次，达到干净整齐的效果。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3.8.3经常冲洗树木枝叶上的积尘，防止堵塞气孔和影响景观效果。要求植株叶面不得有积尘。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3.8.4保持园林小品清洁，不许出现乱贴、乱画现象；在树干上不应有钉、捆、贴行为。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3.8.5对校园绿地上种植农作物的行为要及时制止、清除。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4.养护的组织管理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4.1在每个月进行养护工作前，根据该季节养护特点结合养护区域绿化现状，制定符合植物生长规律、有较强操作性的工作计划；工作计划于当月5号前报甲方备案。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4.2根据工作实际、工作日志、巡查记录，做好当月养护总结。工作日志、巡查记录、养护总结于次月5日前报甲方检查、备案。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4.3严格按计划进行养护作业；对每天的养护作业按规范格式进行记录，形成工作日志。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项目经理需根据工作计划定期对养护工作进行巡查，并将巡查内容、改正措施等形成巡查记录。项目经理每周巡查不少于3次，每周随同甲方代表共同巡查不少于1次，并参与巡查后召开的周工作布置会，以到甲方指定地点签到为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4.5主动接受并配合甲方及行业管理部门的考核检查和日常工作检查，无条件接受甲方验收考核结果，无条件满足学校重大活动时，甲方提出的对绿化景点进行突击修整的要求，确保出效果，树形象。遇有紧急需要人员时确保随叫随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4.6绿化养护施工要做到以人为本，安全施工，文明作业。绿化养护施工要统一着安全装、设施工警示语或警示标志，保证施工人员和过往行人的安全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4.7对甲方或养护方巡查出的问题，均应在三天内整改到位。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sectPr>
          <w:footerReference r:id="rId10" w:type="default"/>
          <w:endnotePr>
            <w:numFmt w:val="decimal"/>
          </w:endnotePr>
          <w:pgSz w:w="11906" w:h="16838"/>
          <w:pgMar w:top="1440" w:right="1274" w:bottom="1246" w:left="1701"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1446" w:firstLineChars="600"/>
        <w:textAlignment w:val="auto"/>
        <w:rPr>
          <w:rFonts w:hint="eastAsia" w:ascii="宋体" w:hAnsi="宋体" w:eastAsia="宋体" w:cs="宋体"/>
          <w:b/>
          <w:bCs/>
          <w:sz w:val="24"/>
          <w:szCs w:val="24"/>
        </w:rPr>
      </w:pPr>
      <w:r>
        <w:rPr>
          <w:rFonts w:hint="eastAsia" w:ascii="宋体" w:hAnsi="宋体" w:eastAsia="宋体" w:cs="宋体"/>
          <w:b/>
          <w:bCs/>
          <w:sz w:val="24"/>
          <w:szCs w:val="24"/>
        </w:rPr>
        <w:t>盐城</w:t>
      </w:r>
      <w:r>
        <w:rPr>
          <w:rFonts w:hint="eastAsia" w:ascii="宋体" w:hAnsi="宋体" w:eastAsia="宋体" w:cs="宋体"/>
          <w:b/>
          <w:bCs/>
          <w:sz w:val="24"/>
          <w:szCs w:val="24"/>
          <w:lang w:eastAsia="zh-CN"/>
        </w:rPr>
        <w:t>工业职业技术</w:t>
      </w:r>
      <w:r>
        <w:rPr>
          <w:rFonts w:hint="eastAsia" w:ascii="宋体" w:hAnsi="宋体" w:eastAsia="宋体" w:cs="宋体"/>
          <w:b/>
          <w:bCs/>
          <w:sz w:val="24"/>
          <w:szCs w:val="24"/>
        </w:rPr>
        <w:t>学院绿化养护验收考核实施细则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为进一步加强我校园绿地养护管理工作，建立长效的养护管理机制，确保绿化养护工作达到《盐城市园林管理绿化养护项目管理暂行规定》的要求，根据我校与养护单位签订的绿化养护合同，特制定本考核实施办法：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一、考核对象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校园绿化养护企业。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二、考核内容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考核内容包括合同规定的养护事项，主要有养护直观标准、绿地浇水排水、施肥、修剪、病虫害防治、松土除草、补栽、扶正支撑、绿地容貌、安全施工、组织管理等方面内容。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三、考核依据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《盐城市园林管理绿化养护项目管理暂行规定》、《盐城工业职业技术学院绿化养护合同》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四、考核办法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学校授权后勤处组织实施绿化养护验收考核工作，采用定期考核和日常考核、专项考核等考核方式。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定期考核。定期考核安排在每月1－10日，每月不少于一次。考核小组首先对组织管理部分进行台账考核，再实地按《盐城工业职业技术学院绿化图》划分的地块逐项检查评价。对不到位的项目，依据本办法现场确定当月扣款数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日常考核。在日常巡视检查中，特别是重大节日、庆典、迎接检查等时期，如发现明显养护质量问题，应及时通知养护单位进行整改，并约定整改期限。如果在期限内不能完成，将根据考核标准分别扣款。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专项考核。对多年生黑麦草播种、冬季涂白、冬季乔灌木修剪、冬季乔木保温、冬季乔灌木施肥等时效性较强的工作，进行专项考核。其中多年生黑麦草播种播种成功面积考核结果在第四季度付款中单独体现，其余专项考核的扣款归类到日常考核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学校每月将考核情况以电子邮件或书面形式通知养护单位，并依据考核结果支付养护经费。养护单位应高度重视考核过程中存在的问题，组织力量积极整改。考核结果也是养护工作满1年后甲乙双方续签合同的重要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连续两个月考核扣款额占当月合同应付金额10%以上，学校有权单方终止合同。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说明：本表中没有的植物品种,按当月</w:t>
      </w:r>
      <w:r>
        <w:rPr>
          <w:rFonts w:hint="eastAsia" w:ascii="宋体" w:hAnsi="宋体" w:eastAsia="宋体" w:cs="宋体"/>
          <w:sz w:val="24"/>
          <w:szCs w:val="24"/>
          <w:lang w:eastAsia="zh-CN"/>
        </w:rPr>
        <w:t>市场价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以下三个附件另附：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5</w:t>
      </w:r>
      <w:r>
        <w:rPr>
          <w:rFonts w:hint="eastAsia" w:ascii="宋体" w:hAnsi="宋体" w:eastAsia="宋体" w:cs="宋体"/>
          <w:sz w:val="24"/>
          <w:szCs w:val="24"/>
        </w:rPr>
        <w:t>：《盐城</w:t>
      </w:r>
      <w:r>
        <w:rPr>
          <w:rFonts w:hint="eastAsia" w:ascii="宋体" w:hAnsi="宋体" w:eastAsia="宋体" w:cs="宋体"/>
          <w:sz w:val="24"/>
          <w:szCs w:val="24"/>
          <w:lang w:eastAsia="zh-CN"/>
        </w:rPr>
        <w:t>工业职业技术</w:t>
      </w:r>
      <w:r>
        <w:rPr>
          <w:rFonts w:hint="eastAsia" w:ascii="宋体" w:hAnsi="宋体" w:eastAsia="宋体" w:cs="宋体"/>
          <w:sz w:val="24"/>
          <w:szCs w:val="24"/>
        </w:rPr>
        <w:t>学院校区绿化图册》电子版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6</w:t>
      </w:r>
      <w:r>
        <w:rPr>
          <w:rFonts w:hint="eastAsia" w:ascii="宋体" w:hAnsi="宋体" w:eastAsia="宋体" w:cs="宋体"/>
          <w:sz w:val="24"/>
          <w:szCs w:val="24"/>
        </w:rPr>
        <w:t>：《盐城</w:t>
      </w:r>
      <w:r>
        <w:rPr>
          <w:rFonts w:hint="eastAsia" w:ascii="宋体" w:hAnsi="宋体" w:eastAsia="宋体" w:cs="宋体"/>
          <w:sz w:val="24"/>
          <w:szCs w:val="24"/>
          <w:lang w:eastAsia="zh-CN"/>
        </w:rPr>
        <w:t>工业职业技术</w:t>
      </w:r>
      <w:r>
        <w:rPr>
          <w:rFonts w:hint="eastAsia" w:ascii="宋体" w:hAnsi="宋体" w:eastAsia="宋体" w:cs="宋体"/>
          <w:sz w:val="24"/>
          <w:szCs w:val="24"/>
        </w:rPr>
        <w:t>学院校区绿化苗木清册》电子版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7</w:t>
      </w:r>
      <w:r>
        <w:rPr>
          <w:rFonts w:hint="eastAsia" w:ascii="宋体" w:hAnsi="宋体" w:eastAsia="宋体" w:cs="宋体"/>
          <w:sz w:val="24"/>
          <w:szCs w:val="24"/>
        </w:rPr>
        <w:t>：《盐城</w:t>
      </w:r>
      <w:r>
        <w:rPr>
          <w:rFonts w:hint="eastAsia" w:ascii="宋体" w:hAnsi="宋体" w:eastAsia="宋体" w:cs="宋体"/>
          <w:sz w:val="24"/>
          <w:szCs w:val="24"/>
          <w:lang w:eastAsia="zh-CN"/>
        </w:rPr>
        <w:t>工业职业技术</w:t>
      </w:r>
      <w:r>
        <w:rPr>
          <w:rFonts w:hint="eastAsia" w:ascii="宋体" w:hAnsi="宋体" w:eastAsia="宋体" w:cs="宋体"/>
          <w:sz w:val="24"/>
          <w:szCs w:val="24"/>
        </w:rPr>
        <w:t>学院校区校园平面图》</w:t>
      </w: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21"/>
        <w:spacing w:before="0" w:beforeAutospacing="0" w:after="0" w:afterAutospacing="0"/>
        <w:ind w:left="420" w:leftChars="200"/>
        <w:rPr>
          <w:b/>
          <w:bCs/>
          <w:color w:val="000000" w:themeColor="text1"/>
          <w:kern w:val="2"/>
          <w14:textFill>
            <w14:solidFill>
              <w14:schemeClr w14:val="tx1"/>
            </w14:solidFill>
          </w14:textFill>
        </w:rPr>
      </w:pPr>
    </w:p>
    <w:p>
      <w:pPr>
        <w:pStyle w:val="92"/>
        <w:spacing w:before="290" w:after="290"/>
        <w:jc w:val="center"/>
        <w:outlineLvl w:val="0"/>
        <w:rPr>
          <w:rStyle w:val="49"/>
          <w:rFonts w:cs="宋体"/>
          <w:b/>
          <w:color w:val="000000" w:themeColor="text1"/>
          <w:sz w:val="44"/>
          <w14:textFill>
            <w14:solidFill>
              <w14:schemeClr w14:val="tx1"/>
            </w14:solidFill>
          </w14:textFill>
        </w:rPr>
      </w:pPr>
    </w:p>
    <w:p>
      <w:pPr>
        <w:pStyle w:val="92"/>
        <w:spacing w:before="290" w:after="290"/>
        <w:jc w:val="center"/>
        <w:outlineLvl w:val="0"/>
        <w:rPr>
          <w:rStyle w:val="49"/>
          <w:rFonts w:cs="宋体"/>
          <w:color w:val="000000" w:themeColor="text1"/>
          <w14:textFill>
            <w14:solidFill>
              <w14:schemeClr w14:val="tx1"/>
            </w14:solidFill>
          </w14:textFill>
        </w:rPr>
      </w:pPr>
      <w:r>
        <w:rPr>
          <w:rStyle w:val="49"/>
          <w:rFonts w:hint="eastAsia" w:cs="宋体"/>
          <w:b/>
          <w:color w:val="000000" w:themeColor="text1"/>
          <w:sz w:val="44"/>
          <w14:textFill>
            <w14:solidFill>
              <w14:schemeClr w14:val="tx1"/>
            </w14:solidFill>
          </w14:textFill>
        </w:rPr>
        <w:t>第五章  评标方法与评标标准</w:t>
      </w:r>
      <w:bookmarkEnd w:id="6"/>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Style w:val="49"/>
          <w:rFonts w:ascii="宋体" w:hAnsi="宋体"/>
          <w:b/>
          <w:bCs/>
          <w:color w:val="000000" w:themeColor="text1"/>
          <w:sz w:val="24"/>
          <w:szCs w:val="24"/>
          <w14:textFill>
            <w14:solidFill>
              <w14:schemeClr w14:val="tx1"/>
            </w14:solidFill>
          </w14:textFill>
        </w:rPr>
      </w:pPr>
      <w:r>
        <w:rPr>
          <w:rStyle w:val="49"/>
          <w:rFonts w:hint="eastAsia" w:ascii="宋体" w:hAnsi="宋体"/>
          <w:b/>
          <w:bCs/>
          <w:color w:val="000000" w:themeColor="text1"/>
          <w:sz w:val="24"/>
          <w:szCs w:val="24"/>
          <w14:textFill>
            <w14:solidFill>
              <w14:schemeClr w14:val="tx1"/>
            </w14:solidFill>
          </w14:textFill>
        </w:rPr>
        <w:t>一、评标方法与定标原则</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Style w:val="49"/>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Style w:val="49"/>
          <w:rFonts w:ascii="宋体" w:hAnsi="宋体" w:cs="Times New Roman"/>
          <w:b/>
          <w:bCs/>
          <w:color w:val="000000" w:themeColor="text1"/>
          <w:sz w:val="24"/>
          <w:szCs w:val="24"/>
          <w14:textFill>
            <w14:solidFill>
              <w14:schemeClr w14:val="tx1"/>
            </w14:solidFill>
          </w14:textFill>
        </w:rPr>
      </w:pPr>
      <w:r>
        <w:rPr>
          <w:rStyle w:val="49"/>
          <w:rFonts w:hint="eastAsia" w:ascii="宋体" w:hAnsi="宋体" w:cs="Times New Roman"/>
          <w:b/>
          <w:bCs/>
          <w:color w:val="000000" w:themeColor="text1"/>
          <w:sz w:val="24"/>
          <w:szCs w:val="24"/>
          <w14:textFill>
            <w14:solidFill>
              <w14:schemeClr w14:val="tx1"/>
            </w14:solidFill>
          </w14:textFill>
        </w:rPr>
        <w:t>二、政府采购政策功能落实</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本次采购标的所属行业为</w:t>
      </w:r>
      <w:r>
        <w:rPr>
          <w:rFonts w:hint="eastAsia" w:ascii="宋体" w:hAnsi="宋体"/>
          <w:b/>
          <w:color w:val="000000" w:themeColor="text1"/>
          <w:sz w:val="24"/>
          <w:szCs w:val="24"/>
          <w:u w:val="single"/>
          <w14:textFill>
            <w14:solidFill>
              <w14:schemeClr w14:val="tx1"/>
            </w14:solidFill>
          </w14:textFill>
        </w:rPr>
        <w:t xml:space="preserve"> </w:t>
      </w:r>
      <w:r>
        <w:rPr>
          <w:rFonts w:hint="eastAsia" w:ascii="宋体" w:hAnsi="宋体"/>
          <w:b/>
          <w:color w:val="000000" w:themeColor="text1"/>
          <w:sz w:val="24"/>
          <w:szCs w:val="24"/>
          <w:u w:val="single"/>
          <w:lang w:eastAsia="zh-CN"/>
          <w14:textFill>
            <w14:solidFill>
              <w14:schemeClr w14:val="tx1"/>
            </w14:solidFill>
          </w14:textFill>
        </w:rPr>
        <w:t>其他未列明行业</w:t>
      </w:r>
      <w:r>
        <w:rPr>
          <w:rFonts w:hint="eastAsia" w:ascii="宋体" w:hAnsi="宋体"/>
          <w:b/>
          <w:color w:val="000000" w:themeColor="text1"/>
          <w:sz w:val="24"/>
          <w:szCs w:val="24"/>
          <w14:textFill>
            <w14:solidFill>
              <w14:schemeClr w14:val="tx1"/>
            </w14:solidFill>
          </w14:textFill>
        </w:rPr>
        <w:t>，根据《工业和信息化部、国家统计局、国家发展和改革委员会、财政部关于印发中小企业划型标准规定的通知》（工信部联企业[2011]300号）规定的划分标准填写；</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1、小微型企业</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（1）本项目专门面向中小企业采购，不再对小型和微型企业服务给予价格扣除。</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（2）供应商需按照采购文件的要求提供相应的《企业声明函》。</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（3）企业标准请参照《关于印发中小企业划型标准规定的通知》（工信部联企业[2011]300号）文件规定自行填写。</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2、残疾人福利单位</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（1）本项目对残疾人福利性单位视同小型、微型企业。</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3、监狱和戒毒企业</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（1）本项目对监狱和戒毒企业（简称监狱企业）视同小型、微型企业。</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（3）监狱企业标准请参照《关于政府采购支持监狱企业发展有关问题的通知》（财库[2014]68号）。</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4、残疾人福利单位、监狱企业属于小型、微型企业的，不重复享受政策。</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ascii="宋体" w:hAnsi="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参加政府采购活动的中小企业应当提供《中小企业声明函》，未填写中小企业声明函的在评审过程中不予认可。</w:t>
      </w:r>
    </w:p>
    <w:p>
      <w:pPr>
        <w:snapToGrid w:val="0"/>
        <w:spacing w:line="500" w:lineRule="exact"/>
        <w:ind w:firstLine="482" w:firstLineChars="200"/>
        <w:rPr>
          <w:rStyle w:val="49"/>
          <w:rFonts w:ascii="宋体" w:hAnsi="宋体"/>
          <w:color w:val="000000" w:themeColor="text1"/>
          <w14:textFill>
            <w14:solidFill>
              <w14:schemeClr w14:val="tx1"/>
            </w14:solidFill>
          </w14:textFill>
        </w:rPr>
      </w:pPr>
      <w:r>
        <w:rPr>
          <w:rStyle w:val="49"/>
          <w:rFonts w:hint="eastAsia" w:ascii="宋体" w:hAnsi="宋体"/>
          <w:b/>
          <w:color w:val="000000" w:themeColor="text1"/>
          <w:sz w:val="24"/>
          <w:szCs w:val="24"/>
          <w14:textFill>
            <w14:solidFill>
              <w14:schemeClr w14:val="tx1"/>
            </w14:solidFill>
          </w14:textFill>
        </w:rPr>
        <w:t>三、评标标准</w:t>
      </w:r>
    </w:p>
    <w:p>
      <w:pPr>
        <w:snapToGrid w:val="0"/>
        <w:spacing w:line="440" w:lineRule="exact"/>
        <w:ind w:firstLine="480" w:firstLineChars="200"/>
        <w:rPr>
          <w:rFonts w:ascii="宋体" w:hAnsi="宋体"/>
          <w:snapToGrid w:val="0"/>
          <w:color w:val="000000" w:themeColor="text1"/>
          <w:kern w:val="0"/>
          <w:sz w:val="24"/>
          <w:szCs w:val="24"/>
          <w14:textFill>
            <w14:solidFill>
              <w14:schemeClr w14:val="tx1"/>
            </w14:solidFill>
          </w14:textFill>
        </w:rPr>
      </w:pPr>
      <w:r>
        <w:rPr>
          <w:rFonts w:hint="eastAsia" w:ascii="宋体" w:hAnsi="宋体"/>
          <w:snapToGrid w:val="0"/>
          <w:color w:val="000000" w:themeColor="text1"/>
          <w:kern w:val="0"/>
          <w:sz w:val="24"/>
          <w:szCs w:val="24"/>
          <w14:textFill>
            <w14:solidFill>
              <w14:schemeClr w14:val="tx1"/>
            </w14:solidFill>
          </w14:textFill>
        </w:rPr>
        <w:t>本项目评分总分值为100分。</w:t>
      </w:r>
    </w:p>
    <w:tbl>
      <w:tblPr>
        <w:tblStyle w:val="24"/>
        <w:tblW w:w="8738" w:type="dxa"/>
        <w:jc w:val="center"/>
        <w:tblLayout w:type="fixed"/>
        <w:tblCellMar>
          <w:top w:w="28" w:type="dxa"/>
          <w:left w:w="108" w:type="dxa"/>
          <w:bottom w:w="28" w:type="dxa"/>
          <w:right w:w="108" w:type="dxa"/>
        </w:tblCellMar>
      </w:tblPr>
      <w:tblGrid>
        <w:gridCol w:w="1440"/>
        <w:gridCol w:w="7298"/>
      </w:tblGrid>
      <w:tr>
        <w:tblPrEx>
          <w:tblCellMar>
            <w:top w:w="28" w:type="dxa"/>
            <w:left w:w="108" w:type="dxa"/>
            <w:bottom w:w="28" w:type="dxa"/>
            <w:right w:w="108" w:type="dxa"/>
          </w:tblCellMar>
        </w:tblPrEx>
        <w:trPr>
          <w:trHeight w:val="530"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评审内容</w:t>
            </w:r>
          </w:p>
        </w:tc>
        <w:tc>
          <w:tcPr>
            <w:tcW w:w="7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评分标准</w:t>
            </w:r>
          </w:p>
        </w:tc>
      </w:tr>
      <w:tr>
        <w:tblPrEx>
          <w:tblCellMar>
            <w:top w:w="28" w:type="dxa"/>
            <w:left w:w="108" w:type="dxa"/>
            <w:bottom w:w="28" w:type="dxa"/>
            <w:right w:w="108" w:type="dxa"/>
          </w:tblCellMar>
        </w:tblPrEx>
        <w:trPr>
          <w:trHeight w:val="1411"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报价部分       （</w:t>
            </w:r>
            <w:r>
              <w:rPr>
                <w:rFonts w:hint="eastAsia" w:ascii="宋体" w:hAnsi="宋体" w:eastAsia="宋体" w:cs="宋体"/>
                <w:sz w:val="24"/>
                <w:szCs w:val="24"/>
                <w:lang w:val="en-US" w:eastAsia="zh-CN"/>
              </w:rPr>
              <w:t>50</w:t>
            </w:r>
            <w:r>
              <w:rPr>
                <w:rFonts w:hint="eastAsia" w:ascii="宋体" w:hAnsi="宋体" w:eastAsia="宋体" w:cs="宋体"/>
                <w:sz w:val="24"/>
                <w:szCs w:val="24"/>
              </w:rPr>
              <w:t>分）</w:t>
            </w:r>
          </w:p>
        </w:tc>
        <w:tc>
          <w:tcPr>
            <w:tcW w:w="7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评标基准价：满足招标文件要求且投标价格最低的有效投标报价为评标基准价，其价格分为满分（50分）。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其他投标人报价得分：投标报价得分=(评标基准价／投标报价)×50（四舍五入后保留小数点后两位）。</w:t>
            </w:r>
          </w:p>
        </w:tc>
      </w:tr>
      <w:tr>
        <w:tblPrEx>
          <w:tblCellMar>
            <w:top w:w="28" w:type="dxa"/>
            <w:left w:w="108" w:type="dxa"/>
            <w:bottom w:w="28" w:type="dxa"/>
            <w:right w:w="108" w:type="dxa"/>
          </w:tblCellMar>
        </w:tblPrEx>
        <w:trPr>
          <w:trHeight w:val="684" w:hRule="atLeast"/>
          <w:jc w:val="center"/>
        </w:trPr>
        <w:tc>
          <w:tcPr>
            <w:tcW w:w="144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商务部分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2</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7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企业类似业绩（</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FF"/>
                <w:sz w:val="24"/>
                <w:szCs w:val="24"/>
              </w:rPr>
            </w:pPr>
            <w:r>
              <w:rPr>
                <w:rFonts w:hint="eastAsia" w:ascii="宋体" w:hAnsi="宋体" w:eastAsia="宋体" w:cs="宋体"/>
                <w:color w:val="auto"/>
                <w:sz w:val="24"/>
                <w:szCs w:val="24"/>
              </w:rPr>
              <w:t>投标人自20</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年1月1日以来（以合同签订时间为准），有绿化养护（不含施工后续养护）业绩合同的，每有一个得</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分，最多得</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分。以业绩合同原件计分，未提供的不得分。</w:t>
            </w:r>
          </w:p>
        </w:tc>
      </w:tr>
      <w:tr>
        <w:tblPrEx>
          <w:tblCellMar>
            <w:top w:w="28" w:type="dxa"/>
            <w:left w:w="108" w:type="dxa"/>
            <w:bottom w:w="28" w:type="dxa"/>
            <w:right w:w="108" w:type="dxa"/>
          </w:tblCellMar>
        </w:tblPrEx>
        <w:trPr>
          <w:trHeight w:val="5587" w:hRule="atLeast"/>
          <w:jc w:val="center"/>
        </w:trPr>
        <w:tc>
          <w:tcPr>
            <w:tcW w:w="144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7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人员配备（</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分），以0.1分为计分单位。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投标单位拟配备的人员满足项目实际规模，岗位设定合理（结合主要机械设备量、机械化程度进行评定）,评委综合比较，在</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分之间打分。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项目经理有园林绿化类专业技术等级情况（高级职称</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分、中级职称</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分、初级职称</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分、其他0分）。以职称证书、学历证书原件计分。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lang w:val="en-US" w:eastAsia="zh-CN"/>
              </w:rPr>
            </w:pPr>
            <w:r>
              <w:rPr>
                <w:rFonts w:hint="eastAsia" w:ascii="宋体" w:hAnsi="宋体" w:eastAsia="宋体" w:cs="宋体"/>
                <w:color w:val="auto"/>
                <w:sz w:val="24"/>
                <w:szCs w:val="24"/>
              </w:rPr>
              <w:t>注：园林绿化类专业是指与园林绿化工程规划、设计、施工及养护管理相关的专业，包括园林（含园林规划设计、园林植物、风景园林、园林绿化等）、园艺、城市规划、景观、植物（含植保、森保等）、风景旅游、环境艺术等专业。如职称证书中不能反映专业的，须同时提供学历证书原件并以学历证书上的专业为准。</w:t>
            </w:r>
          </w:p>
        </w:tc>
      </w:tr>
      <w:tr>
        <w:tblPrEx>
          <w:tblCellMar>
            <w:top w:w="28" w:type="dxa"/>
            <w:left w:w="108" w:type="dxa"/>
            <w:bottom w:w="28" w:type="dxa"/>
            <w:right w:w="108" w:type="dxa"/>
          </w:tblCellMar>
        </w:tblPrEx>
        <w:trPr>
          <w:trHeight w:val="995" w:hRule="atLeast"/>
          <w:jc w:val="center"/>
        </w:trPr>
        <w:tc>
          <w:tcPr>
            <w:tcW w:w="144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7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管理认证体系（3分）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获得质量管理体系认证（ISO9001）标准得1.5分；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获得环境管理体系认证（ISO14001）标准得1.5分。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lang w:val="en-US" w:eastAsia="zh-CN"/>
              </w:rPr>
            </w:pPr>
            <w:r>
              <w:rPr>
                <w:rFonts w:hint="eastAsia" w:ascii="宋体" w:hAnsi="宋体" w:eastAsia="宋体" w:cs="宋体"/>
                <w:color w:val="auto"/>
                <w:sz w:val="24"/>
                <w:szCs w:val="24"/>
                <w:lang w:val="en-US" w:eastAsia="zh-CN"/>
              </w:rPr>
              <w:t>注：提供证书复印件，原件备查。不提供不得分。</w:t>
            </w:r>
          </w:p>
        </w:tc>
      </w:tr>
      <w:tr>
        <w:tblPrEx>
          <w:tblCellMar>
            <w:top w:w="28" w:type="dxa"/>
            <w:left w:w="108" w:type="dxa"/>
            <w:bottom w:w="28" w:type="dxa"/>
            <w:right w:w="108" w:type="dxa"/>
          </w:tblCellMar>
        </w:tblPrEx>
        <w:trPr>
          <w:trHeight w:val="841"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技术部分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7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评标委员会根据以下评审要点，对投标文件中的服务方案进行评审计分。本项中共5个评审要点（有下划线），每个评审要点中的任一分项缺少或评审不合格的，该评审要点不得分。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绿化养护方案（10分），以0.</w:t>
            </w:r>
            <w:r>
              <w:rPr>
                <w:rFonts w:hint="eastAsia" w:ascii="宋体" w:hAnsi="宋体" w:cs="宋体"/>
                <w:sz w:val="24"/>
                <w:szCs w:val="24"/>
                <w:lang w:val="en-US" w:eastAsia="zh-CN"/>
              </w:rPr>
              <w:t>1</w:t>
            </w:r>
            <w:r>
              <w:rPr>
                <w:rFonts w:hint="eastAsia" w:ascii="宋体" w:hAnsi="宋体" w:eastAsia="宋体" w:cs="宋体"/>
                <w:sz w:val="24"/>
                <w:szCs w:val="24"/>
              </w:rPr>
              <w:t>分为计分单位。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1.1 分季节编制绿化养护技术方案，编制1-12月份每月全面具体完整的作业计划，有保证落实养护计划的具体措施, 评委综合比较，在</w:t>
            </w:r>
            <w:r>
              <w:rPr>
                <w:rFonts w:hint="eastAsia" w:ascii="宋体" w:hAnsi="宋体" w:cs="宋体"/>
                <w:sz w:val="24"/>
                <w:szCs w:val="24"/>
                <w:lang w:val="en-US" w:eastAsia="zh-CN"/>
              </w:rPr>
              <w:t>7</w:t>
            </w:r>
            <w:r>
              <w:rPr>
                <w:rFonts w:hint="eastAsia" w:ascii="宋体" w:hAnsi="宋体" w:eastAsia="宋体" w:cs="宋体"/>
                <w:sz w:val="24"/>
                <w:szCs w:val="24"/>
              </w:rPr>
              <w:t>-10分之间打分。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设备设施方案（</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2.1 投标单位拟投入使用的机械设备量满足项目实际规模，各类机械设备数量、比例适当</w:t>
            </w:r>
            <w:r>
              <w:rPr>
                <w:rFonts w:hint="eastAsia" w:ascii="宋体" w:hAnsi="宋体" w:eastAsia="宋体" w:cs="宋体"/>
                <w:sz w:val="24"/>
                <w:szCs w:val="24"/>
                <w:lang w:eastAsia="zh-CN"/>
              </w:rPr>
              <w:t>：</w:t>
            </w:r>
            <w:r>
              <w:rPr>
                <w:rFonts w:hint="eastAsia" w:ascii="宋体" w:hAnsi="宋体" w:eastAsia="宋体" w:cs="宋体"/>
                <w:sz w:val="24"/>
                <w:szCs w:val="24"/>
              </w:rPr>
              <w:t>对于养护管理过程中必须配备的机械设备，洒水车、草坪修剪车（机）、绿篱机、修边机、打孔机、割灌机、喷药机，每缺一项扣0.</w:t>
            </w:r>
            <w:r>
              <w:rPr>
                <w:rFonts w:hint="eastAsia" w:ascii="宋体" w:hAnsi="宋体" w:cs="宋体"/>
                <w:sz w:val="24"/>
                <w:szCs w:val="24"/>
                <w:lang w:val="en-US" w:eastAsia="zh-CN"/>
              </w:rPr>
              <w:t>2</w:t>
            </w:r>
            <w:r>
              <w:rPr>
                <w:rFonts w:hint="eastAsia" w:ascii="宋体" w:hAnsi="宋体" w:eastAsia="宋体" w:cs="宋体"/>
                <w:sz w:val="24"/>
                <w:szCs w:val="24"/>
              </w:rPr>
              <w:t>分，直至扣完本项分值</w:t>
            </w:r>
            <w:r>
              <w:rPr>
                <w:rFonts w:hint="eastAsia" w:ascii="宋体" w:hAnsi="宋体" w:cs="宋体"/>
                <w:sz w:val="24"/>
                <w:szCs w:val="24"/>
                <w:lang w:val="en-US" w:eastAsia="zh-CN"/>
              </w:rPr>
              <w:t>1分</w:t>
            </w:r>
            <w:r>
              <w:rPr>
                <w:rFonts w:hint="eastAsia" w:ascii="宋体" w:hAnsi="宋体" w:eastAsia="宋体" w:cs="宋体"/>
                <w:sz w:val="24"/>
                <w:szCs w:val="24"/>
              </w:rPr>
              <w:t>为止。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机械设备的维修有保障，实行专人化和定期维护（1分）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管理制度（</w:t>
            </w:r>
            <w:r>
              <w:rPr>
                <w:rFonts w:hint="eastAsia" w:ascii="宋体" w:hAnsi="宋体" w:eastAsia="宋体" w:cs="宋体"/>
                <w:sz w:val="24"/>
                <w:szCs w:val="24"/>
                <w:lang w:val="en-US" w:eastAsia="zh-CN"/>
              </w:rPr>
              <w:t>3</w:t>
            </w:r>
            <w:r>
              <w:rPr>
                <w:rFonts w:hint="eastAsia" w:ascii="宋体" w:hAnsi="宋体" w:eastAsia="宋体" w:cs="宋体"/>
                <w:sz w:val="24"/>
                <w:szCs w:val="24"/>
              </w:rPr>
              <w:t>分），以0.1分为计分单位。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绿化养护及室外环境卫生保洁管理制度完善，程序规范，责任明确，具有科学性、可操作性。特别是养护档案、养护日志制度规范、有详细的安全文明措施。依据考核要求制订考核办法切实可行。评委综合比较，在1-</w:t>
            </w:r>
            <w:r>
              <w:rPr>
                <w:rFonts w:hint="eastAsia" w:ascii="宋体" w:hAnsi="宋体" w:eastAsia="宋体" w:cs="宋体"/>
                <w:sz w:val="24"/>
                <w:szCs w:val="24"/>
                <w:lang w:val="en-US" w:eastAsia="zh-CN"/>
              </w:rPr>
              <w:t>3</w:t>
            </w:r>
            <w:r>
              <w:rPr>
                <w:rFonts w:hint="eastAsia" w:ascii="宋体" w:hAnsi="宋体" w:eastAsia="宋体" w:cs="宋体"/>
                <w:sz w:val="24"/>
                <w:szCs w:val="24"/>
              </w:rPr>
              <w:t>分之间打分。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服务承诺（2分）。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确保养护及保洁质量标准的承诺，无条件接受采购人验收考核结果的承诺，无条件配合学校重大活动的服务承诺，无条件清运非生活垃圾至校内指定地点承诺。以上4个承诺，没有不得分，有1个承诺得0.5分，4个承诺全有得2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.成活率承诺</w:t>
            </w:r>
            <w:r>
              <w:rPr>
                <w:rFonts w:hint="eastAsia" w:ascii="宋体" w:hAnsi="宋体" w:eastAsia="宋体" w:cs="宋体"/>
                <w:color w:val="auto"/>
                <w:sz w:val="24"/>
                <w:szCs w:val="24"/>
              </w:rPr>
              <w:t>（3分），以0.1分为计分单位。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t>投标人</w:t>
            </w:r>
            <w:r>
              <w:rPr>
                <w:rFonts w:hint="eastAsia" w:ascii="宋体" w:hAnsi="宋体" w:cs="宋体"/>
                <w:color w:val="auto"/>
                <w:sz w:val="24"/>
                <w:szCs w:val="24"/>
                <w:lang w:val="en-US" w:eastAsia="zh-CN"/>
              </w:rPr>
              <w:t>承诺</w:t>
            </w:r>
            <w:r>
              <w:rPr>
                <w:rFonts w:hint="eastAsia" w:ascii="宋体" w:hAnsi="宋体" w:eastAsia="宋体" w:cs="宋体"/>
                <w:color w:val="auto"/>
                <w:sz w:val="24"/>
                <w:szCs w:val="24"/>
              </w:rPr>
              <w:t>关于</w:t>
            </w:r>
            <w:r>
              <w:rPr>
                <w:rFonts w:hint="eastAsia" w:ascii="宋体" w:hAnsi="宋体" w:cs="宋体"/>
                <w:color w:val="auto"/>
                <w:sz w:val="24"/>
                <w:szCs w:val="24"/>
                <w:lang w:val="en-US" w:eastAsia="zh-CN"/>
              </w:rPr>
              <w:t>在</w:t>
            </w:r>
            <w:r>
              <w:rPr>
                <w:rFonts w:hint="eastAsia" w:ascii="宋体" w:hAnsi="宋体" w:eastAsia="宋体" w:cs="宋体"/>
                <w:color w:val="auto"/>
                <w:sz w:val="24"/>
                <w:szCs w:val="24"/>
              </w:rPr>
              <w:t>养护期间</w:t>
            </w:r>
            <w:r>
              <w:rPr>
                <w:rFonts w:hint="eastAsia" w:ascii="宋体" w:hAnsi="宋体" w:cs="宋体"/>
                <w:color w:val="auto"/>
                <w:sz w:val="24"/>
                <w:szCs w:val="24"/>
                <w:lang w:val="en-US" w:eastAsia="zh-CN"/>
              </w:rPr>
              <w:t>成活率100%且涨势良好</w:t>
            </w:r>
            <w:r>
              <w:rPr>
                <w:rFonts w:hint="eastAsia" w:ascii="宋体" w:hAnsi="宋体" w:eastAsia="宋体" w:cs="宋体"/>
                <w:color w:val="auto"/>
                <w:sz w:val="24"/>
                <w:szCs w:val="24"/>
              </w:rPr>
              <w:t>的得3分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每降低一个0.1个百分点扣0.1分，本项目最低的0分（成活率仅指</w:t>
            </w:r>
            <w:r>
              <w:rPr>
                <w:rFonts w:hint="eastAsia" w:ascii="宋体" w:hAnsi="宋体" w:eastAsia="宋体" w:cs="宋体"/>
                <w:color w:val="auto"/>
                <w:sz w:val="24"/>
                <w:szCs w:val="24"/>
              </w:rPr>
              <w:t>乔木和造型（花）灌木</w:t>
            </w:r>
            <w:r>
              <w:rPr>
                <w:rFonts w:hint="eastAsia" w:ascii="宋体" w:hAnsi="宋体" w:cs="宋体"/>
                <w:color w:val="auto"/>
                <w:sz w:val="24"/>
                <w:szCs w:val="24"/>
                <w:lang w:val="en-US" w:eastAsia="zh-CN"/>
              </w:rPr>
              <w:t>）</w:t>
            </w:r>
          </w:p>
        </w:tc>
      </w:tr>
      <w:tr>
        <w:tblPrEx>
          <w:tblCellMar>
            <w:top w:w="28" w:type="dxa"/>
            <w:left w:w="108" w:type="dxa"/>
            <w:bottom w:w="28" w:type="dxa"/>
            <w:right w:w="108" w:type="dxa"/>
          </w:tblCellMar>
        </w:tblPrEx>
        <w:trPr>
          <w:trHeight w:val="1550"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项目经理答辩（1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7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各投标人的项目经理接到通知后，在规定的时间内到达指定地点，接受评标委员会要求其陈述及答辩测试，主要陈述服务工作思路和服务方案等相关情况（PPT形式，自带笔记本电脑），时间不超过4分钟。评标委员会对各投标人项目经理陈述及答辩进行综合评分，打分区间6～10分（以0.</w:t>
            </w:r>
            <w:r>
              <w:rPr>
                <w:rFonts w:hint="eastAsia" w:ascii="宋体" w:hAnsi="宋体" w:cs="宋体"/>
                <w:sz w:val="24"/>
                <w:szCs w:val="24"/>
                <w:lang w:val="en-US" w:eastAsia="zh-CN"/>
              </w:rPr>
              <w:t>1</w:t>
            </w:r>
            <w:r>
              <w:rPr>
                <w:rFonts w:hint="eastAsia" w:ascii="宋体" w:hAnsi="宋体" w:eastAsia="宋体" w:cs="宋体"/>
                <w:sz w:val="24"/>
                <w:szCs w:val="24"/>
              </w:rPr>
              <w:t>为一个计分单位）。项目经理未能在规定时间到达指定地点并参与答辩的，该项不得分并不作为中标候选人排序。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注：投标项目经理无须出席开标会议，但开标结束后需在开标室等候，确保在接到答辩通知后携本人二代身份证原件在10分钟内到达指定地点，接受评标委员会要求其陈述及答辩测试。凡逾期未到的、二代身份证不能出示的或提供虚假证件的，不得进入答辩程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项目经理答辩不分标段，只答辩一次。</w:t>
            </w:r>
          </w:p>
        </w:tc>
      </w:tr>
    </w:tbl>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注：各项统计、评分结果均按四舍五入方法精确到小数点后二位。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说明：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1、若供应商提供虚假资料，一经查实取消其中标候选人资格，并向相关主管部门汇报。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2、中标单位不得转包、分包，如果发现有转包、分包情况，则取消其中标候选人资格，并向相关主管部门汇报。</w:t>
      </w:r>
    </w:p>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39"/>
        <w:jc w:val="both"/>
        <w:rPr>
          <w:rStyle w:val="49"/>
          <w:rFonts w:ascii="宋体" w:hAnsi="宋体" w:eastAsia="宋体" w:cs="宋体"/>
          <w:b/>
          <w:color w:val="000000" w:themeColor="text1"/>
          <w:sz w:val="44"/>
          <w14:textFill>
            <w14:solidFill>
              <w14:schemeClr w14:val="tx1"/>
            </w14:solidFill>
          </w14:textFill>
        </w:rPr>
      </w:pPr>
    </w:p>
    <w:p>
      <w:pPr>
        <w:pStyle w:val="39"/>
        <w:outlineLvl w:val="0"/>
        <w:rPr>
          <w:rStyle w:val="49"/>
          <w:rFonts w:ascii="宋体" w:hAnsi="宋体" w:eastAsia="宋体" w:cs="宋体"/>
          <w:b/>
          <w:color w:val="000000" w:themeColor="text1"/>
          <w:sz w:val="44"/>
          <w14:textFill>
            <w14:solidFill>
              <w14:schemeClr w14:val="tx1"/>
            </w14:solidFill>
          </w14:textFill>
        </w:rPr>
      </w:pPr>
      <w:bookmarkStart w:id="7" w:name="_Toc20541"/>
      <w:r>
        <w:rPr>
          <w:rStyle w:val="49"/>
          <w:rFonts w:hint="eastAsia" w:ascii="宋体" w:hAnsi="宋体" w:eastAsia="宋体" w:cs="宋体"/>
          <w:b/>
          <w:color w:val="000000" w:themeColor="text1"/>
          <w:sz w:val="44"/>
          <w14:textFill>
            <w14:solidFill>
              <w14:schemeClr w14:val="tx1"/>
            </w14:solidFill>
          </w14:textFill>
        </w:rPr>
        <w:t>第六章  投标文件格式</w:t>
      </w:r>
      <w:bookmarkEnd w:id="7"/>
    </w:p>
    <w:p>
      <w:pPr>
        <w:jc w:val="center"/>
        <w:rPr>
          <w:rStyle w:val="49"/>
          <w:rFonts w:ascii="宋体" w:hAnsi="宋体" w:cs="宋体"/>
          <w:b/>
          <w:color w:val="000000" w:themeColor="text1"/>
          <w:sz w:val="72"/>
          <w14:textFill>
            <w14:solidFill>
              <w14:schemeClr w14:val="tx1"/>
            </w14:solidFill>
          </w14:textFill>
        </w:rPr>
      </w:pPr>
    </w:p>
    <w:p>
      <w:pPr>
        <w:jc w:val="center"/>
        <w:outlineLvl w:val="0"/>
        <w:rPr>
          <w:rStyle w:val="49"/>
          <w:rFonts w:ascii="宋体" w:hAnsi="宋体" w:cs="宋体"/>
          <w:b/>
          <w:color w:val="000000" w:themeColor="text1"/>
          <w:sz w:val="72"/>
          <w14:textFill>
            <w14:solidFill>
              <w14:schemeClr w14:val="tx1"/>
            </w14:solidFill>
          </w14:textFill>
        </w:rPr>
      </w:pPr>
      <w:bookmarkStart w:id="8" w:name="_Toc26413"/>
      <w:r>
        <w:rPr>
          <w:rStyle w:val="49"/>
          <w:rFonts w:hint="eastAsia" w:ascii="宋体" w:hAnsi="宋体" w:cs="宋体"/>
          <w:b/>
          <w:color w:val="000000" w:themeColor="text1"/>
          <w:sz w:val="72"/>
          <w14:textFill>
            <w14:solidFill>
              <w14:schemeClr w14:val="tx1"/>
            </w14:solidFill>
          </w14:textFill>
        </w:rPr>
        <w:t>投  标  文  件</w:t>
      </w:r>
      <w:bookmarkEnd w:id="8"/>
    </w:p>
    <w:p>
      <w:pPr>
        <w:jc w:val="center"/>
        <w:outlineLvl w:val="0"/>
        <w:rPr>
          <w:rStyle w:val="49"/>
          <w:rFonts w:ascii="宋体" w:hAnsi="宋体" w:cs="宋体"/>
          <w:b/>
          <w:color w:val="000000" w:themeColor="text1"/>
          <w:sz w:val="72"/>
          <w14:textFill>
            <w14:solidFill>
              <w14:schemeClr w14:val="tx1"/>
            </w14:solidFill>
          </w14:textFill>
        </w:rPr>
      </w:pPr>
      <w:bookmarkStart w:id="9" w:name="_Toc17655"/>
      <w:r>
        <w:rPr>
          <w:rStyle w:val="49"/>
          <w:rFonts w:hint="eastAsia" w:ascii="宋体" w:hAnsi="宋体" w:cs="宋体"/>
          <w:b/>
          <w:color w:val="000000" w:themeColor="text1"/>
          <w:sz w:val="36"/>
          <w14:textFill>
            <w14:solidFill>
              <w14:schemeClr w14:val="tx1"/>
            </w14:solidFill>
          </w14:textFill>
        </w:rPr>
        <w:t>（正或副本）</w:t>
      </w:r>
      <w:bookmarkEnd w:id="9"/>
    </w:p>
    <w:p>
      <w:pPr>
        <w:jc w:val="center"/>
        <w:rPr>
          <w:rStyle w:val="49"/>
          <w:rFonts w:ascii="宋体" w:hAnsi="宋体" w:cs="宋体"/>
          <w:b/>
          <w:color w:val="000000" w:themeColor="text1"/>
          <w:sz w:val="72"/>
          <w14:textFill>
            <w14:solidFill>
              <w14:schemeClr w14:val="tx1"/>
            </w14:solidFill>
          </w14:textFill>
        </w:rPr>
      </w:pPr>
    </w:p>
    <w:p>
      <w:pPr>
        <w:jc w:val="center"/>
        <w:rPr>
          <w:rStyle w:val="49"/>
          <w:rFonts w:ascii="宋体" w:hAnsi="宋体" w:cs="宋体"/>
          <w:b/>
          <w:color w:val="000000" w:themeColor="text1"/>
          <w:sz w:val="36"/>
          <w14:textFill>
            <w14:solidFill>
              <w14:schemeClr w14:val="tx1"/>
            </w14:solidFill>
          </w14:textFill>
        </w:rPr>
      </w:pPr>
    </w:p>
    <w:p>
      <w:pPr>
        <w:jc w:val="center"/>
        <w:rPr>
          <w:rStyle w:val="49"/>
          <w:rFonts w:ascii="宋体" w:hAnsi="宋体" w:cs="宋体"/>
          <w:b/>
          <w:color w:val="000000" w:themeColor="text1"/>
          <w:sz w:val="36"/>
          <w14:textFill>
            <w14:solidFill>
              <w14:schemeClr w14:val="tx1"/>
            </w14:solidFill>
          </w14:textFill>
        </w:rPr>
      </w:pPr>
    </w:p>
    <w:p>
      <w:pPr>
        <w:jc w:val="center"/>
        <w:rPr>
          <w:rStyle w:val="49"/>
          <w:rFonts w:ascii="宋体" w:hAnsi="宋体" w:cs="宋体"/>
          <w:b/>
          <w:color w:val="000000" w:themeColor="text1"/>
          <w:sz w:val="36"/>
          <w14:textFill>
            <w14:solidFill>
              <w14:schemeClr w14:val="tx1"/>
            </w14:solidFill>
          </w14:textFill>
        </w:rPr>
      </w:pPr>
    </w:p>
    <w:p>
      <w:pPr>
        <w:ind w:firstLine="1084" w:firstLineChars="300"/>
        <w:outlineLvl w:val="0"/>
        <w:rPr>
          <w:rStyle w:val="49"/>
          <w:rFonts w:ascii="宋体" w:hAnsi="宋体" w:cs="宋体"/>
          <w:b/>
          <w:color w:val="000000" w:themeColor="text1"/>
          <w:sz w:val="36"/>
          <w14:textFill>
            <w14:solidFill>
              <w14:schemeClr w14:val="tx1"/>
            </w14:solidFill>
          </w14:textFill>
        </w:rPr>
      </w:pPr>
      <w:bookmarkStart w:id="10" w:name="_Toc8567"/>
      <w:r>
        <w:rPr>
          <w:rStyle w:val="49"/>
          <w:rFonts w:hint="eastAsia" w:ascii="宋体" w:hAnsi="宋体" w:cs="宋体"/>
          <w:b/>
          <w:color w:val="000000" w:themeColor="text1"/>
          <w:sz w:val="36"/>
          <w14:textFill>
            <w14:solidFill>
              <w14:schemeClr w14:val="tx1"/>
            </w14:solidFill>
          </w14:textFill>
        </w:rPr>
        <w:t>项 目 名 称：</w:t>
      </w:r>
      <w:bookmarkEnd w:id="10"/>
    </w:p>
    <w:p>
      <w:pPr>
        <w:ind w:firstLine="1084" w:firstLineChars="300"/>
        <w:outlineLvl w:val="0"/>
        <w:rPr>
          <w:rStyle w:val="49"/>
          <w:rFonts w:ascii="宋体" w:hAnsi="宋体" w:cs="宋体"/>
          <w:b/>
          <w:color w:val="000000" w:themeColor="text1"/>
          <w:sz w:val="36"/>
          <w:u w:val="single" w:color="000000"/>
          <w14:textFill>
            <w14:solidFill>
              <w14:schemeClr w14:val="tx1"/>
            </w14:solidFill>
          </w14:textFill>
        </w:rPr>
      </w:pPr>
      <w:bookmarkStart w:id="11" w:name="_Toc20815"/>
      <w:r>
        <w:rPr>
          <w:rStyle w:val="49"/>
          <w:rFonts w:hint="eastAsia" w:ascii="宋体" w:hAnsi="宋体" w:cs="宋体"/>
          <w:b/>
          <w:color w:val="000000" w:themeColor="text1"/>
          <w:sz w:val="36"/>
          <w14:textFill>
            <w14:solidFill>
              <w14:schemeClr w14:val="tx1"/>
            </w14:solidFill>
          </w14:textFill>
        </w:rPr>
        <w:t>招 标 编 号：</w:t>
      </w:r>
      <w:bookmarkEnd w:id="11"/>
    </w:p>
    <w:p>
      <w:pPr>
        <w:ind w:firstLine="1084" w:firstLineChars="300"/>
        <w:outlineLvl w:val="0"/>
        <w:rPr>
          <w:rStyle w:val="49"/>
          <w:rFonts w:ascii="宋体" w:hAnsi="宋体" w:cs="宋体"/>
          <w:b/>
          <w:color w:val="000000" w:themeColor="text1"/>
          <w:sz w:val="36"/>
          <w:u w:val="single" w:color="000000"/>
          <w14:textFill>
            <w14:solidFill>
              <w14:schemeClr w14:val="tx1"/>
            </w14:solidFill>
          </w14:textFill>
        </w:rPr>
      </w:pPr>
      <w:bookmarkStart w:id="12" w:name="_Toc15597"/>
      <w:r>
        <w:rPr>
          <w:rStyle w:val="49"/>
          <w:rFonts w:hint="eastAsia" w:ascii="宋体" w:hAnsi="宋体" w:cs="宋体"/>
          <w:b/>
          <w:color w:val="000000" w:themeColor="text1"/>
          <w:sz w:val="36"/>
          <w14:textFill>
            <w14:solidFill>
              <w14:schemeClr w14:val="tx1"/>
            </w14:solidFill>
          </w14:textFill>
        </w:rPr>
        <w:t>投标人名称 ：</w:t>
      </w:r>
      <w:bookmarkEnd w:id="12"/>
    </w:p>
    <w:p>
      <w:pPr>
        <w:ind w:firstLine="1084" w:firstLineChars="300"/>
        <w:outlineLvl w:val="0"/>
        <w:rPr>
          <w:rStyle w:val="49"/>
          <w:rFonts w:ascii="宋体" w:hAnsi="宋体" w:cs="宋体"/>
          <w:b/>
          <w:color w:val="000000" w:themeColor="text1"/>
          <w:sz w:val="36"/>
          <w14:textFill>
            <w14:solidFill>
              <w14:schemeClr w14:val="tx1"/>
            </w14:solidFill>
          </w14:textFill>
        </w:rPr>
      </w:pPr>
      <w:bookmarkStart w:id="13" w:name="_Toc26387"/>
      <w:r>
        <w:rPr>
          <w:rStyle w:val="49"/>
          <w:rFonts w:hint="eastAsia" w:ascii="宋体" w:hAnsi="宋体" w:cs="宋体"/>
          <w:b/>
          <w:color w:val="000000" w:themeColor="text1"/>
          <w:sz w:val="36"/>
          <w14:textFill>
            <w14:solidFill>
              <w14:schemeClr w14:val="tx1"/>
            </w14:solidFill>
          </w14:textFill>
        </w:rPr>
        <w:t>日      期 ：</w:t>
      </w:r>
      <w:bookmarkEnd w:id="13"/>
    </w:p>
    <w:p>
      <w:pPr>
        <w:spacing w:line="440" w:lineRule="exact"/>
        <w:jc w:val="center"/>
        <w:rPr>
          <w:rStyle w:val="49"/>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49"/>
          <w:rFonts w:ascii="宋体" w:hAnsi="宋体" w:cs="宋体"/>
          <w:color w:val="000000" w:themeColor="text1"/>
          <w:sz w:val="24"/>
          <w14:textFill>
            <w14:solidFill>
              <w14:schemeClr w14:val="tx1"/>
            </w14:solidFill>
          </w14:textFill>
        </w:rPr>
      </w:pPr>
    </w:p>
    <w:p>
      <w:pPr>
        <w:spacing w:line="440" w:lineRule="exact"/>
        <w:ind w:firstLine="480" w:firstLineChars="200"/>
        <w:rPr>
          <w:rStyle w:val="49"/>
          <w:rFonts w:ascii="宋体" w:hAnsi="宋体" w:cs="宋体"/>
          <w:color w:val="000000" w:themeColor="text1"/>
          <w:sz w:val="24"/>
          <w14:textFill>
            <w14:solidFill>
              <w14:schemeClr w14:val="tx1"/>
            </w14:solidFill>
          </w14:textFill>
        </w:rPr>
      </w:pPr>
    </w:p>
    <w:p>
      <w:pPr>
        <w:spacing w:line="440" w:lineRule="exact"/>
        <w:rPr>
          <w:rStyle w:val="49"/>
          <w:rFonts w:ascii="宋体" w:hAnsi="宋体" w:cs="宋体"/>
          <w:color w:val="000000" w:themeColor="text1"/>
          <w:sz w:val="24"/>
          <w14:textFill>
            <w14:solidFill>
              <w14:schemeClr w14:val="tx1"/>
            </w14:solidFill>
          </w14:textFill>
        </w:rPr>
      </w:pPr>
    </w:p>
    <w:p>
      <w:pPr>
        <w:pStyle w:val="6"/>
        <w:rPr>
          <w:rStyle w:val="49"/>
          <w:rFonts w:ascii="宋体" w:hAnsi="宋体" w:eastAsia="宋体" w:cs="宋体"/>
          <w:b w:val="0"/>
          <w:color w:val="000000" w:themeColor="text1"/>
          <w:sz w:val="24"/>
          <w:szCs w:val="21"/>
          <w14:textFill>
            <w14:solidFill>
              <w14:schemeClr w14:val="tx1"/>
            </w14:solidFill>
          </w14:textFill>
        </w:rPr>
      </w:pPr>
    </w:p>
    <w:p>
      <w:pPr>
        <w:rPr>
          <w:rStyle w:val="49"/>
          <w:rFonts w:ascii="宋体" w:hAnsi="宋体" w:cs="宋体"/>
          <w:color w:val="000000" w:themeColor="text1"/>
          <w:sz w:val="24"/>
          <w14:textFill>
            <w14:solidFill>
              <w14:schemeClr w14:val="tx1"/>
            </w14:solidFill>
          </w14:textFill>
        </w:rPr>
      </w:pPr>
    </w:p>
    <w:p>
      <w:pPr>
        <w:rPr>
          <w:rStyle w:val="49"/>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4"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4"/>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7"/>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67"/>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67"/>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67"/>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67"/>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7"/>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7"/>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7"/>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67"/>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67"/>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67"/>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5" w:name="_Toc16079"/>
      <w:r>
        <w:rPr>
          <w:rFonts w:hint="eastAsia" w:ascii="宋体" w:hAnsi="宋体" w:cs="宋体"/>
          <w:b/>
          <w:bCs/>
          <w:color w:val="000000" w:themeColor="text1"/>
          <w:sz w:val="32"/>
          <w:szCs w:val="32"/>
          <w14:textFill>
            <w14:solidFill>
              <w14:schemeClr w14:val="tx1"/>
            </w14:solidFill>
          </w14:textFill>
        </w:rPr>
        <w:t>投标主要文件目录</w:t>
      </w:r>
      <w:bookmarkEnd w:id="15"/>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6"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6"/>
    </w:p>
    <w:p>
      <w:pPr>
        <w:ind w:firstLine="482" w:firstLineChars="200"/>
        <w:outlineLvl w:val="0"/>
        <w:rPr>
          <w:rFonts w:ascii="宋体" w:hAnsi="宋体" w:cs="宋体"/>
          <w:color w:val="000000" w:themeColor="text1"/>
          <w:sz w:val="24"/>
          <w14:textFill>
            <w14:solidFill>
              <w14:schemeClr w14:val="tx1"/>
            </w14:solidFill>
          </w14:textFill>
        </w:rPr>
      </w:pPr>
      <w:bookmarkStart w:id="17"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7"/>
    </w:p>
    <w:p>
      <w:pPr>
        <w:ind w:firstLine="480" w:firstLineChars="200"/>
        <w:outlineLvl w:val="0"/>
        <w:rPr>
          <w:rFonts w:ascii="宋体" w:hAnsi="宋体" w:cs="宋体"/>
          <w:bCs/>
          <w:color w:val="000000" w:themeColor="text1"/>
          <w:sz w:val="24"/>
          <w14:textFill>
            <w14:solidFill>
              <w14:schemeClr w14:val="tx1"/>
            </w14:solidFill>
          </w14:textFill>
        </w:rPr>
      </w:pPr>
      <w:bookmarkStart w:id="18" w:name="_Toc17993"/>
      <w:r>
        <w:rPr>
          <w:rFonts w:hint="eastAsia" w:ascii="宋体" w:hAnsi="宋体" w:cs="宋体"/>
          <w:color w:val="000000" w:themeColor="text1"/>
          <w:sz w:val="24"/>
          <w14:textFill>
            <w14:solidFill>
              <w14:schemeClr w14:val="tx1"/>
            </w14:solidFill>
          </w14:textFill>
        </w:rPr>
        <w:t>三、符合性检查响应对照表</w:t>
      </w:r>
      <w:bookmarkEnd w:id="18"/>
    </w:p>
    <w:p>
      <w:pPr>
        <w:ind w:firstLine="480" w:firstLineChars="200"/>
        <w:outlineLvl w:val="0"/>
        <w:rPr>
          <w:rFonts w:ascii="宋体" w:hAnsi="宋体" w:cs="宋体"/>
          <w:color w:val="000000" w:themeColor="text1"/>
          <w:sz w:val="24"/>
          <w14:textFill>
            <w14:solidFill>
              <w14:schemeClr w14:val="tx1"/>
            </w14:solidFill>
          </w14:textFill>
        </w:rPr>
      </w:pPr>
      <w:bookmarkStart w:id="19" w:name="_Toc4466"/>
      <w:r>
        <w:rPr>
          <w:rFonts w:hint="eastAsia" w:ascii="宋体" w:hAnsi="宋体" w:cs="宋体"/>
          <w:color w:val="000000" w:themeColor="text1"/>
          <w:sz w:val="24"/>
          <w14:textFill>
            <w14:solidFill>
              <w14:schemeClr w14:val="tx1"/>
            </w14:solidFill>
          </w14:textFill>
        </w:rPr>
        <w:t>四、投标函</w:t>
      </w:r>
      <w:bookmarkEnd w:id="19"/>
    </w:p>
    <w:p>
      <w:pPr>
        <w:ind w:firstLine="480" w:firstLineChars="200"/>
        <w:outlineLvl w:val="0"/>
        <w:rPr>
          <w:rFonts w:ascii="宋体" w:hAnsi="宋体" w:cs="宋体"/>
          <w:color w:val="000000" w:themeColor="text1"/>
          <w:sz w:val="24"/>
          <w14:textFill>
            <w14:solidFill>
              <w14:schemeClr w14:val="tx1"/>
            </w14:solidFill>
          </w14:textFill>
        </w:rPr>
      </w:pPr>
      <w:bookmarkStart w:id="20"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0"/>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p>
    <w:p>
      <w:pPr>
        <w:ind w:firstLine="480" w:firstLineChars="200"/>
        <w:outlineLvl w:val="0"/>
        <w:rPr>
          <w:rFonts w:ascii="宋体" w:hAnsi="宋体" w:cs="宋体"/>
          <w:color w:val="000000" w:themeColor="text1"/>
          <w:sz w:val="24"/>
          <w14:textFill>
            <w14:solidFill>
              <w14:schemeClr w14:val="tx1"/>
            </w14:solidFill>
          </w14:textFill>
        </w:rPr>
      </w:pPr>
      <w:bookmarkStart w:id="21" w:name="_Toc1256"/>
      <w:r>
        <w:rPr>
          <w:rFonts w:hint="eastAsia" w:ascii="宋体" w:hAnsi="宋体" w:cs="宋体"/>
          <w:color w:val="000000" w:themeColor="text1"/>
          <w:sz w:val="24"/>
          <w14:textFill>
            <w14:solidFill>
              <w14:schemeClr w14:val="tx1"/>
            </w14:solidFill>
          </w14:textFill>
        </w:rPr>
        <w:t>六、投标配置与分项报价表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3614"/>
      <w:r>
        <w:rPr>
          <w:rFonts w:hint="eastAsia" w:ascii="宋体" w:hAnsi="宋体" w:cs="宋体"/>
          <w:color w:val="000000" w:themeColor="text1"/>
          <w:sz w:val="24"/>
          <w14:textFill>
            <w14:solidFill>
              <w14:schemeClr w14:val="tx1"/>
            </w14:solidFill>
          </w14:textFill>
        </w:rPr>
        <w:t>八、商务条款响应及偏离表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25377"/>
      <w:r>
        <w:rPr>
          <w:rFonts w:hint="eastAsia" w:ascii="宋体" w:hAnsi="宋体" w:cs="宋体"/>
          <w:color w:val="000000" w:themeColor="text1"/>
          <w:sz w:val="24"/>
          <w14:textFill>
            <w14:solidFill>
              <w14:schemeClr w14:val="tx1"/>
            </w14:solidFill>
          </w14:textFill>
        </w:rPr>
        <w:t>九、技术方案、服务承诺、培训承诺等</w:t>
      </w:r>
      <w:bookmarkEnd w:id="24"/>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5" w:name="_Toc28209"/>
      <w:r>
        <w:rPr>
          <w:rFonts w:hint="eastAsia" w:ascii="宋体" w:hAnsi="宋体" w:cs="宋体"/>
          <w:color w:val="000000" w:themeColor="text1"/>
          <w:sz w:val="24"/>
          <w:szCs w:val="24"/>
          <w14:textFill>
            <w14:solidFill>
              <w14:schemeClr w14:val="tx1"/>
            </w14:solidFill>
          </w14:textFill>
        </w:rPr>
        <w:t>十</w:t>
      </w:r>
      <w:bookmarkEnd w:id="25"/>
      <w:bookmarkStart w:id="26" w:name="_Toc13879"/>
      <w:r>
        <w:rPr>
          <w:rFonts w:hint="eastAsia" w:ascii="宋体" w:hAnsi="宋体" w:cs="宋体"/>
          <w:color w:val="000000" w:themeColor="text1"/>
          <w:sz w:val="24"/>
          <w14:textFill>
            <w14:solidFill>
              <w14:schemeClr w14:val="tx1"/>
            </w14:solidFill>
          </w14:textFill>
        </w:rPr>
        <w:t>、盐城市政府采购事前信用承诺书</w:t>
      </w:r>
      <w:bookmarkEnd w:id="26"/>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p>
    <w:bookmarkEnd w:id="14"/>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7"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7"/>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pPr>
        <w:pStyle w:val="11"/>
        <w:ind w:left="1470" w:right="1470"/>
        <w:rPr>
          <w:color w:val="000000" w:themeColor="text1"/>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1"/>
        <w:spacing w:line="240" w:lineRule="atLeast"/>
        <w:rPr>
          <w:rStyle w:val="49"/>
          <w:rFonts w:ascii="宋体" w:hAnsi="宋体" w:cs="宋体"/>
          <w:color w:val="000000" w:themeColor="text1"/>
          <w:sz w:val="24"/>
          <w:szCs w:val="24"/>
          <w14:textFill>
            <w14:solidFill>
              <w14:schemeClr w14:val="tx1"/>
            </w14:solidFill>
          </w14:textFill>
        </w:rPr>
      </w:pPr>
    </w:p>
    <w:p>
      <w:pPr>
        <w:pStyle w:val="4"/>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8"/>
        <w:ind w:firstLine="0" w:firstLineChars="0"/>
        <w:rPr>
          <w:rFonts w:ascii="宋体" w:hAnsi="宋体" w:cs="宋体"/>
          <w:color w:val="000000" w:themeColor="text1"/>
          <w:sz w:val="24"/>
          <w:szCs w:val="24"/>
          <w14:textFill>
            <w14:solidFill>
              <w14:schemeClr w14:val="tx1"/>
            </w14:solidFill>
          </w14:textFill>
        </w:rPr>
      </w:pPr>
    </w:p>
    <w:p>
      <w:pPr>
        <w:pStyle w:val="16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8"/>
        <w:ind w:firstLine="480"/>
        <w:rPr>
          <w:rFonts w:ascii="宋体" w:hAnsi="宋体" w:cs="宋体"/>
          <w:color w:val="000000" w:themeColor="text1"/>
          <w:sz w:val="24"/>
          <w:szCs w:val="24"/>
          <w14:textFill>
            <w14:solidFill>
              <w14:schemeClr w14:val="tx1"/>
            </w14:solidFill>
          </w14:textFill>
        </w:rPr>
      </w:pPr>
    </w:p>
    <w:p>
      <w:pPr>
        <w:pStyle w:val="16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8"/>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4"/>
        <w:rPr>
          <w:rFonts w:ascii="宋体" w:hAnsi="宋体" w:cs="宋体"/>
          <w:color w:val="000000" w:themeColor="text1"/>
          <w:sz w:val="24"/>
          <w:szCs w:val="24"/>
          <w14:textFill>
            <w14:solidFill>
              <w14:schemeClr w14:val="tx1"/>
            </w14:solidFill>
          </w14:textFill>
        </w:rPr>
      </w:pPr>
      <w:bookmarkStart w:id="28" w:name="_Hlt26955070"/>
      <w:bookmarkEnd w:id="28"/>
      <w:bookmarkStart w:id="29" w:name="_Hlt26671380"/>
      <w:bookmarkEnd w:id="29"/>
      <w:bookmarkStart w:id="30" w:name="_格式3__银行出具的资信证明"/>
      <w:bookmarkEnd w:id="30"/>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1"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8"/>
        <w:rPr>
          <w:rFonts w:ascii="宋体" w:hAnsi="宋体" w:cs="宋体"/>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13422"/>
      <w:r>
        <w:rPr>
          <w:rFonts w:hint="eastAsia" w:ascii="宋体" w:hAnsi="宋体" w:cs="宋体"/>
          <w:color w:val="000000" w:themeColor="text1"/>
          <w:sz w:val="32"/>
          <w:szCs w:val="32"/>
          <w14:textFill>
            <w14:solidFill>
              <w14:schemeClr w14:val="tx1"/>
            </w14:solidFill>
          </w14:textFill>
        </w:rPr>
        <w:t>四、投标函（格式）</w:t>
      </w:r>
      <w:bookmarkEnd w:id="33"/>
    </w:p>
    <w:p>
      <w:pPr>
        <w:pStyle w:val="169"/>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9"/>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9"/>
          <w:rFonts w:ascii="宋体" w:hAnsi="宋体" w:cs="宋体"/>
          <w:color w:val="000000" w:themeColor="text1"/>
          <w:sz w:val="24"/>
          <w:szCs w:val="20"/>
          <w14:textFill>
            <w14:solidFill>
              <w14:schemeClr w14:val="tx1"/>
            </w14:solidFill>
          </w14:textFill>
        </w:rPr>
      </w:pPr>
    </w:p>
    <w:p>
      <w:pPr>
        <w:jc w:val="center"/>
        <w:rPr>
          <w:rStyle w:val="49"/>
          <w:rFonts w:ascii="宋体" w:hAnsi="宋体" w:cs="宋体"/>
          <w:b/>
          <w:color w:val="000000" w:themeColor="text1"/>
          <w:sz w:val="32"/>
          <w:szCs w:val="32"/>
          <w14:textFill>
            <w14:solidFill>
              <w14:schemeClr w14:val="tx1"/>
            </w14:solidFill>
          </w14:textFill>
        </w:rPr>
      </w:pPr>
    </w:p>
    <w:p>
      <w:pPr>
        <w:pStyle w:val="23"/>
        <w:rPr>
          <w:color w:val="000000" w:themeColor="text1"/>
          <w14:textFill>
            <w14:solidFill>
              <w14:schemeClr w14:val="tx1"/>
            </w14:solidFill>
          </w14:textFill>
        </w:rPr>
      </w:pPr>
    </w:p>
    <w:p>
      <w:pPr>
        <w:snapToGrid w:val="0"/>
        <w:spacing w:before="50" w:after="50"/>
        <w:rPr>
          <w:rStyle w:val="49"/>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bookmarkStart w:id="34" w:name="_Toc3373"/>
    </w:p>
    <w:p>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r>
        <w:rPr>
          <w:rStyle w:val="49"/>
          <w:rFonts w:hint="eastAsia" w:ascii="宋体" w:hAnsi="宋体" w:cs="宋体"/>
          <w:color w:val="000000" w:themeColor="text1"/>
          <w:sz w:val="32"/>
          <w:szCs w:val="32"/>
          <w14:textFill>
            <w14:solidFill>
              <w14:schemeClr w14:val="tx1"/>
            </w14:solidFill>
          </w14:textFill>
        </w:rPr>
        <w:t>五、开标一览表（格式）</w:t>
      </w:r>
      <w:bookmarkEnd w:id="34"/>
    </w:p>
    <w:p>
      <w:pPr>
        <w:snapToGrid w:val="0"/>
        <w:spacing w:before="50" w:after="50"/>
        <w:jc w:val="center"/>
        <w:rPr>
          <w:rStyle w:val="49"/>
          <w:rFonts w:ascii="宋体" w:hAnsi="宋体" w:cs="宋体"/>
          <w:color w:val="000000" w:themeColor="text1"/>
          <w:sz w:val="32"/>
          <w:szCs w:val="32"/>
          <w14:textFill>
            <w14:solidFill>
              <w14:schemeClr w14:val="tx1"/>
            </w14:solidFill>
          </w14:textFill>
        </w:rPr>
      </w:pPr>
    </w:p>
    <w:tbl>
      <w:tblPr>
        <w:tblStyle w:val="24"/>
        <w:tblW w:w="8964"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项目编号</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49"/>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项目名称</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49"/>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是否提供《企业类型声明函》：</w:t>
            </w:r>
            <w:r>
              <w:rPr>
                <w:rStyle w:val="49"/>
                <w:rFonts w:hint="eastAsia" w:ascii="宋体" w:hAnsi="宋体" w:cs="宋体"/>
                <w:b/>
                <w:bCs/>
                <w:color w:val="000000" w:themeColor="text1"/>
                <w:szCs w:val="28"/>
                <w:u w:val="single"/>
                <w14:textFill>
                  <w14:solidFill>
                    <w14:schemeClr w14:val="tx1"/>
                  </w14:solidFill>
                </w14:textFill>
              </w:rPr>
              <w:t xml:space="preserve"> 是/否 见（   ）页</w:t>
            </w:r>
          </w:p>
        </w:tc>
      </w:tr>
    </w:tbl>
    <w:p>
      <w:pPr>
        <w:spacing w:line="240" w:lineRule="atLeast"/>
        <w:rPr>
          <w:rStyle w:val="49"/>
          <w:rFonts w:ascii="宋体" w:hAnsi="宋体" w:cs="宋体"/>
          <w:color w:val="000000" w:themeColor="text1"/>
          <w:szCs w:val="28"/>
          <w14:textFill>
            <w14:solidFill>
              <w14:schemeClr w14:val="tx1"/>
            </w14:solidFill>
          </w14:textFill>
        </w:rPr>
      </w:pPr>
    </w:p>
    <w:p>
      <w:pPr>
        <w:spacing w:line="240" w:lineRule="atLeast"/>
        <w:rPr>
          <w:rStyle w:val="49"/>
          <w:rFonts w:ascii="宋体" w:hAnsi="宋体" w:cs="宋体"/>
          <w:color w:val="000000" w:themeColor="text1"/>
          <w:szCs w:val="28"/>
          <w14:textFill>
            <w14:solidFill>
              <w14:schemeClr w14:val="tx1"/>
            </w14:solidFill>
          </w14:textFill>
        </w:rPr>
      </w:pPr>
      <w:r>
        <w:rPr>
          <w:rStyle w:val="49"/>
          <w:rFonts w:hint="eastAsia" w:ascii="宋体" w:hAnsi="宋体" w:cs="宋体"/>
          <w:color w:val="000000" w:themeColor="text1"/>
          <w:szCs w:val="28"/>
          <w14:textFill>
            <w14:solidFill>
              <w14:schemeClr w14:val="tx1"/>
            </w14:solidFill>
          </w14:textFill>
        </w:rPr>
        <w:t>填写说明：</w:t>
      </w:r>
    </w:p>
    <w:p>
      <w:pPr>
        <w:numPr>
          <w:ilvl w:val="0"/>
          <w:numId w:val="5"/>
        </w:numPr>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5"/>
        </w:numPr>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Style w:val="49"/>
          <w:rFonts w:ascii="宋体" w:hAnsi="宋体" w:cs="宋体"/>
          <w:color w:val="000000" w:themeColor="text1"/>
          <w:sz w:val="44"/>
          <w14:textFill>
            <w14:solidFill>
              <w14:schemeClr w14:val="tx1"/>
            </w14:solidFill>
          </w14:textFill>
        </w:rPr>
      </w:pPr>
    </w:p>
    <w:p>
      <w:pPr>
        <w:ind w:firstLine="480"/>
        <w:rPr>
          <w:rStyle w:val="49"/>
          <w:rFonts w:ascii="宋体" w:hAnsi="宋体" w:cs="宋体"/>
          <w:color w:val="000000" w:themeColor="text1"/>
          <w:sz w:val="24"/>
          <w14:textFill>
            <w14:solidFill>
              <w14:schemeClr w14:val="tx1"/>
            </w14:solidFill>
          </w14:textFill>
        </w:rPr>
      </w:pPr>
    </w:p>
    <w:p>
      <w:pPr>
        <w:ind w:firstLine="480"/>
        <w:rPr>
          <w:rStyle w:val="49"/>
          <w:rFonts w:ascii="宋体" w:hAnsi="宋体" w:cs="宋体"/>
          <w:color w:val="000000" w:themeColor="text1"/>
          <w:sz w:val="24"/>
          <w14:textFill>
            <w14:solidFill>
              <w14:schemeClr w14:val="tx1"/>
            </w14:solidFill>
          </w14:textFill>
        </w:rPr>
      </w:pPr>
    </w:p>
    <w:p>
      <w:pPr>
        <w:ind w:firstLine="480"/>
        <w:jc w:val="center"/>
        <w:rPr>
          <w:rStyle w:val="49"/>
          <w:rFonts w:ascii="宋体" w:hAnsi="宋体" w:cs="宋体"/>
          <w:color w:val="000000" w:themeColor="text1"/>
          <w:sz w:val="24"/>
          <w14:textFill>
            <w14:solidFill>
              <w14:schemeClr w14:val="tx1"/>
            </w14:solidFill>
          </w14:textFill>
        </w:rPr>
      </w:pPr>
      <w:r>
        <w:rPr>
          <w:rStyle w:val="49"/>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 xml:space="preserve">                                              日期： 年月日</w:t>
      </w:r>
    </w:p>
    <w:p>
      <w:pPr>
        <w:pStyle w:val="2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s="宋体"/>
          <w:b/>
          <w:color w:val="000000" w:themeColor="text1"/>
          <w:sz w:val="24"/>
          <w:szCs w:val="24"/>
          <w14:textFill>
            <w14:solidFill>
              <w14:schemeClr w14:val="tx1"/>
            </w14:solidFill>
          </w14:textFill>
        </w:rPr>
      </w:pPr>
      <w:bookmarkStart w:id="35" w:name="_Toc10977"/>
      <w:bookmarkStart w:id="36" w:name="_Toc13776"/>
      <w:bookmarkStart w:id="37" w:name="_Toc11803"/>
      <w:bookmarkStart w:id="38" w:name="_Toc515647824"/>
    </w:p>
    <w:bookmarkEnd w:id="35"/>
    <w:bookmarkEnd w:id="36"/>
    <w:bookmarkEnd w:id="37"/>
    <w:bookmarkEnd w:id="38"/>
    <w:p>
      <w:pPr>
        <w:pStyle w:val="3"/>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ascii="宋体" w:hAnsi="宋体" w:cs="宋体"/>
          <w:b/>
          <w:bCs/>
          <w:color w:val="000000" w:themeColor="text1"/>
          <w:lang w:eastAsia="zh-CN"/>
          <w14:textFill>
            <w14:solidFill>
              <w14:schemeClr w14:val="tx1"/>
            </w14:solidFill>
          </w14:textFill>
        </w:rPr>
        <w:t>其他未列明行业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中小企业声明函（服务）</w:t>
      </w:r>
    </w:p>
    <w:p>
      <w:pPr>
        <w:spacing w:line="360" w:lineRule="auto"/>
        <w:rPr>
          <w:rFonts w:ascii="宋体" w:hAnsi="宋体"/>
          <w:b/>
          <w:bCs/>
          <w:color w:val="000000" w:themeColor="text1"/>
          <w:sz w:val="24"/>
          <w:szCs w:val="24"/>
          <w14:textFill>
            <w14:solidFill>
              <w14:schemeClr w14:val="tx1"/>
            </w14:solidFill>
          </w14:textFill>
        </w:rPr>
      </w:pP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本公司郑重声明，根据《政府采购促进中小企业发展管理办法》（财库﹝2020﹞46 号）的规定，本公司参加</w:t>
      </w:r>
      <w:r>
        <w:rPr>
          <w:rFonts w:hint="eastAsia" w:ascii="宋体" w:hAnsi="宋体"/>
          <w:i/>
          <w:iCs/>
          <w:color w:val="000000" w:themeColor="text1"/>
          <w:sz w:val="24"/>
          <w:szCs w:val="24"/>
          <w:u w:val="single"/>
          <w14:textFill>
            <w14:solidFill>
              <w14:schemeClr w14:val="tx1"/>
            </w14:solidFill>
          </w14:textFill>
        </w:rPr>
        <w:t>（单位名称）</w:t>
      </w:r>
      <w:r>
        <w:rPr>
          <w:rFonts w:hint="eastAsia" w:ascii="宋体" w:hAnsi="宋体"/>
          <w:color w:val="000000" w:themeColor="text1"/>
          <w:sz w:val="24"/>
          <w:szCs w:val="24"/>
          <w14:textFill>
            <w14:solidFill>
              <w14:schemeClr w14:val="tx1"/>
            </w14:solidFill>
          </w14:textFill>
        </w:rPr>
        <w:t>的</w:t>
      </w:r>
      <w:r>
        <w:rPr>
          <w:rFonts w:hint="eastAsia" w:ascii="宋体" w:hAnsi="宋体"/>
          <w:i/>
          <w:iCs/>
          <w:color w:val="000000" w:themeColor="text1"/>
          <w:sz w:val="24"/>
          <w:szCs w:val="24"/>
          <w:u w:val="single"/>
          <w14:textFill>
            <w14:solidFill>
              <w14:schemeClr w14:val="tx1"/>
            </w14:solidFill>
          </w14:textFill>
        </w:rPr>
        <w:t>（项目名称）</w:t>
      </w:r>
      <w:r>
        <w:rPr>
          <w:rFonts w:hint="eastAsia" w:ascii="宋体" w:hAnsi="宋体"/>
          <w:color w:val="000000" w:themeColor="text1"/>
          <w:sz w:val="24"/>
          <w:szCs w:val="24"/>
          <w14:textFill>
            <w14:solidFill>
              <w14:schemeClr w14:val="tx1"/>
            </w14:solidFill>
          </w14:textFill>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w:t>
      </w:r>
      <w:r>
        <w:rPr>
          <w:rFonts w:hint="eastAsia" w:ascii="宋体" w:hAnsi="宋体"/>
          <w:i/>
          <w:iCs/>
          <w:color w:val="000000" w:themeColor="text1"/>
          <w:sz w:val="24"/>
          <w:szCs w:val="24"/>
          <w:u w:val="single"/>
          <w14:textFill>
            <w14:solidFill>
              <w14:schemeClr w14:val="tx1"/>
            </w14:solidFill>
          </w14:textFill>
        </w:rPr>
        <w:t xml:space="preserve">   人</w:t>
      </w:r>
      <w:r>
        <w:rPr>
          <w:rFonts w:hint="eastAsia" w:ascii="宋体" w:hAnsi="宋体"/>
          <w:color w:val="000000" w:themeColor="text1"/>
          <w:sz w:val="24"/>
          <w:szCs w:val="24"/>
          <w14:textFill>
            <w14:solidFill>
              <w14:schemeClr w14:val="tx1"/>
            </w14:solidFill>
          </w14:textFill>
        </w:rPr>
        <w:t>，营业收入为</w:t>
      </w:r>
      <w:r>
        <w:rPr>
          <w:rFonts w:hint="eastAsia" w:ascii="宋体" w:hAnsi="宋体"/>
          <w:i/>
          <w:iCs/>
          <w:color w:val="000000" w:themeColor="text1"/>
          <w:sz w:val="24"/>
          <w:szCs w:val="24"/>
          <w:u w:val="single"/>
          <w14:textFill>
            <w14:solidFill>
              <w14:schemeClr w14:val="tx1"/>
            </w14:solidFill>
          </w14:textFill>
        </w:rPr>
        <w:t xml:space="preserve">    万元</w:t>
      </w:r>
      <w:r>
        <w:rPr>
          <w:rFonts w:hint="eastAsia" w:ascii="宋体" w:hAnsi="宋体"/>
          <w:color w:val="000000" w:themeColor="text1"/>
          <w:sz w:val="24"/>
          <w:szCs w:val="24"/>
          <w14:textFill>
            <w14:solidFill>
              <w14:schemeClr w14:val="tx1"/>
            </w14:solidFill>
          </w14:textFill>
        </w:rPr>
        <w:t>，资产总额为</w:t>
      </w:r>
      <w:r>
        <w:rPr>
          <w:rFonts w:hint="eastAsia" w:ascii="宋体" w:hAnsi="宋体"/>
          <w:i/>
          <w:iCs/>
          <w:color w:val="000000" w:themeColor="text1"/>
          <w:sz w:val="24"/>
          <w:szCs w:val="24"/>
          <w:u w:val="single"/>
          <w14:textFill>
            <w14:solidFill>
              <w14:schemeClr w14:val="tx1"/>
            </w14:solidFill>
          </w14:textFill>
        </w:rPr>
        <w:t xml:space="preserve">   万元</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numPr>
          <w:ilvl w:val="0"/>
          <w:numId w:val="6"/>
        </w:num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本企业对上述声明内容的真实性负责。如有虚假，将依法承担相应责任。</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p>
    <w:p>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企业名称（盖章）：</w:t>
      </w:r>
    </w:p>
    <w:p>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p>
    <w:p>
      <w:pPr>
        <w:spacing w:line="360" w:lineRule="auto"/>
        <w:jc w:val="center"/>
        <w:rPr>
          <w:rFonts w:ascii="宋体" w:hAnsi="宋体"/>
          <w:b/>
          <w:bCs/>
          <w:color w:val="000000" w:themeColor="text1"/>
          <w14:textFill>
            <w14:solidFill>
              <w14:schemeClr w14:val="tx1"/>
            </w14:solidFill>
          </w14:textFill>
        </w:rPr>
      </w:pPr>
    </w:p>
    <w:p>
      <w:pPr>
        <w:pStyle w:val="21"/>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21"/>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21"/>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61"/>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61"/>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1" w:type="default"/>
          <w:footerReference r:id="rId12"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39"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39"/>
      <w:r>
        <w:rPr>
          <w:rFonts w:hint="eastAsia" w:ascii="宋体" w:hAnsi="宋体" w:cs="宋体"/>
          <w:color w:val="000000" w:themeColor="text1"/>
          <w:sz w:val="32"/>
          <w:szCs w:val="32"/>
          <w14:textFill>
            <w14:solidFill>
              <w14:schemeClr w14:val="tx1"/>
            </w14:solidFill>
          </w14:textFill>
        </w:rPr>
        <w:t>（</w:t>
      </w:r>
      <w:r>
        <w:rPr>
          <w:rFonts w:hint="eastAsia" w:ascii="宋体" w:hAnsi="宋体" w:cs="宋体"/>
          <w:color w:val="000000" w:themeColor="text1"/>
          <w:sz w:val="32"/>
          <w:szCs w:val="32"/>
          <w:lang w:val="en-US" w:eastAsia="zh-CN"/>
          <w14:textFill>
            <w14:solidFill>
              <w14:schemeClr w14:val="tx1"/>
            </w14:solidFill>
          </w14:textFill>
        </w:rPr>
        <w:t>如有</w:t>
      </w:r>
      <w:r>
        <w:rPr>
          <w:rFonts w:hint="eastAsia" w:ascii="宋体" w:hAnsi="宋体" w:cs="宋体"/>
          <w:color w:val="000000" w:themeColor="text1"/>
          <w:sz w:val="32"/>
          <w:szCs w:val="32"/>
          <w14:textFill>
            <w14:solidFill>
              <w14:schemeClr w14:val="tx1"/>
            </w14:solidFill>
          </w14:textFill>
        </w:rPr>
        <w:t>）</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24"/>
          <w:szCs w:val="24"/>
          <w14:textFill>
            <w14:solidFill>
              <w14:schemeClr w14:val="tx1"/>
            </w14:solidFill>
          </w14:textFill>
        </w:rPr>
      </w:pPr>
      <w:bookmarkStart w:id="40" w:name="_Toc8363"/>
      <w:bookmarkStart w:id="41" w:name="_Toc462564146"/>
      <w:r>
        <w:rPr>
          <w:rFonts w:hint="eastAsia" w:ascii="宋体" w:hAnsi="宋体" w:cs="宋体"/>
          <w:color w:val="000000" w:themeColor="text1"/>
          <w:sz w:val="32"/>
          <w:szCs w:val="32"/>
          <w14:textFill>
            <w14:solidFill>
              <w14:schemeClr w14:val="tx1"/>
            </w14:solidFill>
          </w14:textFill>
        </w:rPr>
        <w:t>七、</w:t>
      </w:r>
      <w:bookmarkEnd w:id="40"/>
      <w:bookmarkEnd w:id="41"/>
      <w:bookmarkStart w:id="42" w:name="_格式2__法定代表人授权书"/>
      <w:bookmarkEnd w:id="42"/>
      <w:r>
        <w:rPr>
          <w:rFonts w:hint="eastAsia" w:ascii="宋体" w:hAnsi="宋体" w:cs="宋体"/>
          <w:color w:val="000000" w:themeColor="text1"/>
          <w:sz w:val="32"/>
          <w:szCs w:val="32"/>
          <w14:textFill>
            <w14:solidFill>
              <w14:schemeClr w14:val="tx1"/>
            </w14:solidFill>
          </w14:textFill>
        </w:rPr>
        <w:t>技术参数响应及偏离表（</w:t>
      </w:r>
      <w:r>
        <w:rPr>
          <w:rFonts w:hint="eastAsia" w:ascii="宋体" w:hAnsi="宋体" w:cs="宋体"/>
          <w:color w:val="000000" w:themeColor="text1"/>
          <w:sz w:val="32"/>
          <w:szCs w:val="32"/>
          <w:lang w:val="en-US" w:eastAsia="zh-CN"/>
          <w14:textFill>
            <w14:solidFill>
              <w14:schemeClr w14:val="tx1"/>
            </w14:solidFill>
          </w14:textFill>
        </w:rPr>
        <w:t>如有</w:t>
      </w:r>
      <w:r>
        <w:rPr>
          <w:rFonts w:hint="eastAsia" w:ascii="宋体" w:hAnsi="宋体" w:cs="宋体"/>
          <w:color w:val="000000" w:themeColor="text1"/>
          <w:sz w:val="32"/>
          <w:szCs w:val="32"/>
          <w14:textFill>
            <w14:solidFill>
              <w14:schemeClr w14:val="tx1"/>
            </w14:solidFill>
          </w14:textFill>
        </w:rPr>
        <w:t>）</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7"/>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3" w:name="_Toc20796"/>
      <w:r>
        <w:rPr>
          <w:rFonts w:hint="eastAsia" w:ascii="宋体" w:hAnsi="宋体" w:cs="宋体"/>
          <w:color w:val="000000" w:themeColor="text1"/>
          <w:sz w:val="32"/>
          <w:szCs w:val="32"/>
          <w14:textFill>
            <w14:solidFill>
              <w14:schemeClr w14:val="tx1"/>
            </w14:solidFill>
          </w14:textFill>
        </w:rPr>
        <w:t>八、商务条款响应及偏离表</w:t>
      </w:r>
      <w:bookmarkEnd w:id="43"/>
      <w:r>
        <w:rPr>
          <w:rFonts w:hint="eastAsia" w:ascii="宋体" w:hAnsi="宋体" w:cs="宋体"/>
          <w:color w:val="000000" w:themeColor="text1"/>
          <w:sz w:val="32"/>
          <w:szCs w:val="32"/>
          <w14:textFill>
            <w14:solidFill>
              <w14:schemeClr w14:val="tx1"/>
            </w14:solidFill>
          </w14:textFill>
        </w:rPr>
        <w:t>（如有）</w:t>
      </w:r>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4"/>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4" w:name="_Hlt26609389"/>
      <w:bookmarkEnd w:id="44"/>
      <w:bookmarkStart w:id="45" w:name="_Hlt26671343"/>
      <w:bookmarkEnd w:id="45"/>
      <w:bookmarkStart w:id="46" w:name="_Hlt26580838"/>
      <w:bookmarkEnd w:id="46"/>
      <w:bookmarkStart w:id="47" w:name="_Hlt26955066"/>
      <w:bookmarkEnd w:id="47"/>
      <w:bookmarkStart w:id="48" w:name="_Hlt24879081"/>
      <w:bookmarkEnd w:id="48"/>
      <w:bookmarkStart w:id="49" w:name="_Hlt26955064"/>
      <w:bookmarkEnd w:id="49"/>
      <w:bookmarkStart w:id="50" w:name="_Hlt26955056"/>
      <w:bookmarkEnd w:id="50"/>
      <w:bookmarkStart w:id="51" w:name="_Hlt26671372"/>
      <w:bookmarkEnd w:id="51"/>
      <w:bookmarkStart w:id="52" w:name="_Hlt26609391"/>
      <w:bookmarkEnd w:id="52"/>
      <w:bookmarkStart w:id="53" w:name="_Hlt26671374"/>
      <w:bookmarkEnd w:id="53"/>
      <w:bookmarkStart w:id="54" w:name="_Hlt26782999"/>
      <w:bookmarkEnd w:id="54"/>
    </w:p>
    <w:p>
      <w:pPr>
        <w:pStyle w:val="5"/>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九、技术方案、服务承诺等（如有）</w:t>
      </w: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pacing w:line="460" w:lineRule="exact"/>
        <w:outlineLvl w:val="0"/>
        <w:rPr>
          <w:rFonts w:ascii="宋体" w:hAnsi="宋体" w:cs="宋体"/>
          <w:color w:val="000000" w:themeColor="text1"/>
          <w:sz w:val="32"/>
          <w14:textFill>
            <w14:solidFill>
              <w14:schemeClr w14:val="tx1"/>
            </w14:solidFill>
          </w14:textFill>
        </w:rPr>
      </w:pPr>
      <w:bookmarkStart w:id="55"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55"/>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6" w:name="_Toc1790"/>
      <w:r>
        <w:rPr>
          <w:rFonts w:hint="eastAsia" w:ascii="宋体" w:hAnsi="宋体" w:cs="宋体"/>
          <w:color w:val="000000" w:themeColor="text1"/>
          <w:sz w:val="24"/>
          <w:szCs w:val="24"/>
          <w14:textFill>
            <w14:solidFill>
              <w14:schemeClr w14:val="tx1"/>
            </w14:solidFill>
          </w14:textFill>
        </w:rPr>
        <w:t>法定代表人签名：</w:t>
      </w:r>
      <w:bookmarkEnd w:id="56"/>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7" w:name="_Toc27882"/>
      <w:r>
        <w:rPr>
          <w:rFonts w:hint="eastAsia" w:ascii="宋体" w:hAnsi="宋体" w:cs="宋体"/>
          <w:color w:val="000000" w:themeColor="text1"/>
          <w:sz w:val="24"/>
          <w:szCs w:val="24"/>
          <w14:textFill>
            <w14:solidFill>
              <w14:schemeClr w14:val="tx1"/>
            </w14:solidFill>
          </w14:textFill>
        </w:rPr>
        <w:t>单位名称（盖章）：</w:t>
      </w:r>
      <w:bookmarkEnd w:id="57"/>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385"/>
      <w:r>
        <w:rPr>
          <w:rFonts w:hint="eastAsia" w:ascii="宋体" w:hAnsi="宋体" w:cs="宋体"/>
          <w:color w:val="000000" w:themeColor="text1"/>
          <w:sz w:val="24"/>
          <w:szCs w:val="24"/>
          <w14:textFill>
            <w14:solidFill>
              <w14:schemeClr w14:val="tx1"/>
            </w14:solidFill>
          </w14:textFill>
        </w:rPr>
        <w:t>年    月    日</w:t>
      </w:r>
      <w:bookmarkEnd w:id="58"/>
    </w:p>
    <w:p>
      <w:pPr>
        <w:pStyle w:val="143"/>
        <w:jc w:val="both"/>
        <w:rPr>
          <w:rStyle w:val="49"/>
          <w:rFonts w:ascii="宋体" w:hAnsi="宋体" w:cs="宋体"/>
          <w:color w:val="000000" w:themeColor="text1"/>
          <w14:textFill>
            <w14:solidFill>
              <w14:schemeClr w14:val="tx1"/>
            </w14:solidFill>
          </w14:textFill>
        </w:rPr>
      </w:pPr>
    </w:p>
    <w:sectPr>
      <w:footerReference r:id="rId15" w:type="first"/>
      <w:headerReference r:id="rId13" w:type="default"/>
      <w:footerReference r:id="rId14"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32</w:t>
    </w:r>
    <w:r>
      <w:rPr>
        <w:rStyle w:val="28"/>
      </w:rPr>
      <w:fldChar w:fldCharType="end"/>
    </w:r>
  </w:p>
  <w:p>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27</w:t>
                    </w:r>
                    <w:r>
                      <w:fldChar w:fldCharType="end"/>
                    </w:r>
                  </w:p>
                </w:txbxContent>
              </v:textbox>
            </v:shape>
          </w:pict>
        </mc:Fallback>
      </mc:AlternateContent>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2024-</w:t>
    </w:r>
    <w:r>
      <w:rPr>
        <w:rFonts w:hint="eastAsia" w:ascii="隶书" w:hAnsi="隶书" w:eastAsia="隶书" w:cs="隶书"/>
        <w:sz w:val="24"/>
        <w:szCs w:val="24"/>
        <w:lang w:eastAsia="zh-CN"/>
      </w:rPr>
      <w:t>009N</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rPr>
        <w:rFonts w:ascii="隶书" w:hAnsi="隶书" w:eastAsia="隶书" w:cs="隶书"/>
        <w:sz w:val="24"/>
        <w:szCs w:val="24"/>
      </w:rPr>
    </w:pPr>
    <w:r>
      <w:rPr>
        <w:rFonts w:hint="eastAsia" w:ascii="隶书" w:hAnsi="隶书" w:eastAsia="隶书" w:cs="隶书"/>
        <w:sz w:val="24"/>
        <w:szCs w:val="24"/>
      </w:rPr>
      <w:t>2024-</w:t>
    </w:r>
    <w:r>
      <w:rPr>
        <w:rFonts w:hint="eastAsia" w:ascii="隶书" w:hAnsi="隶书" w:eastAsia="隶书" w:cs="隶书"/>
        <w:sz w:val="24"/>
        <w:szCs w:val="24"/>
        <w:lang w:eastAsia="zh-CN"/>
      </w:rPr>
      <w:t>009N</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2024-</w:t>
    </w:r>
    <w:r>
      <w:rPr>
        <w:rFonts w:hint="eastAsia" w:ascii="Times New Roman" w:hAnsi="Times New Roman" w:eastAsia="隶书" w:cs="Times New Roman"/>
        <w:spacing w:val="40"/>
        <w:kern w:val="2"/>
        <w:sz w:val="21"/>
        <w:lang w:eastAsia="zh-CN"/>
      </w:rPr>
      <w:t>009N</w:t>
    </w:r>
    <w:r>
      <w:rPr>
        <w:rFonts w:hint="eastAsia" w:ascii="Times New Roman" w:hAnsi="隶书" w:eastAsia="隶书" w:cs="隶书"/>
        <w:color w:val="000000"/>
        <w:spacing w:val="40"/>
        <w:kern w:val="2"/>
        <w:sz w:val="21"/>
      </w:rPr>
      <w:t>招标文件</w:t>
    </w:r>
  </w:p>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2024-</w:t>
    </w:r>
    <w:r>
      <w:rPr>
        <w:rFonts w:hint="eastAsia" w:ascii="隶书" w:hAnsi="隶书" w:eastAsia="隶书" w:cs="隶书"/>
        <w:sz w:val="24"/>
        <w:szCs w:val="24"/>
        <w:lang w:eastAsia="zh-CN"/>
      </w:rPr>
      <w:t>009N</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6784D56"/>
    <w:multiLevelType w:val="singleLevel"/>
    <w:tmpl w:val="06784D56"/>
    <w:lvl w:ilvl="0" w:tentative="0">
      <w:start w:val="1"/>
      <w:numFmt w:val="upperLetter"/>
      <w:pStyle w:val="87"/>
      <w:lvlText w:val="附录%1."/>
      <w:lvlJc w:val="left"/>
      <w:pPr>
        <w:tabs>
          <w:tab w:val="left" w:pos="907"/>
        </w:tabs>
        <w:ind w:left="907" w:hanging="907"/>
        <w:textAlignment w:val="baseline"/>
      </w:p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4">
    <w:nsid w:val="420C153B"/>
    <w:multiLevelType w:val="multilevel"/>
    <w:tmpl w:val="420C153B"/>
    <w:lvl w:ilvl="0" w:tentative="0">
      <w:start w:val="1"/>
      <w:numFmt w:val="decimal"/>
      <w:pStyle w:val="137"/>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5"/>
      <w:suff w:val="nothing"/>
      <w:lvlText w:val=""/>
      <w:lvlJc w:val="left"/>
      <w:pPr>
        <w:ind w:left="0" w:firstLine="0"/>
        <w:textAlignment w:val="baseline"/>
      </w:pPr>
    </w:lvl>
    <w:lvl w:ilvl="6" w:tentative="0">
      <w:start w:val="1"/>
      <w:numFmt w:val="decimal"/>
      <w:pStyle w:val="46"/>
      <w:suff w:val="nothing"/>
      <w:lvlText w:val=""/>
      <w:lvlJc w:val="left"/>
      <w:pPr>
        <w:ind w:left="0" w:firstLine="0"/>
        <w:textAlignment w:val="baseline"/>
      </w:pPr>
    </w:lvl>
    <w:lvl w:ilvl="7" w:tentative="0">
      <w:start w:val="1"/>
      <w:numFmt w:val="decimal"/>
      <w:pStyle w:val="47"/>
      <w:suff w:val="nothing"/>
      <w:lvlText w:val=""/>
      <w:lvlJc w:val="left"/>
      <w:pPr>
        <w:ind w:left="0" w:firstLine="0"/>
        <w:textAlignment w:val="baseline"/>
      </w:pPr>
    </w:lvl>
    <w:lvl w:ilvl="8" w:tentative="0">
      <w:start w:val="1"/>
      <w:numFmt w:val="decimal"/>
      <w:pStyle w:val="48"/>
      <w:suff w:val="nothing"/>
      <w:lvlText w:val=""/>
      <w:lvlJc w:val="left"/>
      <w:pPr>
        <w:ind w:left="0" w:firstLine="0"/>
        <w:textAlignment w:val="baseline"/>
      </w:pPr>
    </w:lvl>
  </w:abstractNum>
  <w:abstractNum w:abstractNumId="6">
    <w:nsid w:val="6626CC40"/>
    <w:multiLevelType w:val="singleLevel"/>
    <w:tmpl w:val="6626CC40"/>
    <w:lvl w:ilvl="0" w:tentative="0">
      <w:start w:val="1"/>
      <w:numFmt w:val="chineseCounting"/>
      <w:suff w:val="nothing"/>
      <w:lvlText w:val="%1、"/>
      <w:lvlJc w:val="left"/>
      <w:pPr>
        <w:ind w:left="150"/>
      </w:pPr>
      <w:rPr>
        <w:rFonts w:hint="eastAsia"/>
      </w:rPr>
    </w:lvl>
  </w:abstractNum>
  <w:num w:numId="1">
    <w:abstractNumId w:val="5"/>
  </w:num>
  <w:num w:numId="2">
    <w:abstractNumId w:val="1"/>
  </w:num>
  <w:num w:numId="3">
    <w:abstractNumId w:val="4"/>
  </w:num>
  <w:num w:numId="4">
    <w:abstractNumId w:val="6"/>
  </w:num>
  <w:num w:numId="5">
    <w:abstractNumId w:val="3"/>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 w:name="KSO_WPS_MARK_KEY" w:val="359bebf3-06b6-47b7-a248-03a5cfd16ad8"/>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1ED4"/>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7D70E1"/>
    <w:rsid w:val="0081482D"/>
    <w:rsid w:val="00814D01"/>
    <w:rsid w:val="008307F9"/>
    <w:rsid w:val="00860E15"/>
    <w:rsid w:val="00864D58"/>
    <w:rsid w:val="00865C21"/>
    <w:rsid w:val="00891713"/>
    <w:rsid w:val="008C14CD"/>
    <w:rsid w:val="008C29CC"/>
    <w:rsid w:val="008D617C"/>
    <w:rsid w:val="008E3DAB"/>
    <w:rsid w:val="009069A2"/>
    <w:rsid w:val="00913371"/>
    <w:rsid w:val="009343EF"/>
    <w:rsid w:val="0097078B"/>
    <w:rsid w:val="0099206B"/>
    <w:rsid w:val="009C11B1"/>
    <w:rsid w:val="00A1183C"/>
    <w:rsid w:val="00A41EC5"/>
    <w:rsid w:val="00A51F32"/>
    <w:rsid w:val="00A6255B"/>
    <w:rsid w:val="00AA7C70"/>
    <w:rsid w:val="00AE15AF"/>
    <w:rsid w:val="00AE261D"/>
    <w:rsid w:val="00AF1CE2"/>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0B3B"/>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0DD1"/>
    <w:rsid w:val="00E0626D"/>
    <w:rsid w:val="00E124F9"/>
    <w:rsid w:val="00E4006C"/>
    <w:rsid w:val="00E675DD"/>
    <w:rsid w:val="00E742E3"/>
    <w:rsid w:val="00E918E1"/>
    <w:rsid w:val="00E9328D"/>
    <w:rsid w:val="00EA1A99"/>
    <w:rsid w:val="00EA2ECC"/>
    <w:rsid w:val="00EC1238"/>
    <w:rsid w:val="00EE1E73"/>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8A02DF"/>
    <w:rsid w:val="052B6543"/>
    <w:rsid w:val="05334E23"/>
    <w:rsid w:val="05E53B14"/>
    <w:rsid w:val="06AA3A95"/>
    <w:rsid w:val="06E96BF0"/>
    <w:rsid w:val="077C4CBC"/>
    <w:rsid w:val="080B7C09"/>
    <w:rsid w:val="08677D62"/>
    <w:rsid w:val="08C118B6"/>
    <w:rsid w:val="08FC324B"/>
    <w:rsid w:val="0AE41970"/>
    <w:rsid w:val="0BA17C72"/>
    <w:rsid w:val="0D7132B0"/>
    <w:rsid w:val="0D7B4325"/>
    <w:rsid w:val="0DB84308"/>
    <w:rsid w:val="0E261538"/>
    <w:rsid w:val="0E9B0DDB"/>
    <w:rsid w:val="0F5541A7"/>
    <w:rsid w:val="0FAA45B0"/>
    <w:rsid w:val="10837167"/>
    <w:rsid w:val="11195798"/>
    <w:rsid w:val="11C53F90"/>
    <w:rsid w:val="11F94916"/>
    <w:rsid w:val="12082FD7"/>
    <w:rsid w:val="1265181D"/>
    <w:rsid w:val="13001348"/>
    <w:rsid w:val="13165211"/>
    <w:rsid w:val="134F427F"/>
    <w:rsid w:val="1394626A"/>
    <w:rsid w:val="13F015BE"/>
    <w:rsid w:val="15376E13"/>
    <w:rsid w:val="15EB1115"/>
    <w:rsid w:val="16EF70BF"/>
    <w:rsid w:val="18041C24"/>
    <w:rsid w:val="18571A3D"/>
    <w:rsid w:val="18AE66DE"/>
    <w:rsid w:val="190453A1"/>
    <w:rsid w:val="19492F6E"/>
    <w:rsid w:val="199B1FCC"/>
    <w:rsid w:val="19B05279"/>
    <w:rsid w:val="19D21F7E"/>
    <w:rsid w:val="19E82D37"/>
    <w:rsid w:val="1A146382"/>
    <w:rsid w:val="1B2A6182"/>
    <w:rsid w:val="1B336F50"/>
    <w:rsid w:val="1B7B3068"/>
    <w:rsid w:val="1BC2228E"/>
    <w:rsid w:val="1BCB2C50"/>
    <w:rsid w:val="1C4A5552"/>
    <w:rsid w:val="1C7D77A6"/>
    <w:rsid w:val="1C9B22E3"/>
    <w:rsid w:val="1DA73FC9"/>
    <w:rsid w:val="1DEF65CF"/>
    <w:rsid w:val="1E9675D8"/>
    <w:rsid w:val="1EBA0E38"/>
    <w:rsid w:val="1F2B6305"/>
    <w:rsid w:val="1FFB45AC"/>
    <w:rsid w:val="20D6799C"/>
    <w:rsid w:val="2137529A"/>
    <w:rsid w:val="21F8049E"/>
    <w:rsid w:val="230A6FF9"/>
    <w:rsid w:val="23B833C4"/>
    <w:rsid w:val="24313F27"/>
    <w:rsid w:val="24B6415E"/>
    <w:rsid w:val="25593628"/>
    <w:rsid w:val="25795E15"/>
    <w:rsid w:val="2580449D"/>
    <w:rsid w:val="25963607"/>
    <w:rsid w:val="25CA7E76"/>
    <w:rsid w:val="25E2097F"/>
    <w:rsid w:val="26E77117"/>
    <w:rsid w:val="27845BBD"/>
    <w:rsid w:val="27C52CB5"/>
    <w:rsid w:val="27F35805"/>
    <w:rsid w:val="2805529A"/>
    <w:rsid w:val="284E1359"/>
    <w:rsid w:val="28DC1054"/>
    <w:rsid w:val="29C81BEB"/>
    <w:rsid w:val="2A9470D4"/>
    <w:rsid w:val="2B331334"/>
    <w:rsid w:val="2C716A85"/>
    <w:rsid w:val="2C8D1691"/>
    <w:rsid w:val="2CBD0772"/>
    <w:rsid w:val="2D433E79"/>
    <w:rsid w:val="2D65606C"/>
    <w:rsid w:val="2EB102D0"/>
    <w:rsid w:val="2ED17DCD"/>
    <w:rsid w:val="2EFB2475"/>
    <w:rsid w:val="2F1F4980"/>
    <w:rsid w:val="2F492214"/>
    <w:rsid w:val="2F8669B9"/>
    <w:rsid w:val="2FCB7F44"/>
    <w:rsid w:val="3076600E"/>
    <w:rsid w:val="307F7677"/>
    <w:rsid w:val="31176B77"/>
    <w:rsid w:val="33E50EAD"/>
    <w:rsid w:val="340D0137"/>
    <w:rsid w:val="34F1479D"/>
    <w:rsid w:val="35877A81"/>
    <w:rsid w:val="359A7184"/>
    <w:rsid w:val="3744261E"/>
    <w:rsid w:val="37FE45D5"/>
    <w:rsid w:val="3872122D"/>
    <w:rsid w:val="387555EA"/>
    <w:rsid w:val="38CF3E86"/>
    <w:rsid w:val="39755785"/>
    <w:rsid w:val="3A717441"/>
    <w:rsid w:val="3A8C4051"/>
    <w:rsid w:val="3B006970"/>
    <w:rsid w:val="3B5326F5"/>
    <w:rsid w:val="3BCB58D4"/>
    <w:rsid w:val="3C876977"/>
    <w:rsid w:val="3E0024E3"/>
    <w:rsid w:val="3E037FB0"/>
    <w:rsid w:val="3E0554C3"/>
    <w:rsid w:val="3E0702BE"/>
    <w:rsid w:val="3F183ABD"/>
    <w:rsid w:val="4032153F"/>
    <w:rsid w:val="40396E60"/>
    <w:rsid w:val="404E3DFB"/>
    <w:rsid w:val="40DC4E6C"/>
    <w:rsid w:val="4142108B"/>
    <w:rsid w:val="41C33B10"/>
    <w:rsid w:val="41D76922"/>
    <w:rsid w:val="42557B5A"/>
    <w:rsid w:val="427B4E0F"/>
    <w:rsid w:val="434E5E0C"/>
    <w:rsid w:val="439445FF"/>
    <w:rsid w:val="448C0AE7"/>
    <w:rsid w:val="44C30D5C"/>
    <w:rsid w:val="459D47D3"/>
    <w:rsid w:val="461012F9"/>
    <w:rsid w:val="468F36CE"/>
    <w:rsid w:val="472C4FB8"/>
    <w:rsid w:val="477544A9"/>
    <w:rsid w:val="47F23AB9"/>
    <w:rsid w:val="488F2B38"/>
    <w:rsid w:val="49662788"/>
    <w:rsid w:val="4ABE6E0A"/>
    <w:rsid w:val="4AFB3500"/>
    <w:rsid w:val="4C27138A"/>
    <w:rsid w:val="4CDF4FD7"/>
    <w:rsid w:val="4D2F7C0C"/>
    <w:rsid w:val="4D8959A6"/>
    <w:rsid w:val="4E197D6F"/>
    <w:rsid w:val="4E3C1B41"/>
    <w:rsid w:val="4E703810"/>
    <w:rsid w:val="4FC31F86"/>
    <w:rsid w:val="4FEA69E5"/>
    <w:rsid w:val="50DF6257"/>
    <w:rsid w:val="5166622D"/>
    <w:rsid w:val="534665F2"/>
    <w:rsid w:val="53582700"/>
    <w:rsid w:val="53D00760"/>
    <w:rsid w:val="53DB1BAB"/>
    <w:rsid w:val="53F655BE"/>
    <w:rsid w:val="54C806C5"/>
    <w:rsid w:val="58172077"/>
    <w:rsid w:val="58DA4F39"/>
    <w:rsid w:val="5A181D0C"/>
    <w:rsid w:val="5ACD0FBF"/>
    <w:rsid w:val="5B570B4A"/>
    <w:rsid w:val="5BE80287"/>
    <w:rsid w:val="5C01420A"/>
    <w:rsid w:val="5C172F4C"/>
    <w:rsid w:val="5C2B17E4"/>
    <w:rsid w:val="5C2B35EA"/>
    <w:rsid w:val="5CAB212A"/>
    <w:rsid w:val="5CCD4DBA"/>
    <w:rsid w:val="5CCF6B71"/>
    <w:rsid w:val="5D51151E"/>
    <w:rsid w:val="5DBA104D"/>
    <w:rsid w:val="5E284F41"/>
    <w:rsid w:val="5FE20012"/>
    <w:rsid w:val="5FF4555F"/>
    <w:rsid w:val="60F74CF7"/>
    <w:rsid w:val="60FB0A31"/>
    <w:rsid w:val="61A26709"/>
    <w:rsid w:val="620339A9"/>
    <w:rsid w:val="620E4996"/>
    <w:rsid w:val="622D342E"/>
    <w:rsid w:val="623936FD"/>
    <w:rsid w:val="6303194F"/>
    <w:rsid w:val="63465250"/>
    <w:rsid w:val="63483C8F"/>
    <w:rsid w:val="63E15DFA"/>
    <w:rsid w:val="63E27DDC"/>
    <w:rsid w:val="640D6BEF"/>
    <w:rsid w:val="64D12442"/>
    <w:rsid w:val="650125BE"/>
    <w:rsid w:val="66387E03"/>
    <w:rsid w:val="67E64767"/>
    <w:rsid w:val="681206DC"/>
    <w:rsid w:val="687674CE"/>
    <w:rsid w:val="689C3C7A"/>
    <w:rsid w:val="689E2536"/>
    <w:rsid w:val="68F024D8"/>
    <w:rsid w:val="68F142E6"/>
    <w:rsid w:val="69142D6C"/>
    <w:rsid w:val="692A771C"/>
    <w:rsid w:val="6A984F03"/>
    <w:rsid w:val="6ADF6879"/>
    <w:rsid w:val="6B08451F"/>
    <w:rsid w:val="6BA77477"/>
    <w:rsid w:val="6BB04F86"/>
    <w:rsid w:val="6D05497A"/>
    <w:rsid w:val="6EB62D31"/>
    <w:rsid w:val="6F0C00C0"/>
    <w:rsid w:val="6F370BF8"/>
    <w:rsid w:val="712C0DAB"/>
    <w:rsid w:val="715642F2"/>
    <w:rsid w:val="72BA3B44"/>
    <w:rsid w:val="73383726"/>
    <w:rsid w:val="73E906CA"/>
    <w:rsid w:val="74A5063C"/>
    <w:rsid w:val="74B55E67"/>
    <w:rsid w:val="752F59CE"/>
    <w:rsid w:val="756048F2"/>
    <w:rsid w:val="758F5CF3"/>
    <w:rsid w:val="767120C0"/>
    <w:rsid w:val="76BE394D"/>
    <w:rsid w:val="76CB0355"/>
    <w:rsid w:val="76E30B32"/>
    <w:rsid w:val="7710100F"/>
    <w:rsid w:val="797D5EA1"/>
    <w:rsid w:val="7A39199E"/>
    <w:rsid w:val="7B2D3BB7"/>
    <w:rsid w:val="7B4231CA"/>
    <w:rsid w:val="7B545202"/>
    <w:rsid w:val="7B842C03"/>
    <w:rsid w:val="7C14555E"/>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2"/>
    <w:next w:val="1"/>
    <w:qFormat/>
    <w:uiPriority w:val="0"/>
    <w:pPr>
      <w:keepLines/>
      <w:spacing w:before="260" w:after="260" w:line="416" w:lineRule="auto"/>
      <w:outlineLvl w:val="1"/>
    </w:pPr>
    <w:rPr>
      <w:rFonts w:ascii="Arial" w:hAnsi="Arial" w:eastAsia="幼圆" w:cs="Arial"/>
      <w:sz w:val="44"/>
      <w:szCs w:val="44"/>
    </w:rPr>
  </w:style>
  <w:style w:type="paragraph" w:styleId="4">
    <w:name w:val="heading 3"/>
    <w:basedOn w:val="1"/>
    <w:next w:val="5"/>
    <w:autoRedefine/>
    <w:qFormat/>
    <w:uiPriority w:val="1"/>
    <w:pPr>
      <w:spacing w:line="357" w:lineRule="exact"/>
      <w:ind w:left="774"/>
      <w:outlineLvl w:val="2"/>
    </w:pPr>
    <w:rPr>
      <w:b/>
      <w:bCs/>
      <w:sz w:val="28"/>
      <w:szCs w:val="28"/>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1"/>
    <w:rPr>
      <w:sz w:val="28"/>
      <w:szCs w:val="28"/>
    </w:rPr>
  </w:style>
  <w:style w:type="paragraph" w:styleId="9">
    <w:name w:val="Body Text Indent"/>
    <w:basedOn w:val="1"/>
    <w:next w:val="10"/>
    <w:autoRedefine/>
    <w:qFormat/>
    <w:uiPriority w:val="0"/>
    <w:pPr>
      <w:ind w:firstLine="645"/>
    </w:pPr>
    <w:rPr>
      <w:rFonts w:ascii="楷体_GB2312" w:eastAsia="楷体_GB2312"/>
      <w:sz w:val="32"/>
      <w:szCs w:val="32"/>
    </w:rPr>
  </w:style>
  <w:style w:type="paragraph" w:styleId="10">
    <w:name w:val="envelope return"/>
    <w:basedOn w:val="1"/>
    <w:autoRedefine/>
    <w:qFormat/>
    <w:uiPriority w:val="0"/>
    <w:pPr>
      <w:snapToGrid w:val="0"/>
    </w:pPr>
    <w:rPr>
      <w:rFonts w:ascii="Arial" w:hAnsi="Arial"/>
    </w:rPr>
  </w:style>
  <w:style w:type="paragraph" w:styleId="11">
    <w:name w:val="Block Text"/>
    <w:basedOn w:val="1"/>
    <w:autoRedefine/>
    <w:qFormat/>
    <w:uiPriority w:val="99"/>
    <w:pPr>
      <w:spacing w:after="120"/>
      <w:ind w:left="1440" w:leftChars="700" w:right="1440" w:rightChars="700"/>
    </w:p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ourier New"/>
    </w:rPr>
  </w:style>
  <w:style w:type="paragraph" w:styleId="14">
    <w:name w:val="Date"/>
    <w:basedOn w:val="1"/>
    <w:next w:val="1"/>
    <w:autoRedefine/>
    <w:qFormat/>
    <w:uiPriority w:val="0"/>
    <w:rPr>
      <w:sz w:val="24"/>
      <w:szCs w:val="24"/>
    </w:rPr>
  </w:style>
  <w:style w:type="paragraph" w:styleId="15">
    <w:name w:val="Body Text Indent 2"/>
    <w:basedOn w:val="1"/>
    <w:autoRedefine/>
    <w:qFormat/>
    <w:uiPriority w:val="0"/>
    <w:pPr>
      <w:ind w:firstLine="560" w:firstLineChars="200"/>
    </w:pPr>
    <w:rPr>
      <w:rFonts w:ascii="宋体" w:hAnsi="宋体" w:cs="Times New Roman"/>
      <w:sz w:val="28"/>
    </w:rPr>
  </w:style>
  <w:style w:type="paragraph" w:styleId="16">
    <w:name w:val="Balloon Text"/>
    <w:basedOn w:val="1"/>
    <w:link w:val="151"/>
    <w:autoRedefine/>
    <w:qFormat/>
    <w:uiPriority w:val="0"/>
    <w:rPr>
      <w:sz w:val="18"/>
      <w:szCs w:val="18"/>
    </w:rPr>
  </w:style>
  <w:style w:type="paragraph" w:styleId="17">
    <w:name w:val="footer"/>
    <w:basedOn w:val="1"/>
    <w:link w:val="78"/>
    <w:autoRedefine/>
    <w:qFormat/>
    <w:uiPriority w:val="0"/>
    <w:pPr>
      <w:tabs>
        <w:tab w:val="center" w:pos="4153"/>
        <w:tab w:val="right" w:pos="8306"/>
      </w:tabs>
      <w:snapToGrid w:val="0"/>
      <w:jc w:val="left"/>
    </w:pPr>
    <w:rPr>
      <w:sz w:val="18"/>
      <w:szCs w:val="18"/>
    </w:rPr>
  </w:style>
  <w:style w:type="paragraph" w:styleId="18">
    <w:name w:val="header"/>
    <w:basedOn w:val="1"/>
    <w:link w:val="79"/>
    <w:autoRedefine/>
    <w:qFormat/>
    <w:uiPriority w:val="0"/>
    <w:pPr>
      <w:pBdr>
        <w:bottom w:val="single" w:color="000000" w:sz="6" w:space="1"/>
      </w:pBdr>
      <w:tabs>
        <w:tab w:val="center" w:pos="4153"/>
        <w:tab w:val="right" w:pos="8306"/>
      </w:tabs>
      <w:snapToGrid w:val="0"/>
      <w:jc w:val="center"/>
    </w:pPr>
    <w:rPr>
      <w:sz w:val="18"/>
      <w:szCs w:val="18"/>
    </w:rPr>
  </w:style>
  <w:style w:type="paragraph" w:styleId="19">
    <w:name w:val="List"/>
    <w:basedOn w:val="1"/>
    <w:autoRedefine/>
    <w:qFormat/>
    <w:uiPriority w:val="0"/>
    <w:pPr>
      <w:ind w:left="200" w:hanging="200" w:hangingChars="200"/>
    </w:pPr>
  </w:style>
  <w:style w:type="paragraph" w:styleId="20">
    <w:name w:val="Body Text Indent 3"/>
    <w:basedOn w:val="1"/>
    <w:autoRedefine/>
    <w:qFormat/>
    <w:uiPriority w:val="0"/>
    <w:pPr>
      <w:spacing w:after="120"/>
      <w:ind w:left="420" w:leftChars="200"/>
    </w:pPr>
    <w:rPr>
      <w:sz w:val="16"/>
    </w:rPr>
  </w:style>
  <w:style w:type="paragraph" w:styleId="21">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8"/>
    <w:autoRedefine/>
    <w:qFormat/>
    <w:uiPriority w:val="99"/>
    <w:pPr>
      <w:ind w:firstLine="420" w:firstLineChars="100"/>
    </w:pPr>
  </w:style>
  <w:style w:type="paragraph" w:styleId="23">
    <w:name w:val="Body Text First Indent 2"/>
    <w:basedOn w:val="9"/>
    <w:next w:val="20"/>
    <w:autoRedefine/>
    <w:qFormat/>
    <w:uiPriority w:val="0"/>
    <w:pPr>
      <w:spacing w:line="360" w:lineRule="auto"/>
      <w:ind w:firstLine="420" w:firstLineChars="200"/>
    </w:pPr>
    <w:rPr>
      <w:rFonts w:ascii="宋体" w:hAnsi="宋体" w:eastAsia="宋体"/>
      <w:sz w:val="21"/>
      <w:szCs w:val="20"/>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page number"/>
    <w:basedOn w:val="26"/>
    <w:autoRedefine/>
    <w:qFormat/>
    <w:uiPriority w:val="0"/>
  </w:style>
  <w:style w:type="character" w:styleId="29">
    <w:name w:val="FollowedHyperlink"/>
    <w:autoRedefine/>
    <w:qFormat/>
    <w:uiPriority w:val="0"/>
    <w:rPr>
      <w:color w:val="800080"/>
    </w:rPr>
  </w:style>
  <w:style w:type="character" w:styleId="30">
    <w:name w:val="Emphasis"/>
    <w:autoRedefine/>
    <w:qFormat/>
    <w:uiPriority w:val="0"/>
  </w:style>
  <w:style w:type="character" w:styleId="31">
    <w:name w:val="Hyperlink"/>
    <w:autoRedefine/>
    <w:qFormat/>
    <w:uiPriority w:val="0"/>
    <w:rPr>
      <w:color w:val="0000FF"/>
    </w:rPr>
  </w:style>
  <w:style w:type="paragraph" w:customStyle="1" w:styleId="32">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4">
    <w:name w:val="BlockQuote"/>
    <w:basedOn w:val="1"/>
    <w:autoRedefine/>
    <w:qFormat/>
    <w:uiPriority w:val="0"/>
    <w:pPr>
      <w:spacing w:after="120"/>
      <w:ind w:left="1440" w:leftChars="700" w:right="1440" w:rightChars="700"/>
    </w:pPr>
  </w:style>
  <w:style w:type="paragraph" w:customStyle="1" w:styleId="35">
    <w:name w:val="一级条标题"/>
    <w:basedOn w:val="36"/>
    <w:next w:val="37"/>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6">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7">
    <w:name w:val="段"/>
    <w:next w:val="38"/>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8">
    <w:name w:val="正文 A"/>
    <w:next w:val="37"/>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Heading1"/>
    <w:basedOn w:val="1"/>
    <w:next w:val="1"/>
    <w:link w:val="67"/>
    <w:autoRedefine/>
    <w:qFormat/>
    <w:uiPriority w:val="0"/>
    <w:pPr>
      <w:keepNext/>
      <w:jc w:val="center"/>
    </w:pPr>
    <w:rPr>
      <w:rFonts w:ascii="楷体_GB2312" w:eastAsia="楷体_GB2312"/>
      <w:sz w:val="28"/>
      <w:szCs w:val="28"/>
    </w:rPr>
  </w:style>
  <w:style w:type="paragraph" w:customStyle="1" w:styleId="40">
    <w:name w:val="Heading2"/>
    <w:basedOn w:val="1"/>
    <w:next w:val="41"/>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41">
    <w:name w:val="NormalIndent"/>
    <w:basedOn w:val="1"/>
    <w:link w:val="69"/>
    <w:autoRedefine/>
    <w:qFormat/>
    <w:uiPriority w:val="0"/>
    <w:pPr>
      <w:ind w:firstLine="420"/>
    </w:pPr>
  </w:style>
  <w:style w:type="paragraph" w:customStyle="1" w:styleId="42">
    <w:name w:val="Heading3"/>
    <w:basedOn w:val="1"/>
    <w:next w:val="41"/>
    <w:link w:val="70"/>
    <w:autoRedefine/>
    <w:qFormat/>
    <w:uiPriority w:val="0"/>
    <w:pPr>
      <w:keepNext/>
      <w:keepLines/>
      <w:spacing w:before="260" w:after="260" w:line="416" w:lineRule="auto"/>
    </w:pPr>
    <w:rPr>
      <w:rFonts w:cs="Times New Roman"/>
      <w:b/>
      <w:bCs/>
      <w:sz w:val="32"/>
      <w:szCs w:val="32"/>
    </w:rPr>
  </w:style>
  <w:style w:type="paragraph" w:customStyle="1" w:styleId="43">
    <w:name w:val="Heading4"/>
    <w:basedOn w:val="1"/>
    <w:next w:val="41"/>
    <w:link w:val="71"/>
    <w:autoRedefine/>
    <w:qFormat/>
    <w:uiPriority w:val="0"/>
    <w:pPr>
      <w:keepNext/>
      <w:keepLines/>
      <w:spacing w:before="280" w:after="290" w:line="376" w:lineRule="auto"/>
    </w:pPr>
    <w:rPr>
      <w:rFonts w:ascii="Cambria" w:hAnsi="Cambria"/>
      <w:b/>
      <w:sz w:val="28"/>
      <w:szCs w:val="28"/>
    </w:rPr>
  </w:style>
  <w:style w:type="paragraph" w:customStyle="1" w:styleId="44">
    <w:name w:val="Heading5"/>
    <w:basedOn w:val="1"/>
    <w:next w:val="1"/>
    <w:autoRedefine/>
    <w:qFormat/>
    <w:uiPriority w:val="0"/>
    <w:pPr>
      <w:keepNext/>
    </w:pPr>
    <w:rPr>
      <w:rFonts w:ascii="宋体"/>
      <w:color w:val="000000"/>
      <w:kern w:val="0"/>
      <w:sz w:val="28"/>
      <w:szCs w:val="28"/>
    </w:rPr>
  </w:style>
  <w:style w:type="paragraph" w:customStyle="1" w:styleId="45">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6">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47">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8">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49">
    <w:name w:val="NormalCharacter"/>
    <w:autoRedefine/>
    <w:semiHidden/>
    <w:qFormat/>
    <w:uiPriority w:val="0"/>
  </w:style>
  <w:style w:type="table" w:customStyle="1" w:styleId="50">
    <w:name w:val="TableNormal"/>
    <w:autoRedefine/>
    <w:semiHidden/>
    <w:qFormat/>
    <w:uiPriority w:val="0"/>
    <w:tblPr>
      <w:tblCellMar>
        <w:top w:w="0" w:type="dxa"/>
        <w:left w:w="0" w:type="dxa"/>
        <w:bottom w:w="0" w:type="dxa"/>
        <w:right w:w="0" w:type="dxa"/>
      </w:tblCellMar>
    </w:tblPr>
  </w:style>
  <w:style w:type="character" w:customStyle="1" w:styleId="51">
    <w:name w:val="htmlSamp"/>
    <w:autoRedefine/>
    <w:qFormat/>
    <w:uiPriority w:val="0"/>
    <w:rPr>
      <w:rFonts w:ascii="monospace" w:hAnsi="monospace" w:eastAsia="monospace"/>
    </w:rPr>
  </w:style>
  <w:style w:type="character" w:customStyle="1" w:styleId="52">
    <w:name w:val="PageNumber"/>
    <w:basedOn w:val="49"/>
    <w:autoRedefine/>
    <w:qFormat/>
    <w:uiPriority w:val="0"/>
  </w:style>
  <w:style w:type="character" w:customStyle="1" w:styleId="53">
    <w:name w:val="HtmlVar"/>
    <w:autoRedefine/>
    <w:qFormat/>
    <w:uiPriority w:val="0"/>
  </w:style>
  <w:style w:type="character" w:customStyle="1" w:styleId="54">
    <w:name w:val="HtmlKbd"/>
    <w:autoRedefine/>
    <w:qFormat/>
    <w:uiPriority w:val="0"/>
    <w:rPr>
      <w:rFonts w:ascii="monospace" w:hAnsi="monospace" w:eastAsia="monospace"/>
      <w:sz w:val="20"/>
    </w:rPr>
  </w:style>
  <w:style w:type="character" w:customStyle="1" w:styleId="55">
    <w:name w:val="HtmlDfn"/>
    <w:autoRedefine/>
    <w:qFormat/>
    <w:uiPriority w:val="0"/>
  </w:style>
  <w:style w:type="character" w:customStyle="1" w:styleId="56">
    <w:name w:val="HtmlCite"/>
    <w:autoRedefine/>
    <w:qFormat/>
    <w:uiPriority w:val="0"/>
  </w:style>
  <w:style w:type="character" w:customStyle="1" w:styleId="57">
    <w:name w:val="HtmlAcronym"/>
    <w:basedOn w:val="49"/>
    <w:autoRedefine/>
    <w:qFormat/>
    <w:uiPriority w:val="0"/>
  </w:style>
  <w:style w:type="character" w:customStyle="1" w:styleId="58">
    <w:name w:val="HtmlTt"/>
    <w:autoRedefine/>
    <w:qFormat/>
    <w:uiPriority w:val="0"/>
    <w:rPr>
      <w:rFonts w:ascii="monospace" w:hAnsi="monospace" w:eastAsia="monospace"/>
      <w:sz w:val="20"/>
    </w:rPr>
  </w:style>
  <w:style w:type="character" w:customStyle="1" w:styleId="59">
    <w:name w:val="AnnotationReference"/>
    <w:autoRedefine/>
    <w:semiHidden/>
    <w:qFormat/>
    <w:uiPriority w:val="0"/>
    <w:rPr>
      <w:sz w:val="21"/>
      <w:szCs w:val="21"/>
    </w:rPr>
  </w:style>
  <w:style w:type="character" w:customStyle="1" w:styleId="60">
    <w:name w:val="HtmlCode"/>
    <w:autoRedefine/>
    <w:qFormat/>
    <w:uiPriority w:val="0"/>
    <w:rPr>
      <w:rFonts w:ascii="monospace" w:hAnsi="monospace" w:eastAsia="monospace"/>
      <w:sz w:val="20"/>
    </w:rPr>
  </w:style>
  <w:style w:type="character" w:customStyle="1" w:styleId="61">
    <w:name w:val="UserStyle_0"/>
    <w:link w:val="62"/>
    <w:autoRedefine/>
    <w:qFormat/>
    <w:locked/>
    <w:uiPriority w:val="0"/>
    <w:rPr>
      <w:rFonts w:ascii="Calibri" w:hAnsi="Calibri"/>
      <w:sz w:val="24"/>
      <w:szCs w:val="24"/>
      <w:lang w:eastAsia="en-US" w:bidi="en-US"/>
    </w:rPr>
  </w:style>
  <w:style w:type="paragraph" w:customStyle="1" w:styleId="62">
    <w:name w:val="UserStyle_1"/>
    <w:basedOn w:val="1"/>
    <w:link w:val="61"/>
    <w:autoRedefine/>
    <w:qFormat/>
    <w:uiPriority w:val="0"/>
    <w:pPr>
      <w:ind w:left="720"/>
      <w:contextualSpacing/>
      <w:jc w:val="left"/>
    </w:pPr>
    <w:rPr>
      <w:kern w:val="0"/>
      <w:sz w:val="24"/>
      <w:szCs w:val="24"/>
      <w:lang w:eastAsia="en-US" w:bidi="en-US"/>
    </w:rPr>
  </w:style>
  <w:style w:type="character" w:customStyle="1" w:styleId="63">
    <w:name w:val="UserStyle_2"/>
    <w:basedOn w:val="49"/>
    <w:autoRedefine/>
    <w:qFormat/>
    <w:uiPriority w:val="0"/>
  </w:style>
  <w:style w:type="character" w:customStyle="1" w:styleId="64">
    <w:name w:val="UserStyle_3"/>
    <w:basedOn w:val="49"/>
    <w:autoRedefine/>
    <w:qFormat/>
    <w:uiPriority w:val="0"/>
  </w:style>
  <w:style w:type="character" w:customStyle="1" w:styleId="65">
    <w:name w:val="UserStyle_4"/>
    <w:link w:val="66"/>
    <w:autoRedefine/>
    <w:qFormat/>
    <w:uiPriority w:val="0"/>
    <w:rPr>
      <w:rFonts w:eastAsia="宋体"/>
      <w:kern w:val="2"/>
      <w:sz w:val="21"/>
      <w:szCs w:val="21"/>
      <w:lang w:val="en-US" w:eastAsia="zh-CN" w:bidi="ar-SA"/>
    </w:rPr>
  </w:style>
  <w:style w:type="paragraph" w:customStyle="1" w:styleId="66">
    <w:name w:val="NavPane"/>
    <w:basedOn w:val="1"/>
    <w:link w:val="65"/>
    <w:autoRedefine/>
    <w:semiHidden/>
    <w:qFormat/>
    <w:uiPriority w:val="0"/>
    <w:pPr>
      <w:shd w:val="clear" w:color="auto" w:fill="000080"/>
    </w:pPr>
  </w:style>
  <w:style w:type="character" w:customStyle="1" w:styleId="67">
    <w:name w:val="UserStyle_5"/>
    <w:link w:val="39"/>
    <w:autoRedefine/>
    <w:qFormat/>
    <w:uiPriority w:val="0"/>
    <w:rPr>
      <w:rFonts w:ascii="楷体_GB2312" w:eastAsia="楷体_GB2312"/>
      <w:kern w:val="2"/>
      <w:sz w:val="28"/>
      <w:szCs w:val="28"/>
    </w:rPr>
  </w:style>
  <w:style w:type="character" w:customStyle="1" w:styleId="68">
    <w:name w:val="UserStyle_6"/>
    <w:autoRedefine/>
    <w:qFormat/>
    <w:uiPriority w:val="0"/>
    <w:rPr>
      <w:color w:val="999999"/>
    </w:rPr>
  </w:style>
  <w:style w:type="character" w:customStyle="1" w:styleId="69">
    <w:name w:val="UserStyle_7"/>
    <w:link w:val="41"/>
    <w:autoRedefine/>
    <w:qFormat/>
    <w:uiPriority w:val="0"/>
    <w:rPr>
      <w:kern w:val="2"/>
      <w:sz w:val="21"/>
      <w:szCs w:val="21"/>
    </w:rPr>
  </w:style>
  <w:style w:type="character" w:customStyle="1" w:styleId="70">
    <w:name w:val="UserStyle_8"/>
    <w:link w:val="42"/>
    <w:autoRedefine/>
    <w:qFormat/>
    <w:uiPriority w:val="0"/>
    <w:rPr>
      <w:rFonts w:eastAsia="宋体" w:cs="Times New Roman"/>
      <w:b/>
      <w:bCs/>
      <w:kern w:val="2"/>
      <w:sz w:val="32"/>
      <w:szCs w:val="32"/>
      <w:lang w:val="en-US" w:eastAsia="zh-CN" w:bidi="ar-SA"/>
    </w:rPr>
  </w:style>
  <w:style w:type="character" w:customStyle="1" w:styleId="71">
    <w:name w:val="UserStyle_9"/>
    <w:link w:val="43"/>
    <w:autoRedefine/>
    <w:qFormat/>
    <w:uiPriority w:val="0"/>
    <w:rPr>
      <w:rFonts w:ascii="Cambria" w:hAnsi="Cambria" w:eastAsia="宋体"/>
      <w:b/>
      <w:kern w:val="2"/>
      <w:sz w:val="28"/>
      <w:szCs w:val="28"/>
    </w:rPr>
  </w:style>
  <w:style w:type="character" w:customStyle="1" w:styleId="72">
    <w:name w:val="UserStyle_10"/>
    <w:link w:val="73"/>
    <w:autoRedefine/>
    <w:semiHidden/>
    <w:qFormat/>
    <w:uiPriority w:val="0"/>
    <w:rPr>
      <w:kern w:val="2"/>
      <w:sz w:val="21"/>
      <w:szCs w:val="21"/>
    </w:rPr>
  </w:style>
  <w:style w:type="paragraph" w:customStyle="1" w:styleId="73">
    <w:name w:val="AnnotationText"/>
    <w:basedOn w:val="1"/>
    <w:link w:val="72"/>
    <w:autoRedefine/>
    <w:semiHidden/>
    <w:qFormat/>
    <w:uiPriority w:val="0"/>
    <w:pPr>
      <w:jc w:val="left"/>
    </w:pPr>
  </w:style>
  <w:style w:type="character" w:customStyle="1" w:styleId="74">
    <w:name w:val="UserStyle_11"/>
    <w:link w:val="75"/>
    <w:autoRedefine/>
    <w:qFormat/>
    <w:uiPriority w:val="0"/>
    <w:rPr>
      <w:rFonts w:ascii="宋体" w:hAnsi="Courier New"/>
      <w:kern w:val="2"/>
      <w:sz w:val="21"/>
      <w:szCs w:val="21"/>
    </w:rPr>
  </w:style>
  <w:style w:type="paragraph" w:customStyle="1" w:styleId="75">
    <w:name w:val="PlainText"/>
    <w:basedOn w:val="1"/>
    <w:link w:val="74"/>
    <w:autoRedefine/>
    <w:qFormat/>
    <w:uiPriority w:val="0"/>
    <w:rPr>
      <w:rFonts w:ascii="宋体" w:hAnsi="Courier New"/>
    </w:rPr>
  </w:style>
  <w:style w:type="character" w:customStyle="1" w:styleId="76">
    <w:name w:val="UserStyle_12"/>
    <w:link w:val="77"/>
    <w:autoRedefine/>
    <w:semiHidden/>
    <w:qFormat/>
    <w:uiPriority w:val="0"/>
    <w:rPr>
      <w:kern w:val="2"/>
      <w:sz w:val="18"/>
      <w:szCs w:val="18"/>
    </w:rPr>
  </w:style>
  <w:style w:type="paragraph" w:customStyle="1" w:styleId="77">
    <w:name w:val="Acetate"/>
    <w:basedOn w:val="1"/>
    <w:link w:val="76"/>
    <w:autoRedefine/>
    <w:semiHidden/>
    <w:qFormat/>
    <w:uiPriority w:val="0"/>
    <w:rPr>
      <w:sz w:val="18"/>
      <w:szCs w:val="18"/>
    </w:rPr>
  </w:style>
  <w:style w:type="character" w:customStyle="1" w:styleId="78">
    <w:name w:val="页脚 字符"/>
    <w:link w:val="17"/>
    <w:autoRedefine/>
    <w:qFormat/>
    <w:uiPriority w:val="0"/>
    <w:rPr>
      <w:kern w:val="2"/>
      <w:sz w:val="18"/>
      <w:szCs w:val="18"/>
    </w:rPr>
  </w:style>
  <w:style w:type="character" w:customStyle="1" w:styleId="79">
    <w:name w:val="页眉 字符"/>
    <w:link w:val="18"/>
    <w:autoRedefine/>
    <w:qFormat/>
    <w:uiPriority w:val="0"/>
    <w:rPr>
      <w:kern w:val="2"/>
      <w:sz w:val="18"/>
      <w:szCs w:val="18"/>
    </w:rPr>
  </w:style>
  <w:style w:type="character" w:customStyle="1" w:styleId="80">
    <w:name w:val="UserStyle_15"/>
    <w:autoRedefine/>
    <w:qFormat/>
    <w:uiPriority w:val="0"/>
    <w:rPr>
      <w:rFonts w:ascii="宋体" w:hAnsi="宋体" w:eastAsia="宋体"/>
      <w:sz w:val="28"/>
      <w:szCs w:val="28"/>
      <w:lang w:val="en-US" w:eastAsia="zh-CN" w:bidi="ar-SA"/>
    </w:rPr>
  </w:style>
  <w:style w:type="character" w:customStyle="1" w:styleId="81">
    <w:name w:val="UserStyle_16"/>
    <w:basedOn w:val="49"/>
    <w:autoRedefine/>
    <w:qFormat/>
    <w:uiPriority w:val="0"/>
    <w:rPr>
      <w:rFonts w:ascii="宋体" w:hAnsi="宋体" w:eastAsia="宋体"/>
      <w:color w:val="000000"/>
      <w:sz w:val="22"/>
      <w:szCs w:val="22"/>
    </w:rPr>
  </w:style>
  <w:style w:type="character" w:customStyle="1" w:styleId="82">
    <w:name w:val="UserStyle_17"/>
    <w:autoRedefine/>
    <w:qFormat/>
    <w:uiPriority w:val="0"/>
    <w:rPr>
      <w:shd w:val="clear" w:color="auto" w:fill="EEEEEE"/>
    </w:rPr>
  </w:style>
  <w:style w:type="character" w:customStyle="1" w:styleId="83">
    <w:name w:val="UserStyle_18"/>
    <w:link w:val="84"/>
    <w:autoRedefine/>
    <w:qFormat/>
    <w:uiPriority w:val="0"/>
    <w:rPr>
      <w:rFonts w:ascii="Tahoma" w:hAnsi="Tahoma" w:eastAsia="宋体"/>
      <w:kern w:val="2"/>
      <w:sz w:val="24"/>
      <w:szCs w:val="24"/>
      <w:lang w:val="en-US" w:eastAsia="zh-CN" w:bidi="ar-SA"/>
    </w:rPr>
  </w:style>
  <w:style w:type="paragraph" w:customStyle="1" w:styleId="84">
    <w:name w:val="UserStyle_19"/>
    <w:basedOn w:val="66"/>
    <w:link w:val="83"/>
    <w:autoRedefine/>
    <w:qFormat/>
    <w:uiPriority w:val="0"/>
    <w:pPr>
      <w:snapToGrid w:val="0"/>
      <w:spacing w:line="360" w:lineRule="auto"/>
    </w:pPr>
    <w:rPr>
      <w:rFonts w:ascii="Tahoma" w:hAnsi="Tahoma"/>
      <w:sz w:val="24"/>
      <w:szCs w:val="24"/>
    </w:rPr>
  </w:style>
  <w:style w:type="character" w:customStyle="1" w:styleId="85">
    <w:name w:val="UserStyle_20"/>
    <w:autoRedefine/>
    <w:qFormat/>
    <w:uiPriority w:val="0"/>
    <w:rPr>
      <w:rFonts w:eastAsia="宋体"/>
      <w:b/>
      <w:spacing w:val="-2"/>
      <w:sz w:val="24"/>
      <w:lang w:val="en-US" w:eastAsia="zh-CN" w:bidi="ar-SA"/>
    </w:rPr>
  </w:style>
  <w:style w:type="character" w:customStyle="1" w:styleId="86">
    <w:name w:val="UserStyle_21"/>
    <w:link w:val="87"/>
    <w:autoRedefine/>
    <w:qFormat/>
    <w:uiPriority w:val="0"/>
    <w:rPr>
      <w:b/>
      <w:kern w:val="2"/>
      <w:sz w:val="30"/>
      <w:szCs w:val="28"/>
      <w:lang w:val="en-US" w:eastAsia="zh-CN" w:bidi="ar-SA"/>
    </w:rPr>
  </w:style>
  <w:style w:type="paragraph" w:customStyle="1" w:styleId="87">
    <w:name w:val="UserStyle_22"/>
    <w:next w:val="1"/>
    <w:link w:val="86"/>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8">
    <w:name w:val="UserStyle_23"/>
    <w:basedOn w:val="49"/>
    <w:autoRedefine/>
    <w:qFormat/>
    <w:uiPriority w:val="0"/>
  </w:style>
  <w:style w:type="paragraph" w:customStyle="1" w:styleId="89">
    <w:name w:val="TOC4"/>
    <w:basedOn w:val="1"/>
    <w:next w:val="1"/>
    <w:autoRedefine/>
    <w:semiHidden/>
    <w:qFormat/>
    <w:uiPriority w:val="0"/>
    <w:pPr>
      <w:ind w:left="630"/>
      <w:jc w:val="left"/>
    </w:pPr>
  </w:style>
  <w:style w:type="paragraph" w:customStyle="1" w:styleId="90">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1">
    <w:name w:val="BodyTextIndent2"/>
    <w:basedOn w:val="1"/>
    <w:autoRedefine/>
    <w:qFormat/>
    <w:uiPriority w:val="0"/>
    <w:pPr>
      <w:ind w:left="630" w:firstLine="645"/>
    </w:pPr>
    <w:rPr>
      <w:rFonts w:ascii="Arial" w:hAnsi="Arial" w:eastAsia="仿宋_GB2312"/>
      <w:sz w:val="32"/>
      <w:szCs w:val="32"/>
    </w:rPr>
  </w:style>
  <w:style w:type="paragraph" w:customStyle="1" w:styleId="92">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3">
    <w:name w:val="EnvelopeReturn"/>
    <w:basedOn w:val="1"/>
    <w:autoRedefine/>
    <w:qFormat/>
    <w:uiPriority w:val="0"/>
    <w:pPr>
      <w:snapToGrid w:val="0"/>
    </w:pPr>
    <w:rPr>
      <w:rFonts w:ascii="Arial" w:hAnsi="Arial"/>
    </w:rPr>
  </w:style>
  <w:style w:type="paragraph" w:customStyle="1" w:styleId="94">
    <w:name w:val="BodyTextIndent"/>
    <w:basedOn w:val="1"/>
    <w:next w:val="93"/>
    <w:autoRedefine/>
    <w:qFormat/>
    <w:uiPriority w:val="0"/>
    <w:pPr>
      <w:ind w:firstLine="645"/>
    </w:pPr>
    <w:rPr>
      <w:rFonts w:ascii="楷体_GB2312" w:eastAsia="楷体_GB2312"/>
      <w:sz w:val="32"/>
      <w:szCs w:val="32"/>
    </w:rPr>
  </w:style>
  <w:style w:type="paragraph" w:customStyle="1" w:styleId="95">
    <w:name w:val="BodyText3"/>
    <w:basedOn w:val="1"/>
    <w:autoRedefine/>
    <w:qFormat/>
    <w:uiPriority w:val="0"/>
    <w:rPr>
      <w:rFonts w:ascii="仿宋_GB2312" w:hAnsi="Arial" w:eastAsia="仿宋_GB2312"/>
      <w:sz w:val="32"/>
      <w:szCs w:val="32"/>
    </w:rPr>
  </w:style>
  <w:style w:type="paragraph" w:customStyle="1" w:styleId="96">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97">
    <w:name w:val="List2"/>
    <w:basedOn w:val="1"/>
    <w:autoRedefine/>
    <w:qFormat/>
    <w:uiPriority w:val="0"/>
    <w:pPr>
      <w:ind w:left="100" w:leftChars="200" w:hanging="200" w:hangingChars="200"/>
    </w:pPr>
  </w:style>
  <w:style w:type="paragraph" w:customStyle="1" w:styleId="98">
    <w:name w:val="List3"/>
    <w:basedOn w:val="1"/>
    <w:autoRedefine/>
    <w:qFormat/>
    <w:uiPriority w:val="0"/>
    <w:pPr>
      <w:ind w:left="100" w:leftChars="400" w:hanging="200" w:hangingChars="200"/>
    </w:pPr>
  </w:style>
  <w:style w:type="paragraph" w:customStyle="1" w:styleId="99">
    <w:name w:val="Index1"/>
    <w:basedOn w:val="1"/>
    <w:next w:val="1"/>
    <w:autoRedefine/>
    <w:semiHidden/>
    <w:qFormat/>
    <w:uiPriority w:val="0"/>
    <w:pPr>
      <w:spacing w:line="240" w:lineRule="atLeast"/>
    </w:pPr>
    <w:rPr>
      <w:rFonts w:cs="Times New Roman"/>
      <w:b/>
      <w:bCs/>
    </w:rPr>
  </w:style>
  <w:style w:type="paragraph" w:customStyle="1" w:styleId="100">
    <w:name w:val="BodyText2"/>
    <w:basedOn w:val="1"/>
    <w:autoRedefine/>
    <w:qFormat/>
    <w:uiPriority w:val="0"/>
    <w:pPr>
      <w:jc w:val="center"/>
    </w:pPr>
    <w:rPr>
      <w:rFonts w:ascii="楷体_GB2312" w:eastAsia="楷体_GB2312"/>
      <w:sz w:val="28"/>
      <w:szCs w:val="28"/>
    </w:rPr>
  </w:style>
  <w:style w:type="paragraph" w:customStyle="1" w:styleId="101">
    <w:name w:val="ToCaption"/>
    <w:basedOn w:val="1"/>
    <w:next w:val="1"/>
    <w:autoRedefine/>
    <w:semiHidden/>
    <w:qFormat/>
    <w:uiPriority w:val="0"/>
    <w:pPr>
      <w:ind w:left="840" w:hanging="420"/>
    </w:pPr>
  </w:style>
  <w:style w:type="paragraph" w:customStyle="1" w:styleId="102">
    <w:name w:val="BodyTextIndent3"/>
    <w:basedOn w:val="1"/>
    <w:autoRedefine/>
    <w:qFormat/>
    <w:uiPriority w:val="0"/>
    <w:pPr>
      <w:ind w:left="645" w:firstLine="645"/>
    </w:pPr>
    <w:rPr>
      <w:rFonts w:ascii="Arial" w:hAnsi="Arial" w:eastAsia="仿宋_GB2312"/>
      <w:color w:val="FFFF00"/>
      <w:sz w:val="32"/>
      <w:szCs w:val="32"/>
    </w:rPr>
  </w:style>
  <w:style w:type="paragraph" w:customStyle="1" w:styleId="103">
    <w:name w:val="TOC6"/>
    <w:basedOn w:val="1"/>
    <w:next w:val="1"/>
    <w:autoRedefine/>
    <w:semiHidden/>
    <w:qFormat/>
    <w:uiPriority w:val="0"/>
    <w:pPr>
      <w:ind w:left="1050"/>
      <w:jc w:val="left"/>
    </w:pPr>
  </w:style>
  <w:style w:type="paragraph" w:customStyle="1" w:styleId="104">
    <w:name w:val="BodyText1I2"/>
    <w:basedOn w:val="94"/>
    <w:autoRedefine/>
    <w:qFormat/>
    <w:uiPriority w:val="0"/>
    <w:pPr>
      <w:spacing w:line="360" w:lineRule="auto"/>
      <w:ind w:firstLine="420" w:firstLineChars="200"/>
    </w:pPr>
    <w:rPr>
      <w:rFonts w:ascii="宋体" w:hAnsi="宋体" w:eastAsia="宋体"/>
      <w:sz w:val="21"/>
      <w:szCs w:val="20"/>
    </w:rPr>
  </w:style>
  <w:style w:type="paragraph" w:customStyle="1" w:styleId="105">
    <w:name w:val="AnnotationSubject"/>
    <w:basedOn w:val="73"/>
    <w:next w:val="73"/>
    <w:autoRedefine/>
    <w:semiHidden/>
    <w:qFormat/>
    <w:uiPriority w:val="0"/>
    <w:rPr>
      <w:rFonts w:cs="Times New Roman"/>
      <w:b/>
      <w:bCs/>
    </w:rPr>
  </w:style>
  <w:style w:type="paragraph" w:customStyle="1" w:styleId="106">
    <w:name w:val="TOC2"/>
    <w:basedOn w:val="1"/>
    <w:next w:val="1"/>
    <w:autoRedefine/>
    <w:semiHidden/>
    <w:qFormat/>
    <w:uiPriority w:val="0"/>
    <w:pPr>
      <w:ind w:left="210"/>
      <w:jc w:val="left"/>
    </w:pPr>
    <w:rPr>
      <w:smallCaps/>
      <w:szCs w:val="24"/>
    </w:rPr>
  </w:style>
  <w:style w:type="paragraph" w:customStyle="1" w:styleId="107">
    <w:name w:val="TOC8"/>
    <w:basedOn w:val="1"/>
    <w:next w:val="1"/>
    <w:autoRedefine/>
    <w:semiHidden/>
    <w:qFormat/>
    <w:uiPriority w:val="0"/>
    <w:pPr>
      <w:ind w:left="1470"/>
      <w:jc w:val="left"/>
    </w:pPr>
  </w:style>
  <w:style w:type="paragraph" w:customStyle="1" w:styleId="108">
    <w:name w:val="TOC7"/>
    <w:basedOn w:val="1"/>
    <w:next w:val="1"/>
    <w:autoRedefine/>
    <w:semiHidden/>
    <w:qFormat/>
    <w:uiPriority w:val="0"/>
    <w:pPr>
      <w:ind w:left="1260"/>
      <w:jc w:val="left"/>
    </w:pPr>
  </w:style>
  <w:style w:type="paragraph" w:customStyle="1" w:styleId="109">
    <w:name w:val="BodyText"/>
    <w:basedOn w:val="1"/>
    <w:autoRedefine/>
    <w:qFormat/>
    <w:uiPriority w:val="0"/>
    <w:rPr>
      <w:rFonts w:ascii="楷体_GB2312" w:hAnsi="Arial" w:eastAsia="楷体_GB2312"/>
      <w:sz w:val="28"/>
      <w:szCs w:val="28"/>
    </w:rPr>
  </w:style>
  <w:style w:type="paragraph" w:customStyle="1" w:styleId="110">
    <w:name w:val="TOC9"/>
    <w:basedOn w:val="1"/>
    <w:next w:val="1"/>
    <w:autoRedefine/>
    <w:semiHidden/>
    <w:qFormat/>
    <w:uiPriority w:val="0"/>
    <w:pPr>
      <w:ind w:left="1680"/>
      <w:jc w:val="left"/>
    </w:pPr>
  </w:style>
  <w:style w:type="paragraph" w:customStyle="1" w:styleId="111">
    <w:name w:val="TOC3"/>
    <w:basedOn w:val="1"/>
    <w:next w:val="1"/>
    <w:autoRedefine/>
    <w:semiHidden/>
    <w:qFormat/>
    <w:uiPriority w:val="0"/>
    <w:pPr>
      <w:ind w:left="420"/>
      <w:jc w:val="left"/>
    </w:pPr>
    <w:rPr>
      <w:i/>
      <w:iCs/>
      <w:szCs w:val="24"/>
    </w:rPr>
  </w:style>
  <w:style w:type="paragraph" w:customStyle="1" w:styleId="112">
    <w:name w:val="TOC5"/>
    <w:basedOn w:val="1"/>
    <w:next w:val="1"/>
    <w:autoRedefine/>
    <w:semiHidden/>
    <w:qFormat/>
    <w:uiPriority w:val="0"/>
    <w:pPr>
      <w:ind w:left="840"/>
      <w:jc w:val="left"/>
    </w:pPr>
  </w:style>
  <w:style w:type="paragraph" w:customStyle="1" w:styleId="113">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4">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15">
    <w:name w:val="179"/>
    <w:basedOn w:val="1"/>
    <w:autoRedefine/>
    <w:qFormat/>
    <w:uiPriority w:val="0"/>
    <w:pPr>
      <w:ind w:left="720"/>
      <w:contextualSpacing/>
      <w:jc w:val="left"/>
    </w:pPr>
    <w:rPr>
      <w:rFonts w:ascii="Calibri" w:hAnsi="Calibri"/>
      <w:kern w:val="0"/>
      <w:sz w:val="24"/>
      <w:szCs w:val="24"/>
      <w:lang w:eastAsia="en-US" w:bidi="en-US"/>
    </w:rPr>
  </w:style>
  <w:style w:type="paragraph" w:customStyle="1" w:styleId="116">
    <w:name w:val="UserStyle_26"/>
    <w:basedOn w:val="1"/>
    <w:autoRedefine/>
    <w:qFormat/>
    <w:uiPriority w:val="0"/>
    <w:pPr>
      <w:tabs>
        <w:tab w:val="left" w:pos="-720"/>
      </w:tabs>
    </w:pPr>
    <w:rPr>
      <w:spacing w:val="-3"/>
      <w:kern w:val="0"/>
      <w:sz w:val="24"/>
      <w:szCs w:val="20"/>
      <w:lang w:val="en-AU" w:eastAsia="en-US"/>
    </w:rPr>
  </w:style>
  <w:style w:type="paragraph" w:customStyle="1" w:styleId="117">
    <w:name w:val="UserStyle_27"/>
    <w:basedOn w:val="1"/>
    <w:next w:val="1"/>
    <w:autoRedefine/>
    <w:qFormat/>
    <w:uiPriority w:val="0"/>
    <w:pPr>
      <w:jc w:val="center"/>
    </w:pPr>
    <w:rPr>
      <w:sz w:val="24"/>
    </w:rPr>
  </w:style>
  <w:style w:type="paragraph" w:customStyle="1" w:styleId="118">
    <w:name w:val="UserStyle_28"/>
    <w:basedOn w:val="1"/>
    <w:autoRedefine/>
    <w:qFormat/>
    <w:uiPriority w:val="0"/>
    <w:pPr>
      <w:jc w:val="left"/>
    </w:pPr>
    <w:rPr>
      <w:kern w:val="0"/>
      <w:sz w:val="20"/>
      <w:szCs w:val="20"/>
      <w:lang w:val="de-DE" w:eastAsia="de-DE"/>
    </w:rPr>
  </w:style>
  <w:style w:type="paragraph" w:customStyle="1" w:styleId="119">
    <w:name w:val="UserStyle_29"/>
    <w:basedOn w:val="1"/>
    <w:autoRedefine/>
    <w:qFormat/>
    <w:uiPriority w:val="0"/>
    <w:pPr>
      <w:tabs>
        <w:tab w:val="left" w:pos="360"/>
      </w:tabs>
      <w:ind w:firstLine="200" w:firstLineChars="200"/>
    </w:pPr>
    <w:rPr>
      <w:sz w:val="28"/>
      <w:szCs w:val="30"/>
    </w:rPr>
  </w:style>
  <w:style w:type="paragraph" w:customStyle="1" w:styleId="120">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1">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22">
    <w:name w:val="UserStyle_32"/>
    <w:basedOn w:val="1"/>
    <w:next w:val="1"/>
    <w:autoRedefine/>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3">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4">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25">
    <w:name w:val="UserStyle_35"/>
    <w:basedOn w:val="117"/>
    <w:autoRedefine/>
    <w:qFormat/>
    <w:uiPriority w:val="0"/>
    <w:pPr>
      <w:jc w:val="left"/>
    </w:pPr>
  </w:style>
  <w:style w:type="paragraph" w:customStyle="1" w:styleId="126">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7">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8">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29">
    <w:name w:val="UserStyle_39"/>
    <w:basedOn w:val="66"/>
    <w:autoRedefine/>
    <w:qFormat/>
    <w:uiPriority w:val="0"/>
    <w:pPr>
      <w:snapToGrid w:val="0"/>
      <w:spacing w:line="360" w:lineRule="auto"/>
    </w:pPr>
    <w:rPr>
      <w:rFonts w:ascii="Tahoma" w:hAnsi="Tahoma"/>
      <w:sz w:val="24"/>
      <w:szCs w:val="24"/>
    </w:rPr>
  </w:style>
  <w:style w:type="paragraph" w:customStyle="1" w:styleId="130">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31">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2">
    <w:name w:val="UserStyle_42"/>
    <w:basedOn w:val="1"/>
    <w:autoRedefine/>
    <w:qFormat/>
    <w:uiPriority w:val="0"/>
    <w:pPr>
      <w:snapToGrid w:val="0"/>
      <w:jc w:val="left"/>
    </w:pPr>
    <w:rPr>
      <w:rFonts w:ascii="Arial Unicode MS" w:hAnsi="Arial Unicode MS"/>
      <w:szCs w:val="24"/>
    </w:rPr>
  </w:style>
  <w:style w:type="paragraph" w:customStyle="1" w:styleId="133">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4">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35">
    <w:name w:val="UserStyle_45"/>
    <w:basedOn w:val="66"/>
    <w:autoRedefine/>
    <w:qFormat/>
    <w:uiPriority w:val="0"/>
    <w:rPr>
      <w:rFonts w:ascii="Tahoma" w:hAnsi="Tahoma"/>
      <w:sz w:val="24"/>
      <w:szCs w:val="24"/>
    </w:rPr>
  </w:style>
  <w:style w:type="paragraph" w:customStyle="1" w:styleId="136">
    <w:name w:val="UserStyle_46"/>
    <w:basedOn w:val="1"/>
    <w:autoRedefine/>
    <w:qFormat/>
    <w:uiPriority w:val="0"/>
    <w:pPr>
      <w:spacing w:line="360" w:lineRule="auto"/>
    </w:pPr>
    <w:rPr>
      <w:kern w:val="0"/>
      <w:sz w:val="24"/>
      <w:szCs w:val="20"/>
    </w:rPr>
  </w:style>
  <w:style w:type="paragraph" w:customStyle="1" w:styleId="137">
    <w:name w:val="UserStyle_47"/>
    <w:basedOn w:val="1"/>
    <w:autoRedefine/>
    <w:qFormat/>
    <w:uiPriority w:val="0"/>
    <w:pPr>
      <w:numPr>
        <w:ilvl w:val="0"/>
        <w:numId w:val="3"/>
      </w:numPr>
    </w:pPr>
    <w:rPr>
      <w:rFonts w:ascii="宋体" w:hAnsi="宋体"/>
      <w:kern w:val="0"/>
    </w:rPr>
  </w:style>
  <w:style w:type="paragraph" w:customStyle="1" w:styleId="138">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39">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0">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1">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2">
    <w:name w:val="UserStyle_52"/>
    <w:basedOn w:val="1"/>
    <w:next w:val="102"/>
    <w:autoRedefine/>
    <w:qFormat/>
    <w:uiPriority w:val="0"/>
    <w:pPr>
      <w:spacing w:line="360" w:lineRule="auto"/>
      <w:ind w:firstLine="420"/>
    </w:pPr>
    <w:rPr>
      <w:color w:val="FF0000"/>
      <w:sz w:val="24"/>
      <w:szCs w:val="24"/>
    </w:rPr>
  </w:style>
  <w:style w:type="paragraph" w:customStyle="1" w:styleId="143">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4">
    <w:name w:val="UserStyle_54"/>
    <w:basedOn w:val="1"/>
    <w:next w:val="109"/>
    <w:autoRedefine/>
    <w:qFormat/>
    <w:uiPriority w:val="0"/>
    <w:pPr>
      <w:spacing w:after="120"/>
    </w:pPr>
    <w:rPr>
      <w:rFonts w:ascii="宋体" w:hAnsi="Arial" w:cs="Times New Roman"/>
      <w:bCs/>
      <w:iCs/>
      <w:szCs w:val="24"/>
    </w:rPr>
  </w:style>
  <w:style w:type="paragraph" w:customStyle="1" w:styleId="145">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6">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7">
    <w:name w:val="TableGrid"/>
    <w:basedOn w:val="50"/>
    <w:autoRedefine/>
    <w:qFormat/>
    <w:uiPriority w:val="0"/>
  </w:style>
  <w:style w:type="paragraph" w:styleId="148">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49">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50">
    <w:name w:val="正文1"/>
    <w:basedOn w:val="1"/>
    <w:autoRedefine/>
    <w:qFormat/>
    <w:uiPriority w:val="0"/>
    <w:pPr>
      <w:spacing w:line="440" w:lineRule="exact"/>
      <w:ind w:right="-167" w:rightChars="-167"/>
    </w:pPr>
    <w:rPr>
      <w:b/>
    </w:rPr>
  </w:style>
  <w:style w:type="character" w:customStyle="1" w:styleId="151">
    <w:name w:val="批注框文本 字符"/>
    <w:basedOn w:val="26"/>
    <w:link w:val="16"/>
    <w:autoRedefine/>
    <w:qFormat/>
    <w:uiPriority w:val="0"/>
    <w:rPr>
      <w:rFonts w:cstheme="minorBidi"/>
      <w:kern w:val="2"/>
      <w:sz w:val="18"/>
      <w:szCs w:val="18"/>
    </w:rPr>
  </w:style>
  <w:style w:type="character" w:customStyle="1" w:styleId="152">
    <w:name w:val="nth-of-type(2)"/>
    <w:basedOn w:val="26"/>
    <w:autoRedefine/>
    <w:qFormat/>
    <w:uiPriority w:val="0"/>
  </w:style>
  <w:style w:type="character" w:customStyle="1" w:styleId="153">
    <w:name w:val="nth-of-type(2)1"/>
    <w:basedOn w:val="26"/>
    <w:autoRedefine/>
    <w:qFormat/>
    <w:uiPriority w:val="0"/>
  </w:style>
  <w:style w:type="character" w:customStyle="1" w:styleId="154">
    <w:name w:val="nth-of-type(2)2"/>
    <w:basedOn w:val="26"/>
    <w:autoRedefine/>
    <w:qFormat/>
    <w:uiPriority w:val="0"/>
  </w:style>
  <w:style w:type="character" w:customStyle="1" w:styleId="155">
    <w:name w:val="nth-of-type(2)3"/>
    <w:basedOn w:val="26"/>
    <w:autoRedefine/>
    <w:qFormat/>
    <w:uiPriority w:val="0"/>
  </w:style>
  <w:style w:type="character" w:customStyle="1" w:styleId="156">
    <w:name w:val="nth-of-type(1)"/>
    <w:basedOn w:val="26"/>
    <w:autoRedefine/>
    <w:qFormat/>
    <w:uiPriority w:val="0"/>
  </w:style>
  <w:style w:type="character" w:customStyle="1" w:styleId="157">
    <w:name w:val="nth-of-type(1)1"/>
    <w:basedOn w:val="26"/>
    <w:autoRedefine/>
    <w:qFormat/>
    <w:uiPriority w:val="0"/>
  </w:style>
  <w:style w:type="character" w:customStyle="1" w:styleId="158">
    <w:name w:val="nth-of-type(1)2"/>
    <w:basedOn w:val="26"/>
    <w:autoRedefine/>
    <w:qFormat/>
    <w:uiPriority w:val="0"/>
  </w:style>
  <w:style w:type="character" w:customStyle="1" w:styleId="159">
    <w:name w:val="first-of-type"/>
    <w:basedOn w:val="26"/>
    <w:autoRedefine/>
    <w:qFormat/>
    <w:uiPriority w:val="0"/>
  </w:style>
  <w:style w:type="character" w:customStyle="1" w:styleId="160">
    <w:name w:val="first-of-type1"/>
    <w:basedOn w:val="26"/>
    <w:autoRedefine/>
    <w:qFormat/>
    <w:uiPriority w:val="0"/>
  </w:style>
  <w:style w:type="character" w:customStyle="1" w:styleId="161">
    <w:name w:val="apple-converted-space"/>
    <w:basedOn w:val="26"/>
    <w:autoRedefine/>
    <w:qFormat/>
    <w:uiPriority w:val="0"/>
  </w:style>
  <w:style w:type="paragraph" w:customStyle="1" w:styleId="162">
    <w:name w:val="纯文本1"/>
    <w:basedOn w:val="1"/>
    <w:autoRedefine/>
    <w:qFormat/>
    <w:uiPriority w:val="0"/>
    <w:rPr>
      <w:rFonts w:ascii="宋体" w:hAnsi="Courier New"/>
      <w:sz w:val="28"/>
    </w:rPr>
  </w:style>
  <w:style w:type="paragraph" w:customStyle="1" w:styleId="163">
    <w:name w:val="Table Paragraph"/>
    <w:basedOn w:val="1"/>
    <w:autoRedefine/>
    <w:qFormat/>
    <w:uiPriority w:val="1"/>
    <w:rPr>
      <w:rFonts w:cs="Times New Roman"/>
      <w:szCs w:val="24"/>
    </w:rPr>
  </w:style>
  <w:style w:type="paragraph" w:customStyle="1" w:styleId="164">
    <w:name w:val="WPSOffice手动目录 1"/>
    <w:autoRedefine/>
    <w:qFormat/>
    <w:uiPriority w:val="0"/>
    <w:rPr>
      <w:rFonts w:ascii="Times New Roman" w:hAnsi="Times New Roman" w:eastAsia="宋体" w:cs="Times New Roman"/>
      <w:lang w:val="en-US" w:eastAsia="zh-CN" w:bidi="ar-SA"/>
    </w:rPr>
  </w:style>
  <w:style w:type="paragraph" w:customStyle="1" w:styleId="165">
    <w:name w:val="z-窗体顶端1"/>
    <w:basedOn w:val="1"/>
    <w:next w:val="1"/>
    <w:autoRedefine/>
    <w:qFormat/>
    <w:uiPriority w:val="0"/>
    <w:pPr>
      <w:pBdr>
        <w:bottom w:val="single" w:color="auto" w:sz="6" w:space="1"/>
      </w:pBdr>
      <w:jc w:val="center"/>
    </w:pPr>
    <w:rPr>
      <w:rFonts w:ascii="Arial"/>
      <w:vanish/>
      <w:sz w:val="16"/>
    </w:rPr>
  </w:style>
  <w:style w:type="paragraph" w:customStyle="1" w:styleId="166">
    <w:name w:val="正文0"/>
    <w:basedOn w:val="1"/>
    <w:autoRedefine/>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7">
    <w:name w:val="列出段落1"/>
    <w:basedOn w:val="1"/>
    <w:autoRedefine/>
    <w:qFormat/>
    <w:uiPriority w:val="0"/>
    <w:pPr>
      <w:ind w:left="720"/>
      <w:contextualSpacing/>
      <w:jc w:val="left"/>
    </w:pPr>
    <w:rPr>
      <w:rFonts w:ascii="Calibri" w:hAnsi="Calibri"/>
      <w:kern w:val="0"/>
      <w:sz w:val="24"/>
      <w:szCs w:val="24"/>
      <w:lang w:eastAsia="en-US" w:bidi="en-US"/>
    </w:rPr>
  </w:style>
  <w:style w:type="paragraph" w:customStyle="1" w:styleId="168">
    <w:name w:val="Char"/>
    <w:basedOn w:val="1"/>
    <w:autoRedefine/>
    <w:qFormat/>
    <w:uiPriority w:val="0"/>
    <w:pPr>
      <w:tabs>
        <w:tab w:val="left" w:pos="360"/>
      </w:tabs>
      <w:ind w:firstLine="200" w:firstLineChars="200"/>
    </w:pPr>
    <w:rPr>
      <w:sz w:val="28"/>
      <w:szCs w:val="30"/>
    </w:rPr>
  </w:style>
  <w:style w:type="paragraph" w:customStyle="1" w:styleId="169">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70">
    <w:name w:val="列出段落3"/>
    <w:basedOn w:val="1"/>
    <w:autoRedefine/>
    <w:qFormat/>
    <w:uiPriority w:val="99"/>
    <w:pPr>
      <w:ind w:firstLine="420" w:firstLineChars="200"/>
    </w:pPr>
    <w:rPr>
      <w:rFonts w:cs="Times New Roman"/>
      <w:szCs w:val="24"/>
    </w:rPr>
  </w:style>
  <w:style w:type="paragraph" w:customStyle="1" w:styleId="171">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72">
    <w:name w:val="正文116"/>
    <w:basedOn w:val="1"/>
    <w:autoRedefine/>
    <w:qFormat/>
    <w:uiPriority w:val="0"/>
    <w:pPr>
      <w:adjustRightInd w:val="0"/>
      <w:spacing w:line="318" w:lineRule="atLeast"/>
      <w:ind w:left="369" w:firstLine="369" w:firstLineChars="200"/>
    </w:pPr>
    <w:rPr>
      <w:rFonts w:ascii="宋体" w:hAnsi="宋体" w:cs="宋体"/>
      <w:szCs w:val="20"/>
    </w:rPr>
  </w:style>
  <w:style w:type="paragraph" w:customStyle="1" w:styleId="173">
    <w:name w:val="文本块1"/>
    <w:basedOn w:val="1"/>
    <w:autoRedefine/>
    <w:qFormat/>
    <w:uiPriority w:val="99"/>
    <w:pPr>
      <w:tabs>
        <w:tab w:val="left" w:pos="9000"/>
      </w:tabs>
      <w:spacing w:after="120"/>
      <w:ind w:left="1440" w:right="144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57</Pages>
  <Words>26429</Words>
  <Characters>27984</Characters>
  <Lines>161</Lines>
  <Paragraphs>45</Paragraphs>
  <TotalTime>34</TotalTime>
  <ScaleCrop>false</ScaleCrop>
  <LinksUpToDate>false</LinksUpToDate>
  <CharactersWithSpaces>30275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2024-02-25T08:25:00Z</dcterms:created>
  <dc:creator>Administrator</dc:creator>
  <cp:lastModifiedBy>赵萌</cp:lastModifiedBy>
  <cp:lastPrinted>2022-11-29T08:36:00Z</cp:lastPrinted>
  <dcterms:modified xsi:type="dcterms:W3CDTF">2024-06-03T03:09:12Z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2F7DA7337DD54708AC231B5620C46E59</vt:lpwstr>
  </property>
</Properties>
</file>