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盐城工业职业技术学院智能制造学院302、304实训室改造工程</w:t>
      </w:r>
    </w:p>
    <w:p>
      <w:pPr>
        <w:tabs>
          <w:tab w:val="left" w:pos="900"/>
        </w:tabs>
        <w:spacing w:line="440" w:lineRule="exact"/>
        <w:jc w:val="center"/>
        <w:rPr>
          <w:rFonts w:ascii="楷体" w:hAnsi="楷体" w:eastAsia="楷体" w:cs="楷体"/>
          <w:b/>
          <w:bCs/>
          <w:sz w:val="32"/>
          <w:szCs w:val="32"/>
        </w:rPr>
      </w:pPr>
      <w:r>
        <w:rPr>
          <w:rFonts w:hint="eastAsia" w:ascii="楷体" w:hAnsi="楷体" w:eastAsia="楷体" w:cs="楷体"/>
          <w:b/>
          <w:bCs/>
          <w:sz w:val="32"/>
          <w:szCs w:val="32"/>
        </w:rPr>
        <w:t>招标公告</w:t>
      </w:r>
    </w:p>
    <w:p>
      <w:pPr>
        <w:tabs>
          <w:tab w:val="left" w:pos="900"/>
        </w:tabs>
        <w:spacing w:line="440" w:lineRule="exact"/>
        <w:ind w:firstLine="480" w:firstLineChars="200"/>
        <w:jc w:val="left"/>
        <w:rPr>
          <w:rFonts w:ascii="楷体" w:hAnsi="楷体" w:eastAsia="楷体" w:cs="楷体"/>
          <w:sz w:val="24"/>
        </w:rPr>
      </w:pPr>
    </w:p>
    <w:p>
      <w:pPr>
        <w:pStyle w:val="17"/>
        <w:spacing w:before="0" w:beforeAutospacing="0" w:after="0" w:afterAutospacing="0"/>
        <w:ind w:firstLine="570"/>
        <w:rPr>
          <w:rFonts w:ascii="楷体" w:hAnsi="楷体" w:eastAsia="楷体" w:cs="楷体"/>
          <w:sz w:val="24"/>
        </w:rPr>
      </w:pPr>
      <w:r>
        <w:rPr>
          <w:rFonts w:hint="eastAsia" w:ascii="楷体" w:hAnsi="楷体" w:eastAsia="楷体" w:cs="楷体"/>
          <w:sz w:val="24"/>
        </w:rPr>
        <w:t>根据盐城工业职业技术学院招标采购计划，江苏全盛工程造价事务所有限公司受盐城工业职业技术学院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的委托，就其所需的</w:t>
      </w:r>
      <w:r>
        <w:rPr>
          <w:rFonts w:hint="eastAsia" w:ascii="楷体" w:hAnsi="楷体" w:eastAsia="楷体" w:cs="楷体"/>
          <w:sz w:val="24"/>
          <w:u w:val="single"/>
          <w:lang w:val="en-US" w:eastAsia="zh-CN"/>
        </w:rPr>
        <w:t>智能制造学院302、304实训室改造工程</w:t>
      </w:r>
      <w:r>
        <w:rPr>
          <w:rFonts w:hint="eastAsia" w:ascii="楷体" w:hAnsi="楷体" w:eastAsia="楷体" w:cs="楷体"/>
          <w:sz w:val="24"/>
        </w:rPr>
        <w:t>进行公开招标，欢迎符合相关条件的合格投标人投标。</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一、招标工程名称及编号</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工程名称：盐城工业职业技术学院</w:t>
      </w:r>
      <w:r>
        <w:rPr>
          <w:rFonts w:hint="eastAsia" w:ascii="楷体" w:hAnsi="楷体" w:eastAsia="楷体" w:cs="楷体"/>
          <w:sz w:val="24"/>
          <w:u w:val="single"/>
          <w:lang w:val="en-US" w:eastAsia="zh-CN"/>
        </w:rPr>
        <w:t>智能制造学院302、304实训室改造工程</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标书编号：202</w:t>
      </w:r>
      <w:r>
        <w:rPr>
          <w:rFonts w:hint="eastAsia" w:ascii="楷体" w:hAnsi="楷体" w:eastAsia="楷体" w:cs="楷体"/>
          <w:sz w:val="24"/>
          <w:lang w:val="en-US" w:eastAsia="zh-CN"/>
        </w:rPr>
        <w:t>1</w:t>
      </w:r>
      <w:r>
        <w:rPr>
          <w:rFonts w:hint="eastAsia" w:ascii="楷体" w:hAnsi="楷体" w:eastAsia="楷体" w:cs="楷体"/>
          <w:sz w:val="24"/>
        </w:rPr>
        <w:t>-0</w:t>
      </w:r>
      <w:r>
        <w:rPr>
          <w:rFonts w:hint="eastAsia" w:ascii="楷体" w:hAnsi="楷体" w:eastAsia="楷体" w:cs="楷体"/>
          <w:sz w:val="24"/>
          <w:lang w:val="en-US" w:eastAsia="zh-CN"/>
        </w:rPr>
        <w:t>11</w:t>
      </w:r>
      <w:r>
        <w:rPr>
          <w:rFonts w:hint="eastAsia" w:ascii="楷体" w:hAnsi="楷体" w:eastAsia="楷体" w:cs="楷体"/>
          <w:sz w:val="24"/>
        </w:rPr>
        <w:t>Q</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二、工程概况</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1、工程地点：盐城工业职业技术学院内（盐城市解放南路285号）。</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2、工期要求：</w:t>
      </w:r>
      <w:r>
        <w:rPr>
          <w:rFonts w:hint="eastAsia" w:ascii="楷体" w:hAnsi="楷体" w:eastAsia="楷体" w:cs="楷体"/>
          <w:sz w:val="24"/>
          <w:lang w:val="en-US" w:eastAsia="zh-CN"/>
        </w:rPr>
        <w:t>20日历天,</w:t>
      </w:r>
      <w:r>
        <w:rPr>
          <w:rFonts w:hint="eastAsia" w:ascii="楷体" w:hAnsi="楷体" w:eastAsia="楷体" w:cs="楷体"/>
          <w:sz w:val="24"/>
        </w:rPr>
        <w:t>中标人须在招标人每次发出服务通知之日起1日内响应并到场提供服务，完成时间无条件服从招标人要求，</w:t>
      </w:r>
      <w:r>
        <w:rPr>
          <w:rFonts w:hint="eastAsia" w:ascii="楷体" w:hAnsi="楷体" w:eastAsia="楷体"/>
          <w:bCs/>
          <w:color w:val="000000"/>
          <w:kern w:val="0"/>
          <w:sz w:val="24"/>
        </w:rPr>
        <w:t>质保</w:t>
      </w:r>
      <w:r>
        <w:rPr>
          <w:rFonts w:hint="eastAsia" w:ascii="楷体" w:hAnsi="楷体" w:eastAsia="楷体" w:cs="楷体"/>
          <w:sz w:val="24"/>
        </w:rPr>
        <w:t>期</w:t>
      </w:r>
      <w:r>
        <w:rPr>
          <w:rFonts w:hint="eastAsia" w:ascii="楷体" w:hAnsi="楷体" w:eastAsia="楷体" w:cs="楷体"/>
          <w:sz w:val="24"/>
          <w:lang w:eastAsia="zh-CN"/>
        </w:rPr>
        <w:t>一</w:t>
      </w:r>
      <w:r>
        <w:rPr>
          <w:rFonts w:hint="eastAsia" w:ascii="楷体" w:hAnsi="楷体" w:eastAsia="楷体" w:cs="楷体"/>
          <w:sz w:val="24"/>
        </w:rPr>
        <w:t>年。</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3、质量要求：国家合格标准。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4、资金来源及落实情况：国有资金且已落实。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5、招标范围及标段划分：盐城工业职业技术学院</w:t>
      </w:r>
      <w:r>
        <w:rPr>
          <w:rFonts w:hint="eastAsia" w:ascii="楷体" w:hAnsi="楷体" w:eastAsia="楷体" w:cs="楷体"/>
          <w:sz w:val="24"/>
          <w:u w:val="single"/>
          <w:lang w:val="en-US" w:eastAsia="zh-CN"/>
        </w:rPr>
        <w:t>智能制造学院302、304实训室改造工程</w:t>
      </w:r>
      <w:r>
        <w:rPr>
          <w:rFonts w:hint="eastAsia" w:ascii="楷体" w:hAnsi="楷体" w:eastAsia="楷体" w:cs="楷体"/>
          <w:sz w:val="24"/>
        </w:rPr>
        <w:t>，具体内容详</w:t>
      </w:r>
      <w:r>
        <w:rPr>
          <w:rFonts w:hint="eastAsia" w:ascii="楷体" w:hAnsi="楷体" w:eastAsia="楷体" w:cs="楷体"/>
          <w:sz w:val="24"/>
          <w:lang w:eastAsia="zh-CN"/>
        </w:rPr>
        <w:t>见</w:t>
      </w:r>
      <w:r>
        <w:rPr>
          <w:rFonts w:hint="eastAsia" w:ascii="楷体" w:hAnsi="楷体" w:eastAsia="楷体" w:cs="楷体"/>
          <w:sz w:val="24"/>
        </w:rPr>
        <w:t>工程量清单及招标人</w:t>
      </w:r>
      <w:r>
        <w:rPr>
          <w:rFonts w:hint="eastAsia" w:ascii="楷体" w:hAnsi="楷体" w:eastAsia="楷体" w:cs="楷体"/>
          <w:sz w:val="24"/>
          <w:lang w:eastAsia="zh-CN"/>
        </w:rPr>
        <w:t>提供的施工图纸</w:t>
      </w:r>
      <w:r>
        <w:rPr>
          <w:rFonts w:hint="eastAsia" w:ascii="楷体" w:hAnsi="楷体" w:eastAsia="楷体" w:cs="楷体"/>
          <w:sz w:val="24"/>
        </w:rPr>
        <w:t>，招标人保留进行调整的权利。本次招标共为1个标段。</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6、工程规模：最高限价</w:t>
      </w:r>
      <w:r>
        <w:rPr>
          <w:rFonts w:hint="eastAsia" w:ascii="楷体" w:hAnsi="楷体" w:eastAsia="楷体" w:cs="楷体"/>
          <w:sz w:val="24"/>
          <w:u w:val="single"/>
          <w:lang w:val="en-US" w:eastAsia="zh-CN"/>
        </w:rPr>
        <w:t>14.5</w:t>
      </w:r>
      <w:r>
        <w:rPr>
          <w:rFonts w:hint="eastAsia" w:ascii="楷体" w:hAnsi="楷体" w:eastAsia="楷体" w:cs="楷体"/>
          <w:sz w:val="24"/>
        </w:rPr>
        <w:t>万元，结算时以中标</w:t>
      </w:r>
      <w:r>
        <w:rPr>
          <w:rFonts w:hint="eastAsia" w:ascii="楷体" w:hAnsi="楷体" w:eastAsia="楷体" w:cs="楷体"/>
          <w:sz w:val="24"/>
          <w:lang w:eastAsia="zh-CN"/>
        </w:rPr>
        <w:t>人投标</w:t>
      </w:r>
      <w:r>
        <w:rPr>
          <w:rFonts w:hint="eastAsia" w:ascii="楷体" w:hAnsi="楷体" w:eastAsia="楷体" w:cs="楷体"/>
          <w:sz w:val="24"/>
        </w:rPr>
        <w:t>单价乘以按招标人要求实际施工并经验收合格的</w:t>
      </w:r>
      <w:r>
        <w:rPr>
          <w:rFonts w:hint="eastAsia" w:ascii="楷体" w:hAnsi="楷体" w:eastAsia="楷体" w:cs="楷体"/>
          <w:sz w:val="24"/>
          <w:lang w:eastAsia="zh-CN"/>
        </w:rPr>
        <w:t>工程量</w:t>
      </w:r>
      <w:r>
        <w:rPr>
          <w:rFonts w:hint="eastAsia" w:ascii="楷体" w:hAnsi="楷体" w:eastAsia="楷体" w:cs="楷体"/>
          <w:sz w:val="24"/>
        </w:rPr>
        <w:t>。</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pacing w:line="440" w:lineRule="exact"/>
        <w:ind w:firstLine="480" w:firstLineChars="200"/>
        <w:jc w:val="left"/>
        <w:rPr>
          <w:rFonts w:hint="eastAsia" w:ascii="楷体" w:hAnsi="楷体" w:eastAsia="楷体" w:cs="楷体"/>
          <w:bCs/>
          <w:color w:val="auto"/>
          <w:kern w:val="2"/>
          <w:sz w:val="24"/>
          <w:szCs w:val="24"/>
          <w:lang w:val="en-US" w:eastAsia="zh-CN" w:bidi="ar-SA"/>
        </w:rPr>
      </w:pPr>
      <w:r>
        <w:rPr>
          <w:rFonts w:hint="eastAsia" w:ascii="楷体" w:hAnsi="楷体" w:eastAsia="楷体" w:cs="楷体"/>
          <w:bCs/>
          <w:color w:val="auto"/>
          <w:kern w:val="2"/>
          <w:sz w:val="24"/>
          <w:szCs w:val="24"/>
          <w:lang w:val="en-US" w:eastAsia="zh-CN" w:bidi="ar-SA"/>
        </w:rPr>
        <w:t>1、投标人资格要求：投标人须具有建设行政主管部门核发的建筑工程施工总承包三级及以上资质或建筑装修装饰工程专业承包二级及以上资质的独立法人，并持有安全生产许可证。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hint="eastAsia" w:ascii="楷体" w:hAnsi="楷体" w:eastAsia="楷体" w:cs="楷体"/>
          <w:bCs/>
          <w:color w:val="auto"/>
          <w:kern w:val="2"/>
          <w:sz w:val="24"/>
          <w:szCs w:val="24"/>
          <w:lang w:val="en-US" w:eastAsia="zh-CN" w:bidi="ar-SA"/>
        </w:rPr>
      </w:pPr>
      <w:r>
        <w:rPr>
          <w:rFonts w:hint="eastAsia" w:ascii="楷体" w:hAnsi="楷体" w:eastAsia="楷体" w:cs="楷体"/>
          <w:bCs/>
          <w:kern w:val="2"/>
          <w:sz w:val="24"/>
          <w:szCs w:val="24"/>
          <w:lang w:val="en-US" w:eastAsia="zh-CN" w:bidi="ar-SA"/>
        </w:rPr>
        <w:t>2、</w:t>
      </w:r>
      <w:r>
        <w:rPr>
          <w:rFonts w:hint="eastAsia" w:ascii="楷体" w:hAnsi="楷体" w:eastAsia="楷体" w:cs="楷体"/>
          <w:bCs/>
          <w:color w:val="auto"/>
          <w:kern w:val="2"/>
          <w:sz w:val="24"/>
          <w:szCs w:val="24"/>
          <w:lang w:val="en-US" w:eastAsia="zh-CN" w:bidi="ar-SA"/>
        </w:rPr>
        <w:t>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3、信誉要求</w:t>
      </w:r>
    </w:p>
    <w:p>
      <w:pPr>
        <w:spacing w:line="440" w:lineRule="exact"/>
        <w:ind w:firstLine="420" w:firstLineChars="200"/>
        <w:jc w:val="left"/>
        <w:rPr>
          <w:rFonts w:hint="eastAsia" w:ascii="楷体" w:hAnsi="楷体" w:eastAsia="楷体" w:cs="楷体"/>
          <w:bCs/>
          <w:color w:val="auto"/>
          <w:kern w:val="2"/>
          <w:sz w:val="24"/>
          <w:szCs w:val="24"/>
          <w:lang w:val="en-US" w:eastAsia="zh-CN" w:bidi="ar-SA"/>
        </w:rPr>
      </w:pPr>
      <w:r>
        <w:rPr>
          <w:rFonts w:hint="eastAsia" w:ascii="楷体" w:hAnsi="楷体" w:eastAsia="楷体" w:cs="楷体"/>
          <w:bCs/>
          <w:sz w:val="21"/>
          <w:szCs w:val="21"/>
        </w:rPr>
        <w:t>（1）</w:t>
      </w:r>
      <w:r>
        <w:rPr>
          <w:rFonts w:hint="eastAsia" w:ascii="楷体" w:hAnsi="楷体" w:eastAsia="楷体" w:cs="楷体"/>
          <w:bCs/>
          <w:color w:val="auto"/>
          <w:kern w:val="2"/>
          <w:sz w:val="24"/>
          <w:szCs w:val="24"/>
          <w:lang w:val="en-US" w:eastAsia="zh-CN" w:bidi="ar-SA"/>
        </w:rPr>
        <w:t>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8、投标申请人须保证项目负责人及代理人均为本单位的正式职工，并确保从2020年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9、本次招标工程不接受联合体投标。</w:t>
      </w:r>
    </w:p>
    <w:p>
      <w:pPr>
        <w:spacing w:line="44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40" w:lineRule="exact"/>
        <w:ind w:firstLine="480" w:firstLineChars="200"/>
        <w:jc w:val="left"/>
        <w:rPr>
          <w:rFonts w:ascii="楷体" w:hAnsi="楷体" w:eastAsia="楷体" w:cs="楷体"/>
          <w:sz w:val="24"/>
        </w:rPr>
      </w:pPr>
      <w:r>
        <w:rPr>
          <w:rFonts w:hint="eastAsia" w:ascii="楷体" w:hAnsi="楷体" w:eastAsia="楷体" w:cs="楷体"/>
          <w:b/>
          <w:kern w:val="0"/>
          <w:sz w:val="24"/>
          <w:shd w:val="clear" w:color="auto" w:fill="FFFFFF"/>
        </w:rPr>
        <w:t>五、评标定标办法：</w:t>
      </w:r>
      <w:r>
        <w:rPr>
          <w:rFonts w:hint="eastAsia" w:ascii="楷体" w:hAnsi="楷体" w:eastAsia="楷体" w:cs="楷体"/>
          <w:sz w:val="24"/>
        </w:rPr>
        <w:t>采用</w:t>
      </w:r>
      <w:r>
        <w:rPr>
          <w:rFonts w:hint="eastAsia" w:ascii="楷体" w:hAnsi="楷体" w:eastAsia="楷体" w:cs="楷体"/>
          <w:sz w:val="24"/>
          <w:u w:val="single"/>
          <w:lang w:eastAsia="zh-CN"/>
        </w:rPr>
        <w:t>盐城</w:t>
      </w:r>
      <w:r>
        <w:rPr>
          <w:rFonts w:hint="eastAsia" w:ascii="楷体" w:hAnsi="楷体" w:eastAsia="楷体" w:cs="楷体"/>
          <w:sz w:val="24"/>
          <w:u w:val="single"/>
          <w:lang w:val="en-US" w:eastAsia="zh-CN"/>
        </w:rPr>
        <w:t>ABCD合成法</w:t>
      </w:r>
      <w:r>
        <w:rPr>
          <w:rFonts w:hint="eastAsia" w:ascii="楷体" w:hAnsi="楷体" w:eastAsia="楷体" w:cs="楷体"/>
          <w:sz w:val="24"/>
        </w:rPr>
        <w:t>，具体详见招标文件正文。</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 xml:space="preserve">招标公告发布媒体：“盐城市政府采购网”和“盐城工业职业技术学院招标采购网” </w:t>
      </w:r>
    </w:p>
    <w:p>
      <w:pPr>
        <w:spacing w:line="440" w:lineRule="exact"/>
        <w:ind w:firstLine="480" w:firstLineChars="200"/>
        <w:rPr>
          <w:rFonts w:ascii="楷体" w:hAnsi="楷体" w:eastAsia="楷体" w:cs="楷体"/>
          <w:bCs/>
          <w:sz w:val="24"/>
        </w:rPr>
      </w:pPr>
      <w:r>
        <w:rPr>
          <w:rFonts w:hint="eastAsia" w:ascii="楷体" w:hAnsi="楷体" w:eastAsia="楷体" w:cs="楷体"/>
          <w:bCs/>
          <w:sz w:val="24"/>
        </w:rPr>
        <w:t>本招标公告发布后凡具备上述资格要求，并自愿参加本工程投标的申请人于</w:t>
      </w:r>
      <w:r>
        <w:rPr>
          <w:rFonts w:hint="eastAsia" w:ascii="楷体" w:hAnsi="楷体" w:eastAsia="楷体" w:cs="楷体"/>
          <w:bCs/>
          <w:sz w:val="24"/>
          <w:u w:val="single"/>
        </w:rPr>
        <w:t>202</w:t>
      </w:r>
      <w:r>
        <w:rPr>
          <w:rFonts w:hint="eastAsia" w:ascii="楷体" w:hAnsi="楷体" w:eastAsia="楷体" w:cs="楷体"/>
          <w:bCs/>
          <w:sz w:val="24"/>
          <w:u w:val="single"/>
          <w:lang w:val="en-US" w:eastAsia="zh-CN"/>
        </w:rPr>
        <w:t>1</w:t>
      </w:r>
      <w:r>
        <w:rPr>
          <w:rFonts w:hint="eastAsia" w:ascii="楷体" w:hAnsi="楷体" w:eastAsia="楷体" w:cs="楷体"/>
          <w:bCs/>
          <w:sz w:val="24"/>
          <w:u w:val="single"/>
        </w:rPr>
        <w:t>年</w:t>
      </w:r>
      <w:r>
        <w:rPr>
          <w:rFonts w:hint="eastAsia" w:ascii="楷体" w:hAnsi="楷体" w:eastAsia="楷体" w:cs="楷体"/>
          <w:bCs/>
          <w:sz w:val="24"/>
          <w:u w:val="single"/>
          <w:lang w:val="en-US" w:eastAsia="zh-CN"/>
        </w:rPr>
        <w:t>6</w:t>
      </w:r>
      <w:r>
        <w:rPr>
          <w:rFonts w:ascii="楷体" w:hAnsi="楷体" w:eastAsia="楷体" w:cs="楷体"/>
          <w:bCs/>
          <w:sz w:val="24"/>
          <w:u w:val="single"/>
        </w:rPr>
        <w:t xml:space="preserve"> </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30</w:t>
      </w:r>
      <w:r>
        <w:rPr>
          <w:rFonts w:ascii="楷体" w:hAnsi="楷体" w:eastAsia="楷体" w:cs="楷体"/>
          <w:bCs/>
          <w:sz w:val="24"/>
          <w:u w:val="single"/>
        </w:rPr>
        <w:t xml:space="preserve"> </w:t>
      </w:r>
      <w:r>
        <w:rPr>
          <w:rFonts w:hint="eastAsia" w:ascii="楷体" w:hAnsi="楷体" w:eastAsia="楷体" w:cs="楷体"/>
          <w:bCs/>
          <w:sz w:val="24"/>
          <w:u w:val="single"/>
        </w:rPr>
        <w:t>日至202</w:t>
      </w:r>
      <w:r>
        <w:rPr>
          <w:rFonts w:hint="eastAsia" w:ascii="楷体" w:hAnsi="楷体" w:eastAsia="楷体" w:cs="楷体"/>
          <w:bCs/>
          <w:sz w:val="24"/>
          <w:u w:val="single"/>
          <w:lang w:val="en-US" w:eastAsia="zh-CN"/>
        </w:rPr>
        <w:t>1</w:t>
      </w:r>
      <w:r>
        <w:rPr>
          <w:rFonts w:hint="eastAsia" w:ascii="楷体" w:hAnsi="楷体" w:eastAsia="楷体" w:cs="楷体"/>
          <w:bCs/>
          <w:sz w:val="24"/>
          <w:u w:val="single"/>
        </w:rPr>
        <w:t>年</w:t>
      </w:r>
      <w:r>
        <w:rPr>
          <w:rFonts w:hint="eastAsia" w:ascii="楷体" w:hAnsi="楷体" w:eastAsia="楷体" w:cs="楷体"/>
          <w:bCs/>
          <w:sz w:val="24"/>
          <w:u w:val="single"/>
          <w:lang w:val="en-US" w:eastAsia="zh-CN"/>
        </w:rPr>
        <w:t>7</w:t>
      </w:r>
      <w:r>
        <w:rPr>
          <w:rFonts w:ascii="楷体" w:hAnsi="楷体" w:eastAsia="楷体" w:cs="楷体"/>
          <w:bCs/>
          <w:sz w:val="24"/>
          <w:u w:val="single"/>
        </w:rPr>
        <w:t xml:space="preserve"> </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6</w:t>
      </w:r>
      <w:r>
        <w:rPr>
          <w:rFonts w:ascii="楷体" w:hAnsi="楷体" w:eastAsia="楷体" w:cs="楷体"/>
          <w:bCs/>
          <w:sz w:val="24"/>
          <w:u w:val="single"/>
        </w:rPr>
        <w:t xml:space="preserve"> </w:t>
      </w:r>
      <w:r>
        <w:rPr>
          <w:rFonts w:hint="eastAsia" w:ascii="楷体" w:hAnsi="楷体" w:eastAsia="楷体" w:cs="楷体"/>
          <w:bCs/>
          <w:sz w:val="24"/>
          <w:u w:val="single"/>
        </w:rPr>
        <w:t>日18：00时</w:t>
      </w:r>
      <w:r>
        <w:rPr>
          <w:rFonts w:hint="eastAsia" w:ascii="楷体" w:hAnsi="楷体" w:eastAsia="楷体" w:cs="楷体"/>
          <w:bCs/>
          <w:sz w:val="24"/>
        </w:rPr>
        <w:t>前（工作日上午8：30时至12：00时，下午14：30时至18：00时），携带《供应商参与投标确认函》原件（格式后附）、报名人身份证原件及加盖公章的复印件至江苏全盛工程造价事务所有限公司（盐城市华邦国际东厦A区2</w:t>
      </w:r>
      <w:r>
        <w:rPr>
          <w:rFonts w:ascii="楷体" w:hAnsi="楷体" w:eastAsia="楷体" w:cs="楷体"/>
          <w:bCs/>
          <w:sz w:val="24"/>
        </w:rPr>
        <w:t>203</w:t>
      </w:r>
      <w:r>
        <w:rPr>
          <w:rFonts w:hint="eastAsia" w:ascii="楷体" w:hAnsi="楷体" w:eastAsia="楷体" w:cs="楷体"/>
          <w:bCs/>
          <w:sz w:val="24"/>
        </w:rPr>
        <w:t>室，</w:t>
      </w:r>
      <w:r>
        <w:rPr>
          <w:rFonts w:ascii="楷体" w:hAnsi="楷体" w:eastAsia="楷体" w:cs="楷体"/>
          <w:bCs/>
          <w:sz w:val="24"/>
        </w:rPr>
        <w:t>1</w:t>
      </w:r>
      <w:r>
        <w:rPr>
          <w:rFonts w:hint="eastAsia" w:ascii="楷体" w:hAnsi="楷体" w:eastAsia="楷体" w:cs="楷体"/>
          <w:bCs/>
          <w:sz w:val="24"/>
          <w:lang w:val="en-US" w:eastAsia="zh-CN"/>
        </w:rPr>
        <w:t>8751450656</w:t>
      </w:r>
      <w:r>
        <w:rPr>
          <w:rFonts w:hint="eastAsia" w:ascii="楷体" w:hAnsi="楷体" w:eastAsia="楷体" w:cs="楷体"/>
          <w:bCs/>
          <w:sz w:val="24"/>
        </w:rPr>
        <w:t>）代理部报名并购买招标文件后方可参加投标。逾期报名或未购买招标文件参加投标的，招标人将予以拒绝。招标文件工本费人民币</w:t>
      </w:r>
      <w:r>
        <w:rPr>
          <w:rFonts w:ascii="楷体" w:hAnsi="楷体" w:eastAsia="楷体" w:cs="楷体"/>
          <w:bCs/>
          <w:sz w:val="24"/>
        </w:rPr>
        <w:t>3</w:t>
      </w:r>
      <w:r>
        <w:rPr>
          <w:rFonts w:hint="eastAsia" w:ascii="楷体" w:hAnsi="楷体" w:eastAsia="楷体" w:cs="楷体"/>
          <w:bCs/>
          <w:sz w:val="24"/>
        </w:rPr>
        <w:t>00元，售后不退。</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有关本次招标的事项若存在变动或修改，敬请及时关注“盐城市政府采购网”和“盐城工业职业技术学院招标采购网”发布的信息更正公告。</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sz w:val="24"/>
        </w:rPr>
        <w:t>七、</w:t>
      </w:r>
      <w:r>
        <w:rPr>
          <w:rFonts w:hint="eastAsia" w:ascii="楷体" w:hAnsi="楷体" w:eastAsia="楷体" w:cs="楷体"/>
          <w:b/>
          <w:bCs/>
          <w:sz w:val="24"/>
        </w:rPr>
        <w:t>投标文件接收信息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w:t>
      </w:r>
      <w:r>
        <w:rPr>
          <w:rFonts w:hint="eastAsia" w:ascii="楷体" w:hAnsi="楷体" w:eastAsia="楷体" w:cs="楷体"/>
          <w:sz w:val="24"/>
          <w:u w:val="single"/>
          <w:lang w:val="en-US" w:eastAsia="zh-CN"/>
        </w:rPr>
        <w:t>1</w:t>
      </w:r>
      <w:r>
        <w:rPr>
          <w:rFonts w:hint="eastAsia" w:ascii="楷体" w:hAnsi="楷体" w:eastAsia="楷体" w:cs="楷体"/>
          <w:sz w:val="24"/>
          <w:u w:val="single"/>
        </w:rPr>
        <w:t>年</w:t>
      </w:r>
      <w:r>
        <w:rPr>
          <w:rFonts w:ascii="楷体" w:hAnsi="楷体" w:eastAsia="楷体" w:cs="楷体"/>
          <w:sz w:val="24"/>
          <w:u w:val="single"/>
        </w:rPr>
        <w:t xml:space="preserve"> </w:t>
      </w:r>
      <w:r>
        <w:rPr>
          <w:rFonts w:hint="eastAsia" w:ascii="楷体" w:hAnsi="楷体" w:eastAsia="楷体" w:cs="楷体"/>
          <w:sz w:val="24"/>
          <w:u w:val="single"/>
          <w:lang w:val="en-US" w:eastAsia="zh-CN"/>
        </w:rPr>
        <w:t>7</w:t>
      </w:r>
      <w:r>
        <w:rPr>
          <w:rFonts w:hint="eastAsia" w:ascii="楷体" w:hAnsi="楷体" w:eastAsia="楷体" w:cs="楷体"/>
          <w:sz w:val="24"/>
          <w:u w:val="single"/>
        </w:rPr>
        <w:t>月</w:t>
      </w:r>
      <w:r>
        <w:rPr>
          <w:rFonts w:hint="eastAsia" w:ascii="楷体" w:hAnsi="楷体" w:eastAsia="楷体" w:cs="楷体"/>
          <w:sz w:val="24"/>
          <w:u w:val="single"/>
          <w:lang w:val="en-US" w:eastAsia="zh-CN"/>
        </w:rPr>
        <w:t xml:space="preserve">12 </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w:t>
      </w:r>
      <w:r>
        <w:rPr>
          <w:rFonts w:hint="eastAsia" w:ascii="楷体" w:hAnsi="楷体" w:eastAsia="楷体" w:cs="楷体"/>
          <w:sz w:val="24"/>
          <w:u w:val="single"/>
          <w:lang w:val="en-US" w:eastAsia="zh-CN"/>
        </w:rPr>
        <w:t>0</w:t>
      </w:r>
      <w:r>
        <w:rPr>
          <w:rFonts w:hint="eastAsia" w:ascii="楷体" w:hAnsi="楷体" w:eastAsia="楷体" w:cs="楷体"/>
          <w:sz w:val="24"/>
          <w:u w:val="single"/>
        </w:rPr>
        <w:t>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w:t>
      </w:r>
      <w:r>
        <w:rPr>
          <w:rFonts w:hint="eastAsia" w:ascii="楷体" w:hAnsi="楷体" w:eastAsia="楷体" w:cs="楷体"/>
          <w:sz w:val="24"/>
          <w:u w:val="single"/>
          <w:lang w:val="en-US" w:eastAsia="zh-CN"/>
        </w:rPr>
        <w:t>1</w:t>
      </w:r>
      <w:r>
        <w:rPr>
          <w:rFonts w:hint="eastAsia" w:ascii="楷体" w:hAnsi="楷体" w:eastAsia="楷体" w:cs="楷体"/>
          <w:sz w:val="24"/>
          <w:u w:val="single"/>
        </w:rPr>
        <w:t>年</w:t>
      </w:r>
      <w:r>
        <w:rPr>
          <w:rFonts w:hint="eastAsia" w:ascii="楷体" w:hAnsi="楷体" w:eastAsia="楷体" w:cs="楷体"/>
          <w:sz w:val="24"/>
          <w:u w:val="single"/>
          <w:lang w:val="en-US" w:eastAsia="zh-CN"/>
        </w:rPr>
        <w:t xml:space="preserve">7 </w:t>
      </w:r>
      <w:r>
        <w:rPr>
          <w:rFonts w:hint="eastAsia" w:ascii="楷体" w:hAnsi="楷体" w:eastAsia="楷体" w:cs="楷体"/>
          <w:sz w:val="24"/>
          <w:u w:val="single"/>
        </w:rPr>
        <w:t>月</w:t>
      </w:r>
      <w:r>
        <w:rPr>
          <w:rFonts w:hint="eastAsia" w:ascii="楷体" w:hAnsi="楷体" w:eastAsia="楷体" w:cs="楷体"/>
          <w:sz w:val="24"/>
          <w:u w:val="single"/>
          <w:lang w:val="en-US" w:eastAsia="zh-CN"/>
        </w:rPr>
        <w:t xml:space="preserve"> 12</w:t>
      </w:r>
      <w:r>
        <w:rPr>
          <w:rFonts w:ascii="楷体" w:hAnsi="楷体" w:eastAsia="楷体" w:cs="楷体"/>
          <w:sz w:val="24"/>
          <w:u w:val="single"/>
        </w:rPr>
        <w:t xml:space="preserve"> </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bCs/>
          <w:sz w:val="24"/>
          <w:u w:val="single"/>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w:t>
      </w:r>
      <w:r>
        <w:rPr>
          <w:rFonts w:hint="eastAsia" w:ascii="楷体" w:hAnsi="楷体" w:eastAsia="楷体" w:cs="楷体"/>
          <w:sz w:val="24"/>
          <w:u w:val="single"/>
          <w:lang w:val="en-US" w:eastAsia="zh-CN"/>
        </w:rPr>
        <w:t>1</w:t>
      </w:r>
      <w:r>
        <w:rPr>
          <w:rFonts w:hint="eastAsia" w:ascii="楷体" w:hAnsi="楷体" w:eastAsia="楷体" w:cs="楷体"/>
          <w:sz w:val="24"/>
          <w:u w:val="single"/>
        </w:rPr>
        <w:t>年</w:t>
      </w:r>
      <w:r>
        <w:rPr>
          <w:rFonts w:hint="eastAsia" w:ascii="楷体" w:hAnsi="楷体" w:eastAsia="楷体" w:cs="楷体"/>
          <w:sz w:val="24"/>
          <w:u w:val="single"/>
          <w:lang w:val="en-US" w:eastAsia="zh-CN"/>
        </w:rPr>
        <w:t xml:space="preserve">7 </w:t>
      </w:r>
      <w:r>
        <w:rPr>
          <w:rFonts w:hint="eastAsia" w:ascii="楷体" w:hAnsi="楷体" w:eastAsia="楷体" w:cs="楷体"/>
          <w:sz w:val="24"/>
          <w:u w:val="single"/>
        </w:rPr>
        <w:t>月</w:t>
      </w:r>
      <w:r>
        <w:rPr>
          <w:rFonts w:hint="eastAsia" w:ascii="楷体" w:hAnsi="楷体" w:eastAsia="楷体" w:cs="楷体"/>
          <w:sz w:val="24"/>
          <w:u w:val="single"/>
          <w:lang w:val="en-US" w:eastAsia="zh-CN"/>
        </w:rPr>
        <w:t xml:space="preserve">12 </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tabs>
          <w:tab w:val="left" w:pos="900"/>
        </w:tabs>
        <w:spacing w:line="440" w:lineRule="exact"/>
        <w:ind w:firstLine="480" w:firstLineChars="200"/>
        <w:jc w:val="left"/>
        <w:rPr>
          <w:rFonts w:hint="eastAsia" w:ascii="楷体" w:hAnsi="楷体" w:eastAsia="楷体" w:cs="楷体"/>
          <w:sz w:val="24"/>
          <w:lang w:val="en-US" w:eastAsia="zh-CN"/>
        </w:rPr>
      </w:pPr>
      <w:r>
        <w:rPr>
          <w:rFonts w:hint="eastAsia" w:ascii="楷体" w:hAnsi="楷体" w:eastAsia="楷体" w:cs="楷体"/>
          <w:sz w:val="24"/>
        </w:rPr>
        <w:t>（一）采购人项目联系人：</w:t>
      </w:r>
      <w:r>
        <w:rPr>
          <w:rFonts w:hint="eastAsia" w:ascii="楷体" w:hAnsi="楷体" w:eastAsia="楷体" w:cs="楷体"/>
          <w:sz w:val="24"/>
          <w:lang w:val="en-US" w:eastAsia="zh-CN"/>
        </w:rPr>
        <w:t>高大伟、周家忠</w:t>
      </w:r>
      <w:r>
        <w:rPr>
          <w:rFonts w:hint="eastAsia" w:ascii="楷体" w:hAnsi="楷体" w:eastAsia="楷体" w:cs="楷体"/>
          <w:sz w:val="24"/>
        </w:rPr>
        <w:t>，联系电话：18262393599</w:t>
      </w:r>
      <w:r>
        <w:rPr>
          <w:rFonts w:hint="eastAsia" w:ascii="楷体" w:hAnsi="楷体" w:eastAsia="楷体" w:cs="楷体"/>
          <w:sz w:val="24"/>
          <w:lang w:val="en-US" w:eastAsia="zh-CN"/>
        </w:rPr>
        <w:t>、</w:t>
      </w:r>
      <w:r>
        <w:rPr>
          <w:rFonts w:hint="eastAsia" w:ascii="楷体" w:hAnsi="楷体" w:eastAsia="楷体" w:cs="楷体"/>
          <w:sz w:val="24"/>
        </w:rPr>
        <w:t>13485246528</w:t>
      </w:r>
      <w:r>
        <w:rPr>
          <w:rFonts w:hint="eastAsia" w:ascii="楷体" w:hAnsi="楷体" w:eastAsia="楷体" w:cs="楷体"/>
          <w:sz w:val="24"/>
          <w:lang w:val="en-US" w:eastAsia="zh-CN"/>
        </w:rPr>
        <w:t xml:space="preserve"> </w:t>
      </w:r>
    </w:p>
    <w:p>
      <w:pPr>
        <w:tabs>
          <w:tab w:val="left" w:pos="900"/>
        </w:tabs>
        <w:spacing w:line="440" w:lineRule="exact"/>
        <w:ind w:firstLine="960" w:firstLineChars="400"/>
        <w:jc w:val="left"/>
        <w:rPr>
          <w:rFonts w:ascii="楷体" w:hAnsi="楷体" w:eastAsia="楷体" w:cs="楷体"/>
          <w:sz w:val="24"/>
        </w:rPr>
      </w:pPr>
      <w:r>
        <w:rPr>
          <w:rFonts w:hint="eastAsia" w:ascii="楷体" w:hAnsi="楷体" w:eastAsia="楷体" w:cs="楷体"/>
          <w:sz w:val="24"/>
        </w:rPr>
        <w:t>采购人招标联系人：赵萌，联系电话：0515-88588707；</w:t>
      </w:r>
    </w:p>
    <w:p>
      <w:pPr>
        <w:tabs>
          <w:tab w:val="left" w:pos="900"/>
        </w:tabs>
        <w:spacing w:line="440" w:lineRule="exact"/>
        <w:ind w:firstLine="960" w:firstLineChars="400"/>
        <w:jc w:val="left"/>
        <w:rPr>
          <w:rFonts w:ascii="楷体" w:hAnsi="楷体" w:eastAsia="楷体" w:cs="楷体"/>
          <w:sz w:val="24"/>
        </w:rPr>
      </w:pPr>
      <w:r>
        <w:rPr>
          <w:rFonts w:hint="eastAsia" w:ascii="楷体" w:hAnsi="楷体" w:eastAsia="楷体" w:cs="楷体"/>
          <w:sz w:val="24"/>
        </w:rPr>
        <w:t>地址：盐城工业职业技术学院后勤服务中心四楼405室；</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（二）招标代理机构联系人：朱</w:t>
      </w:r>
      <w:r>
        <w:rPr>
          <w:rFonts w:hint="eastAsia" w:ascii="楷体" w:hAnsi="楷体" w:eastAsia="楷体" w:cs="楷体"/>
          <w:sz w:val="24"/>
          <w:lang w:eastAsia="zh-CN"/>
        </w:rPr>
        <w:t>玲娜</w:t>
      </w:r>
      <w:r>
        <w:rPr>
          <w:rFonts w:hint="eastAsia" w:ascii="楷体" w:hAnsi="楷体" w:eastAsia="楷体" w:cs="楷体"/>
          <w:sz w:val="24"/>
        </w:rPr>
        <w:t>， 联系电话：</w:t>
      </w:r>
      <w:r>
        <w:rPr>
          <w:rFonts w:ascii="楷体" w:hAnsi="楷体" w:eastAsia="楷体" w:cs="楷体"/>
          <w:sz w:val="24"/>
        </w:rPr>
        <w:t>1</w:t>
      </w:r>
      <w:r>
        <w:rPr>
          <w:rFonts w:hint="eastAsia" w:ascii="楷体" w:hAnsi="楷体" w:eastAsia="楷体" w:cs="楷体"/>
          <w:sz w:val="24"/>
          <w:lang w:val="en-US" w:eastAsia="zh-CN"/>
        </w:rPr>
        <w:t>8751450656</w:t>
      </w:r>
      <w:r>
        <w:rPr>
          <w:rFonts w:hint="eastAsia" w:ascii="楷体" w:hAnsi="楷体" w:eastAsia="楷体" w:cs="楷体"/>
          <w:sz w:val="24"/>
        </w:rPr>
        <w:t>；</w:t>
      </w:r>
    </w:p>
    <w:p>
      <w:pPr>
        <w:tabs>
          <w:tab w:val="left" w:pos="900"/>
        </w:tabs>
        <w:spacing w:line="440" w:lineRule="exact"/>
        <w:ind w:firstLine="1200" w:firstLineChars="500"/>
        <w:jc w:val="left"/>
        <w:rPr>
          <w:rFonts w:ascii="楷体" w:hAnsi="楷体" w:eastAsia="楷体" w:cs="楷体"/>
          <w:sz w:val="24"/>
        </w:rPr>
      </w:pPr>
      <w:r>
        <w:rPr>
          <w:rFonts w:hint="eastAsia" w:ascii="楷体" w:hAnsi="楷体" w:eastAsia="楷体" w:cs="楷体"/>
          <w:sz w:val="24"/>
        </w:rPr>
        <w:t>招标代理机构联系地址：盐城市华邦国际东厦A区2</w:t>
      </w:r>
      <w:r>
        <w:rPr>
          <w:rFonts w:ascii="楷体" w:hAnsi="楷体" w:eastAsia="楷体" w:cs="楷体"/>
          <w:sz w:val="24"/>
        </w:rPr>
        <w:t>203</w:t>
      </w:r>
      <w:r>
        <w:rPr>
          <w:rFonts w:hint="eastAsia" w:ascii="楷体" w:hAnsi="楷体" w:eastAsia="楷体" w:cs="楷体"/>
          <w:sz w:val="24"/>
        </w:rPr>
        <w:t xml:space="preserve">室。 </w:t>
      </w:r>
    </w:p>
    <w:p>
      <w:pPr>
        <w:spacing w:line="44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4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sz w:val="24"/>
          <w:u w:val="single"/>
        </w:rPr>
        <w:t>叁仟元整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44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w:t>
      </w:r>
      <w:r>
        <w:rPr>
          <w:rFonts w:ascii="楷体" w:hAnsi="楷体" w:eastAsia="楷体" w:cs="楷体"/>
          <w:sz w:val="24"/>
        </w:rPr>
        <w:t>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440" w:lineRule="exact"/>
        <w:ind w:firstLine="480" w:firstLineChars="200"/>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楷体" w:hAnsi="楷体" w:eastAsia="楷体" w:cs="楷体"/>
          <w:b/>
          <w:bCs/>
          <w:sz w:val="24"/>
        </w:rPr>
      </w:pPr>
      <w:r>
        <w:rPr>
          <w:rFonts w:hint="eastAsia" w:ascii="楷体" w:hAnsi="楷体" w:eastAsia="楷体" w:cs="楷体"/>
          <w:b/>
          <w:bCs/>
          <w:sz w:val="24"/>
        </w:rPr>
        <w:t>十二、疫情防控期间投标人注意事项</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40" w:lineRule="exact"/>
        <w:ind w:firstLine="480" w:firstLineChars="200"/>
        <w:jc w:val="right"/>
        <w:rPr>
          <w:rFonts w:ascii="楷体" w:hAnsi="楷体" w:eastAsia="楷体" w:cs="楷体"/>
          <w:sz w:val="24"/>
        </w:rPr>
      </w:pP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江苏全盛工程造价事务所有限公司</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202</w:t>
      </w:r>
      <w:r>
        <w:rPr>
          <w:rFonts w:hint="eastAsia" w:ascii="楷体" w:hAnsi="楷体" w:eastAsia="楷体" w:cs="楷体"/>
          <w:sz w:val="24"/>
          <w:lang w:val="en-US" w:eastAsia="zh-CN"/>
        </w:rPr>
        <w:t>1</w:t>
      </w:r>
      <w:r>
        <w:rPr>
          <w:rFonts w:hint="eastAsia" w:ascii="楷体" w:hAnsi="楷体" w:eastAsia="楷体" w:cs="楷体"/>
          <w:sz w:val="24"/>
        </w:rPr>
        <w:t>年</w:t>
      </w:r>
      <w:r>
        <w:rPr>
          <w:rFonts w:hint="eastAsia" w:ascii="楷体" w:hAnsi="楷体" w:eastAsia="楷体" w:cs="楷体"/>
          <w:sz w:val="24"/>
          <w:lang w:val="en-US" w:eastAsia="zh-CN"/>
        </w:rPr>
        <w:t xml:space="preserve"> 6</w:t>
      </w:r>
      <w:r>
        <w:rPr>
          <w:rFonts w:hint="eastAsia" w:ascii="楷体" w:hAnsi="楷体" w:eastAsia="楷体" w:cs="楷体"/>
          <w:sz w:val="24"/>
        </w:rPr>
        <w:t>月</w:t>
      </w:r>
      <w:r>
        <w:rPr>
          <w:rFonts w:hint="eastAsia" w:ascii="楷体" w:hAnsi="楷体" w:eastAsia="楷体" w:cs="楷体"/>
          <w:sz w:val="24"/>
          <w:lang w:val="en-US" w:eastAsia="zh-CN"/>
        </w:rPr>
        <w:t xml:space="preserve"> 29</w:t>
      </w:r>
      <w:r>
        <w:rPr>
          <w:rFonts w:hint="eastAsia" w:ascii="楷体" w:hAnsi="楷体" w:eastAsia="楷体" w:cs="楷体"/>
          <w:sz w:val="24"/>
        </w:rPr>
        <w:t>日</w:t>
      </w:r>
    </w:p>
    <w:p>
      <w:pPr>
        <w:widowControl/>
        <w:jc w:val="center"/>
        <w:rPr>
          <w:rFonts w:ascii="楷体" w:hAnsi="楷体" w:eastAsia="楷体" w:cs="楷体"/>
          <w:b/>
          <w:sz w:val="44"/>
          <w:szCs w:val="44"/>
        </w:rPr>
      </w:pPr>
      <w:r>
        <w:rPr>
          <w:rFonts w:ascii="楷体" w:hAnsi="楷体" w:eastAsia="楷体" w:cs="楷体"/>
          <w:b/>
          <w:sz w:val="44"/>
          <w:szCs w:val="44"/>
        </w:rPr>
        <w:br w:type="page"/>
      </w:r>
      <w:r>
        <w:rPr>
          <w:rFonts w:hint="eastAsia" w:ascii="楷体" w:hAnsi="楷体" w:eastAsia="楷体" w:cs="楷体"/>
          <w:b/>
          <w:sz w:val="44"/>
          <w:szCs w:val="44"/>
        </w:rPr>
        <w:t>投标人参与投标确认函</w:t>
      </w:r>
    </w:p>
    <w:p>
      <w:pPr>
        <w:jc w:val="left"/>
        <w:rPr>
          <w:rFonts w:ascii="楷体" w:hAnsi="楷体" w:eastAsia="楷体" w:cs="楷体"/>
          <w:sz w:val="32"/>
          <w:szCs w:val="32"/>
        </w:rPr>
      </w:pPr>
    </w:p>
    <w:p>
      <w:pPr>
        <w:jc w:val="left"/>
        <w:rPr>
          <w:rFonts w:ascii="楷体" w:hAnsi="楷体" w:eastAsia="楷体" w:cs="楷体"/>
          <w:sz w:val="32"/>
          <w:szCs w:val="32"/>
        </w:rPr>
      </w:pPr>
      <w:r>
        <w:rPr>
          <w:rFonts w:hint="eastAsia" w:ascii="楷体" w:hAnsi="楷体" w:eastAsia="楷体" w:cs="楷体"/>
          <w:sz w:val="32"/>
          <w:szCs w:val="32"/>
        </w:rPr>
        <w:t>盐城工业职业技术学院</w:t>
      </w:r>
    </w:p>
    <w:p>
      <w:pPr>
        <w:jc w:val="left"/>
        <w:rPr>
          <w:rFonts w:ascii="楷体" w:hAnsi="楷体" w:eastAsia="楷体" w:cs="楷体"/>
          <w:sz w:val="32"/>
          <w:szCs w:val="32"/>
        </w:rPr>
      </w:pPr>
      <w:r>
        <w:rPr>
          <w:rFonts w:hint="eastAsia" w:ascii="楷体" w:hAnsi="楷体" w:eastAsia="楷体" w:cs="楷体"/>
          <w:sz w:val="32"/>
          <w:szCs w:val="32"/>
        </w:rPr>
        <w:t>江苏全盛工程造价事务所有限公司：</w:t>
      </w:r>
    </w:p>
    <w:p>
      <w:pPr>
        <w:rPr>
          <w:rFonts w:ascii="楷体" w:hAnsi="楷体" w:eastAsia="楷体" w:cs="楷体"/>
          <w:sz w:val="32"/>
          <w:szCs w:val="32"/>
        </w:rPr>
      </w:pPr>
      <w:r>
        <w:rPr>
          <w:rFonts w:hint="eastAsia" w:ascii="楷体" w:hAnsi="楷体" w:eastAsia="楷体" w:cs="楷体"/>
          <w:sz w:val="32"/>
          <w:szCs w:val="32"/>
        </w:rPr>
        <w:t>　　</w:t>
      </w:r>
    </w:p>
    <w:p>
      <w:pPr>
        <w:pStyle w:val="17"/>
        <w:spacing w:before="0" w:beforeAutospacing="0" w:after="0" w:afterAutospacing="0"/>
        <w:ind w:firstLine="320" w:firstLineChars="100"/>
        <w:rPr>
          <w:rFonts w:ascii="楷体" w:hAnsi="楷体" w:eastAsia="楷体" w:cs="楷体"/>
          <w:sz w:val="32"/>
          <w:szCs w:val="32"/>
        </w:rPr>
      </w:pPr>
      <w:r>
        <w:rPr>
          <w:rFonts w:hint="eastAsia" w:ascii="楷体" w:hAnsi="楷体" w:eastAsia="楷体" w:cs="楷体"/>
          <w:sz w:val="32"/>
          <w:szCs w:val="32"/>
        </w:rPr>
        <w:t>根据网站上查询到的招标公告，本单位将参与</w:t>
      </w:r>
      <w:r>
        <w:rPr>
          <w:rFonts w:hint="eastAsia" w:ascii="楷体" w:hAnsi="楷体" w:eastAsia="楷体" w:cs="楷体"/>
          <w:sz w:val="32"/>
          <w:szCs w:val="32"/>
          <w:u w:val="single"/>
        </w:rPr>
        <w:t>202</w:t>
      </w:r>
      <w:r>
        <w:rPr>
          <w:rFonts w:hint="eastAsia" w:ascii="楷体" w:hAnsi="楷体" w:eastAsia="楷体" w:cs="楷体"/>
          <w:sz w:val="32"/>
          <w:szCs w:val="32"/>
          <w:u w:val="single"/>
          <w:lang w:val="en-US" w:eastAsia="zh-CN"/>
        </w:rPr>
        <w:t>1</w:t>
      </w:r>
      <w:r>
        <w:rPr>
          <w:rFonts w:hint="eastAsia" w:ascii="楷体" w:hAnsi="楷体" w:eastAsia="楷体" w:cs="楷体"/>
          <w:sz w:val="32"/>
          <w:szCs w:val="32"/>
          <w:u w:val="single"/>
        </w:rPr>
        <w:t>-0</w:t>
      </w:r>
      <w:r>
        <w:rPr>
          <w:rFonts w:hint="eastAsia" w:ascii="楷体" w:hAnsi="楷体" w:eastAsia="楷体" w:cs="楷体"/>
          <w:sz w:val="32"/>
          <w:szCs w:val="32"/>
          <w:u w:val="single"/>
          <w:lang w:val="en-US" w:eastAsia="zh-CN"/>
        </w:rPr>
        <w:t>11</w:t>
      </w:r>
      <w:r>
        <w:rPr>
          <w:rFonts w:hint="eastAsia" w:ascii="楷体" w:hAnsi="楷体" w:eastAsia="楷体" w:cs="楷体"/>
          <w:sz w:val="32"/>
          <w:szCs w:val="32"/>
          <w:u w:val="single"/>
        </w:rPr>
        <w:t>Q</w:t>
      </w:r>
      <w:r>
        <w:rPr>
          <w:rFonts w:hint="eastAsia" w:ascii="楷体" w:hAnsi="楷体" w:eastAsia="楷体" w:cs="楷体"/>
          <w:sz w:val="32"/>
          <w:szCs w:val="32"/>
        </w:rPr>
        <w:t>编号</w:t>
      </w:r>
      <w:r>
        <w:rPr>
          <w:rFonts w:hint="eastAsia" w:ascii="楷体" w:hAnsi="楷体" w:eastAsia="楷体" w:cs="楷体"/>
          <w:sz w:val="32"/>
          <w:szCs w:val="32"/>
          <w:u w:val="single"/>
        </w:rPr>
        <w:t>盐城工业职业技术学院</w:t>
      </w:r>
      <w:r>
        <w:rPr>
          <w:rFonts w:hint="eastAsia" w:ascii="楷体" w:hAnsi="楷体" w:eastAsia="楷体" w:cs="楷体"/>
          <w:sz w:val="32"/>
          <w:szCs w:val="32"/>
          <w:u w:val="single"/>
          <w:lang w:val="en-US" w:eastAsia="zh-CN"/>
        </w:rPr>
        <w:t>智能制造学院302、304实训室</w:t>
      </w:r>
      <w:r>
        <w:rPr>
          <w:rFonts w:hint="eastAsia" w:ascii="楷体" w:hAnsi="楷体" w:eastAsia="楷体"/>
          <w:sz w:val="32"/>
          <w:szCs w:val="32"/>
          <w:u w:val="single"/>
          <w:lang w:eastAsia="zh-CN"/>
        </w:rPr>
        <w:t>改造</w:t>
      </w:r>
      <w:r>
        <w:rPr>
          <w:rFonts w:hint="eastAsia" w:ascii="楷体" w:hAnsi="楷体" w:eastAsia="楷体" w:cs="楷体"/>
          <w:sz w:val="32"/>
          <w:szCs w:val="32"/>
          <w:u w:val="single"/>
          <w:lang w:eastAsia="zh-CN"/>
        </w:rPr>
        <w:t>工程</w:t>
      </w:r>
      <w:r>
        <w:rPr>
          <w:rFonts w:hint="eastAsia" w:ascii="楷体" w:hAnsi="楷体" w:eastAsia="楷体" w:cs="楷体"/>
          <w:sz w:val="32"/>
          <w:szCs w:val="32"/>
        </w:rPr>
        <w:t>的投标，特发函确认并到招标代理机构购买招标文件。</w:t>
      </w:r>
    </w:p>
    <w:p>
      <w:pPr>
        <w:rPr>
          <w:rFonts w:ascii="楷体" w:hAnsi="楷体" w:eastAsia="楷体" w:cs="楷体"/>
          <w:sz w:val="32"/>
          <w:szCs w:val="32"/>
          <w:u w:val="single"/>
        </w:rPr>
      </w:pPr>
      <w:r>
        <w:rPr>
          <w:rFonts w:hint="eastAsia" w:ascii="楷体" w:hAnsi="楷体" w:eastAsia="楷体" w:cs="楷体"/>
          <w:sz w:val="32"/>
          <w:szCs w:val="32"/>
        </w:rPr>
        <w:t>　　单位名称：</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项目负责人：</w:t>
      </w:r>
      <w:r>
        <w:rPr>
          <w:rFonts w:hint="eastAsia" w:ascii="楷体" w:hAnsi="楷体" w:eastAsia="楷体" w:cs="楷体"/>
          <w:sz w:val="32"/>
          <w:szCs w:val="32"/>
          <w:u w:val="single"/>
        </w:rPr>
        <w:t xml:space="preserve">            </w:t>
      </w:r>
    </w:p>
    <w:p>
      <w:pPr>
        <w:ind w:firstLine="640" w:firstLineChars="200"/>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法人授权代表（投标代表）：＿＿＿＿＿</w:t>
      </w:r>
    </w:p>
    <w:p>
      <w:pPr>
        <w:ind w:firstLine="645"/>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r>
        <w:rPr>
          <w:rFonts w:hint="eastAsia" w:ascii="楷体" w:hAnsi="楷体" w:eastAsia="楷体" w:cs="楷体"/>
          <w:sz w:val="32"/>
          <w:szCs w:val="32"/>
        </w:rPr>
        <w:t xml:space="preserve">                  </w:t>
      </w:r>
    </w:p>
    <w:p>
      <w:pPr>
        <w:ind w:firstLine="645"/>
        <w:rPr>
          <w:rFonts w:ascii="楷体" w:hAnsi="楷体" w:eastAsia="楷体" w:cs="楷体"/>
          <w:sz w:val="32"/>
          <w:szCs w:val="32"/>
        </w:rPr>
      </w:pPr>
      <w:r>
        <w:rPr>
          <w:rFonts w:hint="eastAsia" w:ascii="楷体" w:hAnsi="楷体" w:eastAsia="楷体" w:cs="楷体"/>
          <w:sz w:val="32"/>
          <w:szCs w:val="32"/>
        </w:rPr>
        <w:t>传真：</w:t>
      </w:r>
      <w:r>
        <w:rPr>
          <w:rFonts w:hint="eastAsia" w:ascii="楷体" w:hAnsi="楷体" w:eastAsia="楷体" w:cs="楷体"/>
          <w:sz w:val="32"/>
          <w:szCs w:val="32"/>
          <w:u w:val="single"/>
        </w:rPr>
        <w:t xml:space="preserve">                  </w:t>
      </w:r>
    </w:p>
    <w:p>
      <w:pPr>
        <w:ind w:firstLine="645"/>
        <w:rPr>
          <w:rFonts w:ascii="楷体" w:hAnsi="楷体" w:eastAsia="楷体" w:cs="楷体"/>
          <w:sz w:val="32"/>
          <w:szCs w:val="32"/>
        </w:rPr>
      </w:pPr>
      <w:r>
        <w:rPr>
          <w:rFonts w:hint="eastAsia" w:ascii="楷体" w:hAnsi="楷体" w:eastAsia="楷体" w:cs="楷体"/>
          <w:sz w:val="32"/>
          <w:szCs w:val="32"/>
        </w:rPr>
        <w:t>邮箱：</w:t>
      </w:r>
      <w:r>
        <w:rPr>
          <w:rFonts w:hint="eastAsia" w:ascii="楷体" w:hAnsi="楷体" w:eastAsia="楷体" w:cs="楷体"/>
          <w:sz w:val="32"/>
          <w:szCs w:val="32"/>
          <w:u w:val="single"/>
        </w:rPr>
        <w:t xml:space="preserve">                  </w:t>
      </w:r>
    </w:p>
    <w:p>
      <w:pPr>
        <w:ind w:left="4160" w:hanging="4160" w:hangingChars="1300"/>
        <w:rPr>
          <w:rFonts w:ascii="楷体" w:hAnsi="楷体" w:eastAsia="楷体" w:cs="楷体"/>
          <w:sz w:val="32"/>
          <w:szCs w:val="32"/>
        </w:rPr>
      </w:pPr>
      <w:r>
        <w:rPr>
          <w:rFonts w:hint="eastAsia" w:ascii="楷体" w:hAnsi="楷体" w:eastAsia="楷体" w:cs="楷体"/>
          <w:sz w:val="32"/>
          <w:szCs w:val="32"/>
        </w:rPr>
        <w:t>　　　　　　　　　　　　　　　　</w:t>
      </w:r>
    </w:p>
    <w:p>
      <w:pPr>
        <w:ind w:left="4160" w:hanging="4160" w:hangingChars="1300"/>
        <w:jc w:val="right"/>
        <w:rPr>
          <w:rFonts w:ascii="楷体" w:hAnsi="楷体" w:eastAsia="楷体" w:cs="楷体"/>
          <w:sz w:val="32"/>
          <w:szCs w:val="32"/>
        </w:rPr>
      </w:pPr>
      <w:r>
        <w:rPr>
          <w:rFonts w:hint="eastAsia" w:ascii="楷体" w:hAnsi="楷体" w:eastAsia="楷体" w:cs="楷体"/>
          <w:sz w:val="32"/>
          <w:szCs w:val="32"/>
        </w:rPr>
        <w:t>＿＿＿＿＿＿（单位公章）</w:t>
      </w:r>
    </w:p>
    <w:p>
      <w:pPr>
        <w:ind w:left="5920" w:hanging="5920" w:hangingChars="1850"/>
        <w:rPr>
          <w:rFonts w:ascii="楷体" w:hAnsi="楷体" w:eastAsia="楷体" w:cs="楷体"/>
          <w:sz w:val="32"/>
          <w:szCs w:val="32"/>
        </w:rPr>
      </w:pPr>
      <w:r>
        <w:rPr>
          <w:rFonts w:hint="eastAsia" w:ascii="楷体" w:hAnsi="楷体" w:eastAsia="楷体" w:cs="楷体"/>
          <w:sz w:val="32"/>
          <w:szCs w:val="32"/>
        </w:rPr>
        <w:t>　　　　　　　　　　　　　　　　　　　　　　　　　　　　　</w:t>
      </w:r>
      <w:r>
        <w:rPr>
          <w:rFonts w:hint="eastAsia" w:ascii="楷体" w:hAnsi="楷体" w:eastAsia="楷体" w:cs="楷体"/>
          <w:sz w:val="32"/>
          <w:szCs w:val="32"/>
          <w:u w:val="single"/>
        </w:rPr>
        <w:t>年  月　日</w:t>
      </w:r>
    </w:p>
    <w:p>
      <w:pPr>
        <w:ind w:left="5280" w:hanging="5280" w:hangingChars="1650"/>
        <w:rPr>
          <w:rFonts w:ascii="楷体" w:hAnsi="楷体" w:eastAsia="楷体" w:cs="楷体"/>
          <w:sz w:val="32"/>
          <w:szCs w:val="32"/>
        </w:rPr>
      </w:pPr>
    </w:p>
    <w:p>
      <w:pPr>
        <w:spacing w:line="500" w:lineRule="exact"/>
        <w:rPr>
          <w:rFonts w:ascii="楷体" w:hAnsi="楷体" w:eastAsia="楷体" w:cs="楷体"/>
          <w:b/>
          <w:sz w:val="24"/>
        </w:rPr>
      </w:pPr>
    </w:p>
    <w:p>
      <w:pPr>
        <w:spacing w:line="500" w:lineRule="exact"/>
        <w:rPr>
          <w:rFonts w:ascii="楷体" w:hAnsi="楷体" w:eastAsia="楷体" w:cs="楷体"/>
          <w:b/>
          <w:sz w:val="24"/>
        </w:rPr>
      </w:pPr>
    </w:p>
    <w:p>
      <w:pPr>
        <w:ind w:left="0" w:leftChars="0" w:firstLine="0" w:firstLineChars="0"/>
        <w:rPr>
          <w:rFonts w:ascii="楷体" w:hAnsi="楷体" w:eastAsia="楷体" w:cs="楷体"/>
        </w:rPr>
      </w:pPr>
    </w:p>
    <w:p>
      <w:pPr>
        <w:spacing w:line="500" w:lineRule="exact"/>
        <w:rPr>
          <w:rFonts w:ascii="楷体" w:hAnsi="楷体" w:eastAsia="楷体" w:cs="楷体"/>
          <w:b/>
          <w:sz w:val="28"/>
          <w:szCs w:val="28"/>
        </w:rPr>
      </w:pPr>
    </w:p>
    <w:p>
      <w:pPr>
        <w:ind w:firstLine="422"/>
      </w:pPr>
    </w:p>
    <w:p>
      <w:pPr>
        <w:spacing w:line="360" w:lineRule="auto"/>
        <w:jc w:val="center"/>
        <w:rPr>
          <w:rFonts w:hint="eastAsia" w:ascii="楷体" w:hAnsi="楷体" w:eastAsia="楷体" w:cs="楷体"/>
          <w:sz w:val="44"/>
          <w:szCs w:val="44"/>
          <w:lang w:eastAsia="zh-CN"/>
        </w:rPr>
      </w:pPr>
      <w:r>
        <w:rPr>
          <w:rFonts w:hint="eastAsia" w:ascii="楷体" w:hAnsi="楷体" w:eastAsia="楷体" w:cs="楷体"/>
          <w:b/>
          <w:sz w:val="44"/>
          <w:szCs w:val="44"/>
        </w:rPr>
        <w:t>盐城工业职业技术学院</w:t>
      </w:r>
    </w:p>
    <w:p>
      <w:pPr>
        <w:spacing w:line="360" w:lineRule="auto"/>
        <w:jc w:val="center"/>
        <w:rPr>
          <w:rFonts w:hint="eastAsia" w:ascii="楷体" w:hAnsi="楷体" w:eastAsia="楷体" w:cs="楷体"/>
          <w:b/>
          <w:sz w:val="44"/>
          <w:szCs w:val="44"/>
          <w:lang w:eastAsia="zh-CN"/>
        </w:rPr>
      </w:pPr>
      <w:r>
        <w:rPr>
          <w:rFonts w:hint="eastAsia" w:ascii="楷体" w:hAnsi="楷体" w:eastAsia="楷体" w:cs="楷体"/>
          <w:b/>
          <w:sz w:val="44"/>
          <w:szCs w:val="44"/>
          <w:lang w:val="en-US" w:eastAsia="zh-CN"/>
        </w:rPr>
        <w:t>智能制造学院302、304实训室</w:t>
      </w:r>
      <w:r>
        <w:rPr>
          <w:rFonts w:hint="eastAsia" w:ascii="楷体" w:hAnsi="楷体" w:eastAsia="楷体" w:cs="楷体"/>
          <w:b/>
          <w:sz w:val="44"/>
          <w:szCs w:val="44"/>
          <w:lang w:eastAsia="zh-CN"/>
        </w:rPr>
        <w:t>改造工程</w:t>
      </w: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jc w:val="center"/>
        <w:rPr>
          <w:rFonts w:ascii="楷体" w:hAnsi="楷体" w:eastAsia="楷体" w:cs="楷体"/>
          <w:b/>
          <w:sz w:val="30"/>
          <w:szCs w:val="30"/>
        </w:rPr>
      </w:pPr>
      <w:r>
        <w:rPr>
          <w:rFonts w:hint="eastAsia" w:ascii="楷体" w:hAnsi="楷体" w:eastAsia="楷体" w:cs="楷体"/>
          <w:b/>
          <w:sz w:val="30"/>
          <w:szCs w:val="30"/>
        </w:rPr>
        <w:t>项目编号：202</w:t>
      </w:r>
      <w:r>
        <w:rPr>
          <w:rFonts w:hint="eastAsia" w:ascii="楷体" w:hAnsi="楷体" w:eastAsia="楷体" w:cs="楷体"/>
          <w:b/>
          <w:sz w:val="30"/>
          <w:szCs w:val="30"/>
          <w:lang w:val="en-US" w:eastAsia="zh-CN"/>
        </w:rPr>
        <w:t>1</w:t>
      </w:r>
      <w:r>
        <w:rPr>
          <w:rFonts w:hint="eastAsia" w:ascii="楷体" w:hAnsi="楷体" w:eastAsia="楷体" w:cs="楷体"/>
          <w:b/>
          <w:sz w:val="30"/>
          <w:szCs w:val="30"/>
        </w:rPr>
        <w:t>-0</w:t>
      </w:r>
      <w:r>
        <w:rPr>
          <w:rFonts w:hint="eastAsia" w:ascii="楷体" w:hAnsi="楷体" w:eastAsia="楷体" w:cs="楷体"/>
          <w:b/>
          <w:sz w:val="30"/>
          <w:szCs w:val="30"/>
          <w:lang w:val="en-US" w:eastAsia="zh-CN"/>
        </w:rPr>
        <w:t>11</w:t>
      </w:r>
      <w:r>
        <w:rPr>
          <w:rFonts w:hint="eastAsia" w:ascii="楷体" w:hAnsi="楷体" w:eastAsia="楷体" w:cs="楷体"/>
          <w:b/>
          <w:sz w:val="30"/>
          <w:szCs w:val="30"/>
        </w:rPr>
        <w:t>Q</w:t>
      </w: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sz w:val="36"/>
          <w:szCs w:val="36"/>
        </w:rPr>
      </w:pPr>
      <w:r>
        <w:rPr>
          <w:rFonts w:hint="eastAsia" w:ascii="楷体" w:hAnsi="楷体" w:eastAsia="楷体" w:cs="楷体"/>
          <w:sz w:val="36"/>
          <w:szCs w:val="36"/>
        </w:rPr>
        <w:t>江苏全盛工程造价事务所有限公司</w:t>
      </w:r>
    </w:p>
    <w:p>
      <w:pPr>
        <w:jc w:val="center"/>
        <w:rPr>
          <w:rFonts w:ascii="楷体" w:hAnsi="楷体" w:eastAsia="楷体" w:cs="楷体"/>
          <w:sz w:val="36"/>
          <w:szCs w:val="36"/>
        </w:rPr>
      </w:pPr>
      <w:r>
        <w:rPr>
          <w:rFonts w:hint="eastAsia" w:ascii="楷体" w:hAnsi="楷体" w:eastAsia="楷体" w:cs="楷体"/>
          <w:sz w:val="36"/>
          <w:szCs w:val="36"/>
        </w:rPr>
        <w:t>202</w:t>
      </w:r>
      <w:r>
        <w:rPr>
          <w:rFonts w:hint="eastAsia" w:ascii="楷体" w:hAnsi="楷体" w:eastAsia="楷体" w:cs="楷体"/>
          <w:sz w:val="36"/>
          <w:szCs w:val="36"/>
          <w:lang w:val="en-US" w:eastAsia="zh-CN"/>
        </w:rPr>
        <w:t>1</w:t>
      </w:r>
      <w:r>
        <w:rPr>
          <w:rFonts w:hint="eastAsia" w:ascii="楷体" w:hAnsi="楷体" w:eastAsia="楷体" w:cs="楷体"/>
          <w:sz w:val="36"/>
          <w:szCs w:val="36"/>
        </w:rPr>
        <w:t>年</w:t>
      </w:r>
      <w:r>
        <w:rPr>
          <w:rFonts w:hint="eastAsia" w:ascii="楷体" w:hAnsi="楷体" w:eastAsia="楷体" w:cs="楷体"/>
          <w:sz w:val="36"/>
          <w:szCs w:val="36"/>
          <w:lang w:val="en-US" w:eastAsia="zh-CN"/>
        </w:rPr>
        <w:t xml:space="preserve">  </w:t>
      </w:r>
      <w:r>
        <w:rPr>
          <w:rFonts w:hint="eastAsia" w:ascii="楷体" w:hAnsi="楷体" w:eastAsia="楷体" w:cs="楷体"/>
          <w:sz w:val="36"/>
          <w:szCs w:val="36"/>
        </w:rPr>
        <w:t>月</w:t>
      </w:r>
      <w:r>
        <w:rPr>
          <w:rFonts w:hint="eastAsia" w:ascii="楷体" w:hAnsi="楷体" w:eastAsia="楷体" w:cs="楷体"/>
          <w:sz w:val="36"/>
          <w:szCs w:val="36"/>
          <w:lang w:val="en-US" w:eastAsia="zh-CN"/>
        </w:rPr>
        <w:t xml:space="preserve"> </w:t>
      </w:r>
      <w:r>
        <w:rPr>
          <w:rFonts w:ascii="楷体" w:hAnsi="楷体" w:eastAsia="楷体" w:cs="楷体"/>
          <w:sz w:val="36"/>
          <w:szCs w:val="36"/>
        </w:rPr>
        <w:t xml:space="preserve"> </w:t>
      </w:r>
      <w:r>
        <w:rPr>
          <w:rFonts w:hint="eastAsia" w:ascii="楷体" w:hAnsi="楷体" w:eastAsia="楷体" w:cs="楷体"/>
          <w:sz w:val="36"/>
          <w:szCs w:val="36"/>
        </w:rPr>
        <w:t>日</w:t>
      </w:r>
    </w:p>
    <w:p>
      <w:pPr>
        <w:spacing w:line="400" w:lineRule="exact"/>
        <w:rPr>
          <w:rFonts w:ascii="楷体" w:hAnsi="楷体" w:eastAsia="楷体" w:cs="楷体"/>
          <w:sz w:val="24"/>
        </w:rPr>
      </w:pPr>
    </w:p>
    <w:p>
      <w:pPr>
        <w:jc w:val="center"/>
        <w:rPr>
          <w:rFonts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 附 表</w:t>
      </w:r>
    </w:p>
    <w:tbl>
      <w:tblPr>
        <w:tblStyle w:val="18"/>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工程名称：盐城工业职业技术学院</w:t>
            </w:r>
            <w:r>
              <w:rPr>
                <w:rFonts w:hint="eastAsia" w:ascii="楷体" w:hAnsi="楷体" w:eastAsia="楷体" w:cs="楷体"/>
                <w:sz w:val="24"/>
                <w:u w:val="none"/>
                <w:lang w:val="en-US" w:eastAsia="zh-CN"/>
              </w:rPr>
              <w:t>智能制造学院302、304实训室</w:t>
            </w:r>
            <w:r>
              <w:rPr>
                <w:rFonts w:hint="eastAsia" w:ascii="楷体" w:hAnsi="楷体" w:eastAsia="楷体" w:cs="楷体"/>
                <w:sz w:val="24"/>
                <w:lang w:eastAsia="zh-CN"/>
              </w:rPr>
              <w:t>改造工程</w:t>
            </w:r>
            <w:r>
              <w:rPr>
                <w:rFonts w:hint="eastAsia" w:ascii="楷体" w:hAnsi="楷体" w:eastAsia="楷体" w:cs="楷体"/>
                <w:kern w:val="2"/>
                <w:sz w:val="24"/>
              </w:rPr>
              <w:t>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招标范围及标段划分：盐城工业职业技术学院</w:t>
            </w:r>
            <w:r>
              <w:rPr>
                <w:rFonts w:hint="eastAsia" w:ascii="楷体" w:hAnsi="楷体" w:eastAsia="楷体" w:cs="楷体"/>
                <w:sz w:val="24"/>
                <w:u w:val="none"/>
                <w:lang w:val="en-US" w:eastAsia="zh-CN"/>
              </w:rPr>
              <w:t>智能制造学院302、304实训室</w:t>
            </w:r>
            <w:r>
              <w:rPr>
                <w:rFonts w:hint="eastAsia" w:ascii="楷体" w:hAnsi="楷体" w:eastAsia="楷体" w:cs="楷体"/>
                <w:sz w:val="24"/>
                <w:lang w:eastAsia="zh-CN"/>
              </w:rPr>
              <w:t>改造工程</w:t>
            </w:r>
            <w:r>
              <w:rPr>
                <w:rFonts w:hint="eastAsia" w:ascii="楷体" w:hAnsi="楷体" w:eastAsia="楷体" w:cs="楷体"/>
                <w:kern w:val="2"/>
                <w:sz w:val="24"/>
              </w:rPr>
              <w:t>，具体内容详</w:t>
            </w:r>
            <w:r>
              <w:rPr>
                <w:rFonts w:hint="eastAsia" w:ascii="楷体" w:hAnsi="楷体" w:eastAsia="楷体" w:cs="楷体"/>
                <w:kern w:val="2"/>
                <w:sz w:val="24"/>
                <w:lang w:eastAsia="zh-CN"/>
              </w:rPr>
              <w:t>见</w:t>
            </w:r>
            <w:r>
              <w:rPr>
                <w:rFonts w:hint="eastAsia" w:ascii="楷体" w:hAnsi="楷体" w:eastAsia="楷体" w:cs="楷体"/>
                <w:kern w:val="2"/>
                <w:sz w:val="24"/>
              </w:rPr>
              <w:t>工程量清单及招标人</w:t>
            </w:r>
            <w:r>
              <w:rPr>
                <w:rFonts w:hint="eastAsia" w:ascii="楷体" w:hAnsi="楷体" w:eastAsia="楷体" w:cs="楷体"/>
                <w:kern w:val="2"/>
                <w:sz w:val="24"/>
                <w:lang w:eastAsia="zh-CN"/>
              </w:rPr>
              <w:t>提供的施工图纸</w:t>
            </w:r>
            <w:r>
              <w:rPr>
                <w:rFonts w:hint="eastAsia" w:ascii="楷体" w:hAnsi="楷体" w:eastAsia="楷体" w:cs="楷体"/>
                <w:kern w:val="2"/>
                <w:sz w:val="24"/>
              </w:rPr>
              <w:t>，招标人保留进行调整的权利。本次招标共为1个标段。</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质量标准：国家合格标准</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工期要求：质保期</w:t>
            </w:r>
            <w:r>
              <w:rPr>
                <w:rFonts w:hint="eastAsia" w:ascii="楷体" w:hAnsi="楷体" w:eastAsia="楷体" w:cs="楷体"/>
                <w:kern w:val="2"/>
                <w:sz w:val="24"/>
                <w:lang w:eastAsia="zh-CN"/>
              </w:rPr>
              <w:t>一</w:t>
            </w:r>
            <w:r>
              <w:rPr>
                <w:rFonts w:hint="eastAsia" w:ascii="楷体" w:hAnsi="楷体" w:eastAsia="楷体" w:cs="楷体"/>
                <w:kern w:val="2"/>
                <w:sz w:val="24"/>
              </w:rPr>
              <w:t>年，中标人须在招标人每次发出服务通知之日起1日内响应并到场提供服务，完成时间无条件服从招标人要求。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sz w:val="24"/>
                <w:u w:val="single"/>
              </w:rPr>
              <w:t>叁仟元整</w:t>
            </w:r>
            <w:r>
              <w:rPr>
                <w:rFonts w:hint="eastAsia" w:ascii="楷体" w:hAnsi="楷体" w:eastAsia="楷体" w:cs="楷体"/>
                <w:sz w:val="24"/>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w:t>
            </w:r>
            <w:r>
              <w:rPr>
                <w:rFonts w:ascii="楷体" w:hAnsi="楷体" w:eastAsia="楷体" w:cs="楷体"/>
                <w:sz w:val="24"/>
              </w:rPr>
              <w:t>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300" w:lineRule="exact"/>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递交疑问时间：投标文件接收截止时间3日前；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t xml:space="preserve"> </w:t>
            </w:r>
            <w:r>
              <w:fldChar w:fldCharType="begin"/>
            </w:r>
            <w:r>
              <w:instrText xml:space="preserve"> HYPERLINK "mailto:854320948@qq.com" </w:instrText>
            </w:r>
            <w:r>
              <w:fldChar w:fldCharType="separate"/>
            </w:r>
            <w:r>
              <w:rPr>
                <w:rStyle w:val="23"/>
                <w:rFonts w:hint="eastAsia" w:ascii="楷体" w:hAnsi="楷体" w:eastAsia="楷体" w:cs="楷体"/>
                <w:kern w:val="2"/>
                <w:sz w:val="24"/>
              </w:rPr>
              <w:t>342178173@qq.com</w:t>
            </w:r>
            <w:r>
              <w:rPr>
                <w:rStyle w:val="23"/>
                <w:rFonts w:hint="eastAsia" w:ascii="楷体" w:hAnsi="楷体" w:eastAsia="楷体" w:cs="楷体"/>
                <w:kern w:val="2"/>
                <w:sz w:val="24"/>
              </w:rPr>
              <w:fldChar w:fldCharType="end"/>
            </w:r>
            <w:r>
              <w:rPr>
                <w:rFonts w:hint="eastAsia" w:ascii="楷体" w:hAnsi="楷体" w:eastAsia="楷体" w:cs="楷体"/>
                <w:kern w:val="2"/>
                <w:sz w:val="24"/>
              </w:rPr>
              <w:t xml:space="preserve">。 </w:t>
            </w:r>
            <w:r>
              <w:rPr>
                <w:rFonts w:hint="eastAsia" w:ascii="楷体" w:hAnsi="楷体" w:eastAsia="楷体" w:cs="楷体"/>
                <w:bCs/>
                <w:sz w:val="24"/>
              </w:rPr>
              <w:t xml:space="preserve"> </w:t>
            </w:r>
            <w:r>
              <w:rPr>
                <w:rFonts w:hint="eastAsia" w:ascii="楷体" w:hAnsi="楷体" w:eastAsia="楷体" w:cs="楷体"/>
                <w:kern w:val="2"/>
                <w:sz w:val="24"/>
              </w:rPr>
              <w:t xml:space="preserve">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w:t>
            </w:r>
            <w:r>
              <w:rPr>
                <w:rFonts w:hint="eastAsia" w:ascii="楷体" w:hAnsi="楷体" w:eastAsia="楷体" w:cs="楷体"/>
                <w:sz w:val="24"/>
                <w:u w:val="single"/>
                <w:lang w:val="en-US" w:eastAsia="zh-CN"/>
              </w:rPr>
              <w:t>1</w:t>
            </w:r>
            <w:r>
              <w:rPr>
                <w:rFonts w:hint="eastAsia" w:ascii="楷体" w:hAnsi="楷体" w:eastAsia="楷体" w:cs="楷体"/>
                <w:sz w:val="24"/>
                <w:u w:val="single"/>
              </w:rPr>
              <w:t>年</w:t>
            </w:r>
            <w:r>
              <w:rPr>
                <w:rFonts w:hint="eastAsia" w:ascii="楷体" w:hAnsi="楷体" w:eastAsia="楷体" w:cs="楷体"/>
                <w:sz w:val="24"/>
                <w:u w:val="single"/>
                <w:lang w:val="en-US" w:eastAsia="zh-CN"/>
              </w:rPr>
              <w:t xml:space="preserve">7 </w:t>
            </w:r>
            <w:r>
              <w:rPr>
                <w:rFonts w:hint="eastAsia" w:ascii="楷体" w:hAnsi="楷体" w:eastAsia="楷体" w:cs="楷体"/>
                <w:sz w:val="24"/>
                <w:u w:val="single"/>
              </w:rPr>
              <w:t>月</w:t>
            </w:r>
            <w:r>
              <w:rPr>
                <w:rFonts w:ascii="楷体" w:hAnsi="楷体" w:eastAsia="楷体" w:cs="楷体"/>
                <w:sz w:val="24"/>
                <w:u w:val="single"/>
              </w:rPr>
              <w:t xml:space="preserve"> </w:t>
            </w:r>
            <w:r>
              <w:rPr>
                <w:rFonts w:hint="eastAsia" w:ascii="楷体" w:hAnsi="楷体" w:eastAsia="楷体" w:cs="楷体"/>
                <w:sz w:val="24"/>
                <w:u w:val="single"/>
                <w:lang w:val="en-US" w:eastAsia="zh-CN"/>
              </w:rPr>
              <w:t xml:space="preserve">12 </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地点: </w:t>
            </w:r>
            <w:r>
              <w:rPr>
                <w:rFonts w:hint="eastAsia" w:ascii="楷体" w:hAnsi="楷体" w:eastAsia="楷体" w:cs="楷体"/>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w:t>
            </w:r>
            <w:r>
              <w:rPr>
                <w:rFonts w:hint="eastAsia" w:ascii="楷体" w:hAnsi="楷体" w:eastAsia="楷体" w:cs="楷体"/>
                <w:sz w:val="24"/>
                <w:u w:val="single"/>
                <w:lang w:val="en-US" w:eastAsia="zh-CN"/>
              </w:rPr>
              <w:t>1</w:t>
            </w:r>
            <w:r>
              <w:rPr>
                <w:rFonts w:hint="eastAsia" w:ascii="楷体" w:hAnsi="楷体" w:eastAsia="楷体" w:cs="楷体"/>
                <w:sz w:val="24"/>
                <w:u w:val="single"/>
              </w:rPr>
              <w:t>年</w:t>
            </w:r>
            <w:r>
              <w:rPr>
                <w:rFonts w:hint="eastAsia" w:ascii="楷体" w:hAnsi="楷体" w:eastAsia="楷体" w:cs="楷体"/>
                <w:sz w:val="24"/>
                <w:u w:val="single"/>
                <w:lang w:val="en-US" w:eastAsia="zh-CN"/>
              </w:rPr>
              <w:t>7</w:t>
            </w:r>
            <w:r>
              <w:rPr>
                <w:rFonts w:ascii="楷体" w:hAnsi="楷体" w:eastAsia="楷体" w:cs="楷体"/>
                <w:sz w:val="24"/>
                <w:u w:val="single"/>
              </w:rPr>
              <w:t xml:space="preserve"> </w:t>
            </w:r>
            <w:r>
              <w:rPr>
                <w:rFonts w:hint="eastAsia" w:ascii="楷体" w:hAnsi="楷体" w:eastAsia="楷体" w:cs="楷体"/>
                <w:sz w:val="24"/>
                <w:u w:val="single"/>
              </w:rPr>
              <w:t>月</w:t>
            </w:r>
            <w:r>
              <w:rPr>
                <w:rFonts w:hint="eastAsia" w:ascii="楷体" w:hAnsi="楷体" w:eastAsia="楷体" w:cs="楷体"/>
                <w:sz w:val="24"/>
                <w:u w:val="single"/>
                <w:lang w:val="en-US" w:eastAsia="zh-CN"/>
              </w:rPr>
              <w:t xml:space="preserve"> 12 </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u w:val="single"/>
              </w:rPr>
            </w:pPr>
            <w:r>
              <w:rPr>
                <w:rFonts w:hint="eastAsia" w:ascii="楷体" w:hAnsi="楷体" w:eastAsia="楷体" w:cs="楷体"/>
                <w:kern w:val="2"/>
                <w:sz w:val="24"/>
              </w:rPr>
              <w:t>地点:</w:t>
            </w:r>
            <w:r>
              <w:rPr>
                <w:rFonts w:hint="eastAsia" w:ascii="楷体" w:hAnsi="楷体" w:eastAsia="楷体" w:cs="楷体"/>
                <w:sz w:val="24"/>
              </w:rPr>
              <w:t>盐城工业职业技术学院（盐城市解放南路285号）后勤服务中心四楼402开标室</w:t>
            </w:r>
          </w:p>
          <w:p>
            <w:pPr>
              <w:spacing w:line="300" w:lineRule="exact"/>
              <w:rPr>
                <w:rFonts w:ascii="楷体" w:hAnsi="楷体" w:eastAsia="楷体" w:cs="楷体"/>
                <w:sz w:val="24"/>
              </w:rPr>
            </w:pPr>
            <w:r>
              <w:rPr>
                <w:rFonts w:hint="eastAsia" w:ascii="楷体" w:hAnsi="楷体" w:eastAsia="楷体" w:cs="楷体"/>
                <w:sz w:val="24"/>
              </w:rPr>
              <w:t>必须出席开标会的人员：投标人的法定代表人或委托代理人；</w:t>
            </w:r>
          </w:p>
          <w:p>
            <w:pPr>
              <w:spacing w:line="300" w:lineRule="exact"/>
              <w:rPr>
                <w:rFonts w:ascii="楷体" w:hAnsi="楷体" w:eastAsia="楷体" w:cs="楷体"/>
                <w:sz w:val="24"/>
                <w:u w:val="single"/>
              </w:rPr>
            </w:pPr>
            <w:r>
              <w:rPr>
                <w:rFonts w:hint="eastAsia" w:ascii="楷体" w:hAnsi="楷体" w:eastAsia="楷体" w:cs="楷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b/>
          <w:bCs/>
          <w:sz w:val="24"/>
        </w:rPr>
        <w:t>1.1</w:t>
      </w:r>
      <w:r>
        <w:rPr>
          <w:rFonts w:hint="eastAsia" w:ascii="楷体" w:hAnsi="楷体" w:eastAsia="楷体" w:cs="楷体"/>
          <w:b/>
          <w:sz w:val="24"/>
        </w:rPr>
        <w:t>招标范围及标段划分：</w:t>
      </w:r>
      <w:r>
        <w:rPr>
          <w:rFonts w:hint="eastAsia" w:ascii="楷体" w:hAnsi="楷体" w:eastAsia="楷体" w:cs="楷体"/>
          <w:sz w:val="24"/>
        </w:rPr>
        <w:t>盐城工业职业技术学院</w:t>
      </w:r>
      <w:r>
        <w:rPr>
          <w:rFonts w:hint="eastAsia" w:ascii="楷体" w:hAnsi="楷体" w:eastAsia="楷体" w:cs="楷体"/>
          <w:sz w:val="24"/>
          <w:u w:val="none"/>
          <w:lang w:val="en-US" w:eastAsia="zh-CN"/>
        </w:rPr>
        <w:t>智能制造学院302、304实训室</w:t>
      </w:r>
      <w:r>
        <w:rPr>
          <w:rFonts w:hint="eastAsia" w:ascii="楷体" w:hAnsi="楷体" w:eastAsia="楷体"/>
          <w:sz w:val="24"/>
          <w:lang w:eastAsia="zh-CN"/>
        </w:rPr>
        <w:t>改造工程</w:t>
      </w:r>
      <w:r>
        <w:rPr>
          <w:rFonts w:hint="eastAsia" w:ascii="楷体" w:hAnsi="楷体" w:eastAsia="楷体" w:cs="楷体"/>
          <w:sz w:val="24"/>
        </w:rPr>
        <w:t>，具体内容详按工程量清单及招标人要求执行，招标人保留进行调整的权利。本次招标共为1个标段。</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1.4资金来源及比例：</w:t>
      </w:r>
      <w:r>
        <w:rPr>
          <w:rFonts w:hint="eastAsia" w:ascii="楷体" w:hAnsi="楷体" w:eastAsia="楷体" w:cs="楷体"/>
          <w:sz w:val="24"/>
        </w:rPr>
        <w:t>国有资金100%。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3.1投标人资格要求：投标人具有</w:t>
      </w:r>
      <w:r>
        <w:rPr>
          <w:rFonts w:hint="eastAsia" w:ascii="楷体" w:hAnsi="楷体" w:eastAsia="楷体" w:cs="楷体"/>
          <w:bCs/>
          <w:sz w:val="24"/>
          <w:lang w:val="en-US" w:eastAsia="zh-CN"/>
        </w:rPr>
        <w:t>独立承担民事责任能力的企业法人，具有合格有效的营业执照、组织机构代码证、税务登记证（或三证合一后的营业执照），</w:t>
      </w:r>
      <w:r>
        <w:rPr>
          <w:rFonts w:hint="eastAsia" w:ascii="楷体" w:hAnsi="楷体" w:eastAsia="楷体" w:cs="楷体"/>
          <w:bCs/>
          <w:sz w:val="24"/>
        </w:rPr>
        <w:t>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3.8投标申请人须保证项目负责人及代理人均为本单位的正式职工，并确保从2020年</w:t>
      </w:r>
      <w:r>
        <w:rPr>
          <w:rFonts w:hint="eastAsia" w:ascii="楷体" w:hAnsi="楷体" w:eastAsia="楷体" w:cs="楷体"/>
          <w:bCs/>
          <w:sz w:val="24"/>
          <w:lang w:val="en-US" w:eastAsia="zh-CN"/>
        </w:rPr>
        <w:t>1</w:t>
      </w:r>
      <w:r>
        <w:rPr>
          <w:rFonts w:hint="eastAsia" w:ascii="楷体" w:hAnsi="楷体" w:eastAsia="楷体" w:cs="楷体"/>
          <w:bCs/>
          <w:sz w:val="24"/>
        </w:rPr>
        <w:t>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3.9本招标工程不接受联合体投标。</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3.10投标人不得存在下列情形之一：</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3.10.1.为招标人不具有独立法人资格的附属机构（单位）。</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3.10.4.与招标人存在利害关系可能影响招标公正性的。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 xml:space="preserve">3.10.5.单位负责人为同一人或者存在控股、管理关系的不同单位。    </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3.11符合法律、法规规定的其他条件。</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ascii="楷体" w:hAnsi="楷体" w:eastAsia="楷体" w:cs="楷体"/>
          <w:sz w:val="24"/>
          <w:u w:val="single"/>
        </w:rPr>
        <w:t>25</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6.2.6投标人的</w:t>
      </w:r>
      <w:r>
        <w:rPr>
          <w:rFonts w:hint="eastAsia" w:ascii="楷体" w:hAnsi="楷体" w:eastAsia="楷体" w:cs="楷体"/>
          <w:sz w:val="24"/>
          <w:shd w:val="clear" w:color="auto" w:fill="FFFFFF"/>
        </w:rPr>
        <w:t>项目负责人</w:t>
      </w:r>
      <w:r>
        <w:rPr>
          <w:rFonts w:hint="eastAsia" w:ascii="楷体" w:hAnsi="楷体" w:eastAsia="楷体" w:cs="楷体"/>
          <w:sz w:val="24"/>
        </w:rPr>
        <w:t>被反映或投诉有在建工程，并经查属实的。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6.2.7 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第三部分  技术参数</w:t>
      </w:r>
    </w:p>
    <w:p>
      <w:pPr>
        <w:spacing w:line="500" w:lineRule="exact"/>
        <w:jc w:val="center"/>
        <w:rPr>
          <w:rFonts w:ascii="楷体" w:hAnsi="楷体" w:eastAsia="楷体" w:cs="楷体"/>
          <w:b/>
          <w:sz w:val="44"/>
          <w:szCs w:val="44"/>
        </w:rPr>
      </w:pPr>
    </w:p>
    <w:p>
      <w:pPr>
        <w:spacing w:line="440" w:lineRule="exact"/>
        <w:ind w:firstLine="480" w:firstLineChars="200"/>
        <w:rPr>
          <w:rFonts w:ascii="楷体" w:hAnsi="楷体" w:eastAsia="楷体" w:cs="楷体"/>
          <w:b/>
          <w:sz w:val="24"/>
        </w:rPr>
      </w:pPr>
      <w:r>
        <w:rPr>
          <w:rFonts w:hint="eastAsia" w:ascii="楷体" w:hAnsi="楷体" w:eastAsia="楷体" w:cs="楷体"/>
          <w:b/>
          <w:sz w:val="24"/>
        </w:rPr>
        <w:t>1、计税方式</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本项目采用增值税一般计税方法。</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2、合同定价方式</w:t>
      </w:r>
    </w:p>
    <w:p>
      <w:pPr>
        <w:spacing w:line="440" w:lineRule="exact"/>
        <w:ind w:firstLine="480" w:firstLineChars="200"/>
        <w:rPr>
          <w:rFonts w:ascii="楷体" w:hAnsi="楷体" w:eastAsia="楷体" w:cs="楷体"/>
          <w:sz w:val="24"/>
        </w:rPr>
      </w:pPr>
      <w:r>
        <w:rPr>
          <w:rFonts w:hint="eastAsia" w:ascii="楷体" w:hAnsi="楷体" w:eastAsia="楷体" w:cs="楷体"/>
          <w:sz w:val="24"/>
        </w:rPr>
        <w:t>2.1固定单价合同。本项目建设工程合同采用“</w:t>
      </w:r>
      <w:r>
        <w:rPr>
          <w:rFonts w:hint="eastAsia" w:ascii="楷体" w:hAnsi="楷体" w:eastAsia="楷体" w:cs="楷体"/>
          <w:sz w:val="24"/>
          <w:lang w:eastAsia="zh-CN"/>
        </w:rPr>
        <w:t>全费用综合</w:t>
      </w:r>
      <w:r>
        <w:rPr>
          <w:rFonts w:hint="eastAsia" w:ascii="楷体" w:hAnsi="楷体" w:eastAsia="楷体" w:cs="楷体"/>
          <w:sz w:val="24"/>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3、投标报价</w:t>
      </w:r>
    </w:p>
    <w:p>
      <w:pPr>
        <w:autoSpaceDN w:val="0"/>
        <w:spacing w:line="440" w:lineRule="exact"/>
        <w:ind w:firstLine="480" w:firstLineChars="200"/>
        <w:rPr>
          <w:rFonts w:ascii="楷体" w:hAnsi="楷体" w:eastAsia="楷体" w:cs="楷体"/>
          <w:sz w:val="24"/>
        </w:rPr>
      </w:pPr>
      <w:r>
        <w:rPr>
          <w:rFonts w:hint="eastAsia" w:ascii="楷体" w:hAnsi="楷体" w:eastAsia="楷体" w:cs="楷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楷体" w:hAnsi="楷体" w:eastAsia="楷体" w:cs="楷体"/>
          <w:sz w:val="24"/>
        </w:rPr>
      </w:pPr>
      <w:r>
        <w:rPr>
          <w:rFonts w:hint="eastAsia" w:ascii="楷体" w:hAnsi="楷体" w:eastAsia="楷体" w:cs="楷体"/>
          <w:sz w:val="24"/>
        </w:rPr>
        <w:t>3.2投标报价的方式：固定</w:t>
      </w:r>
      <w:r>
        <w:rPr>
          <w:rFonts w:hint="eastAsia" w:ascii="楷体" w:hAnsi="楷体" w:eastAsia="楷体" w:cs="楷体"/>
          <w:sz w:val="24"/>
          <w:lang w:eastAsia="zh-CN"/>
        </w:rPr>
        <w:t>综合</w:t>
      </w:r>
      <w:r>
        <w:rPr>
          <w:rFonts w:hint="eastAsia" w:ascii="楷体" w:hAnsi="楷体" w:eastAsia="楷体" w:cs="楷体"/>
          <w:sz w:val="24"/>
        </w:rPr>
        <w:t>单价报价。以体现风险共担的原则。由招标人提供工程量清单，投标人以工程量清单及图纸为基础填报相应的</w:t>
      </w:r>
      <w:r>
        <w:rPr>
          <w:rFonts w:hint="eastAsia" w:ascii="楷体" w:hAnsi="楷体" w:eastAsia="楷体" w:cs="楷体"/>
          <w:sz w:val="24"/>
          <w:lang w:eastAsia="zh-CN"/>
        </w:rPr>
        <w:t>固定</w:t>
      </w:r>
      <w:r>
        <w:rPr>
          <w:rFonts w:hint="eastAsia" w:ascii="楷体" w:hAnsi="楷体" w:eastAsia="楷体" w:cs="楷体"/>
          <w:sz w:val="24"/>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楷体" w:hAnsi="楷体" w:eastAsia="楷体" w:cs="楷体"/>
          <w:sz w:val="24"/>
        </w:rPr>
      </w:pPr>
      <w:r>
        <w:rPr>
          <w:rFonts w:hint="eastAsia" w:ascii="楷体" w:hAnsi="楷体" w:eastAsia="楷体" w:cs="楷体"/>
          <w:sz w:val="24"/>
        </w:rPr>
        <w:t>若无相关设计变更，除本招标文件及施工合同约定允许调整外中标的</w:t>
      </w:r>
      <w:r>
        <w:rPr>
          <w:rFonts w:hint="eastAsia" w:ascii="楷体" w:hAnsi="楷体" w:eastAsia="楷体" w:cs="楷体"/>
          <w:sz w:val="24"/>
          <w:lang w:eastAsia="zh-CN"/>
        </w:rPr>
        <w:t>固定综合</w:t>
      </w:r>
      <w:r>
        <w:rPr>
          <w:rFonts w:hint="eastAsia" w:ascii="楷体" w:hAnsi="楷体" w:eastAsia="楷体" w:cs="楷体"/>
          <w:sz w:val="24"/>
        </w:rPr>
        <w:t>单价不予调整，工程量按实际完成工程量结算。</w:t>
      </w:r>
    </w:p>
    <w:p>
      <w:pPr>
        <w:spacing w:line="440" w:lineRule="exact"/>
        <w:ind w:firstLine="480" w:firstLineChars="200"/>
        <w:rPr>
          <w:rFonts w:ascii="楷体" w:hAnsi="楷体" w:eastAsia="楷体" w:cs="楷体"/>
          <w:sz w:val="24"/>
        </w:rPr>
      </w:pPr>
      <w:r>
        <w:rPr>
          <w:rFonts w:hint="eastAsia" w:ascii="楷体" w:hAnsi="楷体" w:eastAsia="楷体" w:cs="楷体"/>
          <w:sz w:val="24"/>
        </w:rPr>
        <w:t>3.3投标报价的计价方法：本工程投标报价采用“工程量清单计价”法。投标人应根据招标人提供的工程量清单和施工图纸计算工程项目的</w:t>
      </w:r>
      <w:r>
        <w:rPr>
          <w:rFonts w:hint="eastAsia" w:ascii="楷体" w:hAnsi="楷体" w:eastAsia="楷体" w:cs="楷体"/>
          <w:sz w:val="24"/>
          <w:lang w:eastAsia="zh-CN"/>
        </w:rPr>
        <w:t>固定</w:t>
      </w:r>
      <w:r>
        <w:rPr>
          <w:rFonts w:hint="eastAsia" w:ascii="楷体" w:hAnsi="楷体" w:eastAsia="楷体" w:cs="楷体"/>
          <w:sz w:val="24"/>
        </w:rPr>
        <w:t>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4、</w:t>
      </w:r>
      <w:bookmarkStart w:id="0" w:name="_Toc152042322"/>
      <w:bookmarkEnd w:id="0"/>
      <w:bookmarkStart w:id="1" w:name="_Toc247527571"/>
      <w:bookmarkEnd w:id="1"/>
      <w:bookmarkStart w:id="2" w:name="_Toc247513970"/>
      <w:bookmarkEnd w:id="2"/>
      <w:bookmarkStart w:id="3" w:name="_Toc300834967"/>
      <w:bookmarkEnd w:id="3"/>
      <w:bookmarkStart w:id="4" w:name="_Toc144974514"/>
      <w:bookmarkEnd w:id="4"/>
      <w:bookmarkStart w:id="5" w:name="_Toc152045546"/>
      <w:bookmarkEnd w:id="5"/>
      <w:r>
        <w:rPr>
          <w:rFonts w:hint="eastAsia" w:ascii="楷体" w:hAnsi="楷体" w:eastAsia="楷体" w:cs="楷体"/>
          <w:b/>
          <w:bCs/>
          <w:sz w:val="24"/>
        </w:rPr>
        <w:t>招标控制价</w:t>
      </w:r>
    </w:p>
    <w:p>
      <w:pPr>
        <w:spacing w:line="440" w:lineRule="exact"/>
        <w:ind w:firstLine="480" w:firstLineChars="200"/>
        <w:rPr>
          <w:rFonts w:ascii="楷体" w:hAnsi="楷体" w:eastAsia="楷体" w:cs="楷体"/>
          <w:sz w:val="24"/>
        </w:rPr>
      </w:pPr>
      <w:r>
        <w:rPr>
          <w:rFonts w:hint="eastAsia" w:ascii="楷体" w:hAnsi="楷体" w:eastAsia="楷体" w:cs="楷体"/>
          <w:b/>
          <w:sz w:val="24"/>
        </w:rPr>
        <w:t>4.1本工程招标控制价为人民币</w:t>
      </w:r>
      <w:bookmarkStart w:id="8" w:name="_GoBack"/>
      <w:r>
        <w:rPr>
          <w:rFonts w:hint="eastAsia" w:ascii="楷体" w:hAnsi="楷体" w:eastAsia="楷体" w:cs="楷体"/>
          <w:b/>
          <w:color w:val="000000" w:themeColor="text1"/>
          <w:sz w:val="24"/>
          <w:highlight w:val="none"/>
          <w:u w:val="single"/>
          <w:lang w:val="en-US" w:eastAsia="zh-CN"/>
          <w14:textFill>
            <w14:solidFill>
              <w14:schemeClr w14:val="tx1"/>
            </w14:solidFill>
          </w14:textFill>
        </w:rPr>
        <w:t>14.5</w:t>
      </w:r>
      <w:r>
        <w:rPr>
          <w:rFonts w:hint="eastAsia" w:ascii="楷体" w:hAnsi="楷体" w:eastAsia="楷体" w:cs="楷体"/>
          <w:b/>
          <w:color w:val="000000" w:themeColor="text1"/>
          <w:sz w:val="24"/>
          <w:highlight w:val="none"/>
          <w:u w:val="single"/>
          <w14:textFill>
            <w14:solidFill>
              <w14:schemeClr w14:val="tx1"/>
            </w14:solidFill>
          </w14:textFill>
        </w:rPr>
        <w:t>万元</w:t>
      </w:r>
      <w:r>
        <w:rPr>
          <w:rFonts w:hint="eastAsia" w:ascii="楷体" w:hAnsi="楷体" w:eastAsia="楷体" w:cs="楷体"/>
          <w:color w:val="000000" w:themeColor="text1"/>
          <w:sz w:val="24"/>
          <w:highlight w:val="none"/>
          <w14:textFill>
            <w14:solidFill>
              <w14:schemeClr w14:val="tx1"/>
            </w14:solidFill>
          </w14:textFill>
        </w:rPr>
        <w:t>。</w:t>
      </w:r>
      <w:bookmarkEnd w:id="8"/>
      <w:r>
        <w:rPr>
          <w:rFonts w:hint="eastAsia" w:ascii="楷体" w:hAnsi="楷体" w:eastAsia="楷体" w:cs="楷体"/>
          <w:sz w:val="24"/>
        </w:rPr>
        <w:t>投标人的投标报价不得超过招标控制价价，否则作为无效标书处理。</w:t>
      </w:r>
    </w:p>
    <w:p>
      <w:pPr>
        <w:spacing w:line="440" w:lineRule="exact"/>
        <w:ind w:firstLine="420"/>
        <w:rPr>
          <w:rFonts w:ascii="楷体" w:hAnsi="楷体" w:eastAsia="楷体" w:cs="楷体"/>
          <w:kern w:val="1"/>
          <w:sz w:val="24"/>
        </w:rPr>
      </w:pPr>
      <w:r>
        <w:rPr>
          <w:rFonts w:hint="eastAsia" w:ascii="楷体" w:hAnsi="楷体" w:eastAsia="楷体" w:cs="楷体"/>
          <w:kern w:val="1"/>
          <w:sz w:val="24"/>
        </w:rPr>
        <w:t>4.2招标控制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sz w:val="24"/>
        </w:rPr>
        <w:t>〔2019〕</w:t>
      </w:r>
      <w:r>
        <w:rPr>
          <w:rFonts w:hint="eastAsia" w:ascii="楷体" w:hAnsi="楷体" w:eastAsia="楷体" w:cs="楷体"/>
          <w:sz w:val="24"/>
        </w:rPr>
        <w:t>第19号公告和现行工程造价有关文件规定、</w:t>
      </w:r>
      <w:r>
        <w:rPr>
          <w:rFonts w:hint="eastAsia" w:ascii="楷体" w:hAnsi="楷体" w:eastAsia="楷体" w:cs="楷体"/>
          <w:kern w:val="1"/>
          <w:sz w:val="24"/>
        </w:rPr>
        <w:t>《盐城工程造价》等相关计价文件的规定，计算出预算价。预算价即招标控制价。</w:t>
      </w:r>
    </w:p>
    <w:p>
      <w:pPr>
        <w:spacing w:line="440" w:lineRule="exact"/>
        <w:ind w:left="-1" w:firstLine="480" w:firstLineChars="200"/>
        <w:rPr>
          <w:rFonts w:ascii="楷体" w:hAnsi="楷体" w:eastAsia="楷体" w:cs="楷体"/>
          <w:sz w:val="24"/>
        </w:rPr>
      </w:pPr>
      <w:r>
        <w:rPr>
          <w:rFonts w:hint="eastAsia" w:ascii="楷体" w:hAnsi="楷体" w:eastAsia="楷体" w:cs="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楷体" w:hAnsi="楷体" w:eastAsia="楷体" w:cs="楷体"/>
          <w:b w:val="0"/>
          <w:bCs w:val="0"/>
          <w:color w:val="auto"/>
          <w:sz w:val="24"/>
        </w:rPr>
      </w:pPr>
      <w:r>
        <w:rPr>
          <w:rFonts w:hint="eastAsia" w:ascii="楷体" w:hAnsi="楷体" w:eastAsia="楷体" w:cs="楷体"/>
          <w:b w:val="0"/>
          <w:bCs w:val="0"/>
          <w:color w:val="auto"/>
          <w:sz w:val="24"/>
        </w:rPr>
        <w:t>5、其他</w:t>
      </w:r>
    </w:p>
    <w:p>
      <w:pPr>
        <w:spacing w:line="440" w:lineRule="exact"/>
        <w:ind w:left="-1" w:firstLine="480" w:firstLineChars="200"/>
        <w:rPr>
          <w:rFonts w:ascii="楷体" w:hAnsi="楷体" w:eastAsia="楷体" w:cs="楷体"/>
          <w:b w:val="0"/>
          <w:bCs w:val="0"/>
          <w:color w:val="auto"/>
          <w:sz w:val="24"/>
        </w:rPr>
      </w:pPr>
      <w:r>
        <w:rPr>
          <w:rFonts w:hint="eastAsia" w:ascii="楷体" w:hAnsi="楷体" w:eastAsia="楷体" w:cs="楷体"/>
          <w:b w:val="0"/>
          <w:bCs w:val="0"/>
          <w:color w:val="auto"/>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综合单价均统一按第一中标候选人的综合单价执行，各投标人在投标报价时须充分考虑该因素。</w:t>
      </w:r>
    </w:p>
    <w:p>
      <w:pPr>
        <w:spacing w:line="440" w:lineRule="exac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1.1.1招标人发出的招标文件、工程量清单及其编制说明、答疑文件、补充通知；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1.1.2招标人提供的图纸和设定的招标控制价；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（以下简称《费用定额》）、《盐城工程造价》、相关计价文件等。</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1.1.5与建设项目相关的标准、施工和验收规范等技术资料；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 施工现场情况、工程特点及投标人拟采用的施工组织设计和施工技术方案；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w:t>
      </w:r>
      <w:r>
        <w:rPr>
          <w:rFonts w:hint="eastAsia" w:ascii="楷体" w:hAnsi="楷体" w:eastAsia="楷体" w:cs="楷体"/>
          <w:sz w:val="24"/>
          <w:lang w:eastAsia="zh-CN"/>
        </w:rPr>
        <w:t>投标全费用综合单价中</w:t>
      </w:r>
      <w:r>
        <w:rPr>
          <w:rFonts w:hint="eastAsia" w:ascii="楷体" w:hAnsi="楷体" w:eastAsia="楷体" w:cs="楷体"/>
          <w:sz w:val="24"/>
        </w:rPr>
        <w:t>必须</w:t>
      </w:r>
      <w:r>
        <w:rPr>
          <w:rFonts w:hint="eastAsia" w:ascii="楷体" w:hAnsi="楷体" w:eastAsia="楷体" w:cs="楷体"/>
          <w:sz w:val="24"/>
          <w:lang w:eastAsia="zh-CN"/>
        </w:rPr>
        <w:t>包含</w:t>
      </w:r>
      <w:r>
        <w:rPr>
          <w:rFonts w:hint="eastAsia" w:ascii="楷体" w:hAnsi="楷体" w:eastAsia="楷体" w:cs="楷体"/>
          <w:sz w:val="24"/>
        </w:rPr>
        <w:t>现行有关规定的费率计取现场安全文明施工措施费基本费</w:t>
      </w:r>
      <w:r>
        <w:rPr>
          <w:rFonts w:hint="eastAsia" w:ascii="楷体" w:hAnsi="楷体" w:eastAsia="楷体" w:cs="楷体"/>
          <w:sz w:val="24"/>
          <w:lang w:val="en-US" w:eastAsia="zh-CN"/>
        </w:rPr>
        <w:t>1.5%</w:t>
      </w:r>
      <w:r>
        <w:rPr>
          <w:rFonts w:hint="eastAsia" w:ascii="楷体" w:hAnsi="楷体" w:eastAsia="楷体" w:cs="楷体"/>
          <w:sz w:val="24"/>
        </w:rPr>
        <w:t>、扬尘污染防治增加费</w:t>
      </w:r>
      <w:r>
        <w:rPr>
          <w:rFonts w:hint="eastAsia" w:ascii="楷体" w:hAnsi="楷体" w:eastAsia="楷体" w:cs="楷体"/>
          <w:sz w:val="24"/>
          <w:lang w:val="en-US" w:eastAsia="zh-CN"/>
        </w:rPr>
        <w:t>0.31%</w:t>
      </w:r>
      <w:r>
        <w:rPr>
          <w:rFonts w:hint="eastAsia" w:ascii="楷体" w:hAnsi="楷体" w:eastAsia="楷体" w:cs="楷体"/>
          <w:sz w:val="24"/>
        </w:rPr>
        <w:t>、建筑工人实名制费用</w:t>
      </w:r>
      <w:r>
        <w:rPr>
          <w:rFonts w:hint="eastAsia" w:ascii="楷体" w:hAnsi="楷体" w:eastAsia="楷体" w:cs="楷体"/>
          <w:sz w:val="24"/>
          <w:lang w:val="en-US" w:eastAsia="zh-CN"/>
        </w:rPr>
        <w:t>0.03%，</w:t>
      </w:r>
      <w:r>
        <w:rPr>
          <w:rFonts w:hint="eastAsia" w:ascii="楷体" w:hAnsi="楷体" w:eastAsia="楷体" w:cs="楷体"/>
          <w:sz w:val="24"/>
        </w:rPr>
        <w:t>为完成本项目发生的所有措施项目费、管理费、利润、规费（包括环境保护税</w:t>
      </w:r>
      <w:r>
        <w:rPr>
          <w:rFonts w:hint="eastAsia" w:ascii="楷体" w:hAnsi="楷体" w:eastAsia="楷体" w:cs="楷体"/>
          <w:sz w:val="24"/>
          <w:lang w:val="en-US" w:eastAsia="zh-CN"/>
        </w:rPr>
        <w:t>0.1%</w:t>
      </w:r>
      <w:r>
        <w:rPr>
          <w:rFonts w:hint="eastAsia" w:ascii="楷体" w:hAnsi="楷体" w:eastAsia="楷体" w:cs="楷体"/>
          <w:sz w:val="24"/>
        </w:rPr>
        <w:t>、社会保险费</w:t>
      </w:r>
      <w:r>
        <w:rPr>
          <w:rFonts w:hint="eastAsia" w:ascii="楷体" w:hAnsi="楷体" w:eastAsia="楷体" w:cs="楷体"/>
          <w:sz w:val="24"/>
          <w:lang w:val="en-US" w:eastAsia="zh-CN"/>
        </w:rPr>
        <w:t>2%</w:t>
      </w:r>
      <w:r>
        <w:rPr>
          <w:rFonts w:hint="eastAsia" w:ascii="楷体" w:hAnsi="楷体" w:eastAsia="楷体" w:cs="楷体"/>
          <w:sz w:val="24"/>
        </w:rPr>
        <w:t>、住房公积金</w:t>
      </w:r>
      <w:r>
        <w:rPr>
          <w:rFonts w:hint="eastAsia" w:ascii="楷体" w:hAnsi="楷体" w:eastAsia="楷体" w:cs="楷体"/>
          <w:sz w:val="24"/>
          <w:lang w:val="en-US" w:eastAsia="zh-CN"/>
        </w:rPr>
        <w:t>0.34%</w:t>
      </w:r>
      <w:r>
        <w:rPr>
          <w:rFonts w:hint="eastAsia" w:ascii="楷体" w:hAnsi="楷体" w:eastAsia="楷体" w:cs="楷体"/>
          <w:sz w:val="24"/>
          <w:lang w:eastAsia="zh-CN"/>
        </w:rPr>
        <w:t>、</w:t>
      </w:r>
      <w:r>
        <w:rPr>
          <w:rFonts w:hint="eastAsia" w:ascii="楷体" w:hAnsi="楷体" w:eastAsia="楷体" w:cs="楷体"/>
          <w:sz w:val="24"/>
        </w:rPr>
        <w:t>和税金</w:t>
      </w:r>
      <w:r>
        <w:rPr>
          <w:rFonts w:hint="eastAsia" w:ascii="楷体" w:hAnsi="楷体" w:eastAsia="楷体" w:cs="楷体"/>
          <w:sz w:val="24"/>
          <w:lang w:val="en-US" w:eastAsia="zh-CN"/>
        </w:rPr>
        <w:t>9%）</w:t>
      </w:r>
      <w:r>
        <w:rPr>
          <w:rFonts w:hint="eastAsia" w:ascii="楷体" w:hAnsi="楷体" w:eastAsia="楷体" w:cs="楷体"/>
          <w:sz w:val="24"/>
        </w:rPr>
        <w:t>。</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sz w:val="24"/>
        </w:rPr>
        <w:t xml:space="preserve">1.2.4  </w:t>
      </w:r>
      <w:r>
        <w:rPr>
          <w:rFonts w:hint="eastAsia" w:ascii="楷体" w:hAnsi="楷体" w:eastAsia="楷体" w:cs="楷体"/>
          <w:color w:val="auto"/>
          <w:sz w:val="24"/>
        </w:rPr>
        <w:t>投标人在投标报价时未填报</w:t>
      </w:r>
      <w:r>
        <w:rPr>
          <w:rFonts w:hint="eastAsia" w:ascii="楷体" w:hAnsi="楷体" w:eastAsia="楷体" w:cs="楷体"/>
          <w:color w:val="auto"/>
          <w:sz w:val="24"/>
          <w:lang w:eastAsia="zh-CN"/>
        </w:rPr>
        <w:t>全费用</w:t>
      </w:r>
      <w:r>
        <w:rPr>
          <w:rFonts w:hint="eastAsia" w:ascii="楷体" w:hAnsi="楷体" w:eastAsia="楷体" w:cs="楷体"/>
          <w:color w:val="auto"/>
          <w:sz w:val="24"/>
        </w:rPr>
        <w:t>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1.2.5  投标人在投标报价时，不得进行投标总价或合价的优惠（或降价、让利）或隐性提价；</w:t>
      </w:r>
      <w:r>
        <w:rPr>
          <w:rFonts w:hint="eastAsia" w:ascii="楷体" w:hAnsi="楷体" w:eastAsia="楷体" w:cs="楷体"/>
          <w:sz w:val="24"/>
          <w:lang w:eastAsia="zh-CN"/>
        </w:rPr>
        <w:t>全费用</w:t>
      </w:r>
      <w:r>
        <w:rPr>
          <w:rFonts w:hint="eastAsia" w:ascii="楷体" w:hAnsi="楷体" w:eastAsia="楷体" w:cs="楷体"/>
          <w:sz w:val="24"/>
        </w:rPr>
        <w:t>单价与工程量的乘积应与合价一致。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pPr>
      <w:r>
        <w:rPr>
          <w:rFonts w:hint="eastAsia" w:ascii="楷体" w:hAnsi="楷体" w:eastAsia="楷体" w:cs="楷体"/>
          <w:b/>
          <w:sz w:val="24"/>
        </w:rPr>
        <w:t>2.1本次招标的投标文件共为一号标书1个标书，份数为正本1份、副本4份。</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sz w:val="24"/>
        </w:rPr>
      </w:pPr>
      <w:r>
        <w:rPr>
          <w:rFonts w:hint="eastAsia" w:ascii="楷体" w:hAnsi="楷体" w:eastAsia="楷体" w:cs="楷体"/>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2.3投标文件编制的其他要求：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2.3.1招标文件提供的表式投标人应使用，但表式可以按同样格式拓展。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本项目招标代理服务费（收费标准按计价格（2002）1980号文规定的标准×4</w:t>
      </w:r>
      <w:r>
        <w:rPr>
          <w:rFonts w:ascii="楷体" w:hAnsi="楷体" w:eastAsia="楷体" w:cs="楷体"/>
          <w:sz w:val="24"/>
        </w:rPr>
        <w:t>0</w:t>
      </w:r>
      <w:r>
        <w:rPr>
          <w:rFonts w:hint="eastAsia" w:ascii="楷体" w:hAnsi="楷体" w:eastAsia="楷体" w:cs="楷体"/>
          <w:sz w:val="24"/>
        </w:rPr>
        <w:t>%计取，如低于3000元的直接按3000元计取）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widowControl/>
        <w:jc w:val="center"/>
        <w:rPr>
          <w:rFonts w:ascii="楷体" w:hAnsi="楷体" w:eastAsia="楷体" w:cs="楷体"/>
          <w:b/>
          <w:bCs/>
          <w:sz w:val="44"/>
        </w:rPr>
      </w:pP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sz w:val="24"/>
          <w:u w:val="single"/>
          <w:lang w:eastAsia="zh-CN"/>
        </w:rPr>
        <w:t>盐城</w:t>
      </w:r>
      <w:r>
        <w:rPr>
          <w:rFonts w:hint="eastAsia" w:ascii="楷体" w:hAnsi="楷体" w:eastAsia="楷体" w:cs="楷体"/>
          <w:sz w:val="24"/>
          <w:u w:val="single"/>
          <w:lang w:val="en-US" w:eastAsia="zh-CN"/>
        </w:rPr>
        <w:t>ABCD合成</w:t>
      </w:r>
      <w:r>
        <w:rPr>
          <w:rFonts w:hint="eastAsia" w:ascii="楷体" w:hAnsi="楷体" w:eastAsia="楷体" w:cs="楷体"/>
          <w:sz w:val="24"/>
          <w:u w:val="single"/>
        </w:rPr>
        <w:t>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4.1投标文件中的投标函未加盖投标人的公章；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4.4投标人资质条件不符合国家有关规定，或者不满足招标文件规定的资格条件；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4.5投标报价低于工程成本或者高于招标文件设定的招标控制价的；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sz w:val="24"/>
        </w:rPr>
      </w:pPr>
      <w:r>
        <w:rPr>
          <w:rFonts w:hint="eastAsia" w:ascii="楷体" w:hAnsi="楷体" w:eastAsia="楷体" w:cs="楷体"/>
          <w:sz w:val="24"/>
        </w:rPr>
        <w:t>4.8投标文件中已标价工程量清单与招标文件明确列出的不可竞争费用项目或费率或计算基础不一致的；</w:t>
      </w:r>
    </w:p>
    <w:p>
      <w:pPr>
        <w:spacing w:line="500" w:lineRule="exact"/>
        <w:ind w:firstLine="480"/>
        <w:rPr>
          <w:rFonts w:ascii="楷体" w:hAnsi="楷体" w:eastAsia="楷体" w:cs="楷体"/>
          <w:sz w:val="24"/>
        </w:rPr>
      </w:pP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4.9投标文件中已标价工程量清单与招标文件提供的工程量清单中的序号、项目名称、项目特征、单位、数量不一致的；</w:t>
      </w:r>
    </w:p>
    <w:p>
      <w:pPr>
        <w:spacing w:line="500" w:lineRule="exact"/>
        <w:rPr>
          <w:rFonts w:ascii="楷体" w:hAnsi="楷体" w:eastAsia="楷体" w:cs="楷体"/>
          <w:sz w:val="24"/>
        </w:rPr>
      </w:pPr>
      <w:r>
        <w:rPr>
          <w:rFonts w:hint="eastAsia" w:ascii="楷体" w:hAnsi="楷体" w:eastAsia="楷体" w:cs="楷体"/>
          <w:sz w:val="24"/>
        </w:rPr>
        <w:t xml:space="preserve">    4.10未按招标文件要求提供投标保证金的；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4.11投标文件载明的招标项目完成期限超过招标文件规定的期限的；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4.13投标文件载明的货物包装方式、检验标准和方法等不符合招标文件的要求的；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4.14投标文件提出了不能满足招标文件要求或招标人不能接受的工程验收、计量、价款结算和支付办法的；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4.15不同投标人的投标文件制作过程出现了评标委员会认为不应当雷同的情况；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4.16以他人的名义投标、串通投标、以行贿手段谋取中标或者以其他弄虚作假方式投标的；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4.17投标文件关键内容模糊、无法辨认的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10.2.2投标人在招投标活动中出现如下失信行为，公示1-3个月：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（3）企业一年内4次在全省投诉反映情况不属实，缺乏事实或法律依据的，公示1个月；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10.4本条款未尽事宜，按国家和省有关法律、法规规定处理。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0" w:firstLineChars="200"/>
        <w:rPr>
          <w:rFonts w:ascii="楷体" w:hAnsi="楷体" w:eastAsia="楷体" w:cs="楷体"/>
          <w:b/>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发包人：</w:t>
      </w:r>
      <w:r>
        <w:rPr>
          <w:rFonts w:hint="eastAsia" w:ascii="楷体" w:hAnsi="楷体" w:eastAsia="楷体" w:cs="楷体"/>
          <w:b/>
          <w:sz w:val="24"/>
          <w:u w:val="single"/>
        </w:rPr>
        <w:t>即招标人</w:t>
      </w:r>
    </w:p>
    <w:p>
      <w:pPr>
        <w:spacing w:line="500" w:lineRule="exact"/>
        <w:ind w:firstLine="480" w:firstLineChars="200"/>
        <w:rPr>
          <w:rFonts w:ascii="楷体" w:hAnsi="楷体" w:eastAsia="楷体" w:cs="楷体"/>
          <w:b/>
          <w:sz w:val="24"/>
          <w:u w:val="single"/>
        </w:rPr>
      </w:pPr>
      <w:r>
        <w:rPr>
          <w:rFonts w:hint="eastAsia" w:ascii="楷体" w:hAnsi="楷体" w:eastAsia="楷体" w:cs="楷体"/>
          <w:b/>
          <w:sz w:val="24"/>
        </w:rPr>
        <w:t>承包人：</w:t>
      </w:r>
      <w:r>
        <w:rPr>
          <w:rFonts w:hint="eastAsia" w:ascii="楷体" w:hAnsi="楷体" w:eastAsia="楷体" w:cs="楷体"/>
          <w:b/>
          <w:sz w:val="24"/>
          <w:u w:val="single"/>
        </w:rPr>
        <w:t>即中标人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1、合同价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合同价的签定必须与中标价一致</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2、承包方式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3、承包范围</w:t>
      </w:r>
    </w:p>
    <w:p>
      <w:pPr>
        <w:spacing w:line="500" w:lineRule="exact"/>
        <w:ind w:firstLine="480" w:firstLineChars="200"/>
        <w:rPr>
          <w:rFonts w:ascii="楷体" w:hAnsi="楷体" w:eastAsia="楷体" w:cs="楷体"/>
          <w:sz w:val="24"/>
        </w:rPr>
      </w:pPr>
      <w:r>
        <w:rPr>
          <w:rFonts w:hint="eastAsia" w:ascii="楷体" w:hAnsi="楷体" w:eastAsia="楷体" w:cs="楷体"/>
          <w:sz w:val="24"/>
        </w:rPr>
        <w:t>详见投标须知前附表</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4、履约担保</w:t>
      </w:r>
    </w:p>
    <w:p>
      <w:pPr>
        <w:spacing w:line="360" w:lineRule="auto"/>
        <w:ind w:firstLine="480" w:firstLineChars="200"/>
        <w:rPr>
          <w:rFonts w:ascii="楷体" w:hAnsi="楷体" w:eastAsia="楷体" w:cs="楷体"/>
          <w:b/>
          <w:sz w:val="24"/>
        </w:rPr>
      </w:pPr>
      <w:r>
        <w:rPr>
          <w:rFonts w:hint="eastAsia" w:ascii="楷体" w:hAnsi="楷体" w:eastAsia="楷体" w:cs="楷体"/>
          <w:sz w:val="24"/>
        </w:rPr>
        <w:t>本工程履约保证金为中标价的</w:t>
      </w:r>
      <w:r>
        <w:rPr>
          <w:rFonts w:hint="eastAsia" w:ascii="楷体" w:hAnsi="楷体" w:eastAsia="楷体" w:cs="楷体"/>
          <w:sz w:val="24"/>
          <w:u w:val="single"/>
        </w:rPr>
        <w:t>5 %</w:t>
      </w:r>
      <w:r>
        <w:rPr>
          <w:rFonts w:hint="eastAsia" w:ascii="楷体" w:hAnsi="楷体" w:eastAsia="楷体" w:cs="楷体"/>
          <w:sz w:val="24"/>
        </w:rPr>
        <w:t>。承包人应自中标人结果公示之日起7 日内将履约保证金以转帐、电汇或银行汇票或银行保函形式汇转至发包人指定帐户。</w:t>
      </w:r>
      <w:r>
        <w:rPr>
          <w:rFonts w:hint="eastAsia" w:ascii="楷体" w:hAnsi="楷体" w:eastAsia="楷体" w:cs="楷体"/>
          <w:b/>
          <w:sz w:val="24"/>
        </w:rPr>
        <w:t>如未按规定时间、方式缴纳履约保证金的，发包人有权取消其中标资格。</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5、项目组成员</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6、合同工期</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6.1合同工期</w:t>
      </w:r>
      <w:r>
        <w:rPr>
          <w:rFonts w:hint="eastAsia" w:ascii="楷体" w:hAnsi="楷体" w:eastAsia="楷体" w:cs="楷体"/>
          <w:color w:val="auto"/>
          <w:sz w:val="24"/>
          <w:lang w:val="en-US" w:eastAsia="zh-CN"/>
        </w:rPr>
        <w:t>20日历天，</w:t>
      </w:r>
      <w:r>
        <w:rPr>
          <w:rFonts w:hint="eastAsia" w:ascii="楷体" w:hAnsi="楷体" w:eastAsia="楷体" w:cs="楷体"/>
          <w:color w:val="auto"/>
          <w:sz w:val="24"/>
        </w:rPr>
        <w:t>总服务期</w:t>
      </w:r>
      <w:r>
        <w:rPr>
          <w:rFonts w:hint="eastAsia" w:ascii="楷体" w:hAnsi="楷体" w:eastAsia="楷体" w:cs="楷体"/>
          <w:color w:val="auto"/>
          <w:sz w:val="24"/>
          <w:lang w:eastAsia="zh-CN"/>
        </w:rPr>
        <w:t>一</w:t>
      </w:r>
      <w:r>
        <w:rPr>
          <w:rFonts w:hint="eastAsia" w:ascii="楷体" w:hAnsi="楷体" w:eastAsia="楷体" w:cs="楷体"/>
          <w:color w:val="auto"/>
          <w:sz w:val="24"/>
        </w:rPr>
        <w:t>年，中标人须在招标人每次发出服务通知之日起1日内响应并到场提供服务，完成时间无条件服从招标人要求。</w:t>
      </w:r>
    </w:p>
    <w:p>
      <w:pPr>
        <w:spacing w:line="500" w:lineRule="exact"/>
        <w:ind w:left="-1" w:firstLine="480" w:firstLineChars="200"/>
        <w:rPr>
          <w:rFonts w:ascii="楷体" w:hAnsi="楷体" w:eastAsia="楷体" w:cs="楷体"/>
          <w:sz w:val="24"/>
        </w:rPr>
      </w:pPr>
      <w:r>
        <w:rPr>
          <w:rFonts w:hint="eastAsia" w:ascii="楷体" w:hAnsi="楷体" w:eastAsia="楷体" w:cs="楷体"/>
          <w:color w:val="auto"/>
          <w:sz w:val="24"/>
        </w:rPr>
        <w:t>6.2承包人应按照投标文件承诺的工期确保工程验收，不得以任何借</w:t>
      </w:r>
      <w:r>
        <w:rPr>
          <w:rFonts w:hint="eastAsia" w:ascii="楷体" w:hAnsi="楷体" w:eastAsia="楷体" w:cs="楷体"/>
          <w:sz w:val="24"/>
        </w:rPr>
        <w:t>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6.3实际开工日期以发包人发出的“开工通知书”为准。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 质量标准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7.1合同质量标准以承包人投标时承诺的质量标准为准。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7.2如达不到合同质量标准，承包人必须无偿整改达标准。否则，承担违约责任。非招标人原因，质量整改期间工期不予顺延。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8、材料设备供应</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9、工程付款</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9.1工程款指合同价（即中标价）扣除暂列金额后的工程价款。具体付款幅度如下：</w:t>
      </w:r>
    </w:p>
    <w:p>
      <w:pPr>
        <w:spacing w:line="500" w:lineRule="exact"/>
        <w:ind w:left="-1" w:firstLine="560" w:firstLineChars="200"/>
        <w:rPr>
          <w:rFonts w:hint="eastAsia" w:ascii="楷体" w:hAnsi="楷体" w:eastAsia="楷体" w:cs="楷体"/>
          <w:sz w:val="24"/>
        </w:rPr>
      </w:pPr>
      <w:r>
        <w:rPr>
          <w:rFonts w:hint="eastAsia" w:ascii="仿宋" w:hAnsi="仿宋" w:eastAsia="仿宋" w:cs="宋体"/>
          <w:color w:val="000000"/>
          <w:sz w:val="28"/>
          <w:szCs w:val="28"/>
        </w:rPr>
        <w:t xml:space="preserve"> </w:t>
      </w:r>
      <w:r>
        <w:rPr>
          <w:rFonts w:hint="eastAsia" w:ascii="楷体" w:hAnsi="楷体" w:eastAsia="楷体" w:cs="楷体"/>
          <w:sz w:val="24"/>
          <w:lang w:val="en-US" w:eastAsia="zh-CN"/>
        </w:rPr>
        <w:t xml:space="preserve"> 验收合格付至合同价的70%，审计结束后付至审计总价的95%，余款5%作为质保金，一年后无质量问题付清质保金（无息）。</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10、合同定价方式与工程结算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 本项目采用</w:t>
      </w:r>
      <w:r>
        <w:rPr>
          <w:rFonts w:hint="eastAsia" w:ascii="楷体" w:hAnsi="楷体" w:eastAsia="楷体" w:cs="楷体"/>
          <w:sz w:val="24"/>
          <w:lang w:eastAsia="zh-CN"/>
        </w:rPr>
        <w:t>全费用综合</w:t>
      </w:r>
      <w:r>
        <w:rPr>
          <w:rFonts w:hint="eastAsia" w:ascii="楷体" w:hAnsi="楷体" w:eastAsia="楷体" w:cs="楷体"/>
          <w:sz w:val="24"/>
        </w:rPr>
        <w:t>单价合同，合同实施过程中风险范围内中标</w:t>
      </w:r>
      <w:r>
        <w:rPr>
          <w:rFonts w:hint="eastAsia" w:ascii="楷体" w:hAnsi="楷体" w:eastAsia="楷体" w:cs="楷体"/>
          <w:sz w:val="24"/>
          <w:lang w:eastAsia="zh-CN"/>
        </w:rPr>
        <w:t>综合</w:t>
      </w:r>
      <w:r>
        <w:rPr>
          <w:rFonts w:hint="eastAsia" w:ascii="楷体" w:hAnsi="楷体" w:eastAsia="楷体" w:cs="楷体"/>
          <w:sz w:val="24"/>
        </w:rPr>
        <w:t>单价不作调整。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 结算价=中标</w:t>
      </w:r>
      <w:r>
        <w:rPr>
          <w:rFonts w:hint="eastAsia" w:ascii="楷体" w:hAnsi="楷体" w:eastAsia="楷体" w:cs="楷体"/>
          <w:sz w:val="24"/>
          <w:lang w:eastAsia="zh-CN"/>
        </w:rPr>
        <w:t>全费用综合</w:t>
      </w:r>
      <w:r>
        <w:rPr>
          <w:rFonts w:hint="eastAsia" w:ascii="楷体" w:hAnsi="楷体" w:eastAsia="楷体" w:cs="楷体"/>
          <w:sz w:val="24"/>
        </w:rPr>
        <w:t>单价×经审计的招标范围内经验收合格的实际工作量。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无论招标时图纸、工程量清单中项目特征描述、招标文件中规定的技术要求是否准确，承包人的综合单价报价应为完成施工图纸、发包人要求和工程量清单的全部内容，若无相关设计变更，中标的</w:t>
      </w:r>
      <w:r>
        <w:rPr>
          <w:rFonts w:hint="eastAsia" w:ascii="楷体" w:hAnsi="楷体" w:eastAsia="楷体" w:cs="楷体"/>
          <w:sz w:val="24"/>
          <w:lang w:eastAsia="zh-CN"/>
        </w:rPr>
        <w:t>全费用综合</w:t>
      </w:r>
      <w:r>
        <w:rPr>
          <w:rFonts w:hint="eastAsia" w:ascii="楷体" w:hAnsi="楷体" w:eastAsia="楷体" w:cs="楷体"/>
          <w:sz w:val="24"/>
        </w:rPr>
        <w:t>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工程所发生施工、生活、消防用水、用电由承包人自行解决并承担相关费用。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left="-1" w:firstLine="480" w:firstLineChars="200"/>
        <w:rPr>
          <w:rFonts w:hint="default" w:ascii="楷体" w:hAnsi="楷体" w:eastAsia="楷体" w:cs="楷体"/>
          <w:sz w:val="24"/>
          <w:lang w:val="en-US" w:eastAsia="zh-CN"/>
        </w:rPr>
      </w:pPr>
      <w:r>
        <w:rPr>
          <w:rFonts w:hint="eastAsia" w:ascii="楷体" w:hAnsi="楷体" w:eastAsia="楷体" w:cs="楷体"/>
          <w:sz w:val="24"/>
          <w:lang w:val="en-US" w:eastAsia="zh-CN"/>
        </w:rPr>
        <w:t>10.4 设计费为固定价格8000.00元不可调整（含后期技术交底、施工过程中技术跟踪服务费），设计费由中标单位在工程验收合格后三个工作日内支付给设计单位。</w:t>
      </w:r>
    </w:p>
    <w:p>
      <w:pPr>
        <w:spacing w:line="500" w:lineRule="exact"/>
        <w:ind w:left="-1" w:firstLine="480" w:firstLineChars="200"/>
        <w:rPr>
          <w:rFonts w:hint="eastAsia" w:ascii="楷体" w:hAnsi="楷体" w:eastAsia="楷体" w:cs="楷体"/>
          <w:b/>
          <w:bCs/>
          <w:sz w:val="24"/>
        </w:rPr>
      </w:pPr>
      <w:r>
        <w:rPr>
          <w:rFonts w:hint="eastAsia" w:ascii="楷体" w:hAnsi="楷体" w:eastAsia="楷体" w:cs="楷体"/>
          <w:b/>
          <w:bCs/>
          <w:sz w:val="24"/>
        </w:rPr>
        <w:t>11、安全文明施工与环境保护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（1）承包人在施工过程中应严格执行国家、省、市、行业主</w:t>
      </w:r>
      <w:bookmarkStart w:id="6" w:name="OLE_LINK7"/>
      <w:r>
        <w:rPr>
          <w:rFonts w:hint="eastAsia" w:ascii="楷体" w:hAnsi="楷体" w:eastAsia="楷体" w:cs="楷体"/>
          <w:sz w:val="24"/>
        </w:rPr>
        <w:t>管</w:t>
      </w:r>
      <w:bookmarkEnd w:id="6"/>
      <w:r>
        <w:rPr>
          <w:rFonts w:hint="eastAsia" w:ascii="楷体" w:hAnsi="楷体" w:eastAsia="楷体" w:cs="楷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（3）施工过程中应确保沿线单位、小区居民的临时出行和正常的生产生活</w:t>
      </w:r>
      <w:bookmarkStart w:id="7" w:name="OLE_LINK8"/>
      <w:r>
        <w:rPr>
          <w:rFonts w:hint="eastAsia" w:ascii="楷体" w:hAnsi="楷体" w:eastAsia="楷体" w:cs="楷体"/>
          <w:sz w:val="24"/>
        </w:rPr>
        <w:t>秩序</w:t>
      </w:r>
      <w:bookmarkEnd w:id="7"/>
      <w:r>
        <w:rPr>
          <w:rFonts w:hint="eastAsia" w:ascii="楷体" w:hAnsi="楷体" w:eastAsia="楷体" w:cs="楷体"/>
          <w:sz w:val="24"/>
        </w:rPr>
        <w:t>，协调处理好相关矛盾，费用由承包人自行负责。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12、安全施工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13、缺陷责任和保修责任</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13.1缺陷责任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13.1.1本项目缺陷责任期为</w:t>
      </w:r>
      <w:r>
        <w:rPr>
          <w:rFonts w:hint="eastAsia" w:ascii="楷体" w:hAnsi="楷体" w:eastAsia="楷体" w:cs="楷体"/>
          <w:sz w:val="24"/>
          <w:u w:val="single"/>
          <w:lang w:val="en-US" w:eastAsia="zh-CN"/>
        </w:rPr>
        <w:t>12</w:t>
      </w:r>
      <w:r>
        <w:rPr>
          <w:rFonts w:hint="eastAsia" w:ascii="楷体" w:hAnsi="楷体" w:eastAsia="楷体" w:cs="楷体"/>
          <w:sz w:val="24"/>
        </w:rPr>
        <w:t>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13.1.2中标人应在缺陷责任期内对已交付使用的工程承担缺陷责任。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13.1.3缺陷责任期内，招标人对已接收使用的工程负责日常维护工作。</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13.1.5其他关于缺陷责任的有关约定由合同双方根据现行有关规定执行。</w:t>
      </w:r>
    </w:p>
    <w:p>
      <w:pPr>
        <w:spacing w:line="500" w:lineRule="exact"/>
        <w:ind w:left="478" w:leftChars="228"/>
        <w:rPr>
          <w:rFonts w:ascii="楷体" w:hAnsi="楷体" w:eastAsia="楷体" w:cs="楷体"/>
          <w:b/>
          <w:sz w:val="24"/>
        </w:rPr>
      </w:pPr>
      <w:r>
        <w:rPr>
          <w:rFonts w:hint="eastAsia" w:ascii="楷体" w:hAnsi="楷体" w:eastAsia="楷体" w:cs="楷体"/>
          <w:b/>
          <w:sz w:val="24"/>
        </w:rPr>
        <w:t>13.2保修责任</w:t>
      </w:r>
    </w:p>
    <w:p>
      <w:pPr>
        <w:spacing w:line="500" w:lineRule="exact"/>
        <w:ind w:firstLine="470" w:firstLineChars="196"/>
        <w:rPr>
          <w:rFonts w:ascii="楷体" w:hAnsi="楷体" w:eastAsia="楷体" w:cs="楷体"/>
          <w:sz w:val="24"/>
        </w:rPr>
      </w:pPr>
      <w:r>
        <w:rPr>
          <w:rFonts w:hint="eastAsia" w:ascii="楷体" w:hAnsi="楷体" w:eastAsia="楷体" w:cs="楷体"/>
          <w:sz w:val="24"/>
        </w:rPr>
        <w:t>13.2.1本项目质量保修范围、期限和责任由合同双方在合同条款中具体约定。</w:t>
      </w:r>
    </w:p>
    <w:p>
      <w:pPr>
        <w:spacing w:line="500" w:lineRule="exact"/>
        <w:ind w:firstLine="470" w:firstLineChars="196"/>
        <w:rPr>
          <w:rFonts w:ascii="楷体" w:hAnsi="楷体" w:eastAsia="楷体" w:cs="楷体"/>
          <w:sz w:val="24"/>
        </w:rPr>
      </w:pPr>
      <w:r>
        <w:rPr>
          <w:rFonts w:hint="eastAsia" w:ascii="楷体" w:hAnsi="楷体" w:eastAsia="楷体" w:cs="楷体"/>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sz w:val="24"/>
        </w:rPr>
      </w:pPr>
      <w:r>
        <w:rPr>
          <w:rFonts w:hint="eastAsia" w:ascii="楷体" w:hAnsi="楷体" w:eastAsia="楷体" w:cs="楷体"/>
          <w:sz w:val="24"/>
        </w:rPr>
        <w:t>13.2.3质保期（1年）内出现问题，承包人须在1天内响应到场维修，否则发包人有权委托他人代修，所发生的费用按3倍从承包人的质保金中扣除。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14、工程分包</w:t>
      </w:r>
    </w:p>
    <w:p>
      <w:pPr>
        <w:spacing w:line="520" w:lineRule="exact"/>
        <w:ind w:firstLine="480" w:firstLineChars="200"/>
        <w:rPr>
          <w:rFonts w:ascii="楷体" w:hAnsi="楷体" w:eastAsia="楷体" w:cs="楷体"/>
          <w:sz w:val="24"/>
        </w:rPr>
      </w:pPr>
      <w:r>
        <w:rPr>
          <w:rFonts w:hint="eastAsia" w:ascii="楷体" w:hAnsi="楷体" w:eastAsia="楷体" w:cs="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sz w:val="24"/>
        </w:rPr>
      </w:pPr>
      <w:r>
        <w:rPr>
          <w:rFonts w:hint="eastAsia" w:ascii="楷体" w:hAnsi="楷体" w:eastAsia="楷体" w:cs="楷体"/>
          <w:sz w:val="24"/>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15、违约责任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16、其他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16.5本项目价款一律通过银行非现金结算，实行专款专用。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16.7本合同条款未尽事宜由双方按照《建设工程施工合同》（GF-2017-0201）示范文本的有关内容在合同中具体约定。</w:t>
      </w:r>
    </w:p>
    <w:p>
      <w:pPr>
        <w:widowControl/>
        <w:jc w:val="left"/>
        <w:rPr>
          <w:rFonts w:ascii="楷体" w:hAnsi="楷体" w:eastAsia="楷体" w:cs="楷体"/>
          <w:b/>
          <w:sz w:val="44"/>
          <w:szCs w:val="44"/>
        </w:rPr>
      </w:pPr>
      <w:r>
        <w:rPr>
          <w:rFonts w:hint="eastAsia" w:ascii="楷体" w:hAnsi="楷体" w:eastAsia="楷体" w:cs="楷体"/>
          <w:b/>
          <w:sz w:val="44"/>
          <w:szCs w:val="44"/>
        </w:rPr>
        <w:br w:type="page"/>
      </w:r>
    </w:p>
    <w:p>
      <w:pPr>
        <w:numPr>
          <w:ilvl w:val="0"/>
          <w:numId w:val="1"/>
        </w:num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 xml:space="preserve"> 评标定标办法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一、评标、定标办法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本工程招标评标办法采用“盐城ABCD合成法”，由招标人依法组建的评标委员会对投标文件进行评审（投标人不需要编制施工组织设计，中标后，中标人应按有关规定编制施工组织设计），推荐有排序的</w:t>
      </w:r>
      <w:r>
        <w:rPr>
          <w:rFonts w:hint="eastAsia" w:ascii="楷体" w:hAnsi="楷体" w:eastAsia="楷体" w:cs="楷体"/>
          <w:sz w:val="24"/>
          <w:lang w:val="en-US" w:eastAsia="zh-CN"/>
        </w:rPr>
        <w:t>3</w:t>
      </w:r>
      <w:r>
        <w:rPr>
          <w:rFonts w:hint="eastAsia" w:ascii="楷体" w:hAnsi="楷体" w:eastAsia="楷体" w:cs="楷体"/>
          <w:sz w:val="24"/>
        </w:rPr>
        <w:t>名中标侯选人</w:t>
      </w:r>
      <w:r>
        <w:rPr>
          <w:rFonts w:hint="eastAsia" w:ascii="楷体" w:hAnsi="楷体" w:eastAsia="楷体" w:cs="楷体"/>
          <w:color w:val="0000FF"/>
          <w:sz w:val="21"/>
          <w:szCs w:val="21"/>
          <w:highlight w:val="none"/>
        </w:rPr>
        <w:t>。</w:t>
      </w:r>
      <w:r>
        <w:rPr>
          <w:rFonts w:hint="eastAsia" w:ascii="楷体" w:hAnsi="楷体" w:eastAsia="楷体" w:cs="楷体"/>
          <w:sz w:val="24"/>
        </w:rPr>
        <w:t>招标人根据评标委员会提供的书面评标报告，依法确定中标人。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二、评标标准和程序</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（一）开标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投标文件存在以下情况之一的，以及开标过程发现的其他废标情形，不再进行后续评标：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⑴至投标截止时间止，未足额递交投标保证金；</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⑵投标函中载明的招标项目完成期限超过招标文件规定的期限；</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⑶投标函中载明的投标质量标准未响应招标文件实质性要求和条件；</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⑷招标文件约定的出席开标会议的人员未到场的；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⑸投标函中载明的投标报价高于</w:t>
      </w:r>
      <w:r>
        <w:rPr>
          <w:rFonts w:hint="eastAsia" w:ascii="楷体" w:hAnsi="楷体" w:eastAsia="楷体" w:cs="楷体"/>
          <w:sz w:val="24"/>
          <w:lang w:eastAsia="zh-CN"/>
        </w:rPr>
        <w:t>招标控制价</w:t>
      </w:r>
      <w:r>
        <w:rPr>
          <w:rFonts w:hint="eastAsia" w:ascii="楷体" w:hAnsi="楷体" w:eastAsia="楷体" w:cs="楷体"/>
          <w:sz w:val="24"/>
        </w:rPr>
        <w:t>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在低段区且不得低于下限D值范围内由招标人代表随机抽取一家投标报价后确定为C值。</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D值指:（开标环节无废标的评标价算术平均值×70%与招标控制价×30%之和）下浮</w:t>
      </w:r>
      <w:r>
        <w:rPr>
          <w:rFonts w:hint="eastAsia" w:ascii="楷体" w:hAnsi="楷体" w:eastAsia="楷体" w:cs="楷体"/>
          <w:sz w:val="24"/>
          <w:lang w:val="en-US" w:eastAsia="zh-CN"/>
        </w:rPr>
        <w:t>20</w:t>
      </w:r>
      <w:r>
        <w:rPr>
          <w:rFonts w:hint="eastAsia" w:ascii="楷体" w:hAnsi="楷体" w:eastAsia="楷体" w:cs="楷体"/>
          <w:sz w:val="24"/>
        </w:rPr>
        <w:t>%计算出的值。</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（当投标人数量较少，无法抽取B、C值时，直接在相关区间段内取值进行计算。若C值无法获取时，直接确定D值为C值。）</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（二）评标准备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w:t>
      </w:r>
      <w:r>
        <w:rPr>
          <w:rFonts w:hint="eastAsia" w:ascii="楷体" w:hAnsi="楷体" w:eastAsia="楷体" w:cs="楷体"/>
          <w:sz w:val="24"/>
          <w:lang w:eastAsia="zh-CN"/>
        </w:rPr>
        <w:t>相关</w:t>
      </w:r>
      <w:r>
        <w:rPr>
          <w:rFonts w:hint="eastAsia" w:ascii="楷体" w:hAnsi="楷体" w:eastAsia="楷体" w:cs="楷体"/>
          <w:sz w:val="24"/>
        </w:rPr>
        <w:t>招标网公示不少于1个月，并限制其参加国有资金项目投标。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（三）清标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（四）评标基准价及投标报价得分确定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1、评标基准值计算方法的确定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评标基准价=</w:t>
      </w:r>
      <w:r>
        <w:rPr>
          <w:rFonts w:hint="eastAsia" w:ascii="楷体" w:hAnsi="楷体" w:eastAsia="楷体" w:cs="楷体"/>
          <w:sz w:val="24"/>
          <w:lang w:eastAsia="zh-CN"/>
        </w:rPr>
        <w:t>（</w:t>
      </w:r>
      <w:r>
        <w:rPr>
          <w:rFonts w:hint="eastAsia" w:ascii="楷体" w:hAnsi="楷体" w:eastAsia="楷体" w:cs="楷体"/>
          <w:sz w:val="24"/>
        </w:rPr>
        <w:t>A×50%＋B×35%＋C×15%</w:t>
      </w:r>
      <w:r>
        <w:rPr>
          <w:rFonts w:hint="eastAsia" w:ascii="楷体" w:hAnsi="楷体" w:eastAsia="楷体" w:cs="楷体"/>
          <w:sz w:val="24"/>
          <w:lang w:eastAsia="zh-CN"/>
        </w:rPr>
        <w:t>）</w:t>
      </w:r>
      <w:r>
        <w:rPr>
          <w:rFonts w:hint="eastAsia" w:ascii="楷体" w:hAnsi="楷体" w:eastAsia="楷体" w:cs="楷体"/>
          <w:sz w:val="24"/>
        </w:rPr>
        <w:t>×K；</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2、评标基准值计算具体细则见（附表一），参数设置如下：</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K值取值范围：96%、96.5%、97%、97.5%、98%，（开标时由招标人代表随机抽取确定）；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Δ值取值范围详见附表：8%、9%、10%、11%、12%、13%、14%、15%，（开标时由招标人代表随机抽取确定）；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A值为A=招标控制价×</w:t>
      </w:r>
      <w:r>
        <w:rPr>
          <w:rFonts w:hint="eastAsia" w:ascii="楷体" w:hAnsi="楷体" w:eastAsia="楷体" w:cs="楷体"/>
          <w:sz w:val="24"/>
          <w:lang w:eastAsia="zh-CN"/>
        </w:rPr>
        <w:t>（</w:t>
      </w:r>
      <w:r>
        <w:rPr>
          <w:rFonts w:hint="eastAsia" w:ascii="楷体" w:hAnsi="楷体" w:eastAsia="楷体" w:cs="楷体"/>
          <w:sz w:val="24"/>
        </w:rPr>
        <w:t>100%－下浮率Δ</w:t>
      </w:r>
      <w:r>
        <w:rPr>
          <w:rFonts w:hint="eastAsia" w:ascii="楷体" w:hAnsi="楷体" w:eastAsia="楷体" w:cs="楷体"/>
          <w:sz w:val="24"/>
          <w:lang w:eastAsia="zh-CN"/>
        </w:rPr>
        <w:t>）</w:t>
      </w:r>
      <w:r>
        <w:rPr>
          <w:rFonts w:hint="eastAsia" w:ascii="楷体" w:hAnsi="楷体" w:eastAsia="楷体" w:cs="楷体"/>
          <w:sz w:val="24"/>
        </w:rPr>
        <w:t>；</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B值为开标时由招标人代表抽取有关投标报价经计算后确定； </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C值在低段范围内且不得低于下限D值范围内由招标人代表随机抽取一家投标报价确定。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3、特殊情形下，评标基准价调整方式：除确认存在计算错误外，不因招投标当事人质疑、投诉、复议以及其它任何情形而改变；</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B、C、D值一经确定，不因后续资格审查废标而改变。</w:t>
      </w:r>
    </w:p>
    <w:p>
      <w:pPr>
        <w:spacing w:line="500" w:lineRule="exact"/>
        <w:ind w:left="-1" w:firstLine="480" w:firstLineChars="200"/>
        <w:rPr>
          <w:rFonts w:hint="eastAsia" w:ascii="楷体" w:hAnsi="楷体" w:eastAsia="楷体" w:cs="楷体"/>
          <w:sz w:val="24"/>
          <w:lang w:val="en-US" w:eastAsia="zh-CN"/>
        </w:rPr>
      </w:pPr>
      <w:r>
        <w:rPr>
          <w:rFonts w:hint="eastAsia" w:ascii="楷体" w:hAnsi="楷体" w:eastAsia="楷体" w:cs="楷体"/>
          <w:sz w:val="24"/>
        </w:rPr>
        <w:t>4</w:t>
      </w:r>
      <w:r>
        <w:rPr>
          <w:rFonts w:hint="eastAsia" w:ascii="楷体" w:hAnsi="楷体" w:eastAsia="楷体" w:cs="楷体"/>
          <w:sz w:val="24"/>
          <w:lang w:eastAsia="zh-CN"/>
        </w:rPr>
        <w:t>、</w:t>
      </w:r>
      <w:r>
        <w:rPr>
          <w:rFonts w:hint="eastAsia" w:ascii="楷体" w:hAnsi="楷体" w:eastAsia="楷体" w:cs="楷体"/>
          <w:sz w:val="24"/>
        </w:rPr>
        <w:t>报价得分满分为</w:t>
      </w:r>
      <w:r>
        <w:rPr>
          <w:rFonts w:hint="eastAsia" w:ascii="楷体" w:hAnsi="楷体" w:eastAsia="楷体" w:cs="楷体"/>
          <w:sz w:val="24"/>
          <w:lang w:val="en-US" w:eastAsia="zh-CN"/>
        </w:rPr>
        <w:t>100分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下浮系数K、下浮率Δ，在开标时由招标人代表按下表取值范围内随机抽取。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分类</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下浮系数K</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下浮率Δ</w:t>
            </w:r>
          </w:p>
        </w:tc>
        <w:tc>
          <w:tcPr>
            <w:tcW w:w="1873"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房屋建筑工程</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sz w:val="24"/>
              </w:rPr>
            </w:pPr>
          </w:p>
        </w:tc>
        <w:tc>
          <w:tcPr>
            <w:tcW w:w="1873"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装饰装修、建筑幕墙及钢结构工程</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sz w:val="24"/>
              </w:rPr>
            </w:pPr>
          </w:p>
        </w:tc>
        <w:tc>
          <w:tcPr>
            <w:tcW w:w="1873"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机电安装工程</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sz w:val="24"/>
              </w:rPr>
            </w:pPr>
          </w:p>
        </w:tc>
        <w:tc>
          <w:tcPr>
            <w:tcW w:w="1873"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市政工程</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sz w:val="24"/>
              </w:rPr>
            </w:pPr>
          </w:p>
        </w:tc>
        <w:tc>
          <w:tcPr>
            <w:tcW w:w="1873"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绿化工程</w:t>
            </w:r>
          </w:p>
        </w:tc>
        <w:tc>
          <w:tcPr>
            <w:tcW w:w="5072" w:type="dxa"/>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17%、18%、19%、20%、21%、22%、23%、24%、25%</w:t>
            </w:r>
          </w:p>
        </w:tc>
      </w:tr>
    </w:tbl>
    <w:p>
      <w:pPr>
        <w:spacing w:line="500" w:lineRule="exact"/>
        <w:ind w:left="-1" w:firstLine="480" w:firstLineChars="200"/>
        <w:rPr>
          <w:rFonts w:hint="eastAsia" w:ascii="楷体" w:hAnsi="楷体" w:eastAsia="楷体" w:cs="楷体"/>
          <w:sz w:val="24"/>
        </w:rPr>
      </w:pP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扣分标准：投标报价等于评标基准价的得满分，投标报价相对评标基准价每低1%扣0.6分，每高1%扣0.9分；偏离不足1%的，按照插入法计算得分。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（五）投标人得分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eastAsia="zh-CN"/>
        </w:rPr>
        <w:t>、</w:t>
      </w:r>
      <w:r>
        <w:rPr>
          <w:rFonts w:hint="eastAsia" w:ascii="楷体" w:hAnsi="楷体" w:eastAsia="楷体" w:cs="楷体"/>
          <w:sz w:val="24"/>
        </w:rPr>
        <w:t>评标委员会按本章“盐城ABCD合成法”对各项的量化因素和分值进行打分，并计算出综合评估得分。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（1）按第（四）项评标基准价及投标报价得分，规定的评审因素和分值对投标报价计算出得分a；</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lang w:eastAsia="zh-CN"/>
        </w:rPr>
        <w:t>、</w:t>
      </w:r>
      <w:r>
        <w:rPr>
          <w:rFonts w:hint="eastAsia" w:ascii="楷体" w:hAnsi="楷体" w:eastAsia="楷体" w:cs="楷体"/>
          <w:sz w:val="24"/>
        </w:rPr>
        <w:t>评分分值计算过程中保留小数点后三位，小数点后第四位“四舍五入”。最终得分保留小数点后两位，第三位“四舍五入” 。</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eastAsia="zh-CN"/>
        </w:rPr>
        <w:t>、</w:t>
      </w:r>
      <w:r>
        <w:rPr>
          <w:rFonts w:hint="eastAsia" w:ascii="楷体" w:hAnsi="楷体" w:eastAsia="楷体" w:cs="楷体"/>
          <w:sz w:val="24"/>
        </w:rPr>
        <w:t>投标人得分=a。</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资格审查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评标委员会对前面评审得分由高到低的投标文件按以下顺序进行，上一阶段未通过的不进入下一阶段评审，直至选出</w:t>
      </w:r>
      <w:r>
        <w:rPr>
          <w:rFonts w:hint="eastAsia" w:ascii="楷体" w:hAnsi="楷体" w:eastAsia="楷体" w:cs="楷体"/>
          <w:sz w:val="24"/>
          <w:lang w:val="en-US" w:eastAsia="zh-CN"/>
        </w:rPr>
        <w:t>3</w:t>
      </w:r>
      <w:r>
        <w:rPr>
          <w:rFonts w:hint="eastAsia" w:ascii="楷体" w:hAnsi="楷体" w:eastAsia="楷体" w:cs="楷体"/>
          <w:sz w:val="24"/>
        </w:rPr>
        <w:t>名合格的中标候选人：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1、初步评审</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1.1形式评审标准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评审因素</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投标人名称</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投标文件格式</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投标承诺函</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有法定代表人或其委托代理人签字</w:t>
            </w:r>
            <w:r>
              <w:rPr>
                <w:rFonts w:hint="eastAsia" w:ascii="楷体" w:hAnsi="楷体" w:eastAsia="楷体" w:cs="楷体"/>
                <w:sz w:val="24"/>
                <w:lang w:eastAsia="zh-CN"/>
              </w:rPr>
              <w:t>（</w:t>
            </w:r>
            <w:r>
              <w:rPr>
                <w:rFonts w:hint="eastAsia" w:ascii="楷体" w:hAnsi="楷体" w:eastAsia="楷体" w:cs="楷体"/>
                <w:sz w:val="24"/>
              </w:rPr>
              <w:t>或盖章</w:t>
            </w:r>
            <w:r>
              <w:rPr>
                <w:rFonts w:hint="eastAsia" w:ascii="楷体" w:hAnsi="楷体" w:eastAsia="楷体" w:cs="楷体"/>
                <w:sz w:val="24"/>
                <w:lang w:eastAsia="zh-CN"/>
              </w:rPr>
              <w:t>）</w:t>
            </w:r>
            <w:r>
              <w:rPr>
                <w:rFonts w:hint="eastAsia" w:ascii="楷体" w:hAnsi="楷体" w:eastAsia="楷体" w:cs="楷体"/>
                <w:sz w:val="24"/>
              </w:rPr>
              <w:t>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授权委托书</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有法定代表人签字</w:t>
            </w:r>
            <w:r>
              <w:rPr>
                <w:rFonts w:hint="eastAsia" w:ascii="楷体" w:hAnsi="楷体" w:eastAsia="楷体" w:cs="楷体"/>
                <w:sz w:val="24"/>
                <w:lang w:eastAsia="zh-CN"/>
              </w:rPr>
              <w:t>（</w:t>
            </w:r>
            <w:r>
              <w:rPr>
                <w:rFonts w:hint="eastAsia" w:ascii="楷体" w:hAnsi="楷体" w:eastAsia="楷体" w:cs="楷体"/>
                <w:sz w:val="24"/>
              </w:rPr>
              <w:t>或盖章</w:t>
            </w:r>
            <w:r>
              <w:rPr>
                <w:rFonts w:hint="eastAsia" w:ascii="楷体" w:hAnsi="楷体" w:eastAsia="楷体" w:cs="楷体"/>
                <w:sz w:val="24"/>
                <w:lang w:eastAsia="zh-CN"/>
              </w:rPr>
              <w:t>）</w:t>
            </w:r>
            <w:r>
              <w:rPr>
                <w:rFonts w:hint="eastAsia" w:ascii="楷体" w:hAnsi="楷体" w:eastAsia="楷体" w:cs="楷体"/>
                <w:sz w:val="24"/>
              </w:rPr>
              <w:t>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报价唯一</w:t>
            </w:r>
          </w:p>
        </w:tc>
        <w:tc>
          <w:tcPr>
            <w:tcW w:w="52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只能有一个有效报价</w:t>
            </w:r>
          </w:p>
        </w:tc>
      </w:tr>
    </w:tbl>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1.2资格审查（资格后审）</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评标委员会对通过上一阶段评审的投标人资格对照招标文件</w:t>
      </w:r>
      <w:r>
        <w:rPr>
          <w:rFonts w:hint="eastAsia" w:ascii="楷体" w:hAnsi="楷体" w:eastAsia="楷体" w:cs="楷体"/>
          <w:sz w:val="24"/>
          <w:lang w:eastAsia="zh-CN"/>
        </w:rPr>
        <w:t>中</w:t>
      </w:r>
      <w:r>
        <w:rPr>
          <w:rFonts w:hint="eastAsia" w:ascii="楷体" w:hAnsi="楷体" w:eastAsia="楷体" w:cs="楷体"/>
          <w:sz w:val="24"/>
        </w:rPr>
        <w:t>投标人资格要求的规定要求进行审查，只有通过资格审查的投标人方可进行下一阶段的评审。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评审因素</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营业执照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lang w:eastAsia="zh-CN"/>
              </w:rPr>
              <w:t>提供</w:t>
            </w:r>
            <w:r>
              <w:rPr>
                <w:rFonts w:hint="eastAsia" w:ascii="楷体" w:hAnsi="楷体" w:eastAsia="楷体" w:cs="楷体"/>
                <w:sz w:val="24"/>
              </w:rPr>
              <w:t>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安全生产许可证</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lang w:eastAsia="zh-CN"/>
              </w:rPr>
              <w:t>提供</w:t>
            </w:r>
            <w:r>
              <w:rPr>
                <w:rFonts w:hint="eastAsia" w:ascii="楷体" w:hAnsi="楷体" w:eastAsia="楷体" w:cs="楷体"/>
                <w:sz w:val="24"/>
              </w:rPr>
              <w:t>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资质等级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lang w:eastAsia="zh-CN"/>
              </w:rPr>
            </w:pPr>
            <w:r>
              <w:rPr>
                <w:rFonts w:hint="eastAsia" w:ascii="楷体" w:hAnsi="楷体" w:eastAsia="楷体" w:cs="楷体"/>
                <w:b w:val="0"/>
                <w:bCs/>
                <w:color w:val="auto"/>
                <w:kern w:val="2"/>
                <w:sz w:val="24"/>
                <w:szCs w:val="24"/>
                <w:lang w:val="en-US" w:eastAsia="zh-CN" w:bidi="ar-SA"/>
              </w:rPr>
              <w:t>提供行政主管部门核发的建筑工程施工总承包三级及以上资质或建筑装修装饰工程专业承包二级及以上资质证书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项目负责人</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lang w:eastAsia="zh-CN"/>
              </w:rPr>
              <w:t>提供</w:t>
            </w:r>
            <w:r>
              <w:rPr>
                <w:rFonts w:hint="eastAsia" w:ascii="楷体" w:hAnsi="楷体" w:eastAsia="楷体" w:cs="楷体"/>
                <w:sz w:val="24"/>
              </w:rPr>
              <w:t>建筑工程专业二级及以上建造师</w:t>
            </w:r>
            <w:r>
              <w:rPr>
                <w:rFonts w:hint="eastAsia" w:ascii="楷体" w:hAnsi="楷体" w:eastAsia="楷体" w:cs="楷体"/>
                <w:sz w:val="24"/>
                <w:lang w:eastAsia="zh-CN"/>
              </w:rPr>
              <w:t>注册证书</w:t>
            </w:r>
            <w:r>
              <w:rPr>
                <w:rFonts w:hint="eastAsia" w:ascii="楷体" w:hAnsi="楷体" w:eastAsia="楷体" w:cs="楷体"/>
                <w:sz w:val="24"/>
              </w:rPr>
              <w:t>原件</w:t>
            </w:r>
            <w:r>
              <w:rPr>
                <w:rFonts w:hint="eastAsia" w:ascii="楷体" w:hAnsi="楷体" w:eastAsia="楷体" w:cs="楷体"/>
                <w:sz w:val="24"/>
                <w:lang w:eastAsia="zh-CN"/>
              </w:rPr>
              <w:t>和</w:t>
            </w:r>
            <w:r>
              <w:rPr>
                <w:rFonts w:hint="eastAsia" w:ascii="楷体" w:hAnsi="楷体" w:eastAsia="楷体" w:cs="楷体"/>
                <w:sz w:val="24"/>
              </w:rPr>
              <w:t>安全生产考核合格证</w:t>
            </w:r>
            <w:r>
              <w:rPr>
                <w:rFonts w:hint="eastAsia" w:ascii="楷体" w:hAnsi="楷体" w:eastAsia="楷体" w:cs="楷体"/>
                <w:sz w:val="24"/>
                <w:lang w:eastAsia="zh-CN"/>
              </w:rPr>
              <w:t>书</w:t>
            </w:r>
            <w:r>
              <w:rPr>
                <w:rFonts w:hint="eastAsia" w:ascii="楷体" w:hAnsi="楷体" w:eastAsia="楷体" w:cs="楷体"/>
                <w:sz w:val="24"/>
              </w:rPr>
              <w:t>（B类）原件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其他要求</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符合投标人资格要求规定</w:t>
            </w:r>
          </w:p>
        </w:tc>
      </w:tr>
    </w:tbl>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注：能有效识别二维码的复印件加盖证书持有单位公章和能有效识别二维码的电子证书加盖证书持有单位公章可视为原件。</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1.3响应性审查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对招标文件要求的工期、质量标准、投标保证金、投标有效期、已标价工程量清单</w:t>
      </w:r>
      <w:r>
        <w:rPr>
          <w:rFonts w:hint="eastAsia" w:ascii="楷体" w:hAnsi="楷体" w:eastAsia="楷体" w:cs="楷体"/>
          <w:sz w:val="24"/>
          <w:lang w:eastAsia="zh-CN"/>
        </w:rPr>
        <w:t>、</w:t>
      </w:r>
      <w:r>
        <w:rPr>
          <w:rFonts w:hint="eastAsia" w:ascii="楷体" w:hAnsi="楷体" w:eastAsia="楷体" w:cs="楷体"/>
          <w:sz w:val="24"/>
        </w:rPr>
        <w:t>暂定价、不可竞争费用</w:t>
      </w:r>
      <w:r>
        <w:rPr>
          <w:rFonts w:hint="eastAsia" w:ascii="楷体" w:hAnsi="楷体" w:eastAsia="楷体" w:cs="楷体"/>
          <w:sz w:val="24"/>
          <w:lang w:eastAsia="zh-CN"/>
        </w:rPr>
        <w:t>、</w:t>
      </w:r>
      <w:r>
        <w:rPr>
          <w:rFonts w:hint="eastAsia" w:ascii="楷体" w:hAnsi="楷体" w:eastAsia="楷体" w:cs="楷体"/>
          <w:sz w:val="24"/>
        </w:rPr>
        <w:t>技术标准和要求等实质性要求的响应性进行评审。</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w:t>
      </w:r>
      <w:r>
        <w:rPr>
          <w:rFonts w:hint="eastAsia" w:ascii="楷体" w:hAnsi="楷体" w:eastAsia="楷体" w:cs="楷体"/>
          <w:sz w:val="24"/>
          <w:lang w:eastAsia="zh-CN"/>
        </w:rPr>
        <w:t>七</w:t>
      </w:r>
      <w:r>
        <w:rPr>
          <w:rFonts w:hint="eastAsia" w:ascii="楷体" w:hAnsi="楷体" w:eastAsia="楷体" w:cs="楷体"/>
          <w:sz w:val="24"/>
        </w:rPr>
        <w:t>）定标补充规定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上述各项得分相加即为投标人评标总分，</w:t>
      </w:r>
      <w:r>
        <w:rPr>
          <w:rFonts w:hint="eastAsia" w:ascii="楷体" w:hAnsi="楷体" w:eastAsia="楷体" w:cs="楷体"/>
          <w:sz w:val="24"/>
          <w:lang w:eastAsia="zh-CN"/>
        </w:rPr>
        <w:t>按</w:t>
      </w:r>
      <w:r>
        <w:rPr>
          <w:rFonts w:hint="eastAsia" w:ascii="楷体" w:hAnsi="楷体" w:eastAsia="楷体" w:cs="楷体"/>
          <w:sz w:val="24"/>
        </w:rPr>
        <w:t>评标总分</w:t>
      </w:r>
      <w:r>
        <w:rPr>
          <w:rFonts w:hint="eastAsia" w:ascii="楷体" w:hAnsi="楷体" w:eastAsia="楷体" w:cs="楷体"/>
          <w:sz w:val="24"/>
          <w:lang w:eastAsia="zh-CN"/>
        </w:rPr>
        <w:t>由高到低推荐</w:t>
      </w:r>
      <w:r>
        <w:rPr>
          <w:rFonts w:hint="eastAsia" w:ascii="楷体" w:hAnsi="楷体" w:eastAsia="楷体" w:cs="楷体"/>
          <w:sz w:val="24"/>
          <w:lang w:val="en-US" w:eastAsia="zh-CN"/>
        </w:rPr>
        <w:t>3名</w:t>
      </w:r>
      <w:r>
        <w:rPr>
          <w:rFonts w:hint="eastAsia" w:ascii="楷体" w:hAnsi="楷体" w:eastAsia="楷体" w:cs="楷体"/>
          <w:sz w:val="24"/>
        </w:rPr>
        <w:t>中标候选人，若最终累计评标得分并列的，须明确中标候选人或需对中标候选人排序的，比较小数点后第三位值大小，得分高的排名靠前，若第三位仍相同的，由评标委员会按投标报价由低到高进行排序</w:t>
      </w:r>
      <w:r>
        <w:rPr>
          <w:rFonts w:hint="eastAsia" w:ascii="楷体" w:hAnsi="楷体" w:eastAsia="楷体" w:cs="楷体"/>
          <w:sz w:val="24"/>
          <w:lang w:eastAsia="zh-CN"/>
        </w:rPr>
        <w:t>；</w:t>
      </w:r>
      <w:r>
        <w:rPr>
          <w:rFonts w:hint="eastAsia" w:ascii="楷体" w:hAnsi="楷体" w:eastAsia="楷体" w:cs="楷体"/>
          <w:sz w:val="24"/>
        </w:rPr>
        <w:t>如投标报价仍相同的，由招标人确定排序。</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招标人根据评标委员会推荐的中标候选人，确定排名第一的中标候选人为最终中标人。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对不中标的投标人，招标人有权不作任何解释。</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三、其它</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1、本办法未述及的事宜，由评标委员会依据法律法规处置。</w:t>
      </w:r>
    </w:p>
    <w:p>
      <w:pPr>
        <w:spacing w:line="500" w:lineRule="exact"/>
        <w:ind w:left="-1" w:firstLine="480" w:firstLineChars="200"/>
        <w:rPr>
          <w:rFonts w:hint="eastAsia" w:ascii="楷体" w:hAnsi="楷体" w:eastAsia="楷体" w:cs="楷体"/>
          <w:sz w:val="24"/>
        </w:rPr>
      </w:pPr>
    </w:p>
    <w:p>
      <w:pPr>
        <w:spacing w:line="500" w:lineRule="exact"/>
        <w:ind w:left="-1" w:firstLine="480" w:firstLineChars="200"/>
        <w:rPr>
          <w:rFonts w:hint="eastAsia" w:ascii="楷体" w:hAnsi="楷体" w:eastAsia="楷体" w:cs="楷体"/>
          <w:sz w:val="24"/>
        </w:rPr>
      </w:pPr>
    </w:p>
    <w:p>
      <w:pPr>
        <w:spacing w:line="500" w:lineRule="exact"/>
        <w:ind w:left="-1" w:firstLine="480" w:firstLineChars="200"/>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ind w:left="0" w:leftChars="0" w:firstLine="0" w:firstLineChars="0"/>
        <w:rPr>
          <w:rFonts w:hint="eastAsia" w:ascii="楷体" w:hAnsi="楷体" w:eastAsia="楷体" w:cs="楷体"/>
          <w:sz w:val="24"/>
        </w:rPr>
      </w:pPr>
    </w:p>
    <w:p>
      <w:pPr>
        <w:pStyle w:val="17"/>
        <w:spacing w:before="0" w:beforeAutospacing="0" w:after="0" w:afterAutospacing="0" w:line="420" w:lineRule="exact"/>
        <w:jc w:val="both"/>
        <w:textAlignment w:val="baseline"/>
        <w:rPr>
          <w:rFonts w:hint="eastAsia" w:ascii="楷体" w:hAnsi="楷体" w:eastAsia="楷体" w:cs="楷体"/>
          <w:b/>
          <w:bCs/>
          <w:sz w:val="32"/>
          <w:szCs w:val="32"/>
        </w:rPr>
      </w:pPr>
    </w:p>
    <w:p>
      <w:pPr>
        <w:pStyle w:val="17"/>
        <w:spacing w:before="0" w:beforeAutospacing="0" w:after="0" w:afterAutospacing="0" w:line="420" w:lineRule="exact"/>
        <w:jc w:val="both"/>
        <w:textAlignment w:val="baseline"/>
        <w:rPr>
          <w:rFonts w:hint="eastAsia" w:ascii="楷体" w:hAnsi="楷体" w:eastAsia="楷体" w:cs="楷体"/>
          <w:b/>
          <w:bCs/>
          <w:sz w:val="32"/>
          <w:szCs w:val="32"/>
        </w:rPr>
      </w:pPr>
    </w:p>
    <w:p>
      <w:pPr>
        <w:pStyle w:val="17"/>
        <w:spacing w:before="0" w:beforeAutospacing="0" w:after="0" w:afterAutospacing="0" w:line="420" w:lineRule="exact"/>
        <w:jc w:val="both"/>
        <w:textAlignment w:val="baseline"/>
        <w:rPr>
          <w:rFonts w:hint="eastAsia" w:ascii="楷体" w:hAnsi="楷体" w:eastAsia="楷体" w:cs="楷体"/>
          <w:b/>
          <w:bCs/>
          <w:sz w:val="32"/>
          <w:szCs w:val="32"/>
        </w:rPr>
      </w:pPr>
    </w:p>
    <w:p>
      <w:pPr>
        <w:pStyle w:val="17"/>
        <w:spacing w:before="0" w:beforeAutospacing="0" w:after="0" w:afterAutospacing="0" w:line="420" w:lineRule="exact"/>
        <w:jc w:val="both"/>
        <w:textAlignment w:val="baseline"/>
        <w:rPr>
          <w:rFonts w:ascii="楷体" w:hAnsi="楷体" w:eastAsia="楷体" w:cs="楷体"/>
          <w:b/>
          <w:bCs/>
          <w:sz w:val="44"/>
          <w:szCs w:val="44"/>
        </w:rPr>
      </w:pPr>
      <w:r>
        <w:rPr>
          <w:rFonts w:hint="eastAsia" w:ascii="楷体" w:hAnsi="楷体" w:eastAsia="楷体" w:cs="楷体"/>
          <w:b/>
          <w:bCs/>
          <w:sz w:val="32"/>
          <w:szCs w:val="32"/>
        </w:rPr>
        <w:t>附件1</w:t>
      </w:r>
    </w:p>
    <w:p>
      <w:pPr>
        <w:pStyle w:val="17"/>
        <w:spacing w:before="0" w:beforeAutospacing="0" w:after="0" w:afterAutospacing="0" w:line="700" w:lineRule="exact"/>
        <w:jc w:val="center"/>
        <w:textAlignment w:val="baseline"/>
        <w:rPr>
          <w:rFonts w:ascii="楷体" w:hAnsi="楷体" w:eastAsia="楷体" w:cs="楷体"/>
          <w:b/>
          <w:bCs/>
          <w:sz w:val="48"/>
          <w:szCs w:val="48"/>
        </w:rPr>
      </w:pPr>
      <w:r>
        <w:rPr>
          <w:rFonts w:hint="eastAsia" w:ascii="楷体" w:hAnsi="楷体" w:eastAsia="楷体" w:cs="楷体"/>
          <w:b/>
          <w:bCs/>
          <w:sz w:val="48"/>
          <w:szCs w:val="48"/>
        </w:rPr>
        <w:t>诚信承诺书</w:t>
      </w:r>
    </w:p>
    <w:p>
      <w:pPr>
        <w:pStyle w:val="17"/>
        <w:spacing w:before="0" w:beforeAutospacing="0" w:after="0" w:afterAutospacing="0" w:line="400" w:lineRule="exact"/>
        <w:jc w:val="both"/>
        <w:textAlignment w:val="baseline"/>
        <w:rPr>
          <w:rFonts w:ascii="楷体" w:hAnsi="楷体" w:eastAsia="楷体" w:cs="楷体"/>
          <w:bCs/>
        </w:rPr>
      </w:pPr>
    </w:p>
    <w:p>
      <w:pPr>
        <w:pStyle w:val="17"/>
        <w:spacing w:before="0" w:beforeAutospacing="0" w:after="0" w:afterAutospacing="0" w:line="400" w:lineRule="exact"/>
        <w:ind w:firstLine="470" w:firstLineChars="196"/>
        <w:textAlignment w:val="baseline"/>
        <w:rPr>
          <w:rFonts w:ascii="楷体" w:hAnsi="楷体" w:eastAsia="楷体" w:cs="楷体"/>
          <w:bCs/>
        </w:rPr>
      </w:pPr>
      <w:r>
        <w:rPr>
          <w:rFonts w:hint="eastAsia" w:ascii="楷体" w:hAnsi="楷体" w:eastAsia="楷体" w:cs="楷体"/>
          <w:bCs/>
        </w:rPr>
        <w:t>本人__________（法定代表人全名）系</w:t>
      </w:r>
      <w:r>
        <w:rPr>
          <w:rFonts w:hint="eastAsia" w:ascii="楷体" w:hAnsi="楷体" w:eastAsia="楷体" w:cs="楷体"/>
          <w:bCs/>
          <w:u w:val="single"/>
        </w:rPr>
        <w:t xml:space="preserve">                    </w:t>
      </w:r>
      <w:r>
        <w:rPr>
          <w:rFonts w:hint="eastAsia" w:ascii="楷体" w:hAnsi="楷体" w:eastAsia="楷体" w:cs="楷体"/>
          <w:bCs/>
        </w:rPr>
        <w:t>（公司名）法定代表人，现对</w:t>
      </w:r>
      <w:r>
        <w:rPr>
          <w:rFonts w:hint="eastAsia" w:ascii="楷体" w:hAnsi="楷体" w:eastAsia="楷体" w:cs="楷体"/>
          <w:bCs/>
          <w:u w:val="single"/>
        </w:rPr>
        <w:t>盐城工业职业技术学院</w:t>
      </w:r>
      <w:r>
        <w:rPr>
          <w:rFonts w:hint="eastAsia" w:ascii="楷体" w:hAnsi="楷体" w:eastAsia="楷体" w:cs="楷体"/>
          <w:bCs/>
          <w:u w:val="single"/>
          <w:lang w:val="en-US" w:eastAsia="zh-CN"/>
        </w:rPr>
        <w:t>智能制造学院302、304实训室</w:t>
      </w:r>
      <w:r>
        <w:rPr>
          <w:rFonts w:hint="eastAsia" w:ascii="楷体" w:hAnsi="楷体" w:eastAsia="楷体"/>
          <w:u w:val="single"/>
          <w:lang w:eastAsia="zh-CN"/>
        </w:rPr>
        <w:t>改造</w:t>
      </w:r>
      <w:r>
        <w:rPr>
          <w:rFonts w:hint="eastAsia" w:ascii="楷体" w:hAnsi="楷体" w:eastAsia="楷体"/>
        </w:rPr>
        <w:t>工程</w:t>
      </w:r>
      <w:r>
        <w:rPr>
          <w:rFonts w:hint="eastAsia" w:ascii="楷体" w:hAnsi="楷体" w:eastAsia="楷体" w:cs="楷体"/>
          <w:bCs/>
        </w:rPr>
        <w:t>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fldChar w:fldCharType="begin"/>
      </w:r>
      <w:r>
        <w:rPr>
          <w:rFonts w:hint="eastAsia" w:ascii="楷体" w:hAnsi="楷体" w:eastAsia="楷体" w:cs="楷体"/>
          <w:bCs/>
        </w:rPr>
        <w:instrText xml:space="preserve">= 7 \* GB3</w:instrText>
      </w:r>
      <w:r>
        <w:rPr>
          <w:rFonts w:hint="eastAsia" w:ascii="楷体" w:hAnsi="楷体" w:eastAsia="楷体" w:cs="楷体"/>
          <w:bCs/>
        </w:rPr>
        <w:fldChar w:fldCharType="separate"/>
      </w:r>
      <w:r>
        <w:rPr>
          <w:rFonts w:hint="eastAsia" w:ascii="楷体" w:hAnsi="楷体" w:eastAsia="楷体" w:cs="楷体"/>
          <w:bCs/>
        </w:rPr>
        <w:t>⑦</w:t>
      </w:r>
      <w:r>
        <w:rPr>
          <w:rFonts w:hint="eastAsia" w:ascii="楷体" w:hAnsi="楷体" w:eastAsia="楷体" w:cs="楷体"/>
          <w:bCs/>
        </w:rPr>
        <w:fldChar w:fldCharType="end"/>
      </w:r>
      <w:r>
        <w:rPr>
          <w:rFonts w:hint="eastAsia" w:ascii="楷体" w:hAnsi="楷体" w:eastAsia="楷体" w:cs="楷体"/>
          <w:bCs/>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rPr>
      </w:pPr>
      <w:r>
        <w:rPr>
          <w:rFonts w:hint="eastAsia" w:ascii="楷体" w:hAnsi="楷体" w:eastAsia="楷体" w:cs="楷体"/>
          <w:b/>
        </w:rPr>
        <w:t>投标人的法定代表人必须本人签署诚信承诺书，否则招标人将拒收（退回）其投标文件。</w:t>
      </w:r>
    </w:p>
    <w:p>
      <w:pPr>
        <w:ind w:firstLine="0"/>
        <w:rPr>
          <w:rFonts w:ascii="楷体" w:hAnsi="楷体" w:eastAsia="楷体" w:cs="楷体"/>
          <w:b w:val="0"/>
        </w:rPr>
      </w:pPr>
    </w:p>
    <w:p>
      <w:pPr>
        <w:ind w:firstLine="1050" w:firstLineChars="500"/>
        <w:jc w:val="left"/>
        <w:rPr>
          <w:rFonts w:ascii="楷体" w:hAnsi="楷体" w:eastAsia="楷体" w:cs="楷体"/>
          <w:b w:val="0"/>
        </w:rPr>
      </w:pPr>
      <w:r>
        <w:rPr>
          <w:rFonts w:hint="eastAsia" w:ascii="楷体" w:hAnsi="楷体" w:eastAsia="楷体" w:cs="楷体"/>
          <w:b w:val="0"/>
        </w:rPr>
        <w:t>投标人（盖章）：</w:t>
      </w:r>
    </w:p>
    <w:p>
      <w:pPr>
        <w:ind w:firstLine="1050" w:firstLineChars="500"/>
        <w:jc w:val="left"/>
        <w:rPr>
          <w:rFonts w:ascii="楷体" w:hAnsi="楷体" w:eastAsia="楷体" w:cs="楷体"/>
          <w:b w:val="0"/>
        </w:rPr>
      </w:pPr>
      <w:r>
        <w:rPr>
          <w:rFonts w:hint="eastAsia" w:ascii="楷体" w:hAnsi="楷体" w:eastAsia="楷体" w:cs="楷体"/>
          <w:b w:val="0"/>
        </w:rPr>
        <w:t>法定代表人（签字）：</w:t>
      </w:r>
    </w:p>
    <w:p>
      <w:pPr>
        <w:ind w:firstLine="1050" w:firstLineChars="500"/>
        <w:jc w:val="left"/>
        <w:rPr>
          <w:rFonts w:ascii="楷体" w:hAnsi="楷体" w:eastAsia="楷体" w:cs="楷体"/>
          <w:b w:val="0"/>
          <w:bCs w:val="0"/>
        </w:rPr>
      </w:pPr>
      <w:r>
        <w:rPr>
          <w:rFonts w:hint="eastAsia" w:ascii="楷体" w:hAnsi="楷体" w:eastAsia="楷体" w:cs="楷体"/>
          <w:b w:val="0"/>
          <w:bCs w:val="0"/>
        </w:rPr>
        <w:t>日期：　 年　  月　　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ascii="楷体" w:hAnsi="楷体" w:eastAsia="楷体" w:cs="楷体"/>
          <w:b/>
          <w:sz w:val="32"/>
          <w:szCs w:val="32"/>
        </w:rPr>
      </w:pP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单位名称：</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单位性质：</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成立时间：</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rPr>
          <w:rFonts w:ascii="楷体" w:hAnsi="楷体" w:eastAsia="楷体" w:cs="楷体"/>
          <w:sz w:val="24"/>
        </w:rPr>
      </w:pPr>
      <w:r>
        <w:rPr>
          <w:rFonts w:hint="eastAsia" w:ascii="楷体" w:hAnsi="楷体" w:eastAsia="楷体" w:cs="楷体"/>
          <w:sz w:val="24"/>
        </w:rPr>
        <w:t>经营期限：</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姓名：</w:t>
      </w:r>
      <w:r>
        <w:rPr>
          <w:rFonts w:hint="eastAsia" w:ascii="楷体" w:hAnsi="楷体" w:eastAsia="楷体" w:cs="楷体"/>
          <w:sz w:val="24"/>
          <w:u w:val="single"/>
        </w:rPr>
        <w:t xml:space="preserve">        </w:t>
      </w:r>
      <w:r>
        <w:rPr>
          <w:rFonts w:hint="eastAsia" w:ascii="楷体" w:hAnsi="楷体" w:eastAsia="楷体" w:cs="楷体"/>
          <w:sz w:val="24"/>
        </w:rPr>
        <w:t xml:space="preserve"> 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职务：</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rPr>
        <w:t>系</w:t>
      </w:r>
      <w:r>
        <w:rPr>
          <w:rFonts w:hint="eastAsia" w:ascii="楷体" w:hAnsi="楷体" w:eastAsia="楷体" w:cs="楷体"/>
          <w:sz w:val="24"/>
          <w:u w:val="single"/>
        </w:rPr>
        <w:t xml:space="preserve">                                </w:t>
      </w:r>
      <w:r>
        <w:rPr>
          <w:rFonts w:hint="eastAsia" w:ascii="楷体" w:hAnsi="楷体" w:eastAsia="楷体" w:cs="楷体"/>
          <w:sz w:val="24"/>
        </w:rPr>
        <w:t>（投标人）的法定代表人。</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rPr>
          <w:rFonts w:ascii="楷体" w:hAnsi="楷体" w:eastAsia="楷体" w:cs="楷体"/>
          <w:sz w:val="24"/>
        </w:rPr>
      </w:pPr>
    </w:p>
    <w:p>
      <w:pPr>
        <w:spacing w:line="500" w:lineRule="exact"/>
        <w:ind w:firstLine="6240" w:firstLineChars="2600"/>
        <w:rPr>
          <w:rFonts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ascii="楷体" w:hAnsi="楷体" w:eastAsia="楷体" w:cs="楷体"/>
          <w:sz w:val="24"/>
        </w:rPr>
      </w:pPr>
    </w:p>
    <w:p>
      <w:pPr>
        <w:spacing w:line="500" w:lineRule="exact"/>
        <w:jc w:val="right"/>
        <w:rPr>
          <w:rFonts w:ascii="楷体" w:hAnsi="楷体" w:eastAsia="楷体" w:cs="楷体"/>
          <w:sz w:val="24"/>
        </w:rPr>
      </w:pPr>
      <w:r>
        <w:rPr>
          <w:rFonts w:hint="eastAsia" w:ascii="楷体" w:hAnsi="楷体" w:eastAsia="楷体" w:cs="楷体"/>
          <w:sz w:val="24"/>
        </w:rPr>
        <w:t>日期：    年   月   日</w:t>
      </w:r>
    </w:p>
    <w:p>
      <w:pPr>
        <w:spacing w:line="500" w:lineRule="exact"/>
        <w:jc w:val="left"/>
        <w:rPr>
          <w:rFonts w:ascii="楷体" w:hAnsi="楷体" w:eastAsia="楷体" w:cs="楷体"/>
          <w:sz w:val="24"/>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（投标人名称）的法定代表人，现授权委托</w:t>
      </w:r>
      <w:r>
        <w:rPr>
          <w:rFonts w:hint="eastAsia" w:ascii="楷体" w:hAnsi="楷体" w:eastAsia="楷体" w:cs="楷体"/>
          <w:sz w:val="28"/>
          <w:u w:val="single"/>
        </w:rPr>
        <w:t xml:space="preserve">        </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（姓名）为我单位的代理人，以本单位的名义参加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（招标人名称）的</w:t>
      </w:r>
      <w:r>
        <w:rPr>
          <w:rFonts w:hint="eastAsia" w:ascii="楷体" w:hAnsi="楷体" w:eastAsia="楷体" w:cs="楷体"/>
          <w:sz w:val="24"/>
          <w:u w:val="single"/>
        </w:rPr>
        <w:t>盐城工业职业技术学院学校学校</w:t>
      </w:r>
      <w:r>
        <w:rPr>
          <w:rFonts w:hint="eastAsia" w:ascii="楷体" w:hAnsi="楷体" w:eastAsia="楷体" w:cs="楷体"/>
          <w:sz w:val="24"/>
          <w:u w:val="single"/>
          <w:lang w:val="en-US" w:eastAsia="zh-CN"/>
        </w:rPr>
        <w:t>智能制造学院302、304实训室</w:t>
      </w:r>
      <w:r>
        <w:rPr>
          <w:rFonts w:hint="eastAsia" w:ascii="楷体" w:hAnsi="楷体" w:eastAsia="楷体"/>
          <w:sz w:val="24"/>
          <w:u w:val="single"/>
          <w:lang w:eastAsia="zh-CN"/>
        </w:rPr>
        <w:t>改造</w:t>
      </w:r>
      <w:r>
        <w:rPr>
          <w:rFonts w:hint="eastAsia" w:ascii="楷体" w:hAnsi="楷体" w:eastAsia="楷体"/>
          <w:sz w:val="24"/>
        </w:rPr>
        <w:t>工程</w:t>
      </w:r>
      <w:r>
        <w:rPr>
          <w:rFonts w:hint="eastAsia" w:ascii="楷体" w:hAnsi="楷体" w:eastAsia="楷体" w:cs="楷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r>
        <w:rPr>
          <w:rFonts w:hint="eastAsia" w:ascii="楷体" w:hAnsi="楷体" w:eastAsia="楷体" w:cs="楷体"/>
          <w:sz w:val="24"/>
        </w:rPr>
        <w:t xml:space="preserve">                  </w:t>
      </w: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tabs>
          <w:tab w:val="left" w:pos="840"/>
        </w:tabs>
        <w:spacing w:after="156" w:afterLines="50" w:line="320" w:lineRule="exact"/>
        <w:ind w:firstLine="0"/>
        <w:rPr>
          <w:rFonts w:ascii="楷体" w:hAnsi="楷体" w:eastAsia="楷体" w:cs="楷体"/>
        </w:rPr>
      </w:pPr>
      <w:r>
        <w:rPr>
          <w:rFonts w:hint="eastAsia" w:ascii="楷体" w:hAnsi="楷体" w:eastAsia="楷体" w:cs="楷体"/>
          <w:bCs w:val="0"/>
          <w:sz w:val="32"/>
          <w:szCs w:val="32"/>
        </w:rPr>
        <w:t>附件4</w:t>
      </w:r>
    </w:p>
    <w:p>
      <w:pPr>
        <w:spacing w:after="156"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spacing w:line="420" w:lineRule="exact"/>
        <w:ind w:firstLine="420" w:firstLineChars="200"/>
        <w:rPr>
          <w:rFonts w:hint="eastAsia" w:ascii="楷体" w:hAnsi="楷体" w:eastAsia="楷体" w:cs="楷体"/>
          <w:b w:val="0"/>
          <w:bCs w:val="0"/>
          <w:u w:val="single"/>
        </w:rPr>
      </w:pPr>
      <w:r>
        <w:rPr>
          <w:rFonts w:hint="eastAsia" w:ascii="楷体" w:hAnsi="楷体" w:eastAsia="楷体" w:cs="楷体"/>
          <w:b w:val="0"/>
        </w:rPr>
        <w:t>致：</w:t>
      </w:r>
      <w:r>
        <w:rPr>
          <w:rFonts w:hint="eastAsia" w:ascii="楷体" w:hAnsi="楷体" w:eastAsia="楷体" w:cs="楷体"/>
          <w:b w:val="0"/>
          <w:bCs w:val="0"/>
          <w:u w:val="single"/>
        </w:rPr>
        <w:t>盐城工业职业技术学院</w:t>
      </w:r>
    </w:p>
    <w:p>
      <w:pPr>
        <w:spacing w:line="420" w:lineRule="exact"/>
        <w:ind w:firstLine="420" w:firstLineChars="200"/>
        <w:rPr>
          <w:rFonts w:ascii="楷体" w:hAnsi="楷体" w:eastAsia="楷体" w:cs="楷体"/>
          <w:b w:val="0"/>
        </w:rPr>
      </w:pPr>
      <w:r>
        <w:rPr>
          <w:rFonts w:hint="eastAsia" w:ascii="楷体" w:hAnsi="楷体" w:eastAsia="楷体" w:cs="楷体"/>
          <w:b w:val="0"/>
          <w:bCs w:val="0"/>
          <w:u w:val="single"/>
        </w:rPr>
        <w:t>1.根据你方招标项目盐城工业职业技术学院</w:t>
      </w:r>
      <w:r>
        <w:rPr>
          <w:rFonts w:hint="eastAsia" w:ascii="楷体" w:hAnsi="楷体" w:eastAsia="楷体" w:cs="楷体"/>
          <w:b w:val="0"/>
          <w:bCs w:val="0"/>
          <w:u w:val="single"/>
          <w:lang w:val="en-US" w:eastAsia="zh-CN"/>
        </w:rPr>
        <w:t>智能制造学院302、304实训室</w:t>
      </w:r>
      <w:r>
        <w:rPr>
          <w:rFonts w:hint="eastAsia" w:ascii="楷体" w:hAnsi="楷体" w:eastAsia="楷体" w:cs="楷体"/>
          <w:b w:val="0"/>
          <w:bCs w:val="0"/>
          <w:u w:val="single"/>
          <w:lang w:eastAsia="zh-CN"/>
        </w:rPr>
        <w:t>改造</w:t>
      </w:r>
      <w:r>
        <w:rPr>
          <w:rFonts w:hint="eastAsia" w:ascii="楷体" w:hAnsi="楷体" w:eastAsia="楷体" w:cs="楷体"/>
          <w:b w:val="0"/>
          <w:bCs w:val="0"/>
          <w:u w:val="single"/>
        </w:rPr>
        <w:t>工程的招标文件、遵照《中华人民共和</w:t>
      </w:r>
      <w:r>
        <w:rPr>
          <w:rFonts w:hint="eastAsia" w:ascii="楷体" w:hAnsi="楷体" w:eastAsia="楷体" w:cs="楷体"/>
          <w:b w:val="0"/>
          <w:spacing w:val="10"/>
        </w:rPr>
        <w:t>国招标投标法》等有关规定，经踏勘项目现场和研究上述招标文件的投标须知、合同条</w:t>
      </w:r>
      <w:r>
        <w:rPr>
          <w:rFonts w:hint="eastAsia" w:ascii="楷体" w:hAnsi="楷体" w:eastAsia="楷体" w:cs="楷体"/>
          <w:b w:val="0"/>
          <w:spacing w:val="10"/>
          <w:kern w:val="24"/>
        </w:rPr>
        <w:t>款、图</w:t>
      </w:r>
      <w:r>
        <w:rPr>
          <w:rFonts w:hint="eastAsia" w:ascii="楷体" w:hAnsi="楷体" w:eastAsia="楷体" w:cs="楷体"/>
          <w:b w:val="0"/>
          <w:spacing w:val="10"/>
        </w:rPr>
        <w:t>纸</w:t>
      </w:r>
      <w:r>
        <w:rPr>
          <w:rFonts w:hint="eastAsia" w:ascii="楷体" w:hAnsi="楷体" w:eastAsia="楷体" w:cs="楷体"/>
          <w:b w:val="0"/>
          <w:spacing w:val="10"/>
          <w:kern w:val="24"/>
        </w:rPr>
        <w:t>、建设标准和工程量清单及其他有关文件后，我方愿以人民币</w:t>
      </w:r>
      <w:r>
        <w:rPr>
          <w:rFonts w:hint="eastAsia" w:ascii="楷体" w:hAnsi="楷体" w:eastAsia="楷体" w:cs="楷体"/>
          <w:b w:val="0"/>
          <w:spacing w:val="10"/>
          <w:kern w:val="24"/>
          <w:u w:val="single"/>
        </w:rPr>
        <w:t>（大写）   　　（小写：　 　元）</w:t>
      </w:r>
      <w:r>
        <w:rPr>
          <w:rFonts w:hint="eastAsia" w:ascii="楷体" w:hAnsi="楷体" w:eastAsia="楷体" w:cs="楷体"/>
          <w:b w:val="0"/>
          <w:spacing w:val="10"/>
        </w:rPr>
        <w:t>的投标报价（全费用单价）并按上述图</w:t>
      </w:r>
      <w:r>
        <w:rPr>
          <w:rFonts w:hint="eastAsia" w:ascii="楷体" w:hAnsi="楷体" w:eastAsia="楷体" w:cs="楷体"/>
          <w:b w:val="0"/>
        </w:rPr>
        <w:t>纸、</w:t>
      </w:r>
      <w:r>
        <w:rPr>
          <w:rFonts w:hint="eastAsia" w:ascii="楷体" w:hAnsi="楷体" w:eastAsia="楷体" w:cs="楷体"/>
          <w:b w:val="0"/>
          <w:spacing w:val="10"/>
        </w:rPr>
        <w:t>合同条款、工程建设标准和工程</w:t>
      </w:r>
      <w:r>
        <w:rPr>
          <w:rFonts w:hint="eastAsia" w:ascii="楷体" w:hAnsi="楷体" w:eastAsia="楷体" w:cs="楷体"/>
          <w:b w:val="0"/>
        </w:rPr>
        <w:t>量清单的条件要求承包上述工程对应标段的施工、竣工，并承担任何质量缺陷保修责任。</w:t>
      </w:r>
    </w:p>
    <w:p>
      <w:pPr>
        <w:spacing w:line="380" w:lineRule="exact"/>
        <w:ind w:firstLine="42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（项目负责人姓名）作为本次招标项目的项目负责人，项目负责人的联系电话为</w:t>
      </w:r>
      <w:r>
        <w:rPr>
          <w:rFonts w:hint="eastAsia" w:ascii="楷体" w:hAnsi="楷体" w:eastAsia="楷体" w:cs="楷体"/>
          <w:b w:val="0"/>
          <w:u w:val="single"/>
        </w:rPr>
        <w:t xml:space="preserve">              </w:t>
      </w:r>
      <w:r>
        <w:rPr>
          <w:rFonts w:hint="eastAsia" w:ascii="楷体" w:hAnsi="楷体" w:eastAsia="楷体" w:cs="楷体"/>
          <w:b w:val="0"/>
        </w:rPr>
        <w:t>。</w:t>
      </w:r>
    </w:p>
    <w:p>
      <w:pPr>
        <w:spacing w:line="380" w:lineRule="exact"/>
        <w:ind w:firstLine="420" w:firstLineChars="200"/>
        <w:rPr>
          <w:rFonts w:ascii="楷体" w:hAnsi="楷体" w:eastAsia="楷体" w:cs="楷体"/>
          <w:b w:val="0"/>
        </w:rPr>
      </w:pPr>
      <w:r>
        <w:rPr>
          <w:rFonts w:hint="eastAsia" w:ascii="楷体" w:hAnsi="楷体" w:eastAsia="楷体" w:cs="楷体"/>
          <w:b w:val="0"/>
        </w:rPr>
        <w:t>3.我方已详细阅读全部招标文件，包括修改文件、答疑及有关附件，我方承诺完全响应并认可上述文件的所有内容。</w:t>
      </w:r>
    </w:p>
    <w:p>
      <w:pPr>
        <w:spacing w:line="380" w:lineRule="exact"/>
        <w:ind w:firstLine="420" w:firstLineChars="200"/>
        <w:rPr>
          <w:rFonts w:ascii="楷体" w:hAnsi="楷体" w:eastAsia="楷体" w:cs="楷体"/>
          <w:b w:val="0"/>
        </w:rPr>
      </w:pPr>
      <w:r>
        <w:rPr>
          <w:rFonts w:hint="eastAsia" w:ascii="楷体" w:hAnsi="楷体" w:eastAsia="楷体" w:cs="楷体"/>
          <w:b w:val="0"/>
        </w:rPr>
        <w:t>4.我方承认投标函附件是我方投标函的组成部分。</w:t>
      </w:r>
    </w:p>
    <w:p>
      <w:pPr>
        <w:spacing w:line="380" w:lineRule="exact"/>
        <w:ind w:firstLine="420" w:firstLineChars="200"/>
        <w:rPr>
          <w:rFonts w:ascii="楷体" w:hAnsi="楷体" w:eastAsia="楷体" w:cs="楷体"/>
          <w:b w:val="0"/>
        </w:rPr>
      </w:pPr>
      <w:r>
        <w:rPr>
          <w:rFonts w:hint="eastAsia" w:ascii="楷体" w:hAnsi="楷体" w:eastAsia="楷体" w:cs="楷体"/>
          <w:b w:val="0"/>
        </w:rPr>
        <w:t>5.一旦我方中标，我方保证在</w:t>
      </w:r>
      <w:r>
        <w:rPr>
          <w:rFonts w:hint="eastAsia" w:ascii="楷体" w:hAnsi="楷体" w:eastAsia="楷体" w:cs="楷体"/>
          <w:bCs w:val="0"/>
          <w:u w:val="single"/>
        </w:rPr>
        <w:t>招标人要求的工期内通过竣工验收合格并交付使用</w:t>
      </w:r>
      <w:r>
        <w:rPr>
          <w:rFonts w:hint="eastAsia" w:ascii="楷体" w:hAnsi="楷体" w:eastAsia="楷体" w:cs="楷体"/>
          <w:b w:val="0"/>
        </w:rPr>
        <w:t>；并确保工程质量达到</w:t>
      </w:r>
      <w:r>
        <w:rPr>
          <w:rFonts w:hint="eastAsia" w:ascii="楷体" w:hAnsi="楷体" w:eastAsia="楷体" w:cs="楷体"/>
          <w:bCs w:val="0"/>
          <w:u w:val="single"/>
        </w:rPr>
        <w:t>国家合格标准</w:t>
      </w:r>
      <w:r>
        <w:rPr>
          <w:rFonts w:hint="eastAsia" w:ascii="楷体" w:hAnsi="楷体" w:eastAsia="楷体" w:cs="楷体"/>
          <w:b w:val="0"/>
        </w:rPr>
        <w:t>，同时严格执行《建设工程质量管理条例》中有关工程保修条款。</w:t>
      </w:r>
    </w:p>
    <w:p>
      <w:pPr>
        <w:spacing w:line="380" w:lineRule="exact"/>
        <w:ind w:firstLine="42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spacing w:line="380" w:lineRule="exact"/>
        <w:ind w:firstLine="420" w:firstLineChars="200"/>
        <w:rPr>
          <w:rFonts w:ascii="楷体" w:hAnsi="楷体" w:eastAsia="楷体" w:cs="楷体"/>
          <w:b w:val="0"/>
        </w:rPr>
      </w:pPr>
      <w:r>
        <w:rPr>
          <w:rFonts w:hint="eastAsia" w:ascii="楷体" w:hAnsi="楷体" w:eastAsia="楷体" w:cs="楷体"/>
          <w:b w:val="0"/>
        </w:rPr>
        <w:t>7.  我方同意所提交的投标文件在招标文件规定的投标有效期内有效，在此期间内如果中标，我方将受此约束。</w:t>
      </w:r>
    </w:p>
    <w:p>
      <w:pPr>
        <w:spacing w:line="380" w:lineRule="exact"/>
        <w:ind w:firstLine="420" w:firstLineChars="200"/>
        <w:rPr>
          <w:rFonts w:ascii="楷体" w:hAnsi="楷体" w:eastAsia="楷体" w:cs="楷体"/>
          <w:b w:val="0"/>
        </w:rPr>
      </w:pPr>
      <w:r>
        <w:rPr>
          <w:rFonts w:hint="eastAsia" w:ascii="楷体" w:hAnsi="楷体" w:eastAsia="楷体" w:cs="楷体"/>
          <w:b w:val="0"/>
        </w:rPr>
        <w:t>8. 除非另外达成协议生效，你方的《中标通知书》和本投标文件将成为约束双方的合同文件的组成部分。</w:t>
      </w:r>
    </w:p>
    <w:p>
      <w:pPr>
        <w:spacing w:line="380" w:lineRule="exact"/>
        <w:ind w:firstLine="1289" w:firstLineChars="614"/>
        <w:rPr>
          <w:rFonts w:ascii="楷体" w:hAnsi="楷体" w:eastAsia="楷体" w:cs="楷体"/>
          <w:b w:val="0"/>
        </w:rPr>
      </w:pPr>
    </w:p>
    <w:p>
      <w:pPr>
        <w:spacing w:line="380" w:lineRule="exact"/>
        <w:ind w:firstLine="1142" w:firstLineChars="54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spacing w:line="380" w:lineRule="exact"/>
        <w:ind w:firstLine="105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spacing w:line="380" w:lineRule="exact"/>
        <w:ind w:firstLine="105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spacing w:line="380" w:lineRule="exact"/>
        <w:ind w:firstLine="105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电话：</w:t>
      </w:r>
      <w:r>
        <w:rPr>
          <w:rFonts w:hint="eastAsia" w:ascii="楷体" w:hAnsi="楷体" w:eastAsia="楷体" w:cs="楷体"/>
          <w:b w:val="0"/>
          <w:u w:val="single"/>
        </w:rPr>
        <w:t>　　　　</w:t>
      </w:r>
      <w:r>
        <w:rPr>
          <w:rFonts w:hint="eastAsia" w:ascii="楷体" w:hAnsi="楷体" w:eastAsia="楷体" w:cs="楷体"/>
          <w:b w:val="0"/>
        </w:rPr>
        <w:t>传真：</w:t>
      </w:r>
      <w:r>
        <w:rPr>
          <w:rFonts w:hint="eastAsia" w:ascii="楷体" w:hAnsi="楷体" w:eastAsia="楷体" w:cs="楷体"/>
          <w:b w:val="0"/>
          <w:u w:val="single"/>
        </w:rPr>
        <w:t>　　　　　</w:t>
      </w:r>
      <w:r>
        <w:rPr>
          <w:rFonts w:hint="eastAsia" w:ascii="楷体" w:hAnsi="楷体" w:eastAsia="楷体" w:cs="楷体"/>
          <w:b w:val="0"/>
        </w:rPr>
        <w:t>邮箱：</w:t>
      </w:r>
      <w:r>
        <w:rPr>
          <w:rFonts w:hint="eastAsia" w:ascii="楷体" w:hAnsi="楷体" w:eastAsia="楷体" w:cs="楷体"/>
          <w:b w:val="0"/>
          <w:u w:val="single"/>
        </w:rPr>
        <w:t>　　</w:t>
      </w:r>
    </w:p>
    <w:p>
      <w:pPr>
        <w:spacing w:line="380" w:lineRule="exact"/>
        <w:ind w:firstLine="5145" w:firstLineChars="2450"/>
        <w:jc w:val="left"/>
        <w:rPr>
          <w:rFonts w:ascii="楷体" w:hAnsi="楷体" w:eastAsia="楷体" w:cs="楷体"/>
        </w:rPr>
      </w:pPr>
      <w:r>
        <w:rPr>
          <w:rFonts w:hint="eastAsia" w:ascii="楷体" w:hAnsi="楷体" w:eastAsia="楷体" w:cs="楷体"/>
        </w:rPr>
        <w:t>日期：</w:t>
      </w:r>
      <w:r>
        <w:rPr>
          <w:rFonts w:hint="eastAsia" w:ascii="楷体" w:hAnsi="楷体" w:eastAsia="楷体" w:cs="楷体"/>
          <w:u w:val="single"/>
        </w:rPr>
        <w:t>　　　年　  月　　日</w:t>
      </w:r>
    </w:p>
    <w:p>
      <w:pPr>
        <w:spacing w:line="500" w:lineRule="exact"/>
        <w:jc w:val="left"/>
        <w:rPr>
          <w:rFonts w:ascii="楷体" w:hAnsi="楷体" w:eastAsia="楷体" w:cs="楷体"/>
        </w:rPr>
      </w:pPr>
    </w:p>
    <w:p>
      <w:pPr>
        <w:widowControl/>
        <w:jc w:val="left"/>
        <w:rPr>
          <w:rFonts w:ascii="楷体" w:hAnsi="楷体" w:eastAsia="楷体" w:cs="楷体"/>
          <w:b/>
          <w:sz w:val="32"/>
          <w:szCs w:val="32"/>
        </w:rPr>
      </w:pPr>
      <w:r>
        <w:rPr>
          <w:rFonts w:ascii="楷体" w:hAnsi="楷体" w:eastAsia="楷体" w:cs="楷体"/>
          <w:b/>
          <w:sz w:val="32"/>
          <w:szCs w:val="32"/>
        </w:rPr>
        <w:br w:type="page"/>
      </w: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附件5</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u w:val="single"/>
        </w:rPr>
        <w:t xml:space="preserve">    </w:t>
      </w:r>
      <w:r>
        <w:rPr>
          <w:rFonts w:hint="eastAsia" w:ascii="楷体" w:hAnsi="楷体" w:eastAsia="楷体" w:cs="楷体"/>
          <w:sz w:val="28"/>
        </w:rPr>
        <w:t>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jc w:val="center"/>
        <w:rPr>
          <w:rFonts w:ascii="楷体" w:hAnsi="楷体" w:eastAsia="楷体" w:cs="楷体"/>
          <w:b/>
          <w:kern w:val="2"/>
          <w:sz w:val="44"/>
          <w:szCs w:val="44"/>
        </w:rPr>
      </w:pPr>
      <w:r>
        <w:rPr>
          <w:rFonts w:hint="eastAsia" w:ascii="楷体" w:hAnsi="楷体" w:eastAsia="楷体" w:cs="楷体"/>
          <w:b/>
          <w:kern w:val="2"/>
          <w:sz w:val="44"/>
          <w:szCs w:val="44"/>
        </w:rPr>
        <w:t>盐城工业职业技术学院</w:t>
      </w:r>
    </w:p>
    <w:p>
      <w:pPr>
        <w:pStyle w:val="9"/>
        <w:adjustRightInd w:val="0"/>
        <w:snapToGrid w:val="0"/>
        <w:jc w:val="center"/>
        <w:rPr>
          <w:rFonts w:ascii="楷体" w:hAnsi="楷体" w:eastAsia="楷体" w:cs="楷体"/>
          <w:b/>
          <w:bCs/>
          <w:sz w:val="44"/>
          <w:szCs w:val="44"/>
        </w:rPr>
      </w:pPr>
      <w:r>
        <w:rPr>
          <w:rFonts w:hint="eastAsia" w:ascii="楷体" w:hAnsi="楷体" w:eastAsia="楷体" w:cs="楷体"/>
          <w:b/>
          <w:kern w:val="2"/>
          <w:sz w:val="44"/>
          <w:szCs w:val="44"/>
          <w:lang w:val="en-US" w:eastAsia="zh-CN"/>
        </w:rPr>
        <w:t>智能制造学院302、304实训室</w:t>
      </w:r>
      <w:r>
        <w:rPr>
          <w:rFonts w:hint="eastAsia" w:ascii="楷体" w:hAnsi="楷体" w:eastAsia="楷体"/>
          <w:b/>
          <w:bCs/>
          <w:sz w:val="44"/>
          <w:szCs w:val="44"/>
          <w:lang w:eastAsia="zh-CN"/>
        </w:rPr>
        <w:t>改造</w:t>
      </w:r>
      <w:r>
        <w:rPr>
          <w:rFonts w:hint="eastAsia" w:ascii="楷体" w:hAnsi="楷体" w:eastAsia="楷体"/>
          <w:b/>
          <w:bCs/>
          <w:sz w:val="44"/>
          <w:szCs w:val="44"/>
        </w:rPr>
        <w:t>工程</w:t>
      </w:r>
    </w:p>
    <w:p>
      <w:pPr>
        <w:spacing w:line="520" w:lineRule="atLeast"/>
        <w:rPr>
          <w:rFonts w:ascii="楷体" w:hAnsi="楷体" w:eastAsia="楷体" w:cs="楷体"/>
          <w:sz w:val="48"/>
        </w:rPr>
      </w:pPr>
    </w:p>
    <w:p>
      <w:pPr>
        <w:ind w:firstLine="422"/>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ind w:left="0" w:leftChars="0" w:firstLine="0" w:firstLineChars="0"/>
      </w:pPr>
    </w:p>
    <w:p>
      <w:pPr>
        <w:spacing w:line="500" w:lineRule="exact"/>
        <w:rPr>
          <w:rFonts w:ascii="楷体" w:hAnsi="楷体" w:eastAsia="楷体" w:cs="楷体"/>
          <w:b/>
          <w:sz w:val="32"/>
          <w:szCs w:val="32"/>
        </w:rPr>
      </w:pPr>
    </w:p>
    <w:p>
      <w:pPr>
        <w:spacing w:line="500" w:lineRule="exact"/>
        <w:rPr>
          <w:rFonts w:ascii="楷体" w:hAnsi="楷体" w:eastAsia="楷体" w:cs="楷体"/>
          <w:b/>
          <w:sz w:val="32"/>
          <w:szCs w:val="32"/>
        </w:rPr>
      </w:pPr>
      <w:r>
        <w:rPr>
          <w:rFonts w:hint="eastAsia" w:ascii="楷体" w:hAnsi="楷体" w:eastAsia="楷体" w:cs="楷体"/>
          <w:b/>
          <w:sz w:val="32"/>
          <w:szCs w:val="32"/>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kern w:val="0"/>
                <w:sz w:val="44"/>
                <w:szCs w:val="44"/>
              </w:rPr>
            </w:pPr>
            <w:r>
              <w:rPr>
                <w:rFonts w:hint="eastAsia" w:ascii="楷体" w:hAnsi="楷体" w:eastAsia="楷体" w:cs="楷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kern w:val="0"/>
                <w:sz w:val="22"/>
                <w:szCs w:val="22"/>
              </w:rPr>
            </w:pPr>
            <w:r>
              <w:rPr>
                <w:rFonts w:hint="eastAsia" w:ascii="楷体" w:hAnsi="楷体" w:eastAsia="楷体" w:cs="楷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序</w:t>
            </w:r>
            <w:r>
              <w:rPr>
                <w:rFonts w:hint="eastAsia" w:ascii="楷体" w:hAnsi="楷体" w:eastAsia="楷体" w:cs="楷体"/>
                <w:b/>
                <w:bCs/>
                <w:kern w:val="0"/>
                <w:sz w:val="24"/>
              </w:rPr>
              <w:br w:type="textWrapping"/>
            </w:r>
            <w:r>
              <w:rPr>
                <w:rFonts w:hint="eastAsia" w:ascii="楷体" w:hAnsi="楷体" w:eastAsia="楷体" w:cs="楷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kern w:val="0"/>
                <w:sz w:val="24"/>
              </w:rPr>
            </w:pPr>
            <w:r>
              <w:rPr>
                <w:rFonts w:hint="eastAsia" w:ascii="楷体" w:hAnsi="楷体" w:eastAsia="楷体" w:cs="楷体"/>
                <w:kern w:val="0"/>
                <w:sz w:val="24"/>
              </w:rPr>
              <w:t>注：</w:t>
            </w:r>
          </w:p>
          <w:p>
            <w:pPr>
              <w:widowControl/>
              <w:spacing w:line="440" w:lineRule="exact"/>
              <w:ind w:firstLine="480" w:firstLineChars="200"/>
              <w:jc w:val="left"/>
              <w:rPr>
                <w:rFonts w:ascii="楷体" w:hAnsi="楷体" w:eastAsia="楷体" w:cs="楷体"/>
                <w:kern w:val="0"/>
                <w:sz w:val="20"/>
                <w:szCs w:val="20"/>
              </w:rPr>
            </w:pPr>
            <w:r>
              <w:rPr>
                <w:rFonts w:hint="eastAsia" w:ascii="楷体" w:hAnsi="楷体" w:eastAsia="楷体" w:cs="楷体"/>
                <w:kern w:val="0"/>
                <w:sz w:val="24"/>
              </w:rPr>
              <w:t>1、本表仅为核对投标人提供的证书等招标项目评标所需材料原件之用，如本表填写不下可按相同格式进行扩展；</w:t>
            </w:r>
            <w:r>
              <w:rPr>
                <w:rFonts w:hint="eastAsia" w:ascii="楷体" w:hAnsi="楷体" w:eastAsia="楷体" w:cs="楷体"/>
                <w:kern w:val="0"/>
                <w:sz w:val="24"/>
              </w:rPr>
              <w:br w:type="textWrapping"/>
            </w:r>
            <w:r>
              <w:rPr>
                <w:rFonts w:hint="eastAsia" w:ascii="楷体" w:hAnsi="楷体" w:eastAsia="楷体" w:cs="楷体"/>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rPr>
      </w:pPr>
    </w:p>
    <w:p>
      <w:pPr>
        <w:ind w:firstLine="422"/>
      </w:pPr>
    </w:p>
    <w:p>
      <w:pPr>
        <w:ind w:firstLine="422"/>
      </w:pPr>
    </w:p>
    <w:p>
      <w:pPr>
        <w:rPr>
          <w:rFonts w:ascii="楷体" w:hAnsi="楷体" w:eastAsia="楷体" w:cs="楷体"/>
        </w:rPr>
      </w:pPr>
    </w:p>
    <w:p>
      <w:pPr>
        <w:rPr>
          <w:rFonts w:ascii="楷体" w:hAnsi="楷体" w:eastAsia="楷体" w:cs="楷体"/>
          <w:b/>
          <w:sz w:val="32"/>
          <w:szCs w:val="32"/>
        </w:rPr>
      </w:pPr>
      <w:r>
        <w:rPr>
          <w:rFonts w:hint="eastAsia" w:ascii="楷体" w:hAnsi="楷体" w:eastAsia="楷体" w:cs="楷体"/>
          <w:b/>
          <w:sz w:val="32"/>
          <w:szCs w:val="32"/>
        </w:rPr>
        <w:t>附件7</w:t>
      </w:r>
    </w:p>
    <w:p>
      <w:pPr>
        <w:jc w:val="center"/>
        <w:rPr>
          <w:rFonts w:ascii="楷体" w:hAnsi="楷体" w:eastAsia="楷体" w:cs="楷体"/>
          <w:b/>
          <w:sz w:val="44"/>
          <w:szCs w:val="44"/>
        </w:rPr>
      </w:pPr>
      <w:r>
        <w:rPr>
          <w:rFonts w:hint="eastAsia" w:ascii="楷体" w:hAnsi="楷体" w:eastAsia="楷体" w:cs="楷体"/>
          <w:b/>
          <w:sz w:val="44"/>
          <w:szCs w:val="44"/>
        </w:rPr>
        <w:t>异议书（格式）</w:t>
      </w:r>
    </w:p>
    <w:p>
      <w:pPr>
        <w:jc w:val="center"/>
        <w:rPr>
          <w:rFonts w:ascii="楷体" w:hAnsi="楷体" w:eastAsia="楷体" w:cs="楷体"/>
          <w:sz w:val="36"/>
          <w:szCs w:val="36"/>
        </w:rPr>
      </w:pPr>
    </w:p>
    <w:p>
      <w:pPr>
        <w:spacing w:line="360" w:lineRule="auto"/>
        <w:jc w:val="left"/>
        <w:rPr>
          <w:rFonts w:ascii="楷体" w:hAnsi="楷体" w:eastAsia="楷体" w:cs="楷体"/>
          <w:sz w:val="24"/>
        </w:rPr>
      </w:pPr>
      <w:r>
        <w:rPr>
          <w:rFonts w:hint="eastAsia" w:ascii="楷体" w:hAnsi="楷体" w:eastAsia="楷体" w:cs="楷体"/>
          <w:sz w:val="24"/>
        </w:rPr>
        <w:t>项目名称：</w:t>
      </w:r>
    </w:p>
    <w:p>
      <w:pPr>
        <w:spacing w:line="360" w:lineRule="auto"/>
        <w:jc w:val="left"/>
        <w:rPr>
          <w:rFonts w:ascii="楷体" w:hAnsi="楷体" w:eastAsia="楷体" w:cs="楷体"/>
          <w:sz w:val="24"/>
        </w:rPr>
      </w:pPr>
      <w:r>
        <w:rPr>
          <w:rFonts w:hint="eastAsia" w:ascii="楷体" w:hAnsi="楷体" w:eastAsia="楷体" w:cs="楷体"/>
          <w:sz w:val="24"/>
        </w:rPr>
        <w:t>异议人：</w:t>
      </w:r>
    </w:p>
    <w:p>
      <w:pPr>
        <w:spacing w:line="360" w:lineRule="auto"/>
        <w:jc w:val="left"/>
        <w:rPr>
          <w:rFonts w:ascii="楷体" w:hAnsi="楷体" w:eastAsia="楷体" w:cs="楷体"/>
          <w:sz w:val="24"/>
        </w:rPr>
      </w:pPr>
      <w:r>
        <w:rPr>
          <w:rFonts w:hint="eastAsia" w:ascii="楷体" w:hAnsi="楷体" w:eastAsia="楷体" w:cs="楷体"/>
          <w:sz w:val="24"/>
        </w:rPr>
        <w:t>住所地：                  邮编：</w:t>
      </w:r>
    </w:p>
    <w:p>
      <w:pPr>
        <w:spacing w:line="360" w:lineRule="auto"/>
        <w:jc w:val="left"/>
        <w:rPr>
          <w:rFonts w:ascii="楷体" w:hAnsi="楷体" w:eastAsia="楷体" w:cs="楷体"/>
          <w:sz w:val="24"/>
        </w:rPr>
      </w:pPr>
      <w:r>
        <w:rPr>
          <w:rFonts w:hint="eastAsia" w:ascii="楷体" w:hAnsi="楷体" w:eastAsia="楷体" w:cs="楷体"/>
          <w:sz w:val="24"/>
        </w:rPr>
        <w:t>法定代表人：             联系电话</w:t>
      </w:r>
    </w:p>
    <w:p>
      <w:pPr>
        <w:spacing w:line="360" w:lineRule="auto"/>
        <w:jc w:val="left"/>
        <w:rPr>
          <w:rFonts w:ascii="楷体" w:hAnsi="楷体" w:eastAsia="楷体" w:cs="楷体"/>
          <w:sz w:val="24"/>
        </w:rPr>
      </w:pPr>
      <w:r>
        <w:rPr>
          <w:rFonts w:hint="eastAsia" w:ascii="楷体" w:hAnsi="楷体" w:eastAsia="楷体" w:cs="楷体"/>
          <w:sz w:val="24"/>
        </w:rPr>
        <w:t>异议人授权代表：        性别：        年龄：</w:t>
      </w:r>
    </w:p>
    <w:p>
      <w:pPr>
        <w:spacing w:line="360" w:lineRule="auto"/>
        <w:jc w:val="left"/>
        <w:rPr>
          <w:rFonts w:ascii="楷体" w:hAnsi="楷体" w:eastAsia="楷体" w:cs="楷体"/>
          <w:sz w:val="24"/>
        </w:rPr>
      </w:pPr>
      <w:r>
        <w:rPr>
          <w:rFonts w:hint="eastAsia" w:ascii="楷体" w:hAnsi="楷体" w:eastAsia="楷体" w:cs="楷体"/>
          <w:sz w:val="24"/>
        </w:rPr>
        <w:t>住址：                    联系电话：</w:t>
      </w:r>
    </w:p>
    <w:p>
      <w:pPr>
        <w:spacing w:line="360" w:lineRule="auto"/>
        <w:jc w:val="left"/>
        <w:rPr>
          <w:rFonts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相关请求及主张：</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ascii="楷体" w:hAnsi="楷体" w:eastAsia="楷体" w:cs="楷体"/>
          <w:sz w:val="24"/>
        </w:rPr>
      </w:pPr>
      <w:r>
        <w:rPr>
          <w:rFonts w:hint="eastAsia" w:ascii="楷体" w:hAnsi="楷体" w:eastAsia="楷体" w:cs="楷体"/>
          <w:sz w:val="24"/>
        </w:rPr>
        <w:t xml:space="preserve">                                      年     月     日</w:t>
      </w:r>
    </w:p>
    <w:p>
      <w:pPr>
        <w:spacing w:line="360" w:lineRule="auto"/>
        <w:jc w:val="center"/>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说明：</w:t>
      </w:r>
    </w:p>
    <w:p>
      <w:pPr>
        <w:spacing w:line="360" w:lineRule="auto"/>
        <w:jc w:val="left"/>
        <w:rPr>
          <w:rFonts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ascii="楷体" w:hAnsi="楷体" w:eastAsia="楷体" w:cs="楷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sz w:val="24"/>
        </w:rPr>
        <w:t>2.异议书有关材料是外文的，异议人应当同时提供其中文译本。</w:t>
      </w:r>
    </w:p>
    <w:p>
      <w:pPr>
        <w:spacing w:line="360" w:lineRule="auto"/>
        <w:jc w:val="both"/>
        <w:rPr>
          <w:rFonts w:hint="eastAsia" w:ascii="楷体" w:hAnsi="楷体" w:eastAsia="楷体" w:cs="楷体"/>
          <w:b/>
          <w:sz w:val="32"/>
          <w:szCs w:val="32"/>
          <w:lang w:val="en-US" w:eastAsia="zh-CN"/>
        </w:rPr>
      </w:pPr>
      <w:r>
        <w:rPr>
          <w:rFonts w:hint="eastAsia" w:ascii="楷体" w:hAnsi="楷体" w:eastAsia="楷体" w:cs="楷体"/>
          <w:b/>
          <w:sz w:val="32"/>
          <w:szCs w:val="32"/>
        </w:rPr>
        <w:t>附件8</w:t>
      </w:r>
      <w:r>
        <w:rPr>
          <w:rFonts w:hint="eastAsia" w:ascii="楷体" w:hAnsi="楷体" w:eastAsia="楷体" w:cs="楷体"/>
          <w:b/>
          <w:sz w:val="32"/>
          <w:szCs w:val="32"/>
          <w:lang w:val="en-US" w:eastAsia="zh-CN"/>
        </w:rPr>
        <w:t xml:space="preserve">    </w:t>
      </w:r>
    </w:p>
    <w:p>
      <w:pPr>
        <w:spacing w:line="360" w:lineRule="auto"/>
        <w:ind w:firstLine="1280" w:firstLineChars="400"/>
        <w:jc w:val="both"/>
        <w:rPr>
          <w:rFonts w:ascii="楷体" w:hAnsi="楷体" w:eastAsia="楷体" w:cs="楷体"/>
          <w:b/>
          <w:sz w:val="32"/>
          <w:szCs w:val="32"/>
        </w:rPr>
      </w:pPr>
      <w:r>
        <w:rPr>
          <w:rFonts w:hint="eastAsia" w:ascii="楷体" w:hAnsi="楷体" w:eastAsia="楷体" w:cs="楷体"/>
          <w:b/>
          <w:sz w:val="32"/>
          <w:szCs w:val="32"/>
        </w:rPr>
        <w:t>工程量清单计价成果文件（投标报价明细表）</w:t>
      </w:r>
    </w:p>
    <w:p>
      <w:pPr>
        <w:spacing w:line="360" w:lineRule="auto"/>
        <w:jc w:val="left"/>
        <w:rPr>
          <w:rFonts w:ascii="楷体" w:hAnsi="楷体" w:eastAsia="楷体" w:cs="楷体"/>
          <w:b/>
          <w:sz w:val="24"/>
          <w:szCs w:val="30"/>
        </w:rPr>
      </w:pPr>
      <w:r>
        <w:rPr>
          <w:rFonts w:hint="eastAsia" w:ascii="楷体" w:hAnsi="楷体" w:eastAsia="楷体" w:cs="楷体"/>
          <w:b/>
          <w:sz w:val="24"/>
          <w:szCs w:val="30"/>
        </w:rPr>
        <w:t>项目名称：盐城工业职业技术学院</w:t>
      </w:r>
      <w:r>
        <w:rPr>
          <w:rFonts w:hint="eastAsia" w:ascii="楷体" w:hAnsi="楷体" w:eastAsia="楷体" w:cs="楷体"/>
          <w:b/>
          <w:sz w:val="24"/>
          <w:szCs w:val="30"/>
          <w:lang w:eastAsia="zh-CN"/>
        </w:rPr>
        <w:t>机电学院</w:t>
      </w:r>
      <w:r>
        <w:rPr>
          <w:rFonts w:hint="eastAsia" w:ascii="楷体" w:hAnsi="楷体" w:eastAsia="楷体" w:cs="楷体"/>
          <w:b/>
          <w:sz w:val="24"/>
          <w:szCs w:val="30"/>
          <w:lang w:val="en-US" w:eastAsia="zh-CN"/>
        </w:rPr>
        <w:t>302/304实训室装修</w:t>
      </w:r>
      <w:r>
        <w:rPr>
          <w:rFonts w:hint="eastAsia" w:ascii="楷体" w:hAnsi="楷体" w:eastAsia="楷体" w:cs="楷体"/>
          <w:b/>
          <w:sz w:val="24"/>
          <w:szCs w:val="30"/>
          <w:lang w:eastAsia="zh-CN"/>
        </w:rPr>
        <w:t>改造</w:t>
      </w:r>
      <w:r>
        <w:rPr>
          <w:rFonts w:hint="eastAsia" w:ascii="楷体" w:hAnsi="楷体" w:eastAsia="楷体" w:cs="楷体"/>
          <w:b/>
          <w:sz w:val="24"/>
          <w:szCs w:val="30"/>
        </w:rPr>
        <w:t>工程</w:t>
      </w:r>
    </w:p>
    <w:tbl>
      <w:tblPr>
        <w:tblStyle w:val="18"/>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9"/>
        <w:gridCol w:w="1007"/>
        <w:gridCol w:w="3154"/>
        <w:gridCol w:w="553"/>
        <w:gridCol w:w="870"/>
        <w:gridCol w:w="1091"/>
        <w:gridCol w:w="1014"/>
        <w:gridCol w:w="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79"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序</w:t>
            </w:r>
            <w:r>
              <w:rPr>
                <w:rFonts w:hint="eastAsia" w:ascii="楷体" w:hAnsi="楷体" w:eastAsia="楷体" w:cs="楷体"/>
                <w:b/>
                <w:color w:val="auto"/>
                <w:kern w:val="0"/>
                <w:sz w:val="21"/>
                <w:szCs w:val="21"/>
              </w:rPr>
              <w:br w:type="textWrapping"/>
            </w:r>
            <w:r>
              <w:rPr>
                <w:rFonts w:hint="eastAsia" w:ascii="楷体" w:hAnsi="楷体" w:eastAsia="楷体" w:cs="楷体"/>
                <w:b/>
                <w:color w:val="auto"/>
                <w:kern w:val="0"/>
                <w:sz w:val="21"/>
                <w:szCs w:val="21"/>
              </w:rPr>
              <w:t>号</w:t>
            </w:r>
          </w:p>
        </w:tc>
        <w:tc>
          <w:tcPr>
            <w:tcW w:w="1007"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项目名称</w:t>
            </w:r>
          </w:p>
        </w:tc>
        <w:tc>
          <w:tcPr>
            <w:tcW w:w="315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项目特征描述</w:t>
            </w:r>
          </w:p>
        </w:tc>
        <w:tc>
          <w:tcPr>
            <w:tcW w:w="553"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计量</w:t>
            </w:r>
            <w:r>
              <w:rPr>
                <w:rFonts w:hint="eastAsia" w:ascii="楷体" w:hAnsi="楷体" w:eastAsia="楷体" w:cs="楷体"/>
                <w:b/>
                <w:color w:val="auto"/>
                <w:kern w:val="0"/>
                <w:sz w:val="21"/>
                <w:szCs w:val="21"/>
              </w:rPr>
              <w:br w:type="textWrapping"/>
            </w:r>
            <w:r>
              <w:rPr>
                <w:rFonts w:hint="eastAsia" w:ascii="楷体" w:hAnsi="楷体" w:eastAsia="楷体" w:cs="楷体"/>
                <w:b/>
                <w:color w:val="auto"/>
                <w:kern w:val="0"/>
                <w:sz w:val="21"/>
                <w:szCs w:val="21"/>
              </w:rPr>
              <w:t>单位</w:t>
            </w:r>
          </w:p>
        </w:tc>
        <w:tc>
          <w:tcPr>
            <w:tcW w:w="87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工程量</w:t>
            </w:r>
          </w:p>
        </w:tc>
        <w:tc>
          <w:tcPr>
            <w:tcW w:w="2105" w:type="dxa"/>
            <w:gridSpan w:val="2"/>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金 额(元)</w:t>
            </w:r>
          </w:p>
        </w:tc>
        <w:tc>
          <w:tcPr>
            <w:tcW w:w="583" w:type="dxa"/>
            <w:vMerge w:val="restart"/>
            <w:tcBorders>
              <w:top w:val="single" w:color="000000" w:sz="8" w:space="0"/>
              <w:left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kern w:val="0"/>
                <w:sz w:val="21"/>
                <w:szCs w:val="21"/>
              </w:rPr>
            </w:pPr>
            <w:r>
              <w:rPr>
                <w:rFonts w:hint="eastAsia" w:ascii="楷体" w:hAnsi="楷体" w:eastAsia="楷体" w:cs="楷体"/>
                <w:b/>
                <w:color w:val="auto"/>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79"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b/>
                <w:color w:val="auto"/>
                <w:sz w:val="21"/>
                <w:szCs w:val="21"/>
              </w:rPr>
            </w:pPr>
          </w:p>
        </w:tc>
        <w:tc>
          <w:tcPr>
            <w:tcW w:w="1007"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b/>
                <w:color w:val="auto"/>
                <w:sz w:val="21"/>
                <w:szCs w:val="21"/>
              </w:rPr>
            </w:pPr>
          </w:p>
        </w:tc>
        <w:tc>
          <w:tcPr>
            <w:tcW w:w="315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b/>
                <w:color w:val="auto"/>
                <w:sz w:val="21"/>
                <w:szCs w:val="21"/>
              </w:rPr>
            </w:pPr>
          </w:p>
        </w:tc>
        <w:tc>
          <w:tcPr>
            <w:tcW w:w="55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b/>
                <w:color w:val="auto"/>
                <w:sz w:val="21"/>
                <w:szCs w:val="21"/>
              </w:rPr>
            </w:pPr>
          </w:p>
        </w:tc>
        <w:tc>
          <w:tcPr>
            <w:tcW w:w="87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b/>
                <w:color w:val="auto"/>
                <w:sz w:val="21"/>
                <w:szCs w:val="21"/>
              </w:rPr>
            </w:pP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全费用综合单价</w:t>
            </w: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sz w:val="21"/>
                <w:szCs w:val="21"/>
              </w:rPr>
            </w:pPr>
            <w:r>
              <w:rPr>
                <w:rFonts w:hint="eastAsia" w:ascii="楷体" w:hAnsi="楷体" w:eastAsia="楷体" w:cs="楷体"/>
                <w:b/>
                <w:color w:val="auto"/>
                <w:kern w:val="0"/>
                <w:sz w:val="21"/>
                <w:szCs w:val="21"/>
              </w:rPr>
              <w:t>合价</w:t>
            </w:r>
          </w:p>
        </w:tc>
        <w:tc>
          <w:tcPr>
            <w:tcW w:w="583" w:type="dxa"/>
            <w:vMerge w:val="continue"/>
            <w:tcBorders>
              <w:left w:val="single" w:color="000000" w:sz="4"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hint="eastAsia" w:ascii="楷体" w:hAnsi="楷体" w:eastAsia="楷体" w:cs="楷体"/>
                <w:b/>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PVC卷材铺贴</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1、自流平。2、2mm塑胶地板面层材料品种、规格、颜色由建设单位认可，样式参照图书馆一楼贵宾室样式。</w:t>
            </w:r>
            <w:r>
              <w:rPr>
                <w:rFonts w:hint="eastAsia" w:ascii="楷体" w:hAnsi="楷体" w:eastAsia="楷体" w:cs="楷体"/>
                <w:i w:val="0"/>
                <w:color w:val="auto"/>
                <w:kern w:val="0"/>
                <w:sz w:val="21"/>
                <w:szCs w:val="21"/>
                <w:u w:val="none"/>
                <w:lang w:val="en-US" w:eastAsia="zh-CN"/>
              </w:rPr>
              <w:br w:type="textWrapping"/>
            </w:r>
            <w:r>
              <w:rPr>
                <w:rFonts w:hint="eastAsia" w:ascii="楷体" w:hAnsi="楷体" w:eastAsia="楷体" w:cs="楷体"/>
                <w:i w:val="0"/>
                <w:color w:val="auto"/>
                <w:kern w:val="0"/>
                <w:sz w:val="21"/>
                <w:szCs w:val="21"/>
                <w:u w:val="none"/>
                <w:lang w:val="en-US" w:eastAsia="zh-CN"/>
              </w:rPr>
              <w:t xml:space="preserve"> </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平方米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407.94</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2</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墙面批腻子和乳胶漆</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 xml:space="preserve">901胶混合腻子批三遍、刷乳胶漆三遍           </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平方米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431.18</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3</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铲涂料</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1、对原墙面的涂料局部进行铲除。</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4</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宋体" w:hAnsi="宋体" w:eastAsia="宋体" w:cs="宋体"/>
                <w:i w:val="0"/>
                <w:color w:val="auto"/>
                <w:kern w:val="0"/>
                <w:sz w:val="18"/>
                <w:szCs w:val="18"/>
                <w:u w:val="none"/>
                <w:lang w:val="en-US" w:eastAsia="zh-CN"/>
              </w:rPr>
              <w:t>遮阳卷帘</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1、含窗帘轨道及人工、布料颜色和质量由甲方认可后施工</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平方米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117.18</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5</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顶面批腻子和乳胶漆</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 xml:space="preserve">901胶混合腻子批三遍、刷乳胶漆三遍           </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平方米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417.94</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6</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铲涂料</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楷体" w:hAnsi="楷体" w:eastAsia="楷体" w:cs="楷体"/>
                <w:color w:val="auto"/>
                <w:sz w:val="21"/>
                <w:szCs w:val="21"/>
                <w:lang w:val="en-US"/>
              </w:rPr>
            </w:pPr>
            <w:r>
              <w:rPr>
                <w:rFonts w:hint="eastAsia" w:ascii="楷体" w:hAnsi="楷体" w:eastAsia="楷体" w:cs="楷体"/>
                <w:i w:val="0"/>
                <w:color w:val="auto"/>
                <w:kern w:val="0"/>
                <w:sz w:val="21"/>
                <w:szCs w:val="21"/>
                <w:u w:val="none"/>
                <w:lang w:val="en-US" w:eastAsia="zh-CN"/>
              </w:rPr>
              <w:t>对原顶面的涂料局部进行铲除.</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7</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水电路、弱电等改造人工</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墙面及地面开槽，修复人、材、机费（按建筑面积计量）</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平方米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437</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8</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4mm2铜芯线</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1、线材+辅料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1200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9</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2.5mm2铜芯线</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1、线材+辅料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500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10</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8芯超五类网线</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1、线材+辅料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1300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11</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20PVC管材</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1、管材+辅料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200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12</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16PVC管材</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1、管材+辅料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300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13</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HDMI线</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1、管材+辅料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米</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50.00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14</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三孔三相四线插座</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1、插座+辅料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个</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55</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15</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五孔插座</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1、插座+辅料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个</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55</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16</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网络线插座</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1、插座+辅料</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个</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55</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18"/>
                <w:szCs w:val="18"/>
                <w:u w:val="none"/>
                <w:lang w:val="en-US" w:eastAsia="zh-CN"/>
              </w:rPr>
              <w:t>17</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auto"/>
                <w:kern w:val="0"/>
                <w:sz w:val="21"/>
                <w:szCs w:val="21"/>
                <w:u w:val="none"/>
                <w:lang w:val="en-US" w:eastAsia="zh-CN"/>
              </w:rPr>
            </w:pPr>
            <w:r>
              <w:rPr>
                <w:rFonts w:hint="eastAsia" w:ascii="宋体" w:hAnsi="宋体" w:eastAsia="宋体" w:cs="宋体"/>
                <w:i w:val="0"/>
                <w:color w:val="auto"/>
                <w:kern w:val="0"/>
                <w:sz w:val="18"/>
                <w:szCs w:val="18"/>
                <w:u w:val="none"/>
                <w:lang w:val="en-US" w:eastAsia="zh-CN"/>
              </w:rPr>
              <w:t>桥架</w:t>
            </w:r>
            <w:r>
              <w:rPr>
                <w:rFonts w:hint="eastAsia" w:ascii="宋体" w:hAnsi="宋体" w:cs="宋体"/>
                <w:i w:val="0"/>
                <w:color w:val="auto"/>
                <w:kern w:val="0"/>
                <w:sz w:val="18"/>
                <w:szCs w:val="18"/>
                <w:u w:val="none"/>
                <w:lang w:val="en-US" w:eastAsia="zh-CN"/>
              </w:rPr>
              <w:t>1</w:t>
            </w:r>
            <w:r>
              <w:rPr>
                <w:rFonts w:hint="eastAsia" w:ascii="宋体" w:hAnsi="宋体" w:eastAsia="宋体" w:cs="宋体"/>
                <w:i w:val="0"/>
                <w:color w:val="auto"/>
                <w:kern w:val="0"/>
                <w:sz w:val="18"/>
                <w:szCs w:val="18"/>
                <w:u w:val="none"/>
                <w:lang w:val="en-US" w:eastAsia="zh-CN"/>
              </w:rPr>
              <w:t>00*100</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auto"/>
                <w:kern w:val="0"/>
                <w:sz w:val="21"/>
                <w:szCs w:val="21"/>
                <w:u w:val="none"/>
                <w:lang w:val="en-US" w:eastAsia="zh-CN"/>
              </w:rPr>
            </w:pPr>
            <w:r>
              <w:rPr>
                <w:rFonts w:hint="eastAsia" w:ascii="宋体" w:hAnsi="宋体" w:eastAsia="宋体" w:cs="宋体"/>
                <w:i w:val="0"/>
                <w:color w:val="auto"/>
                <w:kern w:val="0"/>
                <w:sz w:val="17"/>
                <w:szCs w:val="17"/>
                <w:u w:val="none"/>
                <w:lang w:val="en-US" w:eastAsia="zh-CN"/>
              </w:rPr>
              <w:t>金属桥架200*100</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宋体" w:hAnsi="宋体" w:eastAsia="宋体" w:cs="宋体"/>
                <w:i w:val="0"/>
                <w:color w:val="auto"/>
                <w:kern w:val="0"/>
                <w:sz w:val="18"/>
                <w:szCs w:val="18"/>
                <w:u w:val="none"/>
                <w:lang w:val="en-US" w:eastAsia="zh-CN"/>
              </w:rPr>
              <w:t>m</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auto"/>
                <w:kern w:val="0"/>
                <w:sz w:val="21"/>
                <w:szCs w:val="21"/>
                <w:u w:val="none"/>
                <w:lang w:val="en-US" w:eastAsia="zh-CN"/>
              </w:rPr>
            </w:pPr>
            <w:r>
              <w:rPr>
                <w:rFonts w:hint="eastAsia" w:ascii="宋体" w:hAnsi="宋体" w:cs="宋体"/>
                <w:i w:val="0"/>
                <w:color w:val="auto"/>
                <w:kern w:val="0"/>
                <w:sz w:val="18"/>
                <w:szCs w:val="18"/>
                <w:u w:val="none"/>
                <w:lang w:val="en-US" w:eastAsia="zh-CN"/>
              </w:rPr>
              <w:t>108.52</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18</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材料运输费</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1、用于材料运输，含上下楼</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19</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现场机器及所有物品、建筑垃圾清运费</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1、将垃圾外运</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20</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脚手架费</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color w:val="auto"/>
                <w:sz w:val="21"/>
                <w:szCs w:val="21"/>
              </w:rPr>
            </w:pP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lang w:val="en-US" w:eastAsia="zh-CN"/>
              </w:rPr>
            </w:pPr>
            <w:r>
              <w:rPr>
                <w:rFonts w:hint="eastAsia" w:ascii="楷体" w:hAnsi="楷体" w:eastAsia="楷体" w:cs="楷体"/>
                <w:i w:val="0"/>
                <w:color w:val="auto"/>
                <w:kern w:val="0"/>
                <w:sz w:val="21"/>
                <w:szCs w:val="21"/>
                <w:u w:val="none"/>
                <w:lang w:val="en-US" w:eastAsia="zh-CN"/>
              </w:rPr>
              <w:t>21</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保洁费</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color w:val="auto"/>
                <w:sz w:val="21"/>
                <w:szCs w:val="21"/>
              </w:rPr>
            </w:pP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color w:val="auto"/>
                <w:sz w:val="21"/>
                <w:szCs w:val="21"/>
              </w:rPr>
            </w:pPr>
            <w:r>
              <w:rPr>
                <w:rFonts w:hint="eastAsia" w:ascii="楷体" w:hAnsi="楷体" w:eastAsia="楷体" w:cs="楷体"/>
                <w:i w:val="0"/>
                <w:color w:val="auto"/>
                <w:kern w:val="0"/>
                <w:sz w:val="21"/>
                <w:szCs w:val="21"/>
                <w:u w:val="none"/>
                <w:lang w:val="en-US" w:eastAsia="zh-CN"/>
              </w:rPr>
              <w:t>1.00</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楷体" w:hAnsi="楷体" w:eastAsia="楷体" w:cs="楷体"/>
                <w:color w:val="auto"/>
                <w:sz w:val="21"/>
                <w:szCs w:val="21"/>
                <w:lang w:val="en-US" w:eastAsia="zh-CN"/>
              </w:rPr>
            </w:pP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479"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22</w:t>
            </w:r>
          </w:p>
        </w:tc>
        <w:tc>
          <w:tcPr>
            <w:tcW w:w="10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设计费</w:t>
            </w:r>
          </w:p>
        </w:tc>
        <w:tc>
          <w:tcPr>
            <w:tcW w:w="31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left"/>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固定价格不可调整（含后期技术交底、施工过程中技术跟踪服务费）</w:t>
            </w:r>
          </w:p>
        </w:tc>
        <w:tc>
          <w:tcPr>
            <w:tcW w:w="5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项</w:t>
            </w:r>
          </w:p>
        </w:tc>
        <w:tc>
          <w:tcPr>
            <w:tcW w:w="8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1"/>
                <w:szCs w:val="21"/>
                <w:u w:val="none"/>
                <w:lang w:val="en-US" w:eastAsia="zh-CN"/>
              </w:rPr>
            </w:pPr>
            <w:r>
              <w:rPr>
                <w:rFonts w:hint="eastAsia" w:ascii="楷体" w:hAnsi="楷体" w:eastAsia="楷体" w:cs="楷体"/>
                <w:i w:val="0"/>
                <w:color w:val="auto"/>
                <w:kern w:val="0"/>
                <w:sz w:val="21"/>
                <w:szCs w:val="21"/>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8000</w:t>
            </w:r>
          </w:p>
        </w:tc>
        <w:tc>
          <w:tcPr>
            <w:tcW w:w="10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8000</w:t>
            </w:r>
          </w:p>
        </w:tc>
        <w:tc>
          <w:tcPr>
            <w:tcW w:w="5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楷体" w:hAnsi="楷体" w:eastAsia="楷体" w:cs="楷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5193"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楷体" w:hAnsi="楷体" w:eastAsia="楷体" w:cs="楷体"/>
                <w:color w:val="auto"/>
                <w:kern w:val="0"/>
                <w:sz w:val="21"/>
                <w:szCs w:val="21"/>
              </w:rPr>
            </w:pPr>
            <w:r>
              <w:rPr>
                <w:rFonts w:hint="eastAsia" w:ascii="楷体" w:hAnsi="楷体" w:eastAsia="楷体" w:cs="楷体"/>
                <w:bCs/>
                <w:color w:val="auto"/>
                <w:sz w:val="21"/>
                <w:szCs w:val="21"/>
              </w:rPr>
              <w:t>投标总报价（元）</w:t>
            </w:r>
          </w:p>
        </w:tc>
        <w:tc>
          <w:tcPr>
            <w:tcW w:w="3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center"/>
              <w:rPr>
                <w:rFonts w:hint="eastAsia" w:ascii="楷体" w:hAnsi="楷体" w:eastAsia="楷体" w:cs="楷体"/>
                <w:color w:val="auto"/>
                <w:sz w:val="21"/>
                <w:szCs w:val="21"/>
                <w:lang w:val="en-US" w:eastAsia="zh-CN"/>
              </w:rPr>
            </w:pPr>
          </w:p>
        </w:tc>
      </w:tr>
    </w:tbl>
    <w:p>
      <w:pPr>
        <w:pStyle w:val="2"/>
        <w:ind w:firstLine="422"/>
        <w:rPr>
          <w:rFonts w:ascii="楷体" w:hAnsi="楷体" w:eastAsia="楷体" w:cs="楷体"/>
        </w:rPr>
      </w:pPr>
    </w:p>
    <w:p>
      <w:pPr>
        <w:spacing w:line="260" w:lineRule="exact"/>
        <w:jc w:val="left"/>
        <w:rPr>
          <w:rFonts w:ascii="楷体" w:hAnsi="楷体" w:eastAsia="楷体" w:cs="楷体"/>
          <w:kern w:val="0"/>
          <w:szCs w:val="21"/>
        </w:rPr>
      </w:pPr>
      <w:r>
        <w:rPr>
          <w:rFonts w:hint="eastAsia" w:ascii="楷体" w:hAnsi="楷体" w:eastAsia="楷体" w:cs="楷体"/>
          <w:kern w:val="0"/>
          <w:szCs w:val="21"/>
        </w:rPr>
        <w:t>说明：</w:t>
      </w:r>
    </w:p>
    <w:p>
      <w:pPr>
        <w:spacing w:line="260" w:lineRule="exact"/>
        <w:jc w:val="left"/>
        <w:rPr>
          <w:rFonts w:ascii="楷体" w:hAnsi="楷体" w:eastAsia="楷体" w:cs="楷体"/>
          <w:kern w:val="0"/>
          <w:szCs w:val="21"/>
        </w:rPr>
      </w:pPr>
      <w:r>
        <w:rPr>
          <w:rFonts w:hint="eastAsia" w:ascii="楷体" w:hAnsi="楷体" w:eastAsia="楷体" w:cs="楷体"/>
          <w:kern w:val="0"/>
          <w:szCs w:val="21"/>
        </w:rPr>
        <w:t>注：1、全费用综合单价包括了招标范围内的所有内容交付使用前的全部费用，综合单价包括采购费（含辅材）及损耗、人工、机械、材料、运输、装卸、现场保管、安装调试费、管理费、利润、规费、税金、安全文明施工措施费、临时设施费等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kern w:val="0"/>
          <w:szCs w:val="21"/>
        </w:rPr>
      </w:pPr>
      <w:r>
        <w:rPr>
          <w:rFonts w:hint="eastAsia" w:ascii="楷体" w:hAnsi="楷体" w:eastAsia="楷体" w:cs="楷体"/>
          <w:kern w:val="0"/>
          <w:szCs w:val="21"/>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kern w:val="0"/>
          <w:szCs w:val="21"/>
        </w:rPr>
      </w:pPr>
      <w:r>
        <w:rPr>
          <w:rFonts w:hint="eastAsia" w:ascii="楷体" w:hAnsi="楷体" w:eastAsia="楷体" w:cs="楷体"/>
          <w:kern w:val="0"/>
          <w:szCs w:val="21"/>
        </w:rPr>
        <w:t>3、工程竣工验收前，中标人必须将工程施工所产生的垃圾及时清运出校园，否则将向招标人承担违约金人民币5000元，直接在到期工程款中扣除。</w:t>
      </w:r>
    </w:p>
    <w:p>
      <w:pPr>
        <w:spacing w:line="260" w:lineRule="exact"/>
        <w:jc w:val="left"/>
        <w:rPr>
          <w:rFonts w:ascii="楷体" w:hAnsi="楷体" w:eastAsia="楷体" w:cs="楷体"/>
          <w:kern w:val="0"/>
          <w:szCs w:val="21"/>
        </w:rPr>
      </w:pPr>
      <w:r>
        <w:rPr>
          <w:rFonts w:hint="eastAsia" w:ascii="楷体" w:hAnsi="楷体" w:eastAsia="楷体" w:cs="楷体"/>
          <w:kern w:val="0"/>
          <w:szCs w:val="21"/>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firstLine="422"/>
        <w:rPr>
          <w:rFonts w:ascii="楷体" w:hAnsi="楷体" w:eastAsia="楷体" w:cs="楷体"/>
          <w:szCs w:val="21"/>
        </w:rPr>
      </w:pPr>
    </w:p>
    <w:p>
      <w:pPr>
        <w:pStyle w:val="2"/>
        <w:ind w:left="0" w:leftChars="0" w:firstLine="0" w:firstLineChars="0"/>
        <w:rPr>
          <w:rFonts w:ascii="楷体" w:hAnsi="楷体" w:eastAsia="楷体" w:cs="楷体"/>
          <w:szCs w:val="21"/>
        </w:rPr>
      </w:pPr>
    </w:p>
    <w:p>
      <w:pPr>
        <w:jc w:val="left"/>
        <w:rPr>
          <w:rFonts w:ascii="楷体" w:hAnsi="楷体" w:eastAsia="楷体" w:cs="楷体"/>
          <w:sz w:val="24"/>
        </w:rPr>
      </w:pPr>
      <w:r>
        <w:rPr>
          <w:rFonts w:hint="eastAsia" w:ascii="楷体" w:hAnsi="楷体" w:eastAsia="楷体" w:cs="楷体"/>
          <w:sz w:val="24"/>
        </w:rPr>
        <w:t>投标人全称（加盖公章）：               法定代表人或授权代表（签字）</w:t>
      </w:r>
    </w:p>
    <w:p>
      <w:pPr>
        <w:spacing w:line="360" w:lineRule="auto"/>
        <w:jc w:val="left"/>
        <w:rPr>
          <w:rFonts w:ascii="楷体" w:hAnsi="楷体" w:eastAsia="楷体" w:cs="楷体"/>
          <w:sz w:val="24"/>
        </w:rPr>
      </w:pPr>
      <w:r>
        <w:rPr>
          <w:rFonts w:hint="eastAsia" w:ascii="楷体" w:hAnsi="楷体" w:eastAsia="楷体" w:cs="楷体"/>
          <w:sz w:val="24"/>
        </w:rPr>
        <w:t xml:space="preserve">                                                     年     月     日</w:t>
      </w:r>
    </w:p>
    <w:p>
      <w:pPr>
        <w:rPr>
          <w:rFonts w:hint="eastAsia" w:ascii="楷体" w:hAnsi="楷体" w:eastAsia="楷体" w:cs="楷体"/>
          <w:b/>
          <w:color w:val="000000"/>
          <w:sz w:val="32"/>
          <w:szCs w:val="32"/>
        </w:rPr>
      </w:pPr>
    </w:p>
    <w:p>
      <w:pPr>
        <w:rPr>
          <w:rFonts w:hint="eastAsia" w:ascii="楷体" w:hAnsi="楷体" w:eastAsia="楷体" w:cs="楷体"/>
          <w:b/>
          <w:color w:val="000000"/>
          <w:sz w:val="32"/>
          <w:szCs w:val="32"/>
        </w:rPr>
      </w:pPr>
    </w:p>
    <w:p>
      <w:pPr>
        <w:rPr>
          <w:rFonts w:hint="eastAsia" w:ascii="楷体" w:hAnsi="楷体" w:eastAsia="楷体" w:cs="楷体"/>
          <w:b/>
          <w:color w:val="000000"/>
          <w:sz w:val="32"/>
          <w:szCs w:val="32"/>
        </w:rPr>
      </w:pPr>
    </w:p>
    <w:p>
      <w:pPr>
        <w:rPr>
          <w:rFonts w:hint="eastAsia" w:ascii="楷体" w:hAnsi="楷体" w:eastAsia="楷体" w:cs="楷体"/>
          <w:b/>
          <w:color w:val="000000"/>
          <w:sz w:val="32"/>
          <w:szCs w:val="32"/>
        </w:rPr>
      </w:pPr>
    </w:p>
    <w:p>
      <w:pPr>
        <w:pStyle w:val="2"/>
        <w:ind w:left="0" w:leftChars="0" w:firstLine="0" w:firstLineChars="0"/>
        <w:rPr>
          <w:rFonts w:hint="eastAsia" w:ascii="楷体" w:hAnsi="楷体" w:eastAsia="楷体" w:cs="楷体"/>
          <w:b/>
          <w:color w:val="000000"/>
          <w:sz w:val="32"/>
          <w:szCs w:val="32"/>
        </w:rPr>
      </w:pPr>
    </w:p>
    <w:p>
      <w:pPr>
        <w:rPr>
          <w:rFonts w:hint="eastAsia" w:ascii="楷体" w:hAnsi="楷体" w:eastAsia="楷体" w:cs="楷体"/>
          <w:b/>
          <w:color w:val="auto"/>
          <w:sz w:val="32"/>
          <w:szCs w:val="32"/>
          <w:lang w:val="en-US" w:eastAsia="zh-CN"/>
        </w:rPr>
      </w:pPr>
      <w:r>
        <w:rPr>
          <w:rFonts w:hint="eastAsia" w:ascii="楷体" w:hAnsi="楷体" w:eastAsia="楷体" w:cs="楷体"/>
          <w:b/>
          <w:color w:val="auto"/>
          <w:sz w:val="32"/>
          <w:szCs w:val="32"/>
        </w:rPr>
        <w:t>附件</w:t>
      </w:r>
      <w:r>
        <w:rPr>
          <w:rFonts w:hint="eastAsia" w:ascii="楷体" w:hAnsi="楷体" w:eastAsia="楷体" w:cs="楷体"/>
          <w:b/>
          <w:color w:val="auto"/>
          <w:sz w:val="32"/>
          <w:szCs w:val="32"/>
          <w:lang w:val="en-US" w:eastAsia="zh-CN"/>
        </w:rPr>
        <w:t>9</w:t>
      </w:r>
    </w:p>
    <w:p>
      <w:pPr>
        <w:jc w:val="center"/>
        <w:rPr>
          <w:rFonts w:ascii="楷体" w:hAnsi="楷体" w:eastAsia="楷体" w:cs="楷体"/>
          <w:b/>
          <w:color w:val="auto"/>
          <w:sz w:val="32"/>
          <w:szCs w:val="32"/>
        </w:rPr>
      </w:pPr>
      <w:r>
        <w:rPr>
          <w:rFonts w:hint="eastAsia" w:ascii="楷体" w:hAnsi="楷体" w:eastAsia="楷体" w:cs="楷体"/>
          <w:b/>
          <w:color w:val="auto"/>
          <w:sz w:val="32"/>
          <w:szCs w:val="32"/>
        </w:rPr>
        <w:t>《主要设备材料招标人推荐品牌一览表》</w:t>
      </w:r>
    </w:p>
    <w:p>
      <w:pPr>
        <w:pStyle w:val="2"/>
        <w:ind w:firstLine="422"/>
        <w:rPr>
          <w:rFonts w:ascii="楷体" w:hAnsi="楷体" w:eastAsia="楷体" w:cs="楷体"/>
          <w:color w:val="auto"/>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342"/>
        <w:gridCol w:w="3355"/>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top"/>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序号</w:t>
            </w:r>
          </w:p>
        </w:tc>
        <w:tc>
          <w:tcPr>
            <w:tcW w:w="2342" w:type="dxa"/>
            <w:noWrap w:val="0"/>
            <w:vAlign w:val="top"/>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名  称</w:t>
            </w:r>
          </w:p>
        </w:tc>
        <w:tc>
          <w:tcPr>
            <w:tcW w:w="3355" w:type="dxa"/>
            <w:noWrap w:val="0"/>
            <w:vAlign w:val="top"/>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招标人推荐品牌</w:t>
            </w:r>
          </w:p>
        </w:tc>
        <w:tc>
          <w:tcPr>
            <w:tcW w:w="2533" w:type="dxa"/>
            <w:noWrap w:val="0"/>
            <w:vAlign w:val="top"/>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投标人选用品牌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1</w:t>
            </w:r>
          </w:p>
        </w:tc>
        <w:tc>
          <w:tcPr>
            <w:tcW w:w="2342"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乳胶漆</w:t>
            </w:r>
          </w:p>
        </w:tc>
        <w:tc>
          <w:tcPr>
            <w:tcW w:w="3355"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立邦系列、多乐士、嘉宝莉</w:t>
            </w:r>
          </w:p>
        </w:tc>
        <w:tc>
          <w:tcPr>
            <w:tcW w:w="2533" w:type="dxa"/>
            <w:noWrap w:val="0"/>
            <w:vAlign w:val="center"/>
          </w:tcPr>
          <w:p>
            <w:pPr>
              <w:spacing w:line="360" w:lineRule="auto"/>
              <w:jc w:val="center"/>
              <w:rPr>
                <w:rFonts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hint="eastAsia" w:ascii="楷体" w:hAnsi="楷体" w:eastAsia="楷体" w:cs="楷体"/>
                <w:color w:val="auto"/>
                <w:szCs w:val="21"/>
                <w:lang w:eastAsia="zh-CN"/>
              </w:rPr>
            </w:pPr>
            <w:r>
              <w:rPr>
                <w:rFonts w:hint="eastAsia" w:ascii="楷体" w:hAnsi="楷体" w:eastAsia="楷体" w:cs="楷体"/>
                <w:color w:val="auto"/>
                <w:szCs w:val="21"/>
                <w:lang w:val="en-US" w:eastAsia="zh-CN"/>
              </w:rPr>
              <w:t>2</w:t>
            </w:r>
          </w:p>
        </w:tc>
        <w:tc>
          <w:tcPr>
            <w:tcW w:w="2342" w:type="dxa"/>
            <w:noWrap w:val="0"/>
            <w:vAlign w:val="center"/>
          </w:tcPr>
          <w:p>
            <w:pPr>
              <w:spacing w:line="360" w:lineRule="auto"/>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PVC卷材</w:t>
            </w:r>
          </w:p>
        </w:tc>
        <w:tc>
          <w:tcPr>
            <w:tcW w:w="3355" w:type="dxa"/>
            <w:noWrap w:val="0"/>
            <w:vAlign w:val="center"/>
          </w:tcPr>
          <w:p>
            <w:pPr>
              <w:spacing w:line="360" w:lineRule="auto"/>
              <w:jc w:val="both"/>
              <w:rPr>
                <w:rFonts w:ascii="楷体" w:hAnsi="楷体" w:eastAsia="楷体" w:cs="楷体"/>
                <w:color w:val="auto"/>
                <w:szCs w:val="21"/>
              </w:rPr>
            </w:pPr>
            <w:r>
              <w:rPr>
                <w:rFonts w:hint="eastAsia" w:ascii="楷体" w:hAnsi="楷体" w:eastAsia="楷体" w:cs="楷体"/>
                <w:i w:val="0"/>
                <w:color w:val="auto"/>
                <w:kern w:val="0"/>
                <w:sz w:val="21"/>
                <w:szCs w:val="21"/>
                <w:u w:val="none"/>
                <w:lang w:val="en-US" w:eastAsia="zh-CN"/>
              </w:rPr>
              <w:t xml:space="preserve">    凯立龙、台宝、巨龙</w:t>
            </w:r>
          </w:p>
        </w:tc>
        <w:tc>
          <w:tcPr>
            <w:tcW w:w="2533" w:type="dxa"/>
            <w:noWrap w:val="0"/>
            <w:vAlign w:val="center"/>
          </w:tcPr>
          <w:p>
            <w:pPr>
              <w:spacing w:line="360" w:lineRule="auto"/>
              <w:jc w:val="center"/>
              <w:rPr>
                <w:rFonts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4</w:t>
            </w:r>
          </w:p>
        </w:tc>
        <w:tc>
          <w:tcPr>
            <w:tcW w:w="2342"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电线</w:t>
            </w:r>
          </w:p>
        </w:tc>
        <w:tc>
          <w:tcPr>
            <w:tcW w:w="3355"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lang w:eastAsia="zh-CN"/>
              </w:rPr>
              <w:t>闪奇</w:t>
            </w:r>
            <w:r>
              <w:rPr>
                <w:rFonts w:hint="eastAsia" w:ascii="楷体" w:hAnsi="楷体" w:eastAsia="楷体" w:cs="楷体"/>
                <w:color w:val="auto"/>
                <w:szCs w:val="21"/>
              </w:rPr>
              <w:t>、江南、上上</w:t>
            </w:r>
          </w:p>
        </w:tc>
        <w:tc>
          <w:tcPr>
            <w:tcW w:w="2533" w:type="dxa"/>
            <w:noWrap w:val="0"/>
            <w:vAlign w:val="center"/>
          </w:tcPr>
          <w:p>
            <w:pPr>
              <w:spacing w:line="360" w:lineRule="auto"/>
              <w:jc w:val="center"/>
              <w:rPr>
                <w:rFonts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5</w:t>
            </w:r>
          </w:p>
        </w:tc>
        <w:tc>
          <w:tcPr>
            <w:tcW w:w="2342"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rPr>
              <w:t>开关、插座</w:t>
            </w:r>
          </w:p>
        </w:tc>
        <w:tc>
          <w:tcPr>
            <w:tcW w:w="3355"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lang w:eastAsia="zh-CN"/>
              </w:rPr>
              <w:t>雷士</w:t>
            </w:r>
            <w:r>
              <w:rPr>
                <w:rFonts w:hint="eastAsia" w:ascii="楷体" w:hAnsi="楷体" w:eastAsia="楷体" w:cs="楷体"/>
                <w:color w:val="auto"/>
                <w:szCs w:val="21"/>
              </w:rPr>
              <w:t>、公牛、</w:t>
            </w:r>
            <w:r>
              <w:rPr>
                <w:rFonts w:hint="eastAsia" w:ascii="楷体" w:hAnsi="楷体" w:eastAsia="楷体" w:cs="楷体"/>
                <w:color w:val="auto"/>
                <w:szCs w:val="21"/>
                <w:lang w:eastAsia="zh-CN"/>
              </w:rPr>
              <w:t>嘉美</w:t>
            </w:r>
          </w:p>
        </w:tc>
        <w:tc>
          <w:tcPr>
            <w:tcW w:w="2533" w:type="dxa"/>
            <w:noWrap w:val="0"/>
            <w:vAlign w:val="center"/>
          </w:tcPr>
          <w:p>
            <w:pPr>
              <w:spacing w:line="360" w:lineRule="auto"/>
              <w:jc w:val="center"/>
              <w:rPr>
                <w:rFonts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6</w:t>
            </w:r>
          </w:p>
        </w:tc>
        <w:tc>
          <w:tcPr>
            <w:tcW w:w="2342"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lang w:eastAsia="zh-CN"/>
              </w:rPr>
              <w:t>超五类国标网</w:t>
            </w:r>
            <w:r>
              <w:rPr>
                <w:rFonts w:hint="eastAsia" w:ascii="楷体" w:hAnsi="楷体" w:eastAsia="楷体" w:cs="楷体"/>
                <w:color w:val="auto"/>
                <w:szCs w:val="21"/>
              </w:rPr>
              <w:t>线</w:t>
            </w:r>
          </w:p>
        </w:tc>
        <w:tc>
          <w:tcPr>
            <w:tcW w:w="3355"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lang w:eastAsia="zh-CN"/>
              </w:rPr>
              <w:t>闪奇</w:t>
            </w:r>
            <w:r>
              <w:rPr>
                <w:rFonts w:hint="eastAsia" w:ascii="楷体" w:hAnsi="楷体" w:eastAsia="楷体" w:cs="楷体"/>
                <w:color w:val="auto"/>
                <w:szCs w:val="21"/>
              </w:rPr>
              <w:t>、</w:t>
            </w:r>
            <w:r>
              <w:rPr>
                <w:rFonts w:hint="eastAsia" w:ascii="楷体" w:hAnsi="楷体" w:eastAsia="楷体" w:cs="楷体"/>
                <w:color w:val="auto"/>
                <w:szCs w:val="21"/>
                <w:lang w:eastAsia="zh-CN"/>
              </w:rPr>
              <w:t>东强</w:t>
            </w:r>
            <w:r>
              <w:rPr>
                <w:rFonts w:hint="eastAsia" w:ascii="楷体" w:hAnsi="楷体" w:eastAsia="楷体" w:cs="楷体"/>
                <w:color w:val="auto"/>
                <w:szCs w:val="21"/>
              </w:rPr>
              <w:t>、</w:t>
            </w:r>
            <w:r>
              <w:rPr>
                <w:rFonts w:hint="eastAsia" w:ascii="楷体" w:hAnsi="楷体" w:eastAsia="楷体" w:cs="楷体"/>
                <w:color w:val="auto"/>
                <w:szCs w:val="21"/>
                <w:lang w:eastAsia="zh-CN"/>
              </w:rPr>
              <w:t>安普</w:t>
            </w:r>
          </w:p>
        </w:tc>
        <w:tc>
          <w:tcPr>
            <w:tcW w:w="2533" w:type="dxa"/>
            <w:noWrap w:val="0"/>
            <w:vAlign w:val="center"/>
          </w:tcPr>
          <w:p>
            <w:pPr>
              <w:spacing w:line="360" w:lineRule="auto"/>
              <w:jc w:val="center"/>
              <w:rPr>
                <w:rFonts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hint="default" w:ascii="楷体" w:hAnsi="楷体" w:eastAsia="楷体" w:cs="楷体"/>
                <w:color w:val="auto"/>
                <w:szCs w:val="21"/>
                <w:lang w:val="en-US" w:eastAsia="zh-CN"/>
              </w:rPr>
            </w:pPr>
            <w:r>
              <w:rPr>
                <w:rFonts w:hint="eastAsia" w:ascii="楷体" w:hAnsi="楷体" w:eastAsia="楷体" w:cs="楷体"/>
                <w:color w:val="auto"/>
                <w:szCs w:val="21"/>
                <w:lang w:val="en-US" w:eastAsia="zh-CN"/>
              </w:rPr>
              <w:t>7</w:t>
            </w:r>
          </w:p>
        </w:tc>
        <w:tc>
          <w:tcPr>
            <w:tcW w:w="2342" w:type="dxa"/>
            <w:noWrap w:val="0"/>
            <w:vAlign w:val="center"/>
          </w:tcPr>
          <w:p>
            <w:pPr>
              <w:spacing w:line="360" w:lineRule="auto"/>
              <w:jc w:val="center"/>
              <w:rPr>
                <w:rFonts w:ascii="楷体" w:hAnsi="楷体" w:eastAsia="楷体" w:cs="楷体"/>
                <w:color w:val="auto"/>
                <w:szCs w:val="21"/>
              </w:rPr>
            </w:pPr>
          </w:p>
        </w:tc>
        <w:tc>
          <w:tcPr>
            <w:tcW w:w="3355" w:type="dxa"/>
            <w:noWrap w:val="0"/>
            <w:vAlign w:val="center"/>
          </w:tcPr>
          <w:p>
            <w:pPr>
              <w:spacing w:line="360" w:lineRule="auto"/>
              <w:jc w:val="center"/>
              <w:rPr>
                <w:rFonts w:ascii="楷体" w:hAnsi="楷体" w:eastAsia="楷体" w:cs="楷体"/>
                <w:color w:val="auto"/>
                <w:szCs w:val="21"/>
              </w:rPr>
            </w:pPr>
          </w:p>
        </w:tc>
        <w:tc>
          <w:tcPr>
            <w:tcW w:w="2533" w:type="dxa"/>
            <w:noWrap w:val="0"/>
            <w:vAlign w:val="center"/>
          </w:tcPr>
          <w:p>
            <w:pPr>
              <w:spacing w:line="360" w:lineRule="auto"/>
              <w:jc w:val="center"/>
              <w:rPr>
                <w:rFonts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spacing w:line="360" w:lineRule="auto"/>
              <w:jc w:val="center"/>
              <w:rPr>
                <w:rFonts w:ascii="楷体" w:hAnsi="楷体" w:eastAsia="楷体" w:cs="楷体"/>
                <w:color w:val="auto"/>
                <w:szCs w:val="21"/>
              </w:rPr>
            </w:pPr>
            <w:r>
              <w:rPr>
                <w:rFonts w:hint="eastAsia" w:ascii="楷体" w:hAnsi="楷体" w:eastAsia="楷体" w:cs="楷体"/>
                <w:color w:val="auto"/>
                <w:szCs w:val="21"/>
                <w:lang w:val="en-US" w:eastAsia="zh-CN"/>
              </w:rPr>
              <w:t>8</w:t>
            </w:r>
          </w:p>
        </w:tc>
        <w:tc>
          <w:tcPr>
            <w:tcW w:w="2342" w:type="dxa"/>
            <w:noWrap w:val="0"/>
            <w:vAlign w:val="center"/>
          </w:tcPr>
          <w:p>
            <w:pPr>
              <w:spacing w:line="360" w:lineRule="auto"/>
              <w:jc w:val="center"/>
              <w:rPr>
                <w:rFonts w:ascii="楷体" w:hAnsi="楷体" w:eastAsia="楷体" w:cs="楷体"/>
                <w:color w:val="auto"/>
                <w:szCs w:val="21"/>
              </w:rPr>
            </w:pPr>
          </w:p>
        </w:tc>
        <w:tc>
          <w:tcPr>
            <w:tcW w:w="3355" w:type="dxa"/>
            <w:noWrap w:val="0"/>
            <w:vAlign w:val="center"/>
          </w:tcPr>
          <w:p>
            <w:pPr>
              <w:spacing w:line="360" w:lineRule="auto"/>
              <w:jc w:val="center"/>
              <w:rPr>
                <w:rFonts w:ascii="楷体" w:hAnsi="楷体" w:eastAsia="楷体" w:cs="楷体"/>
                <w:color w:val="auto"/>
                <w:szCs w:val="21"/>
              </w:rPr>
            </w:pPr>
          </w:p>
        </w:tc>
        <w:tc>
          <w:tcPr>
            <w:tcW w:w="2533" w:type="dxa"/>
            <w:noWrap w:val="0"/>
            <w:vAlign w:val="center"/>
          </w:tcPr>
          <w:p>
            <w:pPr>
              <w:spacing w:line="360" w:lineRule="auto"/>
              <w:jc w:val="center"/>
              <w:rPr>
                <w:rFonts w:ascii="楷体" w:hAnsi="楷体" w:eastAsia="楷体" w:cs="楷体"/>
                <w:color w:val="auto"/>
                <w:szCs w:val="21"/>
              </w:rPr>
            </w:pPr>
          </w:p>
        </w:tc>
      </w:tr>
    </w:tbl>
    <w:p>
      <w:pPr>
        <w:jc w:val="left"/>
        <w:rPr>
          <w:rFonts w:ascii="楷体" w:hAnsi="楷体" w:eastAsia="楷体" w:cs="楷体"/>
          <w:color w:val="auto"/>
          <w:sz w:val="24"/>
        </w:rPr>
      </w:pPr>
    </w:p>
    <w:p>
      <w:pPr>
        <w:spacing w:line="460" w:lineRule="exact"/>
        <w:ind w:firstLine="420" w:firstLineChars="200"/>
        <w:jc w:val="left"/>
        <w:rPr>
          <w:rFonts w:ascii="楷体" w:hAnsi="楷体" w:eastAsia="楷体" w:cs="楷体"/>
          <w:color w:val="auto"/>
          <w:szCs w:val="21"/>
        </w:rPr>
      </w:pPr>
      <w:r>
        <w:rPr>
          <w:rFonts w:hint="eastAsia" w:ascii="楷体" w:hAnsi="楷体" w:eastAsia="楷体" w:cs="楷体"/>
          <w:color w:val="auto"/>
          <w:szCs w:val="21"/>
        </w:rPr>
        <w:t>注：</w:t>
      </w:r>
    </w:p>
    <w:p>
      <w:pPr>
        <w:spacing w:line="460" w:lineRule="exact"/>
        <w:ind w:firstLine="420" w:firstLineChars="200"/>
        <w:jc w:val="left"/>
        <w:rPr>
          <w:rFonts w:ascii="楷体" w:hAnsi="楷体" w:eastAsia="楷体" w:cs="楷体"/>
          <w:color w:val="auto"/>
          <w:szCs w:val="21"/>
        </w:rPr>
      </w:pPr>
      <w:r>
        <w:rPr>
          <w:rFonts w:hint="eastAsia" w:ascii="楷体" w:hAnsi="楷体" w:eastAsia="楷体" w:cs="楷体"/>
          <w:color w:val="auto"/>
          <w:szCs w:val="21"/>
        </w:rPr>
        <w:t>1、以上材料在进场前须经招标人和设计院认可，招标人有权在颜色、样式、用量、材质、配置等方面做出适当调整，但价格不予调整。材料进场时需提供原厂对本项目的发货单。</w:t>
      </w:r>
    </w:p>
    <w:p>
      <w:pPr>
        <w:spacing w:line="460" w:lineRule="exact"/>
        <w:ind w:firstLine="420" w:firstLineChars="200"/>
        <w:jc w:val="left"/>
        <w:rPr>
          <w:rFonts w:hint="eastAsia" w:ascii="楷体" w:hAnsi="楷体" w:eastAsia="楷体" w:cs="楷体"/>
          <w:color w:val="auto"/>
          <w:szCs w:val="21"/>
        </w:rPr>
      </w:pPr>
      <w:r>
        <w:rPr>
          <w:rFonts w:hint="eastAsia" w:ascii="楷体" w:hAnsi="楷体" w:eastAsia="楷体" w:cs="楷体"/>
          <w:color w:val="auto"/>
          <w:szCs w:val="21"/>
        </w:rPr>
        <w:t>2、投标人投标时无需选择某一具体品牌，但供货时必须选择其中一种进行供货。如投标人采用推荐品牌以外的其他产品供货的，质量和性能等技术指标必须优于或者相当于推荐品牌，且必须在投标答疑截止时间前向招标人提出，经招标人认可后以答疑文件的形式发出后方可。一旦中标，除发现涉嫌品牌报备、品牌垄断，价格明显高于周边地区市场价，或本地无法供货，提出相关证据经招标人确认外，中标人不得以任何理由更换推荐品牌。同时报经有关部门对该行为进行不正当竞争调查，对涉嫌指定品牌或变相指定品牌的设计单位、工程量清单编制单位记不良行为，限制其我市国有资金项目投标资格，我市国有资金项目招标不得推荐采用该品牌。</w:t>
      </w:r>
    </w:p>
    <w:p>
      <w:pPr>
        <w:jc w:val="left"/>
        <w:rPr>
          <w:rFonts w:ascii="楷体" w:hAnsi="楷体" w:eastAsia="楷体" w:cs="楷体"/>
          <w:color w:val="auto"/>
          <w:sz w:val="24"/>
        </w:rPr>
      </w:pPr>
    </w:p>
    <w:p>
      <w:pPr>
        <w:jc w:val="left"/>
        <w:rPr>
          <w:rFonts w:ascii="楷体" w:hAnsi="楷体" w:eastAsia="楷体" w:cs="楷体"/>
          <w:color w:val="auto"/>
          <w:sz w:val="24"/>
        </w:rPr>
      </w:pPr>
      <w:r>
        <w:rPr>
          <w:rFonts w:hint="eastAsia" w:ascii="楷体" w:hAnsi="楷体" w:eastAsia="楷体" w:cs="楷体"/>
          <w:color w:val="auto"/>
          <w:sz w:val="24"/>
        </w:rPr>
        <w:t>投标人全称（加盖公章）：               法定代表人或授权代表（签字）</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 xml:space="preserve">                                                     年     月     日</w:t>
      </w:r>
    </w:p>
    <w:p>
      <w:pPr>
        <w:rPr>
          <w:rFonts w:ascii="楷体" w:hAnsi="楷体" w:eastAsia="楷体" w:cs="楷体"/>
          <w:b/>
          <w:color w:val="auto"/>
          <w:sz w:val="32"/>
          <w:szCs w:val="32"/>
        </w:rPr>
      </w:pPr>
    </w:p>
    <w:p>
      <w:pPr>
        <w:jc w:val="left"/>
        <w:rPr>
          <w:rFonts w:ascii="楷体" w:hAnsi="楷体" w:eastAsia="楷体" w:cs="楷体"/>
          <w:color w:val="auto"/>
          <w:szCs w:val="21"/>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1</w:t>
    </w:r>
    <w:r>
      <w:rPr>
        <w:rFonts w:hint="eastAsia" w:eastAsia="隶书"/>
        <w:color w:val="000000"/>
        <w:spacing w:val="40"/>
        <w:sz w:val="21"/>
        <w:szCs w:val="21"/>
      </w:rPr>
      <w:t>-0</w:t>
    </w:r>
    <w:r>
      <w:rPr>
        <w:rFonts w:hint="eastAsia" w:eastAsia="隶书"/>
        <w:color w:val="000000"/>
        <w:spacing w:val="40"/>
        <w:sz w:val="21"/>
        <w:szCs w:val="21"/>
        <w:lang w:val="en-US" w:eastAsia="zh-CN"/>
      </w:rPr>
      <w:t>11</w:t>
    </w:r>
    <w:r>
      <w:rPr>
        <w:rFonts w:hint="eastAsia" w:eastAsia="隶书"/>
        <w:color w:val="000000"/>
        <w:spacing w:val="40"/>
        <w:sz w:val="21"/>
        <w:szCs w:val="21"/>
      </w:rPr>
      <w:t>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BB4AC"/>
    <w:multiLevelType w:val="singleLevel"/>
    <w:tmpl w:val="CDEBB4AC"/>
    <w:lvl w:ilvl="0" w:tentative="0">
      <w:start w:val="7"/>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54B6E"/>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4E36FD"/>
    <w:rsid w:val="025C6ABD"/>
    <w:rsid w:val="026011A7"/>
    <w:rsid w:val="029D05EB"/>
    <w:rsid w:val="02E6056C"/>
    <w:rsid w:val="02E66489"/>
    <w:rsid w:val="02EA366D"/>
    <w:rsid w:val="02F076F8"/>
    <w:rsid w:val="02FC0890"/>
    <w:rsid w:val="03213326"/>
    <w:rsid w:val="03554DFB"/>
    <w:rsid w:val="035F1C34"/>
    <w:rsid w:val="03A03D7A"/>
    <w:rsid w:val="03B33244"/>
    <w:rsid w:val="03BB03F0"/>
    <w:rsid w:val="03C2338C"/>
    <w:rsid w:val="03C44BB5"/>
    <w:rsid w:val="03CA2475"/>
    <w:rsid w:val="03D41206"/>
    <w:rsid w:val="040F0A03"/>
    <w:rsid w:val="043041D3"/>
    <w:rsid w:val="044A451F"/>
    <w:rsid w:val="046926C7"/>
    <w:rsid w:val="04930524"/>
    <w:rsid w:val="049A6BC0"/>
    <w:rsid w:val="049F746B"/>
    <w:rsid w:val="04BE3D4E"/>
    <w:rsid w:val="04C161C2"/>
    <w:rsid w:val="04FB7CC1"/>
    <w:rsid w:val="05131A7C"/>
    <w:rsid w:val="05213E92"/>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B02FB3"/>
    <w:rsid w:val="0DB1060F"/>
    <w:rsid w:val="0DCD14DB"/>
    <w:rsid w:val="0DCE04EC"/>
    <w:rsid w:val="0DE4178F"/>
    <w:rsid w:val="0E1C064B"/>
    <w:rsid w:val="0E3026E5"/>
    <w:rsid w:val="0E336A16"/>
    <w:rsid w:val="0E620F7D"/>
    <w:rsid w:val="0E64092D"/>
    <w:rsid w:val="0E7D0AB3"/>
    <w:rsid w:val="0E7D5C8D"/>
    <w:rsid w:val="0E963CAB"/>
    <w:rsid w:val="0EA476E4"/>
    <w:rsid w:val="0EA51F74"/>
    <w:rsid w:val="0EAC005C"/>
    <w:rsid w:val="0EAF1251"/>
    <w:rsid w:val="0EBE36CA"/>
    <w:rsid w:val="0ED36ED3"/>
    <w:rsid w:val="0ED77E61"/>
    <w:rsid w:val="0EE6002D"/>
    <w:rsid w:val="0EE95D94"/>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35D32"/>
    <w:rsid w:val="10F3457C"/>
    <w:rsid w:val="10FE2ED7"/>
    <w:rsid w:val="11160C7D"/>
    <w:rsid w:val="112B3BA0"/>
    <w:rsid w:val="113C7F45"/>
    <w:rsid w:val="1155348D"/>
    <w:rsid w:val="1156041F"/>
    <w:rsid w:val="116105A8"/>
    <w:rsid w:val="11672670"/>
    <w:rsid w:val="11746A5F"/>
    <w:rsid w:val="11867395"/>
    <w:rsid w:val="11AA42B6"/>
    <w:rsid w:val="11CB3F36"/>
    <w:rsid w:val="11E15BC9"/>
    <w:rsid w:val="11F15383"/>
    <w:rsid w:val="12065192"/>
    <w:rsid w:val="12125307"/>
    <w:rsid w:val="125F51F7"/>
    <w:rsid w:val="12607E18"/>
    <w:rsid w:val="12A71ED2"/>
    <w:rsid w:val="12BC7EF5"/>
    <w:rsid w:val="12D45BF3"/>
    <w:rsid w:val="12DE0824"/>
    <w:rsid w:val="12E61DF9"/>
    <w:rsid w:val="131C5CA8"/>
    <w:rsid w:val="132C0FC9"/>
    <w:rsid w:val="136E0354"/>
    <w:rsid w:val="13796E85"/>
    <w:rsid w:val="13DC1C7A"/>
    <w:rsid w:val="13DF6617"/>
    <w:rsid w:val="13E615E4"/>
    <w:rsid w:val="14127E02"/>
    <w:rsid w:val="14301B4B"/>
    <w:rsid w:val="14423676"/>
    <w:rsid w:val="146E32E4"/>
    <w:rsid w:val="14D75725"/>
    <w:rsid w:val="14E43DD7"/>
    <w:rsid w:val="151732B6"/>
    <w:rsid w:val="156845D9"/>
    <w:rsid w:val="156A2131"/>
    <w:rsid w:val="15A23E67"/>
    <w:rsid w:val="15B74989"/>
    <w:rsid w:val="15DC1076"/>
    <w:rsid w:val="15F54513"/>
    <w:rsid w:val="15F54AE8"/>
    <w:rsid w:val="165F5F88"/>
    <w:rsid w:val="166D46F2"/>
    <w:rsid w:val="16742C11"/>
    <w:rsid w:val="167D64C8"/>
    <w:rsid w:val="16B243CF"/>
    <w:rsid w:val="16C53D0A"/>
    <w:rsid w:val="16D62715"/>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1F0D33"/>
    <w:rsid w:val="1B320224"/>
    <w:rsid w:val="1B830DA9"/>
    <w:rsid w:val="1B86733B"/>
    <w:rsid w:val="1B873668"/>
    <w:rsid w:val="1BC3044B"/>
    <w:rsid w:val="1BD23808"/>
    <w:rsid w:val="1BE6139E"/>
    <w:rsid w:val="1C1007DD"/>
    <w:rsid w:val="1C3076E1"/>
    <w:rsid w:val="1C3938AC"/>
    <w:rsid w:val="1C3B2B44"/>
    <w:rsid w:val="1C3E68C5"/>
    <w:rsid w:val="1C401C64"/>
    <w:rsid w:val="1C551678"/>
    <w:rsid w:val="1C9B0A8D"/>
    <w:rsid w:val="1CA677B8"/>
    <w:rsid w:val="1CD6295C"/>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6300AD"/>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26206"/>
    <w:rsid w:val="263B1339"/>
    <w:rsid w:val="263D681D"/>
    <w:rsid w:val="2644389F"/>
    <w:rsid w:val="26495861"/>
    <w:rsid w:val="26546279"/>
    <w:rsid w:val="26637BAC"/>
    <w:rsid w:val="266807FF"/>
    <w:rsid w:val="26911AED"/>
    <w:rsid w:val="26AA28DA"/>
    <w:rsid w:val="26AC098C"/>
    <w:rsid w:val="26AF4030"/>
    <w:rsid w:val="26BE361E"/>
    <w:rsid w:val="26F02FAB"/>
    <w:rsid w:val="272145E0"/>
    <w:rsid w:val="275D1CBB"/>
    <w:rsid w:val="275E3610"/>
    <w:rsid w:val="276158EF"/>
    <w:rsid w:val="276A51E0"/>
    <w:rsid w:val="277B3338"/>
    <w:rsid w:val="277E33C0"/>
    <w:rsid w:val="27A94656"/>
    <w:rsid w:val="27ED72B6"/>
    <w:rsid w:val="27F52CFD"/>
    <w:rsid w:val="280C0039"/>
    <w:rsid w:val="282D258B"/>
    <w:rsid w:val="285E0683"/>
    <w:rsid w:val="287E0D2C"/>
    <w:rsid w:val="28854F72"/>
    <w:rsid w:val="28960058"/>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984C6D"/>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85E4F"/>
    <w:rsid w:val="2CDC700C"/>
    <w:rsid w:val="2CEB1449"/>
    <w:rsid w:val="2D3C659B"/>
    <w:rsid w:val="2D4D5DA6"/>
    <w:rsid w:val="2D5A6233"/>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DC0239"/>
    <w:rsid w:val="2EED184C"/>
    <w:rsid w:val="2F410E35"/>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24347"/>
    <w:rsid w:val="3A084041"/>
    <w:rsid w:val="3A0C5A88"/>
    <w:rsid w:val="3A1C4A68"/>
    <w:rsid w:val="3A22197C"/>
    <w:rsid w:val="3A3E0FB0"/>
    <w:rsid w:val="3A9A2DB6"/>
    <w:rsid w:val="3AC6747A"/>
    <w:rsid w:val="3AC8207F"/>
    <w:rsid w:val="3AF172AC"/>
    <w:rsid w:val="3B22543A"/>
    <w:rsid w:val="3B311067"/>
    <w:rsid w:val="3B6C3AF0"/>
    <w:rsid w:val="3B8C10A4"/>
    <w:rsid w:val="3B9845B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164482"/>
    <w:rsid w:val="402079F7"/>
    <w:rsid w:val="402F10B7"/>
    <w:rsid w:val="40503E44"/>
    <w:rsid w:val="40891617"/>
    <w:rsid w:val="40BE135F"/>
    <w:rsid w:val="40C84DC0"/>
    <w:rsid w:val="40E63087"/>
    <w:rsid w:val="40EE74C4"/>
    <w:rsid w:val="41021FF2"/>
    <w:rsid w:val="412253B5"/>
    <w:rsid w:val="413B7C4F"/>
    <w:rsid w:val="41476EF0"/>
    <w:rsid w:val="41615AF7"/>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DB759E"/>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6F1016"/>
    <w:rsid w:val="458A0E9B"/>
    <w:rsid w:val="45AA21AA"/>
    <w:rsid w:val="45B03354"/>
    <w:rsid w:val="45BE3AA1"/>
    <w:rsid w:val="45C102CA"/>
    <w:rsid w:val="45D77AC2"/>
    <w:rsid w:val="45FB585D"/>
    <w:rsid w:val="460D03A3"/>
    <w:rsid w:val="46170337"/>
    <w:rsid w:val="461F33C6"/>
    <w:rsid w:val="466F718C"/>
    <w:rsid w:val="467E6CBC"/>
    <w:rsid w:val="468C2AF7"/>
    <w:rsid w:val="469F3795"/>
    <w:rsid w:val="46C4056F"/>
    <w:rsid w:val="46FD7049"/>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6731D5"/>
    <w:rsid w:val="4C751E30"/>
    <w:rsid w:val="4C7B2918"/>
    <w:rsid w:val="4C93465E"/>
    <w:rsid w:val="4C934DD8"/>
    <w:rsid w:val="4C940FE0"/>
    <w:rsid w:val="4CA1734D"/>
    <w:rsid w:val="4CCF28A7"/>
    <w:rsid w:val="4CEE7232"/>
    <w:rsid w:val="4D0D215A"/>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22705"/>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61952"/>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5C372C"/>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201FD"/>
    <w:rsid w:val="5F760A23"/>
    <w:rsid w:val="5F817211"/>
    <w:rsid w:val="5F914557"/>
    <w:rsid w:val="5F93326D"/>
    <w:rsid w:val="5F9D2F88"/>
    <w:rsid w:val="5FA66240"/>
    <w:rsid w:val="5FC22F48"/>
    <w:rsid w:val="5FC52C53"/>
    <w:rsid w:val="5FC554F9"/>
    <w:rsid w:val="5FC6028B"/>
    <w:rsid w:val="5FC91C09"/>
    <w:rsid w:val="5FCB6C9D"/>
    <w:rsid w:val="5FD95375"/>
    <w:rsid w:val="5FD97112"/>
    <w:rsid w:val="5FDF438C"/>
    <w:rsid w:val="5FED4422"/>
    <w:rsid w:val="600F3C6C"/>
    <w:rsid w:val="603431AE"/>
    <w:rsid w:val="604A6D49"/>
    <w:rsid w:val="60AB0DF5"/>
    <w:rsid w:val="60AC52AC"/>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B53E2"/>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9A096B"/>
    <w:rsid w:val="68A214CE"/>
    <w:rsid w:val="68A62B31"/>
    <w:rsid w:val="68BE5593"/>
    <w:rsid w:val="68D071B5"/>
    <w:rsid w:val="68F631D5"/>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BA10CF"/>
    <w:rsid w:val="6CDB2174"/>
    <w:rsid w:val="6CE20B7D"/>
    <w:rsid w:val="6CF62758"/>
    <w:rsid w:val="6D3069B7"/>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A30B6B"/>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346A12"/>
    <w:rsid w:val="72533614"/>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firstLineChars="200"/>
    </w:pPr>
    <w:rPr>
      <w:sz w:val="21"/>
    </w:rPr>
  </w:style>
  <w:style w:type="paragraph" w:customStyle="1" w:styleId="3">
    <w:name w:val="Body Text Indent1"/>
    <w:basedOn w:val="1"/>
    <w:next w:val="4"/>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
    <w:name w:val="envelope return1"/>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字符"/>
    <w:basedOn w:val="20"/>
    <w:link w:val="14"/>
    <w:qFormat/>
    <w:uiPriority w:val="99"/>
    <w:rPr>
      <w:rFonts w:ascii="Times New Roman" w:hAnsi="Times New Roman" w:eastAsia="宋体" w:cs="Times New Roman"/>
      <w:sz w:val="18"/>
      <w:szCs w:val="18"/>
    </w:rPr>
  </w:style>
  <w:style w:type="character" w:customStyle="1" w:styleId="26">
    <w:name w:val="页脚 字符"/>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字符"/>
    <w:basedOn w:val="20"/>
    <w:link w:val="8"/>
    <w:semiHidden/>
    <w:qFormat/>
    <w:uiPriority w:val="99"/>
    <w:rPr>
      <w:rFonts w:ascii="Times New Roman" w:hAnsi="Times New Roman" w:eastAsia="宋体" w:cs="Times New Roman"/>
      <w:szCs w:val="24"/>
    </w:rPr>
  </w:style>
  <w:style w:type="character" w:customStyle="1" w:styleId="30">
    <w:name w:val="日期 字符"/>
    <w:basedOn w:val="20"/>
    <w:link w:val="10"/>
    <w:qFormat/>
    <w:uiPriority w:val="0"/>
    <w:rPr>
      <w:rFonts w:ascii="Times New Roman" w:hAnsi="Times New Roman" w:eastAsia="宋体" w:cs="Times New Roman"/>
      <w:kern w:val="0"/>
      <w:sz w:val="28"/>
      <w:szCs w:val="24"/>
    </w:rPr>
  </w:style>
  <w:style w:type="character" w:customStyle="1" w:styleId="31">
    <w:name w:val="批注框文本 字符"/>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字符"/>
    <w:basedOn w:val="20"/>
    <w:link w:val="11"/>
    <w:qFormat/>
    <w:uiPriority w:val="0"/>
    <w:rPr>
      <w:rFonts w:ascii="楷体_GB2312" w:hAnsi="Times New Roman" w:eastAsia="楷体_GB2312" w:cs="Times New Roman"/>
      <w:kern w:val="0"/>
      <w:sz w:val="24"/>
      <w:szCs w:val="24"/>
    </w:rPr>
  </w:style>
  <w:style w:type="character" w:customStyle="1" w:styleId="34">
    <w:name w:val="文档结构图 字符"/>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字符"/>
    <w:basedOn w:val="20"/>
    <w:link w:val="9"/>
    <w:qFormat/>
    <w:uiPriority w:val="0"/>
    <w:rPr>
      <w:rFonts w:ascii="宋体" w:hAnsi="Courier New" w:eastAsia="宋体" w:cs="Times New Roman"/>
      <w:kern w:val="0"/>
      <w:sz w:val="20"/>
      <w:szCs w:val="21"/>
    </w:rPr>
  </w:style>
  <w:style w:type="character" w:customStyle="1" w:styleId="36">
    <w:name w:val="正文文本缩进 字符"/>
    <w:basedOn w:val="20"/>
    <w:qFormat/>
    <w:uiPriority w:val="0"/>
    <w:rPr>
      <w:rFonts w:ascii="楷体_GB2312" w:hAnsi="Times New Roman" w:eastAsia="楷体_GB2312" w:cs="Times New Roman"/>
      <w:b/>
      <w:bCs/>
      <w:kern w:val="0"/>
      <w:sz w:val="24"/>
      <w:szCs w:val="24"/>
    </w:rPr>
  </w:style>
  <w:style w:type="character" w:customStyle="1" w:styleId="37">
    <w:name w:val="正文文本缩进 3 字符"/>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字符"/>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正文文本首行缩进 21"/>
    <w:basedOn w:val="44"/>
    <w:qFormat/>
    <w:uiPriority w:val="0"/>
    <w:pPr>
      <w:spacing w:after="120" w:line="240" w:lineRule="auto"/>
      <w:ind w:left="420" w:leftChars="200" w:firstLine="420" w:firstLineChars="200"/>
    </w:pPr>
    <w:rPr>
      <w:sz w:val="21"/>
    </w:rPr>
  </w:style>
  <w:style w:type="paragraph" w:customStyle="1" w:styleId="44">
    <w:name w:val="正文文本缩进1"/>
    <w:basedOn w:val="1"/>
    <w:next w:val="45"/>
    <w:qFormat/>
    <w:uiPriority w:val="0"/>
    <w:pPr>
      <w:spacing w:line="400" w:lineRule="exact"/>
      <w:ind w:firstLine="515"/>
    </w:pPr>
    <w:rPr>
      <w:rFonts w:ascii="楷体_GB2312" w:eastAsia="楷体_GB2312"/>
      <w:b/>
      <w:bCs/>
      <w:kern w:val="0"/>
      <w:sz w:val="24"/>
    </w:rPr>
  </w:style>
  <w:style w:type="paragraph" w:customStyle="1" w:styleId="45">
    <w:name w:val="寄信人地址1"/>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3982</Words>
  <Characters>22704</Characters>
  <Lines>189</Lines>
  <Paragraphs>53</Paragraphs>
  <TotalTime>20</TotalTime>
  <ScaleCrop>false</ScaleCrop>
  <LinksUpToDate>false</LinksUpToDate>
  <CharactersWithSpaces>26633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hp01</cp:lastModifiedBy>
  <cp:lastPrinted>2020-07-24T01:24:00Z</cp:lastPrinted>
  <dcterms:modified xsi:type="dcterms:W3CDTF">2021-06-29T07:52:08Z</dcterms:modified>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0E56B164ABF84A36BBDCC24E4E5EBC16</vt:lpwstr>
  </property>
</Properties>
</file>