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tabs>
          <w:tab w:val="left" w:pos="7642"/>
        </w:tabs>
        <w:ind w:firstLine="0"/>
        <w:rPr>
          <w:rFonts w:ascii="宋体" w:hAnsi="宋体" w:cs="宋体"/>
          <w:b/>
          <w:sz w:val="52"/>
          <w:szCs w:val="52"/>
        </w:rPr>
      </w:pPr>
      <w:r>
        <w:rPr>
          <w:rFonts w:hint="eastAsia" w:ascii="宋体" w:hAnsi="宋体" w:cs="宋体"/>
          <w:b/>
          <w:sz w:val="52"/>
          <w:szCs w:val="52"/>
        </w:rPr>
        <w:tab/>
      </w:r>
    </w:p>
    <w:p>
      <w:pPr>
        <w:pStyle w:val="59"/>
        <w:ind w:firstLine="0"/>
        <w:jc w:val="center"/>
        <w:outlineLvl w:val="0"/>
        <w:rPr>
          <w:rFonts w:ascii="宋体" w:hAnsi="宋体" w:cs="宋体"/>
          <w:b/>
          <w:bCs/>
          <w:sz w:val="84"/>
        </w:rPr>
      </w:pPr>
      <w:bookmarkStart w:id="0" w:name="_Toc14212"/>
      <w:r>
        <w:rPr>
          <w:rFonts w:hint="eastAsia" w:ascii="宋体" w:hAnsi="宋体" w:cs="宋体"/>
          <w:b/>
          <w:kern w:val="2"/>
          <w:sz w:val="72"/>
          <w:szCs w:val="20"/>
        </w:rPr>
        <w:t>竞争性磋商文件</w:t>
      </w:r>
      <w:bookmarkEnd w:id="0"/>
    </w:p>
    <w:p>
      <w:pPr>
        <w:pStyle w:val="59"/>
        <w:ind w:firstLine="0"/>
        <w:rPr>
          <w:rFonts w:ascii="宋体" w:hAnsi="宋体" w:cs="宋体"/>
          <w:b/>
          <w:bCs/>
          <w:sz w:val="32"/>
          <w:szCs w:val="32"/>
        </w:rPr>
      </w:pPr>
    </w:p>
    <w:p>
      <w:pPr>
        <w:pStyle w:val="59"/>
        <w:ind w:firstLine="0"/>
        <w:rPr>
          <w:rFonts w:ascii="宋体" w:hAnsi="宋体" w:cs="宋体"/>
          <w:b/>
          <w:bCs/>
          <w:sz w:val="32"/>
          <w:szCs w:val="32"/>
        </w:rPr>
      </w:pPr>
    </w:p>
    <w:p>
      <w:pPr>
        <w:rPr>
          <w:rFonts w:ascii="宋体" w:hAnsi="宋体" w:cs="宋体"/>
          <w:b/>
          <w:sz w:val="36"/>
        </w:rPr>
      </w:pPr>
    </w:p>
    <w:p>
      <w:pPr>
        <w:rPr>
          <w:rFonts w:ascii="宋体" w:hAnsi="宋体" w:cs="宋体"/>
          <w:b/>
          <w:sz w:val="36"/>
        </w:rPr>
      </w:pPr>
    </w:p>
    <w:p>
      <w:pPr>
        <w:keepNext w:val="0"/>
        <w:keepLines w:val="0"/>
        <w:pageBreakBefore w:val="0"/>
        <w:widowControl w:val="0"/>
        <w:kinsoku/>
        <w:wordWrap/>
        <w:overflowPunct/>
        <w:topLinePunct w:val="0"/>
        <w:autoSpaceDE/>
        <w:autoSpaceDN/>
        <w:bidi w:val="0"/>
        <w:adjustRightInd/>
        <w:snapToGrid/>
        <w:ind w:firstLine="723" w:firstLineChars="200"/>
        <w:textAlignment w:val="auto"/>
        <w:outlineLvl w:val="0"/>
        <w:rPr>
          <w:rFonts w:hint="eastAsia" w:ascii="宋体" w:hAnsi="宋体" w:eastAsia="宋体" w:cs="宋体"/>
          <w:b/>
          <w:bCs w:val="0"/>
          <w:sz w:val="36"/>
          <w:szCs w:val="36"/>
          <w:lang w:eastAsia="zh-CN"/>
        </w:rPr>
      </w:pPr>
      <w:bookmarkStart w:id="1" w:name="_Toc20804"/>
      <w:r>
        <w:rPr>
          <w:rFonts w:hint="eastAsia" w:ascii="宋体" w:hAnsi="宋体" w:cs="宋体"/>
          <w:b/>
          <w:bCs w:val="0"/>
          <w:sz w:val="36"/>
          <w:szCs w:val="36"/>
        </w:rPr>
        <w:t>项目编号：</w:t>
      </w:r>
      <w:r>
        <w:rPr>
          <w:rFonts w:hint="eastAsia" w:ascii="宋体" w:hAnsi="宋体" w:cs="宋体"/>
          <w:b/>
          <w:bCs w:val="0"/>
          <w:sz w:val="36"/>
          <w:szCs w:val="36"/>
          <w:lang w:eastAsia="zh-CN"/>
        </w:rPr>
        <w:t>2023-0</w:t>
      </w:r>
      <w:r>
        <w:rPr>
          <w:rFonts w:hint="eastAsia" w:ascii="宋体" w:hAnsi="宋体" w:cs="宋体"/>
          <w:b/>
          <w:bCs w:val="0"/>
          <w:sz w:val="36"/>
          <w:szCs w:val="36"/>
          <w:lang w:val="en-US" w:eastAsia="zh-CN"/>
        </w:rPr>
        <w:t>26</w:t>
      </w:r>
      <w:r>
        <w:rPr>
          <w:rFonts w:hint="eastAsia" w:ascii="宋体" w:hAnsi="宋体" w:cs="宋体"/>
          <w:b/>
          <w:bCs w:val="0"/>
          <w:sz w:val="36"/>
          <w:szCs w:val="36"/>
          <w:lang w:eastAsia="zh-CN"/>
        </w:rPr>
        <w:t>W</w:t>
      </w:r>
      <w:bookmarkEnd w:id="1"/>
    </w:p>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ascii="宋体" w:hAnsi="宋体" w:cs="宋体"/>
          <w:b/>
          <w:bCs w:val="0"/>
          <w:sz w:val="36"/>
          <w:szCs w:val="36"/>
        </w:rPr>
      </w:pPr>
    </w:p>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ascii="宋体" w:hAnsi="宋体" w:cs="宋体"/>
          <w:b/>
          <w:bCs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outlineLvl w:val="0"/>
        <w:rPr>
          <w:rFonts w:hint="eastAsia" w:ascii="宋体" w:hAnsi="宋体" w:eastAsia="宋体" w:cs="宋体"/>
          <w:b/>
          <w:bCs w:val="0"/>
          <w:sz w:val="36"/>
          <w:szCs w:val="36"/>
          <w:lang w:eastAsia="zh-CN"/>
        </w:rPr>
      </w:pPr>
      <w:bookmarkStart w:id="2" w:name="_Toc9337"/>
      <w:bookmarkStart w:id="3" w:name="_Toc23625"/>
      <w:r>
        <w:rPr>
          <w:rFonts w:hint="eastAsia" w:ascii="宋体" w:hAnsi="宋体" w:cs="宋体"/>
          <w:b/>
          <w:bCs w:val="0"/>
          <w:sz w:val="36"/>
          <w:szCs w:val="36"/>
        </w:rPr>
        <w:t>项目名称：</w:t>
      </w:r>
      <w:bookmarkEnd w:id="2"/>
      <w:r>
        <w:rPr>
          <w:rFonts w:hint="eastAsia" w:ascii="宋体" w:hAnsi="宋体" w:cs="宋体"/>
          <w:b/>
          <w:bCs w:val="0"/>
          <w:sz w:val="36"/>
          <w:szCs w:val="36"/>
          <w:lang w:eastAsia="zh-CN"/>
        </w:rPr>
        <w:t>盐城工业职业技术学院水电维修及高低压配电房值班外包服务</w:t>
      </w:r>
      <w:bookmarkEnd w:id="3"/>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pStyle w:val="61"/>
        <w:rPr>
          <w:rFonts w:ascii="宋体" w:hAnsi="宋体" w:cs="宋体"/>
          <w:color w:val="auto"/>
          <w:sz w:val="32"/>
          <w:szCs w:val="32"/>
        </w:rPr>
      </w:pPr>
    </w:p>
    <w:p>
      <w:pPr>
        <w:jc w:val="center"/>
        <w:rPr>
          <w:rFonts w:ascii="宋体" w:hAnsi="宋体" w:cs="宋体"/>
          <w:b/>
          <w:sz w:val="32"/>
          <w:szCs w:val="32"/>
        </w:rPr>
      </w:pPr>
    </w:p>
    <w:p>
      <w:pPr>
        <w:pStyle w:val="83"/>
        <w:rPr>
          <w:rFonts w:ascii="宋体" w:hAnsi="宋体" w:eastAsia="宋体" w:cs="宋体"/>
          <w:color w:val="auto"/>
          <w:sz w:val="32"/>
          <w:szCs w:val="32"/>
        </w:rPr>
      </w:pPr>
    </w:p>
    <w:p>
      <w:pPr>
        <w:spacing w:after="290" w:afterLines="100" w:line="360" w:lineRule="auto"/>
        <w:jc w:val="center"/>
        <w:rPr>
          <w:rStyle w:val="93"/>
          <w:rFonts w:ascii="宋体" w:hAnsi="宋体" w:cs="宋体"/>
          <w:bCs/>
          <w:sz w:val="36"/>
          <w:szCs w:val="36"/>
        </w:rPr>
      </w:pPr>
      <w:r>
        <w:rPr>
          <w:rStyle w:val="93"/>
          <w:rFonts w:hint="eastAsia" w:ascii="宋体" w:hAnsi="宋体" w:cs="宋体"/>
          <w:bCs/>
          <w:sz w:val="36"/>
          <w:szCs w:val="36"/>
        </w:rPr>
        <w:t>采购人：盐城工业职业技术学院</w:t>
      </w:r>
    </w:p>
    <w:p>
      <w:pPr>
        <w:pStyle w:val="2"/>
        <w:spacing w:line="360" w:lineRule="auto"/>
        <w:ind w:left="0" w:leftChars="0" w:right="0" w:rightChars="0"/>
        <w:jc w:val="center"/>
        <w:rPr>
          <w:rFonts w:ascii="宋体" w:hAnsi="宋体" w:cs="宋体"/>
          <w:b/>
          <w:bCs/>
          <w:sz w:val="32"/>
          <w:szCs w:val="32"/>
        </w:rPr>
      </w:pPr>
      <w:r>
        <w:rPr>
          <w:rStyle w:val="93"/>
          <w:rFonts w:hint="eastAsia" w:ascii="宋体" w:hAnsi="宋体" w:cs="宋体"/>
          <w:bCs/>
          <w:sz w:val="36"/>
          <w:szCs w:val="36"/>
        </w:rPr>
        <w:t>代理人：江苏伟业项目管理有限公司</w:t>
      </w:r>
    </w:p>
    <w:p>
      <w:pPr>
        <w:jc w:val="center"/>
        <w:rPr>
          <w:rFonts w:ascii="宋体" w:hAnsi="宋体" w:cs="宋体"/>
          <w:b w:val="0"/>
          <w:bCs w:val="0"/>
          <w:sz w:val="36"/>
        </w:rPr>
      </w:pPr>
      <w:r>
        <w:rPr>
          <w:rFonts w:hint="eastAsia" w:ascii="宋体" w:hAnsi="宋体" w:cs="宋体"/>
          <w:b w:val="0"/>
          <w:bCs w:val="0"/>
          <w:sz w:val="32"/>
          <w:szCs w:val="32"/>
        </w:rPr>
        <w:t>202</w:t>
      </w:r>
      <w:r>
        <w:rPr>
          <w:rFonts w:hint="eastAsia" w:ascii="宋体" w:hAnsi="宋体" w:cs="宋体"/>
          <w:b w:val="0"/>
          <w:bCs w:val="0"/>
          <w:sz w:val="32"/>
          <w:szCs w:val="32"/>
          <w:lang w:val="en-US" w:eastAsia="zh-CN"/>
        </w:rPr>
        <w:t>3</w:t>
      </w:r>
      <w:r>
        <w:rPr>
          <w:rFonts w:hint="eastAsia" w:ascii="宋体" w:hAnsi="宋体" w:cs="宋体"/>
          <w:b w:val="0"/>
          <w:bCs w:val="0"/>
          <w:sz w:val="32"/>
          <w:szCs w:val="32"/>
        </w:rPr>
        <w:t>年</w:t>
      </w:r>
      <w:r>
        <w:rPr>
          <w:rFonts w:hint="eastAsia" w:ascii="宋体" w:hAnsi="宋体" w:cs="宋体"/>
          <w:b w:val="0"/>
          <w:bCs w:val="0"/>
          <w:sz w:val="32"/>
          <w:szCs w:val="32"/>
          <w:lang w:val="en-US" w:eastAsia="zh-CN"/>
        </w:rPr>
        <w:t>9</w:t>
      </w:r>
      <w:r>
        <w:rPr>
          <w:rFonts w:hint="eastAsia" w:ascii="宋体" w:hAnsi="宋体" w:cs="宋体"/>
          <w:b w:val="0"/>
          <w:bCs w:val="0"/>
          <w:sz w:val="32"/>
          <w:szCs w:val="32"/>
        </w:rPr>
        <w:t>月</w:t>
      </w:r>
      <w:r>
        <w:rPr>
          <w:rFonts w:hint="eastAsia" w:ascii="宋体" w:hAnsi="宋体" w:cs="宋体"/>
          <w:b w:val="0"/>
          <w:bCs w:val="0"/>
          <w:sz w:val="32"/>
          <w:szCs w:val="32"/>
          <w:lang w:val="en-US" w:eastAsia="zh-CN"/>
        </w:rPr>
        <w:t>28</w:t>
      </w:r>
      <w:r>
        <w:rPr>
          <w:rFonts w:hint="eastAsia" w:ascii="宋体" w:hAnsi="宋体" w:cs="宋体"/>
          <w:b w:val="0"/>
          <w:bCs w:val="0"/>
          <w:sz w:val="32"/>
          <w:szCs w:val="32"/>
        </w:rPr>
        <w:t>日</w:t>
      </w:r>
    </w:p>
    <w:p>
      <w:pPr>
        <w:pStyle w:val="59"/>
        <w:ind w:firstLine="0"/>
        <w:jc w:val="center"/>
        <w:rPr>
          <w:rFonts w:ascii="宋体" w:hAnsi="宋体" w:cs="宋体"/>
          <w:b/>
          <w:bCs/>
          <w:sz w:val="32"/>
        </w:rPr>
      </w:pPr>
    </w:p>
    <w:p>
      <w:pPr>
        <w:rPr>
          <w:rFonts w:ascii="宋体" w:hAnsi="宋体" w:cs="宋体"/>
          <w:b/>
          <w:sz w:val="44"/>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587" w:bottom="1440" w:left="1587" w:header="851" w:footer="907" w:gutter="0"/>
          <w:pgNumType w:fmt="decimal" w:start="1"/>
          <w:cols w:space="720" w:num="1"/>
          <w:titlePg/>
          <w:docGrid w:type="lines" w:linePitch="286" w:charSpace="0"/>
        </w:sectPr>
      </w:pPr>
    </w:p>
    <w:p>
      <w:pPr>
        <w:spacing w:line="720" w:lineRule="auto"/>
        <w:rPr>
          <w:rFonts w:ascii="宋体" w:hAnsi="宋体" w:cs="宋体"/>
          <w:sz w:val="36"/>
          <w:szCs w:val="21"/>
        </w:rPr>
      </w:pPr>
      <w:bookmarkStart w:id="4" w:name="_Toc24373"/>
    </w:p>
    <w:bookmarkEnd w:id="4"/>
    <w:p>
      <w:pPr>
        <w:spacing w:before="0" w:beforeLines="0" w:after="0" w:afterLines="0" w:line="240" w:lineRule="auto"/>
        <w:ind w:left="0" w:leftChars="0" w:right="0" w:rightChars="0" w:firstLine="0" w:firstLineChars="0"/>
        <w:jc w:val="center"/>
        <w:rPr>
          <w:rFonts w:hint="eastAsia" w:ascii="宋体" w:hAnsi="宋体" w:eastAsia="宋体" w:cs="宋体"/>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98"/>
        <w:tabs>
          <w:tab w:val="right" w:leader="dot" w:pos="9072"/>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TOC \o "1-1" \h \u </w:instrText>
      </w:r>
      <w:r>
        <w:rPr>
          <w:rFonts w:hint="eastAsia" w:ascii="宋体" w:hAnsi="宋体" w:eastAsia="宋体" w:cs="宋体"/>
          <w:sz w:val="36"/>
          <w:szCs w:val="36"/>
        </w:rPr>
        <w:fldChar w:fldCharType="separate"/>
      </w:r>
    </w:p>
    <w:p>
      <w:pPr>
        <w:pStyle w:val="9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_Toc18663 </w:instrText>
      </w:r>
      <w:r>
        <w:rPr>
          <w:rFonts w:hint="eastAsia" w:ascii="宋体" w:hAnsi="宋体" w:eastAsia="宋体" w:cs="宋体"/>
          <w:sz w:val="36"/>
          <w:szCs w:val="36"/>
        </w:rPr>
        <w:fldChar w:fldCharType="separate"/>
      </w:r>
      <w:r>
        <w:rPr>
          <w:rFonts w:hint="eastAsia" w:ascii="宋体" w:hAnsi="宋体" w:eastAsia="宋体" w:cs="宋体"/>
          <w:bCs/>
          <w:sz w:val="36"/>
          <w:szCs w:val="36"/>
        </w:rPr>
        <w:t>第一章 竞争性磋商采购公告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_Toc18663 \h </w:instrText>
      </w:r>
      <w:r>
        <w:rPr>
          <w:rFonts w:hint="eastAsia" w:ascii="宋体" w:hAnsi="宋体" w:eastAsia="宋体" w:cs="宋体"/>
          <w:sz w:val="36"/>
          <w:szCs w:val="36"/>
        </w:rPr>
        <w:fldChar w:fldCharType="separate"/>
      </w:r>
      <w:r>
        <w:rPr>
          <w:rFonts w:hint="eastAsia" w:ascii="宋体" w:hAnsi="宋体" w:eastAsia="宋体" w:cs="宋体"/>
          <w:sz w:val="36"/>
          <w:szCs w:val="36"/>
        </w:rPr>
        <w:t>3</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9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_Toc27622 </w:instrText>
      </w:r>
      <w:r>
        <w:rPr>
          <w:rFonts w:hint="eastAsia" w:ascii="宋体" w:hAnsi="宋体" w:eastAsia="宋体" w:cs="宋体"/>
          <w:sz w:val="36"/>
          <w:szCs w:val="36"/>
        </w:rPr>
        <w:fldChar w:fldCharType="separate"/>
      </w:r>
      <w:r>
        <w:rPr>
          <w:rFonts w:hint="eastAsia" w:ascii="宋体" w:hAnsi="宋体" w:eastAsia="宋体" w:cs="宋体"/>
          <w:sz w:val="36"/>
          <w:szCs w:val="36"/>
        </w:rPr>
        <w:t>第二章  磋商须知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_Toc27622 \h </w:instrText>
      </w:r>
      <w:r>
        <w:rPr>
          <w:rFonts w:hint="eastAsia" w:ascii="宋体" w:hAnsi="宋体" w:eastAsia="宋体" w:cs="宋体"/>
          <w:sz w:val="36"/>
          <w:szCs w:val="36"/>
        </w:rPr>
        <w:fldChar w:fldCharType="separate"/>
      </w:r>
      <w:r>
        <w:rPr>
          <w:rFonts w:hint="eastAsia" w:ascii="宋体" w:hAnsi="宋体" w:eastAsia="宋体" w:cs="宋体"/>
          <w:sz w:val="36"/>
          <w:szCs w:val="36"/>
        </w:rPr>
        <w:t>6</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9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_Toc31811 </w:instrText>
      </w:r>
      <w:r>
        <w:rPr>
          <w:rFonts w:hint="eastAsia" w:ascii="宋体" w:hAnsi="宋体" w:eastAsia="宋体" w:cs="宋体"/>
          <w:sz w:val="36"/>
          <w:szCs w:val="36"/>
        </w:rPr>
        <w:fldChar w:fldCharType="separate"/>
      </w:r>
      <w:r>
        <w:rPr>
          <w:rFonts w:hint="eastAsia" w:ascii="宋体" w:hAnsi="宋体" w:eastAsia="宋体" w:cs="宋体"/>
          <w:bCs/>
          <w:sz w:val="36"/>
          <w:szCs w:val="36"/>
        </w:rPr>
        <w:t>第三章  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_Toc31811 \h </w:instrText>
      </w:r>
      <w:r>
        <w:rPr>
          <w:rFonts w:hint="eastAsia" w:ascii="宋体" w:hAnsi="宋体" w:eastAsia="宋体" w:cs="宋体"/>
          <w:sz w:val="36"/>
          <w:szCs w:val="36"/>
        </w:rPr>
        <w:fldChar w:fldCharType="separate"/>
      </w:r>
      <w:r>
        <w:rPr>
          <w:rFonts w:hint="eastAsia" w:ascii="宋体" w:hAnsi="宋体" w:eastAsia="宋体" w:cs="宋体"/>
          <w:sz w:val="36"/>
          <w:szCs w:val="36"/>
        </w:rPr>
        <w:t>15</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9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_Toc30280 </w:instrText>
      </w:r>
      <w:r>
        <w:rPr>
          <w:rFonts w:hint="eastAsia" w:ascii="宋体" w:hAnsi="宋体" w:eastAsia="宋体" w:cs="宋体"/>
          <w:sz w:val="36"/>
          <w:szCs w:val="36"/>
        </w:rPr>
        <w:fldChar w:fldCharType="separate"/>
      </w:r>
      <w:r>
        <w:rPr>
          <w:rFonts w:hint="eastAsia" w:ascii="宋体" w:hAnsi="宋体" w:eastAsia="宋体" w:cs="宋体"/>
          <w:bCs/>
          <w:sz w:val="36"/>
          <w:szCs w:val="36"/>
        </w:rPr>
        <w:t>第四章  项目需求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_Toc30280 \h </w:instrText>
      </w:r>
      <w:r>
        <w:rPr>
          <w:rFonts w:hint="eastAsia" w:ascii="宋体" w:hAnsi="宋体" w:eastAsia="宋体" w:cs="宋体"/>
          <w:sz w:val="36"/>
          <w:szCs w:val="36"/>
        </w:rPr>
        <w:fldChar w:fldCharType="separate"/>
      </w:r>
      <w:r>
        <w:rPr>
          <w:rFonts w:hint="eastAsia" w:ascii="宋体" w:hAnsi="宋体" w:eastAsia="宋体" w:cs="宋体"/>
          <w:sz w:val="36"/>
          <w:szCs w:val="36"/>
        </w:rPr>
        <w:t>19</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9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_Toc342 </w:instrText>
      </w:r>
      <w:r>
        <w:rPr>
          <w:rFonts w:hint="eastAsia" w:ascii="宋体" w:hAnsi="宋体" w:eastAsia="宋体" w:cs="宋体"/>
          <w:sz w:val="36"/>
          <w:szCs w:val="36"/>
        </w:rPr>
        <w:fldChar w:fldCharType="separate"/>
      </w:r>
      <w:r>
        <w:rPr>
          <w:rFonts w:hint="eastAsia" w:ascii="宋体" w:hAnsi="宋体" w:eastAsia="宋体" w:cs="宋体"/>
          <w:bCs/>
          <w:sz w:val="36"/>
          <w:szCs w:val="36"/>
        </w:rPr>
        <w:t>第五章 评审方法和评审标准</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_Toc342 \h </w:instrText>
      </w:r>
      <w:r>
        <w:rPr>
          <w:rFonts w:hint="eastAsia" w:ascii="宋体" w:hAnsi="宋体" w:eastAsia="宋体" w:cs="宋体"/>
          <w:sz w:val="36"/>
          <w:szCs w:val="36"/>
        </w:rPr>
        <w:fldChar w:fldCharType="separate"/>
      </w:r>
      <w:r>
        <w:rPr>
          <w:rFonts w:hint="eastAsia" w:ascii="宋体" w:hAnsi="宋体" w:eastAsia="宋体" w:cs="宋体"/>
          <w:sz w:val="36"/>
          <w:szCs w:val="36"/>
        </w:rPr>
        <w:t>21</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9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_Toc17800 </w:instrText>
      </w:r>
      <w:r>
        <w:rPr>
          <w:rFonts w:hint="eastAsia" w:ascii="宋体" w:hAnsi="宋体" w:eastAsia="宋体" w:cs="宋体"/>
          <w:sz w:val="36"/>
          <w:szCs w:val="36"/>
        </w:rPr>
        <w:fldChar w:fldCharType="separate"/>
      </w:r>
      <w:r>
        <w:rPr>
          <w:rFonts w:hint="eastAsia" w:ascii="宋体" w:hAnsi="宋体" w:eastAsia="宋体" w:cs="宋体"/>
          <w:sz w:val="36"/>
          <w:szCs w:val="36"/>
        </w:rPr>
        <w:t>第六章  竞争性磋商响应文件格式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_Toc17800 \h </w:instrText>
      </w:r>
      <w:r>
        <w:rPr>
          <w:rFonts w:hint="eastAsia" w:ascii="宋体" w:hAnsi="宋体" w:eastAsia="宋体" w:cs="宋体"/>
          <w:sz w:val="36"/>
          <w:szCs w:val="36"/>
        </w:rPr>
        <w:fldChar w:fldCharType="separate"/>
      </w:r>
      <w:r>
        <w:rPr>
          <w:rFonts w:hint="eastAsia" w:ascii="宋体" w:hAnsi="宋体" w:eastAsia="宋体" w:cs="宋体"/>
          <w:sz w:val="36"/>
          <w:szCs w:val="36"/>
        </w:rPr>
        <w:t>24</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98"/>
        <w:tabs>
          <w:tab w:val="right" w:leader="dot" w:pos="9072"/>
        </w:tabs>
        <w:rPr>
          <w:rFonts w:hint="eastAsia" w:ascii="宋体" w:hAnsi="宋体" w:eastAsia="宋体" w:cs="宋体"/>
          <w:sz w:val="36"/>
          <w:szCs w:val="36"/>
        </w:rPr>
      </w:pPr>
    </w:p>
    <w:p>
      <w:pPr>
        <w:rPr>
          <w:rFonts w:ascii="宋体" w:hAnsi="宋体" w:cs="宋体"/>
          <w:sz w:val="44"/>
          <w:szCs w:val="44"/>
        </w:rPr>
        <w:sectPr>
          <w:footerReference r:id="rId9" w:type="default"/>
          <w:pgSz w:w="11906" w:h="16838"/>
          <w:pgMar w:top="1418" w:right="1417" w:bottom="1418" w:left="1417" w:header="851" w:footer="907" w:gutter="0"/>
          <w:pgNumType w:fmt="decimal"/>
          <w:cols w:space="720" w:num="1"/>
          <w:docGrid w:type="lines" w:linePitch="290" w:charSpace="0"/>
        </w:sectPr>
      </w:pPr>
      <w:r>
        <w:rPr>
          <w:rFonts w:hint="eastAsia" w:ascii="宋体" w:hAnsi="宋体" w:eastAsia="宋体" w:cs="宋体"/>
          <w:sz w:val="36"/>
          <w:szCs w:val="36"/>
        </w:rPr>
        <w:fldChar w:fldCharType="end"/>
      </w:r>
    </w:p>
    <w:p>
      <w:pPr>
        <w:jc w:val="center"/>
        <w:outlineLvl w:val="0"/>
        <w:rPr>
          <w:rFonts w:ascii="宋体" w:hAnsi="宋体" w:cs="宋体"/>
          <w:sz w:val="44"/>
          <w:szCs w:val="44"/>
        </w:rPr>
      </w:pPr>
      <w:bookmarkStart w:id="5" w:name="_Toc26792"/>
      <w:bookmarkStart w:id="6" w:name="_Toc18663"/>
      <w:r>
        <w:rPr>
          <w:rFonts w:hint="eastAsia" w:ascii="宋体" w:hAnsi="宋体" w:cs="宋体"/>
          <w:b/>
          <w:bCs/>
          <w:sz w:val="44"/>
          <w:szCs w:val="44"/>
        </w:rPr>
        <w:t>第一章 竞争性磋商采购公告</w:t>
      </w:r>
      <w:bookmarkEnd w:id="5"/>
      <w:bookmarkEnd w:id="6"/>
    </w:p>
    <w:p>
      <w:pPr>
        <w:rPr>
          <w:rFonts w:ascii="宋体" w:hAnsi="宋体" w:cs="宋体"/>
        </w:rPr>
      </w:pPr>
      <w:bookmarkStart w:id="7" w:name="_Toc14577347"/>
      <w:bookmarkStart w:id="8" w:name="_Toc513029209"/>
      <w:bookmarkStart w:id="9" w:name="_Toc61149549"/>
    </w:p>
    <w:p>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sz w:val="24"/>
        </w:rPr>
      </w:pPr>
      <w:bookmarkStart w:id="10" w:name="_Toc28359012"/>
      <w:bookmarkStart w:id="11" w:name="_Toc35393629"/>
      <w:bookmarkStart w:id="12" w:name="_Toc35393798"/>
      <w:bookmarkStart w:id="13" w:name="_Toc28359089"/>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sz w:val="20"/>
          <w:szCs w:val="22"/>
        </w:rPr>
      </w:pPr>
      <w:r>
        <w:rPr>
          <w:rFonts w:hint="eastAsia" w:ascii="宋体" w:hAnsi="宋体" w:cs="宋体"/>
          <w:sz w:val="24"/>
          <w:u w:val="single"/>
          <w:lang w:eastAsia="zh-CN"/>
        </w:rPr>
        <w:t>盐城工业职业技术学院水电维修及高低压配电房值班外包服务</w:t>
      </w:r>
      <w:r>
        <w:rPr>
          <w:rFonts w:hint="eastAsia" w:ascii="宋体" w:hAnsi="宋体" w:cs="宋体"/>
          <w:sz w:val="24"/>
        </w:rPr>
        <w:t>的潜在投标人应在</w:t>
      </w:r>
      <w:r>
        <w:rPr>
          <w:rFonts w:hint="eastAsia" w:ascii="宋体" w:hAnsi="宋体" w:cs="宋体"/>
          <w:sz w:val="24"/>
          <w:u w:val="single"/>
        </w:rPr>
        <w:t>盐城工业职业技术学院招标采购网</w:t>
      </w:r>
      <w:r>
        <w:rPr>
          <w:rFonts w:hint="eastAsia" w:ascii="宋体" w:hAnsi="宋体" w:cs="宋体"/>
          <w:sz w:val="24"/>
        </w:rPr>
        <w:t>获取磋商文件</w:t>
      </w:r>
      <w:r>
        <w:rPr>
          <w:rStyle w:val="93"/>
          <w:rFonts w:hint="eastAsia" w:ascii="宋体" w:hAnsi="宋体" w:cs="宋体"/>
          <w:color w:val="000000" w:themeColor="text1"/>
          <w:sz w:val="24"/>
        </w:rPr>
        <w:t>，并于</w:t>
      </w:r>
      <w:r>
        <w:rPr>
          <w:rStyle w:val="93"/>
          <w:rFonts w:hint="eastAsia" w:ascii="宋体" w:hAnsi="宋体" w:cs="宋体"/>
          <w:color w:val="000000" w:themeColor="text1"/>
          <w:sz w:val="24"/>
          <w:u w:val="single" w:color="000000"/>
        </w:rPr>
        <w:t>2023</w:t>
      </w:r>
      <w:r>
        <w:rPr>
          <w:rStyle w:val="93"/>
          <w:rFonts w:hint="eastAsia" w:ascii="宋体" w:hAnsi="宋体" w:cs="宋体"/>
          <w:bCs/>
          <w:color w:val="000000" w:themeColor="text1"/>
          <w:sz w:val="24"/>
          <w:u w:val="single" w:color="000000"/>
        </w:rPr>
        <w:t>年</w:t>
      </w:r>
      <w:r>
        <w:rPr>
          <w:rStyle w:val="93"/>
          <w:rFonts w:hint="eastAsia" w:ascii="宋体" w:hAnsi="宋体" w:cs="宋体"/>
          <w:bCs/>
          <w:color w:val="000000" w:themeColor="text1"/>
          <w:sz w:val="24"/>
          <w:u w:val="single" w:color="000000"/>
          <w:lang w:val="en-US" w:eastAsia="zh-CN"/>
        </w:rPr>
        <w:t>10</w:t>
      </w:r>
      <w:r>
        <w:rPr>
          <w:rStyle w:val="93"/>
          <w:rFonts w:hint="eastAsia" w:ascii="宋体" w:hAnsi="宋体" w:cs="宋体"/>
          <w:bCs/>
          <w:color w:val="000000" w:themeColor="text1"/>
          <w:sz w:val="24"/>
          <w:u w:val="single" w:color="000000"/>
        </w:rPr>
        <w:t>月</w:t>
      </w:r>
      <w:r>
        <w:rPr>
          <w:rStyle w:val="93"/>
          <w:rFonts w:hint="eastAsia" w:ascii="宋体" w:hAnsi="宋体" w:cs="宋体"/>
          <w:bCs/>
          <w:color w:val="000000" w:themeColor="text1"/>
          <w:sz w:val="24"/>
          <w:u w:val="single" w:color="000000"/>
          <w:lang w:val="en-US" w:eastAsia="zh-CN"/>
        </w:rPr>
        <w:t>13</w:t>
      </w:r>
      <w:r>
        <w:rPr>
          <w:rStyle w:val="93"/>
          <w:rFonts w:hint="eastAsia" w:ascii="宋体" w:hAnsi="宋体" w:cs="宋体"/>
          <w:bCs/>
          <w:color w:val="000000" w:themeColor="text1"/>
          <w:sz w:val="24"/>
          <w:u w:val="single" w:color="000000"/>
        </w:rPr>
        <w:t>日9点00分（</w:t>
      </w:r>
      <w:r>
        <w:rPr>
          <w:rStyle w:val="93"/>
          <w:rFonts w:hint="eastAsia" w:ascii="宋体" w:hAnsi="宋体" w:cs="宋体"/>
          <w:bCs/>
          <w:color w:val="000000" w:themeColor="text1"/>
          <w:sz w:val="24"/>
        </w:rPr>
        <w:t>北京时间）前递交投标文件</w:t>
      </w:r>
      <w:r>
        <w:rPr>
          <w:rStyle w:val="93"/>
          <w:rFonts w:hint="eastAsia" w:ascii="宋体" w:hAnsi="宋体" w:cs="宋体"/>
          <w:color w:val="000000" w:themeColor="text1"/>
          <w:sz w:val="24"/>
        </w:rPr>
        <w:t>。</w:t>
      </w:r>
    </w:p>
    <w:p>
      <w:pPr>
        <w:spacing w:line="500" w:lineRule="exact"/>
        <w:rPr>
          <w:rFonts w:ascii="宋体" w:hAnsi="宋体" w:cs="宋体"/>
          <w:bCs/>
          <w:sz w:val="24"/>
        </w:rPr>
      </w:pPr>
      <w:r>
        <w:rPr>
          <w:rFonts w:hint="eastAsia" w:ascii="宋体" w:hAnsi="宋体" w:cs="宋体"/>
          <w:bCs/>
          <w:sz w:val="24"/>
        </w:rPr>
        <w:t>一、项目基本情况</w:t>
      </w:r>
      <w:bookmarkEnd w:id="10"/>
      <w:bookmarkEnd w:id="11"/>
      <w:bookmarkEnd w:id="12"/>
      <w:bookmarkEnd w:id="13"/>
    </w:p>
    <w:p>
      <w:pPr>
        <w:spacing w:line="500" w:lineRule="exact"/>
        <w:ind w:firstLine="600" w:firstLineChars="250"/>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2023-0</w:t>
      </w:r>
      <w:r>
        <w:rPr>
          <w:rFonts w:hint="eastAsia" w:ascii="宋体" w:hAnsi="宋体" w:cs="宋体"/>
          <w:sz w:val="24"/>
          <w:lang w:val="en-US" w:eastAsia="zh-CN"/>
        </w:rPr>
        <w:t>26</w:t>
      </w:r>
      <w:r>
        <w:rPr>
          <w:rFonts w:hint="eastAsia" w:ascii="宋体" w:hAnsi="宋体" w:cs="宋体"/>
          <w:sz w:val="24"/>
          <w:lang w:eastAsia="zh-CN"/>
        </w:rPr>
        <w:t>W</w:t>
      </w:r>
    </w:p>
    <w:p>
      <w:pPr>
        <w:spacing w:line="500" w:lineRule="exact"/>
        <w:ind w:firstLine="600" w:firstLineChars="25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盐城工业职业技术学院水电维修及高低压配电房值班外包服务</w:t>
      </w:r>
    </w:p>
    <w:p>
      <w:pPr>
        <w:spacing w:line="500" w:lineRule="exact"/>
        <w:ind w:firstLine="600" w:firstLineChars="250"/>
        <w:rPr>
          <w:rFonts w:ascii="宋体" w:hAnsi="宋体" w:cs="宋体"/>
          <w:sz w:val="24"/>
        </w:rPr>
      </w:pPr>
      <w:r>
        <w:rPr>
          <w:rFonts w:hint="eastAsia" w:ascii="宋体" w:hAnsi="宋体" w:cs="宋体"/>
          <w:sz w:val="24"/>
        </w:rPr>
        <w:t>采购方式：竞争性磋商</w:t>
      </w:r>
    </w:p>
    <w:p>
      <w:pPr>
        <w:spacing w:line="500" w:lineRule="exact"/>
        <w:ind w:firstLine="600" w:firstLineChars="250"/>
        <w:rPr>
          <w:rFonts w:ascii="宋体" w:hAnsi="宋体" w:cs="宋体"/>
          <w:sz w:val="24"/>
        </w:rPr>
      </w:pPr>
      <w:r>
        <w:rPr>
          <w:rFonts w:hint="eastAsia" w:ascii="宋体" w:hAnsi="宋体" w:cs="宋体"/>
          <w:sz w:val="24"/>
        </w:rPr>
        <w:t>预算金额：</w:t>
      </w:r>
      <w:r>
        <w:rPr>
          <w:rFonts w:hint="eastAsia" w:ascii="宋体" w:hAnsi="宋体" w:cs="宋体"/>
          <w:sz w:val="24"/>
          <w:lang w:val="en-US" w:eastAsia="zh-CN"/>
        </w:rPr>
        <w:t>35万元/年</w:t>
      </w:r>
    </w:p>
    <w:p>
      <w:pPr>
        <w:spacing w:line="500" w:lineRule="exact"/>
        <w:ind w:firstLine="600" w:firstLineChars="250"/>
        <w:rPr>
          <w:rFonts w:ascii="宋体" w:hAnsi="宋体" w:cs="宋体"/>
          <w:sz w:val="24"/>
        </w:rPr>
      </w:pPr>
      <w:r>
        <w:rPr>
          <w:rFonts w:hint="eastAsia" w:ascii="宋体" w:hAnsi="宋体" w:cs="宋体"/>
          <w:sz w:val="24"/>
        </w:rPr>
        <w:t>合同履行期限</w:t>
      </w:r>
      <w:r>
        <w:rPr>
          <w:rFonts w:hint="eastAsia" w:ascii="宋体" w:hAnsi="宋体" w:cs="宋体"/>
          <w:sz w:val="24"/>
          <w:lang w:eastAsia="zh-CN"/>
        </w:rPr>
        <w:t>：</w:t>
      </w:r>
      <w:r>
        <w:rPr>
          <w:rFonts w:hint="eastAsia" w:ascii="宋体" w:hAnsi="宋体" w:cs="宋体"/>
          <w:sz w:val="24"/>
          <w:lang w:val="en-US" w:eastAsia="zh-CN"/>
        </w:rPr>
        <w:t>两年，合同一年一签，经考核合格后签订下一年合同</w:t>
      </w:r>
      <w:r>
        <w:rPr>
          <w:rFonts w:hint="eastAsia" w:ascii="宋体" w:hAnsi="宋体" w:cs="宋体"/>
          <w:sz w:val="24"/>
        </w:rPr>
        <w:t>。</w:t>
      </w:r>
    </w:p>
    <w:p>
      <w:pPr>
        <w:spacing w:line="500" w:lineRule="exact"/>
        <w:ind w:firstLine="600" w:firstLineChars="250"/>
        <w:rPr>
          <w:rFonts w:ascii="宋体" w:hAnsi="宋体" w:cs="宋体"/>
          <w:sz w:val="24"/>
        </w:rPr>
      </w:pPr>
      <w:r>
        <w:rPr>
          <w:rFonts w:hint="eastAsia" w:ascii="宋体" w:hAnsi="宋体" w:cs="宋体"/>
          <w:sz w:val="24"/>
        </w:rPr>
        <w:t>采购需求：详细内容请见本招标文件项目第四章需求部分</w:t>
      </w:r>
      <w:r>
        <w:rPr>
          <w:rFonts w:hint="eastAsia" w:ascii="宋体" w:hAnsi="宋体" w:cs="宋体"/>
          <w:sz w:val="24"/>
          <w:lang w:eastAsia="zh-CN"/>
        </w:rPr>
        <w:t>，采购人保留对上述采购规模进行调整的权利</w:t>
      </w:r>
      <w:r>
        <w:rPr>
          <w:rFonts w:hint="eastAsia" w:ascii="宋体" w:hAnsi="宋体" w:cs="宋体"/>
          <w:sz w:val="24"/>
        </w:rPr>
        <w:t>。</w:t>
      </w:r>
    </w:p>
    <w:p>
      <w:pPr>
        <w:spacing w:line="500" w:lineRule="exact"/>
        <w:ind w:firstLine="240" w:firstLineChars="100"/>
        <w:rPr>
          <w:rFonts w:ascii="宋体" w:hAnsi="宋体" w:cs="宋体"/>
          <w:bCs/>
          <w:sz w:val="24"/>
        </w:rPr>
      </w:pPr>
      <w:bookmarkStart w:id="14" w:name="_Toc28359090"/>
      <w:bookmarkStart w:id="15" w:name="_Toc35393630"/>
      <w:bookmarkStart w:id="16" w:name="_Toc35393799"/>
      <w:bookmarkStart w:id="17" w:name="_Toc28359013"/>
      <w:r>
        <w:rPr>
          <w:rFonts w:hint="eastAsia" w:ascii="宋体" w:hAnsi="宋体" w:cs="宋体"/>
          <w:bCs/>
          <w:sz w:val="24"/>
        </w:rPr>
        <w:t>二、申请人的资格要求</w:t>
      </w:r>
      <w:bookmarkEnd w:id="14"/>
      <w:bookmarkEnd w:id="15"/>
      <w:bookmarkEnd w:id="16"/>
      <w:bookmarkEnd w:id="17"/>
    </w:p>
    <w:p>
      <w:pPr>
        <w:spacing w:line="500" w:lineRule="exact"/>
        <w:ind w:firstLine="480" w:firstLineChars="200"/>
        <w:rPr>
          <w:rFonts w:ascii="宋体" w:hAnsi="宋体" w:cs="宋体"/>
          <w:sz w:val="24"/>
        </w:rPr>
      </w:pPr>
      <w:r>
        <w:rPr>
          <w:rFonts w:hint="eastAsia" w:ascii="宋体" w:hAnsi="宋体" w:cs="宋体"/>
          <w:sz w:val="24"/>
        </w:rPr>
        <w:t>1.满足《中华人民共和国政府采购法》第二十二条规定，并提供下列材料；</w:t>
      </w:r>
    </w:p>
    <w:p>
      <w:pPr>
        <w:spacing w:line="500" w:lineRule="exact"/>
        <w:ind w:firstLine="480" w:firstLineChars="200"/>
        <w:rPr>
          <w:rFonts w:ascii="宋体" w:hAnsi="宋体" w:cs="宋体"/>
          <w:sz w:val="24"/>
        </w:rPr>
      </w:pPr>
      <w:bookmarkStart w:id="18" w:name="_Toc28359091"/>
      <w:bookmarkStart w:id="19" w:name="_Toc28359014"/>
      <w:r>
        <w:rPr>
          <w:rFonts w:hint="eastAsia" w:ascii="宋体" w:hAnsi="宋体" w:cs="宋体"/>
          <w:sz w:val="24"/>
        </w:rPr>
        <w:t>(1)法人或者其他组织的营业执照等证明文件；</w:t>
      </w:r>
    </w:p>
    <w:p>
      <w:pPr>
        <w:spacing w:line="500" w:lineRule="exact"/>
        <w:ind w:firstLine="480" w:firstLineChars="200"/>
        <w:rPr>
          <w:rFonts w:ascii="宋体" w:hAnsi="宋体" w:cs="宋体"/>
          <w:sz w:val="24"/>
        </w:rPr>
      </w:pPr>
      <w:r>
        <w:rPr>
          <w:rFonts w:hint="eastAsia" w:ascii="宋体" w:hAnsi="宋体" w:cs="宋体"/>
          <w:sz w:val="24"/>
        </w:rPr>
        <w:t>(2)上一年度的财务报表（成立不满一年不需提供）；</w:t>
      </w:r>
    </w:p>
    <w:p>
      <w:pPr>
        <w:spacing w:line="500" w:lineRule="exact"/>
        <w:ind w:firstLine="480" w:firstLineChars="200"/>
        <w:rPr>
          <w:rFonts w:ascii="宋体" w:hAnsi="宋体" w:cs="宋体"/>
          <w:sz w:val="24"/>
        </w:rPr>
      </w:pPr>
      <w:r>
        <w:rPr>
          <w:rFonts w:hint="eastAsia" w:ascii="宋体" w:hAnsi="宋体" w:cs="宋体"/>
          <w:sz w:val="24"/>
        </w:rPr>
        <w:t>(3)依法缴纳税收和社会保障资金的相关材料，依法免税或不需要缴纳社会保障资金的，应提供相应文件证明材料；</w:t>
      </w:r>
    </w:p>
    <w:p>
      <w:pPr>
        <w:spacing w:line="500" w:lineRule="exact"/>
        <w:ind w:firstLine="480" w:firstLineChars="200"/>
        <w:rPr>
          <w:rFonts w:ascii="宋体" w:hAnsi="宋体" w:cs="宋体"/>
          <w:sz w:val="24"/>
        </w:rPr>
      </w:pPr>
      <w:r>
        <w:rPr>
          <w:rFonts w:hint="eastAsia" w:ascii="宋体" w:hAnsi="宋体" w:cs="宋体"/>
          <w:sz w:val="24"/>
        </w:rPr>
        <w:t>(4)具备履行合同所必需的设备和专业技术能力的书面声明；</w:t>
      </w:r>
    </w:p>
    <w:p>
      <w:pPr>
        <w:spacing w:line="500" w:lineRule="exact"/>
        <w:ind w:firstLine="480" w:firstLineChars="200"/>
        <w:rPr>
          <w:rFonts w:ascii="宋体" w:hAnsi="宋体" w:cs="宋体"/>
          <w:sz w:val="24"/>
        </w:rPr>
      </w:pPr>
      <w:r>
        <w:rPr>
          <w:rFonts w:hint="eastAsia" w:ascii="宋体" w:hAnsi="宋体" w:cs="宋体"/>
          <w:sz w:val="24"/>
        </w:rPr>
        <w:t>(5)参加政府采购活动前3年内在经营活动中没有重大违法记录的书面声明；</w:t>
      </w:r>
    </w:p>
    <w:p>
      <w:pPr>
        <w:spacing w:line="500" w:lineRule="exact"/>
        <w:ind w:firstLine="480" w:firstLineChars="200"/>
        <w:rPr>
          <w:rFonts w:hint="eastAsia" w:ascii="宋体" w:hAnsi="宋体" w:cs="宋体"/>
          <w:b/>
          <w:bCs/>
          <w:sz w:val="24"/>
        </w:rPr>
      </w:pPr>
      <w:r>
        <w:rPr>
          <w:rFonts w:hint="eastAsia" w:ascii="宋体" w:hAnsi="宋体" w:cs="宋体"/>
          <w:sz w:val="24"/>
        </w:rPr>
        <w:t>2.落实政府采购政策需满足的资格要求：</w:t>
      </w:r>
      <w:r>
        <w:rPr>
          <w:rFonts w:hint="eastAsia" w:ascii="宋体" w:hAnsi="宋体" w:cs="宋体"/>
          <w:b/>
          <w:bCs/>
          <w:sz w:val="24"/>
        </w:rPr>
        <w:t>本项目为专门面向中小企业采购的项目,供应商须为中小微企业，不接受大型企业参与本项目投标。</w:t>
      </w:r>
    </w:p>
    <w:p>
      <w:pPr>
        <w:spacing w:line="500" w:lineRule="exact"/>
        <w:ind w:firstLine="480" w:firstLineChars="200"/>
        <w:rPr>
          <w:rFonts w:ascii="宋体" w:hAnsi="宋体" w:cs="宋体"/>
          <w:sz w:val="24"/>
        </w:rPr>
      </w:pPr>
      <w:r>
        <w:rPr>
          <w:rFonts w:hint="eastAsia" w:ascii="宋体" w:hAnsi="宋体" w:cs="宋体"/>
          <w:sz w:val="24"/>
        </w:rPr>
        <w:t>3.本项目的特定资格要求：</w:t>
      </w:r>
    </w:p>
    <w:p>
      <w:pPr>
        <w:spacing w:line="500" w:lineRule="exact"/>
        <w:ind w:firstLine="480" w:firstLineChars="200"/>
        <w:rPr>
          <w:rFonts w:ascii="宋体" w:hAnsi="宋体" w:cs="宋体"/>
          <w:color w:val="auto"/>
          <w:sz w:val="24"/>
        </w:rPr>
      </w:pPr>
      <w:r>
        <w:rPr>
          <w:rFonts w:hint="eastAsia" w:ascii="宋体" w:hAnsi="宋体" w:cs="宋体"/>
          <w:color w:val="auto"/>
          <w:sz w:val="24"/>
        </w:rPr>
        <w:t>（1）投标人拟派的电工作业人员须持有有效的中华人民共和国特种作业操作证（作业类别为</w:t>
      </w:r>
      <w:r>
        <w:rPr>
          <w:rFonts w:hint="eastAsia" w:ascii="宋体" w:hAnsi="宋体" w:cs="宋体"/>
          <w:color w:val="auto"/>
          <w:sz w:val="24"/>
          <w:lang w:val="en-US" w:eastAsia="zh-CN"/>
        </w:rPr>
        <w:t>低压</w:t>
      </w:r>
      <w:r>
        <w:rPr>
          <w:rFonts w:hint="eastAsia" w:ascii="宋体" w:hAnsi="宋体" w:cs="宋体"/>
          <w:color w:val="auto"/>
          <w:sz w:val="24"/>
        </w:rPr>
        <w:t>电工</w:t>
      </w:r>
      <w:r>
        <w:rPr>
          <w:rFonts w:hint="eastAsia" w:ascii="宋体" w:hAnsi="宋体" w:cs="宋体"/>
          <w:color w:val="auto"/>
          <w:sz w:val="24"/>
          <w:lang w:val="en-US" w:eastAsia="zh-CN"/>
        </w:rPr>
        <w:t>或高压电工</w:t>
      </w:r>
      <w:r>
        <w:rPr>
          <w:rFonts w:hint="eastAsia" w:ascii="宋体" w:hAnsi="宋体" w:cs="宋体"/>
          <w:color w:val="auto"/>
          <w:sz w:val="24"/>
        </w:rPr>
        <w:t>）。</w:t>
      </w:r>
    </w:p>
    <w:p>
      <w:pPr>
        <w:spacing w:line="500" w:lineRule="exact"/>
        <w:ind w:firstLine="480" w:firstLineChars="200"/>
        <w:rPr>
          <w:rFonts w:ascii="宋体" w:hAnsi="宋体" w:cs="宋体"/>
          <w:sz w:val="24"/>
        </w:rPr>
      </w:pPr>
      <w:r>
        <w:rPr>
          <w:rFonts w:hint="eastAsia" w:ascii="宋体" w:hAnsi="宋体" w:cs="宋体"/>
          <w:sz w:val="24"/>
        </w:rPr>
        <w:t>（2）未被“信用中国”网站（www.creditchina.gov.cn）列入失信被执行人、重大税收违法案件当事人名单、政府采购严重失信行为记录名单。</w:t>
      </w:r>
    </w:p>
    <w:p>
      <w:pPr>
        <w:spacing w:line="500" w:lineRule="exact"/>
        <w:ind w:firstLine="480" w:firstLineChars="200"/>
        <w:rPr>
          <w:rFonts w:ascii="宋体" w:hAnsi="宋体" w:cs="宋体"/>
          <w:sz w:val="24"/>
        </w:rPr>
      </w:pPr>
      <w:r>
        <w:rPr>
          <w:rFonts w:hint="eastAsia" w:ascii="宋体" w:hAnsi="宋体" w:cs="宋体"/>
          <w:sz w:val="24"/>
        </w:rPr>
        <w:t>（3）单位负责人为同一人或者存在直接控股、管理关系的不同供应商，不得参加同一合同项下的政府采购活动。</w:t>
      </w:r>
    </w:p>
    <w:p>
      <w:pPr>
        <w:spacing w:line="500" w:lineRule="exact"/>
        <w:rPr>
          <w:rFonts w:ascii="宋体" w:hAnsi="宋体" w:cs="宋体"/>
          <w:bCs/>
          <w:sz w:val="24"/>
        </w:rPr>
      </w:pPr>
      <w:bookmarkStart w:id="20" w:name="_Toc35393800"/>
      <w:bookmarkStart w:id="21" w:name="_Toc35393631"/>
      <w:r>
        <w:rPr>
          <w:rFonts w:hint="eastAsia" w:ascii="宋体" w:hAnsi="宋体" w:cs="宋体"/>
          <w:bCs/>
          <w:sz w:val="24"/>
        </w:rPr>
        <w:t>三、获取采购文件</w:t>
      </w:r>
      <w:bookmarkEnd w:id="18"/>
      <w:bookmarkEnd w:id="19"/>
      <w:bookmarkEnd w:id="20"/>
      <w:bookmarkEnd w:id="21"/>
    </w:p>
    <w:p>
      <w:pPr>
        <w:spacing w:line="500" w:lineRule="exact"/>
        <w:ind w:firstLine="480" w:firstLineChars="200"/>
        <w:rPr>
          <w:rFonts w:hint="eastAsia" w:ascii="宋体" w:hAnsi="宋体" w:eastAsia="宋体" w:cs="宋体"/>
          <w:color w:val="auto"/>
          <w:sz w:val="24"/>
          <w:lang w:val="en-US" w:eastAsia="zh-CN"/>
        </w:rPr>
      </w:pPr>
      <w:bookmarkStart w:id="22" w:name="_Toc28359017"/>
      <w:bookmarkStart w:id="23" w:name="_Toc35393634"/>
      <w:bookmarkStart w:id="24" w:name="_Toc35393803"/>
      <w:bookmarkStart w:id="25" w:name="_Toc28359094"/>
      <w:r>
        <w:rPr>
          <w:rFonts w:hint="eastAsia" w:ascii="宋体" w:hAnsi="宋体" w:eastAsia="宋体" w:cs="宋体"/>
          <w:color w:val="auto"/>
          <w:sz w:val="24"/>
          <w:lang w:val="en-US" w:eastAsia="zh-CN"/>
        </w:rPr>
        <w:t>时间：自公告之日起至投标截止时间前1日</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地点：盐城工业职业技术学院招标采购网</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方式：符合资格要求的投标人可自行下载采购文件，采购文件见盐城工业职业技术学院招标采购网本公告附件。</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报名时间及地点：本公告发布后凡具备上述资格条件，并自愿参加本项目投标的投标人应于2023年</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月</w:t>
      </w:r>
      <w:r>
        <w:rPr>
          <w:rFonts w:hint="eastAsia" w:ascii="宋体" w:hAnsi="宋体" w:cs="宋体"/>
          <w:color w:val="auto"/>
          <w:sz w:val="24"/>
          <w:lang w:val="en-US" w:eastAsia="zh-CN"/>
        </w:rPr>
        <w:t>28</w:t>
      </w:r>
      <w:r>
        <w:rPr>
          <w:rFonts w:hint="eastAsia" w:ascii="宋体" w:hAnsi="宋体" w:eastAsia="宋体" w:cs="宋体"/>
          <w:color w:val="auto"/>
          <w:sz w:val="24"/>
          <w:lang w:val="en-US" w:eastAsia="zh-CN"/>
        </w:rPr>
        <w:t>日至2023年</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月</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日委派本单位正式人员携带单位介绍信或授权委托书扫描件至我单位或添加微信（微信号:13024494996）购买招标文件，逾期的不予接收。</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售价：人民币500元，售后不退。</w:t>
      </w:r>
    </w:p>
    <w:p>
      <w:pPr>
        <w:spacing w:line="500" w:lineRule="exact"/>
        <w:rPr>
          <w:rFonts w:ascii="宋体" w:hAnsi="宋体" w:cs="宋体"/>
          <w:b/>
          <w:sz w:val="24"/>
        </w:rPr>
      </w:pPr>
      <w:r>
        <w:rPr>
          <w:rFonts w:hint="eastAsia" w:ascii="宋体" w:hAnsi="宋体" w:cs="宋体"/>
          <w:b/>
          <w:sz w:val="24"/>
        </w:rPr>
        <w:t>四、响应文件提交</w:t>
      </w:r>
      <w:r>
        <w:rPr>
          <w:rStyle w:val="93"/>
          <w:rFonts w:hint="eastAsia" w:ascii="宋体" w:hAnsi="宋体" w:cs="宋体"/>
          <w:b/>
          <w:bCs/>
          <w:color w:val="000000" w:themeColor="text1"/>
          <w:sz w:val="24"/>
        </w:rPr>
        <w:t>截止时间、开标时间和地点</w:t>
      </w:r>
    </w:p>
    <w:p>
      <w:pPr>
        <w:spacing w:line="500" w:lineRule="exact"/>
        <w:rPr>
          <w:rFonts w:ascii="宋体" w:hAnsi="宋体" w:cs="宋体"/>
          <w:bCs/>
          <w:sz w:val="24"/>
        </w:rPr>
      </w:pPr>
      <w:r>
        <w:rPr>
          <w:rFonts w:hint="eastAsia" w:ascii="宋体" w:hAnsi="宋体" w:cs="宋体"/>
          <w:bCs/>
          <w:sz w:val="24"/>
        </w:rPr>
        <w:t>1.截止时间：202</w:t>
      </w:r>
      <w:r>
        <w:rPr>
          <w:rFonts w:hint="eastAsia" w:ascii="宋体" w:hAnsi="宋体" w:cs="宋体"/>
          <w:bCs/>
          <w:sz w:val="24"/>
          <w:lang w:val="en-US" w:eastAsia="zh-CN"/>
        </w:rPr>
        <w:t>3</w:t>
      </w:r>
      <w:r>
        <w:rPr>
          <w:rFonts w:hint="eastAsia" w:ascii="宋体" w:hAnsi="宋体" w:cs="宋体"/>
          <w:bCs/>
          <w:sz w:val="24"/>
        </w:rPr>
        <w:t xml:space="preserve"> 年</w:t>
      </w:r>
      <w:r>
        <w:rPr>
          <w:rFonts w:hint="eastAsia" w:ascii="宋体" w:hAnsi="宋体" w:cs="宋体"/>
          <w:bCs/>
          <w:sz w:val="24"/>
          <w:lang w:val="en-US" w:eastAsia="zh-CN"/>
        </w:rPr>
        <w:t>10</w:t>
      </w:r>
      <w:r>
        <w:rPr>
          <w:rFonts w:hint="eastAsia" w:ascii="宋体" w:hAnsi="宋体" w:cs="宋体"/>
          <w:bCs/>
          <w:sz w:val="24"/>
        </w:rPr>
        <w:t>月</w:t>
      </w:r>
      <w:r>
        <w:rPr>
          <w:rFonts w:hint="eastAsia" w:ascii="宋体" w:hAnsi="宋体" w:cs="宋体"/>
          <w:bCs/>
          <w:sz w:val="24"/>
          <w:lang w:val="en-US" w:eastAsia="zh-CN"/>
        </w:rPr>
        <w:t>13</w:t>
      </w:r>
      <w:r>
        <w:rPr>
          <w:rFonts w:hint="eastAsia" w:ascii="宋体" w:hAnsi="宋体" w:cs="宋体"/>
          <w:bCs/>
          <w:sz w:val="24"/>
        </w:rPr>
        <w:t xml:space="preserve">日 </w:t>
      </w:r>
      <w:r>
        <w:rPr>
          <w:rFonts w:hint="eastAsia" w:ascii="宋体" w:hAnsi="宋体" w:cs="宋体"/>
          <w:bCs/>
          <w:sz w:val="24"/>
          <w:lang w:val="en-US" w:eastAsia="zh-CN"/>
        </w:rPr>
        <w:t>9</w:t>
      </w:r>
      <w:r>
        <w:rPr>
          <w:rFonts w:hint="eastAsia" w:ascii="宋体" w:hAnsi="宋体" w:cs="宋体"/>
          <w:bCs/>
          <w:sz w:val="24"/>
        </w:rPr>
        <w:t>时00分 （北京时间）；</w:t>
      </w:r>
    </w:p>
    <w:p>
      <w:pPr>
        <w:spacing w:line="500" w:lineRule="exact"/>
        <w:rPr>
          <w:rFonts w:ascii="宋体" w:hAnsi="宋体" w:cs="宋体"/>
          <w:bCs/>
          <w:sz w:val="24"/>
        </w:rPr>
      </w:pPr>
      <w:r>
        <w:rPr>
          <w:rFonts w:hint="eastAsia" w:ascii="宋体" w:hAnsi="宋体" w:cs="宋体"/>
          <w:bCs/>
          <w:sz w:val="24"/>
        </w:rPr>
        <w:t>2.地点：盐城工业职业技术学院（盐城市解放南路285号）南食堂四楼402开标室</w:t>
      </w:r>
    </w:p>
    <w:p>
      <w:pPr>
        <w:spacing w:line="500" w:lineRule="exact"/>
        <w:rPr>
          <w:rFonts w:ascii="宋体" w:hAnsi="宋体" w:cs="宋体"/>
          <w:b/>
          <w:sz w:val="24"/>
        </w:rPr>
      </w:pPr>
      <w:r>
        <w:rPr>
          <w:rFonts w:hint="eastAsia" w:ascii="宋体" w:hAnsi="宋体" w:cs="宋体"/>
          <w:b/>
          <w:sz w:val="24"/>
        </w:rPr>
        <w:t>五、公告期限</w:t>
      </w:r>
      <w:bookmarkEnd w:id="22"/>
      <w:bookmarkEnd w:id="23"/>
      <w:bookmarkEnd w:id="24"/>
      <w:bookmarkEnd w:id="25"/>
    </w:p>
    <w:p>
      <w:pPr>
        <w:spacing w:line="500" w:lineRule="exact"/>
        <w:rPr>
          <w:rFonts w:ascii="宋体" w:hAnsi="宋体" w:cs="宋体"/>
          <w:sz w:val="24"/>
        </w:rPr>
      </w:pPr>
      <w:r>
        <w:rPr>
          <w:rFonts w:hint="eastAsia" w:ascii="宋体" w:hAnsi="宋体" w:cs="宋体"/>
          <w:sz w:val="24"/>
        </w:rPr>
        <w:t>自本公告发布之日起5个工作日。</w:t>
      </w:r>
    </w:p>
    <w:p>
      <w:pPr>
        <w:widowControl/>
        <w:shd w:val="clear" w:color="auto" w:fill="FFFFFF"/>
        <w:spacing w:line="460" w:lineRule="exact"/>
        <w:rPr>
          <w:rFonts w:ascii="宋体" w:hAnsi="宋体" w:cs="宋体"/>
          <w:b/>
          <w:color w:val="000000"/>
          <w:kern w:val="0"/>
          <w:sz w:val="24"/>
        </w:rPr>
      </w:pPr>
      <w:bookmarkStart w:id="26" w:name="_Toc28359018"/>
      <w:bookmarkStart w:id="27" w:name="_Toc35393636"/>
      <w:bookmarkStart w:id="28" w:name="_Toc35393805"/>
      <w:bookmarkStart w:id="29" w:name="_Toc28359095"/>
      <w:r>
        <w:rPr>
          <w:rFonts w:hint="eastAsia" w:ascii="宋体" w:hAnsi="宋体" w:cs="宋体"/>
          <w:b/>
          <w:color w:val="000000"/>
          <w:kern w:val="0"/>
          <w:sz w:val="24"/>
        </w:rPr>
        <w:t>六、其他补充事宜</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1、响应文件正本1份，副本4份。</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2、本采购项目投标人无需交纳（提交）投标保证金。</w:t>
      </w:r>
    </w:p>
    <w:p>
      <w:pPr>
        <w:widowControl/>
        <w:shd w:val="clear" w:color="auto" w:fill="FFFFFF"/>
        <w:spacing w:line="460" w:lineRule="exact"/>
        <w:rPr>
          <w:rFonts w:ascii="宋体" w:hAnsi="宋体" w:cs="宋体"/>
          <w:b/>
          <w:color w:val="000000"/>
          <w:kern w:val="0"/>
          <w:sz w:val="24"/>
          <w:lang w:val="zh-CN"/>
        </w:rPr>
      </w:pPr>
      <w:r>
        <w:rPr>
          <w:rFonts w:hint="eastAsia" w:ascii="宋体" w:hAnsi="宋体" w:cs="宋体"/>
          <w:b/>
          <w:color w:val="000000"/>
          <w:kern w:val="0"/>
          <w:sz w:val="24"/>
        </w:rPr>
        <w:t>七、</w:t>
      </w:r>
      <w:r>
        <w:rPr>
          <w:rFonts w:hint="eastAsia" w:ascii="宋体" w:hAnsi="宋体" w:cs="宋体"/>
          <w:b/>
          <w:color w:val="000000"/>
          <w:kern w:val="0"/>
          <w:sz w:val="24"/>
          <w:lang w:val="zh-CN"/>
        </w:rPr>
        <w:t>现场集中考察、答疑</w:t>
      </w:r>
    </w:p>
    <w:p>
      <w:pPr>
        <w:spacing w:line="460" w:lineRule="exact"/>
        <w:ind w:firstLine="480" w:firstLineChars="200"/>
        <w:rPr>
          <w:rFonts w:hint="eastAsia" w:ascii="宋体" w:hAnsi="宋体" w:eastAsia="宋体" w:cs="宋体"/>
          <w:bCs/>
          <w:sz w:val="24"/>
          <w:szCs w:val="24"/>
        </w:rPr>
      </w:pPr>
      <w:r>
        <w:rPr>
          <w:rFonts w:hint="eastAsia" w:ascii="宋体" w:hAnsi="宋体" w:eastAsia="宋体" w:cs="宋体"/>
          <w:color w:val="auto"/>
          <w:sz w:val="24"/>
          <w:lang w:val="en-US" w:eastAsia="zh-CN"/>
        </w:rPr>
        <w:t>1.</w:t>
      </w:r>
      <w:r>
        <w:rPr>
          <w:rFonts w:hint="eastAsia" w:ascii="宋体" w:hAnsi="宋体" w:eastAsia="宋体" w:cs="宋体"/>
          <w:sz w:val="24"/>
          <w:szCs w:val="24"/>
        </w:rPr>
        <w:t>投标人应参加现场集中考察、答疑</w:t>
      </w:r>
      <w:r>
        <w:rPr>
          <w:rFonts w:hint="eastAsia" w:ascii="宋体" w:hAnsi="宋体" w:eastAsia="宋体" w:cs="宋体"/>
          <w:bCs/>
          <w:sz w:val="24"/>
          <w:szCs w:val="24"/>
        </w:rPr>
        <w:t>，以便掌握学校</w:t>
      </w:r>
      <w:r>
        <w:rPr>
          <w:rFonts w:hint="eastAsia" w:ascii="宋体" w:hAnsi="宋体" w:eastAsia="宋体" w:cs="宋体"/>
          <w:bCs/>
          <w:sz w:val="24"/>
          <w:szCs w:val="24"/>
          <w:lang w:eastAsia="zh-CN"/>
        </w:rPr>
        <w:t>公共区域水电维修</w:t>
      </w:r>
      <w:r>
        <w:rPr>
          <w:rFonts w:hint="eastAsia" w:ascii="宋体" w:hAnsi="宋体" w:eastAsia="宋体" w:cs="宋体"/>
          <w:bCs/>
          <w:sz w:val="24"/>
          <w:szCs w:val="24"/>
        </w:rPr>
        <w:t>项目现场的全面情况，中标后不再增加任何费用。不进行现场察看的视为对现场情况已经准确了解，后果自行承担。</w:t>
      </w:r>
    </w:p>
    <w:p>
      <w:pPr>
        <w:spacing w:line="5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2.现场集中考察、答疑</w:t>
      </w:r>
      <w:r>
        <w:rPr>
          <w:rFonts w:hint="eastAsia" w:ascii="宋体" w:hAnsi="宋体" w:eastAsia="宋体" w:cs="宋体"/>
          <w:color w:val="auto"/>
          <w:sz w:val="24"/>
          <w:lang w:val="zh-CN" w:eastAsia="zh-CN"/>
        </w:rPr>
        <w:t>签到时间：</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开始</w:t>
      </w:r>
      <w:r>
        <w:rPr>
          <w:rFonts w:hint="eastAsia" w:ascii="宋体" w:hAnsi="宋体" w:eastAsia="宋体" w:cs="宋体"/>
          <w:color w:val="auto"/>
          <w:sz w:val="24"/>
          <w:lang w:val="en-US" w:eastAsia="zh-CN"/>
        </w:rPr>
        <w:t>时间：2023年</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月</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日9:00至11:00，14:00至16：00</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截至时间：2023年</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月</w:t>
      </w:r>
      <w:r>
        <w:rPr>
          <w:rFonts w:hint="eastAsia" w:ascii="宋体" w:hAnsi="宋体" w:cs="宋体"/>
          <w:color w:val="auto"/>
          <w:sz w:val="24"/>
          <w:lang w:val="en-US" w:eastAsia="zh-CN"/>
        </w:rPr>
        <w:t>11</w:t>
      </w:r>
      <w:bookmarkStart w:id="185" w:name="_GoBack"/>
      <w:bookmarkEnd w:id="185"/>
      <w:r>
        <w:rPr>
          <w:rFonts w:hint="eastAsia" w:ascii="宋体" w:hAnsi="宋体" w:eastAsia="宋体" w:cs="宋体"/>
          <w:color w:val="auto"/>
          <w:sz w:val="24"/>
          <w:lang w:val="en-US" w:eastAsia="zh-CN"/>
        </w:rPr>
        <w:t>日9:00至11:00，14:00至16：00</w:t>
      </w:r>
    </w:p>
    <w:p>
      <w:pPr>
        <w:spacing w:line="5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3.现场集中考察、答疑地点签到地点及联系人：</w:t>
      </w:r>
      <w:r>
        <w:rPr>
          <w:rFonts w:hint="eastAsia" w:ascii="宋体" w:hAnsi="宋体" w:cs="宋体"/>
          <w:color w:val="auto"/>
          <w:sz w:val="24"/>
          <w:lang w:val="en-US" w:eastAsia="zh-CN"/>
        </w:rPr>
        <w:t>盐城工业职业技术学院</w:t>
      </w:r>
      <w:r>
        <w:rPr>
          <w:rFonts w:hint="eastAsia" w:ascii="宋体" w:hAnsi="宋体" w:eastAsia="宋体" w:cs="宋体"/>
          <w:color w:val="auto"/>
          <w:sz w:val="24"/>
          <w:lang w:val="en-US" w:eastAsia="zh-CN"/>
        </w:rPr>
        <w:t>南食堂三楼307室，陈昌进  18762383006</w:t>
      </w:r>
      <w:r>
        <w:rPr>
          <w:rFonts w:hint="eastAsia" w:ascii="宋体" w:hAnsi="宋体" w:cs="宋体"/>
          <w:color w:val="auto"/>
          <w:sz w:val="24"/>
          <w:lang w:val="en-US" w:eastAsia="zh-CN"/>
        </w:rPr>
        <w:t>。</w:t>
      </w:r>
    </w:p>
    <w:p>
      <w:pPr>
        <w:spacing w:line="500" w:lineRule="exact"/>
        <w:rPr>
          <w:rFonts w:ascii="宋体" w:hAnsi="宋体" w:cs="宋体"/>
          <w:b/>
          <w:sz w:val="24"/>
        </w:rPr>
      </w:pPr>
      <w:r>
        <w:rPr>
          <w:rFonts w:hint="eastAsia" w:ascii="宋体" w:hAnsi="宋体" w:cs="宋体"/>
          <w:b/>
          <w:sz w:val="24"/>
        </w:rPr>
        <w:t>八、凡对本次采购提出询问，请按以下方式联系。</w:t>
      </w:r>
      <w:bookmarkEnd w:id="26"/>
      <w:bookmarkEnd w:id="27"/>
      <w:bookmarkEnd w:id="28"/>
      <w:bookmarkEnd w:id="29"/>
    </w:p>
    <w:p>
      <w:pPr>
        <w:spacing w:line="460" w:lineRule="exact"/>
        <w:ind w:firstLine="480" w:firstLineChars="200"/>
        <w:rPr>
          <w:rFonts w:ascii="宋体" w:hAnsi="宋体" w:cs="宋体"/>
          <w:color w:val="000000" w:themeColor="text1"/>
          <w:sz w:val="24"/>
        </w:rPr>
      </w:pPr>
      <w:bookmarkStart w:id="30" w:name="_Toc28359096"/>
      <w:bookmarkStart w:id="31" w:name="_Toc35393806"/>
      <w:bookmarkStart w:id="32" w:name="_Toc35393637"/>
      <w:bookmarkStart w:id="33" w:name="_Toc28359019"/>
      <w:r>
        <w:rPr>
          <w:rFonts w:hint="eastAsia" w:ascii="宋体" w:hAnsi="宋体" w:cs="宋体"/>
          <w:color w:val="000000" w:themeColor="text1"/>
          <w:sz w:val="24"/>
        </w:rPr>
        <w:t>1.采购人信息</w:t>
      </w:r>
      <w:bookmarkEnd w:id="30"/>
      <w:bookmarkEnd w:id="31"/>
      <w:bookmarkEnd w:id="32"/>
      <w:bookmarkEnd w:id="33"/>
    </w:p>
    <w:p>
      <w:pPr>
        <w:spacing w:line="4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名称：盐城工业职业技术学院</w:t>
      </w:r>
    </w:p>
    <w:p>
      <w:pPr>
        <w:spacing w:line="4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地址：</w:t>
      </w:r>
      <w:r>
        <w:rPr>
          <w:rStyle w:val="93"/>
          <w:rFonts w:hint="eastAsia" w:ascii="宋体" w:hAnsi="宋体"/>
          <w:sz w:val="24"/>
        </w:rPr>
        <w:t>盐城市解放南路285号</w:t>
      </w:r>
    </w:p>
    <w:p>
      <w:pPr>
        <w:spacing w:line="4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联系人：赵老师             </w:t>
      </w:r>
    </w:p>
    <w:p>
      <w:pPr>
        <w:spacing w:line="4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联系电话：0515-88588707</w:t>
      </w:r>
    </w:p>
    <w:p>
      <w:pPr>
        <w:spacing w:line="460" w:lineRule="exact"/>
        <w:ind w:firstLine="480" w:firstLineChars="200"/>
        <w:rPr>
          <w:rFonts w:ascii="宋体" w:hAnsi="宋体" w:cs="宋体"/>
          <w:color w:val="000000" w:themeColor="text1"/>
          <w:sz w:val="24"/>
        </w:rPr>
      </w:pPr>
      <w:bookmarkStart w:id="34" w:name="_Toc28359021"/>
      <w:bookmarkStart w:id="35" w:name="_Toc35393808"/>
      <w:bookmarkStart w:id="36" w:name="_Toc28359098"/>
      <w:bookmarkStart w:id="37" w:name="_Toc35393639"/>
      <w:r>
        <w:rPr>
          <w:rFonts w:hint="eastAsia" w:ascii="宋体" w:hAnsi="宋体" w:cs="宋体"/>
          <w:color w:val="000000" w:themeColor="text1"/>
          <w:sz w:val="24"/>
        </w:rPr>
        <w:t>2.项目联系方式</w:t>
      </w:r>
      <w:bookmarkEnd w:id="34"/>
      <w:bookmarkEnd w:id="35"/>
      <w:bookmarkEnd w:id="36"/>
      <w:bookmarkEnd w:id="37"/>
    </w:p>
    <w:p>
      <w:pPr>
        <w:spacing w:line="4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项目联系人：</w:t>
      </w:r>
      <w:r>
        <w:rPr>
          <w:rFonts w:hint="eastAsia" w:ascii="宋体" w:hAnsi="宋体" w:cs="宋体"/>
          <w:color w:val="auto"/>
          <w:sz w:val="24"/>
          <w:lang w:val="en-US" w:eastAsia="zh-CN"/>
        </w:rPr>
        <w:t>陈老师 高老师</w:t>
      </w:r>
    </w:p>
    <w:p>
      <w:pPr>
        <w:spacing w:line="460" w:lineRule="exact"/>
        <w:ind w:firstLine="480" w:firstLineChars="200"/>
        <w:rPr>
          <w:rFonts w:hint="default" w:eastAsia="宋体"/>
          <w:color w:val="auto"/>
          <w:lang w:val="en-US" w:eastAsia="zh-CN"/>
        </w:rPr>
      </w:pPr>
      <w:r>
        <w:rPr>
          <w:rFonts w:hint="eastAsia" w:ascii="宋体" w:hAnsi="宋体" w:cs="宋体"/>
          <w:color w:val="auto"/>
          <w:sz w:val="24"/>
        </w:rPr>
        <w:t>联系电话：</w:t>
      </w:r>
      <w:r>
        <w:rPr>
          <w:rFonts w:hint="eastAsia" w:ascii="宋体" w:hAnsi="宋体" w:cs="宋体"/>
          <w:color w:val="auto"/>
          <w:sz w:val="24"/>
          <w:lang w:val="en-US" w:eastAsia="zh-CN"/>
        </w:rPr>
        <w:t>18762383006  18262393599</w:t>
      </w:r>
    </w:p>
    <w:p>
      <w:pPr>
        <w:tabs>
          <w:tab w:val="left" w:pos="900"/>
        </w:tabs>
        <w:spacing w:line="440" w:lineRule="exact"/>
        <w:ind w:firstLine="480" w:firstLineChars="200"/>
        <w:rPr>
          <w:rFonts w:hint="eastAsia" w:ascii="宋体" w:hAnsi="宋体" w:eastAsia="宋体" w:cs="宋体"/>
          <w:color w:val="000000" w:themeColor="text1"/>
          <w:sz w:val="24"/>
          <w:lang w:eastAsia="zh-CN"/>
        </w:rPr>
      </w:pPr>
      <w:r>
        <w:rPr>
          <w:rFonts w:hint="eastAsia" w:ascii="宋体" w:hAnsi="宋体" w:cs="宋体"/>
          <w:color w:val="000000" w:themeColor="text1"/>
          <w:sz w:val="24"/>
        </w:rPr>
        <w:t>对项目需求部分的询问、质疑请向项目联系人提出，由项目联系人答复</w:t>
      </w:r>
      <w:r>
        <w:rPr>
          <w:rFonts w:hint="eastAsia" w:ascii="宋体" w:hAnsi="宋体" w:cs="宋体"/>
          <w:color w:val="000000" w:themeColor="text1"/>
          <w:sz w:val="24"/>
          <w:lang w:eastAsia="zh-CN"/>
        </w:rPr>
        <w:t>。</w:t>
      </w:r>
    </w:p>
    <w:p>
      <w:pPr>
        <w:pStyle w:val="39"/>
        <w:ind w:firstLine="480"/>
        <w:rPr>
          <w:rFonts w:cs="宋体"/>
          <w:color w:val="000000" w:themeColor="text1"/>
          <w:sz w:val="24"/>
          <w:szCs w:val="24"/>
        </w:rPr>
      </w:pPr>
    </w:p>
    <w:p>
      <w:pPr>
        <w:jc w:val="center"/>
        <w:outlineLvl w:val="0"/>
        <w:rPr>
          <w:rFonts w:ascii="宋体" w:hAnsi="宋体" w:cs="宋体"/>
          <w:b/>
          <w:szCs w:val="44"/>
        </w:rPr>
      </w:pPr>
      <w:r>
        <w:rPr>
          <w:rFonts w:hint="eastAsia" w:ascii="宋体" w:hAnsi="宋体" w:cs="宋体"/>
          <w:bCs/>
          <w:szCs w:val="44"/>
        </w:rPr>
        <w:br w:type="page"/>
      </w:r>
      <w:bookmarkStart w:id="38" w:name="_Toc26383"/>
      <w:bookmarkStart w:id="39" w:name="_Toc28283"/>
      <w:bookmarkStart w:id="40" w:name="_Toc27622"/>
      <w:r>
        <w:rPr>
          <w:rFonts w:hint="eastAsia" w:ascii="宋体" w:hAnsi="宋体" w:cs="宋体"/>
          <w:b/>
          <w:sz w:val="44"/>
          <w:szCs w:val="44"/>
        </w:rPr>
        <w:t>第二章  磋商须知</w:t>
      </w:r>
      <w:bookmarkEnd w:id="38"/>
      <w:bookmarkEnd w:id="39"/>
      <w:bookmarkEnd w:id="40"/>
    </w:p>
    <w:p>
      <w:pPr>
        <w:spacing w:afterLines="50" w:line="360" w:lineRule="auto"/>
        <w:ind w:firstLine="2040" w:firstLineChars="850"/>
        <w:rPr>
          <w:rFonts w:ascii="宋体" w:hAnsi="宋体" w:cs="宋体"/>
          <w:b/>
          <w:bCs/>
          <w:sz w:val="24"/>
        </w:rPr>
      </w:pPr>
      <w:r>
        <w:rPr>
          <w:rFonts w:hint="eastAsia" w:ascii="宋体" w:hAnsi="宋体" w:cs="宋体"/>
          <w:bCs/>
          <w:sz w:val="24"/>
        </w:rPr>
        <w:t>（参加竞争性磋商的供应商以下简称“磋商供应商”）</w:t>
      </w:r>
    </w:p>
    <w:bookmarkEnd w:id="7"/>
    <w:bookmarkEnd w:id="8"/>
    <w:bookmarkEnd w:id="9"/>
    <w:p>
      <w:pPr>
        <w:ind w:firstLine="551" w:firstLineChars="196"/>
        <w:jc w:val="left"/>
        <w:rPr>
          <w:b/>
          <w:color w:val="000000"/>
          <w:sz w:val="28"/>
          <w:szCs w:val="28"/>
        </w:rPr>
      </w:pPr>
      <w:bookmarkStart w:id="41" w:name="_Toc16938553"/>
      <w:bookmarkStart w:id="42" w:name="_Toc513029237"/>
      <w:bookmarkStart w:id="43" w:name="_Toc20823309"/>
      <w:r>
        <w:rPr>
          <w:rFonts w:hint="eastAsia"/>
          <w:b/>
          <w:color w:val="000000"/>
          <w:sz w:val="28"/>
          <w:szCs w:val="28"/>
        </w:rPr>
        <w:t>一、总则</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1、适用范围</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1.1 本竞争性磋商文件（以下简称磋商文件）仅适用此项目。</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1.2 本项目按照项目分包，分别确定各分包成交供应商。</w:t>
      </w:r>
    </w:p>
    <w:p>
      <w:pPr>
        <w:tabs>
          <w:tab w:val="left" w:pos="900"/>
        </w:tabs>
        <w:spacing w:line="440" w:lineRule="exact"/>
        <w:ind w:firstLine="472" w:firstLineChars="196"/>
        <w:rPr>
          <w:rFonts w:ascii="宋体" w:hAnsi="宋体"/>
          <w:color w:val="000000"/>
          <w:sz w:val="24"/>
        </w:rPr>
      </w:pPr>
      <w:r>
        <w:rPr>
          <w:rFonts w:hint="eastAsia" w:ascii="宋体" w:hAnsi="宋体"/>
          <w:b/>
          <w:color w:val="000000"/>
          <w:sz w:val="24"/>
        </w:rPr>
        <w:t>2、项目采购方式</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2.1 本次采购采取竞争性磋商的方式。</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3、合格的磋商供应商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3.1 满足本磋商文件“竞争性磋商采购公告”中合格磋商供应商资格要求的规定。</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3.2 满足本磋商文件实质性要求和条件的规定。</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4、参加磋商费用</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4.1 参加磋商供应商应自行承担所有与参加磋商有关的费用。不论最终的成交结果如</w:t>
      </w:r>
    </w:p>
    <w:p>
      <w:pPr>
        <w:tabs>
          <w:tab w:val="left" w:pos="900"/>
        </w:tabs>
        <w:spacing w:line="440" w:lineRule="exact"/>
        <w:ind w:left="120" w:leftChars="57"/>
        <w:rPr>
          <w:rFonts w:ascii="宋体" w:hAnsi="宋体"/>
          <w:color w:val="000000"/>
          <w:sz w:val="24"/>
        </w:rPr>
      </w:pPr>
      <w:r>
        <w:rPr>
          <w:rFonts w:hint="eastAsia" w:ascii="宋体" w:hAnsi="宋体"/>
          <w:color w:val="000000"/>
          <w:sz w:val="24"/>
        </w:rPr>
        <w:t>何，采购人在任何情况下均无义务和责任承担这些费用。</w:t>
      </w:r>
    </w:p>
    <w:p>
      <w:pPr>
        <w:tabs>
          <w:tab w:val="left" w:pos="900"/>
        </w:tabs>
        <w:spacing w:line="500" w:lineRule="exact"/>
        <w:ind w:firstLine="477" w:firstLineChars="199"/>
        <w:rPr>
          <w:rFonts w:hint="eastAsia" w:ascii="宋体" w:hAnsi="宋体"/>
          <w:b/>
          <w:color w:val="000000"/>
          <w:sz w:val="24"/>
        </w:rPr>
      </w:pPr>
      <w:r>
        <w:rPr>
          <w:rFonts w:hint="eastAsia" w:ascii="宋体" w:hAnsi="宋体" w:cs="宋体"/>
          <w:color w:val="000000" w:themeColor="text1"/>
          <w:sz w:val="24"/>
        </w:rPr>
        <w:t xml:space="preserve"> 4.2本项目中标人与采购人签订合同前领取中标通知书时须向采购代理机构支付招标代理服务费，收费标准按投资额的1.5%×40%计取（如低于3000元的直接按3000元计取）；上述费用由各投标人在投标时自行综合考虑分摊含进投标报价中，且不得单列，采购人不再承担上述费用。</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5、磋商文件的约束力</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5.1 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6、</w:t>
      </w:r>
      <w:bookmarkStart w:id="44" w:name="_Toc16938527"/>
      <w:bookmarkStart w:id="45" w:name="_Toc20823283"/>
      <w:bookmarkStart w:id="46" w:name="_Toc462564070"/>
      <w:bookmarkStart w:id="47" w:name="_Toc513029211"/>
      <w:r>
        <w:rPr>
          <w:rFonts w:hint="eastAsia" w:ascii="宋体" w:hAnsi="宋体"/>
          <w:b/>
          <w:color w:val="000000"/>
          <w:sz w:val="24"/>
        </w:rPr>
        <w:t>磋商文件的</w:t>
      </w:r>
      <w:bookmarkEnd w:id="44"/>
      <w:bookmarkEnd w:id="45"/>
      <w:bookmarkEnd w:id="46"/>
      <w:bookmarkEnd w:id="47"/>
      <w:r>
        <w:rPr>
          <w:rFonts w:hint="eastAsia" w:ascii="宋体" w:hAnsi="宋体"/>
          <w:b/>
          <w:color w:val="000000"/>
          <w:sz w:val="24"/>
        </w:rPr>
        <w:t>询问及修改</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6.1 任何要求对磋商文件进行询问的供应商，均应在提交首次响应文件截止时间五日前按采购邀请中的通讯地址，向采购人或采购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Arial" w:cs="宋体"/>
          <w:color w:val="000000"/>
          <w:sz w:val="24"/>
          <w:lang w:val="zh-CN"/>
        </w:rPr>
        <w:t>“盐城工业职业技术学院</w:t>
      </w:r>
      <w:r>
        <w:rPr>
          <w:rFonts w:hint="eastAsia" w:ascii="宋体" w:hAnsi="Arial" w:cs="宋体"/>
          <w:color w:val="000000"/>
          <w:sz w:val="24"/>
        </w:rPr>
        <w:t>招标采购网</w:t>
      </w:r>
      <w:r>
        <w:rPr>
          <w:rFonts w:hint="eastAsia" w:ascii="宋体" w:hAnsi="Arial" w:cs="宋体"/>
          <w:color w:val="000000"/>
          <w:sz w:val="24"/>
          <w:lang w:val="zh-CN"/>
        </w:rPr>
        <w:t>”</w:t>
      </w:r>
      <w:r>
        <w:rPr>
          <w:rFonts w:hint="eastAsia" w:ascii="宋体" w:hAnsi="宋体"/>
          <w:color w:val="000000"/>
          <w:sz w:val="24"/>
        </w:rPr>
        <w:t>上发布书面更正公告形式通知所有获取磋商文件的供应商。不足五日的，采购人应当顺延提交首次响应文件截止时间。</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6.2采购人可以视采购项目的具体情况，组织供应商进行现场考察或召开磋商前答疑会，但不单独或分别组织只有一个供应商参加的现场考察和答疑会。</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7、磋商文件的解释</w:t>
      </w:r>
    </w:p>
    <w:p>
      <w:pPr>
        <w:tabs>
          <w:tab w:val="left" w:pos="900"/>
        </w:tabs>
        <w:spacing w:line="440" w:lineRule="exact"/>
        <w:ind w:firstLine="470" w:firstLineChars="196"/>
        <w:rPr>
          <w:rFonts w:ascii="宋体" w:hAnsi="宋体"/>
          <w:b/>
          <w:color w:val="000000"/>
          <w:sz w:val="24"/>
        </w:rPr>
      </w:pPr>
      <w:r>
        <w:rPr>
          <w:rFonts w:hint="eastAsia" w:ascii="宋体" w:hAnsi="宋体"/>
          <w:bCs/>
          <w:color w:val="000000"/>
          <w:sz w:val="24"/>
        </w:rPr>
        <w:t>7.1 本磋商文件由采购人负责解释。</w:t>
      </w:r>
      <w:bookmarkStart w:id="48" w:name="_Toc513029213"/>
      <w:bookmarkStart w:id="49" w:name="_Toc14577351"/>
      <w:bookmarkStart w:id="50" w:name="_Toc462564072"/>
      <w:bookmarkStart w:id="51" w:name="_Toc61149553"/>
    </w:p>
    <w:p>
      <w:pPr>
        <w:tabs>
          <w:tab w:val="left" w:pos="900"/>
        </w:tabs>
        <w:spacing w:line="440" w:lineRule="exact"/>
        <w:ind w:firstLine="551" w:firstLineChars="196"/>
        <w:rPr>
          <w:rFonts w:ascii="宋体" w:hAnsi="宋体"/>
          <w:b/>
          <w:color w:val="000000"/>
          <w:sz w:val="24"/>
        </w:rPr>
      </w:pPr>
      <w:r>
        <w:rPr>
          <w:rFonts w:hint="eastAsia" w:ascii="宋体" w:hAnsi="宋体"/>
          <w:b/>
          <w:color w:val="000000"/>
          <w:sz w:val="28"/>
          <w:szCs w:val="28"/>
        </w:rPr>
        <w:t>二、磋商响应文件的编制</w:t>
      </w:r>
      <w:bookmarkEnd w:id="48"/>
      <w:bookmarkEnd w:id="49"/>
      <w:bookmarkEnd w:id="50"/>
      <w:bookmarkEnd w:id="51"/>
      <w:bookmarkStart w:id="52" w:name="_Toc14577361"/>
      <w:bookmarkStart w:id="53" w:name="_Toc61149561"/>
      <w:bookmarkStart w:id="54" w:name="_Toc513029223"/>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1、磋商响应文件份数和签署</w:t>
      </w:r>
      <w:bookmarkEnd w:id="52"/>
      <w:bookmarkEnd w:id="53"/>
      <w:bookmarkEnd w:id="54"/>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1.1 参加磋商供应商应严格按照采购邀请要求准备磋商响应文件（以下简称响应文件），每份响应文件须清楚地标明“正本”或“副本”字样。</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响应文件的正本和所有的副本均需打印或复印。响应文件正本中，磋商文件要求提供原件的必须按照要求提供，文字材料需打印或用不褪色墨水书写，响应文件正本须经法定代表人或授权代理人签字和加盖磋商供应商公章。本磋商文件所表述（指定）的公章是指刻有供应商法定名称的印章，不包括合同、财务、税务、发票等形式的业务专用章。</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1.2 除磋商供应商对错处做必要修改外，响应文件不得行间插字、涂改或增删。如有修改错漏处，必须由响应文件签署人签字或盖章。</w:t>
      </w:r>
      <w:bookmarkStart w:id="55" w:name="_Hlt26954834"/>
      <w:bookmarkEnd w:id="55"/>
      <w:bookmarkStart w:id="56" w:name="_Toc14577353"/>
      <w:bookmarkStart w:id="57" w:name="_Toc61149555"/>
      <w:bookmarkStart w:id="58" w:name="_Toc513029215"/>
      <w:bookmarkStart w:id="59" w:name="_Toc462564074"/>
      <w:bookmarkStart w:id="60" w:name="_Toc513029214"/>
      <w:bookmarkStart w:id="61" w:name="_Toc14577352"/>
      <w:bookmarkStart w:id="62" w:name="_Toc61149554"/>
      <w:bookmarkStart w:id="63" w:name="_Toc462564073"/>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2、响应文件</w:t>
      </w:r>
      <w:bookmarkEnd w:id="56"/>
      <w:bookmarkEnd w:id="57"/>
      <w:bookmarkEnd w:id="58"/>
      <w:bookmarkEnd w:id="59"/>
      <w:r>
        <w:rPr>
          <w:rFonts w:hint="eastAsia" w:ascii="宋体" w:hAnsi="宋体"/>
          <w:b/>
          <w:color w:val="000000"/>
          <w:sz w:val="24"/>
        </w:rPr>
        <w:t>编制要求</w:t>
      </w:r>
      <w:bookmarkEnd w:id="60"/>
      <w:bookmarkEnd w:id="61"/>
      <w:bookmarkEnd w:id="62"/>
      <w:bookmarkEnd w:id="63"/>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2.1磋商供应商提交的响应文件以及磋商供应商与采购人及采购人就有关磋商的所有来往函电均应使用简体中文。磋商文件中既有中文也有外文的，以中文意义为准。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2.2 除技术性能另有规定外，响应文件所使用的度量衡单位，均须采用国家法定计量单位。</w:t>
      </w:r>
      <w:bookmarkStart w:id="64" w:name="_Hlt26954836"/>
      <w:bookmarkEnd w:id="64"/>
      <w:bookmarkStart w:id="65" w:name="_Hlt26670357"/>
      <w:bookmarkEnd w:id="65"/>
      <w:bookmarkStart w:id="66" w:name="_Toc513029219"/>
      <w:bookmarkStart w:id="67" w:name="_Toc14577357"/>
      <w:bookmarkStart w:id="68" w:name="_Toc61149558"/>
      <w:bookmarkStart w:id="69" w:name="_Toc14577355"/>
      <w:bookmarkStart w:id="70" w:name="_Toc513029217"/>
      <w:bookmarkStart w:id="71" w:name="_Toc61149557"/>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3、参加磋商供应商资格的文件</w:t>
      </w:r>
      <w:bookmarkEnd w:id="66"/>
      <w:bookmarkEnd w:id="67"/>
      <w:bookmarkEnd w:id="68"/>
      <w:r>
        <w:rPr>
          <w:rFonts w:hint="eastAsia" w:ascii="宋体" w:hAnsi="宋体"/>
          <w:b/>
          <w:color w:val="000000"/>
          <w:sz w:val="24"/>
        </w:rPr>
        <w:t>证明</w:t>
      </w:r>
      <w:bookmarkStart w:id="72" w:name="_Hlt26668999"/>
      <w:bookmarkEnd w:id="72"/>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3.1磋商供应商应提交证明其有资格参加磋商和成交后有能力独立履行合同的文件，并作为其响应文件的一部分。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3.2 磋商供应商除必须具有履行合同所需提供的设备以及服务的能力外，还必须具备相应的财务、技术方面的能力。</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3.3 磋商供应商应填写并提交磋商文件所附的“资信证明文件”。</w:t>
      </w:r>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4、磋商响应报价</w:t>
      </w:r>
      <w:bookmarkEnd w:id="69"/>
      <w:bookmarkEnd w:id="70"/>
      <w:bookmarkStart w:id="73" w:name="_Hlt26670373"/>
      <w:bookmarkEnd w:id="73"/>
      <w:r>
        <w:rPr>
          <w:rFonts w:hint="eastAsia" w:ascii="宋体" w:hAnsi="宋体"/>
          <w:b/>
          <w:color w:val="000000"/>
          <w:sz w:val="24"/>
        </w:rPr>
        <w:t>表</w:t>
      </w:r>
      <w:bookmarkEnd w:id="71"/>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4.1 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4.2 标的物</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详见项目需求。</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4.3 有关费用处理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本次采购磋商供应商的总报价应包括为完成本项目发生的所有费用，本磋商文件中另有规定的除外。</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4.4 其它费用处理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磋商文件未列明，而磋商供应商认为必须的费用也须列入报价。</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4.5 报价采用的货币</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响应文件中的单价和总价，无特殊规定的采用人民币报价，以元为单位标注。磋商文件中另有规定的按规定执行。</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4.6 磋商响应报价表上的价格应按磋商文件规定填写。</w:t>
      </w:r>
      <w:bookmarkStart w:id="74" w:name="_Hlt26670486"/>
      <w:bookmarkEnd w:id="74"/>
      <w:bookmarkStart w:id="75" w:name="_Hlt26670482"/>
      <w:bookmarkEnd w:id="75"/>
      <w:bookmarkStart w:id="76" w:name="_Hlt26954846"/>
      <w:bookmarkEnd w:id="76"/>
      <w:bookmarkStart w:id="77" w:name="_Hlt26954848"/>
      <w:bookmarkEnd w:id="77"/>
      <w:bookmarkStart w:id="78" w:name="_Hlt26668983"/>
      <w:bookmarkEnd w:id="78"/>
      <w:bookmarkStart w:id="79" w:name="_Hlt26670403"/>
      <w:bookmarkEnd w:id="79"/>
      <w:bookmarkStart w:id="80" w:name="_Hlt26954844"/>
      <w:bookmarkEnd w:id="80"/>
      <w:bookmarkStart w:id="81" w:name="_Hlt26954731"/>
      <w:bookmarkEnd w:id="81"/>
      <w:bookmarkStart w:id="82" w:name="_Hlt26670425"/>
      <w:bookmarkEnd w:id="82"/>
      <w:bookmarkStart w:id="83" w:name="_Hlt26954842"/>
      <w:bookmarkEnd w:id="83"/>
      <w:bookmarkStart w:id="84" w:name="_Toc513029221"/>
      <w:bookmarkStart w:id="85" w:name="_Toc14577359"/>
      <w:bookmarkStart w:id="86" w:name="_Toc61149559"/>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5、项目需求响应方案</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5.1 提供为完成本项目的总体实施方案。</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5.2 对磋商文件中项目需求的技术与商务条款要求逐项作出应答，并提供依据或说明。</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5.3 磋商供应商认为需要的其他技术文件或说明。</w:t>
      </w:r>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6、磋商保证金</w:t>
      </w:r>
      <w:bookmarkEnd w:id="84"/>
      <w:bookmarkEnd w:id="85"/>
      <w:bookmarkEnd w:id="86"/>
      <w:r>
        <w:rPr>
          <w:rFonts w:hint="eastAsia" w:ascii="宋体" w:hAnsi="宋体"/>
          <w:b/>
          <w:color w:val="000000"/>
          <w:sz w:val="24"/>
        </w:rPr>
        <w:t>（没有）</w:t>
      </w:r>
    </w:p>
    <w:p>
      <w:pPr>
        <w:tabs>
          <w:tab w:val="left" w:pos="900"/>
        </w:tabs>
        <w:spacing w:line="440" w:lineRule="exact"/>
        <w:ind w:firstLine="559" w:firstLineChars="199"/>
        <w:rPr>
          <w:rFonts w:ascii="宋体" w:hAnsi="宋体"/>
          <w:b/>
          <w:color w:val="000000"/>
          <w:sz w:val="28"/>
          <w:szCs w:val="28"/>
        </w:rPr>
      </w:pPr>
      <w:bookmarkStart w:id="87" w:name="_Hlt26954852"/>
      <w:bookmarkEnd w:id="87"/>
      <w:bookmarkStart w:id="88" w:name="_Hlt26954749"/>
      <w:bookmarkEnd w:id="88"/>
      <w:bookmarkStart w:id="89" w:name="_Hlt26954850"/>
      <w:bookmarkEnd w:id="89"/>
      <w:bookmarkStart w:id="90" w:name="_Hlt26670493"/>
      <w:bookmarkEnd w:id="90"/>
      <w:bookmarkStart w:id="91" w:name="_Hlt26954739"/>
      <w:bookmarkEnd w:id="91"/>
      <w:bookmarkStart w:id="92" w:name="_Hlt26954854"/>
      <w:bookmarkEnd w:id="92"/>
      <w:bookmarkStart w:id="93" w:name="_Hlt26670489"/>
      <w:bookmarkEnd w:id="93"/>
      <w:bookmarkStart w:id="94" w:name="_Hlt26954734"/>
      <w:bookmarkEnd w:id="94"/>
      <w:bookmarkStart w:id="95" w:name="_Toc14577362"/>
      <w:bookmarkStart w:id="96" w:name="_Toc513029224"/>
      <w:bookmarkStart w:id="97" w:name="_Toc61149562"/>
      <w:r>
        <w:rPr>
          <w:rFonts w:hint="eastAsia" w:ascii="宋体" w:hAnsi="宋体"/>
          <w:b/>
          <w:color w:val="000000"/>
          <w:sz w:val="28"/>
          <w:szCs w:val="28"/>
        </w:rPr>
        <w:t>三、响应文件的递交</w:t>
      </w:r>
      <w:bookmarkEnd w:id="95"/>
      <w:bookmarkEnd w:id="96"/>
      <w:bookmarkEnd w:id="97"/>
    </w:p>
    <w:p>
      <w:pPr>
        <w:tabs>
          <w:tab w:val="left" w:pos="900"/>
        </w:tabs>
        <w:spacing w:line="440" w:lineRule="exact"/>
        <w:ind w:firstLine="479" w:firstLineChars="199"/>
        <w:rPr>
          <w:rFonts w:ascii="宋体" w:hAnsi="宋体"/>
          <w:b/>
          <w:color w:val="000000"/>
          <w:sz w:val="24"/>
        </w:rPr>
      </w:pPr>
      <w:bookmarkStart w:id="98" w:name="_Hlt26954856"/>
      <w:bookmarkEnd w:id="98"/>
      <w:bookmarkStart w:id="99" w:name="_Toc61149563"/>
      <w:bookmarkStart w:id="100" w:name="_Toc513029225"/>
      <w:bookmarkStart w:id="101" w:name="_Toc462564084"/>
      <w:bookmarkStart w:id="102" w:name="_Toc14577363"/>
      <w:r>
        <w:rPr>
          <w:rFonts w:hint="eastAsia" w:ascii="宋体" w:hAnsi="宋体"/>
          <w:b/>
          <w:color w:val="000000"/>
          <w:sz w:val="24"/>
        </w:rPr>
        <w:t>1、响应文件</w:t>
      </w:r>
      <w:bookmarkStart w:id="103" w:name="_Hlt26954743"/>
      <w:bookmarkEnd w:id="103"/>
      <w:r>
        <w:rPr>
          <w:rFonts w:hint="eastAsia" w:ascii="宋体" w:hAnsi="宋体"/>
          <w:b/>
          <w:color w:val="000000"/>
          <w:sz w:val="24"/>
        </w:rPr>
        <w:t>的密封和标记</w:t>
      </w:r>
      <w:bookmarkEnd w:id="99"/>
      <w:bookmarkEnd w:id="100"/>
      <w:bookmarkEnd w:id="101"/>
      <w:bookmarkEnd w:id="102"/>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1.1 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1.2 密封的响应文件应：</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（1）按采购邀请中注明的地址送达规定地点；</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（2）注明参加磋商项目名称、磋商文件编号及参加的分包号；</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（3）密封包装上应写明磋商供应商名称。</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1.3 如果密封包装未按要求密封和加写标记，采购人对误投或过早启封概不负责。对由此造成提前开封的响应文件，采购人将予以拒绝。</w:t>
      </w:r>
    </w:p>
    <w:p>
      <w:pPr>
        <w:tabs>
          <w:tab w:val="left" w:pos="900"/>
        </w:tabs>
        <w:spacing w:line="440" w:lineRule="exact"/>
        <w:ind w:firstLine="479" w:firstLineChars="199"/>
        <w:rPr>
          <w:rFonts w:ascii="宋体" w:hAnsi="宋体"/>
          <w:b/>
          <w:color w:val="000000"/>
          <w:sz w:val="24"/>
        </w:rPr>
      </w:pPr>
      <w:bookmarkStart w:id="104" w:name="_Hlt26954858"/>
      <w:bookmarkEnd w:id="104"/>
      <w:bookmarkStart w:id="105" w:name="_Hlt26954752"/>
      <w:bookmarkEnd w:id="105"/>
      <w:bookmarkStart w:id="106" w:name="_Hlt26670496"/>
      <w:bookmarkEnd w:id="106"/>
      <w:bookmarkStart w:id="107" w:name="_Toc513029226"/>
      <w:bookmarkStart w:id="108" w:name="_Toc14577364"/>
      <w:bookmarkStart w:id="109" w:name="_Toc61149564"/>
      <w:r>
        <w:rPr>
          <w:rFonts w:hint="eastAsia" w:ascii="宋体" w:hAnsi="宋体"/>
          <w:b/>
          <w:color w:val="000000"/>
          <w:sz w:val="24"/>
        </w:rPr>
        <w:t>2、</w:t>
      </w:r>
      <w:bookmarkEnd w:id="107"/>
      <w:bookmarkEnd w:id="108"/>
      <w:bookmarkEnd w:id="109"/>
      <w:r>
        <w:rPr>
          <w:rFonts w:hint="eastAsia" w:ascii="宋体" w:hAnsi="宋体"/>
          <w:b/>
          <w:color w:val="000000"/>
          <w:sz w:val="24"/>
        </w:rPr>
        <w:t>响应文件开启时间</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2.1 采购人收到响应文件的时间不得迟于本磋商文件规定的响应文件接收截止时间。</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2.2 采购人有权通过修改磋商文件推迟响应文件接收截止时间，在此情况下，磋商供应商的所有权利和义务以及受制的响应文件接收截止时间均应以延长后新的响应文件接收截止时间为准。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40" w:lineRule="exact"/>
        <w:ind w:firstLine="479" w:firstLineChars="199"/>
        <w:rPr>
          <w:rFonts w:ascii="宋体" w:hAnsi="宋体"/>
          <w:b/>
          <w:color w:val="000000"/>
          <w:sz w:val="24"/>
        </w:rPr>
      </w:pPr>
      <w:bookmarkStart w:id="110" w:name="_Hlt26954860"/>
      <w:bookmarkEnd w:id="110"/>
      <w:bookmarkStart w:id="111" w:name="_Toc513029227"/>
      <w:bookmarkStart w:id="112" w:name="_Toc14577365"/>
      <w:bookmarkStart w:id="113" w:name="_Toc61149565"/>
      <w:r>
        <w:rPr>
          <w:rFonts w:hint="eastAsia" w:ascii="宋体" w:hAnsi="宋体"/>
          <w:b/>
          <w:color w:val="000000"/>
          <w:sz w:val="24"/>
        </w:rPr>
        <w:t>3、迟交的响应文件</w:t>
      </w:r>
      <w:bookmarkEnd w:id="111"/>
      <w:bookmarkEnd w:id="112"/>
      <w:bookmarkEnd w:id="113"/>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3.1 采购人将拒绝在规定的响应文件接收截止时间后接收任何响应文件。</w:t>
      </w:r>
    </w:p>
    <w:p>
      <w:pPr>
        <w:tabs>
          <w:tab w:val="left" w:pos="900"/>
        </w:tabs>
        <w:spacing w:line="440" w:lineRule="exact"/>
        <w:ind w:firstLine="479" w:firstLineChars="199"/>
        <w:rPr>
          <w:rFonts w:ascii="宋体" w:hAnsi="宋体"/>
          <w:b/>
          <w:color w:val="000000"/>
          <w:sz w:val="24"/>
        </w:rPr>
      </w:pPr>
      <w:bookmarkStart w:id="114" w:name="_Hlt26954862"/>
      <w:bookmarkEnd w:id="114"/>
      <w:bookmarkStart w:id="115" w:name="_Hlt26954754"/>
      <w:bookmarkEnd w:id="115"/>
      <w:bookmarkStart w:id="116" w:name="_Toc61149566"/>
      <w:bookmarkStart w:id="117" w:name="_Toc14577366"/>
      <w:bookmarkStart w:id="118" w:name="_Toc513029228"/>
      <w:r>
        <w:rPr>
          <w:rFonts w:hint="eastAsia" w:ascii="宋体" w:hAnsi="宋体"/>
          <w:b/>
          <w:color w:val="000000"/>
          <w:sz w:val="24"/>
        </w:rPr>
        <w:t>4、响应文件</w:t>
      </w:r>
      <w:bookmarkStart w:id="119" w:name="_Hlt26670588"/>
      <w:r>
        <w:rPr>
          <w:rFonts w:hint="eastAsia" w:ascii="宋体" w:hAnsi="宋体"/>
          <w:b/>
          <w:color w:val="000000"/>
          <w:sz w:val="24"/>
        </w:rPr>
        <w:t>的修改</w:t>
      </w:r>
      <w:bookmarkEnd w:id="119"/>
      <w:r>
        <w:rPr>
          <w:rFonts w:hint="eastAsia" w:ascii="宋体" w:hAnsi="宋体"/>
          <w:b/>
          <w:color w:val="000000"/>
          <w:sz w:val="24"/>
        </w:rPr>
        <w:t>和撤回</w:t>
      </w:r>
      <w:bookmarkEnd w:id="116"/>
      <w:bookmarkEnd w:id="117"/>
      <w:bookmarkEnd w:id="118"/>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4.1 磋商供应商在递交响应文件后，可以修改或撤回其谈判响应文件，但这种修改和撤回，必须在规定的响应文件接收截止时间前，以书面形式送达指定地点。</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4.2 磋商供应商的修改或撤回通知书，应按本文件规定进行编制、密封、标记和发送，并应在封套上加注“修改”和“撤回”字样。</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4.3 磋商供应商在提交最后报价之前，可以根据磋商情况退出磋商，采购人退还退出磋商的供应商的磋商保证金。</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5、磋商响应有效期</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5.1 磋商响应有效期为采购人规定的响应文件接收截止时间后六十（60）天。磋商响应有效期比规定短的将被视为非实质性响应性而予以拒绝。</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5.2 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line="440" w:lineRule="exact"/>
        <w:ind w:firstLine="559" w:firstLineChars="199"/>
        <w:rPr>
          <w:rFonts w:ascii="宋体" w:hAnsi="宋体"/>
          <w:b/>
          <w:color w:val="000000"/>
          <w:sz w:val="28"/>
          <w:szCs w:val="28"/>
        </w:rPr>
      </w:pPr>
      <w:bookmarkStart w:id="120" w:name="_Hlt26954864"/>
      <w:bookmarkEnd w:id="120"/>
      <w:bookmarkStart w:id="121" w:name="_Hlt26670523"/>
      <w:bookmarkEnd w:id="121"/>
      <w:r>
        <w:rPr>
          <w:rFonts w:hint="eastAsia" w:ascii="宋体" w:hAnsi="宋体"/>
          <w:b/>
          <w:color w:val="000000"/>
          <w:sz w:val="28"/>
          <w:szCs w:val="28"/>
        </w:rPr>
        <w:t>四、磋商与评审</w:t>
      </w:r>
    </w:p>
    <w:p>
      <w:pPr>
        <w:tabs>
          <w:tab w:val="left" w:pos="900"/>
        </w:tabs>
        <w:spacing w:line="440" w:lineRule="exact"/>
        <w:ind w:firstLine="479" w:firstLineChars="199"/>
        <w:rPr>
          <w:rFonts w:ascii="宋体" w:hAnsi="宋体"/>
          <w:b/>
          <w:color w:val="000000"/>
          <w:sz w:val="24"/>
        </w:rPr>
      </w:pPr>
      <w:bookmarkStart w:id="122" w:name="_Toc20823302"/>
      <w:bookmarkStart w:id="123" w:name="_Toc513029230"/>
      <w:bookmarkStart w:id="124" w:name="_Toc16938546"/>
      <w:r>
        <w:rPr>
          <w:rFonts w:hint="eastAsia" w:ascii="宋体" w:hAnsi="宋体"/>
          <w:b/>
          <w:color w:val="000000"/>
          <w:sz w:val="24"/>
        </w:rPr>
        <w:t>1、</w:t>
      </w:r>
      <w:bookmarkEnd w:id="122"/>
      <w:bookmarkEnd w:id="123"/>
      <w:bookmarkEnd w:id="124"/>
      <w:r>
        <w:rPr>
          <w:rFonts w:hint="eastAsia" w:ascii="宋体" w:hAnsi="宋体"/>
          <w:b/>
          <w:color w:val="000000"/>
          <w:sz w:val="24"/>
        </w:rPr>
        <w:t>磋商仪式</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1.1 采购人将在采购邀请中规定的时间和地点组织磋商开始仪式，仪式由采购人主持，磋商供应商应委派携带有效证件的代表准时参加，参加仪式的代表需签名以证明其出席。</w:t>
      </w:r>
    </w:p>
    <w:p>
      <w:pPr>
        <w:tabs>
          <w:tab w:val="left" w:pos="900"/>
        </w:tabs>
        <w:spacing w:line="440" w:lineRule="exact"/>
        <w:ind w:firstLine="479" w:firstLineChars="199"/>
        <w:rPr>
          <w:rFonts w:ascii="宋体" w:hAnsi="宋体"/>
          <w:b/>
          <w:color w:val="000000"/>
          <w:sz w:val="24"/>
        </w:rPr>
      </w:pPr>
      <w:bookmarkStart w:id="125" w:name="_Toc16938547"/>
      <w:bookmarkStart w:id="126" w:name="_Toc513029231"/>
      <w:bookmarkStart w:id="127" w:name="_Toc20823303"/>
      <w:r>
        <w:rPr>
          <w:rFonts w:hint="eastAsia" w:ascii="宋体" w:hAnsi="宋体"/>
          <w:b/>
          <w:color w:val="000000"/>
          <w:sz w:val="24"/>
        </w:rPr>
        <w:t>2、磋商小组</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2.1 磋商开始仪式结束后，采购人将立即组织磋商小组进行评审。</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2.2 磋商小组由评审专家、采购人代表组成。</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3、磋商评审过程的保密</w:t>
      </w:r>
      <w:bookmarkEnd w:id="125"/>
      <w:bookmarkEnd w:id="126"/>
      <w:bookmarkEnd w:id="127"/>
      <w:r>
        <w:rPr>
          <w:rFonts w:hint="eastAsia" w:ascii="宋体" w:hAnsi="宋体"/>
          <w:b/>
          <w:color w:val="000000"/>
          <w:sz w:val="24"/>
        </w:rPr>
        <w:t>与公正</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3.1 磋商小组</w:t>
      </w:r>
      <w:r>
        <w:rPr>
          <w:rFonts w:ascii="宋体" w:hAnsi="宋体"/>
          <w:color w:val="000000"/>
          <w:sz w:val="24"/>
        </w:rPr>
        <w:t>、采购人工作人员、相关监督人员等与评审工作有关的人员，对评审情况以及在评审过程中获悉的国家秘密、商业秘密负有保密责任</w:t>
      </w:r>
      <w:r>
        <w:rPr>
          <w:rFonts w:hint="eastAsia" w:ascii="宋体" w:hAnsi="宋体"/>
          <w:color w:val="000000"/>
          <w:sz w:val="24"/>
        </w:rPr>
        <w:t>。</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3.2 在磋商评审过程中，磋商供应商不得以任何行为影响磋商评审过程，否则其响应文件将被作为无效响应文件。</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40" w:lineRule="exact"/>
        <w:ind w:firstLine="479" w:firstLineChars="199"/>
        <w:rPr>
          <w:rFonts w:ascii="宋体" w:hAnsi="宋体"/>
          <w:b/>
          <w:color w:val="000000"/>
          <w:sz w:val="24"/>
        </w:rPr>
      </w:pPr>
      <w:bookmarkStart w:id="128" w:name="_Toc513029232"/>
      <w:bookmarkStart w:id="129" w:name="_Toc20823304"/>
      <w:bookmarkStart w:id="130" w:name="_Toc16938548"/>
      <w:r>
        <w:rPr>
          <w:rFonts w:hint="eastAsia" w:ascii="宋体" w:hAnsi="宋体"/>
          <w:b/>
          <w:color w:val="000000"/>
          <w:sz w:val="24"/>
        </w:rPr>
        <w:t>4、评审过程的澄清</w:t>
      </w:r>
      <w:bookmarkEnd w:id="128"/>
      <w:bookmarkEnd w:id="129"/>
      <w:bookmarkEnd w:id="130"/>
      <w:r>
        <w:rPr>
          <w:rFonts w:hint="eastAsia" w:ascii="宋体" w:hAnsi="宋体"/>
          <w:b/>
          <w:color w:val="000000"/>
          <w:sz w:val="24"/>
        </w:rPr>
        <w:t>、说明和更正</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4.</w:t>
      </w:r>
      <w:r>
        <w:rPr>
          <w:rFonts w:ascii="宋体" w:hAnsi="宋体"/>
          <w:color w:val="000000"/>
          <w:sz w:val="24"/>
        </w:rPr>
        <w:t>1</w:t>
      </w:r>
      <w:r>
        <w:rPr>
          <w:rFonts w:hint="eastAsia" w:ascii="宋体" w:hAnsi="宋体"/>
          <w:color w:val="000000"/>
          <w:sz w:val="24"/>
        </w:rPr>
        <w:t xml:space="preserve">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4.2 接到磋商小组要求的供应商应派人按磋商小组通知的时间和地点做出书面澄清、说明或更正。供应商的澄清、说明或者更正应当由法定代表人或授权代理人签字或者加盖公章。供应商为自然人的，应当由本人签字并附身份证明。</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4.3 接到磋商小组澄清要求的供应商如未按规定做出澄清，其风险由供应商自行承担。</w:t>
      </w:r>
    </w:p>
    <w:p>
      <w:pPr>
        <w:tabs>
          <w:tab w:val="left" w:pos="900"/>
        </w:tabs>
        <w:spacing w:line="440" w:lineRule="exact"/>
        <w:ind w:firstLine="479" w:firstLineChars="199"/>
        <w:rPr>
          <w:rFonts w:ascii="宋体" w:hAnsi="宋体"/>
          <w:b/>
          <w:color w:val="000000"/>
          <w:sz w:val="24"/>
        </w:rPr>
      </w:pPr>
      <w:bookmarkStart w:id="131" w:name="_Toc16938549"/>
      <w:bookmarkStart w:id="132" w:name="_Toc513029233"/>
      <w:bookmarkStart w:id="133" w:name="_Toc20823305"/>
      <w:r>
        <w:rPr>
          <w:rFonts w:hint="eastAsia" w:ascii="宋体" w:hAnsi="宋体"/>
          <w:b/>
          <w:color w:val="000000"/>
          <w:sz w:val="24"/>
        </w:rPr>
        <w:t>5、对响应文件的初审</w:t>
      </w:r>
      <w:bookmarkEnd w:id="131"/>
      <w:bookmarkEnd w:id="132"/>
      <w:bookmarkEnd w:id="133"/>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5.1 响应文件初审分为资格性检查和符合性检查。</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资格性检查：依据法律法规和磋商文件的规定，对响应文件中的资格证明文件、磋商保证金等进行审查，以确定供应商是否具备参加磋商的资格。</w:t>
      </w:r>
    </w:p>
    <w:p>
      <w:pPr>
        <w:spacing w:line="440" w:lineRule="exact"/>
        <w:ind w:firstLine="480" w:firstLineChars="200"/>
        <w:rPr>
          <w:color w:val="000000"/>
          <w:sz w:val="24"/>
        </w:rPr>
      </w:pPr>
      <w:r>
        <w:rPr>
          <w:rFonts w:hint="eastAsia" w:ascii="宋体" w:hAnsi="宋体"/>
          <w:color w:val="000000"/>
          <w:sz w:val="24"/>
        </w:rPr>
        <w:t>磋商小组</w:t>
      </w:r>
      <w:r>
        <w:rPr>
          <w:rFonts w:hint="eastAsia"/>
          <w:color w:val="000000"/>
          <w:sz w:val="24"/>
        </w:rPr>
        <w:t>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符合性检查：依据磋商文件的规定，从响应文件的有效性、完整性和对磋商文件的响应程度进行审查，以确定是否对磋商文件的实质性要求作出响应。</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5.2 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color w:val="000000"/>
          <w:sz w:val="24"/>
        </w:rPr>
        <w:t>是否属于重大偏离由谈判小组按照少数服从多数的原则作出结论。</w:t>
      </w:r>
      <w:r>
        <w:rPr>
          <w:rFonts w:hint="eastAsia" w:ascii="宋体" w:hAnsi="宋体"/>
          <w:color w:val="000000"/>
          <w:sz w:val="24"/>
        </w:rPr>
        <w:t>磋商小组决定响应文件的响应性只根据响应文件本身的内容，而不寻求外部的证据。</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5.3 被认定为未实质性响应磋商文件的响应文件的情形：</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（1）未按照磋商文件规定要求密封、签署、盖章的；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2</w:t>
      </w:r>
      <w:r>
        <w:rPr>
          <w:rFonts w:hint="eastAsia" w:ascii="宋体" w:hAnsi="宋体"/>
          <w:color w:val="000000"/>
          <w:sz w:val="24"/>
        </w:rPr>
        <w:t>）供应商在报价时采用选择性报价；</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）供应商不具备磋商文件中规定的申请人的资格要求的；</w:t>
      </w:r>
    </w:p>
    <w:p>
      <w:pPr>
        <w:tabs>
          <w:tab w:val="left" w:pos="900"/>
        </w:tabs>
        <w:spacing w:line="440" w:lineRule="exact"/>
        <w:ind w:firstLine="360" w:firstLineChars="150"/>
        <w:rPr>
          <w:rFonts w:ascii="宋体" w:hAnsi="宋体"/>
          <w:iCs/>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）不符合法律、法规和磋商文件中规定的其他实质性要求和条件的</w:t>
      </w:r>
      <w:r>
        <w:rPr>
          <w:rFonts w:hint="eastAsia" w:ascii="宋体" w:hAnsi="宋体"/>
          <w:iCs/>
          <w:color w:val="000000"/>
          <w:sz w:val="24"/>
          <w:u w:val="single"/>
        </w:rPr>
        <w:t>（本磋商文件中斜体且有下划线部分为实质性要求和条件）</w:t>
      </w:r>
      <w:r>
        <w:rPr>
          <w:rFonts w:hint="eastAsia" w:ascii="宋体" w:hAnsi="宋体"/>
          <w:iCs/>
          <w:color w:val="000000"/>
          <w:sz w:val="24"/>
        </w:rPr>
        <w:t>；</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）其他法律、法规及本磋商文件规定的属未实质性响应的响应文件的情形。</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tabs>
          <w:tab w:val="left" w:pos="900"/>
        </w:tabs>
        <w:spacing w:line="440" w:lineRule="exact"/>
        <w:ind w:firstLine="479" w:firstLineChars="199"/>
        <w:rPr>
          <w:rFonts w:ascii="宋体" w:hAnsi="宋体"/>
          <w:b/>
          <w:color w:val="000000"/>
          <w:sz w:val="24"/>
        </w:rPr>
      </w:pPr>
      <w:bookmarkStart w:id="134" w:name="_Toc513029234"/>
      <w:bookmarkStart w:id="135" w:name="_Toc16938550"/>
      <w:bookmarkStart w:id="136" w:name="_Toc20823306"/>
      <w:r>
        <w:rPr>
          <w:rFonts w:hint="eastAsia" w:ascii="宋体" w:hAnsi="宋体"/>
          <w:b/>
          <w:color w:val="000000"/>
          <w:sz w:val="24"/>
        </w:rPr>
        <w:t>6、</w:t>
      </w:r>
      <w:bookmarkEnd w:id="134"/>
      <w:bookmarkEnd w:id="135"/>
      <w:bookmarkEnd w:id="136"/>
      <w:r>
        <w:rPr>
          <w:rFonts w:hint="eastAsia" w:ascii="宋体" w:hAnsi="宋体"/>
          <w:b/>
          <w:color w:val="000000"/>
          <w:sz w:val="24"/>
        </w:rPr>
        <w:t>磋商程序及评审方法和标准</w:t>
      </w:r>
    </w:p>
    <w:p>
      <w:pPr>
        <w:tabs>
          <w:tab w:val="left" w:pos="900"/>
        </w:tabs>
        <w:spacing w:line="440" w:lineRule="exact"/>
        <w:ind w:firstLine="477" w:firstLineChars="199"/>
        <w:rPr>
          <w:rFonts w:ascii="宋体" w:hAnsi="宋体"/>
          <w:color w:val="000000"/>
          <w:sz w:val="24"/>
        </w:rPr>
      </w:pPr>
      <w:bookmarkStart w:id="137" w:name="_Toc20823307"/>
      <w:bookmarkStart w:id="138" w:name="_Toc16938551"/>
      <w:bookmarkStart w:id="139" w:name="_Toc513029235"/>
      <w:r>
        <w:rPr>
          <w:rFonts w:hint="eastAsia" w:ascii="宋体" w:hAnsi="宋体"/>
          <w:color w:val="000000"/>
          <w:sz w:val="24"/>
        </w:rPr>
        <w:t>6.1 磋商程序</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6.1.1 对于通过资格性和符合性审查的供应商，磋商小组所有成员将集中与单一供应商分别进行磋商。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 xml:space="preserve"> 6.1.2 </w:t>
      </w:r>
      <w:r>
        <w:rPr>
          <w:rFonts w:ascii="宋体" w:hAnsi="宋体"/>
          <w:color w:val="000000"/>
          <w:sz w:val="24"/>
        </w:rPr>
        <w:t>磋商文件能够详细列明采购标的的技术、服务要求的，磋商结束后，磋商小组</w:t>
      </w:r>
      <w:r>
        <w:rPr>
          <w:rFonts w:hint="eastAsia" w:ascii="宋体" w:hAnsi="宋体"/>
          <w:color w:val="000000"/>
          <w:sz w:val="24"/>
        </w:rPr>
        <w:t>将</w:t>
      </w:r>
      <w:r>
        <w:rPr>
          <w:rFonts w:ascii="宋体" w:hAnsi="宋体"/>
          <w:color w:val="000000"/>
          <w:sz w:val="24"/>
        </w:rPr>
        <w:t>要求所有实质性响应的供应商在规定时间内提交最后报价。</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最后报价是供应商响应文件的有效组成部分。符合《政府采购竞争性磋商采购方式</w:t>
      </w:r>
    </w:p>
    <w:p>
      <w:pPr>
        <w:tabs>
          <w:tab w:val="left" w:pos="900"/>
        </w:tabs>
        <w:spacing w:line="440" w:lineRule="exact"/>
        <w:rPr>
          <w:rFonts w:ascii="宋体" w:hAnsi="宋体"/>
          <w:color w:val="000000"/>
          <w:sz w:val="24"/>
        </w:rPr>
      </w:pPr>
      <w:r>
        <w:rPr>
          <w:rFonts w:hint="eastAsia" w:ascii="宋体" w:hAnsi="宋体"/>
          <w:color w:val="000000"/>
          <w:sz w:val="24"/>
        </w:rPr>
        <w:t>管理暂行办法》第三条第四项及《财政部关于竞争性磋商采购方式管理暂行办法有关问题的补充通知》（财库[2015]124号）规定情形的，提交最后报价的供应商可以为2家。</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6.1.3 磋商供应商未在磋商小组规定的时间内完成最后报价的视为放弃磋商，其磋商响应按无效响应处理。最后报价须由磋商供应商法定代表人或授权代表签字或者加盖公章。在采购需求中的技术、服务要求以及合同草案条款未作变动的情况下，谈判供应商的最后报价不得高于响应文件中的报价。</w:t>
      </w:r>
      <w:r>
        <w:rPr>
          <w:rFonts w:ascii="宋体" w:hAnsi="宋体"/>
          <w:color w:val="000000"/>
          <w:sz w:val="24"/>
        </w:rPr>
        <w:t>已提交响应文件的供应商，在提交最后报价之前，可以根据磋商情况退出磋商。</w:t>
      </w:r>
      <w:r>
        <w:rPr>
          <w:rFonts w:hint="eastAsia" w:ascii="宋体" w:hAnsi="宋体"/>
          <w:color w:val="000000"/>
          <w:sz w:val="24"/>
        </w:rPr>
        <w:t>采购人将</w:t>
      </w:r>
      <w:r>
        <w:rPr>
          <w:rFonts w:ascii="宋体" w:hAnsi="宋体"/>
          <w:color w:val="000000"/>
          <w:sz w:val="24"/>
        </w:rPr>
        <w:t>退还退出磋商的供应商的磋商保证金。</w:t>
      </w:r>
    </w:p>
    <w:p>
      <w:pPr>
        <w:spacing w:line="440" w:lineRule="exact"/>
        <w:ind w:firstLine="480" w:firstLineChars="200"/>
        <w:rPr>
          <w:color w:val="000000"/>
          <w:sz w:val="24"/>
        </w:rPr>
      </w:pPr>
      <w:r>
        <w:rPr>
          <w:rFonts w:hint="eastAsia"/>
          <w:color w:val="000000"/>
          <w:sz w:val="24"/>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6.2 评审方法和标准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6.2.1 评审方法。经磋商确定最终采购需求和提交最后报价的供应商后，由磋商小组采用综合评分法对提交最后报价的供应商的响应文件和最后报价进行综合评分。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6.2.2 评审标准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见本磋商文件第五章规定。</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6.3 采购活动终止的情况</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出现下列情形之一的，本次竞争性磋商采购活动将被终止：</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（1）因情况变化，不再符合规定的竞争性磋商采购方式适用情形的；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（2）出现影响采购公正的违法、违规行为的；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（3）除本磋商文件第6.1.2条第三款规定的情形外，在采购过程中符合要求的供应商或者报价未超过采购预算的供应商不足3家的。</w:t>
      </w:r>
    </w:p>
    <w:bookmarkEnd w:id="137"/>
    <w:bookmarkEnd w:id="138"/>
    <w:bookmarkEnd w:id="139"/>
    <w:p>
      <w:pPr>
        <w:tabs>
          <w:tab w:val="left" w:pos="900"/>
        </w:tabs>
        <w:spacing w:line="440" w:lineRule="exact"/>
        <w:ind w:firstLine="559" w:firstLineChars="199"/>
        <w:rPr>
          <w:rFonts w:ascii="宋体" w:hAnsi="宋体"/>
          <w:b/>
          <w:color w:val="000000"/>
          <w:sz w:val="28"/>
          <w:szCs w:val="28"/>
        </w:rPr>
      </w:pPr>
      <w:r>
        <w:rPr>
          <w:rFonts w:hint="eastAsia" w:ascii="宋体" w:hAnsi="宋体"/>
          <w:b/>
          <w:color w:val="000000"/>
          <w:sz w:val="28"/>
          <w:szCs w:val="28"/>
        </w:rPr>
        <w:t>五、成交</w:t>
      </w:r>
    </w:p>
    <w:p>
      <w:pPr>
        <w:tabs>
          <w:tab w:val="left" w:pos="900"/>
        </w:tabs>
        <w:spacing w:line="440" w:lineRule="exact"/>
        <w:ind w:firstLine="479" w:firstLineChars="199"/>
        <w:rPr>
          <w:rFonts w:ascii="宋体" w:hAnsi="宋体"/>
          <w:b/>
          <w:color w:val="000000"/>
          <w:sz w:val="24"/>
        </w:rPr>
      </w:pPr>
      <w:bookmarkStart w:id="140" w:name="_Toc513029238"/>
      <w:bookmarkStart w:id="141" w:name="_Toc16938554"/>
      <w:bookmarkStart w:id="142" w:name="_Toc20823310"/>
      <w:r>
        <w:rPr>
          <w:rFonts w:hint="eastAsia" w:ascii="宋体" w:hAnsi="宋体"/>
          <w:b/>
          <w:color w:val="000000"/>
          <w:sz w:val="24"/>
        </w:rPr>
        <w:t>1、</w:t>
      </w:r>
      <w:bookmarkEnd w:id="140"/>
      <w:r>
        <w:rPr>
          <w:rFonts w:hint="eastAsia" w:ascii="宋体" w:hAnsi="宋体"/>
          <w:b/>
          <w:color w:val="000000"/>
          <w:sz w:val="24"/>
        </w:rPr>
        <w:t>确定</w:t>
      </w:r>
      <w:bookmarkEnd w:id="141"/>
      <w:bookmarkEnd w:id="142"/>
      <w:r>
        <w:rPr>
          <w:rFonts w:hint="eastAsia" w:ascii="宋体" w:hAnsi="宋体"/>
          <w:b/>
          <w:color w:val="000000"/>
          <w:sz w:val="24"/>
        </w:rPr>
        <w:t>成交单位</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1.2采购人根据磋商小组推荐的成交候选人确定成交供应商。采购人确定成交供应商后，采购人将网上发布成交结果公告，公告期限为3个工作日。</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1.3 若有充分证据证明，成交供应商出现下列情况之一的，一经查实，将被取消成交资格：</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（1）提供虚假材料谋取成交的；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（2）与评审专家、采购人、其他供应商或者采购人工作人员恶意串通的；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（3）向评审专家、采购人或工作人员行贿或者提供其他不正当利益的；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（4）恶意竞争，最终总报价明显低于其自身合理成本且又无法提供证明的；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（5）不满足本磋商文件规定的实质性要求，但在评审过程中又未被磋商小组发现的；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（6）成交后无正当理由拒不与采购人签订采购合同或者未按照磋商文件确定的事项签订采购合同；</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（7）将采购合同转包；</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（8）法律、法规、规章规定的属于成交无效的其他情形。</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2、质疑处理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2.1供应商认为磋商文件、采购过程和采购结果使自己的权益受到损害的，可以在知道或应知其权益受到损害之日起七个工作日内，以书面形式向采购人提出质疑。上述应知其权益受到损害之日，是指：</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w:t>
      </w:r>
      <w:r>
        <w:rPr>
          <w:rFonts w:ascii="宋体" w:hAnsi="宋体"/>
          <w:color w:val="000000"/>
          <w:sz w:val="24"/>
        </w:rPr>
        <w:t>对可以质疑的磋商文件提出质疑的，为收到磋商文件之日或者磋商文件公告期限届满之日；</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（2）</w:t>
      </w:r>
      <w:r>
        <w:rPr>
          <w:rFonts w:ascii="宋体" w:hAnsi="宋体"/>
          <w:color w:val="000000"/>
          <w:sz w:val="24"/>
        </w:rPr>
        <w:t>对采购过程提出质疑的，为各采购程序环节结束之日；</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（3）</w:t>
      </w:r>
      <w:r>
        <w:rPr>
          <w:rFonts w:ascii="宋体" w:hAnsi="宋体"/>
          <w:color w:val="000000"/>
          <w:sz w:val="24"/>
        </w:rPr>
        <w:t>对成交结果提出质疑的，为成交结果公告期限届满之日。</w:t>
      </w:r>
    </w:p>
    <w:p>
      <w:pPr>
        <w:snapToGrid w:val="0"/>
        <w:spacing w:line="360" w:lineRule="auto"/>
        <w:ind w:firstLine="480" w:firstLineChars="200"/>
        <w:rPr>
          <w:rFonts w:ascii="宋体" w:hAnsi="宋体"/>
          <w:color w:val="000000"/>
          <w:sz w:val="24"/>
        </w:rPr>
      </w:pPr>
      <w:r>
        <w:rPr>
          <w:rFonts w:hint="eastAsia" w:ascii="宋体" w:hAnsi="宋体"/>
          <w:color w:val="000000"/>
          <w:sz w:val="24"/>
        </w:rPr>
        <w:t>2.2 质疑必须按《政府采购法》、《政府采购法实施条例》及《江苏省政府采购供应商监督管理暂行办法》的相关规定提交，未按上述要求提交的质疑函（含传真、电子邮件等）采购人有权不予受理。</w:t>
      </w:r>
      <w:r>
        <w:rPr>
          <w:rStyle w:val="93"/>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2.3 未参加磋商采购活动的供应商或在磋商采购活动中自身权益未受到损害的供应商所提出的质疑不予受理。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2.4 质疑函应当包括下列内容：</w:t>
      </w:r>
    </w:p>
    <w:p>
      <w:pPr>
        <w:spacing w:line="440" w:lineRule="exact"/>
        <w:ind w:firstLine="480" w:firstLineChars="200"/>
        <w:rPr>
          <w:rFonts w:ascii="宋体" w:hAnsi="宋体"/>
          <w:color w:val="000000"/>
          <w:sz w:val="24"/>
        </w:rPr>
      </w:pPr>
      <w:r>
        <w:rPr>
          <w:rFonts w:hint="eastAsia" w:ascii="宋体" w:hAnsi="宋体"/>
          <w:color w:val="000000"/>
          <w:sz w:val="24"/>
        </w:rPr>
        <w:t>2.4.1 质疑供应商的名称、地址、邮编、联系人、联系电话；</w:t>
      </w:r>
    </w:p>
    <w:p>
      <w:pPr>
        <w:spacing w:line="440" w:lineRule="exact"/>
        <w:ind w:firstLine="480" w:firstLineChars="200"/>
        <w:rPr>
          <w:rFonts w:ascii="宋体" w:hAnsi="宋体"/>
          <w:color w:val="000000"/>
          <w:sz w:val="24"/>
        </w:rPr>
      </w:pPr>
      <w:r>
        <w:rPr>
          <w:rFonts w:hint="eastAsia" w:ascii="宋体" w:hAnsi="宋体"/>
          <w:color w:val="000000"/>
          <w:sz w:val="24"/>
        </w:rPr>
        <w:t>2.4.2 具体的质疑事项及明确的请求；</w:t>
      </w:r>
    </w:p>
    <w:p>
      <w:pPr>
        <w:spacing w:line="440" w:lineRule="exact"/>
        <w:ind w:firstLine="480" w:firstLineChars="200"/>
        <w:rPr>
          <w:rFonts w:ascii="宋体" w:hAnsi="宋体"/>
          <w:color w:val="000000"/>
          <w:sz w:val="24"/>
        </w:rPr>
      </w:pPr>
      <w:r>
        <w:rPr>
          <w:rFonts w:hint="eastAsia" w:ascii="宋体" w:hAnsi="宋体"/>
          <w:color w:val="000000"/>
          <w:sz w:val="24"/>
        </w:rPr>
        <w:t>2.4.3 认为自己合法权益受到损害或可能受到损害的相关证据材料；</w:t>
      </w:r>
    </w:p>
    <w:p>
      <w:pPr>
        <w:spacing w:line="440" w:lineRule="exact"/>
        <w:ind w:firstLine="480" w:firstLineChars="200"/>
        <w:rPr>
          <w:rFonts w:ascii="宋体" w:hAnsi="宋体"/>
          <w:color w:val="000000"/>
          <w:sz w:val="24"/>
        </w:rPr>
      </w:pPr>
      <w:r>
        <w:rPr>
          <w:rFonts w:hint="eastAsia" w:ascii="宋体" w:hAnsi="宋体"/>
          <w:color w:val="000000"/>
          <w:sz w:val="24"/>
        </w:rPr>
        <w:t>2.4.4 提起质疑的日期；</w:t>
      </w:r>
    </w:p>
    <w:p>
      <w:pPr>
        <w:spacing w:line="440" w:lineRule="exact"/>
        <w:ind w:firstLine="480" w:firstLineChars="200"/>
        <w:rPr>
          <w:rFonts w:ascii="宋体" w:hAnsi="宋体"/>
          <w:color w:val="000000"/>
          <w:sz w:val="24"/>
        </w:rPr>
      </w:pPr>
      <w:r>
        <w:rPr>
          <w:rFonts w:hint="eastAsia" w:ascii="宋体" w:hAnsi="宋体"/>
          <w:color w:val="000000"/>
          <w:sz w:val="24"/>
        </w:rPr>
        <w:t>2.4.5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spacing w:line="440" w:lineRule="exact"/>
        <w:ind w:firstLine="480" w:firstLineChars="200"/>
        <w:rPr>
          <w:rFonts w:ascii="宋体" w:hAnsi="宋体"/>
          <w:color w:val="000000"/>
          <w:sz w:val="24"/>
        </w:rPr>
      </w:pPr>
      <w:r>
        <w:rPr>
          <w:rFonts w:hint="eastAsia" w:ascii="宋体" w:hAnsi="宋体"/>
          <w:color w:val="000000"/>
          <w:sz w:val="24"/>
        </w:rPr>
        <w:t>2.5 《质疑函范本》请参考：</w:t>
      </w:r>
    </w:p>
    <w:p>
      <w:pPr>
        <w:spacing w:line="440" w:lineRule="exact"/>
        <w:ind w:firstLine="480" w:firstLineChars="200"/>
        <w:rPr>
          <w:rFonts w:ascii="宋体" w:hAnsi="宋体"/>
          <w:color w:val="000000"/>
          <w:sz w:val="24"/>
        </w:rPr>
      </w:pPr>
      <w:r>
        <w:rPr>
          <w:rFonts w:hint="eastAsia" w:ascii="宋体" w:hAnsi="宋体"/>
          <w:color w:val="000000"/>
          <w:sz w:val="24"/>
        </w:rPr>
        <w:t>盐城市政府采购网/协议供货及资料下载/政府采购供应商质疑函范本/  http://czj.yancheng.gov.cn/art/2018/2/9/art_2407_2076377.html。</w:t>
      </w:r>
    </w:p>
    <w:p>
      <w:pPr>
        <w:autoSpaceDE w:val="0"/>
        <w:autoSpaceDN w:val="0"/>
        <w:adjustRightInd w:val="0"/>
        <w:spacing w:line="440" w:lineRule="exact"/>
        <w:ind w:firstLine="480"/>
        <w:rPr>
          <w:rFonts w:ascii="宋体" w:hAnsi="Arial" w:cs="宋体"/>
          <w:color w:val="000000"/>
          <w:sz w:val="24"/>
          <w:lang w:val="zh-CN"/>
        </w:rPr>
      </w:pPr>
      <w:r>
        <w:rPr>
          <w:rFonts w:hint="eastAsia" w:ascii="宋体" w:hAnsi="Arial" w:cs="宋体"/>
          <w:color w:val="000000"/>
          <w:sz w:val="24"/>
          <w:lang w:val="zh-CN"/>
        </w:rPr>
        <w:t>2.6 采购人只接收以纸质原件形式送达的质疑。采购人质疑接收部门为竞争性磋商采购公告中的使用部门和采购部门、盐城工业职业技术学院招投标管理办公室；联系人、联系电话、地址：详见公告。</w:t>
      </w:r>
    </w:p>
    <w:p>
      <w:pPr>
        <w:spacing w:line="440" w:lineRule="exact"/>
        <w:ind w:firstLine="480" w:firstLineChars="200"/>
        <w:rPr>
          <w:rFonts w:ascii="宋体" w:hAnsi="宋体"/>
          <w:color w:val="000000"/>
          <w:sz w:val="24"/>
        </w:rPr>
      </w:pPr>
      <w:r>
        <w:rPr>
          <w:rFonts w:hint="eastAsia" w:ascii="宋体" w:hAnsi="宋体"/>
          <w:color w:val="000000"/>
          <w:sz w:val="24"/>
        </w:rPr>
        <w:t>2.7 以下情形的质疑不予受理：</w:t>
      </w:r>
    </w:p>
    <w:p>
      <w:pPr>
        <w:spacing w:line="440" w:lineRule="exact"/>
        <w:ind w:firstLine="480" w:firstLineChars="200"/>
        <w:rPr>
          <w:rFonts w:ascii="宋体" w:hAnsi="宋体"/>
          <w:color w:val="000000"/>
          <w:sz w:val="24"/>
        </w:rPr>
      </w:pPr>
      <w:r>
        <w:rPr>
          <w:rFonts w:hint="eastAsia" w:ascii="宋体" w:hAnsi="宋体"/>
          <w:color w:val="000000"/>
          <w:sz w:val="24"/>
        </w:rPr>
        <w:t>2.7.1 内容不符合《政府采购质疑和投诉办法》第十二条规定的质疑；</w:t>
      </w:r>
    </w:p>
    <w:p>
      <w:pPr>
        <w:spacing w:line="440" w:lineRule="exact"/>
        <w:ind w:firstLine="480" w:firstLineChars="200"/>
        <w:rPr>
          <w:rFonts w:ascii="宋体" w:hAnsi="宋体"/>
          <w:color w:val="000000"/>
          <w:sz w:val="24"/>
        </w:rPr>
      </w:pPr>
      <w:r>
        <w:rPr>
          <w:rFonts w:hint="eastAsia" w:ascii="宋体" w:hAnsi="宋体"/>
          <w:color w:val="000000"/>
          <w:sz w:val="24"/>
        </w:rPr>
        <w:t>2.7.2 超出政府采购法定期限的质疑；</w:t>
      </w:r>
    </w:p>
    <w:p>
      <w:pPr>
        <w:spacing w:line="440" w:lineRule="exact"/>
        <w:ind w:firstLine="480" w:firstLineChars="200"/>
        <w:rPr>
          <w:rFonts w:ascii="宋体" w:hAnsi="宋体"/>
          <w:color w:val="000000"/>
          <w:sz w:val="24"/>
        </w:rPr>
      </w:pPr>
      <w:r>
        <w:rPr>
          <w:rFonts w:hint="eastAsia" w:ascii="宋体" w:hAnsi="宋体"/>
          <w:color w:val="000000"/>
          <w:sz w:val="24"/>
        </w:rPr>
        <w:t>2.7.3 以传真、电子邮件等方式递交的非纸质原件形式的质疑；</w:t>
      </w:r>
    </w:p>
    <w:p>
      <w:pPr>
        <w:spacing w:line="440" w:lineRule="exact"/>
        <w:ind w:firstLine="480" w:firstLineChars="200"/>
        <w:rPr>
          <w:rFonts w:ascii="宋体" w:hAnsi="宋体"/>
          <w:color w:val="000000"/>
          <w:sz w:val="24"/>
        </w:rPr>
      </w:pPr>
      <w:r>
        <w:rPr>
          <w:rFonts w:hint="eastAsia" w:ascii="宋体" w:hAnsi="宋体"/>
          <w:color w:val="000000"/>
          <w:sz w:val="24"/>
        </w:rPr>
        <w:t>2.6.4 未参加磋商活动的供应商或在磋商活动中自身权益未受到损害的供应商所提出的质疑；</w:t>
      </w:r>
    </w:p>
    <w:p>
      <w:pPr>
        <w:spacing w:line="440" w:lineRule="exact"/>
        <w:ind w:firstLine="480" w:firstLineChars="200"/>
        <w:rPr>
          <w:rFonts w:ascii="宋体" w:hAnsi="宋体"/>
          <w:color w:val="000000"/>
          <w:sz w:val="24"/>
        </w:rPr>
      </w:pPr>
      <w:r>
        <w:rPr>
          <w:rFonts w:hint="eastAsia" w:ascii="宋体" w:hAnsi="宋体"/>
          <w:color w:val="000000"/>
          <w:sz w:val="24"/>
        </w:rPr>
        <w:t>2.7.5 供应商组成联合体参加投标，联合体中任何一方或多方未按要求签字、盖章、加盖公章的质疑。</w:t>
      </w:r>
    </w:p>
    <w:p>
      <w:pPr>
        <w:spacing w:line="440" w:lineRule="exact"/>
        <w:ind w:firstLine="480" w:firstLineChars="200"/>
        <w:rPr>
          <w:rFonts w:ascii="宋体" w:hAnsi="宋体"/>
          <w:color w:val="000000"/>
          <w:sz w:val="24"/>
        </w:rPr>
      </w:pPr>
      <w:r>
        <w:rPr>
          <w:rFonts w:hint="eastAsia" w:ascii="宋体" w:hAnsi="宋体"/>
          <w:color w:val="000000"/>
          <w:sz w:val="24"/>
        </w:rPr>
        <w:t>2.8 采购人收到质疑函后，将对质疑的形式和内容进行审查，如质疑函内容、格式不符合规定，采购人将告知质疑人进行补正。</w:t>
      </w:r>
    </w:p>
    <w:p>
      <w:pPr>
        <w:spacing w:line="440" w:lineRule="exact"/>
        <w:ind w:firstLine="480" w:firstLineChars="200"/>
        <w:rPr>
          <w:rFonts w:ascii="宋体" w:hAnsi="宋体"/>
          <w:color w:val="000000"/>
          <w:sz w:val="24"/>
        </w:rPr>
      </w:pPr>
      <w:r>
        <w:rPr>
          <w:rFonts w:hint="eastAsia" w:ascii="宋体" w:hAnsi="宋体"/>
          <w:color w:val="000000"/>
          <w:sz w:val="24"/>
        </w:rPr>
        <w:t>2.9 质疑人应当在法定质疑期限内进行补正并重新提交质疑函，拒不补正或者在法定期限内未重新提交质疑函的，为无效质疑，采购人有权不予受理。</w:t>
      </w:r>
    </w:p>
    <w:p>
      <w:pPr>
        <w:spacing w:line="440" w:lineRule="exact"/>
        <w:ind w:firstLine="480" w:firstLineChars="200"/>
        <w:rPr>
          <w:rFonts w:ascii="宋体" w:hAnsi="宋体"/>
          <w:color w:val="000000"/>
          <w:sz w:val="24"/>
        </w:rPr>
      </w:pPr>
      <w:r>
        <w:rPr>
          <w:rFonts w:hint="eastAsia" w:ascii="宋体" w:hAnsi="宋体"/>
          <w:color w:val="000000"/>
          <w:sz w:val="24"/>
        </w:rPr>
        <w:t>2.10 对于内容、格式符合规定的质疑函，采购人应当在收到供应商的书面质疑后七个工作日内作出答复，但答复的内容不得涉及商业秘密。</w:t>
      </w:r>
    </w:p>
    <w:p>
      <w:pPr>
        <w:tabs>
          <w:tab w:val="left" w:pos="900"/>
        </w:tabs>
        <w:spacing w:line="440" w:lineRule="exact"/>
        <w:ind w:firstLine="477" w:firstLineChars="199"/>
        <w:rPr>
          <w:rFonts w:ascii="宋体" w:hAnsi="宋体"/>
          <w:b/>
          <w:color w:val="000000"/>
          <w:sz w:val="28"/>
          <w:szCs w:val="28"/>
        </w:rPr>
      </w:pPr>
      <w:r>
        <w:rPr>
          <w:rFonts w:hint="eastAsia" w:ascii="宋体" w:hAnsi="宋体"/>
          <w:color w:val="000000"/>
          <w:sz w:val="24"/>
        </w:rPr>
        <w:t>2.11 供应商提出书面质疑必须有理、有据，不得恶意质疑或提交虚假质疑。否则，一经查实，采购人有权依据政府采购的有关规定，报请政府采购监管部门对该供应商进行相应的行政处罚。</w:t>
      </w:r>
    </w:p>
    <w:p>
      <w:pPr>
        <w:tabs>
          <w:tab w:val="left" w:pos="900"/>
        </w:tabs>
        <w:spacing w:line="440" w:lineRule="exact"/>
        <w:ind w:firstLine="559" w:firstLineChars="199"/>
        <w:rPr>
          <w:rFonts w:ascii="宋体" w:hAnsi="宋体"/>
          <w:b/>
          <w:color w:val="000000"/>
          <w:sz w:val="28"/>
          <w:szCs w:val="28"/>
        </w:rPr>
      </w:pPr>
      <w:r>
        <w:rPr>
          <w:rFonts w:hint="eastAsia" w:ascii="宋体" w:hAnsi="宋体"/>
          <w:b/>
          <w:color w:val="000000"/>
          <w:sz w:val="28"/>
          <w:szCs w:val="28"/>
        </w:rPr>
        <w:t>六、合同签订相关事项</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1、签订合同</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1.l 成交供应商确定后，采购人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1.2 采购文件、成交供应商的响应文件及磋商采购过程中有关澄清、承诺文件均应作为合同附件。</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2、履约保证金</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500" w:lineRule="exact"/>
        <w:ind w:firstLine="555"/>
        <w:rPr>
          <w:rFonts w:ascii="宋体" w:hAnsi="宋体" w:cs="宋体"/>
          <w:sz w:val="24"/>
        </w:rPr>
      </w:pPr>
    </w:p>
    <w:bookmarkEnd w:id="41"/>
    <w:bookmarkEnd w:id="42"/>
    <w:bookmarkEnd w:id="43"/>
    <w:p>
      <w:pPr>
        <w:jc w:val="center"/>
        <w:outlineLvl w:val="0"/>
        <w:rPr>
          <w:rFonts w:ascii="宋体" w:hAnsi="宋体" w:cs="宋体"/>
          <w:b/>
          <w:bCs/>
          <w:sz w:val="44"/>
          <w:szCs w:val="44"/>
        </w:rPr>
      </w:pPr>
      <w:bookmarkStart w:id="143" w:name="_Toc16790"/>
      <w:bookmarkStart w:id="144" w:name="_Toc31811"/>
      <w:bookmarkStart w:id="145" w:name="_Toc6015"/>
      <w:r>
        <w:rPr>
          <w:rFonts w:hint="eastAsia" w:ascii="宋体" w:hAnsi="宋体" w:cs="宋体"/>
          <w:b/>
          <w:bCs/>
          <w:sz w:val="44"/>
          <w:szCs w:val="44"/>
        </w:rPr>
        <w:t>第三章  合同条款及格式</w:t>
      </w:r>
      <w:bookmarkEnd w:id="143"/>
      <w:bookmarkEnd w:id="144"/>
      <w:bookmarkEnd w:id="145"/>
    </w:p>
    <w:p>
      <w:pPr>
        <w:spacing w:line="440" w:lineRule="exact"/>
        <w:ind w:firstLine="480" w:firstLineChars="200"/>
        <w:rPr>
          <w:rFonts w:ascii="宋体" w:hAnsi="宋体" w:cs="宋体"/>
          <w:b/>
          <w:color w:val="000000" w:themeColor="text1"/>
          <w:sz w:val="30"/>
        </w:rPr>
      </w:pPr>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Fonts w:ascii="宋体" w:hAnsi="宋体" w:cs="宋体"/>
          <w:b/>
          <w:color w:val="000000" w:themeColor="text1"/>
          <w:sz w:val="30"/>
          <w:szCs w:val="20"/>
        </w:rPr>
      </w:pPr>
      <w:bookmarkStart w:id="146" w:name="_Toc6096"/>
      <w:bookmarkStart w:id="147" w:name="_Toc18112"/>
      <w:r>
        <w:rPr>
          <w:rFonts w:hint="eastAsia" w:ascii="宋体" w:hAnsi="宋体" w:cs="宋体"/>
          <w:b/>
          <w:color w:val="000000" w:themeColor="text1"/>
          <w:sz w:val="30"/>
        </w:rPr>
        <w:t>采购合同</w:t>
      </w:r>
      <w:bookmarkEnd w:id="146"/>
      <w:bookmarkEnd w:id="147"/>
    </w:p>
    <w:p>
      <w:pPr>
        <w:spacing w:line="440" w:lineRule="exact"/>
        <w:ind w:firstLine="480" w:firstLineChars="200"/>
        <w:rPr>
          <w:rFonts w:hint="eastAsia" w:ascii="宋体" w:hAnsi="宋体" w:eastAsia="宋体" w:cs="宋体"/>
          <w:bCs/>
          <w:color w:val="000000" w:themeColor="text1"/>
          <w:sz w:val="24"/>
          <w:lang w:eastAsia="zh-CN"/>
        </w:rPr>
      </w:pPr>
      <w:r>
        <w:rPr>
          <w:rFonts w:hint="eastAsia" w:ascii="宋体" w:hAnsi="宋体" w:cs="宋体"/>
          <w:bCs/>
          <w:color w:val="000000" w:themeColor="text1"/>
          <w:sz w:val="24"/>
        </w:rPr>
        <w:t>项目名称：</w:t>
      </w:r>
      <w:r>
        <w:rPr>
          <w:rFonts w:hint="eastAsia" w:ascii="宋体" w:hAnsi="宋体" w:cs="宋体"/>
          <w:color w:val="000000" w:themeColor="text1"/>
          <w:sz w:val="24"/>
          <w:u w:val="single"/>
          <w:lang w:eastAsia="zh-CN"/>
        </w:rPr>
        <w:t>盐城工业职业技术学院水电维修及高低压配电房值班外包服务</w:t>
      </w:r>
    </w:p>
    <w:p>
      <w:pPr>
        <w:pStyle w:val="35"/>
        <w:widowControl w:val="0"/>
        <w:snapToGrid w:val="0"/>
        <w:spacing w:before="0" w:beforeAutospacing="0" w:after="0" w:afterAutospacing="0" w:line="460" w:lineRule="exact"/>
        <w:ind w:firstLine="480" w:firstLineChars="200"/>
        <w:rPr>
          <w:rFonts w:hint="default" w:ascii="宋体" w:hAnsi="宋体" w:eastAsia="宋体" w:cs="宋体"/>
          <w:color w:val="000000" w:themeColor="text1"/>
          <w:kern w:val="2"/>
          <w:sz w:val="24"/>
          <w:szCs w:val="24"/>
          <w:u w:val="single"/>
          <w:lang w:val="en-US" w:eastAsia="zh-CN" w:bidi="ar-SA"/>
        </w:rPr>
      </w:pPr>
      <w:r>
        <w:rPr>
          <w:rFonts w:hint="eastAsia"/>
          <w:color w:val="000000" w:themeColor="text1"/>
          <w:kern w:val="2"/>
        </w:rPr>
        <w:t>项目编号：</w:t>
      </w:r>
      <w:r>
        <w:rPr>
          <w:rFonts w:hint="eastAsia" w:ascii="宋体" w:hAnsi="宋体" w:eastAsia="宋体" w:cs="宋体"/>
          <w:color w:val="000000" w:themeColor="text1"/>
          <w:kern w:val="2"/>
          <w:sz w:val="24"/>
          <w:szCs w:val="24"/>
          <w:u w:val="single"/>
          <w:lang w:val="en-US" w:eastAsia="zh-CN" w:bidi="ar-SA"/>
        </w:rPr>
        <w:t>2023-0</w:t>
      </w:r>
      <w:r>
        <w:rPr>
          <w:rFonts w:hint="eastAsia" w:cs="宋体"/>
          <w:color w:val="000000" w:themeColor="text1"/>
          <w:kern w:val="2"/>
          <w:sz w:val="24"/>
          <w:szCs w:val="24"/>
          <w:u w:val="single"/>
          <w:lang w:val="en-US" w:eastAsia="zh-CN" w:bidi="ar-SA"/>
        </w:rPr>
        <w:t>26</w:t>
      </w:r>
      <w:r>
        <w:rPr>
          <w:rFonts w:hint="eastAsia" w:ascii="宋体" w:hAnsi="宋体" w:eastAsia="宋体" w:cs="宋体"/>
          <w:color w:val="000000" w:themeColor="text1"/>
          <w:kern w:val="2"/>
          <w:sz w:val="24"/>
          <w:szCs w:val="24"/>
          <w:u w:val="single"/>
          <w:lang w:val="en-US" w:eastAsia="zh-CN" w:bidi="ar-SA"/>
        </w:rPr>
        <w:t>W</w:t>
      </w:r>
    </w:p>
    <w:p>
      <w:pPr>
        <w:pStyle w:val="35"/>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35"/>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560" w:lineRule="exact"/>
        <w:ind w:firstLine="480" w:firstLineChars="200"/>
        <w:rPr>
          <w:rFonts w:ascii="宋体" w:hAnsi="宋体" w:cs="宋体"/>
          <w:b/>
          <w:color w:val="000000" w:themeColor="text1"/>
          <w:sz w:val="24"/>
        </w:rPr>
      </w:pPr>
      <w:r>
        <w:rPr>
          <w:rFonts w:hint="eastAsia" w:ascii="宋体" w:hAnsi="宋体" w:cs="宋体"/>
          <w:color w:val="000000" w:themeColor="text1"/>
          <w:sz w:val="24"/>
        </w:rPr>
        <w:t>甲、乙双方根据</w:t>
      </w:r>
      <w:r>
        <w:rPr>
          <w:rFonts w:hint="eastAsia" w:ascii="宋体" w:hAnsi="宋体" w:cs="宋体"/>
          <w:color w:val="000000" w:themeColor="text1"/>
          <w:sz w:val="24"/>
          <w:u w:val="single"/>
          <w:lang w:eastAsia="zh-CN"/>
        </w:rPr>
        <w:t>盐城工业职业技术学院水电维修及高低压配电房值班外包服务</w:t>
      </w:r>
      <w:r>
        <w:rPr>
          <w:rFonts w:hint="eastAsia" w:ascii="宋体" w:hAnsi="宋体" w:cs="宋体"/>
          <w:color w:val="000000" w:themeColor="text1"/>
          <w:sz w:val="24"/>
        </w:rPr>
        <w:t>公开招标的结果，签署本合同。</w:t>
      </w:r>
    </w:p>
    <w:p>
      <w:pPr>
        <w:pStyle w:val="35"/>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spacing w:line="560" w:lineRule="exact"/>
        <w:ind w:firstLine="480" w:firstLineChars="200"/>
        <w:rPr>
          <w:rFonts w:hint="eastAsia" w:eastAsia="宋体"/>
          <w:lang w:eastAsia="zh-CN"/>
        </w:rPr>
      </w:pPr>
      <w:r>
        <w:rPr>
          <w:rFonts w:hint="eastAsia" w:ascii="宋体" w:hAnsi="宋体" w:cs="宋体"/>
          <w:color w:val="000000" w:themeColor="text1"/>
          <w:sz w:val="24"/>
        </w:rPr>
        <w:t>1.1 项目名称：</w:t>
      </w:r>
      <w:r>
        <w:rPr>
          <w:rFonts w:hint="eastAsia" w:ascii="宋体" w:hAnsi="宋体" w:cs="宋体"/>
          <w:color w:val="000000" w:themeColor="text1"/>
          <w:sz w:val="24"/>
          <w:u w:val="single"/>
          <w:lang w:eastAsia="zh-CN"/>
        </w:rPr>
        <w:t>盐城工业职业技术学院水电维修及高低压配电房值班外包服务</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1.2项目内容：</w:t>
      </w:r>
    </w:p>
    <w:p>
      <w:pPr>
        <w:spacing w:line="360" w:lineRule="auto"/>
        <w:ind w:firstLine="480" w:firstLineChars="200"/>
        <w:rPr>
          <w:rFonts w:hint="eastAsia" w:ascii="宋体" w:hAnsi="宋体" w:eastAsia="宋体" w:cs="宋体"/>
          <w:bCs/>
          <w:color w:val="000000" w:themeColor="text1"/>
          <w:sz w:val="24"/>
          <w:lang w:val="en-US" w:eastAsia="zh-CN"/>
        </w:rPr>
      </w:pPr>
      <w:r>
        <w:rPr>
          <w:rFonts w:hint="eastAsia" w:ascii="宋体" w:hAnsi="宋体" w:eastAsia="宋体" w:cs="宋体"/>
          <w:sz w:val="24"/>
          <w:szCs w:val="24"/>
          <w:lang w:eastAsia="zh-CN"/>
        </w:rPr>
        <w:t>负责学校图文信息中心、各二级学院、各食堂、工业中心、创业园、学生宿舍、</w:t>
      </w:r>
      <w:r>
        <w:rPr>
          <w:rFonts w:hint="eastAsia" w:ascii="宋体" w:hAnsi="宋体" w:eastAsia="宋体" w:cs="宋体"/>
          <w:sz w:val="24"/>
          <w:szCs w:val="24"/>
          <w:lang w:val="en-US" w:eastAsia="zh-CN"/>
        </w:rPr>
        <w:t>青年教师公寓、</w:t>
      </w:r>
      <w:r>
        <w:rPr>
          <w:rFonts w:hint="eastAsia" w:ascii="宋体" w:hAnsi="宋体" w:eastAsia="宋体" w:cs="宋体"/>
          <w:sz w:val="24"/>
          <w:szCs w:val="24"/>
          <w:lang w:eastAsia="zh-CN"/>
        </w:rPr>
        <w:t>大学生活动中心（含中央空调的开关</w:t>
      </w:r>
      <w:r>
        <w:rPr>
          <w:rFonts w:hint="eastAsia" w:ascii="宋体" w:hAnsi="宋体" w:cs="宋体"/>
          <w:sz w:val="24"/>
          <w:szCs w:val="24"/>
          <w:lang w:val="en-US" w:eastAsia="zh-CN"/>
        </w:rPr>
        <w:t>等</w:t>
      </w:r>
      <w:r>
        <w:rPr>
          <w:rFonts w:hint="eastAsia" w:ascii="宋体" w:hAnsi="宋体" w:eastAsia="宋体" w:cs="宋体"/>
          <w:sz w:val="24"/>
          <w:szCs w:val="24"/>
          <w:lang w:eastAsia="zh-CN"/>
        </w:rPr>
        <w:t>工作）及公共教学楼等建筑体为对象的所有室内外的水电维修</w:t>
      </w:r>
      <w:r>
        <w:rPr>
          <w:rFonts w:hint="eastAsia" w:ascii="宋体" w:hAnsi="宋体" w:eastAsia="宋体" w:cs="宋体"/>
          <w:sz w:val="24"/>
          <w:szCs w:val="24"/>
          <w:lang w:val="en-US" w:eastAsia="zh-CN"/>
        </w:rPr>
        <w:t>及更换（如水管破裂、水龙头、冲水阀、马桶、蹲坑、小便池、各类灯具、电线短路、插座、开关、路灯等损坏）、墙内水管</w:t>
      </w:r>
      <w:r>
        <w:rPr>
          <w:rFonts w:hint="eastAsia" w:ascii="宋体" w:hAnsi="宋体" w:cs="宋体"/>
          <w:bCs/>
          <w:color w:val="000000" w:themeColor="text1"/>
          <w:sz w:val="24"/>
          <w:lang w:val="en-US" w:eastAsia="zh-CN"/>
        </w:rPr>
        <w:t>（含砸墙）</w:t>
      </w:r>
      <w:r>
        <w:rPr>
          <w:rFonts w:hint="eastAsia" w:ascii="宋体" w:hAnsi="宋体" w:eastAsia="宋体" w:cs="宋体"/>
          <w:sz w:val="24"/>
          <w:szCs w:val="24"/>
          <w:lang w:val="en-US" w:eastAsia="zh-CN"/>
        </w:rPr>
        <w:t>、线路检查</w:t>
      </w:r>
      <w:r>
        <w:rPr>
          <w:rFonts w:hint="eastAsia" w:ascii="宋体" w:hAnsi="宋体" w:cs="宋体"/>
          <w:bCs/>
          <w:color w:val="000000" w:themeColor="text1"/>
          <w:sz w:val="24"/>
          <w:lang w:val="en-US" w:eastAsia="zh-CN"/>
        </w:rPr>
        <w:t>（含砸墙）</w:t>
      </w:r>
      <w:r>
        <w:rPr>
          <w:rFonts w:hint="eastAsia" w:ascii="宋体" w:hAnsi="宋体" w:eastAsia="宋体" w:cs="宋体"/>
          <w:sz w:val="24"/>
          <w:szCs w:val="24"/>
          <w:lang w:val="en-US" w:eastAsia="zh-CN"/>
        </w:rPr>
        <w:t>、维修及更换工作、各建筑单体</w:t>
      </w:r>
      <w:r>
        <w:rPr>
          <w:rFonts w:hint="eastAsia" w:ascii="宋体" w:hAnsi="宋体" w:cs="宋体"/>
          <w:sz w:val="24"/>
          <w:szCs w:val="24"/>
          <w:lang w:val="en-US" w:eastAsia="zh-CN"/>
        </w:rPr>
        <w:t>配电房、</w:t>
      </w:r>
      <w:r>
        <w:rPr>
          <w:rFonts w:hint="eastAsia" w:ascii="宋体" w:hAnsi="宋体" w:eastAsia="宋体" w:cs="宋体"/>
          <w:sz w:val="24"/>
          <w:szCs w:val="24"/>
          <w:lang w:val="en-US" w:eastAsia="zh-CN"/>
        </w:rPr>
        <w:t>强电间及电器维护保养及卫生工作、校内各类考试、各类活动现场电力保障工作</w:t>
      </w:r>
      <w:r>
        <w:rPr>
          <w:rFonts w:hint="eastAsia" w:ascii="宋体" w:hAnsi="宋体" w:cs="宋体"/>
          <w:sz w:val="24"/>
          <w:szCs w:val="24"/>
          <w:lang w:eastAsia="zh-CN"/>
        </w:rPr>
        <w:t>；</w:t>
      </w:r>
      <w:r>
        <w:rPr>
          <w:rFonts w:hint="eastAsia" w:ascii="宋体" w:hAnsi="宋体" w:eastAsia="宋体" w:cs="宋体"/>
          <w:bCs/>
          <w:color w:val="000000" w:themeColor="text1"/>
          <w:sz w:val="24"/>
          <w:lang w:val="en-US" w:eastAsia="zh-CN"/>
        </w:rPr>
        <w:t>负责高压开关站及高低配电房、变压器等24小时值班和巡查，做好值班记录，及时整理归档交于甲方</w:t>
      </w:r>
      <w:r>
        <w:rPr>
          <w:rFonts w:hint="eastAsia" w:ascii="宋体" w:hAnsi="宋体" w:cs="宋体"/>
          <w:bCs/>
          <w:color w:val="000000" w:themeColor="text1"/>
          <w:sz w:val="24"/>
          <w:lang w:val="en-US" w:eastAsia="zh-CN"/>
        </w:rPr>
        <w:t>；</w:t>
      </w:r>
      <w:r>
        <w:rPr>
          <w:rFonts w:hint="eastAsia" w:ascii="宋体" w:hAnsi="宋体" w:eastAsia="宋体" w:cs="宋体"/>
          <w:bCs/>
          <w:color w:val="000000" w:themeColor="text1"/>
          <w:sz w:val="24"/>
          <w:lang w:val="en-US" w:eastAsia="zh-CN"/>
        </w:rPr>
        <w:t>负责宿舍水电维修服务须</w:t>
      </w:r>
      <w:r>
        <w:rPr>
          <w:rFonts w:hint="eastAsia" w:ascii="宋体" w:hAnsi="宋体" w:eastAsia="宋体" w:cs="宋体"/>
          <w:bCs/>
          <w:color w:val="000000" w:themeColor="text1"/>
          <w:sz w:val="24"/>
        </w:rPr>
        <w:t>夜间安排一人在校住宿，在学校后勤指定点（方便师生报修的地方）领取报修单并及时做好维修处理；如紧急报修故障，承包方在接到报修故障通知后即刻赶到现场，及时的排除故障，24 小时内修复，紧急维修随叫随到。</w:t>
      </w:r>
    </w:p>
    <w:p>
      <w:pPr>
        <w:pStyle w:val="35"/>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w:t>
      </w:r>
      <w:r>
        <w:rPr>
          <w:rFonts w:hint="eastAsia"/>
          <w:b/>
          <w:bCs/>
          <w:color w:val="000000" w:themeColor="text1"/>
          <w:kern w:val="2"/>
        </w:rPr>
        <w:t>服务费用及支付方式</w:t>
      </w:r>
    </w:p>
    <w:p>
      <w:pPr>
        <w:pStyle w:val="35"/>
        <w:widowControl w:val="0"/>
        <w:snapToGrid w:val="0"/>
        <w:spacing w:before="0" w:beforeAutospacing="0" w:after="0" w:afterAutospacing="0" w:line="460" w:lineRule="exact"/>
        <w:ind w:firstLine="480" w:firstLineChars="200"/>
        <w:jc w:val="both"/>
        <w:rPr>
          <w:color w:val="000000" w:themeColor="text1"/>
          <w:kern w:val="2"/>
          <w:u w:val="single"/>
        </w:rPr>
      </w:pPr>
      <w:r>
        <w:rPr>
          <w:rFonts w:hint="eastAsia"/>
          <w:color w:val="000000" w:themeColor="text1"/>
          <w:kern w:val="2"/>
        </w:rPr>
        <w:t>2.1 本合同金额为：人民币</w:t>
      </w:r>
      <w:r>
        <w:rPr>
          <w:rFonts w:hint="eastAsia"/>
          <w:color w:val="000000" w:themeColor="text1"/>
          <w:kern w:val="2"/>
          <w:u w:val="single"/>
        </w:rPr>
        <w:t xml:space="preserve">   元/年</w:t>
      </w:r>
    </w:p>
    <w:p>
      <w:pPr>
        <w:pStyle w:val="35"/>
        <w:widowControl w:val="0"/>
        <w:snapToGrid w:val="0"/>
        <w:spacing w:before="0" w:beforeAutospacing="0" w:after="0" w:afterAutospacing="0" w:line="460" w:lineRule="exact"/>
        <w:ind w:firstLine="480" w:firstLineChars="200"/>
        <w:jc w:val="both"/>
        <w:rPr>
          <w:color w:val="000000" w:themeColor="text1"/>
          <w:kern w:val="2"/>
          <w:u w:val="single"/>
        </w:rPr>
      </w:pPr>
      <w:r>
        <w:rPr>
          <w:rFonts w:hint="eastAsia"/>
          <w:color w:val="000000" w:themeColor="text1"/>
          <w:kern w:val="2"/>
        </w:rPr>
        <w:t>2.2 乙方入驻项目三个月且通过甲方综合考核、验收合格后，甲方向乙方按季度支付费用。</w:t>
      </w:r>
    </w:p>
    <w:p>
      <w:pPr>
        <w:pStyle w:val="20"/>
        <w:snapToGrid w:val="0"/>
        <w:spacing w:line="500" w:lineRule="exact"/>
        <w:ind w:firstLine="482" w:firstLineChars="200"/>
        <w:rPr>
          <w:rFonts w:hint="default" w:cs="宋体"/>
          <w:b/>
          <w:color w:val="000000"/>
          <w:sz w:val="24"/>
          <w:szCs w:val="24"/>
        </w:rPr>
      </w:pPr>
      <w:r>
        <w:rPr>
          <w:rFonts w:cs="宋体"/>
          <w:b/>
          <w:color w:val="000000"/>
          <w:sz w:val="24"/>
          <w:szCs w:val="24"/>
        </w:rPr>
        <w:t>三、技术资料</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3.1乙方应按招标文件规定的时间向甲方提供使用服务的有关技术资料。</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3.2 没有甲方事先书面同意，乙方不得将由甲方提供的有关合同或任何合同条文、或资料提供给与履行本合同无关的任何其他人。即使向履行本合同有关的人员提供，也应注意保密并限于履行合同的必需范围。</w:t>
      </w:r>
    </w:p>
    <w:p>
      <w:pPr>
        <w:pStyle w:val="20"/>
        <w:snapToGrid w:val="0"/>
        <w:spacing w:line="500" w:lineRule="exact"/>
        <w:ind w:firstLine="482" w:firstLineChars="200"/>
        <w:rPr>
          <w:rFonts w:hint="default" w:cs="宋体"/>
          <w:b/>
          <w:color w:val="000000"/>
          <w:sz w:val="24"/>
          <w:szCs w:val="24"/>
        </w:rPr>
      </w:pPr>
      <w:r>
        <w:rPr>
          <w:rFonts w:cs="宋体"/>
          <w:b/>
          <w:color w:val="000000"/>
          <w:sz w:val="24"/>
          <w:szCs w:val="24"/>
        </w:rPr>
        <w:t>四、知识产权</w:t>
      </w:r>
    </w:p>
    <w:p>
      <w:pPr>
        <w:spacing w:line="500" w:lineRule="exact"/>
        <w:ind w:firstLine="480" w:firstLineChars="200"/>
        <w:rPr>
          <w:rFonts w:ascii="宋体" w:hAnsi="宋体" w:cs="宋体"/>
          <w:color w:val="000000"/>
          <w:sz w:val="24"/>
        </w:rPr>
      </w:pPr>
      <w:r>
        <w:rPr>
          <w:rFonts w:hint="eastAsia" w:ascii="宋体" w:hAnsi="宋体" w:cs="宋体"/>
          <w:color w:val="000000"/>
          <w:sz w:val="24"/>
        </w:rPr>
        <w:t>4.1乙方应保证甲方在使用、接受本合同服务或其任何一部分时不受第三方提出侵犯其专利权、版权、商标权和工业设计权等知识产权的起诉。一旦出现侵权，由乙方负全部责任。</w:t>
      </w:r>
    </w:p>
    <w:p>
      <w:pPr>
        <w:pStyle w:val="20"/>
        <w:snapToGrid w:val="0"/>
        <w:spacing w:line="500" w:lineRule="exact"/>
        <w:ind w:firstLine="482" w:firstLineChars="200"/>
        <w:rPr>
          <w:rFonts w:hint="default" w:cs="宋体"/>
          <w:color w:val="000000"/>
          <w:sz w:val="24"/>
          <w:szCs w:val="24"/>
          <w:u w:val="single"/>
        </w:rPr>
      </w:pPr>
      <w:r>
        <w:rPr>
          <w:rFonts w:cs="宋体"/>
          <w:b/>
          <w:color w:val="000000"/>
          <w:sz w:val="24"/>
          <w:szCs w:val="24"/>
        </w:rPr>
        <w:t>五、产权担保</w:t>
      </w:r>
    </w:p>
    <w:p>
      <w:pPr>
        <w:pStyle w:val="20"/>
        <w:snapToGrid w:val="0"/>
        <w:spacing w:line="500" w:lineRule="exact"/>
        <w:ind w:firstLine="480" w:firstLineChars="200"/>
        <w:rPr>
          <w:rFonts w:hint="default" w:cs="宋体"/>
          <w:color w:val="000000"/>
          <w:sz w:val="24"/>
          <w:szCs w:val="24"/>
          <w:u w:val="single"/>
        </w:rPr>
      </w:pPr>
      <w:r>
        <w:rPr>
          <w:rFonts w:cs="宋体"/>
          <w:color w:val="000000"/>
          <w:sz w:val="24"/>
          <w:szCs w:val="24"/>
        </w:rPr>
        <w:t>5.1 乙方保证所提供服务的所有权完全属于乙方且无任何抵押、查封等产权瑕疵。</w:t>
      </w:r>
    </w:p>
    <w:p>
      <w:pPr>
        <w:pStyle w:val="35"/>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6.1乙方交纳人民币______元作为本合同的履约保证金（合同金额的5%），合同期结束后无息退还。</w:t>
      </w:r>
    </w:p>
    <w:p>
      <w:pPr>
        <w:snapToGrid w:val="0"/>
        <w:spacing w:line="500" w:lineRule="exact"/>
        <w:ind w:firstLine="482" w:firstLineChars="200"/>
        <w:rPr>
          <w:rFonts w:ascii="宋体" w:hAnsi="宋体" w:cs="宋体"/>
          <w:b/>
          <w:color w:val="000000"/>
          <w:sz w:val="24"/>
        </w:rPr>
      </w:pPr>
      <w:r>
        <w:rPr>
          <w:rFonts w:hint="eastAsia" w:ascii="宋体" w:hAnsi="宋体" w:cs="宋体"/>
          <w:b/>
          <w:color w:val="000000"/>
          <w:sz w:val="24"/>
        </w:rPr>
        <w:t>七、转包或分包</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7.1本合同范围的服务，应由乙方直接提供，不得转让他人供应；</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7.2 除非得到甲方的书面同意，乙方不得部分服务分包给他人提供。</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7.3如有转让和未经甲方同意的分包行为，甲方有权给予终止合同。</w:t>
      </w:r>
    </w:p>
    <w:p>
      <w:pPr>
        <w:pStyle w:val="20"/>
        <w:snapToGrid w:val="0"/>
        <w:spacing w:line="500" w:lineRule="exact"/>
        <w:ind w:firstLine="482" w:firstLineChars="200"/>
        <w:rPr>
          <w:rFonts w:hint="default" w:cs="宋体"/>
          <w:b/>
          <w:color w:val="000000"/>
          <w:sz w:val="24"/>
          <w:szCs w:val="24"/>
        </w:rPr>
      </w:pPr>
      <w:r>
        <w:rPr>
          <w:rFonts w:cs="宋体"/>
          <w:b/>
          <w:color w:val="000000"/>
          <w:sz w:val="24"/>
          <w:szCs w:val="24"/>
        </w:rPr>
        <w:t>八、服务期、服务方式及服务地点</w:t>
      </w:r>
    </w:p>
    <w:p>
      <w:pPr>
        <w:spacing w:line="500" w:lineRule="exact"/>
        <w:ind w:firstLine="480" w:firstLineChars="200"/>
        <w:rPr>
          <w:rFonts w:cs="宋体"/>
          <w:bCs/>
          <w:color w:val="000000"/>
          <w:sz w:val="24"/>
        </w:rPr>
      </w:pPr>
      <w:r>
        <w:rPr>
          <w:rFonts w:hint="eastAsia" w:cs="宋体"/>
          <w:bCs/>
          <w:color w:val="000000"/>
          <w:sz w:val="24"/>
        </w:rPr>
        <w:t>8.1 服务期：</w:t>
      </w:r>
      <w:r>
        <w:rPr>
          <w:rFonts w:hint="eastAsia" w:cs="宋体"/>
          <w:bCs/>
          <w:color w:val="000000"/>
          <w:sz w:val="24"/>
          <w:u w:val="single"/>
          <w:lang w:val="en-US" w:eastAsia="zh-CN"/>
        </w:rPr>
        <w:t>2023年月日-2024年月日，合同一年一签，经考核合格后签订下一年合同</w:t>
      </w:r>
      <w:r>
        <w:rPr>
          <w:rFonts w:hint="eastAsia" w:ascii="宋体" w:hAnsi="Courier New" w:cs="宋体"/>
          <w:color w:val="000000"/>
          <w:sz w:val="24"/>
          <w:u w:val="single"/>
        </w:rPr>
        <w:t>。</w:t>
      </w:r>
    </w:p>
    <w:p>
      <w:pPr>
        <w:pStyle w:val="20"/>
        <w:snapToGrid w:val="0"/>
        <w:spacing w:line="500" w:lineRule="exact"/>
        <w:ind w:firstLine="480" w:firstLineChars="200"/>
        <w:rPr>
          <w:rFonts w:hint="default" w:cs="宋体"/>
          <w:bCs/>
          <w:color w:val="000000"/>
          <w:sz w:val="24"/>
          <w:szCs w:val="24"/>
        </w:rPr>
      </w:pPr>
      <w:r>
        <w:rPr>
          <w:rFonts w:cs="宋体"/>
          <w:bCs/>
          <w:color w:val="000000"/>
          <w:sz w:val="24"/>
          <w:szCs w:val="24"/>
        </w:rPr>
        <w:t>8.2 服务方式：</w:t>
      </w:r>
      <w:r>
        <w:rPr>
          <w:rFonts w:cs="宋体"/>
          <w:color w:val="000000"/>
          <w:sz w:val="24"/>
          <w:szCs w:val="24"/>
          <w:u w:val="single"/>
        </w:rPr>
        <w:t>具体根据甲方要求执行。</w:t>
      </w:r>
    </w:p>
    <w:p>
      <w:pPr>
        <w:pStyle w:val="20"/>
        <w:snapToGrid w:val="0"/>
        <w:spacing w:line="500" w:lineRule="exact"/>
        <w:ind w:firstLine="480" w:firstLineChars="200"/>
        <w:rPr>
          <w:rFonts w:hint="default" w:cs="宋体"/>
          <w:b/>
          <w:color w:val="000000"/>
          <w:sz w:val="24"/>
          <w:szCs w:val="24"/>
        </w:rPr>
      </w:pPr>
      <w:r>
        <w:rPr>
          <w:rFonts w:cs="宋体"/>
          <w:bCs/>
          <w:color w:val="000000"/>
          <w:sz w:val="24"/>
          <w:szCs w:val="24"/>
        </w:rPr>
        <w:t>8.3 服务地点：</w:t>
      </w:r>
      <w:r>
        <w:rPr>
          <w:rFonts w:cs="宋体"/>
          <w:color w:val="000000"/>
          <w:sz w:val="24"/>
          <w:szCs w:val="24"/>
          <w:u w:val="single"/>
        </w:rPr>
        <w:t>盐城工业职业技术学院</w:t>
      </w:r>
      <w:r>
        <w:rPr>
          <w:rFonts w:cs="宋体"/>
          <w:bCs/>
          <w:color w:val="000000"/>
          <w:sz w:val="24"/>
          <w:szCs w:val="24"/>
          <w:u w:val="single"/>
        </w:rPr>
        <w:t>。</w:t>
      </w:r>
    </w:p>
    <w:p>
      <w:pPr>
        <w:pStyle w:val="20"/>
        <w:snapToGrid w:val="0"/>
        <w:spacing w:line="500" w:lineRule="exact"/>
        <w:ind w:firstLine="482" w:firstLineChars="200"/>
        <w:rPr>
          <w:rFonts w:hint="default" w:cs="宋体"/>
          <w:b/>
          <w:color w:val="000000"/>
          <w:sz w:val="24"/>
          <w:szCs w:val="24"/>
        </w:rPr>
      </w:pPr>
      <w:r>
        <w:rPr>
          <w:rFonts w:cs="宋体"/>
          <w:b/>
          <w:color w:val="000000"/>
          <w:sz w:val="24"/>
          <w:szCs w:val="24"/>
        </w:rPr>
        <w:t>九、合同价款支付</w:t>
      </w:r>
    </w:p>
    <w:p>
      <w:pPr>
        <w:spacing w:line="500" w:lineRule="exact"/>
        <w:ind w:firstLine="480" w:firstLineChars="200"/>
        <w:rPr>
          <w:rFonts w:ascii="宋体" w:hAnsi="宋体" w:cs="Arial"/>
          <w:color w:val="000000"/>
          <w:sz w:val="24"/>
          <w:u w:val="single"/>
        </w:rPr>
      </w:pPr>
      <w:r>
        <w:rPr>
          <w:rFonts w:hint="eastAsia" w:ascii="宋体" w:hAnsi="宋体" w:cs="宋体"/>
          <w:color w:val="000000"/>
          <w:sz w:val="24"/>
        </w:rPr>
        <w:t>9.1 付款方式：</w:t>
      </w:r>
      <w:r>
        <w:rPr>
          <w:rFonts w:hint="eastAsia" w:ascii="宋体" w:hAnsi="宋体" w:cs="Arial"/>
          <w:color w:val="000000"/>
          <w:sz w:val="24"/>
          <w:u w:val="single"/>
        </w:rPr>
        <w:t>按考核办法每三个月支付一次，以公司单位形式结算。</w:t>
      </w:r>
    </w:p>
    <w:p>
      <w:pPr>
        <w:pStyle w:val="35"/>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十、服务具体内容</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10.1 维修项目区域</w:t>
      </w:r>
    </w:p>
    <w:p>
      <w:pPr>
        <w:pStyle w:val="35"/>
        <w:widowControl w:val="0"/>
        <w:snapToGrid w:val="0"/>
        <w:spacing w:before="0" w:beforeAutospacing="0" w:after="0" w:afterAutospacing="0" w:line="460" w:lineRule="exact"/>
        <w:ind w:firstLine="480" w:firstLineChars="200"/>
        <w:jc w:val="both"/>
        <w:rPr>
          <w:rFonts w:hint="eastAsia" w:ascii="宋体" w:hAnsi="宋体" w:eastAsia="宋体" w:cs="宋体"/>
          <w:bCs/>
          <w:color w:val="000000" w:themeColor="text1"/>
          <w:sz w:val="24"/>
          <w:lang w:val="en-US" w:eastAsia="zh-CN"/>
        </w:rPr>
      </w:pPr>
      <w:r>
        <w:rPr>
          <w:rFonts w:hint="eastAsia" w:ascii="宋体" w:hAnsi="宋体" w:eastAsia="宋体" w:cs="宋体"/>
          <w:sz w:val="24"/>
          <w:szCs w:val="24"/>
          <w:lang w:eastAsia="zh-CN"/>
        </w:rPr>
        <w:t>负责学校图文信息中心、各二级学院、各食堂、工业中心、创业园、学生宿舍、</w:t>
      </w:r>
      <w:r>
        <w:rPr>
          <w:rFonts w:hint="eastAsia" w:ascii="宋体" w:hAnsi="宋体" w:eastAsia="宋体" w:cs="宋体"/>
          <w:sz w:val="24"/>
          <w:szCs w:val="24"/>
          <w:lang w:val="en-US" w:eastAsia="zh-CN"/>
        </w:rPr>
        <w:t>青年教师公寓、</w:t>
      </w:r>
      <w:r>
        <w:rPr>
          <w:rFonts w:hint="eastAsia" w:ascii="宋体" w:hAnsi="宋体" w:eastAsia="宋体" w:cs="宋体"/>
          <w:sz w:val="24"/>
          <w:szCs w:val="24"/>
          <w:lang w:eastAsia="zh-CN"/>
        </w:rPr>
        <w:t>大学生活动中心（含中央空调开关</w:t>
      </w:r>
      <w:r>
        <w:rPr>
          <w:rFonts w:hint="eastAsia" w:ascii="宋体" w:hAnsi="宋体" w:cs="宋体"/>
          <w:sz w:val="24"/>
          <w:szCs w:val="24"/>
          <w:lang w:val="en-US" w:eastAsia="zh-CN"/>
        </w:rPr>
        <w:t>等</w:t>
      </w:r>
      <w:r>
        <w:rPr>
          <w:rFonts w:hint="eastAsia" w:ascii="宋体" w:hAnsi="宋体" w:eastAsia="宋体" w:cs="宋体"/>
          <w:sz w:val="24"/>
          <w:szCs w:val="24"/>
          <w:lang w:eastAsia="zh-CN"/>
        </w:rPr>
        <w:t>工作）及公共教学楼等建筑体为对象的所有室内外的水电维修</w:t>
      </w:r>
      <w:r>
        <w:rPr>
          <w:rFonts w:hint="eastAsia" w:ascii="宋体" w:hAnsi="宋体" w:eastAsia="宋体" w:cs="宋体"/>
          <w:sz w:val="24"/>
          <w:szCs w:val="24"/>
          <w:lang w:val="en-US" w:eastAsia="zh-CN"/>
        </w:rPr>
        <w:t>及更换（如水管破裂、水龙头、冲水阀、马桶、蹲坑、小便池、各类灯具、电线短路、插座、开关、路灯等损坏）、墙内水管</w:t>
      </w:r>
      <w:r>
        <w:rPr>
          <w:rFonts w:hint="eastAsia" w:ascii="宋体" w:hAnsi="宋体" w:cs="宋体"/>
          <w:bCs/>
          <w:color w:val="000000" w:themeColor="text1"/>
          <w:sz w:val="24"/>
          <w:lang w:val="en-US" w:eastAsia="zh-CN"/>
        </w:rPr>
        <w:t>（含砸墙）</w:t>
      </w:r>
      <w:r>
        <w:rPr>
          <w:rFonts w:hint="eastAsia" w:ascii="宋体" w:hAnsi="宋体" w:eastAsia="宋体" w:cs="宋体"/>
          <w:sz w:val="24"/>
          <w:szCs w:val="24"/>
          <w:lang w:val="en-US" w:eastAsia="zh-CN"/>
        </w:rPr>
        <w:t>、线路检查</w:t>
      </w:r>
      <w:r>
        <w:rPr>
          <w:rFonts w:hint="eastAsia" w:ascii="宋体" w:hAnsi="宋体" w:cs="宋体"/>
          <w:bCs/>
          <w:color w:val="000000" w:themeColor="text1"/>
          <w:sz w:val="24"/>
          <w:lang w:val="en-US" w:eastAsia="zh-CN"/>
        </w:rPr>
        <w:t>（含砸墙）</w:t>
      </w:r>
      <w:r>
        <w:rPr>
          <w:rFonts w:hint="eastAsia" w:ascii="宋体" w:hAnsi="宋体" w:eastAsia="宋体" w:cs="宋体"/>
          <w:sz w:val="24"/>
          <w:szCs w:val="24"/>
          <w:lang w:val="en-US" w:eastAsia="zh-CN"/>
        </w:rPr>
        <w:t>、维修及更换工作、各建筑单体</w:t>
      </w:r>
      <w:r>
        <w:rPr>
          <w:rFonts w:hint="eastAsia" w:ascii="宋体" w:hAnsi="宋体" w:cs="宋体"/>
          <w:sz w:val="24"/>
          <w:szCs w:val="24"/>
          <w:lang w:val="en-US" w:eastAsia="zh-CN"/>
        </w:rPr>
        <w:t>配电房、</w:t>
      </w:r>
      <w:r>
        <w:rPr>
          <w:rFonts w:hint="eastAsia" w:ascii="宋体" w:hAnsi="宋体" w:eastAsia="宋体" w:cs="宋体"/>
          <w:sz w:val="24"/>
          <w:szCs w:val="24"/>
          <w:lang w:val="en-US" w:eastAsia="zh-CN"/>
        </w:rPr>
        <w:t>强电间及电器维护保养及卫生工作、校内各类考试、各类活动现场电力保障工作</w:t>
      </w:r>
      <w:r>
        <w:rPr>
          <w:rFonts w:hint="eastAsia" w:cs="宋体"/>
          <w:sz w:val="24"/>
          <w:szCs w:val="24"/>
          <w:lang w:eastAsia="zh-CN"/>
        </w:rPr>
        <w:t>；</w:t>
      </w:r>
      <w:r>
        <w:rPr>
          <w:rFonts w:hint="eastAsia" w:ascii="宋体" w:hAnsi="宋体" w:eastAsia="宋体" w:cs="宋体"/>
          <w:bCs/>
          <w:color w:val="000000" w:themeColor="text1"/>
          <w:sz w:val="24"/>
          <w:lang w:val="en-US" w:eastAsia="zh-CN"/>
        </w:rPr>
        <w:t>负责高压开关站及高低配电房、变压器等24小时值班和巡查，做好值班记录，及时整理归档交于甲方。</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10.2 维修职责及方案措施</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（1）水设施维修。承包方负责校方责任区内的水龙头、开关、 冲水阀、 延时阀、 进出水水管及软管、宿舍内的阀门、水表、淋浴设施的更换及基础管道维修、更换等； 按校方要求，及时参与责任区分的维护、维修及抢修工作。</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电设施维修。承包方负责校方责任区内的空调电源、电灯、电路、开关（含总开关、空气开关、漏电开关）、保险、插座、线路、电表、电风扇调速器的维护、维修、更换等；按校方要求，负责责任区内的分主线路的维护、维修及抢修工作；</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（3）负责现有服务范围内建筑单体后期装潢改造过保质期的水电维修。</w:t>
      </w:r>
    </w:p>
    <w:p>
      <w:pPr>
        <w:pStyle w:val="35"/>
        <w:widowControl w:val="0"/>
        <w:snapToGrid w:val="0"/>
        <w:spacing w:before="0" w:beforeAutospacing="0" w:after="0" w:afterAutospacing="0" w:line="460" w:lineRule="exact"/>
        <w:ind w:firstLine="480" w:firstLineChars="200"/>
        <w:jc w:val="both"/>
        <w:rPr>
          <w:rFonts w:hint="eastAsia"/>
          <w:color w:val="000000" w:themeColor="text1"/>
          <w:kern w:val="2"/>
        </w:rPr>
      </w:pPr>
      <w:r>
        <w:rPr>
          <w:rFonts w:hint="eastAsia"/>
          <w:color w:val="000000" w:themeColor="text1"/>
          <w:kern w:val="2"/>
        </w:rPr>
        <w:t>（4）</w:t>
      </w:r>
      <w:r>
        <w:rPr>
          <w:rFonts w:hint="eastAsia" w:ascii="宋体" w:hAnsi="宋体" w:eastAsia="宋体" w:cs="宋体"/>
          <w:bCs/>
          <w:color w:val="000000" w:themeColor="text1"/>
          <w:sz w:val="24"/>
          <w:lang w:eastAsia="zh-CN"/>
        </w:rPr>
        <w:t>所有维修配件均由学校承担提供，承包单位要以旧换新，做好维修记录</w:t>
      </w:r>
      <w:r>
        <w:rPr>
          <w:rFonts w:hint="eastAsia" w:ascii="宋体" w:hAnsi="宋体" w:eastAsia="宋体" w:cs="宋体"/>
          <w:bCs/>
          <w:color w:val="000000" w:themeColor="text1"/>
          <w:sz w:val="24"/>
          <w:lang w:val="en-US" w:eastAsia="zh-CN"/>
        </w:rPr>
        <w:t>并于次月交上月维修记录，如灯光暗淡、节能改造等原因需对灯具、水龙头、冲水阀、小便池、插座、开关、路灯等进行无条件更换</w:t>
      </w:r>
      <w:r>
        <w:rPr>
          <w:rFonts w:hint="eastAsia" w:ascii="宋体" w:hAnsi="宋体" w:eastAsia="宋体" w:cs="宋体"/>
          <w:bCs/>
          <w:color w:val="000000" w:themeColor="text1"/>
          <w:sz w:val="24"/>
          <w:lang w:eastAsia="zh-CN"/>
        </w:rPr>
        <w:t>。小故障一小时内修复，无特殊情况故障都应当天排除。含</w:t>
      </w:r>
      <w:r>
        <w:rPr>
          <w:rFonts w:hint="eastAsia" w:ascii="宋体" w:hAnsi="宋体" w:eastAsia="宋体" w:cs="宋体"/>
          <w:bCs/>
          <w:color w:val="000000" w:themeColor="text1"/>
          <w:sz w:val="24"/>
          <w:lang w:val="en-US" w:eastAsia="zh-CN"/>
        </w:rPr>
        <w:t>根据甲方要求，</w:t>
      </w:r>
      <w:r>
        <w:rPr>
          <w:rFonts w:hint="eastAsia" w:cs="宋体"/>
          <w:bCs/>
          <w:color w:val="000000" w:themeColor="text1"/>
          <w:sz w:val="24"/>
          <w:lang w:eastAsia="zh-CN"/>
        </w:rPr>
        <w:t>非维修类水电施工工程项目</w:t>
      </w:r>
      <w:r>
        <w:rPr>
          <w:rFonts w:hint="eastAsia" w:ascii="宋体" w:hAnsi="宋体" w:eastAsia="宋体" w:cs="宋体"/>
          <w:bCs/>
          <w:color w:val="000000" w:themeColor="text1"/>
          <w:sz w:val="24"/>
          <w:lang w:eastAsia="zh-CN"/>
        </w:rPr>
        <w:t>的</w:t>
      </w:r>
      <w:r>
        <w:rPr>
          <w:rFonts w:hint="eastAsia" w:ascii="宋体" w:hAnsi="宋体" w:eastAsia="宋体" w:cs="宋体"/>
          <w:bCs/>
          <w:color w:val="000000" w:themeColor="text1"/>
          <w:sz w:val="24"/>
          <w:lang w:val="en-US" w:eastAsia="zh-CN"/>
        </w:rPr>
        <w:t>砸墙、</w:t>
      </w:r>
      <w:r>
        <w:rPr>
          <w:rFonts w:hint="eastAsia" w:ascii="宋体" w:hAnsi="宋体" w:eastAsia="宋体" w:cs="宋体"/>
          <w:bCs/>
          <w:color w:val="000000" w:themeColor="text1"/>
          <w:sz w:val="24"/>
          <w:lang w:eastAsia="zh-CN"/>
        </w:rPr>
        <w:t>穿墙、水电开槽、布线、穿线、埋槽、常规安装开关、插座、灯等工作，</w:t>
      </w:r>
      <w:r>
        <w:rPr>
          <w:rFonts w:hint="eastAsia" w:ascii="宋体" w:hAnsi="宋体" w:eastAsia="宋体" w:cs="宋体"/>
          <w:bCs/>
          <w:color w:val="000000" w:themeColor="text1"/>
          <w:sz w:val="24"/>
          <w:lang w:val="en-US" w:eastAsia="zh-CN"/>
        </w:rPr>
        <w:t>具体判定以2名水电工半天工作量为依据，超出此工作量的工作由甲方另行派工或招标。</w:t>
      </w:r>
    </w:p>
    <w:p>
      <w:pPr>
        <w:spacing w:line="360" w:lineRule="auto"/>
        <w:ind w:firstLine="405"/>
        <w:rPr>
          <w:rFonts w:hint="eastAsia"/>
          <w:color w:val="000000" w:themeColor="text1"/>
          <w:kern w:val="2"/>
        </w:rPr>
      </w:pPr>
      <w:r>
        <w:rPr>
          <w:rFonts w:hint="eastAsia" w:ascii="宋体" w:hAnsi="宋体" w:eastAsia="宋体" w:cs="宋体"/>
          <w:color w:val="000000" w:themeColor="text1"/>
          <w:kern w:val="2"/>
          <w:sz w:val="24"/>
          <w:szCs w:val="24"/>
          <w:lang w:val="en-US" w:eastAsia="zh-CN" w:bidi="ar-SA"/>
        </w:rPr>
        <w:t>（</w:t>
      </w:r>
      <w:r>
        <w:rPr>
          <w:rFonts w:hint="eastAsia" w:ascii="宋体" w:hAnsi="宋体" w:cs="宋体"/>
          <w:color w:val="000000" w:themeColor="text1"/>
          <w:kern w:val="2"/>
          <w:sz w:val="24"/>
          <w:szCs w:val="24"/>
          <w:lang w:val="en-US" w:eastAsia="zh-CN" w:bidi="ar-SA"/>
        </w:rPr>
        <w:t>5</w:t>
      </w:r>
      <w:r>
        <w:rPr>
          <w:rFonts w:hint="eastAsia" w:ascii="宋体" w:hAnsi="宋体" w:eastAsia="宋体" w:cs="宋体"/>
          <w:color w:val="000000" w:themeColor="text1"/>
          <w:kern w:val="2"/>
          <w:sz w:val="24"/>
          <w:szCs w:val="24"/>
          <w:lang w:val="en-US" w:eastAsia="zh-CN" w:bidi="ar-SA"/>
        </w:rPr>
        <w:t>）</w:t>
      </w:r>
      <w:r>
        <w:rPr>
          <w:rFonts w:hint="eastAsia" w:ascii="宋体" w:hAnsi="宋体" w:eastAsia="宋体" w:cs="宋体"/>
          <w:sz w:val="24"/>
          <w:szCs w:val="24"/>
          <w:lang w:val="en-US" w:eastAsia="zh-CN"/>
        </w:rPr>
        <w:t>负责高压开关站及高低配电房、变压器等24小时值班和巡查，做好值班记录，及时整理归档交于甲方。</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w:t>
      </w:r>
      <w:r>
        <w:rPr>
          <w:rFonts w:hint="eastAsia"/>
          <w:color w:val="000000" w:themeColor="text1"/>
          <w:kern w:val="2"/>
          <w:lang w:val="en-US" w:eastAsia="zh-CN"/>
        </w:rPr>
        <w:t>6</w:t>
      </w:r>
      <w:r>
        <w:rPr>
          <w:rFonts w:hint="eastAsia"/>
          <w:color w:val="000000" w:themeColor="text1"/>
          <w:kern w:val="2"/>
        </w:rPr>
        <w:t>）维修措施及报修。校方责任区内的水电维修，承包方工作人员</w:t>
      </w:r>
      <w:r>
        <w:rPr>
          <w:rFonts w:hint="eastAsia"/>
          <w:color w:val="000000" w:themeColor="text1"/>
          <w:kern w:val="2"/>
          <w:lang w:val="en-US" w:eastAsia="zh-CN"/>
        </w:rPr>
        <w:t>24小时在岗工作，</w:t>
      </w:r>
      <w:r>
        <w:rPr>
          <w:rFonts w:hint="eastAsia"/>
          <w:color w:val="000000" w:themeColor="text1"/>
          <w:kern w:val="2"/>
        </w:rPr>
        <w:t>夜间安排一人在校住宿，在学校后勤指定点（方便师生报修的地方）领取报修单并及时做好维修处理；如紧急报修故障，承包方在接到报修故障通知后即刻赶到现场，及时的排除故障，24 小时内修复，紧急维修随叫随到。</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10.3其它要求</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（1）因重大节日、活动消防安全需要，配合招标人对</w:t>
      </w:r>
      <w:r>
        <w:rPr>
          <w:rFonts w:hint="eastAsia"/>
          <w:color w:val="000000" w:themeColor="text1"/>
          <w:kern w:val="2"/>
          <w:lang w:val="en-US" w:eastAsia="zh-CN"/>
        </w:rPr>
        <w:t>水电</w:t>
      </w:r>
      <w:r>
        <w:rPr>
          <w:rFonts w:hint="eastAsia"/>
          <w:color w:val="000000" w:themeColor="text1"/>
          <w:kern w:val="2"/>
        </w:rPr>
        <w:t>设施进行检测和</w:t>
      </w:r>
      <w:r>
        <w:rPr>
          <w:rFonts w:hint="eastAsia"/>
          <w:color w:val="000000" w:themeColor="text1"/>
          <w:kern w:val="2"/>
          <w:lang w:val="en-US" w:eastAsia="zh-CN"/>
        </w:rPr>
        <w:t>水电</w:t>
      </w:r>
      <w:r>
        <w:rPr>
          <w:rFonts w:hint="eastAsia"/>
          <w:color w:val="000000" w:themeColor="text1"/>
          <w:kern w:val="2"/>
        </w:rPr>
        <w:t>检查以及其它相关工作。做好</w:t>
      </w:r>
      <w:r>
        <w:rPr>
          <w:rFonts w:hint="eastAsia"/>
          <w:color w:val="000000" w:themeColor="text1"/>
          <w:kern w:val="2"/>
          <w:lang w:val="en-US" w:eastAsia="zh-CN"/>
        </w:rPr>
        <w:t>水电</w:t>
      </w:r>
      <w:r>
        <w:rPr>
          <w:rFonts w:hint="eastAsia"/>
          <w:color w:val="000000" w:themeColor="text1"/>
          <w:kern w:val="2"/>
        </w:rPr>
        <w:t>设施资料建档工作，及时更新台帐资料。</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（2）中标单位的维修技术人员都必须具有水电专业维修经验，接到报修后须及时排除故障，如因维修不及时或巡检疏漏而造成设备损坏或人员伤亡的由中标单位承担所有责任及由此而产生的一切费用。</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3）中标单位须建立完善的安全事故预防、处置及善后体系；须为本项目所有服务人员依法缴纳社会保险并进行安全操作教育。中标单位的服务人员所进行的一切操作必须遵守国家或行业相关的安全操作规范；必须持证操作的项目操作人员必须持有本人有效期内的证件。一旦发生安全事故，由中标单位承担全部责任；</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（4）中标单位的服务人员应爱护所维修设施及其所触及的一切甲方财产。</w:t>
      </w:r>
    </w:p>
    <w:p>
      <w:pPr>
        <w:pStyle w:val="35"/>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（5）服务期满后，要配合做好现场交接工作，确保系统处于正常运行状态。</w:t>
      </w:r>
    </w:p>
    <w:p>
      <w:pPr>
        <w:pStyle w:val="35"/>
        <w:widowControl w:val="0"/>
        <w:snapToGrid w:val="0"/>
        <w:spacing w:before="0" w:beforeAutospacing="0" w:after="0" w:afterAutospacing="0" w:line="460" w:lineRule="exact"/>
        <w:ind w:firstLine="480" w:firstLineChars="200"/>
        <w:jc w:val="both"/>
        <w:rPr>
          <w:bCs/>
          <w:color w:val="000000" w:themeColor="text1"/>
        </w:rPr>
      </w:pPr>
      <w:r>
        <w:rPr>
          <w:rFonts w:hint="eastAsia"/>
          <w:color w:val="000000" w:themeColor="text1"/>
          <w:kern w:val="2"/>
        </w:rPr>
        <w:t>乙方必须按时发放服务人员工资，如造成特别严重后果或不良影响的，甲方可立即解除合同，有权从履约保证金中得到补偿，并追究相关责任。</w:t>
      </w:r>
    </w:p>
    <w:p>
      <w:pPr>
        <w:snapToGrid w:val="0"/>
        <w:spacing w:line="500" w:lineRule="exact"/>
        <w:ind w:firstLine="482" w:firstLineChars="200"/>
        <w:rPr>
          <w:rFonts w:ascii="宋体" w:hAnsi="宋体" w:cs="宋体"/>
          <w:b/>
          <w:color w:val="000000"/>
          <w:sz w:val="24"/>
        </w:rPr>
      </w:pPr>
      <w:bookmarkStart w:id="148" w:name="_Toc25135"/>
      <w:bookmarkStart w:id="149" w:name="_Toc8241"/>
      <w:bookmarkStart w:id="150" w:name="_Toc23828480"/>
      <w:bookmarkStart w:id="151" w:name="_Toc26554097"/>
      <w:bookmarkStart w:id="152" w:name="_Toc61149622"/>
      <w:r>
        <w:rPr>
          <w:rFonts w:hint="eastAsia" w:ascii="宋体" w:hAnsi="宋体" w:cs="宋体"/>
          <w:b/>
          <w:color w:val="000000"/>
          <w:sz w:val="24"/>
        </w:rPr>
        <w:t>十一、税费</w:t>
      </w:r>
    </w:p>
    <w:p>
      <w:pPr>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11.1本合同执行中相关的一切税费均由乙方负担。</w:t>
      </w:r>
    </w:p>
    <w:p>
      <w:pPr>
        <w:pStyle w:val="20"/>
        <w:snapToGrid w:val="0"/>
        <w:spacing w:line="500" w:lineRule="exact"/>
        <w:ind w:firstLine="482" w:firstLineChars="200"/>
        <w:rPr>
          <w:rFonts w:hint="default" w:cs="宋体"/>
          <w:b/>
          <w:color w:val="000000"/>
          <w:sz w:val="24"/>
          <w:szCs w:val="24"/>
        </w:rPr>
      </w:pPr>
      <w:r>
        <w:rPr>
          <w:rFonts w:cs="宋体"/>
          <w:b/>
          <w:color w:val="000000"/>
          <w:sz w:val="24"/>
          <w:szCs w:val="24"/>
        </w:rPr>
        <w:t>十二、不可抗力事件处理</w:t>
      </w:r>
    </w:p>
    <w:p>
      <w:pPr>
        <w:spacing w:line="500" w:lineRule="exact"/>
        <w:ind w:firstLine="480" w:firstLineChars="200"/>
        <w:rPr>
          <w:rFonts w:ascii="宋体" w:hAnsi="宋体" w:cs="宋体"/>
          <w:color w:val="000000"/>
          <w:sz w:val="24"/>
        </w:rPr>
      </w:pPr>
      <w:r>
        <w:rPr>
          <w:rFonts w:hint="eastAsia" w:ascii="宋体" w:hAnsi="宋体" w:cs="宋体"/>
          <w:color w:val="000000"/>
          <w:sz w:val="24"/>
        </w:rPr>
        <w:t>12.1 在合同有效期内，任何一方因不可抗力事件导致不能履行合同，则合同履行期可延长，其延长期与不可抗力影响期相同。</w:t>
      </w:r>
    </w:p>
    <w:p>
      <w:pPr>
        <w:spacing w:line="500" w:lineRule="exact"/>
        <w:ind w:firstLine="480" w:firstLineChars="200"/>
        <w:rPr>
          <w:rFonts w:ascii="宋体" w:hAnsi="宋体" w:cs="宋体"/>
          <w:color w:val="000000"/>
          <w:sz w:val="24"/>
        </w:rPr>
      </w:pPr>
      <w:r>
        <w:rPr>
          <w:rFonts w:hint="eastAsia" w:ascii="宋体" w:hAnsi="宋体" w:cs="宋体"/>
          <w:color w:val="000000"/>
          <w:sz w:val="24"/>
        </w:rPr>
        <w:t>12.2 不可抗力事件发生后，应立即通知对方，并寄送有关权威机构出具的证明。</w:t>
      </w:r>
    </w:p>
    <w:p>
      <w:pPr>
        <w:spacing w:line="500" w:lineRule="exact"/>
        <w:ind w:firstLine="480" w:firstLineChars="200"/>
        <w:rPr>
          <w:rFonts w:ascii="宋体" w:hAnsi="宋体" w:cs="宋体"/>
          <w:color w:val="000000"/>
          <w:sz w:val="24"/>
        </w:rPr>
      </w:pPr>
      <w:r>
        <w:rPr>
          <w:rFonts w:hint="eastAsia" w:ascii="宋体" w:hAnsi="宋体" w:cs="宋体"/>
          <w:color w:val="000000"/>
          <w:sz w:val="24"/>
        </w:rPr>
        <w:t>12.3 不可抗力事件延续120天以上，双方应通过友好协商，确定是否继续履行合同。</w:t>
      </w:r>
    </w:p>
    <w:p>
      <w:pPr>
        <w:pStyle w:val="20"/>
        <w:snapToGrid w:val="0"/>
        <w:spacing w:line="500" w:lineRule="exact"/>
        <w:ind w:firstLine="482" w:firstLineChars="200"/>
        <w:rPr>
          <w:rFonts w:hint="default" w:cs="宋体"/>
          <w:b/>
          <w:color w:val="000000"/>
          <w:sz w:val="24"/>
          <w:szCs w:val="24"/>
        </w:rPr>
      </w:pPr>
      <w:r>
        <w:rPr>
          <w:rFonts w:cs="宋体"/>
          <w:b/>
          <w:color w:val="000000"/>
          <w:sz w:val="24"/>
          <w:szCs w:val="24"/>
        </w:rPr>
        <w:t>十三、诉讼</w:t>
      </w:r>
    </w:p>
    <w:p>
      <w:pPr>
        <w:spacing w:line="500" w:lineRule="exact"/>
        <w:ind w:firstLine="480" w:firstLineChars="200"/>
        <w:rPr>
          <w:rFonts w:ascii="宋体" w:hAnsi="宋体" w:cs="宋体"/>
          <w:color w:val="000000"/>
          <w:sz w:val="24"/>
        </w:rPr>
      </w:pPr>
      <w:r>
        <w:rPr>
          <w:rFonts w:hint="eastAsia" w:ascii="宋体" w:hAnsi="宋体" w:cs="宋体"/>
          <w:color w:val="000000"/>
          <w:sz w:val="24"/>
        </w:rPr>
        <w:t>13.1 双方在执行合同中所发生的一切争议，应通过协商解决。如协商不成，可向合同签订地法院起诉，合同签订地在此约定为盐城市。</w:t>
      </w:r>
    </w:p>
    <w:p>
      <w:pPr>
        <w:pStyle w:val="20"/>
        <w:snapToGrid w:val="0"/>
        <w:spacing w:line="500" w:lineRule="exact"/>
        <w:ind w:firstLine="482" w:firstLineChars="200"/>
        <w:rPr>
          <w:rFonts w:hint="default" w:cs="宋体"/>
          <w:b/>
          <w:color w:val="000000"/>
          <w:sz w:val="24"/>
          <w:szCs w:val="24"/>
        </w:rPr>
      </w:pPr>
      <w:r>
        <w:rPr>
          <w:rFonts w:cs="宋体"/>
          <w:b/>
          <w:color w:val="000000"/>
          <w:sz w:val="24"/>
          <w:szCs w:val="24"/>
        </w:rPr>
        <w:t>十四、合同生效及其它</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14.1 合同经双方法定代表人或授权委托代表人签字并加盖单位公章后生效。</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14.2本合同未尽事宜，遵照《</w:t>
      </w:r>
      <w:r>
        <w:rPr>
          <w:rFonts w:hint="eastAsia" w:ascii="宋体" w:hAnsi="宋体" w:cs="宋体"/>
          <w:color w:val="000000"/>
          <w:sz w:val="24"/>
          <w:lang w:val="en-US" w:eastAsia="zh-CN"/>
        </w:rPr>
        <w:t>中华人民共和国</w:t>
      </w:r>
      <w:r>
        <w:rPr>
          <w:rFonts w:hint="eastAsia" w:ascii="宋体" w:hAnsi="宋体" w:cs="宋体"/>
          <w:color w:val="000000"/>
          <w:sz w:val="24"/>
        </w:rPr>
        <w:t>民法典》有关条文执行。</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14.3 本合同正本一式二份，副本一式六份，具有同等法律效力。</w:t>
      </w:r>
    </w:p>
    <w:p>
      <w:pPr>
        <w:pStyle w:val="20"/>
        <w:snapToGrid w:val="0"/>
        <w:spacing w:line="500" w:lineRule="exact"/>
        <w:ind w:firstLine="720" w:firstLineChars="300"/>
        <w:rPr>
          <w:rFonts w:hint="default" w:cs="宋体"/>
          <w:color w:val="000000"/>
          <w:sz w:val="24"/>
          <w:szCs w:val="24"/>
        </w:rPr>
      </w:pPr>
      <w:r>
        <w:rPr>
          <w:rFonts w:cs="宋体"/>
          <w:color w:val="000000"/>
          <w:sz w:val="24"/>
          <w:szCs w:val="24"/>
        </w:rPr>
        <w:t xml:space="preserve">甲方：                                   乙方： </w:t>
      </w:r>
    </w:p>
    <w:p>
      <w:pPr>
        <w:pStyle w:val="20"/>
        <w:snapToGrid w:val="0"/>
        <w:spacing w:line="500" w:lineRule="exact"/>
        <w:ind w:firstLine="480" w:firstLineChars="200"/>
        <w:rPr>
          <w:rFonts w:hint="default" w:cs="宋体"/>
          <w:color w:val="000000"/>
          <w:sz w:val="24"/>
          <w:szCs w:val="24"/>
        </w:rPr>
      </w:pPr>
      <w:r>
        <w:rPr>
          <w:rFonts w:cs="宋体"/>
          <w:color w:val="000000"/>
          <w:sz w:val="24"/>
          <w:szCs w:val="24"/>
        </w:rPr>
        <w:t xml:space="preserve">  地址：                                   地址： </w:t>
      </w:r>
    </w:p>
    <w:p>
      <w:pPr>
        <w:pStyle w:val="20"/>
        <w:snapToGrid w:val="0"/>
        <w:spacing w:line="500" w:lineRule="exact"/>
        <w:ind w:firstLine="480" w:firstLineChars="200"/>
        <w:rPr>
          <w:rFonts w:hint="default" w:cs="宋体"/>
          <w:color w:val="000000"/>
          <w:sz w:val="24"/>
          <w:szCs w:val="24"/>
        </w:rPr>
      </w:pPr>
      <w:r>
        <w:rPr>
          <w:rFonts w:cs="宋体"/>
          <w:color w:val="000000"/>
          <w:sz w:val="24"/>
          <w:szCs w:val="24"/>
        </w:rPr>
        <w:t xml:space="preserve">  法定代表人或授权代表：                   法定代表人或授权代表：</w:t>
      </w:r>
    </w:p>
    <w:p>
      <w:pPr>
        <w:pStyle w:val="20"/>
        <w:snapToGrid w:val="0"/>
        <w:spacing w:line="500" w:lineRule="exact"/>
        <w:ind w:firstLine="480" w:firstLineChars="200"/>
        <w:rPr>
          <w:rFonts w:hint="default" w:cs="宋体"/>
          <w:color w:val="000000"/>
          <w:sz w:val="24"/>
          <w:szCs w:val="24"/>
        </w:rPr>
      </w:pPr>
      <w:r>
        <w:rPr>
          <w:rFonts w:cs="宋体"/>
          <w:color w:val="000000"/>
          <w:sz w:val="24"/>
          <w:szCs w:val="24"/>
        </w:rPr>
        <w:t xml:space="preserve">  采购单位负责人：</w:t>
      </w:r>
    </w:p>
    <w:p>
      <w:pPr>
        <w:pStyle w:val="20"/>
        <w:snapToGrid w:val="0"/>
        <w:spacing w:line="500" w:lineRule="exact"/>
        <w:ind w:firstLine="720" w:firstLineChars="300"/>
        <w:rPr>
          <w:rFonts w:hint="default" w:cs="宋体"/>
          <w:color w:val="000000"/>
          <w:sz w:val="24"/>
          <w:szCs w:val="24"/>
        </w:rPr>
      </w:pPr>
      <w:r>
        <w:rPr>
          <w:rFonts w:cs="宋体"/>
          <w:color w:val="000000"/>
          <w:sz w:val="24"/>
          <w:szCs w:val="24"/>
        </w:rPr>
        <w:t>联系电话：                               联系电话：</w:t>
      </w:r>
    </w:p>
    <w:p>
      <w:pPr>
        <w:pStyle w:val="20"/>
        <w:snapToGrid w:val="0"/>
        <w:spacing w:line="500" w:lineRule="exact"/>
        <w:ind w:firstLine="720" w:firstLineChars="300"/>
        <w:rPr>
          <w:rFonts w:hint="default" w:cs="宋体"/>
          <w:color w:val="000000"/>
          <w:sz w:val="24"/>
          <w:szCs w:val="24"/>
        </w:rPr>
      </w:pPr>
      <w:r>
        <w:rPr>
          <w:rFonts w:cs="宋体"/>
          <w:color w:val="000000"/>
          <w:sz w:val="24"/>
          <w:szCs w:val="24"/>
        </w:rPr>
        <w:t>签订日期：      年  月  日</w:t>
      </w:r>
    </w:p>
    <w:p>
      <w:pPr>
        <w:spacing w:line="360" w:lineRule="auto"/>
        <w:jc w:val="center"/>
        <w:outlineLvl w:val="9"/>
        <w:rPr>
          <w:rFonts w:ascii="宋体" w:hAnsi="宋体" w:cs="宋体"/>
          <w:b/>
          <w:bCs/>
          <w:sz w:val="44"/>
          <w:szCs w:val="44"/>
        </w:rPr>
      </w:pPr>
    </w:p>
    <w:p>
      <w:pPr>
        <w:spacing w:line="360" w:lineRule="auto"/>
        <w:jc w:val="center"/>
        <w:outlineLvl w:val="9"/>
        <w:rPr>
          <w:rFonts w:ascii="宋体" w:hAnsi="宋体" w:cs="宋体"/>
          <w:b/>
          <w:bCs/>
          <w:sz w:val="44"/>
          <w:szCs w:val="44"/>
        </w:rPr>
      </w:pPr>
    </w:p>
    <w:p>
      <w:pPr>
        <w:spacing w:line="360" w:lineRule="auto"/>
        <w:jc w:val="center"/>
        <w:outlineLvl w:val="0"/>
        <w:rPr>
          <w:rFonts w:ascii="宋体" w:hAnsi="宋体" w:cs="宋体"/>
          <w:b/>
          <w:bCs/>
          <w:szCs w:val="21"/>
        </w:rPr>
      </w:pPr>
      <w:bookmarkStart w:id="153" w:name="_Toc30280"/>
      <w:r>
        <w:rPr>
          <w:rFonts w:hint="eastAsia" w:ascii="宋体" w:hAnsi="宋体" w:cs="宋体"/>
          <w:b/>
          <w:bCs/>
          <w:sz w:val="44"/>
          <w:szCs w:val="44"/>
        </w:rPr>
        <w:t>第四章  项目需求</w:t>
      </w:r>
      <w:bookmarkEnd w:id="148"/>
      <w:bookmarkEnd w:id="149"/>
      <w:bookmarkEnd w:id="153"/>
    </w:p>
    <w:p>
      <w:pPr>
        <w:widowControl/>
        <w:spacing w:line="500" w:lineRule="exact"/>
        <w:jc w:val="left"/>
        <w:rPr>
          <w:rFonts w:hint="eastAsia" w:ascii="宋体" w:hAnsi="宋体" w:eastAsia="宋体" w:cs="宋体"/>
          <w:sz w:val="24"/>
          <w:szCs w:val="24"/>
        </w:rPr>
      </w:pPr>
      <w:r>
        <w:rPr>
          <w:rFonts w:hint="eastAsia" w:ascii="宋体" w:hAnsi="宋体" w:eastAsia="宋体" w:cs="宋体"/>
          <w:b/>
          <w:kern w:val="0"/>
          <w:sz w:val="24"/>
          <w:szCs w:val="24"/>
        </w:rPr>
        <w:t>一、项目概况</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盐城工业职业技术学院是一所省属公办普通高等学校，学校</w:t>
      </w:r>
      <w:r>
        <w:rPr>
          <w:rFonts w:hint="eastAsia" w:ascii="宋体" w:hAnsi="宋体" w:eastAsia="宋体" w:cs="宋体"/>
          <w:color w:val="000000"/>
          <w:sz w:val="24"/>
          <w:szCs w:val="24"/>
        </w:rPr>
        <w:t>校区坐落在盐城市职教园区（盐城市解放南路285号）。学院占地588亩，在校师生员工近8000人，建筑面积22多万平方米。</w:t>
      </w:r>
    </w:p>
    <w:p>
      <w:pPr>
        <w:widowControl/>
        <w:spacing w:line="460" w:lineRule="exact"/>
        <w:jc w:val="left"/>
        <w:rPr>
          <w:rFonts w:hint="eastAsia" w:ascii="宋体" w:hAnsi="宋体" w:eastAsia="宋体" w:cs="宋体"/>
          <w:b/>
          <w:kern w:val="0"/>
          <w:sz w:val="24"/>
          <w:szCs w:val="24"/>
        </w:rPr>
      </w:pPr>
      <w:r>
        <w:rPr>
          <w:rFonts w:hint="eastAsia" w:ascii="宋体" w:hAnsi="宋体" w:cs="宋体"/>
          <w:b/>
          <w:kern w:val="0"/>
          <w:sz w:val="24"/>
          <w:szCs w:val="24"/>
          <w:lang w:val="en-US" w:eastAsia="zh-CN"/>
        </w:rPr>
        <w:t>二</w:t>
      </w: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水电维修外包服务</w:t>
      </w:r>
      <w:r>
        <w:rPr>
          <w:rFonts w:hint="eastAsia" w:ascii="宋体" w:hAnsi="宋体" w:eastAsia="宋体" w:cs="宋体"/>
          <w:b/>
          <w:kern w:val="0"/>
          <w:sz w:val="24"/>
          <w:szCs w:val="24"/>
        </w:rPr>
        <w:t>项目需求</w:t>
      </w:r>
    </w:p>
    <w:p>
      <w:pPr>
        <w:widowControl/>
        <w:spacing w:line="46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（一）岗位设置、人员配备及相关工作量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878"/>
        <w:gridCol w:w="1355"/>
        <w:gridCol w:w="731"/>
        <w:gridCol w:w="2203"/>
        <w:gridCol w:w="1787"/>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69"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岗位（工作）名称</w:t>
            </w:r>
          </w:p>
        </w:tc>
        <w:tc>
          <w:tcPr>
            <w:tcW w:w="878"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最少配备人数</w:t>
            </w:r>
          </w:p>
        </w:tc>
        <w:tc>
          <w:tcPr>
            <w:tcW w:w="1355"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学历要求</w:t>
            </w:r>
          </w:p>
        </w:tc>
        <w:tc>
          <w:tcPr>
            <w:tcW w:w="731"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性别要求</w:t>
            </w:r>
          </w:p>
        </w:tc>
        <w:tc>
          <w:tcPr>
            <w:tcW w:w="2203"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年龄要求</w:t>
            </w:r>
          </w:p>
        </w:tc>
        <w:tc>
          <w:tcPr>
            <w:tcW w:w="1787"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持证要求</w:t>
            </w:r>
          </w:p>
        </w:tc>
        <w:tc>
          <w:tcPr>
            <w:tcW w:w="1190"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69" w:type="dxa"/>
            <w:noWrap w:val="0"/>
            <w:vAlign w:val="center"/>
          </w:tcPr>
          <w:p>
            <w:pPr>
              <w:widowControl/>
              <w:spacing w:line="46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电工</w:t>
            </w:r>
          </w:p>
        </w:tc>
        <w:tc>
          <w:tcPr>
            <w:tcW w:w="878" w:type="dxa"/>
            <w:noWrap w:val="0"/>
            <w:vAlign w:val="center"/>
          </w:tcPr>
          <w:p>
            <w:pPr>
              <w:widowControl/>
              <w:spacing w:line="46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1355"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高中</w:t>
            </w:r>
            <w:r>
              <w:rPr>
                <w:rFonts w:hint="eastAsia" w:ascii="宋体" w:hAnsi="宋体" w:eastAsia="宋体" w:cs="宋体"/>
                <w:color w:val="000000"/>
                <w:kern w:val="0"/>
                <w:sz w:val="24"/>
                <w:szCs w:val="24"/>
              </w:rPr>
              <w:t>及以上</w:t>
            </w:r>
          </w:p>
        </w:tc>
        <w:tc>
          <w:tcPr>
            <w:tcW w:w="731" w:type="dxa"/>
            <w:noWrap w:val="0"/>
            <w:vAlign w:val="center"/>
          </w:tcPr>
          <w:p>
            <w:pPr>
              <w:widowControl/>
              <w:spacing w:line="460" w:lineRule="exact"/>
              <w:jc w:val="center"/>
              <w:rPr>
                <w:rFonts w:hint="eastAsia" w:ascii="宋体" w:hAnsi="宋体" w:eastAsia="宋体" w:cs="宋体"/>
                <w:color w:val="000000"/>
                <w:kern w:val="0"/>
                <w:sz w:val="24"/>
                <w:szCs w:val="24"/>
              </w:rPr>
            </w:pPr>
          </w:p>
        </w:tc>
        <w:tc>
          <w:tcPr>
            <w:tcW w:w="2203"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男性：</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0周岁以下</w:t>
            </w:r>
          </w:p>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女性：</w:t>
            </w: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周岁以下</w:t>
            </w:r>
          </w:p>
        </w:tc>
        <w:tc>
          <w:tcPr>
            <w:tcW w:w="1787" w:type="dxa"/>
            <w:noWrap w:val="0"/>
            <w:vAlign w:val="center"/>
          </w:tcPr>
          <w:p>
            <w:pPr>
              <w:widowControl/>
              <w:spacing w:line="460" w:lineRule="exact"/>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eastAsia="zh-CN"/>
              </w:rPr>
              <w:t>水电人员须持有电工证，</w:t>
            </w:r>
            <w:r>
              <w:rPr>
                <w:rFonts w:hint="eastAsia" w:ascii="宋体" w:hAnsi="宋体" w:eastAsia="宋体" w:cs="宋体"/>
                <w:color w:val="000000"/>
                <w:kern w:val="0"/>
                <w:sz w:val="24"/>
                <w:szCs w:val="24"/>
                <w:lang w:val="en-US" w:eastAsia="zh-CN"/>
              </w:rPr>
              <w:t>其中2人同时持有高压证</w:t>
            </w:r>
          </w:p>
        </w:tc>
        <w:tc>
          <w:tcPr>
            <w:tcW w:w="1190" w:type="dxa"/>
            <w:noWrap w:val="0"/>
            <w:vAlign w:val="center"/>
          </w:tcPr>
          <w:p>
            <w:pPr>
              <w:widowControl/>
              <w:spacing w:line="46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小计</w:t>
            </w:r>
          </w:p>
        </w:tc>
        <w:tc>
          <w:tcPr>
            <w:tcW w:w="878" w:type="dxa"/>
            <w:noWrap w:val="0"/>
            <w:vAlign w:val="center"/>
          </w:tcPr>
          <w:p>
            <w:pPr>
              <w:widowControl/>
              <w:spacing w:line="46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6076" w:type="dxa"/>
            <w:gridSpan w:val="4"/>
            <w:noWrap w:val="0"/>
            <w:vAlign w:val="center"/>
          </w:tcPr>
          <w:p>
            <w:pPr>
              <w:widowControl/>
              <w:spacing w:line="460" w:lineRule="exact"/>
              <w:jc w:val="center"/>
              <w:rPr>
                <w:rFonts w:hint="eastAsia" w:ascii="宋体" w:hAnsi="宋体" w:eastAsia="宋体" w:cs="宋体"/>
                <w:color w:val="000000"/>
                <w:kern w:val="0"/>
                <w:sz w:val="24"/>
                <w:szCs w:val="24"/>
              </w:rPr>
            </w:pPr>
          </w:p>
        </w:tc>
        <w:tc>
          <w:tcPr>
            <w:tcW w:w="1190" w:type="dxa"/>
            <w:noWrap w:val="0"/>
            <w:vAlign w:val="center"/>
          </w:tcPr>
          <w:p>
            <w:pPr>
              <w:widowControl/>
              <w:spacing w:line="46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水电维修</w:t>
            </w:r>
            <w:r>
              <w:rPr>
                <w:rFonts w:hint="eastAsia" w:ascii="宋体" w:hAnsi="宋体" w:eastAsia="宋体" w:cs="宋体"/>
                <w:color w:val="000000"/>
                <w:kern w:val="0"/>
                <w:sz w:val="24"/>
                <w:szCs w:val="24"/>
              </w:rPr>
              <w:t>范围</w:t>
            </w:r>
          </w:p>
        </w:tc>
        <w:tc>
          <w:tcPr>
            <w:tcW w:w="6954" w:type="dxa"/>
            <w:gridSpan w:val="5"/>
            <w:noWrap w:val="0"/>
            <w:vAlign w:val="center"/>
          </w:tcPr>
          <w:p>
            <w:pPr>
              <w:spacing w:line="360" w:lineRule="auto"/>
              <w:rPr>
                <w:rFonts w:hint="eastAsia" w:ascii="宋体" w:hAnsi="宋体" w:eastAsia="宋体" w:cs="宋体"/>
                <w:color w:val="000000"/>
                <w:kern w:val="0"/>
                <w:sz w:val="24"/>
                <w:szCs w:val="24"/>
              </w:rPr>
            </w:pPr>
            <w:r>
              <w:rPr>
                <w:rFonts w:hint="eastAsia" w:ascii="宋体" w:hAnsi="宋体" w:eastAsia="宋体" w:cs="宋体"/>
                <w:sz w:val="24"/>
                <w:szCs w:val="24"/>
                <w:lang w:eastAsia="zh-CN"/>
              </w:rPr>
              <w:t>负责学校图文信息中心、各二级学院、各食堂、工业中心、创业园、学生宿舍、</w:t>
            </w:r>
            <w:r>
              <w:rPr>
                <w:rFonts w:hint="eastAsia" w:ascii="宋体" w:hAnsi="宋体" w:eastAsia="宋体" w:cs="宋体"/>
                <w:sz w:val="24"/>
                <w:szCs w:val="24"/>
                <w:lang w:val="en-US" w:eastAsia="zh-CN"/>
              </w:rPr>
              <w:t>青年教师公寓、</w:t>
            </w:r>
            <w:r>
              <w:rPr>
                <w:rFonts w:hint="eastAsia" w:ascii="宋体" w:hAnsi="宋体" w:eastAsia="宋体" w:cs="宋体"/>
                <w:sz w:val="24"/>
                <w:szCs w:val="24"/>
                <w:lang w:eastAsia="zh-CN"/>
              </w:rPr>
              <w:t>大学生活动中心及公共教学楼等</w:t>
            </w:r>
            <w:r>
              <w:rPr>
                <w:rFonts w:hint="eastAsia" w:ascii="宋体" w:hAnsi="宋体" w:cs="宋体"/>
                <w:sz w:val="24"/>
                <w:szCs w:val="24"/>
                <w:lang w:val="en-US" w:eastAsia="zh-CN"/>
              </w:rPr>
              <w:t>所有</w:t>
            </w:r>
            <w:r>
              <w:rPr>
                <w:rFonts w:hint="eastAsia" w:ascii="宋体" w:hAnsi="宋体" w:eastAsia="宋体" w:cs="宋体"/>
                <w:sz w:val="24"/>
                <w:szCs w:val="24"/>
                <w:lang w:eastAsia="zh-CN"/>
              </w:rPr>
              <w:t>建筑体为对象的所有室内外的水电维修，</w:t>
            </w:r>
            <w:r>
              <w:rPr>
                <w:rFonts w:hint="eastAsia" w:ascii="宋体" w:hAnsi="宋体" w:eastAsia="宋体" w:cs="宋体"/>
                <w:sz w:val="24"/>
                <w:szCs w:val="24"/>
                <w:lang w:val="en-US" w:eastAsia="zh-CN"/>
              </w:rPr>
              <w:t>负责高压开关站、高低配电房和学生宿舍24小时值班。</w:t>
            </w:r>
          </w:p>
        </w:tc>
        <w:tc>
          <w:tcPr>
            <w:tcW w:w="1190" w:type="dxa"/>
            <w:noWrap w:val="0"/>
            <w:vAlign w:val="center"/>
          </w:tcPr>
          <w:p>
            <w:pPr>
              <w:widowControl/>
              <w:spacing w:line="460" w:lineRule="exact"/>
              <w:jc w:val="left"/>
              <w:rPr>
                <w:rFonts w:hint="eastAsia" w:ascii="宋体" w:hAnsi="宋体" w:eastAsia="宋体" w:cs="宋体"/>
                <w:color w:val="000000"/>
                <w:kern w:val="0"/>
                <w:sz w:val="24"/>
                <w:szCs w:val="24"/>
              </w:rPr>
            </w:pPr>
          </w:p>
        </w:tc>
      </w:tr>
    </w:tbl>
    <w:p>
      <w:pPr>
        <w:widowControl/>
        <w:numPr>
          <w:ilvl w:val="0"/>
          <w:numId w:val="3"/>
        </w:numPr>
        <w:shd w:val="clear" w:color="auto" w:fill="FFFFFF"/>
        <w:spacing w:line="46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、服务内容</w:t>
      </w:r>
    </w:p>
    <w:p>
      <w:pPr>
        <w:spacing w:line="360" w:lineRule="auto"/>
        <w:ind w:firstLine="405"/>
        <w:rPr>
          <w:color w:val="000000" w:themeColor="text1"/>
          <w:kern w:val="2"/>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负责学校图文信息中心、各二级学院、各食堂、工业中心、创业园、学生宿舍、</w:t>
      </w:r>
      <w:r>
        <w:rPr>
          <w:rFonts w:hint="eastAsia" w:ascii="宋体" w:hAnsi="宋体" w:eastAsia="宋体" w:cs="宋体"/>
          <w:sz w:val="24"/>
          <w:szCs w:val="24"/>
          <w:lang w:val="en-US" w:eastAsia="zh-CN"/>
        </w:rPr>
        <w:t>青年教师公寓、</w:t>
      </w:r>
      <w:r>
        <w:rPr>
          <w:rFonts w:hint="eastAsia" w:ascii="宋体" w:hAnsi="宋体" w:eastAsia="宋体" w:cs="宋体"/>
          <w:sz w:val="24"/>
          <w:szCs w:val="24"/>
          <w:lang w:eastAsia="zh-CN"/>
        </w:rPr>
        <w:t>大学生活动中心（含中央空调开关</w:t>
      </w:r>
      <w:r>
        <w:rPr>
          <w:rFonts w:hint="eastAsia" w:ascii="宋体" w:hAnsi="宋体" w:cs="宋体"/>
          <w:sz w:val="24"/>
          <w:szCs w:val="24"/>
          <w:lang w:val="en-US" w:eastAsia="zh-CN"/>
        </w:rPr>
        <w:t>等</w:t>
      </w:r>
      <w:r>
        <w:rPr>
          <w:rFonts w:hint="eastAsia" w:ascii="宋体" w:hAnsi="宋体" w:eastAsia="宋体" w:cs="宋体"/>
          <w:sz w:val="24"/>
          <w:szCs w:val="24"/>
          <w:lang w:eastAsia="zh-CN"/>
        </w:rPr>
        <w:t>工作）及公共教学楼等建筑体为对象的所有室内外的水电维修</w:t>
      </w:r>
      <w:r>
        <w:rPr>
          <w:rFonts w:hint="eastAsia" w:ascii="宋体" w:hAnsi="宋体" w:eastAsia="宋体" w:cs="宋体"/>
          <w:sz w:val="24"/>
          <w:szCs w:val="24"/>
          <w:lang w:val="en-US" w:eastAsia="zh-CN"/>
        </w:rPr>
        <w:t>及更换（如水管破裂、水龙头、冲水阀、马桶、蹲坑、小便池、各类灯具、电线短路、插座、开关、路灯等损坏）、墙内水管</w:t>
      </w:r>
      <w:r>
        <w:rPr>
          <w:rFonts w:hint="eastAsia" w:ascii="宋体" w:hAnsi="宋体" w:cs="宋体"/>
          <w:bCs/>
          <w:color w:val="000000" w:themeColor="text1"/>
          <w:sz w:val="24"/>
          <w:lang w:val="en-US" w:eastAsia="zh-CN"/>
        </w:rPr>
        <w:t>（含砸墙）</w:t>
      </w:r>
      <w:r>
        <w:rPr>
          <w:rFonts w:hint="eastAsia" w:ascii="宋体" w:hAnsi="宋体" w:eastAsia="宋体" w:cs="宋体"/>
          <w:sz w:val="24"/>
          <w:szCs w:val="24"/>
          <w:lang w:val="en-US" w:eastAsia="zh-CN"/>
        </w:rPr>
        <w:t>、线路检查</w:t>
      </w:r>
      <w:r>
        <w:rPr>
          <w:rFonts w:hint="eastAsia" w:ascii="宋体" w:hAnsi="宋体" w:cs="宋体"/>
          <w:bCs/>
          <w:color w:val="000000" w:themeColor="text1"/>
          <w:sz w:val="24"/>
          <w:lang w:val="en-US" w:eastAsia="zh-CN"/>
        </w:rPr>
        <w:t>（含砸墙）</w:t>
      </w:r>
      <w:r>
        <w:rPr>
          <w:rFonts w:hint="eastAsia" w:ascii="宋体" w:hAnsi="宋体" w:eastAsia="宋体" w:cs="宋体"/>
          <w:sz w:val="24"/>
          <w:szCs w:val="24"/>
          <w:lang w:val="en-US" w:eastAsia="zh-CN"/>
        </w:rPr>
        <w:t>、维修及更换工作、各建筑单体</w:t>
      </w:r>
      <w:r>
        <w:rPr>
          <w:rFonts w:hint="eastAsia" w:ascii="宋体" w:hAnsi="宋体" w:cs="宋体"/>
          <w:sz w:val="24"/>
          <w:szCs w:val="24"/>
          <w:lang w:val="en-US" w:eastAsia="zh-CN"/>
        </w:rPr>
        <w:t>配电房、</w:t>
      </w:r>
      <w:r>
        <w:rPr>
          <w:rFonts w:hint="eastAsia" w:ascii="宋体" w:hAnsi="宋体" w:eastAsia="宋体" w:cs="宋体"/>
          <w:sz w:val="24"/>
          <w:szCs w:val="24"/>
          <w:lang w:val="en-US" w:eastAsia="zh-CN"/>
        </w:rPr>
        <w:t>强电间及电器维护保养及卫生工作、校内各类考试、各类活动现场电力保障工作</w:t>
      </w:r>
      <w:r>
        <w:rPr>
          <w:rFonts w:hint="eastAsia" w:ascii="宋体" w:hAnsi="宋体" w:cs="宋体"/>
          <w:sz w:val="24"/>
          <w:szCs w:val="24"/>
          <w:lang w:eastAsia="zh-CN"/>
        </w:rPr>
        <w:t>；</w:t>
      </w:r>
      <w:r>
        <w:rPr>
          <w:rFonts w:hint="eastAsia" w:ascii="宋体" w:hAnsi="宋体" w:eastAsia="宋体" w:cs="宋体"/>
          <w:sz w:val="24"/>
          <w:szCs w:val="24"/>
          <w:lang w:val="en-US" w:eastAsia="zh-CN"/>
        </w:rPr>
        <w:t>负责</w:t>
      </w:r>
      <w:r>
        <w:rPr>
          <w:rFonts w:hint="eastAsia" w:ascii="宋体" w:hAnsi="宋体" w:eastAsia="宋体" w:cs="宋体"/>
          <w:sz w:val="24"/>
          <w:lang w:val="en-US" w:eastAsia="zh-CN"/>
        </w:rPr>
        <w:t>高压开关站、高低配电房和学生宿舍</w:t>
      </w:r>
      <w:r>
        <w:rPr>
          <w:rFonts w:hint="eastAsia" w:ascii="宋体" w:hAnsi="宋体" w:eastAsia="宋体" w:cs="宋体"/>
          <w:sz w:val="24"/>
          <w:szCs w:val="24"/>
          <w:lang w:val="en-US" w:eastAsia="zh-CN"/>
        </w:rPr>
        <w:t>24小时值班。</w:t>
      </w:r>
    </w:p>
    <w:p>
      <w:pPr>
        <w:spacing w:line="360" w:lineRule="auto"/>
        <w:ind w:firstLine="40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所有维修配件均由学校承担提供，承包单位要以旧换新，做好维修记录</w:t>
      </w:r>
      <w:r>
        <w:rPr>
          <w:rFonts w:hint="eastAsia" w:ascii="宋体" w:hAnsi="宋体" w:eastAsia="宋体" w:cs="宋体"/>
          <w:sz w:val="24"/>
          <w:szCs w:val="24"/>
          <w:lang w:val="en-US" w:eastAsia="zh-CN"/>
        </w:rPr>
        <w:t>并于次月交上月维修记录，如灯光暗淡、节能改造等原因需对灯具、水龙头、冲水阀、小便池、插座、开关、路灯等进行无条件更换</w:t>
      </w:r>
      <w:r>
        <w:rPr>
          <w:rFonts w:hint="eastAsia" w:ascii="宋体" w:hAnsi="宋体" w:eastAsia="宋体" w:cs="宋体"/>
          <w:sz w:val="24"/>
          <w:szCs w:val="24"/>
          <w:lang w:eastAsia="zh-CN"/>
        </w:rPr>
        <w:t>。小故障一小时内修复，无特殊情况故障都应当天排除。含</w:t>
      </w:r>
      <w:r>
        <w:rPr>
          <w:rFonts w:hint="eastAsia" w:ascii="宋体" w:hAnsi="宋体" w:eastAsia="宋体" w:cs="宋体"/>
          <w:sz w:val="24"/>
          <w:szCs w:val="24"/>
          <w:lang w:val="en-US" w:eastAsia="zh-CN"/>
        </w:rPr>
        <w:t>根据甲方要求，</w:t>
      </w:r>
      <w:r>
        <w:rPr>
          <w:rFonts w:hint="eastAsia" w:ascii="宋体" w:hAnsi="宋体" w:cs="宋体"/>
          <w:sz w:val="24"/>
          <w:szCs w:val="24"/>
          <w:lang w:eastAsia="zh-CN"/>
        </w:rPr>
        <w:t>非维修类水电施工工程项目</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砸墙、</w:t>
      </w:r>
      <w:r>
        <w:rPr>
          <w:rFonts w:hint="eastAsia" w:ascii="宋体" w:hAnsi="宋体" w:eastAsia="宋体" w:cs="宋体"/>
          <w:sz w:val="24"/>
          <w:szCs w:val="24"/>
          <w:lang w:eastAsia="zh-CN"/>
        </w:rPr>
        <w:t>穿墙、水电开槽、布线、穿线、埋槽、常规安装开关、插座、灯等工作，</w:t>
      </w:r>
      <w:r>
        <w:rPr>
          <w:rFonts w:hint="eastAsia" w:ascii="宋体" w:hAnsi="宋体" w:eastAsia="宋体" w:cs="宋体"/>
          <w:sz w:val="24"/>
          <w:szCs w:val="24"/>
          <w:lang w:val="en-US" w:eastAsia="zh-CN"/>
        </w:rPr>
        <w:t>具体判定以2名水电工半天工作量为依据，超出此工作量的工作由甲方另行派工或招标。</w:t>
      </w:r>
    </w:p>
    <w:p>
      <w:pPr>
        <w:spacing w:line="360" w:lineRule="auto"/>
        <w:ind w:firstLine="405"/>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负责现有服务范围内建筑单体后期装潢改造过保质期的水电维修。</w:t>
      </w:r>
    </w:p>
    <w:p>
      <w:pPr>
        <w:spacing w:line="360" w:lineRule="auto"/>
        <w:ind w:firstLine="40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4.负责高压开关站及高低配电房、变压器等24小时值班和巡查，做好值班记录，及时整理归档交于甲方。</w:t>
      </w:r>
    </w:p>
    <w:p>
      <w:pPr>
        <w:widowControl/>
        <w:spacing w:line="5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5.负责宿舍水电维修服务须</w:t>
      </w:r>
      <w:r>
        <w:rPr>
          <w:rFonts w:hint="eastAsia" w:ascii="宋体" w:hAnsi="宋体" w:eastAsia="宋体" w:cs="宋体"/>
          <w:kern w:val="0"/>
          <w:sz w:val="24"/>
          <w:szCs w:val="24"/>
        </w:rPr>
        <w:t>夜间安排一人在校住宿，在学校后勤指定点（方便师生报修的地方）领取报修单并及时做好维修处理；如紧急报修故障，承包方在接到报修故障通知后即刻赶到现场，及时的排除故障，24 小时内修复，紧急维修随叫随到。</w:t>
      </w:r>
    </w:p>
    <w:p>
      <w:pPr>
        <w:widowControl/>
        <w:numPr>
          <w:ilvl w:val="0"/>
          <w:numId w:val="3"/>
        </w:numPr>
        <w:shd w:val="clear" w:color="auto" w:fill="FFFFFF"/>
        <w:spacing w:line="46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、服务</w:t>
      </w:r>
      <w:r>
        <w:rPr>
          <w:rFonts w:hint="eastAsia" w:ascii="宋体" w:hAnsi="宋体" w:eastAsia="宋体" w:cs="宋体"/>
          <w:b/>
          <w:color w:val="000000"/>
          <w:kern w:val="0"/>
          <w:sz w:val="24"/>
          <w:szCs w:val="24"/>
          <w:lang w:eastAsia="zh-CN"/>
        </w:rPr>
        <w:t>期限</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 xml:space="preserve"> </w:t>
      </w:r>
      <w:r>
        <w:rPr>
          <w:rFonts w:hint="eastAsia" w:ascii="宋体" w:hAnsi="宋体" w:cs="宋体"/>
          <w:b/>
          <w:color w:val="000000"/>
          <w:kern w:val="0"/>
          <w:sz w:val="24"/>
          <w:szCs w:val="24"/>
          <w:lang w:val="en-US" w:eastAsia="zh-CN"/>
        </w:rPr>
        <w:t>两年</w:t>
      </w:r>
      <w:r>
        <w:rPr>
          <w:rFonts w:hint="eastAsia" w:ascii="宋体" w:hAnsi="宋体" w:eastAsia="宋体" w:cs="宋体"/>
          <w:b/>
          <w:color w:val="000000"/>
          <w:kern w:val="0"/>
          <w:sz w:val="24"/>
          <w:szCs w:val="24"/>
          <w:lang w:val="en-US" w:eastAsia="zh-CN"/>
        </w:rPr>
        <w:t>，合同一年一签，经考核合格后签订下一年合同</w:t>
      </w:r>
    </w:p>
    <w:p>
      <w:pPr>
        <w:spacing w:line="360" w:lineRule="auto"/>
        <w:rPr>
          <w:rFonts w:hint="eastAsia"/>
          <w:b/>
          <w:bCs/>
          <w:sz w:val="24"/>
        </w:rPr>
      </w:pPr>
      <w:r>
        <w:rPr>
          <w:rFonts w:hint="eastAsia"/>
          <w:b/>
          <w:bCs/>
          <w:sz w:val="24"/>
          <w:lang w:val="en-US" w:eastAsia="zh-CN"/>
        </w:rPr>
        <w:t>三、盐城工业职业技术学院日常零星</w:t>
      </w:r>
      <w:r>
        <w:rPr>
          <w:rFonts w:hint="eastAsia"/>
          <w:b/>
          <w:bCs/>
          <w:sz w:val="24"/>
          <w:lang w:eastAsia="zh-CN"/>
        </w:rPr>
        <w:t>水电</w:t>
      </w:r>
      <w:r>
        <w:rPr>
          <w:rFonts w:hint="eastAsia"/>
          <w:b/>
          <w:bCs/>
          <w:sz w:val="24"/>
        </w:rPr>
        <w:t>维修考核办法</w:t>
      </w:r>
    </w:p>
    <w:tbl>
      <w:tblPr>
        <w:tblStyle w:val="41"/>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27"/>
        <w:gridCol w:w="3136"/>
        <w:gridCol w:w="1296"/>
        <w:gridCol w:w="2741"/>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27" w:type="dxa"/>
            <w:vAlign w:val="center"/>
          </w:tcPr>
          <w:p>
            <w:pPr>
              <w:jc w:val="center"/>
              <w:rPr>
                <w:rFonts w:asciiTheme="minorEastAsia" w:hAnsiTheme="minorEastAsia"/>
                <w:sz w:val="24"/>
                <w:szCs w:val="24"/>
              </w:rPr>
            </w:pPr>
            <w:r>
              <w:rPr>
                <w:rFonts w:hint="eastAsia" w:asciiTheme="minorEastAsia" w:hAnsiTheme="minorEastAsia"/>
                <w:sz w:val="24"/>
                <w:szCs w:val="24"/>
              </w:rPr>
              <w:t>序号</w:t>
            </w:r>
          </w:p>
        </w:tc>
        <w:tc>
          <w:tcPr>
            <w:tcW w:w="1227" w:type="dxa"/>
            <w:vAlign w:val="center"/>
          </w:tcPr>
          <w:p>
            <w:pPr>
              <w:jc w:val="center"/>
              <w:rPr>
                <w:rFonts w:asciiTheme="minorEastAsia" w:hAnsiTheme="minorEastAsia"/>
                <w:sz w:val="24"/>
                <w:szCs w:val="24"/>
              </w:rPr>
            </w:pPr>
            <w:r>
              <w:rPr>
                <w:rFonts w:hint="eastAsia" w:asciiTheme="minorEastAsia" w:hAnsiTheme="minorEastAsia"/>
                <w:sz w:val="24"/>
                <w:szCs w:val="24"/>
              </w:rPr>
              <w:t>考核项目</w:t>
            </w:r>
          </w:p>
        </w:tc>
        <w:tc>
          <w:tcPr>
            <w:tcW w:w="3136" w:type="dxa"/>
            <w:vAlign w:val="center"/>
          </w:tcPr>
          <w:p>
            <w:pPr>
              <w:jc w:val="center"/>
              <w:rPr>
                <w:rFonts w:asciiTheme="minorEastAsia" w:hAnsiTheme="minorEastAsia"/>
                <w:sz w:val="24"/>
                <w:szCs w:val="24"/>
              </w:rPr>
            </w:pPr>
            <w:r>
              <w:rPr>
                <w:rFonts w:hint="eastAsia" w:asciiTheme="minorEastAsia" w:hAnsiTheme="minorEastAsia"/>
                <w:sz w:val="24"/>
                <w:szCs w:val="24"/>
              </w:rPr>
              <w:t>考核要求</w:t>
            </w:r>
          </w:p>
        </w:tc>
        <w:tc>
          <w:tcPr>
            <w:tcW w:w="1296" w:type="dxa"/>
            <w:vAlign w:val="center"/>
          </w:tcPr>
          <w:p>
            <w:pPr>
              <w:jc w:val="center"/>
              <w:rPr>
                <w:rFonts w:asciiTheme="minorEastAsia" w:hAnsiTheme="minorEastAsia"/>
                <w:sz w:val="24"/>
                <w:szCs w:val="24"/>
              </w:rPr>
            </w:pPr>
            <w:r>
              <w:rPr>
                <w:rFonts w:hint="eastAsia" w:asciiTheme="minorEastAsia" w:hAnsiTheme="minorEastAsia"/>
                <w:sz w:val="24"/>
                <w:szCs w:val="24"/>
              </w:rPr>
              <w:t>考核分值</w:t>
            </w:r>
          </w:p>
        </w:tc>
        <w:tc>
          <w:tcPr>
            <w:tcW w:w="2741" w:type="dxa"/>
            <w:vAlign w:val="center"/>
          </w:tcPr>
          <w:p>
            <w:pPr>
              <w:jc w:val="center"/>
              <w:rPr>
                <w:rFonts w:asciiTheme="minorEastAsia" w:hAnsiTheme="minorEastAsia"/>
                <w:sz w:val="24"/>
                <w:szCs w:val="24"/>
              </w:rPr>
            </w:pPr>
            <w:r>
              <w:rPr>
                <w:rFonts w:hint="eastAsia" w:asciiTheme="minorEastAsia" w:hAnsiTheme="minorEastAsia"/>
                <w:sz w:val="24"/>
                <w:szCs w:val="24"/>
              </w:rPr>
              <w:t>扣分标准</w:t>
            </w:r>
          </w:p>
        </w:tc>
        <w:tc>
          <w:tcPr>
            <w:tcW w:w="872" w:type="dxa"/>
            <w:vAlign w:val="center"/>
          </w:tcPr>
          <w:p>
            <w:pPr>
              <w:jc w:val="center"/>
              <w:rPr>
                <w:rFonts w:asciiTheme="minorEastAsia" w:hAnsiTheme="minorEastAsia"/>
                <w:sz w:val="24"/>
                <w:szCs w:val="24"/>
              </w:rPr>
            </w:pPr>
            <w:r>
              <w:rPr>
                <w:rFonts w:hint="eastAsia" w:asciiTheme="minorEastAsia" w:hAnsiTheme="minorEastAsia"/>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1227" w:type="dxa"/>
            <w:vAlign w:val="center"/>
          </w:tcPr>
          <w:p>
            <w:pPr>
              <w:jc w:val="center"/>
              <w:rPr>
                <w:rFonts w:asciiTheme="minorEastAsia" w:hAnsiTheme="minorEastAsia"/>
                <w:sz w:val="24"/>
                <w:szCs w:val="24"/>
              </w:rPr>
            </w:pPr>
            <w:r>
              <w:rPr>
                <w:rFonts w:hint="eastAsia" w:asciiTheme="minorEastAsia" w:hAnsiTheme="minorEastAsia"/>
                <w:sz w:val="24"/>
                <w:szCs w:val="24"/>
              </w:rPr>
              <w:t>工作态度</w:t>
            </w:r>
          </w:p>
        </w:tc>
        <w:tc>
          <w:tcPr>
            <w:tcW w:w="3136" w:type="dxa"/>
            <w:vAlign w:val="center"/>
          </w:tcPr>
          <w:p>
            <w:pPr>
              <w:jc w:val="center"/>
              <w:rPr>
                <w:rFonts w:asciiTheme="minorEastAsia" w:hAnsiTheme="minorEastAsia"/>
                <w:sz w:val="24"/>
                <w:szCs w:val="24"/>
              </w:rPr>
            </w:pPr>
            <w:r>
              <w:rPr>
                <w:rFonts w:hint="eastAsia" w:asciiTheme="minorEastAsia" w:hAnsiTheme="minorEastAsia"/>
                <w:sz w:val="24"/>
                <w:szCs w:val="24"/>
              </w:rPr>
              <w:t>维修人员规定时间按数到岗在岗（7:</w:t>
            </w:r>
            <w:r>
              <w:rPr>
                <w:rFonts w:hint="eastAsia" w:asciiTheme="minorEastAsia" w:hAnsiTheme="minorEastAsia"/>
                <w:sz w:val="24"/>
                <w:szCs w:val="24"/>
                <w:lang w:val="en-US" w:eastAsia="zh-CN"/>
              </w:rPr>
              <w:t>3</w:t>
            </w:r>
            <w:r>
              <w:rPr>
                <w:rFonts w:hint="eastAsia" w:asciiTheme="minorEastAsia" w:hAnsiTheme="minorEastAsia"/>
                <w:sz w:val="24"/>
                <w:szCs w:val="24"/>
              </w:rPr>
              <w:t>0-</w:t>
            </w:r>
            <w:r>
              <w:rPr>
                <w:rFonts w:hint="eastAsia" w:asciiTheme="minorEastAsia" w:hAnsiTheme="minorEastAsia"/>
                <w:sz w:val="24"/>
                <w:szCs w:val="24"/>
                <w:lang w:val="en-US" w:eastAsia="zh-CN"/>
              </w:rPr>
              <w:t>22</w:t>
            </w:r>
            <w:r>
              <w:rPr>
                <w:rFonts w:hint="eastAsia" w:asciiTheme="minorEastAsia" w:hAnsiTheme="minorEastAsia"/>
                <w:sz w:val="24"/>
                <w:szCs w:val="24"/>
              </w:rPr>
              <w:t>:</w:t>
            </w:r>
            <w:r>
              <w:rPr>
                <w:rFonts w:hint="eastAsia" w:asciiTheme="minorEastAsia" w:hAnsiTheme="minorEastAsia"/>
                <w:sz w:val="24"/>
                <w:szCs w:val="24"/>
                <w:lang w:val="en-US" w:eastAsia="zh-CN"/>
              </w:rPr>
              <w:t>0</w:t>
            </w:r>
            <w:r>
              <w:rPr>
                <w:rFonts w:hint="eastAsia" w:asciiTheme="minorEastAsia" w:hAnsiTheme="minorEastAsia"/>
                <w:sz w:val="24"/>
                <w:szCs w:val="24"/>
              </w:rPr>
              <w:t>0）</w:t>
            </w:r>
          </w:p>
        </w:tc>
        <w:tc>
          <w:tcPr>
            <w:tcW w:w="1296"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2741" w:type="dxa"/>
            <w:vAlign w:val="center"/>
          </w:tcPr>
          <w:p>
            <w:pPr>
              <w:jc w:val="center"/>
              <w:rPr>
                <w:rFonts w:asciiTheme="minorEastAsia" w:hAnsiTheme="minorEastAsia"/>
                <w:sz w:val="24"/>
                <w:szCs w:val="24"/>
              </w:rPr>
            </w:pPr>
            <w:r>
              <w:rPr>
                <w:rFonts w:hint="eastAsia" w:asciiTheme="minorEastAsia" w:hAnsiTheme="minorEastAsia"/>
                <w:sz w:val="24"/>
                <w:szCs w:val="24"/>
              </w:rPr>
              <w:t>工作时间内发现缺岗一次扣0.5分，扣完为止</w:t>
            </w:r>
          </w:p>
        </w:tc>
        <w:tc>
          <w:tcPr>
            <w:tcW w:w="87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1227" w:type="dxa"/>
            <w:vAlign w:val="center"/>
          </w:tcPr>
          <w:p>
            <w:pPr>
              <w:jc w:val="center"/>
              <w:rPr>
                <w:rFonts w:asciiTheme="minorEastAsia" w:hAnsiTheme="minorEastAsia"/>
                <w:sz w:val="24"/>
                <w:szCs w:val="24"/>
              </w:rPr>
            </w:pPr>
            <w:r>
              <w:rPr>
                <w:rFonts w:hint="eastAsia" w:asciiTheme="minorEastAsia" w:hAnsiTheme="minorEastAsia"/>
                <w:sz w:val="24"/>
                <w:szCs w:val="24"/>
              </w:rPr>
              <w:t>响应速度</w:t>
            </w:r>
          </w:p>
        </w:tc>
        <w:tc>
          <w:tcPr>
            <w:tcW w:w="3136" w:type="dxa"/>
            <w:vAlign w:val="center"/>
          </w:tcPr>
          <w:p>
            <w:pPr>
              <w:jc w:val="center"/>
              <w:rPr>
                <w:rFonts w:asciiTheme="minorEastAsia" w:hAnsiTheme="minorEastAsia"/>
                <w:sz w:val="24"/>
                <w:szCs w:val="24"/>
              </w:rPr>
            </w:pPr>
            <w:r>
              <w:rPr>
                <w:rFonts w:hint="eastAsia" w:asciiTheme="minorEastAsia" w:hAnsiTheme="minorEastAsia"/>
                <w:sz w:val="24"/>
                <w:szCs w:val="24"/>
              </w:rPr>
              <w:t>工作时间内师生报修后2小时内接修</w:t>
            </w:r>
          </w:p>
        </w:tc>
        <w:tc>
          <w:tcPr>
            <w:tcW w:w="1296"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2741" w:type="dxa"/>
            <w:vAlign w:val="center"/>
          </w:tcPr>
          <w:p>
            <w:pPr>
              <w:jc w:val="center"/>
              <w:rPr>
                <w:rFonts w:asciiTheme="minorEastAsia" w:hAnsiTheme="minorEastAsia"/>
                <w:sz w:val="24"/>
                <w:szCs w:val="24"/>
              </w:rPr>
            </w:pPr>
            <w:r>
              <w:rPr>
                <w:rFonts w:hint="eastAsia" w:asciiTheme="minorEastAsia" w:hAnsiTheme="minorEastAsia"/>
                <w:sz w:val="24"/>
                <w:szCs w:val="24"/>
              </w:rPr>
              <w:t>根据报修系统复核接修响应时间，一次扣0.5分，扣完为止</w:t>
            </w:r>
          </w:p>
        </w:tc>
        <w:tc>
          <w:tcPr>
            <w:tcW w:w="87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1227" w:type="dxa"/>
            <w:vAlign w:val="center"/>
          </w:tcPr>
          <w:p>
            <w:pPr>
              <w:jc w:val="center"/>
              <w:rPr>
                <w:rFonts w:asciiTheme="minorEastAsia" w:hAnsiTheme="minorEastAsia"/>
                <w:sz w:val="24"/>
                <w:szCs w:val="24"/>
              </w:rPr>
            </w:pPr>
            <w:r>
              <w:rPr>
                <w:rFonts w:hint="eastAsia" w:asciiTheme="minorEastAsia" w:hAnsiTheme="minorEastAsia"/>
                <w:sz w:val="24"/>
                <w:szCs w:val="24"/>
              </w:rPr>
              <w:t>维修速度</w:t>
            </w:r>
          </w:p>
        </w:tc>
        <w:tc>
          <w:tcPr>
            <w:tcW w:w="3136" w:type="dxa"/>
            <w:vAlign w:val="center"/>
          </w:tcPr>
          <w:p>
            <w:pPr>
              <w:jc w:val="center"/>
              <w:rPr>
                <w:rFonts w:asciiTheme="minorEastAsia" w:hAnsiTheme="minorEastAsia"/>
                <w:sz w:val="24"/>
                <w:szCs w:val="24"/>
              </w:rPr>
            </w:pPr>
            <w:r>
              <w:rPr>
                <w:rFonts w:hint="eastAsia" w:asciiTheme="minorEastAsia" w:hAnsiTheme="minorEastAsia"/>
                <w:sz w:val="24"/>
                <w:szCs w:val="24"/>
              </w:rPr>
              <w:t>当日下午15:00前的报修于当日完成，15:00后的报修于次日下班前完成</w:t>
            </w:r>
          </w:p>
        </w:tc>
        <w:tc>
          <w:tcPr>
            <w:tcW w:w="1296" w:type="dxa"/>
            <w:vAlign w:val="center"/>
          </w:tcPr>
          <w:p>
            <w:pPr>
              <w:jc w:val="center"/>
              <w:rPr>
                <w:rFonts w:asciiTheme="minorEastAsia" w:hAnsiTheme="minorEastAsia"/>
                <w:sz w:val="24"/>
                <w:szCs w:val="24"/>
              </w:rPr>
            </w:pPr>
            <w:r>
              <w:rPr>
                <w:rFonts w:hint="eastAsia" w:asciiTheme="minorEastAsia" w:hAnsiTheme="minorEastAsia"/>
                <w:sz w:val="24"/>
                <w:szCs w:val="24"/>
              </w:rPr>
              <w:t>20</w:t>
            </w:r>
          </w:p>
        </w:tc>
        <w:tc>
          <w:tcPr>
            <w:tcW w:w="2741" w:type="dxa"/>
            <w:vAlign w:val="center"/>
          </w:tcPr>
          <w:p>
            <w:pPr>
              <w:jc w:val="center"/>
              <w:rPr>
                <w:rFonts w:asciiTheme="minorEastAsia" w:hAnsiTheme="minorEastAsia"/>
                <w:sz w:val="24"/>
                <w:szCs w:val="24"/>
              </w:rPr>
            </w:pPr>
            <w:r>
              <w:rPr>
                <w:rFonts w:hint="eastAsia" w:asciiTheme="minorEastAsia" w:hAnsiTheme="minorEastAsia"/>
                <w:sz w:val="24"/>
                <w:szCs w:val="24"/>
              </w:rPr>
              <w:t>根据报修系统以更新完成维修时间为准，一次扣0.5分，扣完为止</w:t>
            </w:r>
          </w:p>
        </w:tc>
        <w:tc>
          <w:tcPr>
            <w:tcW w:w="87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1227" w:type="dxa"/>
            <w:vAlign w:val="center"/>
          </w:tcPr>
          <w:p>
            <w:pPr>
              <w:jc w:val="center"/>
              <w:rPr>
                <w:rFonts w:asciiTheme="minorEastAsia" w:hAnsiTheme="minorEastAsia"/>
                <w:sz w:val="24"/>
                <w:szCs w:val="24"/>
              </w:rPr>
            </w:pPr>
            <w:r>
              <w:rPr>
                <w:rFonts w:hint="eastAsia" w:asciiTheme="minorEastAsia" w:hAnsiTheme="minorEastAsia"/>
                <w:sz w:val="24"/>
                <w:szCs w:val="24"/>
              </w:rPr>
              <w:t>维修质量</w:t>
            </w:r>
          </w:p>
        </w:tc>
        <w:tc>
          <w:tcPr>
            <w:tcW w:w="3136" w:type="dxa"/>
            <w:vAlign w:val="center"/>
          </w:tcPr>
          <w:p>
            <w:pPr>
              <w:jc w:val="center"/>
              <w:rPr>
                <w:rFonts w:asciiTheme="minorEastAsia" w:hAnsiTheme="minorEastAsia"/>
                <w:sz w:val="24"/>
                <w:szCs w:val="24"/>
              </w:rPr>
            </w:pPr>
            <w:r>
              <w:rPr>
                <w:rFonts w:hint="eastAsia" w:asciiTheme="minorEastAsia" w:hAnsiTheme="minorEastAsia"/>
                <w:sz w:val="24"/>
                <w:szCs w:val="24"/>
              </w:rPr>
              <w:t>按照招标清单的产品参数维修更换，并无返修情况</w:t>
            </w:r>
          </w:p>
        </w:tc>
        <w:tc>
          <w:tcPr>
            <w:tcW w:w="1296" w:type="dxa"/>
            <w:vAlign w:val="center"/>
          </w:tcPr>
          <w:p>
            <w:pPr>
              <w:jc w:val="center"/>
              <w:rPr>
                <w:rFonts w:asciiTheme="minorEastAsia" w:hAnsiTheme="minorEastAsia"/>
                <w:sz w:val="24"/>
                <w:szCs w:val="24"/>
              </w:rPr>
            </w:pPr>
            <w:r>
              <w:rPr>
                <w:rFonts w:hint="eastAsia" w:asciiTheme="minorEastAsia" w:hAnsiTheme="minorEastAsia"/>
                <w:sz w:val="24"/>
                <w:szCs w:val="24"/>
              </w:rPr>
              <w:t>20</w:t>
            </w:r>
          </w:p>
        </w:tc>
        <w:tc>
          <w:tcPr>
            <w:tcW w:w="2741" w:type="dxa"/>
            <w:vAlign w:val="center"/>
          </w:tcPr>
          <w:p>
            <w:pPr>
              <w:jc w:val="center"/>
              <w:rPr>
                <w:rFonts w:asciiTheme="minorEastAsia" w:hAnsiTheme="minorEastAsia"/>
                <w:sz w:val="24"/>
                <w:szCs w:val="24"/>
              </w:rPr>
            </w:pPr>
            <w:r>
              <w:rPr>
                <w:rFonts w:hint="eastAsia" w:asciiTheme="minorEastAsia" w:hAnsiTheme="minorEastAsia"/>
                <w:sz w:val="24"/>
                <w:szCs w:val="24"/>
              </w:rPr>
              <w:t>现场抽查维修质量，不符一次扣1分，扣完为止</w:t>
            </w:r>
          </w:p>
        </w:tc>
        <w:tc>
          <w:tcPr>
            <w:tcW w:w="87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1227" w:type="dxa"/>
            <w:vAlign w:val="center"/>
          </w:tcPr>
          <w:p>
            <w:pPr>
              <w:jc w:val="center"/>
              <w:rPr>
                <w:rFonts w:asciiTheme="minorEastAsia" w:hAnsiTheme="minorEastAsia"/>
                <w:sz w:val="24"/>
                <w:szCs w:val="24"/>
              </w:rPr>
            </w:pPr>
            <w:r>
              <w:rPr>
                <w:rFonts w:hint="eastAsia" w:asciiTheme="minorEastAsia" w:hAnsiTheme="minorEastAsia"/>
                <w:sz w:val="24"/>
                <w:szCs w:val="24"/>
              </w:rPr>
              <w:t>现场清理</w:t>
            </w:r>
          </w:p>
        </w:tc>
        <w:tc>
          <w:tcPr>
            <w:tcW w:w="3136" w:type="dxa"/>
            <w:vAlign w:val="center"/>
          </w:tcPr>
          <w:p>
            <w:pPr>
              <w:jc w:val="center"/>
              <w:rPr>
                <w:rFonts w:asciiTheme="minorEastAsia" w:hAnsiTheme="minorEastAsia"/>
                <w:sz w:val="24"/>
                <w:szCs w:val="24"/>
              </w:rPr>
            </w:pPr>
            <w:r>
              <w:rPr>
                <w:rFonts w:hint="eastAsia" w:asciiTheme="minorEastAsia" w:hAnsiTheme="minorEastAsia"/>
                <w:sz w:val="24"/>
                <w:szCs w:val="24"/>
              </w:rPr>
              <w:t>维修现场垃圾当日清理</w:t>
            </w:r>
          </w:p>
        </w:tc>
        <w:tc>
          <w:tcPr>
            <w:tcW w:w="1296"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2741" w:type="dxa"/>
            <w:vAlign w:val="center"/>
          </w:tcPr>
          <w:p>
            <w:pPr>
              <w:jc w:val="center"/>
              <w:rPr>
                <w:rFonts w:asciiTheme="minorEastAsia" w:hAnsiTheme="minorEastAsia"/>
                <w:sz w:val="24"/>
                <w:szCs w:val="24"/>
              </w:rPr>
            </w:pPr>
            <w:r>
              <w:rPr>
                <w:rFonts w:hint="eastAsia" w:asciiTheme="minorEastAsia" w:hAnsiTheme="minorEastAsia"/>
                <w:sz w:val="24"/>
                <w:szCs w:val="24"/>
              </w:rPr>
              <w:t>不符一次扣1分，扣完为止</w:t>
            </w:r>
          </w:p>
        </w:tc>
        <w:tc>
          <w:tcPr>
            <w:tcW w:w="87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1227" w:type="dxa"/>
            <w:vAlign w:val="center"/>
          </w:tcPr>
          <w:p>
            <w:pPr>
              <w:jc w:val="center"/>
              <w:rPr>
                <w:rFonts w:asciiTheme="minorEastAsia" w:hAnsiTheme="minorEastAsia"/>
                <w:sz w:val="24"/>
                <w:szCs w:val="24"/>
              </w:rPr>
            </w:pPr>
            <w:r>
              <w:rPr>
                <w:rFonts w:hint="eastAsia" w:asciiTheme="minorEastAsia" w:hAnsiTheme="minorEastAsia"/>
                <w:sz w:val="24"/>
                <w:szCs w:val="24"/>
              </w:rPr>
              <w:t>师生反馈</w:t>
            </w:r>
          </w:p>
        </w:tc>
        <w:tc>
          <w:tcPr>
            <w:tcW w:w="3136" w:type="dxa"/>
            <w:vAlign w:val="center"/>
          </w:tcPr>
          <w:p>
            <w:pPr>
              <w:jc w:val="center"/>
              <w:rPr>
                <w:rFonts w:asciiTheme="minorEastAsia" w:hAnsiTheme="minorEastAsia"/>
                <w:sz w:val="24"/>
                <w:szCs w:val="24"/>
              </w:rPr>
            </w:pPr>
            <w:r>
              <w:rPr>
                <w:rFonts w:hint="eastAsia" w:asciiTheme="minorEastAsia" w:hAnsiTheme="minorEastAsia"/>
                <w:sz w:val="24"/>
                <w:szCs w:val="24"/>
              </w:rPr>
              <w:t>无师生投诉情况</w:t>
            </w:r>
          </w:p>
        </w:tc>
        <w:tc>
          <w:tcPr>
            <w:tcW w:w="1296" w:type="dxa"/>
            <w:vAlign w:val="center"/>
          </w:tcPr>
          <w:p>
            <w:pPr>
              <w:jc w:val="center"/>
              <w:rPr>
                <w:rFonts w:asciiTheme="minorEastAsia" w:hAnsiTheme="minorEastAsia"/>
                <w:sz w:val="24"/>
                <w:szCs w:val="24"/>
              </w:rPr>
            </w:pPr>
            <w:r>
              <w:rPr>
                <w:rFonts w:hint="eastAsia" w:asciiTheme="minorEastAsia" w:hAnsiTheme="minorEastAsia"/>
                <w:sz w:val="24"/>
                <w:szCs w:val="24"/>
              </w:rPr>
              <w:t>20</w:t>
            </w:r>
          </w:p>
        </w:tc>
        <w:tc>
          <w:tcPr>
            <w:tcW w:w="2741" w:type="dxa"/>
            <w:vAlign w:val="center"/>
          </w:tcPr>
          <w:p>
            <w:pPr>
              <w:jc w:val="center"/>
              <w:rPr>
                <w:rFonts w:asciiTheme="minorEastAsia" w:hAnsiTheme="minorEastAsia"/>
                <w:sz w:val="24"/>
                <w:szCs w:val="24"/>
              </w:rPr>
            </w:pPr>
            <w:r>
              <w:rPr>
                <w:rFonts w:hint="eastAsia" w:asciiTheme="minorEastAsia" w:hAnsiTheme="minorEastAsia"/>
                <w:sz w:val="24"/>
                <w:szCs w:val="24"/>
              </w:rPr>
              <w:t>师生通过各种渠道投诉一次扣1分，扣完为止</w:t>
            </w:r>
          </w:p>
        </w:tc>
        <w:tc>
          <w:tcPr>
            <w:tcW w:w="87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1227" w:type="dxa"/>
            <w:vAlign w:val="center"/>
          </w:tcPr>
          <w:p>
            <w:pPr>
              <w:jc w:val="center"/>
              <w:rPr>
                <w:rFonts w:asciiTheme="minorEastAsia" w:hAnsiTheme="minorEastAsia"/>
                <w:sz w:val="24"/>
                <w:szCs w:val="24"/>
              </w:rPr>
            </w:pPr>
            <w:r>
              <w:rPr>
                <w:rFonts w:hint="eastAsia" w:asciiTheme="minorEastAsia" w:hAnsiTheme="minorEastAsia"/>
                <w:sz w:val="24"/>
                <w:szCs w:val="24"/>
              </w:rPr>
              <w:t>安全施工</w:t>
            </w:r>
          </w:p>
        </w:tc>
        <w:tc>
          <w:tcPr>
            <w:tcW w:w="3136" w:type="dxa"/>
            <w:vAlign w:val="center"/>
          </w:tcPr>
          <w:p>
            <w:pPr>
              <w:jc w:val="center"/>
              <w:rPr>
                <w:rFonts w:asciiTheme="minorEastAsia" w:hAnsiTheme="minorEastAsia"/>
                <w:sz w:val="24"/>
                <w:szCs w:val="24"/>
              </w:rPr>
            </w:pPr>
            <w:r>
              <w:rPr>
                <w:rFonts w:hint="eastAsia" w:asciiTheme="minorEastAsia" w:hAnsiTheme="minorEastAsia"/>
                <w:sz w:val="24"/>
                <w:szCs w:val="24"/>
              </w:rPr>
              <w:t>因维修不善造成重大隐患的情况</w:t>
            </w:r>
          </w:p>
        </w:tc>
        <w:tc>
          <w:tcPr>
            <w:tcW w:w="1296"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2741" w:type="dxa"/>
            <w:vAlign w:val="center"/>
          </w:tcPr>
          <w:p>
            <w:pPr>
              <w:jc w:val="center"/>
              <w:rPr>
                <w:rFonts w:asciiTheme="minorEastAsia" w:hAnsiTheme="minorEastAsia"/>
                <w:sz w:val="24"/>
                <w:szCs w:val="24"/>
              </w:rPr>
            </w:pPr>
            <w:r>
              <w:rPr>
                <w:rFonts w:hint="eastAsia" w:asciiTheme="minorEastAsia" w:hAnsiTheme="minorEastAsia"/>
                <w:sz w:val="24"/>
                <w:szCs w:val="24"/>
              </w:rPr>
              <w:t>造成不良影响或影响教育教学的，一次扣2分，扣完为止</w:t>
            </w:r>
          </w:p>
        </w:tc>
        <w:tc>
          <w:tcPr>
            <w:tcW w:w="872" w:type="dxa"/>
            <w:vAlign w:val="center"/>
          </w:tcPr>
          <w:p>
            <w:pPr>
              <w:jc w:val="center"/>
              <w:rPr>
                <w:rFonts w:asciiTheme="minorEastAsia" w:hAnsiTheme="minorEastAsia"/>
                <w:sz w:val="24"/>
                <w:szCs w:val="24"/>
              </w:rPr>
            </w:pPr>
          </w:p>
        </w:tc>
      </w:tr>
    </w:tbl>
    <w:p>
      <w:pPr>
        <w:rPr>
          <w:rFonts w:asciiTheme="minorEastAsia" w:hAnsiTheme="minorEastAsia"/>
        </w:rPr>
      </w:pPr>
    </w:p>
    <w:p>
      <w:pPr>
        <w:rPr>
          <w:rFonts w:asciiTheme="minorEastAsia" w:hAnsiTheme="minorEastAsia"/>
          <w:sz w:val="24"/>
          <w:szCs w:val="32"/>
        </w:rPr>
      </w:pPr>
      <w:r>
        <w:rPr>
          <w:rFonts w:hint="eastAsia" w:asciiTheme="minorEastAsia" w:hAnsiTheme="minorEastAsia"/>
          <w:sz w:val="24"/>
          <w:szCs w:val="32"/>
        </w:rPr>
        <w:t>说明：</w:t>
      </w:r>
    </w:p>
    <w:p>
      <w:pPr>
        <w:pStyle w:val="66"/>
        <w:numPr>
          <w:ilvl w:val="0"/>
          <w:numId w:val="4"/>
        </w:numPr>
        <w:ind w:firstLineChars="0"/>
        <w:rPr>
          <w:rFonts w:asciiTheme="minorEastAsia" w:hAnsiTheme="minorEastAsia"/>
          <w:sz w:val="24"/>
          <w:szCs w:val="28"/>
        </w:rPr>
      </w:pPr>
      <w:r>
        <w:rPr>
          <w:rFonts w:hint="eastAsia" w:asciiTheme="minorEastAsia" w:hAnsiTheme="minorEastAsia"/>
          <w:sz w:val="24"/>
          <w:szCs w:val="28"/>
        </w:rPr>
        <w:t>每月底进行一次考核，取每6个月的考核平均值作为半年度考核得分。</w:t>
      </w:r>
    </w:p>
    <w:p>
      <w:pPr>
        <w:pStyle w:val="66"/>
        <w:numPr>
          <w:ilvl w:val="0"/>
          <w:numId w:val="4"/>
        </w:numPr>
        <w:ind w:firstLineChars="0"/>
        <w:rPr>
          <w:rFonts w:asciiTheme="minorEastAsia" w:hAnsiTheme="minorEastAsia"/>
          <w:sz w:val="24"/>
          <w:szCs w:val="28"/>
        </w:rPr>
      </w:pPr>
      <w:r>
        <w:rPr>
          <w:rFonts w:hint="eastAsia" w:asciiTheme="minorEastAsia" w:hAnsiTheme="minorEastAsia"/>
          <w:sz w:val="24"/>
          <w:szCs w:val="28"/>
        </w:rPr>
        <w:t>半年度考核分值在80分及以上的，甲方根据实际维修量进行送审并支付审计金额的100%。</w:t>
      </w:r>
    </w:p>
    <w:p>
      <w:pPr>
        <w:pStyle w:val="66"/>
        <w:numPr>
          <w:ilvl w:val="0"/>
          <w:numId w:val="4"/>
        </w:numPr>
        <w:ind w:firstLineChars="0"/>
        <w:rPr>
          <w:rFonts w:asciiTheme="minorEastAsia" w:hAnsiTheme="minorEastAsia"/>
          <w:sz w:val="24"/>
          <w:szCs w:val="28"/>
        </w:rPr>
      </w:pPr>
      <w:r>
        <w:rPr>
          <w:rFonts w:hint="eastAsia" w:asciiTheme="minorEastAsia" w:hAnsiTheme="minorEastAsia"/>
          <w:sz w:val="24"/>
          <w:szCs w:val="28"/>
        </w:rPr>
        <w:t>半年度考核分值在70-79分的，甲方根据实际维修量进行送审并支付审计金额的80%。</w:t>
      </w:r>
    </w:p>
    <w:p>
      <w:pPr>
        <w:pStyle w:val="66"/>
        <w:numPr>
          <w:ilvl w:val="0"/>
          <w:numId w:val="4"/>
        </w:numPr>
        <w:ind w:firstLineChars="0"/>
        <w:rPr>
          <w:rFonts w:asciiTheme="minorEastAsia" w:hAnsiTheme="minorEastAsia"/>
          <w:sz w:val="24"/>
          <w:szCs w:val="28"/>
        </w:rPr>
      </w:pPr>
      <w:r>
        <w:rPr>
          <w:rFonts w:hint="eastAsia" w:asciiTheme="minorEastAsia" w:hAnsiTheme="minorEastAsia"/>
          <w:sz w:val="24"/>
          <w:szCs w:val="28"/>
        </w:rPr>
        <w:t>半年度考核分值低于70分的，甲方根据实际维修量进行送审并支付审计金额的70%，并且甲方有权单方面解除合同并重新招标。</w:t>
      </w:r>
    </w:p>
    <w:p>
      <w:pPr>
        <w:rPr>
          <w:rFonts w:asciiTheme="minorEastAsia" w:hAnsiTheme="minorEastAsia"/>
        </w:rPr>
      </w:pPr>
    </w:p>
    <w:p>
      <w:pPr>
        <w:rPr>
          <w:rFonts w:asciiTheme="minorEastAsia" w:hAnsiTheme="minorEastAsia"/>
        </w:rPr>
      </w:pPr>
    </w:p>
    <w:p>
      <w:pPr>
        <w:rPr>
          <w:rFonts w:asciiTheme="minorEastAsia" w:hAnsiTheme="minor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Theme="minorEastAsia" w:hAnsiTheme="minorEastAsia"/>
        </w:rPr>
      </w:pPr>
    </w:p>
    <w:p>
      <w:pPr>
        <w:ind w:firstLine="883" w:firstLineChars="200"/>
        <w:jc w:val="center"/>
        <w:outlineLvl w:val="0"/>
        <w:rPr>
          <w:rFonts w:ascii="宋体" w:hAnsi="宋体" w:cs="宋体"/>
          <w:b/>
          <w:bCs/>
          <w:sz w:val="44"/>
          <w:szCs w:val="44"/>
        </w:rPr>
      </w:pPr>
      <w:bookmarkStart w:id="154" w:name="_Toc342"/>
      <w:bookmarkStart w:id="155" w:name="_Toc4437"/>
      <w:bookmarkStart w:id="156" w:name="_Toc9087"/>
      <w:r>
        <w:rPr>
          <w:rFonts w:hint="eastAsia" w:ascii="宋体" w:hAnsi="宋体" w:cs="宋体"/>
          <w:b/>
          <w:bCs/>
          <w:sz w:val="44"/>
          <w:szCs w:val="44"/>
        </w:rPr>
        <w:t>第五章 评审方法和评审标准</w:t>
      </w:r>
      <w:bookmarkEnd w:id="154"/>
      <w:bookmarkEnd w:id="155"/>
      <w:bookmarkEnd w:id="156"/>
    </w:p>
    <w:p>
      <w:pPr>
        <w:spacing w:line="500" w:lineRule="exact"/>
        <w:ind w:firstLine="482" w:firstLineChars="200"/>
        <w:rPr>
          <w:rFonts w:ascii="宋体"/>
          <w:b/>
          <w:color w:val="000000"/>
          <w:sz w:val="24"/>
        </w:rPr>
      </w:pPr>
      <w:r>
        <w:rPr>
          <w:rFonts w:ascii="宋体"/>
          <w:b/>
          <w:color w:val="000000"/>
          <w:sz w:val="24"/>
        </w:rPr>
        <w:t>一、磋商小组</w:t>
      </w:r>
    </w:p>
    <w:p>
      <w:pPr>
        <w:spacing w:line="500" w:lineRule="exact"/>
        <w:ind w:firstLine="480" w:firstLineChars="200"/>
        <w:rPr>
          <w:rFonts w:ascii="宋体"/>
          <w:color w:val="000000"/>
          <w:sz w:val="24"/>
        </w:rPr>
      </w:pPr>
      <w:r>
        <w:rPr>
          <w:rFonts w:ascii="宋体"/>
          <w:color w:val="000000"/>
          <w:sz w:val="24"/>
        </w:rPr>
        <w:t>本采购项目磋商小组的评委由相关的专家、采购人代表等有关人员构成。</w:t>
      </w:r>
    </w:p>
    <w:p>
      <w:pPr>
        <w:spacing w:line="500" w:lineRule="exact"/>
        <w:ind w:firstLine="482" w:firstLineChars="200"/>
        <w:rPr>
          <w:rFonts w:ascii="宋体"/>
          <w:b/>
          <w:color w:val="000000"/>
          <w:sz w:val="24"/>
        </w:rPr>
      </w:pPr>
      <w:r>
        <w:rPr>
          <w:rFonts w:ascii="宋体"/>
          <w:b/>
          <w:color w:val="000000"/>
          <w:sz w:val="24"/>
        </w:rPr>
        <w:t>二、评审方法</w:t>
      </w:r>
    </w:p>
    <w:p>
      <w:pPr>
        <w:spacing w:line="500" w:lineRule="exact"/>
        <w:ind w:firstLine="480" w:firstLineChars="200"/>
        <w:rPr>
          <w:rFonts w:ascii="宋体"/>
          <w:color w:val="000000"/>
          <w:sz w:val="24"/>
        </w:rPr>
      </w:pPr>
      <w:r>
        <w:rPr>
          <w:rFonts w:ascii="宋体"/>
          <w:color w:val="000000"/>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color w:val="000000"/>
          <w:sz w:val="24"/>
        </w:rPr>
      </w:pPr>
      <w:r>
        <w:rPr>
          <w:rFonts w:ascii="宋体"/>
          <w:color w:val="000000"/>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color w:val="000000"/>
          <w:sz w:val="24"/>
        </w:rPr>
      </w:pPr>
      <w:r>
        <w:rPr>
          <w:rFonts w:ascii="宋体"/>
          <w:b/>
          <w:color w:val="000000"/>
          <w:sz w:val="24"/>
        </w:rPr>
        <w:t>三、评审原则</w:t>
      </w:r>
    </w:p>
    <w:p>
      <w:pPr>
        <w:spacing w:line="500" w:lineRule="exact"/>
        <w:ind w:firstLine="480" w:firstLineChars="200"/>
        <w:rPr>
          <w:rFonts w:ascii="宋体"/>
          <w:color w:val="000000"/>
          <w:sz w:val="24"/>
        </w:rPr>
      </w:pPr>
      <w:r>
        <w:rPr>
          <w:rFonts w:ascii="宋体"/>
          <w:color w:val="000000"/>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pStyle w:val="59"/>
        <w:spacing w:before="0" w:after="0" w:line="480" w:lineRule="exact"/>
        <w:ind w:firstLine="482" w:firstLineChars="200"/>
        <w:rPr>
          <w:rFonts w:ascii="宋体" w:hAnsi="宋体" w:eastAsia="宋体" w:cs="宋体"/>
          <w:b/>
          <w:bCs/>
          <w:color w:val="000000" w:themeColor="text1"/>
        </w:rPr>
      </w:pPr>
      <w:r>
        <w:rPr>
          <w:rFonts w:hint="eastAsia" w:ascii="宋体" w:hAnsi="宋体" w:eastAsia="宋体" w:cs="宋体"/>
          <w:b/>
          <w:bCs/>
          <w:color w:val="000000" w:themeColor="text1"/>
          <w:lang w:val="en-US" w:eastAsia="zh-CN"/>
        </w:rPr>
        <w:t>四</w:t>
      </w:r>
      <w:r>
        <w:rPr>
          <w:rFonts w:hint="eastAsia" w:ascii="宋体" w:hAnsi="宋体" w:eastAsia="宋体" w:cs="宋体"/>
          <w:b/>
          <w:bCs/>
          <w:color w:val="000000" w:themeColor="text1"/>
        </w:rPr>
        <w:t>、政府采购政策功能落实</w:t>
      </w:r>
    </w:p>
    <w:p>
      <w:pPr>
        <w:tabs>
          <w:tab w:val="left" w:pos="900"/>
        </w:tabs>
        <w:spacing w:line="480" w:lineRule="exact"/>
        <w:ind w:firstLine="477" w:firstLineChars="199"/>
        <w:rPr>
          <w:rFonts w:ascii="宋体" w:hAnsi="宋体" w:cs="宋体"/>
          <w:color w:val="000000" w:themeColor="text1"/>
          <w:kern w:val="0"/>
          <w:sz w:val="24"/>
        </w:rPr>
      </w:pPr>
      <w:r>
        <w:rPr>
          <w:rFonts w:hint="eastAsia" w:ascii="宋体" w:hAnsi="宋体" w:cs="宋体"/>
          <w:color w:val="000000" w:themeColor="text1"/>
          <w:kern w:val="0"/>
          <w:sz w:val="24"/>
        </w:rPr>
        <w:t>1、因本项目为专门面向中小企业采购的项目，不再执行价格评审优惠的扶持政策，投标人必须属于中小微企业，提供中小微企业声明函，否则作为无效标处理。</w:t>
      </w:r>
    </w:p>
    <w:p>
      <w:pPr>
        <w:tabs>
          <w:tab w:val="left" w:pos="900"/>
        </w:tabs>
        <w:spacing w:line="480" w:lineRule="exact"/>
        <w:ind w:firstLine="477" w:firstLineChars="199"/>
        <w:rPr>
          <w:rFonts w:hint="eastAsia" w:ascii="宋体"/>
          <w:b/>
          <w:color w:val="000000"/>
          <w:sz w:val="24"/>
          <w:lang w:val="en-US" w:eastAsia="zh-CN"/>
        </w:rPr>
      </w:pPr>
      <w:r>
        <w:rPr>
          <w:rFonts w:hint="eastAsia" w:ascii="宋体" w:hAnsi="宋体" w:cs="宋体"/>
          <w:color w:val="000000" w:themeColor="text1"/>
          <w:kern w:val="0"/>
          <w:sz w:val="24"/>
        </w:rPr>
        <w:t>2、</w:t>
      </w:r>
      <w:r>
        <w:rPr>
          <w:rFonts w:hint="eastAsia" w:ascii="宋体" w:hAnsi="宋体" w:cs="宋体"/>
          <w:b/>
          <w:bCs/>
          <w:color w:val="000000" w:themeColor="text1"/>
          <w:kern w:val="0"/>
          <w:sz w:val="24"/>
        </w:rPr>
        <w:t>采购标的的所属行业为</w:t>
      </w:r>
      <w:r>
        <w:rPr>
          <w:rFonts w:hint="eastAsia" w:ascii="宋体" w:hAnsi="宋体" w:cs="宋体"/>
          <w:b/>
          <w:bCs/>
          <w:color w:val="000000" w:themeColor="text1"/>
          <w:kern w:val="0"/>
          <w:sz w:val="24"/>
          <w:lang w:eastAsia="zh-CN"/>
        </w:rPr>
        <w:t>工业</w:t>
      </w:r>
      <w:r>
        <w:rPr>
          <w:rFonts w:hint="eastAsia" w:ascii="宋体" w:hAnsi="宋体" w:cs="宋体"/>
          <w:b/>
          <w:bCs/>
          <w:color w:val="000000" w:themeColor="text1"/>
          <w:kern w:val="0"/>
          <w:sz w:val="24"/>
        </w:rPr>
        <w:t xml:space="preserve"> ，根据</w:t>
      </w:r>
      <w:r>
        <w:rPr>
          <w:rFonts w:hint="eastAsia" w:ascii="宋体" w:hAnsi="宋体"/>
          <w:b/>
          <w:bCs/>
          <w:color w:val="000000" w:themeColor="text1"/>
          <w:sz w:val="24"/>
        </w:rPr>
        <w:t>《关于印发中小企业划型标准规定的通知》（工信部联企业[2011]300号）文件规定及国家统计局关于印发《统计上大中小微型企业划分办法（2017）》</w:t>
      </w:r>
      <w:r>
        <w:rPr>
          <w:rFonts w:hint="eastAsia" w:ascii="宋体" w:hAnsi="宋体" w:cs="宋体"/>
          <w:b/>
          <w:bCs/>
          <w:color w:val="000000" w:themeColor="text1"/>
          <w:kern w:val="0"/>
          <w:sz w:val="24"/>
        </w:rPr>
        <w:t>规定的划分标准填写；</w:t>
      </w:r>
    </w:p>
    <w:p>
      <w:pPr>
        <w:spacing w:line="500" w:lineRule="exact"/>
        <w:ind w:firstLine="482" w:firstLineChars="200"/>
        <w:rPr>
          <w:rFonts w:ascii="宋体"/>
          <w:b/>
          <w:color w:val="000000"/>
          <w:sz w:val="24"/>
        </w:rPr>
      </w:pPr>
      <w:r>
        <w:rPr>
          <w:rFonts w:hint="eastAsia" w:ascii="宋体"/>
          <w:b/>
          <w:color w:val="000000"/>
          <w:sz w:val="24"/>
          <w:lang w:val="en-US" w:eastAsia="zh-CN"/>
        </w:rPr>
        <w:t>五</w:t>
      </w:r>
      <w:r>
        <w:rPr>
          <w:rFonts w:ascii="宋体"/>
          <w:b/>
          <w:color w:val="000000"/>
          <w:sz w:val="24"/>
        </w:rPr>
        <w:t>、评审办法：综合评分法</w:t>
      </w:r>
    </w:p>
    <w:p>
      <w:pPr>
        <w:spacing w:line="500" w:lineRule="exact"/>
        <w:ind w:firstLine="480" w:firstLineChars="200"/>
        <w:rPr>
          <w:rFonts w:ascii="宋体"/>
          <w:color w:val="000000"/>
          <w:sz w:val="24"/>
        </w:rPr>
      </w:pPr>
      <w:r>
        <w:rPr>
          <w:rFonts w:ascii="宋体"/>
          <w:color w:val="000000"/>
          <w:sz w:val="24"/>
        </w:rPr>
        <w:t>（一）评委将以采购文件为评标依据，对磋商供应商的投标报价、技术文件及商务文件等方面按百分制打分。</w:t>
      </w:r>
    </w:p>
    <w:p>
      <w:pPr>
        <w:spacing w:line="500" w:lineRule="exact"/>
        <w:ind w:firstLine="480" w:firstLineChars="200"/>
        <w:rPr>
          <w:rFonts w:ascii="宋体"/>
          <w:color w:val="000000"/>
          <w:sz w:val="24"/>
        </w:rPr>
      </w:pPr>
      <w:r>
        <w:rPr>
          <w:rFonts w:ascii="宋体"/>
          <w:color w:val="000000"/>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color w:val="000000"/>
          <w:sz w:val="24"/>
        </w:rPr>
      </w:pPr>
      <w:r>
        <w:rPr>
          <w:rFonts w:ascii="宋体"/>
          <w:color w:val="000000"/>
          <w:sz w:val="24"/>
        </w:rPr>
        <w:t>（三）计分标准：（按四舍五入取至小数点后二位）</w:t>
      </w:r>
    </w:p>
    <w:p>
      <w:pPr>
        <w:spacing w:line="500" w:lineRule="exact"/>
        <w:ind w:firstLine="480" w:firstLineChars="200"/>
        <w:rPr>
          <w:rFonts w:ascii="宋体"/>
          <w:color w:val="000000"/>
          <w:sz w:val="24"/>
        </w:rPr>
      </w:pPr>
      <w:r>
        <w:rPr>
          <w:rFonts w:ascii="宋体"/>
          <w:color w:val="000000"/>
          <w:sz w:val="24"/>
        </w:rPr>
        <w:t>（四）具体标准</w:t>
      </w:r>
    </w:p>
    <w:tbl>
      <w:tblPr>
        <w:tblStyle w:val="40"/>
        <w:tblpPr w:leftFromText="180" w:rightFromText="180" w:vertAnchor="text" w:horzAnchor="page" w:tblpX="1485" w:tblpY="468"/>
        <w:tblOverlap w:val="never"/>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7586"/>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97" w:type="dxa"/>
            <w:tcBorders>
              <w:right w:val="single" w:color="auto" w:sz="4" w:space="0"/>
            </w:tcBorders>
            <w:noWrap/>
            <w:vAlign w:val="center"/>
          </w:tcPr>
          <w:p>
            <w:pPr>
              <w:jc w:val="center"/>
              <w:rPr>
                <w:rFonts w:ascii="宋体" w:hAnsi="宋体"/>
                <w:sz w:val="24"/>
                <w:szCs w:val="24"/>
              </w:rPr>
            </w:pPr>
            <w:r>
              <w:rPr>
                <w:rFonts w:hint="eastAsia" w:ascii="宋体" w:hAnsi="宋体"/>
                <w:sz w:val="24"/>
                <w:szCs w:val="24"/>
                <w:lang w:eastAsia="zh-CN"/>
              </w:rPr>
              <w:t>评</w:t>
            </w:r>
            <w:r>
              <w:rPr>
                <w:rFonts w:hint="eastAsia" w:ascii="宋体" w:hAnsi="宋体"/>
                <w:sz w:val="24"/>
                <w:szCs w:val="24"/>
              </w:rPr>
              <w:t>审</w:t>
            </w:r>
          </w:p>
          <w:p>
            <w:pPr>
              <w:jc w:val="center"/>
              <w:rPr>
                <w:rFonts w:ascii="宋体" w:hAnsi="宋体"/>
                <w:sz w:val="24"/>
                <w:szCs w:val="24"/>
              </w:rPr>
            </w:pPr>
            <w:r>
              <w:rPr>
                <w:rFonts w:hint="eastAsia" w:ascii="宋体" w:hAnsi="宋体"/>
                <w:sz w:val="24"/>
                <w:szCs w:val="24"/>
              </w:rPr>
              <w:t>项目</w:t>
            </w:r>
          </w:p>
        </w:tc>
        <w:tc>
          <w:tcPr>
            <w:tcW w:w="7586" w:type="dxa"/>
            <w:tcBorders>
              <w:left w:val="single" w:color="auto" w:sz="4" w:space="0"/>
            </w:tcBorders>
            <w:noWrap/>
            <w:vAlign w:val="center"/>
          </w:tcPr>
          <w:p>
            <w:pPr>
              <w:jc w:val="center"/>
              <w:rPr>
                <w:rFonts w:ascii="宋体" w:hAnsi="宋体"/>
                <w:sz w:val="24"/>
                <w:szCs w:val="24"/>
              </w:rPr>
            </w:pPr>
            <w:r>
              <w:rPr>
                <w:rFonts w:hint="eastAsia" w:ascii="宋体" w:hAnsi="宋体"/>
                <w:sz w:val="24"/>
                <w:szCs w:val="24"/>
              </w:rPr>
              <w:t>评审标准</w:t>
            </w:r>
          </w:p>
        </w:tc>
        <w:tc>
          <w:tcPr>
            <w:tcW w:w="1251" w:type="dxa"/>
            <w:tcBorders>
              <w:bottom w:val="single" w:color="auto" w:sz="4" w:space="0"/>
            </w:tcBorders>
            <w:noWrap/>
            <w:vAlign w:val="center"/>
          </w:tcPr>
          <w:p>
            <w:pPr>
              <w:jc w:val="center"/>
              <w:rPr>
                <w:rFonts w:ascii="宋体" w:hAnsi="宋体"/>
                <w:sz w:val="24"/>
                <w:szCs w:val="24"/>
              </w:rPr>
            </w:pPr>
            <w:r>
              <w:rPr>
                <w:rFonts w:hint="eastAsia" w:ascii="宋体" w:hAnsi="宋体"/>
                <w:sz w:val="24"/>
                <w:szCs w:val="24"/>
              </w:rPr>
              <w:t>最高</w:t>
            </w:r>
          </w:p>
          <w:p>
            <w:pPr>
              <w:jc w:val="center"/>
              <w:rPr>
                <w:rFonts w:ascii="宋体" w:hAnsi="宋体"/>
                <w:sz w:val="24"/>
                <w:szCs w:val="24"/>
              </w:rPr>
            </w:pPr>
            <w:r>
              <w:rPr>
                <w:rFonts w:hint="eastAsia" w:ascii="宋体" w:hAnsi="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97" w:type="dxa"/>
            <w:tcBorders>
              <w:right w:val="single" w:color="auto" w:sz="4" w:space="0"/>
            </w:tcBorders>
            <w:noWrap/>
            <w:vAlign w:val="center"/>
          </w:tcPr>
          <w:p>
            <w:pPr>
              <w:jc w:val="center"/>
              <w:rPr>
                <w:rFonts w:ascii="宋体" w:hAnsi="宋体"/>
                <w:sz w:val="24"/>
                <w:szCs w:val="24"/>
              </w:rPr>
            </w:pPr>
            <w:r>
              <w:rPr>
                <w:rFonts w:hint="eastAsia" w:ascii="宋体" w:hAnsi="宋体"/>
                <w:sz w:val="24"/>
                <w:szCs w:val="24"/>
              </w:rPr>
              <w:t>报价</w:t>
            </w:r>
          </w:p>
        </w:tc>
        <w:tc>
          <w:tcPr>
            <w:tcW w:w="7586" w:type="dxa"/>
            <w:tcBorders>
              <w:left w:val="single" w:color="auto" w:sz="4" w:space="0"/>
              <w:right w:val="single" w:color="auto" w:sz="4" w:space="0"/>
            </w:tcBorders>
            <w:noWrap/>
            <w:vAlign w:val="center"/>
          </w:tcPr>
          <w:p>
            <w:pPr>
              <w:adjustRightInd w:val="0"/>
              <w:snapToGrid w:val="0"/>
              <w:ind w:firstLine="480" w:firstLineChars="200"/>
              <w:rPr>
                <w:sz w:val="24"/>
                <w:szCs w:val="24"/>
              </w:rPr>
            </w:pPr>
            <w:r>
              <w:rPr>
                <w:rFonts w:hint="eastAsia"/>
                <w:sz w:val="24"/>
                <w:szCs w:val="24"/>
              </w:rPr>
              <w:t>价格分统一采用低价优先法计算，即满足招标文件要求且投标价格最低的投标报价为评标基准价，其价格分为满分。其他投标人的价格分统一按照下列公式计算：</w:t>
            </w:r>
          </w:p>
          <w:p>
            <w:pPr>
              <w:spacing w:line="340" w:lineRule="exact"/>
              <w:jc w:val="left"/>
              <w:rPr>
                <w:rFonts w:ascii="宋体" w:hAnsi="宋体"/>
                <w:sz w:val="24"/>
                <w:szCs w:val="24"/>
              </w:rPr>
            </w:pPr>
            <w:r>
              <w:rPr>
                <w:rFonts w:hint="eastAsia"/>
                <w:sz w:val="24"/>
                <w:szCs w:val="24"/>
              </w:rPr>
              <w:t>投标报价得分=(评标基准价／投标报价)×</w:t>
            </w:r>
            <w:r>
              <w:rPr>
                <w:rFonts w:hint="eastAsia"/>
                <w:sz w:val="24"/>
                <w:szCs w:val="24"/>
                <w:lang w:val="en-US" w:eastAsia="zh-CN"/>
              </w:rPr>
              <w:t>5</w:t>
            </w:r>
            <w:r>
              <w:rPr>
                <w:rFonts w:hint="eastAsia"/>
                <w:sz w:val="24"/>
                <w:szCs w:val="24"/>
              </w:rPr>
              <w:t>0，小数点后保留2位。</w:t>
            </w:r>
          </w:p>
        </w:tc>
        <w:tc>
          <w:tcPr>
            <w:tcW w:w="125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7" w:type="dxa"/>
            <w:tcBorders>
              <w:right w:val="single" w:color="auto" w:sz="4" w:space="0"/>
            </w:tcBorders>
            <w:noWrap/>
            <w:vAlign w:val="center"/>
          </w:tcPr>
          <w:p>
            <w:pPr>
              <w:snapToGrid w:val="0"/>
              <w:spacing w:line="360" w:lineRule="auto"/>
              <w:jc w:val="center"/>
              <w:rPr>
                <w:rFonts w:ascii="宋体" w:hAnsi="宋体" w:cs="Courier New"/>
                <w:bCs/>
                <w:color w:val="FF0000"/>
                <w:sz w:val="24"/>
                <w:szCs w:val="24"/>
              </w:rPr>
            </w:pPr>
            <w:r>
              <w:rPr>
                <w:rFonts w:hint="eastAsia" w:ascii="宋体" w:hAnsi="宋体"/>
                <w:sz w:val="24"/>
                <w:szCs w:val="24"/>
              </w:rPr>
              <w:t>业绩</w:t>
            </w:r>
          </w:p>
          <w:p>
            <w:pPr>
              <w:jc w:val="center"/>
              <w:rPr>
                <w:rFonts w:ascii="宋体" w:hAnsi="宋体"/>
                <w:sz w:val="24"/>
                <w:szCs w:val="24"/>
              </w:rPr>
            </w:pPr>
          </w:p>
        </w:tc>
        <w:tc>
          <w:tcPr>
            <w:tcW w:w="7586" w:type="dxa"/>
            <w:tcBorders>
              <w:left w:val="single" w:color="auto" w:sz="4" w:space="0"/>
              <w:right w:val="single" w:color="auto" w:sz="4" w:space="0"/>
            </w:tcBorders>
            <w:noWrap/>
            <w:vAlign w:val="center"/>
          </w:tcPr>
          <w:p>
            <w:pPr>
              <w:spacing w:line="340" w:lineRule="exact"/>
              <w:jc w:val="left"/>
              <w:rPr>
                <w:rFonts w:ascii="宋体" w:hAnsi="宋体" w:cs="宋体"/>
                <w:color w:val="0070C0"/>
                <w:sz w:val="24"/>
                <w:szCs w:val="24"/>
              </w:rPr>
            </w:pPr>
            <w:r>
              <w:rPr>
                <w:rFonts w:hint="eastAsia" w:ascii="宋体" w:hAnsi="宋体" w:cs="宋体"/>
                <w:sz w:val="24"/>
                <w:szCs w:val="24"/>
              </w:rPr>
              <w:t>投标人2018年以来在一定的规模高校、机关及企业单位的合同有一年服务期得基本分6分，在此基础上，每多1年加2分，最多得10分。业绩得分按年计算。提供合同</w:t>
            </w:r>
            <w:r>
              <w:rPr>
                <w:rFonts w:hint="eastAsia" w:ascii="宋体" w:hAnsi="宋体" w:cs="宋体"/>
                <w:color w:val="auto"/>
                <w:sz w:val="24"/>
                <w:szCs w:val="24"/>
              </w:rPr>
              <w:t>及</w:t>
            </w:r>
            <w:r>
              <w:rPr>
                <w:rFonts w:hint="eastAsia" w:ascii="宋体" w:hAnsi="宋体" w:cs="宋体"/>
                <w:color w:val="auto"/>
                <w:sz w:val="24"/>
                <w:szCs w:val="24"/>
                <w:lang w:val="en-US" w:eastAsia="zh-CN"/>
              </w:rPr>
              <w:t>甲方</w:t>
            </w:r>
            <w:r>
              <w:rPr>
                <w:rFonts w:hint="eastAsia" w:ascii="宋体" w:hAnsi="宋体" w:cs="宋体"/>
                <w:color w:val="auto"/>
                <w:sz w:val="24"/>
                <w:szCs w:val="24"/>
              </w:rPr>
              <w:t>评价良好以上的证明材料复</w:t>
            </w:r>
            <w:r>
              <w:rPr>
                <w:rFonts w:hint="eastAsia" w:ascii="宋体" w:hAnsi="宋体" w:cs="宋体"/>
                <w:sz w:val="24"/>
                <w:szCs w:val="24"/>
              </w:rPr>
              <w:t>印件，原件备查。</w:t>
            </w:r>
          </w:p>
        </w:tc>
        <w:tc>
          <w:tcPr>
            <w:tcW w:w="125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97" w:type="dxa"/>
            <w:tcBorders>
              <w:right w:val="single" w:color="auto" w:sz="4" w:space="0"/>
            </w:tcBorders>
            <w:noWrap/>
            <w:vAlign w:val="center"/>
          </w:tcPr>
          <w:p>
            <w:pPr>
              <w:jc w:val="center"/>
              <w:rPr>
                <w:rFonts w:ascii="宋体" w:hAnsi="宋体"/>
                <w:sz w:val="24"/>
                <w:szCs w:val="24"/>
              </w:rPr>
            </w:pPr>
            <w:r>
              <w:rPr>
                <w:rFonts w:hint="eastAsia" w:ascii="宋体" w:hAnsi="宋体"/>
                <w:sz w:val="24"/>
                <w:szCs w:val="24"/>
              </w:rPr>
              <w:t>服务承诺</w:t>
            </w:r>
          </w:p>
        </w:tc>
        <w:tc>
          <w:tcPr>
            <w:tcW w:w="7586" w:type="dxa"/>
            <w:tcBorders>
              <w:left w:val="single" w:color="auto" w:sz="4" w:space="0"/>
              <w:right w:val="single" w:color="auto" w:sz="4" w:space="0"/>
            </w:tcBorders>
            <w:noWrap/>
            <w:vAlign w:val="center"/>
          </w:tcPr>
          <w:p>
            <w:pPr>
              <w:rPr>
                <w:rFonts w:ascii="宋体" w:hAnsi="宋体" w:cs="宋体"/>
                <w:color w:val="0070C0"/>
                <w:sz w:val="24"/>
                <w:szCs w:val="24"/>
              </w:rPr>
            </w:pPr>
            <w:r>
              <w:rPr>
                <w:rFonts w:hint="eastAsia" w:ascii="宋体" w:hAnsi="宋体" w:cs="宋体"/>
                <w:sz w:val="24"/>
                <w:szCs w:val="24"/>
              </w:rPr>
              <w:t>评标委员会根据项目需求对各投标人针对本项目编制的</w:t>
            </w:r>
            <w:r>
              <w:rPr>
                <w:rFonts w:hint="eastAsia" w:ascii="宋体" w:hAnsi="宋体" w:cs="宋体"/>
                <w:sz w:val="24"/>
                <w:szCs w:val="24"/>
                <w:lang w:val="zh-TW" w:eastAsia="zh-TW"/>
              </w:rPr>
              <w:t>服务承诺</w:t>
            </w:r>
            <w:r>
              <w:rPr>
                <w:rFonts w:hint="eastAsia" w:ascii="宋体" w:hAnsi="宋体" w:cs="宋体"/>
                <w:sz w:val="24"/>
                <w:szCs w:val="24"/>
              </w:rPr>
              <w:t>进行综合评审打分，打分区间6.0</w:t>
            </w:r>
            <w:r>
              <w:rPr>
                <w:rFonts w:hint="eastAsia" w:ascii="宋体" w:hAnsi="宋体" w:cs="宋体"/>
                <w:sz w:val="24"/>
                <w:szCs w:val="24"/>
                <w:lang w:val="zh-TW" w:eastAsia="zh-TW"/>
              </w:rPr>
              <w:t>～</w:t>
            </w:r>
            <w:r>
              <w:rPr>
                <w:rFonts w:hint="eastAsia" w:ascii="宋体" w:hAnsi="宋体" w:cs="宋体"/>
                <w:sz w:val="24"/>
                <w:szCs w:val="24"/>
              </w:rPr>
              <w:t>10.0分</w:t>
            </w:r>
            <w:r>
              <w:rPr>
                <w:rFonts w:hint="eastAsia" w:ascii="宋体" w:hAnsi="宋体" w:cs="宋体"/>
                <w:sz w:val="24"/>
                <w:szCs w:val="24"/>
                <w:lang w:val="zh-TW" w:eastAsia="zh-TW"/>
              </w:rPr>
              <w:t>。</w:t>
            </w:r>
          </w:p>
        </w:tc>
        <w:tc>
          <w:tcPr>
            <w:tcW w:w="125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97" w:type="dxa"/>
            <w:tcBorders>
              <w:right w:val="single" w:color="auto" w:sz="4" w:space="0"/>
            </w:tcBorders>
            <w:noWrap/>
            <w:vAlign w:val="center"/>
          </w:tcPr>
          <w:p>
            <w:pPr>
              <w:jc w:val="center"/>
              <w:rPr>
                <w:rFonts w:ascii="宋体" w:hAnsi="宋体"/>
                <w:sz w:val="24"/>
                <w:szCs w:val="24"/>
              </w:rPr>
            </w:pPr>
            <w:r>
              <w:rPr>
                <w:rFonts w:hint="eastAsia" w:ascii="宋体" w:hAnsi="宋体"/>
                <w:sz w:val="24"/>
                <w:szCs w:val="24"/>
              </w:rPr>
              <w:t>服务方案</w:t>
            </w:r>
          </w:p>
        </w:tc>
        <w:tc>
          <w:tcPr>
            <w:tcW w:w="7586" w:type="dxa"/>
            <w:tcBorders>
              <w:left w:val="single" w:color="auto" w:sz="4" w:space="0"/>
              <w:right w:val="single" w:color="auto" w:sz="4" w:space="0"/>
            </w:tcBorders>
            <w:noWrap/>
            <w:vAlign w:val="center"/>
          </w:tcPr>
          <w:p>
            <w:pPr>
              <w:adjustRightInd w:val="0"/>
              <w:snapToGrid w:val="0"/>
              <w:rPr>
                <w:rFonts w:ascii="宋体" w:hAnsi="宋体" w:cs="宋体"/>
                <w:sz w:val="24"/>
                <w:szCs w:val="24"/>
              </w:rPr>
            </w:pPr>
            <w:r>
              <w:rPr>
                <w:rFonts w:hint="eastAsia" w:ascii="宋体" w:hAnsi="宋体" w:cs="宋体"/>
                <w:sz w:val="24"/>
                <w:szCs w:val="24"/>
              </w:rPr>
              <w:t>评标委员会根据主要对服务方案的针对性、科学性、独创性进行评价，打分区间6.0</w:t>
            </w:r>
            <w:r>
              <w:rPr>
                <w:rFonts w:hint="eastAsia" w:ascii="宋体" w:hAnsi="宋体" w:cs="宋体"/>
                <w:sz w:val="24"/>
                <w:szCs w:val="24"/>
                <w:lang w:val="zh-TW" w:eastAsia="zh-TW"/>
              </w:rPr>
              <w:t>～</w:t>
            </w:r>
            <w:r>
              <w:rPr>
                <w:rFonts w:hint="eastAsia" w:ascii="宋体" w:hAnsi="宋体" w:cs="宋体"/>
                <w:sz w:val="24"/>
                <w:szCs w:val="24"/>
              </w:rPr>
              <w:t>10.0分</w:t>
            </w:r>
            <w:r>
              <w:rPr>
                <w:rFonts w:hint="eastAsia" w:ascii="宋体" w:hAnsi="宋体" w:cs="宋体"/>
                <w:sz w:val="24"/>
                <w:szCs w:val="24"/>
                <w:lang w:val="zh-TW" w:eastAsia="zh-TW"/>
              </w:rPr>
              <w:t>。</w:t>
            </w:r>
          </w:p>
        </w:tc>
        <w:tc>
          <w:tcPr>
            <w:tcW w:w="125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97" w:type="dxa"/>
            <w:tcBorders>
              <w:right w:val="single" w:color="auto" w:sz="4" w:space="0"/>
            </w:tcBorders>
            <w:noWrap/>
            <w:vAlign w:val="center"/>
          </w:tcPr>
          <w:p>
            <w:pPr>
              <w:jc w:val="center"/>
              <w:rPr>
                <w:rFonts w:ascii="宋体" w:hAnsi="宋体"/>
                <w:sz w:val="24"/>
                <w:szCs w:val="24"/>
              </w:rPr>
            </w:pPr>
            <w:r>
              <w:rPr>
                <w:rFonts w:hint="eastAsia" w:ascii="宋体" w:hAnsi="宋体"/>
                <w:sz w:val="24"/>
                <w:szCs w:val="24"/>
              </w:rPr>
              <w:t>节能措施</w:t>
            </w:r>
          </w:p>
        </w:tc>
        <w:tc>
          <w:tcPr>
            <w:tcW w:w="7586" w:type="dxa"/>
            <w:tcBorders>
              <w:left w:val="single" w:color="auto" w:sz="4" w:space="0"/>
              <w:right w:val="single" w:color="auto" w:sz="4" w:space="0"/>
            </w:tcBorders>
            <w:noWrap/>
            <w:vAlign w:val="center"/>
          </w:tcPr>
          <w:p>
            <w:pPr>
              <w:rPr>
                <w:rFonts w:ascii="宋体" w:hAnsi="宋体" w:cs="宋体"/>
                <w:sz w:val="24"/>
                <w:szCs w:val="24"/>
              </w:rPr>
            </w:pPr>
            <w:r>
              <w:rPr>
                <w:rFonts w:hint="eastAsia" w:ascii="宋体" w:hAnsi="宋体" w:cs="宋体"/>
                <w:sz w:val="24"/>
                <w:szCs w:val="24"/>
              </w:rPr>
              <w:t>评标委员会根据投标单位</w:t>
            </w:r>
            <w:r>
              <w:rPr>
                <w:rFonts w:hint="eastAsia"/>
                <w:sz w:val="24"/>
                <w:szCs w:val="24"/>
              </w:rPr>
              <w:t>节能计划和管理措施具有可操作性且符合学校要求进行综合评审打分</w:t>
            </w:r>
            <w:r>
              <w:rPr>
                <w:rFonts w:hint="eastAsia" w:ascii="宋体" w:hAnsi="宋体" w:cs="宋体"/>
                <w:sz w:val="24"/>
                <w:szCs w:val="24"/>
              </w:rPr>
              <w:t>，打分区间6.0</w:t>
            </w:r>
            <w:r>
              <w:rPr>
                <w:rFonts w:hint="eastAsia" w:ascii="宋体" w:hAnsi="宋体" w:cs="宋体"/>
                <w:sz w:val="24"/>
                <w:szCs w:val="24"/>
                <w:lang w:val="zh-TW" w:eastAsia="zh-TW"/>
              </w:rPr>
              <w:t>～</w:t>
            </w:r>
            <w:r>
              <w:rPr>
                <w:rFonts w:hint="eastAsia" w:ascii="宋体" w:hAnsi="宋体" w:cs="宋体"/>
                <w:sz w:val="24"/>
                <w:szCs w:val="24"/>
              </w:rPr>
              <w:t>10.0分</w:t>
            </w:r>
            <w:r>
              <w:rPr>
                <w:rFonts w:hint="eastAsia" w:ascii="宋体" w:hAnsi="宋体" w:cs="宋体"/>
                <w:sz w:val="24"/>
                <w:szCs w:val="24"/>
                <w:lang w:val="zh-TW" w:eastAsia="zh-TW"/>
              </w:rPr>
              <w:t>。</w:t>
            </w:r>
          </w:p>
        </w:tc>
        <w:tc>
          <w:tcPr>
            <w:tcW w:w="125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997" w:type="dxa"/>
            <w:tcBorders>
              <w:right w:val="single" w:color="auto" w:sz="4" w:space="0"/>
            </w:tcBorders>
            <w:noWrap/>
            <w:vAlign w:val="center"/>
          </w:tcPr>
          <w:p>
            <w:pPr>
              <w:adjustRightInd w:val="0"/>
              <w:snapToGrid w:val="0"/>
              <w:jc w:val="center"/>
              <w:rPr>
                <w:rFonts w:ascii="宋体" w:hAnsi="宋体" w:cs="宋体"/>
                <w:sz w:val="24"/>
                <w:szCs w:val="24"/>
              </w:rPr>
            </w:pPr>
            <w:r>
              <w:rPr>
                <w:rFonts w:hint="eastAsia" w:ascii="宋体" w:hAnsi="宋体" w:cs="宋体"/>
                <w:sz w:val="24"/>
                <w:szCs w:val="24"/>
              </w:rPr>
              <w:t>述标</w:t>
            </w:r>
          </w:p>
          <w:p>
            <w:pPr>
              <w:jc w:val="center"/>
              <w:rPr>
                <w:rFonts w:ascii="宋体" w:hAnsi="宋体"/>
                <w:sz w:val="24"/>
                <w:szCs w:val="24"/>
              </w:rPr>
            </w:pPr>
            <w:r>
              <w:rPr>
                <w:rFonts w:hint="eastAsia" w:ascii="宋体" w:hAnsi="宋体" w:cs="宋体"/>
                <w:sz w:val="24"/>
                <w:szCs w:val="24"/>
              </w:rPr>
              <w:t>答辩</w:t>
            </w:r>
          </w:p>
        </w:tc>
        <w:tc>
          <w:tcPr>
            <w:tcW w:w="7586" w:type="dxa"/>
            <w:tcBorders>
              <w:left w:val="single" w:color="auto" w:sz="4" w:space="0"/>
              <w:right w:val="single" w:color="auto" w:sz="4" w:space="0"/>
            </w:tcBorders>
            <w:noWrap/>
            <w:vAlign w:val="center"/>
          </w:tcPr>
          <w:p>
            <w:pPr>
              <w:adjustRightInd w:val="0"/>
              <w:snapToGrid w:val="0"/>
              <w:jc w:val="left"/>
              <w:rPr>
                <w:rFonts w:ascii="宋体" w:hAnsi="宋体" w:cs="宋体"/>
                <w:sz w:val="24"/>
                <w:szCs w:val="24"/>
              </w:rPr>
            </w:pPr>
            <w:r>
              <w:rPr>
                <w:rFonts w:hint="eastAsia" w:ascii="宋体" w:hAnsi="宋体" w:cs="宋体"/>
                <w:sz w:val="24"/>
                <w:szCs w:val="24"/>
              </w:rPr>
              <w:t>1、述标：投标人拟派驻本项目的项目负责人对服务方案进行阐述，时间不超过3分钟。评委根据其阐述思路是否清晰、语言是否简练、表达是否流畅等进行评分。优：4（</w:t>
            </w:r>
            <w:r>
              <w:rPr>
                <w:rFonts w:hint="eastAsia" w:ascii="宋体" w:hAnsi="宋体" w:cs="宋体"/>
                <w:sz w:val="24"/>
                <w:szCs w:val="24"/>
                <w:lang w:val="en-US" w:eastAsia="zh-CN"/>
              </w:rPr>
              <w:t>不</w:t>
            </w:r>
            <w:r>
              <w:rPr>
                <w:rFonts w:hint="eastAsia" w:ascii="宋体" w:hAnsi="宋体" w:cs="宋体"/>
                <w:sz w:val="24"/>
                <w:szCs w:val="24"/>
              </w:rPr>
              <w:t>含）-5分；良：3</w:t>
            </w:r>
            <w:r>
              <w:rPr>
                <w:rFonts w:hint="eastAsia" w:ascii="宋体" w:hAnsi="宋体" w:cs="宋体"/>
                <w:sz w:val="24"/>
                <w:szCs w:val="24"/>
                <w:lang w:eastAsia="zh-CN"/>
              </w:rPr>
              <w:t>（</w:t>
            </w:r>
            <w:r>
              <w:rPr>
                <w:rFonts w:hint="eastAsia" w:ascii="宋体" w:hAnsi="宋体" w:cs="宋体"/>
                <w:sz w:val="24"/>
                <w:szCs w:val="24"/>
                <w:lang w:val="en-US" w:eastAsia="zh-CN"/>
              </w:rPr>
              <w:t>不含</w:t>
            </w:r>
            <w:r>
              <w:rPr>
                <w:rFonts w:hint="eastAsia" w:ascii="宋体" w:hAnsi="宋体" w:cs="宋体"/>
                <w:sz w:val="24"/>
                <w:szCs w:val="24"/>
                <w:lang w:eastAsia="zh-CN"/>
              </w:rPr>
              <w:t>）</w:t>
            </w:r>
            <w:r>
              <w:rPr>
                <w:rFonts w:hint="eastAsia" w:ascii="宋体" w:hAnsi="宋体" w:cs="宋体"/>
                <w:sz w:val="24"/>
                <w:szCs w:val="24"/>
              </w:rPr>
              <w:t>-4分；一般：1-</w:t>
            </w:r>
            <w:r>
              <w:rPr>
                <w:rFonts w:hint="eastAsia" w:ascii="宋体" w:hAnsi="宋体" w:cs="宋体"/>
                <w:sz w:val="24"/>
                <w:szCs w:val="24"/>
                <w:lang w:val="en-US" w:eastAsia="zh-CN"/>
              </w:rPr>
              <w:t>3</w:t>
            </w:r>
            <w:r>
              <w:rPr>
                <w:rFonts w:hint="eastAsia" w:ascii="宋体" w:hAnsi="宋体" w:cs="宋体"/>
                <w:sz w:val="24"/>
                <w:szCs w:val="24"/>
              </w:rPr>
              <w:t>分</w:t>
            </w:r>
          </w:p>
          <w:p>
            <w:pPr>
              <w:adjustRightInd w:val="0"/>
              <w:snapToGrid w:val="0"/>
              <w:jc w:val="left"/>
              <w:rPr>
                <w:rFonts w:ascii="宋体" w:hAnsi="宋体" w:cs="宋体"/>
                <w:sz w:val="24"/>
                <w:szCs w:val="24"/>
              </w:rPr>
            </w:pPr>
            <w:r>
              <w:rPr>
                <w:rFonts w:hint="eastAsia" w:ascii="宋体" w:hAnsi="宋体" w:cs="宋体"/>
                <w:sz w:val="24"/>
                <w:szCs w:val="24"/>
              </w:rPr>
              <w:t>2、答辩：投标人拟派驻本项目的项目负责人针对评委提出的问题进行答辩。评委根据其阐述思路是否清晰、语言是否简练、表达是否流畅等进行评分。优：4（</w:t>
            </w:r>
            <w:r>
              <w:rPr>
                <w:rFonts w:hint="eastAsia" w:ascii="宋体" w:hAnsi="宋体" w:cs="宋体"/>
                <w:sz w:val="24"/>
                <w:szCs w:val="24"/>
                <w:lang w:val="en-US" w:eastAsia="zh-CN"/>
              </w:rPr>
              <w:t>不</w:t>
            </w:r>
            <w:r>
              <w:rPr>
                <w:rFonts w:hint="eastAsia" w:ascii="宋体" w:hAnsi="宋体" w:cs="宋体"/>
                <w:sz w:val="24"/>
                <w:szCs w:val="24"/>
              </w:rPr>
              <w:t>含）-5分；良：3</w:t>
            </w:r>
            <w:r>
              <w:rPr>
                <w:rFonts w:hint="eastAsia" w:ascii="宋体" w:hAnsi="宋体" w:cs="宋体"/>
                <w:sz w:val="24"/>
                <w:szCs w:val="24"/>
                <w:lang w:eastAsia="zh-CN"/>
              </w:rPr>
              <w:t>（</w:t>
            </w:r>
            <w:r>
              <w:rPr>
                <w:rFonts w:hint="eastAsia" w:ascii="宋体" w:hAnsi="宋体" w:cs="宋体"/>
                <w:sz w:val="24"/>
                <w:szCs w:val="24"/>
                <w:lang w:val="en-US" w:eastAsia="zh-CN"/>
              </w:rPr>
              <w:t>不含</w:t>
            </w:r>
            <w:r>
              <w:rPr>
                <w:rFonts w:hint="eastAsia" w:ascii="宋体" w:hAnsi="宋体" w:cs="宋体"/>
                <w:sz w:val="24"/>
                <w:szCs w:val="24"/>
                <w:lang w:eastAsia="zh-CN"/>
              </w:rPr>
              <w:t>）</w:t>
            </w:r>
            <w:r>
              <w:rPr>
                <w:rFonts w:hint="eastAsia" w:ascii="宋体" w:hAnsi="宋体" w:cs="宋体"/>
                <w:sz w:val="24"/>
                <w:szCs w:val="24"/>
              </w:rPr>
              <w:t>-4分；一般：1-</w:t>
            </w:r>
            <w:r>
              <w:rPr>
                <w:rFonts w:hint="eastAsia" w:ascii="宋体" w:hAnsi="宋体" w:cs="宋体"/>
                <w:sz w:val="24"/>
                <w:szCs w:val="24"/>
                <w:lang w:val="en-US" w:eastAsia="zh-CN"/>
              </w:rPr>
              <w:t>3</w:t>
            </w:r>
            <w:r>
              <w:rPr>
                <w:rFonts w:hint="eastAsia" w:ascii="宋体" w:hAnsi="宋体" w:cs="宋体"/>
                <w:sz w:val="24"/>
                <w:szCs w:val="24"/>
              </w:rPr>
              <w:t>分</w:t>
            </w:r>
          </w:p>
          <w:p>
            <w:pPr>
              <w:adjustRightInd w:val="0"/>
              <w:snapToGrid w:val="0"/>
              <w:jc w:val="left"/>
              <w:rPr>
                <w:rFonts w:ascii="宋体" w:hAnsi="宋体" w:cs="宋体"/>
                <w:sz w:val="24"/>
                <w:szCs w:val="24"/>
              </w:rPr>
            </w:pPr>
            <w:r>
              <w:rPr>
                <w:rFonts w:hint="eastAsia" w:ascii="宋体" w:hAnsi="宋体" w:cs="宋体"/>
                <w:sz w:val="24"/>
                <w:szCs w:val="24"/>
              </w:rPr>
              <w:t>3、述标及答辩的项目负责人携带居民身份证供评委审验。</w:t>
            </w:r>
          </w:p>
          <w:p>
            <w:pPr>
              <w:jc w:val="left"/>
              <w:rPr>
                <w:rFonts w:ascii="宋体" w:hAnsi="宋体" w:cs="宋体"/>
                <w:sz w:val="24"/>
                <w:szCs w:val="24"/>
              </w:rPr>
            </w:pPr>
            <w:r>
              <w:rPr>
                <w:rFonts w:hint="eastAsia" w:ascii="宋体" w:hAnsi="宋体" w:cs="宋体"/>
                <w:b/>
                <w:bCs/>
                <w:sz w:val="24"/>
                <w:szCs w:val="24"/>
              </w:rPr>
              <w:t>注：参加答辩的项目负责人必须为拟派驻本项目的项目负责人，否则本项不得分。</w:t>
            </w:r>
          </w:p>
        </w:tc>
        <w:tc>
          <w:tcPr>
            <w:tcW w:w="125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10</w:t>
            </w:r>
          </w:p>
        </w:tc>
      </w:tr>
    </w:tbl>
    <w:p>
      <w:pPr>
        <w:pStyle w:val="83"/>
        <w:rPr>
          <w:rFonts w:ascii="宋体" w:hAnsi="宋体" w:eastAsia="宋体" w:cs="宋体"/>
          <w:color w:val="auto"/>
        </w:rPr>
      </w:pPr>
      <w:r>
        <w:rPr>
          <w:rFonts w:hint="eastAsia" w:ascii="宋体" w:hAnsi="宋体" w:eastAsia="宋体" w:cs="宋体"/>
          <w:b/>
          <w:bCs/>
          <w:color w:val="auto"/>
          <w:sz w:val="24"/>
          <w:szCs w:val="24"/>
        </w:rPr>
        <w:br w:type="page"/>
      </w:r>
    </w:p>
    <w:p>
      <w:pPr>
        <w:pStyle w:val="6"/>
        <w:rPr>
          <w:rFonts w:ascii="宋体" w:hAnsi="宋体" w:cs="宋体"/>
        </w:rPr>
      </w:pPr>
    </w:p>
    <w:p>
      <w:pPr>
        <w:jc w:val="center"/>
        <w:outlineLvl w:val="0"/>
        <w:rPr>
          <w:rFonts w:ascii="宋体" w:hAnsi="宋体" w:cs="宋体"/>
          <w:bCs/>
          <w:szCs w:val="44"/>
        </w:rPr>
      </w:pPr>
      <w:bookmarkStart w:id="157" w:name="_Toc29932"/>
      <w:bookmarkStart w:id="158" w:name="_Toc19299"/>
      <w:bookmarkStart w:id="159" w:name="_Toc17800"/>
      <w:r>
        <w:rPr>
          <w:rFonts w:hint="eastAsia" w:ascii="宋体" w:hAnsi="宋体" w:cs="宋体"/>
          <w:b/>
          <w:sz w:val="44"/>
          <w:szCs w:val="44"/>
        </w:rPr>
        <w:t>第六章  竞争性磋商响应文件格式</w:t>
      </w:r>
      <w:bookmarkEnd w:id="157"/>
      <w:bookmarkEnd w:id="158"/>
      <w:bookmarkEnd w:id="159"/>
    </w:p>
    <w:p>
      <w:pPr>
        <w:jc w:val="center"/>
        <w:rPr>
          <w:rFonts w:ascii="宋体" w:hAnsi="宋体" w:cs="宋体"/>
          <w:b/>
          <w:sz w:val="72"/>
          <w:szCs w:val="21"/>
        </w:rPr>
      </w:pPr>
    </w:p>
    <w:p>
      <w:pPr>
        <w:jc w:val="center"/>
        <w:rPr>
          <w:rFonts w:ascii="宋体" w:hAnsi="宋体" w:cs="宋体"/>
          <w:b/>
          <w:sz w:val="72"/>
          <w:szCs w:val="21"/>
        </w:rPr>
      </w:pPr>
      <w:r>
        <w:rPr>
          <w:rFonts w:hint="eastAsia" w:ascii="宋体" w:hAnsi="宋体" w:cs="宋体"/>
          <w:b/>
          <w:sz w:val="72"/>
          <w:szCs w:val="21"/>
        </w:rPr>
        <w:t xml:space="preserve"> 竞争性磋商响应文件</w:t>
      </w:r>
    </w:p>
    <w:p>
      <w:pPr>
        <w:pStyle w:val="59"/>
        <w:ind w:firstLine="0"/>
        <w:jc w:val="center"/>
        <w:rPr>
          <w:rFonts w:ascii="宋体" w:hAnsi="宋体" w:cs="宋体"/>
          <w:b/>
          <w:bCs/>
          <w:sz w:val="32"/>
        </w:rPr>
      </w:pPr>
    </w:p>
    <w:p>
      <w:pPr>
        <w:jc w:val="center"/>
        <w:rPr>
          <w:rFonts w:ascii="宋体" w:hAnsi="宋体" w:cs="宋体"/>
          <w:b/>
          <w:sz w:val="36"/>
          <w:szCs w:val="21"/>
        </w:rPr>
      </w:pPr>
      <w:r>
        <w:rPr>
          <w:rFonts w:hint="eastAsia" w:ascii="宋体" w:hAnsi="宋体" w:cs="宋体"/>
          <w:b/>
          <w:sz w:val="36"/>
          <w:szCs w:val="21"/>
        </w:rPr>
        <w:t>（正或副本）</w:t>
      </w:r>
    </w:p>
    <w:p>
      <w:pPr>
        <w:ind w:firstLine="1084" w:firstLineChars="300"/>
        <w:rPr>
          <w:rFonts w:ascii="宋体" w:hAnsi="宋体" w:cs="宋体"/>
          <w:b/>
          <w:sz w:val="36"/>
          <w:szCs w:val="21"/>
        </w:rPr>
      </w:pPr>
    </w:p>
    <w:p>
      <w:pPr>
        <w:ind w:firstLine="1084" w:firstLineChars="300"/>
        <w:rPr>
          <w:rFonts w:ascii="宋体" w:hAnsi="宋体" w:cs="宋体"/>
          <w:b/>
          <w:sz w:val="36"/>
          <w:szCs w:val="21"/>
        </w:rPr>
      </w:pPr>
    </w:p>
    <w:p>
      <w:pPr>
        <w:ind w:firstLine="1084" w:firstLineChars="300"/>
        <w:rPr>
          <w:rFonts w:ascii="宋体" w:hAnsi="宋体" w:cs="宋体"/>
          <w:b/>
          <w:sz w:val="36"/>
        </w:rPr>
      </w:pPr>
    </w:p>
    <w:p>
      <w:pPr>
        <w:rPr>
          <w:rFonts w:ascii="宋体" w:hAnsi="宋体" w:cs="宋体"/>
          <w:b/>
          <w:sz w:val="36"/>
        </w:rPr>
      </w:pPr>
    </w:p>
    <w:p>
      <w:pPr>
        <w:ind w:firstLine="1084" w:firstLineChars="300"/>
        <w:rPr>
          <w:rFonts w:ascii="宋体" w:hAnsi="宋体" w:cs="宋体"/>
          <w:b/>
          <w:sz w:val="36"/>
        </w:rPr>
      </w:pPr>
    </w:p>
    <w:p>
      <w:pPr>
        <w:ind w:firstLine="1084" w:firstLineChars="300"/>
        <w:rPr>
          <w:rFonts w:ascii="宋体" w:hAnsi="宋体" w:cs="宋体"/>
          <w:b/>
          <w:sz w:val="36"/>
        </w:rPr>
      </w:pPr>
    </w:p>
    <w:p>
      <w:pPr>
        <w:ind w:left="3607" w:leftChars="513" w:hanging="2530" w:hangingChars="700"/>
        <w:rPr>
          <w:rFonts w:hint="eastAsia" w:ascii="宋体" w:hAnsi="宋体" w:cs="宋体"/>
          <w:b/>
          <w:sz w:val="36"/>
          <w:lang w:eastAsia="zh-CN"/>
        </w:rPr>
      </w:pPr>
      <w:r>
        <w:rPr>
          <w:rFonts w:hint="eastAsia" w:ascii="宋体" w:hAnsi="宋体" w:cs="宋体"/>
          <w:b/>
          <w:sz w:val="36"/>
        </w:rPr>
        <w:t>项 目 名 称：</w:t>
      </w:r>
      <w:r>
        <w:rPr>
          <w:rFonts w:hint="eastAsia" w:ascii="宋体" w:hAnsi="宋体" w:cs="宋体"/>
          <w:b/>
          <w:sz w:val="36"/>
          <w:lang w:eastAsia="zh-CN"/>
        </w:rPr>
        <w:t>盐城工业职业技术学院水电维修及高低压配电房值班外包服务</w:t>
      </w:r>
    </w:p>
    <w:p>
      <w:pPr>
        <w:ind w:left="3607" w:leftChars="513" w:hanging="2530" w:hangingChars="700"/>
        <w:rPr>
          <w:rFonts w:ascii="宋体" w:hAnsi="宋体" w:cs="宋体"/>
          <w:b/>
          <w:sz w:val="36"/>
        </w:rPr>
      </w:pPr>
    </w:p>
    <w:p>
      <w:pPr>
        <w:ind w:firstLine="1084" w:firstLineChars="300"/>
        <w:rPr>
          <w:rFonts w:ascii="宋体" w:hAnsi="宋体" w:cs="宋体"/>
          <w:b/>
          <w:sz w:val="36"/>
        </w:rPr>
      </w:pPr>
      <w:r>
        <w:rPr>
          <w:rFonts w:hint="eastAsia" w:ascii="宋体" w:hAnsi="宋体" w:cs="宋体"/>
          <w:b/>
          <w:sz w:val="36"/>
        </w:rPr>
        <w:t>项 目 编 号：</w:t>
      </w:r>
    </w:p>
    <w:p>
      <w:pPr>
        <w:ind w:firstLine="1084" w:firstLineChars="300"/>
        <w:rPr>
          <w:rFonts w:ascii="宋体" w:hAnsi="宋体" w:cs="宋体"/>
          <w:b/>
          <w:sz w:val="36"/>
        </w:rPr>
      </w:pPr>
      <w:r>
        <w:rPr>
          <w:rFonts w:hint="eastAsia" w:ascii="宋体" w:hAnsi="宋体" w:cs="宋体"/>
          <w:b/>
          <w:sz w:val="36"/>
        </w:rPr>
        <w:t xml:space="preserve">磋商供应商名称：              </w:t>
      </w:r>
    </w:p>
    <w:p>
      <w:pPr>
        <w:rPr>
          <w:rFonts w:ascii="宋体" w:hAnsi="宋体" w:cs="宋体"/>
          <w:b/>
          <w:sz w:val="36"/>
        </w:rPr>
      </w:pPr>
      <w:r>
        <w:rPr>
          <w:rFonts w:hint="eastAsia" w:ascii="宋体" w:hAnsi="宋体" w:cs="宋体"/>
          <w:b/>
          <w:sz w:val="36"/>
        </w:rPr>
        <w:t xml:space="preserve">      日       期：</w:t>
      </w:r>
    </w:p>
    <w:p>
      <w:pPr>
        <w:pStyle w:val="59"/>
        <w:ind w:firstLine="2464" w:firstLineChars="770"/>
        <w:rPr>
          <w:rFonts w:ascii="宋体" w:hAnsi="宋体" w:cs="宋体"/>
          <w:bCs/>
          <w:kern w:val="2"/>
          <w:sz w:val="32"/>
          <w:szCs w:val="32"/>
        </w:rPr>
      </w:pPr>
    </w:p>
    <w:p>
      <w:pPr>
        <w:pStyle w:val="59"/>
        <w:spacing w:before="0" w:after="0"/>
        <w:ind w:firstLine="0"/>
        <w:rPr>
          <w:rFonts w:ascii="宋体" w:hAnsi="宋体" w:cs="宋体"/>
        </w:rPr>
      </w:pPr>
    </w:p>
    <w:p>
      <w:pPr>
        <w:pStyle w:val="59"/>
        <w:spacing w:before="0" w:after="0"/>
        <w:ind w:firstLine="0"/>
        <w:rPr>
          <w:rFonts w:ascii="宋体" w:hAnsi="宋体" w:cs="宋体"/>
        </w:rPr>
      </w:pPr>
    </w:p>
    <w:p>
      <w:pPr>
        <w:jc w:val="center"/>
        <w:rPr>
          <w:rFonts w:ascii="宋体" w:hAnsi="宋体" w:cs="宋体"/>
          <w:b/>
          <w:sz w:val="24"/>
        </w:rPr>
      </w:pPr>
    </w:p>
    <w:p>
      <w:pPr>
        <w:pageBreakBefore/>
        <w:autoSpaceDE w:val="0"/>
        <w:autoSpaceDN w:val="0"/>
        <w:adjustRightInd w:val="0"/>
        <w:spacing w:line="440" w:lineRule="exact"/>
        <w:jc w:val="center"/>
        <w:rPr>
          <w:rFonts w:ascii="宋体" w:hAnsi="宋体" w:cs="宋体"/>
          <w:b/>
          <w:bCs/>
          <w:color w:val="000000"/>
          <w:sz w:val="32"/>
          <w:szCs w:val="32"/>
          <w:lang w:val="zh-CN"/>
        </w:rPr>
      </w:pPr>
      <w:bookmarkStart w:id="160" w:name="_Toc22356583"/>
      <w:bookmarkStart w:id="161" w:name="_Toc49090582"/>
      <w:bookmarkStart w:id="162" w:name="_Toc23828483"/>
      <w:bookmarkStart w:id="163" w:name="_Toc120614284"/>
      <w:bookmarkStart w:id="164" w:name="_Toc513029281"/>
      <w:bookmarkStart w:id="165" w:name="_Toc26554103"/>
      <w:bookmarkStart w:id="166" w:name="_Toc24878535"/>
      <w:bookmarkStart w:id="167" w:name="_Toc120614291"/>
      <w:r>
        <w:rPr>
          <w:rFonts w:hint="eastAsia" w:ascii="宋体" w:hAnsi="宋体" w:cs="宋体"/>
          <w:b/>
          <w:bCs/>
          <w:color w:val="000000"/>
          <w:sz w:val="32"/>
          <w:szCs w:val="32"/>
          <w:lang w:val="zh-CN"/>
        </w:rPr>
        <w:t>响应文件主要目录</w:t>
      </w:r>
    </w:p>
    <w:p>
      <w:pPr>
        <w:autoSpaceDE w:val="0"/>
        <w:autoSpaceDN w:val="0"/>
        <w:adjustRightInd w:val="0"/>
        <w:spacing w:line="440" w:lineRule="exact"/>
        <w:jc w:val="center"/>
        <w:rPr>
          <w:rFonts w:ascii="宋体" w:cs="宋体"/>
          <w:b/>
          <w:bCs/>
          <w:color w:val="000000"/>
          <w:sz w:val="24"/>
          <w:lang w:val="zh-CN"/>
        </w:rPr>
      </w:pPr>
    </w:p>
    <w:p>
      <w:pPr>
        <w:spacing w:line="70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一、</w:t>
      </w:r>
      <w:r>
        <w:rPr>
          <w:rFonts w:hint="eastAsia" w:ascii="宋体" w:hAnsi="宋体" w:cs="宋体"/>
          <w:color w:val="000000" w:themeColor="text1"/>
          <w:sz w:val="24"/>
          <w:lang w:val="zh-CN"/>
        </w:rPr>
        <w:t>资格性审查响应对照表</w:t>
      </w:r>
    </w:p>
    <w:p>
      <w:pPr>
        <w:spacing w:line="700" w:lineRule="exact"/>
        <w:ind w:firstLine="482" w:firstLineChars="200"/>
        <w:rPr>
          <w:rFonts w:ascii="宋体" w:hAnsi="宋体" w:cs="宋体"/>
          <w:color w:val="000000" w:themeColor="text1"/>
          <w:sz w:val="24"/>
        </w:rPr>
      </w:pPr>
      <w:r>
        <w:rPr>
          <w:rFonts w:hint="eastAsia" w:ascii="宋体" w:hAnsi="宋体" w:cs="宋体"/>
          <w:b/>
          <w:bCs/>
          <w:color w:val="000000" w:themeColor="text1"/>
          <w:sz w:val="24"/>
        </w:rPr>
        <w:t>二</w:t>
      </w:r>
      <w:r>
        <w:rPr>
          <w:rFonts w:hint="eastAsia" w:ascii="宋体" w:hAnsi="宋体" w:cs="宋体"/>
          <w:color w:val="000000" w:themeColor="text1"/>
          <w:sz w:val="24"/>
        </w:rPr>
        <w:t>、</w:t>
      </w:r>
      <w:r>
        <w:rPr>
          <w:rFonts w:hint="eastAsia" w:ascii="宋体" w:hAnsi="宋体" w:cs="宋体"/>
          <w:color w:val="000000" w:themeColor="text1"/>
          <w:sz w:val="24"/>
          <w:lang w:val="zh-CN"/>
        </w:rPr>
        <w:t>评分索引表</w:t>
      </w:r>
    </w:p>
    <w:p>
      <w:pPr>
        <w:spacing w:line="700" w:lineRule="exact"/>
        <w:ind w:firstLine="480" w:firstLineChars="200"/>
        <w:rPr>
          <w:rFonts w:ascii="宋体" w:hAnsi="宋体" w:cs="宋体"/>
          <w:bCs/>
          <w:color w:val="000000" w:themeColor="text1"/>
          <w:sz w:val="24"/>
        </w:rPr>
      </w:pPr>
      <w:r>
        <w:rPr>
          <w:rFonts w:hint="eastAsia" w:ascii="宋体" w:hAnsi="宋体" w:cs="宋体"/>
          <w:color w:val="000000" w:themeColor="text1"/>
          <w:sz w:val="24"/>
        </w:rPr>
        <w:t>三、</w:t>
      </w:r>
      <w:r>
        <w:rPr>
          <w:rFonts w:hint="eastAsia" w:ascii="宋体" w:hAnsi="宋体" w:cs="宋体"/>
          <w:color w:val="000000" w:themeColor="text1"/>
          <w:sz w:val="24"/>
          <w:lang w:val="zh-CN"/>
        </w:rPr>
        <w:t>资格、资信证明文件要求</w:t>
      </w:r>
    </w:p>
    <w:p>
      <w:pPr>
        <w:spacing w:line="7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四、磋商响应函</w:t>
      </w:r>
    </w:p>
    <w:p>
      <w:pPr>
        <w:spacing w:line="7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五、开标一览表</w:t>
      </w:r>
    </w:p>
    <w:p>
      <w:pPr>
        <w:spacing w:line="7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六、项目负责人及服务团队人员一览表</w:t>
      </w:r>
    </w:p>
    <w:p>
      <w:pPr>
        <w:spacing w:line="7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七、技术方案、服务承诺等</w:t>
      </w:r>
    </w:p>
    <w:p>
      <w:pPr>
        <w:spacing w:line="7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八、盐城市政府采购事前信用承诺书</w:t>
      </w:r>
    </w:p>
    <w:p>
      <w:pPr>
        <w:spacing w:line="7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九、招标文件及评标办法中要求提供的其他材料</w:t>
      </w:r>
    </w:p>
    <w:p>
      <w:pPr>
        <w:spacing w:line="700" w:lineRule="exact"/>
        <w:ind w:firstLine="480" w:firstLineChars="200"/>
        <w:rPr>
          <w:rFonts w:ascii="宋体" w:hAnsi="宋体" w:cs="宋体"/>
          <w:bCs/>
          <w:color w:val="000000" w:themeColor="text1"/>
          <w:sz w:val="24"/>
          <w:highlight w:val="yellow"/>
        </w:rPr>
      </w:pPr>
      <w:r>
        <w:rPr>
          <w:rFonts w:hint="eastAsia" w:ascii="宋体" w:hAnsi="宋体" w:cs="宋体"/>
          <w:bCs/>
          <w:color w:val="000000" w:themeColor="text1"/>
          <w:sz w:val="24"/>
          <w:highlight w:val="yellow"/>
        </w:rPr>
        <w:t>十、</w:t>
      </w:r>
      <w:r>
        <w:rPr>
          <w:rFonts w:hint="eastAsia" w:ascii="宋体" w:hAnsi="宋体" w:cs="宋体"/>
          <w:bCs/>
          <w:color w:val="000000" w:themeColor="text1"/>
          <w:sz w:val="24"/>
          <w:highlight w:val="yellow"/>
          <w:lang w:eastAsia="zh-CN"/>
        </w:rPr>
        <w:t>项目</w:t>
      </w:r>
      <w:r>
        <w:rPr>
          <w:rFonts w:hint="eastAsia" w:ascii="宋体" w:hAnsi="宋体" w:cs="宋体"/>
          <w:bCs/>
          <w:color w:val="000000" w:themeColor="text1"/>
          <w:sz w:val="24"/>
          <w:highlight w:val="yellow"/>
        </w:rPr>
        <w:t>磋商多轮报价表（详见文件最后页格式，盖单位章单独带过来用于多轮报价，</w:t>
      </w:r>
      <w:r>
        <w:rPr>
          <w:rFonts w:hint="eastAsia" w:ascii="宋体" w:hAnsi="宋体" w:cs="宋体"/>
          <w:b/>
          <w:color w:val="000000" w:themeColor="text1"/>
          <w:sz w:val="24"/>
          <w:highlight w:val="yellow"/>
        </w:rPr>
        <w:t>一式四份，无需封装，未签字盖章的报价材料按无效报价处理)</w:t>
      </w:r>
    </w:p>
    <w:p>
      <w:pPr>
        <w:spacing w:line="700" w:lineRule="exact"/>
        <w:ind w:firstLine="480" w:firstLineChars="200"/>
        <w:rPr>
          <w:rFonts w:ascii="宋体" w:hAnsi="宋体" w:cs="宋体"/>
          <w:bCs/>
          <w:color w:val="000000" w:themeColor="text1"/>
          <w:sz w:val="24"/>
        </w:rPr>
      </w:pPr>
    </w:p>
    <w:p>
      <w:pPr>
        <w:autoSpaceDE w:val="0"/>
        <w:autoSpaceDN w:val="0"/>
        <w:adjustRightInd w:val="0"/>
        <w:spacing w:line="440" w:lineRule="exact"/>
        <w:ind w:firstLine="480"/>
        <w:rPr>
          <w:rFonts w:ascii="宋体" w:cs="宋体"/>
          <w:color w:val="000000"/>
          <w:sz w:val="24"/>
          <w:lang w:val="zh-CN"/>
        </w:rPr>
      </w:pPr>
    </w:p>
    <w:p>
      <w:pPr>
        <w:pageBreakBefore/>
        <w:autoSpaceDE w:val="0"/>
        <w:autoSpaceDN w:val="0"/>
        <w:adjustRightInd w:val="0"/>
        <w:spacing w:before="50" w:after="50"/>
        <w:jc w:val="center"/>
        <w:rPr>
          <w:rFonts w:ascii="宋体" w:hAnsi="宋体" w:cs="黑体"/>
          <w:b/>
          <w:color w:val="000000"/>
          <w:sz w:val="32"/>
          <w:szCs w:val="32"/>
          <w:lang w:val="zh-CN"/>
        </w:rPr>
      </w:pPr>
      <w:r>
        <w:rPr>
          <w:rFonts w:hint="eastAsia" w:ascii="宋体" w:hAnsi="宋体" w:cs="黑体"/>
          <w:b/>
          <w:color w:val="000000"/>
          <w:sz w:val="32"/>
          <w:szCs w:val="32"/>
          <w:lang w:val="zh-CN"/>
        </w:rPr>
        <w:t>一、资格性审查响应对照表</w:t>
      </w:r>
    </w:p>
    <w:tbl>
      <w:tblPr>
        <w:tblStyle w:val="4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ign w:val="center"/>
          </w:tcPr>
          <w:p>
            <w:pPr>
              <w:snapToGrid w:val="0"/>
              <w:spacing w:line="360" w:lineRule="auto"/>
              <w:rPr>
                <w:rFonts w:ascii="宋体" w:hAnsi="宋体"/>
                <w:b/>
                <w:color w:val="000000"/>
                <w:sz w:val="24"/>
                <w:szCs w:val="21"/>
              </w:rPr>
            </w:pPr>
            <w:r>
              <w:rPr>
                <w:rFonts w:hint="eastAsia" w:ascii="宋体" w:hAnsi="宋体"/>
                <w:b/>
                <w:color w:val="000000"/>
                <w:sz w:val="24"/>
                <w:szCs w:val="21"/>
              </w:rPr>
              <w:t>序号</w:t>
            </w:r>
          </w:p>
        </w:tc>
        <w:tc>
          <w:tcPr>
            <w:tcW w:w="5245" w:type="dxa"/>
            <w:noWrap/>
            <w:vAlign w:val="center"/>
          </w:tcPr>
          <w:p>
            <w:pPr>
              <w:snapToGrid w:val="0"/>
              <w:spacing w:line="360" w:lineRule="auto"/>
              <w:ind w:firstLine="482" w:firstLineChars="200"/>
              <w:jc w:val="center"/>
              <w:rPr>
                <w:rFonts w:ascii="宋体" w:hAnsi="宋体"/>
                <w:b/>
                <w:color w:val="000000"/>
                <w:sz w:val="24"/>
                <w:szCs w:val="21"/>
              </w:rPr>
            </w:pPr>
            <w:r>
              <w:rPr>
                <w:rFonts w:hint="eastAsia" w:ascii="宋体" w:hAnsi="宋体"/>
                <w:b/>
                <w:color w:val="000000"/>
                <w:sz w:val="24"/>
                <w:szCs w:val="21"/>
              </w:rPr>
              <w:t>资格审查响应内容</w:t>
            </w:r>
          </w:p>
        </w:tc>
        <w:tc>
          <w:tcPr>
            <w:tcW w:w="1984" w:type="dxa"/>
            <w:noWrap/>
            <w:vAlign w:val="center"/>
          </w:tcPr>
          <w:p>
            <w:pPr>
              <w:snapToGrid w:val="0"/>
              <w:spacing w:line="360" w:lineRule="auto"/>
              <w:jc w:val="center"/>
              <w:rPr>
                <w:rFonts w:ascii="宋体" w:hAnsi="宋体"/>
                <w:b/>
                <w:color w:val="000000"/>
                <w:sz w:val="24"/>
                <w:szCs w:val="21"/>
              </w:rPr>
            </w:pPr>
            <w:r>
              <w:rPr>
                <w:rFonts w:hint="eastAsia" w:ascii="宋体" w:hAnsi="宋体"/>
                <w:b/>
                <w:color w:val="000000"/>
                <w:sz w:val="24"/>
                <w:szCs w:val="21"/>
              </w:rPr>
              <w:t>是否响应</w:t>
            </w:r>
          </w:p>
          <w:p>
            <w:pPr>
              <w:snapToGrid w:val="0"/>
              <w:spacing w:line="360" w:lineRule="auto"/>
              <w:jc w:val="center"/>
              <w:rPr>
                <w:rFonts w:ascii="宋体" w:hAnsi="宋体"/>
                <w:b/>
                <w:color w:val="000000"/>
                <w:sz w:val="24"/>
                <w:szCs w:val="21"/>
              </w:rPr>
            </w:pPr>
            <w:r>
              <w:rPr>
                <w:rFonts w:hint="eastAsia" w:ascii="宋体" w:hAnsi="宋体"/>
                <w:b/>
                <w:color w:val="000000"/>
                <w:sz w:val="24"/>
                <w:szCs w:val="21"/>
              </w:rPr>
              <w:t>（填：是或者否）</w:t>
            </w:r>
          </w:p>
        </w:tc>
        <w:tc>
          <w:tcPr>
            <w:tcW w:w="1512" w:type="dxa"/>
            <w:noWrap/>
            <w:vAlign w:val="center"/>
          </w:tcPr>
          <w:p>
            <w:pPr>
              <w:snapToGrid w:val="0"/>
              <w:spacing w:line="360" w:lineRule="auto"/>
              <w:jc w:val="center"/>
              <w:rPr>
                <w:rFonts w:ascii="宋体" w:hAnsi="宋体"/>
                <w:b/>
                <w:color w:val="000000"/>
                <w:sz w:val="24"/>
                <w:szCs w:val="21"/>
              </w:rPr>
            </w:pPr>
            <w:r>
              <w:rPr>
                <w:rFonts w:hint="eastAsia" w:ascii="宋体" w:hAnsi="宋体"/>
                <w:b/>
                <w:color w:val="000000"/>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ign w:val="center"/>
          </w:tcPr>
          <w:p>
            <w:pPr>
              <w:spacing w:line="360" w:lineRule="auto"/>
              <w:rPr>
                <w:rFonts w:ascii="宋体" w:hAnsi="宋体"/>
                <w:b/>
                <w:color w:val="000000"/>
                <w:sz w:val="24"/>
                <w:szCs w:val="21"/>
              </w:rPr>
            </w:pPr>
            <w:r>
              <w:rPr>
                <w:rFonts w:hint="eastAsia" w:ascii="宋体" w:hAnsi="宋体"/>
                <w:b/>
                <w:color w:val="000000"/>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ign w:val="center"/>
          </w:tcPr>
          <w:p>
            <w:pPr>
              <w:spacing w:line="360" w:lineRule="auto"/>
              <w:rPr>
                <w:rFonts w:ascii="宋体" w:hAnsi="宋体"/>
                <w:iCs/>
                <w:color w:val="000000"/>
                <w:sz w:val="24"/>
              </w:rPr>
            </w:pPr>
          </w:p>
        </w:tc>
        <w:tc>
          <w:tcPr>
            <w:tcW w:w="1984" w:type="dxa"/>
            <w:noWrap/>
            <w:vAlign w:val="center"/>
          </w:tcPr>
          <w:p>
            <w:pPr>
              <w:spacing w:line="360" w:lineRule="auto"/>
              <w:ind w:firstLine="482" w:firstLineChars="200"/>
              <w:jc w:val="center"/>
              <w:rPr>
                <w:rFonts w:ascii="宋体" w:hAnsi="宋体"/>
                <w:b/>
                <w:color w:val="000000"/>
                <w:sz w:val="24"/>
                <w:szCs w:val="21"/>
              </w:rPr>
            </w:pPr>
          </w:p>
        </w:tc>
        <w:tc>
          <w:tcPr>
            <w:tcW w:w="1512" w:type="dxa"/>
            <w:noWrap/>
            <w:vAlign w:val="center"/>
          </w:tcPr>
          <w:p>
            <w:pPr>
              <w:spacing w:line="360" w:lineRule="auto"/>
              <w:ind w:firstLine="482" w:firstLineChars="200"/>
              <w:jc w:val="center"/>
              <w:rPr>
                <w:rFonts w:ascii="宋体" w:hAnsi="宋体"/>
                <w:b/>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2</w:t>
            </w:r>
          </w:p>
        </w:tc>
        <w:tc>
          <w:tcPr>
            <w:tcW w:w="5245" w:type="dxa"/>
            <w:noWrap/>
            <w:vAlign w:val="center"/>
          </w:tcPr>
          <w:p>
            <w:pPr>
              <w:spacing w:line="360" w:lineRule="auto"/>
              <w:rPr>
                <w:rFonts w:ascii="宋体" w:hAnsi="宋体"/>
                <w:iCs/>
                <w:color w:val="000000"/>
                <w:sz w:val="24"/>
              </w:rPr>
            </w:pP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3</w:t>
            </w:r>
          </w:p>
        </w:tc>
        <w:tc>
          <w:tcPr>
            <w:tcW w:w="5245" w:type="dxa"/>
            <w:noWrap/>
            <w:vAlign w:val="center"/>
          </w:tcPr>
          <w:p>
            <w:pPr>
              <w:snapToGrid w:val="0"/>
              <w:spacing w:line="360" w:lineRule="auto"/>
              <w:jc w:val="center"/>
              <w:rPr>
                <w:rFonts w:ascii="宋体" w:hAnsi="宋体"/>
                <w:iCs/>
                <w:color w:val="000000"/>
                <w:sz w:val="24"/>
              </w:rPr>
            </w:pPr>
            <w:r>
              <w:rPr>
                <w:rFonts w:hint="eastAsia" w:ascii="宋体" w:hAnsi="宋体"/>
                <w:iCs/>
                <w:color w:val="000000"/>
                <w:sz w:val="24"/>
              </w:rPr>
              <w:t>……</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ign w:val="center"/>
          </w:tcPr>
          <w:p>
            <w:pPr>
              <w:spacing w:line="360" w:lineRule="auto"/>
              <w:rPr>
                <w:rFonts w:ascii="宋体" w:hAnsi="宋体"/>
                <w:color w:val="000000"/>
                <w:sz w:val="24"/>
                <w:szCs w:val="21"/>
              </w:rPr>
            </w:pPr>
            <w:r>
              <w:rPr>
                <w:rFonts w:hint="eastAsia" w:ascii="宋体" w:hAnsi="宋体"/>
                <w:b/>
                <w:color w:val="000000"/>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ign w:val="center"/>
          </w:tcPr>
          <w:p>
            <w:pPr>
              <w:snapToGrid w:val="0"/>
              <w:spacing w:line="360" w:lineRule="auto"/>
              <w:jc w:val="center"/>
              <w:rPr>
                <w:rFonts w:ascii="宋体" w:hAnsi="宋体"/>
                <w:iCs/>
                <w:color w:val="000000"/>
                <w:sz w:val="24"/>
              </w:rPr>
            </w:pPr>
            <w:r>
              <w:rPr>
                <w:rFonts w:hint="eastAsia" w:ascii="宋体" w:hAnsi="宋体"/>
                <w:iCs/>
                <w:color w:val="000000"/>
                <w:sz w:val="24"/>
              </w:rPr>
              <w:t>……</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ign w:val="center"/>
          </w:tcPr>
          <w:p>
            <w:pPr>
              <w:spacing w:line="360" w:lineRule="auto"/>
              <w:rPr>
                <w:rFonts w:ascii="宋体" w:hAnsi="宋体"/>
                <w:color w:val="000000"/>
                <w:sz w:val="24"/>
                <w:szCs w:val="21"/>
              </w:rPr>
            </w:pPr>
            <w:r>
              <w:rPr>
                <w:rFonts w:hint="eastAsia" w:ascii="宋体" w:hAnsi="宋体"/>
                <w:b/>
                <w:color w:val="000000"/>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ign w:val="center"/>
          </w:tcPr>
          <w:p>
            <w:pPr>
              <w:snapToGrid w:val="0"/>
              <w:spacing w:line="360" w:lineRule="auto"/>
              <w:ind w:firstLine="480" w:firstLineChars="200"/>
              <w:jc w:val="center"/>
              <w:rPr>
                <w:rFonts w:ascii="宋体" w:hAnsi="宋体"/>
                <w:iCs/>
                <w:color w:val="000000"/>
                <w:sz w:val="24"/>
              </w:rPr>
            </w:pPr>
            <w:r>
              <w:rPr>
                <w:rFonts w:hint="eastAsia" w:ascii="宋体" w:hAnsi="宋体"/>
                <w:iCs/>
                <w:color w:val="000000"/>
                <w:sz w:val="24"/>
              </w:rPr>
              <w:t>法人授权书</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2</w:t>
            </w:r>
          </w:p>
        </w:tc>
        <w:tc>
          <w:tcPr>
            <w:tcW w:w="5245" w:type="dxa"/>
            <w:noWrap/>
            <w:vAlign w:val="center"/>
          </w:tcPr>
          <w:p>
            <w:pPr>
              <w:snapToGrid w:val="0"/>
              <w:spacing w:line="360" w:lineRule="auto"/>
              <w:ind w:firstLine="480" w:firstLineChars="200"/>
              <w:jc w:val="center"/>
              <w:rPr>
                <w:rFonts w:ascii="宋体" w:hAnsi="宋体"/>
                <w:iCs/>
                <w:color w:val="000000"/>
                <w:sz w:val="24"/>
              </w:rPr>
            </w:pPr>
            <w:r>
              <w:rPr>
                <w:rFonts w:hint="eastAsia" w:ascii="宋体" w:hAnsi="宋体"/>
                <w:iCs/>
                <w:color w:val="000000"/>
                <w:sz w:val="24"/>
              </w:rPr>
              <w:t>磋商响应函</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sz w:val="24"/>
                <w:szCs w:val="21"/>
              </w:rPr>
            </w:pPr>
          </w:p>
        </w:tc>
        <w:tc>
          <w:tcPr>
            <w:tcW w:w="5245" w:type="dxa"/>
            <w:noWrap/>
            <w:vAlign w:val="center"/>
          </w:tcPr>
          <w:p>
            <w:pPr>
              <w:snapToGrid w:val="0"/>
              <w:spacing w:line="360" w:lineRule="auto"/>
              <w:ind w:firstLine="480" w:firstLineChars="200"/>
              <w:jc w:val="center"/>
              <w:rPr>
                <w:rFonts w:ascii="宋体" w:hAnsi="宋体"/>
                <w:color w:val="000000"/>
                <w:sz w:val="24"/>
              </w:rPr>
            </w:pPr>
            <w:r>
              <w:rPr>
                <w:rFonts w:hint="eastAsia" w:ascii="宋体" w:hAnsi="宋体"/>
                <w:color w:val="000000"/>
                <w:sz w:val="24"/>
              </w:rPr>
              <w:t>……</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bl>
    <w:p>
      <w:pPr>
        <w:autoSpaceDE w:val="0"/>
        <w:autoSpaceDN w:val="0"/>
        <w:adjustRightInd w:val="0"/>
        <w:ind w:firstLine="309"/>
        <w:rPr>
          <w:rFonts w:ascii="宋体" w:cs="宋体"/>
          <w:b/>
          <w:color w:val="000000"/>
          <w:sz w:val="24"/>
          <w:lang w:val="zh-CN"/>
        </w:rPr>
      </w:pPr>
    </w:p>
    <w:p>
      <w:pPr>
        <w:autoSpaceDE w:val="0"/>
        <w:autoSpaceDN w:val="0"/>
        <w:adjustRightInd w:val="0"/>
        <w:ind w:firstLine="309"/>
        <w:rPr>
          <w:rFonts w:ascii="宋体" w:cs="宋体"/>
          <w:color w:val="000000"/>
          <w:sz w:val="24"/>
          <w:lang w:val="zh-CN"/>
        </w:rPr>
      </w:pPr>
      <w:r>
        <w:rPr>
          <w:rFonts w:hint="eastAsia" w:ascii="宋体" w:cs="宋体"/>
          <w:b/>
          <w:color w:val="000000"/>
          <w:sz w:val="24"/>
          <w:lang w:val="zh-CN"/>
        </w:rPr>
        <w:t>填写说明：</w:t>
      </w:r>
      <w:r>
        <w:rPr>
          <w:rFonts w:hint="eastAsia" w:ascii="宋体" w:cs="宋体"/>
          <w:color w:val="000000"/>
          <w:sz w:val="24"/>
          <w:lang w:val="zh-CN"/>
        </w:rPr>
        <w:t>表中内容仅供供应商参考，请供应商自行填写。</w:t>
      </w:r>
    </w:p>
    <w:p>
      <w:pPr>
        <w:autoSpaceDE w:val="0"/>
        <w:autoSpaceDN w:val="0"/>
        <w:adjustRightInd w:val="0"/>
        <w:ind w:firstLine="309"/>
        <w:rPr>
          <w:rFonts w:ascii="宋体" w:cs="宋体"/>
          <w:color w:val="000000"/>
          <w:sz w:val="24"/>
          <w:lang w:val="zh-CN"/>
        </w:rPr>
      </w:pPr>
    </w:p>
    <w:p>
      <w:pPr>
        <w:autoSpaceDE w:val="0"/>
        <w:autoSpaceDN w:val="0"/>
        <w:adjustRightInd w:val="0"/>
        <w:ind w:firstLine="4864" w:firstLineChars="2027"/>
        <w:rPr>
          <w:rFonts w:ascii="宋体" w:cs="宋体"/>
          <w:color w:val="000000"/>
          <w:sz w:val="24"/>
          <w:lang w:val="zh-CN"/>
        </w:rPr>
      </w:pPr>
      <w:r>
        <w:rPr>
          <w:rFonts w:hint="eastAsia" w:ascii="宋体" w:cs="宋体"/>
          <w:color w:val="000000"/>
          <w:sz w:val="24"/>
          <w:lang w:val="zh-CN"/>
        </w:rPr>
        <w:t>供应商（公章）：</w:t>
      </w:r>
    </w:p>
    <w:p>
      <w:pPr>
        <w:pageBreakBefore/>
        <w:autoSpaceDE w:val="0"/>
        <w:autoSpaceDN w:val="0"/>
        <w:adjustRightInd w:val="0"/>
        <w:spacing w:line="440" w:lineRule="exact"/>
        <w:jc w:val="center"/>
        <w:rPr>
          <w:rFonts w:ascii="宋体" w:hAnsi="宋体" w:cs="宋体"/>
          <w:b/>
          <w:bCs/>
          <w:color w:val="000000"/>
          <w:sz w:val="32"/>
          <w:szCs w:val="32"/>
          <w:lang w:val="zh-CN"/>
        </w:rPr>
      </w:pPr>
      <w:r>
        <w:rPr>
          <w:rFonts w:hint="eastAsia" w:ascii="宋体" w:hAnsi="宋体" w:cs="宋体"/>
          <w:b/>
          <w:bCs/>
          <w:color w:val="000000"/>
          <w:sz w:val="32"/>
          <w:szCs w:val="32"/>
        </w:rPr>
        <w:t>二</w:t>
      </w:r>
      <w:r>
        <w:rPr>
          <w:rFonts w:hint="eastAsia" w:ascii="宋体" w:hAnsi="宋体" w:cs="宋体"/>
          <w:b/>
          <w:bCs/>
          <w:color w:val="000000"/>
          <w:sz w:val="32"/>
          <w:szCs w:val="32"/>
          <w:lang w:val="zh-CN"/>
        </w:rPr>
        <w:t>、评分索引表</w:t>
      </w:r>
    </w:p>
    <w:p>
      <w:pPr>
        <w:autoSpaceDE w:val="0"/>
        <w:autoSpaceDN w:val="0"/>
        <w:adjustRightInd w:val="0"/>
        <w:spacing w:line="440" w:lineRule="exact"/>
        <w:jc w:val="center"/>
        <w:rPr>
          <w:rFonts w:ascii="黑体" w:hAnsi="黑体" w:eastAsia="黑体" w:cs="宋体"/>
          <w:b/>
          <w:bCs/>
          <w:color w:val="000000"/>
          <w:sz w:val="32"/>
          <w:szCs w:val="32"/>
          <w:lang w:val="zh-CN"/>
        </w:rPr>
      </w:pPr>
    </w:p>
    <w:tbl>
      <w:tblPr>
        <w:tblStyle w:val="40"/>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b/>
                <w:bCs/>
                <w:color w:val="000000"/>
                <w:sz w:val="24"/>
                <w:lang w:val="zh-CN"/>
              </w:rPr>
            </w:pPr>
            <w:r>
              <w:rPr>
                <w:rFonts w:hint="eastAsia" w:ascii="宋体" w:cs="宋体"/>
                <w:b/>
                <w:bCs/>
                <w:color w:val="000000"/>
                <w:sz w:val="24"/>
                <w:lang w:val="zh-CN"/>
              </w:rPr>
              <w:t>评分项目</w:t>
            </w: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b/>
                <w:bCs/>
                <w:color w:val="000000"/>
                <w:szCs w:val="21"/>
                <w:lang w:val="zh-CN"/>
              </w:rPr>
            </w:pPr>
            <w:r>
              <w:rPr>
                <w:rFonts w:hint="eastAsia" w:ascii="宋体" w:cs="宋体"/>
                <w:b/>
                <w:bCs/>
                <w:color w:val="000000"/>
                <w:kern w:val="0"/>
                <w:sz w:val="24"/>
                <w:lang w:val="zh-CN"/>
              </w:rPr>
              <w:t>在响应文件中的页码位置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b/>
                <w:bCs/>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b/>
                <w:bCs/>
                <w:color w:val="000000"/>
                <w:kern w:val="0"/>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jc w:val="center"/>
        </w:trPr>
        <w:tc>
          <w:tcPr>
            <w:tcW w:w="3686" w:type="dxa"/>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b/>
                <w:bCs/>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left="420"/>
              <w:jc w:val="center"/>
              <w:rPr>
                <w:rFonts w:ascii="宋体" w:cs="宋体"/>
                <w:b/>
                <w:bCs/>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firstLine="48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jc w:val="center"/>
        </w:trPr>
        <w:tc>
          <w:tcPr>
            <w:tcW w:w="3696" w:type="dxa"/>
            <w:gridSpan w:val="2"/>
            <w:tcBorders>
              <w:top w:val="single" w:color="auto" w:sz="4" w:space="0"/>
              <w:bottom w:val="single" w:color="auto" w:sz="4" w:space="0"/>
              <w:right w:val="single" w:color="auto" w:sz="4" w:space="0"/>
            </w:tcBorders>
            <w:noWrap/>
            <w:vAlign w:val="center"/>
          </w:tcPr>
          <w:p>
            <w:pPr>
              <w:shd w:val="clear" w:color="auto" w:fill="FFFFFF"/>
              <w:autoSpaceDE w:val="0"/>
              <w:autoSpaceDN w:val="0"/>
              <w:adjustRightInd w:val="0"/>
              <w:spacing w:line="265" w:lineRule="atLeast"/>
              <w:ind w:firstLine="480"/>
              <w:jc w:val="center"/>
              <w:rPr>
                <w:rFonts w:ascii="宋体" w:cs="宋体"/>
                <w:color w:val="000000"/>
                <w:sz w:val="24"/>
                <w:lang w:val="zh-CN"/>
              </w:rPr>
            </w:pPr>
          </w:p>
        </w:tc>
        <w:tc>
          <w:tcPr>
            <w:tcW w:w="4961" w:type="dxa"/>
            <w:tcBorders>
              <w:top w:val="single" w:color="auto" w:sz="4" w:space="0"/>
              <w:left w:val="single" w:color="auto" w:sz="4" w:space="0"/>
              <w:bottom w:val="single" w:color="auto" w:sz="4" w:space="0"/>
            </w:tcBorders>
            <w:noWrap/>
            <w:vAlign w:val="center"/>
          </w:tcPr>
          <w:p>
            <w:pPr>
              <w:autoSpaceDE w:val="0"/>
              <w:autoSpaceDN w:val="0"/>
              <w:adjustRightInd w:val="0"/>
              <w:jc w:val="center"/>
              <w:rPr>
                <w:rFonts w:ascii="宋体" w:cs="宋体"/>
                <w:color w:val="000000"/>
                <w:szCs w:val="21"/>
                <w:lang w:val="zh-CN"/>
              </w:rPr>
            </w:pPr>
          </w:p>
        </w:tc>
      </w:tr>
    </w:tbl>
    <w:p>
      <w:pPr>
        <w:pageBreakBefore/>
        <w:autoSpaceDE w:val="0"/>
        <w:autoSpaceDN w:val="0"/>
        <w:adjustRightInd w:val="0"/>
        <w:spacing w:before="50" w:after="50"/>
        <w:jc w:val="center"/>
        <w:rPr>
          <w:rFonts w:ascii="宋体" w:hAnsi="宋体" w:cs="黑体"/>
          <w:b/>
          <w:bCs/>
          <w:color w:val="000000"/>
          <w:sz w:val="32"/>
          <w:szCs w:val="32"/>
          <w:lang w:val="zh-CN"/>
        </w:rPr>
      </w:pPr>
      <w:r>
        <w:rPr>
          <w:rFonts w:hint="eastAsia" w:ascii="宋体" w:hAnsi="宋体" w:cs="黑体"/>
          <w:b/>
          <w:bCs/>
          <w:color w:val="000000"/>
          <w:sz w:val="32"/>
          <w:szCs w:val="32"/>
        </w:rPr>
        <w:t>三</w:t>
      </w:r>
      <w:r>
        <w:rPr>
          <w:rFonts w:hint="eastAsia" w:ascii="宋体" w:hAnsi="宋体" w:cs="黑体"/>
          <w:b/>
          <w:bCs/>
          <w:color w:val="000000"/>
          <w:sz w:val="32"/>
          <w:szCs w:val="32"/>
          <w:lang w:val="zh-CN"/>
        </w:rPr>
        <w:t>、资格、资信证明文件要求</w:t>
      </w:r>
    </w:p>
    <w:p>
      <w:pPr>
        <w:autoSpaceDE w:val="0"/>
        <w:autoSpaceDN w:val="0"/>
        <w:adjustRightInd w:val="0"/>
        <w:spacing w:before="50" w:after="50"/>
        <w:rPr>
          <w:rFonts w:ascii="宋体" w:cs="宋体"/>
          <w:i/>
          <w:iCs/>
          <w:color w:val="000000"/>
          <w:szCs w:val="21"/>
          <w:u w:val="single"/>
          <w:lang w:val="zh-CN"/>
        </w:rPr>
      </w:pPr>
    </w:p>
    <w:p>
      <w:pPr>
        <w:autoSpaceDE w:val="0"/>
        <w:autoSpaceDN w:val="0"/>
        <w:adjustRightInd w:val="0"/>
        <w:spacing w:line="440" w:lineRule="exact"/>
        <w:rPr>
          <w:rFonts w:ascii="宋体" w:cs="宋体"/>
          <w:color w:val="000000"/>
          <w:sz w:val="24"/>
          <w:lang w:val="zh-CN"/>
        </w:rPr>
      </w:pPr>
      <w:r>
        <w:rPr>
          <w:rFonts w:ascii="宋体" w:cs="宋体"/>
          <w:b/>
          <w:bCs/>
          <w:color w:val="000000"/>
          <w:sz w:val="24"/>
          <w:lang w:val="zh-CN"/>
        </w:rPr>
        <w:t>1</w:t>
      </w:r>
      <w:r>
        <w:rPr>
          <w:rFonts w:hint="eastAsia" w:ascii="宋体" w:cs="宋体"/>
          <w:b/>
          <w:bCs/>
          <w:color w:val="000000"/>
          <w:sz w:val="24"/>
          <w:lang w:val="zh-CN"/>
        </w:rPr>
        <w:t>、实质性资格证明文件目录</w:t>
      </w:r>
    </w:p>
    <w:p>
      <w:pPr>
        <w:autoSpaceDE w:val="0"/>
        <w:autoSpaceDN w:val="0"/>
        <w:adjustRightInd w:val="0"/>
        <w:spacing w:line="440" w:lineRule="exact"/>
        <w:ind w:left="239" w:firstLine="240"/>
        <w:jc w:val="left"/>
        <w:rPr>
          <w:rFonts w:ascii="宋体" w:cs="宋体"/>
          <w:color w:val="000000"/>
          <w:sz w:val="24"/>
          <w:lang w:val="zh-CN"/>
        </w:rPr>
      </w:pPr>
      <w:r>
        <w:rPr>
          <w:rFonts w:hint="eastAsia" w:ascii="宋体" w:cs="宋体"/>
          <w:color w:val="000000"/>
          <w:sz w:val="24"/>
          <w:lang w:val="zh-CN"/>
        </w:rPr>
        <w:t>1.满足《中华人民共和国政府采购法》第二十二条规定，并提供下列材料；</w:t>
      </w:r>
    </w:p>
    <w:p>
      <w:pPr>
        <w:autoSpaceDE w:val="0"/>
        <w:autoSpaceDN w:val="0"/>
        <w:adjustRightInd w:val="0"/>
        <w:spacing w:line="440" w:lineRule="exact"/>
        <w:ind w:left="239" w:firstLine="240"/>
        <w:jc w:val="left"/>
        <w:rPr>
          <w:rFonts w:ascii="宋体" w:cs="宋体"/>
          <w:color w:val="000000"/>
          <w:sz w:val="24"/>
          <w:lang w:val="zh-CN"/>
        </w:rPr>
      </w:pPr>
      <w:r>
        <w:rPr>
          <w:rFonts w:hint="eastAsia" w:ascii="宋体" w:cs="宋体"/>
          <w:color w:val="000000"/>
          <w:sz w:val="24"/>
          <w:lang w:val="zh-CN"/>
        </w:rPr>
        <w:t>（1）法人或者其他组织的营业执照等证明文件，自然人的身份证明；</w:t>
      </w:r>
    </w:p>
    <w:p>
      <w:pPr>
        <w:autoSpaceDE w:val="0"/>
        <w:autoSpaceDN w:val="0"/>
        <w:adjustRightInd w:val="0"/>
        <w:spacing w:line="440" w:lineRule="exact"/>
        <w:ind w:left="239" w:firstLine="240"/>
        <w:jc w:val="left"/>
        <w:rPr>
          <w:rFonts w:ascii="宋体" w:cs="宋体"/>
          <w:color w:val="000000"/>
          <w:sz w:val="24"/>
          <w:lang w:val="zh-CN"/>
        </w:rPr>
      </w:pPr>
      <w:r>
        <w:rPr>
          <w:rFonts w:hint="eastAsia" w:ascii="宋体" w:cs="宋体"/>
          <w:color w:val="000000"/>
          <w:sz w:val="24"/>
          <w:lang w:val="zh-CN"/>
        </w:rPr>
        <w:t>（2）上一年度（202</w:t>
      </w:r>
      <w:r>
        <w:rPr>
          <w:rFonts w:hint="eastAsia" w:ascii="宋体" w:cs="宋体"/>
          <w:color w:val="000000"/>
          <w:sz w:val="24"/>
          <w:lang w:val="en-US" w:eastAsia="zh-CN"/>
        </w:rPr>
        <w:t>2</w:t>
      </w:r>
      <w:r>
        <w:rPr>
          <w:rFonts w:hint="eastAsia" w:ascii="宋体" w:cs="宋体"/>
          <w:color w:val="000000"/>
          <w:sz w:val="24"/>
          <w:lang w:val="zh-CN"/>
        </w:rPr>
        <w:t>年）的财务报表（成立不满一年不需提供）；</w:t>
      </w:r>
    </w:p>
    <w:p>
      <w:pPr>
        <w:autoSpaceDE w:val="0"/>
        <w:autoSpaceDN w:val="0"/>
        <w:adjustRightInd w:val="0"/>
        <w:spacing w:line="440" w:lineRule="exact"/>
        <w:ind w:left="239" w:firstLine="240"/>
        <w:jc w:val="left"/>
        <w:rPr>
          <w:rFonts w:ascii="宋体" w:cs="宋体"/>
          <w:color w:val="000000"/>
          <w:sz w:val="24"/>
          <w:lang w:val="zh-CN"/>
        </w:rPr>
      </w:pPr>
      <w:r>
        <w:rPr>
          <w:rFonts w:hint="eastAsia" w:ascii="宋体" w:cs="宋体"/>
          <w:color w:val="000000"/>
          <w:sz w:val="24"/>
          <w:lang w:val="zh-CN"/>
        </w:rPr>
        <w:t>（3）依法缴纳税收和社会保障资金的相关材料，依法免税或不需要缴纳社会保障资金的，应提供相应文件证明材料；</w:t>
      </w:r>
    </w:p>
    <w:p>
      <w:pPr>
        <w:autoSpaceDE w:val="0"/>
        <w:autoSpaceDN w:val="0"/>
        <w:adjustRightInd w:val="0"/>
        <w:spacing w:line="440" w:lineRule="exact"/>
        <w:ind w:left="239" w:firstLine="240"/>
        <w:jc w:val="left"/>
        <w:rPr>
          <w:rFonts w:ascii="宋体" w:cs="宋体"/>
          <w:color w:val="000000"/>
          <w:sz w:val="24"/>
          <w:lang w:val="zh-CN"/>
        </w:rPr>
      </w:pPr>
      <w:r>
        <w:rPr>
          <w:rFonts w:hint="eastAsia" w:ascii="宋体" w:cs="宋体"/>
          <w:color w:val="000000"/>
          <w:sz w:val="24"/>
          <w:lang w:val="zh-CN"/>
        </w:rPr>
        <w:t>（4）具备履行合同所必需的设备和专业技术能力的书面声明；</w:t>
      </w:r>
    </w:p>
    <w:p>
      <w:pPr>
        <w:autoSpaceDE w:val="0"/>
        <w:autoSpaceDN w:val="0"/>
        <w:adjustRightInd w:val="0"/>
        <w:spacing w:line="440" w:lineRule="exact"/>
        <w:ind w:left="239" w:firstLine="240"/>
        <w:jc w:val="left"/>
        <w:rPr>
          <w:rFonts w:ascii="宋体" w:cs="宋体"/>
          <w:color w:val="000000"/>
          <w:sz w:val="24"/>
          <w:lang w:val="zh-CN"/>
        </w:rPr>
      </w:pPr>
      <w:r>
        <w:rPr>
          <w:rFonts w:hint="eastAsia" w:ascii="宋体" w:cs="宋体"/>
          <w:color w:val="000000"/>
          <w:sz w:val="24"/>
          <w:lang w:val="zh-CN"/>
        </w:rPr>
        <w:t>（5）参加政府采购活动前3年内在经营活动中没有重大违法记录的书面声明；</w:t>
      </w:r>
    </w:p>
    <w:p>
      <w:pPr>
        <w:autoSpaceDE w:val="0"/>
        <w:autoSpaceDN w:val="0"/>
        <w:adjustRightInd w:val="0"/>
        <w:spacing w:line="440" w:lineRule="exact"/>
        <w:ind w:left="239" w:firstLine="240"/>
        <w:jc w:val="left"/>
        <w:rPr>
          <w:rFonts w:ascii="宋体" w:cs="宋体"/>
          <w:color w:val="000000"/>
          <w:sz w:val="24"/>
          <w:lang w:val="zh-CN"/>
        </w:rPr>
      </w:pPr>
      <w:r>
        <w:rPr>
          <w:rFonts w:hint="eastAsia" w:ascii="宋体" w:cs="宋体"/>
          <w:color w:val="000000"/>
          <w:sz w:val="24"/>
          <w:lang w:val="zh-CN"/>
        </w:rPr>
        <w:t>2.落实政府采购政策需满足的资格要求：提供《中小型企业声明函》。</w:t>
      </w:r>
    </w:p>
    <w:p>
      <w:pPr>
        <w:autoSpaceDE w:val="0"/>
        <w:autoSpaceDN w:val="0"/>
        <w:adjustRightInd w:val="0"/>
        <w:spacing w:line="440" w:lineRule="exact"/>
        <w:ind w:left="239" w:firstLine="240"/>
        <w:jc w:val="left"/>
        <w:rPr>
          <w:rFonts w:ascii="宋体" w:hAnsi="宋体" w:cs="宋体"/>
          <w:color w:val="auto"/>
          <w:sz w:val="24"/>
        </w:rPr>
      </w:pPr>
      <w:r>
        <w:rPr>
          <w:rFonts w:hint="eastAsia" w:ascii="宋体" w:cs="宋体"/>
          <w:color w:val="000000"/>
          <w:sz w:val="24"/>
          <w:lang w:val="zh-CN"/>
        </w:rPr>
        <w:t>3.本项目的特定资格要求：</w:t>
      </w:r>
      <w:r>
        <w:rPr>
          <w:rFonts w:hint="eastAsia" w:ascii="宋体" w:hAnsi="宋体" w:cs="宋体"/>
          <w:color w:val="auto"/>
          <w:sz w:val="24"/>
        </w:rPr>
        <w:t>投标人拟派的电工作业人员须持有有效的中华人民共和国特种作业操作证（作业类别为</w:t>
      </w:r>
      <w:r>
        <w:rPr>
          <w:rFonts w:hint="eastAsia" w:ascii="宋体" w:hAnsi="宋体" w:cs="宋体"/>
          <w:color w:val="auto"/>
          <w:sz w:val="24"/>
          <w:lang w:val="en-US" w:eastAsia="zh-CN"/>
        </w:rPr>
        <w:t>低压</w:t>
      </w:r>
      <w:r>
        <w:rPr>
          <w:rFonts w:hint="eastAsia" w:ascii="宋体" w:hAnsi="宋体" w:cs="宋体"/>
          <w:color w:val="auto"/>
          <w:sz w:val="24"/>
        </w:rPr>
        <w:t>电工</w:t>
      </w:r>
      <w:r>
        <w:rPr>
          <w:rFonts w:hint="eastAsia" w:ascii="宋体" w:hAnsi="宋体" w:cs="宋体"/>
          <w:color w:val="auto"/>
          <w:sz w:val="24"/>
          <w:lang w:val="en-US" w:eastAsia="zh-CN"/>
        </w:rPr>
        <w:t>或高压电工</w:t>
      </w:r>
      <w:r>
        <w:rPr>
          <w:rFonts w:hint="eastAsia" w:ascii="宋体" w:hAnsi="宋体" w:cs="宋体"/>
          <w:color w:val="auto"/>
          <w:sz w:val="24"/>
        </w:rPr>
        <w:t>）。</w:t>
      </w:r>
    </w:p>
    <w:p>
      <w:pPr>
        <w:autoSpaceDE w:val="0"/>
        <w:autoSpaceDN w:val="0"/>
        <w:adjustRightInd w:val="0"/>
        <w:spacing w:line="440" w:lineRule="exact"/>
        <w:ind w:left="239" w:firstLine="240"/>
        <w:jc w:val="left"/>
        <w:rPr>
          <w:rFonts w:ascii="宋体" w:cs="宋体"/>
          <w:color w:val="000000"/>
          <w:sz w:val="24"/>
          <w:lang w:val="zh-CN"/>
        </w:rPr>
      </w:pPr>
    </w:p>
    <w:p>
      <w:pPr>
        <w:pageBreakBefore/>
        <w:autoSpaceDE w:val="0"/>
        <w:autoSpaceDN w:val="0"/>
        <w:adjustRightInd w:val="0"/>
        <w:spacing w:line="440" w:lineRule="exact"/>
        <w:jc w:val="center"/>
        <w:outlineLvl w:val="2"/>
        <w:rPr>
          <w:rFonts w:ascii="宋体" w:hAnsi="宋体" w:cs="黑体"/>
          <w:color w:val="000000"/>
          <w:sz w:val="32"/>
          <w:szCs w:val="32"/>
          <w:lang w:val="zh-CN"/>
        </w:rPr>
      </w:pPr>
      <w:bookmarkStart w:id="168" w:name="_Toc47631558"/>
      <w:r>
        <w:rPr>
          <w:rFonts w:hint="eastAsia" w:ascii="宋体" w:hAnsi="宋体" w:cs="宋体"/>
          <w:b/>
          <w:bCs/>
          <w:color w:val="000000"/>
          <w:sz w:val="32"/>
          <w:szCs w:val="32"/>
          <w:lang w:val="zh-CN"/>
        </w:rPr>
        <w:t>具备履行合同所必需的设备和专业技术能力的书面声明</w:t>
      </w:r>
      <w:bookmarkEnd w:id="168"/>
    </w:p>
    <w:p>
      <w:pPr>
        <w:autoSpaceDE w:val="0"/>
        <w:autoSpaceDN w:val="0"/>
        <w:adjustRightInd w:val="0"/>
        <w:spacing w:line="440" w:lineRule="exact"/>
        <w:ind w:firstLine="492"/>
        <w:rPr>
          <w:rFonts w:ascii="宋体" w:cs="宋体"/>
          <w:color w:val="000000"/>
          <w:sz w:val="24"/>
          <w:lang w:val="zh-CN"/>
        </w:rPr>
      </w:pPr>
    </w:p>
    <w:p>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我</w:t>
      </w:r>
      <w:r>
        <w:rPr>
          <w:rFonts w:hint="eastAsia" w:ascii="宋体" w:cs="宋体"/>
          <w:color w:val="000000"/>
          <w:sz w:val="24"/>
        </w:rPr>
        <w:t>单位</w:t>
      </w:r>
      <w:r>
        <w:rPr>
          <w:rFonts w:hint="eastAsia" w:ascii="宋体" w:cs="宋体"/>
          <w:color w:val="000000"/>
          <w:sz w:val="24"/>
          <w:lang w:val="zh-CN"/>
        </w:rPr>
        <w:t>郑重声明：我</w:t>
      </w:r>
      <w:r>
        <w:rPr>
          <w:rFonts w:hint="eastAsia" w:ascii="宋体" w:cs="宋体"/>
          <w:color w:val="000000"/>
          <w:sz w:val="24"/>
        </w:rPr>
        <w:t>单位</w:t>
      </w:r>
      <w:r>
        <w:rPr>
          <w:rFonts w:hint="eastAsia" w:ascii="宋体" w:cs="宋体"/>
          <w:color w:val="000000"/>
          <w:sz w:val="24"/>
          <w:lang w:val="zh-CN"/>
        </w:rPr>
        <w:t>具备履行本项采购合同所必需的设备和专业技术能力，为履行本项采购合同我</w:t>
      </w:r>
      <w:r>
        <w:rPr>
          <w:rFonts w:hint="eastAsia" w:ascii="宋体" w:cs="宋体"/>
          <w:color w:val="000000"/>
          <w:sz w:val="24"/>
        </w:rPr>
        <w:t>单位</w:t>
      </w:r>
      <w:r>
        <w:rPr>
          <w:rFonts w:hint="eastAsia" w:ascii="宋体" w:cs="宋体"/>
          <w:color w:val="000000"/>
          <w:sz w:val="24"/>
          <w:lang w:val="zh-CN"/>
        </w:rPr>
        <w:t>具备如下主要设备和主要专业技术能力：</w:t>
      </w:r>
    </w:p>
    <w:p>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主要设备有：。</w:t>
      </w:r>
    </w:p>
    <w:p>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主要专业技术能力有：。</w:t>
      </w:r>
    </w:p>
    <w:p>
      <w:pPr>
        <w:autoSpaceDE w:val="0"/>
        <w:autoSpaceDN w:val="0"/>
        <w:adjustRightInd w:val="0"/>
        <w:spacing w:line="660" w:lineRule="exact"/>
        <w:ind w:firstLine="493"/>
        <w:rPr>
          <w:rFonts w:ascii="宋体" w:cs="宋体"/>
          <w:color w:val="000000"/>
          <w:sz w:val="24"/>
          <w:lang w:val="zh-CN"/>
        </w:rPr>
      </w:pPr>
    </w:p>
    <w:p>
      <w:pPr>
        <w:autoSpaceDE w:val="0"/>
        <w:autoSpaceDN w:val="0"/>
        <w:adjustRightInd w:val="0"/>
        <w:spacing w:line="440" w:lineRule="exact"/>
        <w:ind w:firstLine="492"/>
        <w:rPr>
          <w:rFonts w:ascii="宋体" w:cs="宋体"/>
          <w:color w:val="000000"/>
          <w:sz w:val="24"/>
          <w:lang w:val="zh-CN"/>
        </w:rPr>
      </w:pPr>
    </w:p>
    <w:p>
      <w:pPr>
        <w:autoSpaceDE w:val="0"/>
        <w:autoSpaceDN w:val="0"/>
        <w:adjustRightInd w:val="0"/>
        <w:spacing w:line="440" w:lineRule="exact"/>
        <w:ind w:firstLine="492"/>
        <w:rPr>
          <w:rFonts w:ascii="宋体" w:cs="宋体"/>
          <w:color w:val="000000"/>
          <w:sz w:val="24"/>
          <w:lang w:val="zh-CN"/>
        </w:rPr>
      </w:pPr>
    </w:p>
    <w:p>
      <w:pPr>
        <w:autoSpaceDE w:val="0"/>
        <w:autoSpaceDN w:val="0"/>
        <w:adjustRightInd w:val="0"/>
        <w:spacing w:line="440" w:lineRule="exact"/>
        <w:ind w:firstLine="6000" w:firstLineChars="2500"/>
        <w:rPr>
          <w:rFonts w:ascii="宋体" w:cs="宋体"/>
          <w:color w:val="000000"/>
          <w:sz w:val="24"/>
          <w:u w:val="single"/>
          <w:lang w:val="zh-CN"/>
        </w:rPr>
      </w:pPr>
      <w:r>
        <w:rPr>
          <w:rFonts w:hint="eastAsia" w:ascii="宋体" w:cs="宋体"/>
          <w:color w:val="000000"/>
          <w:sz w:val="24"/>
          <w:lang w:val="zh-CN"/>
        </w:rPr>
        <w:t xml:space="preserve">供应商（公章）： </w:t>
      </w:r>
    </w:p>
    <w:p>
      <w:pPr>
        <w:autoSpaceDE w:val="0"/>
        <w:autoSpaceDN w:val="0"/>
        <w:adjustRightInd w:val="0"/>
        <w:spacing w:line="440" w:lineRule="exact"/>
        <w:rPr>
          <w:rFonts w:ascii="宋体" w:cs="宋体"/>
          <w:color w:val="000000"/>
          <w:sz w:val="24"/>
          <w:lang w:val="zh-CN"/>
        </w:rPr>
      </w:pPr>
    </w:p>
    <w:p>
      <w:pPr>
        <w:autoSpaceDE w:val="0"/>
        <w:autoSpaceDN w:val="0"/>
        <w:adjustRightInd w:val="0"/>
        <w:spacing w:line="440" w:lineRule="exact"/>
        <w:ind w:firstLine="6240" w:firstLineChars="2600"/>
        <w:rPr>
          <w:rFonts w:hint="default" w:eastAsia="宋体"/>
          <w:color w:val="000000"/>
          <w:szCs w:val="21"/>
          <w:lang w:val="en-US" w:eastAsia="zh-CN"/>
        </w:rPr>
      </w:pPr>
      <w:r>
        <w:rPr>
          <w:rFonts w:hint="eastAsia" w:ascii="宋体" w:cs="宋体"/>
          <w:color w:val="000000"/>
          <w:sz w:val="24"/>
          <w:lang w:val="zh-CN"/>
        </w:rPr>
        <w:t>日期：</w:t>
      </w:r>
      <w:r>
        <w:rPr>
          <w:rFonts w:hint="eastAsia" w:ascii="宋体" w:cs="宋体"/>
          <w:color w:val="000000"/>
          <w:sz w:val="24"/>
          <w:u w:val="none"/>
          <w:lang w:val="en-US" w:eastAsia="zh-CN"/>
        </w:rPr>
        <w:t xml:space="preserve">     </w:t>
      </w:r>
      <w:r>
        <w:rPr>
          <w:rFonts w:hint="eastAsia" w:ascii="宋体" w:cs="宋体"/>
          <w:color w:val="000000"/>
          <w:sz w:val="24"/>
          <w:lang w:val="zh-CN"/>
        </w:rPr>
        <w:t>年</w:t>
      </w:r>
      <w:r>
        <w:rPr>
          <w:rFonts w:hint="eastAsia" w:ascii="宋体" w:cs="宋体"/>
          <w:color w:val="000000"/>
          <w:sz w:val="24"/>
          <w:lang w:val="en-US" w:eastAsia="zh-CN"/>
        </w:rPr>
        <w:t xml:space="preserve">   </w:t>
      </w:r>
      <w:r>
        <w:rPr>
          <w:rFonts w:hint="eastAsia" w:ascii="宋体" w:cs="宋体"/>
          <w:color w:val="000000"/>
          <w:sz w:val="24"/>
          <w:lang w:val="zh-CN"/>
        </w:rPr>
        <w:t>月</w:t>
      </w:r>
      <w:r>
        <w:rPr>
          <w:rFonts w:hint="eastAsia" w:ascii="宋体" w:cs="宋体"/>
          <w:color w:val="000000"/>
          <w:sz w:val="24"/>
          <w:lang w:val="en-US" w:eastAsia="zh-CN"/>
        </w:rPr>
        <w:t xml:space="preserve">   日</w:t>
      </w:r>
    </w:p>
    <w:p>
      <w:pPr>
        <w:pageBreakBefore/>
        <w:autoSpaceDE w:val="0"/>
        <w:autoSpaceDN w:val="0"/>
        <w:adjustRightInd w:val="0"/>
        <w:spacing w:line="600" w:lineRule="exact"/>
        <w:jc w:val="center"/>
        <w:outlineLvl w:val="2"/>
        <w:rPr>
          <w:rFonts w:ascii="宋体" w:hAnsi="宋体" w:cs="宋体"/>
          <w:b/>
          <w:bCs/>
          <w:color w:val="000000"/>
          <w:sz w:val="32"/>
          <w:szCs w:val="32"/>
          <w:lang w:val="zh-CN"/>
        </w:rPr>
      </w:pPr>
      <w:bookmarkStart w:id="169" w:name="_Toc47631559"/>
      <w:r>
        <w:rPr>
          <w:rFonts w:hint="eastAsia" w:ascii="宋体" w:hAnsi="宋体" w:cs="宋体"/>
          <w:b/>
          <w:bCs/>
          <w:color w:val="000000"/>
          <w:sz w:val="32"/>
          <w:szCs w:val="32"/>
          <w:lang w:val="zh-CN"/>
        </w:rPr>
        <w:t>参加政府采购活动前三年内在经营活动中没有重大违法记录的书面声明</w:t>
      </w:r>
      <w:bookmarkEnd w:id="169"/>
    </w:p>
    <w:p>
      <w:pPr>
        <w:autoSpaceDE w:val="0"/>
        <w:autoSpaceDN w:val="0"/>
        <w:adjustRightInd w:val="0"/>
        <w:spacing w:line="440" w:lineRule="exact"/>
        <w:rPr>
          <w:rFonts w:ascii="宋体" w:cs="宋体"/>
          <w:b/>
          <w:bCs/>
          <w:color w:val="000000"/>
          <w:sz w:val="44"/>
          <w:szCs w:val="44"/>
          <w:lang w:val="zh-CN"/>
        </w:rPr>
      </w:pPr>
    </w:p>
    <w:p>
      <w:pPr>
        <w:autoSpaceDE w:val="0"/>
        <w:autoSpaceDN w:val="0"/>
        <w:adjustRightInd w:val="0"/>
        <w:spacing w:line="440" w:lineRule="exact"/>
        <w:rPr>
          <w:rFonts w:ascii="宋体" w:cs="宋体"/>
          <w:b/>
          <w:bCs/>
          <w:color w:val="000000"/>
          <w:sz w:val="44"/>
          <w:szCs w:val="44"/>
          <w:lang w:val="zh-CN"/>
        </w:rPr>
      </w:pPr>
    </w:p>
    <w:p>
      <w:pPr>
        <w:autoSpaceDE w:val="0"/>
        <w:autoSpaceDN w:val="0"/>
        <w:adjustRightInd w:val="0"/>
        <w:spacing w:line="440" w:lineRule="exact"/>
        <w:jc w:val="center"/>
        <w:rPr>
          <w:rFonts w:ascii="宋体" w:cs="宋体"/>
          <w:b/>
          <w:bCs/>
          <w:color w:val="000000"/>
          <w:sz w:val="44"/>
          <w:szCs w:val="44"/>
          <w:lang w:val="zh-CN"/>
        </w:rPr>
      </w:pPr>
      <w:r>
        <w:rPr>
          <w:rFonts w:hint="eastAsia" w:ascii="宋体" w:cs="宋体"/>
          <w:b/>
          <w:bCs/>
          <w:color w:val="000000"/>
          <w:sz w:val="44"/>
          <w:szCs w:val="44"/>
          <w:lang w:val="zh-CN"/>
        </w:rPr>
        <w:t>声明</w:t>
      </w:r>
    </w:p>
    <w:p>
      <w:pPr>
        <w:autoSpaceDE w:val="0"/>
        <w:autoSpaceDN w:val="0"/>
        <w:adjustRightInd w:val="0"/>
        <w:spacing w:line="440" w:lineRule="exact"/>
        <w:rPr>
          <w:rFonts w:ascii="宋体" w:cs="宋体"/>
          <w:b/>
          <w:bCs/>
          <w:color w:val="000000"/>
          <w:sz w:val="24"/>
          <w:lang w:val="zh-CN"/>
        </w:rPr>
      </w:pPr>
    </w:p>
    <w:p>
      <w:pPr>
        <w:autoSpaceDE w:val="0"/>
        <w:autoSpaceDN w:val="0"/>
        <w:adjustRightInd w:val="0"/>
        <w:spacing w:line="660" w:lineRule="exact"/>
        <w:ind w:firstLine="470" w:firstLineChars="196"/>
        <w:rPr>
          <w:rFonts w:ascii="宋体" w:cs="宋体"/>
          <w:color w:val="000000"/>
          <w:sz w:val="24"/>
          <w:lang w:val="zh-CN"/>
        </w:rPr>
      </w:pPr>
      <w:r>
        <w:rPr>
          <w:rFonts w:hint="eastAsia" w:ascii="宋体" w:cs="宋体"/>
          <w:color w:val="000000"/>
          <w:sz w:val="24"/>
          <w:lang w:val="zh-CN"/>
        </w:rPr>
        <w:t>我</w:t>
      </w:r>
      <w:r>
        <w:rPr>
          <w:rFonts w:hint="eastAsia" w:ascii="宋体" w:cs="宋体"/>
          <w:color w:val="000000"/>
          <w:sz w:val="24"/>
        </w:rPr>
        <w:t>单位</w:t>
      </w:r>
      <w:r>
        <w:rPr>
          <w:rFonts w:hint="eastAsia" w:ascii="宋体" w:cs="宋体"/>
          <w:color w:val="000000"/>
          <w:sz w:val="24"/>
          <w:lang w:val="zh-CN"/>
        </w:rPr>
        <w:t>郑重声明：参加本次政府采购活动前三年内，我</w:t>
      </w:r>
      <w:r>
        <w:rPr>
          <w:rFonts w:hint="eastAsia" w:ascii="宋体" w:cs="宋体"/>
          <w:color w:val="000000"/>
          <w:sz w:val="24"/>
        </w:rPr>
        <w:t>单位</w:t>
      </w:r>
      <w:r>
        <w:rPr>
          <w:rFonts w:hint="eastAsia" w:ascii="宋体" w:cs="宋体"/>
          <w:color w:val="000000"/>
          <w:sz w:val="24"/>
          <w:lang w:val="zh-CN"/>
        </w:rPr>
        <w:t>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color w:val="000000"/>
          <w:sz w:val="24"/>
          <w:lang w:val="zh-CN"/>
        </w:rPr>
      </w:pPr>
    </w:p>
    <w:p>
      <w:pPr>
        <w:autoSpaceDE w:val="0"/>
        <w:autoSpaceDN w:val="0"/>
        <w:adjustRightInd w:val="0"/>
        <w:spacing w:line="440" w:lineRule="exact"/>
        <w:rPr>
          <w:rFonts w:ascii="宋体" w:cs="宋体"/>
          <w:color w:val="000000"/>
          <w:sz w:val="24"/>
          <w:lang w:val="zh-CN"/>
        </w:rPr>
      </w:pPr>
    </w:p>
    <w:p>
      <w:pPr>
        <w:autoSpaceDE w:val="0"/>
        <w:autoSpaceDN w:val="0"/>
        <w:adjustRightInd w:val="0"/>
        <w:spacing w:line="600" w:lineRule="exact"/>
        <w:ind w:firstLine="3720" w:firstLineChars="1550"/>
        <w:rPr>
          <w:rFonts w:ascii="宋体" w:cs="宋体"/>
          <w:color w:val="000000"/>
          <w:sz w:val="24"/>
          <w:u w:val="single"/>
          <w:lang w:val="zh-CN"/>
        </w:rPr>
      </w:pPr>
      <w:r>
        <w:rPr>
          <w:rFonts w:hint="eastAsia" w:ascii="宋体" w:cs="宋体"/>
          <w:color w:val="000000"/>
          <w:sz w:val="24"/>
          <w:lang w:val="zh-CN"/>
        </w:rPr>
        <w:t>供应商（公章）：</w:t>
      </w:r>
    </w:p>
    <w:p>
      <w:pPr>
        <w:autoSpaceDE w:val="0"/>
        <w:autoSpaceDN w:val="0"/>
        <w:adjustRightInd w:val="0"/>
        <w:spacing w:line="600" w:lineRule="exact"/>
        <w:rPr>
          <w:rFonts w:ascii="宋体" w:cs="宋体"/>
          <w:color w:val="000000"/>
          <w:sz w:val="24"/>
          <w:lang w:val="zh-CN"/>
        </w:rPr>
      </w:pPr>
    </w:p>
    <w:p>
      <w:pPr>
        <w:autoSpaceDE w:val="0"/>
        <w:autoSpaceDN w:val="0"/>
        <w:adjustRightInd w:val="0"/>
        <w:spacing w:line="600" w:lineRule="exact"/>
        <w:ind w:firstLine="3840" w:firstLineChars="1600"/>
        <w:rPr>
          <w:rFonts w:ascii="宋体" w:cs="宋体"/>
          <w:color w:val="000000"/>
          <w:sz w:val="24"/>
          <w:lang w:val="zh-CN"/>
        </w:rPr>
      </w:pPr>
      <w:r>
        <w:rPr>
          <w:rFonts w:hint="eastAsia" w:ascii="宋体" w:cs="宋体"/>
          <w:color w:val="000000"/>
          <w:sz w:val="24"/>
          <w:lang w:val="zh-CN"/>
        </w:rPr>
        <w:t>日期：</w:t>
      </w:r>
      <w:r>
        <w:rPr>
          <w:rFonts w:hint="eastAsia" w:ascii="宋体" w:cs="宋体"/>
          <w:color w:val="000000"/>
          <w:sz w:val="24"/>
          <w:u w:val="none"/>
          <w:lang w:val="en-US" w:eastAsia="zh-CN"/>
        </w:rPr>
        <w:t xml:space="preserve">    </w:t>
      </w:r>
      <w:r>
        <w:rPr>
          <w:rFonts w:hint="eastAsia" w:ascii="宋体" w:cs="宋体"/>
          <w:color w:val="000000"/>
          <w:sz w:val="24"/>
          <w:lang w:val="zh-CN"/>
        </w:rPr>
        <w:t>年</w:t>
      </w:r>
      <w:r>
        <w:rPr>
          <w:rFonts w:hint="eastAsia" w:ascii="宋体" w:cs="宋体"/>
          <w:color w:val="000000"/>
          <w:sz w:val="24"/>
          <w:lang w:val="en-US" w:eastAsia="zh-CN"/>
        </w:rPr>
        <w:t xml:space="preserve">   </w:t>
      </w:r>
      <w:r>
        <w:rPr>
          <w:rFonts w:hint="eastAsia" w:ascii="宋体" w:cs="宋体"/>
          <w:color w:val="000000"/>
          <w:sz w:val="24"/>
          <w:lang w:val="zh-CN"/>
        </w:rPr>
        <w:t>月</w:t>
      </w:r>
      <w:r>
        <w:rPr>
          <w:rFonts w:hint="eastAsia" w:ascii="宋体" w:cs="宋体"/>
          <w:color w:val="000000"/>
          <w:sz w:val="24"/>
          <w:lang w:val="en-US" w:eastAsia="zh-CN"/>
        </w:rPr>
        <w:t xml:space="preserve">  </w:t>
      </w:r>
      <w:r>
        <w:rPr>
          <w:rFonts w:hint="eastAsia" w:ascii="宋体" w:cs="宋体"/>
          <w:color w:val="000000"/>
          <w:sz w:val="24"/>
          <w:lang w:val="zh-CN"/>
        </w:rPr>
        <w:t>日</w:t>
      </w:r>
    </w:p>
    <w:p>
      <w:pPr>
        <w:pageBreakBefore/>
        <w:autoSpaceDE w:val="0"/>
        <w:autoSpaceDN w:val="0"/>
        <w:adjustRightInd w:val="0"/>
        <w:spacing w:line="440" w:lineRule="exact"/>
        <w:jc w:val="center"/>
        <w:outlineLvl w:val="2"/>
        <w:rPr>
          <w:rFonts w:ascii="宋体" w:hAnsi="宋体" w:cs="宋体"/>
          <w:b/>
          <w:bCs/>
          <w:color w:val="000000"/>
          <w:sz w:val="32"/>
          <w:szCs w:val="32"/>
          <w:lang w:val="zh-CN"/>
        </w:rPr>
      </w:pPr>
      <w:bookmarkStart w:id="170" w:name="_Toc47630323"/>
      <w:r>
        <w:rPr>
          <w:rFonts w:hint="eastAsia" w:ascii="宋体" w:hAnsi="宋体" w:cs="宋体"/>
          <w:b/>
          <w:bCs/>
          <w:color w:val="000000"/>
          <w:sz w:val="32"/>
          <w:szCs w:val="32"/>
          <w:lang w:val="zh-CN"/>
        </w:rPr>
        <w:t>法人授权书</w:t>
      </w:r>
      <w:bookmarkEnd w:id="170"/>
    </w:p>
    <w:p>
      <w:pPr>
        <w:tabs>
          <w:tab w:val="left" w:pos="360"/>
        </w:tabs>
        <w:autoSpaceDE w:val="0"/>
        <w:autoSpaceDN w:val="0"/>
        <w:adjustRightInd w:val="0"/>
        <w:ind w:firstLine="480"/>
        <w:rPr>
          <w:rFonts w:ascii="宋体" w:cs="宋体"/>
          <w:color w:val="000000"/>
          <w:sz w:val="24"/>
          <w:lang w:val="zh-CN"/>
        </w:rPr>
      </w:pPr>
    </w:p>
    <w:p>
      <w:pPr>
        <w:tabs>
          <w:tab w:val="left" w:pos="360"/>
        </w:tabs>
        <w:autoSpaceDE w:val="0"/>
        <w:autoSpaceDN w:val="0"/>
        <w:adjustRightInd w:val="0"/>
        <w:spacing w:line="440" w:lineRule="exact"/>
        <w:ind w:firstLine="480"/>
        <w:rPr>
          <w:rFonts w:ascii="宋体" w:cs="宋体"/>
          <w:color w:val="000000"/>
          <w:sz w:val="24"/>
          <w:lang w:val="zh-CN"/>
        </w:rPr>
      </w:pPr>
    </w:p>
    <w:p>
      <w:pPr>
        <w:tabs>
          <w:tab w:val="left" w:pos="360"/>
        </w:tabs>
        <w:autoSpaceDE w:val="0"/>
        <w:autoSpaceDN w:val="0"/>
        <w:adjustRightInd w:val="0"/>
        <w:spacing w:line="440" w:lineRule="exact"/>
        <w:ind w:firstLine="480"/>
        <w:rPr>
          <w:color w:val="000000"/>
          <w:sz w:val="24"/>
        </w:rPr>
      </w:pPr>
      <w:r>
        <w:rPr>
          <w:rFonts w:hint="eastAsia" w:ascii="宋体" w:cs="宋体"/>
          <w:color w:val="000000"/>
          <w:sz w:val="24"/>
          <w:lang w:val="zh-CN"/>
        </w:rPr>
        <w:t>本授权书声明：</w:t>
      </w:r>
      <w:r>
        <w:rPr>
          <w:color w:val="000000"/>
          <w:sz w:val="24"/>
        </w:rPr>
        <w:t>____________</w:t>
      </w:r>
      <w:r>
        <w:rPr>
          <w:rFonts w:hint="eastAsia" w:ascii="宋体" w:cs="宋体"/>
          <w:color w:val="000000"/>
          <w:sz w:val="24"/>
          <w:lang w:val="zh-CN"/>
        </w:rPr>
        <w:t>（供应商名称）授权</w:t>
      </w:r>
      <w:r>
        <w:rPr>
          <w:color w:val="000000"/>
          <w:sz w:val="24"/>
        </w:rPr>
        <w:t>________________</w:t>
      </w:r>
      <w:r>
        <w:rPr>
          <w:rFonts w:hint="eastAsia" w:ascii="宋体" w:cs="宋体"/>
          <w:color w:val="000000"/>
          <w:sz w:val="24"/>
          <w:lang w:val="zh-CN"/>
        </w:rPr>
        <w:t>（被授权人的姓名）为我方就</w:t>
      </w:r>
      <w:r>
        <w:rPr>
          <w:rFonts w:hint="eastAsia" w:ascii="宋体" w:cs="宋体"/>
          <w:color w:val="000000"/>
          <w:sz w:val="24"/>
          <w:u w:val="single"/>
          <w:lang w:val="en-US" w:eastAsia="zh-CN"/>
        </w:rPr>
        <w:t xml:space="preserve">              </w:t>
      </w:r>
      <w:r>
        <w:rPr>
          <w:rFonts w:hint="eastAsia" w:ascii="宋体" w:cs="宋体"/>
          <w:color w:val="000000"/>
          <w:sz w:val="24"/>
          <w:lang w:val="zh-CN"/>
        </w:rPr>
        <w:t>项目采购活动的合法代理人，以本</w:t>
      </w:r>
      <w:r>
        <w:rPr>
          <w:rFonts w:hint="eastAsia" w:ascii="宋体" w:cs="宋体"/>
          <w:color w:val="000000"/>
          <w:sz w:val="24"/>
        </w:rPr>
        <w:t>单位</w:t>
      </w:r>
      <w:r>
        <w:rPr>
          <w:rFonts w:hint="eastAsia" w:ascii="宋体" w:cs="宋体"/>
          <w:color w:val="000000"/>
          <w:sz w:val="24"/>
          <w:lang w:val="zh-CN"/>
        </w:rPr>
        <w:t>名义全权处理一切与该项目采购有关的事务。</w:t>
      </w:r>
    </w:p>
    <w:p>
      <w:pPr>
        <w:tabs>
          <w:tab w:val="left" w:pos="360"/>
        </w:tabs>
        <w:autoSpaceDE w:val="0"/>
        <w:autoSpaceDN w:val="0"/>
        <w:adjustRightInd w:val="0"/>
        <w:spacing w:line="440" w:lineRule="exact"/>
        <w:ind w:firstLine="480"/>
        <w:rPr>
          <w:color w:val="000000"/>
          <w:sz w:val="24"/>
        </w:rPr>
      </w:pPr>
      <w:r>
        <w:rPr>
          <w:rFonts w:hint="eastAsia" w:ascii="宋体" w:cs="宋体"/>
          <w:color w:val="000000"/>
          <w:sz w:val="24"/>
          <w:lang w:val="zh-CN"/>
        </w:rPr>
        <w:t>本授权书于</w:t>
      </w:r>
      <w:r>
        <w:rPr>
          <w:color w:val="000000"/>
          <w:sz w:val="24"/>
        </w:rPr>
        <w:t>______</w:t>
      </w:r>
      <w:r>
        <w:rPr>
          <w:rFonts w:hint="eastAsia" w:ascii="宋体" w:cs="宋体"/>
          <w:color w:val="000000"/>
          <w:sz w:val="24"/>
          <w:lang w:val="zh-CN"/>
        </w:rPr>
        <w:t>年</w:t>
      </w:r>
      <w:r>
        <w:rPr>
          <w:color w:val="000000"/>
          <w:sz w:val="24"/>
        </w:rPr>
        <w:t>____</w:t>
      </w:r>
      <w:r>
        <w:rPr>
          <w:rFonts w:hint="eastAsia" w:ascii="宋体" w:cs="宋体"/>
          <w:color w:val="000000"/>
          <w:sz w:val="24"/>
          <w:lang w:val="zh-CN"/>
        </w:rPr>
        <w:t>月</w:t>
      </w:r>
      <w:r>
        <w:rPr>
          <w:color w:val="000000"/>
          <w:sz w:val="24"/>
        </w:rPr>
        <w:t>____</w:t>
      </w:r>
      <w:r>
        <w:rPr>
          <w:rFonts w:hint="eastAsia" w:ascii="宋体" w:cs="宋体"/>
          <w:color w:val="000000"/>
          <w:sz w:val="24"/>
          <w:lang w:val="zh-CN"/>
        </w:rPr>
        <w:t>日起生效，特此声明。</w:t>
      </w:r>
    </w:p>
    <w:p>
      <w:pPr>
        <w:tabs>
          <w:tab w:val="left" w:pos="360"/>
        </w:tabs>
        <w:autoSpaceDE w:val="0"/>
        <w:autoSpaceDN w:val="0"/>
        <w:adjustRightInd w:val="0"/>
        <w:spacing w:line="440" w:lineRule="exact"/>
        <w:rPr>
          <w:color w:val="000000"/>
          <w:sz w:val="24"/>
        </w:rPr>
      </w:pPr>
    </w:p>
    <w:p>
      <w:pPr>
        <w:tabs>
          <w:tab w:val="left" w:pos="360"/>
        </w:tabs>
        <w:autoSpaceDE w:val="0"/>
        <w:autoSpaceDN w:val="0"/>
        <w:adjustRightInd w:val="0"/>
        <w:spacing w:line="440" w:lineRule="exact"/>
        <w:rPr>
          <w:color w:val="000000"/>
          <w:sz w:val="24"/>
        </w:rPr>
      </w:pPr>
    </w:p>
    <w:p>
      <w:pPr>
        <w:tabs>
          <w:tab w:val="left" w:pos="360"/>
        </w:tabs>
        <w:autoSpaceDE w:val="0"/>
        <w:autoSpaceDN w:val="0"/>
        <w:adjustRightInd w:val="0"/>
        <w:spacing w:line="700" w:lineRule="exact"/>
        <w:ind w:firstLine="1200" w:firstLineChars="500"/>
        <w:rPr>
          <w:color w:val="000000"/>
          <w:sz w:val="24"/>
        </w:rPr>
      </w:pPr>
      <w:r>
        <w:rPr>
          <w:rFonts w:hint="eastAsia" w:ascii="宋体" w:cs="宋体"/>
          <w:color w:val="000000"/>
          <w:sz w:val="24"/>
          <w:lang w:val="zh-CN"/>
        </w:rPr>
        <w:t>授权代理人（被授权人）（签字）：</w:t>
      </w:r>
      <w:r>
        <w:rPr>
          <w:color w:val="000000"/>
          <w:sz w:val="24"/>
        </w:rPr>
        <w:t>________________</w:t>
      </w:r>
    </w:p>
    <w:p>
      <w:pPr>
        <w:tabs>
          <w:tab w:val="left" w:pos="360"/>
        </w:tabs>
        <w:autoSpaceDE w:val="0"/>
        <w:autoSpaceDN w:val="0"/>
        <w:adjustRightInd w:val="0"/>
        <w:spacing w:line="700" w:lineRule="exact"/>
        <w:ind w:firstLine="1200" w:firstLineChars="500"/>
        <w:rPr>
          <w:color w:val="000000"/>
          <w:sz w:val="24"/>
        </w:rPr>
      </w:pPr>
      <w:r>
        <w:rPr>
          <w:rFonts w:hint="eastAsia"/>
          <w:color w:val="000000"/>
          <w:sz w:val="24"/>
        </w:rPr>
        <w:t>身份证号码（授权代理人）：</w:t>
      </w:r>
      <w:r>
        <w:rPr>
          <w:color w:val="000000"/>
          <w:sz w:val="24"/>
        </w:rPr>
        <w:t>______________</w:t>
      </w:r>
    </w:p>
    <w:p>
      <w:pPr>
        <w:tabs>
          <w:tab w:val="left" w:pos="360"/>
        </w:tabs>
        <w:autoSpaceDE w:val="0"/>
        <w:autoSpaceDN w:val="0"/>
        <w:adjustRightInd w:val="0"/>
        <w:spacing w:line="700" w:lineRule="exact"/>
        <w:ind w:firstLine="1200" w:firstLineChars="500"/>
        <w:rPr>
          <w:color w:val="000000"/>
          <w:sz w:val="24"/>
          <w:u w:val="single"/>
        </w:rPr>
      </w:pPr>
      <w:r>
        <w:rPr>
          <w:rFonts w:hint="eastAsia"/>
          <w:color w:val="000000"/>
          <w:sz w:val="24"/>
        </w:rPr>
        <w:t>联系电话（授权代理人）：（手机）</w:t>
      </w:r>
    </w:p>
    <w:p>
      <w:pPr>
        <w:tabs>
          <w:tab w:val="left" w:pos="360"/>
        </w:tabs>
        <w:autoSpaceDE w:val="0"/>
        <w:autoSpaceDN w:val="0"/>
        <w:adjustRightInd w:val="0"/>
        <w:spacing w:line="700" w:lineRule="exact"/>
        <w:ind w:firstLine="960" w:firstLineChars="400"/>
        <w:rPr>
          <w:color w:val="000000"/>
          <w:sz w:val="24"/>
        </w:rPr>
      </w:pPr>
      <w:r>
        <w:rPr>
          <w:rFonts w:hint="eastAsia" w:ascii="宋体" w:cs="宋体"/>
          <w:color w:val="000000"/>
          <w:sz w:val="24"/>
          <w:lang w:val="zh-CN"/>
        </w:rPr>
        <w:t>单位名称（</w:t>
      </w:r>
      <w:r>
        <w:rPr>
          <w:rFonts w:hint="eastAsia"/>
          <w:color w:val="000000"/>
          <w:sz w:val="24"/>
        </w:rPr>
        <w:t>授权代理人</w:t>
      </w:r>
      <w:r>
        <w:rPr>
          <w:rFonts w:hint="eastAsia" w:ascii="宋体" w:cs="宋体"/>
          <w:color w:val="000000"/>
          <w:sz w:val="24"/>
          <w:lang w:val="zh-CN"/>
        </w:rPr>
        <w:t>）：</w:t>
      </w:r>
      <w:r>
        <w:rPr>
          <w:color w:val="000000"/>
          <w:sz w:val="24"/>
        </w:rPr>
        <w:t>________________________</w:t>
      </w:r>
    </w:p>
    <w:p>
      <w:pPr>
        <w:tabs>
          <w:tab w:val="left" w:pos="360"/>
        </w:tabs>
        <w:autoSpaceDE w:val="0"/>
        <w:autoSpaceDN w:val="0"/>
        <w:adjustRightInd w:val="0"/>
        <w:spacing w:line="700" w:lineRule="exact"/>
        <w:rPr>
          <w:color w:val="000000"/>
          <w:sz w:val="24"/>
        </w:rPr>
      </w:pPr>
    </w:p>
    <w:p>
      <w:pPr>
        <w:tabs>
          <w:tab w:val="left" w:pos="360"/>
        </w:tabs>
        <w:autoSpaceDE w:val="0"/>
        <w:autoSpaceDN w:val="0"/>
        <w:adjustRightInd w:val="0"/>
        <w:spacing w:line="700" w:lineRule="exact"/>
        <w:rPr>
          <w:color w:val="000000"/>
          <w:sz w:val="24"/>
        </w:rPr>
      </w:pPr>
    </w:p>
    <w:p>
      <w:pPr>
        <w:tabs>
          <w:tab w:val="left" w:pos="360"/>
        </w:tabs>
        <w:autoSpaceDE w:val="0"/>
        <w:autoSpaceDN w:val="0"/>
        <w:adjustRightInd w:val="0"/>
        <w:spacing w:line="700" w:lineRule="exact"/>
        <w:rPr>
          <w:color w:val="000000"/>
          <w:sz w:val="24"/>
        </w:rPr>
      </w:pPr>
    </w:p>
    <w:p>
      <w:pPr>
        <w:tabs>
          <w:tab w:val="left" w:pos="360"/>
        </w:tabs>
        <w:autoSpaceDE w:val="0"/>
        <w:autoSpaceDN w:val="0"/>
        <w:adjustRightInd w:val="0"/>
        <w:spacing w:line="700" w:lineRule="exact"/>
        <w:ind w:firstLine="1200" w:firstLineChars="500"/>
        <w:rPr>
          <w:color w:val="000000"/>
          <w:sz w:val="24"/>
        </w:rPr>
      </w:pPr>
      <w:r>
        <w:rPr>
          <w:rFonts w:hint="eastAsia" w:ascii="宋体" w:cs="宋体"/>
          <w:color w:val="000000"/>
          <w:sz w:val="24"/>
          <w:lang w:val="zh-CN"/>
        </w:rPr>
        <w:t>法人（授权单位）盖章：</w:t>
      </w:r>
      <w:r>
        <w:rPr>
          <w:color w:val="000000"/>
          <w:sz w:val="24"/>
        </w:rPr>
        <w:t>________________________</w:t>
      </w:r>
    </w:p>
    <w:p>
      <w:pPr>
        <w:tabs>
          <w:tab w:val="left" w:pos="360"/>
        </w:tabs>
        <w:autoSpaceDE w:val="0"/>
        <w:autoSpaceDN w:val="0"/>
        <w:adjustRightInd w:val="0"/>
        <w:spacing w:line="700" w:lineRule="exact"/>
        <w:ind w:firstLine="480"/>
        <w:rPr>
          <w:color w:val="000000"/>
          <w:sz w:val="24"/>
        </w:rPr>
      </w:pPr>
      <w:r>
        <w:rPr>
          <w:rFonts w:hint="eastAsia" w:ascii="宋体" w:cs="宋体"/>
          <w:b/>
          <w:color w:val="000000"/>
          <w:sz w:val="24"/>
          <w:lang w:val="zh-CN"/>
        </w:rPr>
        <w:t>法定代表人（签字或盖章）：</w:t>
      </w:r>
      <w:r>
        <w:rPr>
          <w:color w:val="000000"/>
          <w:sz w:val="24"/>
        </w:rPr>
        <w:t>_____________________</w:t>
      </w:r>
    </w:p>
    <w:p>
      <w:pPr>
        <w:tabs>
          <w:tab w:val="left" w:pos="360"/>
        </w:tabs>
        <w:autoSpaceDE w:val="0"/>
        <w:autoSpaceDN w:val="0"/>
        <w:adjustRightInd w:val="0"/>
        <w:spacing w:line="700" w:lineRule="exact"/>
        <w:ind w:firstLine="1262" w:firstLineChars="526"/>
        <w:rPr>
          <w:rFonts w:hint="eastAsia"/>
          <w:color w:val="000000"/>
          <w:sz w:val="24"/>
          <w:u w:val="single"/>
          <w:lang w:val="en-US" w:eastAsia="zh-CN"/>
        </w:rPr>
      </w:pPr>
      <w:r>
        <w:rPr>
          <w:rFonts w:hint="eastAsia" w:ascii="宋体" w:cs="宋体"/>
          <w:color w:val="000000"/>
          <w:sz w:val="24"/>
          <w:lang w:val="zh-CN"/>
        </w:rPr>
        <w:t>地址：</w:t>
      </w:r>
      <w:r>
        <w:rPr>
          <w:rFonts w:hint="eastAsia"/>
          <w:color w:val="000000"/>
          <w:sz w:val="24"/>
          <w:u w:val="single"/>
          <w:lang w:val="en-US" w:eastAsia="zh-CN"/>
        </w:rPr>
        <w:t xml:space="preserve">       </w:t>
      </w:r>
    </w:p>
    <w:p>
      <w:pPr>
        <w:tabs>
          <w:tab w:val="left" w:pos="360"/>
        </w:tabs>
        <w:autoSpaceDE w:val="0"/>
        <w:autoSpaceDN w:val="0"/>
        <w:adjustRightInd w:val="0"/>
        <w:spacing w:line="700" w:lineRule="exact"/>
        <w:ind w:firstLine="1262" w:firstLineChars="526"/>
        <w:rPr>
          <w:rFonts w:ascii="黑体" w:eastAsia="黑体" w:cs="黑体"/>
          <w:b/>
          <w:bCs/>
          <w:color w:val="000000"/>
          <w:sz w:val="32"/>
          <w:szCs w:val="32"/>
          <w:lang w:val="zh-CN"/>
        </w:rPr>
      </w:pPr>
      <w:r>
        <w:rPr>
          <w:rFonts w:hint="eastAsia" w:ascii="宋体" w:cs="宋体"/>
          <w:color w:val="000000"/>
          <w:sz w:val="24"/>
          <w:lang w:val="zh-CN"/>
        </w:rPr>
        <w:t>日期：</w:t>
      </w:r>
      <w:r>
        <w:rPr>
          <w:rFonts w:hint="eastAsia" w:ascii="宋体" w:cs="宋体"/>
          <w:color w:val="000000"/>
          <w:sz w:val="24"/>
          <w:u w:val="none"/>
          <w:lang w:val="en-US" w:eastAsia="zh-CN"/>
        </w:rPr>
        <w:t xml:space="preserve">   </w:t>
      </w:r>
      <w:r>
        <w:rPr>
          <w:rFonts w:hint="eastAsia" w:ascii="宋体" w:cs="宋体"/>
          <w:color w:val="000000"/>
          <w:sz w:val="24"/>
          <w:lang w:val="zh-CN"/>
        </w:rPr>
        <w:t>年</w:t>
      </w:r>
      <w:r>
        <w:rPr>
          <w:rFonts w:hint="eastAsia" w:ascii="宋体" w:cs="宋体"/>
          <w:color w:val="000000"/>
          <w:sz w:val="24"/>
          <w:lang w:val="en-US" w:eastAsia="zh-CN"/>
        </w:rPr>
        <w:t xml:space="preserve">   </w:t>
      </w:r>
      <w:r>
        <w:rPr>
          <w:rFonts w:hint="eastAsia" w:ascii="宋体" w:cs="宋体"/>
          <w:color w:val="000000"/>
          <w:sz w:val="24"/>
          <w:lang w:val="zh-CN"/>
        </w:rPr>
        <w:t>月</w:t>
      </w:r>
      <w:r>
        <w:rPr>
          <w:rFonts w:hint="eastAsia" w:ascii="宋体" w:cs="宋体"/>
          <w:color w:val="000000"/>
          <w:sz w:val="24"/>
          <w:lang w:val="en-US" w:eastAsia="zh-CN"/>
        </w:rPr>
        <w:t xml:space="preserve">   </w:t>
      </w:r>
      <w:r>
        <w:rPr>
          <w:rFonts w:hint="eastAsia" w:ascii="宋体" w:cs="宋体"/>
          <w:color w:val="000000"/>
          <w:sz w:val="24"/>
          <w:lang w:val="zh-CN"/>
        </w:rPr>
        <w:t>日</w:t>
      </w:r>
    </w:p>
    <w:p>
      <w:pPr>
        <w:autoSpaceDE w:val="0"/>
        <w:autoSpaceDN w:val="0"/>
        <w:adjustRightInd w:val="0"/>
        <w:spacing w:line="560" w:lineRule="exact"/>
        <w:rPr>
          <w:rFonts w:ascii="黑体" w:eastAsia="黑体" w:cs="黑体"/>
          <w:b/>
          <w:bCs/>
          <w:color w:val="000000"/>
          <w:sz w:val="32"/>
          <w:szCs w:val="32"/>
          <w:lang w:val="zh-CN"/>
        </w:rPr>
      </w:pPr>
    </w:p>
    <w:p>
      <w:pPr>
        <w:pageBreakBefore/>
        <w:jc w:val="center"/>
        <w:rPr>
          <w:rFonts w:ascii="宋体" w:hAnsi="宋体"/>
          <w:b/>
          <w:color w:val="000000"/>
          <w:sz w:val="44"/>
        </w:rPr>
      </w:pPr>
      <w:r>
        <w:rPr>
          <w:rFonts w:hint="eastAsia" w:ascii="宋体" w:hAnsi="宋体"/>
          <w:b/>
          <w:color w:val="000000"/>
          <w:sz w:val="32"/>
          <w:szCs w:val="32"/>
        </w:rPr>
        <w:t>四、磋商响应函</w:t>
      </w:r>
    </w:p>
    <w:p>
      <w:pPr>
        <w:tabs>
          <w:tab w:val="left" w:pos="360"/>
        </w:tabs>
        <w:spacing w:line="520" w:lineRule="exact"/>
        <w:rPr>
          <w:color w:val="000000"/>
          <w:sz w:val="24"/>
        </w:rPr>
      </w:pPr>
      <w:r>
        <w:rPr>
          <w:rFonts w:hint="eastAsia"/>
          <w:color w:val="000000"/>
          <w:sz w:val="24"/>
        </w:rPr>
        <w:t>致：盐城工业职业技术学院</w:t>
      </w:r>
    </w:p>
    <w:p>
      <w:pPr>
        <w:tabs>
          <w:tab w:val="left" w:pos="360"/>
        </w:tabs>
        <w:spacing w:line="520" w:lineRule="exact"/>
        <w:ind w:firstLine="480" w:firstLineChars="200"/>
        <w:rPr>
          <w:color w:val="000000"/>
          <w:sz w:val="24"/>
        </w:rPr>
      </w:pPr>
      <w:r>
        <w:rPr>
          <w:rFonts w:hint="eastAsia"/>
          <w:color w:val="000000"/>
          <w:sz w:val="24"/>
        </w:rPr>
        <w:t>根据贵方的采购文件，正式授权下述签字人_________ (姓名)代表我方______________（供应商的名称），全权处理本次项目竞争性磋商采购的有关事宜。</w:t>
      </w:r>
    </w:p>
    <w:p>
      <w:pPr>
        <w:tabs>
          <w:tab w:val="left" w:pos="360"/>
        </w:tabs>
        <w:spacing w:line="520" w:lineRule="exact"/>
        <w:ind w:firstLine="480" w:firstLineChars="200"/>
        <w:rPr>
          <w:color w:val="000000"/>
          <w:sz w:val="24"/>
        </w:rPr>
      </w:pPr>
      <w:r>
        <w:rPr>
          <w:rFonts w:hint="eastAsia"/>
          <w:color w:val="000000"/>
          <w:sz w:val="24"/>
        </w:rPr>
        <w:t>据此函，__________（签字人）兹宣布同意如下：</w:t>
      </w:r>
    </w:p>
    <w:p>
      <w:pPr>
        <w:tabs>
          <w:tab w:val="left" w:pos="360"/>
        </w:tabs>
        <w:spacing w:line="520" w:lineRule="exact"/>
        <w:ind w:firstLine="480" w:firstLineChars="200"/>
        <w:rPr>
          <w:color w:val="000000"/>
          <w:sz w:val="24"/>
        </w:rPr>
      </w:pPr>
      <w:r>
        <w:rPr>
          <w:rFonts w:hint="eastAsia"/>
          <w:color w:val="000000"/>
          <w:sz w:val="24"/>
        </w:rPr>
        <w:t>1.按采购文件规定的各项要求，向买方提供所需货物、服务。</w:t>
      </w:r>
    </w:p>
    <w:p>
      <w:pPr>
        <w:tabs>
          <w:tab w:val="left" w:pos="360"/>
        </w:tabs>
        <w:spacing w:line="520" w:lineRule="exact"/>
        <w:ind w:firstLine="480" w:firstLineChars="200"/>
        <w:rPr>
          <w:color w:val="000000"/>
          <w:sz w:val="24"/>
        </w:rPr>
      </w:pPr>
      <w:r>
        <w:rPr>
          <w:rFonts w:hint="eastAsia"/>
          <w:color w:val="000000"/>
          <w:sz w:val="24"/>
        </w:rPr>
        <w:t>2.我们已详细审核全部采购文件及其有效补充文件，我们知道必须放弃提出含糊不清或误解问题的权利。</w:t>
      </w:r>
    </w:p>
    <w:p>
      <w:pPr>
        <w:tabs>
          <w:tab w:val="left" w:pos="360"/>
        </w:tabs>
        <w:spacing w:line="520" w:lineRule="exact"/>
        <w:ind w:firstLine="480" w:firstLineChars="200"/>
        <w:rPr>
          <w:color w:val="000000"/>
          <w:sz w:val="24"/>
        </w:rPr>
      </w:pPr>
      <w:r>
        <w:rPr>
          <w:rFonts w:hint="eastAsia"/>
          <w:color w:val="000000"/>
          <w:sz w:val="24"/>
        </w:rPr>
        <w:t>3.我们同意从规定的</w:t>
      </w:r>
      <w:r>
        <w:rPr>
          <w:rFonts w:hint="eastAsia" w:ascii="宋体" w:hAnsi="宋体"/>
          <w:color w:val="000000"/>
          <w:sz w:val="24"/>
        </w:rPr>
        <w:t>响应文件接收截止时间</w:t>
      </w:r>
      <w:r>
        <w:rPr>
          <w:rFonts w:hint="eastAsia"/>
          <w:color w:val="000000"/>
          <w:sz w:val="24"/>
        </w:rPr>
        <w:t>起遵循本响应文件，并在规定的磋商有效期期满之前均具有约束力。</w:t>
      </w:r>
    </w:p>
    <w:p>
      <w:pPr>
        <w:tabs>
          <w:tab w:val="left" w:pos="360"/>
        </w:tabs>
        <w:spacing w:line="520" w:lineRule="exact"/>
        <w:ind w:firstLine="480" w:firstLineChars="200"/>
        <w:rPr>
          <w:color w:val="000000"/>
          <w:sz w:val="24"/>
        </w:rPr>
      </w:pPr>
      <w:r>
        <w:rPr>
          <w:rFonts w:hint="eastAsia"/>
          <w:color w:val="000000"/>
          <w:sz w:val="24"/>
        </w:rPr>
        <w:t>4.如果在</w:t>
      </w:r>
      <w:r>
        <w:rPr>
          <w:rFonts w:hint="eastAsia" w:ascii="宋体" w:hAnsi="宋体"/>
          <w:color w:val="000000"/>
          <w:sz w:val="24"/>
        </w:rPr>
        <w:t>响应文件接收截止时间</w:t>
      </w:r>
      <w:r>
        <w:rPr>
          <w:rFonts w:hint="eastAsia"/>
          <w:color w:val="000000"/>
          <w:sz w:val="24"/>
        </w:rPr>
        <w:t>后规定的谈判有效期内撤回响应文件或成交后拒绝签订合同，我们的磋商保证金可被贵方没收。</w:t>
      </w:r>
    </w:p>
    <w:p>
      <w:pPr>
        <w:tabs>
          <w:tab w:val="left" w:pos="360"/>
        </w:tabs>
        <w:spacing w:line="520" w:lineRule="exact"/>
        <w:ind w:firstLine="480" w:firstLineChars="200"/>
        <w:rPr>
          <w:color w:val="000000"/>
          <w:sz w:val="24"/>
        </w:rPr>
      </w:pPr>
      <w:r>
        <w:rPr>
          <w:rFonts w:hint="eastAsia"/>
          <w:color w:val="000000"/>
          <w:sz w:val="24"/>
        </w:rPr>
        <w:t>5.同意向贵方提供贵方可能另外要求的与磋商采购有关的任何证据或资料，并保证我方已提供和将要提供的文件是真实的、准确的。</w:t>
      </w:r>
    </w:p>
    <w:p>
      <w:pPr>
        <w:tabs>
          <w:tab w:val="left" w:pos="360"/>
        </w:tabs>
        <w:spacing w:line="520" w:lineRule="exact"/>
        <w:ind w:firstLine="480" w:firstLineChars="200"/>
        <w:rPr>
          <w:color w:val="000000"/>
          <w:sz w:val="24"/>
        </w:rPr>
      </w:pPr>
      <w:r>
        <w:rPr>
          <w:rFonts w:hint="eastAsia"/>
          <w:color w:val="000000"/>
          <w:sz w:val="24"/>
        </w:rPr>
        <w:t>6.一旦我方成交，我方将根据采购文件的规定，严格履行合同的责任和义务，并保证在采购文件规定的时间完成项目，交付买方验收、使用。</w:t>
      </w:r>
    </w:p>
    <w:p>
      <w:pPr>
        <w:tabs>
          <w:tab w:val="left" w:pos="360"/>
        </w:tabs>
        <w:spacing w:line="520" w:lineRule="exact"/>
        <w:ind w:firstLine="480" w:firstLineChars="200"/>
        <w:rPr>
          <w:color w:val="000000"/>
          <w:sz w:val="24"/>
        </w:rPr>
      </w:pPr>
      <w:r>
        <w:rPr>
          <w:rFonts w:hint="eastAsia"/>
          <w:color w:val="000000"/>
          <w:sz w:val="24"/>
        </w:rPr>
        <w:t>7.遵守采购文件中要求的收费项目和标准。</w:t>
      </w:r>
    </w:p>
    <w:p>
      <w:pPr>
        <w:tabs>
          <w:tab w:val="left" w:pos="360"/>
        </w:tabs>
        <w:spacing w:line="520" w:lineRule="exact"/>
        <w:ind w:firstLine="480" w:firstLineChars="200"/>
        <w:rPr>
          <w:color w:val="000000"/>
          <w:sz w:val="24"/>
        </w:rPr>
      </w:pPr>
      <w:r>
        <w:rPr>
          <w:rFonts w:hint="eastAsia"/>
          <w:color w:val="000000"/>
          <w:sz w:val="24"/>
        </w:rPr>
        <w:t>8.与本竞争性磋商采购有关的正式通讯地址为：</w:t>
      </w:r>
    </w:p>
    <w:p>
      <w:pPr>
        <w:tabs>
          <w:tab w:val="left" w:pos="360"/>
        </w:tabs>
        <w:spacing w:line="520" w:lineRule="exact"/>
        <w:ind w:firstLine="480" w:firstLineChars="200"/>
        <w:rPr>
          <w:color w:val="000000"/>
          <w:sz w:val="24"/>
        </w:rPr>
      </w:pPr>
      <w:r>
        <w:rPr>
          <w:rFonts w:hint="eastAsia"/>
          <w:color w:val="000000"/>
          <w:sz w:val="24"/>
        </w:rPr>
        <w:t>地 址：                         邮 编：</w:t>
      </w:r>
    </w:p>
    <w:p>
      <w:pPr>
        <w:tabs>
          <w:tab w:val="left" w:pos="360"/>
        </w:tabs>
        <w:spacing w:line="520" w:lineRule="exact"/>
        <w:ind w:firstLine="480" w:firstLineChars="200"/>
        <w:rPr>
          <w:color w:val="000000"/>
          <w:sz w:val="24"/>
        </w:rPr>
      </w:pPr>
      <w:r>
        <w:rPr>
          <w:rFonts w:hint="eastAsia"/>
          <w:color w:val="000000"/>
          <w:sz w:val="24"/>
        </w:rPr>
        <w:t>电 话：                         传 真：</w:t>
      </w:r>
    </w:p>
    <w:p>
      <w:pPr>
        <w:tabs>
          <w:tab w:val="left" w:pos="360"/>
        </w:tabs>
        <w:spacing w:line="520" w:lineRule="exact"/>
        <w:ind w:firstLine="480" w:firstLineChars="200"/>
        <w:rPr>
          <w:color w:val="000000"/>
          <w:sz w:val="24"/>
        </w:rPr>
      </w:pPr>
      <w:r>
        <w:rPr>
          <w:rFonts w:hint="eastAsia"/>
          <w:color w:val="000000"/>
          <w:sz w:val="24"/>
        </w:rPr>
        <w:t xml:space="preserve">供应商开户行：                  账 户： </w:t>
      </w:r>
    </w:p>
    <w:p>
      <w:pPr>
        <w:autoSpaceDE w:val="0"/>
        <w:autoSpaceDN w:val="0"/>
        <w:adjustRightInd w:val="0"/>
        <w:spacing w:line="520" w:lineRule="exact"/>
        <w:ind w:left="420" w:firstLine="480"/>
        <w:jc w:val="left"/>
        <w:rPr>
          <w:rFonts w:ascii="宋体" w:cs="宋体"/>
          <w:color w:val="000000"/>
          <w:sz w:val="24"/>
          <w:lang w:val="zh-CN"/>
        </w:rPr>
      </w:pPr>
      <w:r>
        <w:rPr>
          <w:rFonts w:hint="eastAsia" w:ascii="宋体" w:cs="宋体"/>
          <w:color w:val="000000"/>
          <w:sz w:val="24"/>
          <w:lang w:val="zh-CN"/>
        </w:rPr>
        <w:t>法定代表人或授权代理人（签字）：</w:t>
      </w:r>
    </w:p>
    <w:p>
      <w:pPr>
        <w:autoSpaceDE w:val="0"/>
        <w:autoSpaceDN w:val="0"/>
        <w:adjustRightInd w:val="0"/>
        <w:spacing w:line="520" w:lineRule="exact"/>
        <w:ind w:left="420" w:firstLine="480"/>
        <w:jc w:val="left"/>
        <w:rPr>
          <w:rFonts w:ascii="宋体" w:cs="宋体"/>
          <w:color w:val="000000"/>
          <w:sz w:val="24"/>
          <w:lang w:val="zh-CN"/>
        </w:rPr>
      </w:pPr>
      <w:r>
        <w:rPr>
          <w:rFonts w:hint="eastAsia" w:ascii="宋体" w:cs="宋体"/>
          <w:color w:val="000000"/>
          <w:sz w:val="24"/>
          <w:lang w:val="zh-CN"/>
        </w:rPr>
        <w:t>供应商名称（公章）：</w:t>
      </w:r>
    </w:p>
    <w:p>
      <w:pPr>
        <w:autoSpaceDE w:val="0"/>
        <w:autoSpaceDN w:val="0"/>
        <w:adjustRightInd w:val="0"/>
        <w:spacing w:line="520" w:lineRule="exact"/>
        <w:ind w:left="420" w:firstLine="480"/>
        <w:jc w:val="left"/>
        <w:rPr>
          <w:rFonts w:ascii="宋体" w:cs="宋体"/>
          <w:color w:val="000000"/>
          <w:sz w:val="24"/>
          <w:lang w:val="zh-CN"/>
        </w:rPr>
      </w:pPr>
      <w:r>
        <w:rPr>
          <w:rFonts w:hint="eastAsia" w:ascii="宋体" w:cs="宋体"/>
          <w:color w:val="000000"/>
          <w:sz w:val="24"/>
          <w:lang w:val="zh-CN"/>
        </w:rPr>
        <w:t>日期：</w:t>
      </w:r>
      <w:r>
        <w:rPr>
          <w:rFonts w:ascii="宋体" w:cs="宋体"/>
          <w:color w:val="000000"/>
          <w:sz w:val="24"/>
          <w:lang w:val="zh-CN"/>
        </w:rPr>
        <w:t>________</w:t>
      </w:r>
      <w:r>
        <w:rPr>
          <w:rFonts w:hint="eastAsia" w:ascii="宋体" w:cs="宋体"/>
          <w:color w:val="000000"/>
          <w:sz w:val="24"/>
          <w:lang w:val="zh-CN"/>
        </w:rPr>
        <w:t>年</w:t>
      </w:r>
      <w:r>
        <w:rPr>
          <w:rFonts w:ascii="宋体" w:cs="宋体"/>
          <w:color w:val="000000"/>
          <w:sz w:val="24"/>
          <w:lang w:val="zh-CN"/>
        </w:rPr>
        <w:t>____</w:t>
      </w:r>
      <w:r>
        <w:rPr>
          <w:rFonts w:hint="eastAsia" w:ascii="宋体" w:cs="宋体"/>
          <w:color w:val="000000"/>
          <w:sz w:val="24"/>
          <w:lang w:val="zh-CN"/>
        </w:rPr>
        <w:t>月</w:t>
      </w:r>
      <w:r>
        <w:rPr>
          <w:rFonts w:ascii="宋体" w:cs="宋体"/>
          <w:color w:val="000000"/>
          <w:sz w:val="24"/>
          <w:lang w:val="zh-CN"/>
        </w:rPr>
        <w:t>____</w:t>
      </w:r>
      <w:r>
        <w:rPr>
          <w:rFonts w:hint="eastAsia" w:ascii="宋体" w:cs="宋体"/>
          <w:color w:val="000000"/>
          <w:sz w:val="24"/>
          <w:lang w:val="zh-CN"/>
        </w:rPr>
        <w:t>日</w:t>
      </w:r>
    </w:p>
    <w:p>
      <w:pPr>
        <w:ind w:firstLine="3213" w:firstLineChars="1000"/>
        <w:rPr>
          <w:rFonts w:ascii="宋体" w:hAnsi="宋体"/>
          <w:b/>
          <w:color w:val="000000"/>
          <w:sz w:val="32"/>
          <w:szCs w:val="32"/>
        </w:rPr>
      </w:pPr>
    </w:p>
    <w:p>
      <w:pPr>
        <w:ind w:firstLine="3213" w:firstLineChars="1000"/>
        <w:rPr>
          <w:rFonts w:ascii="宋体" w:hAnsi="宋体"/>
          <w:b/>
          <w:color w:val="000000"/>
          <w:sz w:val="32"/>
          <w:szCs w:val="32"/>
        </w:rPr>
      </w:pPr>
    </w:p>
    <w:p>
      <w:pPr>
        <w:ind w:firstLine="3213" w:firstLineChars="1000"/>
        <w:rPr>
          <w:rFonts w:ascii="宋体" w:hAnsi="宋体"/>
          <w:b/>
          <w:color w:val="000000"/>
          <w:sz w:val="32"/>
          <w:szCs w:val="32"/>
        </w:rPr>
      </w:pPr>
    </w:p>
    <w:p>
      <w:pPr>
        <w:ind w:firstLine="3213" w:firstLineChars="1000"/>
        <w:rPr>
          <w:rFonts w:ascii="宋体" w:hAnsi="宋体" w:cs="宋体"/>
          <w:b/>
          <w:sz w:val="32"/>
          <w:szCs w:val="32"/>
        </w:rPr>
      </w:pPr>
      <w:r>
        <w:rPr>
          <w:rFonts w:hint="eastAsia" w:ascii="宋体" w:hAnsi="宋体"/>
          <w:b/>
          <w:color w:val="000000"/>
          <w:sz w:val="32"/>
          <w:szCs w:val="32"/>
        </w:rPr>
        <w:t>五、</w:t>
      </w:r>
      <w:r>
        <w:rPr>
          <w:rFonts w:hint="eastAsia" w:ascii="宋体" w:hAnsi="宋体" w:cs="宋体"/>
          <w:b/>
          <w:sz w:val="32"/>
          <w:szCs w:val="32"/>
        </w:rPr>
        <w:t>开标一览表</w:t>
      </w:r>
    </w:p>
    <w:p>
      <w:pPr>
        <w:ind w:firstLine="3213" w:firstLineChars="1000"/>
        <w:rPr>
          <w:rFonts w:ascii="宋体" w:hAnsi="宋体" w:cs="宋体"/>
          <w:b/>
          <w:sz w:val="32"/>
          <w:szCs w:val="32"/>
        </w:rPr>
      </w:pPr>
    </w:p>
    <w:tbl>
      <w:tblPr>
        <w:tblStyle w:val="4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ign w:val="center"/>
          </w:tcPr>
          <w:p>
            <w:pPr>
              <w:ind w:firstLine="482" w:firstLineChars="200"/>
              <w:rPr>
                <w:rFonts w:ascii="宋体" w:hAnsi="宋体" w:cs="宋体"/>
                <w:b/>
                <w:bCs/>
                <w:sz w:val="24"/>
              </w:rPr>
            </w:pPr>
            <w:r>
              <w:rPr>
                <w:rFonts w:hint="eastAsia" w:ascii="宋体" w:hAnsi="宋体" w:cs="宋体"/>
                <w:b/>
                <w:bCs/>
                <w:sz w:val="24"/>
              </w:rPr>
              <w:t>项 目 编 号</w:t>
            </w:r>
          </w:p>
        </w:tc>
        <w:tc>
          <w:tcPr>
            <w:tcW w:w="7445" w:type="dxa"/>
            <w:noWrap/>
            <w:vAlign w:val="center"/>
          </w:tcPr>
          <w:p>
            <w:pPr>
              <w:keepNext/>
              <w:keepLines/>
              <w:numPr>
                <w:ilvl w:val="1"/>
                <w:numId w:val="0"/>
              </w:numPr>
              <w:tabs>
                <w:tab w:val="left" w:pos="0"/>
              </w:tabs>
              <w:spacing w:before="260" w:after="260" w:line="416" w:lineRule="auto"/>
              <w:jc w:val="left"/>
              <w:outlineLvl w:val="9"/>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2700" w:type="dxa"/>
            <w:noWrap/>
            <w:vAlign w:val="center"/>
          </w:tcPr>
          <w:p>
            <w:pPr>
              <w:ind w:firstLine="482" w:firstLineChars="200"/>
              <w:rPr>
                <w:rFonts w:ascii="宋体" w:hAnsi="宋体" w:cs="宋体"/>
                <w:b/>
                <w:bCs/>
                <w:sz w:val="24"/>
              </w:rPr>
            </w:pPr>
            <w:r>
              <w:rPr>
                <w:rFonts w:hint="eastAsia" w:ascii="宋体" w:hAnsi="宋体" w:cs="宋体"/>
                <w:b/>
                <w:bCs/>
                <w:sz w:val="24"/>
              </w:rPr>
              <w:t>项 目 名 称</w:t>
            </w:r>
          </w:p>
        </w:tc>
        <w:tc>
          <w:tcPr>
            <w:tcW w:w="7445" w:type="dxa"/>
            <w:noWrap/>
            <w:vAlign w:val="center"/>
          </w:tcPr>
          <w:p>
            <w:pPr>
              <w:widowControl/>
              <w:adjustRightInd w:val="0"/>
              <w:snapToGrid w:val="0"/>
              <w:spacing w:line="560" w:lineRule="exact"/>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noWrap/>
            <w:vAlign w:val="center"/>
          </w:tcPr>
          <w:p>
            <w:pPr>
              <w:spacing w:line="500" w:lineRule="exact"/>
              <w:jc w:val="left"/>
              <w:rPr>
                <w:rFonts w:ascii="宋体" w:hAnsi="宋体" w:cs="宋体"/>
                <w:sz w:val="24"/>
              </w:rPr>
            </w:pPr>
            <w:r>
              <w:rPr>
                <w:rFonts w:hint="eastAsia" w:ascii="宋体" w:hAnsi="宋体" w:cs="宋体"/>
                <w:b/>
                <w:bCs/>
                <w:sz w:val="24"/>
              </w:rPr>
              <w:t>项目投标报价：（大写）</w:t>
            </w:r>
            <w:r>
              <w:rPr>
                <w:rFonts w:hint="eastAsia" w:ascii="宋体" w:hAnsi="宋体" w:cs="宋体"/>
                <w:b/>
                <w:bCs/>
                <w:sz w:val="24"/>
                <w:lang w:val="en-US" w:eastAsia="zh-CN"/>
              </w:rPr>
              <w:t xml:space="preserve">      </w:t>
            </w:r>
            <w:r>
              <w:rPr>
                <w:rFonts w:hint="eastAsia" w:ascii="宋体" w:hAnsi="宋体"/>
                <w:bCs/>
                <w:color w:val="000000"/>
                <w:sz w:val="24"/>
              </w:rPr>
              <w:t>元/年</w:t>
            </w:r>
            <w:r>
              <w:rPr>
                <w:rFonts w:hint="eastAsia" w:ascii="宋体" w:hAnsi="宋体" w:cs="宋体"/>
                <w:b/>
                <w:bCs/>
                <w:sz w:val="24"/>
              </w:rPr>
              <w:t>，小写：</w:t>
            </w:r>
            <w:r>
              <w:rPr>
                <w:rFonts w:hint="eastAsia" w:ascii="宋体" w:hAnsi="宋体" w:cs="宋体"/>
                <w:b/>
                <w:bCs/>
                <w:sz w:val="24"/>
                <w:lang w:val="en-US" w:eastAsia="zh-CN"/>
              </w:rPr>
              <w:t xml:space="preserve">     </w:t>
            </w:r>
            <w:r>
              <w:rPr>
                <w:rFonts w:hint="eastAsia" w:ascii="宋体" w:hAnsi="宋体"/>
                <w:bCs/>
                <w:color w:val="000000"/>
                <w:sz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noWrap/>
            <w:vAlign w:val="center"/>
          </w:tcPr>
          <w:p>
            <w:pPr>
              <w:rPr>
                <w:rFonts w:ascii="宋体" w:hAnsi="宋体" w:cs="宋体"/>
                <w:b/>
                <w:bCs/>
                <w:sz w:val="24"/>
              </w:rPr>
            </w:pPr>
            <w:r>
              <w:rPr>
                <w:rFonts w:hint="eastAsia" w:ascii="宋体" w:hAnsi="宋体" w:cs="宋体"/>
                <w:b/>
                <w:bCs/>
                <w:sz w:val="24"/>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noWrap/>
            <w:vAlign w:val="center"/>
          </w:tcPr>
          <w:p>
            <w:pPr>
              <w:rPr>
                <w:rFonts w:ascii="宋体" w:hAnsi="宋体" w:cs="宋体"/>
                <w:sz w:val="24"/>
              </w:rPr>
            </w:pPr>
            <w:r>
              <w:rPr>
                <w:rFonts w:hint="eastAsia" w:ascii="宋体" w:hAnsi="宋体" w:cs="宋体"/>
                <w:b/>
                <w:bCs/>
                <w:sz w:val="24"/>
              </w:rPr>
              <w:t xml:space="preserve">合同履行期限：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noWrap/>
            <w:vAlign w:val="center"/>
          </w:tcPr>
          <w:p>
            <w:pPr>
              <w:rPr>
                <w:rFonts w:hint="eastAsia" w:ascii="宋体" w:hAnsi="宋体" w:cs="宋体"/>
                <w:b/>
                <w:bCs/>
                <w:sz w:val="24"/>
              </w:rPr>
            </w:pPr>
            <w:r>
              <w:rPr>
                <w:rStyle w:val="93"/>
                <w:rFonts w:hint="eastAsia" w:ascii="宋体" w:hAnsi="宋体" w:cs="宋体"/>
                <w:b/>
                <w:bCs/>
                <w:color w:val="000000" w:themeColor="text1"/>
                <w:sz w:val="24"/>
                <w:szCs w:val="24"/>
              </w:rPr>
              <w:t>是否提供《企业类型声明函》：</w:t>
            </w:r>
            <w:r>
              <w:rPr>
                <w:rStyle w:val="93"/>
                <w:rFonts w:hint="eastAsia" w:ascii="宋体" w:hAnsi="宋体" w:cs="宋体"/>
                <w:b/>
                <w:bCs/>
                <w:color w:val="000000" w:themeColor="text1"/>
                <w:sz w:val="24"/>
                <w:szCs w:val="24"/>
                <w:u w:val="single"/>
              </w:rPr>
              <w:t xml:space="preserve"> 是/否 见（   ）页</w:t>
            </w:r>
          </w:p>
        </w:tc>
      </w:tr>
    </w:tbl>
    <w:p>
      <w:pPr>
        <w:rPr>
          <w:rFonts w:ascii="宋体" w:hAnsi="宋体" w:cs="宋体"/>
          <w:sz w:val="24"/>
        </w:rPr>
      </w:pPr>
      <w:r>
        <w:rPr>
          <w:rFonts w:hint="eastAsia" w:ascii="宋体" w:hAnsi="宋体" w:cs="宋体"/>
          <w:sz w:val="24"/>
        </w:rPr>
        <w:t>填写说明：</w:t>
      </w:r>
    </w:p>
    <w:p>
      <w:pPr>
        <w:numPr>
          <w:ilvl w:val="0"/>
          <w:numId w:val="5"/>
        </w:numPr>
        <w:rPr>
          <w:rFonts w:ascii="宋体" w:hAnsi="宋体" w:cs="宋体"/>
          <w:sz w:val="24"/>
        </w:rPr>
      </w:pPr>
      <w:r>
        <w:rPr>
          <w:rFonts w:hint="eastAsia" w:ascii="宋体" w:hAnsi="宋体" w:cs="宋体"/>
          <w:sz w:val="24"/>
        </w:rPr>
        <w:t>开标一览表不得填报选择性报价，否则将作为无效投标；</w:t>
      </w:r>
    </w:p>
    <w:p>
      <w:pPr>
        <w:numPr>
          <w:ilvl w:val="0"/>
          <w:numId w:val="5"/>
        </w:numPr>
        <w:rPr>
          <w:rFonts w:ascii="宋体" w:hAnsi="宋体" w:cs="宋体"/>
          <w:sz w:val="24"/>
        </w:rPr>
      </w:pPr>
      <w:r>
        <w:rPr>
          <w:rFonts w:hint="eastAsia" w:ascii="宋体" w:hAnsi="宋体" w:cs="宋体"/>
          <w:sz w:val="24"/>
        </w:rPr>
        <w:t>开标一览表中报价与投标分项明细报价表中不符时时，以开标一览表为准；</w:t>
      </w:r>
    </w:p>
    <w:p>
      <w:pPr>
        <w:ind w:left="481" w:leftChars="229" w:firstLine="4320" w:firstLineChars="1800"/>
        <w:rPr>
          <w:rFonts w:ascii="宋体" w:hAnsi="宋体" w:cs="宋体"/>
          <w:sz w:val="24"/>
        </w:rPr>
      </w:pPr>
    </w:p>
    <w:p>
      <w:pPr>
        <w:ind w:firstLine="4080" w:firstLineChars="1700"/>
        <w:rPr>
          <w:rFonts w:ascii="宋体" w:hAnsi="宋体" w:cs="宋体"/>
          <w:sz w:val="24"/>
        </w:rPr>
      </w:pPr>
      <w:r>
        <w:rPr>
          <w:rFonts w:hint="eastAsia" w:ascii="宋体" w:hAnsi="宋体" w:cs="宋体"/>
          <w:sz w:val="24"/>
        </w:rPr>
        <w:t>投标人（单位公章）：</w:t>
      </w:r>
    </w:p>
    <w:p>
      <w:pPr>
        <w:ind w:firstLine="4080" w:firstLineChars="1700"/>
        <w:rPr>
          <w:rFonts w:ascii="宋体" w:hAnsi="宋体" w:cs="宋体"/>
          <w:sz w:val="24"/>
        </w:rPr>
      </w:pPr>
      <w:r>
        <w:rPr>
          <w:rFonts w:hint="eastAsia" w:ascii="宋体" w:hAnsi="宋体" w:cs="宋体"/>
          <w:sz w:val="24"/>
        </w:rPr>
        <w:t>法定代表人或授权代表（签字或盖章）：</w:t>
      </w:r>
    </w:p>
    <w:p>
      <w:pPr>
        <w:ind w:left="480"/>
        <w:rPr>
          <w:rFonts w:ascii="宋体" w:hAnsi="宋体" w:cs="宋体"/>
          <w:sz w:val="24"/>
        </w:rPr>
        <w:sectPr>
          <w:footerReference r:id="rId11" w:type="first"/>
          <w:footerReference r:id="rId10" w:type="default"/>
          <w:pgSz w:w="11906" w:h="16838"/>
          <w:pgMar w:top="1015" w:right="1196" w:bottom="867" w:left="1259" w:header="851" w:footer="907" w:gutter="0"/>
          <w:pgNumType w:fmt="decimal"/>
          <w:cols w:space="720" w:num="1"/>
          <w:docGrid w:type="lines" w:linePitch="286" w:charSpace="0"/>
        </w:sectPr>
      </w:pPr>
      <w:r>
        <w:rPr>
          <w:rFonts w:hint="eastAsia" w:ascii="宋体" w:hAnsi="宋体" w:cs="宋体"/>
          <w:sz w:val="24"/>
        </w:rPr>
        <w:t xml:space="preserve">                              日 期：   年   月   日</w:t>
      </w:r>
    </w:p>
    <w:p>
      <w:pPr>
        <w:spacing w:line="560" w:lineRule="exact"/>
        <w:jc w:val="center"/>
        <w:rPr>
          <w:rFonts w:ascii="宋体" w:hAnsi="宋体"/>
          <w:b/>
          <w:bCs/>
          <w:color w:val="000000" w:themeColor="text1"/>
          <w:sz w:val="32"/>
          <w:szCs w:val="32"/>
        </w:rPr>
      </w:pPr>
      <w:r>
        <w:rPr>
          <w:rFonts w:hint="eastAsia" w:ascii="宋体" w:hAnsi="宋体"/>
          <w:b/>
          <w:bCs/>
          <w:color w:val="000000" w:themeColor="text1"/>
          <w:sz w:val="28"/>
          <w:szCs w:val="28"/>
        </w:rPr>
        <w:t>中小企业声明函（工程、服务）</w:t>
      </w:r>
    </w:p>
    <w:p>
      <w:pPr>
        <w:widowControl/>
        <w:spacing w:line="360" w:lineRule="auto"/>
        <w:ind w:firstLine="480" w:firstLineChars="200"/>
        <w:jc w:val="left"/>
        <w:rPr>
          <w:rFonts w:ascii="宋体" w:hAnsi="宋体" w:cs="宋体"/>
          <w:color w:val="000000" w:themeColor="text1"/>
          <w:sz w:val="24"/>
        </w:rPr>
      </w:pPr>
    </w:p>
    <w:p>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本公司（联合体）郑重声明，根据《政府采购促进中小企业发展管理办法》（财库﹝2020﹞46 号）的规定，本公司（联合体）参加</w:t>
      </w:r>
      <w:r>
        <w:rPr>
          <w:rFonts w:hint="eastAsia" w:ascii="宋体" w:hAnsi="宋体" w:cs="宋体"/>
          <w:color w:val="000000" w:themeColor="text1"/>
          <w:sz w:val="24"/>
          <w:u w:val="single"/>
          <w:lang w:eastAsia="zh-CN"/>
        </w:rPr>
        <w:t>盐城工业职业技术学院</w:t>
      </w:r>
      <w:r>
        <w:rPr>
          <w:rFonts w:hint="eastAsia" w:ascii="宋体" w:hAnsi="宋体" w:cs="宋体"/>
          <w:color w:val="000000" w:themeColor="text1"/>
          <w:sz w:val="24"/>
        </w:rPr>
        <w:t>的</w:t>
      </w:r>
      <w:r>
        <w:rPr>
          <w:rFonts w:hint="eastAsia" w:ascii="宋体" w:hAnsi="宋体" w:cs="宋体"/>
          <w:color w:val="000000" w:themeColor="text1"/>
          <w:sz w:val="24"/>
          <w:u w:val="single"/>
          <w:lang w:eastAsia="zh-CN"/>
        </w:rPr>
        <w:t>盐城工业职业技术学院水电维修及高低压配电房值班外包服务项目</w:t>
      </w:r>
      <w:r>
        <w:rPr>
          <w:rFonts w:hint="eastAsia" w:ascii="宋体" w:hAnsi="宋体" w:cs="宋体"/>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6"/>
        </w:numPr>
        <w:spacing w:line="360" w:lineRule="auto"/>
        <w:ind w:firstLine="480" w:firstLineChars="200"/>
        <w:jc w:val="left"/>
        <w:rPr>
          <w:rFonts w:ascii="宋体" w:hAnsi="宋体" w:cs="宋体"/>
          <w:color w:val="000000" w:themeColor="text1"/>
          <w:sz w:val="24"/>
        </w:rPr>
      </w:pPr>
      <w:r>
        <w:rPr>
          <w:rFonts w:hint="eastAsia" w:ascii="宋体" w:hAnsi="宋体" w:cs="宋体"/>
          <w:i/>
          <w:iCs/>
          <w:color w:val="000000" w:themeColor="text1"/>
          <w:sz w:val="24"/>
          <w:u w:val="single"/>
        </w:rPr>
        <w:t xml:space="preserve">（标的名称） </w:t>
      </w:r>
      <w:r>
        <w:rPr>
          <w:rFonts w:hint="eastAsia" w:ascii="宋体" w:hAnsi="宋体" w:cs="宋体"/>
          <w:color w:val="000000" w:themeColor="text1"/>
          <w:sz w:val="24"/>
        </w:rPr>
        <w:t>，属于</w:t>
      </w:r>
      <w:r>
        <w:rPr>
          <w:rFonts w:hint="eastAsia" w:ascii="宋体" w:hAnsi="宋体" w:cs="宋体"/>
          <w:color w:val="000000" w:themeColor="text1"/>
          <w:sz w:val="24"/>
          <w:u w:val="single"/>
          <w:lang w:val="en-US" w:eastAsia="zh-CN"/>
        </w:rPr>
        <w:t xml:space="preserve"> </w:t>
      </w:r>
      <w:r>
        <w:rPr>
          <w:rFonts w:hint="eastAsia" w:ascii="宋体" w:hAnsi="宋体" w:cs="宋体"/>
          <w:i w:val="0"/>
          <w:iCs w:val="0"/>
          <w:color w:val="000000" w:themeColor="text1"/>
          <w:sz w:val="24"/>
          <w:u w:val="single"/>
          <w:lang w:val="en-US" w:eastAsia="zh-CN"/>
        </w:rPr>
        <w:t xml:space="preserve">工业 </w:t>
      </w:r>
      <w:r>
        <w:rPr>
          <w:rFonts w:hint="eastAsia" w:ascii="宋体" w:hAnsi="宋体" w:cs="宋体"/>
          <w:color w:val="000000" w:themeColor="text1"/>
          <w:sz w:val="24"/>
        </w:rPr>
        <w:t>行业；承接（承接）企业为</w:t>
      </w:r>
      <w:r>
        <w:rPr>
          <w:rFonts w:hint="eastAsia" w:ascii="宋体" w:hAnsi="宋体" w:cs="宋体"/>
          <w:i/>
          <w:iCs/>
          <w:color w:val="000000" w:themeColor="text1"/>
          <w:sz w:val="24"/>
          <w:u w:val="single"/>
        </w:rPr>
        <w:t>（企业名称）</w:t>
      </w:r>
      <w:r>
        <w:rPr>
          <w:rFonts w:hint="eastAsia" w:ascii="宋体" w:hAnsi="宋体" w:cs="宋体"/>
          <w:color w:val="000000" w:themeColor="text1"/>
          <w:sz w:val="24"/>
        </w:rPr>
        <w:t>，从业人员</w:t>
      </w:r>
      <w:r>
        <w:rPr>
          <w:rFonts w:hint="eastAsia" w:ascii="宋体" w:hAnsi="宋体" w:cs="宋体"/>
          <w:i/>
          <w:iCs/>
          <w:color w:val="000000" w:themeColor="text1"/>
          <w:sz w:val="24"/>
          <w:u w:val="single"/>
        </w:rPr>
        <w:t xml:space="preserve">        </w:t>
      </w:r>
      <w:r>
        <w:rPr>
          <w:rFonts w:hint="eastAsia" w:ascii="宋体" w:hAnsi="宋体" w:cs="宋体"/>
          <w:color w:val="000000" w:themeColor="text1"/>
          <w:sz w:val="24"/>
        </w:rPr>
        <w:t>人，营业收入为</w:t>
      </w:r>
      <w:r>
        <w:rPr>
          <w:rFonts w:hint="eastAsia" w:ascii="宋体" w:hAnsi="宋体" w:cs="宋体"/>
          <w:i/>
          <w:iCs/>
          <w:color w:val="000000" w:themeColor="text1"/>
          <w:sz w:val="24"/>
          <w:u w:val="single"/>
        </w:rPr>
        <w:t xml:space="preserve">        </w:t>
      </w:r>
      <w:r>
        <w:rPr>
          <w:rFonts w:hint="eastAsia" w:ascii="宋体" w:hAnsi="宋体" w:cs="宋体"/>
          <w:color w:val="000000" w:themeColor="text1"/>
          <w:sz w:val="24"/>
        </w:rPr>
        <w:t>万元，资产总额为</w:t>
      </w:r>
      <w:r>
        <w:rPr>
          <w:rFonts w:hint="eastAsia" w:ascii="宋体" w:hAnsi="宋体" w:cs="宋体"/>
          <w:i/>
          <w:iCs/>
          <w:color w:val="000000" w:themeColor="text1"/>
          <w:sz w:val="24"/>
          <w:u w:val="single"/>
        </w:rPr>
        <w:t xml:space="preserve">        </w:t>
      </w:r>
      <w:r>
        <w:rPr>
          <w:rFonts w:hint="eastAsia" w:ascii="宋体" w:hAnsi="宋体" w:cs="宋体"/>
          <w:color w:val="000000" w:themeColor="text1"/>
          <w:sz w:val="24"/>
        </w:rPr>
        <w:t>万元，属于</w:t>
      </w:r>
      <w:r>
        <w:rPr>
          <w:rFonts w:hint="eastAsia" w:ascii="宋体" w:hAnsi="宋体" w:cs="宋体"/>
          <w:i/>
          <w:iCs/>
          <w:color w:val="000000" w:themeColor="text1"/>
          <w:sz w:val="24"/>
          <w:u w:val="single"/>
        </w:rPr>
        <w:t>（中型企业、小型企业、微型企业</w:t>
      </w:r>
      <w:r>
        <w:rPr>
          <w:rFonts w:hint="eastAsia" w:ascii="宋体" w:hAnsi="宋体" w:cs="宋体"/>
          <w:i/>
          <w:iCs/>
          <w:color w:val="000000" w:themeColor="text1"/>
          <w:sz w:val="24"/>
          <w:u w:val="single"/>
          <w:lang w:eastAsia="zh-CN"/>
        </w:rPr>
        <w:t>，</w:t>
      </w:r>
      <w:r>
        <w:rPr>
          <w:rFonts w:hint="eastAsia" w:ascii="宋体" w:hAnsi="宋体" w:cs="宋体"/>
          <w:i/>
          <w:iCs/>
          <w:color w:val="000000" w:themeColor="text1"/>
          <w:sz w:val="24"/>
          <w:u w:val="single"/>
          <w:lang w:val="en-US" w:eastAsia="zh-CN"/>
        </w:rPr>
        <w:t>自行选择</w:t>
      </w:r>
      <w:r>
        <w:rPr>
          <w:rFonts w:hint="eastAsia" w:ascii="宋体" w:hAnsi="宋体" w:cs="宋体"/>
          <w:i/>
          <w:iCs/>
          <w:color w:val="000000" w:themeColor="text1"/>
          <w:sz w:val="24"/>
          <w:u w:val="single"/>
        </w:rPr>
        <w:t>）</w:t>
      </w:r>
      <w:r>
        <w:rPr>
          <w:rFonts w:hint="eastAsia" w:ascii="宋体" w:hAnsi="宋体" w:cs="宋体"/>
          <w:color w:val="000000" w:themeColor="text1"/>
          <w:sz w:val="24"/>
        </w:rPr>
        <w:t>；</w:t>
      </w:r>
    </w:p>
    <w:p>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w:t>
      </w:r>
    </w:p>
    <w:p>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本企业对上述声明内容的真实性负责。如有虚假，将依法承担相应责任。</w:t>
      </w:r>
    </w:p>
    <w:p>
      <w:pPr>
        <w:widowControl/>
        <w:spacing w:line="360" w:lineRule="auto"/>
        <w:ind w:firstLine="4080" w:firstLineChars="1700"/>
        <w:jc w:val="left"/>
        <w:rPr>
          <w:rFonts w:ascii="宋体" w:hAnsi="宋体" w:cs="宋体"/>
          <w:color w:val="000000" w:themeColor="text1"/>
          <w:sz w:val="24"/>
        </w:rPr>
      </w:pPr>
      <w:r>
        <w:rPr>
          <w:rFonts w:hint="eastAsia" w:ascii="宋体" w:hAnsi="宋体" w:cs="宋体"/>
          <w:color w:val="000000" w:themeColor="text1"/>
          <w:sz w:val="24"/>
        </w:rPr>
        <w:t>企业名称（盖章）：</w:t>
      </w:r>
    </w:p>
    <w:p>
      <w:pPr>
        <w:widowControl/>
        <w:spacing w:line="360" w:lineRule="auto"/>
        <w:ind w:firstLine="4080" w:firstLineChars="1700"/>
        <w:jc w:val="left"/>
        <w:rPr>
          <w:rFonts w:ascii="宋体" w:hAnsi="宋体" w:cs="宋体"/>
          <w:color w:val="000000" w:themeColor="text1"/>
          <w:sz w:val="24"/>
        </w:rPr>
      </w:pPr>
      <w:r>
        <w:rPr>
          <w:rFonts w:hint="eastAsia" w:ascii="宋体" w:hAnsi="宋体" w:cs="宋体"/>
          <w:color w:val="000000" w:themeColor="text1"/>
          <w:sz w:val="24"/>
        </w:rPr>
        <w:t>日期：</w:t>
      </w:r>
    </w:p>
    <w:p>
      <w:pPr>
        <w:spacing w:line="360" w:lineRule="auto"/>
        <w:jc w:val="center"/>
        <w:rPr>
          <w:rFonts w:ascii="宋体" w:hAnsi="宋体"/>
          <w:b/>
          <w:bCs/>
          <w:color w:val="000000" w:themeColor="text1"/>
          <w:sz w:val="22"/>
          <w:szCs w:val="22"/>
        </w:rPr>
        <w:sectPr>
          <w:pgSz w:w="11911" w:h="16838"/>
          <w:pgMar w:top="1587" w:right="1587" w:bottom="1587" w:left="1587" w:header="720" w:footer="720" w:gutter="0"/>
          <w:pgNumType w:fmt="decimal"/>
          <w:cols w:space="0" w:num="1"/>
          <w:docGrid w:linePitch="290" w:charSpace="0"/>
        </w:sectPr>
      </w:pPr>
      <w:r>
        <w:rPr>
          <w:rFonts w:hint="eastAsia" w:ascii="宋体" w:hAnsi="宋体"/>
          <w:b/>
          <w:bCs/>
          <w:color w:val="000000" w:themeColor="text1"/>
          <w:sz w:val="22"/>
          <w:szCs w:val="22"/>
        </w:rPr>
        <w:t>从业人员、营业收入、资产总额填报上一年度数据，无上一年度数据的新成立企业可不填报。</w:t>
      </w:r>
    </w:p>
    <w:p>
      <w:pPr>
        <w:jc w:val="center"/>
        <w:rPr>
          <w:rFonts w:ascii="宋体" w:hAnsi="宋体" w:cs="宋体"/>
          <w:b/>
          <w:color w:val="000000" w:themeColor="text1"/>
          <w:sz w:val="32"/>
          <w:szCs w:val="32"/>
        </w:rPr>
      </w:pPr>
      <w:r>
        <w:rPr>
          <w:rFonts w:hint="eastAsia" w:ascii="宋体" w:hAnsi="宋体" w:cs="宋体"/>
          <w:b/>
          <w:color w:val="000000" w:themeColor="text1"/>
          <w:sz w:val="32"/>
          <w:szCs w:val="32"/>
        </w:rPr>
        <w:t>六、项目负责人及服务团队人员一览表</w:t>
      </w:r>
    </w:p>
    <w:tbl>
      <w:tblPr>
        <w:tblStyle w:val="40"/>
        <w:tblW w:w="864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187"/>
        <w:gridCol w:w="893"/>
        <w:gridCol w:w="993"/>
        <w:gridCol w:w="1275"/>
        <w:gridCol w:w="851"/>
        <w:gridCol w:w="407"/>
        <w:gridCol w:w="869"/>
        <w:gridCol w:w="184"/>
        <w:gridCol w:w="19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宋体" w:hAnsi="宋体" w:cs="宋体"/>
                <w:color w:val="000000" w:themeColor="text1"/>
                <w:sz w:val="24"/>
              </w:rPr>
            </w:pPr>
            <w:r>
              <w:rPr>
                <w:rStyle w:val="44"/>
                <w:rFonts w:hint="eastAsia" w:ascii="宋体" w:hAnsi="宋体" w:cs="宋体"/>
                <w:color w:val="000000" w:themeColor="text1"/>
                <w:sz w:val="24"/>
              </w:rPr>
              <w:t>供应商：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0"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宋体" w:hAnsi="宋体" w:cs="宋体"/>
                <w:color w:val="000000" w:themeColor="text1"/>
                <w:sz w:val="24"/>
              </w:rPr>
            </w:pPr>
            <w:r>
              <w:rPr>
                <w:rStyle w:val="44"/>
                <w:rFonts w:hint="eastAsia" w:ascii="宋体" w:hAnsi="宋体" w:cs="宋体"/>
                <w:color w:val="000000" w:themeColor="text1"/>
                <w:sz w:val="24"/>
              </w:rPr>
              <w:t>项目负责人：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5"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姓名</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性别</w:t>
            </w: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年龄</w:t>
            </w: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Style w:val="44"/>
                <w:rFonts w:ascii="宋体" w:hAnsi="宋体"/>
                <w:color w:val="000000" w:themeColor="text1"/>
              </w:rPr>
            </w:pPr>
            <w:r>
              <w:rPr>
                <w:rStyle w:val="44"/>
                <w:rFonts w:hint="eastAsia" w:ascii="宋体" w:hAnsi="宋体" w:cs="宋体"/>
                <w:color w:val="000000" w:themeColor="text1"/>
                <w:sz w:val="24"/>
              </w:rPr>
              <w:t>职务</w:t>
            </w:r>
          </w:p>
          <w:p>
            <w:pPr>
              <w:spacing w:line="500" w:lineRule="exact"/>
              <w:jc w:val="center"/>
              <w:rPr>
                <w:rFonts w:ascii="宋体" w:hAnsi="宋体"/>
                <w:color w:val="000000" w:themeColor="text1"/>
              </w:rPr>
            </w:pPr>
            <w:r>
              <w:rPr>
                <w:rStyle w:val="44"/>
                <w:rFonts w:hint="eastAsia" w:ascii="宋体" w:hAnsi="宋体" w:cs="宋体"/>
                <w:color w:val="000000" w:themeColor="text1"/>
                <w:sz w:val="24"/>
              </w:rPr>
              <w:t>职称</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业务专业</w:t>
            </w:r>
          </w:p>
        </w:tc>
        <w:tc>
          <w:tcPr>
            <w:tcW w:w="1276"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学历</w:t>
            </w:r>
          </w:p>
        </w:tc>
        <w:tc>
          <w:tcPr>
            <w:tcW w:w="2167"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从事相关工作年限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76"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2167"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8"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r>
              <w:rPr>
                <w:rStyle w:val="44"/>
                <w:rFonts w:hint="eastAsia" w:ascii="宋体" w:hAnsi="宋体" w:cs="宋体"/>
                <w:color w:val="000000" w:themeColor="text1"/>
                <w:sz w:val="24"/>
              </w:rPr>
              <w:t>主要人员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5"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姓名</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性别</w:t>
            </w: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年龄</w:t>
            </w: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职务    职称</w:t>
            </w: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业务    专业</w:t>
            </w: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学历</w:t>
            </w: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rPr>
            </w:pPr>
            <w:r>
              <w:rPr>
                <w:rStyle w:val="44"/>
                <w:rFonts w:hint="eastAsia" w:ascii="宋体" w:hAnsi="宋体" w:cs="宋体"/>
                <w:color w:val="000000" w:themeColor="text1"/>
                <w:sz w:val="24"/>
              </w:rPr>
              <w:t>从事相关工作年限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rPr>
            </w:pPr>
          </w:p>
        </w:tc>
      </w:tr>
    </w:tbl>
    <w:p>
      <w:pPr>
        <w:spacing w:line="440" w:lineRule="exact"/>
        <w:ind w:firstLine="480" w:firstLineChars="200"/>
        <w:rPr>
          <w:rFonts w:ascii="宋体" w:hAnsi="宋体" w:cs="宋体"/>
          <w:color w:val="000000" w:themeColor="text1"/>
          <w:sz w:val="24"/>
        </w:rPr>
      </w:pPr>
      <w:r>
        <w:rPr>
          <w:rStyle w:val="44"/>
          <w:rFonts w:hint="eastAsia" w:ascii="宋体" w:hAnsi="宋体" w:cs="宋体"/>
          <w:color w:val="000000" w:themeColor="text1"/>
          <w:sz w:val="24"/>
        </w:rPr>
        <w:t>注：1.项目负责人是本项目的技术核心人员，须是该项目实施全过程的真正组织者和领导者，担负实质性项目工作。项目负责人需要有较强的组织和协调能力，具有承担类似研究项目的成功经验，并有较高的理论素养和分析解决问题的能力。</w:t>
      </w:r>
    </w:p>
    <w:p>
      <w:pPr>
        <w:pStyle w:val="38"/>
        <w:ind w:firstLine="241"/>
        <w:rPr>
          <w:rFonts w:ascii="宋体" w:hAnsi="宋体" w:cs="宋体"/>
          <w:b/>
          <w:color w:val="000000" w:themeColor="text1"/>
          <w:sz w:val="24"/>
        </w:rPr>
      </w:pPr>
    </w:p>
    <w:p>
      <w:pPr>
        <w:pStyle w:val="38"/>
        <w:ind w:firstLine="241"/>
        <w:rPr>
          <w:rFonts w:ascii="宋体" w:hAnsi="宋体" w:cs="宋体"/>
          <w:b/>
          <w:color w:val="000000" w:themeColor="text1"/>
          <w:sz w:val="24"/>
        </w:rPr>
      </w:pPr>
    </w:p>
    <w:p>
      <w:pPr>
        <w:pStyle w:val="38"/>
        <w:ind w:firstLine="241"/>
        <w:rPr>
          <w:rFonts w:ascii="宋体" w:hAnsi="宋体" w:cs="宋体"/>
          <w:b/>
          <w:color w:val="000000" w:themeColor="text1"/>
          <w:sz w:val="24"/>
        </w:rPr>
      </w:pPr>
    </w:p>
    <w:p>
      <w:pPr>
        <w:spacing w:line="360" w:lineRule="auto"/>
        <w:ind w:firstLine="630" w:firstLineChars="196"/>
        <w:jc w:val="center"/>
        <w:rPr>
          <w:rFonts w:hint="eastAsia" w:ascii="宋体" w:hAnsi="宋体"/>
          <w:b/>
          <w:color w:val="000000"/>
          <w:sz w:val="32"/>
          <w:szCs w:val="32"/>
          <w:lang w:val="en-US" w:eastAsia="zh-CN"/>
        </w:rPr>
      </w:pPr>
    </w:p>
    <w:p>
      <w:pPr>
        <w:spacing w:line="360" w:lineRule="auto"/>
        <w:ind w:firstLine="630" w:firstLineChars="196"/>
        <w:jc w:val="center"/>
        <w:rPr>
          <w:rFonts w:hint="eastAsia" w:ascii="宋体" w:hAnsi="宋体"/>
          <w:b/>
          <w:color w:val="000000"/>
          <w:sz w:val="32"/>
          <w:szCs w:val="32"/>
          <w:lang w:val="en-US" w:eastAsia="zh-CN"/>
        </w:rPr>
      </w:pPr>
    </w:p>
    <w:p>
      <w:pPr>
        <w:spacing w:line="360" w:lineRule="auto"/>
        <w:ind w:firstLine="630" w:firstLineChars="196"/>
        <w:jc w:val="center"/>
        <w:rPr>
          <w:rFonts w:ascii="宋体" w:hAnsi="宋体"/>
          <w:b/>
          <w:bCs/>
          <w:color w:val="000000"/>
          <w:sz w:val="32"/>
          <w:szCs w:val="32"/>
        </w:rPr>
      </w:pPr>
      <w:r>
        <w:rPr>
          <w:rFonts w:hint="eastAsia" w:ascii="宋体" w:hAnsi="宋体"/>
          <w:b/>
          <w:color w:val="000000"/>
          <w:sz w:val="32"/>
          <w:szCs w:val="32"/>
          <w:lang w:val="en-US" w:eastAsia="zh-CN"/>
        </w:rPr>
        <w:t>七</w:t>
      </w:r>
      <w:r>
        <w:rPr>
          <w:rFonts w:hint="eastAsia" w:ascii="宋体" w:hAnsi="宋体"/>
          <w:b/>
          <w:color w:val="000000"/>
          <w:sz w:val="32"/>
          <w:szCs w:val="32"/>
        </w:rPr>
        <w:t>、技术方案、服务承诺等</w:t>
      </w:r>
    </w:p>
    <w:p>
      <w:pPr>
        <w:autoSpaceDE w:val="0"/>
        <w:autoSpaceDN w:val="0"/>
        <w:adjustRightInd w:val="0"/>
        <w:spacing w:line="440" w:lineRule="exact"/>
        <w:ind w:firstLine="480"/>
        <w:rPr>
          <w:rFonts w:ascii="宋体" w:hAnsi="Arial" w:cs="宋体"/>
          <w:color w:val="000000"/>
          <w:sz w:val="24"/>
        </w:rPr>
      </w:pPr>
    </w:p>
    <w:p>
      <w:pPr>
        <w:autoSpaceDE w:val="0"/>
        <w:autoSpaceDN w:val="0"/>
        <w:adjustRightInd w:val="0"/>
        <w:jc w:val="center"/>
        <w:rPr>
          <w:rFonts w:ascii="黑体" w:hAnsi="Arial" w:eastAsia="黑体" w:cs="黑体"/>
          <w:b/>
          <w:bCs/>
          <w:color w:val="000000"/>
          <w:sz w:val="36"/>
          <w:szCs w:val="36"/>
        </w:rPr>
      </w:pPr>
    </w:p>
    <w:p>
      <w:pPr>
        <w:ind w:firstLine="964" w:firstLineChars="300"/>
        <w:rPr>
          <w:rFonts w:ascii="宋体" w:hAnsi="宋体"/>
          <w:b/>
          <w:color w:val="000000"/>
          <w:sz w:val="32"/>
          <w:szCs w:val="32"/>
        </w:rPr>
      </w:pPr>
    </w:p>
    <w:p>
      <w:pPr>
        <w:rPr>
          <w:rFonts w:ascii="宋体" w:hAnsi="宋体" w:cs="宋体"/>
          <w:color w:val="000000" w:themeColor="text1"/>
          <w:sz w:val="32"/>
          <w:szCs w:val="32"/>
        </w:rPr>
        <w:sectPr>
          <w:headerReference r:id="rId12" w:type="default"/>
          <w:footerReference r:id="rId13" w:type="default"/>
          <w:pgSz w:w="11906" w:h="16838"/>
          <w:pgMar w:top="1417" w:right="1588" w:bottom="1417" w:left="1365" w:header="851" w:footer="907" w:gutter="0"/>
          <w:pgNumType w:fmt="decimal"/>
          <w:cols w:space="720" w:num="1"/>
          <w:docGrid w:type="lines" w:linePitch="290" w:charSpace="0"/>
        </w:sectPr>
      </w:pPr>
    </w:p>
    <w:bookmarkEnd w:id="150"/>
    <w:bookmarkEnd w:id="151"/>
    <w:bookmarkEnd w:id="152"/>
    <w:bookmarkEnd w:id="160"/>
    <w:bookmarkEnd w:id="161"/>
    <w:bookmarkEnd w:id="162"/>
    <w:bookmarkEnd w:id="163"/>
    <w:bookmarkEnd w:id="164"/>
    <w:bookmarkEnd w:id="165"/>
    <w:bookmarkEnd w:id="166"/>
    <w:bookmarkEnd w:id="167"/>
    <w:p>
      <w:pPr>
        <w:jc w:val="center"/>
        <w:rPr>
          <w:rFonts w:ascii="宋体" w:hAnsi="宋体" w:cs="宋体"/>
          <w:color w:val="000000" w:themeColor="text1"/>
          <w:sz w:val="32"/>
          <w:szCs w:val="32"/>
        </w:rPr>
      </w:pPr>
      <w:bookmarkStart w:id="171" w:name="_Hlt26955066"/>
      <w:bookmarkEnd w:id="171"/>
      <w:bookmarkStart w:id="172" w:name="_Hlt26609389"/>
      <w:bookmarkEnd w:id="172"/>
      <w:bookmarkStart w:id="173" w:name="_Hlt26782999"/>
      <w:bookmarkEnd w:id="173"/>
      <w:bookmarkStart w:id="174" w:name="_Hlt24879081"/>
      <w:bookmarkEnd w:id="174"/>
      <w:bookmarkStart w:id="175" w:name="_Hlt26955056"/>
      <w:bookmarkEnd w:id="175"/>
      <w:bookmarkStart w:id="176" w:name="_Hlt26671374"/>
      <w:bookmarkEnd w:id="176"/>
      <w:bookmarkStart w:id="177" w:name="_Hlt26955064"/>
      <w:bookmarkEnd w:id="177"/>
      <w:bookmarkStart w:id="178" w:name="_Hlt26580838"/>
      <w:bookmarkEnd w:id="178"/>
      <w:bookmarkStart w:id="179" w:name="_Hlt26671343"/>
      <w:bookmarkEnd w:id="179"/>
      <w:bookmarkStart w:id="180" w:name="_Hlt26671372"/>
      <w:bookmarkEnd w:id="180"/>
      <w:bookmarkStart w:id="181" w:name="_Hlt26609391"/>
      <w:bookmarkEnd w:id="181"/>
      <w:bookmarkStart w:id="182" w:name="_格式2__法定代表人授权书"/>
      <w:bookmarkEnd w:id="182"/>
      <w:r>
        <w:rPr>
          <w:rFonts w:hint="eastAsia" w:ascii="宋体" w:hAnsi="宋体" w:cs="宋体"/>
          <w:color w:val="000000" w:themeColor="text1"/>
          <w:sz w:val="32"/>
          <w:szCs w:val="32"/>
        </w:rPr>
        <w:t>八、盐城市政府采购事前信用承诺书</w:t>
      </w:r>
    </w:p>
    <w:p>
      <w:pPr>
        <w:widowControl/>
        <w:spacing w:line="500" w:lineRule="exact"/>
        <w:ind w:firstLine="480" w:firstLineChars="200"/>
        <w:jc w:val="left"/>
        <w:rPr>
          <w:rFonts w:ascii="宋体" w:hAnsi="宋体" w:cs="宋体"/>
          <w:color w:val="000000" w:themeColor="text1"/>
          <w:sz w:val="24"/>
        </w:rPr>
      </w:pPr>
      <w:r>
        <w:rPr>
          <w:rFonts w:hint="eastAsia" w:ascii="宋体" w:hAnsi="宋体" w:cs="宋体"/>
          <w:color w:val="000000" w:themeColor="text1"/>
          <w:sz w:val="24"/>
        </w:rPr>
        <w:t>为营造我市公开、公平、公正、诚实守信的政府采购交易环境，树立诚信守法的投标人形象，本人代表本单位作出以下承诺：</w:t>
      </w:r>
    </w:p>
    <w:p>
      <w:pPr>
        <w:widowControl/>
        <w:spacing w:line="500" w:lineRule="exact"/>
        <w:jc w:val="left"/>
        <w:rPr>
          <w:rFonts w:ascii="宋体" w:hAnsi="宋体" w:cs="宋体"/>
          <w:color w:val="000000" w:themeColor="text1"/>
          <w:sz w:val="24"/>
        </w:rPr>
      </w:pPr>
      <w:r>
        <w:rPr>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s="宋体"/>
          <w:color w:val="000000" w:themeColor="text1"/>
          <w:sz w:val="24"/>
        </w:rPr>
      </w:pPr>
      <w:r>
        <w:rPr>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s="宋体"/>
          <w:color w:val="000000" w:themeColor="text1"/>
          <w:sz w:val="24"/>
        </w:rPr>
      </w:pPr>
      <w:r>
        <w:rPr>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s="宋体"/>
          <w:color w:val="000000" w:themeColor="text1"/>
          <w:sz w:val="24"/>
        </w:rPr>
      </w:pPr>
      <w:r>
        <w:rPr>
          <w:rFonts w:hint="eastAsia" w:ascii="宋体" w:hAnsi="宋体" w:cs="宋体"/>
          <w:color w:val="000000" w:themeColor="text1"/>
          <w:sz w:val="24"/>
        </w:rPr>
        <w:t>   （四）严格遵守即时信息公示规定，及时维护和更新维护和更新盐城市政府采购网中与本单位相关的信息；</w:t>
      </w:r>
    </w:p>
    <w:p>
      <w:pPr>
        <w:widowControl/>
        <w:spacing w:line="500" w:lineRule="exact"/>
        <w:jc w:val="left"/>
        <w:rPr>
          <w:rFonts w:ascii="宋体" w:hAnsi="宋体" w:cs="宋体"/>
          <w:color w:val="000000" w:themeColor="text1"/>
          <w:sz w:val="24"/>
        </w:rPr>
      </w:pPr>
      <w:r>
        <w:rPr>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s="宋体"/>
          <w:color w:val="000000" w:themeColor="text1"/>
          <w:sz w:val="24"/>
        </w:rPr>
      </w:pPr>
      <w:r>
        <w:rPr>
          <w:rFonts w:hint="eastAsia" w:ascii="宋体" w:hAnsi="宋体" w:cs="宋体"/>
          <w:color w:val="000000" w:themeColor="text1"/>
          <w:sz w:val="24"/>
        </w:rPr>
        <w:t>   （六）自觉接受政府、行业组织、社会公众、新闻舆论的监督；</w:t>
      </w:r>
    </w:p>
    <w:p>
      <w:pPr>
        <w:widowControl/>
        <w:spacing w:line="500" w:lineRule="exact"/>
        <w:ind w:firstLine="480" w:firstLineChars="200"/>
        <w:jc w:val="left"/>
        <w:rPr>
          <w:rFonts w:ascii="宋体" w:hAnsi="宋体" w:cs="宋体"/>
          <w:color w:val="000000" w:themeColor="text1"/>
          <w:sz w:val="24"/>
        </w:rPr>
      </w:pPr>
      <w:r>
        <w:rPr>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s="宋体"/>
          <w:color w:val="000000" w:themeColor="text1"/>
          <w:sz w:val="24"/>
        </w:rPr>
      </w:pPr>
      <w:r>
        <w:rPr>
          <w:rFonts w:hint="eastAsia" w:ascii="宋体" w:hAnsi="宋体" w:cs="宋体"/>
          <w:color w:val="000000" w:themeColor="text1"/>
          <w:sz w:val="24"/>
        </w:rPr>
        <w:t>   （八）本人已认真阅读了上述承诺，并向本单位员工作了宣传教育。</w:t>
      </w:r>
    </w:p>
    <w:p>
      <w:pPr>
        <w:widowControl/>
        <w:spacing w:line="500" w:lineRule="exact"/>
        <w:jc w:val="left"/>
        <w:rPr>
          <w:rFonts w:ascii="宋体" w:hAnsi="宋体" w:cs="宋体"/>
          <w:color w:val="000000" w:themeColor="text1"/>
          <w:sz w:val="24"/>
        </w:rPr>
      </w:pPr>
    </w:p>
    <w:p>
      <w:pPr>
        <w:widowControl/>
        <w:spacing w:line="500" w:lineRule="exact"/>
        <w:jc w:val="center"/>
        <w:rPr>
          <w:rFonts w:ascii="宋体" w:hAnsi="宋体" w:cs="宋体"/>
          <w:color w:val="000000" w:themeColor="text1"/>
          <w:sz w:val="24"/>
        </w:rPr>
      </w:pPr>
      <w:r>
        <w:rPr>
          <w:rFonts w:hint="eastAsia" w:ascii="宋体" w:hAnsi="宋体" w:cs="宋体"/>
          <w:color w:val="000000" w:themeColor="text1"/>
          <w:sz w:val="24"/>
        </w:rPr>
        <w:t xml:space="preserve">                 法定代表人签名：</w:t>
      </w:r>
    </w:p>
    <w:p>
      <w:pPr>
        <w:widowControl/>
        <w:spacing w:line="500" w:lineRule="exact"/>
        <w:jc w:val="center"/>
        <w:rPr>
          <w:rFonts w:ascii="宋体" w:hAnsi="宋体" w:cs="宋体"/>
          <w:color w:val="000000" w:themeColor="text1"/>
          <w:sz w:val="24"/>
        </w:rPr>
      </w:pPr>
      <w:r>
        <w:rPr>
          <w:rFonts w:hint="eastAsia" w:ascii="宋体" w:hAnsi="宋体" w:cs="宋体"/>
          <w:color w:val="000000" w:themeColor="text1"/>
          <w:sz w:val="24"/>
        </w:rPr>
        <w:t xml:space="preserve">                   单位名称（盖章）：</w:t>
      </w:r>
    </w:p>
    <w:p>
      <w:pPr>
        <w:widowControl/>
        <w:spacing w:line="500" w:lineRule="exact"/>
        <w:jc w:val="center"/>
        <w:rPr>
          <w:rFonts w:ascii="宋体" w:hAnsi="宋体" w:cs="宋体"/>
          <w:color w:val="000000" w:themeColor="text1"/>
          <w:sz w:val="24"/>
        </w:rPr>
      </w:pPr>
      <w:r>
        <w:rPr>
          <w:rFonts w:hint="eastAsia" w:ascii="宋体" w:hAnsi="宋体" w:cs="宋体"/>
          <w:color w:val="000000" w:themeColor="text1"/>
          <w:sz w:val="24"/>
        </w:rPr>
        <w:t xml:space="preserve">                      年    月    日</w:t>
      </w:r>
    </w:p>
    <w:p>
      <w:pPr>
        <w:pStyle w:val="27"/>
        <w:rPr>
          <w:color w:val="000000" w:themeColor="text1"/>
        </w:rPr>
      </w:pPr>
    </w:p>
    <w:p>
      <w:pPr>
        <w:rPr>
          <w:color w:val="000000" w:themeColor="text1"/>
        </w:rPr>
      </w:pPr>
    </w:p>
    <w:p>
      <w:pPr>
        <w:jc w:val="center"/>
        <w:rPr>
          <w:rFonts w:ascii="宋体" w:hAnsi="宋体" w:cs="宋体"/>
          <w:color w:val="000000" w:themeColor="text1"/>
          <w:sz w:val="32"/>
          <w:szCs w:val="32"/>
        </w:rPr>
      </w:pPr>
      <w:r>
        <w:rPr>
          <w:rFonts w:hint="eastAsia" w:ascii="宋体" w:hAnsi="宋体" w:cs="宋体"/>
          <w:color w:val="000000" w:themeColor="text1"/>
          <w:sz w:val="32"/>
          <w:szCs w:val="32"/>
        </w:rPr>
        <w:t>九、招标文件及评标办法中要求提供的其他材料</w:t>
      </w:r>
    </w:p>
    <w:p>
      <w:pPr>
        <w:snapToGrid w:val="0"/>
        <w:spacing w:before="50" w:after="50"/>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pStyle w:val="48"/>
        <w:rPr>
          <w:rFonts w:ascii="宋体" w:hAnsi="宋体" w:cs="宋体"/>
          <w:sz w:val="32"/>
          <w:szCs w:val="32"/>
        </w:rPr>
      </w:pPr>
    </w:p>
    <w:p>
      <w:pPr>
        <w:snapToGrid w:val="0"/>
        <w:spacing w:before="312" w:beforeLines="100" w:after="312" w:afterLines="100"/>
        <w:ind w:left="420" w:leftChars="200"/>
        <w:jc w:val="center"/>
        <w:outlineLvl w:val="0"/>
        <w:rPr>
          <w:rFonts w:hint="eastAsia" w:ascii="宋体" w:hAnsi="宋体" w:eastAsia="宋体" w:cs="宋体"/>
          <w:b/>
          <w:bCs/>
          <w:color w:val="000000" w:themeColor="text1"/>
          <w:sz w:val="32"/>
          <w:szCs w:val="32"/>
          <w:lang w:eastAsia="zh-CN"/>
        </w:rPr>
      </w:pPr>
      <w:bookmarkStart w:id="183" w:name="_Toc5843"/>
      <w:r>
        <w:rPr>
          <w:rFonts w:hint="eastAsia" w:ascii="宋体" w:hAnsi="宋体" w:eastAsia="宋体" w:cs="宋体"/>
          <w:b/>
          <w:bCs/>
          <w:color w:val="000000" w:themeColor="text1"/>
          <w:sz w:val="32"/>
          <w:szCs w:val="32"/>
          <w:lang w:eastAsia="zh-CN"/>
        </w:rPr>
        <w:t>盐城工业职业技术学院水电维修及高低压配电房值班外包服务项目</w:t>
      </w:r>
      <w:bookmarkEnd w:id="183"/>
    </w:p>
    <w:p>
      <w:pPr>
        <w:snapToGrid w:val="0"/>
        <w:spacing w:before="312" w:beforeLines="100" w:after="312" w:afterLines="100"/>
        <w:ind w:left="420" w:leftChars="200"/>
        <w:jc w:val="center"/>
        <w:rPr>
          <w:rFonts w:ascii="宋体" w:hAnsi="宋体" w:cs="宋体"/>
          <w:b/>
          <w:color w:val="000000" w:themeColor="text1"/>
          <w:sz w:val="32"/>
          <w:szCs w:val="32"/>
        </w:rPr>
      </w:pPr>
      <w:r>
        <w:rPr>
          <w:rFonts w:hint="eastAsia" w:ascii="宋体" w:hAnsi="宋体" w:cs="宋体"/>
          <w:b/>
          <w:color w:val="000000" w:themeColor="text1"/>
          <w:sz w:val="32"/>
          <w:szCs w:val="32"/>
          <w:lang w:bidi="ar"/>
        </w:rPr>
        <w:t>竞争性磋商报价表</w:t>
      </w:r>
    </w:p>
    <w:p>
      <w:pPr>
        <w:widowControl/>
        <w:jc w:val="center"/>
        <w:outlineLvl w:val="0"/>
        <w:rPr>
          <w:color w:val="000000" w:themeColor="text1"/>
        </w:rPr>
      </w:pPr>
      <w:bookmarkStart w:id="184" w:name="_Toc8066"/>
      <w:r>
        <w:rPr>
          <w:rFonts w:hint="eastAsia" w:ascii="宋体" w:hAnsi="宋体"/>
          <w:b/>
          <w:bCs/>
          <w:color w:val="000000" w:themeColor="text1"/>
          <w:sz w:val="32"/>
          <w:szCs w:val="32"/>
          <w:u w:val="single"/>
          <w:lang w:bidi="ar"/>
        </w:rPr>
        <w:t>第        轮</w:t>
      </w:r>
      <w:r>
        <w:rPr>
          <w:rFonts w:hint="eastAsia" w:ascii="宋体" w:hAnsi="宋体"/>
          <w:b/>
          <w:bCs/>
          <w:color w:val="000000" w:themeColor="text1"/>
          <w:sz w:val="32"/>
          <w:szCs w:val="32"/>
          <w:lang w:bidi="ar"/>
        </w:rPr>
        <w:t>报价和说明</w:t>
      </w:r>
      <w:bookmarkEnd w:id="184"/>
    </w:p>
    <w:p>
      <w:pPr>
        <w:snapToGrid w:val="0"/>
        <w:spacing w:line="360" w:lineRule="auto"/>
        <w:jc w:val="center"/>
        <w:rPr>
          <w:rFonts w:ascii="宋体" w:hAnsi="宋体"/>
          <w:b/>
          <w:color w:val="000000" w:themeColor="text1"/>
          <w:sz w:val="32"/>
          <w:szCs w:val="32"/>
        </w:rPr>
      </w:pPr>
    </w:p>
    <w:p>
      <w:pPr>
        <w:snapToGrid w:val="0"/>
        <w:spacing w:line="360" w:lineRule="auto"/>
        <w:ind w:firstLine="643" w:firstLineChars="200"/>
        <w:rPr>
          <w:rFonts w:hint="eastAsia" w:ascii="宋体" w:hAnsi="宋体"/>
          <w:b/>
          <w:color w:val="000000" w:themeColor="text1"/>
          <w:sz w:val="32"/>
          <w:szCs w:val="32"/>
        </w:rPr>
      </w:pPr>
    </w:p>
    <w:p>
      <w:pPr>
        <w:snapToGrid w:val="0"/>
        <w:spacing w:line="360" w:lineRule="auto"/>
        <w:ind w:firstLine="643" w:firstLineChars="200"/>
        <w:rPr>
          <w:rFonts w:ascii="宋体" w:hAnsi="宋体"/>
          <w:b/>
          <w:color w:val="000000" w:themeColor="text1"/>
          <w:sz w:val="32"/>
          <w:szCs w:val="32"/>
        </w:rPr>
      </w:pPr>
      <w:r>
        <w:rPr>
          <w:rFonts w:hint="eastAsia" w:ascii="宋体" w:hAnsi="宋体"/>
          <w:b/>
          <w:color w:val="000000" w:themeColor="text1"/>
          <w:sz w:val="32"/>
          <w:szCs w:val="32"/>
        </w:rPr>
        <w:t>报价（元）：</w:t>
      </w:r>
    </w:p>
    <w:p>
      <w:pPr>
        <w:snapToGrid w:val="0"/>
        <w:spacing w:line="360" w:lineRule="auto"/>
        <w:ind w:firstLine="643" w:firstLineChars="200"/>
        <w:rPr>
          <w:rFonts w:ascii="宋体" w:hAnsi="宋体"/>
          <w:b/>
          <w:color w:val="000000" w:themeColor="text1"/>
          <w:sz w:val="32"/>
          <w:szCs w:val="32"/>
        </w:rPr>
      </w:pPr>
    </w:p>
    <w:p>
      <w:pPr>
        <w:pStyle w:val="48"/>
      </w:pPr>
    </w:p>
    <w:p>
      <w:pPr>
        <w:snapToGrid w:val="0"/>
        <w:spacing w:line="360" w:lineRule="auto"/>
        <w:ind w:firstLine="643" w:firstLineChars="200"/>
        <w:rPr>
          <w:rFonts w:ascii="宋体" w:hAnsi="宋体"/>
          <w:b/>
          <w:color w:val="000000" w:themeColor="text1"/>
          <w:sz w:val="32"/>
          <w:szCs w:val="32"/>
        </w:rPr>
      </w:pPr>
      <w:r>
        <w:rPr>
          <w:rFonts w:hint="eastAsia" w:ascii="宋体" w:hAnsi="宋体"/>
          <w:b/>
          <w:color w:val="000000" w:themeColor="text1"/>
          <w:sz w:val="32"/>
          <w:szCs w:val="32"/>
        </w:rPr>
        <w:t>说明或承诺:</w:t>
      </w:r>
    </w:p>
    <w:p>
      <w:pPr>
        <w:snapToGrid w:val="0"/>
        <w:spacing w:line="300" w:lineRule="auto"/>
        <w:rPr>
          <w:rFonts w:ascii="宋体" w:hAnsi="宋体"/>
          <w:b/>
          <w:color w:val="000000" w:themeColor="text1"/>
          <w:sz w:val="32"/>
          <w:szCs w:val="32"/>
        </w:rPr>
      </w:pPr>
    </w:p>
    <w:p>
      <w:pPr>
        <w:pStyle w:val="23"/>
        <w:spacing w:before="120"/>
        <w:ind w:firstLine="643"/>
        <w:rPr>
          <w:b/>
          <w:color w:val="000000" w:themeColor="text1"/>
          <w:sz w:val="32"/>
          <w:szCs w:val="32"/>
        </w:rPr>
      </w:pPr>
      <w:r>
        <w:rPr>
          <w:rFonts w:hint="eastAsia"/>
          <w:b/>
          <w:color w:val="000000" w:themeColor="text1"/>
          <w:sz w:val="32"/>
          <w:szCs w:val="32"/>
        </w:rPr>
        <w:t xml:space="preserve">                 </w:t>
      </w:r>
    </w:p>
    <w:p>
      <w:pPr>
        <w:pStyle w:val="23"/>
        <w:spacing w:before="120"/>
        <w:ind w:firstLine="3213" w:firstLineChars="1000"/>
        <w:rPr>
          <w:b/>
          <w:color w:val="000000" w:themeColor="text1"/>
          <w:sz w:val="32"/>
          <w:szCs w:val="32"/>
        </w:rPr>
      </w:pPr>
      <w:r>
        <w:rPr>
          <w:rFonts w:hint="eastAsia"/>
          <w:b/>
          <w:color w:val="000000" w:themeColor="text1"/>
          <w:sz w:val="32"/>
          <w:szCs w:val="32"/>
        </w:rPr>
        <w:t>投标单位（名称及盖公章）：</w:t>
      </w:r>
    </w:p>
    <w:p>
      <w:pPr>
        <w:pStyle w:val="23"/>
        <w:spacing w:before="120"/>
        <w:ind w:firstLine="3213" w:firstLineChars="1000"/>
        <w:rPr>
          <w:b/>
          <w:color w:val="000000" w:themeColor="text1"/>
          <w:sz w:val="32"/>
          <w:szCs w:val="32"/>
        </w:rPr>
      </w:pPr>
      <w:r>
        <w:rPr>
          <w:rFonts w:hint="eastAsia"/>
          <w:b/>
          <w:color w:val="000000" w:themeColor="text1"/>
          <w:sz w:val="32"/>
          <w:szCs w:val="32"/>
        </w:rPr>
        <w:t>授权代表（签字）：</w:t>
      </w:r>
    </w:p>
    <w:p>
      <w:pPr>
        <w:pStyle w:val="23"/>
        <w:spacing w:before="120"/>
        <w:ind w:firstLine="3213" w:firstLineChars="1000"/>
        <w:rPr>
          <w:b/>
          <w:color w:val="000000" w:themeColor="text1"/>
          <w:sz w:val="32"/>
          <w:szCs w:val="32"/>
        </w:rPr>
      </w:pPr>
      <w:r>
        <w:rPr>
          <w:rFonts w:hint="eastAsia"/>
          <w:b/>
          <w:color w:val="000000" w:themeColor="text1"/>
          <w:sz w:val="32"/>
          <w:szCs w:val="32"/>
        </w:rPr>
        <w:t>授权代表（身份证号码）：</w:t>
      </w:r>
    </w:p>
    <w:p>
      <w:pPr>
        <w:snapToGrid w:val="0"/>
        <w:spacing w:line="360" w:lineRule="auto"/>
        <w:jc w:val="right"/>
        <w:rPr>
          <w:rFonts w:ascii="宋体" w:hAnsi="宋体"/>
          <w:b/>
          <w:color w:val="000000" w:themeColor="text1"/>
          <w:sz w:val="32"/>
          <w:szCs w:val="32"/>
        </w:rPr>
      </w:pPr>
      <w:r>
        <w:rPr>
          <w:rFonts w:hint="eastAsia" w:ascii="宋体" w:hAnsi="宋体"/>
          <w:b/>
          <w:color w:val="000000" w:themeColor="text1"/>
          <w:sz w:val="32"/>
          <w:szCs w:val="32"/>
        </w:rPr>
        <w:t xml:space="preserve"> </w:t>
      </w:r>
    </w:p>
    <w:p>
      <w:pPr>
        <w:snapToGrid w:val="0"/>
        <w:spacing w:line="360" w:lineRule="auto"/>
        <w:jc w:val="right"/>
        <w:rPr>
          <w:rFonts w:ascii="宋体" w:hAnsi="宋体"/>
          <w:color w:val="000000" w:themeColor="text1"/>
        </w:rPr>
      </w:pPr>
      <w:r>
        <w:rPr>
          <w:rFonts w:hint="eastAsia" w:ascii="宋体" w:hAnsi="宋体"/>
          <w:b/>
          <w:color w:val="000000" w:themeColor="text1"/>
          <w:sz w:val="32"/>
          <w:szCs w:val="32"/>
        </w:rPr>
        <w:t xml:space="preserve"> 日期：     年    月   日</w:t>
      </w:r>
    </w:p>
    <w:p>
      <w:pPr>
        <w:pStyle w:val="48"/>
        <w:rPr>
          <w:rFonts w:ascii="宋体" w:hAnsi="宋体" w:cs="宋体"/>
          <w:sz w:val="32"/>
          <w:szCs w:val="32"/>
        </w:rPr>
      </w:pPr>
    </w:p>
    <w:sectPr>
      <w:footerReference r:id="rId15" w:type="first"/>
      <w:footerReference r:id="rId14" w:type="default"/>
      <w:pgSz w:w="11906" w:h="16838"/>
      <w:pgMar w:top="1440" w:right="1587" w:bottom="1440" w:left="1587" w:header="851" w:footer="907" w:gutter="0"/>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楷体_GBK">
    <w:altName w:val="微软雅黑"/>
    <w:panose1 w:val="00000000000000000000"/>
    <w:charset w:val="86"/>
    <w:family w:val="script"/>
    <w:pitch w:val="default"/>
    <w:sig w:usb0="00000000" w:usb1="0000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方正黑体_GBK">
    <w:altName w:val="微软雅黑"/>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b/>
        <w:i/>
      </w:rPr>
    </w:pPr>
    <w:r>
      <w:rPr>
        <w:sz w:val="18"/>
      </w:rP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_x0000_s1027" o:spid="_x0000_s1027"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23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m4+OPzgEAAJcDAAAOAAAAAAAAAAEAIAAAAB8BAABkcnMv&#10;ZTJvRG9jLnhtbFBLBQYAAAAABgAGAFkBAABfBQAAAAA=&#1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21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pict>
        <v:shape id="文本框 10" o:spid="_x0000_s102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33</w:t>
                </w:r>
                <w:r>
                  <w:fldChar w:fldCharType="end"/>
                </w:r>
              </w:p>
            </w:txbxContent>
          </v:textbox>
        </v:shape>
      </w:pict>
    </w:r>
  </w:p>
  <w:p>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13"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39</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14"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tabs>
        <w:tab w:val="left" w:pos="3565"/>
        <w:tab w:val="clear" w:pos="4153"/>
        <w:tab w:val="clear" w:pos="8306"/>
      </w:tabs>
      <w:rPr>
        <w:color w:val="000000"/>
      </w:rPr>
    </w:pPr>
  </w:p>
  <w:p>
    <w:pPr>
      <w:pStyle w:val="26"/>
      <w:pBdr>
        <w:bottom w:val="single" w:color="auto" w:sz="4" w:space="1"/>
      </w:pBdr>
      <w:tabs>
        <w:tab w:val="left" w:pos="3565"/>
        <w:tab w:val="clear" w:pos="4153"/>
        <w:tab w:val="clear" w:pos="8306"/>
      </w:tabs>
      <w:jc w:val="center"/>
      <w:rPr>
        <w:color w:val="000000"/>
      </w:rPr>
    </w:pPr>
    <w:r>
      <w:rPr>
        <w:rFonts w:hint="eastAsia"/>
        <w:lang w:val="en-US" w:eastAsia="zh-CN"/>
      </w:rPr>
      <w:t>2023-026W竞争性磋商文件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tabs>
        <w:tab w:val="left" w:pos="3565"/>
        <w:tab w:val="clear" w:pos="4153"/>
        <w:tab w:val="clear" w:pos="8306"/>
      </w:tabs>
      <w:jc w:val="center"/>
      <w:rPr>
        <w:rFonts w:hint="default" w:eastAsia="宋体"/>
        <w:lang w:val="en-US" w:eastAsia="zh-CN"/>
      </w:rPr>
    </w:pPr>
  </w:p>
  <w:p>
    <w:pPr>
      <w:pStyle w:val="26"/>
      <w:pBdr>
        <w:bottom w:val="single" w:color="auto" w:sz="4" w:space="1"/>
      </w:pBdr>
      <w:tabs>
        <w:tab w:val="left" w:pos="3565"/>
        <w:tab w:val="clear" w:pos="4153"/>
        <w:tab w:val="clear" w:pos="8306"/>
      </w:tabs>
      <w:jc w:val="center"/>
      <w:rPr>
        <w:rFonts w:hint="default" w:eastAsia="宋体"/>
        <w:lang w:val="en-US" w:eastAsia="zh-CN"/>
      </w:rPr>
    </w:pPr>
    <w:r>
      <w:rPr>
        <w:rFonts w:hint="eastAsia"/>
        <w:lang w:val="en-US" w:eastAsia="zh-CN"/>
      </w:rPr>
      <w:t>2023-026W竞争性磋商文件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0"/>
      </w:pBdr>
    </w:pPr>
  </w:p>
  <w:p>
    <w:pPr>
      <w:pStyle w:val="26"/>
      <w:pBdr>
        <w:bottom w:val="single" w:color="auto" w:sz="4" w:space="0"/>
      </w:pBdr>
      <w:rPr>
        <w:rFonts w:hint="default" w:eastAsia="宋体"/>
        <w:lang w:val="en-US" w:eastAsia="zh-CN"/>
      </w:rPr>
    </w:pPr>
    <w:r>
      <w:rPr>
        <w:rFonts w:hint="eastAsia"/>
        <w:lang w:val="en-US" w:eastAsia="zh-CN"/>
      </w:rPr>
      <w:t>2023-026W竞争性磋商文件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480"/>
        </w:tabs>
        <w:ind w:left="480" w:hanging="480"/>
      </w:pPr>
      <w:rPr>
        <w:rFonts w:hint="eastAsia"/>
      </w:rPr>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2">
    <w:nsid w:val="237E4D61"/>
    <w:multiLevelType w:val="multilevel"/>
    <w:tmpl w:val="237E4D61"/>
    <w:lvl w:ilvl="0" w:tentative="0">
      <w:start w:val="1"/>
      <w:numFmt w:val="japaneseCounting"/>
      <w:pStyle w:val="88"/>
      <w:lvlText w:val="第%1章"/>
      <w:lvlJc w:val="left"/>
      <w:pPr>
        <w:ind w:left="9351" w:hanging="420"/>
      </w:pPr>
      <w:rPr>
        <w:rFonts w:hint="eastAsia" w:ascii="黑体" w:eastAsia="黑体"/>
        <w:b w:val="0"/>
        <w:sz w:val="36"/>
        <w:lang w:val="en-US"/>
      </w:rPr>
    </w:lvl>
    <w:lvl w:ilvl="1" w:tentative="0">
      <w:start w:val="1"/>
      <w:numFmt w:val="decimal"/>
      <w:pStyle w:val="74"/>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75"/>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91"/>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261E1816"/>
    <w:multiLevelType w:val="multilevel"/>
    <w:tmpl w:val="261E18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B3BFEB"/>
    <w:multiLevelType w:val="singleLevel"/>
    <w:tmpl w:val="42B3BFEB"/>
    <w:lvl w:ilvl="0" w:tentative="0">
      <w:start w:val="1"/>
      <w:numFmt w:val="decimal"/>
      <w:lvlText w:val="%1."/>
      <w:lvlJc w:val="left"/>
      <w:pPr>
        <w:tabs>
          <w:tab w:val="left" w:pos="312"/>
        </w:tabs>
      </w:pPr>
    </w:lvl>
  </w:abstractNum>
  <w:abstractNum w:abstractNumId="5">
    <w:nsid w:val="4D60A3F2"/>
    <w:multiLevelType w:val="singleLevel"/>
    <w:tmpl w:val="4D60A3F2"/>
    <w:lvl w:ilvl="0" w:tentative="0">
      <w:start w:val="2"/>
      <w:numFmt w:val="chineseCounting"/>
      <w:suff w:val="nothing"/>
      <w:lvlText w:val="（%1）"/>
      <w:lvlJc w:val="left"/>
      <w:rPr>
        <w:rFonts w:hint="eastAsia"/>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4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ViY2JkMjU3NGYzZTEwMzZmMGFkZWViYmNkYWU3NDIifQ=="/>
    <w:docVar w:name="KGWebUrl" w:val="http://112.24.96.62:8084/yczfcg/OfficeServer"/>
  </w:docVars>
  <w:rsids>
    <w:rsidRoot w:val="00C26726"/>
    <w:rsid w:val="00002209"/>
    <w:rsid w:val="0000240C"/>
    <w:rsid w:val="00002995"/>
    <w:rsid w:val="00003B42"/>
    <w:rsid w:val="00004021"/>
    <w:rsid w:val="000042B8"/>
    <w:rsid w:val="00005A19"/>
    <w:rsid w:val="00006652"/>
    <w:rsid w:val="00006DD7"/>
    <w:rsid w:val="00010AD8"/>
    <w:rsid w:val="00011007"/>
    <w:rsid w:val="000125B7"/>
    <w:rsid w:val="000136F0"/>
    <w:rsid w:val="00014318"/>
    <w:rsid w:val="000148E1"/>
    <w:rsid w:val="00017387"/>
    <w:rsid w:val="00020761"/>
    <w:rsid w:val="0002077A"/>
    <w:rsid w:val="000217AF"/>
    <w:rsid w:val="0002258C"/>
    <w:rsid w:val="000240E9"/>
    <w:rsid w:val="000247C1"/>
    <w:rsid w:val="00027330"/>
    <w:rsid w:val="000301F8"/>
    <w:rsid w:val="00030231"/>
    <w:rsid w:val="00030A86"/>
    <w:rsid w:val="00031E66"/>
    <w:rsid w:val="00031F03"/>
    <w:rsid w:val="000336E2"/>
    <w:rsid w:val="00035E23"/>
    <w:rsid w:val="00037092"/>
    <w:rsid w:val="00040D8B"/>
    <w:rsid w:val="000410AB"/>
    <w:rsid w:val="00042D59"/>
    <w:rsid w:val="00043706"/>
    <w:rsid w:val="00044140"/>
    <w:rsid w:val="0004532E"/>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0030"/>
    <w:rsid w:val="000719A1"/>
    <w:rsid w:val="00072F55"/>
    <w:rsid w:val="0007539D"/>
    <w:rsid w:val="00075883"/>
    <w:rsid w:val="000775B1"/>
    <w:rsid w:val="0008093F"/>
    <w:rsid w:val="00080BF6"/>
    <w:rsid w:val="00080E3B"/>
    <w:rsid w:val="00082802"/>
    <w:rsid w:val="0008297B"/>
    <w:rsid w:val="00083537"/>
    <w:rsid w:val="000842C8"/>
    <w:rsid w:val="00084C1B"/>
    <w:rsid w:val="00084C20"/>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3A58"/>
    <w:rsid w:val="000A4069"/>
    <w:rsid w:val="000A4C95"/>
    <w:rsid w:val="000B40D4"/>
    <w:rsid w:val="000B40EA"/>
    <w:rsid w:val="000B57ED"/>
    <w:rsid w:val="000B5FD6"/>
    <w:rsid w:val="000B6B84"/>
    <w:rsid w:val="000B7353"/>
    <w:rsid w:val="000B7DBA"/>
    <w:rsid w:val="000C0811"/>
    <w:rsid w:val="000C13CC"/>
    <w:rsid w:val="000C165D"/>
    <w:rsid w:val="000C1E90"/>
    <w:rsid w:val="000C2F4F"/>
    <w:rsid w:val="000C2F64"/>
    <w:rsid w:val="000C399B"/>
    <w:rsid w:val="000C3E60"/>
    <w:rsid w:val="000C480A"/>
    <w:rsid w:val="000C52A6"/>
    <w:rsid w:val="000C61E3"/>
    <w:rsid w:val="000C6A2B"/>
    <w:rsid w:val="000D0069"/>
    <w:rsid w:val="000D1919"/>
    <w:rsid w:val="000D1D2E"/>
    <w:rsid w:val="000D3F30"/>
    <w:rsid w:val="000D58C3"/>
    <w:rsid w:val="000D5D52"/>
    <w:rsid w:val="000D5EA8"/>
    <w:rsid w:val="000D60FB"/>
    <w:rsid w:val="000D62DE"/>
    <w:rsid w:val="000D6AA5"/>
    <w:rsid w:val="000D6B36"/>
    <w:rsid w:val="000D7F34"/>
    <w:rsid w:val="000D7F45"/>
    <w:rsid w:val="000E20A6"/>
    <w:rsid w:val="000E2C12"/>
    <w:rsid w:val="000E3510"/>
    <w:rsid w:val="000E5E96"/>
    <w:rsid w:val="000E7BF1"/>
    <w:rsid w:val="000F00A8"/>
    <w:rsid w:val="000F0ED1"/>
    <w:rsid w:val="000F10CA"/>
    <w:rsid w:val="000F1672"/>
    <w:rsid w:val="000F5062"/>
    <w:rsid w:val="001000CA"/>
    <w:rsid w:val="001003CB"/>
    <w:rsid w:val="00100B0C"/>
    <w:rsid w:val="0010183D"/>
    <w:rsid w:val="00101D75"/>
    <w:rsid w:val="001023D0"/>
    <w:rsid w:val="0010281D"/>
    <w:rsid w:val="00103B24"/>
    <w:rsid w:val="00103CE1"/>
    <w:rsid w:val="00103DAD"/>
    <w:rsid w:val="00105AC1"/>
    <w:rsid w:val="00105F91"/>
    <w:rsid w:val="00106AFE"/>
    <w:rsid w:val="00106C25"/>
    <w:rsid w:val="00106C7F"/>
    <w:rsid w:val="00107350"/>
    <w:rsid w:val="0011033E"/>
    <w:rsid w:val="0011098B"/>
    <w:rsid w:val="00111474"/>
    <w:rsid w:val="001139D0"/>
    <w:rsid w:val="00113EC0"/>
    <w:rsid w:val="00114C90"/>
    <w:rsid w:val="001159DD"/>
    <w:rsid w:val="00115DA9"/>
    <w:rsid w:val="00115F64"/>
    <w:rsid w:val="00116855"/>
    <w:rsid w:val="001168FD"/>
    <w:rsid w:val="00117A85"/>
    <w:rsid w:val="00117FE8"/>
    <w:rsid w:val="001224B9"/>
    <w:rsid w:val="00123645"/>
    <w:rsid w:val="0012411B"/>
    <w:rsid w:val="00124509"/>
    <w:rsid w:val="00124E53"/>
    <w:rsid w:val="00124EDB"/>
    <w:rsid w:val="00130006"/>
    <w:rsid w:val="00130023"/>
    <w:rsid w:val="00131DF8"/>
    <w:rsid w:val="00131FC6"/>
    <w:rsid w:val="00132253"/>
    <w:rsid w:val="00133AD0"/>
    <w:rsid w:val="00133E40"/>
    <w:rsid w:val="001342F9"/>
    <w:rsid w:val="00136534"/>
    <w:rsid w:val="00136C63"/>
    <w:rsid w:val="0013758C"/>
    <w:rsid w:val="00140183"/>
    <w:rsid w:val="00140C88"/>
    <w:rsid w:val="001413E8"/>
    <w:rsid w:val="00141ED2"/>
    <w:rsid w:val="001423BE"/>
    <w:rsid w:val="001441D9"/>
    <w:rsid w:val="001448F6"/>
    <w:rsid w:val="001453C1"/>
    <w:rsid w:val="001477B4"/>
    <w:rsid w:val="00147FFE"/>
    <w:rsid w:val="001500FD"/>
    <w:rsid w:val="00152FE2"/>
    <w:rsid w:val="0015352F"/>
    <w:rsid w:val="0015365B"/>
    <w:rsid w:val="0015380C"/>
    <w:rsid w:val="00154766"/>
    <w:rsid w:val="00157F58"/>
    <w:rsid w:val="001603BA"/>
    <w:rsid w:val="001619DB"/>
    <w:rsid w:val="00161A22"/>
    <w:rsid w:val="00162B8F"/>
    <w:rsid w:val="00163E81"/>
    <w:rsid w:val="001652AF"/>
    <w:rsid w:val="001661CD"/>
    <w:rsid w:val="001666A1"/>
    <w:rsid w:val="00166C1A"/>
    <w:rsid w:val="00166D37"/>
    <w:rsid w:val="00167437"/>
    <w:rsid w:val="001704C1"/>
    <w:rsid w:val="0017168F"/>
    <w:rsid w:val="001738E5"/>
    <w:rsid w:val="0017441D"/>
    <w:rsid w:val="0017456D"/>
    <w:rsid w:val="001752B9"/>
    <w:rsid w:val="00175616"/>
    <w:rsid w:val="00176CE3"/>
    <w:rsid w:val="00177459"/>
    <w:rsid w:val="001809CA"/>
    <w:rsid w:val="00180F36"/>
    <w:rsid w:val="001811A2"/>
    <w:rsid w:val="001814E8"/>
    <w:rsid w:val="00181C74"/>
    <w:rsid w:val="001852E0"/>
    <w:rsid w:val="001857FA"/>
    <w:rsid w:val="00185E93"/>
    <w:rsid w:val="00185EBC"/>
    <w:rsid w:val="0018633F"/>
    <w:rsid w:val="0018783C"/>
    <w:rsid w:val="00190AC6"/>
    <w:rsid w:val="00190DC9"/>
    <w:rsid w:val="00192059"/>
    <w:rsid w:val="001927E4"/>
    <w:rsid w:val="00192C00"/>
    <w:rsid w:val="001944F2"/>
    <w:rsid w:val="001945E2"/>
    <w:rsid w:val="001969F0"/>
    <w:rsid w:val="00196A9A"/>
    <w:rsid w:val="00196AC7"/>
    <w:rsid w:val="001A152B"/>
    <w:rsid w:val="001A271D"/>
    <w:rsid w:val="001A2A85"/>
    <w:rsid w:val="001A2E80"/>
    <w:rsid w:val="001A323A"/>
    <w:rsid w:val="001A3F34"/>
    <w:rsid w:val="001A54C3"/>
    <w:rsid w:val="001A65E7"/>
    <w:rsid w:val="001A7923"/>
    <w:rsid w:val="001A7E8C"/>
    <w:rsid w:val="001B01DD"/>
    <w:rsid w:val="001B0963"/>
    <w:rsid w:val="001B0DA4"/>
    <w:rsid w:val="001B0E12"/>
    <w:rsid w:val="001B2341"/>
    <w:rsid w:val="001B26A7"/>
    <w:rsid w:val="001B2D0A"/>
    <w:rsid w:val="001B2DD2"/>
    <w:rsid w:val="001B2E95"/>
    <w:rsid w:val="001B4656"/>
    <w:rsid w:val="001B5888"/>
    <w:rsid w:val="001B66DD"/>
    <w:rsid w:val="001B68A6"/>
    <w:rsid w:val="001B72D1"/>
    <w:rsid w:val="001B7F6B"/>
    <w:rsid w:val="001C0759"/>
    <w:rsid w:val="001C0E6D"/>
    <w:rsid w:val="001C19F1"/>
    <w:rsid w:val="001C28C7"/>
    <w:rsid w:val="001C2902"/>
    <w:rsid w:val="001C2F07"/>
    <w:rsid w:val="001C3582"/>
    <w:rsid w:val="001C367B"/>
    <w:rsid w:val="001C6640"/>
    <w:rsid w:val="001D02B3"/>
    <w:rsid w:val="001D26F9"/>
    <w:rsid w:val="001D4376"/>
    <w:rsid w:val="001D4DAD"/>
    <w:rsid w:val="001D5B9A"/>
    <w:rsid w:val="001D5FB7"/>
    <w:rsid w:val="001D657E"/>
    <w:rsid w:val="001E0272"/>
    <w:rsid w:val="001E02FF"/>
    <w:rsid w:val="001E0B1C"/>
    <w:rsid w:val="001E2C89"/>
    <w:rsid w:val="001E5368"/>
    <w:rsid w:val="001E7558"/>
    <w:rsid w:val="001F03F9"/>
    <w:rsid w:val="001F076C"/>
    <w:rsid w:val="001F2FC3"/>
    <w:rsid w:val="00201353"/>
    <w:rsid w:val="00203C51"/>
    <w:rsid w:val="0020428A"/>
    <w:rsid w:val="002043FB"/>
    <w:rsid w:val="0020498C"/>
    <w:rsid w:val="00205770"/>
    <w:rsid w:val="00207423"/>
    <w:rsid w:val="00210843"/>
    <w:rsid w:val="00210DB7"/>
    <w:rsid w:val="0021163B"/>
    <w:rsid w:val="00212174"/>
    <w:rsid w:val="002131CD"/>
    <w:rsid w:val="00213993"/>
    <w:rsid w:val="00214AA2"/>
    <w:rsid w:val="00216A99"/>
    <w:rsid w:val="002178DD"/>
    <w:rsid w:val="002200CD"/>
    <w:rsid w:val="00222A1C"/>
    <w:rsid w:val="00222B72"/>
    <w:rsid w:val="0022451B"/>
    <w:rsid w:val="00224F03"/>
    <w:rsid w:val="002260D7"/>
    <w:rsid w:val="00226599"/>
    <w:rsid w:val="00226EA1"/>
    <w:rsid w:val="0022700E"/>
    <w:rsid w:val="00227061"/>
    <w:rsid w:val="00227367"/>
    <w:rsid w:val="0022736B"/>
    <w:rsid w:val="00230732"/>
    <w:rsid w:val="00233D0E"/>
    <w:rsid w:val="00233E73"/>
    <w:rsid w:val="00234750"/>
    <w:rsid w:val="00235204"/>
    <w:rsid w:val="002358C3"/>
    <w:rsid w:val="0023739D"/>
    <w:rsid w:val="00237847"/>
    <w:rsid w:val="00237EDB"/>
    <w:rsid w:val="002408B3"/>
    <w:rsid w:val="0024513B"/>
    <w:rsid w:val="002452F7"/>
    <w:rsid w:val="00246231"/>
    <w:rsid w:val="00246334"/>
    <w:rsid w:val="00246D0D"/>
    <w:rsid w:val="002500BE"/>
    <w:rsid w:val="00250C6F"/>
    <w:rsid w:val="00250E9F"/>
    <w:rsid w:val="00250EDF"/>
    <w:rsid w:val="0025186C"/>
    <w:rsid w:val="00251FD4"/>
    <w:rsid w:val="002525E2"/>
    <w:rsid w:val="002527BE"/>
    <w:rsid w:val="00253AB8"/>
    <w:rsid w:val="00254113"/>
    <w:rsid w:val="00255236"/>
    <w:rsid w:val="00255FD0"/>
    <w:rsid w:val="00256074"/>
    <w:rsid w:val="0025720B"/>
    <w:rsid w:val="002575BE"/>
    <w:rsid w:val="00261DAA"/>
    <w:rsid w:val="0026504C"/>
    <w:rsid w:val="00265D26"/>
    <w:rsid w:val="00266291"/>
    <w:rsid w:val="0026630F"/>
    <w:rsid w:val="002678B4"/>
    <w:rsid w:val="002679E8"/>
    <w:rsid w:val="00267BA7"/>
    <w:rsid w:val="00267FA8"/>
    <w:rsid w:val="00271284"/>
    <w:rsid w:val="00272DB9"/>
    <w:rsid w:val="00274DB6"/>
    <w:rsid w:val="00274EFA"/>
    <w:rsid w:val="00275AC8"/>
    <w:rsid w:val="00275F57"/>
    <w:rsid w:val="002766DF"/>
    <w:rsid w:val="00280B0D"/>
    <w:rsid w:val="002843CC"/>
    <w:rsid w:val="00284779"/>
    <w:rsid w:val="0028541C"/>
    <w:rsid w:val="00285F5C"/>
    <w:rsid w:val="0029095C"/>
    <w:rsid w:val="00292891"/>
    <w:rsid w:val="002962EF"/>
    <w:rsid w:val="002973EE"/>
    <w:rsid w:val="002978B9"/>
    <w:rsid w:val="002A0105"/>
    <w:rsid w:val="002A26D0"/>
    <w:rsid w:val="002A30A1"/>
    <w:rsid w:val="002A48CE"/>
    <w:rsid w:val="002A5190"/>
    <w:rsid w:val="002A53E9"/>
    <w:rsid w:val="002A557E"/>
    <w:rsid w:val="002A5D51"/>
    <w:rsid w:val="002A6A34"/>
    <w:rsid w:val="002A76B4"/>
    <w:rsid w:val="002A77D2"/>
    <w:rsid w:val="002B09CB"/>
    <w:rsid w:val="002B0FCA"/>
    <w:rsid w:val="002B1A08"/>
    <w:rsid w:val="002B3275"/>
    <w:rsid w:val="002B39A3"/>
    <w:rsid w:val="002B452D"/>
    <w:rsid w:val="002B557E"/>
    <w:rsid w:val="002B635B"/>
    <w:rsid w:val="002B67A8"/>
    <w:rsid w:val="002C103E"/>
    <w:rsid w:val="002C1DA2"/>
    <w:rsid w:val="002C2DDF"/>
    <w:rsid w:val="002C3301"/>
    <w:rsid w:val="002C384A"/>
    <w:rsid w:val="002C45C5"/>
    <w:rsid w:val="002C481F"/>
    <w:rsid w:val="002C5DF1"/>
    <w:rsid w:val="002C6641"/>
    <w:rsid w:val="002C7E15"/>
    <w:rsid w:val="002D0FDC"/>
    <w:rsid w:val="002D1DAC"/>
    <w:rsid w:val="002D31C3"/>
    <w:rsid w:val="002D3E86"/>
    <w:rsid w:val="002D4757"/>
    <w:rsid w:val="002D4E37"/>
    <w:rsid w:val="002D5068"/>
    <w:rsid w:val="002D5241"/>
    <w:rsid w:val="002D63F4"/>
    <w:rsid w:val="002D6990"/>
    <w:rsid w:val="002D69A8"/>
    <w:rsid w:val="002D7108"/>
    <w:rsid w:val="002D74A9"/>
    <w:rsid w:val="002E13FD"/>
    <w:rsid w:val="002E29E8"/>
    <w:rsid w:val="002E50A3"/>
    <w:rsid w:val="002E57AA"/>
    <w:rsid w:val="002E5BA0"/>
    <w:rsid w:val="002E686F"/>
    <w:rsid w:val="002E7866"/>
    <w:rsid w:val="002F05A6"/>
    <w:rsid w:val="002F0BAB"/>
    <w:rsid w:val="002F392A"/>
    <w:rsid w:val="002F541C"/>
    <w:rsid w:val="002F5DD5"/>
    <w:rsid w:val="002F6156"/>
    <w:rsid w:val="002F6336"/>
    <w:rsid w:val="002F6648"/>
    <w:rsid w:val="00301989"/>
    <w:rsid w:val="00301D65"/>
    <w:rsid w:val="003031A4"/>
    <w:rsid w:val="00303A89"/>
    <w:rsid w:val="003043F6"/>
    <w:rsid w:val="00305121"/>
    <w:rsid w:val="003060BD"/>
    <w:rsid w:val="00310118"/>
    <w:rsid w:val="00310266"/>
    <w:rsid w:val="00311D5B"/>
    <w:rsid w:val="00312F22"/>
    <w:rsid w:val="003178B9"/>
    <w:rsid w:val="00317AAC"/>
    <w:rsid w:val="00317EFA"/>
    <w:rsid w:val="00321423"/>
    <w:rsid w:val="00330BD2"/>
    <w:rsid w:val="003322B6"/>
    <w:rsid w:val="003324B2"/>
    <w:rsid w:val="00334194"/>
    <w:rsid w:val="003344E4"/>
    <w:rsid w:val="00334C5D"/>
    <w:rsid w:val="00336E84"/>
    <w:rsid w:val="003372C1"/>
    <w:rsid w:val="00337491"/>
    <w:rsid w:val="00341988"/>
    <w:rsid w:val="00342AA7"/>
    <w:rsid w:val="00342F43"/>
    <w:rsid w:val="003446E4"/>
    <w:rsid w:val="003447F1"/>
    <w:rsid w:val="00345CA1"/>
    <w:rsid w:val="0034654D"/>
    <w:rsid w:val="00347A82"/>
    <w:rsid w:val="0035029B"/>
    <w:rsid w:val="00351415"/>
    <w:rsid w:val="00351D59"/>
    <w:rsid w:val="003523BD"/>
    <w:rsid w:val="003539A2"/>
    <w:rsid w:val="00353DBE"/>
    <w:rsid w:val="00356C1F"/>
    <w:rsid w:val="00356CF4"/>
    <w:rsid w:val="0035723A"/>
    <w:rsid w:val="0035740F"/>
    <w:rsid w:val="00357D40"/>
    <w:rsid w:val="00357D8B"/>
    <w:rsid w:val="00360189"/>
    <w:rsid w:val="003607AE"/>
    <w:rsid w:val="00361506"/>
    <w:rsid w:val="00361B27"/>
    <w:rsid w:val="00361C51"/>
    <w:rsid w:val="00361EB0"/>
    <w:rsid w:val="00363078"/>
    <w:rsid w:val="003643AB"/>
    <w:rsid w:val="003672EA"/>
    <w:rsid w:val="0036745C"/>
    <w:rsid w:val="00370FCD"/>
    <w:rsid w:val="00371D58"/>
    <w:rsid w:val="003724FB"/>
    <w:rsid w:val="00372BD1"/>
    <w:rsid w:val="00372D4A"/>
    <w:rsid w:val="003731E5"/>
    <w:rsid w:val="003734BA"/>
    <w:rsid w:val="003747AF"/>
    <w:rsid w:val="003753D4"/>
    <w:rsid w:val="003754BB"/>
    <w:rsid w:val="0037582C"/>
    <w:rsid w:val="00375A16"/>
    <w:rsid w:val="00377815"/>
    <w:rsid w:val="00380C17"/>
    <w:rsid w:val="00381624"/>
    <w:rsid w:val="00382D24"/>
    <w:rsid w:val="00383EA6"/>
    <w:rsid w:val="003853E7"/>
    <w:rsid w:val="00386F1E"/>
    <w:rsid w:val="00387155"/>
    <w:rsid w:val="00387560"/>
    <w:rsid w:val="003906FF"/>
    <w:rsid w:val="00393010"/>
    <w:rsid w:val="00393043"/>
    <w:rsid w:val="003939A5"/>
    <w:rsid w:val="00393FCC"/>
    <w:rsid w:val="0039514E"/>
    <w:rsid w:val="003958F9"/>
    <w:rsid w:val="0039595F"/>
    <w:rsid w:val="00397E2C"/>
    <w:rsid w:val="003A14D3"/>
    <w:rsid w:val="003A1D61"/>
    <w:rsid w:val="003A2A23"/>
    <w:rsid w:val="003A3356"/>
    <w:rsid w:val="003A4589"/>
    <w:rsid w:val="003A535F"/>
    <w:rsid w:val="003A7C2A"/>
    <w:rsid w:val="003B17D9"/>
    <w:rsid w:val="003B1E62"/>
    <w:rsid w:val="003B2B29"/>
    <w:rsid w:val="003B3A2D"/>
    <w:rsid w:val="003B4336"/>
    <w:rsid w:val="003B4940"/>
    <w:rsid w:val="003B6367"/>
    <w:rsid w:val="003B688A"/>
    <w:rsid w:val="003C0EB3"/>
    <w:rsid w:val="003C18B0"/>
    <w:rsid w:val="003C2D7D"/>
    <w:rsid w:val="003C486C"/>
    <w:rsid w:val="003C4A2D"/>
    <w:rsid w:val="003C67AC"/>
    <w:rsid w:val="003C6E00"/>
    <w:rsid w:val="003C79A5"/>
    <w:rsid w:val="003D0AFD"/>
    <w:rsid w:val="003D1264"/>
    <w:rsid w:val="003D15B1"/>
    <w:rsid w:val="003D3EE4"/>
    <w:rsid w:val="003D5538"/>
    <w:rsid w:val="003D5F26"/>
    <w:rsid w:val="003D631F"/>
    <w:rsid w:val="003D6630"/>
    <w:rsid w:val="003D6B8D"/>
    <w:rsid w:val="003D743C"/>
    <w:rsid w:val="003D7B7E"/>
    <w:rsid w:val="003D7D80"/>
    <w:rsid w:val="003E0DD7"/>
    <w:rsid w:val="003E2035"/>
    <w:rsid w:val="003E33CB"/>
    <w:rsid w:val="003E3804"/>
    <w:rsid w:val="003E4184"/>
    <w:rsid w:val="003E6CAE"/>
    <w:rsid w:val="003E7474"/>
    <w:rsid w:val="003E770F"/>
    <w:rsid w:val="003E7CC9"/>
    <w:rsid w:val="003E7DE6"/>
    <w:rsid w:val="003F0A82"/>
    <w:rsid w:val="003F140F"/>
    <w:rsid w:val="003F15F8"/>
    <w:rsid w:val="003F27C9"/>
    <w:rsid w:val="003F2FAB"/>
    <w:rsid w:val="003F3990"/>
    <w:rsid w:val="003F56E6"/>
    <w:rsid w:val="003F6603"/>
    <w:rsid w:val="003F7A76"/>
    <w:rsid w:val="0040049D"/>
    <w:rsid w:val="004029C5"/>
    <w:rsid w:val="0040353E"/>
    <w:rsid w:val="004058C3"/>
    <w:rsid w:val="004061FB"/>
    <w:rsid w:val="00406267"/>
    <w:rsid w:val="0040650C"/>
    <w:rsid w:val="004115C8"/>
    <w:rsid w:val="0041160A"/>
    <w:rsid w:val="004117E7"/>
    <w:rsid w:val="004128D2"/>
    <w:rsid w:val="00412F85"/>
    <w:rsid w:val="0041358B"/>
    <w:rsid w:val="004139F0"/>
    <w:rsid w:val="00413CAC"/>
    <w:rsid w:val="00413DD2"/>
    <w:rsid w:val="00415880"/>
    <w:rsid w:val="004161BE"/>
    <w:rsid w:val="004174C6"/>
    <w:rsid w:val="00417779"/>
    <w:rsid w:val="00417A62"/>
    <w:rsid w:val="00417F65"/>
    <w:rsid w:val="004207B8"/>
    <w:rsid w:val="0042104C"/>
    <w:rsid w:val="00421524"/>
    <w:rsid w:val="004235A3"/>
    <w:rsid w:val="00423858"/>
    <w:rsid w:val="00424C84"/>
    <w:rsid w:val="00424EEA"/>
    <w:rsid w:val="00424F99"/>
    <w:rsid w:val="00425881"/>
    <w:rsid w:val="00427B03"/>
    <w:rsid w:val="00432E03"/>
    <w:rsid w:val="00434C21"/>
    <w:rsid w:val="00435A5D"/>
    <w:rsid w:val="00435CE6"/>
    <w:rsid w:val="0043683F"/>
    <w:rsid w:val="00436D24"/>
    <w:rsid w:val="004374D6"/>
    <w:rsid w:val="00440787"/>
    <w:rsid w:val="00440801"/>
    <w:rsid w:val="0044315C"/>
    <w:rsid w:val="00443690"/>
    <w:rsid w:val="004438D5"/>
    <w:rsid w:val="00443F9E"/>
    <w:rsid w:val="0044459F"/>
    <w:rsid w:val="00452340"/>
    <w:rsid w:val="00452409"/>
    <w:rsid w:val="004526CC"/>
    <w:rsid w:val="00452FC0"/>
    <w:rsid w:val="00453710"/>
    <w:rsid w:val="00454283"/>
    <w:rsid w:val="00454915"/>
    <w:rsid w:val="00456D07"/>
    <w:rsid w:val="0045713F"/>
    <w:rsid w:val="0045728F"/>
    <w:rsid w:val="00462678"/>
    <w:rsid w:val="00462E5E"/>
    <w:rsid w:val="00462FEC"/>
    <w:rsid w:val="0046455A"/>
    <w:rsid w:val="00464631"/>
    <w:rsid w:val="00464CF7"/>
    <w:rsid w:val="00464EAB"/>
    <w:rsid w:val="0046501F"/>
    <w:rsid w:val="00465ADE"/>
    <w:rsid w:val="00467629"/>
    <w:rsid w:val="00472F69"/>
    <w:rsid w:val="004742C1"/>
    <w:rsid w:val="00475495"/>
    <w:rsid w:val="004755B8"/>
    <w:rsid w:val="00475DCB"/>
    <w:rsid w:val="00476E90"/>
    <w:rsid w:val="004775DA"/>
    <w:rsid w:val="00480306"/>
    <w:rsid w:val="0048075D"/>
    <w:rsid w:val="004807F2"/>
    <w:rsid w:val="004841F9"/>
    <w:rsid w:val="00487461"/>
    <w:rsid w:val="00487571"/>
    <w:rsid w:val="00492D0F"/>
    <w:rsid w:val="004940FA"/>
    <w:rsid w:val="004946A2"/>
    <w:rsid w:val="00496FB5"/>
    <w:rsid w:val="004A01F0"/>
    <w:rsid w:val="004A11F7"/>
    <w:rsid w:val="004A1986"/>
    <w:rsid w:val="004A2522"/>
    <w:rsid w:val="004A2ABD"/>
    <w:rsid w:val="004A2F8E"/>
    <w:rsid w:val="004A447F"/>
    <w:rsid w:val="004A522C"/>
    <w:rsid w:val="004A66A0"/>
    <w:rsid w:val="004A7B06"/>
    <w:rsid w:val="004B055B"/>
    <w:rsid w:val="004B110F"/>
    <w:rsid w:val="004B1FC6"/>
    <w:rsid w:val="004B2EB1"/>
    <w:rsid w:val="004B4104"/>
    <w:rsid w:val="004B42E3"/>
    <w:rsid w:val="004C0FA6"/>
    <w:rsid w:val="004C1DBA"/>
    <w:rsid w:val="004C36D8"/>
    <w:rsid w:val="004C3ABA"/>
    <w:rsid w:val="004C4B86"/>
    <w:rsid w:val="004C4C82"/>
    <w:rsid w:val="004C4F86"/>
    <w:rsid w:val="004C6721"/>
    <w:rsid w:val="004C6857"/>
    <w:rsid w:val="004C69F0"/>
    <w:rsid w:val="004C7B48"/>
    <w:rsid w:val="004D0CB4"/>
    <w:rsid w:val="004D15E0"/>
    <w:rsid w:val="004D42EB"/>
    <w:rsid w:val="004D4F43"/>
    <w:rsid w:val="004D55D1"/>
    <w:rsid w:val="004D61BC"/>
    <w:rsid w:val="004D6C82"/>
    <w:rsid w:val="004E02BC"/>
    <w:rsid w:val="004E02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7488"/>
    <w:rsid w:val="00500594"/>
    <w:rsid w:val="00500B91"/>
    <w:rsid w:val="0050116E"/>
    <w:rsid w:val="00503A69"/>
    <w:rsid w:val="005044EC"/>
    <w:rsid w:val="0050648E"/>
    <w:rsid w:val="005118B6"/>
    <w:rsid w:val="00512823"/>
    <w:rsid w:val="005131C0"/>
    <w:rsid w:val="00520A23"/>
    <w:rsid w:val="00521689"/>
    <w:rsid w:val="0052203A"/>
    <w:rsid w:val="00522AB6"/>
    <w:rsid w:val="00523165"/>
    <w:rsid w:val="005243E3"/>
    <w:rsid w:val="00525672"/>
    <w:rsid w:val="00527ABD"/>
    <w:rsid w:val="00530403"/>
    <w:rsid w:val="00530849"/>
    <w:rsid w:val="00530EA1"/>
    <w:rsid w:val="00531D06"/>
    <w:rsid w:val="00532668"/>
    <w:rsid w:val="005327FF"/>
    <w:rsid w:val="00537C06"/>
    <w:rsid w:val="00537CBD"/>
    <w:rsid w:val="00540537"/>
    <w:rsid w:val="005429B5"/>
    <w:rsid w:val="00543E54"/>
    <w:rsid w:val="005465D7"/>
    <w:rsid w:val="0054760C"/>
    <w:rsid w:val="00547AE1"/>
    <w:rsid w:val="005506B2"/>
    <w:rsid w:val="00551AE2"/>
    <w:rsid w:val="00551B11"/>
    <w:rsid w:val="00551DB9"/>
    <w:rsid w:val="0055248C"/>
    <w:rsid w:val="0055409B"/>
    <w:rsid w:val="00554B99"/>
    <w:rsid w:val="00557959"/>
    <w:rsid w:val="00561878"/>
    <w:rsid w:val="00565E48"/>
    <w:rsid w:val="005663BE"/>
    <w:rsid w:val="005671FA"/>
    <w:rsid w:val="005718B4"/>
    <w:rsid w:val="00572214"/>
    <w:rsid w:val="00572E4A"/>
    <w:rsid w:val="005730E1"/>
    <w:rsid w:val="00573545"/>
    <w:rsid w:val="005753D7"/>
    <w:rsid w:val="0057691F"/>
    <w:rsid w:val="00577848"/>
    <w:rsid w:val="00580F02"/>
    <w:rsid w:val="00581B3E"/>
    <w:rsid w:val="00582E3A"/>
    <w:rsid w:val="00582F9F"/>
    <w:rsid w:val="00586E27"/>
    <w:rsid w:val="00587EDC"/>
    <w:rsid w:val="005901BA"/>
    <w:rsid w:val="005908A3"/>
    <w:rsid w:val="00592EFC"/>
    <w:rsid w:val="00594062"/>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DD9"/>
    <w:rsid w:val="005B18C2"/>
    <w:rsid w:val="005B2800"/>
    <w:rsid w:val="005B36F7"/>
    <w:rsid w:val="005B3F7D"/>
    <w:rsid w:val="005B4035"/>
    <w:rsid w:val="005B460A"/>
    <w:rsid w:val="005B73C6"/>
    <w:rsid w:val="005C09B7"/>
    <w:rsid w:val="005C1804"/>
    <w:rsid w:val="005C1A3F"/>
    <w:rsid w:val="005C1CDE"/>
    <w:rsid w:val="005C1E07"/>
    <w:rsid w:val="005C3AF5"/>
    <w:rsid w:val="005C58D5"/>
    <w:rsid w:val="005C7307"/>
    <w:rsid w:val="005D0522"/>
    <w:rsid w:val="005D07E7"/>
    <w:rsid w:val="005D0EF6"/>
    <w:rsid w:val="005D1493"/>
    <w:rsid w:val="005D1787"/>
    <w:rsid w:val="005D3416"/>
    <w:rsid w:val="005D3F09"/>
    <w:rsid w:val="005D5EE3"/>
    <w:rsid w:val="005D60CC"/>
    <w:rsid w:val="005D631C"/>
    <w:rsid w:val="005D6806"/>
    <w:rsid w:val="005D6E84"/>
    <w:rsid w:val="005D6E94"/>
    <w:rsid w:val="005D7294"/>
    <w:rsid w:val="005D7BAA"/>
    <w:rsid w:val="005E1D74"/>
    <w:rsid w:val="005E2889"/>
    <w:rsid w:val="005E2C1E"/>
    <w:rsid w:val="005E2CF0"/>
    <w:rsid w:val="005E32AE"/>
    <w:rsid w:val="005E388F"/>
    <w:rsid w:val="005E5272"/>
    <w:rsid w:val="005E5697"/>
    <w:rsid w:val="005E61E4"/>
    <w:rsid w:val="005E6802"/>
    <w:rsid w:val="005F02A3"/>
    <w:rsid w:val="005F02DC"/>
    <w:rsid w:val="005F0EFA"/>
    <w:rsid w:val="005F2C79"/>
    <w:rsid w:val="005F376A"/>
    <w:rsid w:val="005F380B"/>
    <w:rsid w:val="005F423E"/>
    <w:rsid w:val="005F4E68"/>
    <w:rsid w:val="005F5701"/>
    <w:rsid w:val="005F5CD3"/>
    <w:rsid w:val="005F632F"/>
    <w:rsid w:val="005F6927"/>
    <w:rsid w:val="005F6BF5"/>
    <w:rsid w:val="005F6DFE"/>
    <w:rsid w:val="005F7875"/>
    <w:rsid w:val="0060059F"/>
    <w:rsid w:val="00600662"/>
    <w:rsid w:val="00600678"/>
    <w:rsid w:val="006018BE"/>
    <w:rsid w:val="00603519"/>
    <w:rsid w:val="00603DD9"/>
    <w:rsid w:val="006047D8"/>
    <w:rsid w:val="006049D2"/>
    <w:rsid w:val="00604B73"/>
    <w:rsid w:val="006064D6"/>
    <w:rsid w:val="00606773"/>
    <w:rsid w:val="00606E66"/>
    <w:rsid w:val="00607240"/>
    <w:rsid w:val="00607321"/>
    <w:rsid w:val="00607A07"/>
    <w:rsid w:val="0061003A"/>
    <w:rsid w:val="0061310A"/>
    <w:rsid w:val="0061322A"/>
    <w:rsid w:val="00613E51"/>
    <w:rsid w:val="006151B9"/>
    <w:rsid w:val="00615E46"/>
    <w:rsid w:val="00616121"/>
    <w:rsid w:val="006165C5"/>
    <w:rsid w:val="00616C9A"/>
    <w:rsid w:val="00617E6A"/>
    <w:rsid w:val="006202FC"/>
    <w:rsid w:val="00621698"/>
    <w:rsid w:val="00621782"/>
    <w:rsid w:val="00622816"/>
    <w:rsid w:val="00624643"/>
    <w:rsid w:val="00626983"/>
    <w:rsid w:val="006278B1"/>
    <w:rsid w:val="00627C83"/>
    <w:rsid w:val="006304B1"/>
    <w:rsid w:val="006304FA"/>
    <w:rsid w:val="00631433"/>
    <w:rsid w:val="0063353D"/>
    <w:rsid w:val="00635CA1"/>
    <w:rsid w:val="00640744"/>
    <w:rsid w:val="00640A64"/>
    <w:rsid w:val="00642254"/>
    <w:rsid w:val="006433A3"/>
    <w:rsid w:val="00644341"/>
    <w:rsid w:val="00644499"/>
    <w:rsid w:val="00645C14"/>
    <w:rsid w:val="0064652C"/>
    <w:rsid w:val="0064679A"/>
    <w:rsid w:val="00651592"/>
    <w:rsid w:val="00652A30"/>
    <w:rsid w:val="0065540C"/>
    <w:rsid w:val="006578D0"/>
    <w:rsid w:val="00657B66"/>
    <w:rsid w:val="00657FBE"/>
    <w:rsid w:val="00661637"/>
    <w:rsid w:val="00662D5B"/>
    <w:rsid w:val="00662E27"/>
    <w:rsid w:val="0066449B"/>
    <w:rsid w:val="006659F6"/>
    <w:rsid w:val="00666410"/>
    <w:rsid w:val="006701AE"/>
    <w:rsid w:val="00670790"/>
    <w:rsid w:val="00670EE6"/>
    <w:rsid w:val="006719B8"/>
    <w:rsid w:val="00673327"/>
    <w:rsid w:val="00673497"/>
    <w:rsid w:val="0067449D"/>
    <w:rsid w:val="00675AC8"/>
    <w:rsid w:val="00675F6A"/>
    <w:rsid w:val="00675FCD"/>
    <w:rsid w:val="006811BF"/>
    <w:rsid w:val="00682104"/>
    <w:rsid w:val="006842B7"/>
    <w:rsid w:val="00684431"/>
    <w:rsid w:val="006851C6"/>
    <w:rsid w:val="00685DE1"/>
    <w:rsid w:val="006863B4"/>
    <w:rsid w:val="00690494"/>
    <w:rsid w:val="00691F34"/>
    <w:rsid w:val="0069271A"/>
    <w:rsid w:val="00692774"/>
    <w:rsid w:val="00693DFF"/>
    <w:rsid w:val="00695541"/>
    <w:rsid w:val="0069623B"/>
    <w:rsid w:val="00697C15"/>
    <w:rsid w:val="006A0D6B"/>
    <w:rsid w:val="006A2DCE"/>
    <w:rsid w:val="006A4309"/>
    <w:rsid w:val="006A62F9"/>
    <w:rsid w:val="006A696A"/>
    <w:rsid w:val="006B25A6"/>
    <w:rsid w:val="006B25A8"/>
    <w:rsid w:val="006B2E2C"/>
    <w:rsid w:val="006B32F5"/>
    <w:rsid w:val="006B3D0D"/>
    <w:rsid w:val="006B3F34"/>
    <w:rsid w:val="006B5846"/>
    <w:rsid w:val="006B7F2D"/>
    <w:rsid w:val="006C14E1"/>
    <w:rsid w:val="006C198C"/>
    <w:rsid w:val="006C227F"/>
    <w:rsid w:val="006C3412"/>
    <w:rsid w:val="006C3C1A"/>
    <w:rsid w:val="006C432F"/>
    <w:rsid w:val="006C4A0E"/>
    <w:rsid w:val="006C4D4B"/>
    <w:rsid w:val="006C511D"/>
    <w:rsid w:val="006C690E"/>
    <w:rsid w:val="006C7255"/>
    <w:rsid w:val="006C77EC"/>
    <w:rsid w:val="006D1619"/>
    <w:rsid w:val="006D306D"/>
    <w:rsid w:val="006D450A"/>
    <w:rsid w:val="006D56F2"/>
    <w:rsid w:val="006D5F00"/>
    <w:rsid w:val="006D7E2E"/>
    <w:rsid w:val="006E0BA3"/>
    <w:rsid w:val="006E0C81"/>
    <w:rsid w:val="006E0D0C"/>
    <w:rsid w:val="006E1684"/>
    <w:rsid w:val="006E201C"/>
    <w:rsid w:val="006E359E"/>
    <w:rsid w:val="006E7097"/>
    <w:rsid w:val="006E75B6"/>
    <w:rsid w:val="006E7DC0"/>
    <w:rsid w:val="006F043A"/>
    <w:rsid w:val="006F0917"/>
    <w:rsid w:val="006F092D"/>
    <w:rsid w:val="006F1CAC"/>
    <w:rsid w:val="006F435B"/>
    <w:rsid w:val="006F67AA"/>
    <w:rsid w:val="006F72E8"/>
    <w:rsid w:val="00700731"/>
    <w:rsid w:val="00700E71"/>
    <w:rsid w:val="007018C5"/>
    <w:rsid w:val="00702720"/>
    <w:rsid w:val="0070528A"/>
    <w:rsid w:val="00705662"/>
    <w:rsid w:val="00706C16"/>
    <w:rsid w:val="00706FD4"/>
    <w:rsid w:val="00707621"/>
    <w:rsid w:val="00707A8C"/>
    <w:rsid w:val="00707CDF"/>
    <w:rsid w:val="007111CF"/>
    <w:rsid w:val="00711545"/>
    <w:rsid w:val="00712109"/>
    <w:rsid w:val="00712CED"/>
    <w:rsid w:val="007130D6"/>
    <w:rsid w:val="007131EA"/>
    <w:rsid w:val="0071502D"/>
    <w:rsid w:val="00715549"/>
    <w:rsid w:val="00715AFD"/>
    <w:rsid w:val="00716661"/>
    <w:rsid w:val="007166A2"/>
    <w:rsid w:val="00716F21"/>
    <w:rsid w:val="007204ED"/>
    <w:rsid w:val="00720E76"/>
    <w:rsid w:val="00721264"/>
    <w:rsid w:val="00721974"/>
    <w:rsid w:val="00723086"/>
    <w:rsid w:val="00723489"/>
    <w:rsid w:val="00723D15"/>
    <w:rsid w:val="007242B1"/>
    <w:rsid w:val="0072444C"/>
    <w:rsid w:val="00725473"/>
    <w:rsid w:val="00726332"/>
    <w:rsid w:val="00726721"/>
    <w:rsid w:val="007318A5"/>
    <w:rsid w:val="00733340"/>
    <w:rsid w:val="0073470B"/>
    <w:rsid w:val="00734A79"/>
    <w:rsid w:val="00735E53"/>
    <w:rsid w:val="007360BE"/>
    <w:rsid w:val="007368D7"/>
    <w:rsid w:val="00737245"/>
    <w:rsid w:val="007403B2"/>
    <w:rsid w:val="00740FC5"/>
    <w:rsid w:val="007410F2"/>
    <w:rsid w:val="0074117A"/>
    <w:rsid w:val="00741FAA"/>
    <w:rsid w:val="007423F3"/>
    <w:rsid w:val="00743402"/>
    <w:rsid w:val="007439D1"/>
    <w:rsid w:val="00743C72"/>
    <w:rsid w:val="007441C0"/>
    <w:rsid w:val="00744BDA"/>
    <w:rsid w:val="00744F0F"/>
    <w:rsid w:val="00745106"/>
    <w:rsid w:val="007467D3"/>
    <w:rsid w:val="00747688"/>
    <w:rsid w:val="0075082A"/>
    <w:rsid w:val="00750E14"/>
    <w:rsid w:val="007514A8"/>
    <w:rsid w:val="007519DD"/>
    <w:rsid w:val="007521AE"/>
    <w:rsid w:val="007525C8"/>
    <w:rsid w:val="00752C93"/>
    <w:rsid w:val="0075425A"/>
    <w:rsid w:val="007609F6"/>
    <w:rsid w:val="00760A21"/>
    <w:rsid w:val="00760D30"/>
    <w:rsid w:val="00762878"/>
    <w:rsid w:val="00762BA6"/>
    <w:rsid w:val="00763729"/>
    <w:rsid w:val="00763E8C"/>
    <w:rsid w:val="007640AE"/>
    <w:rsid w:val="00765FB9"/>
    <w:rsid w:val="00771807"/>
    <w:rsid w:val="00773E86"/>
    <w:rsid w:val="00774E80"/>
    <w:rsid w:val="007751D9"/>
    <w:rsid w:val="00775373"/>
    <w:rsid w:val="00775588"/>
    <w:rsid w:val="007763E2"/>
    <w:rsid w:val="00776D93"/>
    <w:rsid w:val="00777A93"/>
    <w:rsid w:val="00780510"/>
    <w:rsid w:val="0078081C"/>
    <w:rsid w:val="007809E3"/>
    <w:rsid w:val="00780C2D"/>
    <w:rsid w:val="0078246A"/>
    <w:rsid w:val="007827E8"/>
    <w:rsid w:val="0078344A"/>
    <w:rsid w:val="00784602"/>
    <w:rsid w:val="00784BB8"/>
    <w:rsid w:val="00791533"/>
    <w:rsid w:val="00791A8A"/>
    <w:rsid w:val="00791AFA"/>
    <w:rsid w:val="007920DD"/>
    <w:rsid w:val="0079216E"/>
    <w:rsid w:val="007926D0"/>
    <w:rsid w:val="00792C08"/>
    <w:rsid w:val="00792C56"/>
    <w:rsid w:val="00793BFA"/>
    <w:rsid w:val="0079412E"/>
    <w:rsid w:val="007941D7"/>
    <w:rsid w:val="00795624"/>
    <w:rsid w:val="007957C8"/>
    <w:rsid w:val="007965C9"/>
    <w:rsid w:val="00796A8E"/>
    <w:rsid w:val="0079755C"/>
    <w:rsid w:val="00797A0A"/>
    <w:rsid w:val="007A040A"/>
    <w:rsid w:val="007A06E3"/>
    <w:rsid w:val="007A1D59"/>
    <w:rsid w:val="007A246F"/>
    <w:rsid w:val="007A3227"/>
    <w:rsid w:val="007A384C"/>
    <w:rsid w:val="007A57E3"/>
    <w:rsid w:val="007A58E4"/>
    <w:rsid w:val="007A5B09"/>
    <w:rsid w:val="007A6E00"/>
    <w:rsid w:val="007B1E9D"/>
    <w:rsid w:val="007B27EE"/>
    <w:rsid w:val="007B39DD"/>
    <w:rsid w:val="007B5E8D"/>
    <w:rsid w:val="007C0543"/>
    <w:rsid w:val="007C102B"/>
    <w:rsid w:val="007C248F"/>
    <w:rsid w:val="007C3A19"/>
    <w:rsid w:val="007C4592"/>
    <w:rsid w:val="007C5FBC"/>
    <w:rsid w:val="007D059E"/>
    <w:rsid w:val="007D36A7"/>
    <w:rsid w:val="007D5061"/>
    <w:rsid w:val="007D5F6E"/>
    <w:rsid w:val="007D6692"/>
    <w:rsid w:val="007E1412"/>
    <w:rsid w:val="007E1661"/>
    <w:rsid w:val="007E1B40"/>
    <w:rsid w:val="007E5487"/>
    <w:rsid w:val="007E58D2"/>
    <w:rsid w:val="007F38C9"/>
    <w:rsid w:val="007F4A9E"/>
    <w:rsid w:val="007F4AF1"/>
    <w:rsid w:val="007F4D11"/>
    <w:rsid w:val="007F4FE9"/>
    <w:rsid w:val="00800336"/>
    <w:rsid w:val="00800F97"/>
    <w:rsid w:val="0080481D"/>
    <w:rsid w:val="00804969"/>
    <w:rsid w:val="00805E23"/>
    <w:rsid w:val="008069CF"/>
    <w:rsid w:val="00807E5F"/>
    <w:rsid w:val="008103C9"/>
    <w:rsid w:val="008106E5"/>
    <w:rsid w:val="00811F92"/>
    <w:rsid w:val="0081283A"/>
    <w:rsid w:val="008128E0"/>
    <w:rsid w:val="00812BC4"/>
    <w:rsid w:val="008134B2"/>
    <w:rsid w:val="00814635"/>
    <w:rsid w:val="008146C7"/>
    <w:rsid w:val="00814CF1"/>
    <w:rsid w:val="00815747"/>
    <w:rsid w:val="0081639F"/>
    <w:rsid w:val="00820270"/>
    <w:rsid w:val="008202BD"/>
    <w:rsid w:val="00821F2B"/>
    <w:rsid w:val="00822155"/>
    <w:rsid w:val="008230FF"/>
    <w:rsid w:val="00824C50"/>
    <w:rsid w:val="008253D7"/>
    <w:rsid w:val="0083385D"/>
    <w:rsid w:val="008346FC"/>
    <w:rsid w:val="00834AC1"/>
    <w:rsid w:val="00835A29"/>
    <w:rsid w:val="008361D3"/>
    <w:rsid w:val="00836F40"/>
    <w:rsid w:val="00837022"/>
    <w:rsid w:val="008413A2"/>
    <w:rsid w:val="008415CD"/>
    <w:rsid w:val="00846669"/>
    <w:rsid w:val="00846874"/>
    <w:rsid w:val="00847467"/>
    <w:rsid w:val="00847F67"/>
    <w:rsid w:val="008518CD"/>
    <w:rsid w:val="008520B1"/>
    <w:rsid w:val="00852499"/>
    <w:rsid w:val="0085311A"/>
    <w:rsid w:val="00853FBA"/>
    <w:rsid w:val="00855A96"/>
    <w:rsid w:val="00855C65"/>
    <w:rsid w:val="008562D4"/>
    <w:rsid w:val="008565D4"/>
    <w:rsid w:val="0085690F"/>
    <w:rsid w:val="00856FE5"/>
    <w:rsid w:val="0085710A"/>
    <w:rsid w:val="008577AA"/>
    <w:rsid w:val="00860D20"/>
    <w:rsid w:val="008636AF"/>
    <w:rsid w:val="0086393A"/>
    <w:rsid w:val="0086446C"/>
    <w:rsid w:val="0086559D"/>
    <w:rsid w:val="00866077"/>
    <w:rsid w:val="00866583"/>
    <w:rsid w:val="00866C27"/>
    <w:rsid w:val="00867DE6"/>
    <w:rsid w:val="00870021"/>
    <w:rsid w:val="0087083F"/>
    <w:rsid w:val="008729FC"/>
    <w:rsid w:val="00873257"/>
    <w:rsid w:val="00874388"/>
    <w:rsid w:val="008746E2"/>
    <w:rsid w:val="008750D9"/>
    <w:rsid w:val="00875B6C"/>
    <w:rsid w:val="00875CCC"/>
    <w:rsid w:val="0087639C"/>
    <w:rsid w:val="008763C7"/>
    <w:rsid w:val="0087742F"/>
    <w:rsid w:val="00877816"/>
    <w:rsid w:val="00877B2B"/>
    <w:rsid w:val="008801EC"/>
    <w:rsid w:val="00882C3A"/>
    <w:rsid w:val="00883B89"/>
    <w:rsid w:val="008847C0"/>
    <w:rsid w:val="00885B13"/>
    <w:rsid w:val="0088666B"/>
    <w:rsid w:val="00886767"/>
    <w:rsid w:val="00886877"/>
    <w:rsid w:val="00886A81"/>
    <w:rsid w:val="00887DB9"/>
    <w:rsid w:val="00890E76"/>
    <w:rsid w:val="00894680"/>
    <w:rsid w:val="00894B8C"/>
    <w:rsid w:val="00894FA8"/>
    <w:rsid w:val="00896816"/>
    <w:rsid w:val="00896959"/>
    <w:rsid w:val="008A14C6"/>
    <w:rsid w:val="008A2157"/>
    <w:rsid w:val="008A35B2"/>
    <w:rsid w:val="008A375D"/>
    <w:rsid w:val="008A6761"/>
    <w:rsid w:val="008A6BAC"/>
    <w:rsid w:val="008A6C97"/>
    <w:rsid w:val="008A712F"/>
    <w:rsid w:val="008A72C1"/>
    <w:rsid w:val="008A74EF"/>
    <w:rsid w:val="008B29D9"/>
    <w:rsid w:val="008B2E6E"/>
    <w:rsid w:val="008B61B4"/>
    <w:rsid w:val="008B6A7C"/>
    <w:rsid w:val="008B79E8"/>
    <w:rsid w:val="008C063F"/>
    <w:rsid w:val="008C10B9"/>
    <w:rsid w:val="008C12B5"/>
    <w:rsid w:val="008C1398"/>
    <w:rsid w:val="008C1EDC"/>
    <w:rsid w:val="008C1FDB"/>
    <w:rsid w:val="008C2AE6"/>
    <w:rsid w:val="008C3196"/>
    <w:rsid w:val="008C7161"/>
    <w:rsid w:val="008C738E"/>
    <w:rsid w:val="008D0162"/>
    <w:rsid w:val="008D12C0"/>
    <w:rsid w:val="008D1ABD"/>
    <w:rsid w:val="008D2B74"/>
    <w:rsid w:val="008D3F84"/>
    <w:rsid w:val="008D4433"/>
    <w:rsid w:val="008D4AC9"/>
    <w:rsid w:val="008D60B6"/>
    <w:rsid w:val="008D7BA0"/>
    <w:rsid w:val="008E00AA"/>
    <w:rsid w:val="008E0175"/>
    <w:rsid w:val="008E05C9"/>
    <w:rsid w:val="008E2815"/>
    <w:rsid w:val="008E38B1"/>
    <w:rsid w:val="008E5C59"/>
    <w:rsid w:val="008E674E"/>
    <w:rsid w:val="008E76D1"/>
    <w:rsid w:val="008E7BC5"/>
    <w:rsid w:val="008E7D85"/>
    <w:rsid w:val="008F0497"/>
    <w:rsid w:val="008F0A20"/>
    <w:rsid w:val="008F0D12"/>
    <w:rsid w:val="008F11D7"/>
    <w:rsid w:val="008F31E5"/>
    <w:rsid w:val="008F32E1"/>
    <w:rsid w:val="008F3443"/>
    <w:rsid w:val="008F3874"/>
    <w:rsid w:val="008F4F2B"/>
    <w:rsid w:val="008F514C"/>
    <w:rsid w:val="008F6AFF"/>
    <w:rsid w:val="008F70CB"/>
    <w:rsid w:val="009042EA"/>
    <w:rsid w:val="00904537"/>
    <w:rsid w:val="0090496F"/>
    <w:rsid w:val="009053C4"/>
    <w:rsid w:val="009060B0"/>
    <w:rsid w:val="00906F4F"/>
    <w:rsid w:val="00907865"/>
    <w:rsid w:val="00910404"/>
    <w:rsid w:val="0091157A"/>
    <w:rsid w:val="00911609"/>
    <w:rsid w:val="00911695"/>
    <w:rsid w:val="00911ACC"/>
    <w:rsid w:val="00911C55"/>
    <w:rsid w:val="00912B57"/>
    <w:rsid w:val="00913AEC"/>
    <w:rsid w:val="00914037"/>
    <w:rsid w:val="0091454B"/>
    <w:rsid w:val="009157EF"/>
    <w:rsid w:val="00916FEA"/>
    <w:rsid w:val="009171B3"/>
    <w:rsid w:val="009178AD"/>
    <w:rsid w:val="00920908"/>
    <w:rsid w:val="009217BE"/>
    <w:rsid w:val="009239BA"/>
    <w:rsid w:val="00924044"/>
    <w:rsid w:val="00925940"/>
    <w:rsid w:val="00926350"/>
    <w:rsid w:val="009270BF"/>
    <w:rsid w:val="0093192C"/>
    <w:rsid w:val="00931DAB"/>
    <w:rsid w:val="00931FC4"/>
    <w:rsid w:val="00932C8F"/>
    <w:rsid w:val="0093375A"/>
    <w:rsid w:val="00935457"/>
    <w:rsid w:val="009357D8"/>
    <w:rsid w:val="009366D6"/>
    <w:rsid w:val="00936953"/>
    <w:rsid w:val="00937F5B"/>
    <w:rsid w:val="009409A6"/>
    <w:rsid w:val="00940E72"/>
    <w:rsid w:val="00942662"/>
    <w:rsid w:val="0094336E"/>
    <w:rsid w:val="00943C36"/>
    <w:rsid w:val="00943F97"/>
    <w:rsid w:val="00944BCF"/>
    <w:rsid w:val="00944CC7"/>
    <w:rsid w:val="0094501A"/>
    <w:rsid w:val="00945396"/>
    <w:rsid w:val="00945997"/>
    <w:rsid w:val="0094679D"/>
    <w:rsid w:val="00947613"/>
    <w:rsid w:val="00950313"/>
    <w:rsid w:val="00950A1B"/>
    <w:rsid w:val="00950BAD"/>
    <w:rsid w:val="00950F35"/>
    <w:rsid w:val="0095178F"/>
    <w:rsid w:val="009524F8"/>
    <w:rsid w:val="00954A6D"/>
    <w:rsid w:val="00954C41"/>
    <w:rsid w:val="00955C8A"/>
    <w:rsid w:val="00955E00"/>
    <w:rsid w:val="00956043"/>
    <w:rsid w:val="009564D1"/>
    <w:rsid w:val="00961003"/>
    <w:rsid w:val="0096110C"/>
    <w:rsid w:val="00963615"/>
    <w:rsid w:val="00964AF7"/>
    <w:rsid w:val="00964B85"/>
    <w:rsid w:val="00964CE8"/>
    <w:rsid w:val="00965270"/>
    <w:rsid w:val="009653D5"/>
    <w:rsid w:val="0096553B"/>
    <w:rsid w:val="00967E56"/>
    <w:rsid w:val="00967EDA"/>
    <w:rsid w:val="00970579"/>
    <w:rsid w:val="00970DC7"/>
    <w:rsid w:val="00971356"/>
    <w:rsid w:val="0097137A"/>
    <w:rsid w:val="0097157B"/>
    <w:rsid w:val="00972C35"/>
    <w:rsid w:val="00973E5E"/>
    <w:rsid w:val="009746DA"/>
    <w:rsid w:val="00974CCC"/>
    <w:rsid w:val="00974FE8"/>
    <w:rsid w:val="00976A82"/>
    <w:rsid w:val="00976C10"/>
    <w:rsid w:val="00977A1C"/>
    <w:rsid w:val="00981AB9"/>
    <w:rsid w:val="00981F25"/>
    <w:rsid w:val="009820B7"/>
    <w:rsid w:val="00983309"/>
    <w:rsid w:val="00983540"/>
    <w:rsid w:val="009836FD"/>
    <w:rsid w:val="00983D4F"/>
    <w:rsid w:val="00985109"/>
    <w:rsid w:val="009866F4"/>
    <w:rsid w:val="00991EA0"/>
    <w:rsid w:val="00992445"/>
    <w:rsid w:val="009929DD"/>
    <w:rsid w:val="009954BA"/>
    <w:rsid w:val="00995CA5"/>
    <w:rsid w:val="00997DDD"/>
    <w:rsid w:val="009A01C1"/>
    <w:rsid w:val="009A1BF2"/>
    <w:rsid w:val="009A2098"/>
    <w:rsid w:val="009A2419"/>
    <w:rsid w:val="009A2FAC"/>
    <w:rsid w:val="009A3639"/>
    <w:rsid w:val="009A3A8A"/>
    <w:rsid w:val="009A4146"/>
    <w:rsid w:val="009A48E6"/>
    <w:rsid w:val="009A7522"/>
    <w:rsid w:val="009A76D0"/>
    <w:rsid w:val="009B005B"/>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44BC"/>
    <w:rsid w:val="009C5A6B"/>
    <w:rsid w:val="009C62EA"/>
    <w:rsid w:val="009C68DA"/>
    <w:rsid w:val="009C704F"/>
    <w:rsid w:val="009D045B"/>
    <w:rsid w:val="009D0DFB"/>
    <w:rsid w:val="009D2B21"/>
    <w:rsid w:val="009D3078"/>
    <w:rsid w:val="009D3E98"/>
    <w:rsid w:val="009D4031"/>
    <w:rsid w:val="009E0D01"/>
    <w:rsid w:val="009E14FB"/>
    <w:rsid w:val="009E2247"/>
    <w:rsid w:val="009E28D5"/>
    <w:rsid w:val="009F0848"/>
    <w:rsid w:val="009F28A3"/>
    <w:rsid w:val="009F2A9E"/>
    <w:rsid w:val="009F386B"/>
    <w:rsid w:val="009F497A"/>
    <w:rsid w:val="009F51AC"/>
    <w:rsid w:val="009F5E08"/>
    <w:rsid w:val="009F79A5"/>
    <w:rsid w:val="00A001C4"/>
    <w:rsid w:val="00A05E25"/>
    <w:rsid w:val="00A05E55"/>
    <w:rsid w:val="00A07863"/>
    <w:rsid w:val="00A10AD7"/>
    <w:rsid w:val="00A11426"/>
    <w:rsid w:val="00A11554"/>
    <w:rsid w:val="00A12A91"/>
    <w:rsid w:val="00A138AE"/>
    <w:rsid w:val="00A1407A"/>
    <w:rsid w:val="00A14351"/>
    <w:rsid w:val="00A14C2C"/>
    <w:rsid w:val="00A15177"/>
    <w:rsid w:val="00A16028"/>
    <w:rsid w:val="00A17153"/>
    <w:rsid w:val="00A17D06"/>
    <w:rsid w:val="00A17FFE"/>
    <w:rsid w:val="00A20A9E"/>
    <w:rsid w:val="00A210B4"/>
    <w:rsid w:val="00A215F6"/>
    <w:rsid w:val="00A21934"/>
    <w:rsid w:val="00A254DB"/>
    <w:rsid w:val="00A30620"/>
    <w:rsid w:val="00A3248E"/>
    <w:rsid w:val="00A33394"/>
    <w:rsid w:val="00A33F62"/>
    <w:rsid w:val="00A34805"/>
    <w:rsid w:val="00A3624E"/>
    <w:rsid w:val="00A369FF"/>
    <w:rsid w:val="00A36BED"/>
    <w:rsid w:val="00A36CD1"/>
    <w:rsid w:val="00A40828"/>
    <w:rsid w:val="00A41045"/>
    <w:rsid w:val="00A41EAA"/>
    <w:rsid w:val="00A439E2"/>
    <w:rsid w:val="00A43F55"/>
    <w:rsid w:val="00A44256"/>
    <w:rsid w:val="00A45C01"/>
    <w:rsid w:val="00A465D7"/>
    <w:rsid w:val="00A479A8"/>
    <w:rsid w:val="00A519D8"/>
    <w:rsid w:val="00A530A7"/>
    <w:rsid w:val="00A54F6D"/>
    <w:rsid w:val="00A5564D"/>
    <w:rsid w:val="00A557D2"/>
    <w:rsid w:val="00A56A90"/>
    <w:rsid w:val="00A57360"/>
    <w:rsid w:val="00A60E9B"/>
    <w:rsid w:val="00A612AB"/>
    <w:rsid w:val="00A61902"/>
    <w:rsid w:val="00A6328A"/>
    <w:rsid w:val="00A63D70"/>
    <w:rsid w:val="00A646DB"/>
    <w:rsid w:val="00A64BC8"/>
    <w:rsid w:val="00A65921"/>
    <w:rsid w:val="00A6638D"/>
    <w:rsid w:val="00A669B8"/>
    <w:rsid w:val="00A67390"/>
    <w:rsid w:val="00A67965"/>
    <w:rsid w:val="00A67AD7"/>
    <w:rsid w:val="00A72903"/>
    <w:rsid w:val="00A734E6"/>
    <w:rsid w:val="00A74521"/>
    <w:rsid w:val="00A74A43"/>
    <w:rsid w:val="00A75F07"/>
    <w:rsid w:val="00A762EC"/>
    <w:rsid w:val="00A7792E"/>
    <w:rsid w:val="00A816A4"/>
    <w:rsid w:val="00A819D0"/>
    <w:rsid w:val="00A819F3"/>
    <w:rsid w:val="00A83520"/>
    <w:rsid w:val="00A86303"/>
    <w:rsid w:val="00A867EB"/>
    <w:rsid w:val="00A874F5"/>
    <w:rsid w:val="00A90884"/>
    <w:rsid w:val="00A92638"/>
    <w:rsid w:val="00A9308D"/>
    <w:rsid w:val="00A9365D"/>
    <w:rsid w:val="00A93CF9"/>
    <w:rsid w:val="00A93E6D"/>
    <w:rsid w:val="00A9431F"/>
    <w:rsid w:val="00A96C33"/>
    <w:rsid w:val="00AA045D"/>
    <w:rsid w:val="00AA5446"/>
    <w:rsid w:val="00AA6B50"/>
    <w:rsid w:val="00AB015B"/>
    <w:rsid w:val="00AB1CDD"/>
    <w:rsid w:val="00AB2E74"/>
    <w:rsid w:val="00AB350E"/>
    <w:rsid w:val="00AB4432"/>
    <w:rsid w:val="00AB5163"/>
    <w:rsid w:val="00AB5604"/>
    <w:rsid w:val="00AB5AA9"/>
    <w:rsid w:val="00AB5DAA"/>
    <w:rsid w:val="00AB6A6A"/>
    <w:rsid w:val="00AB7684"/>
    <w:rsid w:val="00AC0B83"/>
    <w:rsid w:val="00AC3CB6"/>
    <w:rsid w:val="00AC5D4F"/>
    <w:rsid w:val="00AC5E5D"/>
    <w:rsid w:val="00AC755A"/>
    <w:rsid w:val="00AD0EF9"/>
    <w:rsid w:val="00AD1211"/>
    <w:rsid w:val="00AD2E28"/>
    <w:rsid w:val="00AD3158"/>
    <w:rsid w:val="00AD3A72"/>
    <w:rsid w:val="00AD42F0"/>
    <w:rsid w:val="00AD58F7"/>
    <w:rsid w:val="00AD7066"/>
    <w:rsid w:val="00AD751C"/>
    <w:rsid w:val="00AD763E"/>
    <w:rsid w:val="00AE03BE"/>
    <w:rsid w:val="00AE0DC6"/>
    <w:rsid w:val="00AE1913"/>
    <w:rsid w:val="00AE37A2"/>
    <w:rsid w:val="00AE3D40"/>
    <w:rsid w:val="00AE457E"/>
    <w:rsid w:val="00AE4CB1"/>
    <w:rsid w:val="00AE4F1D"/>
    <w:rsid w:val="00AE5820"/>
    <w:rsid w:val="00AE639A"/>
    <w:rsid w:val="00AE6916"/>
    <w:rsid w:val="00AF121D"/>
    <w:rsid w:val="00AF1754"/>
    <w:rsid w:val="00AF1C0F"/>
    <w:rsid w:val="00AF1C84"/>
    <w:rsid w:val="00AF2AB3"/>
    <w:rsid w:val="00AF5C9D"/>
    <w:rsid w:val="00AF7B29"/>
    <w:rsid w:val="00AF7D58"/>
    <w:rsid w:val="00B002F0"/>
    <w:rsid w:val="00B006D6"/>
    <w:rsid w:val="00B02C68"/>
    <w:rsid w:val="00B03096"/>
    <w:rsid w:val="00B03769"/>
    <w:rsid w:val="00B03AA8"/>
    <w:rsid w:val="00B04539"/>
    <w:rsid w:val="00B04BC6"/>
    <w:rsid w:val="00B06466"/>
    <w:rsid w:val="00B067AA"/>
    <w:rsid w:val="00B06B41"/>
    <w:rsid w:val="00B0762C"/>
    <w:rsid w:val="00B10570"/>
    <w:rsid w:val="00B10765"/>
    <w:rsid w:val="00B108A9"/>
    <w:rsid w:val="00B10FCA"/>
    <w:rsid w:val="00B121C4"/>
    <w:rsid w:val="00B12BD3"/>
    <w:rsid w:val="00B1392C"/>
    <w:rsid w:val="00B20661"/>
    <w:rsid w:val="00B21603"/>
    <w:rsid w:val="00B217FF"/>
    <w:rsid w:val="00B21F5B"/>
    <w:rsid w:val="00B22FF4"/>
    <w:rsid w:val="00B23047"/>
    <w:rsid w:val="00B23F07"/>
    <w:rsid w:val="00B24977"/>
    <w:rsid w:val="00B24CCF"/>
    <w:rsid w:val="00B251F9"/>
    <w:rsid w:val="00B25CA8"/>
    <w:rsid w:val="00B26229"/>
    <w:rsid w:val="00B27EB1"/>
    <w:rsid w:val="00B3018E"/>
    <w:rsid w:val="00B307B5"/>
    <w:rsid w:val="00B30BDF"/>
    <w:rsid w:val="00B311C1"/>
    <w:rsid w:val="00B3152B"/>
    <w:rsid w:val="00B31916"/>
    <w:rsid w:val="00B31E51"/>
    <w:rsid w:val="00B32472"/>
    <w:rsid w:val="00B33C06"/>
    <w:rsid w:val="00B41051"/>
    <w:rsid w:val="00B424E0"/>
    <w:rsid w:val="00B432AB"/>
    <w:rsid w:val="00B4346C"/>
    <w:rsid w:val="00B439F1"/>
    <w:rsid w:val="00B44E19"/>
    <w:rsid w:val="00B44EFA"/>
    <w:rsid w:val="00B44FBE"/>
    <w:rsid w:val="00B45DC0"/>
    <w:rsid w:val="00B478C5"/>
    <w:rsid w:val="00B504B8"/>
    <w:rsid w:val="00B50C32"/>
    <w:rsid w:val="00B51AE9"/>
    <w:rsid w:val="00B53B25"/>
    <w:rsid w:val="00B53DD0"/>
    <w:rsid w:val="00B54043"/>
    <w:rsid w:val="00B54BC2"/>
    <w:rsid w:val="00B5558E"/>
    <w:rsid w:val="00B579C0"/>
    <w:rsid w:val="00B60359"/>
    <w:rsid w:val="00B60D04"/>
    <w:rsid w:val="00B60D8D"/>
    <w:rsid w:val="00B612BC"/>
    <w:rsid w:val="00B617D1"/>
    <w:rsid w:val="00B618D2"/>
    <w:rsid w:val="00B62369"/>
    <w:rsid w:val="00B65D2D"/>
    <w:rsid w:val="00B678F1"/>
    <w:rsid w:val="00B67F75"/>
    <w:rsid w:val="00B70ABA"/>
    <w:rsid w:val="00B72A9C"/>
    <w:rsid w:val="00B7326C"/>
    <w:rsid w:val="00B738B7"/>
    <w:rsid w:val="00B74F1D"/>
    <w:rsid w:val="00B75865"/>
    <w:rsid w:val="00B75CA7"/>
    <w:rsid w:val="00B767EF"/>
    <w:rsid w:val="00B768BF"/>
    <w:rsid w:val="00B77BCB"/>
    <w:rsid w:val="00B805A0"/>
    <w:rsid w:val="00B812E6"/>
    <w:rsid w:val="00B83F5B"/>
    <w:rsid w:val="00B90A1A"/>
    <w:rsid w:val="00B90FDD"/>
    <w:rsid w:val="00B91185"/>
    <w:rsid w:val="00B925BD"/>
    <w:rsid w:val="00B92BF9"/>
    <w:rsid w:val="00B9380C"/>
    <w:rsid w:val="00B941B9"/>
    <w:rsid w:val="00B9437F"/>
    <w:rsid w:val="00B94FB5"/>
    <w:rsid w:val="00B957C4"/>
    <w:rsid w:val="00B95AC4"/>
    <w:rsid w:val="00B96755"/>
    <w:rsid w:val="00BA1B06"/>
    <w:rsid w:val="00BA2C11"/>
    <w:rsid w:val="00BA2D3A"/>
    <w:rsid w:val="00BA324F"/>
    <w:rsid w:val="00BA34C5"/>
    <w:rsid w:val="00BA394B"/>
    <w:rsid w:val="00BA4142"/>
    <w:rsid w:val="00BA4507"/>
    <w:rsid w:val="00BA4701"/>
    <w:rsid w:val="00BA7261"/>
    <w:rsid w:val="00BA73A9"/>
    <w:rsid w:val="00BB06A5"/>
    <w:rsid w:val="00BB0788"/>
    <w:rsid w:val="00BB0D9C"/>
    <w:rsid w:val="00BB146C"/>
    <w:rsid w:val="00BB38F1"/>
    <w:rsid w:val="00BB3B46"/>
    <w:rsid w:val="00BB5CEF"/>
    <w:rsid w:val="00BB6BFB"/>
    <w:rsid w:val="00BB6D61"/>
    <w:rsid w:val="00BB7A2A"/>
    <w:rsid w:val="00BB7C27"/>
    <w:rsid w:val="00BC0D6B"/>
    <w:rsid w:val="00BC17B1"/>
    <w:rsid w:val="00BC2282"/>
    <w:rsid w:val="00BC5A71"/>
    <w:rsid w:val="00BC606F"/>
    <w:rsid w:val="00BC60DE"/>
    <w:rsid w:val="00BD1B88"/>
    <w:rsid w:val="00BD2902"/>
    <w:rsid w:val="00BD2B14"/>
    <w:rsid w:val="00BD2EBB"/>
    <w:rsid w:val="00BD2F1A"/>
    <w:rsid w:val="00BD636A"/>
    <w:rsid w:val="00BD6CCC"/>
    <w:rsid w:val="00BD7569"/>
    <w:rsid w:val="00BD7829"/>
    <w:rsid w:val="00BD7AC3"/>
    <w:rsid w:val="00BE05A3"/>
    <w:rsid w:val="00BE1053"/>
    <w:rsid w:val="00BE166C"/>
    <w:rsid w:val="00BE1B02"/>
    <w:rsid w:val="00BE2B34"/>
    <w:rsid w:val="00BE4CA4"/>
    <w:rsid w:val="00BE514B"/>
    <w:rsid w:val="00BE671D"/>
    <w:rsid w:val="00BE73F8"/>
    <w:rsid w:val="00BE7D8D"/>
    <w:rsid w:val="00BF02D5"/>
    <w:rsid w:val="00BF0BC0"/>
    <w:rsid w:val="00BF1D38"/>
    <w:rsid w:val="00BF38A4"/>
    <w:rsid w:val="00BF3B60"/>
    <w:rsid w:val="00BF3F18"/>
    <w:rsid w:val="00BF48C2"/>
    <w:rsid w:val="00BF51A0"/>
    <w:rsid w:val="00BF6361"/>
    <w:rsid w:val="00BF775B"/>
    <w:rsid w:val="00BF792B"/>
    <w:rsid w:val="00C00AAD"/>
    <w:rsid w:val="00C00C49"/>
    <w:rsid w:val="00C01E3F"/>
    <w:rsid w:val="00C03A8F"/>
    <w:rsid w:val="00C04B05"/>
    <w:rsid w:val="00C058BB"/>
    <w:rsid w:val="00C05934"/>
    <w:rsid w:val="00C0622E"/>
    <w:rsid w:val="00C075D8"/>
    <w:rsid w:val="00C07850"/>
    <w:rsid w:val="00C10208"/>
    <w:rsid w:val="00C12893"/>
    <w:rsid w:val="00C12E86"/>
    <w:rsid w:val="00C13F54"/>
    <w:rsid w:val="00C14D38"/>
    <w:rsid w:val="00C1589C"/>
    <w:rsid w:val="00C16861"/>
    <w:rsid w:val="00C173C7"/>
    <w:rsid w:val="00C2029B"/>
    <w:rsid w:val="00C20DD6"/>
    <w:rsid w:val="00C21DBE"/>
    <w:rsid w:val="00C2223D"/>
    <w:rsid w:val="00C25EA5"/>
    <w:rsid w:val="00C26419"/>
    <w:rsid w:val="00C26726"/>
    <w:rsid w:val="00C27373"/>
    <w:rsid w:val="00C30A7F"/>
    <w:rsid w:val="00C3211D"/>
    <w:rsid w:val="00C3257D"/>
    <w:rsid w:val="00C327CB"/>
    <w:rsid w:val="00C34C53"/>
    <w:rsid w:val="00C35156"/>
    <w:rsid w:val="00C3527C"/>
    <w:rsid w:val="00C35890"/>
    <w:rsid w:val="00C3589E"/>
    <w:rsid w:val="00C36494"/>
    <w:rsid w:val="00C43284"/>
    <w:rsid w:val="00C433D1"/>
    <w:rsid w:val="00C442A2"/>
    <w:rsid w:val="00C45ABC"/>
    <w:rsid w:val="00C45B02"/>
    <w:rsid w:val="00C45E5E"/>
    <w:rsid w:val="00C463C2"/>
    <w:rsid w:val="00C515B6"/>
    <w:rsid w:val="00C521F7"/>
    <w:rsid w:val="00C523C4"/>
    <w:rsid w:val="00C52741"/>
    <w:rsid w:val="00C5297C"/>
    <w:rsid w:val="00C540B2"/>
    <w:rsid w:val="00C5523A"/>
    <w:rsid w:val="00C557AD"/>
    <w:rsid w:val="00C566B0"/>
    <w:rsid w:val="00C56BBD"/>
    <w:rsid w:val="00C57572"/>
    <w:rsid w:val="00C603C1"/>
    <w:rsid w:val="00C60CD6"/>
    <w:rsid w:val="00C6133E"/>
    <w:rsid w:val="00C63B48"/>
    <w:rsid w:val="00C63CEB"/>
    <w:rsid w:val="00C65A25"/>
    <w:rsid w:val="00C661F8"/>
    <w:rsid w:val="00C663BE"/>
    <w:rsid w:val="00C665AF"/>
    <w:rsid w:val="00C66A7A"/>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01A3"/>
    <w:rsid w:val="00C91B7E"/>
    <w:rsid w:val="00C926AE"/>
    <w:rsid w:val="00C931DF"/>
    <w:rsid w:val="00C9589E"/>
    <w:rsid w:val="00CA0ACC"/>
    <w:rsid w:val="00CA504C"/>
    <w:rsid w:val="00CA54DD"/>
    <w:rsid w:val="00CA5904"/>
    <w:rsid w:val="00CA6397"/>
    <w:rsid w:val="00CA65B1"/>
    <w:rsid w:val="00CA6876"/>
    <w:rsid w:val="00CA6F68"/>
    <w:rsid w:val="00CB078E"/>
    <w:rsid w:val="00CB158F"/>
    <w:rsid w:val="00CB1CA8"/>
    <w:rsid w:val="00CB29F1"/>
    <w:rsid w:val="00CB363B"/>
    <w:rsid w:val="00CB3B77"/>
    <w:rsid w:val="00CB57CC"/>
    <w:rsid w:val="00CB58B8"/>
    <w:rsid w:val="00CB5B02"/>
    <w:rsid w:val="00CB5F7F"/>
    <w:rsid w:val="00CB64E4"/>
    <w:rsid w:val="00CB6630"/>
    <w:rsid w:val="00CB6945"/>
    <w:rsid w:val="00CB72A1"/>
    <w:rsid w:val="00CB7610"/>
    <w:rsid w:val="00CB79D5"/>
    <w:rsid w:val="00CB7C99"/>
    <w:rsid w:val="00CB7D3B"/>
    <w:rsid w:val="00CC077A"/>
    <w:rsid w:val="00CC1AE2"/>
    <w:rsid w:val="00CC4FCB"/>
    <w:rsid w:val="00CC627C"/>
    <w:rsid w:val="00CC6D4E"/>
    <w:rsid w:val="00CC7D20"/>
    <w:rsid w:val="00CC7F69"/>
    <w:rsid w:val="00CD18A1"/>
    <w:rsid w:val="00CD1B90"/>
    <w:rsid w:val="00CD27BE"/>
    <w:rsid w:val="00CD30C7"/>
    <w:rsid w:val="00CD3978"/>
    <w:rsid w:val="00CD3EC6"/>
    <w:rsid w:val="00CD3ED1"/>
    <w:rsid w:val="00CD4527"/>
    <w:rsid w:val="00CD4AB0"/>
    <w:rsid w:val="00CD4BFE"/>
    <w:rsid w:val="00CD6BEA"/>
    <w:rsid w:val="00CD7211"/>
    <w:rsid w:val="00CE020F"/>
    <w:rsid w:val="00CE0D22"/>
    <w:rsid w:val="00CE2EE8"/>
    <w:rsid w:val="00CE3A18"/>
    <w:rsid w:val="00CE3DA3"/>
    <w:rsid w:val="00CE3F59"/>
    <w:rsid w:val="00CE444A"/>
    <w:rsid w:val="00CE523D"/>
    <w:rsid w:val="00CE59AE"/>
    <w:rsid w:val="00CE63DA"/>
    <w:rsid w:val="00CE6844"/>
    <w:rsid w:val="00CE6E62"/>
    <w:rsid w:val="00CE6EA0"/>
    <w:rsid w:val="00CF0171"/>
    <w:rsid w:val="00CF1C98"/>
    <w:rsid w:val="00CF20F6"/>
    <w:rsid w:val="00CF2483"/>
    <w:rsid w:val="00CF2A88"/>
    <w:rsid w:val="00CF3367"/>
    <w:rsid w:val="00CF4F68"/>
    <w:rsid w:val="00CF5353"/>
    <w:rsid w:val="00CF53BC"/>
    <w:rsid w:val="00CF5E10"/>
    <w:rsid w:val="00CF655B"/>
    <w:rsid w:val="00D00591"/>
    <w:rsid w:val="00D00E4D"/>
    <w:rsid w:val="00D022D6"/>
    <w:rsid w:val="00D03128"/>
    <w:rsid w:val="00D037F4"/>
    <w:rsid w:val="00D038CA"/>
    <w:rsid w:val="00D03996"/>
    <w:rsid w:val="00D0474A"/>
    <w:rsid w:val="00D052E3"/>
    <w:rsid w:val="00D07305"/>
    <w:rsid w:val="00D11EFC"/>
    <w:rsid w:val="00D1273B"/>
    <w:rsid w:val="00D14E2E"/>
    <w:rsid w:val="00D1599C"/>
    <w:rsid w:val="00D2006D"/>
    <w:rsid w:val="00D218D7"/>
    <w:rsid w:val="00D2193E"/>
    <w:rsid w:val="00D21CB9"/>
    <w:rsid w:val="00D21D21"/>
    <w:rsid w:val="00D22B58"/>
    <w:rsid w:val="00D2322E"/>
    <w:rsid w:val="00D24B15"/>
    <w:rsid w:val="00D24DBB"/>
    <w:rsid w:val="00D25CCD"/>
    <w:rsid w:val="00D264CF"/>
    <w:rsid w:val="00D26851"/>
    <w:rsid w:val="00D278AB"/>
    <w:rsid w:val="00D27D8A"/>
    <w:rsid w:val="00D30D9E"/>
    <w:rsid w:val="00D3176D"/>
    <w:rsid w:val="00D3445B"/>
    <w:rsid w:val="00D3471A"/>
    <w:rsid w:val="00D34C41"/>
    <w:rsid w:val="00D34D8F"/>
    <w:rsid w:val="00D36244"/>
    <w:rsid w:val="00D365BB"/>
    <w:rsid w:val="00D40FCA"/>
    <w:rsid w:val="00D41375"/>
    <w:rsid w:val="00D42E7B"/>
    <w:rsid w:val="00D46EDD"/>
    <w:rsid w:val="00D474EF"/>
    <w:rsid w:val="00D47730"/>
    <w:rsid w:val="00D50BB3"/>
    <w:rsid w:val="00D51AFC"/>
    <w:rsid w:val="00D51B8D"/>
    <w:rsid w:val="00D51C00"/>
    <w:rsid w:val="00D5290C"/>
    <w:rsid w:val="00D529C5"/>
    <w:rsid w:val="00D53832"/>
    <w:rsid w:val="00D53AF1"/>
    <w:rsid w:val="00D54DF3"/>
    <w:rsid w:val="00D55759"/>
    <w:rsid w:val="00D574F9"/>
    <w:rsid w:val="00D61023"/>
    <w:rsid w:val="00D61581"/>
    <w:rsid w:val="00D61BB0"/>
    <w:rsid w:val="00D6212C"/>
    <w:rsid w:val="00D62657"/>
    <w:rsid w:val="00D62739"/>
    <w:rsid w:val="00D639C2"/>
    <w:rsid w:val="00D63DC2"/>
    <w:rsid w:val="00D64F48"/>
    <w:rsid w:val="00D66E25"/>
    <w:rsid w:val="00D66E74"/>
    <w:rsid w:val="00D67BF8"/>
    <w:rsid w:val="00D67EAE"/>
    <w:rsid w:val="00D70B9D"/>
    <w:rsid w:val="00D72A80"/>
    <w:rsid w:val="00D73D67"/>
    <w:rsid w:val="00D744C3"/>
    <w:rsid w:val="00D76669"/>
    <w:rsid w:val="00D779D4"/>
    <w:rsid w:val="00D77B47"/>
    <w:rsid w:val="00D77E02"/>
    <w:rsid w:val="00D808AA"/>
    <w:rsid w:val="00D82C98"/>
    <w:rsid w:val="00D8357C"/>
    <w:rsid w:val="00D8392C"/>
    <w:rsid w:val="00D83958"/>
    <w:rsid w:val="00D84F70"/>
    <w:rsid w:val="00D8548E"/>
    <w:rsid w:val="00D859E4"/>
    <w:rsid w:val="00D85C19"/>
    <w:rsid w:val="00D90522"/>
    <w:rsid w:val="00D93656"/>
    <w:rsid w:val="00D94099"/>
    <w:rsid w:val="00D9470D"/>
    <w:rsid w:val="00D9482F"/>
    <w:rsid w:val="00D94E24"/>
    <w:rsid w:val="00D954C0"/>
    <w:rsid w:val="00D960A9"/>
    <w:rsid w:val="00D96A12"/>
    <w:rsid w:val="00D96B15"/>
    <w:rsid w:val="00D97604"/>
    <w:rsid w:val="00DA0BD5"/>
    <w:rsid w:val="00DA0EDC"/>
    <w:rsid w:val="00DA1DE5"/>
    <w:rsid w:val="00DA25A5"/>
    <w:rsid w:val="00DA32F6"/>
    <w:rsid w:val="00DA338F"/>
    <w:rsid w:val="00DA36EA"/>
    <w:rsid w:val="00DA3C3A"/>
    <w:rsid w:val="00DA46EE"/>
    <w:rsid w:val="00DA4BF7"/>
    <w:rsid w:val="00DA50E9"/>
    <w:rsid w:val="00DA65E3"/>
    <w:rsid w:val="00DA686F"/>
    <w:rsid w:val="00DA6FA6"/>
    <w:rsid w:val="00DA7398"/>
    <w:rsid w:val="00DA7C99"/>
    <w:rsid w:val="00DB1199"/>
    <w:rsid w:val="00DB12A8"/>
    <w:rsid w:val="00DB1912"/>
    <w:rsid w:val="00DB1BCE"/>
    <w:rsid w:val="00DB20DE"/>
    <w:rsid w:val="00DB3B3B"/>
    <w:rsid w:val="00DB5E8F"/>
    <w:rsid w:val="00DB69B6"/>
    <w:rsid w:val="00DB6BEF"/>
    <w:rsid w:val="00DC0F04"/>
    <w:rsid w:val="00DC1704"/>
    <w:rsid w:val="00DC256B"/>
    <w:rsid w:val="00DC2EED"/>
    <w:rsid w:val="00DC3803"/>
    <w:rsid w:val="00DC42EB"/>
    <w:rsid w:val="00DC458B"/>
    <w:rsid w:val="00DC4CA6"/>
    <w:rsid w:val="00DD00E7"/>
    <w:rsid w:val="00DD0529"/>
    <w:rsid w:val="00DD1985"/>
    <w:rsid w:val="00DD25DA"/>
    <w:rsid w:val="00DD3211"/>
    <w:rsid w:val="00DD38FC"/>
    <w:rsid w:val="00DD3E64"/>
    <w:rsid w:val="00DD3E73"/>
    <w:rsid w:val="00DD3EEF"/>
    <w:rsid w:val="00DD4ABC"/>
    <w:rsid w:val="00DD5126"/>
    <w:rsid w:val="00DE0750"/>
    <w:rsid w:val="00DE24B6"/>
    <w:rsid w:val="00DE2F70"/>
    <w:rsid w:val="00DE4D0F"/>
    <w:rsid w:val="00DE57E9"/>
    <w:rsid w:val="00DE65E5"/>
    <w:rsid w:val="00DF0AEC"/>
    <w:rsid w:val="00DF148C"/>
    <w:rsid w:val="00DF1ABF"/>
    <w:rsid w:val="00DF392D"/>
    <w:rsid w:val="00DF4593"/>
    <w:rsid w:val="00DF4A85"/>
    <w:rsid w:val="00DF4C75"/>
    <w:rsid w:val="00DF5783"/>
    <w:rsid w:val="00DF7128"/>
    <w:rsid w:val="00E01595"/>
    <w:rsid w:val="00E02FD1"/>
    <w:rsid w:val="00E036C8"/>
    <w:rsid w:val="00E04CA8"/>
    <w:rsid w:val="00E052AE"/>
    <w:rsid w:val="00E05E83"/>
    <w:rsid w:val="00E0695F"/>
    <w:rsid w:val="00E07523"/>
    <w:rsid w:val="00E10A09"/>
    <w:rsid w:val="00E12531"/>
    <w:rsid w:val="00E13649"/>
    <w:rsid w:val="00E14D35"/>
    <w:rsid w:val="00E154B6"/>
    <w:rsid w:val="00E217C2"/>
    <w:rsid w:val="00E21EAD"/>
    <w:rsid w:val="00E228B7"/>
    <w:rsid w:val="00E23CF4"/>
    <w:rsid w:val="00E24062"/>
    <w:rsid w:val="00E24C05"/>
    <w:rsid w:val="00E25754"/>
    <w:rsid w:val="00E26EEE"/>
    <w:rsid w:val="00E27578"/>
    <w:rsid w:val="00E3121C"/>
    <w:rsid w:val="00E3263D"/>
    <w:rsid w:val="00E34295"/>
    <w:rsid w:val="00E343D9"/>
    <w:rsid w:val="00E35F27"/>
    <w:rsid w:val="00E3647F"/>
    <w:rsid w:val="00E419AD"/>
    <w:rsid w:val="00E41DF1"/>
    <w:rsid w:val="00E42C09"/>
    <w:rsid w:val="00E43162"/>
    <w:rsid w:val="00E43DC4"/>
    <w:rsid w:val="00E4409E"/>
    <w:rsid w:val="00E44C16"/>
    <w:rsid w:val="00E47249"/>
    <w:rsid w:val="00E51492"/>
    <w:rsid w:val="00E535EE"/>
    <w:rsid w:val="00E543BF"/>
    <w:rsid w:val="00E54760"/>
    <w:rsid w:val="00E5530D"/>
    <w:rsid w:val="00E559A9"/>
    <w:rsid w:val="00E60AB4"/>
    <w:rsid w:val="00E60F5E"/>
    <w:rsid w:val="00E655C7"/>
    <w:rsid w:val="00E65DE7"/>
    <w:rsid w:val="00E65EBA"/>
    <w:rsid w:val="00E67EB5"/>
    <w:rsid w:val="00E70E49"/>
    <w:rsid w:val="00E739CE"/>
    <w:rsid w:val="00E74ED2"/>
    <w:rsid w:val="00E770AE"/>
    <w:rsid w:val="00E77B97"/>
    <w:rsid w:val="00E77FC8"/>
    <w:rsid w:val="00E82CC2"/>
    <w:rsid w:val="00E832C2"/>
    <w:rsid w:val="00E84A1C"/>
    <w:rsid w:val="00E850D1"/>
    <w:rsid w:val="00E8534E"/>
    <w:rsid w:val="00E85CB4"/>
    <w:rsid w:val="00E872C9"/>
    <w:rsid w:val="00E8786E"/>
    <w:rsid w:val="00E900A1"/>
    <w:rsid w:val="00E90359"/>
    <w:rsid w:val="00E90825"/>
    <w:rsid w:val="00E90B85"/>
    <w:rsid w:val="00E90E37"/>
    <w:rsid w:val="00E91D3E"/>
    <w:rsid w:val="00E92B37"/>
    <w:rsid w:val="00E9475C"/>
    <w:rsid w:val="00E97F3E"/>
    <w:rsid w:val="00EA1EA1"/>
    <w:rsid w:val="00EA26B4"/>
    <w:rsid w:val="00EA2B7D"/>
    <w:rsid w:val="00EA2E63"/>
    <w:rsid w:val="00EA2FF2"/>
    <w:rsid w:val="00EA30E4"/>
    <w:rsid w:val="00EA4571"/>
    <w:rsid w:val="00EA6038"/>
    <w:rsid w:val="00EA7AA8"/>
    <w:rsid w:val="00EB0B1B"/>
    <w:rsid w:val="00EB102A"/>
    <w:rsid w:val="00EB19C6"/>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D92"/>
    <w:rsid w:val="00EE1624"/>
    <w:rsid w:val="00EE1DE8"/>
    <w:rsid w:val="00EE25A1"/>
    <w:rsid w:val="00EE3A04"/>
    <w:rsid w:val="00EE5AB5"/>
    <w:rsid w:val="00EE5D2B"/>
    <w:rsid w:val="00EF0BD8"/>
    <w:rsid w:val="00EF0EB4"/>
    <w:rsid w:val="00EF11F5"/>
    <w:rsid w:val="00EF1A4A"/>
    <w:rsid w:val="00EF1B52"/>
    <w:rsid w:val="00EF20DF"/>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203E"/>
    <w:rsid w:val="00F029CF"/>
    <w:rsid w:val="00F04313"/>
    <w:rsid w:val="00F04749"/>
    <w:rsid w:val="00F04905"/>
    <w:rsid w:val="00F0503C"/>
    <w:rsid w:val="00F05189"/>
    <w:rsid w:val="00F054F2"/>
    <w:rsid w:val="00F07E38"/>
    <w:rsid w:val="00F110CE"/>
    <w:rsid w:val="00F122C7"/>
    <w:rsid w:val="00F126DC"/>
    <w:rsid w:val="00F1446D"/>
    <w:rsid w:val="00F14C54"/>
    <w:rsid w:val="00F1532B"/>
    <w:rsid w:val="00F15706"/>
    <w:rsid w:val="00F16F93"/>
    <w:rsid w:val="00F17117"/>
    <w:rsid w:val="00F20160"/>
    <w:rsid w:val="00F20C9C"/>
    <w:rsid w:val="00F22BFC"/>
    <w:rsid w:val="00F22C2C"/>
    <w:rsid w:val="00F22C7D"/>
    <w:rsid w:val="00F232ED"/>
    <w:rsid w:val="00F24DE7"/>
    <w:rsid w:val="00F25CEB"/>
    <w:rsid w:val="00F27F65"/>
    <w:rsid w:val="00F30E8A"/>
    <w:rsid w:val="00F322A2"/>
    <w:rsid w:val="00F335AE"/>
    <w:rsid w:val="00F349DF"/>
    <w:rsid w:val="00F3597A"/>
    <w:rsid w:val="00F35B3C"/>
    <w:rsid w:val="00F37730"/>
    <w:rsid w:val="00F40967"/>
    <w:rsid w:val="00F40968"/>
    <w:rsid w:val="00F42115"/>
    <w:rsid w:val="00F42851"/>
    <w:rsid w:val="00F43705"/>
    <w:rsid w:val="00F454B7"/>
    <w:rsid w:val="00F45F14"/>
    <w:rsid w:val="00F46B27"/>
    <w:rsid w:val="00F46C31"/>
    <w:rsid w:val="00F5030E"/>
    <w:rsid w:val="00F50658"/>
    <w:rsid w:val="00F50C66"/>
    <w:rsid w:val="00F5118F"/>
    <w:rsid w:val="00F51437"/>
    <w:rsid w:val="00F51D42"/>
    <w:rsid w:val="00F527E6"/>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80470"/>
    <w:rsid w:val="00F810BF"/>
    <w:rsid w:val="00F84333"/>
    <w:rsid w:val="00F84AE3"/>
    <w:rsid w:val="00F84F73"/>
    <w:rsid w:val="00F85207"/>
    <w:rsid w:val="00F864F8"/>
    <w:rsid w:val="00F87269"/>
    <w:rsid w:val="00F917A6"/>
    <w:rsid w:val="00F9220F"/>
    <w:rsid w:val="00F94CA1"/>
    <w:rsid w:val="00F975FD"/>
    <w:rsid w:val="00FA0081"/>
    <w:rsid w:val="00FA2D75"/>
    <w:rsid w:val="00FA395E"/>
    <w:rsid w:val="00FA530A"/>
    <w:rsid w:val="00FA5CB0"/>
    <w:rsid w:val="00FA6E59"/>
    <w:rsid w:val="00FB1CB1"/>
    <w:rsid w:val="00FB2F93"/>
    <w:rsid w:val="00FB397B"/>
    <w:rsid w:val="00FB4317"/>
    <w:rsid w:val="00FC0396"/>
    <w:rsid w:val="00FC0459"/>
    <w:rsid w:val="00FC0EC1"/>
    <w:rsid w:val="00FC148D"/>
    <w:rsid w:val="00FC2FCC"/>
    <w:rsid w:val="00FC3716"/>
    <w:rsid w:val="00FC39DF"/>
    <w:rsid w:val="00FC403A"/>
    <w:rsid w:val="00FC5106"/>
    <w:rsid w:val="00FC52F3"/>
    <w:rsid w:val="00FC536D"/>
    <w:rsid w:val="00FC75BD"/>
    <w:rsid w:val="00FC75CE"/>
    <w:rsid w:val="00FD04DB"/>
    <w:rsid w:val="00FD1E18"/>
    <w:rsid w:val="00FD310B"/>
    <w:rsid w:val="00FD34E1"/>
    <w:rsid w:val="00FD3643"/>
    <w:rsid w:val="00FD3C2F"/>
    <w:rsid w:val="00FD53E7"/>
    <w:rsid w:val="00FD609E"/>
    <w:rsid w:val="00FD70A6"/>
    <w:rsid w:val="00FE07B0"/>
    <w:rsid w:val="00FE0F26"/>
    <w:rsid w:val="00FE1709"/>
    <w:rsid w:val="00FE3417"/>
    <w:rsid w:val="00FE34EA"/>
    <w:rsid w:val="00FE3696"/>
    <w:rsid w:val="00FE401B"/>
    <w:rsid w:val="00FE6959"/>
    <w:rsid w:val="00FE6F0C"/>
    <w:rsid w:val="00FF0002"/>
    <w:rsid w:val="00FF0294"/>
    <w:rsid w:val="00FF2E2B"/>
    <w:rsid w:val="00FF3B77"/>
    <w:rsid w:val="00FF5ADC"/>
    <w:rsid w:val="010E1785"/>
    <w:rsid w:val="01191EC9"/>
    <w:rsid w:val="013951EE"/>
    <w:rsid w:val="01741286"/>
    <w:rsid w:val="01E57CE7"/>
    <w:rsid w:val="020E652C"/>
    <w:rsid w:val="024261A6"/>
    <w:rsid w:val="02507017"/>
    <w:rsid w:val="025E2B68"/>
    <w:rsid w:val="02915975"/>
    <w:rsid w:val="029F6475"/>
    <w:rsid w:val="036158D5"/>
    <w:rsid w:val="0414222C"/>
    <w:rsid w:val="04295AF6"/>
    <w:rsid w:val="04313363"/>
    <w:rsid w:val="054068D3"/>
    <w:rsid w:val="05BD1472"/>
    <w:rsid w:val="06002BF1"/>
    <w:rsid w:val="06024EB4"/>
    <w:rsid w:val="065019E8"/>
    <w:rsid w:val="06CC188F"/>
    <w:rsid w:val="075B48E7"/>
    <w:rsid w:val="077274B4"/>
    <w:rsid w:val="078D118D"/>
    <w:rsid w:val="07C87D4F"/>
    <w:rsid w:val="08065942"/>
    <w:rsid w:val="0875390F"/>
    <w:rsid w:val="08B3271C"/>
    <w:rsid w:val="08D60398"/>
    <w:rsid w:val="08D7693C"/>
    <w:rsid w:val="08E323E6"/>
    <w:rsid w:val="09B0000D"/>
    <w:rsid w:val="09E73B65"/>
    <w:rsid w:val="0AB175FE"/>
    <w:rsid w:val="0AC56E1B"/>
    <w:rsid w:val="0AE128F9"/>
    <w:rsid w:val="0AF73F75"/>
    <w:rsid w:val="0B351905"/>
    <w:rsid w:val="0BA443D9"/>
    <w:rsid w:val="0C083041"/>
    <w:rsid w:val="0C826DBD"/>
    <w:rsid w:val="0C863D0A"/>
    <w:rsid w:val="0C9F2624"/>
    <w:rsid w:val="0CA1396D"/>
    <w:rsid w:val="0CED2F19"/>
    <w:rsid w:val="0CFD0799"/>
    <w:rsid w:val="0D1B0A95"/>
    <w:rsid w:val="0D2713AC"/>
    <w:rsid w:val="0D394531"/>
    <w:rsid w:val="0D6E60A1"/>
    <w:rsid w:val="0DB627B4"/>
    <w:rsid w:val="0DFE22D9"/>
    <w:rsid w:val="0E0136C9"/>
    <w:rsid w:val="0E213734"/>
    <w:rsid w:val="0E362D17"/>
    <w:rsid w:val="0E772FFE"/>
    <w:rsid w:val="0EA526FB"/>
    <w:rsid w:val="0EE95F2E"/>
    <w:rsid w:val="0F77484E"/>
    <w:rsid w:val="0FBC36A8"/>
    <w:rsid w:val="1032392F"/>
    <w:rsid w:val="12394617"/>
    <w:rsid w:val="12B01F69"/>
    <w:rsid w:val="131D32BC"/>
    <w:rsid w:val="1324237C"/>
    <w:rsid w:val="13553A2D"/>
    <w:rsid w:val="135F070C"/>
    <w:rsid w:val="14005A63"/>
    <w:rsid w:val="142C4790"/>
    <w:rsid w:val="14326710"/>
    <w:rsid w:val="14556BEA"/>
    <w:rsid w:val="14752FAA"/>
    <w:rsid w:val="147E5875"/>
    <w:rsid w:val="14956D51"/>
    <w:rsid w:val="150D3470"/>
    <w:rsid w:val="158F5F93"/>
    <w:rsid w:val="160C119D"/>
    <w:rsid w:val="164B117D"/>
    <w:rsid w:val="16C4640B"/>
    <w:rsid w:val="17265EA2"/>
    <w:rsid w:val="176F633A"/>
    <w:rsid w:val="18786FC5"/>
    <w:rsid w:val="18AA728B"/>
    <w:rsid w:val="18CC2AA3"/>
    <w:rsid w:val="18DA63AE"/>
    <w:rsid w:val="18EE3568"/>
    <w:rsid w:val="19CE0D2C"/>
    <w:rsid w:val="19DE31E4"/>
    <w:rsid w:val="1A37614A"/>
    <w:rsid w:val="1A5759B8"/>
    <w:rsid w:val="1A7E2CC5"/>
    <w:rsid w:val="1A847792"/>
    <w:rsid w:val="1AA52ACC"/>
    <w:rsid w:val="1AEA5D2C"/>
    <w:rsid w:val="1AFB1941"/>
    <w:rsid w:val="1B001D3C"/>
    <w:rsid w:val="1B093F4A"/>
    <w:rsid w:val="1B1F09DB"/>
    <w:rsid w:val="1B90295F"/>
    <w:rsid w:val="1C247978"/>
    <w:rsid w:val="1C8F72B0"/>
    <w:rsid w:val="1CC85207"/>
    <w:rsid w:val="1D2327C9"/>
    <w:rsid w:val="1DDA7E60"/>
    <w:rsid w:val="1E3E5C0F"/>
    <w:rsid w:val="1E576EC2"/>
    <w:rsid w:val="1E685937"/>
    <w:rsid w:val="1EB46DC0"/>
    <w:rsid w:val="1EC13BA9"/>
    <w:rsid w:val="1F5355D2"/>
    <w:rsid w:val="1F644FE7"/>
    <w:rsid w:val="1F69244F"/>
    <w:rsid w:val="1FA248BE"/>
    <w:rsid w:val="1FAF5F64"/>
    <w:rsid w:val="1FF831A3"/>
    <w:rsid w:val="20051744"/>
    <w:rsid w:val="2021608A"/>
    <w:rsid w:val="206E3D90"/>
    <w:rsid w:val="20BE1146"/>
    <w:rsid w:val="20D776FC"/>
    <w:rsid w:val="21321F54"/>
    <w:rsid w:val="21BF0DB3"/>
    <w:rsid w:val="21C15542"/>
    <w:rsid w:val="220E6DFD"/>
    <w:rsid w:val="227D7112"/>
    <w:rsid w:val="23021C3E"/>
    <w:rsid w:val="23401A08"/>
    <w:rsid w:val="239D1435"/>
    <w:rsid w:val="23A26745"/>
    <w:rsid w:val="23F01166"/>
    <w:rsid w:val="241D2C64"/>
    <w:rsid w:val="242F51F8"/>
    <w:rsid w:val="24A82CBA"/>
    <w:rsid w:val="24C75BE5"/>
    <w:rsid w:val="24F23827"/>
    <w:rsid w:val="250D2898"/>
    <w:rsid w:val="254536C0"/>
    <w:rsid w:val="2582201D"/>
    <w:rsid w:val="258F4BEA"/>
    <w:rsid w:val="25A1313E"/>
    <w:rsid w:val="266E4534"/>
    <w:rsid w:val="269D1B1A"/>
    <w:rsid w:val="26AB2AB3"/>
    <w:rsid w:val="282D0C60"/>
    <w:rsid w:val="28736EE8"/>
    <w:rsid w:val="28A5278E"/>
    <w:rsid w:val="28AA435F"/>
    <w:rsid w:val="28CA34E6"/>
    <w:rsid w:val="28CD7C57"/>
    <w:rsid w:val="29051F45"/>
    <w:rsid w:val="296F67BB"/>
    <w:rsid w:val="299759CD"/>
    <w:rsid w:val="29A14029"/>
    <w:rsid w:val="29C528E9"/>
    <w:rsid w:val="2A33160C"/>
    <w:rsid w:val="2AA92C8F"/>
    <w:rsid w:val="2ACA518C"/>
    <w:rsid w:val="2B067FB3"/>
    <w:rsid w:val="2B6B5BAF"/>
    <w:rsid w:val="2C690B61"/>
    <w:rsid w:val="2C7A3796"/>
    <w:rsid w:val="2CC517E0"/>
    <w:rsid w:val="2CDA45B3"/>
    <w:rsid w:val="2D0955AA"/>
    <w:rsid w:val="2D8E417B"/>
    <w:rsid w:val="2DDF0DBB"/>
    <w:rsid w:val="2E6E69B7"/>
    <w:rsid w:val="2E8B276B"/>
    <w:rsid w:val="2EAC32CA"/>
    <w:rsid w:val="2EDF52CD"/>
    <w:rsid w:val="2EFE3262"/>
    <w:rsid w:val="2F051761"/>
    <w:rsid w:val="2FDC67BC"/>
    <w:rsid w:val="30493C99"/>
    <w:rsid w:val="30A27A02"/>
    <w:rsid w:val="31113BB9"/>
    <w:rsid w:val="31442282"/>
    <w:rsid w:val="314A2ED0"/>
    <w:rsid w:val="318B5D17"/>
    <w:rsid w:val="319C0B72"/>
    <w:rsid w:val="31CB61D5"/>
    <w:rsid w:val="32272D2F"/>
    <w:rsid w:val="32B349CE"/>
    <w:rsid w:val="32D96440"/>
    <w:rsid w:val="330D60D0"/>
    <w:rsid w:val="33971D57"/>
    <w:rsid w:val="33C41013"/>
    <w:rsid w:val="3430623A"/>
    <w:rsid w:val="353F2AF1"/>
    <w:rsid w:val="35421988"/>
    <w:rsid w:val="354D61F8"/>
    <w:rsid w:val="35C65829"/>
    <w:rsid w:val="3617762D"/>
    <w:rsid w:val="36655BEC"/>
    <w:rsid w:val="366B28CE"/>
    <w:rsid w:val="367B5207"/>
    <w:rsid w:val="3687760E"/>
    <w:rsid w:val="36D42507"/>
    <w:rsid w:val="36D86814"/>
    <w:rsid w:val="37056C0B"/>
    <w:rsid w:val="375E6D36"/>
    <w:rsid w:val="37B4718A"/>
    <w:rsid w:val="37D206B9"/>
    <w:rsid w:val="38797524"/>
    <w:rsid w:val="38B226E6"/>
    <w:rsid w:val="38B8290A"/>
    <w:rsid w:val="38C57355"/>
    <w:rsid w:val="393E371B"/>
    <w:rsid w:val="39B46078"/>
    <w:rsid w:val="39EB5AC7"/>
    <w:rsid w:val="39F13FD3"/>
    <w:rsid w:val="3A0541E7"/>
    <w:rsid w:val="3A4027D3"/>
    <w:rsid w:val="3B300C4F"/>
    <w:rsid w:val="3B8D0892"/>
    <w:rsid w:val="3BA3664B"/>
    <w:rsid w:val="3BCD0A8E"/>
    <w:rsid w:val="3BF86AF8"/>
    <w:rsid w:val="3C400DD6"/>
    <w:rsid w:val="3C403C80"/>
    <w:rsid w:val="3C4F4D67"/>
    <w:rsid w:val="3C6E1B37"/>
    <w:rsid w:val="3C975859"/>
    <w:rsid w:val="3C9A54C0"/>
    <w:rsid w:val="3D9E6A81"/>
    <w:rsid w:val="3DAB762D"/>
    <w:rsid w:val="3DE14523"/>
    <w:rsid w:val="3E2F62AD"/>
    <w:rsid w:val="3E7C414F"/>
    <w:rsid w:val="3EFD002E"/>
    <w:rsid w:val="3F231CD5"/>
    <w:rsid w:val="40135488"/>
    <w:rsid w:val="40343498"/>
    <w:rsid w:val="40524EB3"/>
    <w:rsid w:val="405D41A0"/>
    <w:rsid w:val="41057F47"/>
    <w:rsid w:val="412D1C32"/>
    <w:rsid w:val="418014D4"/>
    <w:rsid w:val="41D278D8"/>
    <w:rsid w:val="41D41B37"/>
    <w:rsid w:val="423544BC"/>
    <w:rsid w:val="42A006A8"/>
    <w:rsid w:val="42CC3814"/>
    <w:rsid w:val="42D20D0E"/>
    <w:rsid w:val="42EC0ED5"/>
    <w:rsid w:val="43171A2D"/>
    <w:rsid w:val="43CF770F"/>
    <w:rsid w:val="43D61CCF"/>
    <w:rsid w:val="44311C5D"/>
    <w:rsid w:val="446D2AD1"/>
    <w:rsid w:val="44B762DB"/>
    <w:rsid w:val="44D97966"/>
    <w:rsid w:val="44E00757"/>
    <w:rsid w:val="4512417A"/>
    <w:rsid w:val="451C5F88"/>
    <w:rsid w:val="45403910"/>
    <w:rsid w:val="454C65D6"/>
    <w:rsid w:val="45560200"/>
    <w:rsid w:val="45CD6335"/>
    <w:rsid w:val="45D273D4"/>
    <w:rsid w:val="462F1B6A"/>
    <w:rsid w:val="467A747E"/>
    <w:rsid w:val="4793713A"/>
    <w:rsid w:val="47C5377E"/>
    <w:rsid w:val="483E4BCC"/>
    <w:rsid w:val="4951531F"/>
    <w:rsid w:val="49F437B1"/>
    <w:rsid w:val="4AB905B5"/>
    <w:rsid w:val="4ACC55F8"/>
    <w:rsid w:val="4AE044E4"/>
    <w:rsid w:val="4AE16948"/>
    <w:rsid w:val="4B4A7A08"/>
    <w:rsid w:val="4B984774"/>
    <w:rsid w:val="4BB11961"/>
    <w:rsid w:val="4BCD1850"/>
    <w:rsid w:val="4C2B5802"/>
    <w:rsid w:val="4C7A6F4F"/>
    <w:rsid w:val="4CB6233B"/>
    <w:rsid w:val="4CE56146"/>
    <w:rsid w:val="4CE72EE9"/>
    <w:rsid w:val="4CFB4554"/>
    <w:rsid w:val="4E10053C"/>
    <w:rsid w:val="4E863478"/>
    <w:rsid w:val="4FA3484D"/>
    <w:rsid w:val="50156120"/>
    <w:rsid w:val="50CE66EB"/>
    <w:rsid w:val="50E76848"/>
    <w:rsid w:val="51471DBC"/>
    <w:rsid w:val="5195132D"/>
    <w:rsid w:val="51A935D2"/>
    <w:rsid w:val="51DF3457"/>
    <w:rsid w:val="522F53F2"/>
    <w:rsid w:val="52F426F3"/>
    <w:rsid w:val="53281A69"/>
    <w:rsid w:val="536B7620"/>
    <w:rsid w:val="53885D18"/>
    <w:rsid w:val="53CF20ED"/>
    <w:rsid w:val="54173089"/>
    <w:rsid w:val="542B2CE5"/>
    <w:rsid w:val="5494724B"/>
    <w:rsid w:val="54BE4E76"/>
    <w:rsid w:val="54CB0CB0"/>
    <w:rsid w:val="54D6142D"/>
    <w:rsid w:val="5798756F"/>
    <w:rsid w:val="57EA7765"/>
    <w:rsid w:val="57FC47EF"/>
    <w:rsid w:val="5844123A"/>
    <w:rsid w:val="588B7AE0"/>
    <w:rsid w:val="589668C2"/>
    <w:rsid w:val="58BF4388"/>
    <w:rsid w:val="58F0475D"/>
    <w:rsid w:val="591D4294"/>
    <w:rsid w:val="592736A5"/>
    <w:rsid w:val="59364BCF"/>
    <w:rsid w:val="593D3F75"/>
    <w:rsid w:val="595905EB"/>
    <w:rsid w:val="59E7658C"/>
    <w:rsid w:val="5A406238"/>
    <w:rsid w:val="5AA0129B"/>
    <w:rsid w:val="5B0D144D"/>
    <w:rsid w:val="5B161205"/>
    <w:rsid w:val="5BB21672"/>
    <w:rsid w:val="5C6C3F69"/>
    <w:rsid w:val="5C7B3E22"/>
    <w:rsid w:val="5CD21AE6"/>
    <w:rsid w:val="5E670891"/>
    <w:rsid w:val="5EAF5952"/>
    <w:rsid w:val="5F0D2502"/>
    <w:rsid w:val="5F15753B"/>
    <w:rsid w:val="5F3B3AF0"/>
    <w:rsid w:val="5F566B36"/>
    <w:rsid w:val="5FF1594F"/>
    <w:rsid w:val="60133570"/>
    <w:rsid w:val="60785B62"/>
    <w:rsid w:val="60A10A50"/>
    <w:rsid w:val="60CC4B63"/>
    <w:rsid w:val="60DE03F7"/>
    <w:rsid w:val="60E43A20"/>
    <w:rsid w:val="60F676D0"/>
    <w:rsid w:val="6169082B"/>
    <w:rsid w:val="61AE5C35"/>
    <w:rsid w:val="61F10562"/>
    <w:rsid w:val="62505129"/>
    <w:rsid w:val="626B68AD"/>
    <w:rsid w:val="628306A0"/>
    <w:rsid w:val="62960877"/>
    <w:rsid w:val="62AC1010"/>
    <w:rsid w:val="63252EE5"/>
    <w:rsid w:val="63964915"/>
    <w:rsid w:val="63DF615C"/>
    <w:rsid w:val="63EB5302"/>
    <w:rsid w:val="63F61C71"/>
    <w:rsid w:val="642440DA"/>
    <w:rsid w:val="645B076B"/>
    <w:rsid w:val="645F503F"/>
    <w:rsid w:val="64BB1DA4"/>
    <w:rsid w:val="651C2E49"/>
    <w:rsid w:val="65A41D63"/>
    <w:rsid w:val="675C26AC"/>
    <w:rsid w:val="677713DB"/>
    <w:rsid w:val="67E556EA"/>
    <w:rsid w:val="682219FF"/>
    <w:rsid w:val="686943FF"/>
    <w:rsid w:val="686A3197"/>
    <w:rsid w:val="6875090C"/>
    <w:rsid w:val="688A0F22"/>
    <w:rsid w:val="688D24AB"/>
    <w:rsid w:val="68EE27AF"/>
    <w:rsid w:val="691320EA"/>
    <w:rsid w:val="691C16EB"/>
    <w:rsid w:val="6A5E01CF"/>
    <w:rsid w:val="6A926DE2"/>
    <w:rsid w:val="6A953162"/>
    <w:rsid w:val="6AB309E2"/>
    <w:rsid w:val="6B0D4EFB"/>
    <w:rsid w:val="6B0E25AD"/>
    <w:rsid w:val="6B1B5C25"/>
    <w:rsid w:val="6B323075"/>
    <w:rsid w:val="6B7206C7"/>
    <w:rsid w:val="6B9D7D0A"/>
    <w:rsid w:val="6BA47014"/>
    <w:rsid w:val="6BE82F72"/>
    <w:rsid w:val="6C112937"/>
    <w:rsid w:val="6C313F24"/>
    <w:rsid w:val="6C47636A"/>
    <w:rsid w:val="6C5C664E"/>
    <w:rsid w:val="6C5F5E1F"/>
    <w:rsid w:val="6C940B8E"/>
    <w:rsid w:val="6C98265F"/>
    <w:rsid w:val="6CF525F3"/>
    <w:rsid w:val="6D0C08CB"/>
    <w:rsid w:val="6D103390"/>
    <w:rsid w:val="6D1441C7"/>
    <w:rsid w:val="6D4404BD"/>
    <w:rsid w:val="6D7A7B2A"/>
    <w:rsid w:val="6DB871A6"/>
    <w:rsid w:val="6DF56EF4"/>
    <w:rsid w:val="6E0D0BCC"/>
    <w:rsid w:val="6EC56F0B"/>
    <w:rsid w:val="6EE43A75"/>
    <w:rsid w:val="6F0444CA"/>
    <w:rsid w:val="6F5A7BE6"/>
    <w:rsid w:val="6F5F22FF"/>
    <w:rsid w:val="6F6D3412"/>
    <w:rsid w:val="6F6F3DFC"/>
    <w:rsid w:val="6F8519DA"/>
    <w:rsid w:val="6FFD0830"/>
    <w:rsid w:val="70000F56"/>
    <w:rsid w:val="702C55B3"/>
    <w:rsid w:val="70315228"/>
    <w:rsid w:val="705120F5"/>
    <w:rsid w:val="70942D79"/>
    <w:rsid w:val="70E62883"/>
    <w:rsid w:val="70EE2F72"/>
    <w:rsid w:val="715B2C62"/>
    <w:rsid w:val="718D0CE2"/>
    <w:rsid w:val="71964AD0"/>
    <w:rsid w:val="71F160DA"/>
    <w:rsid w:val="72115797"/>
    <w:rsid w:val="72444124"/>
    <w:rsid w:val="72CF278C"/>
    <w:rsid w:val="72D111F4"/>
    <w:rsid w:val="72EF60C6"/>
    <w:rsid w:val="73665E3E"/>
    <w:rsid w:val="7389134A"/>
    <w:rsid w:val="741F62AC"/>
    <w:rsid w:val="74717A57"/>
    <w:rsid w:val="75162830"/>
    <w:rsid w:val="75297F6C"/>
    <w:rsid w:val="75423D8E"/>
    <w:rsid w:val="75A90606"/>
    <w:rsid w:val="7646683B"/>
    <w:rsid w:val="764D7182"/>
    <w:rsid w:val="76833CF3"/>
    <w:rsid w:val="76847EA3"/>
    <w:rsid w:val="76B448EB"/>
    <w:rsid w:val="771E5A14"/>
    <w:rsid w:val="772C6E69"/>
    <w:rsid w:val="774C75D7"/>
    <w:rsid w:val="77842612"/>
    <w:rsid w:val="77A36582"/>
    <w:rsid w:val="77CA7BF4"/>
    <w:rsid w:val="77E735C3"/>
    <w:rsid w:val="77EE64DC"/>
    <w:rsid w:val="780611BB"/>
    <w:rsid w:val="7815615E"/>
    <w:rsid w:val="78C04FB1"/>
    <w:rsid w:val="78C07DEB"/>
    <w:rsid w:val="78C20F84"/>
    <w:rsid w:val="799B7249"/>
    <w:rsid w:val="79A35C25"/>
    <w:rsid w:val="79C932E6"/>
    <w:rsid w:val="7AB75180"/>
    <w:rsid w:val="7AF61AD0"/>
    <w:rsid w:val="7B08266C"/>
    <w:rsid w:val="7B1629A2"/>
    <w:rsid w:val="7BCD548D"/>
    <w:rsid w:val="7C2510D6"/>
    <w:rsid w:val="7C3A2BEC"/>
    <w:rsid w:val="7C910E4E"/>
    <w:rsid w:val="7CC21805"/>
    <w:rsid w:val="7CE302F4"/>
    <w:rsid w:val="7CF737CE"/>
    <w:rsid w:val="7D673B13"/>
    <w:rsid w:val="7D76270C"/>
    <w:rsid w:val="7DC32349"/>
    <w:rsid w:val="7E242A9A"/>
    <w:rsid w:val="7E464743"/>
    <w:rsid w:val="7E8D4DC5"/>
    <w:rsid w:val="7E937D5C"/>
    <w:rsid w:val="7F2175A1"/>
    <w:rsid w:val="7FA2768C"/>
    <w:rsid w:val="7FE00DBA"/>
    <w:rsid w:val="7FED36F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outlineLvl w:val="0"/>
    </w:pPr>
    <w:rPr>
      <w:rFonts w:ascii="楷体_GB2312" w:eastAsia="楷体_GB2312"/>
      <w:sz w:val="28"/>
      <w:szCs w:val="20"/>
    </w:rPr>
  </w:style>
  <w:style w:type="paragraph" w:styleId="4">
    <w:name w:val="heading 2"/>
    <w:basedOn w:val="3"/>
    <w:next w:val="1"/>
    <w:qFormat/>
    <w:uiPriority w:val="0"/>
    <w:pPr>
      <w:keepLines/>
      <w:spacing w:before="260" w:after="260" w:line="416" w:lineRule="auto"/>
      <w:jc w:val="center"/>
      <w:outlineLvl w:val="1"/>
    </w:pPr>
    <w:rPr>
      <w:rFonts w:ascii="Arial" w:hAnsi="Arial" w:eastAsia="幼圆"/>
      <w:b/>
      <w:sz w:val="44"/>
    </w:rPr>
  </w:style>
  <w:style w:type="paragraph" w:styleId="5">
    <w:name w:val="heading 3"/>
    <w:basedOn w:val="1"/>
    <w:next w:val="6"/>
    <w:qFormat/>
    <w:uiPriority w:val="0"/>
    <w:pPr>
      <w:keepNext/>
      <w:keepLines/>
      <w:spacing w:before="260" w:after="260" w:line="416"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outlineLvl w:val="4"/>
    </w:pPr>
    <w:rPr>
      <w:rFonts w:ascii="宋体" w:hAnsi="宋体"/>
      <w:b/>
      <w:bCs/>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6">
    <w:name w:val="Normal Indent"/>
    <w:basedOn w:val="1"/>
    <w:link w:val="50"/>
    <w:qFormat/>
    <w:uiPriority w:val="0"/>
    <w:pPr>
      <w:ind w:firstLine="420"/>
    </w:pPr>
    <w:rPr>
      <w:szCs w:val="20"/>
    </w:rPr>
  </w:style>
  <w:style w:type="paragraph" w:styleId="9">
    <w:name w:val="toc 7"/>
    <w:basedOn w:val="1"/>
    <w:next w:val="1"/>
    <w:semiHidden/>
    <w:qFormat/>
    <w:uiPriority w:val="0"/>
    <w:pPr>
      <w:ind w:left="2520" w:leftChars="1200"/>
    </w:pPr>
  </w:style>
  <w:style w:type="paragraph" w:styleId="10">
    <w:name w:val="Document Map"/>
    <w:basedOn w:val="1"/>
    <w:semiHidden/>
    <w:qFormat/>
    <w:uiPriority w:val="0"/>
    <w:pPr>
      <w:shd w:val="clear" w:color="auto" w:fill="000080"/>
    </w:pPr>
  </w:style>
  <w:style w:type="paragraph" w:styleId="11">
    <w:name w:val="annotation text"/>
    <w:basedOn w:val="1"/>
    <w:link w:val="51"/>
    <w:qFormat/>
    <w:uiPriority w:val="99"/>
    <w:pPr>
      <w:jc w:val="left"/>
    </w:pPr>
  </w:style>
  <w:style w:type="paragraph" w:styleId="12">
    <w:name w:val="Body Text 3"/>
    <w:basedOn w:val="1"/>
    <w:qFormat/>
    <w:uiPriority w:val="0"/>
    <w:rPr>
      <w:rFonts w:ascii="仿宋_GB2312" w:hAnsi="Arial" w:eastAsia="仿宋_GB2312"/>
      <w:sz w:val="32"/>
      <w:szCs w:val="20"/>
    </w:rPr>
  </w:style>
  <w:style w:type="paragraph" w:styleId="13">
    <w:name w:val="Body Text"/>
    <w:basedOn w:val="1"/>
    <w:next w:val="14"/>
    <w:qFormat/>
    <w:uiPriority w:val="0"/>
    <w:rPr>
      <w:rFonts w:ascii="楷体_GB2312" w:hAnsi="Arial" w:eastAsia="楷体_GB2312"/>
      <w:sz w:val="28"/>
      <w:szCs w:val="20"/>
    </w:rPr>
  </w:style>
  <w:style w:type="paragraph" w:customStyle="1" w:styleId="14">
    <w:name w:val="正文 A"/>
    <w:next w:val="15"/>
    <w:qFormat/>
    <w:uiPriority w:val="0"/>
    <w:pPr>
      <w:widowControl w:val="0"/>
      <w:jc w:val="both"/>
    </w:pPr>
    <w:rPr>
      <w:rFonts w:ascii="Calibri" w:hAnsi="Calibri" w:eastAsia="Calibri" w:cs="Calibri"/>
      <w:color w:val="000000"/>
      <w:kern w:val="2"/>
      <w:sz w:val="21"/>
      <w:szCs w:val="21"/>
      <w:lang w:val="en-US" w:eastAsia="zh-CN" w:bidi="ar-SA"/>
    </w:rPr>
  </w:style>
  <w:style w:type="paragraph" w:styleId="15">
    <w:name w:val="Message Header"/>
    <w:next w:val="13"/>
    <w:qFormat/>
    <w:uiPriority w:val="0"/>
    <w:pPr>
      <w:widowControl w:val="0"/>
      <w:pBdr>
        <w:top w:val="none" w:color="auto" w:sz="0" w:space="0"/>
        <w:left w:val="none" w:color="auto" w:sz="0" w:space="0"/>
        <w:bottom w:val="none" w:color="auto" w:sz="0" w:space="0"/>
        <w:right w:val="none" w:color="auto" w:sz="0" w:space="0"/>
        <w:between w:val="none" w:color="auto" w:sz="0" w:space="0"/>
      </w:pBdr>
      <w:ind w:left="1080" w:hanging="1080"/>
      <w:jc w:val="both"/>
    </w:pPr>
    <w:rPr>
      <w:rFonts w:ascii="Arial" w:hAnsi="Arial" w:eastAsia="Arial Unicode MS" w:cs="Arial Unicode MS"/>
      <w:color w:val="000000"/>
      <w:kern w:val="2"/>
      <w:sz w:val="24"/>
      <w:szCs w:val="24"/>
      <w:shd w:val="clear" w:color="auto" w:fill="auto"/>
      <w:lang w:val="en-US" w:eastAsia="zh-CN" w:bidi="ar-SA"/>
    </w:rPr>
  </w:style>
  <w:style w:type="paragraph" w:styleId="16">
    <w:name w:val="Body Text Indent"/>
    <w:basedOn w:val="1"/>
    <w:next w:val="17"/>
    <w:qFormat/>
    <w:uiPriority w:val="0"/>
    <w:pPr>
      <w:ind w:firstLine="645"/>
    </w:pPr>
    <w:rPr>
      <w:rFonts w:ascii="楷体_GB2312" w:eastAsia="楷体_GB2312"/>
      <w:sz w:val="32"/>
      <w:szCs w:val="20"/>
    </w:rPr>
  </w:style>
  <w:style w:type="paragraph" w:styleId="17">
    <w:name w:val="envelope return"/>
    <w:basedOn w:val="1"/>
    <w:next w:val="9"/>
    <w:qFormat/>
    <w:uiPriority w:val="0"/>
    <w:pPr>
      <w:snapToGrid w:val="0"/>
    </w:pPr>
    <w:rPr>
      <w:rFonts w:ascii="Arial" w:hAnsi="Arial" w:cs="Arial"/>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20">
    <w:name w:val="Plain Text"/>
    <w:basedOn w:val="1"/>
    <w:qFormat/>
    <w:uiPriority w:val="0"/>
    <w:rPr>
      <w:rFonts w:hint="eastAsia"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sz w:val="24"/>
      <w:szCs w:val="20"/>
    </w:rPr>
  </w:style>
  <w:style w:type="paragraph" w:styleId="23">
    <w:name w:val="Body Text Indent 2"/>
    <w:basedOn w:val="1"/>
    <w:qFormat/>
    <w:uiPriority w:val="0"/>
    <w:pPr>
      <w:ind w:firstLine="560" w:firstLineChars="200"/>
    </w:pPr>
    <w:rPr>
      <w:rFonts w:ascii="宋体" w:hAnsi="宋体"/>
      <w:sz w:val="28"/>
    </w:rPr>
  </w:style>
  <w:style w:type="paragraph" w:styleId="24">
    <w:name w:val="Balloon Text"/>
    <w:basedOn w:val="1"/>
    <w:semiHidden/>
    <w:qFormat/>
    <w:uiPriority w:val="0"/>
    <w:rPr>
      <w:sz w:val="18"/>
      <w:szCs w:val="18"/>
    </w:rPr>
  </w:style>
  <w:style w:type="paragraph" w:styleId="25">
    <w:name w:val="footer"/>
    <w:basedOn w:val="1"/>
    <w:next w:val="13"/>
    <w:qFormat/>
    <w:uiPriority w:val="0"/>
    <w:pPr>
      <w:tabs>
        <w:tab w:val="center" w:pos="4153"/>
        <w:tab w:val="right" w:pos="8306"/>
      </w:tabs>
      <w:snapToGrid w:val="0"/>
      <w:jc w:val="left"/>
    </w:pPr>
    <w:rPr>
      <w:sz w:val="18"/>
      <w:szCs w:val="20"/>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ind w:firstLine="523"/>
    </w:pPr>
    <w:rPr>
      <w:rFonts w:ascii="仿宋_GB2312" w:hAnsi="宋体" w:eastAsia="仿宋_GB2312"/>
      <w:sz w:val="24"/>
    </w:rPr>
  </w:style>
  <w:style w:type="paragraph" w:styleId="31">
    <w:name w:val="toc 2"/>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styleId="32">
    <w:name w:val="toc 9"/>
    <w:basedOn w:val="1"/>
    <w:next w:val="1"/>
    <w:semiHidden/>
    <w:qFormat/>
    <w:uiPriority w:val="0"/>
    <w:pPr>
      <w:ind w:left="3360" w:leftChars="1600"/>
    </w:pPr>
  </w:style>
  <w:style w:type="paragraph" w:styleId="33">
    <w:name w:val="Body Text 2"/>
    <w:basedOn w:val="1"/>
    <w:qFormat/>
    <w:uiPriority w:val="0"/>
    <w:pPr>
      <w:jc w:val="center"/>
    </w:pPr>
    <w:rPr>
      <w:rFonts w:ascii="仿宋_GB2312" w:eastAsia="仿宋_GB2312"/>
      <w:sz w:val="44"/>
    </w:rPr>
  </w:style>
  <w:style w:type="paragraph" w:styleId="34">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6">
    <w:name w:val="index 1"/>
    <w:basedOn w:val="1"/>
    <w:next w:val="1"/>
    <w:semiHidden/>
    <w:qFormat/>
    <w:uiPriority w:val="0"/>
    <w:rPr>
      <w:rFonts w:ascii="宋体" w:hAnsi="宋体"/>
      <w:szCs w:val="18"/>
    </w:rPr>
  </w:style>
  <w:style w:type="paragraph" w:styleId="37">
    <w:name w:val="annotation subject"/>
    <w:basedOn w:val="11"/>
    <w:next w:val="11"/>
    <w:link w:val="49"/>
    <w:qFormat/>
    <w:uiPriority w:val="0"/>
    <w:rPr>
      <w:b/>
      <w:bCs/>
    </w:rPr>
  </w:style>
  <w:style w:type="paragraph" w:styleId="38">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39">
    <w:name w:val="Body Text First Indent 2"/>
    <w:basedOn w:val="16"/>
    <w:next w:val="13"/>
    <w:qFormat/>
    <w:uiPriority w:val="0"/>
    <w:pPr>
      <w:spacing w:line="360" w:lineRule="auto"/>
      <w:ind w:firstLine="420" w:firstLineChars="200"/>
    </w:pPr>
    <w:rPr>
      <w:rFonts w:ascii="Calibri" w:hAnsi="Calibri" w:eastAsia="宋体"/>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99"/>
    <w:rPr>
      <w:sz w:val="21"/>
      <w:szCs w:val="21"/>
    </w:rPr>
  </w:style>
  <w:style w:type="paragraph" w:customStyle="1" w:styleId="48">
    <w:name w:val="样式 样式 左侧:  2 字符 + 左侧:  0.85 厘米 首行缩进:  2 字符1"/>
    <w:basedOn w:val="1"/>
    <w:qFormat/>
    <w:uiPriority w:val="0"/>
    <w:pPr>
      <w:ind w:left="482" w:firstLine="200" w:firstLineChars="200"/>
    </w:pPr>
  </w:style>
  <w:style w:type="character" w:customStyle="1" w:styleId="49">
    <w:name w:val="批注主题 Char"/>
    <w:link w:val="37"/>
    <w:qFormat/>
    <w:uiPriority w:val="0"/>
    <w:rPr>
      <w:b/>
      <w:bCs/>
      <w:kern w:val="2"/>
      <w:sz w:val="21"/>
      <w:szCs w:val="24"/>
    </w:rPr>
  </w:style>
  <w:style w:type="character" w:customStyle="1" w:styleId="50">
    <w:name w:val="正文缩进 Char"/>
    <w:link w:val="6"/>
    <w:qFormat/>
    <w:uiPriority w:val="0"/>
    <w:rPr>
      <w:rFonts w:eastAsia="宋体"/>
      <w:kern w:val="2"/>
      <w:sz w:val="21"/>
      <w:lang w:val="en-US" w:eastAsia="zh-CN" w:bidi="ar-SA"/>
    </w:rPr>
  </w:style>
  <w:style w:type="character" w:customStyle="1" w:styleId="51">
    <w:name w:val="批注文字 Char"/>
    <w:link w:val="11"/>
    <w:qFormat/>
    <w:uiPriority w:val="99"/>
    <w:rPr>
      <w:kern w:val="2"/>
      <w:sz w:val="21"/>
      <w:szCs w:val="24"/>
    </w:rPr>
  </w:style>
  <w:style w:type="character" w:customStyle="1" w:styleId="52">
    <w:name w:val="标题 1 Char"/>
    <w:link w:val="3"/>
    <w:qFormat/>
    <w:uiPriority w:val="0"/>
    <w:rPr>
      <w:rFonts w:ascii="楷体_GB2312" w:eastAsia="楷体_GB2312"/>
      <w:kern w:val="2"/>
      <w:sz w:val="28"/>
      <w:lang w:val="en-US" w:eastAsia="zh-CN" w:bidi="ar-SA"/>
    </w:rPr>
  </w:style>
  <w:style w:type="character" w:customStyle="1" w:styleId="53">
    <w:name w:val="标题2 Char"/>
    <w:qFormat/>
    <w:uiPriority w:val="0"/>
    <w:rPr>
      <w:rFonts w:ascii="方正楷体_GBK" w:hAnsi="Book Antiqua" w:eastAsia="方正楷体_GBK"/>
      <w:snapToGrid w:val="0"/>
      <w:sz w:val="32"/>
      <w:lang w:val="en-US" w:eastAsia="zh-CN" w:bidi="ar-SA"/>
    </w:rPr>
  </w:style>
  <w:style w:type="character" w:customStyle="1" w:styleId="54">
    <w:name w:val="列出段落 Char"/>
    <w:link w:val="55"/>
    <w:qFormat/>
    <w:locked/>
    <w:uiPriority w:val="34"/>
    <w:rPr>
      <w:rFonts w:ascii="Calibri" w:hAnsi="Calibri"/>
      <w:sz w:val="24"/>
      <w:szCs w:val="24"/>
      <w:lang w:eastAsia="en-US" w:bidi="en-US"/>
    </w:rPr>
  </w:style>
  <w:style w:type="paragraph" w:customStyle="1" w:styleId="55">
    <w:name w:val="列出段落1"/>
    <w:basedOn w:val="1"/>
    <w:link w:val="54"/>
    <w:qFormat/>
    <w:uiPriority w:val="34"/>
    <w:pPr>
      <w:widowControl/>
      <w:ind w:left="720"/>
      <w:contextualSpacing/>
      <w:jc w:val="left"/>
    </w:pPr>
    <w:rPr>
      <w:rFonts w:ascii="Calibri" w:hAnsi="Calibri"/>
      <w:kern w:val="0"/>
      <w:sz w:val="24"/>
      <w:lang w:eastAsia="en-US" w:bidi="en-US"/>
    </w:rPr>
  </w:style>
  <w:style w:type="character" w:customStyle="1" w:styleId="56">
    <w:name w:val="jj1"/>
    <w:qFormat/>
    <w:uiPriority w:val="0"/>
    <w:rPr>
      <w:sz w:val="20"/>
      <w:szCs w:val="20"/>
      <w:u w:val="none"/>
    </w:rPr>
  </w:style>
  <w:style w:type="character" w:customStyle="1" w:styleId="57">
    <w:name w:val="HTML 预设格式 Char"/>
    <w:link w:val="34"/>
    <w:qFormat/>
    <w:uiPriority w:val="0"/>
    <w:rPr>
      <w:rFonts w:ascii="黑体" w:hAnsi="Courier New" w:eastAsia="黑体" w:cs="Courier New"/>
    </w:rPr>
  </w:style>
  <w:style w:type="character" w:customStyle="1" w:styleId="58">
    <w:name w:val="普通正文 Char"/>
    <w:link w:val="59"/>
    <w:qFormat/>
    <w:uiPriority w:val="0"/>
    <w:rPr>
      <w:rFonts w:ascii="Arial" w:hAnsi="Arial"/>
      <w:sz w:val="24"/>
      <w:szCs w:val="24"/>
    </w:rPr>
  </w:style>
  <w:style w:type="paragraph" w:customStyle="1" w:styleId="59">
    <w:name w:val="普通正文"/>
    <w:basedOn w:val="1"/>
    <w:link w:val="58"/>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60">
    <w:name w:val="font31"/>
    <w:basedOn w:val="42"/>
    <w:qFormat/>
    <w:uiPriority w:val="0"/>
    <w:rPr>
      <w:rFonts w:hint="eastAsia" w:ascii="宋体" w:hAnsi="宋体" w:eastAsia="宋体" w:cs="宋体"/>
      <w:b/>
      <w:bCs/>
      <w:color w:val="000000"/>
      <w:sz w:val="20"/>
      <w:szCs w:val="20"/>
      <w:u w:val="none"/>
    </w:rPr>
  </w:style>
  <w:style w:type="paragraph" w:customStyle="1" w:styleId="61">
    <w:name w:val="Default"/>
    <w:next w:val="62"/>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3">
    <w:name w:val="标题3"/>
    <w:basedOn w:val="1"/>
    <w:next w:val="1"/>
    <w:qFormat/>
    <w:uiPriority w:val="0"/>
    <w:rPr>
      <w:rFonts w:eastAsia="方正黑体_GBK"/>
    </w:rPr>
  </w:style>
  <w:style w:type="paragraph" w:customStyle="1" w:styleId="64">
    <w:name w:val="Heading 71"/>
    <w:basedOn w:val="1"/>
    <w:qFormat/>
    <w:uiPriority w:val="0"/>
    <w:pPr>
      <w:jc w:val="left"/>
      <w:outlineLvl w:val="7"/>
    </w:pPr>
    <w:rPr>
      <w:rFonts w:ascii="宋体" w:hAnsi="宋体" w:cs="宋体"/>
      <w:kern w:val="0"/>
      <w:sz w:val="28"/>
      <w:szCs w:val="28"/>
      <w:lang w:eastAsia="en-US"/>
    </w:rPr>
  </w:style>
  <w:style w:type="paragraph" w:customStyle="1" w:styleId="65">
    <w:name w:val="正文1"/>
    <w:qFormat/>
    <w:uiPriority w:val="0"/>
    <w:pPr>
      <w:jc w:val="both"/>
    </w:pPr>
    <w:rPr>
      <w:rFonts w:ascii="等线" w:hAnsi="等线" w:eastAsia="宋体" w:cs="宋体"/>
      <w:kern w:val="2"/>
      <w:sz w:val="21"/>
      <w:szCs w:val="21"/>
      <w:lang w:val="en-US" w:eastAsia="zh-CN" w:bidi="ar-SA"/>
    </w:rPr>
  </w:style>
  <w:style w:type="paragraph" w:styleId="66">
    <w:name w:val="List Paragraph"/>
    <w:basedOn w:val="1"/>
    <w:qFormat/>
    <w:uiPriority w:val="34"/>
    <w:pPr>
      <w:ind w:firstLine="420" w:firstLineChars="200"/>
    </w:pPr>
    <w:rPr>
      <w:rFonts w:ascii="Calibri" w:hAnsi="Calibri"/>
      <w:szCs w:val="22"/>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68">
    <w:name w:val="BioQuote Tekst"/>
    <w:basedOn w:val="1"/>
    <w:qFormat/>
    <w:uiPriority w:val="0"/>
    <w:pPr>
      <w:ind w:right="-1"/>
    </w:pPr>
    <w:rPr>
      <w:rFonts w:ascii="Arial" w:hAnsi="Arial"/>
      <w:snapToGrid w:val="0"/>
      <w:kern w:val="0"/>
      <w:sz w:val="22"/>
      <w:szCs w:val="20"/>
      <w:lang w:eastAsia="en-US"/>
    </w:rPr>
  </w:style>
  <w:style w:type="paragraph" w:customStyle="1" w:styleId="69">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70">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1">
    <w:name w:val="标题2"/>
    <w:basedOn w:val="1"/>
    <w:next w:val="1"/>
    <w:qFormat/>
    <w:uiPriority w:val="0"/>
    <w:pPr>
      <w:jc w:val="center"/>
    </w:pPr>
    <w:rPr>
      <w:rFonts w:eastAsia="方正楷体_GBK"/>
    </w:rPr>
  </w:style>
  <w:style w:type="paragraph" w:customStyle="1" w:styleId="72">
    <w:name w:val="默认段落字体 Para Char Char Char Char Char Char Char Char Char1 Char Char Char Char Char Char Char"/>
    <w:basedOn w:val="10"/>
    <w:qFormat/>
    <w:uiPriority w:val="0"/>
    <w:rPr>
      <w:rFonts w:ascii="Tahoma" w:hAnsi="Tahoma"/>
      <w:sz w:val="24"/>
    </w:rPr>
  </w:style>
  <w:style w:type="paragraph" w:customStyle="1" w:styleId="73">
    <w:name w:val="_Style 69"/>
    <w:semiHidden/>
    <w:qFormat/>
    <w:uiPriority w:val="99"/>
    <w:rPr>
      <w:rFonts w:ascii="Times New Roman" w:hAnsi="Times New Roman" w:eastAsia="宋体" w:cs="Times New Roman"/>
      <w:kern w:val="2"/>
      <w:sz w:val="21"/>
      <w:szCs w:val="24"/>
      <w:lang w:val="en-US" w:eastAsia="zh-CN" w:bidi="ar-SA"/>
    </w:rPr>
  </w:style>
  <w:style w:type="paragraph" w:customStyle="1" w:styleId="74">
    <w:name w:val="正文 1.1"/>
    <w:basedOn w:val="1"/>
    <w:next w:val="75"/>
    <w:qFormat/>
    <w:uiPriority w:val="0"/>
    <w:pPr>
      <w:numPr>
        <w:ilvl w:val="1"/>
        <w:numId w:val="1"/>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75">
    <w:name w:val="正文 1.1.1"/>
    <w:basedOn w:val="1"/>
    <w:next w:val="1"/>
    <w:qFormat/>
    <w:uiPriority w:val="0"/>
    <w:pPr>
      <w:numPr>
        <w:ilvl w:val="2"/>
        <w:numId w:val="1"/>
      </w:numPr>
      <w:adjustRightInd w:val="0"/>
      <w:spacing w:line="360" w:lineRule="auto"/>
      <w:textAlignment w:val="baseline"/>
      <w:outlineLvl w:val="2"/>
    </w:pPr>
    <w:rPr>
      <w:rFonts w:ascii="宋体" w:hAnsi="宋体"/>
      <w:color w:val="000000"/>
      <w:kern w:val="0"/>
      <w:sz w:val="28"/>
      <w:szCs w:val="21"/>
    </w:rPr>
  </w:style>
  <w:style w:type="paragraph" w:customStyle="1" w:styleId="76">
    <w:name w:val="Coms Alinea"/>
    <w:qFormat/>
    <w:uiPriority w:val="0"/>
    <w:pPr>
      <w:widowControl w:val="0"/>
    </w:pPr>
    <w:rPr>
      <w:rFonts w:ascii="Arial" w:hAnsi="Arial" w:eastAsia="宋体" w:cs="Arial"/>
      <w:lang w:val="en-US" w:eastAsia="zh-CN" w:bidi="ar-SA"/>
    </w:rPr>
  </w:style>
  <w:style w:type="paragraph" w:customStyle="1" w:styleId="77">
    <w:name w:val="Heading 41"/>
    <w:basedOn w:val="1"/>
    <w:qFormat/>
    <w:uiPriority w:val="0"/>
    <w:pPr>
      <w:jc w:val="left"/>
      <w:outlineLvl w:val="4"/>
    </w:pPr>
    <w:rPr>
      <w:rFonts w:ascii="宋体" w:hAnsi="宋体" w:cs="宋体"/>
      <w:kern w:val="0"/>
      <w:sz w:val="32"/>
      <w:szCs w:val="32"/>
      <w:lang w:eastAsia="en-US"/>
    </w:rPr>
  </w:style>
  <w:style w:type="paragraph" w:customStyle="1" w:styleId="78">
    <w:name w:val="列出段落3"/>
    <w:basedOn w:val="1"/>
    <w:qFormat/>
    <w:uiPriority w:val="0"/>
    <w:pPr>
      <w:ind w:firstLine="420" w:firstLineChars="200"/>
    </w:pPr>
    <w:rPr>
      <w:szCs w:val="20"/>
    </w:rPr>
  </w:style>
  <w:style w:type="paragraph" w:customStyle="1" w:styleId="79">
    <w:name w:val="Char"/>
    <w:basedOn w:val="1"/>
    <w:qFormat/>
    <w:uiPriority w:val="0"/>
    <w:rPr>
      <w:rFonts w:ascii="Tahoma" w:hAnsi="Tahoma"/>
      <w:snapToGrid w:val="0"/>
      <w:sz w:val="24"/>
      <w:szCs w:val="20"/>
    </w:rPr>
  </w:style>
  <w:style w:type="paragraph" w:customStyle="1" w:styleId="80">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81">
    <w:name w:val="Table Paragraph"/>
    <w:basedOn w:val="1"/>
    <w:qFormat/>
    <w:uiPriority w:val="1"/>
    <w:rPr>
      <w:rFonts w:ascii="宋体" w:hAnsi="宋体" w:cs="宋体"/>
      <w:lang w:val="zh-CN" w:bidi="zh-CN"/>
    </w:rPr>
  </w:style>
  <w:style w:type="paragraph" w:customStyle="1" w:styleId="82">
    <w:name w:val="Char Char Char Char"/>
    <w:basedOn w:val="10"/>
    <w:qFormat/>
    <w:uiPriority w:val="0"/>
    <w:pPr>
      <w:adjustRightInd w:val="0"/>
      <w:snapToGrid w:val="0"/>
      <w:spacing w:line="360" w:lineRule="auto"/>
    </w:pPr>
    <w:rPr>
      <w:rFonts w:ascii="Tahoma" w:hAnsi="Tahoma"/>
      <w:sz w:val="24"/>
    </w:rPr>
  </w:style>
  <w:style w:type="paragraph" w:customStyle="1" w:styleId="83">
    <w:name w:val="正文11"/>
    <w:qFormat/>
    <w:uiPriority w:val="0"/>
    <w:rPr>
      <w:rFonts w:ascii="Helvetica" w:hAnsi="Helvetica" w:eastAsia="Arial Unicode MS" w:cs="Arial Unicode MS"/>
      <w:color w:val="000000"/>
      <w:sz w:val="22"/>
      <w:szCs w:val="22"/>
      <w:lang w:val="en-US" w:eastAsia="zh-CN" w:bidi="ar-SA"/>
    </w:rPr>
  </w:style>
  <w:style w:type="paragraph" w:customStyle="1" w:styleId="8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85">
    <w:name w:val="Char Char Char Char1 Char Char"/>
    <w:basedOn w:val="1"/>
    <w:qFormat/>
    <w:uiPriority w:val="0"/>
    <w:pPr>
      <w:tabs>
        <w:tab w:val="left" w:pos="360"/>
      </w:tabs>
    </w:pPr>
    <w:rPr>
      <w:sz w:val="24"/>
    </w:rPr>
  </w:style>
  <w:style w:type="paragraph" w:customStyle="1" w:styleId="86">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87">
    <w:name w:val="Char1"/>
    <w:basedOn w:val="1"/>
    <w:qFormat/>
    <w:uiPriority w:val="0"/>
    <w:pPr>
      <w:tabs>
        <w:tab w:val="left" w:pos="360"/>
      </w:tabs>
    </w:pPr>
    <w:rPr>
      <w:sz w:val="24"/>
    </w:rPr>
  </w:style>
  <w:style w:type="paragraph" w:customStyle="1" w:styleId="88">
    <w:name w:val="正文 第一章"/>
    <w:basedOn w:val="1"/>
    <w:next w:val="74"/>
    <w:qFormat/>
    <w:uiPriority w:val="0"/>
    <w:pPr>
      <w:pageBreakBefore/>
      <w:numPr>
        <w:ilvl w:val="0"/>
        <w:numId w:val="1"/>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9">
    <w:name w:val="Char Char Char Char1 Char Char Char"/>
    <w:basedOn w:val="10"/>
    <w:qFormat/>
    <w:uiPriority w:val="0"/>
    <w:pPr>
      <w:adjustRightInd w:val="0"/>
      <w:snapToGrid w:val="0"/>
      <w:spacing w:line="360" w:lineRule="auto"/>
    </w:pPr>
    <w:rPr>
      <w:rFonts w:ascii="Tahoma" w:hAnsi="Tahoma"/>
      <w:sz w:val="24"/>
    </w:rPr>
  </w:style>
  <w:style w:type="paragraph" w:customStyle="1" w:styleId="90">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91">
    <w:name w:val="第四级"/>
    <w:basedOn w:val="1"/>
    <w:next w:val="1"/>
    <w:qFormat/>
    <w:uiPriority w:val="0"/>
    <w:pPr>
      <w:numPr>
        <w:ilvl w:val="3"/>
        <w:numId w:val="1"/>
      </w:numPr>
      <w:adjustRightInd w:val="0"/>
      <w:spacing w:line="360" w:lineRule="auto"/>
      <w:textAlignment w:val="baseline"/>
    </w:pPr>
    <w:rPr>
      <w:rFonts w:ascii="宋体" w:hAnsi="宋体" w:eastAsia="仿宋"/>
      <w:kern w:val="0"/>
      <w:sz w:val="28"/>
      <w:szCs w:val="21"/>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character" w:customStyle="1" w:styleId="93">
    <w:name w:val="NormalCharacter"/>
    <w:semiHidden/>
    <w:qFormat/>
    <w:uiPriority w:val="0"/>
  </w:style>
  <w:style w:type="paragraph" w:customStyle="1" w:styleId="94">
    <w:name w:val="Heading2"/>
    <w:basedOn w:val="1"/>
    <w:next w:val="95"/>
    <w:qFormat/>
    <w:uiPriority w:val="0"/>
    <w:pPr>
      <w:keepNext/>
      <w:keepLines/>
      <w:spacing w:before="260" w:after="260" w:line="416" w:lineRule="auto"/>
      <w:jc w:val="center"/>
    </w:pPr>
    <w:rPr>
      <w:rFonts w:ascii="Arial" w:hAnsi="Arial" w:eastAsia="幼圆" w:cs="Arial"/>
      <w:b/>
      <w:bCs/>
      <w:sz w:val="44"/>
      <w:szCs w:val="44"/>
    </w:rPr>
  </w:style>
  <w:style w:type="paragraph" w:customStyle="1" w:styleId="95">
    <w:name w:val="NormalIndent"/>
    <w:basedOn w:val="1"/>
    <w:qFormat/>
    <w:uiPriority w:val="0"/>
    <w:pPr>
      <w:ind w:firstLine="420"/>
    </w:pPr>
  </w:style>
  <w:style w:type="paragraph" w:customStyle="1" w:styleId="96">
    <w:name w:val="纯文本1"/>
    <w:basedOn w:val="1"/>
    <w:qFormat/>
    <w:uiPriority w:val="0"/>
    <w:rPr>
      <w:rFonts w:ascii="宋体" w:hAnsi="Courier New"/>
      <w:sz w:val="28"/>
    </w:rPr>
  </w:style>
  <w:style w:type="character" w:customStyle="1" w:styleId="97">
    <w:name w:val="apple-converted-space"/>
    <w:basedOn w:val="42"/>
    <w:qFormat/>
    <w:uiPriority w:val="99"/>
  </w:style>
  <w:style w:type="paragraph" w:customStyle="1" w:styleId="98">
    <w:name w:val="WPSOffice手动目录 1"/>
    <w:qFormat/>
    <w:uiPriority w:val="0"/>
    <w:rPr>
      <w:rFonts w:ascii="Times New Roman" w:hAnsi="Times New Roman" w:eastAsia="宋体" w:cs="Times New Roman"/>
      <w:lang w:val="en-US" w:eastAsia="zh-CN" w:bidi="ar-SA"/>
    </w:rPr>
  </w:style>
  <w:style w:type="paragraph" w:customStyle="1" w:styleId="99">
    <w:name w:val="Heading1"/>
    <w:basedOn w:val="1"/>
    <w:next w:val="1"/>
    <w:qFormat/>
    <w:uiPriority w:val="0"/>
    <w:pPr>
      <w:keepNext/>
      <w:jc w:val="center"/>
    </w:pPr>
    <w:rPr>
      <w:rFonts w:ascii="楷体_GB2312"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1" textRotate="1"/>
    <customShpInfo spid="_x0000_s1032" textRotate="1"/>
    <customShpInfo spid="_x0000_s1033" textRotate="1"/>
    <customShpInfo spid="_x0000_s1027"/>
    <customShpInfo spid="_x0000_s1026"/>
    <customShpInfo spid="_x0000_s1028"/>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16227</Words>
  <Characters>17084</Characters>
  <Lines>127</Lines>
  <Paragraphs>35</Paragraphs>
  <TotalTime>10</TotalTime>
  <ScaleCrop>false</ScaleCrop>
  <LinksUpToDate>false</LinksUpToDate>
  <CharactersWithSpaces>17640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2021-09-24T02:29:00Z</dcterms:created>
  <dc:creator>cgzx</dc:creator>
  <cp:lastModifiedBy>城市里的追梦人</cp:lastModifiedBy>
  <cp:lastPrinted>2022-03-02T03:08:00Z</cp:lastPrinted>
  <dcterms:modified xsi:type="dcterms:W3CDTF">2023-09-28T01:37:14Z</dcterms:modified>
  <dc:title>总  目  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E25A9A774B8B4A80970C329FE7F9EE92</vt:lpwstr>
  </property>
</Properties>
</file>