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line="360" w:lineRule="auto"/>
        <w:ind w:firstLine="482" w:firstLineChars="200"/>
        <w:jc w:val="center"/>
        <w:textAlignment w:val="auto"/>
        <w:rPr>
          <w:rFonts w:hint="eastAsia"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lang w:val="en-US" w:eastAsia="zh-CN"/>
        </w:rPr>
        <w:t>盐城工业职业技术学院图书馆、大学生活动中心办公场所改造项目询价公告</w:t>
      </w:r>
      <w:bookmarkEnd w:id="0"/>
      <w:bookmarkEnd w:id="1"/>
      <w:bookmarkStart w:id="5" w:name="_GoBack"/>
      <w:bookmarkEnd w:id="5"/>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盐城工业职业技术学院图书馆、大学生活动中心办公场所改造项目</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w:t>
      </w:r>
      <w:r>
        <w:rPr>
          <w:rFonts w:hint="eastAsia" w:ascii="宋体" w:hAnsi="宋体" w:eastAsia="宋体" w:cs="宋体"/>
          <w:sz w:val="24"/>
          <w:szCs w:val="24"/>
          <w:u w:val="single"/>
          <w:lang w:val="en-US" w:eastAsia="zh-CN"/>
        </w:rPr>
        <w:t>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2020</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7</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21</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15</w:t>
      </w:r>
      <w:r>
        <w:rPr>
          <w:rFonts w:hint="eastAsia" w:ascii="宋体" w:hAnsi="宋体" w:eastAsia="宋体" w:cs="宋体"/>
          <w:bCs/>
          <w:sz w:val="24"/>
          <w:szCs w:val="24"/>
          <w:u w:val="single"/>
        </w:rPr>
        <w:t>点 （</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pageBreakBefore w:val="0"/>
        <w:kinsoku/>
        <w:wordWrap/>
        <w:overflowPunct/>
        <w:topLinePunct w:val="0"/>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项目编号：2020F-</w:t>
      </w:r>
      <w:r>
        <w:rPr>
          <w:rFonts w:hint="eastAsia" w:ascii="宋体" w:hAnsi="宋体" w:eastAsia="宋体" w:cs="宋体"/>
          <w:sz w:val="24"/>
          <w:szCs w:val="24"/>
          <w:lang w:val="en-US" w:eastAsia="zh-CN"/>
        </w:rPr>
        <w:t>019</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盐城工业职业技术学院图书馆、大学生活动中心办公场所改造项目</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u w:val="single"/>
        </w:rPr>
        <w:t>9.7万元</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eastAsia="宋体" w:cs="宋体"/>
          <w:sz w:val="24"/>
          <w:szCs w:val="24"/>
          <w:u w:val="single"/>
        </w:rPr>
        <w:t>因学校办公场所调整，涉及部门重新划分办公场所，拟对学校图书馆、大学生活动中心办公场所改造项目（具体见报价单）。招标人保留对上述招标范围进行适当调整的权利。</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（1）有建筑装修、建筑工程、家政服务等范围的营业执照；</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（2）2017年1月1日以来，在经营活动中没有重大违约、重大责任事故、安全事故、投标违规等不良记录，没有被政府有关部门处罚而处于责令停业、财产接管、冻结、破产等状态的书面声明；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（3）本项目不接受联合体投标，不得转包或分包；</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（4）本项目严禁以“挂靠”等形式投标、中标，一经发现取消投标、中标资格，并按相关规定进行处罚。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2.其他资格条件：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未被“信用中国”网站（www.creditchina.gov.cn）列入失信被执行人，投标人提供查询截图并加盖公章。</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2020年7月</w:t>
      </w:r>
      <w:r>
        <w:rPr>
          <w:rFonts w:hint="eastAsia" w:ascii="宋体" w:hAnsi="宋体" w:eastAsia="宋体" w:cs="宋体"/>
          <w:sz w:val="24"/>
          <w:szCs w:val="24"/>
          <w:u w:val="single"/>
          <w:lang w:val="en-US" w:eastAsia="zh-CN"/>
        </w:rPr>
        <w:t>21</w:t>
      </w:r>
      <w:r>
        <w:rPr>
          <w:rFonts w:hint="eastAsia" w:ascii="宋体" w:hAnsi="宋体" w:eastAsia="宋体" w:cs="宋体"/>
          <w:sz w:val="24"/>
          <w:szCs w:val="24"/>
          <w:u w:val="single"/>
        </w:rPr>
        <w:t>日14：30-15：00（北京时间）</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2、现场集中考察、答疑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（1）投标人应参加现场考察、答疑，以便掌握学校学生宿舍维修项目现场的全面情况，对参加过现场考察、答疑的投标人，招标人将发放《参加现场考察答疑证明》。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（2）现场考察、答疑签到时间：</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开始时间：2020年7月</w:t>
      </w:r>
      <w:r>
        <w:rPr>
          <w:rFonts w:hint="eastAsia" w:ascii="宋体" w:hAnsi="宋体" w:eastAsia="宋体" w:cs="宋体"/>
          <w:sz w:val="24"/>
          <w:szCs w:val="24"/>
          <w:lang w:val="en-US" w:eastAsia="zh-CN"/>
        </w:rPr>
        <w:t>15</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截至时间：2020年7月</w:t>
      </w:r>
      <w:r>
        <w:rPr>
          <w:rFonts w:hint="eastAsia" w:ascii="宋体" w:hAnsi="宋体" w:eastAsia="宋体" w:cs="宋体"/>
          <w:sz w:val="24"/>
          <w:szCs w:val="24"/>
          <w:lang w:val="en-US" w:eastAsia="zh-CN"/>
        </w:rPr>
        <w:t>17</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现场考察、答疑地点签到地点：后勤服务中心307</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联系人：顾老师  联系电话：13770023681</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、疫情防控期间投标人注意事项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名称：盐城工业职业技术学院解放南路285号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地址：盐城工业职业技术学院后勤服务中心四楼405室招标办公室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联系方式：赵老师13056182223</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2项目联系方式:</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项目联系人：高老师</w:t>
      </w:r>
    </w:p>
    <w:p>
      <w:pPr>
        <w:pageBreakBefore w:val="0"/>
        <w:kinsoku/>
        <w:wordWrap/>
        <w:overflowPunct/>
        <w:topLinePunct w:val="0"/>
        <w:bidi w:val="0"/>
        <w:snapToGrid w:val="0"/>
        <w:spacing w:before="120" w:after="120" w:line="360" w:lineRule="auto"/>
        <w:jc w:val="both"/>
        <w:rPr>
          <w:rFonts w:hint="eastAsia" w:ascii="宋体" w:hAnsi="宋体" w:eastAsia="宋体" w:cs="宋体"/>
          <w:sz w:val="24"/>
          <w:szCs w:val="24"/>
        </w:rPr>
      </w:pPr>
      <w:r>
        <w:rPr>
          <w:rFonts w:hint="eastAsia" w:ascii="宋体" w:hAnsi="宋体" w:eastAsia="宋体" w:cs="宋体"/>
          <w:sz w:val="24"/>
          <w:szCs w:val="24"/>
        </w:rPr>
        <w:t>电话：18262393599</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合同条款及格式</w:t>
      </w:r>
    </w:p>
    <w:p>
      <w:pPr>
        <w:pageBreakBefore w:val="0"/>
        <w:kinsoku/>
        <w:wordWrap/>
        <w:overflowPunct/>
        <w:topLinePunct w:val="0"/>
        <w:bidi w:val="0"/>
        <w:spacing w:line="360" w:lineRule="auto"/>
        <w:ind w:firstLine="480" w:firstLineChars="200"/>
        <w:rPr>
          <w:rFonts w:hint="eastAsia" w:ascii="宋体" w:hAnsi="宋体" w:eastAsia="宋体" w:cs="宋体"/>
          <w:bCs/>
          <w:sz w:val="24"/>
          <w:szCs w:val="24"/>
        </w:rPr>
      </w:pPr>
      <w:bookmarkStart w:id="2" w:name="_Toc16938559"/>
      <w:bookmarkStart w:id="3" w:name="_Toc513029243"/>
      <w:bookmarkStart w:id="4" w:name="_Toc20823315"/>
      <w:r>
        <w:rPr>
          <w:rFonts w:hint="eastAsia" w:ascii="宋体" w:hAnsi="宋体" w:eastAsia="宋体" w:cs="宋体"/>
          <w:bCs/>
          <w:sz w:val="24"/>
          <w:szCs w:val="24"/>
        </w:rPr>
        <w:t>以下为中标后签定本项目合同的通用条款，中标供应商不得提出实质性的修改，关于专用条款将由采购人与中标供应商结合本项目具体情况协商后签订。</w:t>
      </w:r>
    </w:p>
    <w:bookmarkEnd w:id="2"/>
    <w:bookmarkEnd w:id="3"/>
    <w:bookmarkEnd w:id="4"/>
    <w:p>
      <w:pPr>
        <w:pageBreakBefore w:val="0"/>
        <w:kinsoku/>
        <w:wordWrap/>
        <w:overflowPunct/>
        <w:topLinePunct w:val="0"/>
        <w:bidi w:val="0"/>
        <w:spacing w:line="360" w:lineRule="auto"/>
        <w:ind w:firstLine="723" w:firstLineChars="300"/>
        <w:rPr>
          <w:rFonts w:hint="eastAsia" w:ascii="宋体" w:hAnsi="宋体" w:eastAsia="宋体" w:cs="宋体"/>
          <w:b/>
          <w:sz w:val="24"/>
          <w:szCs w:val="24"/>
        </w:rPr>
      </w:pPr>
    </w:p>
    <w:p>
      <w:pPr>
        <w:pageBreakBefore w:val="0"/>
        <w:kinsoku/>
        <w:wordWrap/>
        <w:overflowPunct/>
        <w:topLinePunct w:val="0"/>
        <w:bidi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盐城工业职业技术学院</w:t>
      </w:r>
      <w:r>
        <w:rPr>
          <w:rFonts w:hint="eastAsia" w:ascii="宋体" w:hAnsi="宋体" w:eastAsia="宋体" w:cs="宋体"/>
          <w:b/>
          <w:sz w:val="24"/>
          <w:szCs w:val="24"/>
          <w:lang w:eastAsia="zh-CN"/>
        </w:rPr>
        <w:t>图书馆、大学生活动中心办公场所改造</w:t>
      </w:r>
      <w:r>
        <w:rPr>
          <w:rFonts w:hint="eastAsia" w:ascii="宋体" w:hAnsi="宋体" w:eastAsia="宋体" w:cs="宋体"/>
          <w:b/>
          <w:sz w:val="24"/>
          <w:szCs w:val="24"/>
        </w:rPr>
        <w:t>项目合同</w:t>
      </w:r>
    </w:p>
    <w:p>
      <w:pPr>
        <w:pageBreakBefore w:val="0"/>
        <w:kinsoku/>
        <w:wordWrap/>
        <w:overflowPunct/>
        <w:topLinePunct w:val="0"/>
        <w:bidi w:val="0"/>
        <w:spacing w:line="360" w:lineRule="auto"/>
        <w:rPr>
          <w:rFonts w:hint="eastAsia" w:ascii="宋体" w:hAnsi="宋体" w:eastAsia="宋体" w:cs="宋体"/>
          <w:b/>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甲方：盐城工业职业技术学院</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甲、乙双方本着诚实信用的原则，经友好协商后，决定签订本合同。</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依照《中华人民共和国经济合同法》和 《江苏省建筑市场管理条例》的规定，结合本市场装修的特点，甲、乙双方在平等、自愿协商一致的基础上就甲方的装饰装修工程有关事宜达成如下协议：</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工程概况</w:t>
      </w:r>
    </w:p>
    <w:p>
      <w:pPr>
        <w:pageBreakBefore w:val="0"/>
        <w:numPr>
          <w:ilvl w:val="0"/>
          <w:numId w:val="2"/>
        </w:numPr>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盐城工业职业技术学院</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、施工内容：</w:t>
      </w:r>
      <w:r>
        <w:rPr>
          <w:rFonts w:hint="eastAsia" w:ascii="宋体" w:hAnsi="宋体" w:eastAsia="宋体" w:cs="宋体"/>
          <w:sz w:val="24"/>
          <w:szCs w:val="24"/>
          <w:u w:val="single" w:color="auto"/>
          <w:lang w:val="en-US" w:eastAsia="zh-CN"/>
        </w:rPr>
        <w:t xml:space="preserve">     见</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eastAsia="zh-CN"/>
        </w:rPr>
        <w:t>报价单</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val="en-US" w:eastAsia="zh-CN"/>
        </w:rPr>
        <w:t xml:space="preserve">             </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4、承包方式：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包工包料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5、工程造价</w:t>
      </w:r>
      <w:r>
        <w:rPr>
          <w:rFonts w:hint="eastAsia" w:ascii="宋体" w:hAnsi="宋体" w:eastAsia="宋体" w:cs="宋体"/>
          <w:sz w:val="24"/>
          <w:szCs w:val="24"/>
          <w:lang w:eastAsia="zh-CN"/>
        </w:rPr>
        <w:t>（见报价单）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双方约定，如变更施工内容、变更材料，这部分的工程款按实另计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ageBreakBefore w:val="0"/>
        <w:numPr>
          <w:ilvl w:val="0"/>
          <w:numId w:val="3"/>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日开工，至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日竣工，工期</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双方约定</w:t>
      </w:r>
    </w:p>
    <w:p>
      <w:pPr>
        <w:pageBreakBefore w:val="0"/>
        <w:kinsoku/>
        <w:wordWrap/>
        <w:overflowPunct/>
        <w:topLinePunct w:val="0"/>
        <w:bidi w:val="0"/>
        <w:spacing w:line="360" w:lineRule="auto"/>
        <w:ind w:firstLine="111" w:firstLineChars="46"/>
        <w:rPr>
          <w:rFonts w:hint="eastAsia" w:ascii="宋体" w:hAnsi="宋体" w:eastAsia="宋体" w:cs="宋体"/>
          <w:sz w:val="24"/>
          <w:szCs w:val="24"/>
        </w:rPr>
      </w:pPr>
      <w:r>
        <w:rPr>
          <w:rFonts w:hint="eastAsia" w:ascii="宋体" w:hAnsi="宋体" w:eastAsia="宋体" w:cs="宋体"/>
          <w:b/>
          <w:sz w:val="24"/>
          <w:szCs w:val="24"/>
        </w:rPr>
        <w:t>（一）、甲方提供的材料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负责采购供应的材料，应符合设计要求的合格产品，并应按时供应到现场，甲、乙双方应办理交接手续。乙方发现甲方提供的材料、设备有质量问题或规格差异，应及时向甲方提出，甲方仍使用的，由此造成工程损失，责任由甲方承担。甲方供应材料按时抵达现场后，由乙方负责保管，由于保管不当造成的损失，由乙方负责。</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乙方提供的材料</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sz w:val="24"/>
          <w:szCs w:val="24"/>
        </w:rPr>
        <w:t>乙方提供的材料、设备，甲方应到现场验收，如不符合设计、施工要求或规格有差异，甲方有权禁止使用。未经认可，乙方擅自使用的，对工程造成的损失由乙方负责。</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（二）、工程质量及验收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1、本工程施工质量标准：按合同约定履行。</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由于乙方原因造成质量事故，其返工费用由乙方承担，工期不变。</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施工过程中，甲方提出设计修改意见及增减工程项目，须提前与乙方联系，在签订工程项目变更单后，由设计师出图预算员出变更预算表，增项工程须提前预交增项费用后，方能进行项目的施工，因此影响竣工日期的，由甲、乙双方商定。</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工程验收。由甲、乙双方共同组织验收。施工过程中双方对工程质量发生争议，申请上级主管部门对工程质量予以论证，经认证工程质量不符合合同约定的标准，论证过程支出的相关费用由乙方负责，经论证工程质量符合合同约定的标准，论证过程支出的相关费用由甲方负责。</w:t>
      </w:r>
    </w:p>
    <w:p>
      <w:pPr>
        <w:pageBreakBefore w:val="0"/>
        <w:kinsoku/>
        <w:wordWrap/>
        <w:overflowPunct/>
        <w:topLinePunct w:val="0"/>
        <w:bidi w:val="0"/>
        <w:spacing w:line="360" w:lineRule="auto"/>
        <w:ind w:left="360"/>
        <w:rPr>
          <w:rFonts w:hint="eastAsia" w:ascii="宋体" w:hAnsi="宋体" w:eastAsia="宋体" w:cs="宋体"/>
          <w:sz w:val="24"/>
          <w:szCs w:val="24"/>
        </w:rPr>
      </w:pPr>
      <w:r>
        <w:rPr>
          <w:rFonts w:hint="eastAsia" w:ascii="宋体" w:hAnsi="宋体" w:eastAsia="宋体" w:cs="宋体"/>
          <w:sz w:val="24"/>
          <w:szCs w:val="24"/>
        </w:rPr>
        <w:t>双方约定在施工过程中分下列几个阶段对工程质量进行验收：</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材料进场。</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隐蔽工程结束。</w:t>
      </w:r>
    </w:p>
    <w:p>
      <w:pPr>
        <w:pageBreakBefore w:val="0"/>
        <w:numPr>
          <w:ilvl w:val="0"/>
          <w:numId w:val="0"/>
        </w:numPr>
        <w:kinsoku/>
        <w:wordWrap/>
        <w:overflowPunct/>
        <w:topLinePunct w:val="0"/>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、工程竣工。</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乙方提前三天通知甲方验收，阶段验收合格后应填写工程验收单，工程竣工后，乙方应通知甲方验收，甲方应自接到验收通知后两天内组织验收并填写工程验收单，在工程尾款结清后，办理移交手续。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6、本工程保修期为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个月。竣工验收后甲、乙双方签署工程保修单，凭保修单实行保修，保修期从竣工验收签章之日算起。</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rPr>
        <w:t>（三）、安全生产</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项目安全责任由乙方承担</w:t>
      </w:r>
      <w:r>
        <w:rPr>
          <w:rFonts w:hint="eastAsia" w:ascii="宋体" w:hAnsi="宋体" w:eastAsia="宋体" w:cs="宋体"/>
          <w:sz w:val="24"/>
          <w:szCs w:val="24"/>
          <w:lang w:eastAsia="zh-CN"/>
        </w:rPr>
        <w:t>，</w:t>
      </w:r>
      <w:r>
        <w:rPr>
          <w:rFonts w:hint="eastAsia" w:ascii="宋体" w:hAnsi="宋体" w:eastAsia="宋体" w:cs="宋体"/>
          <w:sz w:val="24"/>
          <w:szCs w:val="24"/>
        </w:rPr>
        <w:t>开工前，对全体施工人员进行技术交底和安全教育；服从甲方项目负责人和建设方项目负责人的指挥，对甲方提出的安全、质量问题做到立即整改；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项目中使用的工器具必须合格、有效，保护装置齐全，严禁私拉乱接；现场施工须戴安全帽，在距地面2米以上的地方作业须系安全带；</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加强对项目的自检，发现质量问题及时整改；拒绝执行甲方违反安全生产规程规定的要求，并有权要求甲方改进；坚持文明施工，做的每日工完、料尽、场地清，建筑垃圾及时清运；施工中如发生人身设备事故、财产损害和其它破坏建筑结构等行为，乙方应负责对损坏设备进行修复和赔偿损失，并承担相应法律责任；</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（四）、工程价款及结算</w:t>
      </w:r>
    </w:p>
    <w:p>
      <w:pPr>
        <w:pStyle w:val="6"/>
        <w:snapToGri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工程</w:t>
      </w:r>
      <w:r>
        <w:rPr>
          <w:rFonts w:hint="eastAsia" w:ascii="宋体" w:hAnsi="宋体" w:eastAsia="宋体" w:cs="宋体"/>
          <w:sz w:val="24"/>
          <w:szCs w:val="24"/>
        </w:rPr>
        <w:t>按时结算，施工结束验收合格后，付至</w:t>
      </w:r>
      <w:r>
        <w:rPr>
          <w:rFonts w:hint="eastAsia" w:ascii="宋体" w:hAnsi="宋体" w:eastAsia="宋体" w:cs="宋体"/>
          <w:sz w:val="24"/>
          <w:szCs w:val="24"/>
          <w:lang w:eastAsia="zh-CN"/>
        </w:rPr>
        <w:t>合同</w:t>
      </w:r>
      <w:r>
        <w:rPr>
          <w:rFonts w:hint="eastAsia" w:ascii="宋体" w:hAnsi="宋体" w:eastAsia="宋体" w:cs="宋体"/>
          <w:sz w:val="24"/>
          <w:szCs w:val="24"/>
        </w:rPr>
        <w:t>工程款的80%；工程竣工经审计结束后，付至审计价的9</w:t>
      </w:r>
      <w:r>
        <w:rPr>
          <w:rFonts w:hint="eastAsia" w:ascii="宋体" w:hAnsi="宋体" w:eastAsia="宋体" w:cs="宋体"/>
          <w:sz w:val="24"/>
          <w:szCs w:val="24"/>
          <w:lang w:val="en-US" w:eastAsia="zh-CN"/>
        </w:rPr>
        <w:t>5</w:t>
      </w:r>
      <w:r>
        <w:rPr>
          <w:rFonts w:hint="eastAsia" w:ascii="宋体" w:hAnsi="宋体" w:eastAsia="宋体" w:cs="宋体"/>
          <w:sz w:val="24"/>
          <w:szCs w:val="24"/>
        </w:rPr>
        <w:t>%，质保期</w:t>
      </w:r>
      <w:r>
        <w:rPr>
          <w:rFonts w:hint="eastAsia" w:ascii="宋体" w:hAnsi="宋体" w:eastAsia="宋体" w:cs="宋体"/>
          <w:sz w:val="24"/>
          <w:szCs w:val="24"/>
          <w:lang w:eastAsia="zh-CN"/>
        </w:rPr>
        <w:t>一</w:t>
      </w:r>
      <w:r>
        <w:rPr>
          <w:rFonts w:hint="eastAsia" w:ascii="宋体" w:hAnsi="宋体" w:eastAsia="宋体" w:cs="宋体"/>
          <w:sz w:val="24"/>
          <w:szCs w:val="24"/>
        </w:rPr>
        <w:t>年满一次性付清</w:t>
      </w:r>
      <w:r>
        <w:rPr>
          <w:rFonts w:hint="eastAsia" w:ascii="宋体" w:hAnsi="宋体" w:eastAsia="宋体" w:cs="宋体"/>
          <w:sz w:val="24"/>
          <w:szCs w:val="24"/>
          <w:lang w:eastAsia="zh-CN"/>
        </w:rPr>
        <w:t>（无息）</w:t>
      </w:r>
      <w:r>
        <w:rPr>
          <w:rFonts w:hint="eastAsia" w:ascii="宋体" w:hAnsi="宋体" w:eastAsia="宋体" w:cs="宋体"/>
          <w:sz w:val="24"/>
          <w:szCs w:val="24"/>
        </w:rPr>
        <w:t>。</w:t>
      </w:r>
    </w:p>
    <w:p>
      <w:pPr>
        <w:pStyle w:val="6"/>
        <w:snapToGrid w:val="0"/>
        <w:spacing w:line="500" w:lineRule="exact"/>
        <w:rPr>
          <w:rFonts w:hint="eastAsia" w:hAnsi="宋体" w:cs="宋体"/>
          <w:b/>
          <w:sz w:val="24"/>
          <w:szCs w:val="24"/>
        </w:rPr>
      </w:pPr>
      <w:r>
        <w:rPr>
          <w:rFonts w:hint="eastAsia" w:hAnsi="宋体" w:cs="宋体"/>
          <w:b/>
          <w:sz w:val="24"/>
          <w:szCs w:val="24"/>
          <w:lang w:val="en-US" w:eastAsia="zh-CN"/>
        </w:rPr>
        <w:t>三</w:t>
      </w:r>
      <w:r>
        <w:rPr>
          <w:rFonts w:hint="eastAsia" w:hAnsi="宋体" w:cs="宋体"/>
          <w:b/>
          <w:sz w:val="24"/>
          <w:szCs w:val="24"/>
        </w:rPr>
        <w:t>、履约保证金</w:t>
      </w:r>
    </w:p>
    <w:p>
      <w:pPr>
        <w:pStyle w:val="6"/>
        <w:snapToGrid w:val="0"/>
        <w:spacing w:line="500" w:lineRule="exact"/>
        <w:ind w:firstLine="480" w:firstLineChars="200"/>
        <w:rPr>
          <w:rFonts w:hint="eastAsia" w:ascii="宋体" w:hAnsi="宋体" w:eastAsia="宋体" w:cs="宋体"/>
          <w:sz w:val="24"/>
          <w:szCs w:val="24"/>
          <w:lang w:val="en-US" w:eastAsia="zh-CN"/>
        </w:rPr>
      </w:pPr>
      <w:r>
        <w:rPr>
          <w:rFonts w:hint="eastAsia" w:hAnsi="宋体" w:cs="宋体"/>
          <w:sz w:val="24"/>
          <w:szCs w:val="24"/>
        </w:rPr>
        <w:t>乙方交纳人民币</w:t>
      </w:r>
      <w:r>
        <w:rPr>
          <w:rFonts w:hint="eastAsia" w:hAnsi="宋体" w:cs="宋体"/>
          <w:sz w:val="24"/>
          <w:szCs w:val="24"/>
          <w:lang w:val="en-US" w:eastAsia="zh-CN"/>
        </w:rPr>
        <w:t xml:space="preserve"> </w:t>
      </w:r>
      <w:r>
        <w:rPr>
          <w:rFonts w:hint="eastAsia" w:hAnsi="宋体" w:cs="宋体"/>
          <w:sz w:val="24"/>
          <w:szCs w:val="24"/>
          <w:u w:val="single"/>
          <w:lang w:val="en-US" w:eastAsia="zh-CN"/>
        </w:rPr>
        <w:t xml:space="preserve">     </w:t>
      </w:r>
      <w:r>
        <w:rPr>
          <w:rFonts w:hint="eastAsia" w:hAnsi="宋体" w:cs="宋体"/>
          <w:sz w:val="24"/>
          <w:szCs w:val="24"/>
        </w:rPr>
        <w:t>作为本合同的履约保证金（合同金额的5%）。</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1、由于甲方原因导致延期开工或中途停工，甲方应补偿乙方因停工，误工所造成的损失，每停工或误工一天，甲方付给乙方</w:t>
      </w:r>
      <w:r>
        <w:rPr>
          <w:rFonts w:hint="eastAsia" w:ascii="宋体" w:hAnsi="宋体" w:eastAsia="宋体" w:cs="宋体"/>
          <w:sz w:val="24"/>
          <w:szCs w:val="24"/>
          <w:u w:val="single"/>
        </w:rPr>
        <w:t>￥100</w:t>
      </w:r>
      <w:r>
        <w:rPr>
          <w:rFonts w:hint="eastAsia" w:ascii="宋体" w:hAnsi="宋体" w:eastAsia="宋体" w:cs="宋体"/>
          <w:sz w:val="24"/>
          <w:szCs w:val="24"/>
        </w:rPr>
        <w:t xml:space="preserve">元：甲方未按合同约定时间付款的，每逾期一天向乙方支付 </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2、由于乙方原因工期逾期一天，乙方向甲方支付</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甲方未办理有关手续或未获批准，强行要求乙方拆改原有建筑承重结构及公用设备管线，由此发生的损失或事故（包括罚款）有甲方负责并承担责任。</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乙方擅自拆改原有建筑承重结构或公用设备管线，由此发生的损失或事故（包括罚款）有乙方负责并承担责任。</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w:t>
      </w:r>
      <w:r>
        <w:rPr>
          <w:rFonts w:hint="eastAsia" w:ascii="宋体" w:hAnsi="宋体" w:eastAsia="宋体" w:cs="宋体"/>
          <w:b/>
          <w:sz w:val="24"/>
          <w:szCs w:val="24"/>
        </w:rPr>
        <w:t>纠纷处理方式</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双方发生合同争议协商解决不成的，按下列两种方式解决：</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向上级主管部门申请仲裁；</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依法向人民法院起诉。</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w:t>
      </w:r>
      <w:r>
        <w:rPr>
          <w:rFonts w:hint="eastAsia" w:ascii="宋体" w:hAnsi="宋体" w:eastAsia="宋体" w:cs="宋体"/>
          <w:b/>
          <w:sz w:val="24"/>
          <w:szCs w:val="24"/>
        </w:rPr>
        <w:t>合同的变更和解除</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合同经双方签字生效后，双方必须严格遵守。任何一方需变更合同内容，应经协商一致后，重新签订补充协议，合同签订后施工前一方如要终止合同，应以书面形式提出，并按合同总价款</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%支付违约金，办理终止合同手续。</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施工过程中任何一方提出终止合同，须向另一方以书面形式提出，经双方同意办理清算（包括违约赔偿）手续，订立终止合同协议，解除合同。</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lang w:eastAsia="zh-CN"/>
        </w:rPr>
        <w:t>、</w:t>
      </w:r>
      <w:r>
        <w:rPr>
          <w:rFonts w:hint="eastAsia" w:ascii="宋体" w:hAnsi="宋体" w:eastAsia="宋体" w:cs="宋体"/>
          <w:b/>
          <w:sz w:val="24"/>
          <w:szCs w:val="24"/>
        </w:rPr>
        <w:t>其它约定</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w:t>
      </w:r>
      <w:r>
        <w:rPr>
          <w:rFonts w:hint="eastAsia" w:ascii="宋体" w:hAnsi="宋体" w:eastAsia="宋体" w:cs="宋体"/>
          <w:b/>
          <w:sz w:val="24"/>
          <w:szCs w:val="24"/>
        </w:rPr>
        <w:t>附则</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本合同经甲、乙双方签字（盖章）后生效。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除本合同之外，任何口头承诺无效，经双方协商制订的补充协议与本合同同样有效。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本合同签订后，工程不得转包。</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eastAsia="zh-CN"/>
        </w:rPr>
        <w:t>叁</w:t>
      </w:r>
      <w:r>
        <w:rPr>
          <w:rFonts w:hint="eastAsia" w:ascii="宋体" w:hAnsi="宋体" w:eastAsia="宋体" w:cs="宋体"/>
          <w:sz w:val="24"/>
          <w:szCs w:val="24"/>
        </w:rPr>
        <w:t>份，甲</w:t>
      </w:r>
      <w:r>
        <w:rPr>
          <w:rFonts w:hint="eastAsia" w:ascii="宋体" w:hAnsi="宋体" w:eastAsia="宋体" w:cs="宋体"/>
          <w:sz w:val="24"/>
          <w:szCs w:val="24"/>
          <w:lang w:eastAsia="zh-CN"/>
        </w:rPr>
        <w:t>方</w:t>
      </w:r>
      <w:r>
        <w:rPr>
          <w:rFonts w:hint="eastAsia" w:ascii="宋体" w:hAnsi="宋体" w:eastAsia="宋体" w:cs="宋体"/>
          <w:sz w:val="24"/>
          <w:szCs w:val="24"/>
        </w:rPr>
        <w:t>执</w:t>
      </w:r>
      <w:r>
        <w:rPr>
          <w:rFonts w:hint="eastAsia" w:ascii="宋体" w:hAnsi="宋体" w:eastAsia="宋体" w:cs="宋体"/>
          <w:sz w:val="24"/>
          <w:szCs w:val="24"/>
          <w:lang w:eastAsia="zh-CN"/>
        </w:rPr>
        <w:t>贰</w:t>
      </w:r>
      <w:r>
        <w:rPr>
          <w:rFonts w:hint="eastAsia" w:ascii="宋体" w:hAnsi="宋体" w:eastAsia="宋体" w:cs="宋体"/>
          <w:sz w:val="24"/>
          <w:szCs w:val="24"/>
        </w:rPr>
        <w:t>份、乙方执</w:t>
      </w:r>
      <w:r>
        <w:rPr>
          <w:rFonts w:hint="eastAsia" w:ascii="宋体" w:hAnsi="宋体" w:eastAsia="宋体" w:cs="宋体"/>
          <w:sz w:val="24"/>
          <w:szCs w:val="24"/>
          <w:lang w:eastAsia="zh-CN"/>
        </w:rPr>
        <w:t>壹</w:t>
      </w:r>
      <w:r>
        <w:rPr>
          <w:rFonts w:hint="eastAsia" w:ascii="宋体" w:hAnsi="宋体" w:eastAsia="宋体" w:cs="宋体"/>
          <w:sz w:val="24"/>
          <w:szCs w:val="24"/>
        </w:rPr>
        <w:t>份，合同附件为本合同的组成部分，具有同等的法律效力。</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合同履行完后自行终止。</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甲方：（签章）                                     乙方：（签章）</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委托代理人：                                       委托代理人：</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资信证明文件要求</w:t>
      </w:r>
    </w:p>
    <w:p>
      <w:pPr>
        <w:pageBreakBefore w:val="0"/>
        <w:kinsoku/>
        <w:wordWrap/>
        <w:overflowPunct/>
        <w:topLinePunct w:val="0"/>
        <w:bidi w:val="0"/>
        <w:snapToGrid w:val="0"/>
        <w:spacing w:before="50" w:after="50" w:line="360" w:lineRule="auto"/>
        <w:rPr>
          <w:rFonts w:hint="eastAsia" w:ascii="宋体" w:hAnsi="宋体" w:eastAsia="宋体" w:cs="宋体"/>
          <w:b w:val="0"/>
          <w:bCs w:val="0"/>
          <w:i/>
          <w:sz w:val="24"/>
          <w:szCs w:val="24"/>
          <w:u w:val="single"/>
        </w:rPr>
      </w:pPr>
    </w:p>
    <w:p>
      <w:pPr>
        <w:pageBreakBefore w:val="0"/>
        <w:kinsoku/>
        <w:wordWrap/>
        <w:overflowPunct/>
        <w:topLinePunct w:val="0"/>
        <w:bidi w:val="0"/>
        <w:snapToGrid w:val="0"/>
        <w:spacing w:before="50" w:after="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1、实质性资格证明文件目录</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文件1法人或者其他组织的营业执照等证明文件，自然人的身份证明（复印件）</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文件2具备履行合同所必需的设备和专业技术能力证明材料（复印件）</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文件3参加政府采购活动前 3 年内在经营活动中没有重大违法记录的书面声明（原件,格式见附表）</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文件4 法人授权书（原件）</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文件5询价文件中规定要求提供的证明材料和投标人认为需要提供的其他材料</w:t>
      </w:r>
    </w:p>
    <w:p>
      <w:pPr>
        <w:pStyle w:val="2"/>
        <w:rPr>
          <w:rFonts w:hint="default" w:eastAsia="宋体"/>
          <w:color w:val="FF0000"/>
          <w:lang w:val="en-US" w:eastAsia="zh-CN"/>
        </w:rPr>
      </w:pPr>
      <w:r>
        <w:rPr>
          <w:rFonts w:hint="eastAsia" w:ascii="宋体" w:hAnsi="宋体" w:eastAsia="宋体" w:cs="宋体"/>
          <w:b w:val="0"/>
          <w:bCs w:val="0"/>
          <w:color w:val="FF0000"/>
          <w:sz w:val="24"/>
          <w:szCs w:val="24"/>
          <w:lang w:val="en-US" w:eastAsia="zh-CN"/>
        </w:rPr>
        <w:t>以上文件均需加盖单位公章，正本一份副本两份</w:t>
      </w:r>
    </w:p>
    <w:p>
      <w:pPr>
        <w:pStyle w:val="4"/>
        <w:pageBreakBefore w:val="0"/>
        <w:kinsoku/>
        <w:wordWrap/>
        <w:overflowPunct/>
        <w:topLinePunct w:val="0"/>
        <w:bidi w:val="0"/>
        <w:spacing w:line="360" w:lineRule="auto"/>
        <w:jc w:val="both"/>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ind w:left="0" w:leftChars="0" w:firstLine="0" w:firstLineChars="0"/>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具备履行合同所必需的设备和专业技术能力的书面声明（格式）</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我公司郑重声明：我公司具备履行本项采购合同所必需的设备和专业技术能力，为履行本项采购合同我公司具备如下主要设备和主要专业技术能力：</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主要设备有：  。</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主要专业技术能力有：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参加政府采购活动前 3 年内在经营活动中没有重大违法记录的书面声明（格式）</w:t>
      </w:r>
    </w:p>
    <w:p>
      <w:pPr>
        <w:pageBreakBefore w:val="0"/>
        <w:kinsoku/>
        <w:wordWrap/>
        <w:overflowPunct/>
        <w:topLinePunct w:val="0"/>
        <w:bidi w:val="0"/>
        <w:spacing w:line="360" w:lineRule="auto"/>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  明</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我公司郑重声明：参加本次政府采购活动前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授权代表签字：</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日期：年月日</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法人授权书（格式）</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p>
    <w:p>
      <w:pPr>
        <w:pageBreakBefore w:val="0"/>
        <w:kinsoku/>
        <w:wordWrap/>
        <w:overflowPunct/>
        <w:topLinePunct w:val="0"/>
        <w:bidi w:val="0"/>
        <w:snapToGrid w:val="0"/>
        <w:spacing w:line="360" w:lineRule="auto"/>
        <w:ind w:firstLine="61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本授权书声明：______________公司的_________（法定代表人姓名）_________职务代表本公司授权_________（被授权人的姓名）_________(职务)为本公司的合法投标代表，就参加</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YCCG（编号）号标的内容的投标、签订合同以及合同的执行、完成和纠纷处理，以本公司名义处理一切与之有关的事务。</w:t>
      </w:r>
    </w:p>
    <w:p>
      <w:pPr>
        <w:pageBreakBefore w:val="0"/>
        <w:kinsoku/>
        <w:wordWrap/>
        <w:overflowPunct/>
        <w:topLinePunct w:val="0"/>
        <w:bidi w:val="0"/>
        <w:spacing w:line="360" w:lineRule="auto"/>
        <w:ind w:firstLine="64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本授权书于年月日签字生效，特此声明。</w:t>
      </w:r>
    </w:p>
    <w:p>
      <w:pPr>
        <w:pageBreakBefore w:val="0"/>
        <w:kinsoku/>
        <w:wordWrap/>
        <w:overflowPunct/>
        <w:topLinePunct w:val="0"/>
        <w:bidi w:val="0"/>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法定代表人签字：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投标代表（被授权人）签字：</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 </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投标人（单位公章）：</w:t>
      </w:r>
    </w:p>
    <w:p>
      <w:pPr>
        <w:pageBreakBefore w:val="0"/>
        <w:kinsoku/>
        <w:wordWrap/>
        <w:overflowPunct/>
        <w:topLinePunct w:val="0"/>
        <w:bidi w:val="0"/>
        <w:spacing w:line="360" w:lineRule="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    期：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询价</w:t>
      </w:r>
      <w:r>
        <w:rPr>
          <w:rFonts w:hint="eastAsia" w:ascii="宋体" w:hAnsi="宋体" w:eastAsia="宋体" w:cs="宋体"/>
          <w:b/>
          <w:bCs/>
          <w:sz w:val="24"/>
          <w:szCs w:val="24"/>
        </w:rPr>
        <w:t>报价单</w:t>
      </w:r>
    </w:p>
    <w:tbl>
      <w:tblPr>
        <w:tblStyle w:val="8"/>
        <w:tblW w:w="0" w:type="auto"/>
        <w:tblInd w:w="0" w:type="dxa"/>
        <w:shd w:val="clear" w:color="auto" w:fill="auto"/>
        <w:tblLayout w:type="autofit"/>
        <w:tblCellMar>
          <w:top w:w="0" w:type="dxa"/>
          <w:left w:w="0" w:type="dxa"/>
          <w:bottom w:w="0" w:type="dxa"/>
          <w:right w:w="0" w:type="dxa"/>
        </w:tblCellMar>
      </w:tblPr>
      <w:tblGrid>
        <w:gridCol w:w="271"/>
        <w:gridCol w:w="1230"/>
        <w:gridCol w:w="750"/>
        <w:gridCol w:w="630"/>
        <w:gridCol w:w="750"/>
        <w:gridCol w:w="992"/>
        <w:gridCol w:w="3713"/>
      </w:tblGrid>
      <w:tr>
        <w:trPr>
          <w:trHeight w:val="578"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0" w:type="auto"/>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0" w:type="auto"/>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99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总价</w:t>
            </w:r>
          </w:p>
        </w:tc>
        <w:tc>
          <w:tcPr>
            <w:tcW w:w="4283"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工艺做法及说明</w:t>
            </w:r>
          </w:p>
        </w:tc>
      </w:tr>
      <w:tr>
        <w:tblPrEx>
          <w:tblCellMar>
            <w:top w:w="0" w:type="dxa"/>
            <w:left w:w="0" w:type="dxa"/>
            <w:bottom w:w="0" w:type="dxa"/>
            <w:right w:w="0" w:type="dxa"/>
          </w:tblCellMar>
        </w:tblPrEx>
        <w:trPr>
          <w:trHeight w:val="578" w:hRule="atLeast"/>
        </w:trPr>
        <w:tc>
          <w:tcPr>
            <w:tcW w:w="5386" w:type="dxa"/>
            <w:gridSpan w:val="6"/>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一、高教研究所、审计处（408）</w:t>
            </w:r>
          </w:p>
        </w:tc>
        <w:tc>
          <w:tcPr>
            <w:tcW w:w="4283" w:type="dxa"/>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75轻钢龙骨隔断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国标75轻钢龙骨隔断，双面九里板、双面纸面石膏板、隔音岩棉、批腻子数遍、打磨平正 ，白色乳胶漆三遍、辅材及人工、PVC成品脚线及人工                    </w:t>
            </w:r>
          </w:p>
        </w:tc>
      </w:tr>
      <w:tr>
        <w:tblPrEx>
          <w:tblCellMar>
            <w:top w:w="0" w:type="dxa"/>
            <w:left w:w="0" w:type="dxa"/>
            <w:bottom w:w="0" w:type="dxa"/>
            <w:right w:w="0" w:type="dxa"/>
          </w:tblCellMar>
        </w:tblPrEx>
        <w:trPr>
          <w:trHeight w:val="578"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600*600LED格栅灯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与图文中心同款</w:t>
            </w:r>
          </w:p>
        </w:tc>
      </w:tr>
      <w:tr>
        <w:tblPrEx>
          <w:tblCellMar>
            <w:top w:w="0" w:type="dxa"/>
            <w:left w:w="0" w:type="dxa"/>
            <w:bottom w:w="0" w:type="dxa"/>
            <w:right w:w="0" w:type="dxa"/>
          </w:tblCellMar>
        </w:tblPrEx>
        <w:trPr>
          <w:trHeight w:val="578" w:hRule="atLeast"/>
        </w:trPr>
        <w:tc>
          <w:tcPr>
            <w:tcW w:w="5386" w:type="dxa"/>
            <w:gridSpan w:val="6"/>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二、图书馆（511）</w:t>
            </w:r>
          </w:p>
        </w:tc>
        <w:tc>
          <w:tcPr>
            <w:tcW w:w="4283" w:type="dxa"/>
            <w:tcBorders>
              <w:top w:val="single" w:color="000000" w:sz="4" w:space="0"/>
              <w:left w:val="nil"/>
              <w:bottom w:val="single" w:color="000000" w:sz="4" w:space="0"/>
              <w:right w:val="single" w:color="000000" w:sz="8"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1095"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75轻钢龙骨隔断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23.83</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国标75轻钢龙骨隔断，双面纸面石膏板、隔音岩棉、批腻子数遍、打磨平正 ，白色乳胶漆三遍、辅材及人工、、PVC成品脚线及人工                        </w:t>
            </w:r>
          </w:p>
        </w:tc>
      </w:tr>
      <w:tr>
        <w:tblPrEx>
          <w:tblCellMar>
            <w:top w:w="0" w:type="dxa"/>
            <w:left w:w="0" w:type="dxa"/>
            <w:bottom w:w="0" w:type="dxa"/>
            <w:right w:w="0" w:type="dxa"/>
          </w:tblCellMar>
        </w:tblPrEx>
        <w:trPr>
          <w:trHeight w:val="900" w:hRule="atLeast"/>
        </w:trPr>
        <w:tc>
          <w:tcPr>
            <w:tcW w:w="5386" w:type="dxa"/>
            <w:gridSpan w:val="6"/>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三、马院（212）</w:t>
            </w:r>
          </w:p>
        </w:tc>
        <w:tc>
          <w:tcPr>
            <w:tcW w:w="4283" w:type="dxa"/>
            <w:tcBorders>
              <w:top w:val="single" w:color="000000" w:sz="4" w:space="0"/>
              <w:left w:val="nil"/>
              <w:bottom w:val="single" w:color="000000" w:sz="4" w:space="0"/>
              <w:right w:val="single" w:color="000000" w:sz="8"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85"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75轻钢龙骨隔断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23.83</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国标75轻钢龙骨隔断，双面纸面石膏板、隔音岩棉、批腻子数遍、打磨平正 ，白色乳胶漆三遍、辅材及人工、、PVC成品脚线及人工                        </w:t>
            </w:r>
          </w:p>
        </w:tc>
      </w:tr>
      <w:tr>
        <w:tblPrEx>
          <w:tblCellMar>
            <w:top w:w="0" w:type="dxa"/>
            <w:left w:w="0" w:type="dxa"/>
            <w:bottom w:w="0" w:type="dxa"/>
            <w:right w:w="0" w:type="dxa"/>
          </w:tblCellMar>
        </w:tblPrEx>
        <w:trPr>
          <w:trHeight w:val="578" w:hRule="atLeast"/>
        </w:trPr>
        <w:tc>
          <w:tcPr>
            <w:tcW w:w="9669" w:type="dxa"/>
            <w:gridSpan w:val="7"/>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四、教务处（505）西</w:t>
            </w:r>
          </w:p>
        </w:tc>
      </w:tr>
      <w:tr>
        <w:tblPrEx>
          <w:tblCellMar>
            <w:top w:w="0" w:type="dxa"/>
            <w:left w:w="0" w:type="dxa"/>
            <w:bottom w:w="0" w:type="dxa"/>
            <w:right w:w="0" w:type="dxa"/>
          </w:tblCellMar>
        </w:tblPrEx>
        <w:trPr>
          <w:trHeight w:val="578"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75轻钢龙骨隔断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21.19</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国标75轻钢龙骨隔断，双面纸面石膏板、隔音岩棉、批腻子数遍、打磨平正 ，白色乳胶漆三遍、辅材及人工、、PVC成品脚线及人工                             </w:t>
            </w:r>
          </w:p>
        </w:tc>
      </w:tr>
      <w:tr>
        <w:tblPrEx>
          <w:tblCellMar>
            <w:top w:w="0" w:type="dxa"/>
            <w:left w:w="0" w:type="dxa"/>
            <w:bottom w:w="0" w:type="dxa"/>
            <w:right w:w="0" w:type="dxa"/>
          </w:tblCellMar>
        </w:tblPrEx>
        <w:trPr>
          <w:trHeight w:val="578" w:hRule="atLeast"/>
        </w:trPr>
        <w:tc>
          <w:tcPr>
            <w:tcW w:w="9669" w:type="dxa"/>
            <w:gridSpan w:val="7"/>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五、国合处（311）</w:t>
            </w:r>
          </w:p>
        </w:tc>
      </w:tr>
      <w:tr>
        <w:tblPrEx>
          <w:tblCellMar>
            <w:top w:w="0" w:type="dxa"/>
            <w:left w:w="0" w:type="dxa"/>
            <w:bottom w:w="0" w:type="dxa"/>
            <w:right w:w="0" w:type="dxa"/>
          </w:tblCellMar>
        </w:tblPrEx>
        <w:trPr>
          <w:trHeight w:val="578"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75轻钢龙骨隔断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23.83</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国标75轻钢龙骨隔断，双面纸面石膏板、隔音岩棉、批腻子数遍、打磨平正 ，白色乳胶漆三遍、辅材及人工 、PVC成品脚线及人工                      </w:t>
            </w:r>
          </w:p>
        </w:tc>
      </w:tr>
      <w:tr>
        <w:tblPrEx>
          <w:tblCellMar>
            <w:top w:w="0" w:type="dxa"/>
            <w:left w:w="0" w:type="dxa"/>
            <w:bottom w:w="0" w:type="dxa"/>
            <w:right w:w="0" w:type="dxa"/>
          </w:tblCellMar>
        </w:tblPrEx>
        <w:trPr>
          <w:trHeight w:val="578" w:hRule="atLeast"/>
        </w:trPr>
        <w:tc>
          <w:tcPr>
            <w:tcW w:w="9669" w:type="dxa"/>
            <w:gridSpan w:val="7"/>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六、公共基础部（纺织服装学院三楼）</w:t>
            </w:r>
          </w:p>
        </w:tc>
      </w:tr>
      <w:tr>
        <w:tblPrEx>
          <w:tblCellMar>
            <w:top w:w="0" w:type="dxa"/>
            <w:left w:w="0" w:type="dxa"/>
            <w:bottom w:w="0" w:type="dxa"/>
            <w:right w:w="0" w:type="dxa"/>
          </w:tblCellMar>
        </w:tblPrEx>
        <w:trPr>
          <w:trHeight w:val="578"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成品铝合金隔断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37.66</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1、含成品铝合金，双面5+5钢化玻璃，中间铝百叶及人工</w:t>
            </w:r>
          </w:p>
        </w:tc>
      </w:tr>
      <w:tr>
        <w:tblPrEx>
          <w:tblCellMar>
            <w:top w:w="0" w:type="dxa"/>
            <w:left w:w="0" w:type="dxa"/>
            <w:bottom w:w="0" w:type="dxa"/>
            <w:right w:w="0" w:type="dxa"/>
          </w:tblCellMar>
        </w:tblPrEx>
        <w:trPr>
          <w:trHeight w:val="578" w:hRule="atLeast"/>
        </w:trPr>
        <w:tc>
          <w:tcPr>
            <w:tcW w:w="9669" w:type="dxa"/>
            <w:gridSpan w:val="7"/>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七、招生办（大礼堂一楼）</w:t>
            </w:r>
          </w:p>
        </w:tc>
      </w:tr>
      <w:tr>
        <w:tblPrEx>
          <w:tblCellMar>
            <w:top w:w="0" w:type="dxa"/>
            <w:left w:w="0" w:type="dxa"/>
            <w:bottom w:w="0" w:type="dxa"/>
            <w:right w:w="0" w:type="dxa"/>
          </w:tblCellMar>
        </w:tblPrEx>
        <w:trPr>
          <w:trHeight w:val="578"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75轻钢龙骨隔断（大礼堂一楼）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19.33</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国标75轻钢龙骨隔断，双面纸面石膏板、隔音岩棉、批腻子数遍、打磨平正 ，白色乳胶漆三遍、辅材及人工 、、PVC成品脚线及人工                       </w:t>
            </w:r>
          </w:p>
        </w:tc>
      </w:tr>
      <w:tr>
        <w:tblPrEx>
          <w:tblCellMar>
            <w:top w:w="0" w:type="dxa"/>
            <w:left w:w="0" w:type="dxa"/>
            <w:bottom w:w="0" w:type="dxa"/>
            <w:right w:w="0" w:type="dxa"/>
          </w:tblCellMar>
        </w:tblPrEx>
        <w:trPr>
          <w:trHeight w:val="923"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开窗及砂浆粉刷（大礼堂一楼）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8"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断桥铝合金窗（大礼堂一楼）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1、含1.4厚铝合金断桥铝型材，双层玻璃   2、安装及人工</w:t>
            </w:r>
          </w:p>
        </w:tc>
      </w:tr>
      <w:tr>
        <w:tblPrEx>
          <w:tblCellMar>
            <w:top w:w="0" w:type="dxa"/>
            <w:left w:w="0" w:type="dxa"/>
            <w:bottom w:w="0" w:type="dxa"/>
            <w:right w:w="0" w:type="dxa"/>
          </w:tblCellMar>
        </w:tblPrEx>
        <w:trPr>
          <w:trHeight w:val="578"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75轻钢龙骨隔断（大礼堂三楼）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24.70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国标75轻钢龙骨隔断，双面纸面石膏板、隔音岩棉、批腻子数遍、打磨平正 ，白色乳胶漆三遍、辅材及人工、PVC成品脚线及人工             </w:t>
            </w: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成品铝合金隔断（大礼堂三楼）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9.24</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1、含成品铝合金，双面5+5钢化玻璃，中间铝百叶及人工</w:t>
            </w:r>
          </w:p>
        </w:tc>
      </w:tr>
      <w:tr>
        <w:tblPrEx>
          <w:tblCellMar>
            <w:top w:w="0" w:type="dxa"/>
            <w:left w:w="0" w:type="dxa"/>
            <w:bottom w:w="0" w:type="dxa"/>
            <w:right w:w="0" w:type="dxa"/>
          </w:tblCellMar>
        </w:tblPrEx>
        <w:trPr>
          <w:trHeight w:val="620" w:hRule="atLeast"/>
        </w:trPr>
        <w:tc>
          <w:tcPr>
            <w:tcW w:w="4394" w:type="dxa"/>
            <w:gridSpan w:val="5"/>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i w:val="0"/>
                <w:color w:val="000000"/>
                <w:sz w:val="24"/>
                <w:szCs w:val="24"/>
                <w:u w:val="none"/>
              </w:rPr>
            </w:pPr>
          </w:p>
        </w:tc>
      </w:tr>
    </w:tbl>
    <w:p>
      <w:pPr>
        <w:pageBreakBefore w:val="0"/>
        <w:kinsoku/>
        <w:wordWrap/>
        <w:overflowPunct/>
        <w:topLinePunct w:val="0"/>
        <w:bidi w:val="0"/>
        <w:spacing w:before="156" w:beforeLines="50" w:line="360" w:lineRule="auto"/>
        <w:ind w:firstLine="10800" w:firstLineChars="450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注：1、计价方式为固定</w:t>
      </w:r>
      <w:r>
        <w:rPr>
          <w:rFonts w:hint="eastAsia" w:ascii="宋体" w:hAnsi="宋体" w:eastAsia="宋体" w:cs="宋体"/>
          <w:sz w:val="24"/>
          <w:szCs w:val="24"/>
          <w:lang w:eastAsia="zh-CN"/>
        </w:rPr>
        <w:t>全费用</w:t>
      </w:r>
      <w:r>
        <w:rPr>
          <w:rFonts w:hint="eastAsia" w:ascii="宋体" w:hAnsi="宋体" w:eastAsia="宋体" w:cs="宋体"/>
          <w:sz w:val="24"/>
          <w:szCs w:val="24"/>
        </w:rPr>
        <w:t>单价。报价包括但不限于材料、设备与零配件购置费、生产制作费、检验检测费、</w:t>
      </w:r>
      <w:r>
        <w:rPr>
          <w:rFonts w:hint="eastAsia" w:ascii="宋体" w:hAnsi="宋体" w:eastAsia="宋体" w:cs="宋体"/>
          <w:sz w:val="24"/>
          <w:szCs w:val="24"/>
          <w:lang w:eastAsia="zh-CN"/>
        </w:rPr>
        <w:t>安装费、保洁、垃圾外运、</w:t>
      </w:r>
      <w:r>
        <w:rPr>
          <w:rFonts w:hint="eastAsia" w:ascii="宋体" w:hAnsi="宋体" w:eastAsia="宋体" w:cs="宋体"/>
          <w:sz w:val="24"/>
          <w:szCs w:val="24"/>
        </w:rPr>
        <w:t>包装运输费、保险费、管理费、利润、税金、风险费用（包括但不限于可能出现的市场波动、费率或汇率的变动、工程量增减）、调试与验收配合、维修保养指导、专利费、国家或地方规定的任何收费、满足供货周期要求而采取的加班费等。</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2、施工时做好围档、确保安全，如出现安全事故，一切由施工方负责。</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3、按实结算，综合单价不变</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right="0" w:rightChars="0" w:firstLine="0" w:firstLineChars="0"/>
        <w:jc w:val="both"/>
        <w:textAlignment w:val="auto"/>
        <w:outlineLvl w:val="9"/>
        <w:rPr>
          <w:rFonts w:hint="eastAsia"/>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报价人（单位公章）：</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pageBreakBefore w:val="0"/>
        <w:kinsoku/>
        <w:wordWrap/>
        <w:overflowPunct/>
        <w:topLinePunct w:val="0"/>
        <w:bidi w:val="0"/>
        <w:spacing w:line="360" w:lineRule="auto"/>
        <w:ind w:right="504"/>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right="504"/>
        <w:jc w:val="center"/>
        <w:rPr>
          <w:rFonts w:hint="eastAsia" w:ascii="宋体" w:hAnsi="宋体" w:eastAsia="宋体" w:cs="宋体"/>
          <w:sz w:val="24"/>
          <w:szCs w:val="24"/>
        </w:rPr>
      </w:pPr>
      <w:r>
        <w:rPr>
          <w:rFonts w:hint="eastAsia" w:ascii="宋体" w:hAnsi="宋体" w:eastAsia="宋体" w:cs="宋体"/>
          <w:color w:val="333333"/>
          <w:kern w:val="0"/>
          <w:sz w:val="24"/>
          <w:szCs w:val="24"/>
        </w:rPr>
        <w:t xml:space="preserve">                                  2</w:t>
      </w:r>
      <w:r>
        <w:rPr>
          <w:rFonts w:hint="eastAsia" w:ascii="宋体" w:hAnsi="宋体" w:eastAsia="宋体" w:cs="宋体"/>
          <w:color w:val="333333"/>
          <w:kern w:val="0"/>
          <w:sz w:val="24"/>
          <w:szCs w:val="24"/>
          <w:lang w:val="en-US" w:eastAsia="zh-CN"/>
        </w:rPr>
        <w:t>020</w:t>
      </w:r>
      <w:r>
        <w:rPr>
          <w:rFonts w:hint="eastAsia" w:ascii="宋体" w:hAnsi="宋体" w:eastAsia="宋体" w:cs="宋体"/>
          <w:color w:val="333333"/>
          <w:kern w:val="0"/>
          <w:sz w:val="24"/>
          <w:szCs w:val="24"/>
        </w:rPr>
        <w:t>年7月   日</w:t>
      </w:r>
    </w:p>
    <w:p>
      <w:pPr>
        <w:pageBreakBefore w:val="0"/>
        <w:kinsoku/>
        <w:wordWrap/>
        <w:overflowPunct/>
        <w:topLinePunct w:val="0"/>
        <w:bidi w:val="0"/>
        <w:snapToGrid w:val="0"/>
        <w:spacing w:before="50" w:afterLines="50" w:line="360" w:lineRule="auto"/>
        <w:ind w:firstLine="482"/>
        <w:jc w:val="left"/>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54FAC"/>
    <w:multiLevelType w:val="multilevel"/>
    <w:tmpl w:val="20754FAC"/>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840"/>
        </w:tabs>
        <w:ind w:left="840" w:hanging="420"/>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6A6642"/>
    <w:multiLevelType w:val="multilevel"/>
    <w:tmpl w:val="396A6642"/>
    <w:lvl w:ilvl="0" w:tentative="0">
      <w:start w:val="1"/>
      <w:numFmt w:val="japaneseCounting"/>
      <w:lvlText w:val="%1、"/>
      <w:lvlJc w:val="left"/>
      <w:pPr>
        <w:tabs>
          <w:tab w:val="left" w:pos="630"/>
        </w:tabs>
        <w:ind w:left="630" w:hanging="4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16675E"/>
    <w:multiLevelType w:val="multilevel"/>
    <w:tmpl w:val="3C16675E"/>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532693BB"/>
    <w:multiLevelType w:val="singleLevel"/>
    <w:tmpl w:val="532693BB"/>
    <w:lvl w:ilvl="0" w:tentative="0">
      <w:start w:val="1"/>
      <w:numFmt w:val="decimal"/>
      <w:suff w:val="nothing"/>
      <w:lvlText w:val="%1、"/>
      <w:lvlJc w:val="left"/>
    </w:lvl>
  </w:abstractNum>
  <w:abstractNum w:abstractNumId="4">
    <w:nsid w:val="5326987C"/>
    <w:multiLevelType w:val="singleLevel"/>
    <w:tmpl w:val="5326987C"/>
    <w:lvl w:ilvl="0" w:tentative="0">
      <w:start w:val="6"/>
      <w:numFmt w:val="decimal"/>
      <w:suff w:val="nothing"/>
      <w:lvlText w:val="%1、"/>
      <w:lvlJc w:val="left"/>
    </w:lvl>
  </w:abstractNum>
  <w:abstractNum w:abstractNumId="5">
    <w:nsid w:val="5CE7483A"/>
    <w:multiLevelType w:val="multilevel"/>
    <w:tmpl w:val="5CE7483A"/>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
    <w:nsid w:val="5F9A58D1"/>
    <w:multiLevelType w:val="multilevel"/>
    <w:tmpl w:val="5F9A58D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04A2FED"/>
    <w:multiLevelType w:val="multilevel"/>
    <w:tmpl w:val="604A2FED"/>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74F94F73"/>
    <w:multiLevelType w:val="multilevel"/>
    <w:tmpl w:val="74F94F73"/>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1"/>
  </w:num>
  <w:num w:numId="2">
    <w:abstractNumId w:val="3"/>
  </w:num>
  <w:num w:numId="3">
    <w:abstractNumId w:val="4"/>
  </w:num>
  <w:num w:numId="4">
    <w:abstractNumId w:val="0"/>
  </w:num>
  <w:num w:numId="5">
    <w:abstractNumId w:val="6"/>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043D1"/>
    <w:rsid w:val="01B82A89"/>
    <w:rsid w:val="1C66181C"/>
    <w:rsid w:val="25A109CB"/>
    <w:rsid w:val="30E233FF"/>
    <w:rsid w:val="31623330"/>
    <w:rsid w:val="35032464"/>
    <w:rsid w:val="3B8748CB"/>
    <w:rsid w:val="4CBE0D38"/>
    <w:rsid w:val="56C578B8"/>
    <w:rsid w:val="59D870E8"/>
    <w:rsid w:val="5C8043D1"/>
    <w:rsid w:val="5DEA3914"/>
    <w:rsid w:val="621165B4"/>
    <w:rsid w:val="66131B57"/>
    <w:rsid w:val="79F5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2020-07-14T07:50:43Z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