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jc w:val="center"/>
        <w:rPr>
          <w:rFonts w:ascii="宋体" w:hAnsi="宋体" w:eastAsia="宋体" w:cs="宋体"/>
          <w:b/>
          <w:bCs/>
          <w:color w:val="auto"/>
          <w:sz w:val="84"/>
          <w:szCs w:val="84"/>
        </w:rPr>
      </w:pPr>
    </w:p>
    <w:p>
      <w:pPr>
        <w:ind w:firstLine="1687"/>
        <w:rPr>
          <w:rFonts w:ascii="宋体" w:hAnsi="宋体" w:eastAsia="宋体" w:cs="宋体"/>
          <w:b/>
          <w:bCs/>
          <w:color w:val="auto"/>
          <w:sz w:val="84"/>
          <w:szCs w:val="84"/>
        </w:rPr>
      </w:pPr>
    </w:p>
    <w:p>
      <w:pPr>
        <w:ind w:firstLine="1687"/>
        <w:jc w:val="center"/>
        <w:rPr>
          <w:rFonts w:ascii="宋体" w:hAnsi="宋体" w:eastAsia="宋体" w:cs="宋体"/>
          <w:b/>
          <w:bCs/>
          <w:color w:val="auto"/>
          <w:sz w:val="84"/>
          <w:szCs w:val="84"/>
        </w:rPr>
      </w:pPr>
      <w:r>
        <w:rPr>
          <w:rFonts w:hint="eastAsia" w:ascii="宋体" w:hAnsi="宋体" w:eastAsia="宋体" w:cs="宋体"/>
          <w:b/>
          <w:bCs/>
          <w:color w:val="auto"/>
          <w:sz w:val="84"/>
          <w:szCs w:val="84"/>
        </w:rPr>
        <w:t>招标文件</w:t>
      </w: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ind w:firstLine="723"/>
        <w:outlineLvl w:val="0"/>
        <w:rPr>
          <w:rFonts w:ascii="宋体" w:hAnsi="宋体" w:eastAsia="宋体" w:cs="宋体"/>
          <w:b/>
          <w:bCs/>
          <w:color w:val="auto"/>
          <w:sz w:val="36"/>
          <w:szCs w:val="36"/>
        </w:rPr>
      </w:pPr>
      <w:bookmarkStart w:id="0" w:name="_Toc28139"/>
      <w:bookmarkStart w:id="1" w:name="_Toc29707"/>
      <w:r>
        <w:rPr>
          <w:rFonts w:hint="eastAsia" w:ascii="宋体" w:hAnsi="宋体" w:eastAsia="宋体" w:cs="宋体"/>
          <w:b/>
          <w:bCs/>
          <w:color w:val="auto"/>
          <w:sz w:val="36"/>
          <w:szCs w:val="36"/>
        </w:rPr>
        <w:t>项目编号：</w:t>
      </w:r>
      <w:bookmarkEnd w:id="0"/>
      <w:bookmarkEnd w:id="1"/>
      <w:r>
        <w:rPr>
          <w:rFonts w:hint="eastAsia" w:ascii="宋体" w:hAnsi="宋体" w:eastAsia="宋体" w:cs="宋体"/>
          <w:b/>
          <w:bCs/>
          <w:color w:val="auto"/>
          <w:sz w:val="36"/>
          <w:szCs w:val="36"/>
          <w:lang w:eastAsia="zh-CN"/>
        </w:rPr>
        <w:t>2024- 010J</w:t>
      </w:r>
      <w:r>
        <w:rPr>
          <w:rFonts w:hint="eastAsia" w:ascii="宋体" w:hAnsi="宋体" w:eastAsia="宋体" w:cs="宋体"/>
          <w:b/>
          <w:bCs/>
          <w:color w:val="auto"/>
          <w:sz w:val="36"/>
          <w:szCs w:val="36"/>
        </w:rPr>
        <w:t xml:space="preserve">     </w:t>
      </w: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ind w:left="1807" w:hanging="1807" w:hangingChars="500"/>
        <w:rPr>
          <w:rFonts w:ascii="宋体" w:hAnsi="宋体" w:eastAsia="宋体" w:cs="宋体"/>
          <w:b/>
          <w:bCs/>
          <w:color w:val="auto"/>
          <w:sz w:val="36"/>
          <w:szCs w:val="36"/>
        </w:rPr>
      </w:pPr>
      <w:r>
        <w:rPr>
          <w:rFonts w:hint="eastAsia" w:ascii="宋体" w:hAnsi="宋体" w:eastAsia="宋体" w:cs="宋体"/>
          <w:b/>
          <w:bCs/>
          <w:color w:val="auto"/>
          <w:sz w:val="36"/>
          <w:szCs w:val="36"/>
        </w:rPr>
        <w:t>项目名称：盐城工业职业技术学院2024年中文纸质图书采购</w:t>
      </w: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ind w:firstLine="723"/>
        <w:rPr>
          <w:rFonts w:ascii="宋体" w:hAnsi="宋体" w:eastAsia="宋体" w:cs="宋体"/>
          <w:b/>
          <w:bCs/>
          <w:color w:val="auto"/>
          <w:sz w:val="36"/>
          <w:szCs w:val="36"/>
        </w:rPr>
      </w:pPr>
    </w:p>
    <w:p>
      <w:pPr>
        <w:spacing w:after="298" w:afterLines="100" w:line="360" w:lineRule="auto"/>
        <w:ind w:firstLine="1440" w:firstLineChars="400"/>
        <w:rPr>
          <w:rStyle w:val="26"/>
          <w:rFonts w:ascii="宋体" w:hAnsi="宋体" w:cs="宋体"/>
          <w:bCs/>
          <w:color w:val="auto"/>
          <w:sz w:val="36"/>
          <w:szCs w:val="36"/>
        </w:rPr>
      </w:pPr>
      <w:r>
        <w:rPr>
          <w:rStyle w:val="26"/>
          <w:rFonts w:hint="eastAsia" w:ascii="宋体" w:hAnsi="宋体" w:cs="宋体"/>
          <w:bCs/>
          <w:color w:val="auto"/>
          <w:sz w:val="36"/>
          <w:szCs w:val="36"/>
        </w:rPr>
        <w:t>采购人：盐城工业职业技术学院</w:t>
      </w:r>
    </w:p>
    <w:p>
      <w:pPr>
        <w:pStyle w:val="10"/>
        <w:spacing w:line="360" w:lineRule="auto"/>
        <w:ind w:left="0" w:leftChars="0" w:right="0" w:rightChars="0" w:firstLine="720"/>
        <w:jc w:val="center"/>
        <w:rPr>
          <w:rStyle w:val="26"/>
          <w:rFonts w:ascii="宋体" w:hAnsi="宋体" w:eastAsia="宋体" w:cs="宋体"/>
          <w:bCs/>
          <w:color w:val="auto"/>
          <w:sz w:val="36"/>
          <w:szCs w:val="36"/>
        </w:rPr>
      </w:pPr>
      <w:r>
        <w:rPr>
          <w:rStyle w:val="26"/>
          <w:rFonts w:hint="eastAsia" w:ascii="宋体" w:hAnsi="宋体" w:cs="宋体"/>
          <w:bCs/>
          <w:color w:val="auto"/>
          <w:sz w:val="36"/>
          <w:szCs w:val="36"/>
        </w:rPr>
        <w:t>代理人：江苏建博工程管理咨询有限公司</w:t>
      </w:r>
    </w:p>
    <w:p>
      <w:pPr>
        <w:ind w:firstLine="720"/>
        <w:jc w:val="center"/>
        <w:rPr>
          <w:rStyle w:val="26"/>
          <w:rFonts w:ascii="宋体" w:hAnsi="宋体" w:cs="宋体"/>
          <w:color w:val="auto"/>
          <w:sz w:val="36"/>
          <w:szCs w:val="36"/>
        </w:rPr>
      </w:pPr>
    </w:p>
    <w:p>
      <w:pPr>
        <w:ind w:firstLine="720"/>
        <w:jc w:val="center"/>
        <w:rPr>
          <w:color w:val="auto"/>
        </w:rPr>
      </w:pPr>
      <w:r>
        <w:rPr>
          <w:rStyle w:val="26"/>
          <w:rFonts w:hint="eastAsia" w:ascii="宋体" w:hAnsi="宋体" w:cs="宋体"/>
          <w:color w:val="auto"/>
          <w:sz w:val="36"/>
          <w:szCs w:val="36"/>
        </w:rPr>
        <w:t>2024年</w:t>
      </w:r>
      <w:r>
        <w:rPr>
          <w:rStyle w:val="26"/>
          <w:rFonts w:hint="eastAsia" w:ascii="宋体" w:hAnsi="宋体" w:cs="宋体"/>
          <w:color w:val="auto"/>
          <w:sz w:val="36"/>
          <w:szCs w:val="36"/>
          <w:lang w:val="en-US" w:eastAsia="zh-CN"/>
        </w:rPr>
        <w:t>6</w:t>
      </w:r>
      <w:r>
        <w:rPr>
          <w:rStyle w:val="26"/>
          <w:rFonts w:hint="eastAsia" w:ascii="宋体" w:hAnsi="宋体" w:cs="宋体"/>
          <w:color w:val="auto"/>
          <w:sz w:val="36"/>
          <w:szCs w:val="36"/>
        </w:rPr>
        <w:t>月</w:t>
      </w:r>
      <w:r>
        <w:rPr>
          <w:rStyle w:val="26"/>
          <w:rFonts w:hint="eastAsia" w:ascii="宋体" w:hAnsi="宋体" w:cs="宋体"/>
          <w:color w:val="auto"/>
          <w:sz w:val="36"/>
          <w:szCs w:val="36"/>
          <w:lang w:val="en-US" w:eastAsia="zh-CN"/>
        </w:rPr>
        <w:t>13</w:t>
      </w:r>
      <w:r>
        <w:rPr>
          <w:rStyle w:val="26"/>
          <w:rFonts w:hint="eastAsia" w:ascii="宋体" w:hAnsi="宋体" w:cs="宋体"/>
          <w:color w:val="auto"/>
          <w:sz w:val="36"/>
          <w:szCs w:val="36"/>
        </w:rPr>
        <w:t>日</w:t>
      </w:r>
    </w:p>
    <w:p>
      <w:pPr>
        <w:jc w:val="center"/>
        <w:rPr>
          <w:color w:val="auto"/>
        </w:rPr>
      </w:pPr>
    </w:p>
    <w:p>
      <w:pPr>
        <w:jc w:val="center"/>
        <w:rPr>
          <w:color w:val="auto"/>
        </w:rPr>
      </w:pPr>
    </w:p>
    <w:sdt>
      <w:sdtPr>
        <w:rPr>
          <w:rFonts w:ascii="宋体" w:hAnsi="宋体" w:eastAsia="宋体"/>
          <w:color w:val="auto"/>
        </w:rPr>
        <w:id w:val="147476117"/>
        <w15:color w:val="DBDBDB"/>
        <w:docPartObj>
          <w:docPartGallery w:val="Table of Contents"/>
          <w:docPartUnique/>
        </w:docPartObj>
      </w:sdtPr>
      <w:sdtEndPr>
        <w:rPr>
          <w:rFonts w:hint="eastAsia" w:asciiTheme="minorHAnsi" w:hAnsiTheme="minorHAnsi" w:eastAsiaTheme="minorEastAsia"/>
          <w:color w:val="auto"/>
        </w:rPr>
      </w:sdtEndPr>
      <w:sdtContent>
        <w:p>
          <w:pPr>
            <w:jc w:val="center"/>
            <w:rPr>
              <w:color w:val="auto"/>
              <w:sz w:val="32"/>
              <w:szCs w:val="32"/>
            </w:rPr>
          </w:pPr>
          <w:r>
            <w:rPr>
              <w:rFonts w:ascii="宋体" w:hAnsi="宋体" w:eastAsia="宋体"/>
              <w:color w:val="auto"/>
              <w:sz w:val="32"/>
              <w:szCs w:val="32"/>
            </w:rPr>
            <w:t>目录</w:t>
          </w:r>
        </w:p>
        <w:p>
          <w:pPr>
            <w:pStyle w:val="25"/>
            <w:tabs>
              <w:tab w:val="right" w:leader="dot" w:pos="8953"/>
            </w:tabs>
            <w:rPr>
              <w:color w:val="auto"/>
              <w:sz w:val="32"/>
              <w:szCs w:val="32"/>
            </w:rPr>
          </w:pPr>
          <w:r>
            <w:rPr>
              <w:rFonts w:hint="eastAsia"/>
              <w:color w:val="auto"/>
              <w:sz w:val="32"/>
              <w:szCs w:val="32"/>
            </w:rPr>
            <w:fldChar w:fldCharType="begin"/>
          </w:r>
          <w:r>
            <w:rPr>
              <w:rFonts w:hint="eastAsia"/>
              <w:color w:val="auto"/>
              <w:sz w:val="32"/>
              <w:szCs w:val="32"/>
            </w:rPr>
            <w:instrText xml:space="preserve">TOC \o "1-1" \h \u </w:instrText>
          </w:r>
          <w:r>
            <w:rPr>
              <w:rFonts w:hint="eastAsia"/>
              <w:color w:val="auto"/>
              <w:sz w:val="32"/>
              <w:szCs w:val="32"/>
            </w:rPr>
            <w:fldChar w:fldCharType="separate"/>
          </w:r>
        </w:p>
        <w:p>
          <w:pPr>
            <w:pStyle w:val="25"/>
            <w:tabs>
              <w:tab w:val="right" w:leader="dot" w:pos="8953"/>
            </w:tabs>
            <w:rPr>
              <w:color w:val="auto"/>
              <w:sz w:val="32"/>
              <w:szCs w:val="32"/>
            </w:rPr>
          </w:pPr>
          <w:r>
            <w:rPr>
              <w:color w:val="auto"/>
            </w:rPr>
            <w:fldChar w:fldCharType="begin"/>
          </w:r>
          <w:r>
            <w:rPr>
              <w:color w:val="auto"/>
            </w:rPr>
            <w:instrText xml:space="preserve"> HYPERLINK \l "_Toc11933" </w:instrText>
          </w:r>
          <w:r>
            <w:rPr>
              <w:color w:val="auto"/>
            </w:rPr>
            <w:fldChar w:fldCharType="separate"/>
          </w:r>
          <w:r>
            <w:rPr>
              <w:rFonts w:hint="eastAsia"/>
              <w:bCs/>
              <w:color w:val="auto"/>
              <w:sz w:val="32"/>
              <w:szCs w:val="32"/>
            </w:rPr>
            <w:t>第一章招标公告</w:t>
          </w:r>
          <w:r>
            <w:rPr>
              <w:color w:val="auto"/>
              <w:sz w:val="32"/>
              <w:szCs w:val="32"/>
            </w:rPr>
            <w:tab/>
          </w:r>
          <w:r>
            <w:rPr>
              <w:color w:val="auto"/>
              <w:sz w:val="32"/>
              <w:szCs w:val="32"/>
            </w:rPr>
            <w:fldChar w:fldCharType="begin"/>
          </w:r>
          <w:r>
            <w:rPr>
              <w:color w:val="auto"/>
              <w:sz w:val="32"/>
              <w:szCs w:val="32"/>
            </w:rPr>
            <w:instrText xml:space="preserve"> PAGEREF _Toc11933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r>
            <w:rPr>
              <w:color w:val="auto"/>
            </w:rPr>
            <w:fldChar w:fldCharType="begin"/>
          </w:r>
          <w:r>
            <w:rPr>
              <w:color w:val="auto"/>
            </w:rPr>
            <w:instrText xml:space="preserve"> HYPERLINK \l "_Toc27944" </w:instrText>
          </w:r>
          <w:r>
            <w:rPr>
              <w:color w:val="auto"/>
            </w:rPr>
            <w:fldChar w:fldCharType="separate"/>
          </w:r>
          <w:r>
            <w:rPr>
              <w:rFonts w:hint="eastAsia" w:asciiTheme="minorEastAsia" w:hAnsiTheme="minorEastAsia" w:cstheme="minorEastAsia"/>
              <w:bCs/>
              <w:color w:val="auto"/>
              <w:sz w:val="32"/>
              <w:szCs w:val="32"/>
            </w:rPr>
            <w:t>第二章投标人须知</w:t>
          </w:r>
          <w:r>
            <w:rPr>
              <w:color w:val="auto"/>
              <w:sz w:val="32"/>
              <w:szCs w:val="32"/>
            </w:rPr>
            <w:tab/>
          </w:r>
          <w:r>
            <w:rPr>
              <w:color w:val="auto"/>
              <w:sz w:val="32"/>
              <w:szCs w:val="32"/>
            </w:rPr>
            <w:fldChar w:fldCharType="begin"/>
          </w:r>
          <w:r>
            <w:rPr>
              <w:color w:val="auto"/>
              <w:sz w:val="32"/>
              <w:szCs w:val="32"/>
            </w:rPr>
            <w:instrText xml:space="preserve"> PAGEREF _Toc27944 \h </w:instrText>
          </w:r>
          <w:r>
            <w:rPr>
              <w:color w:val="auto"/>
              <w:sz w:val="32"/>
              <w:szCs w:val="32"/>
            </w:rPr>
            <w:fldChar w:fldCharType="separate"/>
          </w:r>
          <w:r>
            <w:rPr>
              <w:color w:val="auto"/>
              <w:sz w:val="32"/>
              <w:szCs w:val="32"/>
            </w:rPr>
            <w:t>6</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r>
            <w:rPr>
              <w:color w:val="auto"/>
            </w:rPr>
            <w:fldChar w:fldCharType="begin"/>
          </w:r>
          <w:r>
            <w:rPr>
              <w:color w:val="auto"/>
            </w:rPr>
            <w:instrText xml:space="preserve"> HYPERLINK \l "_Toc10289" </w:instrText>
          </w:r>
          <w:r>
            <w:rPr>
              <w:color w:val="auto"/>
            </w:rPr>
            <w:fldChar w:fldCharType="separate"/>
          </w:r>
          <w:r>
            <w:rPr>
              <w:rFonts w:hint="eastAsia" w:asciiTheme="minorEastAsia" w:hAnsiTheme="minorEastAsia" w:cstheme="minorEastAsia"/>
              <w:bCs/>
              <w:color w:val="auto"/>
              <w:sz w:val="32"/>
              <w:szCs w:val="32"/>
            </w:rPr>
            <w:t>第三章合同条款及格式</w:t>
          </w:r>
          <w:r>
            <w:rPr>
              <w:color w:val="auto"/>
              <w:sz w:val="32"/>
              <w:szCs w:val="32"/>
            </w:rPr>
            <w:tab/>
          </w:r>
          <w:r>
            <w:rPr>
              <w:color w:val="auto"/>
              <w:sz w:val="32"/>
              <w:szCs w:val="32"/>
            </w:rPr>
            <w:fldChar w:fldCharType="begin"/>
          </w:r>
          <w:r>
            <w:rPr>
              <w:color w:val="auto"/>
              <w:sz w:val="32"/>
              <w:szCs w:val="32"/>
            </w:rPr>
            <w:instrText xml:space="preserve"> PAGEREF _Toc10289 \h </w:instrText>
          </w:r>
          <w:r>
            <w:rPr>
              <w:color w:val="auto"/>
              <w:sz w:val="32"/>
              <w:szCs w:val="32"/>
            </w:rPr>
            <w:fldChar w:fldCharType="separate"/>
          </w:r>
          <w:r>
            <w:rPr>
              <w:color w:val="auto"/>
              <w:sz w:val="32"/>
              <w:szCs w:val="32"/>
            </w:rPr>
            <w:t>1</w:t>
          </w:r>
          <w:r>
            <w:rPr>
              <w:rFonts w:hint="eastAsia"/>
              <w:color w:val="auto"/>
              <w:sz w:val="32"/>
              <w:szCs w:val="32"/>
              <w:lang w:val="en-US" w:eastAsia="zh-CN"/>
            </w:rPr>
            <w:t>8</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r>
            <w:rPr>
              <w:color w:val="auto"/>
            </w:rPr>
            <w:fldChar w:fldCharType="begin"/>
          </w:r>
          <w:r>
            <w:rPr>
              <w:color w:val="auto"/>
            </w:rPr>
            <w:instrText xml:space="preserve"> HYPERLINK \l "_Toc3781" </w:instrText>
          </w:r>
          <w:r>
            <w:rPr>
              <w:color w:val="auto"/>
            </w:rPr>
            <w:fldChar w:fldCharType="separate"/>
          </w:r>
          <w:r>
            <w:rPr>
              <w:rFonts w:hint="eastAsia" w:asciiTheme="minorEastAsia" w:hAnsiTheme="minorEastAsia" w:cstheme="minorEastAsia"/>
              <w:bCs/>
              <w:color w:val="auto"/>
              <w:sz w:val="32"/>
              <w:szCs w:val="32"/>
            </w:rPr>
            <w:t>第四章项目需求</w:t>
          </w:r>
          <w:r>
            <w:rPr>
              <w:color w:val="auto"/>
              <w:sz w:val="32"/>
              <w:szCs w:val="32"/>
            </w:rPr>
            <w:tab/>
          </w:r>
          <w:r>
            <w:rPr>
              <w:color w:val="auto"/>
              <w:sz w:val="32"/>
              <w:szCs w:val="32"/>
            </w:rPr>
            <w:fldChar w:fldCharType="begin"/>
          </w:r>
          <w:r>
            <w:rPr>
              <w:color w:val="auto"/>
              <w:sz w:val="32"/>
              <w:szCs w:val="32"/>
            </w:rPr>
            <w:instrText xml:space="preserve"> PAGEREF _Toc3781 \h </w:instrText>
          </w:r>
          <w:r>
            <w:rPr>
              <w:color w:val="auto"/>
              <w:sz w:val="32"/>
              <w:szCs w:val="32"/>
            </w:rPr>
            <w:fldChar w:fldCharType="separate"/>
          </w:r>
          <w:r>
            <w:rPr>
              <w:color w:val="auto"/>
              <w:sz w:val="32"/>
              <w:szCs w:val="32"/>
            </w:rPr>
            <w:t>2</w:t>
          </w:r>
          <w:r>
            <w:rPr>
              <w:rFonts w:hint="eastAsia"/>
              <w:color w:val="auto"/>
              <w:sz w:val="32"/>
              <w:szCs w:val="32"/>
              <w:lang w:val="en-US" w:eastAsia="zh-CN"/>
            </w:rPr>
            <w:t>7</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r>
            <w:rPr>
              <w:color w:val="auto"/>
            </w:rPr>
            <w:fldChar w:fldCharType="begin"/>
          </w:r>
          <w:r>
            <w:rPr>
              <w:color w:val="auto"/>
            </w:rPr>
            <w:instrText xml:space="preserve"> HYPERLINK \l "_Toc24813" </w:instrText>
          </w:r>
          <w:r>
            <w:rPr>
              <w:color w:val="auto"/>
            </w:rPr>
            <w:fldChar w:fldCharType="separate"/>
          </w:r>
          <w:r>
            <w:rPr>
              <w:rFonts w:hint="eastAsia" w:asciiTheme="minorEastAsia" w:hAnsiTheme="minorEastAsia" w:cstheme="minorEastAsia"/>
              <w:bCs/>
              <w:color w:val="auto"/>
              <w:sz w:val="32"/>
              <w:szCs w:val="32"/>
            </w:rPr>
            <w:t>第五章评标方法与评标标准</w:t>
          </w:r>
          <w:r>
            <w:rPr>
              <w:color w:val="auto"/>
              <w:sz w:val="32"/>
              <w:szCs w:val="32"/>
            </w:rPr>
            <w:tab/>
          </w:r>
          <w:r>
            <w:rPr>
              <w:color w:val="auto"/>
              <w:sz w:val="32"/>
              <w:szCs w:val="32"/>
            </w:rPr>
            <w:fldChar w:fldCharType="begin"/>
          </w:r>
          <w:r>
            <w:rPr>
              <w:color w:val="auto"/>
              <w:sz w:val="32"/>
              <w:szCs w:val="32"/>
            </w:rPr>
            <w:instrText xml:space="preserve"> PAGEREF _Toc24813 \h </w:instrText>
          </w:r>
          <w:r>
            <w:rPr>
              <w:color w:val="auto"/>
              <w:sz w:val="32"/>
              <w:szCs w:val="32"/>
            </w:rPr>
            <w:fldChar w:fldCharType="separate"/>
          </w:r>
          <w:r>
            <w:rPr>
              <w:color w:val="auto"/>
              <w:sz w:val="32"/>
              <w:szCs w:val="32"/>
            </w:rPr>
            <w:t>3</w:t>
          </w:r>
          <w:r>
            <w:rPr>
              <w:rFonts w:hint="eastAsia"/>
              <w:color w:val="auto"/>
              <w:sz w:val="32"/>
              <w:szCs w:val="32"/>
              <w:lang w:val="en-US" w:eastAsia="zh-CN"/>
            </w:rPr>
            <w:t>1</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r>
            <w:rPr>
              <w:color w:val="auto"/>
            </w:rPr>
            <w:fldChar w:fldCharType="begin"/>
          </w:r>
          <w:r>
            <w:rPr>
              <w:color w:val="auto"/>
            </w:rPr>
            <w:instrText xml:space="preserve"> HYPERLINK \l "_Toc12792" </w:instrText>
          </w:r>
          <w:r>
            <w:rPr>
              <w:color w:val="auto"/>
            </w:rPr>
            <w:fldChar w:fldCharType="separate"/>
          </w:r>
          <w:r>
            <w:rPr>
              <w:rFonts w:hint="eastAsia" w:asciiTheme="minorEastAsia" w:hAnsiTheme="minorEastAsia" w:cstheme="minorEastAsia"/>
              <w:color w:val="auto"/>
              <w:sz w:val="32"/>
              <w:szCs w:val="32"/>
            </w:rPr>
            <w:t>第六章投标文件格式</w:t>
          </w:r>
          <w:r>
            <w:rPr>
              <w:color w:val="auto"/>
              <w:sz w:val="32"/>
              <w:szCs w:val="32"/>
            </w:rPr>
            <w:tab/>
          </w:r>
          <w:r>
            <w:rPr>
              <w:color w:val="auto"/>
              <w:sz w:val="32"/>
              <w:szCs w:val="32"/>
            </w:rPr>
            <w:fldChar w:fldCharType="begin"/>
          </w:r>
          <w:r>
            <w:rPr>
              <w:color w:val="auto"/>
              <w:sz w:val="32"/>
              <w:szCs w:val="32"/>
            </w:rPr>
            <w:instrText xml:space="preserve"> PAGEREF _Toc12792 \h </w:instrText>
          </w:r>
          <w:r>
            <w:rPr>
              <w:color w:val="auto"/>
              <w:sz w:val="32"/>
              <w:szCs w:val="32"/>
            </w:rPr>
            <w:fldChar w:fldCharType="separate"/>
          </w:r>
          <w:r>
            <w:rPr>
              <w:color w:val="auto"/>
              <w:sz w:val="32"/>
              <w:szCs w:val="32"/>
            </w:rPr>
            <w:t>3</w:t>
          </w:r>
          <w:r>
            <w:rPr>
              <w:rFonts w:hint="eastAsia"/>
              <w:color w:val="auto"/>
              <w:sz w:val="32"/>
              <w:szCs w:val="32"/>
              <w:lang w:val="en-US" w:eastAsia="zh-CN"/>
            </w:rPr>
            <w:t>6</w:t>
          </w:r>
          <w:r>
            <w:rPr>
              <w:color w:val="auto"/>
              <w:sz w:val="32"/>
              <w:szCs w:val="32"/>
            </w:rPr>
            <w:fldChar w:fldCharType="end"/>
          </w:r>
          <w:r>
            <w:rPr>
              <w:color w:val="auto"/>
              <w:sz w:val="32"/>
              <w:szCs w:val="32"/>
            </w:rPr>
            <w:fldChar w:fldCharType="end"/>
          </w:r>
        </w:p>
        <w:p>
          <w:pPr>
            <w:pStyle w:val="25"/>
            <w:tabs>
              <w:tab w:val="right" w:leader="dot" w:pos="8953"/>
            </w:tabs>
            <w:rPr>
              <w:color w:val="auto"/>
              <w:sz w:val="32"/>
              <w:szCs w:val="32"/>
            </w:rPr>
          </w:pPr>
        </w:p>
        <w:p>
          <w:pPr>
            <w:ind w:firstLine="640"/>
            <w:rPr>
              <w:color w:val="auto"/>
            </w:rPr>
          </w:pPr>
          <w:r>
            <w:rPr>
              <w:rFonts w:hint="eastAsia"/>
              <w:color w:val="auto"/>
              <w:sz w:val="32"/>
              <w:szCs w:val="32"/>
            </w:rPr>
            <w:fldChar w:fldCharType="end"/>
          </w:r>
        </w:p>
      </w:sdtContent>
    </w:sdt>
    <w:p>
      <w:pPr>
        <w:rPr>
          <w:color w:val="auto"/>
        </w:rPr>
      </w:pPr>
    </w:p>
    <w:p>
      <w:pPr>
        <w:tabs>
          <w:tab w:val="left" w:pos="8300"/>
        </w:tabs>
        <w:jc w:val="left"/>
        <w:rPr>
          <w:color w:val="auto"/>
        </w:rPr>
        <w:sectPr>
          <w:headerReference r:id="rId4" w:type="first"/>
          <w:footerReference r:id="rId6" w:type="first"/>
          <w:headerReference r:id="rId3" w:type="default"/>
          <w:footerReference r:id="rId5" w:type="default"/>
          <w:pgSz w:w="11906" w:h="16838"/>
          <w:pgMar w:top="1417" w:right="1587" w:bottom="1417" w:left="1366" w:header="851" w:footer="907" w:gutter="0"/>
          <w:pgNumType w:fmt="numberInDash" w:start="1"/>
          <w:cols w:space="0" w:num="1"/>
          <w:titlePg/>
          <w:docGrid w:type="lines" w:linePitch="298" w:charSpace="0"/>
        </w:sectPr>
      </w:pPr>
      <w:r>
        <w:rPr>
          <w:rFonts w:hint="eastAsia"/>
          <w:color w:val="auto"/>
        </w:rPr>
        <w:tab/>
      </w:r>
    </w:p>
    <w:p>
      <w:pPr>
        <w:ind w:firstLine="883"/>
        <w:jc w:val="center"/>
        <w:outlineLvl w:val="0"/>
        <w:rPr>
          <w:b/>
          <w:bCs/>
          <w:color w:val="auto"/>
          <w:sz w:val="44"/>
          <w:szCs w:val="44"/>
        </w:rPr>
      </w:pPr>
      <w:bookmarkStart w:id="2" w:name="_Toc11933"/>
      <w:bookmarkStart w:id="3" w:name="_Toc5751"/>
      <w:bookmarkStart w:id="4" w:name="_Toc28077"/>
      <w:r>
        <w:rPr>
          <w:rFonts w:hint="eastAsia"/>
          <w:b/>
          <w:bCs/>
          <w:color w:val="auto"/>
          <w:sz w:val="44"/>
          <w:szCs w:val="44"/>
        </w:rPr>
        <w:t>第一章招标公告</w:t>
      </w:r>
      <w:bookmarkEnd w:id="2"/>
      <w:bookmarkEnd w:id="3"/>
      <w:bookmarkEnd w:id="4"/>
    </w:p>
    <w:p>
      <w:pPr>
        <w:pStyle w:val="27"/>
        <w:tabs>
          <w:tab w:val="left" w:pos="0"/>
          <w:tab w:val="left" w:pos="3165"/>
          <w:tab w:val="center" w:pos="4153"/>
        </w:tabs>
        <w:spacing w:line="360" w:lineRule="auto"/>
        <w:jc w:val="center"/>
        <w:rPr>
          <w:rStyle w:val="26"/>
          <w:rFonts w:ascii="宋体" w:hAnsi="宋体" w:eastAsia="宋体" w:cs="宋体"/>
          <w:b/>
          <w:bCs/>
          <w:color w:val="auto"/>
        </w:rPr>
      </w:pPr>
      <w:bookmarkStart w:id="5" w:name="_Toc2346"/>
      <w:bookmarkStart w:id="48" w:name="_GoBack"/>
      <w:r>
        <w:rPr>
          <w:rStyle w:val="26"/>
          <w:rFonts w:hint="eastAsia" w:ascii="宋体" w:hAnsi="宋体" w:eastAsia="宋体" w:cs="宋体"/>
          <w:b/>
          <w:bCs/>
          <w:color w:val="auto"/>
          <w:sz w:val="32"/>
          <w:szCs w:val="32"/>
        </w:rPr>
        <w:t>盐城工业职业技术学院2024年中文纸质图书采购招标公告</w:t>
      </w:r>
      <w:bookmarkEnd w:id="48"/>
    </w:p>
    <w:p>
      <w:pPr>
        <w:pBdr>
          <w:top w:val="single" w:color="000000" w:sz="4" w:space="1"/>
          <w:left w:val="single" w:color="000000" w:sz="4" w:space="4"/>
          <w:bottom w:val="single" w:color="000000" w:sz="4" w:space="1"/>
          <w:right w:val="single" w:color="000000" w:sz="4" w:space="4"/>
        </w:pBdr>
        <w:spacing w:line="460" w:lineRule="exact"/>
        <w:ind w:firstLine="480"/>
        <w:rPr>
          <w:rStyle w:val="26"/>
          <w:rFonts w:ascii="宋体" w:hAnsi="宋体" w:cs="宋体"/>
          <w:color w:val="auto"/>
          <w:sz w:val="24"/>
        </w:rPr>
      </w:pPr>
      <w:r>
        <w:rPr>
          <w:rStyle w:val="26"/>
          <w:rFonts w:hint="eastAsia" w:ascii="宋体" w:hAnsi="宋体" w:cs="宋体"/>
          <w:color w:val="auto"/>
          <w:sz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26"/>
          <w:rFonts w:ascii="宋体" w:hAnsi="宋体" w:cs="宋体"/>
          <w:color w:val="auto"/>
          <w:sz w:val="24"/>
        </w:rPr>
      </w:pPr>
      <w:r>
        <w:rPr>
          <w:rStyle w:val="26"/>
          <w:rFonts w:hint="eastAsia" w:ascii="宋体" w:hAnsi="宋体" w:cs="宋体"/>
          <w:bCs/>
          <w:color w:val="auto"/>
          <w:sz w:val="24"/>
          <w:u w:val="single" w:color="000000"/>
        </w:rPr>
        <w:t>盐城工业职业技术学院2024年中文纸质图书采购</w:t>
      </w:r>
      <w:r>
        <w:rPr>
          <w:rStyle w:val="26"/>
          <w:rFonts w:hint="eastAsia" w:ascii="宋体" w:hAnsi="宋体" w:cs="宋体"/>
          <w:bCs/>
          <w:color w:val="auto"/>
          <w:sz w:val="24"/>
        </w:rPr>
        <w:t>的潜在投标人应在“</w:t>
      </w:r>
      <w:r>
        <w:rPr>
          <w:rStyle w:val="26"/>
          <w:rFonts w:hint="eastAsia" w:ascii="宋体" w:hAnsi="宋体"/>
          <w:bCs/>
          <w:color w:val="auto"/>
          <w:sz w:val="24"/>
          <w:u w:val="single"/>
        </w:rPr>
        <w:t>盐城工业职业技术学院招标采购网</w:t>
      </w:r>
      <w:r>
        <w:rPr>
          <w:rStyle w:val="26"/>
          <w:rFonts w:hint="eastAsia" w:ascii="宋体" w:hAnsi="宋体" w:cs="宋体"/>
          <w:bCs/>
          <w:color w:val="auto"/>
          <w:sz w:val="24"/>
          <w:u w:val="single"/>
        </w:rPr>
        <w:t>”</w:t>
      </w:r>
      <w:r>
        <w:rPr>
          <w:rStyle w:val="26"/>
          <w:rFonts w:hint="eastAsia" w:ascii="宋体" w:hAnsi="宋体" w:cs="宋体"/>
          <w:bCs/>
          <w:color w:val="auto"/>
          <w:sz w:val="24"/>
        </w:rPr>
        <w:t>获</w:t>
      </w:r>
      <w:r>
        <w:rPr>
          <w:rStyle w:val="26"/>
          <w:rFonts w:hint="eastAsia" w:ascii="宋体" w:hAnsi="宋体" w:cs="宋体"/>
          <w:color w:val="auto"/>
          <w:sz w:val="24"/>
        </w:rPr>
        <w:t>取招标文件，并于</w:t>
      </w:r>
      <w:r>
        <w:rPr>
          <w:rStyle w:val="26"/>
          <w:rFonts w:hint="eastAsia" w:ascii="宋体" w:hAnsi="宋体" w:cs="宋体"/>
          <w:color w:val="auto"/>
          <w:sz w:val="24"/>
          <w:u w:val="single" w:color="000000"/>
        </w:rPr>
        <w:t>2024</w:t>
      </w:r>
      <w:r>
        <w:rPr>
          <w:rStyle w:val="26"/>
          <w:rFonts w:hint="eastAsia" w:ascii="宋体" w:hAnsi="宋体" w:cs="宋体"/>
          <w:bCs/>
          <w:color w:val="auto"/>
          <w:sz w:val="24"/>
          <w:u w:val="single" w:color="000000"/>
        </w:rPr>
        <w:t>年</w:t>
      </w:r>
      <w:r>
        <w:rPr>
          <w:rStyle w:val="26"/>
          <w:rFonts w:hint="eastAsia" w:ascii="宋体" w:hAnsi="宋体" w:cs="宋体"/>
          <w:bCs/>
          <w:color w:val="auto"/>
          <w:sz w:val="24"/>
          <w:u w:val="single" w:color="000000"/>
          <w:lang w:val="en-US" w:eastAsia="zh-CN"/>
        </w:rPr>
        <w:t>7</w:t>
      </w:r>
      <w:r>
        <w:rPr>
          <w:rStyle w:val="26"/>
          <w:rFonts w:hint="eastAsia" w:ascii="宋体" w:hAnsi="宋体" w:cs="宋体"/>
          <w:bCs/>
          <w:color w:val="auto"/>
          <w:sz w:val="24"/>
          <w:u w:val="single" w:color="000000"/>
        </w:rPr>
        <w:t>月</w:t>
      </w:r>
      <w:r>
        <w:rPr>
          <w:rStyle w:val="26"/>
          <w:rFonts w:hint="eastAsia" w:ascii="宋体" w:hAnsi="宋体" w:cs="宋体"/>
          <w:bCs/>
          <w:color w:val="auto"/>
          <w:sz w:val="24"/>
          <w:u w:val="single" w:color="000000"/>
          <w:lang w:val="en-US" w:eastAsia="zh-CN"/>
        </w:rPr>
        <w:t>4</w:t>
      </w:r>
      <w:r>
        <w:rPr>
          <w:rStyle w:val="26"/>
          <w:rFonts w:hint="eastAsia" w:ascii="宋体" w:hAnsi="宋体" w:cs="宋体"/>
          <w:bCs/>
          <w:color w:val="auto"/>
          <w:sz w:val="24"/>
          <w:u w:val="single" w:color="000000"/>
        </w:rPr>
        <w:t>日</w:t>
      </w:r>
      <w:r>
        <w:rPr>
          <w:rStyle w:val="26"/>
          <w:rFonts w:hint="eastAsia" w:ascii="宋体" w:hAnsi="宋体" w:cs="宋体"/>
          <w:bCs/>
          <w:color w:val="auto"/>
          <w:sz w:val="24"/>
          <w:u w:val="single" w:color="000000"/>
          <w:lang w:val="en-US" w:eastAsia="zh-CN"/>
        </w:rPr>
        <w:t>9</w:t>
      </w:r>
      <w:r>
        <w:rPr>
          <w:rStyle w:val="26"/>
          <w:rFonts w:hint="eastAsia" w:ascii="宋体" w:hAnsi="宋体" w:cs="宋体"/>
          <w:bCs/>
          <w:color w:val="auto"/>
          <w:sz w:val="24"/>
          <w:u w:val="single" w:color="000000"/>
        </w:rPr>
        <w:t>点</w:t>
      </w:r>
      <w:r>
        <w:rPr>
          <w:rStyle w:val="26"/>
          <w:rFonts w:hint="eastAsia" w:ascii="宋体" w:hAnsi="宋体" w:cs="宋体"/>
          <w:bCs/>
          <w:color w:val="auto"/>
          <w:sz w:val="24"/>
          <w:u w:val="single" w:color="000000"/>
          <w:lang w:val="en-US" w:eastAsia="zh-CN"/>
        </w:rPr>
        <w:t>00</w:t>
      </w:r>
      <w:r>
        <w:rPr>
          <w:rStyle w:val="26"/>
          <w:rFonts w:hint="eastAsia" w:ascii="宋体" w:hAnsi="宋体" w:cs="宋体"/>
          <w:bCs/>
          <w:color w:val="auto"/>
          <w:sz w:val="24"/>
          <w:u w:val="single" w:color="000000"/>
        </w:rPr>
        <w:t>分（</w:t>
      </w:r>
      <w:r>
        <w:rPr>
          <w:rStyle w:val="26"/>
          <w:rFonts w:hint="eastAsia" w:ascii="宋体" w:hAnsi="宋体" w:cs="宋体"/>
          <w:bCs/>
          <w:color w:val="auto"/>
          <w:sz w:val="24"/>
        </w:rPr>
        <w:t>北京时间）前递交投标文件</w:t>
      </w:r>
      <w:r>
        <w:rPr>
          <w:rStyle w:val="26"/>
          <w:rFonts w:hint="eastAsia" w:ascii="宋体" w:hAnsi="宋体" w:cs="宋体"/>
          <w:color w:val="auto"/>
          <w:sz w:val="24"/>
        </w:rPr>
        <w:t>。</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一、项目基本情况</w:t>
      </w:r>
    </w:p>
    <w:p>
      <w:pPr>
        <w:snapToGrid w:val="0"/>
        <w:spacing w:line="360" w:lineRule="auto"/>
        <w:ind w:firstLine="480" w:firstLineChars="200"/>
        <w:rPr>
          <w:rStyle w:val="26"/>
          <w:rFonts w:ascii="宋体" w:hAnsi="宋体" w:eastAsia="宋体" w:cs="宋体"/>
          <w:color w:val="auto"/>
          <w:sz w:val="24"/>
        </w:rPr>
      </w:pPr>
      <w:r>
        <w:rPr>
          <w:rStyle w:val="26"/>
          <w:rFonts w:hint="eastAsia" w:ascii="宋体" w:hAnsi="宋体" w:cs="宋体"/>
          <w:color w:val="auto"/>
          <w:sz w:val="24"/>
        </w:rPr>
        <w:t>项目编号：</w:t>
      </w:r>
      <w:r>
        <w:rPr>
          <w:rStyle w:val="26"/>
          <w:rFonts w:hint="eastAsia" w:ascii="宋体" w:hAnsi="宋体" w:cs="宋体"/>
          <w:color w:val="auto"/>
          <w:sz w:val="24"/>
          <w:u w:val="single"/>
          <w:lang w:eastAsia="zh-CN"/>
        </w:rPr>
        <w:t>2024-010J</w:t>
      </w:r>
      <w:r>
        <w:rPr>
          <w:rStyle w:val="26"/>
          <w:rFonts w:hint="eastAsia" w:ascii="宋体" w:hAnsi="宋体" w:cs="宋体"/>
          <w:color w:val="auto"/>
          <w:sz w:val="24"/>
          <w:u w:val="single"/>
        </w:rPr>
        <w:t xml:space="preserve"> </w:t>
      </w:r>
    </w:p>
    <w:p>
      <w:pPr>
        <w:snapToGrid w:val="0"/>
        <w:spacing w:line="360" w:lineRule="auto"/>
        <w:ind w:firstLine="480" w:firstLineChars="200"/>
        <w:rPr>
          <w:rStyle w:val="26"/>
          <w:rFonts w:ascii="宋体" w:hAnsi="宋体" w:eastAsia="宋体" w:cs="宋体"/>
          <w:color w:val="auto"/>
          <w:sz w:val="24"/>
        </w:rPr>
      </w:pPr>
      <w:r>
        <w:rPr>
          <w:rStyle w:val="26"/>
          <w:rFonts w:hint="eastAsia" w:ascii="宋体" w:hAnsi="宋体" w:cs="宋体"/>
          <w:color w:val="auto"/>
          <w:sz w:val="24"/>
        </w:rPr>
        <w:t>项目名称：</w:t>
      </w:r>
      <w:r>
        <w:rPr>
          <w:rStyle w:val="26"/>
          <w:rFonts w:hint="eastAsia" w:ascii="宋体" w:hAnsi="宋体" w:cs="宋体"/>
          <w:color w:val="auto"/>
          <w:sz w:val="24"/>
          <w:u w:val="single"/>
        </w:rPr>
        <w:t>盐城工业职业技术学院2024年中文纸质图书采购</w:t>
      </w:r>
    </w:p>
    <w:p>
      <w:pPr>
        <w:pStyle w:val="28"/>
        <w:tabs>
          <w:tab w:val="left" w:pos="0"/>
        </w:tabs>
        <w:adjustRightInd w:val="0"/>
        <w:snapToGrid w:val="0"/>
        <w:spacing w:line="360" w:lineRule="auto"/>
        <w:ind w:left="0" w:firstLine="480" w:firstLineChars="200"/>
        <w:rPr>
          <w:rStyle w:val="26"/>
          <w:rFonts w:ascii="宋体" w:hAnsi="宋体" w:cs="宋体"/>
          <w:color w:val="auto"/>
          <w:lang w:eastAsia="zh-CN"/>
        </w:rPr>
      </w:pPr>
      <w:r>
        <w:rPr>
          <w:rStyle w:val="26"/>
          <w:rFonts w:hint="eastAsia" w:ascii="宋体" w:hAnsi="宋体" w:cs="宋体"/>
          <w:color w:val="auto"/>
          <w:lang w:eastAsia="zh-CN"/>
        </w:rPr>
        <w:t>预算价：</w:t>
      </w:r>
      <w:r>
        <w:rPr>
          <w:rStyle w:val="26"/>
          <w:rFonts w:hint="eastAsia" w:ascii="宋体" w:hAnsi="宋体" w:cs="宋体"/>
          <w:color w:val="auto"/>
          <w:u w:val="single"/>
          <w:lang w:eastAsia="zh-CN"/>
        </w:rPr>
        <w:t>人民币捌拾万元实洋（￥800000.00）</w:t>
      </w:r>
    </w:p>
    <w:p>
      <w:pPr>
        <w:pStyle w:val="28"/>
        <w:tabs>
          <w:tab w:val="left" w:pos="0"/>
        </w:tabs>
        <w:adjustRightInd w:val="0"/>
        <w:snapToGrid w:val="0"/>
        <w:spacing w:line="360" w:lineRule="auto"/>
        <w:ind w:left="0" w:firstLine="480" w:firstLineChars="200"/>
        <w:rPr>
          <w:rStyle w:val="26"/>
          <w:rFonts w:ascii="宋体" w:hAnsi="宋体" w:cs="宋体"/>
          <w:color w:val="auto"/>
          <w:u w:val="single"/>
          <w:lang w:eastAsia="zh-CN"/>
        </w:rPr>
      </w:pPr>
      <w:r>
        <w:rPr>
          <w:rStyle w:val="26"/>
          <w:rFonts w:hint="eastAsia" w:ascii="宋体" w:hAnsi="宋体" w:cs="宋体"/>
          <w:color w:val="auto"/>
          <w:lang w:eastAsia="zh-CN"/>
        </w:rPr>
        <w:t>最高限价：</w:t>
      </w:r>
      <w:r>
        <w:rPr>
          <w:rStyle w:val="26"/>
          <w:rFonts w:hint="eastAsia" w:ascii="宋体" w:hAnsi="宋体" w:cs="宋体"/>
          <w:color w:val="auto"/>
          <w:u w:val="single"/>
          <w:lang w:eastAsia="zh-CN"/>
        </w:rPr>
        <w:t>投标人投标时进行综合报价（折率），最高折率不得高于70%。</w:t>
      </w:r>
    </w:p>
    <w:p>
      <w:pPr>
        <w:snapToGrid w:val="0"/>
        <w:spacing w:line="360" w:lineRule="auto"/>
        <w:ind w:firstLine="480" w:firstLineChars="200"/>
        <w:rPr>
          <w:rStyle w:val="26"/>
          <w:rFonts w:ascii="宋体" w:hAnsi="宋体" w:cs="宋体"/>
          <w:color w:val="auto"/>
          <w:sz w:val="24"/>
          <w:u w:val="single"/>
        </w:rPr>
      </w:pPr>
      <w:r>
        <w:rPr>
          <w:rStyle w:val="26"/>
          <w:rFonts w:hint="eastAsia" w:ascii="宋体" w:hAnsi="宋体" w:cs="宋体"/>
          <w:color w:val="auto"/>
          <w:sz w:val="24"/>
        </w:rPr>
        <w:t>采购需求：</w:t>
      </w:r>
      <w:r>
        <w:rPr>
          <w:rStyle w:val="26"/>
          <w:rFonts w:hint="eastAsia" w:ascii="宋体" w:hAnsi="宋体" w:cs="宋体"/>
          <w:color w:val="auto"/>
          <w:sz w:val="24"/>
          <w:u w:val="single"/>
        </w:rPr>
        <w:t>盐城工业职业技术学院2024年中文纸质图书采购，详情见招标文件项目需求部分。采购人保留对上述规模进行调整的权利。</w:t>
      </w:r>
    </w:p>
    <w:p>
      <w:pPr>
        <w:snapToGrid w:val="0"/>
        <w:spacing w:line="360" w:lineRule="auto"/>
        <w:ind w:firstLine="480" w:firstLineChars="200"/>
        <w:rPr>
          <w:rStyle w:val="26"/>
          <w:rFonts w:ascii="宋体" w:hAnsi="宋体" w:cs="宋体"/>
          <w:color w:val="auto"/>
          <w:sz w:val="24"/>
          <w:u w:val="single"/>
        </w:rPr>
      </w:pPr>
      <w:r>
        <w:rPr>
          <w:rStyle w:val="26"/>
          <w:rFonts w:hint="eastAsia" w:ascii="宋体" w:hAnsi="宋体" w:cs="宋体"/>
          <w:color w:val="auto"/>
          <w:sz w:val="24"/>
        </w:rPr>
        <w:t>合同履行期限：</w:t>
      </w:r>
      <w:r>
        <w:rPr>
          <w:rStyle w:val="26"/>
          <w:rFonts w:hint="eastAsia" w:ascii="宋体" w:hAnsi="宋体" w:cs="宋体"/>
          <w:color w:val="auto"/>
          <w:sz w:val="24"/>
          <w:u w:val="single"/>
        </w:rPr>
        <w:t>乙方必须按甲方制定的时间要求交货。乙方不得以任何理由推迟送达时间，具体见项目需求。</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本项目</w:t>
      </w:r>
      <w:r>
        <w:rPr>
          <w:rStyle w:val="26"/>
          <w:rFonts w:hint="eastAsia" w:ascii="宋体" w:hAnsi="宋体" w:cs="宋体"/>
          <w:b/>
          <w:bCs/>
          <w:color w:val="auto"/>
          <w:sz w:val="24"/>
          <w:u w:val="single"/>
        </w:rPr>
        <w:t>不接受</w:t>
      </w:r>
      <w:r>
        <w:rPr>
          <w:rStyle w:val="26"/>
          <w:rFonts w:hint="eastAsia" w:ascii="宋体" w:hAnsi="宋体" w:cs="宋体"/>
          <w:color w:val="auto"/>
          <w:sz w:val="24"/>
        </w:rPr>
        <w:t>联合体投标。</w:t>
      </w:r>
    </w:p>
    <w:p>
      <w:pPr>
        <w:pStyle w:val="27"/>
        <w:tabs>
          <w:tab w:val="left" w:pos="0"/>
          <w:tab w:val="left" w:pos="3165"/>
          <w:tab w:val="center" w:pos="4153"/>
        </w:tabs>
        <w:adjustRightInd w:val="0"/>
        <w:snapToGrid w:val="0"/>
        <w:spacing w:line="360" w:lineRule="auto"/>
        <w:ind w:firstLine="482" w:firstLineChars="200"/>
        <w:jc w:val="left"/>
        <w:rPr>
          <w:rStyle w:val="26"/>
          <w:rFonts w:ascii="宋体" w:hAnsi="宋体" w:eastAsia="宋体" w:cs="宋体"/>
          <w:b/>
          <w:bCs/>
          <w:strike/>
          <w:color w:val="auto"/>
          <w:sz w:val="24"/>
          <w:szCs w:val="24"/>
        </w:rPr>
      </w:pPr>
      <w:r>
        <w:rPr>
          <w:rStyle w:val="26"/>
          <w:rFonts w:hint="eastAsia" w:ascii="宋体" w:hAnsi="宋体" w:eastAsia="宋体" w:cs="宋体"/>
          <w:b/>
          <w:bCs/>
          <w:color w:val="auto"/>
          <w:sz w:val="24"/>
          <w:szCs w:val="24"/>
        </w:rPr>
        <w:t>二、投标人的资格要求</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1.满足《中华人民共和国政府采购法》第二十二条规定，并提供下列材料；</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（1）法人或者其他组织的营业执照等证明文件，自然人的身份证明；</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（2）上一年度（2023年）的财务报表（成立不满一年不需提供）；</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（3）依法缴纳税收和社会保障资金的相关材料，</w:t>
      </w:r>
      <w:r>
        <w:rPr>
          <w:rStyle w:val="26"/>
          <w:rFonts w:hint="eastAsia" w:ascii="宋体" w:hAnsi="宋体"/>
          <w:color w:val="auto"/>
          <w:sz w:val="24"/>
        </w:rPr>
        <w:t>依法免税或不需要缴纳社会保障资金的，应提供相应文件证明材料</w:t>
      </w:r>
      <w:r>
        <w:rPr>
          <w:rStyle w:val="26"/>
          <w:rFonts w:hint="eastAsia" w:ascii="宋体" w:hAnsi="宋体" w:cs="宋体"/>
          <w:color w:val="auto"/>
          <w:sz w:val="24"/>
        </w:rPr>
        <w:t>；</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（4）具备履行合同所必需的设备和专业技术能力的书面声明；</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（5）参加政府采购活动前3年内在经营活动中没有重大违法记录的书面声明；</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（6）法律、行政法规规定的其他条件。</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2.落实政府采购政策需满足的资格要求：/。</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3.本项目的特定资格要求：</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（1）投标人具有新闻出版管理部门颁发的《中华人民共和国出版物经营许可证》的经营国家正式出版物的中文图书经销商。</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（2）未被“信用中国”网站（www.creditchina.gov.cn）列入失信被执行人、重大税收违法案件当事人名单、政府采购严重失信行为记录名单。</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（3）单位负责人为同一人或者存在直接控股、管理关系的不同供应商，不得参加同一合同项下的政府采购活动。</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三、获取招标文件</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时间：自公告之日起至投标截止时间前1日</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地点：盐城工业职业技术学院“招标采购网”</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报名时间及地点：本公告发布后凡具备上述资格条件，并自愿参加本项目投标的投标人应于</w:t>
      </w:r>
      <w:r>
        <w:rPr>
          <w:rFonts w:hint="eastAsia" w:ascii="宋体" w:hAnsi="宋体" w:cs="宋体"/>
          <w:bCs/>
          <w:color w:val="auto"/>
          <w:sz w:val="24"/>
        </w:rPr>
        <w:t>2024年</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13</w:t>
      </w:r>
      <w:r>
        <w:rPr>
          <w:rFonts w:hint="eastAsia" w:ascii="宋体" w:hAnsi="宋体" w:cs="宋体"/>
          <w:bCs/>
          <w:color w:val="auto"/>
          <w:sz w:val="24"/>
        </w:rPr>
        <w:t>日至2024年</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24</w:t>
      </w:r>
      <w:r>
        <w:rPr>
          <w:rFonts w:hint="eastAsia" w:ascii="宋体" w:hAnsi="宋体" w:cs="宋体"/>
          <w:bCs/>
          <w:color w:val="auto"/>
          <w:sz w:val="24"/>
        </w:rPr>
        <w:t>日</w:t>
      </w:r>
      <w:r>
        <w:rPr>
          <w:rStyle w:val="26"/>
          <w:rFonts w:hint="eastAsia" w:ascii="宋体" w:hAnsi="宋体" w:cs="宋体"/>
          <w:color w:val="auto"/>
          <w:sz w:val="24"/>
        </w:rPr>
        <w:t>委派本单位正式人员携带单位介绍信或授权委托书扫描件至我单位或添加微信（微信号:15605108891）购买招标文件，逾期的不予接收。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售价：人民币500元，售后不退。</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四、提交投标文件截止时间、开标时间和地点</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时间：2024年</w:t>
      </w:r>
      <w:r>
        <w:rPr>
          <w:rStyle w:val="26"/>
          <w:rFonts w:hint="eastAsia" w:ascii="宋体" w:hAnsi="宋体" w:cs="宋体"/>
          <w:color w:val="auto"/>
          <w:sz w:val="24"/>
          <w:lang w:val="en-US" w:eastAsia="zh-CN"/>
        </w:rPr>
        <w:t>7</w:t>
      </w:r>
      <w:r>
        <w:rPr>
          <w:rStyle w:val="26"/>
          <w:rFonts w:hint="eastAsia" w:ascii="宋体" w:hAnsi="宋体" w:cs="宋体"/>
          <w:color w:val="auto"/>
          <w:sz w:val="24"/>
        </w:rPr>
        <w:t>月</w:t>
      </w:r>
      <w:r>
        <w:rPr>
          <w:rStyle w:val="26"/>
          <w:rFonts w:hint="eastAsia" w:ascii="宋体" w:hAnsi="宋体" w:cs="宋体"/>
          <w:color w:val="auto"/>
          <w:sz w:val="24"/>
          <w:lang w:val="en-US" w:eastAsia="zh-CN"/>
        </w:rPr>
        <w:t>4</w:t>
      </w:r>
      <w:r>
        <w:rPr>
          <w:rStyle w:val="26"/>
          <w:rFonts w:hint="eastAsia" w:ascii="宋体" w:hAnsi="宋体" w:cs="宋体"/>
          <w:color w:val="auto"/>
          <w:sz w:val="24"/>
        </w:rPr>
        <w:t>日</w:t>
      </w:r>
      <w:r>
        <w:rPr>
          <w:rStyle w:val="26"/>
          <w:rFonts w:hint="eastAsia" w:ascii="宋体" w:hAnsi="宋体" w:cs="宋体"/>
          <w:color w:val="auto"/>
          <w:sz w:val="24"/>
          <w:lang w:val="en-US" w:eastAsia="zh-CN"/>
        </w:rPr>
        <w:t>9</w:t>
      </w:r>
      <w:r>
        <w:rPr>
          <w:rStyle w:val="26"/>
          <w:rFonts w:hint="eastAsia" w:ascii="宋体" w:hAnsi="宋体" w:cs="宋体"/>
          <w:color w:val="auto"/>
          <w:sz w:val="24"/>
        </w:rPr>
        <w:t>点</w:t>
      </w:r>
      <w:r>
        <w:rPr>
          <w:rStyle w:val="26"/>
          <w:rFonts w:hint="eastAsia" w:ascii="宋体" w:hAnsi="宋体" w:cs="宋体"/>
          <w:color w:val="auto"/>
          <w:sz w:val="24"/>
          <w:lang w:val="en-US" w:eastAsia="zh-CN"/>
        </w:rPr>
        <w:t>00</w:t>
      </w:r>
      <w:r>
        <w:rPr>
          <w:rStyle w:val="26"/>
          <w:rFonts w:hint="eastAsia" w:ascii="宋体" w:hAnsi="宋体" w:cs="宋体"/>
          <w:color w:val="auto"/>
          <w:sz w:val="24"/>
        </w:rPr>
        <w:t>分（北京时间）</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地点：盐城工业职业技术学院（盐城市解放南路285号）南食堂四楼402开标室。</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五、公告期限</w:t>
      </w:r>
    </w:p>
    <w:p>
      <w:pPr>
        <w:snapToGrid w:val="0"/>
        <w:spacing w:line="360" w:lineRule="auto"/>
        <w:ind w:firstLine="480" w:firstLineChars="200"/>
        <w:rPr>
          <w:rStyle w:val="26"/>
          <w:rFonts w:ascii="宋体" w:hAnsi="宋体" w:cs="宋体"/>
          <w:color w:val="auto"/>
          <w:kern w:val="0"/>
          <w:sz w:val="24"/>
        </w:rPr>
      </w:pPr>
      <w:r>
        <w:rPr>
          <w:rStyle w:val="26"/>
          <w:rFonts w:hint="eastAsia" w:ascii="宋体" w:hAnsi="宋体" w:cs="宋体"/>
          <w:color w:val="auto"/>
          <w:kern w:val="0"/>
          <w:sz w:val="24"/>
        </w:rPr>
        <w:t>自本公告发布之日起5个工作日。</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六、其他补充事宜</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投标文件制作份数要求：正本份数：1份，副本份数：4份。</w:t>
      </w:r>
    </w:p>
    <w:p>
      <w:pPr>
        <w:snapToGrid w:val="0"/>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七、本项目投标保证金</w:t>
      </w:r>
    </w:p>
    <w:p>
      <w:pPr>
        <w:pStyle w:val="27"/>
        <w:tabs>
          <w:tab w:val="left" w:pos="0"/>
          <w:tab w:val="left" w:pos="3165"/>
          <w:tab w:val="center" w:pos="4153"/>
        </w:tabs>
        <w:snapToGrid w:val="0"/>
        <w:spacing w:line="360" w:lineRule="auto"/>
        <w:ind w:firstLine="480" w:firstLineChars="200"/>
        <w:jc w:val="left"/>
        <w:rPr>
          <w:rStyle w:val="26"/>
          <w:rFonts w:ascii="宋体" w:hAnsi="宋体" w:eastAsia="宋体" w:cs="宋体"/>
          <w:color w:val="auto"/>
          <w:sz w:val="24"/>
          <w:szCs w:val="24"/>
        </w:rPr>
      </w:pPr>
      <w:r>
        <w:rPr>
          <w:rStyle w:val="26"/>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auto"/>
          <w:sz w:val="24"/>
          <w:szCs w:val="24"/>
        </w:rPr>
      </w:pPr>
      <w:r>
        <w:rPr>
          <w:rStyle w:val="26"/>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1.采购人信息</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名称：盐城工业职业技术学院</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地址：盐城市解放南路285号</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 xml:space="preserve">联系人：赵老师             </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联系电话：0515-88588707</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2.采购代理机构信息</w:t>
      </w:r>
    </w:p>
    <w:p>
      <w:pPr>
        <w:adjustRightInd w:val="0"/>
        <w:snapToGrid w:val="0"/>
        <w:spacing w:line="360" w:lineRule="auto"/>
        <w:ind w:firstLine="480" w:firstLineChars="200"/>
        <w:rPr>
          <w:rStyle w:val="26"/>
          <w:rFonts w:ascii="宋体" w:hAnsi="宋体" w:eastAsia="宋体" w:cs="宋体"/>
          <w:color w:val="auto"/>
          <w:sz w:val="24"/>
        </w:rPr>
      </w:pPr>
      <w:r>
        <w:rPr>
          <w:rStyle w:val="26"/>
          <w:rFonts w:hint="eastAsia" w:ascii="宋体" w:hAnsi="宋体" w:cs="宋体"/>
          <w:color w:val="auto"/>
          <w:sz w:val="24"/>
        </w:rPr>
        <w:t>名称：江苏建博工程管理咨询有限公司</w:t>
      </w:r>
    </w:p>
    <w:p>
      <w:pPr>
        <w:adjustRightInd w:val="0"/>
        <w:snapToGrid w:val="0"/>
        <w:spacing w:line="360" w:lineRule="auto"/>
        <w:ind w:firstLine="480" w:firstLineChars="200"/>
        <w:rPr>
          <w:rStyle w:val="26"/>
          <w:rFonts w:ascii="宋体" w:hAnsi="宋体" w:eastAsia="宋体" w:cs="宋体"/>
          <w:color w:val="auto"/>
          <w:sz w:val="24"/>
        </w:rPr>
      </w:pPr>
      <w:r>
        <w:rPr>
          <w:rStyle w:val="26"/>
          <w:rFonts w:hint="eastAsia" w:ascii="宋体" w:hAnsi="宋体" w:cs="宋体"/>
          <w:color w:val="auto"/>
          <w:sz w:val="24"/>
        </w:rPr>
        <w:t>地址：盐城市世纪大道619号金太阳装饰城B座六楼</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 xml:space="preserve">联系人：孙女士              </w:t>
      </w:r>
    </w:p>
    <w:p>
      <w:pPr>
        <w:adjustRightInd w:val="0"/>
        <w:snapToGrid w:val="0"/>
        <w:spacing w:line="360" w:lineRule="auto"/>
        <w:ind w:firstLine="480" w:firstLineChars="200"/>
        <w:rPr>
          <w:rStyle w:val="26"/>
          <w:rFonts w:ascii="宋体" w:hAnsi="宋体" w:eastAsia="宋体" w:cs="宋体"/>
          <w:color w:val="auto"/>
          <w:sz w:val="24"/>
        </w:rPr>
      </w:pPr>
      <w:r>
        <w:rPr>
          <w:rStyle w:val="26"/>
          <w:rFonts w:hint="eastAsia" w:ascii="宋体" w:hAnsi="宋体" w:cs="宋体"/>
          <w:color w:val="auto"/>
          <w:sz w:val="24"/>
        </w:rPr>
        <w:t>联系电话：15605108891</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3.项目联系方式</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项目联系人：孙老师</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电话：13814345386</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对项目需求部分的询问、质疑请向使用部门提出，询问、质疑由项目联系人负责答复。</w:t>
      </w: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rPr>
          <w:rFonts w:asciiTheme="minorEastAsia" w:hAnsiTheme="minorEastAsia" w:cstheme="minorEastAsia"/>
          <w:b/>
          <w:bCs/>
          <w:color w:val="auto"/>
          <w:sz w:val="36"/>
          <w:szCs w:val="36"/>
        </w:rPr>
      </w:pPr>
    </w:p>
    <w:p>
      <w:pPr>
        <w:rPr>
          <w:rFonts w:hint="eastAsia" w:asciiTheme="minorEastAsia" w:hAnsiTheme="minorEastAsia" w:cstheme="minorEastAsia"/>
          <w:b/>
          <w:bCs/>
          <w:color w:val="auto"/>
          <w:sz w:val="36"/>
          <w:szCs w:val="36"/>
        </w:rPr>
      </w:pPr>
      <w:bookmarkStart w:id="6" w:name="_Toc27944"/>
      <w:bookmarkStart w:id="7" w:name="_Toc5046"/>
      <w:r>
        <w:rPr>
          <w:rFonts w:hint="eastAsia" w:asciiTheme="minorEastAsia" w:hAnsiTheme="minorEastAsia" w:cstheme="minorEastAsia"/>
          <w:b/>
          <w:bCs/>
          <w:color w:val="auto"/>
          <w:sz w:val="36"/>
          <w:szCs w:val="36"/>
        </w:rPr>
        <w:br w:type="page"/>
      </w:r>
    </w:p>
    <w:p>
      <w:pPr>
        <w:spacing w:line="360" w:lineRule="auto"/>
        <w:ind w:firstLine="723"/>
        <w:jc w:val="center"/>
        <w:outlineLvl w:val="0"/>
        <w:rPr>
          <w:rFonts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t>第二章投标人须知</w:t>
      </w:r>
      <w:bookmarkEnd w:id="5"/>
      <w:bookmarkEnd w:id="6"/>
      <w:bookmarkEnd w:id="7"/>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一、总则</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1、招标方式</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1.1 本次招标采取公开招标方式，本招标文件仅适用于招标公告中所述项目。</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2、合格的投标人</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2.1满足招标公告中供应商的资格要求的规定。</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2.2 满足本文件实质性条款的规定。</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3、适用法律</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 本次招标及由此产生的合同受中华人民共和国有关的法律法规制约和保护。</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4、投标费用</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4.2本项目中标人与采购人签订合同前领取中标通知书时须向采购代理机构支付招标代理服务费，本项目代理服务费为3000元/中标人；上述费用由各投标人在投标时自行综合考虑分摊含进投标报价中，且不得单列，采购人不再承担上述费用。</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5、招标文件的约束力</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5.1</w:t>
      </w:r>
      <w:r>
        <w:rPr>
          <w:rStyle w:val="26"/>
          <w:rFonts w:hint="eastAsia" w:ascii="宋体" w:hAnsi="宋体" w:cs="宋体"/>
          <w:color w:val="auto"/>
          <w:sz w:val="24"/>
        </w:rPr>
        <w:t xml:space="preserve"> 投标人一旦参加本项目采购活动，即被认为接受了本招标文件的规定和约束，并且视为自招标公告期限届满之日起知道或应当知道自身权益是否受到了损害。</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6、招标文件的解释</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6.1 本招标文件由采购人或采购代理机构负责解释。</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二、招标文件</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7、招标文件构成</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7.1</w:t>
      </w:r>
      <w:r>
        <w:rPr>
          <w:rStyle w:val="26"/>
          <w:rFonts w:hint="eastAsia" w:ascii="宋体" w:hAnsi="宋体" w:cs="宋体"/>
          <w:color w:val="auto"/>
          <w:sz w:val="24"/>
        </w:rPr>
        <w:t xml:space="preserve"> 招标文件由以下部分组成：</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（1）招标公告</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（2）投标人须知</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（3）合同条款及格式</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（4）项目需求</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（5）评标方法与评标标准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（6）投标文件格式</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请仔细检查招标文件是否齐全，如有缺漏请立即与采购人或采购代理机构联系解决。</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7.2</w:t>
      </w:r>
      <w:r>
        <w:rPr>
          <w:rStyle w:val="26"/>
          <w:rFonts w:hint="eastAsia" w:ascii="宋体" w:hAnsi="宋体" w:cs="宋体"/>
          <w:color w:val="auto"/>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8、招标文件的询问</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8.1</w:t>
      </w:r>
      <w:r>
        <w:rPr>
          <w:rStyle w:val="26"/>
          <w:rFonts w:hint="eastAsia" w:ascii="宋体" w:hAnsi="宋体" w:cs="宋体"/>
          <w:color w:val="auto"/>
          <w:sz w:val="24"/>
        </w:rPr>
        <w:t xml:space="preserve"> 任何要求对招标文件进行询问的投标人，应在投标截止日期</w:t>
      </w:r>
      <w:r>
        <w:rPr>
          <w:rStyle w:val="26"/>
          <w:rFonts w:hint="eastAsia" w:ascii="宋体" w:hAnsi="宋体" w:cs="宋体"/>
          <w:b/>
          <w:color w:val="auto"/>
          <w:sz w:val="24"/>
        </w:rPr>
        <w:t>十日</w:t>
      </w:r>
      <w:r>
        <w:rPr>
          <w:rStyle w:val="26"/>
          <w:rFonts w:hint="eastAsia" w:ascii="宋体" w:hAnsi="宋体" w:cs="宋体"/>
          <w:color w:val="auto"/>
          <w:sz w:val="24"/>
        </w:rPr>
        <w:t>前按招标公告中的通讯地址，向采购人或采购代理机构提出。</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9、招标文件的修改</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9.1</w:t>
      </w:r>
      <w:r>
        <w:rPr>
          <w:rStyle w:val="26"/>
          <w:rFonts w:hint="eastAsia" w:ascii="宋体" w:hAnsi="宋体" w:cs="宋体"/>
          <w:color w:val="auto"/>
          <w:sz w:val="24"/>
        </w:rPr>
        <w:t xml:space="preserve"> 在投标截止时间前，采购人或采购代理机构可以对招标文件进行修改。</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9.2</w:t>
      </w:r>
      <w:r>
        <w:rPr>
          <w:rStyle w:val="26"/>
          <w:rFonts w:hint="eastAsia" w:ascii="宋体" w:hAnsi="宋体" w:cs="宋体"/>
          <w:color w:val="auto"/>
          <w:sz w:val="24"/>
        </w:rPr>
        <w:t>采购人或采购代理机构有权依法推迟投标截止日期和开标日期。</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9.3</w:t>
      </w:r>
      <w:r>
        <w:rPr>
          <w:rStyle w:val="26"/>
          <w:rFonts w:hint="eastAsia" w:ascii="宋体" w:hAnsi="宋体" w:cs="宋体"/>
          <w:color w:val="auto"/>
          <w:sz w:val="24"/>
        </w:rPr>
        <w:t>招标文件的修改将在江苏省政府采购网或盐城市政府采购网或盐城工业职业技术学院招标采购网”公布，补充文件将作为招标文件的组成部分，并对投标人具有约束力。</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三、投标文件的编制</w:t>
      </w:r>
    </w:p>
    <w:p>
      <w:pPr>
        <w:pStyle w:val="31"/>
        <w:snapToGrid w:val="0"/>
        <w:spacing w:before="0" w:after="0" w:line="360" w:lineRule="auto"/>
        <w:ind w:firstLine="480" w:firstLineChars="200"/>
        <w:rPr>
          <w:rStyle w:val="26"/>
          <w:rFonts w:ascii="宋体" w:hAnsi="宋体" w:cs="宋体"/>
          <w:bCs/>
          <w:color w:val="auto"/>
          <w:sz w:val="24"/>
          <w:szCs w:val="24"/>
        </w:rPr>
      </w:pPr>
      <w:r>
        <w:rPr>
          <w:rStyle w:val="26"/>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10.1</w:t>
      </w:r>
      <w:r>
        <w:rPr>
          <w:rStyle w:val="26"/>
          <w:rFonts w:hint="eastAsia" w:ascii="宋体" w:hAnsi="宋体" w:cs="宋体"/>
          <w:color w:val="auto"/>
          <w:sz w:val="24"/>
        </w:rPr>
        <w:t xml:space="preserve"> 投标人提交的投标文件以及投标人与采购人或采购代理机构就有关投标的所有来往通知、函件和文件均应使用</w:t>
      </w:r>
      <w:r>
        <w:rPr>
          <w:rStyle w:val="26"/>
          <w:rFonts w:hint="eastAsia" w:ascii="宋体" w:hAnsi="宋体" w:cs="宋体"/>
          <w:b/>
          <w:bCs/>
          <w:color w:val="auto"/>
          <w:sz w:val="24"/>
        </w:rPr>
        <w:t>简体中文</w:t>
      </w:r>
      <w:r>
        <w:rPr>
          <w:rStyle w:val="26"/>
          <w:rFonts w:hint="eastAsia" w:ascii="宋体" w:hAnsi="宋体" w:cs="宋体"/>
          <w:color w:val="auto"/>
          <w:sz w:val="24"/>
        </w:rPr>
        <w:t>。</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10.2</w:t>
      </w:r>
      <w:r>
        <w:rPr>
          <w:rStyle w:val="26"/>
          <w:rFonts w:hint="eastAsia" w:ascii="宋体" w:hAnsi="宋体" w:cs="宋体"/>
          <w:color w:val="auto"/>
          <w:sz w:val="24"/>
        </w:rPr>
        <w:t xml:space="preserve"> 除技术性能另有规定外，投标文件所使用的度量衡单位，均须采用国家法定计量单位。</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11、投标文件构成</w:t>
      </w:r>
    </w:p>
    <w:p>
      <w:pPr>
        <w:adjustRightInd w:val="0"/>
        <w:snapToGrid w:val="0"/>
        <w:spacing w:line="360" w:lineRule="auto"/>
        <w:ind w:firstLine="480" w:firstLineChars="200"/>
        <w:rPr>
          <w:rFonts w:ascii="宋体" w:hAnsi="宋体" w:cs="宋体"/>
          <w:color w:val="auto"/>
          <w:sz w:val="24"/>
        </w:rPr>
      </w:pPr>
      <w:r>
        <w:rPr>
          <w:rStyle w:val="26"/>
          <w:rFonts w:hint="eastAsia" w:ascii="宋体" w:hAnsi="宋体" w:cs="宋体"/>
          <w:bCs/>
          <w:color w:val="auto"/>
          <w:sz w:val="24"/>
        </w:rPr>
        <w:t>11.1</w:t>
      </w:r>
      <w:r>
        <w:rPr>
          <w:rStyle w:val="26"/>
          <w:rFonts w:hint="eastAsia" w:ascii="宋体" w:hAnsi="宋体" w:cs="宋体"/>
          <w:color w:val="auto"/>
          <w:sz w:val="24"/>
        </w:rPr>
        <w:t xml:space="preserve"> </w:t>
      </w:r>
      <w:r>
        <w:rPr>
          <w:rFonts w:hint="eastAsia" w:ascii="宋体" w:hAnsi="宋体" w:cs="宋体"/>
          <w:color w:val="auto"/>
          <w:sz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11.2投标人应将投标文件按顺序装订成册，并编制投标文件资料目录。</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12.1投标人应按要求提交资格证明文件及符合招标文件规定的文件。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12.2投标人应提交证明其有资格参加投标和中标后有能力独立履行合同的文件。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12.3投标人除必须具有履行合同所需提供的货物以及服务的能力外，还必须具备相应的财务、技术方面的能力。</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12.4投标人应提交根据合同要求提供的证明货物以及服务质量合格以及符合招标文件规定的证明文件。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12.5证明投标人所提供货物及服务与招标文件的要求相一致的文件可以是手册、图纸、文字资料和数据</w:t>
      </w:r>
      <w:r>
        <w:rPr>
          <w:rStyle w:val="26"/>
          <w:rFonts w:hint="eastAsia" w:ascii="宋体" w:hAnsi="宋体" w:cs="宋体"/>
          <w:bCs/>
          <w:color w:val="auto"/>
          <w:sz w:val="24"/>
        </w:rPr>
        <w:t>。</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13、供货一览表和投标配置与分项报价表</w:t>
      </w:r>
    </w:p>
    <w:p>
      <w:pPr>
        <w:adjustRightInd w:val="0"/>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13.1</w:t>
      </w:r>
      <w:r>
        <w:rPr>
          <w:rFonts w:hint="eastAsia" w:ascii="宋体" w:hAnsi="宋体" w:cs="宋体"/>
          <w:color w:val="auto"/>
          <w:sz w:val="24"/>
        </w:rPr>
        <w:t xml:space="preserve"> 投</w:t>
      </w:r>
      <w:bookmarkStart w:id="8" w:name="_Hlt26954840"/>
      <w:bookmarkEnd w:id="8"/>
      <w:r>
        <w:rPr>
          <w:rFonts w:hint="eastAsia" w:ascii="宋体" w:hAnsi="宋体" w:cs="宋体"/>
          <w:color w:val="auto"/>
          <w:sz w:val="24"/>
        </w:rPr>
        <w:t>标人应按照招标文件规定格式填报投标配置与分项报价表</w:t>
      </w:r>
      <w:bookmarkStart w:id="9" w:name="_Hlt26670399"/>
      <w:bookmarkEnd w:id="9"/>
      <w:r>
        <w:rPr>
          <w:rFonts w:hint="eastAsia" w:ascii="宋体" w:hAnsi="宋体" w:cs="宋体"/>
          <w:color w:val="auto"/>
          <w:sz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13.2</w:t>
      </w:r>
      <w:r>
        <w:rPr>
          <w:rStyle w:val="26"/>
          <w:rFonts w:hint="eastAsia" w:ascii="宋体" w:hAnsi="宋体" w:cs="宋体"/>
          <w:color w:val="auto"/>
          <w:sz w:val="24"/>
        </w:rPr>
        <w:t xml:space="preserve"> 标的物</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采购人需求的货物供应、安装，调试及有关技术服务等</w:t>
      </w:r>
      <w:r>
        <w:rPr>
          <w:rStyle w:val="26"/>
          <w:rFonts w:hint="eastAsia" w:ascii="宋体" w:hAnsi="宋体" w:cs="宋体"/>
          <w:color w:val="auto"/>
          <w:sz w:val="24"/>
        </w:rPr>
        <w:t>。</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13.3有关费用处理</w:t>
      </w:r>
    </w:p>
    <w:p>
      <w:pPr>
        <w:snapToGrid w:val="0"/>
        <w:spacing w:line="360" w:lineRule="auto"/>
        <w:ind w:firstLine="480" w:firstLineChars="200"/>
        <w:rPr>
          <w:rStyle w:val="26"/>
          <w:rFonts w:ascii="宋体" w:hAnsi="宋体" w:cs="宋体"/>
          <w:bCs/>
          <w:color w:val="auto"/>
          <w:sz w:val="24"/>
        </w:rPr>
      </w:pPr>
      <w:r>
        <w:rPr>
          <w:rFonts w:hint="eastAsia" w:ascii="宋体" w:hAnsi="宋体" w:cs="宋体"/>
          <w:color w:val="auto"/>
          <w:sz w:val="24"/>
        </w:rPr>
        <w:t>招标报价采用总承包方式，</w:t>
      </w:r>
      <w:r>
        <w:rPr>
          <w:rStyle w:val="26"/>
          <w:rFonts w:ascii="宋体" w:hAnsi="宋体"/>
          <w:color w:val="auto"/>
          <w:sz w:val="24"/>
        </w:rPr>
        <w:t>包括</w:t>
      </w:r>
      <w:r>
        <w:rPr>
          <w:rStyle w:val="26"/>
          <w:rFonts w:ascii="宋体" w:hAnsi="宋体" w:cs="宋体"/>
          <w:bCs/>
          <w:color w:val="auto"/>
          <w:sz w:val="24"/>
        </w:rPr>
        <w:t>买方需求的货物价格</w:t>
      </w:r>
      <w:r>
        <w:rPr>
          <w:rStyle w:val="26"/>
          <w:rFonts w:ascii="宋体" w:hAnsi="宋体"/>
          <w:color w:val="auto"/>
          <w:sz w:val="24"/>
        </w:rPr>
        <w:t>、</w:t>
      </w:r>
      <w:r>
        <w:rPr>
          <w:rStyle w:val="26"/>
          <w:rFonts w:ascii="宋体" w:hAnsi="宋体" w:cs="宋体"/>
          <w:bCs/>
          <w:color w:val="auto"/>
          <w:sz w:val="24"/>
        </w:rPr>
        <w:t>质量保证费用、培训费用及售后服务费用，项目在指定地点、环境交付、验收所需费用和所有</w:t>
      </w:r>
      <w:r>
        <w:rPr>
          <w:rStyle w:val="26"/>
          <w:rFonts w:ascii="宋体" w:hAnsi="宋体"/>
          <w:color w:val="auto"/>
          <w:sz w:val="24"/>
        </w:rPr>
        <w:t>相关税金费用</w:t>
      </w:r>
      <w:r>
        <w:rPr>
          <w:rStyle w:val="26"/>
          <w:rFonts w:ascii="宋体" w:hAnsi="宋体" w:cs="宋体"/>
          <w:bCs/>
          <w:color w:val="auto"/>
          <w:sz w:val="24"/>
        </w:rPr>
        <w:t>及为完成整个项目所产生的其它所有费用。</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13.4</w:t>
      </w:r>
      <w:r>
        <w:rPr>
          <w:rStyle w:val="26"/>
          <w:rFonts w:hint="eastAsia" w:ascii="宋体" w:hAnsi="宋体" w:cs="宋体"/>
          <w:bCs/>
          <w:color w:val="auto"/>
          <w:sz w:val="24"/>
        </w:rPr>
        <w:t>其它费用处理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招标文件未列明，而投标人认为必需的费用也需列入报价。</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13.5</w:t>
      </w:r>
      <w:r>
        <w:rPr>
          <w:rStyle w:val="26"/>
          <w:rFonts w:hint="eastAsia" w:ascii="宋体" w:hAnsi="宋体" w:cs="宋体"/>
          <w:bCs/>
          <w:color w:val="auto"/>
          <w:sz w:val="24"/>
        </w:rPr>
        <w:t>投标货币</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投标文件中的货物</w:t>
      </w:r>
      <w:r>
        <w:rPr>
          <w:rStyle w:val="26"/>
          <w:rFonts w:hint="eastAsia" w:ascii="宋体" w:hAnsi="宋体" w:cs="宋体"/>
          <w:color w:val="auto"/>
          <w:sz w:val="24"/>
        </w:rPr>
        <w:t>及服务</w:t>
      </w:r>
      <w:r>
        <w:rPr>
          <w:rStyle w:val="26"/>
          <w:rFonts w:hint="eastAsia" w:ascii="宋体" w:hAnsi="宋体" w:cs="宋体"/>
          <w:bCs/>
          <w:color w:val="auto"/>
          <w:sz w:val="24"/>
        </w:rPr>
        <w:t>单价和总价无特殊规定的采用人民币报价，以元为单位标注。</w:t>
      </w:r>
      <w:r>
        <w:rPr>
          <w:rStyle w:val="26"/>
          <w:rFonts w:hint="eastAsia" w:ascii="宋体" w:hAnsi="宋体" w:cs="宋体"/>
          <w:color w:val="auto"/>
          <w:sz w:val="24"/>
        </w:rPr>
        <w:t>招标文件中另有规定的按规定执行。</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13.6 投标配置与分项报价表上的价格应按下列方式分开填写：</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13.6.1 项目总价：包括买方需求的货物价格、质量保证费用、培训费用及售后服务费用，项目在指定地点、环境交付、安装、调试、验收所需费用和所有相关税金费用及为完成整个项目所产生的其它所有费用。</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13.6.2项目单价按投标配置及分项报价表中要求填报。</w:t>
      </w:r>
    </w:p>
    <w:p>
      <w:pPr>
        <w:adjustRightInd w:val="0"/>
        <w:snapToGrid w:val="0"/>
        <w:spacing w:line="360" w:lineRule="auto"/>
        <w:ind w:firstLine="480" w:firstLineChars="200"/>
        <w:rPr>
          <w:rStyle w:val="26"/>
          <w:rFonts w:ascii="宋体" w:hAnsi="宋体" w:cs="宋体"/>
          <w:bCs/>
          <w:color w:val="auto"/>
          <w:sz w:val="24"/>
        </w:rPr>
      </w:pPr>
      <w:r>
        <w:rPr>
          <w:rFonts w:hint="eastAsia" w:ascii="宋体" w:hAnsi="宋体" w:cs="宋体"/>
          <w:color w:val="auto"/>
          <w:sz w:val="24"/>
        </w:rPr>
        <w:t>14、技术参数响应及偏离表、商务条款响应及偏离表及投标货物说</w:t>
      </w:r>
      <w:r>
        <w:rPr>
          <w:rStyle w:val="26"/>
          <w:rFonts w:hint="eastAsia" w:ascii="宋体" w:hAnsi="宋体" w:cs="宋体"/>
          <w:color w:val="auto"/>
          <w:sz w:val="24"/>
        </w:rPr>
        <w:t>明</w:t>
      </w:r>
    </w:p>
    <w:p>
      <w:pPr>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bCs/>
          <w:color w:val="auto"/>
          <w:sz w:val="24"/>
          <w:lang w:val="zh-CN"/>
        </w:rPr>
        <w:t>14.1</w:t>
      </w:r>
      <w:r>
        <w:rPr>
          <w:rStyle w:val="26"/>
          <w:rFonts w:hint="eastAsia" w:ascii="宋体" w:hAnsi="宋体" w:cs="宋体"/>
          <w:color w:val="auto"/>
          <w:sz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color w:val="auto"/>
          <w:sz w:val="24"/>
          <w:lang w:val="zh-CN"/>
        </w:rPr>
        <w:t>14.2 提供参加本项目类似案例简介；</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color w:val="auto"/>
          <w:sz w:val="24"/>
          <w:lang w:val="zh-CN"/>
        </w:rPr>
        <w:t>14.3 培训计划；</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color w:val="auto"/>
          <w:sz w:val="24"/>
          <w:lang w:val="zh-CN"/>
        </w:rPr>
        <w:t>14.4 详细阐述所投货物的主要组成部分、功能设计、实现思路及关键技术；</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color w:val="auto"/>
          <w:sz w:val="24"/>
          <w:lang w:val="zh-CN"/>
        </w:rPr>
        <w:t>14.5 投标人认为需要的其他技术文件或说明。</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bCs/>
          <w:color w:val="auto"/>
          <w:sz w:val="24"/>
        </w:rPr>
        <w:t>1</w:t>
      </w:r>
      <w:r>
        <w:rPr>
          <w:rStyle w:val="26"/>
          <w:rFonts w:hint="eastAsia" w:ascii="宋体" w:hAnsi="宋体" w:cs="宋体"/>
          <w:color w:val="auto"/>
          <w:sz w:val="24"/>
          <w:lang w:val="zh-CN"/>
        </w:rPr>
        <w:t>5、服务承诺及售后服务机构、人员的情况介绍</w:t>
      </w:r>
    </w:p>
    <w:p>
      <w:pPr>
        <w:tabs>
          <w:tab w:val="left" w:pos="1035"/>
        </w:tabs>
        <w:snapToGrid w:val="0"/>
        <w:spacing w:line="360" w:lineRule="auto"/>
        <w:ind w:firstLine="480" w:firstLineChars="200"/>
        <w:rPr>
          <w:rStyle w:val="26"/>
          <w:rFonts w:ascii="宋体" w:hAnsi="宋体" w:cs="宋体"/>
          <w:color w:val="auto"/>
          <w:sz w:val="24"/>
          <w:lang w:val="zh-CN"/>
        </w:rPr>
      </w:pPr>
      <w:r>
        <w:rPr>
          <w:rStyle w:val="26"/>
          <w:rFonts w:hint="eastAsia" w:ascii="宋体" w:hAnsi="宋体" w:cs="宋体"/>
          <w:bCs/>
          <w:color w:val="auto"/>
          <w:sz w:val="24"/>
        </w:rPr>
        <w:t>15.1</w:t>
      </w:r>
      <w:r>
        <w:rPr>
          <w:rStyle w:val="26"/>
          <w:rFonts w:hint="eastAsia" w:ascii="宋体" w:hAnsi="宋体" w:cs="宋体"/>
          <w:color w:val="auto"/>
          <w:sz w:val="24"/>
        </w:rPr>
        <w:t>投标人的服务承诺应按不低于招标文件中商务要求的标准。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15.2</w:t>
      </w:r>
      <w:r>
        <w:rPr>
          <w:rStyle w:val="26"/>
          <w:rFonts w:hint="eastAsia" w:ascii="宋体" w:hAnsi="宋体" w:cs="宋体"/>
          <w:color w:val="auto"/>
          <w:sz w:val="24"/>
        </w:rPr>
        <w:t>提供投标人有关售后服务的管理制度、售后服务机构的分布情况、售后服务人员的数量、素质、技术水平及售后服务的反应能力。</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16、投标函和开标一览表</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16.1</w:t>
      </w:r>
      <w:r>
        <w:rPr>
          <w:rStyle w:val="26"/>
          <w:rFonts w:hint="eastAsia" w:ascii="宋体" w:hAnsi="宋体" w:cs="宋体"/>
          <w:color w:val="auto"/>
          <w:sz w:val="24"/>
        </w:rPr>
        <w:t xml:space="preserve"> 投标人应按照招标文件中提供的格式完整、正确填写投标函、开标一览表。</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16.2开标一览表中的价格应与投标文件中投标配置与分项报价表中的价格一致，如不一致，</w:t>
      </w:r>
      <w:r>
        <w:rPr>
          <w:rStyle w:val="26"/>
          <w:rFonts w:hint="eastAsia" w:ascii="宋体" w:hAnsi="宋体" w:cs="宋体"/>
          <w:color w:val="auto"/>
          <w:sz w:val="24"/>
        </w:rPr>
        <w:t>不作为无效投标处理</w:t>
      </w:r>
      <w:r>
        <w:rPr>
          <w:rStyle w:val="26"/>
          <w:rFonts w:hint="eastAsia" w:ascii="宋体" w:hAnsi="宋体" w:cs="宋体"/>
          <w:bCs/>
          <w:color w:val="auto"/>
          <w:sz w:val="24"/>
        </w:rPr>
        <w:t>，但评标时按开标一览表中价格为准</w:t>
      </w:r>
      <w:r>
        <w:rPr>
          <w:rStyle w:val="26"/>
          <w:rFonts w:hint="eastAsia" w:ascii="宋体" w:hAnsi="宋体" w:cs="宋体"/>
          <w:b/>
          <w:bCs/>
          <w:color w:val="auto"/>
          <w:sz w:val="24"/>
        </w:rPr>
        <w:t>。</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17、投标有效期</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17.1</w:t>
      </w:r>
      <w:r>
        <w:rPr>
          <w:rStyle w:val="26"/>
          <w:rFonts w:hint="eastAsia" w:ascii="宋体" w:hAnsi="宋体" w:cs="宋体"/>
          <w:bCs/>
          <w:color w:val="auto"/>
          <w:sz w:val="24"/>
        </w:rPr>
        <w:t xml:space="preserve"> 投标有效期为采购人或采购代理机构规定的开标之日后</w:t>
      </w:r>
      <w:r>
        <w:rPr>
          <w:rStyle w:val="26"/>
          <w:rFonts w:hint="eastAsia" w:ascii="宋体" w:hAnsi="宋体" w:cs="宋体"/>
          <w:b/>
          <w:color w:val="auto"/>
          <w:sz w:val="24"/>
          <w:u w:val="single" w:color="000000"/>
        </w:rPr>
        <w:t>六十（60）天</w:t>
      </w:r>
      <w:r>
        <w:rPr>
          <w:rStyle w:val="26"/>
          <w:rFonts w:hint="eastAsia" w:ascii="宋体" w:hAnsi="宋体" w:cs="宋体"/>
          <w:bCs/>
          <w:color w:val="auto"/>
          <w:sz w:val="24"/>
        </w:rPr>
        <w:t>。投标有效期比规定短的将被视为非响应性投标而予以拒绝。</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17.2</w:t>
      </w:r>
      <w:r>
        <w:rPr>
          <w:rStyle w:val="26"/>
          <w:rFonts w:hint="eastAsia" w:ascii="宋体" w:hAnsi="宋体" w:cs="宋体"/>
          <w:bCs/>
          <w:color w:val="auto"/>
          <w:sz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6"/>
          <w:rFonts w:hint="eastAsia" w:ascii="宋体" w:hAnsi="宋体" w:cs="宋体"/>
          <w:color w:val="auto"/>
          <w:sz w:val="24"/>
        </w:rPr>
        <w:t>。</w:t>
      </w:r>
      <w:r>
        <w:rPr>
          <w:rStyle w:val="26"/>
          <w:rFonts w:hint="eastAsia" w:ascii="宋体" w:hAnsi="宋体" w:cs="宋体"/>
          <w:bCs/>
          <w:color w:val="auto"/>
          <w:sz w:val="24"/>
        </w:rPr>
        <w:t>同意延长投标有效期的投标人既不能要求也不允许修改其投标文件。</w:t>
      </w:r>
      <w:r>
        <w:rPr>
          <w:rStyle w:val="26"/>
          <w:rFonts w:hint="eastAsia" w:ascii="宋体" w:hAnsi="宋体" w:cs="宋体"/>
          <w:color w:val="auto"/>
          <w:sz w:val="24"/>
        </w:rPr>
        <w:t>受投标有效期约束的所有权利与义务均延长至新的有效期</w:t>
      </w:r>
      <w:r>
        <w:rPr>
          <w:rStyle w:val="26"/>
          <w:rFonts w:hint="eastAsia" w:ascii="宋体" w:hAnsi="宋体" w:cs="宋体"/>
          <w:bCs/>
          <w:color w:val="auto"/>
          <w:sz w:val="24"/>
        </w:rPr>
        <w:t>。</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18、投标文件份数和签署</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18.1</w:t>
      </w:r>
      <w:r>
        <w:rPr>
          <w:rStyle w:val="26"/>
          <w:rFonts w:hint="eastAsia" w:ascii="宋体" w:hAnsi="宋体" w:cs="宋体"/>
          <w:bCs/>
          <w:color w:val="auto"/>
          <w:sz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18.2投标文件正本中，</w:t>
      </w:r>
      <w:r>
        <w:rPr>
          <w:rStyle w:val="26"/>
          <w:rFonts w:hint="eastAsia" w:ascii="宋体" w:hAnsi="宋体" w:cs="宋体"/>
          <w:bCs/>
          <w:color w:val="auto"/>
          <w:sz w:val="24"/>
        </w:rPr>
        <w:t>招标文件要求必须提供原件的按照要求提供，文</w:t>
      </w:r>
      <w:r>
        <w:rPr>
          <w:rStyle w:val="26"/>
          <w:rFonts w:hint="eastAsia" w:ascii="宋体" w:hAnsi="宋体" w:cs="宋体"/>
          <w:color w:val="auto"/>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18.3</w:t>
      </w:r>
      <w:r>
        <w:rPr>
          <w:rStyle w:val="26"/>
          <w:rFonts w:hint="eastAsia" w:ascii="宋体" w:hAnsi="宋体" w:cs="宋体"/>
          <w:bCs/>
          <w:color w:val="auto"/>
          <w:sz w:val="24"/>
        </w:rPr>
        <w:t xml:space="preserve"> 除投标人对错处做必要修改外，投标文件不得行间插字、涂改或增删。如有修改错漏处，必须由投标文件签署人签字或盖章。</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四、投标文件的递交</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19、投标文件的密封和标记</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19.1</w:t>
      </w:r>
      <w:r>
        <w:rPr>
          <w:rStyle w:val="26"/>
          <w:rFonts w:hint="eastAsia" w:ascii="宋体" w:hAnsi="宋体" w:cs="宋体"/>
          <w:bCs/>
          <w:color w:val="auto"/>
          <w:sz w:val="24"/>
        </w:rPr>
        <w:t>投标人应将投标文件正本和所有副本密封，不论投标人中标与否，投标文件均不退回。</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19.2</w:t>
      </w:r>
      <w:r>
        <w:rPr>
          <w:rStyle w:val="26"/>
          <w:rFonts w:hint="eastAsia" w:ascii="宋体" w:hAnsi="宋体" w:cs="宋体"/>
          <w:bCs/>
          <w:color w:val="auto"/>
          <w:sz w:val="24"/>
        </w:rPr>
        <w:t xml:space="preserve"> 密封的投标文件应：</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19.2.1 注明投标人名称，如因标注不清而产生的后果由投标人自负。按招标公告中注明的地址送达；</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19.2.2  注明投标项目名称、标书编号及包号。</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19.2.3</w:t>
      </w:r>
      <w:r>
        <w:rPr>
          <w:rStyle w:val="26"/>
          <w:rFonts w:hint="eastAsia" w:ascii="宋体" w:hAnsi="宋体" w:cs="宋体"/>
          <w:bCs/>
          <w:color w:val="auto"/>
          <w:sz w:val="24"/>
        </w:rPr>
        <w:t xml:space="preserve">  未按要求密封和加写标记，采购人和采购代理机构对误投或过早启封概不负责。对由此造成提前开封的投标文件，采购人和采购代理机构将予以拒绝。</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20、投标截止日期</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20.1</w:t>
      </w:r>
      <w:r>
        <w:rPr>
          <w:rStyle w:val="26"/>
          <w:rFonts w:hint="eastAsia" w:ascii="宋体" w:hAnsi="宋体" w:cs="宋体"/>
          <w:bCs/>
          <w:color w:val="auto"/>
          <w:sz w:val="24"/>
        </w:rPr>
        <w:t xml:space="preserve"> 采购人和采购代理机构收到投标文件的时间不得迟于招标公告中规定的截止时间。</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20.2</w:t>
      </w:r>
      <w:r>
        <w:rPr>
          <w:rStyle w:val="26"/>
          <w:rFonts w:hint="eastAsia" w:ascii="宋体" w:hAnsi="宋体" w:cs="宋体"/>
          <w:bCs/>
          <w:color w:val="auto"/>
          <w:sz w:val="24"/>
        </w:rPr>
        <w:t xml:space="preserve"> 采购人或采购代理机构有权通过修改招标文件酌情延长投标截止日期，在此情况下，投标人的所有权利和义务以及投标人受制的截止日期均应以延长后新的截止日期为准。</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21、迟交的投标文件</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21.1</w:t>
      </w:r>
      <w:r>
        <w:rPr>
          <w:rStyle w:val="26"/>
          <w:rFonts w:hint="eastAsia" w:ascii="宋体" w:hAnsi="宋体" w:cs="宋体"/>
          <w:bCs/>
          <w:color w:val="auto"/>
          <w:sz w:val="24"/>
        </w:rPr>
        <w:t xml:space="preserve"> 采购人和采购代理机构拒绝接收在其规定的投标截止时间后递交的任何投标文件。</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22、投标文件的修改和撤回</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22.1</w:t>
      </w:r>
      <w:r>
        <w:rPr>
          <w:rStyle w:val="26"/>
          <w:rFonts w:hint="eastAsia" w:ascii="宋体" w:hAnsi="宋体" w:cs="宋体"/>
          <w:bCs/>
          <w:color w:val="auto"/>
          <w:sz w:val="24"/>
        </w:rPr>
        <w:t xml:space="preserve"> 投标人在递交投标文件后，可以修改或撤回其投标文件，但这种修改和撤回，必须在规定的投标截止时间前，以书面形式</w:t>
      </w:r>
      <w:r>
        <w:rPr>
          <w:rStyle w:val="26"/>
          <w:rFonts w:hint="eastAsia" w:ascii="宋体" w:hAnsi="宋体" w:cs="宋体"/>
          <w:color w:val="auto"/>
          <w:sz w:val="24"/>
        </w:rPr>
        <w:t>通知采购人或采购代理机构，修改或撤回其投标文件。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22.2</w:t>
      </w:r>
      <w:r>
        <w:rPr>
          <w:rStyle w:val="26"/>
          <w:rFonts w:hint="eastAsia" w:ascii="宋体" w:hAnsi="宋体" w:cs="宋体"/>
          <w:bCs/>
          <w:color w:val="auto"/>
          <w:sz w:val="24"/>
        </w:rPr>
        <w:t xml:space="preserve"> 投标人的修改或撤回文件应按规定进行编制、密封、标记和发送，并应在封套上加注“修改”或“撤回”字样。</w:t>
      </w:r>
      <w:r>
        <w:rPr>
          <w:rStyle w:val="26"/>
          <w:rFonts w:hint="eastAsia" w:ascii="宋体" w:hAnsi="宋体" w:cs="宋体"/>
          <w:color w:val="auto"/>
          <w:sz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22.3</w:t>
      </w:r>
      <w:r>
        <w:rPr>
          <w:rStyle w:val="26"/>
          <w:rFonts w:hint="eastAsia" w:ascii="宋体" w:hAnsi="宋体" w:cs="宋体"/>
          <w:bCs/>
          <w:color w:val="auto"/>
          <w:sz w:val="24"/>
        </w:rPr>
        <w:t xml:space="preserve"> 在投标截止时间之后，投标人不得对其投标文件作任何修改。</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22.4</w:t>
      </w:r>
      <w:r>
        <w:rPr>
          <w:rStyle w:val="26"/>
          <w:rFonts w:hint="eastAsia" w:ascii="宋体" w:hAnsi="宋体" w:cs="宋体"/>
          <w:bCs/>
          <w:color w:val="auto"/>
          <w:sz w:val="24"/>
        </w:rPr>
        <w:t xml:space="preserve"> 在投标截止时间至招标文件中规定的投标有效期满之间的这段时间内，投标人不得撤回其投标，否则按照国家相关法律法规受到相应处罚。</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五、开标与评标</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23、开标</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23.1</w:t>
      </w:r>
      <w:r>
        <w:rPr>
          <w:rStyle w:val="26"/>
          <w:rFonts w:hint="eastAsia" w:ascii="宋体" w:hAnsi="宋体" w:cs="宋体"/>
          <w:bCs/>
          <w:color w:val="auto"/>
          <w:sz w:val="24"/>
        </w:rPr>
        <w:t xml:space="preserve"> 采购人和采购代理机构将在招标公告中规定的时间和地点组织公开开标</w:t>
      </w:r>
      <w:r>
        <w:rPr>
          <w:rStyle w:val="26"/>
          <w:rFonts w:hint="eastAsia" w:ascii="宋体" w:hAnsi="宋体" w:cs="宋体"/>
          <w:color w:val="auto"/>
          <w:sz w:val="24"/>
        </w:rPr>
        <w:t>。投标人应委派携带有效证件的代表准时参加，参加开标的代表需签名以证明其出席。</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23.2</w:t>
      </w:r>
      <w:r>
        <w:rPr>
          <w:rFonts w:hint="eastAsia" w:ascii="宋体" w:hAnsi="宋体" w:cs="宋体"/>
          <w:color w:val="auto"/>
          <w:sz w:val="24"/>
        </w:rPr>
        <w:t>开标仪式由采购人或采购代理机构组织，采购人代表、公证员（必要时）、监管代表、投标人代表等参加。</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23.3</w:t>
      </w:r>
      <w:r>
        <w:rPr>
          <w:rStyle w:val="26"/>
          <w:rFonts w:hint="eastAsia" w:ascii="宋体" w:hAnsi="宋体" w:cs="宋体"/>
          <w:bCs/>
          <w:color w:val="auto"/>
          <w:sz w:val="24"/>
        </w:rPr>
        <w:t>按照规定同意撤回的投标将不予开封。</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23.6 投标人在报价时不允许采用选择性报价，否则将被视为无效投标。</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24、资格审查</w:t>
      </w:r>
    </w:p>
    <w:p>
      <w:pPr>
        <w:adjustRightInd w:val="0"/>
        <w:snapToGrid w:val="0"/>
        <w:spacing w:line="360" w:lineRule="auto"/>
        <w:ind w:firstLine="480" w:firstLineChars="200"/>
        <w:jc w:val="left"/>
        <w:rPr>
          <w:rStyle w:val="26"/>
          <w:rFonts w:ascii="宋体" w:hAnsi="宋体" w:cs="宋体"/>
          <w:bCs/>
          <w:color w:val="auto"/>
          <w:sz w:val="24"/>
        </w:rPr>
      </w:pPr>
      <w:r>
        <w:rPr>
          <w:rStyle w:val="26"/>
          <w:rFonts w:hint="eastAsia" w:ascii="宋体" w:hAnsi="宋体" w:cs="宋体"/>
          <w:color w:val="auto"/>
          <w:sz w:val="24"/>
        </w:rPr>
        <w:t>24.1</w:t>
      </w:r>
      <w:r>
        <w:rPr>
          <w:rFonts w:hint="eastAsia" w:ascii="宋体" w:hAnsi="宋体" w:cs="宋体"/>
          <w:b/>
          <w:color w:val="auto"/>
          <w:sz w:val="24"/>
        </w:rPr>
        <w:t>开标结束后，采购人或采购代理机构应当依法对投标人的资格进行审查。</w:t>
      </w:r>
      <w:r>
        <w:rPr>
          <w:rFonts w:hint="eastAsia" w:ascii="宋体" w:hAnsi="宋体" w:cs="宋体"/>
          <w:color w:val="auto"/>
          <w:sz w:val="24"/>
        </w:rPr>
        <w:t>（财政部87号令第44条规定）</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25、评标委员会</w:t>
      </w:r>
    </w:p>
    <w:p>
      <w:pPr>
        <w:snapToGrid w:val="0"/>
        <w:spacing w:line="360" w:lineRule="auto"/>
        <w:ind w:firstLine="480" w:firstLineChars="200"/>
        <w:rPr>
          <w:rStyle w:val="26"/>
          <w:rFonts w:ascii="宋体" w:hAnsi="宋体" w:cs="宋体"/>
          <w:b/>
          <w:color w:val="auto"/>
          <w:sz w:val="24"/>
        </w:rPr>
      </w:pPr>
      <w:r>
        <w:rPr>
          <w:rStyle w:val="26"/>
          <w:rFonts w:hint="eastAsia" w:ascii="宋体" w:hAnsi="宋体" w:cs="宋体"/>
          <w:color w:val="auto"/>
          <w:sz w:val="24"/>
        </w:rPr>
        <w:t>25.1资格审查通过后，采购人将组织评标委员会（以下简称评委会）进行评标。</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25.2 评委会由采购人代表和有关技术、经济等方面的专家组成，且人员构成符合政府采购有关规定。</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25.3评委会独立工作，负责评审所有投标文件并确定中标候选人。</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26、评标过程的保密与公正</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26.1</w:t>
      </w:r>
      <w:r>
        <w:rPr>
          <w:rStyle w:val="26"/>
          <w:rFonts w:hint="eastAsia" w:ascii="宋体" w:hAnsi="宋体" w:cs="宋体"/>
          <w:bCs/>
          <w:color w:val="auto"/>
          <w:sz w:val="24"/>
        </w:rPr>
        <w:t>公开开标后，直至签订合同之日止，凡是与审查、澄清、评价和比较投标的有关资料以及授标建议等，评委、采购人和采购代理机构均不得向投标人或与评标无关的其他人员透露。</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26.2在评标过程中，投标人不得以任何行为影响评标过程，否则其投标文件将被作为无效投标文件。</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27、投标的澄清</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27.3 接到评委会澄清要求的投标人如未按规定做出澄清，其风险由投标人自行承担。</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28、对投标文件的评审</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28.1</w:t>
      </w:r>
      <w:r>
        <w:rPr>
          <w:rStyle w:val="26"/>
          <w:rFonts w:hint="eastAsia" w:ascii="宋体" w:hAnsi="宋体" w:cs="宋体"/>
          <w:bCs/>
          <w:color w:val="auto"/>
          <w:sz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6"/>
          <w:rFonts w:hint="eastAsia" w:ascii="宋体" w:hAnsi="宋体" w:cs="宋体"/>
          <w:bCs/>
          <w:color w:val="auto"/>
          <w:sz w:val="24"/>
        </w:rPr>
        <w:t>评委决定投标文件的响应性只根据投标文件本身的内容，而不寻求外部的证据。</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28.3</w:t>
      </w:r>
      <w:r>
        <w:rPr>
          <w:rStyle w:val="26"/>
          <w:rFonts w:hint="eastAsia" w:ascii="宋体" w:hAnsi="宋体" w:cs="宋体"/>
          <w:bCs/>
          <w:color w:val="auto"/>
          <w:sz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28.4</w:t>
      </w:r>
      <w:r>
        <w:rPr>
          <w:rStyle w:val="26"/>
          <w:rFonts w:hint="eastAsia" w:ascii="宋体" w:hAnsi="宋体" w:cs="宋体"/>
          <w:bCs/>
          <w:color w:val="auto"/>
          <w:sz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（1）投标文件中开标一览表内容与投标文件中相应内容不一致的，以开标一览表为准。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（2）大写金额和小写金额不一致的，以大写金额为准。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（3）单价金额小数点或者百分比有明显错位的，以开标一览表的总价为准，并修改单价。</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（4）总价金额与按单价汇总金额不一致的，以单价金额计算结果为准。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同时出现两种以上错误的，按照前款规定的顺序修正。</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28.5</w:t>
      </w:r>
      <w:r>
        <w:rPr>
          <w:rStyle w:val="26"/>
          <w:rFonts w:hint="eastAsia" w:ascii="宋体" w:hAnsi="宋体" w:cs="宋体"/>
          <w:bCs/>
          <w:color w:val="auto"/>
          <w:sz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color w:val="auto"/>
          <w:sz w:val="24"/>
        </w:rPr>
        <w:t>28.6</w:t>
      </w:r>
      <w:r>
        <w:rPr>
          <w:rStyle w:val="26"/>
          <w:rFonts w:hint="eastAsia" w:ascii="宋体" w:hAnsi="宋体" w:cs="宋体"/>
          <w:bCs/>
          <w:color w:val="auto"/>
          <w:sz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28.7</w:t>
      </w:r>
      <w:r>
        <w:rPr>
          <w:rStyle w:val="26"/>
          <w:rFonts w:hint="eastAsia" w:ascii="宋体" w:hAnsi="宋体" w:cs="宋体"/>
          <w:b/>
          <w:color w:val="auto"/>
          <w:sz w:val="24"/>
        </w:rPr>
        <w:t>采用最低评标价法的采购项目，</w:t>
      </w:r>
      <w:r>
        <w:rPr>
          <w:rStyle w:val="26"/>
          <w:rFonts w:hint="eastAsia" w:ascii="宋体" w:hAnsi="宋体" w:cs="宋体"/>
          <w:color w:val="auto"/>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26"/>
          <w:rFonts w:ascii="宋体" w:hAnsi="宋体" w:cs="宋体"/>
          <w:color w:val="auto"/>
          <w:sz w:val="24"/>
        </w:rPr>
      </w:pPr>
      <w:r>
        <w:rPr>
          <w:rStyle w:val="26"/>
          <w:rFonts w:hint="eastAsia" w:ascii="宋体" w:hAnsi="宋体" w:cs="宋体"/>
          <w:b/>
          <w:color w:val="auto"/>
          <w:sz w:val="24"/>
        </w:rPr>
        <w:t>使用综合评分法的采购项目，</w:t>
      </w:r>
      <w:r>
        <w:rPr>
          <w:rStyle w:val="26"/>
          <w:rFonts w:hint="eastAsia" w:ascii="宋体" w:hAnsi="宋体" w:cs="宋体"/>
          <w:color w:val="auto"/>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26"/>
          <w:rFonts w:ascii="宋体" w:hAnsi="宋体" w:cs="宋体"/>
          <w:color w:val="auto"/>
          <w:sz w:val="24"/>
        </w:rPr>
      </w:pPr>
      <w:r>
        <w:rPr>
          <w:rStyle w:val="26"/>
          <w:rFonts w:hint="eastAsia" w:ascii="宋体" w:hAnsi="宋体" w:cs="宋体"/>
          <w:b/>
          <w:color w:val="auto"/>
          <w:sz w:val="24"/>
        </w:rPr>
        <w:t>非单一产品采购项目，</w:t>
      </w:r>
      <w:r>
        <w:rPr>
          <w:rStyle w:val="26"/>
          <w:rFonts w:hint="eastAsia" w:ascii="宋体" w:hAnsi="宋体" w:cs="宋体"/>
          <w:color w:val="auto"/>
          <w:sz w:val="24"/>
        </w:rPr>
        <w:t>采购人应当根据采购项目技术构成、产品价格比重等合理确定核心产品，并在招标文件中载明。多家投标人提供的核心产品品牌相同的，按前两款规定处理。 (87号令第31条)</w:t>
      </w:r>
    </w:p>
    <w:p>
      <w:pPr>
        <w:pStyle w:val="31"/>
        <w:snapToGrid w:val="0"/>
        <w:spacing w:before="0" w:after="0" w:line="360" w:lineRule="auto"/>
        <w:ind w:firstLine="480" w:firstLineChars="200"/>
        <w:rPr>
          <w:rStyle w:val="26"/>
          <w:rFonts w:ascii="宋体" w:hAnsi="宋体" w:cs="宋体"/>
          <w:b w:val="0"/>
          <w:bCs/>
          <w:color w:val="auto"/>
          <w:sz w:val="24"/>
          <w:szCs w:val="24"/>
        </w:rPr>
      </w:pPr>
      <w:r>
        <w:rPr>
          <w:rStyle w:val="26"/>
          <w:rFonts w:hint="eastAsia" w:ascii="宋体" w:hAnsi="宋体" w:cs="宋体"/>
          <w:b w:val="0"/>
          <w:bCs/>
          <w:color w:val="auto"/>
          <w:sz w:val="24"/>
          <w:szCs w:val="24"/>
        </w:rPr>
        <w:t>29、无效投标条款和废标条款</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29.1无效投标条款</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29.1.1未按要求交纳投标保证金的（本项目无要求）；</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29.1.2未按照招标文件规定要求密封、签署、盖章的；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29.1.3投标人在报价时采用选择性报价；</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29.1.4投标人不具备招标文件中规定资格要求的；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29.1.5投标人的报价超过了采购预算或最高限价的；</w:t>
      </w:r>
    </w:p>
    <w:p>
      <w:pPr>
        <w:snapToGrid w:val="0"/>
        <w:spacing w:line="360" w:lineRule="auto"/>
        <w:ind w:firstLine="480" w:firstLineChars="200"/>
        <w:rPr>
          <w:rStyle w:val="26"/>
          <w:rFonts w:ascii="宋体" w:hAnsi="宋体" w:cs="宋体"/>
          <w:bCs/>
          <w:i/>
          <w:color w:val="auto"/>
          <w:sz w:val="24"/>
          <w:u w:val="single" w:color="000000"/>
        </w:rPr>
      </w:pPr>
      <w:r>
        <w:rPr>
          <w:rStyle w:val="26"/>
          <w:rFonts w:hint="eastAsia" w:ascii="宋体" w:hAnsi="宋体" w:cs="宋体"/>
          <w:bCs/>
          <w:color w:val="auto"/>
          <w:sz w:val="24"/>
        </w:rPr>
        <w:t>29.1.6未通过符合性检查的；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29.1.7不符合招标文件中规定的其他实质性要求和条件的；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29.1.8 投标人串通投标；</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29.1.9  投标文件含有采购人不能接受的附加条件的。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29.1.11其他法律、法规及本招标文件规定的属无效投标的情形。</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 xml:space="preserve">29.2废标条款：                                                                                                                                                                                                                                                                                                                                                                                                                                                                                                                                                                                                                                                                                                                                                                                                                                                                                                                                                                                                                                                                                                                                                                                                                                                                                                                                                                                                                                                                         </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29.2.1符合专业条件的供应商或者对招标文件作实质响应的供应商不足三家的；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29.2.2出现影响采购公正的违法、违规行为的；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29.2.3因重大变故，采购任务取消的；</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29.2.4评标委员会认定招标文件存在歧义、 重大缺陷导致评审工作无法进行。</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29.3 投标截止时间结束后参加投标的供应商不足三家的处理：</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29.3.1如出现投标截止时间结束后参加投标的供应商或者在评标期间对招标文件做出实质响应的供应商不足三家情况，按财政部第八十七号令第四十三条的规定执行。</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六、定标</w:t>
      </w:r>
    </w:p>
    <w:p>
      <w:pPr>
        <w:pStyle w:val="31"/>
        <w:snapToGrid w:val="0"/>
        <w:spacing w:before="0" w:after="0" w:line="360" w:lineRule="auto"/>
        <w:ind w:firstLine="480" w:firstLineChars="200"/>
        <w:rPr>
          <w:rStyle w:val="26"/>
          <w:rFonts w:ascii="宋体" w:hAnsi="宋体" w:cs="宋体"/>
          <w:b w:val="0"/>
          <w:color w:val="auto"/>
          <w:sz w:val="24"/>
          <w:szCs w:val="24"/>
        </w:rPr>
      </w:pPr>
      <w:r>
        <w:rPr>
          <w:rStyle w:val="26"/>
          <w:rFonts w:hint="eastAsia" w:ascii="宋体" w:hAnsi="宋体" w:cs="宋体"/>
          <w:b w:val="0"/>
          <w:color w:val="auto"/>
          <w:sz w:val="24"/>
          <w:szCs w:val="24"/>
        </w:rPr>
        <w:t>30、确定中标单位</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30.1评委会根据本招标文件规定评标方法与评标标准向采购人推荐出中标候选人。</w:t>
      </w:r>
    </w:p>
    <w:p>
      <w:pPr>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30.2 采购人应根据评委会推荐的中标候选人确定中标供应商。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30.3采购人</w:t>
      </w:r>
      <w:r>
        <w:rPr>
          <w:rStyle w:val="26"/>
          <w:rFonts w:hint="eastAsia" w:ascii="宋体" w:hAnsi="宋体" w:cs="宋体"/>
          <w:color w:val="auto"/>
          <w:sz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30</w:t>
      </w:r>
      <w:r>
        <w:rPr>
          <w:rStyle w:val="26"/>
          <w:rFonts w:hint="eastAsia" w:ascii="宋体" w:hAnsi="宋体" w:cs="宋体"/>
          <w:color w:val="auto"/>
          <w:sz w:val="24"/>
        </w:rPr>
        <w:t>.4若有充分证据证明，中标供应商出现下列情况之一的，一经查实，将被取消中标资格：</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30</w:t>
      </w:r>
      <w:r>
        <w:rPr>
          <w:rStyle w:val="26"/>
          <w:rFonts w:hint="eastAsia" w:ascii="宋体" w:hAnsi="宋体" w:cs="宋体"/>
          <w:color w:val="auto"/>
          <w:sz w:val="24"/>
        </w:rPr>
        <w:t>.4.1提供虚假材料谋取中标的；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30</w:t>
      </w:r>
      <w:r>
        <w:rPr>
          <w:rStyle w:val="26"/>
          <w:rFonts w:hint="eastAsia" w:ascii="宋体" w:hAnsi="宋体" w:cs="宋体"/>
          <w:color w:val="auto"/>
          <w:sz w:val="24"/>
        </w:rPr>
        <w:t>.4.2向采购人或采购代理机构行贿或者提供其他不正当利益的；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30</w:t>
      </w:r>
      <w:r>
        <w:rPr>
          <w:rStyle w:val="26"/>
          <w:rFonts w:hint="eastAsia" w:ascii="宋体" w:hAnsi="宋体" w:cs="宋体"/>
          <w:color w:val="auto"/>
          <w:sz w:val="24"/>
        </w:rPr>
        <w:t>.4.3恶意竞争，投标总报价明显低于其自身合理成本且又无法提供证明的；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30.4.4属于本文件规定的无效条件，但在评标过程中又未被评委会发现的；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30.4.5与采购人或者其他供应商恶意串通的；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30.4.6采取不正当手段诋毁、排挤其他供应商的；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30.4.7不符合法律、法规的规定的。</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w:t>
      </w:r>
      <w:r>
        <w:rPr>
          <w:rStyle w:val="26"/>
          <w:rFonts w:hint="eastAsia" w:ascii="宋体" w:hAnsi="宋体" w:cs="宋体"/>
          <w:color w:val="auto"/>
          <w:kern w:val="0"/>
          <w:sz w:val="24"/>
        </w:rPr>
        <w:t>有下列情形之一的，视为投标人串通投标，投标无效：</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30.5.1不同投标人的投标文件由同一单位或者个人编制。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30.5.2不同投标人委托同一单位或者个人办理投标事宜。</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30.5.3 不同投标人的投标文件载明的项目管理成员或者联系人员为同一人。</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30.5.4不同投标人的投标文件异常一致或者投标报价呈规律性差异。</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30.5.5不同投标人的投标文件相互混装。</w:t>
      </w:r>
    </w:p>
    <w:p>
      <w:pPr>
        <w:pStyle w:val="31"/>
        <w:tabs>
          <w:tab w:val="left" w:pos="4120"/>
        </w:tabs>
        <w:snapToGrid w:val="0"/>
        <w:spacing w:before="0" w:after="0" w:line="360" w:lineRule="auto"/>
        <w:ind w:firstLine="480" w:firstLineChars="200"/>
        <w:rPr>
          <w:rStyle w:val="26"/>
          <w:rFonts w:ascii="宋体" w:hAnsi="宋体" w:cs="宋体"/>
          <w:b w:val="0"/>
          <w:color w:val="auto"/>
          <w:sz w:val="24"/>
          <w:szCs w:val="24"/>
        </w:rPr>
      </w:pPr>
      <w:r>
        <w:rPr>
          <w:rStyle w:val="26"/>
          <w:rFonts w:hint="eastAsia" w:ascii="宋体" w:hAnsi="宋体" w:cs="宋体"/>
          <w:b w:val="0"/>
          <w:color w:val="auto"/>
          <w:sz w:val="24"/>
          <w:szCs w:val="24"/>
        </w:rPr>
        <w:t>31、质疑处理</w:t>
      </w:r>
      <w:r>
        <w:rPr>
          <w:rStyle w:val="26"/>
          <w:rFonts w:hint="eastAsia" w:ascii="宋体" w:hAnsi="宋体" w:cs="宋体"/>
          <w:b w:val="0"/>
          <w:color w:val="auto"/>
          <w:sz w:val="24"/>
          <w:szCs w:val="24"/>
        </w:rPr>
        <w:tab/>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26"/>
          <w:rFonts w:ascii="宋体" w:hAnsi="宋体" w:cs="宋体"/>
          <w:color w:val="auto"/>
          <w:kern w:val="0"/>
          <w:sz w:val="24"/>
        </w:rPr>
      </w:pPr>
      <w:r>
        <w:rPr>
          <w:rStyle w:val="26"/>
          <w:rFonts w:hint="eastAsia" w:ascii="宋体" w:hAnsi="宋体" w:cs="宋体"/>
          <w:color w:val="auto"/>
          <w:sz w:val="24"/>
        </w:rPr>
        <w:t>31.1.1</w:t>
      </w:r>
      <w:r>
        <w:rPr>
          <w:rStyle w:val="26"/>
          <w:rFonts w:hint="eastAsia" w:ascii="宋体" w:hAnsi="宋体" w:cs="宋体"/>
          <w:color w:val="auto"/>
          <w:kern w:val="0"/>
          <w:sz w:val="24"/>
        </w:rPr>
        <w:t>对可以质疑的招标文件提出质疑的，为收到招标文件之日或者招标文件公告期限届满之日；</w:t>
      </w:r>
    </w:p>
    <w:p>
      <w:pPr>
        <w:snapToGrid w:val="0"/>
        <w:spacing w:line="360" w:lineRule="auto"/>
        <w:ind w:firstLine="480" w:firstLineChars="200"/>
        <w:rPr>
          <w:rStyle w:val="26"/>
          <w:rFonts w:ascii="宋体" w:hAnsi="宋体" w:cs="宋体"/>
          <w:color w:val="auto"/>
          <w:kern w:val="0"/>
          <w:sz w:val="24"/>
        </w:rPr>
      </w:pPr>
      <w:r>
        <w:rPr>
          <w:rStyle w:val="26"/>
          <w:rFonts w:hint="eastAsia" w:ascii="宋体" w:hAnsi="宋体" w:cs="宋体"/>
          <w:color w:val="auto"/>
          <w:kern w:val="0"/>
          <w:sz w:val="24"/>
        </w:rPr>
        <w:t>　　</w:t>
      </w:r>
      <w:r>
        <w:rPr>
          <w:rStyle w:val="26"/>
          <w:rFonts w:hint="eastAsia" w:ascii="宋体" w:hAnsi="宋体" w:cs="宋体"/>
          <w:color w:val="auto"/>
          <w:sz w:val="24"/>
        </w:rPr>
        <w:t>31.1.2</w:t>
      </w:r>
      <w:r>
        <w:rPr>
          <w:rStyle w:val="26"/>
          <w:rFonts w:hint="eastAsia" w:ascii="宋体" w:hAnsi="宋体" w:cs="宋体"/>
          <w:color w:val="auto"/>
          <w:kern w:val="0"/>
          <w:sz w:val="24"/>
        </w:rPr>
        <w:t>对采购过程提出质疑的，为各采购程序环节结束之日；</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kern w:val="0"/>
          <w:sz w:val="24"/>
        </w:rPr>
        <w:t>　　</w:t>
      </w:r>
      <w:r>
        <w:rPr>
          <w:rStyle w:val="26"/>
          <w:rFonts w:hint="eastAsia" w:ascii="宋体" w:hAnsi="宋体" w:cs="宋体"/>
          <w:color w:val="auto"/>
          <w:sz w:val="24"/>
        </w:rPr>
        <w:t>31.1.3</w:t>
      </w:r>
      <w:r>
        <w:rPr>
          <w:rStyle w:val="26"/>
          <w:rFonts w:hint="eastAsia" w:ascii="宋体" w:hAnsi="宋体" w:cs="宋体"/>
          <w:color w:val="auto"/>
          <w:kern w:val="0"/>
          <w:sz w:val="24"/>
        </w:rPr>
        <w:t>对中标结果提出质疑的，为中标结果公告期限届满之日。</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26"/>
          <w:rFonts w:hint="eastAsia" w:ascii="宋体" w:hAnsi="宋体" w:cs="宋体"/>
          <w:b/>
          <w:bCs/>
          <w:color w:val="auto"/>
          <w:sz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31.3未参加投标活动的供应商或在投标活动中自身权益未受到损害的供应商所提出的质疑不予受理。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31.4质疑函应当包括下列内容：</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31.4.1质疑投标人的名称、地址、邮编、联系人、联系电话；</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31.4.2具体的质疑事项及明确的请求；</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31.4.3认为自己合法权益受到损害或可能受到损害的相关证据材料；</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31.4.4提起质疑的日期；</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1"/>
        <w:snapToGrid w:val="0"/>
        <w:spacing w:before="0" w:after="0" w:line="360" w:lineRule="auto"/>
        <w:ind w:firstLine="480" w:firstLineChars="200"/>
        <w:rPr>
          <w:rStyle w:val="26"/>
          <w:rFonts w:ascii="宋体" w:hAnsi="宋体" w:cs="宋体"/>
          <w:b w:val="0"/>
          <w:color w:val="auto"/>
          <w:sz w:val="24"/>
          <w:szCs w:val="24"/>
        </w:rPr>
      </w:pPr>
      <w:r>
        <w:rPr>
          <w:rStyle w:val="26"/>
          <w:rFonts w:hint="eastAsia" w:ascii="宋体" w:hAnsi="宋体" w:cs="宋体"/>
          <w:b w:val="0"/>
          <w:color w:val="auto"/>
          <w:sz w:val="24"/>
          <w:szCs w:val="24"/>
        </w:rPr>
        <w:t>32、中标通知书</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32.l中标结果确定后，采购人将向中标供应商发出中标通知书。</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32.2中标通知书将是合同的一个组成部分。对采购人和中标供应商均具有法律效力。中标通知书发出后，采购人改变中标结果的，或者中标供应商放弃中标项目的，应当依法承担法律责任。</w:t>
      </w:r>
    </w:p>
    <w:p>
      <w:pPr>
        <w:pStyle w:val="29"/>
        <w:snapToGrid w:val="0"/>
        <w:spacing w:before="0" w:after="0" w:line="360" w:lineRule="auto"/>
        <w:ind w:firstLine="482" w:firstLineChars="200"/>
        <w:rPr>
          <w:rStyle w:val="26"/>
          <w:rFonts w:ascii="宋体" w:hAnsi="宋体" w:cs="宋体"/>
          <w:color w:val="auto"/>
          <w:sz w:val="24"/>
          <w:szCs w:val="24"/>
        </w:rPr>
      </w:pPr>
      <w:r>
        <w:rPr>
          <w:rStyle w:val="26"/>
          <w:rFonts w:hint="eastAsia" w:ascii="宋体" w:hAnsi="宋体" w:cs="宋体"/>
          <w:color w:val="auto"/>
          <w:sz w:val="24"/>
          <w:szCs w:val="24"/>
        </w:rPr>
        <w:t>七、合同签订相关事项</w:t>
      </w:r>
    </w:p>
    <w:p>
      <w:pPr>
        <w:pStyle w:val="31"/>
        <w:snapToGrid w:val="0"/>
        <w:spacing w:before="0" w:after="0" w:line="360" w:lineRule="auto"/>
        <w:ind w:firstLine="480" w:firstLineChars="200"/>
        <w:rPr>
          <w:rStyle w:val="26"/>
          <w:rFonts w:ascii="宋体" w:hAnsi="宋体" w:cs="宋体"/>
          <w:b w:val="0"/>
          <w:color w:val="auto"/>
          <w:sz w:val="24"/>
          <w:szCs w:val="24"/>
        </w:rPr>
      </w:pPr>
      <w:r>
        <w:rPr>
          <w:rStyle w:val="26"/>
          <w:rFonts w:hint="eastAsia" w:ascii="宋体" w:hAnsi="宋体" w:cs="宋体"/>
          <w:b w:val="0"/>
          <w:color w:val="auto"/>
          <w:sz w:val="24"/>
          <w:szCs w:val="24"/>
        </w:rPr>
        <w:t>33. 签订合同</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bCs/>
          <w:color w:val="auto"/>
          <w:sz w:val="24"/>
        </w:rPr>
        <w:t>33</w:t>
      </w:r>
      <w:r>
        <w:rPr>
          <w:rStyle w:val="26"/>
          <w:rFonts w:hint="eastAsia" w:ascii="宋体" w:hAnsi="宋体" w:cs="宋体"/>
          <w:color w:val="auto"/>
          <w:sz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33.2招标文件、中标供应商的投标文件及招标过程中有关澄清、承诺文件均应作为合同附件。</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1"/>
        <w:snapToGrid w:val="0"/>
        <w:spacing w:before="0" w:after="0" w:line="360" w:lineRule="auto"/>
        <w:ind w:firstLine="480" w:firstLineChars="200"/>
        <w:rPr>
          <w:rStyle w:val="26"/>
          <w:rFonts w:ascii="宋体" w:hAnsi="宋体" w:cs="宋体"/>
          <w:b w:val="0"/>
          <w:color w:val="auto"/>
          <w:sz w:val="24"/>
          <w:szCs w:val="24"/>
        </w:rPr>
      </w:pPr>
      <w:r>
        <w:rPr>
          <w:rStyle w:val="26"/>
          <w:rFonts w:hint="eastAsia" w:ascii="宋体" w:hAnsi="宋体" w:cs="宋体"/>
          <w:b w:val="0"/>
          <w:color w:val="auto"/>
          <w:sz w:val="24"/>
          <w:szCs w:val="24"/>
        </w:rPr>
        <w:t>34、货物和服务的追加、减少和添购。</w:t>
      </w:r>
    </w:p>
    <w:p>
      <w:pPr>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26"/>
          <w:rFonts w:ascii="宋体" w:hAnsi="宋体" w:cs="宋体"/>
          <w:b/>
          <w:color w:val="auto"/>
          <w:sz w:val="24"/>
        </w:rPr>
      </w:pPr>
      <w:r>
        <w:rPr>
          <w:rStyle w:val="26"/>
          <w:rFonts w:hint="eastAsia" w:ascii="宋体" w:hAnsi="宋体" w:cs="宋体"/>
          <w:color w:val="auto"/>
          <w:sz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6"/>
          <w:rFonts w:ascii="宋体" w:hAnsi="宋体" w:cs="宋体"/>
          <w:bCs/>
          <w:color w:val="auto"/>
          <w:sz w:val="24"/>
        </w:rPr>
      </w:pPr>
      <w:r>
        <w:rPr>
          <w:rStyle w:val="26"/>
          <w:rFonts w:hint="eastAsia" w:ascii="宋体" w:hAnsi="宋体" w:cs="宋体"/>
          <w:bCs/>
          <w:color w:val="auto"/>
          <w:sz w:val="24"/>
        </w:rPr>
        <w:t>35、履约保证金</w:t>
      </w:r>
    </w:p>
    <w:p>
      <w:pPr>
        <w:tabs>
          <w:tab w:val="left" w:pos="900"/>
        </w:tabs>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360" w:lineRule="auto"/>
        <w:ind w:firstLine="480" w:firstLineChars="200"/>
        <w:rPr>
          <w:rFonts w:asciiTheme="minorEastAsia" w:hAnsiTheme="minorEastAsia" w:cstheme="minorEastAsia"/>
          <w:color w:val="auto"/>
          <w:sz w:val="24"/>
        </w:rPr>
      </w:pPr>
    </w:p>
    <w:p>
      <w:pPr>
        <w:spacing w:line="360" w:lineRule="auto"/>
        <w:ind w:firstLine="723"/>
        <w:rPr>
          <w:rFonts w:asciiTheme="minorEastAsia" w:hAnsiTheme="minorEastAsia" w:cstheme="minorEastAsia"/>
          <w:b/>
          <w:bCs/>
          <w:color w:val="auto"/>
          <w:sz w:val="36"/>
          <w:szCs w:val="36"/>
        </w:rPr>
      </w:pPr>
      <w:bookmarkStart w:id="10" w:name="_Toc10512"/>
    </w:p>
    <w:p>
      <w:pPr>
        <w:rPr>
          <w:rFonts w:hint="eastAsia" w:asciiTheme="minorEastAsia" w:hAnsiTheme="minorEastAsia" w:cstheme="minorEastAsia"/>
          <w:b/>
          <w:bCs/>
          <w:color w:val="auto"/>
          <w:sz w:val="36"/>
          <w:szCs w:val="36"/>
        </w:rPr>
      </w:pPr>
      <w:bookmarkStart w:id="11" w:name="_Toc3033"/>
      <w:bookmarkStart w:id="12" w:name="_Toc10289"/>
      <w:r>
        <w:rPr>
          <w:rFonts w:hint="eastAsia" w:asciiTheme="minorEastAsia" w:hAnsiTheme="minorEastAsia" w:cstheme="minorEastAsia"/>
          <w:b/>
          <w:bCs/>
          <w:color w:val="auto"/>
          <w:sz w:val="36"/>
          <w:szCs w:val="36"/>
        </w:rPr>
        <w:br w:type="page"/>
      </w:r>
    </w:p>
    <w:p>
      <w:pPr>
        <w:spacing w:line="360" w:lineRule="auto"/>
        <w:ind w:firstLine="723" w:firstLineChars="200"/>
        <w:jc w:val="center"/>
        <w:outlineLvl w:val="0"/>
        <w:rPr>
          <w:rFonts w:asciiTheme="minorEastAsia" w:hAnsiTheme="minorEastAsia" w:cstheme="minorEastAsia"/>
          <w:color w:val="auto"/>
          <w:sz w:val="24"/>
        </w:rPr>
      </w:pPr>
      <w:r>
        <w:rPr>
          <w:rFonts w:hint="eastAsia" w:asciiTheme="minorEastAsia" w:hAnsiTheme="minorEastAsia" w:cstheme="minorEastAsia"/>
          <w:b/>
          <w:bCs/>
          <w:color w:val="auto"/>
          <w:sz w:val="36"/>
          <w:szCs w:val="36"/>
        </w:rPr>
        <w:t>第三章合同条款及格式</w:t>
      </w:r>
      <w:bookmarkEnd w:id="10"/>
      <w:bookmarkEnd w:id="11"/>
      <w:bookmarkEnd w:id="12"/>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以下为中标后签定本项目合同的通用条款，中标供应商不得提出实质性的修改，关于专用条款将由采购人与中标供应商结合本项目具体情况协商后签订。</w:t>
      </w:r>
    </w:p>
    <w:p>
      <w:pPr>
        <w:spacing w:line="360" w:lineRule="auto"/>
        <w:ind w:firstLine="482" w:firstLineChars="200"/>
        <w:jc w:val="center"/>
        <w:rPr>
          <w:rFonts w:asciiTheme="minorEastAsia" w:hAnsiTheme="minorEastAsia" w:cstheme="minorEastAsia"/>
          <w:color w:val="auto"/>
          <w:sz w:val="24"/>
        </w:rPr>
      </w:pPr>
      <w:r>
        <w:rPr>
          <w:rFonts w:hint="eastAsia" w:asciiTheme="minorEastAsia" w:hAnsiTheme="minorEastAsia" w:cstheme="minorEastAsia"/>
          <w:b/>
          <w:bCs/>
          <w:color w:val="auto"/>
          <w:sz w:val="24"/>
        </w:rPr>
        <w:t>政府采购合同（货物格式）</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项目名称：</w:t>
      </w:r>
      <w:r>
        <w:rPr>
          <w:rFonts w:hint="eastAsia" w:asciiTheme="minorEastAsia" w:hAnsiTheme="minorEastAsia" w:cstheme="minorEastAsia"/>
          <w:color w:val="auto"/>
          <w:sz w:val="24"/>
          <w:u w:val="single"/>
        </w:rPr>
        <w:t>盐城工业职业技术学院2024年中文纸质图书采购</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项目编号：</w:t>
      </w:r>
      <w:r>
        <w:rPr>
          <w:rFonts w:hint="eastAsia" w:asciiTheme="minorEastAsia" w:hAnsiTheme="minorEastAsia" w:cstheme="minorEastAsia"/>
          <w:color w:val="auto"/>
          <w:sz w:val="24"/>
          <w:u w:val="single"/>
          <w:lang w:eastAsia="zh-CN"/>
        </w:rPr>
        <w:t>2024- 010J</w:t>
      </w:r>
      <w:r>
        <w:rPr>
          <w:rFonts w:hint="eastAsia" w:asciiTheme="minorEastAsia" w:hAnsiTheme="minorEastAsia" w:cstheme="minorEastAsia"/>
          <w:color w:val="auto"/>
          <w:sz w:val="24"/>
          <w:u w:val="single"/>
        </w:rPr>
        <w:t xml:space="preserve">     </w:t>
      </w:r>
    </w:p>
    <w:p>
      <w:pPr>
        <w:spacing w:line="360" w:lineRule="auto"/>
        <w:ind w:firstLine="480" w:firstLineChars="200"/>
        <w:rPr>
          <w:rFonts w:asciiTheme="minorEastAsia" w:hAnsiTheme="minorEastAsia" w:cstheme="minorEastAsia"/>
          <w:color w:val="auto"/>
          <w:sz w:val="24"/>
          <w:u w:val="single"/>
        </w:rPr>
      </w:pPr>
      <w:r>
        <w:rPr>
          <w:rFonts w:hint="eastAsia" w:asciiTheme="minorEastAsia" w:hAnsiTheme="minorEastAsia" w:cstheme="minorEastAsia"/>
          <w:color w:val="auto"/>
          <w:sz w:val="24"/>
        </w:rPr>
        <w:t>甲方：（买方）</w:t>
      </w:r>
      <w:r>
        <w:rPr>
          <w:rFonts w:hint="eastAsia" w:asciiTheme="minorEastAsia" w:hAnsiTheme="minorEastAsia" w:cstheme="minorEastAsia"/>
          <w:color w:val="auto"/>
          <w:sz w:val="24"/>
          <w:u w:val="single"/>
        </w:rPr>
        <w:t>盐城工业职业技术学院</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乙方：（卖方）</w:t>
      </w:r>
      <w:r>
        <w:rPr>
          <w:rFonts w:hint="eastAsia" w:asciiTheme="minorEastAsia" w:hAnsiTheme="minorEastAsia" w:cstheme="minorEastAsia"/>
          <w:color w:val="auto"/>
          <w:sz w:val="24"/>
          <w:u w:val="single"/>
        </w:rPr>
        <w:t xml:space="preserve">                    </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甲、乙双方根据</w:t>
      </w:r>
      <w:r>
        <w:rPr>
          <w:rFonts w:hint="eastAsia" w:asciiTheme="minorEastAsia" w:hAnsiTheme="minorEastAsia" w:cstheme="minorEastAsia"/>
          <w:color w:val="auto"/>
          <w:sz w:val="24"/>
          <w:u w:val="single"/>
        </w:rPr>
        <w:t>盐城工业职业技术学院2024年中文纸质图书采购</w:t>
      </w:r>
      <w:r>
        <w:rPr>
          <w:rFonts w:hint="eastAsia" w:asciiTheme="minorEastAsia" w:hAnsiTheme="minorEastAsia" w:cstheme="minorEastAsia"/>
          <w:color w:val="auto"/>
          <w:sz w:val="24"/>
        </w:rPr>
        <w:t>公开招标的结果，签署本合同。</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一、货物内容</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1.1 货物名称：</w:t>
      </w:r>
      <w:r>
        <w:rPr>
          <w:rFonts w:hint="eastAsia" w:asciiTheme="minorEastAsia" w:hAnsiTheme="minorEastAsia" w:cstheme="minorEastAsia"/>
          <w:color w:val="auto"/>
          <w:sz w:val="24"/>
          <w:u w:val="single"/>
        </w:rPr>
        <w:t>盐城工业职业技术学院2024年中文纸质图书采购</w:t>
      </w:r>
      <w:r>
        <w:rPr>
          <w:rFonts w:hint="eastAsia" w:asciiTheme="minorEastAsia" w:hAnsiTheme="minorEastAsia" w:cstheme="minorEastAsia"/>
          <w:color w:val="auto"/>
          <w:sz w:val="24"/>
        </w:rPr>
        <w:t>。</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 型号规格：</w:t>
      </w:r>
      <w:r>
        <w:rPr>
          <w:rFonts w:hint="eastAsia" w:asciiTheme="minorEastAsia" w:hAnsiTheme="minorEastAsia" w:cstheme="minorEastAsia"/>
          <w:color w:val="auto"/>
          <w:sz w:val="24"/>
          <w:u w:val="single"/>
        </w:rPr>
        <w:t>详按项目需求</w:t>
      </w:r>
      <w:r>
        <w:rPr>
          <w:rFonts w:hint="eastAsia" w:asciiTheme="minorEastAsia" w:hAnsiTheme="minorEastAsia" w:cstheme="minorEastAsia"/>
          <w:color w:val="auto"/>
          <w:sz w:val="24"/>
        </w:rPr>
        <w:t>。</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 数量（单位）：</w:t>
      </w:r>
      <w:r>
        <w:rPr>
          <w:rFonts w:hint="eastAsia" w:asciiTheme="minorEastAsia" w:hAnsiTheme="minorEastAsia" w:cstheme="minorEastAsia"/>
          <w:color w:val="auto"/>
          <w:sz w:val="24"/>
          <w:u w:val="single"/>
        </w:rPr>
        <w:t>详按项目需求</w:t>
      </w:r>
      <w:r>
        <w:rPr>
          <w:rFonts w:hint="eastAsia" w:asciiTheme="minorEastAsia" w:hAnsiTheme="minorEastAsia" w:cstheme="minorEastAsia"/>
          <w:color w:val="auto"/>
          <w:sz w:val="24"/>
        </w:rPr>
        <w:t>。</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1.4项目具体技术要求：</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（一）标的（货物）内容及相关要求：</w:t>
      </w:r>
    </w:p>
    <w:p>
      <w:pPr>
        <w:pStyle w:val="32"/>
        <w:snapToGrid w:val="0"/>
        <w:spacing w:line="420" w:lineRule="exact"/>
        <w:ind w:firstLine="480" w:firstLineChars="200"/>
        <w:jc w:val="left"/>
        <w:rPr>
          <w:rFonts w:asciiTheme="minorEastAsia" w:hAnsiTheme="minorEastAsia" w:cstheme="minorEastAsia"/>
          <w:color w:val="auto"/>
          <w:sz w:val="24"/>
        </w:rPr>
      </w:pPr>
      <w:r>
        <w:rPr>
          <w:rFonts w:hint="eastAsia" w:asciiTheme="minorEastAsia" w:hAnsiTheme="minorEastAsia" w:cstheme="minorEastAsia"/>
          <w:color w:val="auto"/>
          <w:sz w:val="24"/>
        </w:rPr>
        <w:t>1.图书采购方式：现场采购与指定书目相结合。</w:t>
      </w:r>
      <w:r>
        <w:rPr>
          <w:rStyle w:val="26"/>
          <w:rFonts w:hint="eastAsia" w:hAnsi="宋体" w:eastAsia="宋体" w:cs="宋体"/>
          <w:bCs/>
          <w:color w:val="auto"/>
          <w:sz w:val="24"/>
          <w:szCs w:val="21"/>
        </w:rPr>
        <w:t>要求图书供应商能提供以上采购方式，缺一不可。</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2.图书现采地点与时间：全国书市不少于两处，重点出版社不少于两家（指明具体地点并征得招标方同意）；有现书采购基地及10万册以上现货图书；9月前必须完成现采。投标方必须满足盐城工业职业技术学院图书采购地点与时间要求，否则甲方有权取消其合同。</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3.图书采购品种：</w:t>
      </w:r>
      <w:r>
        <w:rPr>
          <w:rStyle w:val="26"/>
          <w:rFonts w:hint="eastAsia" w:ascii="宋体" w:hAnsi="宋体" w:eastAsia="宋体" w:cs="宋体"/>
          <w:bCs/>
          <w:color w:val="auto"/>
          <w:sz w:val="24"/>
          <w:szCs w:val="21"/>
        </w:rPr>
        <w:t>拟采购2021年—2024年出版的新书（对于少数具有收藏价值的图书出版时间可酌情放宽），自科类和社科类图书配置比例1:1。</w:t>
      </w:r>
      <w:r>
        <w:rPr>
          <w:rFonts w:hint="eastAsia" w:asciiTheme="minorEastAsia" w:hAnsiTheme="minorEastAsia" w:cstheme="minorEastAsia"/>
          <w:color w:val="auto"/>
          <w:sz w:val="24"/>
        </w:rPr>
        <w:t>乙方如不能满足甲方图书品种要求的，甲方有权终止合同。</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4.乙方能通过互联网免费提供规范的新书征订书目数据和编目数据（数据要求参见《中国机读目录格式使用手册》、《CALIS联机合作编目手册》），并且其数据须完全符合甲方图书集成管理系统汇文编目的各字段及子字段格式及运行要求，提供的所有数据都能在甲方系统无障碍的使用。</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5.乙方免费提供高等教育出版社、科学出版社、清华大学出版社、机械工业出版社、人民邮电出版社、中国建筑工业出版社、化学工业出版社、商务印书馆、电子工业出版社、中国人民大学出版社、人民出版社、人民文学出版社、三联书店、中华书局、中央编译出版社、社会科学文献出版社、经济科学出版社、外语教学与研究出版社、作家出版社、中信出版社计20家出版社新书征订目录（EXECL格式、MARC格式），不低于当年该出版社已出版新书量的95%，不得因为供货折扣原因屏蔽任何图书品种。</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6.乙方在接到订单后，须在承诺时间内进行新单回告，包括高码洋书目（单册价格100元以上的）确认、不适藏书目【散页、活页、小开本（小于等于64开）的图书和中小学、中专类图书】确认、重复报订书目确认等，由盐城工业职业技术学院图书馆复核审定。</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7.现采时，乙方应提供图书查重设备并提供每天每位甲方老师采购图书的原始清单。如出现不能及时提供或清单与现采数据不一致，甲方可随时终止合同，造成后果由乙方全部承担。</w:t>
      </w:r>
    </w:p>
    <w:p>
      <w:pPr>
        <w:spacing w:line="360" w:lineRule="auto"/>
        <w:ind w:firstLine="480" w:firstLineChars="200"/>
        <w:rPr>
          <w:rFonts w:asciiTheme="minorEastAsia" w:hAnsiTheme="minorEastAsia" w:cstheme="minorEastAsia"/>
          <w:b/>
          <w:bCs/>
          <w:color w:val="auto"/>
          <w:sz w:val="24"/>
        </w:rPr>
      </w:pPr>
      <w:r>
        <w:rPr>
          <w:rFonts w:hint="eastAsia" w:asciiTheme="minorEastAsia" w:hAnsiTheme="minorEastAsia" w:cstheme="minorEastAsia"/>
          <w:color w:val="auto"/>
          <w:sz w:val="24"/>
        </w:rPr>
        <w:t>8.乙方必须在1</w:t>
      </w:r>
      <w:r>
        <w:rPr>
          <w:rFonts w:hint="eastAsia" w:asciiTheme="minorEastAsia" w:hAnsiTheme="minorEastAsia" w:cstheme="minorEastAsia"/>
          <w:color w:val="auto"/>
          <w:sz w:val="24"/>
          <w:lang w:val="en-US" w:eastAsia="zh-CN"/>
        </w:rPr>
        <w:t>0</w:t>
      </w:r>
      <w:r>
        <w:rPr>
          <w:rFonts w:hint="eastAsia" w:asciiTheme="minorEastAsia" w:hAnsiTheme="minorEastAsia" w:cstheme="minorEastAsia"/>
          <w:color w:val="auto"/>
          <w:sz w:val="24"/>
        </w:rPr>
        <w:t>月底之前将所采购图书全部送到盐城工业职业技术学院图书馆，图书到书率不得低于90%，对因出版社原因而不能供货的图书需及时向甲方反馈信息。到书率每低1个百分点扣书款实洋（或者履约保证金）1000元。</w:t>
      </w:r>
      <w:r>
        <w:rPr>
          <w:rFonts w:hint="eastAsia" w:asciiTheme="minorEastAsia" w:hAnsiTheme="minorEastAsia" w:cstheme="minorEastAsia"/>
          <w:b/>
          <w:bCs/>
          <w:color w:val="auto"/>
          <w:sz w:val="24"/>
        </w:rPr>
        <w:t>截止2024年12月31日，要求完成所有图书的编目、</w:t>
      </w:r>
      <w:r>
        <w:rPr>
          <w:rStyle w:val="26"/>
          <w:rFonts w:hint="eastAsia"/>
          <w:b/>
          <w:bCs/>
          <w:color w:val="auto"/>
          <w:sz w:val="24"/>
        </w:rPr>
        <w:t>送典</w:t>
      </w:r>
      <w:r>
        <w:rPr>
          <w:rFonts w:hint="eastAsia" w:asciiTheme="minorEastAsia" w:hAnsiTheme="minorEastAsia" w:cstheme="minorEastAsia"/>
          <w:b/>
          <w:bCs/>
          <w:color w:val="auto"/>
          <w:sz w:val="24"/>
        </w:rPr>
        <w:t>及按类上架工作，否则，每天按书款码洋的1%计罚滞纳金。</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（二）乙方应具有以下技术要求：</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 乙方应当按照合同约定全面履行义务，完成中标项目；乙方不得向他人转让中标项目，如有转让，一经查实，立即终止合同，乙方承担所有责任，并没收全部保证金。</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2. 乙方承诺免费提供《社科新书目》、《科技新书目》、《上海新书目》等符合著录规则的图书采访用预订数据，格式支持汇文图书管理系统。</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3. 乙方承诺免费随书配送标准、规范、详尽、JALIS格式的MARC编目数据。确保提供的MARC数据，要以《中国图书馆图书分类法》（第五版）作为图书分类依据；以《中国文献编目规则》和《中国机读目录格式》作为图书著录依据；以《中国分类主题词表》作为文献主题标引依据。</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4.乙方应选派有资质、有经验的人员,到盐城工业职业技术学院图书馆对所购图书免费提供全加工服务。乙方人员在馆工作期间，应遵守学校及图书馆的规章制度，图书馆的安全以及其自身安全由乙方负责。人员用工所涉及的其它问题，如劳资薪酬等，与甲方无关。</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5、乙方人员应根据图书馆的具体要求开展工作，其中编目人员必须由专人从事，中途不经同意，不得更换。具体编目要求如下：</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①MARC数据为000至905字段。提供编目服务，包括添加馆藏信息、数据校验、典藏入库等。</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②盖馆藏章三处，分别在书名页，书中正文第5页和书底页，书名页和书底页盖在空白位置，书中第5页盖在上半段，馆藏章式样由甲方提供。</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③贴长度为16cm的双面胶可充消磁条一根，如书超过250页另加一根，磁条粘贴要求贴在书脊内深处，隐蔽性好，没有固定的页码要求。</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④贴条形码两张，贴于书名页和书底页空白处中央，要求条形码不掉色。条形码号格式由甲方提供。</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⑤将财产流水号和索书号打印在不干胶上，贴于书的底页，式样由甲方提供。数据格式按汇文管理系统执行打印，财产流水号和条形码号必须一致。</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⑥贴书标，要求横向粘贴，书标下边线距离书脊底端3.3cm，另加透明胶带封贴，书标式样由甲方提供。</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6.随书配送的光盘等要进行非书资料编目，编目数据要独立打包加工，随图书编目数据一起配送。非书资料应粘贴与图书一致的索书号，索书号粘贴在非书资料的封套上。</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7. 乙方自备图书加工需要的所有耗材，并自备激光打印机。</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8.免费运送图书到甲方指定的地点，并负责卸货，送货过程中产生的所有费用由乙方负责。保证到书率，并提供详细、准确的发书总清单和分包清单，以及电子清单1份（注明种、册、价格和总码洋等），电子清单应与现采清单相一致。</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9.提供的图书必须全部为正版且来源合法，禁止提供特价、盗版、劣质图书及其他非法出版物。甲方一旦发现存在上述问题，立即无条件终止合同，一切责任均由乙方承担。因印刷、装订和运输等环节造成质量问题的图书均无条件予以退换，非订购图书无条件没收。</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10.按照采购时间，盐城工业职业技术学院图书馆组织相关人员（5-6人）至指定地点现采图书。外出采购时，甲方人员的交通、食宿及差旅补助费用由乙方承担。</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二、合同金额</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2.1 本合同金额（大写）：________元（￥_______________元）人民币。</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2.2  中标折率为</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，最终结算时按码洋×折率结算。</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三、技术资料</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3.1乙方应按招标文件规定的时间向甲方提供使用货物的有关技术资料。</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四、知识产权</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4.1乙方应保证甲方在使用、接受本合同货物和服务或其任何一部分时不受第三方提出侵犯其专利权、版权、商标权和工业设计权等知识产权的起诉。一旦出现侵权，由乙方负全部责任。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五、产权担保</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5.1 乙方保证所交付的货物的所有权完全属于乙方且无任何抵押、查封等产权瑕疵。</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六、履约保证金</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6.1乙方交纳人民币</w:t>
      </w:r>
      <w:r>
        <w:rPr>
          <w:rStyle w:val="26"/>
          <w:rFonts w:hAnsi="宋体"/>
          <w:color w:val="auto"/>
          <w:sz w:val="24"/>
        </w:rPr>
        <w:t>（大写）：________元（</w:t>
      </w:r>
      <w:r>
        <w:rPr>
          <w:rFonts w:hint="eastAsia" w:asciiTheme="minorEastAsia" w:hAnsiTheme="minorEastAsia" w:cstheme="minorEastAsia"/>
          <w:color w:val="auto"/>
          <w:sz w:val="24"/>
        </w:rPr>
        <w:t>￥</w:t>
      </w:r>
      <w:r>
        <w:rPr>
          <w:rStyle w:val="26"/>
          <w:rFonts w:hAnsi="宋体"/>
          <w:color w:val="auto"/>
          <w:sz w:val="24"/>
        </w:rPr>
        <w:t>_________元）</w:t>
      </w:r>
      <w:r>
        <w:rPr>
          <w:rFonts w:hint="eastAsia" w:asciiTheme="minorEastAsia" w:hAnsiTheme="minorEastAsia" w:cstheme="minorEastAsia"/>
          <w:color w:val="auto"/>
          <w:sz w:val="24"/>
        </w:rPr>
        <w:t>作为本合同的履约保证金（合同金额的5%）。</w:t>
      </w:r>
      <w:r>
        <w:rPr>
          <w:rStyle w:val="26"/>
          <w:rFonts w:hAnsi="宋体"/>
          <w:b/>
          <w:bCs/>
          <w:color w:val="auto"/>
          <w:sz w:val="24"/>
        </w:rPr>
        <w:t>履约保证金</w:t>
      </w:r>
      <w:r>
        <w:rPr>
          <w:rStyle w:val="26"/>
          <w:rFonts w:hint="eastAsia" w:hAnsi="宋体"/>
          <w:b/>
          <w:bCs/>
          <w:color w:val="auto"/>
          <w:sz w:val="24"/>
        </w:rPr>
        <w:t>待甲方图书验收合格，一次性退还。</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七、转包或分包</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7.1本合同范围的货物，应由乙方直接供应，不得转让他人供应；</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7.2 除非得到甲方的书面同意，乙方不得部分分包给他人供应。</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7.3如有转让和未经甲方同意的分包行为，甲方有权给予终止合同。</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八、质保期</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8.1 质保期</w:t>
      </w:r>
      <w:r>
        <w:rPr>
          <w:rFonts w:hint="eastAsia" w:asciiTheme="minorEastAsia" w:hAnsiTheme="minorEastAsia" w:cstheme="minorEastAsia"/>
          <w:color w:val="auto"/>
          <w:sz w:val="24"/>
          <w:u w:val="single"/>
        </w:rPr>
        <w:t>壹</w:t>
      </w:r>
      <w:r>
        <w:rPr>
          <w:rFonts w:hint="eastAsia" w:asciiTheme="minorEastAsia" w:hAnsiTheme="minorEastAsia" w:cstheme="minorEastAsia"/>
          <w:color w:val="auto"/>
          <w:sz w:val="24"/>
        </w:rPr>
        <w:t>年。（自图书验收合格之日起计）</w:t>
      </w:r>
    </w:p>
    <w:p>
      <w:pPr>
        <w:pStyle w:val="32"/>
        <w:snapToGrid w:val="0"/>
        <w:spacing w:line="420" w:lineRule="exact"/>
        <w:ind w:firstLine="482" w:firstLineChars="200"/>
        <w:rPr>
          <w:rStyle w:val="26"/>
          <w:rFonts w:hAnsi="宋体" w:eastAsia="宋体"/>
          <w:b/>
          <w:color w:val="auto"/>
          <w:sz w:val="24"/>
        </w:rPr>
      </w:pPr>
      <w:r>
        <w:rPr>
          <w:rStyle w:val="26"/>
          <w:rFonts w:hAnsi="宋体"/>
          <w:b/>
          <w:color w:val="auto"/>
          <w:sz w:val="24"/>
        </w:rPr>
        <w:t>九、交货期、交货方式</w:t>
      </w:r>
      <w:r>
        <w:rPr>
          <w:rStyle w:val="26"/>
          <w:rFonts w:hint="eastAsia" w:hAnsi="宋体"/>
          <w:b/>
          <w:color w:val="auto"/>
          <w:sz w:val="24"/>
        </w:rPr>
        <w:t>、</w:t>
      </w:r>
      <w:r>
        <w:rPr>
          <w:rStyle w:val="26"/>
          <w:rFonts w:hAnsi="宋体"/>
          <w:b/>
          <w:color w:val="auto"/>
          <w:sz w:val="24"/>
        </w:rPr>
        <w:t>交货地点</w:t>
      </w:r>
      <w:r>
        <w:rPr>
          <w:rStyle w:val="26"/>
          <w:rFonts w:hint="eastAsia" w:hAnsi="宋体"/>
          <w:b/>
          <w:color w:val="auto"/>
          <w:sz w:val="24"/>
        </w:rPr>
        <w:t>及验收</w:t>
      </w:r>
    </w:p>
    <w:p>
      <w:pPr>
        <w:spacing w:line="420" w:lineRule="exact"/>
        <w:ind w:firstLine="480" w:firstLineChars="200"/>
        <w:rPr>
          <w:rStyle w:val="26"/>
          <w:rFonts w:ascii="宋体" w:hAnsi="宋体"/>
          <w:color w:val="auto"/>
          <w:sz w:val="24"/>
        </w:rPr>
      </w:pPr>
      <w:r>
        <w:rPr>
          <w:rStyle w:val="26"/>
          <w:rFonts w:ascii="宋体" w:hAnsi="宋体"/>
          <w:color w:val="auto"/>
          <w:sz w:val="24"/>
        </w:rPr>
        <w:t>9.1 交货期：</w:t>
      </w:r>
      <w:r>
        <w:rPr>
          <w:rStyle w:val="26"/>
          <w:rFonts w:hint="eastAsia" w:ascii="宋体" w:hAnsi="宋体"/>
          <w:color w:val="auto"/>
          <w:sz w:val="24"/>
        </w:rPr>
        <w:t>乙方应将图书及时、安全、免费送达甲方指定地。</w:t>
      </w:r>
      <w:r>
        <w:rPr>
          <w:rFonts w:hint="eastAsia" w:asciiTheme="minorEastAsia" w:hAnsiTheme="minorEastAsia" w:cstheme="minorEastAsia"/>
          <w:color w:val="auto"/>
          <w:sz w:val="24"/>
        </w:rPr>
        <w:t>乙方必须在1</w:t>
      </w:r>
      <w:r>
        <w:rPr>
          <w:rFonts w:hint="eastAsia" w:asciiTheme="minorEastAsia" w:hAnsiTheme="minorEastAsia" w:cstheme="minorEastAsia"/>
          <w:color w:val="auto"/>
          <w:sz w:val="24"/>
          <w:lang w:val="en-US" w:eastAsia="zh-CN"/>
        </w:rPr>
        <w:t>0</w:t>
      </w:r>
      <w:r>
        <w:rPr>
          <w:rFonts w:hint="eastAsia" w:asciiTheme="minorEastAsia" w:hAnsiTheme="minorEastAsia" w:cstheme="minorEastAsia"/>
          <w:color w:val="auto"/>
          <w:sz w:val="24"/>
        </w:rPr>
        <w:t>月底之前</w:t>
      </w:r>
      <w:r>
        <w:rPr>
          <w:rFonts w:hint="eastAsia" w:asciiTheme="minorEastAsia" w:hAnsiTheme="minorEastAsia" w:cstheme="minorEastAsia"/>
          <w:color w:val="auto"/>
          <w:sz w:val="24"/>
          <w:lang w:eastAsia="zh-CN"/>
        </w:rPr>
        <w:t>将</w:t>
      </w:r>
      <w:r>
        <w:rPr>
          <w:rStyle w:val="26"/>
          <w:rFonts w:hint="eastAsia" w:ascii="宋体" w:hAnsi="宋体" w:eastAsia="宋体" w:cs="宋体"/>
          <w:bCs/>
          <w:color w:val="auto"/>
          <w:sz w:val="24"/>
          <w:szCs w:val="21"/>
        </w:rPr>
        <w:t>所采购图书全部送到盐城工业职业技术学院图书馆</w:t>
      </w:r>
      <w:r>
        <w:rPr>
          <w:rStyle w:val="26"/>
          <w:rFonts w:hint="eastAsia" w:ascii="宋体" w:hAnsi="宋体" w:cs="宋体"/>
          <w:bCs/>
          <w:color w:val="auto"/>
          <w:sz w:val="24"/>
          <w:szCs w:val="21"/>
        </w:rPr>
        <w:t>。</w:t>
      </w:r>
      <w:r>
        <w:rPr>
          <w:rStyle w:val="26"/>
          <w:rFonts w:hint="eastAsia"/>
          <w:b/>
          <w:bCs/>
          <w:color w:val="auto"/>
          <w:sz w:val="24"/>
        </w:rPr>
        <w:t>现场采购与指定书目采购的图书，到书率均不得低于</w:t>
      </w:r>
      <w:r>
        <w:rPr>
          <w:rStyle w:val="26"/>
          <w:b/>
          <w:bCs/>
          <w:color w:val="auto"/>
          <w:sz w:val="24"/>
        </w:rPr>
        <w:t>90%</w:t>
      </w:r>
      <w:r>
        <w:rPr>
          <w:rStyle w:val="26"/>
          <w:rFonts w:hint="eastAsia"/>
          <w:b/>
          <w:bCs/>
          <w:color w:val="auto"/>
          <w:sz w:val="24"/>
        </w:rPr>
        <w:t>。</w:t>
      </w:r>
      <w:r>
        <w:rPr>
          <w:rStyle w:val="26"/>
          <w:rFonts w:hint="eastAsia" w:ascii="宋体" w:hAnsi="宋体" w:eastAsia="宋体" w:cs="宋体"/>
          <w:bCs/>
          <w:color w:val="auto"/>
          <w:sz w:val="24"/>
          <w:szCs w:val="21"/>
        </w:rPr>
        <w:t>对因出版社原因而不能供货的图书需及时向盐城工业职业技术学院反馈信息。到书率每低1个百分点扣书款实洋（或者履约保证金）1000元。截止2024年12月31日，要求完成所有图书的编目、</w:t>
      </w:r>
      <w:r>
        <w:rPr>
          <w:rStyle w:val="26"/>
          <w:rFonts w:hint="eastAsia"/>
          <w:color w:val="auto"/>
          <w:sz w:val="24"/>
        </w:rPr>
        <w:t>送典</w:t>
      </w:r>
      <w:r>
        <w:rPr>
          <w:rStyle w:val="26"/>
          <w:rFonts w:hint="eastAsia" w:ascii="宋体" w:hAnsi="宋体" w:eastAsia="宋体" w:cs="宋体"/>
          <w:bCs/>
          <w:color w:val="auto"/>
          <w:sz w:val="24"/>
          <w:szCs w:val="21"/>
        </w:rPr>
        <w:t>及按类上架工作，否则，每天按</w:t>
      </w:r>
      <w:r>
        <w:rPr>
          <w:rStyle w:val="26"/>
          <w:rFonts w:hint="eastAsia" w:ascii="宋体" w:hAnsi="宋体" w:cs="宋体"/>
          <w:bCs/>
          <w:color w:val="auto"/>
          <w:sz w:val="24"/>
          <w:szCs w:val="21"/>
        </w:rPr>
        <w:t>标段</w:t>
      </w:r>
      <w:r>
        <w:rPr>
          <w:rStyle w:val="26"/>
          <w:rFonts w:hint="eastAsia" w:ascii="宋体" w:hAnsi="宋体" w:eastAsia="宋体" w:cs="宋体"/>
          <w:bCs/>
          <w:color w:val="auto"/>
          <w:sz w:val="24"/>
          <w:szCs w:val="21"/>
        </w:rPr>
        <w:t>书款码洋的1%计罚滞纳金。</w:t>
      </w:r>
    </w:p>
    <w:p>
      <w:pPr>
        <w:pStyle w:val="32"/>
        <w:snapToGrid w:val="0"/>
        <w:spacing w:line="420" w:lineRule="exact"/>
        <w:ind w:firstLine="480" w:firstLineChars="200"/>
        <w:rPr>
          <w:rStyle w:val="26"/>
          <w:rFonts w:hAnsi="宋体" w:eastAsia="宋体" w:cs="宋体"/>
          <w:bCs/>
          <w:color w:val="auto"/>
          <w:sz w:val="24"/>
        </w:rPr>
      </w:pPr>
      <w:r>
        <w:rPr>
          <w:rStyle w:val="26"/>
          <w:rFonts w:hAnsi="宋体" w:cs="宋体"/>
          <w:bCs/>
          <w:color w:val="auto"/>
          <w:sz w:val="24"/>
        </w:rPr>
        <w:t>9.2 交货方式：</w:t>
      </w:r>
      <w:r>
        <w:rPr>
          <w:rStyle w:val="26"/>
          <w:rFonts w:hAnsi="宋体"/>
          <w:color w:val="auto"/>
          <w:sz w:val="24"/>
        </w:rPr>
        <w:t>送货上门</w:t>
      </w:r>
      <w:r>
        <w:rPr>
          <w:rStyle w:val="26"/>
          <w:rFonts w:hint="eastAsia" w:hAnsi="宋体"/>
          <w:color w:val="auto"/>
          <w:sz w:val="24"/>
        </w:rPr>
        <w:t>。</w:t>
      </w:r>
    </w:p>
    <w:p>
      <w:pPr>
        <w:pStyle w:val="32"/>
        <w:snapToGrid w:val="0"/>
        <w:spacing w:line="420" w:lineRule="exact"/>
        <w:ind w:firstLine="480" w:firstLineChars="200"/>
        <w:rPr>
          <w:rStyle w:val="26"/>
          <w:rFonts w:hAnsi="宋体" w:cs="宋体"/>
          <w:bCs/>
          <w:color w:val="auto"/>
          <w:sz w:val="24"/>
        </w:rPr>
      </w:pPr>
      <w:r>
        <w:rPr>
          <w:rStyle w:val="26"/>
          <w:rFonts w:hAnsi="宋体" w:cs="宋体"/>
          <w:bCs/>
          <w:color w:val="auto"/>
          <w:sz w:val="24"/>
        </w:rPr>
        <w:t>9.3 交货地点：</w:t>
      </w:r>
      <w:r>
        <w:rPr>
          <w:rStyle w:val="26"/>
          <w:rFonts w:hint="eastAsia" w:hAnsi="宋体" w:cs="宋体"/>
          <w:bCs/>
          <w:color w:val="auto"/>
          <w:sz w:val="24"/>
        </w:rPr>
        <w:t>甲方指定地点。</w:t>
      </w:r>
    </w:p>
    <w:p>
      <w:pPr>
        <w:pStyle w:val="32"/>
        <w:snapToGrid w:val="0"/>
        <w:spacing w:line="420" w:lineRule="exact"/>
        <w:ind w:firstLine="480" w:firstLineChars="200"/>
        <w:rPr>
          <w:rStyle w:val="26"/>
          <w:rFonts w:hAnsi="宋体" w:cs="宋体"/>
          <w:bCs/>
          <w:color w:val="auto"/>
          <w:sz w:val="24"/>
        </w:rPr>
      </w:pPr>
      <w:r>
        <w:rPr>
          <w:rStyle w:val="26"/>
          <w:rFonts w:hAnsi="宋体" w:cs="宋体"/>
          <w:bCs/>
          <w:color w:val="auto"/>
          <w:sz w:val="24"/>
        </w:rPr>
        <w:t>9.</w:t>
      </w:r>
      <w:r>
        <w:rPr>
          <w:rStyle w:val="26"/>
          <w:rFonts w:hint="eastAsia" w:hAnsi="宋体" w:cs="宋体"/>
          <w:bCs/>
          <w:color w:val="auto"/>
          <w:sz w:val="24"/>
        </w:rPr>
        <w:t>4 验收：图书送达后乙方不能与甲方共同核对的，以甲方验收情况为准。对于订单上没有的图书，甲方有权没收。由于出版及运输环节等因素导致影响阅读或使用的残损图书，乙方应无条件调换。</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十、货款支付</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10.1 付款方式：所购图书一律不预付现款，乙方按照招标文件和合同的要求交货，乙方开具正规税务发票，实洋结算，同时在发票上注明码洋及折率，待盐城工业职业技术学院图书验收合格，数据无误，单据齐全，由盐城工业职业技术学院于2025年3月起办理货款支付手续，首次支付货款总额度的95%，余款作为质量保证金，在验收合格满</w:t>
      </w:r>
      <w:r>
        <w:rPr>
          <w:rFonts w:asciiTheme="minorEastAsia" w:hAnsiTheme="minorEastAsia" w:cstheme="minorEastAsia"/>
          <w:color w:val="auto"/>
          <w:sz w:val="24"/>
        </w:rPr>
        <w:t>6</w:t>
      </w:r>
      <w:r>
        <w:rPr>
          <w:rFonts w:hint="eastAsia" w:asciiTheme="minorEastAsia" w:hAnsiTheme="minorEastAsia" w:cstheme="minorEastAsia"/>
          <w:color w:val="auto"/>
          <w:sz w:val="24"/>
        </w:rPr>
        <w:t>个月后无质量、服务问题一次性付清。</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10.2当采购数量与实际使用数量不一致时，乙方应根据实际使用量供货，合同的最终结算金额按实际使用量码洋乘以中标折率结算。</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十一.税费</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11.1本合同执行中相关的一切税费均由乙方负担。</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十二、质量保证及售后服务</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12.1 乙方应按招标文件规定的货物性能、技术要求、质量标准向甲方提供未经使用的全新产品。</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12.2 乙方提供的货物在质保期内因货物本身的质量问题发生故障，乙方应负责免费更换。对达不到技术要求者，根据实际情况，经双方协商，可按以下办法处理：</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⑴更换：由乙方承担所发生的全部费用。</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⑵贬值处理：由甲乙双方合议定价。</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⑶退货处理：乙方应退还甲方支付的合同款，同时应承担该货物的直接费用（运输、保险、检验、货款利息及银行手续费等）。</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12.3 在质保期内，乙方应对货物出现的质量及安全问题负责处理解决并承担一切费用。</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12.4乙方应有专人负责图书配置，具有完善的服务体系，来源渠道畅通，保证所需图书能及时响应。</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12.5保证每周7×24小时提供网络、电话和E-mail等售后服务支持。</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12.6乙方保证所提供的图书均为正版，无意识形态问题和有害出版物及信息，符合我国相关法律法规和政策。如果提供的图书涉及违法、侵权及有害出版物等情况，一切社会、法律责任均由乙方承担,与甲方无关,并且甲方有权扣除中标方履约保证金。</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十三、货物包装、发运及运输</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13.1 乙方应在货物发运前对其进行满足运输距离、防潮和防破损装卸等要求包装，以保证货物安全运达甲方指定地点。</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13.2 使用说明书、质量检验证明书、随配附件和工具以及清单一并附于货物内。</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13.3 乙方在货物发运手续办理完毕后24小时内或货到甲方48小时前通知甲方，以准备接货。</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13.4 货物在交付甲方前发生的风险均由乙方负责。</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13.5 货物在规定的交付期限内由乙方送达甲方指定的地点视为交付，乙方同时需通知甲方货物已送达。</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十四、违约责任</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14.1 甲方无正当理由拒收货物的，甲方向乙方偿付拒收货款总值的百分之五违约金。</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14.2 甲方无故逾期验收和办理货款支付手续的,甲方应按逾期付款总额每日万分之五向乙方支付违约金。</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十五、不可抗力事件处理</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15.1 在合同有效期内，任何一方因不可抗力事件导致不能履行合同，则合同履行期可延长，其延长期与不可抗力影响期相同。</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15.2 不可抗力事件发生后，应立即通知对方，并寄送有关权威机构出具的证明。</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15.3 不可抗力事件延续120天以上，双方应通过友好协商，确定是否继续履行合同。</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十六、诉讼</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16.1 双方在执行合同中所发生的一切争议，应通过协商解决。如协商不成，可向合同签订地法院起诉，合同签订地在此约定为盐城市。</w:t>
      </w:r>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十七、合同生效及其它</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17.1 合同经双方法定代表人或授权委托代表人签字并加盖单位公章后生效。</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17.2本合同未尽事宜，遵照《中华人民共和国民法典》有关条文执行。</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17.3 本合同正本一式二份，副本一式六份，具有同等法律效力。</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甲方：                                  乙方：</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地址：                                  地址：</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法定代表人或授权代表：                  法定代表人或授权代表：</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联系电话：                              联系电话：</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采购部门负责人：</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 xml:space="preserve">联系电话：                              </w:t>
      </w:r>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 xml:space="preserve">签订日期：   2024  年   月    日          </w:t>
      </w:r>
    </w:p>
    <w:p>
      <w:pPr>
        <w:spacing w:line="360" w:lineRule="auto"/>
        <w:ind w:firstLine="480"/>
        <w:rPr>
          <w:rFonts w:asciiTheme="minorEastAsia" w:hAnsiTheme="minorEastAsia" w:cstheme="minorEastAsia"/>
          <w:color w:val="auto"/>
          <w:sz w:val="24"/>
        </w:rPr>
      </w:pPr>
    </w:p>
    <w:p>
      <w:pPr>
        <w:spacing w:line="360" w:lineRule="auto"/>
        <w:ind w:firstLine="723"/>
        <w:jc w:val="center"/>
        <w:rPr>
          <w:rFonts w:asciiTheme="minorEastAsia" w:hAnsiTheme="minorEastAsia" w:cstheme="minorEastAsia"/>
          <w:b/>
          <w:bCs/>
          <w:color w:val="auto"/>
          <w:sz w:val="36"/>
          <w:szCs w:val="36"/>
        </w:rPr>
      </w:pPr>
      <w:bookmarkStart w:id="13" w:name="_Toc24268"/>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spacing w:line="360" w:lineRule="auto"/>
        <w:ind w:firstLine="723"/>
        <w:jc w:val="center"/>
        <w:rPr>
          <w:rFonts w:asciiTheme="minorEastAsia" w:hAnsiTheme="minorEastAsia" w:cstheme="minorEastAsia"/>
          <w:b/>
          <w:bCs/>
          <w:color w:val="auto"/>
          <w:sz w:val="36"/>
          <w:szCs w:val="36"/>
        </w:rPr>
      </w:pPr>
    </w:p>
    <w:p>
      <w:pPr>
        <w:ind w:firstLine="723"/>
        <w:rPr>
          <w:rFonts w:asciiTheme="minorEastAsia" w:hAnsiTheme="minorEastAsia" w:cstheme="minorEastAsia"/>
          <w:b/>
          <w:bCs/>
          <w:color w:val="auto"/>
          <w:sz w:val="36"/>
          <w:szCs w:val="36"/>
        </w:rPr>
      </w:pPr>
      <w:bookmarkStart w:id="14" w:name="_Toc5671"/>
      <w:r>
        <w:rPr>
          <w:rFonts w:hint="eastAsia" w:asciiTheme="minorEastAsia" w:hAnsiTheme="minorEastAsia" w:cstheme="minorEastAsia"/>
          <w:b/>
          <w:bCs/>
          <w:color w:val="auto"/>
          <w:sz w:val="36"/>
          <w:szCs w:val="36"/>
        </w:rPr>
        <w:br w:type="page"/>
      </w:r>
    </w:p>
    <w:p>
      <w:pPr>
        <w:spacing w:line="360" w:lineRule="auto"/>
        <w:ind w:firstLine="723"/>
        <w:jc w:val="center"/>
        <w:outlineLvl w:val="0"/>
        <w:rPr>
          <w:rFonts w:asciiTheme="minorEastAsia" w:hAnsiTheme="minorEastAsia" w:cstheme="minorEastAsia"/>
          <w:color w:val="auto"/>
          <w:sz w:val="24"/>
        </w:rPr>
      </w:pPr>
      <w:bookmarkStart w:id="15" w:name="_Toc3781"/>
      <w:r>
        <w:rPr>
          <w:rFonts w:hint="eastAsia" w:asciiTheme="minorEastAsia" w:hAnsiTheme="minorEastAsia" w:cstheme="minorEastAsia"/>
          <w:b/>
          <w:bCs/>
          <w:color w:val="auto"/>
          <w:sz w:val="36"/>
          <w:szCs w:val="36"/>
        </w:rPr>
        <w:t>第四章项目需求</w:t>
      </w:r>
      <w:bookmarkEnd w:id="13"/>
      <w:bookmarkEnd w:id="14"/>
      <w:bookmarkEnd w:id="15"/>
    </w:p>
    <w:p>
      <w:pPr>
        <w:snapToGrid w:val="0"/>
        <w:spacing w:line="360" w:lineRule="auto"/>
        <w:ind w:firstLine="480" w:firstLineChars="200"/>
        <w:rPr>
          <w:rStyle w:val="26"/>
          <w:rFonts w:ascii="宋体" w:hAnsi="宋体"/>
          <w:color w:val="auto"/>
          <w:sz w:val="24"/>
        </w:rPr>
      </w:pPr>
      <w:r>
        <w:rPr>
          <w:rStyle w:val="26"/>
          <w:rFonts w:ascii="宋体" w:hAnsi="宋体"/>
          <w:color w:val="auto"/>
          <w:sz w:val="24"/>
        </w:rPr>
        <w:t>一．招标项目简要说明：</w:t>
      </w:r>
    </w:p>
    <w:p>
      <w:pPr>
        <w:snapToGrid w:val="0"/>
        <w:spacing w:line="360" w:lineRule="auto"/>
        <w:ind w:firstLine="480" w:firstLineChars="200"/>
        <w:rPr>
          <w:rStyle w:val="26"/>
          <w:rFonts w:ascii="宋体" w:hAnsi="宋体" w:eastAsia="宋体"/>
          <w:color w:val="auto"/>
          <w:sz w:val="24"/>
        </w:rPr>
      </w:pPr>
      <w:r>
        <w:rPr>
          <w:rStyle w:val="26"/>
          <w:rFonts w:ascii="宋体" w:hAnsi="宋体"/>
          <w:color w:val="auto"/>
          <w:sz w:val="24"/>
        </w:rPr>
        <w:t>1、</w:t>
      </w:r>
      <w:r>
        <w:rPr>
          <w:rStyle w:val="26"/>
          <w:rFonts w:hint="eastAsia" w:ascii="宋体" w:hAnsi="宋体"/>
          <w:color w:val="auto"/>
          <w:sz w:val="24"/>
        </w:rPr>
        <w:t>项目用途、预期效果或要求：为进一步完善图书馆资源保障体系，更好地满足学校教学科研、专业建设和人才培养的需要，促进学校事业又快又好发展, 2024年中文纸质图书采购采取现场选购与指定书目相结合的方式。现场采购拟从2021年—2024年公开出版发行的图书中选购（对于少数具有收藏价值的图书出版时间可酌情放宽），自科类和社科类图书配置比例1:1。中标单位还须承担图书送货上门、全加工、上架及招标单位人员外出采书等所产生的全部费用，因此，投标时应综合考虑成本。</w:t>
      </w:r>
    </w:p>
    <w:p>
      <w:pPr>
        <w:snapToGrid w:val="0"/>
        <w:spacing w:line="360" w:lineRule="auto"/>
        <w:ind w:firstLine="480" w:firstLineChars="200"/>
        <w:rPr>
          <w:rStyle w:val="26"/>
          <w:rFonts w:ascii="宋体" w:hAnsi="宋体"/>
          <w:color w:val="auto"/>
          <w:sz w:val="24"/>
        </w:rPr>
      </w:pPr>
      <w:r>
        <w:rPr>
          <w:rStyle w:val="26"/>
          <w:rFonts w:hint="eastAsia" w:ascii="宋体" w:hAnsi="宋体"/>
          <w:color w:val="auto"/>
          <w:sz w:val="24"/>
        </w:rPr>
        <w:t>2</w:t>
      </w:r>
      <w:r>
        <w:rPr>
          <w:rStyle w:val="26"/>
          <w:rFonts w:ascii="宋体" w:hAnsi="宋体"/>
          <w:color w:val="auto"/>
          <w:sz w:val="24"/>
        </w:rPr>
        <w:t>、交货期要求：</w:t>
      </w:r>
      <w:r>
        <w:rPr>
          <w:rStyle w:val="26"/>
          <w:rFonts w:hint="eastAsia" w:ascii="宋体" w:hAnsi="宋体"/>
          <w:color w:val="auto"/>
          <w:sz w:val="24"/>
        </w:rPr>
        <w:t>中标方应按合同约定时间将图书及时、安全、免费送达招标方指定地点。</w:t>
      </w:r>
    </w:p>
    <w:p>
      <w:pPr>
        <w:snapToGrid w:val="0"/>
        <w:spacing w:line="360" w:lineRule="auto"/>
        <w:ind w:firstLine="480" w:firstLineChars="200"/>
        <w:rPr>
          <w:rStyle w:val="26"/>
          <w:rFonts w:ascii="宋体" w:hAnsi="宋体"/>
          <w:color w:val="auto"/>
          <w:sz w:val="24"/>
        </w:rPr>
      </w:pPr>
      <w:r>
        <w:rPr>
          <w:rStyle w:val="26"/>
          <w:rFonts w:hint="eastAsia" w:ascii="宋体" w:hAnsi="宋体"/>
          <w:color w:val="auto"/>
          <w:sz w:val="24"/>
        </w:rPr>
        <w:t>3</w:t>
      </w:r>
      <w:r>
        <w:rPr>
          <w:rStyle w:val="26"/>
          <w:rFonts w:ascii="宋体" w:hAnsi="宋体"/>
          <w:color w:val="auto"/>
          <w:sz w:val="24"/>
        </w:rPr>
        <w:t>、质量要求：符合国家或行业规定的合格标准，满足采购人提出的的技术标准及要求。</w:t>
      </w:r>
    </w:p>
    <w:p>
      <w:pPr>
        <w:snapToGrid w:val="0"/>
        <w:spacing w:line="360" w:lineRule="auto"/>
        <w:ind w:firstLine="480" w:firstLineChars="200"/>
        <w:rPr>
          <w:rStyle w:val="26"/>
          <w:rFonts w:ascii="宋体" w:hAnsi="宋体"/>
          <w:color w:val="auto"/>
          <w:sz w:val="24"/>
        </w:rPr>
      </w:pPr>
      <w:r>
        <w:rPr>
          <w:rStyle w:val="26"/>
          <w:rFonts w:ascii="宋体" w:hAnsi="宋体"/>
          <w:color w:val="auto"/>
          <w:sz w:val="24"/>
        </w:rPr>
        <w:t>二、</w:t>
      </w:r>
      <w:r>
        <w:rPr>
          <w:rStyle w:val="26"/>
          <w:rFonts w:hint="eastAsia" w:ascii="宋体" w:hAnsi="宋体"/>
          <w:color w:val="auto"/>
          <w:sz w:val="24"/>
        </w:rPr>
        <w:t>项目具体技术要求</w:t>
      </w:r>
      <w:r>
        <w:rPr>
          <w:rStyle w:val="26"/>
          <w:rFonts w:ascii="宋体" w:hAnsi="宋体"/>
          <w:color w:val="auto"/>
          <w:sz w:val="24"/>
        </w:rPr>
        <w:t>：</w:t>
      </w:r>
    </w:p>
    <w:p>
      <w:pPr>
        <w:snapToGrid w:val="0"/>
        <w:spacing w:line="360" w:lineRule="auto"/>
        <w:ind w:firstLine="480" w:firstLineChars="200"/>
        <w:rPr>
          <w:rStyle w:val="26"/>
          <w:color w:val="auto"/>
          <w:sz w:val="24"/>
        </w:rPr>
      </w:pPr>
      <w:r>
        <w:rPr>
          <w:rStyle w:val="26"/>
          <w:rFonts w:hint="eastAsia"/>
          <w:color w:val="auto"/>
          <w:sz w:val="24"/>
        </w:rPr>
        <w:t>（一）标的（货物）内容及相关要求：</w:t>
      </w:r>
    </w:p>
    <w:p>
      <w:pPr>
        <w:snapToGrid w:val="0"/>
        <w:spacing w:line="360" w:lineRule="auto"/>
        <w:ind w:firstLine="480" w:firstLineChars="200"/>
        <w:rPr>
          <w:rStyle w:val="26"/>
          <w:color w:val="auto"/>
          <w:sz w:val="24"/>
        </w:rPr>
      </w:pPr>
      <w:r>
        <w:rPr>
          <w:rStyle w:val="26"/>
          <w:rFonts w:hint="eastAsia"/>
          <w:color w:val="auto"/>
          <w:sz w:val="24"/>
        </w:rPr>
        <w:t>1、预算金额：本次中文图书招标总额为人民币捌拾万元实洋（￥</w:t>
      </w:r>
      <w:r>
        <w:rPr>
          <w:rStyle w:val="26"/>
          <w:color w:val="auto"/>
          <w:sz w:val="24"/>
        </w:rPr>
        <w:t>800000.00</w:t>
      </w:r>
      <w:r>
        <w:rPr>
          <w:rStyle w:val="26"/>
          <w:rFonts w:hint="eastAsia"/>
          <w:color w:val="auto"/>
          <w:sz w:val="24"/>
        </w:rPr>
        <w:t>元）。</w:t>
      </w:r>
    </w:p>
    <w:p>
      <w:pPr>
        <w:snapToGrid w:val="0"/>
        <w:spacing w:line="360" w:lineRule="auto"/>
        <w:ind w:firstLine="480" w:firstLineChars="200"/>
        <w:rPr>
          <w:rStyle w:val="26"/>
          <w:color w:val="auto"/>
          <w:sz w:val="24"/>
        </w:rPr>
      </w:pPr>
      <w:r>
        <w:rPr>
          <w:rStyle w:val="26"/>
          <w:rFonts w:hint="eastAsia"/>
          <w:color w:val="auto"/>
          <w:sz w:val="24"/>
        </w:rPr>
        <w:t>2、招标方式：拟在投标的图书供货商中选定两家符合条件的单位作为供货对象，投标方对标段进行综合报价（折率），根据得分高低排序，两家供货的比例为</w:t>
      </w:r>
      <w:r>
        <w:rPr>
          <w:rStyle w:val="26"/>
          <w:color w:val="auto"/>
          <w:sz w:val="24"/>
        </w:rPr>
        <w:t>6</w:t>
      </w:r>
      <w:r>
        <w:rPr>
          <w:rStyle w:val="26"/>
          <w:rFonts w:hint="eastAsia"/>
          <w:color w:val="auto"/>
          <w:sz w:val="24"/>
        </w:rPr>
        <w:t>：</w:t>
      </w:r>
      <w:r>
        <w:rPr>
          <w:rStyle w:val="26"/>
          <w:color w:val="auto"/>
          <w:sz w:val="24"/>
        </w:rPr>
        <w:t>4</w:t>
      </w:r>
      <w:r>
        <w:rPr>
          <w:rStyle w:val="26"/>
          <w:rFonts w:hint="eastAsia"/>
          <w:color w:val="auto"/>
          <w:sz w:val="24"/>
        </w:rPr>
        <w:t>。</w:t>
      </w:r>
    </w:p>
    <w:p>
      <w:pPr>
        <w:snapToGrid w:val="0"/>
        <w:spacing w:line="360" w:lineRule="auto"/>
        <w:ind w:firstLine="480" w:firstLineChars="200"/>
        <w:rPr>
          <w:rStyle w:val="26"/>
          <w:b/>
          <w:bCs/>
          <w:color w:val="auto"/>
          <w:sz w:val="24"/>
        </w:rPr>
      </w:pPr>
      <w:r>
        <w:rPr>
          <w:rStyle w:val="26"/>
          <w:rFonts w:hint="eastAsia"/>
          <w:color w:val="auto"/>
          <w:sz w:val="24"/>
        </w:rPr>
        <w:t>3、图书采购方式：</w:t>
      </w:r>
      <w:r>
        <w:rPr>
          <w:rStyle w:val="26"/>
          <w:rFonts w:hint="eastAsia"/>
          <w:b/>
          <w:bCs/>
          <w:color w:val="auto"/>
          <w:sz w:val="24"/>
        </w:rPr>
        <w:t>现场采购与指定书目相结合（指定书目见招标公告附件）。要求图书供应商能提供以上采购方式，缺一不可。</w:t>
      </w:r>
    </w:p>
    <w:p>
      <w:pPr>
        <w:snapToGrid w:val="0"/>
        <w:spacing w:line="360" w:lineRule="auto"/>
        <w:ind w:firstLine="480" w:firstLineChars="200"/>
        <w:rPr>
          <w:rStyle w:val="26"/>
          <w:color w:val="auto"/>
          <w:sz w:val="24"/>
        </w:rPr>
      </w:pPr>
      <w:r>
        <w:rPr>
          <w:rStyle w:val="26"/>
          <w:rFonts w:hint="eastAsia"/>
          <w:color w:val="auto"/>
          <w:sz w:val="24"/>
        </w:rPr>
        <w:t>4、图书现采地点与时间：全国书市不少于两处，重点出版社不少于两家（指明具体地点并征得招标方同意）；有现书采购基地及10万册以上现货图书；9月前必须完成现采。</w:t>
      </w:r>
    </w:p>
    <w:p>
      <w:pPr>
        <w:snapToGrid w:val="0"/>
        <w:spacing w:line="360" w:lineRule="auto"/>
        <w:ind w:firstLine="480" w:firstLineChars="200"/>
        <w:rPr>
          <w:rStyle w:val="26"/>
          <w:color w:val="auto"/>
          <w:sz w:val="24"/>
        </w:rPr>
      </w:pPr>
      <w:r>
        <w:rPr>
          <w:rStyle w:val="26"/>
          <w:rFonts w:hint="eastAsia"/>
          <w:color w:val="auto"/>
          <w:sz w:val="24"/>
        </w:rPr>
        <w:t>5、图书采购品种：拟采购2021年—2024年出版的新书（对于少数具有收藏价值的图书出版时间可酌情放宽），自科类和社科类图书配置比例</w:t>
      </w:r>
      <w:r>
        <w:rPr>
          <w:rStyle w:val="26"/>
          <w:color w:val="auto"/>
          <w:sz w:val="24"/>
        </w:rPr>
        <w:t>1:1</w:t>
      </w:r>
      <w:r>
        <w:rPr>
          <w:rStyle w:val="26"/>
          <w:rFonts w:hint="eastAsia"/>
          <w:color w:val="auto"/>
          <w:sz w:val="24"/>
        </w:rPr>
        <w:t>。中标人如不能满足盐城工业职业技术学院图书品种要求的，盐城工业职业技术学院即自动终止与中标人签订的有关购书合同。</w:t>
      </w:r>
    </w:p>
    <w:p>
      <w:pPr>
        <w:snapToGrid w:val="0"/>
        <w:spacing w:line="360" w:lineRule="auto"/>
        <w:ind w:firstLine="480" w:firstLineChars="200"/>
        <w:rPr>
          <w:rStyle w:val="26"/>
          <w:color w:val="auto"/>
          <w:sz w:val="24"/>
        </w:rPr>
      </w:pPr>
      <w:r>
        <w:rPr>
          <w:rStyle w:val="26"/>
          <w:rFonts w:hint="eastAsia"/>
          <w:color w:val="auto"/>
          <w:sz w:val="24"/>
        </w:rPr>
        <w:t>6、投标方能通过互联网免费提供规范的新书征订书目数据和编目数据（数据要求参见《中国机读目录格式使用手册》、《</w:t>
      </w:r>
      <w:r>
        <w:rPr>
          <w:rStyle w:val="26"/>
          <w:color w:val="auto"/>
          <w:sz w:val="24"/>
        </w:rPr>
        <w:t>CALIS</w:t>
      </w:r>
      <w:r>
        <w:rPr>
          <w:rStyle w:val="26"/>
          <w:rFonts w:hint="eastAsia"/>
          <w:color w:val="auto"/>
          <w:sz w:val="24"/>
        </w:rPr>
        <w:t>联机合作编目手册》），并且其数据须完全符合需方图书集成管理系统汇文编目的各字段及子字段格式及运行要求，提供的所有数据都能在需方系统无障碍的使用。</w:t>
      </w:r>
    </w:p>
    <w:p>
      <w:pPr>
        <w:snapToGrid w:val="0"/>
        <w:spacing w:line="360" w:lineRule="auto"/>
        <w:ind w:firstLine="480" w:firstLineChars="200"/>
        <w:rPr>
          <w:rStyle w:val="26"/>
          <w:color w:val="auto"/>
          <w:sz w:val="24"/>
        </w:rPr>
      </w:pPr>
      <w:r>
        <w:rPr>
          <w:rStyle w:val="26"/>
          <w:rFonts w:hint="eastAsia"/>
          <w:color w:val="auto"/>
          <w:sz w:val="24"/>
        </w:rPr>
        <w:t>7、中标人免费提供高等教育出版社、科学出版社、清华大学出版社、机械工业出版社、人民邮电出版社、中国建筑工业出版社、化学工业出版社、商务印书馆、电子工业出版社、中国人民大学出版社、人民出版社、人民文学出版社、三联书店、中华书局、中央编译出版社、社会科学文献出版社、经济科学出版社、外语教学与研究出版社、作家出版社、中信出版社计20家出版社新书征订目录（EXECL格式、MARC格式），不低于当年该出版社已出版新书量的95%，不得因为供货折扣原因屏蔽任何图书品种。</w:t>
      </w:r>
    </w:p>
    <w:p>
      <w:pPr>
        <w:snapToGrid w:val="0"/>
        <w:spacing w:line="360" w:lineRule="auto"/>
        <w:ind w:firstLine="480" w:firstLineChars="200"/>
        <w:rPr>
          <w:rStyle w:val="26"/>
          <w:color w:val="auto"/>
          <w:sz w:val="24"/>
        </w:rPr>
      </w:pPr>
      <w:r>
        <w:rPr>
          <w:rStyle w:val="26"/>
          <w:rFonts w:hint="eastAsia"/>
          <w:color w:val="auto"/>
          <w:sz w:val="24"/>
        </w:rPr>
        <w:t>8、中标人在接到订单后，须在承诺时间内进行新单回告，包括高码洋书目（单册价格100元以上的）确认、不适藏书目【散页、活页、小开本（小于等于64开）的图书和中小学、中专类图书】确认、重复报订书目确认等，由盐城工业职业技术学院图书馆复核审定。</w:t>
      </w:r>
    </w:p>
    <w:p>
      <w:pPr>
        <w:snapToGrid w:val="0"/>
        <w:spacing w:line="360" w:lineRule="auto"/>
        <w:ind w:firstLine="480" w:firstLineChars="200"/>
        <w:rPr>
          <w:rStyle w:val="26"/>
          <w:color w:val="auto"/>
          <w:sz w:val="24"/>
        </w:rPr>
      </w:pPr>
      <w:r>
        <w:rPr>
          <w:rStyle w:val="26"/>
          <w:rFonts w:hint="eastAsia"/>
          <w:color w:val="auto"/>
          <w:sz w:val="24"/>
        </w:rPr>
        <w:t>9、现采时，中标人应提供图书查重设备并提供每天每位盐城工业职业技术学院老师采购图书的原始清单。</w:t>
      </w:r>
    </w:p>
    <w:p>
      <w:pPr>
        <w:snapToGrid w:val="0"/>
        <w:spacing w:line="360" w:lineRule="auto"/>
        <w:ind w:firstLine="480" w:firstLineChars="200"/>
        <w:rPr>
          <w:rStyle w:val="26"/>
          <w:color w:val="auto"/>
          <w:sz w:val="24"/>
        </w:rPr>
      </w:pPr>
      <w:r>
        <w:rPr>
          <w:rStyle w:val="26"/>
          <w:rFonts w:hint="eastAsia"/>
          <w:color w:val="auto"/>
          <w:sz w:val="24"/>
        </w:rPr>
        <w:t>10、中标方必须在1</w:t>
      </w:r>
      <w:r>
        <w:rPr>
          <w:rStyle w:val="26"/>
          <w:rFonts w:hint="eastAsia"/>
          <w:color w:val="auto"/>
          <w:sz w:val="24"/>
          <w:lang w:val="en-US" w:eastAsia="zh-CN"/>
        </w:rPr>
        <w:t>0</w:t>
      </w:r>
      <w:r>
        <w:rPr>
          <w:rStyle w:val="26"/>
          <w:rFonts w:hint="eastAsia"/>
          <w:color w:val="auto"/>
          <w:sz w:val="24"/>
        </w:rPr>
        <w:t>月</w:t>
      </w:r>
      <w:r>
        <w:rPr>
          <w:rStyle w:val="26"/>
          <w:rFonts w:hint="eastAsia"/>
          <w:color w:val="auto"/>
          <w:sz w:val="24"/>
          <w:lang w:eastAsia="zh-CN"/>
        </w:rPr>
        <w:t>底</w:t>
      </w:r>
      <w:r>
        <w:rPr>
          <w:rStyle w:val="26"/>
          <w:rFonts w:hint="eastAsia"/>
          <w:color w:val="auto"/>
          <w:sz w:val="24"/>
        </w:rPr>
        <w:t>前将所采购图书全部送到盐城工业职业技术学院图书馆。</w:t>
      </w:r>
      <w:r>
        <w:rPr>
          <w:rStyle w:val="26"/>
          <w:rFonts w:hint="eastAsia"/>
          <w:b/>
          <w:bCs/>
          <w:color w:val="auto"/>
          <w:sz w:val="24"/>
        </w:rPr>
        <w:t>现场采购与指定书目采购的图书，到书率均不得低于</w:t>
      </w:r>
      <w:r>
        <w:rPr>
          <w:rStyle w:val="26"/>
          <w:b/>
          <w:bCs/>
          <w:color w:val="auto"/>
          <w:sz w:val="24"/>
        </w:rPr>
        <w:t>90%</w:t>
      </w:r>
      <w:r>
        <w:rPr>
          <w:rStyle w:val="26"/>
          <w:rFonts w:hint="eastAsia"/>
          <w:b/>
          <w:bCs/>
          <w:color w:val="auto"/>
          <w:sz w:val="24"/>
        </w:rPr>
        <w:t>。</w:t>
      </w:r>
      <w:r>
        <w:rPr>
          <w:rStyle w:val="26"/>
          <w:rFonts w:hint="eastAsia"/>
          <w:color w:val="auto"/>
          <w:sz w:val="24"/>
        </w:rPr>
        <w:t>对因出版社原因而不能供货的图书需及时向盐城工业职业技术学院反馈信息。到书率每低</w:t>
      </w:r>
      <w:r>
        <w:rPr>
          <w:rStyle w:val="26"/>
          <w:color w:val="auto"/>
          <w:sz w:val="24"/>
        </w:rPr>
        <w:t>1</w:t>
      </w:r>
      <w:r>
        <w:rPr>
          <w:rStyle w:val="26"/>
          <w:rFonts w:hint="eastAsia"/>
          <w:color w:val="auto"/>
          <w:sz w:val="24"/>
        </w:rPr>
        <w:t>个百分点扣书款实洋（或者保证金）</w:t>
      </w:r>
      <w:r>
        <w:rPr>
          <w:rStyle w:val="26"/>
          <w:color w:val="auto"/>
          <w:sz w:val="24"/>
        </w:rPr>
        <w:t>1000</w:t>
      </w:r>
      <w:r>
        <w:rPr>
          <w:rStyle w:val="26"/>
          <w:rFonts w:hint="eastAsia"/>
          <w:color w:val="auto"/>
          <w:sz w:val="24"/>
        </w:rPr>
        <w:t>元。截止2024年12月31日，要求完成所有图书的编目、送典及按类上架工作，否则，每天按书款码洋的</w:t>
      </w:r>
      <w:r>
        <w:rPr>
          <w:rStyle w:val="26"/>
          <w:color w:val="auto"/>
          <w:sz w:val="24"/>
        </w:rPr>
        <w:t>1%</w:t>
      </w:r>
      <w:r>
        <w:rPr>
          <w:rStyle w:val="26"/>
          <w:rFonts w:hint="eastAsia"/>
          <w:color w:val="auto"/>
          <w:sz w:val="24"/>
        </w:rPr>
        <w:t>计罚滞纳金。</w:t>
      </w:r>
    </w:p>
    <w:p>
      <w:pPr>
        <w:snapToGrid w:val="0"/>
        <w:spacing w:line="360" w:lineRule="auto"/>
        <w:ind w:firstLine="480" w:firstLineChars="200"/>
        <w:rPr>
          <w:rStyle w:val="26"/>
          <w:color w:val="auto"/>
          <w:sz w:val="24"/>
        </w:rPr>
      </w:pPr>
      <w:r>
        <w:rPr>
          <w:rStyle w:val="26"/>
          <w:rFonts w:hint="eastAsia"/>
          <w:color w:val="auto"/>
          <w:sz w:val="24"/>
        </w:rPr>
        <w:t>（二）投标单位应具有以下技术要求</w:t>
      </w:r>
    </w:p>
    <w:p>
      <w:pPr>
        <w:snapToGrid w:val="0"/>
        <w:spacing w:line="360" w:lineRule="auto"/>
        <w:ind w:firstLine="480" w:firstLineChars="200"/>
        <w:rPr>
          <w:rStyle w:val="26"/>
          <w:color w:val="auto"/>
          <w:sz w:val="24"/>
        </w:rPr>
      </w:pPr>
      <w:r>
        <w:rPr>
          <w:rStyle w:val="26"/>
          <w:rFonts w:hint="eastAsia"/>
          <w:color w:val="auto"/>
          <w:sz w:val="24"/>
        </w:rPr>
        <w:t>1、投标人应当按照合同约定全面履行义务，完成中标项目；中标人不得向他人转让中标项目，如有转让，一经查实，立即终止合同，中标方承担所有责任，并没收全部保证金。</w:t>
      </w:r>
    </w:p>
    <w:p>
      <w:pPr>
        <w:snapToGrid w:val="0"/>
        <w:spacing w:line="360" w:lineRule="auto"/>
        <w:ind w:firstLine="480" w:firstLineChars="200"/>
        <w:rPr>
          <w:rStyle w:val="26"/>
          <w:color w:val="auto"/>
          <w:sz w:val="24"/>
        </w:rPr>
      </w:pPr>
      <w:r>
        <w:rPr>
          <w:rStyle w:val="26"/>
          <w:rFonts w:hint="eastAsia"/>
          <w:color w:val="auto"/>
          <w:sz w:val="24"/>
        </w:rPr>
        <w:t>2、投标人承诺免费提供《社科新书目》、《科技新书目》、《上海新书目》等符合著录规则的图书采访用预订数据，格式支持汇文图书管理系统。</w:t>
      </w:r>
    </w:p>
    <w:p>
      <w:pPr>
        <w:snapToGrid w:val="0"/>
        <w:spacing w:line="360" w:lineRule="auto"/>
        <w:ind w:firstLine="480" w:firstLineChars="200"/>
        <w:rPr>
          <w:rStyle w:val="26"/>
          <w:color w:val="auto"/>
          <w:sz w:val="24"/>
        </w:rPr>
      </w:pPr>
      <w:r>
        <w:rPr>
          <w:rStyle w:val="26"/>
          <w:rFonts w:hint="eastAsia"/>
          <w:color w:val="auto"/>
          <w:sz w:val="24"/>
        </w:rPr>
        <w:t>3、投标人承诺免费随书配送标准、规范、详尽、</w:t>
      </w:r>
      <w:r>
        <w:rPr>
          <w:rStyle w:val="26"/>
          <w:color w:val="auto"/>
          <w:sz w:val="24"/>
        </w:rPr>
        <w:t>JALIS</w:t>
      </w:r>
      <w:r>
        <w:rPr>
          <w:rStyle w:val="26"/>
          <w:rFonts w:hint="eastAsia"/>
          <w:color w:val="auto"/>
          <w:sz w:val="24"/>
        </w:rPr>
        <w:t>格式的</w:t>
      </w:r>
      <w:r>
        <w:rPr>
          <w:rStyle w:val="26"/>
          <w:color w:val="auto"/>
          <w:sz w:val="24"/>
        </w:rPr>
        <w:t>MARC</w:t>
      </w:r>
      <w:r>
        <w:rPr>
          <w:rStyle w:val="26"/>
          <w:rFonts w:hint="eastAsia"/>
          <w:color w:val="auto"/>
          <w:sz w:val="24"/>
        </w:rPr>
        <w:t>编目数据。确保提供的</w:t>
      </w:r>
      <w:r>
        <w:rPr>
          <w:rStyle w:val="26"/>
          <w:color w:val="auto"/>
          <w:sz w:val="24"/>
        </w:rPr>
        <w:t>MARC</w:t>
      </w:r>
      <w:r>
        <w:rPr>
          <w:rStyle w:val="26"/>
          <w:rFonts w:hint="eastAsia"/>
          <w:color w:val="auto"/>
          <w:sz w:val="24"/>
        </w:rPr>
        <w:t>数据，要以《中国图书馆图书分类法》（第五版）作为图书分类依据，以《中国文献编目规则》和《中国机读目录格式》作为图书著录依据，以《中国分类主题词表》作为文献主题标引依据。</w:t>
      </w:r>
    </w:p>
    <w:p>
      <w:pPr>
        <w:snapToGrid w:val="0"/>
        <w:spacing w:line="360" w:lineRule="auto"/>
        <w:ind w:firstLine="480" w:firstLineChars="200"/>
        <w:rPr>
          <w:rStyle w:val="26"/>
          <w:color w:val="auto"/>
          <w:sz w:val="24"/>
        </w:rPr>
      </w:pPr>
      <w:r>
        <w:rPr>
          <w:rStyle w:val="26"/>
          <w:rFonts w:hint="eastAsia"/>
          <w:color w:val="auto"/>
          <w:sz w:val="24"/>
        </w:rPr>
        <w:t>4.中标方应选派有资质、有经验的人员,到盐城工业职业技术学院图书馆对所购图书免费提供全加工服务。中标方人员在馆工作期间，应遵守学校及图书馆的规章制度，图书馆的安全以及其自身安全由中标方负责。人员用工所涉及的其它问题，如劳资薪酬等，与招标方无关。</w:t>
      </w:r>
    </w:p>
    <w:p>
      <w:pPr>
        <w:snapToGrid w:val="0"/>
        <w:spacing w:line="360" w:lineRule="auto"/>
        <w:ind w:firstLine="480" w:firstLineChars="200"/>
        <w:rPr>
          <w:rStyle w:val="26"/>
          <w:color w:val="auto"/>
          <w:sz w:val="24"/>
        </w:rPr>
      </w:pPr>
      <w:r>
        <w:rPr>
          <w:rStyle w:val="26"/>
          <w:rFonts w:hint="eastAsia"/>
          <w:color w:val="auto"/>
          <w:sz w:val="24"/>
        </w:rPr>
        <w:t>5、中标方人员应根据图书馆的具体要求开展工作，其中编目人员必须由专人从事，中途不经同意，不得更换。具体编目要求如下：</w:t>
      </w:r>
    </w:p>
    <w:p>
      <w:pPr>
        <w:snapToGrid w:val="0"/>
        <w:spacing w:line="360" w:lineRule="auto"/>
        <w:ind w:firstLine="480" w:firstLineChars="200"/>
        <w:rPr>
          <w:rStyle w:val="26"/>
          <w:color w:val="auto"/>
          <w:sz w:val="24"/>
        </w:rPr>
      </w:pPr>
      <w:r>
        <w:rPr>
          <w:rStyle w:val="26"/>
          <w:rFonts w:hint="eastAsia"/>
          <w:color w:val="auto"/>
          <w:sz w:val="24"/>
        </w:rPr>
        <w:t>①</w:t>
      </w:r>
      <w:r>
        <w:rPr>
          <w:rStyle w:val="26"/>
          <w:color w:val="auto"/>
          <w:sz w:val="24"/>
        </w:rPr>
        <w:t>MARC</w:t>
      </w:r>
      <w:r>
        <w:rPr>
          <w:rStyle w:val="26"/>
          <w:rFonts w:hint="eastAsia"/>
          <w:color w:val="auto"/>
          <w:sz w:val="24"/>
        </w:rPr>
        <w:t>数据为</w:t>
      </w:r>
      <w:r>
        <w:rPr>
          <w:rStyle w:val="26"/>
          <w:color w:val="auto"/>
          <w:sz w:val="24"/>
        </w:rPr>
        <w:t>000</w:t>
      </w:r>
      <w:r>
        <w:rPr>
          <w:rStyle w:val="26"/>
          <w:rFonts w:hint="eastAsia"/>
          <w:color w:val="auto"/>
          <w:sz w:val="24"/>
        </w:rPr>
        <w:t>至</w:t>
      </w:r>
      <w:r>
        <w:rPr>
          <w:rStyle w:val="26"/>
          <w:color w:val="auto"/>
          <w:sz w:val="24"/>
        </w:rPr>
        <w:t>905</w:t>
      </w:r>
      <w:r>
        <w:rPr>
          <w:rStyle w:val="26"/>
          <w:rFonts w:hint="eastAsia"/>
          <w:color w:val="auto"/>
          <w:sz w:val="24"/>
        </w:rPr>
        <w:t>字段。提供编目服务，包括添加馆藏信息、数据校验、典藏入库等。</w:t>
      </w:r>
    </w:p>
    <w:p>
      <w:pPr>
        <w:snapToGrid w:val="0"/>
        <w:spacing w:line="360" w:lineRule="auto"/>
        <w:ind w:firstLine="480" w:firstLineChars="200"/>
        <w:rPr>
          <w:rStyle w:val="26"/>
          <w:color w:val="auto"/>
          <w:sz w:val="24"/>
        </w:rPr>
      </w:pPr>
      <w:r>
        <w:rPr>
          <w:rStyle w:val="26"/>
          <w:rFonts w:hint="eastAsia"/>
          <w:color w:val="auto"/>
          <w:sz w:val="24"/>
        </w:rPr>
        <w:t>②盖馆藏章三处，分别在书名页，书中正文第</w:t>
      </w:r>
      <w:r>
        <w:rPr>
          <w:rStyle w:val="26"/>
          <w:color w:val="auto"/>
          <w:sz w:val="24"/>
        </w:rPr>
        <w:t>5</w:t>
      </w:r>
      <w:r>
        <w:rPr>
          <w:rStyle w:val="26"/>
          <w:rFonts w:hint="eastAsia"/>
          <w:color w:val="auto"/>
          <w:sz w:val="24"/>
        </w:rPr>
        <w:t>页和书底页，书名页和书底页盖在空白位置，书中第</w:t>
      </w:r>
      <w:r>
        <w:rPr>
          <w:rStyle w:val="26"/>
          <w:color w:val="auto"/>
          <w:sz w:val="24"/>
        </w:rPr>
        <w:t>5</w:t>
      </w:r>
      <w:r>
        <w:rPr>
          <w:rStyle w:val="26"/>
          <w:rFonts w:hint="eastAsia"/>
          <w:color w:val="auto"/>
          <w:sz w:val="24"/>
        </w:rPr>
        <w:t>页盖在上半段，馆藏章式样由招标方提供。</w:t>
      </w:r>
    </w:p>
    <w:p>
      <w:pPr>
        <w:snapToGrid w:val="0"/>
        <w:spacing w:line="360" w:lineRule="auto"/>
        <w:ind w:firstLine="480" w:firstLineChars="200"/>
        <w:rPr>
          <w:rStyle w:val="26"/>
          <w:color w:val="auto"/>
          <w:sz w:val="24"/>
        </w:rPr>
      </w:pPr>
      <w:r>
        <w:rPr>
          <w:rStyle w:val="26"/>
          <w:rFonts w:hint="eastAsia"/>
          <w:color w:val="auto"/>
          <w:sz w:val="24"/>
        </w:rPr>
        <w:t>③贴长度为</w:t>
      </w:r>
      <w:r>
        <w:rPr>
          <w:rStyle w:val="26"/>
          <w:color w:val="auto"/>
          <w:sz w:val="24"/>
        </w:rPr>
        <w:t>16cm</w:t>
      </w:r>
      <w:r>
        <w:rPr>
          <w:rStyle w:val="26"/>
          <w:rFonts w:hint="eastAsia"/>
          <w:color w:val="auto"/>
          <w:sz w:val="24"/>
        </w:rPr>
        <w:t>的双面胶可充消磁条一根，如书超过</w:t>
      </w:r>
      <w:r>
        <w:rPr>
          <w:rStyle w:val="26"/>
          <w:color w:val="auto"/>
          <w:sz w:val="24"/>
        </w:rPr>
        <w:t>250</w:t>
      </w:r>
      <w:r>
        <w:rPr>
          <w:rStyle w:val="26"/>
          <w:rFonts w:hint="eastAsia"/>
          <w:color w:val="auto"/>
          <w:sz w:val="24"/>
        </w:rPr>
        <w:t>页另加一根，磁条粘贴要求贴在书脊内深处，隐蔽性好，没有固定的页码要求。</w:t>
      </w:r>
    </w:p>
    <w:p>
      <w:pPr>
        <w:snapToGrid w:val="0"/>
        <w:spacing w:line="360" w:lineRule="auto"/>
        <w:ind w:firstLine="480" w:firstLineChars="200"/>
        <w:rPr>
          <w:rStyle w:val="26"/>
          <w:color w:val="auto"/>
          <w:sz w:val="24"/>
        </w:rPr>
      </w:pPr>
      <w:r>
        <w:rPr>
          <w:rStyle w:val="26"/>
          <w:rFonts w:hint="eastAsia"/>
          <w:color w:val="auto"/>
          <w:sz w:val="24"/>
        </w:rPr>
        <w:t>④贴条形码两张，贴于书名页和书底页空白处中央，要求条形码不掉色。条形码的格式由招标方提供。</w:t>
      </w:r>
    </w:p>
    <w:p>
      <w:pPr>
        <w:snapToGrid w:val="0"/>
        <w:spacing w:line="360" w:lineRule="auto"/>
        <w:ind w:firstLine="480" w:firstLineChars="200"/>
        <w:rPr>
          <w:rStyle w:val="26"/>
          <w:color w:val="auto"/>
          <w:sz w:val="24"/>
        </w:rPr>
      </w:pPr>
      <w:r>
        <w:rPr>
          <w:rStyle w:val="26"/>
          <w:rFonts w:hint="eastAsia"/>
          <w:color w:val="auto"/>
          <w:sz w:val="24"/>
        </w:rPr>
        <w:t>⑤将财产流水号和索书号打印在不干胶上，贴于书的底页，式样由招标单位提供。数据格式按汇文管理系统执行打印，财产流水号和条形码号必须一致。</w:t>
      </w:r>
    </w:p>
    <w:p>
      <w:pPr>
        <w:snapToGrid w:val="0"/>
        <w:spacing w:line="360" w:lineRule="auto"/>
        <w:ind w:firstLine="480" w:firstLineChars="200"/>
        <w:rPr>
          <w:rStyle w:val="26"/>
          <w:color w:val="auto"/>
          <w:sz w:val="24"/>
        </w:rPr>
      </w:pPr>
      <w:r>
        <w:rPr>
          <w:rStyle w:val="26"/>
          <w:rFonts w:hint="eastAsia"/>
          <w:color w:val="auto"/>
          <w:sz w:val="24"/>
        </w:rPr>
        <w:t>⑥贴书标，要求横向粘贴，书标下边线距离书脊底端</w:t>
      </w:r>
      <w:r>
        <w:rPr>
          <w:rStyle w:val="26"/>
          <w:color w:val="auto"/>
          <w:sz w:val="24"/>
        </w:rPr>
        <w:t>3.3cm</w:t>
      </w:r>
      <w:r>
        <w:rPr>
          <w:rStyle w:val="26"/>
          <w:rFonts w:hint="eastAsia"/>
          <w:color w:val="auto"/>
          <w:sz w:val="24"/>
        </w:rPr>
        <w:t>，另加透明胶带封贴，书标式样由招标方提供。</w:t>
      </w:r>
    </w:p>
    <w:p>
      <w:pPr>
        <w:snapToGrid w:val="0"/>
        <w:spacing w:line="360" w:lineRule="auto"/>
        <w:ind w:firstLine="480" w:firstLineChars="200"/>
        <w:rPr>
          <w:rStyle w:val="26"/>
          <w:color w:val="auto"/>
          <w:sz w:val="24"/>
        </w:rPr>
      </w:pPr>
      <w:r>
        <w:rPr>
          <w:rStyle w:val="26"/>
          <w:rFonts w:hint="eastAsia"/>
          <w:color w:val="auto"/>
          <w:sz w:val="24"/>
        </w:rPr>
        <w:t>6、随书配送的光盘等要进行非书资料编目，编目数据要独立打包加工，随图书编目数据一起配送。非书资料应粘贴与图书一致的索书号，索书号粘贴在非书资料的封套上。</w:t>
      </w:r>
    </w:p>
    <w:p>
      <w:pPr>
        <w:snapToGrid w:val="0"/>
        <w:spacing w:line="360" w:lineRule="auto"/>
        <w:ind w:firstLine="480" w:firstLineChars="200"/>
        <w:rPr>
          <w:rStyle w:val="26"/>
          <w:color w:val="auto"/>
          <w:sz w:val="24"/>
        </w:rPr>
      </w:pPr>
      <w:r>
        <w:rPr>
          <w:rStyle w:val="26"/>
          <w:rFonts w:hint="eastAsia"/>
          <w:color w:val="auto"/>
          <w:sz w:val="24"/>
        </w:rPr>
        <w:t>7、中标方自备图书加工需要的所有耗材，并自备激光打印机。</w:t>
      </w:r>
    </w:p>
    <w:p>
      <w:pPr>
        <w:snapToGrid w:val="0"/>
        <w:spacing w:line="360" w:lineRule="auto"/>
        <w:ind w:firstLine="480" w:firstLineChars="200"/>
        <w:rPr>
          <w:rStyle w:val="26"/>
          <w:color w:val="auto"/>
          <w:sz w:val="24"/>
        </w:rPr>
      </w:pPr>
      <w:r>
        <w:rPr>
          <w:rStyle w:val="26"/>
          <w:rFonts w:hint="eastAsia"/>
          <w:color w:val="auto"/>
          <w:sz w:val="24"/>
        </w:rPr>
        <w:t>8、免费运送图书到盐城工业职业技术学院指定的地点，并负责卸货，送货过程中产生的所有费用由中标方负责。要求提供详细、准确的发书总清单和分包清单。</w:t>
      </w:r>
    </w:p>
    <w:p>
      <w:pPr>
        <w:snapToGrid w:val="0"/>
        <w:spacing w:line="360" w:lineRule="auto"/>
        <w:ind w:firstLine="480" w:firstLineChars="200"/>
        <w:rPr>
          <w:rStyle w:val="26"/>
          <w:color w:val="auto"/>
          <w:sz w:val="24"/>
        </w:rPr>
      </w:pPr>
      <w:r>
        <w:rPr>
          <w:rStyle w:val="26"/>
          <w:rFonts w:hint="eastAsia"/>
          <w:color w:val="auto"/>
          <w:sz w:val="24"/>
        </w:rPr>
        <w:t>9、提供的图书必须全部为正版且来源合法，禁止提供特价、盗版、劣质图书及其他非法出版物。招标方一旦发现存在上述问题，立即无条件终止合同，一切责任均由中标方承担。因印刷、装订和运输等环节造成质量问题的图书均无条件予以退换，非订购图书无条件没收。</w:t>
      </w:r>
    </w:p>
    <w:p>
      <w:pPr>
        <w:snapToGrid w:val="0"/>
        <w:spacing w:line="360" w:lineRule="auto"/>
        <w:ind w:firstLine="480" w:firstLineChars="200"/>
        <w:rPr>
          <w:rStyle w:val="26"/>
          <w:color w:val="auto"/>
          <w:sz w:val="24"/>
        </w:rPr>
      </w:pPr>
      <w:r>
        <w:rPr>
          <w:rStyle w:val="26"/>
          <w:rFonts w:hint="eastAsia"/>
          <w:color w:val="auto"/>
          <w:sz w:val="24"/>
        </w:rPr>
        <w:t>10、按照采购时间，盐城工业职业技术学院图书馆组织相关人员（5-6人）至指定地点现采图书。外出采购时，招标方人员的交通、食宿及差旅补助费用由中标方承担。</w:t>
      </w:r>
    </w:p>
    <w:p>
      <w:pPr>
        <w:snapToGrid w:val="0"/>
        <w:spacing w:line="360" w:lineRule="auto"/>
        <w:ind w:firstLine="480" w:firstLineChars="200"/>
        <w:rPr>
          <w:rStyle w:val="26"/>
          <w:color w:val="auto"/>
          <w:sz w:val="24"/>
        </w:rPr>
      </w:pPr>
      <w:r>
        <w:rPr>
          <w:rStyle w:val="26"/>
          <w:rFonts w:hint="eastAsia"/>
          <w:color w:val="auto"/>
          <w:sz w:val="24"/>
        </w:rPr>
        <w:t>11、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pStyle w:val="15"/>
        <w:adjustRightInd w:val="0"/>
        <w:snapToGrid w:val="0"/>
        <w:ind w:firstLine="480"/>
        <w:rPr>
          <w:rFonts w:cs="宋体"/>
          <w:color w:val="auto"/>
          <w:sz w:val="24"/>
          <w:szCs w:val="24"/>
        </w:rPr>
      </w:pPr>
      <w:r>
        <w:rPr>
          <w:rStyle w:val="26"/>
          <w:rFonts w:hint="eastAsia"/>
          <w:color w:val="auto"/>
          <w:sz w:val="24"/>
          <w:szCs w:val="24"/>
        </w:rPr>
        <w:t>（三）</w:t>
      </w:r>
      <w:r>
        <w:rPr>
          <w:rFonts w:hint="eastAsia" w:cs="宋体"/>
          <w:color w:val="auto"/>
          <w:sz w:val="24"/>
          <w:szCs w:val="24"/>
        </w:rPr>
        <w:t>交货、验收及付款条件</w:t>
      </w:r>
    </w:p>
    <w:p>
      <w:pPr>
        <w:pStyle w:val="15"/>
        <w:adjustRightInd w:val="0"/>
        <w:snapToGrid w:val="0"/>
        <w:ind w:firstLine="480"/>
        <w:rPr>
          <w:rFonts w:cs="宋体"/>
          <w:color w:val="auto"/>
          <w:sz w:val="24"/>
          <w:szCs w:val="24"/>
        </w:rPr>
      </w:pPr>
      <w:r>
        <w:rPr>
          <w:rFonts w:hint="eastAsia" w:cs="宋体"/>
          <w:color w:val="auto"/>
          <w:sz w:val="24"/>
          <w:szCs w:val="24"/>
        </w:rPr>
        <w:t>1.交货。中标方应按合同约定时间将图书及时、安全、免费送达招标方指定地点。</w:t>
      </w:r>
    </w:p>
    <w:p>
      <w:pPr>
        <w:pStyle w:val="15"/>
        <w:adjustRightInd w:val="0"/>
        <w:snapToGrid w:val="0"/>
        <w:ind w:firstLine="480"/>
        <w:rPr>
          <w:rFonts w:cs="宋体"/>
          <w:color w:val="auto"/>
          <w:sz w:val="24"/>
          <w:szCs w:val="24"/>
        </w:rPr>
      </w:pPr>
      <w:r>
        <w:rPr>
          <w:rFonts w:hint="eastAsia" w:cs="宋体"/>
          <w:color w:val="auto"/>
          <w:sz w:val="24"/>
          <w:szCs w:val="24"/>
        </w:rPr>
        <w:t>2.验收。图书送达后中标方不能与招标方共同核对的，以招标方验收情况为准。对于订单上没有的图书，招标方有权没收。由于出版及运输环节等因素导致影响阅读或使用的残损图书，中标方应无条件调换。</w:t>
      </w:r>
    </w:p>
    <w:p>
      <w:pPr>
        <w:pStyle w:val="15"/>
        <w:adjustRightInd w:val="0"/>
        <w:snapToGrid w:val="0"/>
        <w:ind w:firstLine="480"/>
        <w:rPr>
          <w:rFonts w:cs="宋体"/>
          <w:color w:val="auto"/>
          <w:sz w:val="24"/>
          <w:szCs w:val="24"/>
        </w:rPr>
      </w:pPr>
      <w:r>
        <w:rPr>
          <w:rFonts w:hint="eastAsia" w:cs="宋体"/>
          <w:color w:val="auto"/>
          <w:sz w:val="24"/>
          <w:szCs w:val="24"/>
        </w:rPr>
        <w:t>3.付款条件。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95%，余款作为质量保证金，在验收合格满12个月后无质量、服务问题一次性付清。</w:t>
      </w:r>
    </w:p>
    <w:p>
      <w:pPr>
        <w:pStyle w:val="15"/>
        <w:adjustRightInd w:val="0"/>
        <w:snapToGrid w:val="0"/>
        <w:ind w:firstLine="480"/>
        <w:rPr>
          <w:rFonts w:cs="宋体"/>
          <w:color w:val="auto"/>
          <w:sz w:val="24"/>
          <w:szCs w:val="24"/>
        </w:rPr>
      </w:pPr>
      <w:r>
        <w:rPr>
          <w:rStyle w:val="26"/>
          <w:rFonts w:hint="eastAsia"/>
          <w:color w:val="auto"/>
          <w:sz w:val="24"/>
          <w:szCs w:val="24"/>
        </w:rPr>
        <w:t>（四）</w:t>
      </w:r>
      <w:r>
        <w:rPr>
          <w:rFonts w:hint="eastAsia" w:cs="宋体"/>
          <w:color w:val="auto"/>
          <w:sz w:val="24"/>
          <w:szCs w:val="24"/>
        </w:rPr>
        <w:t>售后服务及质保要求</w:t>
      </w:r>
    </w:p>
    <w:p>
      <w:pPr>
        <w:pStyle w:val="15"/>
        <w:adjustRightInd w:val="0"/>
        <w:snapToGrid w:val="0"/>
        <w:ind w:firstLine="480"/>
        <w:rPr>
          <w:rFonts w:cs="宋体"/>
          <w:color w:val="auto"/>
          <w:sz w:val="24"/>
          <w:szCs w:val="24"/>
        </w:rPr>
      </w:pPr>
      <w:r>
        <w:rPr>
          <w:rFonts w:hint="eastAsia" w:cs="宋体"/>
          <w:color w:val="auto"/>
          <w:sz w:val="24"/>
          <w:szCs w:val="24"/>
        </w:rPr>
        <w:t>1.中标方应有专人负责图书配置，具有完善的服务体系，来源渠道畅通，保证所需图书能及时响应。</w:t>
      </w:r>
    </w:p>
    <w:p>
      <w:pPr>
        <w:pStyle w:val="15"/>
        <w:adjustRightInd w:val="0"/>
        <w:snapToGrid w:val="0"/>
        <w:ind w:firstLine="480"/>
        <w:rPr>
          <w:rFonts w:cs="宋体"/>
          <w:color w:val="auto"/>
          <w:sz w:val="24"/>
          <w:szCs w:val="24"/>
        </w:rPr>
      </w:pPr>
      <w:r>
        <w:rPr>
          <w:rFonts w:hint="eastAsia" w:cs="宋体"/>
          <w:color w:val="auto"/>
          <w:sz w:val="24"/>
          <w:szCs w:val="24"/>
        </w:rPr>
        <w:t>2.中标方保证每周7×24小时提供网络、电话和E-mail等售后服务支持。</w:t>
      </w:r>
    </w:p>
    <w:p>
      <w:pPr>
        <w:pStyle w:val="15"/>
        <w:adjustRightInd w:val="0"/>
        <w:snapToGrid w:val="0"/>
        <w:ind w:firstLine="480"/>
        <w:rPr>
          <w:rFonts w:cs="宋体"/>
          <w:color w:val="auto"/>
          <w:sz w:val="24"/>
          <w:szCs w:val="24"/>
        </w:rPr>
      </w:pPr>
      <w:r>
        <w:rPr>
          <w:rFonts w:hint="eastAsia" w:cs="宋体"/>
          <w:color w:val="auto"/>
          <w:sz w:val="24"/>
          <w:szCs w:val="24"/>
        </w:rPr>
        <w:t>3.中标方保证所提供的图书均为正版，无意识形态问题和有害出版物及信息，符合我国相关法律法规和政策。如果提供的图书涉及违法、侵权及有害出版物等情况，一切社会、法律责任均由中标方承担,与招标方无关,并且招标方有权扣除中标方履约保证金。</w:t>
      </w:r>
    </w:p>
    <w:p>
      <w:pPr>
        <w:pStyle w:val="15"/>
        <w:adjustRightInd w:val="0"/>
        <w:snapToGrid w:val="0"/>
        <w:ind w:firstLine="480"/>
        <w:rPr>
          <w:rFonts w:cs="宋体"/>
          <w:color w:val="auto"/>
          <w:sz w:val="24"/>
          <w:szCs w:val="24"/>
        </w:rPr>
      </w:pPr>
      <w:r>
        <w:rPr>
          <w:rFonts w:hint="eastAsia" w:cs="宋体"/>
          <w:color w:val="auto"/>
          <w:sz w:val="24"/>
          <w:szCs w:val="24"/>
        </w:rPr>
        <w:t>注：1、本采购标的所属行业为</w:t>
      </w:r>
      <w:r>
        <w:rPr>
          <w:rFonts w:hint="eastAsia" w:cs="宋体"/>
          <w:b/>
          <w:bCs/>
          <w:color w:val="auto"/>
          <w:sz w:val="24"/>
          <w:szCs w:val="24"/>
        </w:rPr>
        <w:t>批发业</w:t>
      </w:r>
      <w:r>
        <w:rPr>
          <w:rFonts w:hint="eastAsia" w:cs="宋体"/>
          <w:color w:val="auto"/>
          <w:sz w:val="24"/>
          <w:szCs w:val="24"/>
        </w:rPr>
        <w:t>。根据《工业和信息化部、国家统计局、国家发展和改革委员会、财政部关于印发中小企业划型标准规定的通知》（工信部联企业[2011]300号）规定的划分标准填写。</w:t>
      </w:r>
    </w:p>
    <w:p>
      <w:pPr>
        <w:spacing w:line="360" w:lineRule="auto"/>
        <w:ind w:firstLine="480" w:firstLineChars="200"/>
        <w:rPr>
          <w:rFonts w:asciiTheme="minorEastAsia" w:hAnsiTheme="minorEastAsia" w:cstheme="minorEastAsia"/>
          <w:color w:val="auto"/>
          <w:sz w:val="24"/>
        </w:rPr>
      </w:pPr>
    </w:p>
    <w:p>
      <w:pPr>
        <w:spacing w:line="360" w:lineRule="auto"/>
        <w:ind w:firstLine="723"/>
        <w:rPr>
          <w:rFonts w:asciiTheme="minorEastAsia" w:hAnsiTheme="minorEastAsia" w:cstheme="minorEastAsia"/>
          <w:b/>
          <w:bCs/>
          <w:color w:val="auto"/>
          <w:sz w:val="36"/>
          <w:szCs w:val="36"/>
        </w:rPr>
      </w:pPr>
      <w:bookmarkStart w:id="16" w:name="_Toc17663"/>
    </w:p>
    <w:p>
      <w:pPr>
        <w:spacing w:line="360" w:lineRule="auto"/>
        <w:ind w:firstLine="723"/>
        <w:jc w:val="center"/>
        <w:outlineLvl w:val="0"/>
        <w:rPr>
          <w:rFonts w:asciiTheme="minorEastAsia" w:hAnsiTheme="minorEastAsia" w:cstheme="minorEastAsia"/>
          <w:b/>
          <w:bCs/>
          <w:color w:val="auto"/>
          <w:sz w:val="36"/>
          <w:szCs w:val="36"/>
        </w:rPr>
      </w:pPr>
      <w:bookmarkStart w:id="17" w:name="_Toc24813"/>
      <w:bookmarkStart w:id="18" w:name="_Toc19144"/>
    </w:p>
    <w:p>
      <w:pPr>
        <w:rPr>
          <w:rFonts w:hint="eastAsia"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br w:type="page"/>
      </w:r>
    </w:p>
    <w:p>
      <w:pPr>
        <w:spacing w:line="360" w:lineRule="auto"/>
        <w:ind w:firstLine="723"/>
        <w:jc w:val="center"/>
        <w:outlineLvl w:val="0"/>
        <w:rPr>
          <w:rFonts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t>第五章评标方法与评标标准</w:t>
      </w:r>
      <w:bookmarkEnd w:id="16"/>
      <w:bookmarkEnd w:id="17"/>
      <w:bookmarkEnd w:id="18"/>
    </w:p>
    <w:p>
      <w:pPr>
        <w:spacing w:line="360" w:lineRule="auto"/>
        <w:ind w:firstLine="480" w:firstLineChars="200"/>
        <w:rPr>
          <w:rFonts w:asciiTheme="minorEastAsia" w:hAnsiTheme="minorEastAsia" w:cstheme="minorEastAsia"/>
          <w:color w:val="auto"/>
          <w:sz w:val="24"/>
        </w:rPr>
      </w:pPr>
    </w:p>
    <w:p>
      <w:pPr>
        <w:snapToGrid w:val="0"/>
        <w:spacing w:line="500" w:lineRule="exact"/>
        <w:ind w:firstLine="482" w:firstLineChars="200"/>
        <w:rPr>
          <w:rStyle w:val="26"/>
          <w:rFonts w:ascii="宋体" w:hAnsi="宋体" w:cs="宋体"/>
          <w:b/>
          <w:bCs/>
          <w:color w:val="auto"/>
          <w:sz w:val="24"/>
        </w:rPr>
      </w:pPr>
      <w:r>
        <w:rPr>
          <w:rStyle w:val="26"/>
          <w:rFonts w:hint="eastAsia" w:ascii="宋体" w:hAnsi="宋体" w:cs="宋体"/>
          <w:b/>
          <w:bCs/>
          <w:color w:val="auto"/>
          <w:sz w:val="24"/>
        </w:rPr>
        <w:t>一、评标方法与定标原则</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评标采用综合评分法，评标结果按评审后得分由高到低顺序排列，选取二名中标候选人。得分相同的，按投标报价由低到高顺序排列。得分且投标报价相同的并列，由评标委员会组织通过抽签的方式确定中标候选人的排序。投标文件满足招标文件全部实质性要求，且按照评审因素的量化指标评审得分最高的前二名投标人为排名第一、第二的中标候选人。</w:t>
      </w:r>
    </w:p>
    <w:p>
      <w:pPr>
        <w:pStyle w:val="13"/>
        <w:adjustRightInd w:val="0"/>
        <w:snapToGrid w:val="0"/>
        <w:spacing w:before="0" w:beforeAutospacing="0" w:after="0" w:afterAutospacing="0" w:line="360" w:lineRule="auto"/>
        <w:ind w:firstLine="482" w:firstLineChars="200"/>
        <w:rPr>
          <w:b/>
          <w:bCs/>
          <w:color w:val="auto"/>
        </w:rPr>
      </w:pPr>
      <w:r>
        <w:rPr>
          <w:rFonts w:hint="eastAsia"/>
          <w:b/>
          <w:bCs/>
          <w:color w:val="auto"/>
        </w:rPr>
        <w:t>政府采购政策功能落实</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1、小微型企业价格扣除</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（2）供应商需按照采购文件的要求提供相应的《企业声明函》。</w:t>
      </w:r>
    </w:p>
    <w:p>
      <w:pPr>
        <w:pStyle w:val="13"/>
        <w:spacing w:before="0" w:beforeAutospacing="0" w:after="0" w:afterAutospacing="0"/>
        <w:ind w:firstLine="480" w:firstLineChars="200"/>
        <w:rPr>
          <w:bCs/>
          <w:color w:val="auto"/>
        </w:rPr>
      </w:pPr>
      <w:r>
        <w:rPr>
          <w:rFonts w:hint="eastAsia"/>
          <w:bCs/>
          <w:color w:val="auto"/>
        </w:rPr>
        <w:t>（3）企业标准请参照《关于印发中小企业划型标准规定的通知》（工信部联企业[2011]300号）文件规定自行填写。</w:t>
      </w:r>
      <w:r>
        <w:rPr>
          <w:rFonts w:hint="eastAsia"/>
          <w:b/>
          <w:color w:val="auto"/>
        </w:rPr>
        <w:t>本采购标的的所属行业为批发业</w:t>
      </w:r>
      <w:r>
        <w:rPr>
          <w:rFonts w:hint="eastAsia"/>
          <w:bCs/>
          <w:color w:val="auto"/>
        </w:rPr>
        <w:t>，如未按要求填写，不得享受价格扣除。</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2、残疾人福利单位价格扣除</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3、监狱和戒毒企业价格扣除</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4、残疾人福利单位、监狱企业属于小型、微型企业的，不重复享受政策。</w:t>
      </w:r>
    </w:p>
    <w:p>
      <w:pPr>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5、★符合本采购文件优先采购 “环境标志产品”或“节能产品”的；必须提供“环境标志产品”或“节能产品”证明，否则不予认可。</w:t>
      </w:r>
    </w:p>
    <w:p>
      <w:pPr>
        <w:snapToGrid w:val="0"/>
        <w:spacing w:line="360" w:lineRule="auto"/>
        <w:ind w:firstLine="480" w:firstLineChars="200"/>
        <w:rPr>
          <w:rStyle w:val="26"/>
          <w:rFonts w:ascii="宋体" w:hAnsi="宋体" w:cs="宋体"/>
          <w:b/>
          <w:color w:val="auto"/>
          <w:sz w:val="24"/>
        </w:rPr>
      </w:pPr>
      <w:r>
        <w:rPr>
          <w:rFonts w:hint="eastAsia" w:ascii="宋体" w:hAnsi="宋体" w:cs="宋体"/>
          <w:bCs/>
          <w:color w:val="auto"/>
          <w:sz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26"/>
          <w:rFonts w:ascii="宋体" w:hAnsi="宋体" w:cs="宋体"/>
          <w:color w:val="auto"/>
        </w:rPr>
      </w:pPr>
      <w:r>
        <w:rPr>
          <w:rStyle w:val="26"/>
          <w:rFonts w:hint="eastAsia" w:ascii="宋体" w:hAnsi="宋体" w:cs="宋体"/>
          <w:b/>
          <w:color w:val="auto"/>
          <w:sz w:val="24"/>
        </w:rPr>
        <w:t>二、评标标准</w:t>
      </w:r>
    </w:p>
    <w:p>
      <w:pPr>
        <w:snapToGrid w:val="0"/>
        <w:spacing w:line="440" w:lineRule="exact"/>
        <w:ind w:firstLine="480" w:firstLineChars="200"/>
        <w:rPr>
          <w:rFonts w:ascii="宋体" w:hAnsi="宋体" w:cs="宋体"/>
          <w:color w:val="auto"/>
          <w:sz w:val="24"/>
        </w:rPr>
      </w:pPr>
      <w:r>
        <w:rPr>
          <w:rFonts w:hint="eastAsia" w:ascii="宋体" w:hAnsi="宋体" w:cs="宋体"/>
          <w:snapToGrid w:val="0"/>
          <w:color w:val="auto"/>
          <w:kern w:val="0"/>
          <w:sz w:val="24"/>
        </w:rPr>
        <w:t>本项目评分总分值为100分。</w:t>
      </w:r>
    </w:p>
    <w:p>
      <w:pPr>
        <w:rPr>
          <w:rStyle w:val="26"/>
          <w:rFonts w:ascii="宋体" w:hAnsi="宋体" w:cs="宋体"/>
          <w:color w:val="auto"/>
        </w:rPr>
      </w:pPr>
    </w:p>
    <w:tbl>
      <w:tblPr>
        <w:tblStyle w:val="16"/>
        <w:tblW w:w="96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7503"/>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15" w:type="dxa"/>
            <w:vAlign w:val="center"/>
          </w:tcPr>
          <w:p>
            <w:pPr>
              <w:jc w:val="center"/>
              <w:rPr>
                <w:rFonts w:ascii="宋体" w:cs="宋体"/>
                <w:color w:val="auto"/>
                <w:szCs w:val="21"/>
              </w:rPr>
            </w:pPr>
            <w:r>
              <w:rPr>
                <w:rFonts w:hint="eastAsia" w:ascii="宋体" w:hAnsi="宋体" w:cs="宋体"/>
                <w:color w:val="auto"/>
                <w:szCs w:val="21"/>
              </w:rPr>
              <w:t>内容</w:t>
            </w:r>
          </w:p>
        </w:tc>
        <w:tc>
          <w:tcPr>
            <w:tcW w:w="7503" w:type="dxa"/>
            <w:vAlign w:val="center"/>
          </w:tcPr>
          <w:p>
            <w:pPr>
              <w:jc w:val="center"/>
              <w:rPr>
                <w:rFonts w:ascii="宋体" w:cs="宋体"/>
                <w:color w:val="auto"/>
                <w:szCs w:val="21"/>
              </w:rPr>
            </w:pPr>
            <w:r>
              <w:rPr>
                <w:rFonts w:hint="eastAsia" w:ascii="宋体" w:hAnsi="宋体" w:cs="宋体"/>
                <w:color w:val="auto"/>
                <w:szCs w:val="21"/>
              </w:rPr>
              <w:t>评审标准</w:t>
            </w:r>
          </w:p>
        </w:tc>
        <w:tc>
          <w:tcPr>
            <w:tcW w:w="891" w:type="dxa"/>
            <w:vAlign w:val="center"/>
          </w:tcPr>
          <w:p>
            <w:pPr>
              <w:jc w:val="center"/>
              <w:rPr>
                <w:rFonts w:ascii="宋体" w:cs="宋体"/>
                <w:color w:val="auto"/>
                <w:szCs w:val="21"/>
              </w:rPr>
            </w:pPr>
            <w:r>
              <w:rPr>
                <w:rFonts w:hint="eastAsia" w:ascii="宋体" w:hAnsi="宋体" w:cs="宋体"/>
                <w:color w:val="auto"/>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5" w:hRule="atLeast"/>
          <w:jc w:val="center"/>
        </w:trPr>
        <w:tc>
          <w:tcPr>
            <w:tcW w:w="1215" w:type="dxa"/>
            <w:vAlign w:val="center"/>
          </w:tcPr>
          <w:p>
            <w:pPr>
              <w:jc w:val="center"/>
              <w:rPr>
                <w:rFonts w:ascii="宋体" w:cs="宋体"/>
                <w:color w:val="auto"/>
                <w:szCs w:val="21"/>
                <w:highlight w:val="yellow"/>
              </w:rPr>
            </w:pPr>
            <w:r>
              <w:rPr>
                <w:rFonts w:hint="eastAsia" w:ascii="宋体" w:hAnsi="宋体" w:cs="宋体"/>
                <w:color w:val="auto"/>
                <w:szCs w:val="21"/>
              </w:rPr>
              <w:t>报价分</w:t>
            </w:r>
          </w:p>
        </w:tc>
        <w:tc>
          <w:tcPr>
            <w:tcW w:w="7503" w:type="dxa"/>
            <w:vAlign w:val="center"/>
          </w:tcPr>
          <w:p>
            <w:pPr>
              <w:spacing w:line="320" w:lineRule="exact"/>
              <w:ind w:firstLine="420" w:firstLineChars="200"/>
              <w:rPr>
                <w:rFonts w:ascii="宋体" w:hAnsi="宋体" w:cs="宋体"/>
                <w:color w:val="auto"/>
              </w:rPr>
            </w:pPr>
            <w:r>
              <w:rPr>
                <w:rFonts w:hint="eastAsia" w:ascii="宋体" w:hAnsi="宋体" w:cs="宋体"/>
                <w:color w:val="auto"/>
              </w:rPr>
              <w:t>所有有效投标报价中满足招标文件要求，</w:t>
            </w:r>
            <w:r>
              <w:rPr>
                <w:rFonts w:hint="eastAsia" w:ascii="宋体" w:hAnsi="宋体" w:eastAsia="宋体" w:cs="宋体"/>
                <w:color w:val="auto"/>
                <w:szCs w:val="21"/>
              </w:rPr>
              <w:t>且投标报价(综合折扣率)最低的投标折扣率</w:t>
            </w:r>
            <w:r>
              <w:rPr>
                <w:rFonts w:hint="eastAsia" w:ascii="宋体" w:hAnsi="宋体" w:cs="宋体"/>
                <w:color w:val="auto"/>
                <w:szCs w:val="21"/>
              </w:rPr>
              <w:t>为评标基准价</w:t>
            </w:r>
            <w:r>
              <w:rPr>
                <w:rFonts w:hint="eastAsia" w:ascii="宋体" w:hAnsi="宋体" w:cs="宋体"/>
                <w:color w:val="auto"/>
              </w:rPr>
              <w:t>，其价格分为50分，其他投标人的价格分按照下列公式计算（计算结果四舍五入保留两位小数）。</w:t>
            </w:r>
          </w:p>
          <w:p>
            <w:pPr>
              <w:snapToGrid w:val="0"/>
              <w:spacing w:line="320" w:lineRule="atLeast"/>
              <w:ind w:firstLine="420" w:firstLineChars="200"/>
              <w:rPr>
                <w:rFonts w:ascii="宋体" w:hAnsi="宋体" w:cs="宋体"/>
                <w:color w:val="auto"/>
              </w:rPr>
            </w:pPr>
            <w:r>
              <w:rPr>
                <w:rFonts w:hint="eastAsia" w:ascii="宋体" w:hAnsi="宋体" w:cs="宋体"/>
                <w:color w:val="auto"/>
              </w:rPr>
              <w:t>投标人报价得分＝（评标基准价/投标报价）×50</w:t>
            </w:r>
          </w:p>
          <w:p>
            <w:pPr>
              <w:snapToGrid w:val="0"/>
              <w:spacing w:line="320" w:lineRule="atLeast"/>
              <w:ind w:firstLine="422" w:firstLineChars="200"/>
              <w:rPr>
                <w:rFonts w:ascii="宋体" w:hAnsi="宋体" w:cs="宋体"/>
                <w:color w:val="auto"/>
              </w:rPr>
            </w:pPr>
            <w:r>
              <w:rPr>
                <w:rFonts w:hint="eastAsia" w:ascii="宋体" w:hAnsi="宋体" w:cs="宋体"/>
                <w:b/>
                <w:color w:val="auto"/>
              </w:rPr>
              <w:t>如报价显著低于其他投标人的报价，评委会可要求投标人进行书面说明，评委会酌情判断该投标报价是否有效。</w:t>
            </w:r>
          </w:p>
        </w:tc>
        <w:tc>
          <w:tcPr>
            <w:tcW w:w="891" w:type="dxa"/>
            <w:vAlign w:val="center"/>
          </w:tcPr>
          <w:p>
            <w:pPr>
              <w:jc w:val="center"/>
              <w:rPr>
                <w:rFonts w:ascii="宋体" w:cs="宋体"/>
                <w:color w:val="auto"/>
                <w:szCs w:val="21"/>
                <w:highlight w:val="yellow"/>
              </w:rPr>
            </w:pPr>
            <w:r>
              <w:rPr>
                <w:rFonts w:hint="eastAsia" w:ascii="宋体" w:hAnsi="宋体" w:cs="宋体"/>
                <w:color w:val="auto"/>
                <w:szCs w:val="21"/>
              </w:rPr>
              <w:t>5</w:t>
            </w:r>
            <w:r>
              <w:rPr>
                <w:rFonts w:ascii="宋体" w:hAnsi="宋体" w:cs="宋体"/>
                <w:color w:val="auto"/>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1" w:hRule="atLeast"/>
          <w:jc w:val="center"/>
        </w:trPr>
        <w:tc>
          <w:tcPr>
            <w:tcW w:w="1215" w:type="dxa"/>
            <w:vAlign w:val="center"/>
          </w:tcPr>
          <w:p>
            <w:pPr>
              <w:jc w:val="center"/>
              <w:rPr>
                <w:rFonts w:ascii="宋体" w:hAnsi="宋体" w:cs="宋体"/>
                <w:color w:val="auto"/>
                <w:szCs w:val="21"/>
              </w:rPr>
            </w:pPr>
            <w:r>
              <w:rPr>
                <w:rFonts w:hint="eastAsia" w:ascii="宋体" w:hAnsi="宋体" w:cs="宋体"/>
                <w:color w:val="auto"/>
                <w:szCs w:val="21"/>
              </w:rPr>
              <w:t>业绩</w:t>
            </w:r>
          </w:p>
        </w:tc>
        <w:tc>
          <w:tcPr>
            <w:tcW w:w="7503" w:type="dxa"/>
            <w:vAlign w:val="center"/>
          </w:tcPr>
          <w:p>
            <w:pPr>
              <w:snapToGrid w:val="0"/>
              <w:spacing w:line="320" w:lineRule="atLeast"/>
              <w:ind w:firstLine="420" w:firstLineChars="200"/>
              <w:rPr>
                <w:rFonts w:ascii="宋体" w:hAnsi="宋体" w:eastAsia="宋体" w:cs="宋体"/>
                <w:color w:val="auto"/>
                <w:szCs w:val="21"/>
              </w:rPr>
            </w:pPr>
            <w:r>
              <w:rPr>
                <w:rFonts w:hint="eastAsia"/>
                <w:color w:val="auto"/>
              </w:rPr>
              <w:t>具有2021年1月1日以来（以合同签订日期为准）中文图书供货业绩的，每提供1份得1分，本项最高得10分，不提供或提供材料不全的不得分。</w:t>
            </w:r>
            <w:r>
              <w:rPr>
                <w:rFonts w:ascii="宋体" w:hAnsi="宋体" w:eastAsia="宋体" w:cs="宋体"/>
                <w:color w:val="auto"/>
                <w:szCs w:val="21"/>
              </w:rPr>
              <w:t>（</w:t>
            </w:r>
            <w:r>
              <w:rPr>
                <w:rFonts w:hint="eastAsia" w:ascii="宋体" w:hAnsi="宋体" w:eastAsia="宋体" w:cs="宋体"/>
                <w:color w:val="auto"/>
                <w:szCs w:val="21"/>
              </w:rPr>
              <w:t>投标时须</w:t>
            </w:r>
            <w:r>
              <w:rPr>
                <w:rFonts w:ascii="宋体" w:hAnsi="宋体" w:eastAsia="宋体" w:cs="宋体"/>
                <w:color w:val="auto"/>
                <w:szCs w:val="21"/>
              </w:rPr>
              <w:t>提供</w:t>
            </w:r>
            <w:r>
              <w:rPr>
                <w:rFonts w:hint="eastAsia" w:ascii="宋体" w:hAnsi="宋体" w:eastAsia="宋体" w:cs="宋体"/>
                <w:color w:val="auto"/>
                <w:szCs w:val="21"/>
              </w:rPr>
              <w:t>业绩中标通知书、</w:t>
            </w:r>
            <w:r>
              <w:rPr>
                <w:rFonts w:ascii="宋体" w:hAnsi="宋体" w:eastAsia="宋体" w:cs="宋体"/>
                <w:color w:val="auto"/>
                <w:szCs w:val="21"/>
              </w:rPr>
              <w:t>合同复印件、结算发票或证明的复印件</w:t>
            </w:r>
            <w:r>
              <w:rPr>
                <w:rFonts w:hint="eastAsia" w:ascii="宋体" w:hAnsi="宋体" w:eastAsia="宋体" w:cs="宋体"/>
                <w:color w:val="auto"/>
                <w:szCs w:val="21"/>
              </w:rPr>
              <w:t>并加盖投标人公章计分，缺项不得分。原件自带备查。</w:t>
            </w:r>
            <w:r>
              <w:rPr>
                <w:rFonts w:ascii="宋体" w:hAnsi="宋体" w:eastAsia="宋体" w:cs="宋体"/>
                <w:color w:val="auto"/>
                <w:szCs w:val="21"/>
              </w:rPr>
              <w:t>）</w:t>
            </w:r>
          </w:p>
        </w:tc>
        <w:tc>
          <w:tcPr>
            <w:tcW w:w="891" w:type="dxa"/>
            <w:vAlign w:val="center"/>
          </w:tcPr>
          <w:p>
            <w:pPr>
              <w:jc w:val="center"/>
              <w:rPr>
                <w:rFonts w:ascii="宋体" w:hAnsi="宋体" w:cs="宋体"/>
                <w:color w:val="auto"/>
                <w:szCs w:val="21"/>
              </w:rPr>
            </w:pPr>
            <w:r>
              <w:rPr>
                <w:rFonts w:hint="eastAsia" w:ascii="宋体" w:hAnsi="宋体" w:cs="宋体"/>
                <w:color w:val="auto"/>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1" w:hRule="atLeast"/>
          <w:jc w:val="center"/>
        </w:trPr>
        <w:tc>
          <w:tcPr>
            <w:tcW w:w="1215" w:type="dxa"/>
            <w:vAlign w:val="center"/>
          </w:tcPr>
          <w:p>
            <w:pPr>
              <w:jc w:val="center"/>
              <w:rPr>
                <w:rFonts w:ascii="宋体" w:hAnsi="宋体" w:cs="宋体"/>
                <w:color w:val="auto"/>
                <w:szCs w:val="21"/>
              </w:rPr>
            </w:pPr>
            <w:r>
              <w:rPr>
                <w:rFonts w:hint="eastAsia" w:ascii="宋体" w:hAnsi="宋体" w:cs="宋体"/>
                <w:color w:val="auto"/>
                <w:szCs w:val="21"/>
              </w:rPr>
              <w:t>综合实力</w:t>
            </w:r>
          </w:p>
        </w:tc>
        <w:tc>
          <w:tcPr>
            <w:tcW w:w="7503" w:type="dxa"/>
            <w:vAlign w:val="center"/>
          </w:tcPr>
          <w:p>
            <w:pPr>
              <w:numPr>
                <w:ilvl w:val="0"/>
                <w:numId w:val="1"/>
              </w:numPr>
              <w:snapToGrid w:val="0"/>
              <w:spacing w:line="320" w:lineRule="atLeast"/>
              <w:ind w:firstLine="420" w:firstLineChars="200"/>
              <w:rPr>
                <w:rFonts w:ascii="宋体" w:hAnsi="宋体" w:cs="宋体"/>
                <w:color w:val="auto"/>
                <w:kern w:val="10"/>
                <w:szCs w:val="21"/>
              </w:rPr>
            </w:pPr>
            <w:r>
              <w:rPr>
                <w:rFonts w:hint="eastAsia" w:ascii="宋体" w:hAnsi="宋体" w:cs="宋体"/>
                <w:color w:val="auto"/>
                <w:kern w:val="10"/>
                <w:szCs w:val="21"/>
              </w:rPr>
              <w:t>承诺有现书采购基地（承诺书需要列明基地名称、地址、基本情况），图书供应品种＜</w:t>
            </w:r>
            <w:r>
              <w:rPr>
                <w:rFonts w:ascii="宋体" w:hAnsi="宋体" w:cs="宋体"/>
                <w:color w:val="auto"/>
                <w:kern w:val="10"/>
                <w:szCs w:val="21"/>
              </w:rPr>
              <w:t>1</w:t>
            </w:r>
            <w:r>
              <w:rPr>
                <w:rFonts w:hint="eastAsia" w:ascii="宋体" w:hAnsi="宋体" w:cs="宋体"/>
                <w:color w:val="auto"/>
                <w:kern w:val="10"/>
                <w:szCs w:val="21"/>
              </w:rPr>
              <w:t>万种的不得分；</w:t>
            </w:r>
            <w:r>
              <w:rPr>
                <w:rFonts w:ascii="宋体" w:hAnsi="宋体" w:cs="宋体"/>
                <w:color w:val="auto"/>
                <w:kern w:val="10"/>
                <w:szCs w:val="21"/>
              </w:rPr>
              <w:t>1</w:t>
            </w:r>
            <w:r>
              <w:rPr>
                <w:rFonts w:hint="eastAsia" w:ascii="宋体" w:hAnsi="宋体" w:cs="宋体"/>
                <w:color w:val="auto"/>
                <w:kern w:val="10"/>
                <w:szCs w:val="21"/>
              </w:rPr>
              <w:t>万种≤图书供应品种＜</w:t>
            </w:r>
            <w:r>
              <w:rPr>
                <w:rFonts w:ascii="宋体" w:hAnsi="宋体" w:cs="宋体"/>
                <w:color w:val="auto"/>
                <w:kern w:val="10"/>
                <w:szCs w:val="21"/>
              </w:rPr>
              <w:t>2</w:t>
            </w:r>
            <w:r>
              <w:rPr>
                <w:rFonts w:hint="eastAsia" w:ascii="宋体" w:hAnsi="宋体" w:cs="宋体"/>
                <w:color w:val="auto"/>
                <w:kern w:val="10"/>
                <w:szCs w:val="21"/>
              </w:rPr>
              <w:t>万种的得1分；</w:t>
            </w:r>
            <w:r>
              <w:rPr>
                <w:rFonts w:ascii="宋体" w:hAnsi="宋体" w:cs="宋体"/>
                <w:color w:val="auto"/>
                <w:kern w:val="10"/>
                <w:szCs w:val="21"/>
              </w:rPr>
              <w:t>2</w:t>
            </w:r>
            <w:r>
              <w:rPr>
                <w:rFonts w:hint="eastAsia" w:ascii="宋体" w:hAnsi="宋体" w:cs="宋体"/>
                <w:color w:val="auto"/>
                <w:kern w:val="10"/>
                <w:szCs w:val="21"/>
              </w:rPr>
              <w:t>万种≤图书供应品种＜</w:t>
            </w:r>
            <w:r>
              <w:rPr>
                <w:rFonts w:ascii="宋体" w:hAnsi="宋体" w:cs="宋体"/>
                <w:color w:val="auto"/>
                <w:kern w:val="10"/>
                <w:szCs w:val="21"/>
              </w:rPr>
              <w:t>3</w:t>
            </w:r>
            <w:r>
              <w:rPr>
                <w:rFonts w:hint="eastAsia" w:ascii="宋体" w:hAnsi="宋体" w:cs="宋体"/>
                <w:color w:val="auto"/>
                <w:kern w:val="10"/>
                <w:szCs w:val="21"/>
              </w:rPr>
              <w:t>万种的得2分；图书供应品种≥</w:t>
            </w:r>
            <w:r>
              <w:rPr>
                <w:rFonts w:ascii="宋体" w:hAnsi="宋体" w:cs="宋体"/>
                <w:color w:val="auto"/>
                <w:kern w:val="10"/>
                <w:szCs w:val="21"/>
              </w:rPr>
              <w:t>3</w:t>
            </w:r>
            <w:r>
              <w:rPr>
                <w:rFonts w:hint="eastAsia" w:ascii="宋体" w:hAnsi="宋体" w:cs="宋体"/>
                <w:color w:val="auto"/>
                <w:kern w:val="10"/>
                <w:szCs w:val="21"/>
              </w:rPr>
              <w:t>万种的得3分；</w:t>
            </w:r>
          </w:p>
          <w:p>
            <w:pPr>
              <w:snapToGrid w:val="0"/>
              <w:spacing w:line="320" w:lineRule="atLeast"/>
              <w:ind w:firstLine="420" w:firstLineChars="200"/>
              <w:rPr>
                <w:rFonts w:ascii="宋体" w:hAnsi="宋体" w:eastAsia="宋体" w:cs="宋体"/>
                <w:color w:val="auto"/>
                <w:szCs w:val="21"/>
              </w:rPr>
            </w:pPr>
            <w:r>
              <w:rPr>
                <w:rFonts w:hint="eastAsia" w:ascii="宋体" w:hAnsi="宋体" w:cs="宋体"/>
                <w:color w:val="auto"/>
                <w:kern w:val="10"/>
                <w:szCs w:val="21"/>
              </w:rPr>
              <w:t>2.参与本项目服务的专业编目人员，不得随意更换，具有编目员上岗资格证书，每提供1份得2分（同一编目人员的所有证书认定为1份），最高得8分。（要求提供证书复印件并加盖投标人公章以及专业编目人员2024年3月份以来连续3个月的养老保险缴费证明材料。原件自带备查）</w:t>
            </w:r>
          </w:p>
          <w:p>
            <w:pPr>
              <w:snapToGrid w:val="0"/>
              <w:spacing w:line="320" w:lineRule="atLeast"/>
              <w:ind w:firstLine="420" w:firstLineChars="200"/>
              <w:rPr>
                <w:rFonts w:ascii="宋体" w:hAnsi="宋体" w:eastAsia="宋体" w:cs="宋体"/>
                <w:color w:val="auto"/>
                <w:szCs w:val="21"/>
              </w:rPr>
            </w:pPr>
            <w:r>
              <w:rPr>
                <w:rFonts w:hint="eastAsia" w:ascii="宋体" w:hAnsi="宋体" w:eastAsia="宋体" w:cs="宋体"/>
                <w:color w:val="auto"/>
                <w:szCs w:val="21"/>
              </w:rPr>
              <w:t>3.投标人提供国家新闻出版署选出的“全国百佳图书出版单位”出版社委托代理的相关证明，（</w:t>
            </w:r>
            <w:r>
              <w:rPr>
                <w:rFonts w:ascii="宋体" w:hAnsi="宋体" w:eastAsia="宋体" w:cs="宋体"/>
                <w:color w:val="auto"/>
                <w:szCs w:val="21"/>
              </w:rPr>
              <w:t>复印件</w:t>
            </w:r>
            <w:r>
              <w:rPr>
                <w:rFonts w:hint="eastAsia" w:ascii="宋体" w:hAnsi="宋体" w:eastAsia="宋体" w:cs="宋体"/>
                <w:color w:val="auto"/>
                <w:szCs w:val="21"/>
              </w:rPr>
              <w:t>加盖</w:t>
            </w:r>
            <w:r>
              <w:rPr>
                <w:rFonts w:ascii="宋体" w:hAnsi="宋体" w:eastAsia="宋体" w:cs="宋体"/>
                <w:color w:val="auto"/>
                <w:szCs w:val="21"/>
              </w:rPr>
              <w:t>投标人</w:t>
            </w:r>
            <w:r>
              <w:rPr>
                <w:rFonts w:hint="eastAsia" w:ascii="宋体" w:hAnsi="宋体" w:eastAsia="宋体" w:cs="宋体"/>
                <w:color w:val="auto"/>
                <w:szCs w:val="21"/>
              </w:rPr>
              <w:t>公章，原件自带备查，</w:t>
            </w:r>
            <w:r>
              <w:rPr>
                <w:rFonts w:ascii="宋体" w:hAnsi="宋体" w:eastAsia="宋体" w:cs="宋体"/>
                <w:color w:val="auto"/>
                <w:szCs w:val="21"/>
              </w:rPr>
              <w:t>并提供有效的有供货关系的图书出版单位相关负责人办公电话，便于核实，格式自拟</w:t>
            </w:r>
            <w:r>
              <w:rPr>
                <w:rFonts w:hint="eastAsia" w:ascii="宋体" w:hAnsi="宋体" w:eastAsia="宋体" w:cs="宋体"/>
                <w:color w:val="auto"/>
                <w:szCs w:val="21"/>
              </w:rPr>
              <w:t>）每提供1份得0.</w:t>
            </w:r>
            <w:r>
              <w:rPr>
                <w:rFonts w:hint="eastAsia" w:ascii="宋体" w:hAnsi="宋体" w:cs="宋体"/>
                <w:color w:val="auto"/>
                <w:szCs w:val="21"/>
              </w:rPr>
              <w:t>5</w:t>
            </w:r>
            <w:r>
              <w:rPr>
                <w:rFonts w:hint="eastAsia" w:ascii="宋体" w:hAnsi="宋体" w:eastAsia="宋体" w:cs="宋体"/>
                <w:color w:val="auto"/>
                <w:szCs w:val="21"/>
              </w:rPr>
              <w:t>分，</w:t>
            </w:r>
            <w:r>
              <w:rPr>
                <w:rFonts w:ascii="宋体" w:hAnsi="宋体" w:eastAsia="宋体" w:cs="宋体"/>
                <w:color w:val="auto"/>
                <w:szCs w:val="21"/>
              </w:rPr>
              <w:t>满分1</w:t>
            </w:r>
            <w:r>
              <w:rPr>
                <w:rFonts w:hint="eastAsia" w:ascii="宋体" w:hAnsi="宋体" w:cs="宋体"/>
                <w:color w:val="auto"/>
                <w:szCs w:val="21"/>
              </w:rPr>
              <w:t>0</w:t>
            </w:r>
            <w:r>
              <w:rPr>
                <w:rFonts w:ascii="宋体" w:hAnsi="宋体" w:eastAsia="宋体" w:cs="宋体"/>
                <w:color w:val="auto"/>
                <w:szCs w:val="21"/>
              </w:rPr>
              <w:t>分</w:t>
            </w:r>
            <w:r>
              <w:rPr>
                <w:rFonts w:hint="eastAsia" w:ascii="宋体" w:hAnsi="宋体" w:eastAsia="宋体" w:cs="宋体"/>
                <w:color w:val="auto"/>
                <w:szCs w:val="21"/>
              </w:rPr>
              <w:t>。</w:t>
            </w:r>
            <w:bookmarkStart w:id="19" w:name="_Hlk97655462"/>
            <w:r>
              <w:rPr>
                <w:rFonts w:hint="eastAsia" w:ascii="宋体" w:hAnsi="宋体" w:eastAsia="宋体" w:cs="宋体"/>
                <w:color w:val="auto"/>
                <w:szCs w:val="21"/>
              </w:rPr>
              <w:t>“全国百佳图书出版单位”名单见附件</w:t>
            </w:r>
            <w:bookmarkEnd w:id="19"/>
          </w:p>
          <w:p>
            <w:pPr>
              <w:snapToGrid w:val="0"/>
              <w:spacing w:line="320" w:lineRule="atLeast"/>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ascii="宋体" w:hAnsi="宋体" w:eastAsia="宋体" w:cs="宋体"/>
                <w:color w:val="auto"/>
                <w:szCs w:val="21"/>
              </w:rPr>
              <w:t>投标人20</w:t>
            </w:r>
            <w:r>
              <w:rPr>
                <w:rFonts w:hint="eastAsia" w:ascii="宋体" w:hAnsi="宋体" w:eastAsia="宋体" w:cs="宋体"/>
                <w:color w:val="auto"/>
                <w:szCs w:val="21"/>
              </w:rPr>
              <w:t>21</w:t>
            </w:r>
            <w:r>
              <w:rPr>
                <w:rFonts w:ascii="宋体" w:hAnsi="宋体" w:eastAsia="宋体" w:cs="宋体"/>
                <w:color w:val="auto"/>
                <w:szCs w:val="21"/>
              </w:rPr>
              <w:t>年1月1日以来</w:t>
            </w:r>
            <w:r>
              <w:rPr>
                <w:rFonts w:hint="eastAsia" w:ascii="宋体" w:hAnsi="宋体" w:eastAsia="宋体" w:cs="宋体"/>
                <w:color w:val="auto"/>
                <w:szCs w:val="21"/>
              </w:rPr>
              <w:t>（以合同签订时间日期为准）的业绩案例中，</w:t>
            </w:r>
            <w:r>
              <w:rPr>
                <w:rFonts w:ascii="宋体" w:hAnsi="宋体" w:eastAsia="宋体" w:cs="宋体"/>
                <w:color w:val="auto"/>
                <w:szCs w:val="21"/>
              </w:rPr>
              <w:t>每提供一</w:t>
            </w:r>
            <w:r>
              <w:rPr>
                <w:rFonts w:hint="eastAsia" w:ascii="宋体" w:hAnsi="宋体" w:eastAsia="宋体" w:cs="宋体"/>
                <w:color w:val="auto"/>
                <w:szCs w:val="21"/>
              </w:rPr>
              <w:t>份公共图书馆（含高校</w:t>
            </w:r>
            <w:r>
              <w:rPr>
                <w:rFonts w:ascii="宋体" w:hAnsi="宋体" w:eastAsia="宋体" w:cs="宋体"/>
                <w:color w:val="auto"/>
                <w:szCs w:val="21"/>
              </w:rPr>
              <w:t>图书馆</w:t>
            </w:r>
            <w:r>
              <w:rPr>
                <w:rFonts w:hint="eastAsia" w:ascii="宋体" w:hAnsi="宋体" w:eastAsia="宋体" w:cs="宋体"/>
                <w:color w:val="auto"/>
                <w:szCs w:val="21"/>
              </w:rPr>
              <w:t>）</w:t>
            </w:r>
            <w:r>
              <w:rPr>
                <w:rFonts w:ascii="宋体" w:hAnsi="宋体" w:eastAsia="宋体" w:cs="宋体"/>
                <w:color w:val="auto"/>
                <w:szCs w:val="21"/>
              </w:rPr>
              <w:t>出具的</w:t>
            </w:r>
            <w:r>
              <w:rPr>
                <w:rFonts w:hint="eastAsia" w:ascii="宋体" w:hAnsi="宋体" w:eastAsia="宋体" w:cs="宋体"/>
                <w:color w:val="auto"/>
                <w:szCs w:val="21"/>
              </w:rPr>
              <w:t>客户评价良好及以上证明相关</w:t>
            </w:r>
            <w:r>
              <w:rPr>
                <w:rFonts w:ascii="宋体" w:hAnsi="宋体" w:eastAsia="宋体" w:cs="宋体"/>
                <w:color w:val="auto"/>
                <w:szCs w:val="21"/>
              </w:rPr>
              <w:t>材料</w:t>
            </w:r>
            <w:r>
              <w:rPr>
                <w:rFonts w:hint="eastAsia" w:ascii="宋体" w:hAnsi="宋体" w:eastAsia="宋体" w:cs="宋体"/>
                <w:color w:val="auto"/>
                <w:szCs w:val="21"/>
              </w:rPr>
              <w:t>，</w:t>
            </w:r>
            <w:r>
              <w:rPr>
                <w:rFonts w:ascii="宋体" w:hAnsi="宋体" w:eastAsia="宋体" w:cs="宋体"/>
                <w:color w:val="auto"/>
                <w:szCs w:val="21"/>
              </w:rPr>
              <w:t>得</w:t>
            </w:r>
            <w:r>
              <w:rPr>
                <w:rFonts w:hint="eastAsia" w:ascii="宋体" w:hAnsi="宋体" w:eastAsia="宋体" w:cs="宋体"/>
                <w:color w:val="auto"/>
                <w:szCs w:val="21"/>
              </w:rPr>
              <w:t>1</w:t>
            </w:r>
            <w:r>
              <w:rPr>
                <w:rFonts w:ascii="宋体" w:hAnsi="宋体" w:eastAsia="宋体" w:cs="宋体"/>
                <w:color w:val="auto"/>
                <w:szCs w:val="21"/>
              </w:rPr>
              <w:t>分，</w:t>
            </w:r>
            <w:r>
              <w:rPr>
                <w:rFonts w:hint="eastAsia" w:ascii="宋体" w:hAnsi="宋体" w:eastAsia="宋体" w:cs="宋体"/>
                <w:color w:val="auto"/>
                <w:szCs w:val="21"/>
              </w:rPr>
              <w:t>本项</w:t>
            </w:r>
            <w:r>
              <w:rPr>
                <w:rFonts w:ascii="宋体" w:hAnsi="宋体" w:eastAsia="宋体" w:cs="宋体"/>
                <w:color w:val="auto"/>
                <w:szCs w:val="21"/>
              </w:rPr>
              <w:t>最高得</w:t>
            </w:r>
            <w:r>
              <w:rPr>
                <w:rFonts w:hint="eastAsia" w:ascii="宋体" w:hAnsi="宋体" w:eastAsia="宋体" w:cs="宋体"/>
                <w:color w:val="auto"/>
                <w:szCs w:val="21"/>
              </w:rPr>
              <w:t>4</w:t>
            </w:r>
            <w:r>
              <w:rPr>
                <w:rFonts w:ascii="宋体" w:hAnsi="宋体" w:eastAsia="宋体" w:cs="宋体"/>
                <w:color w:val="auto"/>
                <w:szCs w:val="21"/>
              </w:rPr>
              <w:t>分。（</w:t>
            </w:r>
            <w:r>
              <w:rPr>
                <w:rFonts w:hint="eastAsia" w:ascii="宋体" w:hAnsi="宋体" w:eastAsia="宋体" w:cs="宋体"/>
                <w:color w:val="auto"/>
                <w:szCs w:val="21"/>
              </w:rPr>
              <w:t>材料中须</w:t>
            </w:r>
            <w:r>
              <w:rPr>
                <w:rFonts w:ascii="宋体" w:hAnsi="宋体" w:eastAsia="宋体" w:cs="宋体"/>
                <w:color w:val="auto"/>
                <w:szCs w:val="21"/>
              </w:rPr>
              <w:t>提供</w:t>
            </w:r>
            <w:r>
              <w:rPr>
                <w:rFonts w:hint="eastAsia" w:ascii="宋体" w:hAnsi="宋体" w:eastAsia="宋体" w:cs="宋体"/>
                <w:color w:val="auto"/>
                <w:szCs w:val="21"/>
              </w:rPr>
              <w:t>该图书馆</w:t>
            </w:r>
            <w:r>
              <w:rPr>
                <w:rFonts w:ascii="宋体" w:hAnsi="宋体" w:eastAsia="宋体" w:cs="宋体"/>
                <w:color w:val="auto"/>
                <w:szCs w:val="21"/>
              </w:rPr>
              <w:t>负责人办公电话，便于核实，格式自拟</w:t>
            </w:r>
            <w:r>
              <w:rPr>
                <w:rFonts w:hint="eastAsia" w:ascii="宋体" w:hAnsi="宋体" w:eastAsia="宋体" w:cs="宋体"/>
                <w:color w:val="auto"/>
                <w:szCs w:val="21"/>
              </w:rPr>
              <w:t>；同时</w:t>
            </w:r>
            <w:r>
              <w:rPr>
                <w:rFonts w:hint="eastAsia" w:ascii="宋体" w:hAnsi="宋体" w:cs="宋体"/>
                <w:color w:val="auto"/>
                <w:szCs w:val="21"/>
              </w:rPr>
              <w:t>须</w:t>
            </w:r>
            <w:r>
              <w:rPr>
                <w:rFonts w:hint="eastAsia" w:ascii="宋体" w:hAnsi="宋体" w:eastAsia="宋体" w:cs="宋体"/>
                <w:color w:val="auto"/>
                <w:szCs w:val="21"/>
              </w:rPr>
              <w:t>提供关联的图书</w:t>
            </w:r>
            <w:r>
              <w:rPr>
                <w:rFonts w:hint="eastAsia" w:ascii="宋体" w:hAnsi="宋体" w:cs="宋体"/>
                <w:color w:val="auto"/>
                <w:szCs w:val="21"/>
              </w:rPr>
              <w:t>采购</w:t>
            </w:r>
            <w:r>
              <w:rPr>
                <w:rFonts w:ascii="宋体" w:hAnsi="宋体" w:eastAsia="宋体" w:cs="宋体"/>
                <w:color w:val="auto"/>
                <w:szCs w:val="21"/>
              </w:rPr>
              <w:t>合同复印件</w:t>
            </w:r>
            <w:r>
              <w:rPr>
                <w:rFonts w:hint="eastAsia" w:ascii="宋体" w:hAnsi="宋体" w:eastAsia="宋体" w:cs="宋体"/>
                <w:color w:val="auto"/>
                <w:szCs w:val="21"/>
              </w:rPr>
              <w:t>并加盖投标人公章。原件自带备查。</w:t>
            </w:r>
            <w:r>
              <w:rPr>
                <w:rFonts w:ascii="宋体" w:hAnsi="宋体" w:eastAsia="宋体" w:cs="宋体"/>
                <w:color w:val="auto"/>
                <w:szCs w:val="21"/>
              </w:rPr>
              <w:t>）</w:t>
            </w:r>
          </w:p>
          <w:p>
            <w:pPr>
              <w:snapToGrid w:val="0"/>
              <w:spacing w:line="320" w:lineRule="atLeast"/>
              <w:ind w:firstLine="420" w:firstLineChars="200"/>
              <w:rPr>
                <w:rFonts w:ascii="宋体" w:hAnsi="宋体" w:cs="宋体"/>
                <w:color w:val="auto"/>
                <w:szCs w:val="21"/>
              </w:rPr>
            </w:pPr>
            <w:r>
              <w:rPr>
                <w:rFonts w:hint="eastAsia" w:ascii="宋体" w:hAnsi="宋体" w:eastAsia="宋体" w:cs="宋体"/>
                <w:color w:val="auto"/>
                <w:szCs w:val="21"/>
              </w:rPr>
              <w:t>5.投标人自2021年1月1日以来</w:t>
            </w:r>
            <w:r>
              <w:rPr>
                <w:rFonts w:hint="eastAsia" w:ascii="宋体" w:hAnsi="宋体" w:eastAsia="宋体" w:cs="宋体"/>
                <w:color w:val="auto"/>
                <w:kern w:val="10"/>
                <w:szCs w:val="21"/>
              </w:rPr>
              <w:t>获得政府相关部门或行政部门颁发的荣誉或表彰或奖励，其中国家级2分/份，省级1分/份，市级0.5分/份；本项内容满分6分。 (同一项荣誉不同年份不重复计算，提供证明材料复印件，加盖投标人公章。)</w:t>
            </w:r>
            <w:r>
              <w:rPr>
                <w:rFonts w:ascii="宋体" w:hAnsi="宋体" w:cs="宋体"/>
                <w:color w:val="auto"/>
                <w:szCs w:val="21"/>
              </w:rPr>
              <w:t xml:space="preserve"> </w:t>
            </w:r>
          </w:p>
        </w:tc>
        <w:tc>
          <w:tcPr>
            <w:tcW w:w="891" w:type="dxa"/>
            <w:vAlign w:val="center"/>
          </w:tcPr>
          <w:p>
            <w:pPr>
              <w:jc w:val="center"/>
              <w:rPr>
                <w:rFonts w:ascii="宋体" w:hAnsi="宋体" w:cs="宋体"/>
                <w:color w:val="auto"/>
                <w:szCs w:val="21"/>
              </w:rPr>
            </w:pPr>
            <w:r>
              <w:rPr>
                <w:rFonts w:hint="eastAsia" w:ascii="宋体" w:hAnsi="宋体" w:cs="宋体"/>
                <w:color w:val="auto"/>
                <w:szCs w:val="21"/>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1215" w:type="dxa"/>
            <w:vAlign w:val="center"/>
          </w:tcPr>
          <w:p>
            <w:pPr>
              <w:jc w:val="center"/>
              <w:rPr>
                <w:rFonts w:ascii="宋体" w:cs="宋体"/>
                <w:b/>
                <w:color w:val="auto"/>
                <w:szCs w:val="21"/>
              </w:rPr>
            </w:pPr>
            <w:r>
              <w:rPr>
                <w:rFonts w:hint="eastAsia" w:ascii="宋体" w:cs="宋体"/>
                <w:bCs/>
                <w:color w:val="auto"/>
                <w:szCs w:val="21"/>
              </w:rPr>
              <w:t>供货服务</w:t>
            </w:r>
          </w:p>
        </w:tc>
        <w:tc>
          <w:tcPr>
            <w:tcW w:w="7503" w:type="dxa"/>
            <w:vAlign w:val="center"/>
          </w:tcPr>
          <w:p>
            <w:pPr>
              <w:snapToGrid w:val="0"/>
              <w:spacing w:line="320" w:lineRule="atLeast"/>
              <w:ind w:firstLine="420" w:firstLineChars="200"/>
              <w:rPr>
                <w:rFonts w:ascii="宋体"/>
                <w:bCs/>
                <w:color w:val="auto"/>
                <w:szCs w:val="21"/>
              </w:rPr>
            </w:pPr>
            <w:r>
              <w:rPr>
                <w:rFonts w:hint="eastAsia" w:ascii="宋体"/>
                <w:bCs/>
                <w:color w:val="auto"/>
                <w:szCs w:val="21"/>
              </w:rPr>
              <w:t>1.</w:t>
            </w:r>
            <w:r>
              <w:rPr>
                <w:rFonts w:ascii="宋体"/>
                <w:bCs/>
                <w:color w:val="auto"/>
                <w:szCs w:val="21"/>
              </w:rPr>
              <w:t>组织实施</w:t>
            </w:r>
            <w:r>
              <w:rPr>
                <w:rFonts w:hint="eastAsia" w:ascii="宋体"/>
                <w:bCs/>
                <w:color w:val="auto"/>
                <w:szCs w:val="21"/>
              </w:rPr>
              <w:t>。评委根据投标人提供的项目组织实施方案（包括数据提供、</w:t>
            </w:r>
            <w:r>
              <w:rPr>
                <w:rFonts w:ascii="宋体"/>
                <w:bCs/>
                <w:color w:val="auto"/>
                <w:szCs w:val="21"/>
              </w:rPr>
              <w:t>需重新审核的订单反馈承诺</w:t>
            </w:r>
            <w:r>
              <w:rPr>
                <w:rFonts w:hint="eastAsia" w:ascii="宋体"/>
                <w:bCs/>
                <w:color w:val="auto"/>
                <w:szCs w:val="21"/>
              </w:rPr>
              <w:t>、图书采购、运送、加工等措施，不超过</w:t>
            </w:r>
            <w:r>
              <w:rPr>
                <w:rFonts w:ascii="宋体"/>
                <w:bCs/>
                <w:color w:val="auto"/>
                <w:szCs w:val="21"/>
              </w:rPr>
              <w:t>20</w:t>
            </w:r>
            <w:r>
              <w:rPr>
                <w:rFonts w:hint="eastAsia" w:ascii="宋体"/>
                <w:bCs/>
                <w:color w:val="auto"/>
                <w:szCs w:val="21"/>
              </w:rPr>
              <w:t>页）酌情打分，最高得</w:t>
            </w:r>
            <w:r>
              <w:rPr>
                <w:rFonts w:ascii="宋体"/>
                <w:bCs/>
                <w:color w:val="auto"/>
                <w:szCs w:val="21"/>
              </w:rPr>
              <w:t>5</w:t>
            </w:r>
            <w:r>
              <w:rPr>
                <w:rFonts w:hint="eastAsia" w:ascii="宋体"/>
                <w:bCs/>
                <w:color w:val="auto"/>
                <w:szCs w:val="21"/>
              </w:rPr>
              <w:t>分。</w:t>
            </w:r>
          </w:p>
          <w:p>
            <w:pPr>
              <w:snapToGrid w:val="0"/>
              <w:spacing w:line="320" w:lineRule="atLeast"/>
              <w:ind w:firstLine="420" w:firstLineChars="200"/>
              <w:rPr>
                <w:rFonts w:ascii="宋体"/>
                <w:b/>
                <w:color w:val="auto"/>
                <w:szCs w:val="21"/>
              </w:rPr>
            </w:pPr>
            <w:r>
              <w:rPr>
                <w:rFonts w:hint="eastAsia" w:ascii="宋体"/>
                <w:bCs/>
                <w:color w:val="auto"/>
                <w:szCs w:val="21"/>
              </w:rPr>
              <w:t>要求方案条理清晰，简明扼要，科学合理，切实可行。“优”得</w:t>
            </w:r>
            <w:r>
              <w:rPr>
                <w:rFonts w:ascii="宋体"/>
                <w:bCs/>
                <w:color w:val="auto"/>
                <w:szCs w:val="21"/>
              </w:rPr>
              <w:t>4-5</w:t>
            </w:r>
            <w:r>
              <w:rPr>
                <w:rFonts w:hint="eastAsia" w:ascii="宋体"/>
                <w:bCs/>
                <w:color w:val="auto"/>
                <w:szCs w:val="21"/>
              </w:rPr>
              <w:t>分（不含），“良”得</w:t>
            </w:r>
            <w:r>
              <w:rPr>
                <w:rFonts w:ascii="宋体"/>
                <w:bCs/>
                <w:color w:val="auto"/>
                <w:szCs w:val="21"/>
              </w:rPr>
              <w:t>3-</w:t>
            </w:r>
            <w:r>
              <w:rPr>
                <w:rFonts w:hint="eastAsia" w:ascii="宋体"/>
                <w:bCs/>
                <w:color w:val="auto"/>
                <w:szCs w:val="21"/>
              </w:rPr>
              <w:t>4分(不含），“一般”得1</w:t>
            </w:r>
            <w:r>
              <w:rPr>
                <w:rFonts w:ascii="宋体"/>
                <w:bCs/>
                <w:color w:val="auto"/>
                <w:szCs w:val="21"/>
              </w:rPr>
              <w:t>-</w:t>
            </w:r>
            <w:r>
              <w:rPr>
                <w:rFonts w:hint="eastAsia" w:ascii="宋体"/>
                <w:bCs/>
                <w:color w:val="auto"/>
                <w:szCs w:val="21"/>
              </w:rPr>
              <w:t>2分(不含），无方案得0分；方案的页码数超过</w:t>
            </w:r>
            <w:r>
              <w:rPr>
                <w:rFonts w:ascii="宋体"/>
                <w:bCs/>
                <w:color w:val="auto"/>
                <w:szCs w:val="21"/>
              </w:rPr>
              <w:t>20</w:t>
            </w:r>
            <w:r>
              <w:rPr>
                <w:rFonts w:hint="eastAsia" w:ascii="宋体"/>
                <w:bCs/>
                <w:color w:val="auto"/>
                <w:szCs w:val="21"/>
              </w:rPr>
              <w:t>的，酌情扣减</w:t>
            </w:r>
            <w:r>
              <w:rPr>
                <w:rFonts w:ascii="宋体"/>
                <w:bCs/>
                <w:color w:val="auto"/>
                <w:szCs w:val="21"/>
              </w:rPr>
              <w:t>1-2</w:t>
            </w:r>
            <w:r>
              <w:rPr>
                <w:rFonts w:hint="eastAsia" w:ascii="宋体"/>
                <w:bCs/>
                <w:color w:val="auto"/>
                <w:szCs w:val="21"/>
              </w:rPr>
              <w:t>分。本项评分精确到小数后1位。</w:t>
            </w:r>
          </w:p>
        </w:tc>
        <w:tc>
          <w:tcPr>
            <w:tcW w:w="891" w:type="dxa"/>
            <w:vAlign w:val="center"/>
          </w:tcPr>
          <w:p>
            <w:pPr>
              <w:jc w:val="center"/>
              <w:rPr>
                <w:rFonts w:ascii="宋体" w:cs="宋体"/>
                <w:color w:val="auto"/>
                <w:szCs w:val="21"/>
              </w:rPr>
            </w:pPr>
            <w:r>
              <w:rPr>
                <w:rFonts w:hint="eastAsia" w:ascii="宋体" w:hAnsi="宋体" w:cs="宋体"/>
                <w:color w:val="auto"/>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tcBorders>
              <w:top w:val="single" w:color="auto" w:sz="4" w:space="0"/>
              <w:bottom w:val="single" w:color="auto" w:sz="4" w:space="0"/>
            </w:tcBorders>
            <w:vAlign w:val="center"/>
          </w:tcPr>
          <w:p>
            <w:pPr>
              <w:jc w:val="center"/>
              <w:rPr>
                <w:rFonts w:ascii="宋体" w:cs="宋体"/>
                <w:color w:val="auto"/>
                <w:szCs w:val="21"/>
              </w:rPr>
            </w:pPr>
            <w:r>
              <w:rPr>
                <w:rFonts w:hint="eastAsia" w:ascii="宋体" w:hAnsi="宋体" w:cs="宋体"/>
                <w:color w:val="auto"/>
                <w:szCs w:val="21"/>
              </w:rPr>
              <w:t>增值服务</w:t>
            </w:r>
          </w:p>
        </w:tc>
        <w:tc>
          <w:tcPr>
            <w:tcW w:w="7503" w:type="dxa"/>
            <w:vAlign w:val="center"/>
          </w:tcPr>
          <w:p>
            <w:pPr>
              <w:widowControl/>
              <w:tabs>
                <w:tab w:val="left" w:pos="7560"/>
              </w:tabs>
              <w:snapToGrid w:val="0"/>
              <w:spacing w:line="320" w:lineRule="atLeast"/>
              <w:ind w:firstLine="420" w:firstLineChars="200"/>
              <w:rPr>
                <w:rFonts w:ascii="宋体" w:hAnsi="宋体" w:eastAsia="宋体" w:cs="宋体"/>
                <w:color w:val="auto"/>
                <w:kern w:val="10"/>
                <w:szCs w:val="21"/>
              </w:rPr>
            </w:pPr>
            <w:r>
              <w:rPr>
                <w:rFonts w:hint="eastAsia" w:ascii="宋体"/>
                <w:color w:val="auto"/>
                <w:szCs w:val="21"/>
              </w:rPr>
              <w:t>1</w:t>
            </w:r>
            <w:r>
              <w:rPr>
                <w:rFonts w:ascii="宋体" w:hAnsi="宋体" w:cs="宋体"/>
                <w:color w:val="auto"/>
                <w:kern w:val="10"/>
                <w:szCs w:val="21"/>
              </w:rPr>
              <w:t>.</w:t>
            </w:r>
            <w:r>
              <w:rPr>
                <w:rFonts w:hint="eastAsia" w:ascii="宋体" w:hAnsi="宋体" w:cs="宋体"/>
                <w:color w:val="auto"/>
                <w:kern w:val="10"/>
                <w:szCs w:val="21"/>
              </w:rPr>
              <w:t xml:space="preserve"> 承诺到校开展书展</w:t>
            </w:r>
            <w:r>
              <w:rPr>
                <w:rFonts w:hint="eastAsia" w:ascii="宋体" w:hAnsi="宋体" w:eastAsia="宋体" w:cs="宋体"/>
                <w:color w:val="auto"/>
                <w:kern w:val="10"/>
                <w:szCs w:val="21"/>
              </w:rPr>
              <w:t>并提供</w:t>
            </w:r>
            <w:r>
              <w:rPr>
                <w:rFonts w:hint="eastAsia" w:ascii="宋体" w:hAnsi="宋体" w:cs="宋体"/>
                <w:color w:val="auto"/>
                <w:kern w:val="10"/>
                <w:szCs w:val="21"/>
              </w:rPr>
              <w:t>图书馆出具的</w:t>
            </w:r>
            <w:r>
              <w:rPr>
                <w:rFonts w:ascii="宋体" w:hAnsi="宋体" w:cs="宋体"/>
                <w:color w:val="auto"/>
                <w:kern w:val="10"/>
                <w:szCs w:val="21"/>
              </w:rPr>
              <w:t>20</w:t>
            </w:r>
            <w:r>
              <w:rPr>
                <w:rFonts w:hint="eastAsia" w:ascii="宋体" w:hAnsi="宋体" w:cs="宋体"/>
                <w:color w:val="auto"/>
                <w:kern w:val="10"/>
                <w:szCs w:val="21"/>
              </w:rPr>
              <w:t>21年</w:t>
            </w:r>
            <w:r>
              <w:rPr>
                <w:rFonts w:ascii="宋体" w:hAnsi="宋体" w:cs="宋体"/>
                <w:color w:val="auto"/>
                <w:kern w:val="10"/>
                <w:szCs w:val="21"/>
              </w:rPr>
              <w:t>1</w:t>
            </w:r>
            <w:r>
              <w:rPr>
                <w:rFonts w:hint="eastAsia" w:ascii="宋体" w:hAnsi="宋体" w:cs="宋体"/>
                <w:color w:val="auto"/>
                <w:kern w:val="10"/>
                <w:szCs w:val="21"/>
              </w:rPr>
              <w:t>月</w:t>
            </w:r>
            <w:r>
              <w:rPr>
                <w:rFonts w:ascii="宋体" w:hAnsi="宋体" w:cs="宋体"/>
                <w:color w:val="auto"/>
                <w:kern w:val="10"/>
                <w:szCs w:val="21"/>
              </w:rPr>
              <w:t>1</w:t>
            </w:r>
            <w:r>
              <w:rPr>
                <w:rFonts w:hint="eastAsia" w:ascii="宋体" w:hAnsi="宋体" w:cs="宋体"/>
                <w:color w:val="auto"/>
                <w:kern w:val="10"/>
                <w:szCs w:val="21"/>
              </w:rPr>
              <w:t>日以来到校开展图书展览或阅读推广等活动证明，提供一份证明得1分，满分2分；</w:t>
            </w:r>
          </w:p>
          <w:p>
            <w:pPr>
              <w:widowControl/>
              <w:tabs>
                <w:tab w:val="left" w:pos="7560"/>
              </w:tabs>
              <w:snapToGrid w:val="0"/>
              <w:spacing w:line="320" w:lineRule="atLeast"/>
              <w:ind w:firstLine="420" w:firstLineChars="200"/>
              <w:rPr>
                <w:rFonts w:ascii="宋体"/>
                <w:color w:val="auto"/>
                <w:szCs w:val="21"/>
              </w:rPr>
            </w:pPr>
            <w:r>
              <w:rPr>
                <w:rFonts w:hint="eastAsia" w:ascii="宋体"/>
                <w:color w:val="auto"/>
                <w:szCs w:val="21"/>
              </w:rPr>
              <w:t>2.其他自我承诺,如读者荐购、馆藏补缺等方面开展增值服务。评委根据服务承诺进行综合评审打分，打分区间0-2分。</w:t>
            </w:r>
          </w:p>
        </w:tc>
        <w:tc>
          <w:tcPr>
            <w:tcW w:w="891" w:type="dxa"/>
            <w:vAlign w:val="center"/>
          </w:tcPr>
          <w:p>
            <w:pPr>
              <w:jc w:val="center"/>
              <w:rPr>
                <w:rFonts w:ascii="宋体" w:cs="宋体"/>
                <w:color w:val="auto"/>
                <w:szCs w:val="21"/>
              </w:rPr>
            </w:pPr>
            <w:r>
              <w:rPr>
                <w:rFonts w:ascii="宋体" w:hAnsi="宋体" w:cs="宋体"/>
                <w:color w:val="auto"/>
                <w:szCs w:val="21"/>
              </w:rPr>
              <w:t>4</w:t>
            </w:r>
          </w:p>
        </w:tc>
      </w:tr>
    </w:tbl>
    <w:p>
      <w:pPr>
        <w:rPr>
          <w:rStyle w:val="26"/>
          <w:rFonts w:ascii="宋体" w:hAnsi="宋体" w:cs="宋体"/>
          <w:color w:val="auto"/>
        </w:rPr>
      </w:pPr>
    </w:p>
    <w:p>
      <w:pPr>
        <w:rPr>
          <w:color w:val="auto"/>
        </w:rPr>
      </w:pPr>
    </w:p>
    <w:p>
      <w:pPr>
        <w:snapToGrid w:val="0"/>
        <w:ind w:firstLine="480"/>
        <w:rPr>
          <w:rStyle w:val="26"/>
          <w:rFonts w:ascii="宋体"/>
          <w:color w:val="auto"/>
          <w:sz w:val="24"/>
          <w:szCs w:val="22"/>
        </w:rPr>
      </w:pPr>
      <w:r>
        <w:rPr>
          <w:rStyle w:val="26"/>
          <w:rFonts w:ascii="宋体" w:hAnsi="宋体"/>
          <w:color w:val="auto"/>
          <w:sz w:val="24"/>
          <w:szCs w:val="22"/>
        </w:rPr>
        <w:t xml:space="preserve">说明： </w:t>
      </w:r>
    </w:p>
    <w:p>
      <w:pPr>
        <w:snapToGrid w:val="0"/>
        <w:ind w:firstLine="480" w:firstLineChars="200"/>
        <w:rPr>
          <w:rStyle w:val="26"/>
          <w:rFonts w:ascii="宋体"/>
          <w:color w:val="auto"/>
          <w:sz w:val="24"/>
          <w:szCs w:val="22"/>
        </w:rPr>
      </w:pPr>
      <w:r>
        <w:rPr>
          <w:rStyle w:val="26"/>
          <w:rFonts w:ascii="宋体" w:hAnsi="宋体"/>
          <w:color w:val="auto"/>
          <w:sz w:val="24"/>
          <w:szCs w:val="22"/>
        </w:rPr>
        <w:t>1、若供应商提供虚假资料，一经查实取消其中标候选人资格，并向相关主管部门汇报。</w:t>
      </w:r>
    </w:p>
    <w:p>
      <w:pPr>
        <w:snapToGrid w:val="0"/>
        <w:ind w:firstLine="480" w:firstLineChars="200"/>
        <w:rPr>
          <w:rStyle w:val="26"/>
          <w:rFonts w:ascii="宋体"/>
          <w:color w:val="auto"/>
          <w:sz w:val="24"/>
          <w:szCs w:val="22"/>
        </w:rPr>
      </w:pPr>
      <w:r>
        <w:rPr>
          <w:rStyle w:val="26"/>
          <w:rFonts w:ascii="宋体" w:hAnsi="宋体"/>
          <w:color w:val="auto"/>
          <w:sz w:val="24"/>
          <w:szCs w:val="22"/>
        </w:rPr>
        <w:t>2、中标单位不得转包、分包，如果发现有转包、分包情况，则取消其中标候选人资格，并向相关主管部门汇报。</w:t>
      </w:r>
    </w:p>
    <w:p>
      <w:pPr>
        <w:ind w:firstLine="440" w:firstLineChars="200"/>
        <w:rPr>
          <w:rFonts w:ascii="宋体" w:hAnsi="宋体" w:cs="宋体"/>
          <w:color w:val="auto"/>
          <w:kern w:val="0"/>
          <w:sz w:val="22"/>
          <w:szCs w:val="22"/>
        </w:rPr>
      </w:pPr>
    </w:p>
    <w:p>
      <w:pPr>
        <w:ind w:firstLine="440"/>
        <w:rPr>
          <w:rFonts w:ascii="宋体" w:hAnsi="宋体" w:cs="宋体"/>
          <w:color w:val="auto"/>
          <w:kern w:val="0"/>
          <w:sz w:val="22"/>
          <w:szCs w:val="22"/>
        </w:rPr>
      </w:pPr>
    </w:p>
    <w:p>
      <w:pPr>
        <w:ind w:firstLine="562"/>
        <w:rPr>
          <w:rFonts w:ascii="宋体" w:hAnsi="宋体" w:eastAsia="宋体" w:cs="宋体"/>
          <w:color w:val="auto"/>
          <w:sz w:val="28"/>
          <w:szCs w:val="28"/>
        </w:rPr>
      </w:pPr>
      <w:r>
        <w:rPr>
          <w:rFonts w:hint="eastAsia" w:ascii="宋体" w:hAnsi="宋体"/>
          <w:b/>
          <w:bCs/>
          <w:color w:val="auto"/>
          <w:sz w:val="28"/>
          <w:szCs w:val="28"/>
        </w:rPr>
        <w:t>附：“全国百佳图书出版单位”名单</w:t>
      </w:r>
    </w:p>
    <w:p>
      <w:pPr>
        <w:widowControl/>
        <w:spacing w:after="150" w:line="405" w:lineRule="atLeast"/>
        <w:jc w:val="left"/>
        <w:rPr>
          <w:rFonts w:ascii="宋体" w:hAnsi="宋体"/>
          <w:color w:val="auto"/>
          <w:kern w:val="0"/>
        </w:rPr>
      </w:pPr>
      <w:r>
        <w:rPr>
          <w:rFonts w:hint="eastAsia" w:ascii="宋体" w:hAnsi="宋体"/>
          <w:color w:val="auto"/>
          <w:kern w:val="0"/>
        </w:rPr>
        <w:t>1.社科类</w:t>
      </w:r>
    </w:p>
    <w:p>
      <w:pPr>
        <w:widowControl/>
        <w:spacing w:after="150" w:line="405" w:lineRule="atLeast"/>
        <w:jc w:val="left"/>
        <w:rPr>
          <w:rFonts w:ascii="宋体" w:hAnsi="宋体"/>
          <w:color w:val="auto"/>
          <w:kern w:val="0"/>
        </w:rPr>
      </w:pPr>
      <w:r>
        <w:rPr>
          <w:rFonts w:hint="eastAsia" w:ascii="宋体" w:hAnsi="宋体"/>
          <w:color w:val="auto"/>
          <w:kern w:val="0"/>
        </w:rPr>
        <w:t>安徽人民出版社     北京出版社      长春出版社</w:t>
      </w:r>
    </w:p>
    <w:p>
      <w:pPr>
        <w:widowControl/>
        <w:spacing w:after="150" w:line="405" w:lineRule="atLeast"/>
        <w:jc w:val="left"/>
        <w:rPr>
          <w:rFonts w:ascii="宋体" w:hAnsi="宋体"/>
          <w:color w:val="auto"/>
          <w:kern w:val="0"/>
        </w:rPr>
      </w:pPr>
      <w:r>
        <w:rPr>
          <w:rFonts w:hint="eastAsia" w:ascii="宋体" w:hAnsi="宋体"/>
          <w:color w:val="auto"/>
          <w:kern w:val="0"/>
        </w:rPr>
        <w:t>重庆出版社        党建读物出版社     法律出版社</w:t>
      </w:r>
    </w:p>
    <w:p>
      <w:pPr>
        <w:widowControl/>
        <w:spacing w:after="150" w:line="405" w:lineRule="atLeast"/>
        <w:jc w:val="left"/>
        <w:rPr>
          <w:rFonts w:ascii="宋体" w:hAnsi="宋体"/>
          <w:color w:val="auto"/>
          <w:kern w:val="0"/>
        </w:rPr>
      </w:pPr>
      <w:r>
        <w:rPr>
          <w:rFonts w:hint="eastAsia" w:ascii="宋体" w:hAnsi="宋体"/>
          <w:color w:val="auto"/>
          <w:kern w:val="0"/>
        </w:rPr>
        <w:t>湖南人民出版社     吉林出版集团有限责任公司    江苏人民出版社</w:t>
      </w:r>
    </w:p>
    <w:p>
      <w:pPr>
        <w:widowControl/>
        <w:spacing w:after="150" w:line="405" w:lineRule="atLeast"/>
        <w:jc w:val="left"/>
        <w:rPr>
          <w:rFonts w:ascii="宋体" w:hAnsi="宋体"/>
          <w:color w:val="auto"/>
          <w:kern w:val="0"/>
        </w:rPr>
      </w:pPr>
      <w:r>
        <w:rPr>
          <w:rFonts w:hint="eastAsia" w:ascii="宋体" w:hAnsi="宋体"/>
          <w:color w:val="auto"/>
          <w:kern w:val="0"/>
        </w:rPr>
        <w:t xml:space="preserve">江西人民出版社     解放军出版社     经济科学出版社    </w:t>
      </w:r>
    </w:p>
    <w:p>
      <w:pPr>
        <w:widowControl/>
        <w:spacing w:after="150" w:line="405" w:lineRule="atLeast"/>
        <w:jc w:val="left"/>
        <w:rPr>
          <w:rFonts w:ascii="宋体" w:hAnsi="宋体"/>
          <w:color w:val="auto"/>
          <w:kern w:val="0"/>
        </w:rPr>
      </w:pPr>
      <w:r>
        <w:rPr>
          <w:rFonts w:hint="eastAsia" w:ascii="宋体" w:hAnsi="宋体"/>
          <w:color w:val="auto"/>
          <w:kern w:val="0"/>
        </w:rPr>
        <w:t>九州出版社      青岛出版社       山东人民出版社</w:t>
      </w:r>
    </w:p>
    <w:p>
      <w:pPr>
        <w:widowControl/>
        <w:spacing w:after="150" w:line="405" w:lineRule="atLeast"/>
        <w:jc w:val="left"/>
        <w:rPr>
          <w:rFonts w:ascii="宋体" w:hAnsi="宋体"/>
          <w:color w:val="auto"/>
          <w:kern w:val="0"/>
        </w:rPr>
      </w:pPr>
      <w:r>
        <w:rPr>
          <w:rFonts w:hint="eastAsia" w:ascii="宋体" w:hAnsi="宋体"/>
          <w:color w:val="auto"/>
          <w:kern w:val="0"/>
        </w:rPr>
        <w:t>商务印书馆      上海人民出版社      生活.读书.新知三联书店</w:t>
      </w:r>
    </w:p>
    <w:p>
      <w:pPr>
        <w:widowControl/>
        <w:spacing w:after="150" w:line="405" w:lineRule="atLeast"/>
        <w:jc w:val="left"/>
        <w:rPr>
          <w:rFonts w:ascii="宋体" w:hAnsi="宋体"/>
          <w:color w:val="auto"/>
          <w:kern w:val="0"/>
        </w:rPr>
      </w:pPr>
      <w:r>
        <w:rPr>
          <w:rFonts w:hint="eastAsia" w:ascii="宋体" w:hAnsi="宋体"/>
          <w:color w:val="auto"/>
          <w:kern w:val="0"/>
        </w:rPr>
        <w:t>外文出版社      学习出版社      知识产权出版社</w:t>
      </w:r>
    </w:p>
    <w:p>
      <w:pPr>
        <w:widowControl/>
        <w:spacing w:after="150" w:line="405" w:lineRule="atLeast"/>
        <w:jc w:val="left"/>
        <w:rPr>
          <w:rFonts w:ascii="宋体" w:hAnsi="宋体"/>
          <w:color w:val="auto"/>
          <w:kern w:val="0"/>
        </w:rPr>
      </w:pPr>
      <w:r>
        <w:rPr>
          <w:rFonts w:hint="eastAsia" w:ascii="宋体" w:hAnsi="宋体"/>
          <w:color w:val="auto"/>
          <w:kern w:val="0"/>
        </w:rPr>
        <w:t>中国财政经济出版社      中国大百科全书出版社</w:t>
      </w:r>
    </w:p>
    <w:p>
      <w:pPr>
        <w:widowControl/>
        <w:spacing w:after="150" w:line="405" w:lineRule="atLeast"/>
        <w:jc w:val="left"/>
        <w:rPr>
          <w:rFonts w:ascii="宋体" w:hAnsi="宋体"/>
          <w:color w:val="auto"/>
          <w:kern w:val="0"/>
        </w:rPr>
      </w:pPr>
      <w:r>
        <w:rPr>
          <w:rFonts w:hint="eastAsia" w:ascii="宋体" w:hAnsi="宋体"/>
          <w:color w:val="auto"/>
          <w:kern w:val="0"/>
        </w:rPr>
        <w:t>中国金融出版社      中国劳动社会保障出版社</w:t>
      </w:r>
    </w:p>
    <w:p>
      <w:pPr>
        <w:widowControl/>
        <w:spacing w:after="150" w:line="405" w:lineRule="atLeast"/>
        <w:jc w:val="left"/>
        <w:rPr>
          <w:rFonts w:ascii="宋体" w:hAnsi="宋体"/>
          <w:color w:val="auto"/>
          <w:kern w:val="0"/>
        </w:rPr>
      </w:pPr>
      <w:r>
        <w:rPr>
          <w:rFonts w:hint="eastAsia" w:ascii="宋体" w:hAnsi="宋体"/>
          <w:color w:val="auto"/>
          <w:kern w:val="0"/>
        </w:rPr>
        <w:t>中国民主法制出版社      中国青年出版社</w:t>
      </w:r>
    </w:p>
    <w:p>
      <w:pPr>
        <w:widowControl/>
        <w:spacing w:after="150" w:line="405" w:lineRule="atLeast"/>
        <w:jc w:val="left"/>
        <w:rPr>
          <w:rFonts w:ascii="宋体" w:hAnsi="宋体"/>
          <w:color w:val="auto"/>
          <w:kern w:val="0"/>
        </w:rPr>
      </w:pPr>
      <w:r>
        <w:rPr>
          <w:rFonts w:hint="eastAsia" w:ascii="宋体" w:hAnsi="宋体"/>
          <w:color w:val="auto"/>
          <w:kern w:val="0"/>
        </w:rPr>
        <w:t>中国社会出版社     中国时代经济出版社</w:t>
      </w:r>
    </w:p>
    <w:p>
      <w:pPr>
        <w:widowControl/>
        <w:spacing w:after="150" w:line="405" w:lineRule="atLeast"/>
        <w:jc w:val="left"/>
        <w:rPr>
          <w:rFonts w:ascii="宋体" w:hAnsi="宋体"/>
          <w:color w:val="auto"/>
          <w:kern w:val="0"/>
        </w:rPr>
      </w:pPr>
      <w:r>
        <w:rPr>
          <w:rFonts w:hint="eastAsia" w:ascii="宋体" w:hAnsi="宋体"/>
          <w:color w:val="auto"/>
          <w:kern w:val="0"/>
        </w:rPr>
        <w:t>中信出版社      中央编译出版社</w:t>
      </w:r>
    </w:p>
    <w:p>
      <w:pPr>
        <w:widowControl/>
        <w:spacing w:after="150" w:line="405" w:lineRule="atLeast"/>
        <w:jc w:val="left"/>
        <w:rPr>
          <w:rFonts w:ascii="宋体" w:hAnsi="宋体"/>
          <w:color w:val="auto"/>
          <w:kern w:val="0"/>
        </w:rPr>
      </w:pPr>
      <w:r>
        <w:rPr>
          <w:rFonts w:hint="eastAsia" w:ascii="宋体" w:hAnsi="宋体"/>
          <w:color w:val="auto"/>
          <w:kern w:val="0"/>
        </w:rPr>
        <w:t>2.科技类</w:t>
      </w:r>
    </w:p>
    <w:p>
      <w:pPr>
        <w:widowControl/>
        <w:spacing w:after="150" w:line="405" w:lineRule="atLeast"/>
        <w:jc w:val="left"/>
        <w:rPr>
          <w:rFonts w:ascii="宋体" w:hAnsi="宋体"/>
          <w:color w:val="auto"/>
          <w:kern w:val="0"/>
        </w:rPr>
      </w:pPr>
      <w:r>
        <w:rPr>
          <w:rFonts w:hint="eastAsia" w:ascii="宋体" w:hAnsi="宋体"/>
          <w:color w:val="auto"/>
          <w:kern w:val="0"/>
        </w:rPr>
        <w:t>电子工业出版社      湖南科学技术出版社     化学工业出版社</w:t>
      </w:r>
    </w:p>
    <w:p>
      <w:pPr>
        <w:widowControl/>
        <w:spacing w:after="150" w:line="405" w:lineRule="atLeast"/>
        <w:jc w:val="left"/>
        <w:rPr>
          <w:rFonts w:ascii="宋体" w:hAnsi="宋体"/>
          <w:color w:val="auto"/>
          <w:kern w:val="0"/>
        </w:rPr>
      </w:pPr>
      <w:r>
        <w:rPr>
          <w:rFonts w:hint="eastAsia" w:ascii="宋体" w:hAnsi="宋体"/>
          <w:color w:val="auto"/>
          <w:kern w:val="0"/>
        </w:rPr>
        <w:t>机械工业出版社      江苏凤凰科学技术出版社      科学出版社</w:t>
      </w:r>
    </w:p>
    <w:p>
      <w:pPr>
        <w:widowControl/>
        <w:spacing w:after="150" w:line="405" w:lineRule="atLeast"/>
        <w:jc w:val="left"/>
        <w:rPr>
          <w:rFonts w:ascii="宋体" w:hAnsi="宋体"/>
          <w:color w:val="auto"/>
          <w:kern w:val="0"/>
        </w:rPr>
      </w:pPr>
      <w:r>
        <w:rPr>
          <w:rFonts w:hint="eastAsia" w:ascii="宋体" w:hAnsi="宋体"/>
          <w:color w:val="auto"/>
          <w:kern w:val="0"/>
        </w:rPr>
        <w:t>人民交通出版社      人民军医出版社     人民卫生出版社</w:t>
      </w:r>
    </w:p>
    <w:p>
      <w:pPr>
        <w:widowControl/>
        <w:spacing w:after="150" w:line="405" w:lineRule="atLeast"/>
        <w:jc w:val="left"/>
        <w:rPr>
          <w:rFonts w:ascii="宋体" w:hAnsi="宋体"/>
          <w:color w:val="auto"/>
          <w:kern w:val="0"/>
        </w:rPr>
      </w:pPr>
      <w:r>
        <w:rPr>
          <w:rFonts w:hint="eastAsia" w:ascii="宋体" w:hAnsi="宋体"/>
          <w:color w:val="auto"/>
          <w:kern w:val="0"/>
        </w:rPr>
        <w:t>人民邮电出版社      上海科学技术出版社    星球地图出版社</w:t>
      </w:r>
    </w:p>
    <w:p>
      <w:pPr>
        <w:widowControl/>
        <w:spacing w:after="150" w:line="405" w:lineRule="atLeast"/>
        <w:jc w:val="left"/>
        <w:rPr>
          <w:rFonts w:ascii="宋体" w:hAnsi="宋体"/>
          <w:color w:val="auto"/>
          <w:kern w:val="0"/>
        </w:rPr>
      </w:pPr>
      <w:r>
        <w:rPr>
          <w:rFonts w:hint="eastAsia" w:ascii="宋体" w:hAnsi="宋体"/>
          <w:color w:val="auto"/>
          <w:kern w:val="0"/>
        </w:rPr>
        <w:t>中国电力出版社     中国纺织出版社      中国建筑工业出版社</w:t>
      </w:r>
    </w:p>
    <w:p>
      <w:pPr>
        <w:widowControl/>
        <w:spacing w:after="150" w:line="405" w:lineRule="atLeast"/>
        <w:jc w:val="left"/>
        <w:rPr>
          <w:rFonts w:ascii="宋体" w:hAnsi="宋体"/>
          <w:color w:val="auto"/>
          <w:kern w:val="0"/>
        </w:rPr>
      </w:pPr>
      <w:r>
        <w:rPr>
          <w:rFonts w:hint="eastAsia" w:ascii="宋体" w:hAnsi="宋体"/>
          <w:color w:val="auto"/>
          <w:kern w:val="0"/>
        </w:rPr>
        <w:t>中国轻工业出版社     中国人口出版社      中国中医药出版社</w:t>
      </w:r>
    </w:p>
    <w:p>
      <w:pPr>
        <w:widowControl/>
        <w:spacing w:after="150" w:line="405" w:lineRule="atLeast"/>
        <w:jc w:val="left"/>
        <w:rPr>
          <w:rFonts w:ascii="宋体" w:hAnsi="宋体"/>
          <w:color w:val="auto"/>
          <w:kern w:val="0"/>
        </w:rPr>
      </w:pPr>
      <w:r>
        <w:rPr>
          <w:rFonts w:hint="eastAsia" w:ascii="宋体" w:hAnsi="宋体"/>
          <w:color w:val="auto"/>
          <w:kern w:val="0"/>
        </w:rPr>
        <w:t>3.大学类</w:t>
      </w:r>
    </w:p>
    <w:p>
      <w:pPr>
        <w:widowControl/>
        <w:spacing w:after="150" w:line="405" w:lineRule="atLeast"/>
        <w:jc w:val="left"/>
        <w:rPr>
          <w:rFonts w:ascii="宋体" w:hAnsi="宋体"/>
          <w:color w:val="auto"/>
          <w:kern w:val="0"/>
        </w:rPr>
      </w:pPr>
      <w:r>
        <w:rPr>
          <w:rFonts w:hint="eastAsia" w:ascii="宋体" w:hAnsi="宋体"/>
          <w:color w:val="auto"/>
          <w:kern w:val="0"/>
        </w:rPr>
        <w:t>北京大学出版社     北京大学医学出版社     北京师范大学出版社</w:t>
      </w:r>
    </w:p>
    <w:p>
      <w:pPr>
        <w:widowControl/>
        <w:spacing w:after="150" w:line="405" w:lineRule="atLeast"/>
        <w:jc w:val="left"/>
        <w:rPr>
          <w:rFonts w:ascii="宋体" w:hAnsi="宋体"/>
          <w:color w:val="auto"/>
          <w:kern w:val="0"/>
        </w:rPr>
      </w:pPr>
      <w:r>
        <w:rPr>
          <w:rFonts w:hint="eastAsia" w:ascii="宋体" w:hAnsi="宋体"/>
          <w:color w:val="auto"/>
          <w:kern w:val="0"/>
        </w:rPr>
        <w:t>北京语言大学出版社   重庆大学出版社      东北财经大学出版社</w:t>
      </w:r>
    </w:p>
    <w:p>
      <w:pPr>
        <w:widowControl/>
        <w:spacing w:after="150" w:line="405" w:lineRule="atLeast"/>
        <w:jc w:val="left"/>
        <w:rPr>
          <w:rFonts w:ascii="宋体" w:hAnsi="宋体"/>
          <w:color w:val="auto"/>
          <w:kern w:val="0"/>
        </w:rPr>
      </w:pPr>
      <w:r>
        <w:rPr>
          <w:rFonts w:hint="eastAsia" w:ascii="宋体" w:hAnsi="宋体"/>
          <w:color w:val="auto"/>
          <w:kern w:val="0"/>
        </w:rPr>
        <w:t>复旦大学出版社      湖南师范大学出版社     华东师范大学出版社</w:t>
      </w:r>
    </w:p>
    <w:p>
      <w:pPr>
        <w:widowControl/>
        <w:spacing w:after="150" w:line="405" w:lineRule="atLeast"/>
        <w:jc w:val="left"/>
        <w:rPr>
          <w:rFonts w:ascii="宋体" w:hAnsi="宋体"/>
          <w:color w:val="auto"/>
          <w:kern w:val="0"/>
        </w:rPr>
      </w:pPr>
      <w:r>
        <w:rPr>
          <w:rFonts w:hint="eastAsia" w:ascii="宋体" w:hAnsi="宋体"/>
          <w:color w:val="auto"/>
          <w:kern w:val="0"/>
        </w:rPr>
        <w:t>清华大学出版社     上海外语教育出版社   外语教学与研究出版社</w:t>
      </w:r>
    </w:p>
    <w:p>
      <w:pPr>
        <w:widowControl/>
        <w:spacing w:after="150" w:line="405" w:lineRule="atLeast"/>
        <w:jc w:val="left"/>
        <w:rPr>
          <w:rFonts w:ascii="宋体" w:hAnsi="宋体"/>
          <w:color w:val="auto"/>
          <w:kern w:val="0"/>
        </w:rPr>
      </w:pPr>
      <w:r>
        <w:rPr>
          <w:rFonts w:hint="eastAsia" w:ascii="宋体" w:hAnsi="宋体"/>
          <w:color w:val="auto"/>
          <w:kern w:val="0"/>
        </w:rPr>
        <w:t>西安交通大学出版社    西南师范大学出版社    厦门大学出版社</w:t>
      </w:r>
    </w:p>
    <w:p>
      <w:pPr>
        <w:widowControl/>
        <w:spacing w:after="150" w:line="405" w:lineRule="atLeast"/>
        <w:jc w:val="left"/>
        <w:rPr>
          <w:rFonts w:ascii="宋体" w:hAnsi="宋体"/>
          <w:color w:val="auto"/>
          <w:kern w:val="0"/>
        </w:rPr>
      </w:pPr>
      <w:r>
        <w:rPr>
          <w:rFonts w:hint="eastAsia" w:ascii="宋体" w:hAnsi="宋体"/>
          <w:color w:val="auto"/>
          <w:kern w:val="0"/>
        </w:rPr>
        <w:t>浙江大学出版社      中国矿业大学出版社   中国人民大学出版社</w:t>
      </w:r>
    </w:p>
    <w:p>
      <w:pPr>
        <w:widowControl/>
        <w:spacing w:after="150" w:line="405" w:lineRule="atLeast"/>
        <w:jc w:val="left"/>
        <w:rPr>
          <w:rFonts w:ascii="宋体" w:hAnsi="宋体"/>
          <w:color w:val="auto"/>
          <w:kern w:val="0"/>
        </w:rPr>
      </w:pPr>
      <w:r>
        <w:rPr>
          <w:rFonts w:hint="eastAsia" w:ascii="宋体" w:hAnsi="宋体"/>
          <w:color w:val="auto"/>
          <w:kern w:val="0"/>
        </w:rPr>
        <w:t>中国人民公安大学出版社     中国政法大学出版社</w:t>
      </w:r>
    </w:p>
    <w:p>
      <w:pPr>
        <w:widowControl/>
        <w:spacing w:after="150" w:line="405" w:lineRule="atLeast"/>
        <w:jc w:val="left"/>
        <w:rPr>
          <w:rFonts w:ascii="宋体" w:hAnsi="宋体"/>
          <w:color w:val="auto"/>
          <w:kern w:val="0"/>
        </w:rPr>
      </w:pPr>
      <w:r>
        <w:rPr>
          <w:rFonts w:hint="eastAsia" w:ascii="宋体" w:hAnsi="宋体"/>
          <w:color w:val="auto"/>
          <w:kern w:val="0"/>
        </w:rPr>
        <w:t>4.教育类</w:t>
      </w:r>
    </w:p>
    <w:p>
      <w:pPr>
        <w:widowControl/>
        <w:spacing w:after="150" w:line="405" w:lineRule="atLeast"/>
        <w:jc w:val="left"/>
        <w:rPr>
          <w:rFonts w:ascii="宋体" w:hAnsi="宋体"/>
          <w:color w:val="auto"/>
          <w:kern w:val="0"/>
        </w:rPr>
      </w:pPr>
      <w:r>
        <w:rPr>
          <w:rFonts w:hint="eastAsia" w:ascii="宋体" w:hAnsi="宋体"/>
          <w:color w:val="auto"/>
          <w:kern w:val="0"/>
        </w:rPr>
        <w:t>高等教育出版社      广东教育出版社     江苏教育出版社</w:t>
      </w:r>
    </w:p>
    <w:p>
      <w:pPr>
        <w:widowControl/>
        <w:spacing w:after="150" w:line="405" w:lineRule="atLeast"/>
        <w:jc w:val="left"/>
        <w:rPr>
          <w:rFonts w:ascii="宋体" w:hAnsi="宋体"/>
          <w:color w:val="auto"/>
          <w:kern w:val="0"/>
        </w:rPr>
      </w:pPr>
      <w:r>
        <w:rPr>
          <w:rFonts w:hint="eastAsia" w:ascii="宋体" w:hAnsi="宋体"/>
          <w:color w:val="auto"/>
          <w:kern w:val="0"/>
        </w:rPr>
        <w:t>教育科学出版社      人民教育出版社      浙江教育出版社</w:t>
      </w:r>
    </w:p>
    <w:p>
      <w:pPr>
        <w:widowControl/>
        <w:spacing w:after="150" w:line="405" w:lineRule="atLeast"/>
        <w:jc w:val="left"/>
        <w:rPr>
          <w:rFonts w:ascii="宋体" w:hAnsi="宋体"/>
          <w:color w:val="auto"/>
          <w:kern w:val="0"/>
        </w:rPr>
      </w:pPr>
      <w:r>
        <w:rPr>
          <w:rFonts w:hint="eastAsia" w:ascii="宋体" w:hAnsi="宋体"/>
          <w:color w:val="auto"/>
          <w:kern w:val="0"/>
        </w:rPr>
        <w:t>5.古籍类</w:t>
      </w:r>
    </w:p>
    <w:p>
      <w:pPr>
        <w:widowControl/>
        <w:spacing w:after="150" w:line="405" w:lineRule="atLeast"/>
        <w:jc w:val="left"/>
        <w:rPr>
          <w:rFonts w:ascii="宋体" w:hAnsi="宋体"/>
          <w:color w:val="auto"/>
          <w:kern w:val="0"/>
        </w:rPr>
      </w:pPr>
      <w:r>
        <w:rPr>
          <w:rFonts w:hint="eastAsia" w:ascii="宋体" w:hAnsi="宋体"/>
          <w:color w:val="auto"/>
          <w:kern w:val="0"/>
        </w:rPr>
        <w:t>国家图书馆出版社     黄山书社     岳麓书社     中华书局</w:t>
      </w:r>
    </w:p>
    <w:p>
      <w:pPr>
        <w:widowControl/>
        <w:spacing w:after="150" w:line="405" w:lineRule="atLeast"/>
        <w:jc w:val="left"/>
        <w:rPr>
          <w:rFonts w:ascii="宋体" w:hAnsi="宋体"/>
          <w:color w:val="auto"/>
          <w:kern w:val="0"/>
        </w:rPr>
      </w:pPr>
      <w:r>
        <w:rPr>
          <w:rFonts w:hint="eastAsia" w:ascii="宋体" w:hAnsi="宋体"/>
          <w:color w:val="auto"/>
          <w:kern w:val="0"/>
        </w:rPr>
        <w:t>6.少儿类</w:t>
      </w:r>
    </w:p>
    <w:p>
      <w:pPr>
        <w:widowControl/>
        <w:spacing w:after="150" w:line="405" w:lineRule="atLeast"/>
        <w:jc w:val="left"/>
        <w:rPr>
          <w:rFonts w:ascii="宋体" w:hAnsi="宋体"/>
          <w:color w:val="auto"/>
          <w:kern w:val="0"/>
        </w:rPr>
      </w:pPr>
      <w:r>
        <w:rPr>
          <w:rFonts w:hint="eastAsia" w:ascii="宋体" w:hAnsi="宋体"/>
          <w:color w:val="auto"/>
          <w:kern w:val="0"/>
        </w:rPr>
        <w:t>安徽少年儿童出版社    二十一世纪出版社   江苏少年儿童出版社</w:t>
      </w:r>
    </w:p>
    <w:p>
      <w:pPr>
        <w:widowControl/>
        <w:spacing w:after="150" w:line="405" w:lineRule="atLeast"/>
        <w:jc w:val="left"/>
        <w:rPr>
          <w:rFonts w:ascii="宋体" w:hAnsi="宋体"/>
          <w:color w:val="auto"/>
          <w:kern w:val="0"/>
        </w:rPr>
      </w:pPr>
      <w:r>
        <w:rPr>
          <w:rFonts w:hint="eastAsia" w:ascii="宋体" w:hAnsi="宋体"/>
          <w:color w:val="auto"/>
          <w:kern w:val="0"/>
        </w:rPr>
        <w:t>接力出版社      明天出版社         浙江少年儿童出版社</w:t>
      </w:r>
    </w:p>
    <w:p>
      <w:pPr>
        <w:widowControl/>
        <w:spacing w:after="150" w:line="405" w:lineRule="atLeast"/>
        <w:jc w:val="left"/>
        <w:rPr>
          <w:rFonts w:ascii="宋体" w:hAnsi="宋体"/>
          <w:color w:val="auto"/>
          <w:kern w:val="0"/>
        </w:rPr>
      </w:pPr>
      <w:r>
        <w:rPr>
          <w:rFonts w:hint="eastAsia" w:ascii="宋体" w:hAnsi="宋体"/>
          <w:color w:val="auto"/>
          <w:kern w:val="0"/>
        </w:rPr>
        <w:t>7.美术类</w:t>
      </w:r>
    </w:p>
    <w:p>
      <w:pPr>
        <w:widowControl/>
        <w:spacing w:after="150" w:line="405" w:lineRule="atLeast"/>
        <w:jc w:val="left"/>
        <w:rPr>
          <w:rFonts w:ascii="宋体" w:hAnsi="宋体"/>
          <w:color w:val="auto"/>
          <w:kern w:val="0"/>
        </w:rPr>
      </w:pPr>
      <w:r>
        <w:rPr>
          <w:rFonts w:hint="eastAsia" w:ascii="宋体" w:hAnsi="宋体"/>
          <w:color w:val="auto"/>
          <w:kern w:val="0"/>
        </w:rPr>
        <w:t>安徽美术出版社     湖南美术出版社      吉林美术出版社</w:t>
      </w:r>
    </w:p>
    <w:p>
      <w:pPr>
        <w:widowControl/>
        <w:spacing w:after="150" w:line="405" w:lineRule="atLeast"/>
        <w:jc w:val="left"/>
        <w:rPr>
          <w:rFonts w:ascii="宋体" w:hAnsi="宋体"/>
          <w:color w:val="auto"/>
          <w:kern w:val="0"/>
        </w:rPr>
      </w:pPr>
      <w:r>
        <w:rPr>
          <w:rFonts w:hint="eastAsia" w:ascii="宋体" w:hAnsi="宋体"/>
          <w:color w:val="auto"/>
          <w:kern w:val="0"/>
        </w:rPr>
        <w:t>江苏凤凰美术出版社    江西美术出版社    浙江人民美术出版社</w:t>
      </w:r>
    </w:p>
    <w:p>
      <w:pPr>
        <w:widowControl/>
        <w:spacing w:after="150" w:line="405" w:lineRule="atLeast"/>
        <w:jc w:val="left"/>
        <w:rPr>
          <w:rFonts w:ascii="宋体" w:hAnsi="宋体"/>
          <w:color w:val="auto"/>
          <w:kern w:val="0"/>
        </w:rPr>
      </w:pPr>
      <w:r>
        <w:rPr>
          <w:rFonts w:hint="eastAsia" w:ascii="宋体" w:hAnsi="宋体"/>
          <w:color w:val="auto"/>
          <w:kern w:val="0"/>
        </w:rPr>
        <w:t>8.文艺类</w:t>
      </w:r>
    </w:p>
    <w:p>
      <w:pPr>
        <w:widowControl/>
        <w:spacing w:after="150" w:line="405" w:lineRule="atLeast"/>
        <w:jc w:val="left"/>
        <w:rPr>
          <w:rFonts w:ascii="宋体" w:hAnsi="宋体"/>
          <w:color w:val="auto"/>
          <w:kern w:val="0"/>
        </w:rPr>
      </w:pPr>
      <w:r>
        <w:rPr>
          <w:rFonts w:hint="eastAsia" w:ascii="宋体" w:hAnsi="宋体"/>
          <w:color w:val="auto"/>
          <w:kern w:val="0"/>
        </w:rPr>
        <w:t>长江文艺出版社    湖南文艺出版社     人民文学出版社</w:t>
      </w:r>
    </w:p>
    <w:p>
      <w:pPr>
        <w:widowControl/>
        <w:spacing w:after="150" w:line="405" w:lineRule="atLeast"/>
        <w:jc w:val="left"/>
        <w:rPr>
          <w:rFonts w:ascii="宋体" w:hAnsi="宋体"/>
          <w:color w:val="auto"/>
          <w:kern w:val="0"/>
        </w:rPr>
      </w:pPr>
      <w:r>
        <w:rPr>
          <w:rFonts w:hint="eastAsia" w:ascii="宋体" w:hAnsi="宋体"/>
          <w:color w:val="auto"/>
          <w:kern w:val="0"/>
        </w:rPr>
        <w:t>人民音乐出版社    上海文艺出版社   上海译文出版社</w:t>
      </w:r>
    </w:p>
    <w:p>
      <w:pPr>
        <w:widowControl/>
        <w:spacing w:after="150" w:line="405" w:lineRule="atLeast"/>
        <w:jc w:val="left"/>
        <w:rPr>
          <w:rFonts w:ascii="宋体" w:hAnsi="宋体"/>
          <w:color w:val="auto"/>
          <w:kern w:val="0"/>
        </w:rPr>
      </w:pPr>
      <w:r>
        <w:rPr>
          <w:rFonts w:hint="eastAsia" w:ascii="宋体" w:hAnsi="宋体"/>
          <w:color w:val="auto"/>
          <w:kern w:val="0"/>
        </w:rPr>
        <w:t>译林出版社     浙江摄影出版社      作家出版社</w:t>
      </w:r>
    </w:p>
    <w:p>
      <w:pPr>
        <w:pStyle w:val="6"/>
        <w:ind w:firstLine="723"/>
        <w:rPr>
          <w:rFonts w:asciiTheme="minorEastAsia" w:hAnsiTheme="minorEastAsia" w:eastAsiaTheme="minorEastAsia" w:cstheme="minorEastAsia"/>
          <w:color w:val="auto"/>
          <w:sz w:val="36"/>
          <w:szCs w:val="36"/>
        </w:rPr>
      </w:pPr>
    </w:p>
    <w:p>
      <w:pPr>
        <w:pStyle w:val="6"/>
        <w:ind w:firstLine="723"/>
        <w:jc w:val="center"/>
        <w:rPr>
          <w:rFonts w:asciiTheme="minorEastAsia" w:hAnsiTheme="minorEastAsia" w:eastAsiaTheme="minorEastAsia" w:cstheme="minorEastAsia"/>
          <w:color w:val="auto"/>
          <w:sz w:val="36"/>
          <w:szCs w:val="36"/>
        </w:rPr>
      </w:pPr>
      <w:bookmarkStart w:id="20" w:name="_Toc25892"/>
      <w:bookmarkStart w:id="21" w:name="_Toc28471"/>
      <w:bookmarkStart w:id="22" w:name="_Toc12792"/>
      <w:r>
        <w:rPr>
          <w:rFonts w:hint="eastAsia" w:asciiTheme="minorEastAsia" w:hAnsiTheme="minorEastAsia" w:eastAsiaTheme="minorEastAsia" w:cstheme="minorEastAsia"/>
          <w:color w:val="auto"/>
          <w:sz w:val="36"/>
          <w:szCs w:val="36"/>
        </w:rPr>
        <w:t>第六章投标文件格式</w:t>
      </w:r>
      <w:bookmarkEnd w:id="20"/>
      <w:bookmarkEnd w:id="21"/>
      <w:bookmarkEnd w:id="22"/>
    </w:p>
    <w:p>
      <w:pPr>
        <w:pStyle w:val="6"/>
        <w:ind w:firstLine="723"/>
        <w:jc w:val="right"/>
        <w:rPr>
          <w:rFonts w:ascii="宋体" w:hAnsi="宋体" w:eastAsia="宋体" w:cs="宋体"/>
          <w:color w:val="auto"/>
          <w:sz w:val="36"/>
          <w:szCs w:val="36"/>
        </w:rPr>
      </w:pPr>
      <w:r>
        <w:rPr>
          <w:rFonts w:hint="eastAsia" w:ascii="宋体" w:hAnsi="宋体" w:eastAsia="宋体" w:cs="宋体"/>
          <w:color w:val="auto"/>
          <w:sz w:val="36"/>
          <w:szCs w:val="36"/>
        </w:rPr>
        <w:t>（正或副本）</w:t>
      </w:r>
    </w:p>
    <w:p>
      <w:pPr>
        <w:pStyle w:val="6"/>
        <w:ind w:firstLine="562"/>
        <w:rPr>
          <w:rFonts w:ascii="宋体" w:hAnsi="宋体" w:eastAsia="宋体" w:cs="宋体"/>
          <w:color w:val="auto"/>
        </w:rPr>
      </w:pPr>
    </w:p>
    <w:p>
      <w:pPr>
        <w:pStyle w:val="6"/>
        <w:ind w:firstLine="1446"/>
        <w:jc w:val="center"/>
        <w:rPr>
          <w:rFonts w:ascii="宋体" w:hAnsi="宋体" w:eastAsia="宋体" w:cs="宋体"/>
          <w:color w:val="auto"/>
        </w:rPr>
      </w:pPr>
      <w:r>
        <w:rPr>
          <w:rFonts w:hint="eastAsia" w:ascii="宋体" w:hAnsi="宋体" w:eastAsia="宋体" w:cs="宋体"/>
          <w:color w:val="auto"/>
          <w:sz w:val="72"/>
          <w:szCs w:val="72"/>
        </w:rPr>
        <w:t>投标文件</w:t>
      </w:r>
    </w:p>
    <w:p>
      <w:pPr>
        <w:pStyle w:val="6"/>
        <w:ind w:firstLine="562"/>
        <w:rPr>
          <w:rFonts w:ascii="宋体" w:hAnsi="宋体" w:eastAsia="宋体" w:cs="宋体"/>
          <w:color w:val="auto"/>
        </w:rPr>
      </w:pPr>
    </w:p>
    <w:p>
      <w:pPr>
        <w:pStyle w:val="6"/>
        <w:ind w:firstLine="562"/>
        <w:rPr>
          <w:rFonts w:ascii="宋体" w:hAnsi="宋体" w:eastAsia="宋体" w:cs="宋体"/>
          <w:color w:val="auto"/>
        </w:rPr>
      </w:pPr>
    </w:p>
    <w:p>
      <w:pPr>
        <w:pStyle w:val="6"/>
        <w:ind w:firstLine="562"/>
        <w:rPr>
          <w:rFonts w:ascii="宋体" w:hAnsi="宋体" w:eastAsia="宋体" w:cs="宋体"/>
          <w:color w:val="auto"/>
        </w:rPr>
      </w:pPr>
    </w:p>
    <w:p>
      <w:pPr>
        <w:pStyle w:val="6"/>
        <w:ind w:firstLine="723"/>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项目名称：</w:t>
      </w:r>
    </w:p>
    <w:p>
      <w:pPr>
        <w:pStyle w:val="6"/>
        <w:ind w:firstLine="723"/>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招标编号：</w:t>
      </w:r>
    </w:p>
    <w:p>
      <w:pPr>
        <w:pStyle w:val="6"/>
        <w:ind w:firstLine="723"/>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投标人名称：</w:t>
      </w:r>
    </w:p>
    <w:p>
      <w:pPr>
        <w:pStyle w:val="6"/>
        <w:ind w:firstLine="723"/>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日期：</w:t>
      </w:r>
    </w:p>
    <w:p>
      <w:pPr>
        <w:pStyle w:val="6"/>
        <w:ind w:firstLine="562"/>
        <w:rPr>
          <w:color w:val="auto"/>
        </w:rPr>
      </w:pPr>
    </w:p>
    <w:p>
      <w:pPr>
        <w:spacing w:line="360" w:lineRule="auto"/>
        <w:ind w:firstLine="482"/>
        <w:rPr>
          <w:rFonts w:asciiTheme="minorEastAsia" w:hAnsiTheme="minorEastAsia" w:cstheme="minorEastAsia"/>
          <w:b/>
          <w:bCs/>
          <w:color w:val="auto"/>
          <w:sz w:val="24"/>
        </w:rPr>
      </w:pPr>
    </w:p>
    <w:p>
      <w:pPr>
        <w:pStyle w:val="5"/>
        <w:tabs>
          <w:tab w:val="left" w:pos="1275"/>
        </w:tabs>
        <w:ind w:left="1352" w:leftChars="644" w:firstLine="2425" w:firstLineChars="755"/>
        <w:rPr>
          <w:rFonts w:hAnsi="宋体"/>
          <w:color w:val="auto"/>
        </w:rPr>
      </w:pPr>
      <w:bookmarkStart w:id="23" w:name="_Toc64931899"/>
      <w:r>
        <w:rPr>
          <w:rFonts w:hint="eastAsia" w:hAnsi="宋体"/>
          <w:color w:val="auto"/>
        </w:rPr>
        <w:t>评分对照表</w:t>
      </w:r>
      <w:bookmarkEnd w:id="23"/>
    </w:p>
    <w:p>
      <w:pPr>
        <w:ind w:firstLine="482"/>
        <w:rPr>
          <w:rFonts w:ascii="宋体" w:hAnsi="宋体" w:cs="宋体"/>
          <w:b/>
          <w:bCs/>
          <w:color w:val="auto"/>
          <w:sz w:val="24"/>
        </w:rPr>
      </w:pPr>
    </w:p>
    <w:tbl>
      <w:tblPr>
        <w:tblStyle w:val="16"/>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ind w:firstLine="422"/>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ind w:firstLine="422"/>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ind w:firstLine="422"/>
              <w:jc w:val="center"/>
              <w:rPr>
                <w:rFonts w:ascii="宋体" w:hAnsi="宋体" w:cs="宋体"/>
                <w:b/>
                <w:bCs/>
                <w:color w:val="auto"/>
              </w:rPr>
            </w:pPr>
            <w:r>
              <w:rPr>
                <w:rFonts w:hint="eastAsia" w:ascii="宋体" w:hAnsi="宋体" w:cs="宋体"/>
                <w:b/>
                <w:bCs/>
                <w:color w:val="auto"/>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1842" w:type="dxa"/>
            <w:vAlign w:val="center"/>
          </w:tcPr>
          <w:p>
            <w:pPr>
              <w:adjustRightInd w:val="0"/>
              <w:snapToGrid w:val="0"/>
              <w:spacing w:line="480" w:lineRule="exact"/>
              <w:ind w:firstLine="422"/>
              <w:jc w:val="center"/>
              <w:rPr>
                <w:rFonts w:ascii="宋体" w:hAnsi="宋体" w:cs="宋体"/>
                <w:b/>
                <w:bCs/>
                <w:color w:val="auto"/>
              </w:rPr>
            </w:pPr>
            <w:r>
              <w:rPr>
                <w:rFonts w:hint="eastAsia" w:ascii="宋体" w:hAnsi="宋体" w:cs="宋体"/>
                <w:b/>
                <w:bCs/>
                <w:color w:val="auto"/>
              </w:rPr>
              <w:t>对应页码</w:t>
            </w:r>
          </w:p>
        </w:tc>
        <w:tc>
          <w:tcPr>
            <w:tcW w:w="1842" w:type="dxa"/>
            <w:vAlign w:val="center"/>
          </w:tcPr>
          <w:p>
            <w:pPr>
              <w:adjustRightInd w:val="0"/>
              <w:snapToGrid w:val="0"/>
              <w:spacing w:line="480" w:lineRule="exact"/>
              <w:ind w:firstLine="422"/>
              <w:jc w:val="center"/>
              <w:rPr>
                <w:rFonts w:ascii="宋体" w:hAnsi="宋体" w:cs="宋体"/>
                <w:b/>
                <w:bCs/>
                <w:color w:val="auto"/>
              </w:rPr>
            </w:pPr>
            <w:r>
              <w:rPr>
                <w:rFonts w:hint="eastAsia" w:ascii="宋体" w:hAnsi="宋体" w:cs="宋体"/>
                <w:b/>
                <w:bCs/>
                <w:color w:val="auto"/>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270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1842"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1842" w:type="dxa"/>
            <w:vAlign w:val="center"/>
          </w:tcPr>
          <w:p>
            <w:pPr>
              <w:adjustRightInd w:val="0"/>
              <w:snapToGrid w:val="0"/>
              <w:spacing w:line="380" w:lineRule="exact"/>
              <w:jc w:val="left"/>
              <w:rPr>
                <w:rFonts w:ascii="宋体" w:hAnsi="宋体" w:cs="宋体"/>
                <w:bCs/>
                <w:color w:val="auto"/>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bl>
    <w:p>
      <w:pPr>
        <w:ind w:firstLine="482"/>
        <w:rPr>
          <w:rFonts w:ascii="宋体" w:hAnsi="宋体" w:cs="宋体"/>
          <w:b/>
          <w:bCs/>
          <w:color w:val="auto"/>
          <w:sz w:val="24"/>
        </w:rPr>
      </w:pPr>
    </w:p>
    <w:p>
      <w:pPr>
        <w:ind w:firstLine="482"/>
        <w:rPr>
          <w:rFonts w:ascii="宋体" w:hAnsi="宋体" w:cs="宋体"/>
          <w:b/>
          <w:bCs/>
          <w:color w:val="auto"/>
          <w:sz w:val="24"/>
        </w:rPr>
      </w:pPr>
    </w:p>
    <w:p>
      <w:pPr>
        <w:ind w:firstLine="482"/>
        <w:rPr>
          <w:rFonts w:ascii="宋体" w:hAnsi="宋体" w:cs="宋体"/>
          <w:b/>
          <w:bCs/>
          <w:color w:val="auto"/>
          <w:sz w:val="24"/>
        </w:rPr>
      </w:pPr>
      <w:r>
        <w:rPr>
          <w:rFonts w:hint="eastAsia" w:ascii="宋体" w:hAnsi="宋体" w:cs="宋体"/>
          <w:b/>
          <w:bCs/>
          <w:color w:val="auto"/>
          <w:sz w:val="24"/>
        </w:rPr>
        <w:t>注：此表根据评分标准编制。</w:t>
      </w:r>
    </w:p>
    <w:p>
      <w:pPr>
        <w:snapToGrid w:val="0"/>
        <w:spacing w:before="50" w:after="50"/>
        <w:ind w:firstLine="480"/>
        <w:rPr>
          <w:rStyle w:val="26"/>
          <w:rFonts w:ascii="宋体" w:hAnsi="宋体" w:cs="宋体"/>
          <w:color w:val="auto"/>
          <w:sz w:val="24"/>
        </w:rPr>
      </w:pPr>
    </w:p>
    <w:p>
      <w:pPr>
        <w:snapToGrid w:val="0"/>
        <w:spacing w:before="50" w:after="50"/>
        <w:ind w:firstLine="640"/>
        <w:jc w:val="center"/>
        <w:outlineLvl w:val="0"/>
        <w:rPr>
          <w:rStyle w:val="26"/>
          <w:rFonts w:ascii="宋体" w:hAnsi="宋体" w:cs="宋体"/>
          <w:b/>
          <w:bCs/>
          <w:color w:val="auto"/>
          <w:sz w:val="32"/>
          <w:szCs w:val="32"/>
        </w:rPr>
      </w:pPr>
      <w:bookmarkStart w:id="24" w:name="_Toc7361"/>
      <w:bookmarkStart w:id="25" w:name="_Toc17447"/>
      <w:bookmarkStart w:id="26" w:name="_Toc17998"/>
      <w:r>
        <w:rPr>
          <w:rStyle w:val="26"/>
          <w:rFonts w:hint="eastAsia" w:ascii="宋体" w:hAnsi="宋体" w:cs="宋体"/>
          <w:color w:val="auto"/>
          <w:sz w:val="32"/>
          <w:szCs w:val="32"/>
        </w:rPr>
        <w:t>一、</w:t>
      </w:r>
      <w:r>
        <w:rPr>
          <w:rStyle w:val="26"/>
          <w:rFonts w:hint="eastAsia" w:ascii="宋体" w:hAnsi="宋体" w:cs="宋体"/>
          <w:b/>
          <w:bCs/>
          <w:color w:val="auto"/>
          <w:sz w:val="32"/>
          <w:szCs w:val="32"/>
        </w:rPr>
        <w:t>资信证明文件要求</w:t>
      </w:r>
      <w:bookmarkEnd w:id="24"/>
      <w:bookmarkEnd w:id="25"/>
      <w:bookmarkEnd w:id="26"/>
    </w:p>
    <w:p>
      <w:pPr>
        <w:snapToGrid w:val="0"/>
        <w:spacing w:before="50" w:after="50"/>
        <w:rPr>
          <w:rStyle w:val="26"/>
          <w:rFonts w:ascii="宋体" w:hAnsi="宋体" w:cs="宋体"/>
          <w:i/>
          <w:color w:val="auto"/>
          <w:u w:val="single" w:color="000000"/>
        </w:rPr>
      </w:pPr>
    </w:p>
    <w:p>
      <w:pPr>
        <w:adjustRightInd w:val="0"/>
        <w:snapToGrid w:val="0"/>
        <w:spacing w:line="360" w:lineRule="auto"/>
        <w:ind w:firstLine="482" w:firstLineChars="200"/>
        <w:rPr>
          <w:rStyle w:val="26"/>
          <w:rFonts w:ascii="宋体" w:hAnsi="宋体" w:cs="宋体"/>
          <w:color w:val="auto"/>
          <w:sz w:val="24"/>
          <w:szCs w:val="20"/>
        </w:rPr>
      </w:pPr>
      <w:r>
        <w:rPr>
          <w:rStyle w:val="26"/>
          <w:rFonts w:hint="eastAsia" w:ascii="宋体" w:hAnsi="宋体" w:cs="宋体"/>
          <w:b/>
          <w:bCs/>
          <w:color w:val="auto"/>
          <w:sz w:val="24"/>
        </w:rPr>
        <w:t>实质性资格证明文件目录</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1.满足《中华人民共和国政府采购法》第二十二条规定，并提供下列材料；</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（1）法人或者其他组织的营业执照等证明文件，自然人的身份证明；</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（2）上一年度（2023年）的财务报表（成立不满一年不需提供）；</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（3）依法缴纳税收和社会保障资金的相关材料，</w:t>
      </w:r>
      <w:r>
        <w:rPr>
          <w:rStyle w:val="26"/>
          <w:rFonts w:hint="eastAsia" w:ascii="宋体" w:hAnsi="宋体"/>
          <w:color w:val="auto"/>
          <w:sz w:val="24"/>
        </w:rPr>
        <w:t>依法免税或不需要缴纳社会保障资金的，应提供相应文件证明材料</w:t>
      </w:r>
      <w:r>
        <w:rPr>
          <w:rStyle w:val="26"/>
          <w:rFonts w:hint="eastAsia" w:ascii="宋体" w:hAnsi="宋体" w:cs="宋体"/>
          <w:color w:val="auto"/>
          <w:sz w:val="24"/>
        </w:rPr>
        <w:t>；</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（4）具备履行合同所必需的设备和专业技术能力的书面声明；</w:t>
      </w:r>
    </w:p>
    <w:p>
      <w:pPr>
        <w:adjustRightInd w:val="0"/>
        <w:snapToGrid w:val="0"/>
        <w:spacing w:line="360" w:lineRule="auto"/>
        <w:ind w:firstLine="480" w:firstLineChars="200"/>
        <w:rPr>
          <w:rStyle w:val="26"/>
          <w:rFonts w:hint="eastAsia" w:ascii="宋体" w:hAnsi="宋体" w:cs="宋体"/>
          <w:color w:val="auto"/>
          <w:sz w:val="24"/>
        </w:rPr>
      </w:pPr>
      <w:r>
        <w:rPr>
          <w:rStyle w:val="26"/>
          <w:rFonts w:hint="eastAsia" w:ascii="宋体" w:hAnsi="宋体" w:cs="宋体"/>
          <w:color w:val="auto"/>
          <w:sz w:val="24"/>
        </w:rPr>
        <w:t>（5）参加政府采购活动前3年内在经营活动中没有重大违法记录的书面声明；</w:t>
      </w:r>
    </w:p>
    <w:p>
      <w:pPr>
        <w:adjustRightInd w:val="0"/>
        <w:snapToGrid w:val="0"/>
        <w:spacing w:line="360" w:lineRule="auto"/>
        <w:ind w:firstLine="480" w:firstLineChars="200"/>
        <w:rPr>
          <w:rStyle w:val="26"/>
          <w:rFonts w:hint="eastAsia" w:ascii="宋体" w:hAnsi="宋体" w:cs="宋体"/>
          <w:color w:val="auto"/>
          <w:sz w:val="24"/>
        </w:rPr>
      </w:pPr>
      <w:r>
        <w:rPr>
          <w:rStyle w:val="26"/>
          <w:rFonts w:hint="eastAsia" w:ascii="宋体" w:hAnsi="宋体" w:cs="宋体"/>
          <w:color w:val="auto"/>
          <w:sz w:val="24"/>
        </w:rPr>
        <w:t>（6）法律、行政法规规定的其他条件。</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2.落实政府采购政策需满足的资格要求：</w:t>
      </w:r>
      <w:r>
        <w:rPr>
          <w:rStyle w:val="26"/>
          <w:rFonts w:hint="eastAsia" w:ascii="宋体" w:hAnsi="宋体" w:cs="宋体"/>
          <w:color w:val="auto"/>
          <w:sz w:val="24"/>
          <w:u w:val="single" w:color="000000"/>
        </w:rPr>
        <w:t>/</w:t>
      </w:r>
      <w:r>
        <w:rPr>
          <w:rStyle w:val="26"/>
          <w:rFonts w:hint="eastAsia" w:ascii="宋体" w:hAnsi="宋体" w:cs="宋体"/>
          <w:color w:val="auto"/>
          <w:sz w:val="24"/>
        </w:rPr>
        <w:t>。</w:t>
      </w:r>
    </w:p>
    <w:p>
      <w:pPr>
        <w:adjustRightInd w:val="0"/>
        <w:snapToGrid w:val="0"/>
        <w:spacing w:line="360" w:lineRule="auto"/>
        <w:ind w:firstLine="480" w:firstLineChars="200"/>
        <w:rPr>
          <w:rStyle w:val="26"/>
          <w:rFonts w:ascii="宋体" w:hAnsi="宋体" w:cs="宋体"/>
          <w:color w:val="auto"/>
          <w:sz w:val="24"/>
        </w:rPr>
      </w:pPr>
      <w:r>
        <w:rPr>
          <w:rStyle w:val="26"/>
          <w:rFonts w:hint="eastAsia" w:ascii="宋体" w:hAnsi="宋体" w:cs="宋体"/>
          <w:color w:val="auto"/>
          <w:sz w:val="24"/>
        </w:rPr>
        <w:t>3.本项目的特定资格要求：</w:t>
      </w:r>
    </w:p>
    <w:p>
      <w:pPr>
        <w:pStyle w:val="30"/>
        <w:adjustRightInd w:val="0"/>
        <w:snapToGrid w:val="0"/>
        <w:spacing w:line="360" w:lineRule="auto"/>
        <w:ind w:firstLine="480"/>
        <w:rPr>
          <w:rStyle w:val="26"/>
          <w:rFonts w:ascii="宋体" w:hAnsi="宋体" w:cs="宋体"/>
          <w:color w:val="auto"/>
          <w:sz w:val="24"/>
        </w:rPr>
      </w:pPr>
      <w:r>
        <w:rPr>
          <w:rStyle w:val="26"/>
          <w:rFonts w:hint="eastAsia" w:ascii="宋体" w:hAnsi="宋体" w:cs="宋体"/>
          <w:color w:val="auto"/>
          <w:sz w:val="24"/>
        </w:rPr>
        <w:t>（1）投标人具有新闻出版管理部门颁发的《中华人民共和国出版物经营许可证》的经营国家正式出版物的中文图书供应商。</w:t>
      </w:r>
    </w:p>
    <w:p>
      <w:pPr>
        <w:pStyle w:val="30"/>
        <w:adjustRightInd w:val="0"/>
        <w:snapToGrid w:val="0"/>
        <w:spacing w:line="360" w:lineRule="auto"/>
        <w:ind w:firstLine="480"/>
        <w:rPr>
          <w:rStyle w:val="26"/>
          <w:rFonts w:ascii="宋体" w:hAnsi="宋体" w:cs="宋体"/>
          <w:color w:val="auto"/>
          <w:sz w:val="24"/>
        </w:rPr>
      </w:pPr>
      <w:r>
        <w:rPr>
          <w:rStyle w:val="26"/>
          <w:rFonts w:hint="eastAsia" w:ascii="宋体" w:hAnsi="宋体" w:cs="宋体"/>
          <w:color w:val="auto"/>
          <w:sz w:val="24"/>
        </w:rPr>
        <w:t>（2）未被“信用中国”网站（www.creditchina.gov.cn）列入失信被执行人、重大税收违法案件当事人名单、政府采购严重失信行为记录名单。</w:t>
      </w:r>
    </w:p>
    <w:p>
      <w:pPr>
        <w:pStyle w:val="30"/>
        <w:adjustRightInd w:val="0"/>
        <w:snapToGrid w:val="0"/>
        <w:spacing w:line="360" w:lineRule="auto"/>
        <w:ind w:firstLine="480"/>
        <w:rPr>
          <w:rStyle w:val="26"/>
          <w:rFonts w:ascii="宋体" w:hAnsi="宋体" w:cs="宋体"/>
          <w:color w:val="auto"/>
          <w:sz w:val="24"/>
        </w:rPr>
      </w:pPr>
      <w:r>
        <w:rPr>
          <w:rStyle w:val="26"/>
          <w:rFonts w:hint="eastAsia" w:ascii="宋体" w:hAnsi="宋体" w:cs="宋体"/>
          <w:color w:val="auto"/>
          <w:sz w:val="24"/>
        </w:rPr>
        <w:t>（3）单位负责人为同一人或者存在直接控股、管理关系的不同供应商，不得参加同一合同项下的政府采购活动。</w:t>
      </w:r>
    </w:p>
    <w:p>
      <w:pPr>
        <w:pStyle w:val="30"/>
        <w:adjustRightInd w:val="0"/>
        <w:snapToGrid w:val="0"/>
        <w:spacing w:line="360" w:lineRule="auto"/>
        <w:ind w:firstLine="482"/>
        <w:rPr>
          <w:rStyle w:val="26"/>
          <w:rFonts w:ascii="宋体" w:hAnsi="宋体" w:cs="宋体"/>
          <w:b/>
          <w:bCs/>
          <w:color w:val="auto"/>
          <w:sz w:val="24"/>
        </w:rPr>
      </w:pPr>
    </w:p>
    <w:p>
      <w:pPr>
        <w:pStyle w:val="30"/>
        <w:spacing w:line="240" w:lineRule="atLeast"/>
        <w:ind w:firstLine="482"/>
        <w:rPr>
          <w:rStyle w:val="26"/>
          <w:rFonts w:ascii="宋体" w:hAnsi="宋体" w:cs="宋体"/>
          <w:b/>
          <w:bCs/>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30"/>
        <w:spacing w:line="240" w:lineRule="atLeast"/>
        <w:ind w:firstLine="480"/>
        <w:rPr>
          <w:rStyle w:val="26"/>
          <w:rFonts w:ascii="宋体" w:hAnsi="宋体" w:cs="宋体"/>
          <w:color w:val="auto"/>
          <w:sz w:val="24"/>
        </w:rPr>
      </w:pPr>
    </w:p>
    <w:p>
      <w:pPr>
        <w:pStyle w:val="29"/>
        <w:ind w:firstLine="562"/>
        <w:jc w:val="center"/>
        <w:rPr>
          <w:rStyle w:val="26"/>
          <w:rFonts w:ascii="宋体" w:hAnsi="宋体" w:cs="宋体"/>
          <w:b w:val="0"/>
          <w:bCs w:val="0"/>
          <w:color w:val="auto"/>
          <w:sz w:val="28"/>
          <w:szCs w:val="28"/>
        </w:rPr>
      </w:pPr>
      <w:r>
        <w:rPr>
          <w:rStyle w:val="26"/>
          <w:rFonts w:hint="eastAsia" w:ascii="宋体" w:hAnsi="宋体" w:cs="宋体"/>
          <w:color w:val="auto"/>
          <w:sz w:val="28"/>
          <w:szCs w:val="28"/>
        </w:rPr>
        <w:t>具备履行合同所必需的设备和专业技术能力的书面声明</w:t>
      </w: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主要设备有：</w:t>
      </w:r>
      <w:r>
        <w:rPr>
          <w:rFonts w:hint="eastAsia" w:ascii="宋体" w:hAnsi="宋体"/>
          <w:color w:val="auto"/>
          <w:sz w:val="28"/>
          <w:szCs w:val="22"/>
          <w:u w:val="single"/>
        </w:rPr>
        <w:t xml:space="preserve">   </w:t>
      </w:r>
      <w:r>
        <w:rPr>
          <w:rStyle w:val="26"/>
          <w:rFonts w:hint="eastAsia" w:ascii="宋体" w:hAnsi="宋体" w:cs="宋体"/>
          <w:bCs/>
          <w:color w:val="auto"/>
          <w:sz w:val="28"/>
          <w:szCs w:val="28"/>
        </w:rPr>
        <w:t>。</w:t>
      </w: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主要专业技术能力有：</w:t>
      </w:r>
      <w:r>
        <w:rPr>
          <w:rFonts w:hint="eastAsia" w:ascii="宋体" w:hAnsi="宋体"/>
          <w:color w:val="auto"/>
          <w:sz w:val="28"/>
          <w:szCs w:val="22"/>
          <w:u w:val="single"/>
        </w:rPr>
        <w:t xml:space="preserve">   </w:t>
      </w:r>
      <w:r>
        <w:rPr>
          <w:rStyle w:val="26"/>
          <w:rFonts w:hint="eastAsia" w:ascii="宋体" w:hAnsi="宋体" w:cs="宋体"/>
          <w:bCs/>
          <w:color w:val="auto"/>
          <w:sz w:val="28"/>
          <w:szCs w:val="28"/>
        </w:rPr>
        <w:t>。</w:t>
      </w: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 xml:space="preserve">                                       供应商名称（公章）：</w:t>
      </w:r>
    </w:p>
    <w:p>
      <w:pPr>
        <w:spacing w:line="460" w:lineRule="exact"/>
        <w:ind w:firstLine="560"/>
        <w:rPr>
          <w:rStyle w:val="26"/>
          <w:rFonts w:ascii="宋体" w:hAnsi="宋体" w:cs="宋体"/>
          <w:bCs/>
          <w:color w:val="auto"/>
          <w:sz w:val="28"/>
          <w:szCs w:val="28"/>
        </w:rPr>
      </w:pPr>
    </w:p>
    <w:p>
      <w:pPr>
        <w:spacing w:line="460" w:lineRule="exact"/>
        <w:ind w:firstLine="560"/>
        <w:jc w:val="right"/>
        <w:rPr>
          <w:rStyle w:val="26"/>
          <w:rFonts w:ascii="宋体" w:hAnsi="宋体" w:cs="宋体"/>
          <w:bCs/>
          <w:color w:val="auto"/>
          <w:sz w:val="28"/>
          <w:szCs w:val="28"/>
        </w:rPr>
      </w:pPr>
      <w:r>
        <w:rPr>
          <w:rStyle w:val="26"/>
          <w:rFonts w:hint="eastAsia" w:ascii="宋体" w:hAnsi="宋体" w:cs="宋体"/>
          <w:bCs/>
          <w:color w:val="auto"/>
          <w:sz w:val="28"/>
          <w:szCs w:val="28"/>
        </w:rPr>
        <w:t>日期：</w:t>
      </w:r>
      <w:r>
        <w:rPr>
          <w:rStyle w:val="26"/>
          <w:rFonts w:hint="eastAsia" w:ascii="宋体" w:hAnsi="宋体" w:cs="宋体"/>
          <w:bCs/>
          <w:color w:val="auto"/>
          <w:sz w:val="28"/>
          <w:szCs w:val="28"/>
          <w:u w:val="single" w:color="000000"/>
        </w:rPr>
        <w:t xml:space="preserve">    年    月    日</w:t>
      </w:r>
    </w:p>
    <w:p>
      <w:pPr>
        <w:pStyle w:val="29"/>
        <w:ind w:firstLine="562"/>
        <w:jc w:val="center"/>
        <w:rPr>
          <w:rStyle w:val="26"/>
          <w:rFonts w:ascii="宋体" w:hAnsi="宋体" w:cs="宋体"/>
          <w:color w:val="auto"/>
          <w:sz w:val="28"/>
          <w:szCs w:val="28"/>
        </w:rPr>
      </w:pPr>
      <w:r>
        <w:rPr>
          <w:rStyle w:val="26"/>
          <w:rFonts w:hint="eastAsia" w:ascii="宋体" w:hAnsi="宋体" w:cs="宋体"/>
          <w:color w:val="auto"/>
          <w:sz w:val="28"/>
          <w:szCs w:val="28"/>
        </w:rPr>
        <w:br w:type="page"/>
      </w:r>
      <w:r>
        <w:rPr>
          <w:rStyle w:val="26"/>
          <w:rFonts w:hint="eastAsia" w:ascii="宋体" w:hAnsi="宋体" w:cs="宋体"/>
          <w:color w:val="auto"/>
          <w:sz w:val="28"/>
          <w:szCs w:val="28"/>
        </w:rPr>
        <w:t>参加政府采购活动前 3 年内在经营活动中没有重大违法记录的书面声明</w:t>
      </w:r>
    </w:p>
    <w:p>
      <w:pPr>
        <w:spacing w:line="460" w:lineRule="exact"/>
        <w:ind w:firstLine="562"/>
        <w:rPr>
          <w:rStyle w:val="26"/>
          <w:rFonts w:ascii="宋体" w:hAnsi="宋体" w:cs="宋体"/>
          <w:b/>
          <w:bCs/>
          <w:color w:val="auto"/>
          <w:sz w:val="28"/>
          <w:szCs w:val="28"/>
        </w:rPr>
      </w:pPr>
    </w:p>
    <w:p>
      <w:pPr>
        <w:ind w:firstLine="883"/>
        <w:jc w:val="center"/>
        <w:rPr>
          <w:rStyle w:val="26"/>
          <w:rFonts w:ascii="宋体" w:hAnsi="宋体" w:cs="宋体"/>
          <w:b/>
          <w:bCs/>
          <w:color w:val="auto"/>
          <w:sz w:val="44"/>
          <w:szCs w:val="44"/>
        </w:rPr>
      </w:pPr>
      <w:r>
        <w:rPr>
          <w:rStyle w:val="26"/>
          <w:rFonts w:hint="eastAsia" w:ascii="宋体" w:hAnsi="宋体" w:cs="宋体"/>
          <w:b/>
          <w:bCs/>
          <w:color w:val="auto"/>
          <w:sz w:val="44"/>
          <w:szCs w:val="44"/>
        </w:rPr>
        <w:t>声  明</w:t>
      </w: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ind w:firstLine="560"/>
        <w:rPr>
          <w:rStyle w:val="26"/>
          <w:rFonts w:ascii="宋体" w:hAnsi="宋体" w:cs="宋体"/>
          <w:bCs/>
          <w:color w:val="auto"/>
          <w:sz w:val="28"/>
          <w:szCs w:val="28"/>
        </w:rPr>
      </w:pPr>
    </w:p>
    <w:p>
      <w:pPr>
        <w:spacing w:line="460" w:lineRule="exact"/>
        <w:ind w:firstLine="3640" w:firstLineChars="1300"/>
        <w:rPr>
          <w:rStyle w:val="26"/>
          <w:rFonts w:ascii="宋体" w:hAnsi="宋体" w:cs="宋体"/>
          <w:bCs/>
          <w:color w:val="auto"/>
          <w:sz w:val="28"/>
          <w:szCs w:val="28"/>
        </w:rPr>
      </w:pPr>
      <w:r>
        <w:rPr>
          <w:rStyle w:val="26"/>
          <w:rFonts w:hint="eastAsia" w:ascii="宋体" w:hAnsi="宋体" w:cs="宋体"/>
          <w:bCs/>
          <w:color w:val="auto"/>
          <w:sz w:val="28"/>
          <w:szCs w:val="28"/>
        </w:rPr>
        <w:t>供应商名称（公章）：</w:t>
      </w:r>
    </w:p>
    <w:p>
      <w:pPr>
        <w:spacing w:line="460" w:lineRule="exact"/>
        <w:ind w:firstLine="3640" w:firstLineChars="1300"/>
        <w:rPr>
          <w:rStyle w:val="26"/>
          <w:rFonts w:ascii="宋体" w:hAnsi="宋体" w:cs="宋体"/>
          <w:bCs/>
          <w:color w:val="auto"/>
          <w:sz w:val="28"/>
          <w:szCs w:val="28"/>
        </w:rPr>
      </w:pPr>
      <w:r>
        <w:rPr>
          <w:rStyle w:val="26"/>
          <w:rFonts w:hint="eastAsia" w:ascii="宋体" w:hAnsi="宋体" w:cs="宋体"/>
          <w:bCs/>
          <w:color w:val="auto"/>
          <w:sz w:val="28"/>
          <w:szCs w:val="28"/>
        </w:rPr>
        <w:t>授权代表签字：</w:t>
      </w:r>
      <w:r>
        <w:rPr>
          <w:rStyle w:val="26"/>
          <w:rFonts w:hint="eastAsia" w:ascii="宋体" w:hAnsi="宋体" w:cs="宋体"/>
          <w:bCs/>
          <w:color w:val="auto"/>
          <w:sz w:val="28"/>
          <w:szCs w:val="28"/>
          <w:u w:val="single" w:color="000000"/>
        </w:rPr>
        <w:t>_______________________</w:t>
      </w:r>
    </w:p>
    <w:p>
      <w:pPr>
        <w:spacing w:line="460" w:lineRule="exact"/>
        <w:ind w:firstLine="560"/>
        <w:rPr>
          <w:rStyle w:val="26"/>
          <w:rFonts w:ascii="宋体" w:hAnsi="宋体" w:cs="宋体"/>
          <w:bCs/>
          <w:color w:val="auto"/>
          <w:sz w:val="28"/>
          <w:szCs w:val="28"/>
        </w:rPr>
      </w:pPr>
      <w:r>
        <w:rPr>
          <w:rStyle w:val="26"/>
          <w:rFonts w:hint="eastAsia" w:ascii="宋体" w:hAnsi="宋体" w:cs="宋体"/>
          <w:bCs/>
          <w:color w:val="auto"/>
          <w:sz w:val="28"/>
          <w:szCs w:val="28"/>
        </w:rPr>
        <w:t xml:space="preserve">                          日期：</w:t>
      </w:r>
      <w:r>
        <w:rPr>
          <w:rStyle w:val="26"/>
          <w:rFonts w:hint="eastAsia" w:ascii="宋体" w:hAnsi="宋体" w:cs="宋体"/>
          <w:bCs/>
          <w:color w:val="auto"/>
          <w:sz w:val="28"/>
          <w:szCs w:val="28"/>
          <w:u w:val="single" w:color="000000"/>
        </w:rPr>
        <w:t>______年    月    日</w:t>
      </w: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560"/>
        <w:rPr>
          <w:rStyle w:val="26"/>
          <w:rFonts w:ascii="宋体" w:hAnsi="宋体" w:cs="宋体"/>
          <w:bCs/>
          <w:color w:val="auto"/>
          <w:sz w:val="28"/>
          <w:szCs w:val="28"/>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pStyle w:val="6"/>
        <w:ind w:firstLine="562"/>
        <w:rPr>
          <w:color w:val="auto"/>
        </w:rPr>
      </w:pPr>
    </w:p>
    <w:p>
      <w:pPr>
        <w:spacing w:line="460" w:lineRule="exact"/>
        <w:ind w:firstLine="480"/>
        <w:rPr>
          <w:rStyle w:val="26"/>
          <w:rFonts w:ascii="宋体" w:hAnsi="宋体" w:cs="宋体"/>
          <w:bCs/>
          <w:color w:val="auto"/>
          <w:sz w:val="24"/>
        </w:rPr>
      </w:pPr>
    </w:p>
    <w:p>
      <w:pPr>
        <w:spacing w:line="460" w:lineRule="exact"/>
        <w:ind w:firstLine="480"/>
        <w:rPr>
          <w:rStyle w:val="26"/>
          <w:rFonts w:ascii="宋体" w:hAnsi="宋体" w:cs="宋体"/>
          <w:bCs/>
          <w:color w:val="auto"/>
          <w:sz w:val="24"/>
        </w:rPr>
      </w:pPr>
    </w:p>
    <w:p>
      <w:pPr>
        <w:pStyle w:val="5"/>
        <w:tabs>
          <w:tab w:val="left" w:pos="1275"/>
        </w:tabs>
        <w:ind w:firstLine="643"/>
        <w:jc w:val="center"/>
        <w:rPr>
          <w:rFonts w:hAnsi="宋体"/>
          <w:color w:val="auto"/>
        </w:rPr>
      </w:pPr>
      <w:r>
        <w:rPr>
          <w:rFonts w:hint="eastAsia" w:hAnsi="宋体"/>
          <w:color w:val="auto"/>
        </w:rPr>
        <w:t>法定代表人身份证明书</w:t>
      </w:r>
    </w:p>
    <w:p>
      <w:pPr>
        <w:ind w:firstLine="480"/>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14"/>
        <w:ind w:firstLine="280"/>
        <w:rPr>
          <w:rFonts w:ascii="宋体" w:hAnsi="宋体"/>
          <w:color w:val="auto"/>
          <w:sz w:val="28"/>
          <w:szCs w:val="22"/>
        </w:rPr>
      </w:pPr>
    </w:p>
    <w:p>
      <w:pPr>
        <w:snapToGrid w:val="0"/>
        <w:spacing w:line="480" w:lineRule="exact"/>
        <w:ind w:firstLine="560" w:firstLineChars="200"/>
        <w:jc w:val="left"/>
        <w:rPr>
          <w:rStyle w:val="26"/>
          <w:rFonts w:ascii="宋体" w:hAnsi="宋体" w:cs="宋体"/>
          <w:color w:val="auto"/>
          <w:sz w:val="28"/>
          <w:szCs w:val="28"/>
        </w:rPr>
      </w:pPr>
      <w:r>
        <w:rPr>
          <w:rFonts w:hint="eastAsia" w:ascii="宋体" w:hAnsi="宋体"/>
          <w:color w:val="auto"/>
          <w:sz w:val="28"/>
          <w:szCs w:val="22"/>
        </w:rPr>
        <w:t>日   期：   年   月   日</w:t>
      </w:r>
    </w:p>
    <w:p>
      <w:pPr>
        <w:pStyle w:val="29"/>
        <w:ind w:firstLine="562"/>
        <w:rPr>
          <w:rStyle w:val="26"/>
          <w:rFonts w:ascii="宋体" w:hAnsi="宋体" w:cs="宋体"/>
          <w:color w:val="auto"/>
          <w:sz w:val="28"/>
          <w:szCs w:val="28"/>
        </w:rPr>
      </w:pPr>
    </w:p>
    <w:p>
      <w:pPr>
        <w:pStyle w:val="29"/>
        <w:ind w:firstLine="562"/>
        <w:jc w:val="center"/>
        <w:rPr>
          <w:rStyle w:val="26"/>
          <w:rFonts w:ascii="宋体" w:hAnsi="宋体" w:cs="宋体"/>
          <w:color w:val="auto"/>
          <w:sz w:val="28"/>
          <w:szCs w:val="28"/>
        </w:rPr>
      </w:pPr>
      <w:r>
        <w:rPr>
          <w:rStyle w:val="26"/>
          <w:rFonts w:hint="eastAsia" w:ascii="宋体" w:hAnsi="宋体" w:cs="宋体"/>
          <w:color w:val="auto"/>
          <w:sz w:val="28"/>
          <w:szCs w:val="28"/>
        </w:rPr>
        <w:t>法人授权书</w:t>
      </w:r>
    </w:p>
    <w:p>
      <w:pPr>
        <w:pStyle w:val="33"/>
        <w:ind w:firstLine="560"/>
        <w:rPr>
          <w:rStyle w:val="26"/>
          <w:rFonts w:ascii="宋体" w:hAnsi="宋体" w:cs="宋体"/>
          <w:color w:val="auto"/>
          <w:szCs w:val="28"/>
        </w:rPr>
      </w:pPr>
      <w:r>
        <w:rPr>
          <w:rStyle w:val="26"/>
          <w:rFonts w:hint="eastAsia" w:ascii="宋体" w:hAnsi="宋体" w:cs="宋体"/>
          <w:color w:val="auto"/>
          <w:szCs w:val="28"/>
        </w:rPr>
        <w:t>本授权书声明：____________（供应商名称）授权________________（被授权人的姓名）为我方就</w:t>
      </w:r>
      <w:r>
        <w:rPr>
          <w:rStyle w:val="26"/>
          <w:rFonts w:hint="eastAsia" w:ascii="宋体" w:hAnsi="宋体" w:cs="宋体"/>
          <w:color w:val="auto"/>
          <w:szCs w:val="28"/>
          <w:u w:val="single"/>
        </w:rPr>
        <w:t xml:space="preserve">      </w:t>
      </w:r>
      <w:r>
        <w:rPr>
          <w:rStyle w:val="26"/>
          <w:rFonts w:hint="eastAsia" w:ascii="宋体" w:hAnsi="宋体" w:cs="宋体"/>
          <w:color w:val="auto"/>
          <w:szCs w:val="28"/>
        </w:rPr>
        <w:t>号项目采购活动的合法代理人，以本公司名义全权处理一切与该项目采购有关的事务。</w:t>
      </w:r>
    </w:p>
    <w:p>
      <w:pPr>
        <w:pStyle w:val="33"/>
        <w:ind w:firstLine="560"/>
        <w:rPr>
          <w:rStyle w:val="26"/>
          <w:rFonts w:ascii="宋体" w:hAnsi="宋体" w:cs="宋体"/>
          <w:color w:val="auto"/>
          <w:szCs w:val="28"/>
        </w:rPr>
      </w:pPr>
      <w:r>
        <w:rPr>
          <w:rStyle w:val="26"/>
          <w:rFonts w:hint="eastAsia" w:ascii="宋体" w:hAnsi="宋体" w:cs="宋体"/>
          <w:color w:val="auto"/>
          <w:szCs w:val="28"/>
        </w:rPr>
        <w:t>本授权书于______年____月____日起生效，特此声明。</w:t>
      </w:r>
    </w:p>
    <w:p>
      <w:pPr>
        <w:pStyle w:val="33"/>
        <w:ind w:firstLineChars="0"/>
        <w:rPr>
          <w:rStyle w:val="26"/>
          <w:rFonts w:ascii="宋体" w:hAnsi="宋体" w:cs="宋体"/>
          <w:color w:val="auto"/>
          <w:szCs w:val="28"/>
        </w:rPr>
      </w:pPr>
      <w:r>
        <w:rPr>
          <w:rStyle w:val="26"/>
          <w:rFonts w:hint="eastAsia" w:ascii="宋体" w:hAnsi="宋体" w:cs="宋体"/>
          <w:color w:val="auto"/>
          <w:szCs w:val="28"/>
        </w:rPr>
        <w:t xml:space="preserve">          代理人（被授权人）：_______________________</w:t>
      </w:r>
    </w:p>
    <w:p>
      <w:pPr>
        <w:pStyle w:val="33"/>
        <w:ind w:firstLineChars="0"/>
        <w:rPr>
          <w:rStyle w:val="26"/>
          <w:rFonts w:ascii="宋体" w:hAnsi="宋体" w:cs="宋体"/>
          <w:color w:val="auto"/>
          <w:szCs w:val="28"/>
        </w:rPr>
      </w:pPr>
    </w:p>
    <w:p>
      <w:pPr>
        <w:pStyle w:val="33"/>
        <w:ind w:firstLineChars="0"/>
        <w:rPr>
          <w:rStyle w:val="26"/>
          <w:rFonts w:ascii="宋体" w:hAnsi="宋体" w:cs="宋体"/>
          <w:color w:val="auto"/>
          <w:szCs w:val="28"/>
        </w:rPr>
      </w:pPr>
      <w:r>
        <w:rPr>
          <w:rStyle w:val="26"/>
          <w:rFonts w:hint="eastAsia" w:ascii="宋体" w:hAnsi="宋体" w:cs="宋体"/>
          <w:color w:val="auto"/>
          <w:szCs w:val="28"/>
        </w:rPr>
        <w:t xml:space="preserve">          单位名称：_____________________________________</w:t>
      </w:r>
    </w:p>
    <w:p>
      <w:pPr>
        <w:pStyle w:val="33"/>
        <w:ind w:firstLine="560"/>
        <w:rPr>
          <w:rStyle w:val="26"/>
          <w:rFonts w:ascii="宋体" w:hAnsi="宋体" w:cs="宋体"/>
          <w:color w:val="auto"/>
          <w:szCs w:val="28"/>
        </w:rPr>
      </w:pPr>
    </w:p>
    <w:p>
      <w:pPr>
        <w:pStyle w:val="33"/>
        <w:ind w:firstLineChars="0"/>
        <w:rPr>
          <w:rStyle w:val="26"/>
          <w:rFonts w:ascii="宋体" w:hAnsi="宋体" w:cs="宋体"/>
          <w:color w:val="auto"/>
          <w:szCs w:val="28"/>
        </w:rPr>
      </w:pPr>
      <w:r>
        <w:rPr>
          <w:rStyle w:val="26"/>
          <w:rFonts w:hint="eastAsia" w:ascii="宋体" w:hAnsi="宋体" w:cs="宋体"/>
          <w:color w:val="auto"/>
          <w:szCs w:val="28"/>
        </w:rPr>
        <w:t xml:space="preserve">          授权单位盖章：_________________________________</w:t>
      </w:r>
    </w:p>
    <w:p>
      <w:pPr>
        <w:pStyle w:val="33"/>
        <w:ind w:firstLine="560"/>
        <w:rPr>
          <w:rStyle w:val="26"/>
          <w:rFonts w:ascii="宋体" w:hAnsi="宋体" w:cs="宋体"/>
          <w:color w:val="auto"/>
          <w:szCs w:val="28"/>
        </w:rPr>
      </w:pPr>
      <w:r>
        <w:rPr>
          <w:rStyle w:val="26"/>
          <w:rFonts w:hint="eastAsia" w:ascii="宋体" w:hAnsi="宋体" w:cs="宋体"/>
          <w:color w:val="auto"/>
          <w:szCs w:val="28"/>
        </w:rPr>
        <w:t xml:space="preserve">       单位名称：_____________________________________</w:t>
      </w:r>
    </w:p>
    <w:p>
      <w:pPr>
        <w:pStyle w:val="33"/>
        <w:ind w:firstLine="560"/>
        <w:rPr>
          <w:rStyle w:val="26"/>
          <w:rFonts w:ascii="宋体" w:hAnsi="宋体" w:cs="宋体"/>
          <w:color w:val="auto"/>
          <w:szCs w:val="28"/>
          <w:u w:val="single" w:color="000000"/>
        </w:rPr>
      </w:pPr>
      <w:r>
        <w:rPr>
          <w:rStyle w:val="26"/>
          <w:rFonts w:hint="eastAsia" w:ascii="宋体" w:hAnsi="宋体" w:cs="宋体"/>
          <w:color w:val="auto"/>
          <w:szCs w:val="28"/>
        </w:rPr>
        <w:t xml:space="preserve">       地址：_____________________________________</w:t>
      </w:r>
    </w:p>
    <w:p>
      <w:pPr>
        <w:pStyle w:val="33"/>
        <w:ind w:firstLine="560"/>
        <w:rPr>
          <w:rStyle w:val="26"/>
          <w:rFonts w:ascii="宋体" w:hAnsi="宋体" w:cs="宋体"/>
          <w:color w:val="auto"/>
          <w:szCs w:val="28"/>
        </w:rPr>
      </w:pPr>
      <w:r>
        <w:rPr>
          <w:rStyle w:val="26"/>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16"/>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ind w:firstLine="560"/>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ind w:firstLine="640"/>
        <w:jc w:val="center"/>
        <w:rPr>
          <w:rStyle w:val="26"/>
          <w:rFonts w:ascii="宋体" w:hAnsi="宋体" w:cs="宋体"/>
          <w:color w:val="auto"/>
          <w:sz w:val="32"/>
          <w:szCs w:val="32"/>
        </w:rPr>
      </w:pPr>
    </w:p>
    <w:p>
      <w:pPr>
        <w:snapToGrid w:val="0"/>
        <w:spacing w:before="50" w:after="50"/>
        <w:ind w:firstLine="640"/>
        <w:jc w:val="center"/>
        <w:outlineLvl w:val="0"/>
        <w:rPr>
          <w:rStyle w:val="26"/>
          <w:rFonts w:ascii="宋体" w:hAnsi="宋体" w:cs="宋体"/>
          <w:color w:val="auto"/>
          <w:sz w:val="32"/>
          <w:szCs w:val="32"/>
        </w:rPr>
      </w:pPr>
      <w:bookmarkStart w:id="27" w:name="_Toc25947"/>
      <w:bookmarkStart w:id="28" w:name="_Toc24970"/>
      <w:bookmarkStart w:id="29" w:name="_Toc8972"/>
      <w:r>
        <w:rPr>
          <w:rStyle w:val="26"/>
          <w:rFonts w:hint="eastAsia" w:ascii="宋体" w:hAnsi="宋体" w:cs="宋体"/>
          <w:color w:val="auto"/>
          <w:sz w:val="32"/>
          <w:szCs w:val="32"/>
        </w:rPr>
        <w:t>二、资格性审查响应对照表（格式）</w:t>
      </w:r>
      <w:bookmarkEnd w:id="27"/>
      <w:bookmarkEnd w:id="28"/>
      <w:bookmarkEnd w:id="29"/>
    </w:p>
    <w:p>
      <w:pPr>
        <w:ind w:firstLine="480"/>
        <w:rPr>
          <w:rStyle w:val="26"/>
          <w:rFonts w:ascii="宋体" w:hAnsi="宋体" w:cs="宋体"/>
          <w:color w:val="auto"/>
          <w:sz w:val="24"/>
        </w:rPr>
      </w:pPr>
      <w:r>
        <w:rPr>
          <w:rStyle w:val="26"/>
          <w:rFonts w:hint="eastAsia" w:ascii="宋体" w:hAnsi="宋体" w:cs="宋体"/>
          <w:color w:val="auto"/>
          <w:sz w:val="24"/>
        </w:rPr>
        <w:t>投标人全称（加盖公章）：</w:t>
      </w:r>
    </w:p>
    <w:tbl>
      <w:tblPr>
        <w:tblStyle w:val="16"/>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是否响应</w:t>
            </w:r>
          </w:p>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投标文件中的</w:t>
            </w:r>
          </w:p>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r>
              <w:rPr>
                <w:rStyle w:val="26"/>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bl>
    <w:p>
      <w:pPr>
        <w:spacing w:line="440" w:lineRule="exact"/>
        <w:ind w:firstLine="480" w:firstLineChars="200"/>
        <w:rPr>
          <w:rStyle w:val="26"/>
          <w:rFonts w:ascii="宋体" w:hAnsi="宋体" w:cs="宋体"/>
          <w:color w:val="auto"/>
          <w:sz w:val="24"/>
        </w:rPr>
      </w:pPr>
    </w:p>
    <w:p>
      <w:pPr>
        <w:snapToGrid w:val="0"/>
        <w:spacing w:before="50" w:after="50"/>
        <w:ind w:firstLine="880"/>
        <w:rPr>
          <w:rStyle w:val="26"/>
          <w:rFonts w:ascii="宋体" w:hAnsi="宋体" w:cs="宋体"/>
          <w:color w:val="auto"/>
          <w:sz w:val="44"/>
        </w:rPr>
      </w:pPr>
    </w:p>
    <w:p>
      <w:pPr>
        <w:snapToGrid w:val="0"/>
        <w:spacing w:before="50" w:after="50"/>
        <w:ind w:firstLine="880"/>
        <w:rPr>
          <w:rStyle w:val="26"/>
          <w:rFonts w:ascii="宋体" w:hAnsi="宋体" w:cs="宋体"/>
          <w:color w:val="auto"/>
          <w:sz w:val="44"/>
        </w:rPr>
      </w:pPr>
    </w:p>
    <w:p>
      <w:pPr>
        <w:pStyle w:val="14"/>
        <w:ind w:firstLine="440"/>
        <w:rPr>
          <w:rStyle w:val="26"/>
          <w:rFonts w:ascii="宋体" w:hAnsi="宋体" w:cs="宋体"/>
          <w:color w:val="auto"/>
          <w:sz w:val="44"/>
        </w:rPr>
      </w:pPr>
    </w:p>
    <w:p>
      <w:pPr>
        <w:pStyle w:val="14"/>
        <w:ind w:firstLine="440"/>
        <w:rPr>
          <w:rStyle w:val="26"/>
          <w:rFonts w:ascii="宋体" w:hAnsi="宋体" w:cs="宋体"/>
          <w:color w:val="auto"/>
          <w:sz w:val="44"/>
        </w:rPr>
      </w:pPr>
    </w:p>
    <w:p>
      <w:pPr>
        <w:snapToGrid w:val="0"/>
        <w:spacing w:before="50" w:after="50"/>
        <w:ind w:firstLine="640"/>
        <w:jc w:val="center"/>
        <w:rPr>
          <w:rStyle w:val="26"/>
          <w:rFonts w:ascii="宋体" w:hAnsi="宋体" w:cs="宋体"/>
          <w:color w:val="auto"/>
          <w:sz w:val="32"/>
          <w:szCs w:val="32"/>
        </w:rPr>
      </w:pPr>
    </w:p>
    <w:p>
      <w:pPr>
        <w:rPr>
          <w:rStyle w:val="26"/>
          <w:rFonts w:hint="eastAsia" w:ascii="宋体" w:hAnsi="宋体" w:cs="宋体"/>
          <w:color w:val="auto"/>
          <w:sz w:val="32"/>
          <w:szCs w:val="32"/>
        </w:rPr>
      </w:pPr>
      <w:bookmarkStart w:id="30" w:name="_Toc16368"/>
      <w:bookmarkStart w:id="31" w:name="_Toc12095"/>
      <w:bookmarkStart w:id="32" w:name="_Toc18588"/>
      <w:r>
        <w:rPr>
          <w:rStyle w:val="26"/>
          <w:rFonts w:hint="eastAsia" w:ascii="宋体" w:hAnsi="宋体" w:cs="宋体"/>
          <w:color w:val="auto"/>
          <w:sz w:val="32"/>
          <w:szCs w:val="32"/>
        </w:rPr>
        <w:br w:type="page"/>
      </w:r>
    </w:p>
    <w:p>
      <w:pPr>
        <w:snapToGrid w:val="0"/>
        <w:spacing w:before="50" w:after="50"/>
        <w:ind w:firstLine="640"/>
        <w:jc w:val="center"/>
        <w:outlineLvl w:val="0"/>
        <w:rPr>
          <w:rStyle w:val="26"/>
          <w:rFonts w:ascii="宋体" w:hAnsi="宋体" w:cs="宋体"/>
          <w:color w:val="auto"/>
          <w:sz w:val="32"/>
          <w:szCs w:val="32"/>
        </w:rPr>
      </w:pPr>
      <w:r>
        <w:rPr>
          <w:rStyle w:val="26"/>
          <w:rFonts w:hint="eastAsia" w:ascii="宋体" w:hAnsi="宋体" w:cs="宋体"/>
          <w:color w:val="auto"/>
          <w:sz w:val="32"/>
          <w:szCs w:val="32"/>
        </w:rPr>
        <w:t>三、符合性检查响应对照表（格式）</w:t>
      </w:r>
      <w:bookmarkEnd w:id="30"/>
      <w:bookmarkEnd w:id="31"/>
      <w:bookmarkEnd w:id="32"/>
    </w:p>
    <w:p>
      <w:pPr>
        <w:ind w:firstLine="480"/>
        <w:rPr>
          <w:rStyle w:val="26"/>
          <w:rFonts w:ascii="宋体" w:hAnsi="宋体" w:cs="宋体"/>
          <w:color w:val="auto"/>
          <w:sz w:val="24"/>
        </w:rPr>
      </w:pPr>
      <w:r>
        <w:rPr>
          <w:rStyle w:val="26"/>
          <w:rFonts w:hint="eastAsia" w:ascii="宋体" w:hAnsi="宋体" w:cs="宋体"/>
          <w:color w:val="auto"/>
          <w:sz w:val="24"/>
        </w:rPr>
        <w:t>投标人全称（加盖公章）：</w:t>
      </w:r>
    </w:p>
    <w:tbl>
      <w:tblPr>
        <w:tblStyle w:val="16"/>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是否响应</w:t>
            </w:r>
          </w:p>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投标文件中的</w:t>
            </w:r>
          </w:p>
          <w:p>
            <w:pPr>
              <w:snapToGrid w:val="0"/>
              <w:spacing w:line="240" w:lineRule="atLeast"/>
              <w:ind w:firstLine="422"/>
              <w:jc w:val="center"/>
              <w:rPr>
                <w:rStyle w:val="26"/>
                <w:rFonts w:ascii="宋体" w:hAnsi="宋体" w:cs="宋体"/>
                <w:b/>
                <w:color w:val="auto"/>
              </w:rPr>
            </w:pPr>
            <w:r>
              <w:rPr>
                <w:rStyle w:val="26"/>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r>
              <w:rPr>
                <w:rStyle w:val="26"/>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ind w:firstLine="422"/>
              <w:jc w:val="center"/>
              <w:rPr>
                <w:rStyle w:val="26"/>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r>
              <w:rPr>
                <w:rStyle w:val="26"/>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ind w:firstLine="480"/>
              <w:jc w:val="center"/>
              <w:rPr>
                <w:rStyle w:val="26"/>
                <w:rFonts w:ascii="宋体" w:hAnsi="宋体" w:cs="宋体"/>
                <w:iCs/>
                <w:color w:val="auto"/>
                <w:sz w:val="24"/>
              </w:rPr>
            </w:pPr>
            <w:r>
              <w:rPr>
                <w:rStyle w:val="26"/>
                <w:rFonts w:hint="eastAsia" w:ascii="宋体" w:hAnsi="宋体" w:cs="宋体"/>
                <w:iCs/>
                <w:color w:val="auto"/>
                <w:sz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auto"/>
              </w:rPr>
            </w:pPr>
          </w:p>
        </w:tc>
      </w:tr>
    </w:tbl>
    <w:p>
      <w:pPr>
        <w:snapToGrid w:val="0"/>
        <w:spacing w:before="50" w:after="50"/>
        <w:ind w:firstLine="880"/>
        <w:rPr>
          <w:rStyle w:val="26"/>
          <w:rFonts w:ascii="宋体" w:hAnsi="宋体" w:cs="宋体"/>
          <w:color w:val="auto"/>
          <w:sz w:val="44"/>
        </w:rPr>
      </w:pPr>
    </w:p>
    <w:p>
      <w:pPr>
        <w:snapToGrid w:val="0"/>
        <w:spacing w:before="50" w:after="50"/>
        <w:ind w:firstLine="880"/>
        <w:rPr>
          <w:rStyle w:val="26"/>
          <w:rFonts w:ascii="宋体" w:hAnsi="宋体" w:cs="宋体"/>
          <w:color w:val="auto"/>
          <w:sz w:val="44"/>
        </w:rPr>
      </w:pPr>
    </w:p>
    <w:p>
      <w:pPr>
        <w:snapToGrid w:val="0"/>
        <w:spacing w:before="50" w:after="50"/>
        <w:ind w:firstLine="480"/>
        <w:rPr>
          <w:rStyle w:val="26"/>
          <w:rFonts w:ascii="宋体" w:hAnsi="宋体" w:cs="宋体"/>
          <w:color w:val="auto"/>
          <w:sz w:val="24"/>
        </w:rPr>
      </w:pPr>
    </w:p>
    <w:p>
      <w:pPr>
        <w:snapToGrid w:val="0"/>
        <w:spacing w:before="50" w:after="50"/>
        <w:ind w:firstLine="640"/>
        <w:rPr>
          <w:rStyle w:val="26"/>
          <w:rFonts w:ascii="宋体" w:hAnsi="宋体" w:cs="宋体"/>
          <w:color w:val="auto"/>
          <w:sz w:val="32"/>
          <w:szCs w:val="32"/>
        </w:rPr>
      </w:pPr>
      <w:bookmarkStart w:id="33" w:name="_Toc18771"/>
    </w:p>
    <w:p>
      <w:pPr>
        <w:snapToGrid w:val="0"/>
        <w:spacing w:before="50" w:after="50"/>
        <w:ind w:firstLine="640"/>
        <w:rPr>
          <w:rStyle w:val="26"/>
          <w:rFonts w:ascii="宋体" w:hAnsi="宋体" w:cs="宋体"/>
          <w:color w:val="auto"/>
          <w:sz w:val="32"/>
          <w:szCs w:val="32"/>
        </w:rPr>
      </w:pPr>
    </w:p>
    <w:p>
      <w:pPr>
        <w:snapToGrid w:val="0"/>
        <w:spacing w:before="50" w:after="50"/>
        <w:ind w:firstLine="640"/>
        <w:jc w:val="center"/>
        <w:rPr>
          <w:rStyle w:val="26"/>
          <w:rFonts w:ascii="宋体" w:hAnsi="宋体" w:cs="宋体"/>
          <w:color w:val="auto"/>
          <w:sz w:val="32"/>
          <w:szCs w:val="32"/>
        </w:rPr>
      </w:pPr>
    </w:p>
    <w:p>
      <w:pPr>
        <w:snapToGrid w:val="0"/>
        <w:spacing w:before="50" w:after="50"/>
        <w:ind w:firstLine="640"/>
        <w:jc w:val="center"/>
        <w:rPr>
          <w:rStyle w:val="26"/>
          <w:rFonts w:ascii="宋体" w:hAnsi="宋体" w:cs="宋体"/>
          <w:color w:val="auto"/>
          <w:sz w:val="32"/>
          <w:szCs w:val="32"/>
        </w:rPr>
      </w:pPr>
    </w:p>
    <w:p>
      <w:pPr>
        <w:snapToGrid w:val="0"/>
        <w:spacing w:before="50" w:after="50"/>
        <w:ind w:firstLine="640"/>
        <w:jc w:val="center"/>
        <w:outlineLvl w:val="0"/>
        <w:rPr>
          <w:rStyle w:val="26"/>
          <w:rFonts w:ascii="宋体" w:hAnsi="宋体" w:cs="宋体"/>
          <w:color w:val="auto"/>
          <w:sz w:val="32"/>
          <w:szCs w:val="32"/>
        </w:rPr>
      </w:pPr>
      <w:bookmarkStart w:id="34" w:name="_Toc1152"/>
      <w:bookmarkStart w:id="35" w:name="_Toc8153"/>
      <w:r>
        <w:rPr>
          <w:rStyle w:val="26"/>
          <w:rFonts w:hint="eastAsia" w:ascii="宋体" w:hAnsi="宋体" w:cs="宋体"/>
          <w:color w:val="auto"/>
          <w:sz w:val="32"/>
          <w:szCs w:val="32"/>
        </w:rPr>
        <w:t>四、投标函（格式）</w:t>
      </w:r>
      <w:bookmarkEnd w:id="33"/>
      <w:bookmarkEnd w:id="34"/>
      <w:bookmarkEnd w:id="35"/>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致：</w:t>
      </w:r>
      <w:r>
        <w:rPr>
          <w:rStyle w:val="26"/>
          <w:rFonts w:hint="eastAsia" w:ascii="宋体" w:hAnsi="宋体" w:cs="宋体"/>
          <w:color w:val="auto"/>
          <w:kern w:val="2"/>
          <w:szCs w:val="21"/>
          <w:u w:val="single" w:color="000000"/>
        </w:rPr>
        <w:t>盐城工业职业技术学院</w:t>
      </w:r>
    </w:p>
    <w:p>
      <w:pPr>
        <w:pStyle w:val="34"/>
        <w:spacing w:before="0" w:after="0" w:line="420" w:lineRule="exact"/>
        <w:ind w:firstLineChars="200"/>
        <w:rPr>
          <w:rStyle w:val="26"/>
          <w:rFonts w:ascii="宋体" w:hAnsi="宋体" w:cs="宋体"/>
          <w:color w:val="auto"/>
          <w:kern w:val="2"/>
          <w:szCs w:val="21"/>
        </w:rPr>
      </w:pPr>
      <w:r>
        <w:rPr>
          <w:rStyle w:val="26"/>
          <w:rFonts w:hint="eastAsia" w:ascii="宋体" w:hAnsi="宋体" w:cs="宋体"/>
          <w:color w:val="auto"/>
          <w:kern w:val="2"/>
          <w:szCs w:val="21"/>
        </w:rPr>
        <w:t>根据贵方的</w:t>
      </w:r>
      <w:r>
        <w:rPr>
          <w:rStyle w:val="26"/>
          <w:rFonts w:hint="eastAsia" w:ascii="宋体" w:hAnsi="宋体" w:cs="宋体"/>
          <w:color w:val="auto"/>
          <w:kern w:val="2"/>
          <w:szCs w:val="21"/>
          <w:u w:val="single" w:color="000000"/>
        </w:rPr>
        <w:t xml:space="preserve">     号</w:t>
      </w:r>
      <w:r>
        <w:rPr>
          <w:rStyle w:val="26"/>
          <w:rFonts w:hint="eastAsia" w:ascii="宋体" w:hAnsi="宋体" w:cs="宋体"/>
          <w:color w:val="auto"/>
          <w:kern w:val="2"/>
          <w:szCs w:val="21"/>
        </w:rPr>
        <w:t>招标文件，正式授权下述签字人_________(姓名)代表我方______________（投标人的名称），全权处理本次项目投标的有关事宜。</w:t>
      </w:r>
    </w:p>
    <w:p>
      <w:pPr>
        <w:pStyle w:val="34"/>
        <w:spacing w:before="0" w:after="0" w:line="420" w:lineRule="exact"/>
        <w:ind w:firstLineChars="200"/>
        <w:rPr>
          <w:rStyle w:val="26"/>
          <w:rFonts w:ascii="宋体" w:hAnsi="宋体" w:cs="宋体"/>
          <w:color w:val="auto"/>
          <w:kern w:val="2"/>
          <w:szCs w:val="21"/>
        </w:rPr>
      </w:pPr>
      <w:r>
        <w:rPr>
          <w:rStyle w:val="26"/>
          <w:rFonts w:hint="eastAsia" w:ascii="宋体" w:hAnsi="宋体" w:cs="宋体"/>
          <w:color w:val="auto"/>
          <w:kern w:val="2"/>
          <w:szCs w:val="21"/>
        </w:rPr>
        <w:t>据此函，__________签字人兹宣布同意如下：</w:t>
      </w:r>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1.按招标文件规定的各项要求，向买方提供所需货物与服务。</w:t>
      </w:r>
    </w:p>
    <w:p>
      <w:pPr>
        <w:pStyle w:val="34"/>
        <w:spacing w:before="0" w:after="0" w:line="420" w:lineRule="exact"/>
        <w:ind w:firstLineChars="200"/>
        <w:rPr>
          <w:rStyle w:val="26"/>
          <w:rFonts w:ascii="宋体" w:hAnsi="宋体" w:cs="宋体"/>
          <w:color w:val="auto"/>
          <w:kern w:val="2"/>
          <w:szCs w:val="21"/>
        </w:rPr>
      </w:pPr>
      <w:r>
        <w:rPr>
          <w:rStyle w:val="26"/>
          <w:rFonts w:hint="eastAsia" w:ascii="宋体" w:hAnsi="宋体" w:cs="宋体"/>
          <w:color w:val="auto"/>
          <w:kern w:val="2"/>
          <w:szCs w:val="21"/>
        </w:rPr>
        <w:t>2.我们完全理解贵方不一定将合同授予最低报价的投标人。</w:t>
      </w:r>
    </w:p>
    <w:p>
      <w:pPr>
        <w:pStyle w:val="34"/>
        <w:spacing w:before="0" w:after="0" w:line="420" w:lineRule="exact"/>
        <w:ind w:firstLineChars="200"/>
        <w:rPr>
          <w:rStyle w:val="26"/>
          <w:rFonts w:ascii="宋体" w:hAnsi="宋体" w:cs="宋体"/>
          <w:color w:val="auto"/>
          <w:kern w:val="2"/>
          <w:szCs w:val="21"/>
        </w:rPr>
      </w:pPr>
      <w:r>
        <w:rPr>
          <w:rStyle w:val="26"/>
          <w:rFonts w:hint="eastAsia" w:ascii="宋体" w:hAnsi="宋体" w:cs="宋体"/>
          <w:color w:val="auto"/>
          <w:kern w:val="2"/>
          <w:szCs w:val="21"/>
        </w:rPr>
        <w:t>3.我们已详细审核全部招标文件及其有效补充文件，我们知道必须放弃提出含糊不清或误解问题的权利。</w:t>
      </w:r>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4.我们同意从规定的开标日期起遵循本投标文件，并在规定的投标有效期期满之前均具有约束力。</w:t>
      </w:r>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5.如果在开标后规定的投标有效期内撤回投标或中标后拒绝签订合同，则按照国家相关法律法规受到相应处罚。</w:t>
      </w:r>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34"/>
        <w:spacing w:before="0" w:after="0" w:line="420" w:lineRule="exact"/>
        <w:rPr>
          <w:rStyle w:val="26"/>
          <w:rFonts w:ascii="宋体" w:hAnsi="宋体" w:cs="宋体"/>
          <w:color w:val="auto"/>
          <w:kern w:val="2"/>
          <w:szCs w:val="21"/>
        </w:rPr>
      </w:pPr>
      <w:r>
        <w:rPr>
          <w:rStyle w:val="26"/>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34"/>
        <w:spacing w:before="0" w:after="0" w:line="420" w:lineRule="exact"/>
        <w:ind w:left="425"/>
        <w:rPr>
          <w:rStyle w:val="26"/>
          <w:rFonts w:ascii="宋体" w:hAnsi="宋体" w:cs="宋体"/>
          <w:color w:val="auto"/>
          <w:kern w:val="2"/>
          <w:szCs w:val="21"/>
        </w:rPr>
      </w:pPr>
      <w:r>
        <w:rPr>
          <w:rStyle w:val="26"/>
          <w:rFonts w:hint="eastAsia" w:ascii="宋体" w:hAnsi="宋体" w:cs="宋体"/>
          <w:color w:val="auto"/>
          <w:kern w:val="2"/>
          <w:szCs w:val="21"/>
        </w:rPr>
        <w:t>8.与本投标有关的正式通讯地址为：</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地          址：</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邮          编：</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电          话：</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传          真：</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投标人开户行：</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 xml:space="preserve">账          户： </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 xml:space="preserve">投标人授权代表姓名（签字）： </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 xml:space="preserve">投标人名称（公章）： </w:t>
      </w:r>
    </w:p>
    <w:p>
      <w:pPr>
        <w:pStyle w:val="34"/>
        <w:spacing w:before="0" w:after="0" w:line="420" w:lineRule="exact"/>
        <w:ind w:left="420" w:leftChars="200" w:firstLineChars="200"/>
        <w:rPr>
          <w:rStyle w:val="26"/>
          <w:rFonts w:ascii="宋体" w:hAnsi="宋体" w:cs="宋体"/>
          <w:color w:val="auto"/>
          <w:kern w:val="2"/>
          <w:szCs w:val="21"/>
        </w:rPr>
      </w:pPr>
      <w:r>
        <w:rPr>
          <w:rStyle w:val="26"/>
          <w:rFonts w:hint="eastAsia" w:ascii="宋体" w:hAnsi="宋体" w:cs="宋体"/>
          <w:color w:val="auto"/>
          <w:kern w:val="2"/>
          <w:szCs w:val="21"/>
        </w:rPr>
        <w:t>日           期：________年____月____日</w:t>
      </w:r>
    </w:p>
    <w:p>
      <w:pPr>
        <w:snapToGrid w:val="0"/>
        <w:spacing w:before="50" w:after="145"/>
        <w:ind w:firstLine="480"/>
        <w:jc w:val="left"/>
        <w:rPr>
          <w:rStyle w:val="26"/>
          <w:rFonts w:ascii="宋体" w:hAnsi="宋体" w:cs="宋体"/>
          <w:color w:val="auto"/>
          <w:sz w:val="24"/>
          <w:szCs w:val="20"/>
        </w:rPr>
      </w:pPr>
    </w:p>
    <w:p>
      <w:pPr>
        <w:ind w:firstLine="643"/>
        <w:jc w:val="center"/>
        <w:rPr>
          <w:rStyle w:val="26"/>
          <w:rFonts w:ascii="宋体" w:hAnsi="宋体" w:cs="宋体"/>
          <w:b/>
          <w:color w:val="auto"/>
          <w:sz w:val="32"/>
          <w:szCs w:val="32"/>
        </w:rPr>
      </w:pPr>
    </w:p>
    <w:p>
      <w:pPr>
        <w:pStyle w:val="15"/>
        <w:rPr>
          <w:color w:val="auto"/>
        </w:rPr>
      </w:pPr>
    </w:p>
    <w:p>
      <w:pPr>
        <w:snapToGrid w:val="0"/>
        <w:spacing w:before="50" w:after="50"/>
        <w:ind w:firstLine="640"/>
        <w:rPr>
          <w:rStyle w:val="26"/>
          <w:rFonts w:ascii="宋体" w:hAnsi="宋体" w:cs="宋体"/>
          <w:color w:val="auto"/>
          <w:sz w:val="32"/>
          <w:szCs w:val="32"/>
        </w:rPr>
      </w:pPr>
    </w:p>
    <w:p>
      <w:pPr>
        <w:rPr>
          <w:rStyle w:val="26"/>
          <w:rFonts w:hint="eastAsia" w:ascii="宋体" w:hAnsi="宋体" w:cs="宋体"/>
          <w:color w:val="auto"/>
          <w:sz w:val="32"/>
          <w:szCs w:val="32"/>
        </w:rPr>
      </w:pPr>
      <w:bookmarkStart w:id="36" w:name="_Toc11924"/>
      <w:bookmarkStart w:id="37" w:name="_Toc3373"/>
      <w:bookmarkStart w:id="38" w:name="_Toc19787"/>
      <w:r>
        <w:rPr>
          <w:rStyle w:val="26"/>
          <w:rFonts w:hint="eastAsia" w:ascii="宋体" w:hAnsi="宋体" w:cs="宋体"/>
          <w:color w:val="auto"/>
          <w:sz w:val="32"/>
          <w:szCs w:val="32"/>
        </w:rPr>
        <w:br w:type="page"/>
      </w:r>
    </w:p>
    <w:p>
      <w:pPr>
        <w:snapToGrid w:val="0"/>
        <w:spacing w:before="50" w:after="50"/>
        <w:ind w:firstLine="640"/>
        <w:jc w:val="center"/>
        <w:outlineLvl w:val="0"/>
        <w:rPr>
          <w:rStyle w:val="26"/>
          <w:rFonts w:ascii="宋体" w:hAnsi="宋体" w:cs="宋体"/>
          <w:color w:val="auto"/>
          <w:sz w:val="32"/>
          <w:szCs w:val="32"/>
        </w:rPr>
      </w:pPr>
      <w:r>
        <w:rPr>
          <w:rStyle w:val="26"/>
          <w:rFonts w:hint="eastAsia" w:ascii="宋体" w:hAnsi="宋体" w:cs="宋体"/>
          <w:color w:val="auto"/>
          <w:sz w:val="32"/>
          <w:szCs w:val="32"/>
        </w:rPr>
        <w:t>五、开标一览表（格式）</w:t>
      </w:r>
      <w:bookmarkEnd w:id="36"/>
      <w:bookmarkEnd w:id="37"/>
      <w:bookmarkEnd w:id="38"/>
    </w:p>
    <w:p>
      <w:pPr>
        <w:snapToGrid w:val="0"/>
        <w:spacing w:before="50" w:after="50"/>
        <w:ind w:firstLine="640"/>
        <w:jc w:val="center"/>
        <w:rPr>
          <w:rStyle w:val="26"/>
          <w:rFonts w:ascii="宋体" w:hAnsi="宋体" w:cs="宋体"/>
          <w:color w:val="auto"/>
          <w:sz w:val="32"/>
          <w:szCs w:val="32"/>
        </w:rPr>
      </w:pPr>
    </w:p>
    <w:tbl>
      <w:tblPr>
        <w:tblStyle w:val="16"/>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lang w:eastAsia="zh-CN"/>
              </w:rPr>
              <w:t>2024- 010J</w:t>
            </w:r>
            <w:r>
              <w:rPr>
                <w:rStyle w:val="26"/>
                <w:rFonts w:hint="eastAsia" w:ascii="宋体" w:hAnsi="宋体" w:cs="宋体"/>
                <w:b/>
                <w:bCs/>
                <w:color w:val="auto"/>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盐城工业职业技术学院2024年中文纸质图书采购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项目投标报价：（大写）                      ，小写：</w:t>
            </w:r>
            <w:r>
              <w:rPr>
                <w:rStyle w:val="26"/>
                <w:rFonts w:ascii="宋体" w:hAnsi="宋体" w:cs="宋体"/>
                <w:b/>
                <w:bCs/>
                <w:color w:val="auto"/>
                <w:szCs w:val="28"/>
                <w:u w:val="single" w:color="000000"/>
              </w:rPr>
              <w:t xml:space="preserve">                       </w:t>
            </w:r>
            <w:r>
              <w:rPr>
                <w:rStyle w:val="26"/>
                <w:rFonts w:hint="eastAsia" w:ascii="宋体" w:hAnsi="宋体" w:cs="宋体"/>
                <w:b/>
                <w:bCs/>
                <w:color w:val="auto"/>
                <w:szCs w:val="28"/>
              </w:rPr>
              <w:t xml:space="preserve">                      </w:t>
            </w:r>
          </w:p>
          <w:p>
            <w:pPr>
              <w:ind w:firstLine="422"/>
              <w:rPr>
                <w:rFonts w:ascii="宋体" w:hAnsi="宋体" w:cs="宋体"/>
                <w:b/>
                <w:bCs/>
                <w:color w:val="auto"/>
                <w:szCs w:val="28"/>
              </w:rPr>
            </w:pPr>
            <w:r>
              <w:rPr>
                <w:rStyle w:val="26"/>
                <w:rFonts w:hint="eastAsia" w:ascii="宋体" w:hAnsi="宋体" w:cs="宋体"/>
                <w:b/>
                <w:bCs/>
                <w:color w:val="auto"/>
                <w:szCs w:val="28"/>
              </w:rPr>
              <w:t>（注：投标报价指投标折率，区间0%-70%，合同价=投标折率×码洋）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ind w:firstLine="422"/>
              <w:rPr>
                <w:rStyle w:val="26"/>
                <w:rFonts w:ascii="宋体" w:hAnsi="宋体" w:cs="宋体"/>
                <w:b/>
                <w:bCs/>
                <w:color w:val="auto"/>
                <w:szCs w:val="28"/>
              </w:rPr>
            </w:pPr>
            <w:r>
              <w:rPr>
                <w:rStyle w:val="26"/>
                <w:rFonts w:hint="eastAsia" w:ascii="宋体" w:hAnsi="宋体" w:cs="宋体"/>
                <w:b/>
                <w:bCs/>
                <w:color w:val="auto"/>
                <w:szCs w:val="28"/>
              </w:rPr>
              <w:t>是否提供《企业类型声明函》：</w:t>
            </w:r>
            <w:r>
              <w:rPr>
                <w:rStyle w:val="26"/>
                <w:rFonts w:hint="eastAsia" w:ascii="宋体" w:hAnsi="宋体" w:cs="宋体"/>
                <w:b/>
                <w:bCs/>
                <w:color w:val="auto"/>
                <w:szCs w:val="28"/>
                <w:u w:val="single"/>
              </w:rPr>
              <w:t xml:space="preserve"> 是/否 见（   ）页</w:t>
            </w:r>
          </w:p>
        </w:tc>
      </w:tr>
    </w:tbl>
    <w:p>
      <w:pPr>
        <w:spacing w:line="240" w:lineRule="atLeast"/>
        <w:rPr>
          <w:rStyle w:val="26"/>
          <w:rFonts w:ascii="宋体" w:hAnsi="宋体" w:cs="宋体"/>
          <w:color w:val="auto"/>
          <w:szCs w:val="28"/>
        </w:rPr>
      </w:pPr>
    </w:p>
    <w:p>
      <w:pPr>
        <w:spacing w:line="240" w:lineRule="atLeast"/>
        <w:rPr>
          <w:rStyle w:val="26"/>
          <w:rFonts w:ascii="宋体" w:hAnsi="宋体" w:cs="宋体"/>
          <w:color w:val="auto"/>
          <w:szCs w:val="28"/>
        </w:rPr>
      </w:pPr>
      <w:r>
        <w:rPr>
          <w:rStyle w:val="26"/>
          <w:rFonts w:hint="eastAsia" w:ascii="宋体" w:hAnsi="宋体" w:cs="宋体"/>
          <w:color w:val="auto"/>
          <w:szCs w:val="28"/>
        </w:rPr>
        <w:t>填写说明：</w:t>
      </w:r>
    </w:p>
    <w:p>
      <w:pPr>
        <w:numPr>
          <w:ilvl w:val="0"/>
          <w:numId w:val="2"/>
        </w:numPr>
        <w:ind w:firstLine="480"/>
        <w:rPr>
          <w:rStyle w:val="26"/>
          <w:rFonts w:ascii="宋体" w:hAnsi="宋体" w:cs="宋体"/>
          <w:color w:val="auto"/>
          <w:sz w:val="24"/>
        </w:rPr>
      </w:pPr>
      <w:r>
        <w:rPr>
          <w:rStyle w:val="26"/>
          <w:rFonts w:hint="eastAsia" w:ascii="宋体" w:hAnsi="宋体" w:cs="宋体"/>
          <w:color w:val="auto"/>
          <w:sz w:val="24"/>
        </w:rPr>
        <w:t>开标一览表不得填报选择性报价，否则将作为无效投标；</w:t>
      </w:r>
    </w:p>
    <w:p>
      <w:pPr>
        <w:numPr>
          <w:ilvl w:val="0"/>
          <w:numId w:val="2"/>
        </w:numPr>
        <w:ind w:firstLine="480"/>
        <w:rPr>
          <w:rStyle w:val="26"/>
          <w:rFonts w:ascii="宋体" w:hAnsi="宋体" w:cs="宋体"/>
          <w:color w:val="auto"/>
          <w:sz w:val="24"/>
        </w:rPr>
      </w:pPr>
      <w:r>
        <w:rPr>
          <w:rStyle w:val="26"/>
          <w:rFonts w:hint="eastAsia" w:ascii="宋体" w:hAnsi="宋体" w:cs="宋体"/>
          <w:color w:val="auto"/>
          <w:sz w:val="24"/>
        </w:rPr>
        <w:t>开标一览表中报价与投标分项明细报价表中不符时，以开标一览表为准。</w:t>
      </w:r>
    </w:p>
    <w:p>
      <w:pPr>
        <w:ind w:firstLine="2640" w:firstLineChars="600"/>
        <w:rPr>
          <w:rStyle w:val="26"/>
          <w:rFonts w:ascii="宋体" w:hAnsi="宋体" w:cs="宋体"/>
          <w:color w:val="auto"/>
          <w:sz w:val="44"/>
        </w:rPr>
      </w:pPr>
    </w:p>
    <w:p>
      <w:pPr>
        <w:ind w:firstLine="480"/>
        <w:rPr>
          <w:rStyle w:val="26"/>
          <w:rFonts w:ascii="宋体" w:hAnsi="宋体" w:cs="宋体"/>
          <w:color w:val="auto"/>
          <w:sz w:val="24"/>
        </w:rPr>
      </w:pPr>
    </w:p>
    <w:p>
      <w:pPr>
        <w:ind w:firstLine="480"/>
        <w:rPr>
          <w:rStyle w:val="26"/>
          <w:rFonts w:ascii="宋体" w:hAnsi="宋体" w:cs="宋体"/>
          <w:color w:val="auto"/>
          <w:sz w:val="24"/>
        </w:rPr>
      </w:pPr>
    </w:p>
    <w:p>
      <w:pPr>
        <w:ind w:firstLine="480"/>
        <w:jc w:val="center"/>
        <w:rPr>
          <w:rStyle w:val="26"/>
          <w:rFonts w:ascii="宋体" w:hAnsi="宋体" w:cs="宋体"/>
          <w:color w:val="auto"/>
          <w:sz w:val="24"/>
        </w:rPr>
      </w:pPr>
      <w:r>
        <w:rPr>
          <w:rStyle w:val="26"/>
          <w:rFonts w:hint="eastAsia" w:ascii="宋体" w:hAnsi="宋体" w:cs="宋体"/>
          <w:bCs/>
          <w:color w:val="auto"/>
          <w:sz w:val="24"/>
        </w:rPr>
        <w:t xml:space="preserve">                                        供应商名称（公章）：</w:t>
      </w:r>
    </w:p>
    <w:p>
      <w:pPr>
        <w:ind w:firstLine="480"/>
        <w:rPr>
          <w:rStyle w:val="26"/>
          <w:rFonts w:ascii="宋体" w:hAnsi="宋体" w:cs="宋体"/>
          <w:color w:val="auto"/>
          <w:sz w:val="24"/>
        </w:rPr>
      </w:pPr>
      <w:r>
        <w:rPr>
          <w:rStyle w:val="26"/>
          <w:rFonts w:hint="eastAsia" w:ascii="宋体" w:hAnsi="宋体" w:cs="宋体"/>
          <w:color w:val="auto"/>
          <w:sz w:val="24"/>
        </w:rPr>
        <w:t xml:space="preserve">                                              日期： 年月日</w:t>
      </w:r>
    </w:p>
    <w:p>
      <w:pPr>
        <w:pStyle w:val="15"/>
        <w:rPr>
          <w:color w:val="auto"/>
        </w:rPr>
      </w:pPr>
    </w:p>
    <w:p>
      <w:pPr>
        <w:rPr>
          <w:color w:val="auto"/>
        </w:rPr>
      </w:pPr>
    </w:p>
    <w:p>
      <w:pPr>
        <w:pStyle w:val="6"/>
        <w:ind w:firstLine="562"/>
        <w:rPr>
          <w:color w:val="auto"/>
        </w:rPr>
      </w:pPr>
    </w:p>
    <w:p>
      <w:pPr>
        <w:rPr>
          <w:color w:val="auto"/>
        </w:rPr>
      </w:pPr>
    </w:p>
    <w:p>
      <w:pPr>
        <w:pStyle w:val="3"/>
        <w:pageBreakBefore/>
        <w:ind w:firstLine="643"/>
        <w:rPr>
          <w:rFonts w:ascii="宋体" w:hAnsi="宋体" w:eastAsia="宋体" w:cs="宋体"/>
          <w:color w:val="auto"/>
          <w:sz w:val="32"/>
          <w:szCs w:val="32"/>
        </w:rPr>
      </w:pPr>
      <w:r>
        <w:rPr>
          <w:rFonts w:ascii="宋体" w:hAnsi="宋体" w:eastAsia="宋体" w:cs="宋体"/>
          <w:color w:val="auto"/>
          <w:sz w:val="32"/>
          <w:szCs w:val="32"/>
        </w:rPr>
        <w:t>中小企业声明</w:t>
      </w:r>
    </w:p>
    <w:p>
      <w:pPr>
        <w:spacing w:line="360" w:lineRule="auto"/>
        <w:rPr>
          <w:rFonts w:ascii="宋体" w:hAnsi="宋体" w:cs="宋体"/>
          <w:b/>
          <w:bCs/>
          <w:color w:val="auto"/>
        </w:rPr>
      </w:pPr>
      <w:r>
        <w:rPr>
          <w:rFonts w:hint="eastAsia" w:ascii="宋体" w:hAnsi="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则不予认可。专门面向中小企业采购的项目，必须提供以下证明。否则按无效处理。</w:t>
      </w:r>
    </w:p>
    <w:p>
      <w:pPr>
        <w:spacing w:line="360" w:lineRule="auto"/>
        <w:ind w:firstLine="420" w:firstLineChars="200"/>
        <w:rPr>
          <w:rFonts w:ascii="宋体" w:hAnsi="宋体" w:cs="宋体"/>
          <w:color w:val="auto"/>
        </w:rPr>
      </w:pPr>
      <w:r>
        <w:rPr>
          <w:rFonts w:hint="eastAsia" w:ascii="宋体" w:hAnsi="宋体" w:cs="宋体"/>
          <w:color w:val="auto"/>
        </w:rPr>
        <w:t>附件：1、中小企业声明函（货物）</w:t>
      </w:r>
    </w:p>
    <w:p>
      <w:pPr>
        <w:spacing w:line="360" w:lineRule="auto"/>
        <w:ind w:firstLine="420" w:firstLineChars="200"/>
        <w:rPr>
          <w:rFonts w:ascii="宋体" w:hAnsi="宋体" w:cs="宋体"/>
          <w:color w:val="auto"/>
        </w:rPr>
      </w:pPr>
      <w:r>
        <w:rPr>
          <w:rFonts w:hint="eastAsia" w:ascii="宋体" w:hAnsi="宋体" w:cs="宋体"/>
          <w:color w:val="auto"/>
        </w:rPr>
        <w:t>附件：2、《残疾人福利性单位声明函》（格式）</w:t>
      </w:r>
    </w:p>
    <w:p>
      <w:pPr>
        <w:spacing w:line="360" w:lineRule="auto"/>
        <w:rPr>
          <w:rFonts w:ascii="宋体" w:hAnsi="宋体" w:cs="宋体"/>
          <w:color w:val="auto"/>
        </w:rPr>
      </w:pPr>
    </w:p>
    <w:p>
      <w:pPr>
        <w:spacing w:line="360" w:lineRule="auto"/>
        <w:ind w:firstLine="422"/>
        <w:rPr>
          <w:rFonts w:ascii="宋体" w:hAnsi="宋体" w:cs="宋体"/>
          <w:b/>
          <w:bCs/>
          <w:color w:val="auto"/>
        </w:rPr>
      </w:pPr>
      <w:r>
        <w:rPr>
          <w:rFonts w:hint="eastAsia" w:ascii="宋体" w:hAnsi="宋体" w:cs="宋体"/>
          <w:b/>
          <w:bCs/>
          <w:color w:val="auto"/>
        </w:rPr>
        <w:t>注：本采购标的所属行业为</w:t>
      </w:r>
      <w:r>
        <w:rPr>
          <w:rFonts w:hint="eastAsia"/>
          <w:b/>
          <w:color w:val="auto"/>
        </w:rPr>
        <w:t>批发业</w:t>
      </w:r>
      <w:r>
        <w:rPr>
          <w:rFonts w:hint="eastAsia" w:ascii="宋体" w:hAnsi="宋体" w:cs="宋体"/>
          <w:b/>
          <w:bCs/>
          <w:color w:val="auto"/>
        </w:rPr>
        <w:t>，根据《工业和信息化部、国家统计局、国家发展和改革委员会、财政部关于印发中小企业划型标准规定的通知》（工信部联企业[2011]300号）规定的划分标准填写。</w:t>
      </w:r>
    </w:p>
    <w:p>
      <w:pPr>
        <w:pStyle w:val="6"/>
        <w:ind w:firstLine="562"/>
        <w:rPr>
          <w:rFonts w:ascii="宋体" w:hAnsi="宋体" w:cs="宋体"/>
          <w:color w:val="auto"/>
        </w:rPr>
      </w:pPr>
    </w:p>
    <w:p>
      <w:pPr>
        <w:rPr>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ind w:firstLine="422"/>
        <w:rPr>
          <w:rFonts w:ascii="宋体" w:hAnsi="宋体" w:cs="宋体"/>
          <w:b/>
          <w:color w:val="auto"/>
        </w:rPr>
      </w:pPr>
    </w:p>
    <w:p>
      <w:pPr>
        <w:spacing w:line="360" w:lineRule="auto"/>
        <w:rPr>
          <w:rFonts w:ascii="宋体" w:hAnsi="宋体" w:cs="宋体"/>
          <w:color w:val="auto"/>
          <w:u w:val="single"/>
        </w:rPr>
      </w:pPr>
    </w:p>
    <w:p>
      <w:pPr>
        <w:rPr>
          <w:rFonts w:hint="eastAsia" w:ascii="宋体" w:hAnsi="宋体" w:cs="宋体"/>
          <w:b/>
          <w:color w:val="auto"/>
          <w:sz w:val="24"/>
        </w:rPr>
      </w:pPr>
      <w:bookmarkStart w:id="39" w:name="_Toc515647824"/>
      <w:bookmarkStart w:id="40" w:name="_Toc11803"/>
      <w:bookmarkStart w:id="41" w:name="_Toc13776"/>
      <w:bookmarkStart w:id="42" w:name="_Toc10977"/>
      <w:r>
        <w:rPr>
          <w:rFonts w:hint="eastAsia" w:ascii="宋体" w:hAnsi="宋体" w:cs="宋体"/>
          <w:b/>
          <w:color w:val="auto"/>
          <w:sz w:val="24"/>
        </w:rPr>
        <w:br w:type="page"/>
      </w:r>
    </w:p>
    <w:p>
      <w:pPr>
        <w:spacing w:line="560" w:lineRule="exact"/>
        <w:ind w:firstLine="482"/>
        <w:rPr>
          <w:b/>
          <w:bCs/>
          <w:color w:val="auto"/>
          <w:sz w:val="24"/>
        </w:rPr>
      </w:pPr>
      <w:r>
        <w:rPr>
          <w:rFonts w:hint="eastAsia" w:ascii="宋体" w:hAnsi="宋体" w:cs="宋体"/>
          <w:b/>
          <w:color w:val="auto"/>
          <w:sz w:val="24"/>
        </w:rPr>
        <w:t>附件：1、</w:t>
      </w:r>
      <w:r>
        <w:rPr>
          <w:rFonts w:hint="eastAsia" w:ascii="宋体" w:hAnsi="宋体"/>
          <w:b/>
          <w:bCs/>
          <w:color w:val="auto"/>
          <w:sz w:val="24"/>
        </w:rPr>
        <w:t>中小企业声明函（货物）</w:t>
      </w:r>
    </w:p>
    <w:bookmarkEnd w:id="39"/>
    <w:bookmarkEnd w:id="40"/>
    <w:bookmarkEnd w:id="41"/>
    <w:bookmarkEnd w:id="42"/>
    <w:p>
      <w:pPr>
        <w:spacing w:line="560" w:lineRule="exact"/>
        <w:ind w:firstLine="482"/>
        <w:jc w:val="center"/>
        <w:rPr>
          <w:rFonts w:ascii="宋体" w:hAnsi="宋体"/>
          <w:b/>
          <w:bCs/>
          <w:color w:val="auto"/>
          <w:sz w:val="24"/>
        </w:rPr>
      </w:pPr>
      <w:r>
        <w:rPr>
          <w:rFonts w:hint="eastAsia" w:ascii="宋体" w:hAnsi="宋体"/>
          <w:b/>
          <w:bCs/>
          <w:color w:val="auto"/>
          <w:sz w:val="24"/>
        </w:rPr>
        <w:t>中小企业声明函（货物）</w:t>
      </w:r>
    </w:p>
    <w:p>
      <w:pPr>
        <w:ind w:firstLine="480" w:firstLineChars="200"/>
        <w:jc w:val="left"/>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i/>
          <w:iCs/>
          <w:color w:val="auto"/>
          <w:sz w:val="24"/>
          <w:u w:val="single"/>
        </w:rPr>
        <w:t xml:space="preserve">（标的名称） </w:t>
      </w:r>
      <w:r>
        <w:rPr>
          <w:rFonts w:hint="eastAsia" w:ascii="宋体" w:hAnsi="宋体" w:cs="宋体"/>
          <w:color w:val="auto"/>
          <w:sz w:val="24"/>
        </w:rPr>
        <w:t>，属于</w:t>
      </w:r>
      <w:r>
        <w:rPr>
          <w:rFonts w:hint="eastAsia" w:ascii="宋体" w:hAnsi="宋体" w:cs="宋体"/>
          <w:i/>
          <w:iCs/>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i/>
          <w:iCs/>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i/>
          <w:iCs/>
          <w:color w:val="auto"/>
          <w:sz w:val="24"/>
          <w:u w:val="single"/>
        </w:rPr>
        <w:t>（中型企业、小型企业、微型企业）</w:t>
      </w:r>
      <w:r>
        <w:rPr>
          <w:rFonts w:hint="eastAsia" w:ascii="宋体" w:hAnsi="宋体" w:cs="宋体"/>
          <w:color w:val="auto"/>
          <w:sz w:val="24"/>
        </w:rPr>
        <w:t>；</w:t>
      </w:r>
    </w:p>
    <w:p>
      <w:pPr>
        <w:numPr>
          <w:ilvl w:val="0"/>
          <w:numId w:val="3"/>
        </w:numPr>
        <w:ind w:firstLine="480" w:firstLineChars="200"/>
        <w:jc w:val="left"/>
        <w:rPr>
          <w:rFonts w:ascii="宋体" w:hAnsi="宋体" w:cs="宋体"/>
          <w:color w:val="auto"/>
          <w:sz w:val="24"/>
        </w:rPr>
      </w:pPr>
      <w:r>
        <w:rPr>
          <w:rFonts w:hint="eastAsia" w:ascii="宋体" w:hAnsi="宋体" w:cs="宋体"/>
          <w:i/>
          <w:iCs/>
          <w:color w:val="auto"/>
          <w:sz w:val="24"/>
          <w:u w:val="single"/>
        </w:rPr>
        <w:t xml:space="preserve">（标的名称） </w:t>
      </w:r>
      <w:r>
        <w:rPr>
          <w:rFonts w:hint="eastAsia" w:ascii="宋体" w:hAnsi="宋体" w:cs="宋体"/>
          <w:color w:val="auto"/>
          <w:sz w:val="24"/>
        </w:rPr>
        <w:t>，属于</w:t>
      </w:r>
      <w:r>
        <w:rPr>
          <w:rFonts w:hint="eastAsia" w:ascii="宋体" w:hAnsi="宋体" w:cs="宋体"/>
          <w:i/>
          <w:iCs/>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i/>
          <w:iCs/>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i/>
          <w:iCs/>
          <w:color w:val="auto"/>
          <w:sz w:val="24"/>
          <w:u w:val="single"/>
        </w:rPr>
        <w:t>（中型企业、小型企业、微型企业）</w:t>
      </w:r>
      <w:r>
        <w:rPr>
          <w:rFonts w:hint="eastAsia" w:ascii="宋体" w:hAnsi="宋体" w:cs="宋体"/>
          <w:color w:val="auto"/>
          <w:sz w:val="24"/>
        </w:rPr>
        <w:t>；</w:t>
      </w:r>
    </w:p>
    <w:p>
      <w:pPr>
        <w:ind w:firstLine="480" w:firstLineChars="200"/>
        <w:jc w:val="left"/>
        <w:rPr>
          <w:rFonts w:ascii="宋体" w:hAnsi="宋体" w:cs="宋体"/>
          <w:color w:val="auto"/>
          <w:sz w:val="24"/>
        </w:rPr>
      </w:pPr>
      <w:r>
        <w:rPr>
          <w:rFonts w:hint="eastAsia" w:ascii="宋体" w:hAnsi="宋体" w:cs="宋体"/>
          <w:color w:val="auto"/>
          <w:sz w:val="24"/>
        </w:rPr>
        <w:t>……</w:t>
      </w:r>
    </w:p>
    <w:p>
      <w:pPr>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ind w:firstLine="4080" w:firstLineChars="1700"/>
        <w:jc w:val="left"/>
        <w:rPr>
          <w:rFonts w:ascii="宋体" w:hAnsi="宋体" w:cs="宋体"/>
          <w:color w:val="auto"/>
          <w:sz w:val="24"/>
        </w:rPr>
      </w:pPr>
      <w:r>
        <w:rPr>
          <w:rFonts w:hint="eastAsia" w:ascii="宋体" w:hAnsi="宋体" w:cs="宋体"/>
          <w:color w:val="auto"/>
          <w:sz w:val="24"/>
        </w:rPr>
        <w:t>企业名称（盖章）：</w:t>
      </w:r>
    </w:p>
    <w:p>
      <w:pPr>
        <w:ind w:firstLine="4080" w:firstLineChars="1700"/>
        <w:jc w:val="left"/>
        <w:rPr>
          <w:rFonts w:ascii="宋体" w:hAnsi="宋体" w:cs="宋体"/>
          <w:color w:val="auto"/>
          <w:sz w:val="24"/>
        </w:rPr>
      </w:pPr>
      <w:r>
        <w:rPr>
          <w:rFonts w:hint="eastAsia" w:ascii="宋体" w:hAnsi="宋体" w:cs="宋体"/>
          <w:color w:val="auto"/>
          <w:sz w:val="24"/>
        </w:rPr>
        <w:t>日期：</w:t>
      </w:r>
    </w:p>
    <w:p>
      <w:pPr>
        <w:ind w:firstLine="482"/>
        <w:jc w:val="left"/>
        <w:rPr>
          <w:rFonts w:ascii="宋体" w:hAnsi="宋体"/>
          <w:b/>
          <w:bCs/>
          <w:color w:val="auto"/>
          <w:sz w:val="24"/>
        </w:rPr>
      </w:pPr>
      <w:r>
        <w:rPr>
          <w:rFonts w:hint="eastAsia" w:ascii="宋体" w:hAnsi="宋体"/>
          <w:b/>
          <w:bCs/>
          <w:color w:val="auto"/>
          <w:sz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auto"/>
        </w:rPr>
      </w:pPr>
    </w:p>
    <w:p>
      <w:pPr>
        <w:pStyle w:val="14"/>
        <w:ind w:firstLine="211"/>
        <w:rPr>
          <w:rFonts w:ascii="宋体" w:hAnsi="宋体"/>
          <w:b/>
          <w:bCs/>
          <w:color w:val="auto"/>
        </w:rPr>
      </w:pPr>
    </w:p>
    <w:p>
      <w:pPr>
        <w:pStyle w:val="14"/>
        <w:ind w:firstLine="211"/>
        <w:rPr>
          <w:rFonts w:ascii="宋体" w:hAnsi="宋体"/>
          <w:b/>
          <w:bCs/>
          <w:color w:val="auto"/>
        </w:rPr>
      </w:pPr>
    </w:p>
    <w:p>
      <w:pPr>
        <w:spacing w:line="360" w:lineRule="auto"/>
        <w:ind w:firstLine="482"/>
        <w:rPr>
          <w:rFonts w:ascii="宋体" w:hAnsi="宋体" w:cs="宋体"/>
          <w:b/>
          <w:color w:val="auto"/>
          <w:sz w:val="24"/>
        </w:rPr>
      </w:pPr>
      <w:r>
        <w:rPr>
          <w:rFonts w:hint="eastAsia" w:ascii="宋体" w:hAnsi="宋体" w:cs="宋体"/>
          <w:b/>
          <w:color w:val="auto"/>
          <w:sz w:val="24"/>
        </w:rPr>
        <w:t>附件：2、残疾人福利性单位声明函</w:t>
      </w:r>
    </w:p>
    <w:p>
      <w:pPr>
        <w:spacing w:line="360" w:lineRule="auto"/>
        <w:ind w:firstLine="482"/>
        <w:rPr>
          <w:rFonts w:ascii="宋体" w:hAnsi="宋体" w:cs="宋体"/>
          <w:b/>
          <w:color w:val="auto"/>
          <w:sz w:val="24"/>
        </w:rPr>
      </w:pPr>
    </w:p>
    <w:p>
      <w:pPr>
        <w:spacing w:line="360" w:lineRule="auto"/>
        <w:ind w:firstLine="482" w:firstLineChars="200"/>
        <w:jc w:val="center"/>
        <w:rPr>
          <w:rFonts w:ascii="宋体" w:hAnsi="宋体" w:cs="宋体"/>
          <w:b/>
          <w:color w:val="auto"/>
          <w:sz w:val="24"/>
        </w:rPr>
      </w:pPr>
      <w:r>
        <w:rPr>
          <w:rFonts w:hint="eastAsia" w:ascii="宋体" w:hAnsi="宋体" w:cs="宋体"/>
          <w:b/>
          <w:color w:val="auto"/>
          <w:sz w:val="24"/>
        </w:rPr>
        <w:t>残疾人福利性单位声明函</w:t>
      </w:r>
    </w:p>
    <w:p>
      <w:pPr>
        <w:spacing w:line="360" w:lineRule="auto"/>
        <w:ind w:firstLine="482" w:firstLineChars="200"/>
        <w:jc w:val="center"/>
        <w:rPr>
          <w:rFonts w:ascii="宋体" w:hAnsi="宋体" w:cs="宋体"/>
          <w:b/>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ind w:firstLine="3960" w:firstLineChars="1650"/>
        <w:rPr>
          <w:rFonts w:ascii="宋体" w:hAnsi="宋体" w:cs="宋体"/>
          <w:color w:val="auto"/>
          <w:kern w:val="0"/>
          <w:sz w:val="24"/>
        </w:rPr>
      </w:pPr>
    </w:p>
    <w:p>
      <w:pPr>
        <w:spacing w:line="360" w:lineRule="auto"/>
        <w:ind w:firstLine="3960" w:firstLineChars="1650"/>
        <w:rPr>
          <w:rStyle w:val="24"/>
          <w:rFonts w:ascii="宋体" w:hAnsi="宋体" w:cs="宋体"/>
          <w:color w:val="auto"/>
          <w:sz w:val="24"/>
          <w:u w:val="single"/>
        </w:rPr>
      </w:pPr>
      <w:r>
        <w:rPr>
          <w:rFonts w:hint="eastAsia" w:ascii="宋体" w:hAnsi="宋体" w:cs="宋体"/>
          <w:color w:val="auto"/>
          <w:kern w:val="0"/>
          <w:sz w:val="24"/>
        </w:rPr>
        <w:t>残疾人福利性</w:t>
      </w:r>
      <w:r>
        <w:rPr>
          <w:rFonts w:hint="eastAsia" w:ascii="宋体" w:hAnsi="宋体" w:cs="宋体"/>
          <w:color w:val="auto"/>
          <w:sz w:val="24"/>
        </w:rPr>
        <w:t>单位名称（盖章）：</w:t>
      </w:r>
    </w:p>
    <w:p>
      <w:pPr>
        <w:spacing w:line="360" w:lineRule="auto"/>
        <w:ind w:firstLine="3960" w:firstLineChars="1650"/>
        <w:rPr>
          <w:rFonts w:ascii="宋体" w:hAnsi="宋体" w:cs="宋体"/>
          <w:color w:val="auto"/>
          <w:sz w:val="24"/>
        </w:rPr>
      </w:pPr>
      <w:r>
        <w:rPr>
          <w:rFonts w:hint="eastAsia" w:ascii="宋体" w:hAnsi="宋体" w:cs="宋体"/>
          <w:color w:val="auto"/>
          <w:sz w:val="24"/>
        </w:rPr>
        <w:t>日</w:t>
      </w:r>
      <w:r>
        <w:rPr>
          <w:rStyle w:val="24"/>
          <w:rFonts w:hint="eastAsia" w:ascii="宋体" w:hAnsi="宋体" w:cs="宋体"/>
          <w:color w:val="auto"/>
          <w:sz w:val="24"/>
        </w:rPr>
        <w:t> </w:t>
      </w:r>
      <w:r>
        <w:rPr>
          <w:rFonts w:hint="eastAsia" w:ascii="宋体" w:hAnsi="宋体" w:cs="宋体"/>
          <w:color w:val="auto"/>
          <w:sz w:val="24"/>
        </w:rPr>
        <w:t> 期：</w:t>
      </w:r>
    </w:p>
    <w:p>
      <w:pPr>
        <w:pStyle w:val="22"/>
        <w:rPr>
          <w:rFonts w:ascii="宋体" w:hAnsi="宋体" w:cs="宋体"/>
          <w:color w:val="auto"/>
        </w:rPr>
      </w:pPr>
    </w:p>
    <w:p>
      <w:pPr>
        <w:snapToGrid w:val="0"/>
        <w:spacing w:before="50" w:after="50"/>
        <w:ind w:firstLine="640"/>
        <w:jc w:val="center"/>
        <w:rPr>
          <w:rFonts w:ascii="宋体" w:hAnsi="宋体"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pStyle w:val="15"/>
        <w:ind w:firstLine="640"/>
        <w:rPr>
          <w:rFonts w:cs="宋体"/>
          <w:color w:val="auto"/>
          <w:sz w:val="32"/>
          <w:szCs w:val="32"/>
        </w:rPr>
      </w:pPr>
    </w:p>
    <w:p>
      <w:pPr>
        <w:snapToGrid w:val="0"/>
        <w:spacing w:before="50" w:after="50"/>
        <w:ind w:firstLine="640"/>
        <w:rPr>
          <w:rStyle w:val="26"/>
          <w:rFonts w:ascii="宋体" w:hAnsi="宋体" w:cs="宋体"/>
          <w:color w:val="auto"/>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ind w:firstLine="640"/>
        <w:jc w:val="center"/>
        <w:rPr>
          <w:rFonts w:ascii="宋体" w:hAnsi="宋体" w:cs="宋体"/>
          <w:color w:val="auto"/>
          <w:sz w:val="32"/>
          <w:szCs w:val="32"/>
        </w:rPr>
      </w:pPr>
      <w:bookmarkStart w:id="43" w:name="_Toc9635"/>
      <w:bookmarkStart w:id="44" w:name="_Toc462564146"/>
      <w:r>
        <w:rPr>
          <w:rFonts w:hint="eastAsia" w:ascii="宋体" w:hAnsi="宋体" w:cs="宋体"/>
          <w:color w:val="auto"/>
          <w:sz w:val="32"/>
          <w:szCs w:val="32"/>
        </w:rPr>
        <w:t>六、技术方案、服务承诺等</w:t>
      </w:r>
    </w:p>
    <w:bookmarkEnd w:id="43"/>
    <w:bookmarkEnd w:id="44"/>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both"/>
        <w:rPr>
          <w:rStyle w:val="26"/>
          <w:rFonts w:ascii="宋体" w:hAnsi="宋体" w:cs="宋体"/>
          <w:color w:val="auto"/>
        </w:rPr>
      </w:pPr>
    </w:p>
    <w:p>
      <w:pPr>
        <w:pStyle w:val="35"/>
        <w:jc w:val="center"/>
        <w:rPr>
          <w:rStyle w:val="26"/>
          <w:rFonts w:ascii="宋体" w:hAnsi="宋体" w:cs="宋体"/>
          <w:color w:val="auto"/>
          <w:sz w:val="32"/>
          <w:szCs w:val="32"/>
        </w:rPr>
      </w:pPr>
      <w:bookmarkStart w:id="45" w:name="_Toc25472"/>
    </w:p>
    <w:p>
      <w:pPr>
        <w:pStyle w:val="35"/>
        <w:jc w:val="center"/>
        <w:outlineLvl w:val="0"/>
        <w:rPr>
          <w:rStyle w:val="26"/>
          <w:rFonts w:ascii="宋体" w:hAnsi="宋体" w:cs="宋体"/>
          <w:color w:val="auto"/>
          <w:sz w:val="32"/>
          <w:szCs w:val="32"/>
        </w:rPr>
      </w:pPr>
      <w:bookmarkStart w:id="46" w:name="_Toc14055"/>
      <w:bookmarkStart w:id="47" w:name="_Toc16059"/>
      <w:r>
        <w:rPr>
          <w:rStyle w:val="26"/>
          <w:rFonts w:hint="eastAsia" w:ascii="宋体" w:hAnsi="宋体" w:cs="宋体"/>
          <w:color w:val="auto"/>
          <w:sz w:val="32"/>
          <w:szCs w:val="32"/>
        </w:rPr>
        <w:t>七、盐城市政府采购事前信用承诺书</w:t>
      </w:r>
      <w:bookmarkEnd w:id="45"/>
      <w:bookmarkEnd w:id="46"/>
      <w:bookmarkEnd w:id="47"/>
    </w:p>
    <w:p>
      <w:pPr>
        <w:spacing w:line="500" w:lineRule="exact"/>
        <w:ind w:firstLine="480" w:firstLineChars="200"/>
        <w:jc w:val="left"/>
        <w:rPr>
          <w:rStyle w:val="26"/>
          <w:rFonts w:ascii="宋体" w:hAnsi="宋体" w:cs="宋体"/>
          <w:color w:val="auto"/>
          <w:sz w:val="24"/>
        </w:rPr>
      </w:pPr>
      <w:r>
        <w:rPr>
          <w:rStyle w:val="26"/>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960" w:firstLineChars="400"/>
        <w:jc w:val="left"/>
        <w:rPr>
          <w:rStyle w:val="26"/>
          <w:rFonts w:ascii="宋体" w:hAnsi="宋体" w:cs="宋体"/>
          <w:color w:val="auto"/>
          <w:sz w:val="24"/>
        </w:rPr>
      </w:pPr>
      <w:r>
        <w:rPr>
          <w:rStyle w:val="26"/>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（四）严格遵守即时信息公示规定，及时维护和更新盐城市政府采购网中与本单位相关的信息；</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（六）自觉接受政府、行业组织、社会公众、新闻舆论的监督；</w:t>
      </w:r>
    </w:p>
    <w:p>
      <w:pPr>
        <w:spacing w:line="500" w:lineRule="exact"/>
        <w:ind w:firstLine="960" w:firstLineChars="400"/>
        <w:jc w:val="left"/>
        <w:rPr>
          <w:rStyle w:val="26"/>
          <w:rFonts w:ascii="宋体" w:hAnsi="宋体" w:cs="宋体"/>
          <w:color w:val="auto"/>
          <w:sz w:val="24"/>
        </w:rPr>
      </w:pPr>
      <w:r>
        <w:rPr>
          <w:rStyle w:val="26"/>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ind w:firstLine="480"/>
        <w:jc w:val="left"/>
        <w:rPr>
          <w:rStyle w:val="26"/>
          <w:rFonts w:ascii="宋体" w:hAnsi="宋体" w:cs="宋体"/>
          <w:color w:val="auto"/>
          <w:sz w:val="24"/>
        </w:rPr>
      </w:pPr>
      <w:r>
        <w:rPr>
          <w:rStyle w:val="26"/>
          <w:rFonts w:hint="eastAsia" w:ascii="宋体" w:hAnsi="宋体" w:cs="宋体"/>
          <w:color w:val="auto"/>
          <w:sz w:val="24"/>
        </w:rPr>
        <w:t>   （八）本人已认真阅读了上述承诺，并向本单位员工作了宣传教育。</w:t>
      </w:r>
    </w:p>
    <w:p>
      <w:pPr>
        <w:spacing w:line="500" w:lineRule="exact"/>
        <w:ind w:firstLine="480"/>
        <w:jc w:val="left"/>
        <w:rPr>
          <w:rStyle w:val="26"/>
          <w:rFonts w:ascii="宋体" w:hAnsi="宋体" w:cs="宋体"/>
          <w:color w:val="auto"/>
          <w:sz w:val="24"/>
        </w:rPr>
      </w:pPr>
    </w:p>
    <w:p>
      <w:pPr>
        <w:spacing w:line="500" w:lineRule="exact"/>
        <w:ind w:firstLine="480"/>
        <w:jc w:val="center"/>
        <w:rPr>
          <w:rStyle w:val="26"/>
          <w:rFonts w:ascii="宋体" w:hAnsi="宋体" w:cs="宋体"/>
          <w:color w:val="auto"/>
          <w:sz w:val="24"/>
        </w:rPr>
      </w:pPr>
      <w:r>
        <w:rPr>
          <w:rStyle w:val="26"/>
          <w:rFonts w:hint="eastAsia" w:ascii="宋体" w:hAnsi="宋体" w:cs="宋体"/>
          <w:color w:val="auto"/>
          <w:sz w:val="24"/>
        </w:rPr>
        <w:t xml:space="preserve">                 法定代表人签名：</w:t>
      </w:r>
    </w:p>
    <w:p>
      <w:pPr>
        <w:spacing w:line="500" w:lineRule="exact"/>
        <w:ind w:firstLine="480"/>
        <w:jc w:val="center"/>
        <w:rPr>
          <w:rStyle w:val="26"/>
          <w:rFonts w:ascii="宋体" w:hAnsi="宋体" w:cs="宋体"/>
          <w:color w:val="auto"/>
          <w:sz w:val="24"/>
        </w:rPr>
      </w:pPr>
      <w:r>
        <w:rPr>
          <w:rStyle w:val="26"/>
          <w:rFonts w:hint="eastAsia" w:ascii="宋体" w:hAnsi="宋体" w:cs="宋体"/>
          <w:color w:val="auto"/>
          <w:sz w:val="24"/>
        </w:rPr>
        <w:t xml:space="preserve">                   单位名称（盖章）：</w:t>
      </w:r>
    </w:p>
    <w:p>
      <w:pPr>
        <w:spacing w:line="500" w:lineRule="exact"/>
        <w:ind w:firstLine="480"/>
        <w:jc w:val="center"/>
        <w:rPr>
          <w:rStyle w:val="26"/>
          <w:rFonts w:ascii="宋体" w:hAnsi="宋体" w:cs="宋体"/>
          <w:color w:val="auto"/>
          <w:sz w:val="24"/>
        </w:rPr>
      </w:pPr>
      <w:r>
        <w:rPr>
          <w:rStyle w:val="26"/>
          <w:rFonts w:hint="eastAsia" w:ascii="宋体" w:hAnsi="宋体" w:cs="宋体"/>
          <w:color w:val="auto"/>
          <w:sz w:val="24"/>
        </w:rPr>
        <w:t xml:space="preserve">                      年    月    日</w:t>
      </w:r>
    </w:p>
    <w:p>
      <w:pPr>
        <w:pStyle w:val="35"/>
        <w:jc w:val="both"/>
        <w:rPr>
          <w:rStyle w:val="26"/>
          <w:rFonts w:ascii="宋体" w:hAnsi="宋体" w:cs="宋体"/>
          <w:color w:val="auto"/>
        </w:rPr>
      </w:pPr>
    </w:p>
    <w:p>
      <w:pPr>
        <w:rPr>
          <w:color w:val="auto"/>
        </w:rPr>
      </w:pPr>
    </w:p>
    <w:sectPr>
      <w:headerReference r:id="rId9" w:type="default"/>
      <w:footerReference r:id="rId10" w:type="default"/>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p>
    <w:pPr>
      <w:pStyle w:val="11"/>
      <w:rPr>
        <w:rStyle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rPr>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宋体" w:hAnsi="宋体" w:eastAsia="宋体" w:cs="宋体"/>
        <w:color w:val="000000" w:themeColor="text1"/>
        <w:sz w:val="24"/>
        <w:szCs w:val="24"/>
        <w:lang w:eastAsia="zh-CN"/>
        <w14:textFill>
          <w14:solidFill>
            <w14:schemeClr w14:val="tx1"/>
          </w14:solidFill>
        </w14:textFill>
      </w:rPr>
      <w:t>2024-010J</w:t>
    </w:r>
    <w:r>
      <w:rPr>
        <w:rFonts w:hint="eastAsia" w:ascii="宋体" w:hAnsi="宋体" w:eastAsia="宋体" w:cs="宋体"/>
        <w:color w:val="000000" w:themeColor="text1"/>
        <w:sz w:val="24"/>
        <w:szCs w:val="24"/>
        <w14:textFill>
          <w14:solidFill>
            <w14:schemeClr w14:val="tx1"/>
          </w14:solidFill>
        </w14:textFill>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inorEastAsia" w:hAnsiTheme="minorEastAsia" w:cstheme="minorEastAsia"/>
      </w:rPr>
    </w:pPr>
    <w:r>
      <w:rPr>
        <w:rFonts w:hint="eastAsia" w:ascii="宋体" w:hAnsi="宋体" w:eastAsia="宋体" w:cs="宋体"/>
        <w:color w:val="000000" w:themeColor="text1"/>
        <w:sz w:val="24"/>
        <w:szCs w:val="24"/>
        <w:lang w:eastAsia="zh-CN"/>
        <w14:textFill>
          <w14:solidFill>
            <w14:schemeClr w14:val="tx1"/>
          </w14:solidFill>
        </w14:textFill>
      </w:rPr>
      <w:t>2024-010J</w:t>
    </w:r>
    <w:r>
      <w:rPr>
        <w:rFonts w:hint="eastAsia" w:ascii="宋体" w:hAnsi="宋体" w:eastAsia="宋体" w:cs="宋体"/>
        <w:color w:val="000000" w:themeColor="text1"/>
        <w:sz w:val="24"/>
        <w:szCs w:val="24"/>
        <w14:textFill>
          <w14:solidFill>
            <w14:schemeClr w14:val="tx1"/>
          </w14:solidFill>
        </w14:textFill>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000000" w:sz="6" w:space="1"/>
      </w:pBdr>
      <w:tabs>
        <w:tab w:val="center" w:pos="4153"/>
        <w:tab w:val="right" w:pos="8306"/>
      </w:tabs>
      <w:snapToGrid w:val="0"/>
      <w:spacing w:before="0" w:after="0"/>
      <w:jc w:val="center"/>
      <w:rPr>
        <w:rStyle w:val="26"/>
        <w:rFonts w:eastAsia="隶书"/>
        <w:color w:val="FF0000"/>
        <w:spacing w:val="40"/>
        <w:sz w:val="21"/>
        <w:szCs w:val="21"/>
      </w:rPr>
    </w:pPr>
    <w:r>
      <w:rPr>
        <w:rStyle w:val="26"/>
        <w:rFonts w:hint="eastAsia" w:ascii="Times New Roman" w:hAnsi="Times New Roman" w:eastAsia="隶书"/>
        <w:spacing w:val="40"/>
        <w:kern w:val="2"/>
        <w:sz w:val="21"/>
        <w:szCs w:val="21"/>
        <w:lang w:eastAsia="zh-CN"/>
      </w:rPr>
      <w:t>2024-010J</w:t>
    </w:r>
    <w:r>
      <w:rPr>
        <w:rStyle w:val="26"/>
        <w:rFonts w:hint="eastAsia" w:ascii="Times New Roman" w:hAnsi="Times New Roman" w:eastAsia="隶书"/>
        <w:spacing w:val="40"/>
        <w:kern w:val="2"/>
        <w:sz w:val="21"/>
        <w:szCs w:val="21"/>
      </w:rPr>
      <w:t xml:space="preserve">     </w:t>
    </w:r>
    <w:r>
      <w:rPr>
        <w:rStyle w:val="26"/>
        <w:rFonts w:ascii="Times New Roman" w:hAnsi="隶书" w:eastAsia="隶书"/>
        <w:spacing w:val="40"/>
        <w:kern w:val="2"/>
        <w:sz w:val="21"/>
        <w:szCs w:val="21"/>
      </w:rPr>
      <w:t>招</w:t>
    </w:r>
    <w:r>
      <w:rPr>
        <w:rStyle w:val="26"/>
        <w:rFonts w:ascii="Times New Roman" w:hAnsi="隶书" w:eastAsia="隶书"/>
        <w:color w:val="000000"/>
        <w:spacing w:val="40"/>
        <w:kern w:val="2"/>
        <w:sz w:val="21"/>
        <w:szCs w:val="21"/>
      </w:rPr>
      <w:t>标文件</w:t>
    </w:r>
  </w:p>
  <w:p>
    <w:pPr>
      <w:pStyle w:val="12"/>
      <w:pBdr>
        <w:bottom w:val="none" w:color="auto" w:sz="0" w:space="0"/>
      </w:pBdr>
      <w:rPr>
        <w:rStyle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rPr>
        <w:rFonts w:asciiTheme="minorEastAsia" w:hAnsiTheme="minorEastAsia" w:cstheme="minorEastAsia"/>
      </w:rPr>
    </w:pPr>
    <w:r>
      <w:rPr>
        <w:rFonts w:hint="eastAsia" w:ascii="宋体" w:hAnsi="宋体" w:eastAsia="宋体" w:cs="宋体"/>
        <w:color w:val="000000" w:themeColor="text1"/>
        <w:sz w:val="24"/>
        <w:szCs w:val="24"/>
        <w:lang w:eastAsia="zh-CN"/>
        <w14:textFill>
          <w14:solidFill>
            <w14:schemeClr w14:val="tx1"/>
          </w14:solidFill>
        </w14:textFill>
      </w:rPr>
      <w:t>2024-010J</w:t>
    </w:r>
    <w:r>
      <w:rPr>
        <w:rFonts w:hint="eastAsia" w:ascii="宋体" w:hAnsi="宋体" w:eastAsia="宋体" w:cs="宋体"/>
        <w:color w:val="000000" w:themeColor="text1"/>
        <w:sz w:val="24"/>
        <w:szCs w:val="24"/>
        <w14:textFill>
          <w14:solidFill>
            <w14:schemeClr w14:val="tx1"/>
          </w14:solidFill>
        </w14:textFill>
      </w:rPr>
      <w:t xml:space="preserve">     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1">
    <w:nsid w:val="315EE314"/>
    <w:multiLevelType w:val="singleLevel"/>
    <w:tmpl w:val="315EE314"/>
    <w:lvl w:ilvl="0" w:tentative="0">
      <w:start w:val="1"/>
      <w:numFmt w:val="decimal"/>
      <w:lvlText w:val="%1."/>
      <w:lvlJc w:val="left"/>
      <w:pPr>
        <w:tabs>
          <w:tab w:val="left" w:pos="312"/>
        </w:tabs>
      </w:pPr>
    </w:lvl>
  </w:abstractNum>
  <w:abstractNum w:abstractNumId="2">
    <w:nsid w:val="5A2B9532"/>
    <w:multiLevelType w:val="singleLevel"/>
    <w:tmpl w:val="5A2B9532"/>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5CE60504"/>
    <w:rsid w:val="000969AD"/>
    <w:rsid w:val="00237C3D"/>
    <w:rsid w:val="004070AA"/>
    <w:rsid w:val="00434931"/>
    <w:rsid w:val="0093300C"/>
    <w:rsid w:val="009432A9"/>
    <w:rsid w:val="00B64BE5"/>
    <w:rsid w:val="00D376FF"/>
    <w:rsid w:val="00DC3916"/>
    <w:rsid w:val="00E73262"/>
    <w:rsid w:val="00EA6E45"/>
    <w:rsid w:val="014632E9"/>
    <w:rsid w:val="01814321"/>
    <w:rsid w:val="01EF572E"/>
    <w:rsid w:val="026003DA"/>
    <w:rsid w:val="0394658D"/>
    <w:rsid w:val="05341BA5"/>
    <w:rsid w:val="0627337D"/>
    <w:rsid w:val="065B7836"/>
    <w:rsid w:val="079C0575"/>
    <w:rsid w:val="0B0C7351"/>
    <w:rsid w:val="0B7F281D"/>
    <w:rsid w:val="0D782A7C"/>
    <w:rsid w:val="0DDD613E"/>
    <w:rsid w:val="11F56D91"/>
    <w:rsid w:val="137B1518"/>
    <w:rsid w:val="14B46A8F"/>
    <w:rsid w:val="15CC1BB7"/>
    <w:rsid w:val="19742C91"/>
    <w:rsid w:val="1A02029D"/>
    <w:rsid w:val="1A4E0541"/>
    <w:rsid w:val="1A6B59EF"/>
    <w:rsid w:val="1AE35DB3"/>
    <w:rsid w:val="1C0A4BAF"/>
    <w:rsid w:val="1C113F81"/>
    <w:rsid w:val="1CCC6B55"/>
    <w:rsid w:val="1CCF7C4D"/>
    <w:rsid w:val="1D595F28"/>
    <w:rsid w:val="1D880AB9"/>
    <w:rsid w:val="1E3E386E"/>
    <w:rsid w:val="1F766FDD"/>
    <w:rsid w:val="21E87D78"/>
    <w:rsid w:val="2242155D"/>
    <w:rsid w:val="226123C3"/>
    <w:rsid w:val="22A7469A"/>
    <w:rsid w:val="24943FF8"/>
    <w:rsid w:val="25CC19E1"/>
    <w:rsid w:val="27321A96"/>
    <w:rsid w:val="27E54E2D"/>
    <w:rsid w:val="2BDA0E8E"/>
    <w:rsid w:val="2C5F157F"/>
    <w:rsid w:val="2CDA3915"/>
    <w:rsid w:val="2E156596"/>
    <w:rsid w:val="2E56250D"/>
    <w:rsid w:val="2EEB0EA8"/>
    <w:rsid w:val="2F88012C"/>
    <w:rsid w:val="2F9E7F46"/>
    <w:rsid w:val="308275EA"/>
    <w:rsid w:val="338F09C8"/>
    <w:rsid w:val="340964F1"/>
    <w:rsid w:val="3442156A"/>
    <w:rsid w:val="36010FB1"/>
    <w:rsid w:val="38D429AD"/>
    <w:rsid w:val="392E37C8"/>
    <w:rsid w:val="395848CC"/>
    <w:rsid w:val="3A6C44A9"/>
    <w:rsid w:val="3C5A141B"/>
    <w:rsid w:val="3D6A7D83"/>
    <w:rsid w:val="412733B2"/>
    <w:rsid w:val="41C07F72"/>
    <w:rsid w:val="448D669E"/>
    <w:rsid w:val="45140D01"/>
    <w:rsid w:val="456D21BF"/>
    <w:rsid w:val="4AA25574"/>
    <w:rsid w:val="4CA26BF2"/>
    <w:rsid w:val="4CAF4152"/>
    <w:rsid w:val="4D2515D1"/>
    <w:rsid w:val="4D814A59"/>
    <w:rsid w:val="4E9B27F0"/>
    <w:rsid w:val="4F3A5139"/>
    <w:rsid w:val="51484FFD"/>
    <w:rsid w:val="52D4387D"/>
    <w:rsid w:val="530F48B5"/>
    <w:rsid w:val="53AE40CE"/>
    <w:rsid w:val="552A7B27"/>
    <w:rsid w:val="554C3953"/>
    <w:rsid w:val="55C06866"/>
    <w:rsid w:val="55EB2C10"/>
    <w:rsid w:val="560C332E"/>
    <w:rsid w:val="56352885"/>
    <w:rsid w:val="58C77452"/>
    <w:rsid w:val="59063664"/>
    <w:rsid w:val="5A5B64B3"/>
    <w:rsid w:val="5C4C79FE"/>
    <w:rsid w:val="5C5B3729"/>
    <w:rsid w:val="5CE60504"/>
    <w:rsid w:val="5DC01EFB"/>
    <w:rsid w:val="5E805317"/>
    <w:rsid w:val="5F585793"/>
    <w:rsid w:val="6151253D"/>
    <w:rsid w:val="61532E1D"/>
    <w:rsid w:val="617526CF"/>
    <w:rsid w:val="619A681F"/>
    <w:rsid w:val="61E41603"/>
    <w:rsid w:val="62410803"/>
    <w:rsid w:val="62975D71"/>
    <w:rsid w:val="62C51434"/>
    <w:rsid w:val="63E15DFA"/>
    <w:rsid w:val="651B358E"/>
    <w:rsid w:val="66D147B6"/>
    <w:rsid w:val="679E4F63"/>
    <w:rsid w:val="6874548F"/>
    <w:rsid w:val="687F5BE1"/>
    <w:rsid w:val="68E84365"/>
    <w:rsid w:val="69C9429B"/>
    <w:rsid w:val="6B6D5B56"/>
    <w:rsid w:val="6C4C227F"/>
    <w:rsid w:val="6D0500F0"/>
    <w:rsid w:val="6D3605DF"/>
    <w:rsid w:val="6D4E617A"/>
    <w:rsid w:val="6F580DC2"/>
    <w:rsid w:val="6F5D1C05"/>
    <w:rsid w:val="6FFA2C86"/>
    <w:rsid w:val="704901D4"/>
    <w:rsid w:val="70D258B3"/>
    <w:rsid w:val="72442376"/>
    <w:rsid w:val="72A46552"/>
    <w:rsid w:val="747E6AAC"/>
    <w:rsid w:val="74D472B5"/>
    <w:rsid w:val="75741257"/>
    <w:rsid w:val="764D731F"/>
    <w:rsid w:val="76544308"/>
    <w:rsid w:val="76593F16"/>
    <w:rsid w:val="7849788F"/>
    <w:rsid w:val="789F20D6"/>
    <w:rsid w:val="78F50C83"/>
    <w:rsid w:val="7A70182E"/>
    <w:rsid w:val="7AD81EF3"/>
    <w:rsid w:val="7B796B35"/>
    <w:rsid w:val="7C961A20"/>
    <w:rsid w:val="7D935F5F"/>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jc w:val="center"/>
      <w:outlineLvl w:val="0"/>
    </w:pPr>
    <w:rPr>
      <w:rFonts w:ascii="楷体_GB2312" w:eastAsia="楷体_GB2312"/>
      <w:sz w:val="28"/>
      <w:szCs w:val="28"/>
    </w:rPr>
  </w:style>
  <w:style w:type="paragraph" w:styleId="3">
    <w:name w:val="heading 2"/>
    <w:basedOn w:val="1"/>
    <w:next w:val="4"/>
    <w:autoRedefine/>
    <w:qFormat/>
    <w:uiPriority w:val="99"/>
    <w:pPr>
      <w:keepLines/>
      <w:spacing w:before="260" w:after="260" w:line="416" w:lineRule="auto"/>
      <w:outlineLvl w:val="1"/>
    </w:pPr>
    <w:rPr>
      <w:rFonts w:ascii="Arial" w:hAnsi="Arial" w:eastAsia="幼圆" w:cs="Arial"/>
      <w:b/>
      <w:bCs/>
      <w:sz w:val="44"/>
      <w:szCs w:val="44"/>
    </w:rPr>
  </w:style>
  <w:style w:type="paragraph" w:styleId="5">
    <w:name w:val="heading 3"/>
    <w:basedOn w:val="1"/>
    <w:next w:val="1"/>
    <w:autoRedefine/>
    <w:qFormat/>
    <w:uiPriority w:val="99"/>
    <w:pPr>
      <w:keepNext/>
      <w:keepLines/>
      <w:spacing w:before="260" w:after="260" w:line="416" w:lineRule="auto"/>
      <w:outlineLvl w:val="2"/>
    </w:pPr>
    <w:rPr>
      <w:b/>
      <w:bCs/>
      <w:sz w:val="32"/>
      <w:szCs w:val="32"/>
    </w:rPr>
  </w:style>
  <w:style w:type="paragraph" w:styleId="6">
    <w:name w:val="heading 4"/>
    <w:basedOn w:val="1"/>
    <w:next w:val="1"/>
    <w:autoRedefine/>
    <w:qFormat/>
    <w:uiPriority w:val="99"/>
    <w:pPr>
      <w:keepNext/>
      <w:keepLines/>
      <w:spacing w:before="280" w:after="290" w:line="376" w:lineRule="auto"/>
      <w:outlineLvl w:val="3"/>
    </w:pPr>
    <w:rPr>
      <w:rFonts w:ascii="Arial" w:hAnsi="Arial" w:eastAsia="黑体" w:cs="Arial"/>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7">
    <w:name w:val="Body Text"/>
    <w:basedOn w:val="1"/>
    <w:next w:val="1"/>
    <w:autoRedefine/>
    <w:qFormat/>
    <w:uiPriority w:val="99"/>
    <w:rPr>
      <w:rFonts w:ascii="楷体_GB2312" w:hAnsi="Arial" w:eastAsia="楷体_GB2312"/>
      <w:sz w:val="28"/>
      <w:szCs w:val="28"/>
    </w:rPr>
  </w:style>
  <w:style w:type="paragraph" w:styleId="8">
    <w:name w:val="Body Text Indent"/>
    <w:basedOn w:val="1"/>
    <w:next w:val="9"/>
    <w:autoRedefine/>
    <w:qFormat/>
    <w:uiPriority w:val="99"/>
    <w:pPr>
      <w:ind w:firstLine="645"/>
    </w:pPr>
    <w:rPr>
      <w:rFonts w:ascii="楷体_GB2312" w:eastAsia="楷体_GB2312"/>
      <w:sz w:val="32"/>
      <w:szCs w:val="32"/>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14">
    <w:name w:val="Body Text First Indent"/>
    <w:basedOn w:val="1"/>
    <w:autoRedefine/>
    <w:qFormat/>
    <w:uiPriority w:val="99"/>
    <w:pPr>
      <w:ind w:firstLine="420" w:firstLineChars="100"/>
    </w:pPr>
  </w:style>
  <w:style w:type="paragraph" w:styleId="15">
    <w:name w:val="Body Text First Indent 2"/>
    <w:basedOn w:val="8"/>
    <w:next w:val="7"/>
    <w:autoRedefine/>
    <w:qFormat/>
    <w:uiPriority w:val="99"/>
    <w:pPr>
      <w:spacing w:line="360" w:lineRule="auto"/>
      <w:ind w:firstLine="420" w:firstLineChars="200"/>
    </w:pPr>
    <w:rPr>
      <w:rFonts w:ascii="宋体" w:hAnsi="宋体" w:eastAsia="宋体"/>
      <w:sz w:val="21"/>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paragraph" w:customStyle="1" w:styleId="20">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21">
    <w:name w:val="纯文本1"/>
    <w:basedOn w:val="1"/>
    <w:autoRedefine/>
    <w:qFormat/>
    <w:uiPriority w:val="0"/>
    <w:rPr>
      <w:rFonts w:ascii="宋体" w:hAnsi="Courier New"/>
      <w:sz w:val="28"/>
    </w:rPr>
  </w:style>
  <w:style w:type="paragraph" w:customStyle="1" w:styleId="22">
    <w:name w:val="Default"/>
    <w:next w:val="23"/>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
    <w:name w:val="apple-converted-space"/>
    <w:basedOn w:val="18"/>
    <w:autoRedefine/>
    <w:qFormat/>
    <w:uiPriority w:val="99"/>
  </w:style>
  <w:style w:type="paragraph" w:customStyle="1" w:styleId="25">
    <w:name w:val="WPSOffice手动目录 1"/>
    <w:autoRedefine/>
    <w:qFormat/>
    <w:uiPriority w:val="0"/>
    <w:rPr>
      <w:rFonts w:asciiTheme="minorHAnsi" w:hAnsiTheme="minorHAnsi" w:eastAsiaTheme="minorEastAsia" w:cstheme="minorBidi"/>
      <w:lang w:val="en-US" w:eastAsia="zh-CN" w:bidi="ar-SA"/>
    </w:rPr>
  </w:style>
  <w:style w:type="character" w:customStyle="1" w:styleId="26">
    <w:name w:val="NormalCharacter"/>
    <w:autoRedefine/>
    <w:semiHidden/>
    <w:qFormat/>
    <w:uiPriority w:val="0"/>
  </w:style>
  <w:style w:type="paragraph" w:customStyle="1" w:styleId="27">
    <w:name w:val="Heading1"/>
    <w:basedOn w:val="1"/>
    <w:next w:val="1"/>
    <w:autoRedefine/>
    <w:qFormat/>
    <w:uiPriority w:val="0"/>
    <w:pPr>
      <w:keepNext/>
      <w:jc w:val="center"/>
    </w:pPr>
    <w:rPr>
      <w:rFonts w:ascii="楷体_GB2312" w:eastAsia="楷体_GB2312"/>
      <w:sz w:val="28"/>
      <w:szCs w:val="28"/>
    </w:rPr>
  </w:style>
  <w:style w:type="paragraph" w:styleId="28">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29">
    <w:name w:val="Heading3"/>
    <w:basedOn w:val="1"/>
    <w:next w:val="30"/>
    <w:autoRedefine/>
    <w:qFormat/>
    <w:uiPriority w:val="0"/>
    <w:pPr>
      <w:keepNext/>
      <w:keepLines/>
      <w:spacing w:before="260" w:after="260" w:line="416" w:lineRule="auto"/>
    </w:pPr>
    <w:rPr>
      <w:rFonts w:cs="Times New Roman"/>
      <w:b/>
      <w:bCs/>
      <w:sz w:val="32"/>
      <w:szCs w:val="32"/>
    </w:rPr>
  </w:style>
  <w:style w:type="paragraph" w:customStyle="1" w:styleId="30">
    <w:name w:val="NormalIndent"/>
    <w:basedOn w:val="1"/>
    <w:autoRedefine/>
    <w:qFormat/>
    <w:uiPriority w:val="0"/>
    <w:pPr>
      <w:ind w:firstLine="420"/>
    </w:pPr>
  </w:style>
  <w:style w:type="paragraph" w:customStyle="1" w:styleId="31">
    <w:name w:val="Heading4"/>
    <w:basedOn w:val="1"/>
    <w:next w:val="30"/>
    <w:autoRedefine/>
    <w:qFormat/>
    <w:uiPriority w:val="0"/>
    <w:pPr>
      <w:keepNext/>
      <w:keepLines/>
      <w:spacing w:before="280" w:after="290" w:line="376" w:lineRule="auto"/>
    </w:pPr>
    <w:rPr>
      <w:rFonts w:ascii="Cambria" w:hAnsi="Cambria"/>
      <w:b/>
      <w:sz w:val="28"/>
      <w:szCs w:val="28"/>
    </w:rPr>
  </w:style>
  <w:style w:type="paragraph" w:customStyle="1" w:styleId="32">
    <w:name w:val="PlainText"/>
    <w:basedOn w:val="1"/>
    <w:autoRedefine/>
    <w:qFormat/>
    <w:uiPriority w:val="0"/>
    <w:rPr>
      <w:rFonts w:ascii="宋体" w:hAnsi="Courier New"/>
    </w:rPr>
  </w:style>
  <w:style w:type="paragraph" w:customStyle="1" w:styleId="33">
    <w:name w:val="UserStyle_29"/>
    <w:basedOn w:val="1"/>
    <w:autoRedefine/>
    <w:qFormat/>
    <w:uiPriority w:val="0"/>
    <w:pPr>
      <w:tabs>
        <w:tab w:val="left" w:pos="360"/>
      </w:tabs>
      <w:ind w:firstLine="200" w:firstLineChars="200"/>
    </w:pPr>
    <w:rPr>
      <w:sz w:val="28"/>
      <w:szCs w:val="30"/>
    </w:rPr>
  </w:style>
  <w:style w:type="paragraph" w:customStyle="1" w:styleId="34">
    <w:name w:val="UserStyle_44"/>
    <w:basedOn w:val="1"/>
    <w:autoRedefine/>
    <w:qFormat/>
    <w:uiPriority w:val="0"/>
    <w:pPr>
      <w:spacing w:before="120" w:after="120" w:line="360" w:lineRule="auto"/>
      <w:ind w:firstLine="480"/>
      <w:jc w:val="left"/>
    </w:pPr>
    <w:rPr>
      <w:rFonts w:ascii="Arial" w:hAnsi="Arial"/>
      <w:kern w:val="0"/>
      <w:sz w:val="24"/>
    </w:rPr>
  </w:style>
  <w:style w:type="paragraph" w:customStyle="1" w:styleId="35">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36">
    <w:name w:val="HtmlNormal"/>
    <w:basedOn w:val="1"/>
    <w:autoRedefine/>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23901</Words>
  <Characters>25432</Characters>
  <Lines>209</Lines>
  <Paragraphs>58</Paragraphs>
  <TotalTime>1</TotalTime>
  <ScaleCrop>false</ScaleCrop>
  <LinksUpToDate>false</LinksUpToDate>
  <CharactersWithSpaces>28098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2024-06-06T07:40:00Z</dcterms:created>
  <dc:creator>赵萌</dc:creator>
  <cp:lastModifiedBy>赵萌</cp:lastModifiedBy>
  <dcterms:modified xsi:type="dcterms:W3CDTF">2024-06-13T07:52:51Z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BCC0DC81F11948708D0FADFEF0FA06D6_13</vt:lpwstr>
  </property>
</Properties>
</file>