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00"/>
        </w:tabs>
        <w:spacing w:line="440" w:lineRule="exact"/>
        <w:jc w:val="center"/>
        <w:rPr>
          <w:rFonts w:ascii="宋体" w:hAnsi="宋体" w:cs="宋体"/>
          <w:b/>
          <w:bCs/>
          <w:sz w:val="32"/>
          <w:szCs w:val="32"/>
        </w:rPr>
      </w:pPr>
      <w:r>
        <w:rPr>
          <w:rFonts w:hint="eastAsia" w:ascii="宋体" w:hAnsi="宋体" w:cs="宋体"/>
          <w:b/>
          <w:bCs/>
          <w:sz w:val="32"/>
          <w:szCs w:val="32"/>
        </w:rPr>
        <w:t>盐城工业职业技术学院学生宿舍1#.2#.5#.6#卫生间改造工程招标公告</w:t>
      </w:r>
    </w:p>
    <w:p>
      <w:pPr>
        <w:tabs>
          <w:tab w:val="left" w:pos="900"/>
        </w:tabs>
        <w:spacing w:line="440" w:lineRule="exact"/>
        <w:ind w:firstLine="480" w:firstLineChars="200"/>
        <w:jc w:val="left"/>
        <w:rPr>
          <w:rFonts w:ascii="宋体" w:hAnsi="宋体" w:cs="宋体"/>
          <w:sz w:val="24"/>
        </w:rPr>
      </w:pPr>
    </w:p>
    <w:p>
      <w:pPr>
        <w:tabs>
          <w:tab w:val="left" w:pos="900"/>
        </w:tabs>
        <w:spacing w:line="440" w:lineRule="exact"/>
        <w:ind w:firstLine="480" w:firstLineChars="200"/>
        <w:jc w:val="left"/>
        <w:rPr>
          <w:rFonts w:ascii="宋体" w:hAnsi="宋体" w:cs="宋体"/>
          <w:sz w:val="24"/>
        </w:rPr>
      </w:pPr>
      <w:r>
        <w:rPr>
          <w:rFonts w:hint="eastAsia" w:ascii="宋体" w:hAnsi="宋体" w:cs="宋体"/>
          <w:sz w:val="24"/>
        </w:rPr>
        <w:t>根据盐城工业职业技术学院招标采购计划，江苏全盛工程造价事务所有限公司受盐城工业职业技术学院</w:t>
      </w:r>
      <w:r>
        <w:rPr>
          <w:rFonts w:hint="eastAsia" w:ascii="宋体" w:hAnsi="宋体" w:cs="宋体"/>
          <w:sz w:val="24"/>
        </w:rPr>
        <w:softHyphen/>
      </w:r>
      <w:r>
        <w:rPr>
          <w:rFonts w:hint="eastAsia" w:ascii="宋体" w:hAnsi="宋体" w:cs="宋体"/>
          <w:sz w:val="24"/>
        </w:rPr>
        <w:softHyphen/>
      </w:r>
      <w:r>
        <w:rPr>
          <w:rFonts w:hint="eastAsia" w:ascii="宋体" w:hAnsi="宋体" w:cs="宋体"/>
          <w:sz w:val="24"/>
        </w:rPr>
        <w:t>的委托，就其所需的</w:t>
      </w:r>
      <w:r>
        <w:rPr>
          <w:rFonts w:hint="eastAsia" w:ascii="宋体" w:hAnsi="宋体" w:cs="宋体"/>
          <w:sz w:val="24"/>
          <w:u w:val="single"/>
        </w:rPr>
        <w:t>学生宿舍1#.2#.5#.6#卫生间改造工程</w:t>
      </w:r>
      <w:r>
        <w:rPr>
          <w:rFonts w:hint="eastAsia" w:ascii="宋体" w:hAnsi="宋体" w:cs="宋体"/>
          <w:sz w:val="24"/>
        </w:rPr>
        <w:t>进行公开招标，欢迎符合相关条件的合格投标人投标。</w:t>
      </w:r>
    </w:p>
    <w:p>
      <w:pPr>
        <w:tabs>
          <w:tab w:val="left" w:pos="900"/>
        </w:tabs>
        <w:spacing w:line="440" w:lineRule="exact"/>
        <w:ind w:firstLine="480" w:firstLineChars="200"/>
        <w:jc w:val="left"/>
        <w:rPr>
          <w:rFonts w:ascii="宋体" w:hAnsi="宋体" w:cs="宋体"/>
          <w:b/>
          <w:bCs/>
          <w:sz w:val="24"/>
        </w:rPr>
      </w:pPr>
      <w:r>
        <w:rPr>
          <w:rFonts w:hint="eastAsia" w:ascii="宋体" w:hAnsi="宋体" w:cs="宋体"/>
          <w:b/>
          <w:bCs/>
          <w:sz w:val="24"/>
        </w:rPr>
        <w:t>一、招标工程名称及编号</w:t>
      </w:r>
    </w:p>
    <w:p>
      <w:pPr>
        <w:tabs>
          <w:tab w:val="left" w:pos="900"/>
        </w:tabs>
        <w:spacing w:line="440" w:lineRule="exact"/>
        <w:ind w:firstLine="480" w:firstLineChars="200"/>
        <w:jc w:val="left"/>
        <w:rPr>
          <w:rFonts w:ascii="宋体" w:hAnsi="宋体" w:cs="宋体"/>
          <w:sz w:val="24"/>
        </w:rPr>
      </w:pPr>
      <w:r>
        <w:rPr>
          <w:rFonts w:hint="eastAsia" w:ascii="宋体" w:hAnsi="宋体" w:cs="宋体"/>
          <w:sz w:val="24"/>
        </w:rPr>
        <w:t>工程名称：盐城工业职业技术学院</w:t>
      </w:r>
      <w:r>
        <w:rPr>
          <w:rFonts w:hint="eastAsia" w:ascii="宋体" w:hAnsi="宋体" w:cs="宋体"/>
          <w:sz w:val="24"/>
          <w:u w:val="single"/>
        </w:rPr>
        <w:t>学生宿舍1#.2#.5#.6#卫生间改造工程</w:t>
      </w:r>
    </w:p>
    <w:p>
      <w:pPr>
        <w:tabs>
          <w:tab w:val="left" w:pos="900"/>
        </w:tabs>
        <w:spacing w:line="440" w:lineRule="exact"/>
        <w:ind w:firstLine="480" w:firstLineChars="200"/>
        <w:jc w:val="left"/>
        <w:rPr>
          <w:rFonts w:ascii="宋体" w:hAnsi="宋体" w:cs="宋体"/>
          <w:sz w:val="24"/>
        </w:rPr>
      </w:pPr>
      <w:r>
        <w:rPr>
          <w:rFonts w:hint="eastAsia" w:ascii="宋体" w:hAnsi="宋体" w:cs="宋体"/>
          <w:sz w:val="24"/>
        </w:rPr>
        <w:t>标书编号：2022-016Q</w:t>
      </w:r>
    </w:p>
    <w:p>
      <w:pPr>
        <w:tabs>
          <w:tab w:val="left" w:pos="900"/>
        </w:tabs>
        <w:spacing w:line="440" w:lineRule="exact"/>
        <w:ind w:firstLine="480" w:firstLineChars="200"/>
        <w:jc w:val="left"/>
        <w:rPr>
          <w:rFonts w:ascii="宋体" w:hAnsi="宋体" w:cs="宋体"/>
          <w:b/>
          <w:bCs/>
          <w:sz w:val="24"/>
        </w:rPr>
      </w:pPr>
      <w:r>
        <w:rPr>
          <w:rFonts w:hint="eastAsia" w:ascii="宋体" w:hAnsi="宋体" w:cs="宋体"/>
          <w:b/>
          <w:bCs/>
          <w:sz w:val="24"/>
        </w:rPr>
        <w:t>二、工程概况</w:t>
      </w:r>
    </w:p>
    <w:p>
      <w:pPr>
        <w:snapToGrid w:val="0"/>
        <w:spacing w:line="440" w:lineRule="exact"/>
        <w:ind w:firstLine="480" w:firstLineChars="200"/>
        <w:jc w:val="left"/>
        <w:rPr>
          <w:rFonts w:ascii="宋体" w:hAnsi="宋体" w:cs="宋体"/>
          <w:sz w:val="24"/>
        </w:rPr>
      </w:pPr>
      <w:r>
        <w:rPr>
          <w:rFonts w:hint="eastAsia" w:ascii="宋体" w:hAnsi="宋体" w:cs="宋体"/>
          <w:sz w:val="24"/>
        </w:rPr>
        <w:t>1、工程地点：盐城工业职业技术学院内（盐城市解放南路285号）。</w:t>
      </w:r>
    </w:p>
    <w:p>
      <w:pPr>
        <w:snapToGrid w:val="0"/>
        <w:spacing w:line="440" w:lineRule="exact"/>
        <w:ind w:firstLine="480" w:firstLineChars="200"/>
        <w:jc w:val="left"/>
        <w:rPr>
          <w:rFonts w:ascii="宋体" w:hAnsi="宋体" w:cs="宋体"/>
          <w:sz w:val="24"/>
        </w:rPr>
      </w:pPr>
      <w:r>
        <w:rPr>
          <w:rFonts w:hint="eastAsia" w:ascii="宋体" w:hAnsi="宋体" w:cs="宋体"/>
          <w:sz w:val="24"/>
        </w:rPr>
        <w:t>2、工期要求：自甲方通知开工之日起25日历天内全部通过竣工验收合格并交付使用。</w:t>
      </w:r>
    </w:p>
    <w:p>
      <w:pPr>
        <w:snapToGrid w:val="0"/>
        <w:spacing w:line="440" w:lineRule="exact"/>
        <w:ind w:firstLine="480" w:firstLineChars="200"/>
        <w:jc w:val="left"/>
        <w:rPr>
          <w:rFonts w:ascii="宋体" w:hAnsi="宋体" w:cs="宋体"/>
          <w:sz w:val="24"/>
        </w:rPr>
      </w:pPr>
      <w:r>
        <w:rPr>
          <w:rFonts w:hint="eastAsia" w:ascii="宋体" w:hAnsi="宋体" w:cs="宋体"/>
          <w:sz w:val="24"/>
        </w:rPr>
        <w:t xml:space="preserve">3、质量要求：国家合格标准。 </w:t>
      </w:r>
    </w:p>
    <w:p>
      <w:pPr>
        <w:snapToGrid w:val="0"/>
        <w:spacing w:line="440" w:lineRule="exact"/>
        <w:ind w:firstLine="480" w:firstLineChars="200"/>
        <w:jc w:val="left"/>
        <w:rPr>
          <w:rFonts w:ascii="宋体" w:hAnsi="宋体" w:cs="宋体"/>
          <w:sz w:val="24"/>
        </w:rPr>
      </w:pPr>
      <w:r>
        <w:rPr>
          <w:rFonts w:hint="eastAsia" w:ascii="宋体" w:hAnsi="宋体" w:cs="宋体"/>
          <w:sz w:val="24"/>
        </w:rPr>
        <w:t xml:space="preserve">4、资金来源及落实情况：国有资金且已落实。 </w:t>
      </w:r>
    </w:p>
    <w:p>
      <w:pPr>
        <w:snapToGrid w:val="0"/>
        <w:spacing w:line="440" w:lineRule="exact"/>
        <w:ind w:firstLine="480" w:firstLineChars="200"/>
        <w:jc w:val="left"/>
        <w:rPr>
          <w:rFonts w:ascii="宋体" w:hAnsi="宋体" w:cs="宋体"/>
          <w:sz w:val="24"/>
        </w:rPr>
      </w:pPr>
      <w:r>
        <w:rPr>
          <w:rFonts w:hint="eastAsia" w:ascii="宋体" w:hAnsi="宋体" w:cs="宋体"/>
          <w:sz w:val="24"/>
        </w:rPr>
        <w:t>5、招标范围及标段划分：盐城工业职业技术学院</w:t>
      </w:r>
      <w:r>
        <w:rPr>
          <w:rFonts w:hint="eastAsia" w:ascii="宋体" w:hAnsi="宋体" w:cs="宋体"/>
          <w:sz w:val="24"/>
          <w:u w:val="single"/>
        </w:rPr>
        <w:t>学生宿舍1#.2#.5#.6#卫生间改造工程</w:t>
      </w:r>
      <w:r>
        <w:rPr>
          <w:rFonts w:hint="eastAsia" w:ascii="宋体" w:hAnsi="宋体" w:cs="宋体"/>
          <w:sz w:val="24"/>
        </w:rPr>
        <w:t>项目，具体内容详按工程量清单及招标人要求执行，招标人保留进行调整的权利。本次招标共为1个标段。</w:t>
      </w:r>
    </w:p>
    <w:p>
      <w:pPr>
        <w:snapToGrid w:val="0"/>
        <w:spacing w:line="440" w:lineRule="exact"/>
        <w:ind w:firstLine="480" w:firstLineChars="200"/>
        <w:jc w:val="left"/>
        <w:rPr>
          <w:rFonts w:ascii="宋体" w:hAnsi="宋体" w:cs="宋体"/>
          <w:sz w:val="24"/>
        </w:rPr>
      </w:pPr>
      <w:r>
        <w:rPr>
          <w:rFonts w:hint="eastAsia" w:ascii="宋体" w:hAnsi="宋体" w:cs="宋体"/>
          <w:sz w:val="24"/>
        </w:rPr>
        <w:t>6、工程规模：全费用单价最高限价36万元，结算时以中标全费用单价乘以按招标人要求实际施工并经验收合格的数量为准。</w:t>
      </w:r>
    </w:p>
    <w:p>
      <w:pPr>
        <w:pStyle w:val="19"/>
        <w:ind w:left="0" w:leftChars="0" w:firstLine="0" w:firstLineChars="0"/>
        <w:rPr>
          <w:rFonts w:ascii="宋体" w:hAnsi="宋体" w:eastAsia="宋体" w:cs="宋体"/>
          <w:b w:val="0"/>
          <w:bCs w:val="0"/>
        </w:rPr>
      </w:pPr>
      <w:r>
        <w:rPr>
          <w:rFonts w:hint="eastAsia" w:ascii="宋体" w:hAnsi="宋体" w:eastAsia="宋体" w:cs="宋体"/>
          <w:b w:val="0"/>
          <w:bCs w:val="0"/>
          <w:sz w:val="24"/>
        </w:rPr>
        <w:t xml:space="preserve">   7、工期：25天</w:t>
      </w:r>
    </w:p>
    <w:p>
      <w:pPr>
        <w:tabs>
          <w:tab w:val="left" w:pos="900"/>
        </w:tabs>
        <w:spacing w:line="440" w:lineRule="exact"/>
        <w:ind w:firstLine="480" w:firstLineChars="200"/>
        <w:jc w:val="left"/>
        <w:rPr>
          <w:rFonts w:ascii="宋体" w:hAnsi="宋体" w:cs="宋体"/>
          <w:b/>
          <w:bCs/>
          <w:sz w:val="24"/>
        </w:rPr>
      </w:pPr>
      <w:r>
        <w:rPr>
          <w:rFonts w:hint="eastAsia" w:ascii="宋体" w:hAnsi="宋体" w:cs="宋体"/>
          <w:b/>
          <w:bCs/>
          <w:sz w:val="24"/>
        </w:rPr>
        <w:t>三、投标人资格要求</w:t>
      </w:r>
    </w:p>
    <w:p>
      <w:pPr>
        <w:spacing w:line="440" w:lineRule="exact"/>
        <w:ind w:firstLine="480" w:firstLineChars="200"/>
        <w:jc w:val="left"/>
        <w:rPr>
          <w:rFonts w:ascii="宋体" w:hAnsi="宋体" w:cs="宋体"/>
          <w:bCs/>
          <w:sz w:val="24"/>
        </w:rPr>
      </w:pPr>
      <w:r>
        <w:rPr>
          <w:rFonts w:hint="eastAsia" w:ascii="宋体" w:hAnsi="宋体" w:cs="宋体"/>
          <w:bCs/>
          <w:sz w:val="24"/>
        </w:rPr>
        <w:t>1、投标人资格要求：投标人具有建设行政主管部门核发的建筑工程施工总承包三级及以上资质或建筑装修装饰工程专业承包二级及以上资质的独立法人,并持有安全生产许可证。</w:t>
      </w:r>
    </w:p>
    <w:p>
      <w:pPr>
        <w:spacing w:line="440" w:lineRule="exact"/>
        <w:ind w:firstLine="480" w:firstLineChars="200"/>
        <w:jc w:val="left"/>
        <w:rPr>
          <w:rFonts w:ascii="宋体" w:hAnsi="宋体" w:cs="宋体"/>
          <w:bCs/>
          <w:sz w:val="24"/>
        </w:rPr>
      </w:pPr>
      <w:r>
        <w:rPr>
          <w:rFonts w:hint="eastAsia" w:ascii="宋体" w:hAnsi="宋体" w:cs="宋体"/>
          <w:bCs/>
          <w:sz w:val="24"/>
        </w:rPr>
        <w:t>2、财务要求：投标人应具有独立订立合同的能力，未处于财产被接管、冻结和破产状态。</w:t>
      </w:r>
    </w:p>
    <w:p>
      <w:pPr>
        <w:spacing w:line="440" w:lineRule="exact"/>
        <w:ind w:firstLine="480" w:firstLineChars="200"/>
        <w:jc w:val="left"/>
        <w:rPr>
          <w:rFonts w:ascii="宋体" w:hAnsi="宋体" w:cs="宋体"/>
          <w:bCs/>
          <w:sz w:val="24"/>
        </w:rPr>
      </w:pPr>
      <w:r>
        <w:rPr>
          <w:rFonts w:hint="eastAsia" w:ascii="宋体" w:hAnsi="宋体" w:cs="宋体"/>
          <w:bCs/>
          <w:sz w:val="24"/>
        </w:rPr>
        <w:t>3、信誉要求</w:t>
      </w:r>
    </w:p>
    <w:p>
      <w:pPr>
        <w:spacing w:line="440" w:lineRule="exact"/>
        <w:ind w:firstLine="480" w:firstLineChars="200"/>
        <w:jc w:val="left"/>
        <w:rPr>
          <w:rFonts w:ascii="宋体" w:hAnsi="宋体" w:cs="宋体"/>
          <w:bCs/>
          <w:sz w:val="24"/>
        </w:rPr>
      </w:pPr>
      <w:r>
        <w:rPr>
          <w:rFonts w:hint="eastAsia" w:ascii="宋体" w:hAnsi="宋体" w:cs="宋体"/>
          <w:bCs/>
          <w:sz w:val="24"/>
        </w:rPr>
        <w:t>（1）投标人没有被国家、江苏省省级有关部门及盐城市级有关部门暂停招投标或市场准入资格且在公示处罚期内。</w:t>
      </w:r>
    </w:p>
    <w:p>
      <w:pPr>
        <w:spacing w:line="440" w:lineRule="exact"/>
        <w:ind w:firstLine="480" w:firstLineChars="200"/>
        <w:jc w:val="left"/>
        <w:rPr>
          <w:rFonts w:ascii="宋体" w:hAnsi="宋体" w:cs="宋体"/>
          <w:bCs/>
          <w:sz w:val="24"/>
        </w:rPr>
      </w:pPr>
      <w:r>
        <w:rPr>
          <w:rFonts w:hint="eastAsia" w:ascii="宋体" w:hAnsi="宋体" w:cs="宋体"/>
          <w:bCs/>
          <w:sz w:val="24"/>
        </w:rPr>
        <w:t>（2）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资格预审申请人、投标人或者中标候选人因正被列为失信被执行人，导致其资格预审不通过或者被取消中标候选人资格、中标人资格的，不因其之后失信信息被撤销或更正而改变已经作出的决定。</w:t>
      </w:r>
    </w:p>
    <w:p>
      <w:pPr>
        <w:spacing w:line="440" w:lineRule="exact"/>
        <w:ind w:firstLine="480" w:firstLineChars="200"/>
        <w:jc w:val="left"/>
        <w:rPr>
          <w:rFonts w:ascii="宋体" w:hAnsi="宋体" w:cs="宋体"/>
          <w:bCs/>
          <w:sz w:val="24"/>
        </w:rPr>
      </w:pPr>
      <w:r>
        <w:rPr>
          <w:rFonts w:hint="eastAsia" w:ascii="宋体" w:hAnsi="宋体" w:cs="宋体"/>
          <w:bCs/>
          <w:sz w:val="24"/>
        </w:rPr>
        <w:t>（3）投标人作为失信联合惩戒对象，被采取依法限制参与建设工程招投标惩戒措施的，被有关部门推送在“信用中国”、“信用江苏”、“信用盐城”相关网站公示且在有效期内的，本项目的招标人拒绝其投标，资格审查不予通过，不得被确定为中标候选人、中标人。在一次招投标活动中，资格预审申请人、投标人或者中标候选人因正被列为联合惩戒对象，导致其资格预审不通过或者被取消中标候选人资格、中标人资格的，不因其之后失信信息被撤销或更正而改变已经作出的决定。</w:t>
      </w:r>
    </w:p>
    <w:p>
      <w:pPr>
        <w:spacing w:line="440" w:lineRule="exact"/>
        <w:ind w:firstLine="480" w:firstLineChars="200"/>
        <w:jc w:val="left"/>
        <w:rPr>
          <w:rFonts w:ascii="宋体" w:hAnsi="宋体" w:cs="宋体"/>
          <w:bCs/>
          <w:sz w:val="24"/>
        </w:rPr>
      </w:pPr>
      <w:r>
        <w:rPr>
          <w:rFonts w:hint="eastAsia" w:ascii="宋体" w:hAnsi="宋体" w:cs="宋体"/>
          <w:bCs/>
          <w:sz w:val="24"/>
        </w:rPr>
        <w:t>4、投标项目负责人资格要求：项目负责人须具有建筑工程专业二级及以上建造师资格，同时须具有安全生产考核合格证（B类）。</w:t>
      </w:r>
    </w:p>
    <w:p>
      <w:pPr>
        <w:spacing w:line="440" w:lineRule="exact"/>
        <w:ind w:firstLine="480" w:firstLineChars="200"/>
        <w:jc w:val="left"/>
        <w:rPr>
          <w:rFonts w:ascii="宋体" w:hAnsi="宋体" w:cs="宋体"/>
          <w:bCs/>
          <w:sz w:val="24"/>
        </w:rPr>
      </w:pPr>
      <w:r>
        <w:rPr>
          <w:rFonts w:hint="eastAsia" w:ascii="宋体" w:hAnsi="宋体" w:cs="宋体"/>
          <w:bCs/>
          <w:sz w:val="24"/>
        </w:rPr>
        <w:t>5、项目负责人从本工程投标文件递交截止之日起必须满足下列条件：</w:t>
      </w:r>
    </w:p>
    <w:p>
      <w:pPr>
        <w:spacing w:line="440" w:lineRule="exact"/>
        <w:ind w:firstLine="480" w:firstLineChars="200"/>
        <w:jc w:val="left"/>
        <w:rPr>
          <w:rFonts w:ascii="宋体" w:hAnsi="宋体" w:cs="宋体"/>
          <w:bCs/>
          <w:sz w:val="24"/>
        </w:rPr>
      </w:pPr>
      <w:r>
        <w:rPr>
          <w:rFonts w:hint="eastAsia" w:ascii="宋体" w:hAnsi="宋体" w:cs="宋体"/>
          <w:bCs/>
          <w:sz w:val="24"/>
        </w:rPr>
        <w:t>项目负责人不得同时在两个或者两个以上单位受聘或者执业特指以下三种情形：</w:t>
      </w:r>
    </w:p>
    <w:p>
      <w:pPr>
        <w:spacing w:line="440" w:lineRule="exact"/>
        <w:ind w:firstLine="480" w:firstLineChars="200"/>
        <w:jc w:val="left"/>
        <w:rPr>
          <w:rFonts w:ascii="宋体" w:hAnsi="宋体" w:cs="宋体"/>
          <w:bCs/>
          <w:sz w:val="24"/>
        </w:rPr>
      </w:pPr>
      <w:r>
        <w:rPr>
          <w:rFonts w:hint="eastAsia" w:ascii="宋体" w:hAnsi="宋体" w:cs="宋体"/>
          <w:bCs/>
          <w:sz w:val="24"/>
        </w:rPr>
        <w:t>（一）同时在两个及以上单位签订劳动合同或交纳社会保险；</w:t>
      </w:r>
    </w:p>
    <w:p>
      <w:pPr>
        <w:spacing w:line="440" w:lineRule="exact"/>
        <w:ind w:firstLine="480" w:firstLineChars="200"/>
        <w:jc w:val="left"/>
        <w:rPr>
          <w:rFonts w:ascii="宋体" w:hAnsi="宋体" w:cs="宋体"/>
          <w:bCs/>
          <w:sz w:val="24"/>
        </w:rPr>
      </w:pPr>
      <w:r>
        <w:rPr>
          <w:rFonts w:hint="eastAsia" w:ascii="宋体" w:hAnsi="宋体" w:cs="宋体"/>
          <w:bCs/>
          <w:sz w:val="24"/>
        </w:rPr>
        <w:t>（二）将本人执（职）业资格证书同时注册在两个及以上单位</w:t>
      </w:r>
    </w:p>
    <w:p>
      <w:pPr>
        <w:spacing w:line="440" w:lineRule="exact"/>
        <w:ind w:firstLine="480" w:firstLineChars="200"/>
        <w:jc w:val="left"/>
        <w:rPr>
          <w:rFonts w:ascii="宋体" w:hAnsi="宋体" w:cs="宋体"/>
          <w:bCs/>
          <w:sz w:val="24"/>
        </w:rPr>
      </w:pPr>
      <w:r>
        <w:rPr>
          <w:rFonts w:hint="eastAsia" w:ascii="宋体" w:hAnsi="宋体" w:cs="宋体"/>
          <w:bCs/>
          <w:sz w:val="24"/>
        </w:rPr>
        <w:t>（三）项目负责人担任其他公司法定代表人。</w:t>
      </w:r>
    </w:p>
    <w:p>
      <w:pPr>
        <w:spacing w:line="440" w:lineRule="exact"/>
        <w:ind w:firstLine="480" w:firstLineChars="200"/>
        <w:jc w:val="left"/>
        <w:rPr>
          <w:rFonts w:ascii="宋体" w:hAnsi="宋体" w:cs="宋体"/>
          <w:bCs/>
          <w:sz w:val="24"/>
        </w:rPr>
      </w:pPr>
      <w:r>
        <w:rPr>
          <w:rFonts w:hint="eastAsia" w:ascii="宋体" w:hAnsi="宋体" w:cs="宋体"/>
          <w:bCs/>
          <w:sz w:val="24"/>
        </w:rPr>
        <w:t>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pPr>
        <w:spacing w:line="440" w:lineRule="exact"/>
        <w:ind w:firstLine="480" w:firstLineChars="200"/>
        <w:jc w:val="left"/>
        <w:rPr>
          <w:rFonts w:ascii="宋体" w:hAnsi="宋体" w:cs="宋体"/>
          <w:bCs/>
          <w:sz w:val="24"/>
        </w:rPr>
      </w:pPr>
      <w:r>
        <w:rPr>
          <w:rFonts w:hint="eastAsia" w:ascii="宋体" w:hAnsi="宋体" w:cs="宋体"/>
          <w:bCs/>
          <w:sz w:val="24"/>
        </w:rPr>
        <w:t>项目负责人投标截止时不得同时在其他建设工程项目中担任现场管理人员、不在本项目兼任本项目的其它岗位。</w:t>
      </w:r>
      <w:r>
        <w:rPr>
          <w:rFonts w:hint="eastAsia" w:ascii="宋体" w:hAnsi="宋体" w:cs="宋体"/>
          <w:bCs/>
          <w:sz w:val="24"/>
        </w:rPr>
        <w:br w:type="textWrapping"/>
      </w:r>
      <w:r>
        <w:rPr>
          <w:rFonts w:hint="eastAsia" w:ascii="宋体" w:hAnsi="宋体" w:cs="宋体"/>
          <w:bCs/>
          <w:sz w:val="24"/>
        </w:rPr>
        <w:t xml:space="preserve">    在建工程：处于中标结果公告（直接发包的项目以网上合同备案为准）到合同约定的工程全部完成且竣工验收合格期间的工程。竣工验收证明是指由建设单位（或监理）组织工程建设各方验收合格，并签署相应的单位工程质量竣工验收记录或者分部工程质量验收记录等验收文件。</w:t>
      </w:r>
    </w:p>
    <w:p>
      <w:pPr>
        <w:spacing w:line="440" w:lineRule="exact"/>
        <w:ind w:firstLine="480" w:firstLineChars="200"/>
        <w:jc w:val="left"/>
        <w:rPr>
          <w:rFonts w:ascii="宋体" w:hAnsi="宋体" w:cs="宋体"/>
          <w:bCs/>
          <w:sz w:val="24"/>
        </w:rPr>
      </w:pPr>
      <w:r>
        <w:rPr>
          <w:rFonts w:hint="eastAsia" w:ascii="宋体" w:hAnsi="宋体" w:cs="宋体"/>
          <w:bCs/>
          <w:sz w:val="24"/>
        </w:rPr>
        <w:t>6、本项目招标人不接受投标人的企业法定代表人担任项目负责人。</w:t>
      </w:r>
    </w:p>
    <w:p>
      <w:pPr>
        <w:spacing w:line="440" w:lineRule="exact"/>
        <w:ind w:firstLine="480" w:firstLineChars="200"/>
        <w:jc w:val="left"/>
        <w:rPr>
          <w:rFonts w:ascii="宋体" w:hAnsi="宋体" w:cs="宋体"/>
          <w:bCs/>
          <w:sz w:val="24"/>
        </w:rPr>
      </w:pPr>
      <w:r>
        <w:rPr>
          <w:rFonts w:hint="eastAsia" w:ascii="宋体" w:hAnsi="宋体" w:cs="宋体"/>
          <w:bCs/>
          <w:sz w:val="24"/>
        </w:rPr>
        <w:t>7、本项目招标人不接受企业退休人员担任项目负责人。</w:t>
      </w:r>
    </w:p>
    <w:p>
      <w:pPr>
        <w:spacing w:line="440" w:lineRule="exact"/>
        <w:ind w:firstLine="480" w:firstLineChars="200"/>
        <w:jc w:val="left"/>
        <w:rPr>
          <w:rFonts w:ascii="宋体" w:hAnsi="宋体" w:cs="宋体"/>
          <w:bCs/>
          <w:sz w:val="24"/>
        </w:rPr>
      </w:pPr>
      <w:r>
        <w:rPr>
          <w:rFonts w:hint="eastAsia" w:ascii="宋体" w:hAnsi="宋体" w:cs="宋体"/>
          <w:bCs/>
          <w:sz w:val="24"/>
        </w:rPr>
        <w:t>8、投标申请人须保证项目负责人及代理人均为本单位的正式职工，并确保至投标截止之日当月至少连续6个月均已在本单位缴纳养老保险，中标候选人公示前、异议（投诉）提出时相关单位需提供缴费记录证明原件给招标人核验。（例：如开标日期为2015年10月的某一天，则投标单位需保证以上人员2015年2月以后任意连续6月养老保险均在本单位缴纳）。</w:t>
      </w:r>
    </w:p>
    <w:p>
      <w:pPr>
        <w:spacing w:line="440" w:lineRule="exact"/>
        <w:ind w:firstLine="480" w:firstLineChars="200"/>
        <w:jc w:val="left"/>
        <w:rPr>
          <w:rFonts w:ascii="宋体" w:hAnsi="宋体" w:cs="宋体"/>
          <w:bCs/>
          <w:sz w:val="24"/>
        </w:rPr>
      </w:pPr>
      <w:r>
        <w:rPr>
          <w:rFonts w:hint="eastAsia" w:ascii="宋体" w:hAnsi="宋体" w:cs="宋体"/>
          <w:bCs/>
          <w:sz w:val="24"/>
        </w:rPr>
        <w:t>9、本次招标工程不接受联合体投标。</w:t>
      </w:r>
    </w:p>
    <w:p>
      <w:pPr>
        <w:spacing w:line="440" w:lineRule="exact"/>
        <w:ind w:firstLine="480" w:firstLineChars="200"/>
        <w:jc w:val="left"/>
        <w:rPr>
          <w:rFonts w:ascii="宋体" w:hAnsi="宋体" w:cs="宋体"/>
          <w:b/>
          <w:kern w:val="0"/>
          <w:sz w:val="24"/>
          <w:shd w:val="clear" w:color="auto" w:fill="FFFFFF"/>
        </w:rPr>
      </w:pPr>
      <w:r>
        <w:rPr>
          <w:rFonts w:hint="eastAsia" w:ascii="宋体" w:hAnsi="宋体" w:cs="宋体"/>
          <w:b/>
          <w:kern w:val="0"/>
          <w:sz w:val="24"/>
          <w:shd w:val="clear" w:color="auto" w:fill="FFFFFF"/>
        </w:rPr>
        <w:t>四、资格审查办法：</w:t>
      </w:r>
      <w:r>
        <w:rPr>
          <w:rFonts w:hint="eastAsia" w:ascii="宋体" w:hAnsi="宋体" w:cs="宋体"/>
          <w:b/>
          <w:bCs/>
          <w:sz w:val="24"/>
        </w:rPr>
        <w:t>资格后审</w:t>
      </w:r>
      <w:r>
        <w:rPr>
          <w:rFonts w:hint="eastAsia" w:ascii="宋体" w:hAnsi="宋体" w:cs="宋体"/>
          <w:bCs/>
          <w:kern w:val="0"/>
          <w:sz w:val="24"/>
          <w:shd w:val="clear" w:color="auto" w:fill="FFFFFF"/>
        </w:rPr>
        <w:t>。</w:t>
      </w:r>
    </w:p>
    <w:p>
      <w:pPr>
        <w:spacing w:line="440" w:lineRule="exact"/>
        <w:ind w:firstLine="480" w:firstLineChars="200"/>
        <w:jc w:val="left"/>
        <w:rPr>
          <w:rFonts w:ascii="宋体" w:hAnsi="宋体" w:cs="宋体"/>
          <w:sz w:val="24"/>
        </w:rPr>
      </w:pPr>
      <w:r>
        <w:rPr>
          <w:rFonts w:hint="eastAsia" w:ascii="宋体" w:hAnsi="宋体" w:cs="宋体"/>
          <w:b/>
          <w:kern w:val="0"/>
          <w:sz w:val="24"/>
          <w:shd w:val="clear" w:color="auto" w:fill="FFFFFF"/>
        </w:rPr>
        <w:t>五、评标定标办法：</w:t>
      </w:r>
      <w:r>
        <w:rPr>
          <w:rFonts w:hint="eastAsia" w:ascii="宋体" w:hAnsi="宋体" w:cs="宋体"/>
          <w:sz w:val="24"/>
        </w:rPr>
        <w:t>采用盐城ABCD合成法，具体详见招标文件正文。</w:t>
      </w:r>
    </w:p>
    <w:p>
      <w:pPr>
        <w:spacing w:line="440" w:lineRule="exact"/>
        <w:ind w:firstLine="480" w:firstLineChars="200"/>
        <w:jc w:val="left"/>
        <w:rPr>
          <w:rFonts w:ascii="宋体" w:hAnsi="宋体" w:cs="宋体"/>
          <w:b/>
          <w:bCs/>
          <w:sz w:val="24"/>
        </w:rPr>
      </w:pPr>
      <w:r>
        <w:rPr>
          <w:rFonts w:hint="eastAsia" w:ascii="宋体" w:hAnsi="宋体" w:cs="宋体"/>
          <w:b/>
          <w:bCs/>
          <w:sz w:val="24"/>
        </w:rPr>
        <w:t>六、招标文件提供信息</w:t>
      </w:r>
    </w:p>
    <w:p>
      <w:pPr>
        <w:spacing w:line="440" w:lineRule="exact"/>
        <w:ind w:firstLine="480" w:firstLineChars="200"/>
        <w:jc w:val="left"/>
        <w:rPr>
          <w:rFonts w:ascii="宋体" w:hAnsi="宋体" w:cs="宋体"/>
          <w:bCs/>
          <w:sz w:val="24"/>
        </w:rPr>
      </w:pPr>
      <w:r>
        <w:rPr>
          <w:rFonts w:hint="eastAsia" w:ascii="宋体" w:hAnsi="宋体" w:cs="宋体"/>
          <w:bCs/>
          <w:sz w:val="24"/>
        </w:rPr>
        <w:t xml:space="preserve">招标公告发布媒体：“盐城工业职业技术学院招标采购网” </w:t>
      </w:r>
    </w:p>
    <w:p>
      <w:pPr>
        <w:spacing w:line="440" w:lineRule="exact"/>
        <w:ind w:firstLine="480" w:firstLineChars="200"/>
        <w:rPr>
          <w:rFonts w:ascii="宋体" w:hAnsi="宋体" w:cs="宋体"/>
          <w:bCs/>
          <w:sz w:val="24"/>
        </w:rPr>
      </w:pPr>
      <w:r>
        <w:rPr>
          <w:rFonts w:hint="eastAsia" w:ascii="宋体" w:hAnsi="宋体" w:cs="宋体"/>
          <w:bCs/>
          <w:sz w:val="24"/>
        </w:rPr>
        <w:t>本招标公告发布后凡具备上述资格要求，并自愿参加本工程投标的申请人于</w:t>
      </w:r>
      <w:r>
        <w:rPr>
          <w:rFonts w:hint="eastAsia" w:ascii="宋体" w:hAnsi="宋体" w:cs="宋体"/>
          <w:bCs/>
          <w:sz w:val="24"/>
          <w:u w:val="single"/>
        </w:rPr>
        <w:t>2022年6 月 22日至2022年6月</w:t>
      </w:r>
      <w:r>
        <w:rPr>
          <w:rFonts w:hint="eastAsia" w:ascii="宋体" w:hAnsi="宋体" w:cs="宋体"/>
          <w:bCs/>
          <w:sz w:val="24"/>
          <w:u w:val="single"/>
          <w:lang w:val="en-US" w:eastAsia="zh-CN"/>
        </w:rPr>
        <w:t>30</w:t>
      </w:r>
      <w:r>
        <w:rPr>
          <w:rFonts w:hint="eastAsia" w:ascii="宋体" w:hAnsi="宋体" w:cs="宋体"/>
          <w:bCs/>
          <w:sz w:val="24"/>
          <w:u w:val="single"/>
        </w:rPr>
        <w:t>日18：00时</w:t>
      </w:r>
      <w:r>
        <w:rPr>
          <w:rFonts w:hint="eastAsia" w:ascii="宋体" w:hAnsi="宋体" w:cs="宋体"/>
          <w:bCs/>
          <w:sz w:val="24"/>
        </w:rPr>
        <w:t>前（工作日上午8：30时至12：00时，下午14：30时至18：00时），携带《供应商参与投标确认函》原件（格式后附）、报名人身份证原件及加盖公章的复印件至江苏全盛工程造价事务所有限公司（盐城市华邦国际东厦A区2203室，18751450656）代理部报名并购买招标文件后方可参加投标。逾期报名或未购买招标文件参加投标的，招标人将予以拒绝。招标文件工本费人民币300元，售后不退。</w:t>
      </w:r>
    </w:p>
    <w:p>
      <w:pPr>
        <w:spacing w:line="440" w:lineRule="exact"/>
        <w:ind w:firstLine="480" w:firstLineChars="200"/>
        <w:jc w:val="left"/>
        <w:rPr>
          <w:rFonts w:ascii="宋体" w:hAnsi="宋体" w:cs="宋体"/>
          <w:bCs/>
          <w:sz w:val="24"/>
        </w:rPr>
      </w:pPr>
      <w:r>
        <w:rPr>
          <w:rFonts w:hint="eastAsia" w:ascii="宋体" w:hAnsi="宋体" w:cs="宋体"/>
          <w:bCs/>
          <w:sz w:val="24"/>
        </w:rPr>
        <w:t>有关本次招标的事项若存在变动或修改，敬请及时关注“盐城工业职业技术学院招标采购网”发布的信息更正公告。</w:t>
      </w:r>
    </w:p>
    <w:p>
      <w:pPr>
        <w:tabs>
          <w:tab w:val="left" w:pos="900"/>
        </w:tabs>
        <w:spacing w:line="440" w:lineRule="exact"/>
        <w:ind w:firstLine="480" w:firstLineChars="200"/>
        <w:jc w:val="left"/>
        <w:rPr>
          <w:rFonts w:ascii="宋体" w:hAnsi="宋体" w:cs="宋体"/>
          <w:b/>
          <w:bCs/>
          <w:sz w:val="24"/>
        </w:rPr>
      </w:pPr>
      <w:r>
        <w:rPr>
          <w:rFonts w:hint="eastAsia" w:ascii="宋体" w:hAnsi="宋体" w:cs="宋体"/>
          <w:b/>
          <w:sz w:val="24"/>
        </w:rPr>
        <w:t>七、</w:t>
      </w:r>
      <w:r>
        <w:rPr>
          <w:rFonts w:hint="eastAsia" w:ascii="宋体" w:hAnsi="宋体" w:cs="宋体"/>
          <w:b/>
          <w:bCs/>
          <w:sz w:val="24"/>
        </w:rPr>
        <w:t>投标文件接收信息</w:t>
      </w:r>
    </w:p>
    <w:p>
      <w:pPr>
        <w:tabs>
          <w:tab w:val="left" w:pos="900"/>
        </w:tabs>
        <w:spacing w:line="440" w:lineRule="exact"/>
        <w:ind w:firstLine="480" w:firstLineChars="200"/>
        <w:jc w:val="left"/>
        <w:rPr>
          <w:rFonts w:ascii="宋体" w:hAnsi="宋体" w:cs="宋体"/>
          <w:sz w:val="24"/>
        </w:rPr>
      </w:pPr>
      <w:r>
        <w:rPr>
          <w:rFonts w:hint="eastAsia" w:ascii="宋体" w:hAnsi="宋体" w:cs="宋体"/>
          <w:sz w:val="24"/>
        </w:rPr>
        <w:t>投标文件接收时间：</w:t>
      </w:r>
      <w:r>
        <w:rPr>
          <w:rFonts w:hint="eastAsia" w:ascii="宋体" w:hAnsi="宋体" w:cs="宋体"/>
          <w:sz w:val="24"/>
          <w:u w:val="single"/>
        </w:rPr>
        <w:t>2022年</w:t>
      </w:r>
      <w:bookmarkStart w:id="8" w:name="_GoBack"/>
      <w:bookmarkEnd w:id="8"/>
      <w:r>
        <w:rPr>
          <w:rFonts w:hint="eastAsia" w:ascii="宋体" w:hAnsi="宋体" w:cs="宋体"/>
          <w:sz w:val="24"/>
          <w:u w:val="single"/>
        </w:rPr>
        <w:t>7月4日</w:t>
      </w:r>
      <w:r>
        <w:rPr>
          <w:rFonts w:hint="eastAsia" w:ascii="宋体" w:hAnsi="宋体" w:cs="宋体"/>
          <w:sz w:val="24"/>
          <w:u w:val="single"/>
          <w:lang w:val="en-US" w:eastAsia="zh-CN"/>
        </w:rPr>
        <w:t>14</w:t>
      </w:r>
      <w:r>
        <w:rPr>
          <w:rFonts w:hint="eastAsia" w:ascii="宋体" w:hAnsi="宋体" w:cs="宋体"/>
          <w:sz w:val="24"/>
          <w:u w:val="single"/>
        </w:rPr>
        <w:t>时30分</w:t>
      </w:r>
    </w:p>
    <w:p>
      <w:pPr>
        <w:tabs>
          <w:tab w:val="left" w:pos="900"/>
        </w:tabs>
        <w:spacing w:line="440" w:lineRule="exact"/>
        <w:ind w:firstLine="480" w:firstLineChars="200"/>
        <w:jc w:val="left"/>
        <w:rPr>
          <w:rFonts w:ascii="宋体" w:hAnsi="宋体" w:cs="宋体"/>
          <w:sz w:val="24"/>
        </w:rPr>
      </w:pPr>
      <w:r>
        <w:rPr>
          <w:rFonts w:hint="eastAsia" w:ascii="宋体" w:hAnsi="宋体" w:cs="宋体"/>
          <w:sz w:val="24"/>
        </w:rPr>
        <w:t>投标文件接收截止时间：</w:t>
      </w:r>
      <w:r>
        <w:rPr>
          <w:rFonts w:hint="eastAsia" w:ascii="宋体" w:hAnsi="宋体" w:cs="宋体"/>
          <w:sz w:val="24"/>
          <w:u w:val="single"/>
        </w:rPr>
        <w:t>2022年7月4日</w:t>
      </w:r>
      <w:r>
        <w:rPr>
          <w:rFonts w:hint="eastAsia" w:ascii="宋体" w:hAnsi="宋体" w:cs="宋体"/>
          <w:sz w:val="24"/>
          <w:u w:val="single"/>
          <w:lang w:val="en-US" w:eastAsia="zh-CN"/>
        </w:rPr>
        <w:t>15</w:t>
      </w:r>
      <w:r>
        <w:rPr>
          <w:rFonts w:hint="eastAsia" w:ascii="宋体" w:hAnsi="宋体" w:cs="宋体"/>
          <w:sz w:val="24"/>
          <w:u w:val="single"/>
        </w:rPr>
        <w:t>时</w:t>
      </w:r>
    </w:p>
    <w:p>
      <w:pPr>
        <w:spacing w:line="440" w:lineRule="exact"/>
        <w:ind w:firstLine="480" w:firstLineChars="200"/>
        <w:rPr>
          <w:rFonts w:ascii="宋体" w:hAnsi="宋体" w:cs="宋体"/>
          <w:bCs/>
          <w:sz w:val="24"/>
        </w:rPr>
      </w:pPr>
      <w:r>
        <w:rPr>
          <w:rFonts w:hint="eastAsia" w:ascii="宋体" w:hAnsi="宋体" w:cs="宋体"/>
          <w:sz w:val="24"/>
        </w:rPr>
        <w:t>投标文件接收地点：</w:t>
      </w:r>
      <w:r>
        <w:rPr>
          <w:rStyle w:val="53"/>
          <w:rFonts w:hint="eastAsia" w:ascii="宋体" w:hAnsi="宋体"/>
          <w:color w:val="000000"/>
          <w:sz w:val="24"/>
        </w:rPr>
        <w:t>盐城工业职业技术学院（盐城市解放南路285号）后勤服务中心四</w:t>
      </w:r>
      <w:r>
        <w:rPr>
          <w:rFonts w:hint="eastAsia" w:ascii="宋体" w:hAnsi="宋体" w:cs="宋体"/>
          <w:bCs/>
          <w:sz w:val="24"/>
        </w:rPr>
        <w:t>楼402开标室。</w:t>
      </w:r>
    </w:p>
    <w:p>
      <w:pPr>
        <w:spacing w:line="440" w:lineRule="exact"/>
        <w:ind w:firstLine="480" w:firstLineChars="200"/>
        <w:rPr>
          <w:rFonts w:ascii="宋体" w:hAnsi="宋体" w:cs="宋体"/>
          <w:b/>
          <w:sz w:val="24"/>
        </w:rPr>
      </w:pPr>
      <w:r>
        <w:rPr>
          <w:rFonts w:hint="eastAsia" w:ascii="宋体" w:hAnsi="宋体" w:cs="宋体"/>
          <w:b/>
          <w:sz w:val="24"/>
        </w:rPr>
        <w:t>八、开标有关信息</w:t>
      </w:r>
    </w:p>
    <w:p>
      <w:pPr>
        <w:spacing w:line="440" w:lineRule="exact"/>
        <w:ind w:firstLine="480" w:firstLineChars="200"/>
        <w:rPr>
          <w:rFonts w:ascii="宋体" w:hAnsi="宋体" w:cs="宋体"/>
          <w:bCs/>
          <w:sz w:val="24"/>
        </w:rPr>
      </w:pPr>
      <w:r>
        <w:rPr>
          <w:rFonts w:hint="eastAsia" w:ascii="宋体" w:hAnsi="宋体" w:cs="宋体"/>
          <w:bCs/>
          <w:sz w:val="24"/>
        </w:rPr>
        <w:t>开标时间：2022年7月4日</w:t>
      </w:r>
      <w:r>
        <w:rPr>
          <w:rFonts w:hint="eastAsia" w:ascii="宋体" w:hAnsi="宋体" w:cs="宋体"/>
          <w:bCs/>
          <w:sz w:val="24"/>
          <w:lang w:val="en-US" w:eastAsia="zh-CN"/>
        </w:rPr>
        <w:t>15</w:t>
      </w:r>
      <w:r>
        <w:rPr>
          <w:rFonts w:hint="eastAsia" w:ascii="宋体" w:hAnsi="宋体" w:cs="宋体"/>
          <w:bCs/>
          <w:sz w:val="24"/>
        </w:rPr>
        <w:t>时</w:t>
      </w:r>
    </w:p>
    <w:p>
      <w:pPr>
        <w:spacing w:line="440" w:lineRule="exact"/>
        <w:ind w:firstLine="480" w:firstLineChars="200"/>
        <w:rPr>
          <w:rFonts w:ascii="宋体" w:hAnsi="宋体" w:cs="宋体"/>
          <w:bCs/>
          <w:sz w:val="24"/>
        </w:rPr>
      </w:pPr>
      <w:r>
        <w:rPr>
          <w:rFonts w:hint="eastAsia" w:ascii="宋体" w:hAnsi="宋体" w:cs="宋体"/>
          <w:bCs/>
          <w:sz w:val="24"/>
        </w:rPr>
        <w:t>开标地点：</w:t>
      </w:r>
      <w:r>
        <w:rPr>
          <w:rStyle w:val="53"/>
          <w:rFonts w:hint="eastAsia" w:ascii="宋体" w:hAnsi="宋体"/>
          <w:color w:val="000000"/>
          <w:sz w:val="24"/>
        </w:rPr>
        <w:t>盐城工业职业技术学院（盐城市解放南路285号）后勤服务中心四</w:t>
      </w:r>
      <w:r>
        <w:rPr>
          <w:rFonts w:hint="eastAsia" w:ascii="宋体" w:hAnsi="宋体" w:cs="宋体"/>
          <w:bCs/>
          <w:sz w:val="24"/>
        </w:rPr>
        <w:t>楼402开标室。</w:t>
      </w:r>
    </w:p>
    <w:p>
      <w:pPr>
        <w:spacing w:line="440" w:lineRule="exact"/>
        <w:ind w:firstLine="480" w:firstLineChars="200"/>
        <w:rPr>
          <w:rFonts w:ascii="宋体" w:hAnsi="宋体" w:cs="宋体"/>
          <w:b/>
          <w:sz w:val="24"/>
        </w:rPr>
      </w:pPr>
      <w:r>
        <w:rPr>
          <w:rFonts w:hint="eastAsia" w:ascii="宋体" w:hAnsi="宋体" w:cs="宋体"/>
          <w:b/>
          <w:sz w:val="24"/>
        </w:rPr>
        <w:t>九、本次招标联系事项</w:t>
      </w:r>
    </w:p>
    <w:p>
      <w:pPr>
        <w:tabs>
          <w:tab w:val="left" w:pos="900"/>
        </w:tabs>
        <w:spacing w:line="440" w:lineRule="exact"/>
        <w:ind w:firstLine="480" w:firstLineChars="200"/>
        <w:jc w:val="left"/>
        <w:rPr>
          <w:rFonts w:ascii="宋体" w:hAnsi="宋体" w:cs="宋体"/>
          <w:sz w:val="24"/>
        </w:rPr>
      </w:pPr>
      <w:r>
        <w:rPr>
          <w:rFonts w:hint="eastAsia" w:ascii="宋体" w:hAnsi="宋体" w:cs="宋体"/>
          <w:sz w:val="24"/>
        </w:rPr>
        <w:t>（一）采购人项目联系人：高大伟  周家忠，联系电话：18262393599  13485246528；</w:t>
      </w:r>
    </w:p>
    <w:p>
      <w:pPr>
        <w:tabs>
          <w:tab w:val="left" w:pos="900"/>
        </w:tabs>
        <w:spacing w:line="440" w:lineRule="exact"/>
        <w:ind w:firstLine="480" w:firstLineChars="200"/>
        <w:jc w:val="left"/>
        <w:rPr>
          <w:rFonts w:ascii="宋体" w:hAnsi="宋体" w:cs="宋体"/>
          <w:sz w:val="24"/>
        </w:rPr>
      </w:pPr>
      <w:r>
        <w:rPr>
          <w:rFonts w:hint="eastAsia" w:ascii="宋体" w:hAnsi="宋体" w:cs="宋体"/>
          <w:sz w:val="24"/>
        </w:rPr>
        <w:t>采购人招标联系人：赵老师，联系电话：0515-88588707；</w:t>
      </w:r>
    </w:p>
    <w:p>
      <w:pPr>
        <w:tabs>
          <w:tab w:val="left" w:pos="900"/>
        </w:tabs>
        <w:spacing w:line="440" w:lineRule="exact"/>
        <w:ind w:firstLine="480" w:firstLineChars="200"/>
        <w:jc w:val="left"/>
        <w:rPr>
          <w:rFonts w:ascii="宋体" w:hAnsi="宋体" w:cs="宋体"/>
          <w:sz w:val="24"/>
        </w:rPr>
      </w:pPr>
      <w:r>
        <w:rPr>
          <w:rFonts w:hint="eastAsia" w:ascii="宋体" w:hAnsi="宋体" w:cs="宋体"/>
          <w:sz w:val="24"/>
        </w:rPr>
        <w:t>地址：盐城工业职业技术学院后勤服务中心四楼405室；</w:t>
      </w:r>
    </w:p>
    <w:p>
      <w:pPr>
        <w:tabs>
          <w:tab w:val="left" w:pos="900"/>
        </w:tabs>
        <w:spacing w:line="440" w:lineRule="exact"/>
        <w:ind w:firstLine="480" w:firstLineChars="200"/>
        <w:jc w:val="left"/>
        <w:rPr>
          <w:rFonts w:ascii="宋体" w:hAnsi="宋体" w:cs="宋体"/>
          <w:sz w:val="24"/>
        </w:rPr>
      </w:pPr>
      <w:r>
        <w:rPr>
          <w:rFonts w:hint="eastAsia" w:ascii="宋体" w:hAnsi="宋体" w:cs="宋体"/>
          <w:sz w:val="24"/>
        </w:rPr>
        <w:t>（二）招标代理机构联系人：朱玲娜， 联系电话：18751450656；</w:t>
      </w:r>
    </w:p>
    <w:p>
      <w:pPr>
        <w:tabs>
          <w:tab w:val="left" w:pos="900"/>
        </w:tabs>
        <w:spacing w:line="440" w:lineRule="exact"/>
        <w:ind w:firstLine="480" w:firstLineChars="200"/>
        <w:jc w:val="left"/>
        <w:rPr>
          <w:rFonts w:ascii="宋体" w:hAnsi="宋体" w:cs="宋体"/>
          <w:sz w:val="24"/>
        </w:rPr>
      </w:pPr>
      <w:r>
        <w:rPr>
          <w:rFonts w:hint="eastAsia" w:ascii="宋体" w:hAnsi="宋体" w:cs="宋体"/>
          <w:sz w:val="24"/>
        </w:rPr>
        <w:t xml:space="preserve">招标代理机构联系地址：盐城市华邦国际东厦A区2203室。 </w:t>
      </w:r>
    </w:p>
    <w:p>
      <w:pPr>
        <w:spacing w:line="440" w:lineRule="exact"/>
        <w:ind w:firstLine="480" w:firstLineChars="200"/>
        <w:jc w:val="left"/>
        <w:rPr>
          <w:rFonts w:ascii="宋体" w:hAnsi="宋体" w:cs="宋体"/>
          <w:b/>
          <w:sz w:val="24"/>
        </w:rPr>
      </w:pPr>
      <w:r>
        <w:rPr>
          <w:rFonts w:hint="eastAsia" w:ascii="宋体" w:hAnsi="宋体" w:cs="宋体"/>
          <w:b/>
          <w:sz w:val="24"/>
        </w:rPr>
        <w:t>十、投标文件制作份数要求</w:t>
      </w:r>
    </w:p>
    <w:p>
      <w:pPr>
        <w:spacing w:line="440" w:lineRule="exact"/>
        <w:ind w:firstLine="480" w:firstLineChars="200"/>
        <w:jc w:val="left"/>
        <w:rPr>
          <w:rFonts w:ascii="宋体" w:hAnsi="宋体" w:cs="宋体"/>
          <w:sz w:val="24"/>
        </w:rPr>
      </w:pPr>
      <w:r>
        <w:rPr>
          <w:rFonts w:hint="eastAsia" w:ascii="宋体" w:hAnsi="宋体" w:cs="宋体"/>
          <w:sz w:val="24"/>
        </w:rPr>
        <w:t>正本份数：1份，副本份数：4份。</w:t>
      </w:r>
    </w:p>
    <w:p>
      <w:pPr>
        <w:spacing w:line="440" w:lineRule="exact"/>
        <w:ind w:firstLine="480" w:firstLineChars="200"/>
        <w:jc w:val="left"/>
        <w:rPr>
          <w:rFonts w:ascii="宋体" w:hAnsi="宋体" w:cs="宋体"/>
          <w:b/>
          <w:bCs/>
          <w:sz w:val="24"/>
        </w:rPr>
      </w:pPr>
      <w:r>
        <w:rPr>
          <w:rFonts w:hint="eastAsia" w:ascii="宋体" w:hAnsi="宋体" w:cs="宋体"/>
          <w:b/>
          <w:bCs/>
          <w:sz w:val="24"/>
        </w:rPr>
        <w:t>十一、本次招标投标保证金</w:t>
      </w:r>
    </w:p>
    <w:p>
      <w:pPr>
        <w:spacing w:line="440" w:lineRule="exact"/>
        <w:ind w:firstLine="480" w:firstLineChars="200"/>
        <w:outlineLvl w:val="1"/>
        <w:rPr>
          <w:rFonts w:ascii="宋体" w:hAnsi="宋体" w:cs="宋体"/>
          <w:sz w:val="24"/>
        </w:rPr>
      </w:pPr>
      <w:r>
        <w:rPr>
          <w:rFonts w:hint="eastAsia" w:ascii="宋体" w:hAnsi="宋体" w:cs="宋体"/>
          <w:sz w:val="24"/>
        </w:rPr>
        <w:t>本次招标收取保证金。本工程投标保证金金额为人民</w:t>
      </w:r>
      <w:r>
        <w:rPr>
          <w:rFonts w:hint="eastAsia" w:ascii="宋体" w:hAnsi="宋体" w:cs="宋体"/>
          <w:color w:val="000000" w:themeColor="text1"/>
          <w:sz w:val="24"/>
          <w14:textFill>
            <w14:solidFill>
              <w14:schemeClr w14:val="tx1"/>
            </w14:solidFill>
          </w14:textFill>
        </w:rPr>
        <w:t>币</w:t>
      </w:r>
      <w:r>
        <w:rPr>
          <w:rFonts w:hint="eastAsia" w:ascii="宋体" w:hAnsi="宋体" w:cs="宋体"/>
          <w:color w:val="000000" w:themeColor="text1"/>
          <w:sz w:val="24"/>
          <w:u w:val="single"/>
          <w14:textFill>
            <w14:solidFill>
              <w14:schemeClr w14:val="tx1"/>
            </w14:solidFill>
          </w14:textFill>
        </w:rPr>
        <w:t>伍仟元整</w:t>
      </w:r>
      <w:r>
        <w:rPr>
          <w:rFonts w:hint="eastAsia" w:ascii="宋体" w:hAnsi="宋体" w:cs="宋体"/>
          <w:color w:val="000000" w:themeColor="text1"/>
          <w:sz w:val="24"/>
          <w14:textFill>
            <w14:solidFill>
              <w14:schemeClr w14:val="tx1"/>
            </w14:solidFill>
          </w14:textFill>
        </w:rPr>
        <w:t>，投标</w:t>
      </w:r>
      <w:r>
        <w:rPr>
          <w:rFonts w:hint="eastAsia" w:ascii="宋体" w:hAnsi="宋体" w:cs="宋体"/>
          <w:sz w:val="24"/>
        </w:rPr>
        <w:t>保证金必须在</w:t>
      </w:r>
      <w:r>
        <w:rPr>
          <w:rFonts w:hint="eastAsia" w:ascii="宋体" w:hAnsi="宋体" w:cs="宋体"/>
          <w:bCs/>
          <w:sz w:val="24"/>
        </w:rPr>
        <w:t>投标文件接收截止时间</w:t>
      </w:r>
      <w:r>
        <w:rPr>
          <w:rFonts w:hint="eastAsia" w:ascii="宋体" w:hAnsi="宋体" w:cs="宋体"/>
          <w:sz w:val="24"/>
        </w:rPr>
        <w:t>前与投标文件一起送达投标文件接收地点（不要密封在响应文件中）。</w:t>
      </w:r>
    </w:p>
    <w:p>
      <w:pPr>
        <w:spacing w:line="440" w:lineRule="exact"/>
        <w:ind w:firstLine="480" w:firstLineChars="200"/>
        <w:outlineLvl w:val="1"/>
        <w:rPr>
          <w:rFonts w:ascii="宋体" w:hAnsi="宋体" w:cs="宋体"/>
          <w:sz w:val="24"/>
        </w:rPr>
      </w:pPr>
      <w:r>
        <w:rPr>
          <w:rFonts w:hint="eastAsia" w:ascii="宋体" w:hAnsi="宋体" w:cs="宋体"/>
          <w:b/>
          <w:kern w:val="0"/>
          <w:sz w:val="24"/>
        </w:rPr>
        <w:t>投标保证金必须采用有效银行本票或银行汇票，不接受电汇、转账、现金、现金交款单、支票或其他形式的保证金。</w:t>
      </w:r>
      <w:r>
        <w:rPr>
          <w:rFonts w:hint="eastAsia" w:ascii="宋体" w:hAnsi="宋体" w:cs="宋体"/>
          <w:kern w:val="0"/>
          <w:sz w:val="24"/>
        </w:rPr>
        <w:t>各投标人须在</w:t>
      </w:r>
      <w:r>
        <w:rPr>
          <w:rFonts w:hint="eastAsia" w:ascii="宋体" w:hAnsi="宋体" w:cs="宋体"/>
          <w:bCs/>
          <w:sz w:val="24"/>
        </w:rPr>
        <w:t>投标文件接收截止时间</w:t>
      </w:r>
      <w:r>
        <w:rPr>
          <w:rFonts w:hint="eastAsia" w:ascii="宋体" w:hAnsi="宋体" w:cs="宋体"/>
          <w:kern w:val="0"/>
          <w:sz w:val="24"/>
        </w:rPr>
        <w:t>前将投标保证金从投标人本单位的基本账户上汇出（不入账），以投标人汇出资金的银行日期为准，且保证金汇出单位必须与投标人名称一致，收款人名称：</w:t>
      </w:r>
      <w:r>
        <w:rPr>
          <w:rFonts w:hint="eastAsia" w:ascii="宋体" w:hAnsi="宋体" w:cs="宋体"/>
          <w:b/>
          <w:bCs/>
          <w:sz w:val="24"/>
        </w:rPr>
        <w:t>江苏全盛工程造价事务所有限公司，开户行：中国工商银行盐城城南支行，账号：1109660409000012409</w:t>
      </w:r>
      <w:r>
        <w:rPr>
          <w:rFonts w:hint="eastAsia" w:ascii="宋体" w:hAnsi="宋体" w:cs="宋体"/>
          <w:kern w:val="0"/>
          <w:sz w:val="24"/>
        </w:rPr>
        <w:t>。</w:t>
      </w:r>
      <w:r>
        <w:rPr>
          <w:rFonts w:hint="eastAsia" w:ascii="宋体" w:hAnsi="宋体" w:cs="宋体"/>
          <w:bCs/>
          <w:sz w:val="24"/>
        </w:rPr>
        <w:t>投标文件接收截止时间前</w:t>
      </w:r>
      <w:r>
        <w:rPr>
          <w:rFonts w:hint="eastAsia" w:ascii="宋体" w:hAnsi="宋体" w:cs="宋体"/>
          <w:kern w:val="0"/>
          <w:sz w:val="24"/>
        </w:rPr>
        <w:t>，各投标人将有效银行本票原件或银行汇票原件带至开标现场交工作人员核验，未按上述要求交纳投标保证金的，</w:t>
      </w:r>
      <w:r>
        <w:rPr>
          <w:rFonts w:hint="eastAsia" w:ascii="宋体" w:hAnsi="宋体" w:cs="宋体"/>
          <w:sz w:val="24"/>
        </w:rPr>
        <w:t>将被视为非响应性投标而予以拒绝。</w:t>
      </w:r>
    </w:p>
    <w:p>
      <w:pPr>
        <w:spacing w:line="440" w:lineRule="exact"/>
        <w:ind w:firstLine="480" w:firstLineChars="200"/>
        <w:outlineLvl w:val="1"/>
        <w:rPr>
          <w:rFonts w:ascii="宋体" w:hAnsi="宋体" w:cs="宋体"/>
          <w:sz w:val="24"/>
        </w:rPr>
      </w:pPr>
      <w:r>
        <w:rPr>
          <w:rFonts w:hint="eastAsia" w:ascii="宋体" w:hAnsi="宋体" w:cs="宋体"/>
          <w:sz w:val="24"/>
        </w:rPr>
        <w:t>投标保证金退还方式：未中标人的投标保证金现场退还，中标人的投标保证金在签订合同并交纳招标代理服务费后，凭合同原件及交费凭证至招标代理机构财务部退还。</w:t>
      </w:r>
    </w:p>
    <w:p>
      <w:pPr>
        <w:spacing w:line="440" w:lineRule="exact"/>
        <w:ind w:firstLine="480" w:firstLineChars="200"/>
        <w:outlineLvl w:val="1"/>
        <w:rPr>
          <w:rFonts w:ascii="宋体" w:hAnsi="宋体" w:cs="宋体"/>
          <w:b/>
          <w:bCs/>
          <w:kern w:val="0"/>
          <w:sz w:val="24"/>
        </w:rPr>
      </w:pPr>
      <w:r>
        <w:rPr>
          <w:rFonts w:hint="eastAsia" w:ascii="宋体" w:hAnsi="宋体" w:cs="宋体"/>
          <w:b/>
          <w:bCs/>
          <w:kern w:val="0"/>
          <w:sz w:val="24"/>
        </w:rPr>
        <w:t>十二、现场踏勘</w:t>
      </w:r>
    </w:p>
    <w:p>
      <w:pPr>
        <w:widowControl/>
        <w:snapToGrid w:val="0"/>
        <w:spacing w:line="420" w:lineRule="exact"/>
        <w:ind w:firstLine="460" w:firstLineChars="192"/>
        <w:jc w:val="left"/>
        <w:rPr>
          <w:rFonts w:ascii="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本项目投标人须按工程量清单要求将各类别材料样品送至招标人指定地点，由招标人组织进行审查。经招标人审查合格的投标人，将以确认函方式告知投标人予以参加投标，未经招标人审查同意将不得参与投标（</w:t>
      </w:r>
      <w:r>
        <w:rPr>
          <w:rFonts w:hint="eastAsia" w:ascii="宋体" w:hAnsi="宋体" w:cs="宋体"/>
          <w:color w:val="000000" w:themeColor="text1"/>
          <w:kern w:val="0"/>
          <w:sz w:val="24"/>
          <w:lang w:val="en-US" w:eastAsia="zh-CN"/>
          <w14:textFill>
            <w14:solidFill>
              <w14:schemeClr w14:val="tx1"/>
            </w14:solidFill>
          </w14:textFill>
        </w:rPr>
        <w:t>样品</w:t>
      </w:r>
      <w:r>
        <w:rPr>
          <w:rFonts w:hint="eastAsia" w:ascii="宋体" w:hAnsi="宋体" w:cs="宋体"/>
          <w:color w:val="000000" w:themeColor="text1"/>
          <w:kern w:val="0"/>
          <w:sz w:val="24"/>
          <w14:textFill>
            <w14:solidFill>
              <w14:schemeClr w14:val="tx1"/>
            </w14:solidFill>
          </w14:textFill>
        </w:rPr>
        <w:t>确认</w:t>
      </w:r>
      <w:r>
        <w:rPr>
          <w:rFonts w:hint="eastAsia" w:ascii="宋体" w:hAnsi="宋体" w:cs="宋体"/>
          <w:color w:val="000000" w:themeColor="text1"/>
          <w:kern w:val="0"/>
          <w:sz w:val="24"/>
          <w:lang w:val="en-US" w:eastAsia="zh-CN"/>
          <w14:textFill>
            <w14:solidFill>
              <w14:schemeClr w14:val="tx1"/>
            </w14:solidFill>
          </w14:textFill>
        </w:rPr>
        <w:t>书</w:t>
      </w:r>
      <w:r>
        <w:rPr>
          <w:rFonts w:hint="eastAsia" w:ascii="宋体" w:hAnsi="宋体" w:cs="宋体"/>
          <w:color w:val="000000" w:themeColor="text1"/>
          <w:kern w:val="0"/>
          <w:sz w:val="24"/>
          <w14:textFill>
            <w14:solidFill>
              <w14:schemeClr w14:val="tx1"/>
            </w14:solidFill>
          </w14:textFill>
        </w:rPr>
        <w:t>详见附表）。样品封存，作为供货时验收的依据。</w:t>
      </w:r>
      <w:r>
        <w:rPr>
          <w:rFonts w:hint="eastAsia" w:ascii="宋体" w:hAnsi="宋体" w:cs="宋体"/>
          <w:color w:val="000000" w:themeColor="text1"/>
          <w:sz w:val="24"/>
          <w:lang w:val="en-US" w:eastAsia="zh-CN"/>
          <w14:textFill>
            <w14:solidFill>
              <w14:schemeClr w14:val="tx1"/>
            </w14:solidFill>
          </w14:textFill>
        </w:rPr>
        <w:t>送样联系人：周家忠</w:t>
      </w:r>
      <w:r>
        <w:rPr>
          <w:rFonts w:hint="eastAsia" w:ascii="宋体" w:hAnsi="宋体" w:cs="宋体"/>
          <w:color w:val="000000" w:themeColor="text1"/>
          <w:sz w:val="24"/>
          <w14:textFill>
            <w14:solidFill>
              <w14:schemeClr w14:val="tx1"/>
            </w14:solidFill>
          </w14:textFill>
        </w:rPr>
        <w:t>13485246528</w:t>
      </w:r>
    </w:p>
    <w:p>
      <w:pPr>
        <w:spacing w:line="440" w:lineRule="exact"/>
        <w:ind w:firstLine="480" w:firstLineChars="200"/>
        <w:outlineLvl w:val="1"/>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 现场送样时间：</w:t>
      </w:r>
    </w:p>
    <w:p>
      <w:pPr>
        <w:spacing w:line="440" w:lineRule="exact"/>
        <w:ind w:firstLine="480" w:firstLineChars="200"/>
        <w:outlineLvl w:val="1"/>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开始时间：2022年6月2</w:t>
      </w:r>
      <w:r>
        <w:rPr>
          <w:rFonts w:hint="eastAsia" w:ascii="宋体" w:hAnsi="宋体" w:cs="宋体"/>
          <w:color w:val="000000" w:themeColor="text1"/>
          <w:kern w:val="0"/>
          <w:sz w:val="24"/>
          <w:lang w:val="en-US" w:eastAsia="zh-CN"/>
          <w14:textFill>
            <w14:solidFill>
              <w14:schemeClr w14:val="tx1"/>
            </w14:solidFill>
          </w14:textFill>
        </w:rPr>
        <w:t>7</w:t>
      </w:r>
      <w:r>
        <w:rPr>
          <w:rFonts w:hint="eastAsia" w:ascii="宋体" w:hAnsi="宋体" w:cs="宋体"/>
          <w:color w:val="000000" w:themeColor="text1"/>
          <w:kern w:val="0"/>
          <w:sz w:val="24"/>
          <w14:textFill>
            <w14:solidFill>
              <w14:schemeClr w14:val="tx1"/>
            </w14:solidFill>
          </w14:textFill>
        </w:rPr>
        <w:t>日  8.00-11.30   14.00-1</w:t>
      </w:r>
      <w:r>
        <w:rPr>
          <w:rFonts w:hint="eastAsia" w:ascii="宋体" w:hAnsi="宋体" w:cs="宋体"/>
          <w:color w:val="000000" w:themeColor="text1"/>
          <w:kern w:val="0"/>
          <w:sz w:val="24"/>
          <w:lang w:val="en-US" w:eastAsia="zh-CN"/>
          <w14:textFill>
            <w14:solidFill>
              <w14:schemeClr w14:val="tx1"/>
            </w14:solidFill>
          </w14:textFill>
        </w:rPr>
        <w:t>7</w:t>
      </w:r>
      <w:r>
        <w:rPr>
          <w:rFonts w:hint="eastAsia" w:ascii="宋体" w:hAnsi="宋体" w:cs="宋体"/>
          <w:color w:val="000000" w:themeColor="text1"/>
          <w:kern w:val="0"/>
          <w:sz w:val="24"/>
          <w14:textFill>
            <w14:solidFill>
              <w14:schemeClr w14:val="tx1"/>
            </w14:solidFill>
          </w14:textFill>
        </w:rPr>
        <w:t>.00</w:t>
      </w:r>
    </w:p>
    <w:p>
      <w:pPr>
        <w:spacing w:line="440" w:lineRule="exact"/>
        <w:ind w:firstLine="480" w:firstLineChars="200"/>
        <w:outlineLvl w:val="1"/>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截止时间：2022年6月30日  8.00-11.30   14.00-1</w:t>
      </w:r>
      <w:r>
        <w:rPr>
          <w:rFonts w:hint="eastAsia" w:ascii="宋体" w:hAnsi="宋体" w:cs="宋体"/>
          <w:color w:val="000000" w:themeColor="text1"/>
          <w:kern w:val="0"/>
          <w:sz w:val="24"/>
          <w:lang w:val="en-US" w:eastAsia="zh-CN"/>
          <w14:textFill>
            <w14:solidFill>
              <w14:schemeClr w14:val="tx1"/>
            </w14:solidFill>
          </w14:textFill>
        </w:rPr>
        <w:t>7</w:t>
      </w:r>
      <w:r>
        <w:rPr>
          <w:rFonts w:hint="eastAsia" w:ascii="宋体" w:hAnsi="宋体" w:cs="宋体"/>
          <w:color w:val="000000" w:themeColor="text1"/>
          <w:kern w:val="0"/>
          <w:sz w:val="24"/>
          <w14:textFill>
            <w14:solidFill>
              <w14:schemeClr w14:val="tx1"/>
            </w14:solidFill>
          </w14:textFill>
        </w:rPr>
        <w:t>.00</w:t>
      </w:r>
    </w:p>
    <w:p>
      <w:pPr>
        <w:numPr>
          <w:ilvl w:val="0"/>
          <w:numId w:val="1"/>
        </w:numPr>
        <w:spacing w:line="440" w:lineRule="exact"/>
        <w:ind w:firstLine="480" w:firstLineChars="200"/>
        <w:outlineLvl w:val="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现场送样地点：</w:t>
      </w:r>
      <w:r>
        <w:rPr>
          <w:rFonts w:hint="eastAsia" w:ascii="宋体" w:hAnsi="宋体" w:cs="宋体"/>
          <w:color w:val="000000" w:themeColor="text1"/>
          <w:sz w:val="24"/>
          <w14:textFill>
            <w14:solidFill>
              <w14:schemeClr w14:val="tx1"/>
            </w14:solidFill>
          </w14:textFill>
        </w:rPr>
        <w:t>盐城工业职业技术学院后勤服务中心</w:t>
      </w:r>
    </w:p>
    <w:p>
      <w:pPr>
        <w:numPr>
          <w:ilvl w:val="0"/>
          <w:numId w:val="0"/>
        </w:numPr>
        <w:spacing w:line="440" w:lineRule="exact"/>
        <w:ind w:firstLine="480" w:firstLineChars="200"/>
        <w:outlineLvl w:val="1"/>
        <w:rPr>
          <w:rFonts w:ascii="宋体" w:hAnsi="宋体" w:cs="宋体"/>
          <w:b/>
          <w:bCs/>
          <w:sz w:val="24"/>
        </w:rPr>
      </w:pPr>
      <w:r>
        <w:rPr>
          <w:rFonts w:hint="eastAsia" w:ascii="宋体" w:hAnsi="宋体" w:cs="宋体"/>
          <w:b/>
          <w:bCs/>
          <w:sz w:val="24"/>
        </w:rPr>
        <w:t>十三、疫情防控期间投标人注意事项</w:t>
      </w:r>
    </w:p>
    <w:p>
      <w:pPr>
        <w:spacing w:line="440" w:lineRule="exact"/>
        <w:ind w:firstLine="480" w:firstLineChars="200"/>
        <w:outlineLvl w:val="1"/>
        <w:rPr>
          <w:rFonts w:ascii="宋体" w:hAnsi="宋体" w:cs="宋体"/>
          <w:sz w:val="24"/>
        </w:rPr>
      </w:pPr>
      <w:r>
        <w:rPr>
          <w:rFonts w:hint="eastAsia" w:ascii="宋体" w:hAnsi="宋体" w:cs="宋体"/>
          <w:sz w:val="24"/>
        </w:rPr>
        <w:t>因疫情防控需要，为确保校园安全，投标人进入盐城工业职业技术学院校区时应服从下列疫情防控措施：</w:t>
      </w:r>
    </w:p>
    <w:p>
      <w:pPr>
        <w:spacing w:line="440" w:lineRule="exact"/>
        <w:ind w:firstLine="480" w:firstLineChars="200"/>
        <w:outlineLvl w:val="1"/>
        <w:rPr>
          <w:rFonts w:ascii="宋体" w:hAnsi="宋体" w:cs="宋体"/>
          <w:sz w:val="24"/>
        </w:rPr>
      </w:pPr>
      <w:r>
        <w:rPr>
          <w:rFonts w:hint="eastAsia" w:ascii="宋体" w:hAnsi="宋体" w:cs="宋体"/>
          <w:sz w:val="24"/>
        </w:rPr>
        <w:t>（1）投标前14天内与确诊/疑似病例或无症状感染者有密切接触的人员，以及与密切接触者接触的次密切接触者，一律不得进校。</w:t>
      </w:r>
    </w:p>
    <w:p>
      <w:pPr>
        <w:spacing w:line="440" w:lineRule="exact"/>
        <w:ind w:firstLine="480" w:firstLineChars="200"/>
        <w:outlineLvl w:val="1"/>
        <w:rPr>
          <w:rFonts w:ascii="宋体" w:hAnsi="宋体" w:cs="宋体"/>
          <w:sz w:val="24"/>
        </w:rPr>
      </w:pPr>
      <w:r>
        <w:rPr>
          <w:rFonts w:hint="eastAsia" w:ascii="宋体" w:hAnsi="宋体" w:cs="宋体"/>
          <w:sz w:val="24"/>
        </w:rPr>
        <w:t>（2）投标前14天内接触过境外归国人员（未解除隔离的），按次密切接触者处置，一律不得进校。</w:t>
      </w:r>
    </w:p>
    <w:p>
      <w:pPr>
        <w:spacing w:line="440" w:lineRule="exact"/>
        <w:ind w:firstLine="480" w:firstLineChars="200"/>
        <w:outlineLvl w:val="1"/>
        <w:rPr>
          <w:rFonts w:ascii="宋体" w:hAnsi="宋体" w:cs="宋体"/>
          <w:sz w:val="24"/>
        </w:rPr>
      </w:pPr>
      <w:r>
        <w:rPr>
          <w:rFonts w:hint="eastAsia" w:ascii="宋体" w:hAnsi="宋体" w:cs="宋体"/>
          <w:sz w:val="24"/>
        </w:rPr>
        <w:t>（3）投标前14天内有疫情中高风险地区（以开标前一日权威发布的疫情风险等级区域划分为依据）旅居史的人员，一律不得进校。</w:t>
      </w:r>
    </w:p>
    <w:p>
      <w:pPr>
        <w:spacing w:line="440" w:lineRule="exact"/>
        <w:ind w:firstLine="480" w:firstLineChars="200"/>
        <w:outlineLvl w:val="1"/>
        <w:rPr>
          <w:rFonts w:ascii="宋体" w:hAnsi="宋体" w:cs="宋体"/>
          <w:sz w:val="24"/>
        </w:rPr>
      </w:pPr>
      <w:r>
        <w:rPr>
          <w:rFonts w:hint="eastAsia" w:ascii="宋体" w:hAnsi="宋体" w:cs="宋体"/>
          <w:sz w:val="24"/>
        </w:rPr>
        <w:t>（4）投标前14天内有中高风险地区所在设区市的其他低风险地区旅居史的人员，须持有48小时内核酸检测阴性证明，或者能够出示包括48小时内核酸检测阴性证明的健康码。如投标前教育行政部门和盐城市疫情防控部门有具体防疫要求，则按最新要求执行，请投标人及时关注相关信息。</w:t>
      </w:r>
    </w:p>
    <w:p>
      <w:pPr>
        <w:spacing w:line="440" w:lineRule="exact"/>
        <w:ind w:firstLine="480" w:firstLineChars="200"/>
        <w:outlineLvl w:val="1"/>
        <w:rPr>
          <w:rFonts w:ascii="宋体" w:hAnsi="宋体" w:cs="宋体"/>
          <w:sz w:val="24"/>
        </w:rPr>
      </w:pPr>
      <w:r>
        <w:rPr>
          <w:rFonts w:hint="eastAsia" w:ascii="宋体" w:hAnsi="宋体" w:cs="宋体"/>
          <w:sz w:val="24"/>
        </w:rPr>
        <w:t>（5）投标前14天内出现发热或呼吸道症状的人员，经当地医院就诊治疗，排除新冠病毒感染并在身体康复后，须持有48小时内核酸检测阴性证明，或者能够出示包括48小时内核酸检测阴性证明的健康码。</w:t>
      </w:r>
    </w:p>
    <w:p>
      <w:pPr>
        <w:spacing w:line="440" w:lineRule="exact"/>
        <w:ind w:firstLine="480" w:firstLineChars="200"/>
        <w:outlineLvl w:val="1"/>
        <w:rPr>
          <w:rFonts w:ascii="宋体" w:hAnsi="宋体" w:cs="宋体"/>
          <w:sz w:val="24"/>
        </w:rPr>
      </w:pPr>
      <w:r>
        <w:rPr>
          <w:rFonts w:hint="eastAsia" w:ascii="宋体" w:hAnsi="宋体" w:cs="宋体"/>
          <w:sz w:val="24"/>
        </w:rPr>
        <w:t>（6）投标人进入校园前，须在学校东门外相关工作人员处进行信息实名登记，主动出示有效“健康码”（非绿色健康码拒绝进入校园）和“行程码”，并接受体温测量（如体温≥37.3度一律不得进校园），符合要求方可进入。</w:t>
      </w:r>
    </w:p>
    <w:p>
      <w:pPr>
        <w:spacing w:line="440" w:lineRule="exact"/>
        <w:ind w:firstLine="480" w:firstLineChars="200"/>
        <w:outlineLvl w:val="1"/>
        <w:rPr>
          <w:rFonts w:ascii="宋体" w:hAnsi="宋体" w:cs="宋体"/>
          <w:sz w:val="24"/>
        </w:rPr>
      </w:pPr>
      <w:r>
        <w:rPr>
          <w:rFonts w:hint="eastAsia" w:ascii="宋体" w:hAnsi="宋体" w:cs="宋体"/>
          <w:sz w:val="24"/>
        </w:rPr>
        <w:t>（7）投标人从东门进出，车辆一律不得进入校园（如确因提供样品需要，经同意后可进校园，服从管理，在指定位置停放）。</w:t>
      </w:r>
    </w:p>
    <w:p>
      <w:pPr>
        <w:spacing w:line="440" w:lineRule="exact"/>
        <w:ind w:firstLine="480" w:firstLineChars="200"/>
        <w:outlineLvl w:val="1"/>
        <w:rPr>
          <w:rFonts w:ascii="宋体" w:hAnsi="宋体" w:cs="宋体"/>
          <w:sz w:val="24"/>
        </w:rPr>
      </w:pPr>
      <w:r>
        <w:rPr>
          <w:rFonts w:hint="eastAsia" w:ascii="宋体" w:hAnsi="宋体" w:cs="宋体"/>
          <w:sz w:val="24"/>
        </w:rPr>
        <w:t>（8）各投标项目授权代表限1人进入校园，项目授权代表进入校园时须全程配戴口罩，做好手部消毒及投标文件等消毒防护工作。</w:t>
      </w:r>
    </w:p>
    <w:p>
      <w:pPr>
        <w:spacing w:line="440" w:lineRule="exact"/>
        <w:ind w:firstLine="480" w:firstLineChars="200"/>
        <w:outlineLvl w:val="1"/>
        <w:rPr>
          <w:rFonts w:ascii="宋体" w:hAnsi="宋体" w:cs="宋体"/>
          <w:sz w:val="24"/>
        </w:rPr>
      </w:pPr>
      <w:r>
        <w:rPr>
          <w:rFonts w:hint="eastAsia" w:ascii="宋体" w:hAnsi="宋体" w:cs="宋体"/>
          <w:sz w:val="24"/>
        </w:rPr>
        <w:t>（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p>
    <w:p>
      <w:pPr>
        <w:spacing w:line="440" w:lineRule="exact"/>
        <w:ind w:firstLine="480" w:firstLineChars="200"/>
        <w:outlineLvl w:val="1"/>
        <w:rPr>
          <w:rFonts w:ascii="宋体" w:hAnsi="宋体" w:cs="宋体"/>
          <w:sz w:val="24"/>
        </w:rPr>
      </w:pPr>
      <w:r>
        <w:rPr>
          <w:rFonts w:hint="eastAsia" w:ascii="宋体" w:hAnsi="宋体" w:cs="宋体"/>
          <w:sz w:val="24"/>
        </w:rPr>
        <w:t>（10）投标人未如实报告个人信息，承担相应责任和法律后果，引发问题学校可取消其中标资格。</w:t>
      </w:r>
    </w:p>
    <w:p>
      <w:pPr>
        <w:spacing w:line="440" w:lineRule="exact"/>
        <w:ind w:firstLine="480" w:firstLineChars="200"/>
        <w:outlineLvl w:val="1"/>
        <w:rPr>
          <w:rFonts w:ascii="宋体" w:hAnsi="宋体" w:cs="宋体"/>
          <w:sz w:val="24"/>
        </w:rPr>
      </w:pPr>
      <w:r>
        <w:rPr>
          <w:rFonts w:hint="eastAsia" w:ascii="宋体" w:hAnsi="宋体" w:cs="宋体"/>
          <w:sz w:val="24"/>
        </w:rPr>
        <w:t xml:space="preserve">    请各投标人预留好相应时间，配合做好上述管控措施。</w:t>
      </w:r>
    </w:p>
    <w:p>
      <w:pPr>
        <w:spacing w:line="440" w:lineRule="exact"/>
        <w:ind w:firstLine="480" w:firstLineChars="200"/>
        <w:outlineLvl w:val="1"/>
        <w:rPr>
          <w:rFonts w:ascii="宋体" w:hAnsi="宋体" w:cs="宋体"/>
          <w:kern w:val="0"/>
          <w:sz w:val="24"/>
        </w:rPr>
      </w:pPr>
    </w:p>
    <w:p>
      <w:pPr>
        <w:spacing w:line="440" w:lineRule="exact"/>
        <w:ind w:firstLine="5760" w:firstLineChars="2400"/>
        <w:outlineLvl w:val="1"/>
        <w:rPr>
          <w:rFonts w:ascii="宋体" w:hAnsi="宋体" w:cs="宋体"/>
          <w:kern w:val="0"/>
          <w:sz w:val="24"/>
        </w:rPr>
      </w:pPr>
      <w:r>
        <w:rPr>
          <w:rFonts w:hint="eastAsia" w:ascii="宋体" w:hAnsi="宋体" w:cs="宋体"/>
          <w:kern w:val="0"/>
          <w:sz w:val="24"/>
        </w:rPr>
        <w:t>盐城工业职业技术学院</w:t>
      </w:r>
    </w:p>
    <w:p>
      <w:pPr>
        <w:spacing w:line="440" w:lineRule="exact"/>
        <w:ind w:firstLine="4800" w:firstLineChars="2000"/>
        <w:outlineLvl w:val="1"/>
        <w:rPr>
          <w:rFonts w:ascii="宋体" w:hAnsi="宋体" w:cs="宋体"/>
          <w:kern w:val="0"/>
          <w:sz w:val="24"/>
        </w:rPr>
      </w:pPr>
      <w:r>
        <w:rPr>
          <w:rFonts w:hint="eastAsia" w:ascii="宋体" w:hAnsi="宋体" w:cs="宋体"/>
          <w:kern w:val="0"/>
          <w:sz w:val="24"/>
        </w:rPr>
        <w:t>江苏全盛工程造价事务所有限公司</w:t>
      </w:r>
    </w:p>
    <w:p>
      <w:pPr>
        <w:spacing w:line="440" w:lineRule="exact"/>
        <w:ind w:firstLine="6240" w:firstLineChars="2600"/>
        <w:outlineLvl w:val="1"/>
        <w:rPr>
          <w:rFonts w:ascii="宋体" w:hAnsi="宋体" w:cs="宋体"/>
          <w:kern w:val="0"/>
          <w:sz w:val="24"/>
        </w:rPr>
      </w:pPr>
      <w:r>
        <w:rPr>
          <w:rFonts w:hint="eastAsia" w:ascii="宋体" w:hAnsi="宋体" w:cs="宋体"/>
          <w:kern w:val="0"/>
          <w:sz w:val="24"/>
        </w:rPr>
        <w:t>2022年6月21日</w:t>
      </w:r>
    </w:p>
    <w:p>
      <w:pPr>
        <w:widowControl/>
        <w:jc w:val="center"/>
        <w:rPr>
          <w:rFonts w:ascii="宋体" w:hAnsi="宋体" w:cs="宋体"/>
          <w:b/>
          <w:sz w:val="44"/>
          <w:szCs w:val="44"/>
        </w:rPr>
      </w:pPr>
      <w:r>
        <w:rPr>
          <w:rFonts w:hint="eastAsia" w:ascii="宋体" w:hAnsi="宋体" w:cs="宋体"/>
          <w:b/>
          <w:sz w:val="44"/>
          <w:szCs w:val="44"/>
        </w:rPr>
        <w:br w:type="page"/>
      </w:r>
      <w:r>
        <w:rPr>
          <w:rFonts w:hint="eastAsia" w:ascii="宋体" w:hAnsi="宋体" w:cs="宋体"/>
          <w:b/>
          <w:sz w:val="44"/>
          <w:szCs w:val="44"/>
        </w:rPr>
        <w:t>投标人参与投标确认函</w:t>
      </w:r>
    </w:p>
    <w:p>
      <w:pPr>
        <w:jc w:val="left"/>
        <w:rPr>
          <w:rFonts w:ascii="宋体" w:hAnsi="宋体" w:cs="宋体"/>
          <w:sz w:val="32"/>
          <w:szCs w:val="32"/>
        </w:rPr>
      </w:pPr>
    </w:p>
    <w:p>
      <w:pPr>
        <w:jc w:val="left"/>
        <w:rPr>
          <w:rFonts w:ascii="宋体" w:hAnsi="宋体" w:cs="宋体"/>
          <w:sz w:val="32"/>
          <w:szCs w:val="32"/>
        </w:rPr>
      </w:pPr>
      <w:r>
        <w:rPr>
          <w:rFonts w:hint="eastAsia" w:ascii="宋体" w:hAnsi="宋体" w:cs="宋体"/>
          <w:sz w:val="32"/>
          <w:szCs w:val="32"/>
        </w:rPr>
        <w:t>盐城工业职业技术学院</w:t>
      </w:r>
    </w:p>
    <w:p>
      <w:pPr>
        <w:jc w:val="left"/>
        <w:rPr>
          <w:rFonts w:ascii="宋体" w:hAnsi="宋体" w:cs="宋体"/>
          <w:sz w:val="32"/>
          <w:szCs w:val="32"/>
        </w:rPr>
      </w:pPr>
      <w:r>
        <w:rPr>
          <w:rFonts w:hint="eastAsia" w:ascii="宋体" w:hAnsi="宋体" w:cs="宋体"/>
          <w:sz w:val="32"/>
          <w:szCs w:val="32"/>
        </w:rPr>
        <w:t>江苏全盛工程造价事务所有限公司：</w:t>
      </w:r>
    </w:p>
    <w:p>
      <w:pPr>
        <w:rPr>
          <w:rFonts w:ascii="宋体" w:hAnsi="宋体" w:cs="宋体"/>
          <w:sz w:val="32"/>
          <w:szCs w:val="32"/>
        </w:rPr>
      </w:pPr>
      <w:r>
        <w:rPr>
          <w:rFonts w:hint="eastAsia" w:ascii="宋体" w:hAnsi="宋体" w:cs="宋体"/>
          <w:sz w:val="32"/>
          <w:szCs w:val="32"/>
        </w:rPr>
        <w:t>　　</w:t>
      </w:r>
    </w:p>
    <w:p>
      <w:pPr>
        <w:ind w:firstLine="640" w:firstLineChars="200"/>
        <w:rPr>
          <w:rFonts w:ascii="宋体" w:hAnsi="宋体" w:cs="宋体"/>
          <w:sz w:val="32"/>
          <w:szCs w:val="32"/>
        </w:rPr>
      </w:pPr>
      <w:r>
        <w:rPr>
          <w:rFonts w:hint="eastAsia" w:ascii="宋体" w:hAnsi="宋体" w:cs="宋体"/>
          <w:sz w:val="32"/>
          <w:szCs w:val="32"/>
        </w:rPr>
        <w:t>根据网站上查询到的招标公告，本单位将参与</w:t>
      </w:r>
      <w:r>
        <w:rPr>
          <w:rFonts w:hint="eastAsia" w:ascii="宋体" w:hAnsi="宋体" w:cs="宋体"/>
          <w:sz w:val="32"/>
          <w:szCs w:val="32"/>
          <w:u w:val="single"/>
        </w:rPr>
        <w:t>2022-016Q</w:t>
      </w:r>
      <w:r>
        <w:rPr>
          <w:rFonts w:hint="eastAsia" w:ascii="宋体" w:hAnsi="宋体" w:cs="宋体"/>
          <w:sz w:val="32"/>
          <w:szCs w:val="32"/>
        </w:rPr>
        <w:t>编号</w:t>
      </w:r>
      <w:r>
        <w:rPr>
          <w:rFonts w:hint="eastAsia" w:ascii="宋体" w:hAnsi="宋体" w:cs="宋体"/>
          <w:sz w:val="32"/>
          <w:szCs w:val="32"/>
          <w:u w:val="single"/>
        </w:rPr>
        <w:t>盐城工业职业技术学院学生宿舍1#.2#.5#.6#卫生间改造工程</w:t>
      </w:r>
      <w:r>
        <w:rPr>
          <w:rFonts w:hint="eastAsia" w:ascii="宋体" w:hAnsi="宋体" w:cs="宋体"/>
          <w:sz w:val="32"/>
          <w:szCs w:val="32"/>
        </w:rPr>
        <w:t>的投标，特发函确认并到招标代理机构购买招标文件。</w:t>
      </w:r>
    </w:p>
    <w:p>
      <w:pPr>
        <w:rPr>
          <w:rFonts w:ascii="宋体" w:hAnsi="宋体" w:cs="宋体"/>
          <w:sz w:val="32"/>
          <w:szCs w:val="32"/>
          <w:u w:val="single"/>
        </w:rPr>
      </w:pPr>
      <w:r>
        <w:rPr>
          <w:rFonts w:hint="eastAsia" w:ascii="宋体" w:hAnsi="宋体" w:cs="宋体"/>
          <w:sz w:val="32"/>
          <w:szCs w:val="32"/>
        </w:rPr>
        <w:t>　　单位名称：</w:t>
      </w:r>
    </w:p>
    <w:p>
      <w:pPr>
        <w:rPr>
          <w:rFonts w:ascii="宋体" w:hAnsi="宋体" w:cs="宋体"/>
          <w:sz w:val="32"/>
          <w:szCs w:val="32"/>
        </w:rPr>
      </w:pPr>
      <w:r>
        <w:rPr>
          <w:rFonts w:hint="eastAsia" w:ascii="宋体" w:hAnsi="宋体" w:cs="宋体"/>
          <w:sz w:val="32"/>
          <w:szCs w:val="32"/>
        </w:rPr>
        <w:t>　　项目负责人：</w:t>
      </w:r>
    </w:p>
    <w:p>
      <w:pPr>
        <w:ind w:firstLine="640" w:firstLineChars="200"/>
        <w:rPr>
          <w:rFonts w:ascii="宋体" w:hAnsi="宋体" w:cs="宋体"/>
          <w:sz w:val="32"/>
          <w:szCs w:val="32"/>
        </w:rPr>
      </w:pPr>
      <w:r>
        <w:rPr>
          <w:rFonts w:hint="eastAsia" w:ascii="宋体" w:hAnsi="宋体" w:cs="宋体"/>
          <w:sz w:val="32"/>
          <w:szCs w:val="32"/>
        </w:rPr>
        <w:t>联系电话：</w:t>
      </w:r>
    </w:p>
    <w:p>
      <w:pPr>
        <w:rPr>
          <w:rFonts w:ascii="宋体" w:hAnsi="宋体" w:cs="宋体"/>
          <w:sz w:val="32"/>
          <w:szCs w:val="32"/>
        </w:rPr>
      </w:pPr>
      <w:r>
        <w:rPr>
          <w:rFonts w:hint="eastAsia" w:ascii="宋体" w:hAnsi="宋体" w:cs="宋体"/>
          <w:sz w:val="32"/>
          <w:szCs w:val="32"/>
        </w:rPr>
        <w:t>　　法人授权代表（投标代表）：＿＿＿＿＿</w:t>
      </w:r>
    </w:p>
    <w:p>
      <w:pPr>
        <w:ind w:firstLine="645"/>
        <w:rPr>
          <w:rFonts w:ascii="宋体" w:hAnsi="宋体" w:cs="宋体"/>
          <w:sz w:val="32"/>
          <w:szCs w:val="32"/>
        </w:rPr>
      </w:pPr>
      <w:r>
        <w:rPr>
          <w:rFonts w:hint="eastAsia" w:ascii="宋体" w:hAnsi="宋体" w:cs="宋体"/>
          <w:sz w:val="32"/>
          <w:szCs w:val="32"/>
        </w:rPr>
        <w:t>联系电话：</w:t>
      </w:r>
    </w:p>
    <w:p>
      <w:pPr>
        <w:ind w:firstLine="645"/>
        <w:rPr>
          <w:rFonts w:ascii="宋体" w:hAnsi="宋体" w:cs="宋体"/>
          <w:sz w:val="32"/>
          <w:szCs w:val="32"/>
        </w:rPr>
      </w:pPr>
      <w:r>
        <w:rPr>
          <w:rFonts w:hint="eastAsia" w:ascii="宋体" w:hAnsi="宋体" w:cs="宋体"/>
          <w:sz w:val="32"/>
          <w:szCs w:val="32"/>
        </w:rPr>
        <w:t>传真：</w:t>
      </w:r>
    </w:p>
    <w:p>
      <w:pPr>
        <w:ind w:firstLine="645"/>
        <w:rPr>
          <w:rFonts w:ascii="宋体" w:hAnsi="宋体" w:cs="宋体"/>
          <w:sz w:val="32"/>
          <w:szCs w:val="32"/>
        </w:rPr>
      </w:pPr>
      <w:r>
        <w:rPr>
          <w:rFonts w:hint="eastAsia" w:ascii="宋体" w:hAnsi="宋体" w:cs="宋体"/>
          <w:sz w:val="32"/>
          <w:szCs w:val="32"/>
        </w:rPr>
        <w:t>邮箱：</w:t>
      </w:r>
    </w:p>
    <w:p>
      <w:pPr>
        <w:ind w:left="4160" w:hanging="4160" w:hangingChars="1300"/>
        <w:rPr>
          <w:rFonts w:ascii="宋体" w:hAnsi="宋体" w:cs="宋体"/>
          <w:sz w:val="32"/>
          <w:szCs w:val="32"/>
        </w:rPr>
      </w:pPr>
      <w:r>
        <w:rPr>
          <w:rFonts w:hint="eastAsia" w:ascii="宋体" w:hAnsi="宋体" w:cs="宋体"/>
          <w:sz w:val="32"/>
          <w:szCs w:val="32"/>
        </w:rPr>
        <w:t>　　　　　　　　　　　　　　　　</w:t>
      </w:r>
    </w:p>
    <w:p>
      <w:pPr>
        <w:ind w:left="4160" w:hanging="4160" w:hangingChars="1300"/>
        <w:jc w:val="right"/>
        <w:rPr>
          <w:rFonts w:ascii="宋体" w:hAnsi="宋体" w:cs="宋体"/>
          <w:sz w:val="32"/>
          <w:szCs w:val="32"/>
        </w:rPr>
      </w:pPr>
      <w:r>
        <w:rPr>
          <w:rFonts w:hint="eastAsia" w:ascii="宋体" w:hAnsi="宋体" w:cs="宋体"/>
          <w:sz w:val="32"/>
          <w:szCs w:val="32"/>
        </w:rPr>
        <w:t>＿＿＿＿＿＿（单位公章）</w:t>
      </w:r>
    </w:p>
    <w:p>
      <w:pPr>
        <w:ind w:left="5280" w:hanging="5280" w:hangingChars="1650"/>
        <w:rPr>
          <w:rFonts w:ascii="宋体" w:hAnsi="宋体" w:cs="宋体"/>
          <w:sz w:val="32"/>
          <w:szCs w:val="32"/>
        </w:rPr>
      </w:pPr>
      <w:r>
        <w:rPr>
          <w:rFonts w:hint="eastAsia" w:ascii="宋体" w:hAnsi="宋体" w:cs="宋体"/>
          <w:sz w:val="32"/>
          <w:szCs w:val="32"/>
        </w:rPr>
        <w:t>　　　　　　　　　　　　　　　　　　　　　　　　　　　　　</w:t>
      </w:r>
      <w:r>
        <w:rPr>
          <w:rFonts w:hint="eastAsia" w:ascii="宋体" w:hAnsi="宋体" w:cs="宋体"/>
          <w:sz w:val="32"/>
          <w:szCs w:val="32"/>
          <w:u w:val="single"/>
        </w:rPr>
        <w:t>2022年 6 月　日</w:t>
      </w:r>
    </w:p>
    <w:p>
      <w:pPr>
        <w:ind w:left="5280" w:hanging="5280" w:hangingChars="1650"/>
        <w:rPr>
          <w:rFonts w:ascii="宋体" w:hAnsi="宋体" w:cs="宋体"/>
          <w:sz w:val="32"/>
          <w:szCs w:val="32"/>
        </w:rPr>
      </w:pPr>
    </w:p>
    <w:p>
      <w:pPr>
        <w:spacing w:line="500" w:lineRule="exact"/>
        <w:rPr>
          <w:rFonts w:ascii="宋体" w:hAnsi="宋体" w:cs="宋体"/>
          <w:b/>
          <w:sz w:val="24"/>
        </w:rPr>
      </w:pPr>
    </w:p>
    <w:p>
      <w:pPr>
        <w:spacing w:line="500" w:lineRule="exact"/>
        <w:rPr>
          <w:rFonts w:ascii="宋体" w:hAnsi="宋体" w:cs="宋体"/>
          <w:b/>
          <w:sz w:val="24"/>
        </w:rPr>
      </w:pPr>
    </w:p>
    <w:p>
      <w:pPr>
        <w:pStyle w:val="19"/>
        <w:ind w:left="0" w:leftChars="0" w:firstLine="0" w:firstLineChars="0"/>
        <w:rPr>
          <w:rFonts w:ascii="宋体" w:hAnsi="宋体" w:eastAsia="宋体" w:cs="宋体"/>
        </w:rPr>
      </w:pPr>
    </w:p>
    <w:p>
      <w:pPr>
        <w:spacing w:line="500" w:lineRule="exact"/>
        <w:rPr>
          <w:rFonts w:ascii="宋体" w:hAnsi="宋体" w:cs="宋体"/>
          <w:b/>
          <w:sz w:val="28"/>
          <w:szCs w:val="28"/>
        </w:rPr>
      </w:pPr>
    </w:p>
    <w:p>
      <w:pPr>
        <w:pStyle w:val="19"/>
        <w:ind w:firstLine="422"/>
        <w:rPr>
          <w:rFonts w:ascii="宋体" w:hAnsi="宋体" w:eastAsia="宋体" w:cs="宋体"/>
        </w:rPr>
      </w:pPr>
    </w:p>
    <w:p>
      <w:pPr>
        <w:spacing w:line="360" w:lineRule="auto"/>
        <w:jc w:val="center"/>
        <w:rPr>
          <w:rFonts w:ascii="宋体" w:hAnsi="宋体" w:cs="宋体"/>
          <w:b/>
          <w:sz w:val="44"/>
          <w:szCs w:val="44"/>
        </w:rPr>
      </w:pPr>
      <w:r>
        <w:rPr>
          <w:rFonts w:hint="eastAsia" w:ascii="宋体" w:hAnsi="宋体" w:cs="宋体"/>
          <w:b/>
          <w:sz w:val="44"/>
          <w:szCs w:val="44"/>
        </w:rPr>
        <w:t>盐城工业职业技术学院学生宿舍1#.2#.5#.6#卫生间改造工程</w:t>
      </w:r>
    </w:p>
    <w:p>
      <w:pPr>
        <w:spacing w:line="480" w:lineRule="auto"/>
        <w:rPr>
          <w:rFonts w:ascii="宋体" w:hAnsi="宋体" w:cs="宋体"/>
          <w:sz w:val="24"/>
        </w:rPr>
      </w:pPr>
    </w:p>
    <w:p>
      <w:pPr>
        <w:spacing w:line="480" w:lineRule="auto"/>
        <w:jc w:val="center"/>
        <w:rPr>
          <w:rFonts w:ascii="宋体" w:hAnsi="宋体" w:cs="宋体"/>
          <w:b/>
          <w:sz w:val="84"/>
          <w:szCs w:val="84"/>
        </w:rPr>
      </w:pPr>
      <w:r>
        <w:rPr>
          <w:rFonts w:hint="eastAsia" w:ascii="宋体" w:hAnsi="宋体" w:cs="宋体"/>
          <w:b/>
          <w:sz w:val="84"/>
          <w:szCs w:val="84"/>
        </w:rPr>
        <w:t>招 标 文 件</w:t>
      </w:r>
    </w:p>
    <w:p>
      <w:pPr>
        <w:jc w:val="center"/>
        <w:rPr>
          <w:rFonts w:ascii="宋体" w:hAnsi="宋体" w:cs="宋体"/>
          <w:b/>
          <w:sz w:val="72"/>
          <w:szCs w:val="72"/>
        </w:rPr>
      </w:pPr>
    </w:p>
    <w:p>
      <w:pPr>
        <w:jc w:val="center"/>
        <w:rPr>
          <w:rFonts w:ascii="宋体" w:hAnsi="宋体" w:cs="宋体"/>
          <w:b/>
          <w:sz w:val="30"/>
          <w:szCs w:val="30"/>
        </w:rPr>
      </w:pPr>
      <w:r>
        <w:rPr>
          <w:rFonts w:hint="eastAsia" w:ascii="宋体" w:hAnsi="宋体" w:cs="宋体"/>
          <w:b/>
          <w:sz w:val="30"/>
          <w:szCs w:val="30"/>
        </w:rPr>
        <w:t>项目编号：2022-016Q</w:t>
      </w:r>
    </w:p>
    <w:p>
      <w:pPr>
        <w:spacing w:line="500" w:lineRule="exact"/>
        <w:rPr>
          <w:rFonts w:ascii="宋体" w:hAnsi="宋体" w:cs="宋体"/>
        </w:rPr>
      </w:pPr>
    </w:p>
    <w:p>
      <w:pPr>
        <w:spacing w:line="500" w:lineRule="exact"/>
        <w:rPr>
          <w:rFonts w:ascii="宋体" w:hAnsi="宋体" w:cs="宋体"/>
        </w:rPr>
      </w:pPr>
    </w:p>
    <w:p>
      <w:pPr>
        <w:spacing w:line="500" w:lineRule="exact"/>
        <w:rPr>
          <w:rFonts w:ascii="宋体" w:hAnsi="宋体" w:cs="宋体"/>
        </w:rPr>
      </w:pPr>
    </w:p>
    <w:p>
      <w:pPr>
        <w:spacing w:line="500" w:lineRule="exact"/>
        <w:rPr>
          <w:rFonts w:ascii="宋体" w:hAnsi="宋体" w:cs="宋体"/>
        </w:rPr>
      </w:pPr>
    </w:p>
    <w:p>
      <w:pPr>
        <w:spacing w:line="500" w:lineRule="exact"/>
        <w:rPr>
          <w:rFonts w:ascii="宋体" w:hAnsi="宋体" w:cs="宋体"/>
        </w:rPr>
      </w:pPr>
    </w:p>
    <w:p>
      <w:pPr>
        <w:spacing w:line="500" w:lineRule="exact"/>
        <w:rPr>
          <w:rFonts w:ascii="宋体" w:hAnsi="宋体" w:cs="宋体"/>
        </w:rPr>
      </w:pPr>
    </w:p>
    <w:p>
      <w:pPr>
        <w:spacing w:line="500" w:lineRule="exact"/>
        <w:rPr>
          <w:rFonts w:ascii="宋体" w:hAnsi="宋体" w:cs="宋体"/>
        </w:rPr>
      </w:pPr>
    </w:p>
    <w:p>
      <w:pPr>
        <w:spacing w:line="500" w:lineRule="exact"/>
        <w:rPr>
          <w:rFonts w:ascii="宋体" w:hAnsi="宋体" w:cs="宋体"/>
        </w:rPr>
      </w:pPr>
    </w:p>
    <w:p>
      <w:pPr>
        <w:jc w:val="center"/>
        <w:rPr>
          <w:rFonts w:ascii="宋体" w:hAnsi="宋体" w:cs="宋体"/>
          <w:bCs/>
          <w:sz w:val="36"/>
          <w:szCs w:val="36"/>
        </w:rPr>
      </w:pPr>
      <w:r>
        <w:rPr>
          <w:rFonts w:hint="eastAsia" w:ascii="宋体" w:hAnsi="宋体" w:cs="宋体"/>
          <w:bCs/>
          <w:sz w:val="36"/>
          <w:szCs w:val="36"/>
        </w:rPr>
        <w:t>盐城工业职业技术学院</w:t>
      </w:r>
    </w:p>
    <w:p>
      <w:pPr>
        <w:jc w:val="center"/>
        <w:rPr>
          <w:rFonts w:ascii="宋体" w:hAnsi="宋体" w:cs="宋体"/>
          <w:sz w:val="36"/>
          <w:szCs w:val="36"/>
        </w:rPr>
      </w:pPr>
      <w:r>
        <w:rPr>
          <w:rFonts w:hint="eastAsia" w:ascii="宋体" w:hAnsi="宋体" w:cs="宋体"/>
          <w:sz w:val="36"/>
          <w:szCs w:val="36"/>
        </w:rPr>
        <w:t>江苏全盛工程造价事务所有限公司</w:t>
      </w:r>
    </w:p>
    <w:p>
      <w:pPr>
        <w:jc w:val="center"/>
        <w:rPr>
          <w:rFonts w:ascii="宋体" w:hAnsi="宋体" w:cs="宋体"/>
          <w:sz w:val="36"/>
          <w:szCs w:val="36"/>
        </w:rPr>
      </w:pPr>
      <w:r>
        <w:rPr>
          <w:rFonts w:hint="eastAsia" w:ascii="宋体" w:hAnsi="宋体" w:cs="宋体"/>
          <w:sz w:val="36"/>
          <w:szCs w:val="36"/>
        </w:rPr>
        <w:t>2022年6月21日</w:t>
      </w:r>
    </w:p>
    <w:p>
      <w:pPr>
        <w:spacing w:line="400" w:lineRule="exact"/>
        <w:rPr>
          <w:rFonts w:ascii="宋体" w:hAnsi="宋体" w:cs="宋体"/>
          <w:sz w:val="24"/>
        </w:rPr>
      </w:pPr>
    </w:p>
    <w:p>
      <w:pPr>
        <w:jc w:val="center"/>
        <w:rPr>
          <w:rFonts w:ascii="宋体" w:hAnsi="宋体" w:cs="宋体"/>
          <w:b/>
          <w:bCs/>
          <w:sz w:val="44"/>
        </w:rPr>
      </w:pPr>
      <w:r>
        <w:rPr>
          <w:rFonts w:hint="eastAsia" w:ascii="宋体" w:hAnsi="宋体" w:cs="宋体"/>
          <w:sz w:val="24"/>
        </w:rPr>
        <w:br w:type="page"/>
      </w:r>
      <w:r>
        <w:rPr>
          <w:rFonts w:hint="eastAsia" w:ascii="宋体" w:hAnsi="宋体" w:cs="宋体"/>
          <w:b/>
          <w:sz w:val="44"/>
          <w:szCs w:val="44"/>
        </w:rPr>
        <w:t>第一部分  投标须知</w:t>
      </w:r>
    </w:p>
    <w:p>
      <w:pPr>
        <w:spacing w:line="500" w:lineRule="exact"/>
        <w:jc w:val="center"/>
        <w:rPr>
          <w:rFonts w:ascii="宋体" w:hAnsi="宋体" w:cs="宋体"/>
          <w:b/>
          <w:sz w:val="28"/>
          <w:szCs w:val="28"/>
        </w:rPr>
      </w:pPr>
      <w:r>
        <w:rPr>
          <w:rFonts w:hint="eastAsia" w:ascii="宋体" w:hAnsi="宋体" w:cs="宋体"/>
          <w:b/>
          <w:sz w:val="28"/>
          <w:szCs w:val="28"/>
        </w:rPr>
        <w:t>前 附 表</w:t>
      </w:r>
    </w:p>
    <w:tbl>
      <w:tblPr>
        <w:tblStyle w:val="20"/>
        <w:tblW w:w="939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9"/>
        <w:gridCol w:w="86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29" w:type="dxa"/>
            <w:tcBorders>
              <w:top w:val="single" w:color="auto" w:sz="8" w:space="0"/>
              <w:left w:val="single" w:color="auto" w:sz="8" w:space="0"/>
              <w:bottom w:val="single" w:color="auto" w:sz="4" w:space="0"/>
              <w:right w:val="single" w:color="auto" w:sz="4" w:space="0"/>
            </w:tcBorders>
            <w:vAlign w:val="center"/>
          </w:tcPr>
          <w:p>
            <w:pPr>
              <w:pStyle w:val="10"/>
              <w:adjustRightInd w:val="0"/>
              <w:snapToGrid w:val="0"/>
              <w:spacing w:line="320" w:lineRule="exact"/>
              <w:jc w:val="center"/>
              <w:rPr>
                <w:rFonts w:hAnsi="宋体" w:cs="宋体"/>
                <w:kern w:val="2"/>
                <w:sz w:val="24"/>
              </w:rPr>
            </w:pPr>
            <w:r>
              <w:rPr>
                <w:rFonts w:hint="eastAsia" w:hAnsi="宋体" w:cs="宋体"/>
                <w:kern w:val="2"/>
                <w:sz w:val="24"/>
              </w:rPr>
              <w:t>序号</w:t>
            </w:r>
          </w:p>
        </w:tc>
        <w:tc>
          <w:tcPr>
            <w:tcW w:w="8666" w:type="dxa"/>
            <w:tcBorders>
              <w:top w:val="single" w:color="auto" w:sz="8" w:space="0"/>
              <w:left w:val="single" w:color="auto" w:sz="4" w:space="0"/>
              <w:bottom w:val="single" w:color="auto" w:sz="4" w:space="0"/>
              <w:right w:val="single" w:color="auto" w:sz="8" w:space="0"/>
            </w:tcBorders>
            <w:vAlign w:val="center"/>
          </w:tcPr>
          <w:p>
            <w:pPr>
              <w:pStyle w:val="10"/>
              <w:adjustRightInd w:val="0"/>
              <w:snapToGrid w:val="0"/>
              <w:spacing w:line="320" w:lineRule="exact"/>
              <w:jc w:val="center"/>
              <w:rPr>
                <w:rFonts w:hAnsi="宋体" w:cs="宋体"/>
                <w:kern w:val="2"/>
                <w:sz w:val="24"/>
              </w:rPr>
            </w:pPr>
            <w:r>
              <w:rPr>
                <w:rFonts w:hint="eastAsia" w:hAnsi="宋体" w:cs="宋体"/>
                <w:kern w:val="2"/>
                <w:sz w:val="24"/>
              </w:rPr>
              <w:t>招      标      概      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90"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pPr>
              <w:pStyle w:val="10"/>
              <w:adjustRightInd w:val="0"/>
              <w:snapToGrid w:val="0"/>
              <w:spacing w:line="320" w:lineRule="exact"/>
              <w:jc w:val="center"/>
              <w:rPr>
                <w:rFonts w:hAnsi="宋体" w:cs="宋体"/>
                <w:kern w:val="2"/>
                <w:sz w:val="24"/>
              </w:rPr>
            </w:pPr>
            <w:r>
              <w:rPr>
                <w:rFonts w:hint="eastAsia" w:hAnsi="宋体" w:cs="宋体"/>
                <w:kern w:val="2"/>
                <w:sz w:val="24"/>
              </w:rPr>
              <w:t>1</w:t>
            </w:r>
          </w:p>
        </w:tc>
        <w:tc>
          <w:tcPr>
            <w:tcW w:w="8666" w:type="dxa"/>
            <w:tcBorders>
              <w:top w:val="single" w:color="auto" w:sz="4" w:space="0"/>
              <w:left w:val="single" w:color="auto" w:sz="4" w:space="0"/>
              <w:bottom w:val="single" w:color="auto" w:sz="4" w:space="0"/>
              <w:right w:val="single" w:color="auto" w:sz="8" w:space="0"/>
            </w:tcBorders>
            <w:vAlign w:val="center"/>
          </w:tcPr>
          <w:p>
            <w:pPr>
              <w:pStyle w:val="10"/>
              <w:adjustRightInd w:val="0"/>
              <w:snapToGrid w:val="0"/>
              <w:spacing w:line="300" w:lineRule="exact"/>
              <w:rPr>
                <w:rFonts w:hAnsi="宋体" w:cs="宋体"/>
                <w:kern w:val="2"/>
                <w:sz w:val="24"/>
              </w:rPr>
            </w:pPr>
            <w:r>
              <w:rPr>
                <w:rFonts w:hint="eastAsia" w:hAnsi="宋体" w:cs="宋体"/>
                <w:kern w:val="2"/>
                <w:sz w:val="24"/>
              </w:rPr>
              <w:t>工程名称：盐城工业职业技术学院学生宿舍1#.2#.5#.6#卫生间改造工程　　　　</w:t>
            </w:r>
          </w:p>
          <w:p>
            <w:pPr>
              <w:pStyle w:val="10"/>
              <w:adjustRightInd w:val="0"/>
              <w:snapToGrid w:val="0"/>
              <w:spacing w:line="300" w:lineRule="exact"/>
              <w:rPr>
                <w:rFonts w:hAnsi="宋体" w:cs="宋体"/>
                <w:kern w:val="2"/>
                <w:sz w:val="24"/>
              </w:rPr>
            </w:pPr>
            <w:r>
              <w:rPr>
                <w:rFonts w:hint="eastAsia" w:hAnsi="宋体" w:cs="宋体"/>
                <w:kern w:val="2"/>
                <w:sz w:val="24"/>
              </w:rPr>
              <w:t>招标人名称：盐城工业职业技术学院</w:t>
            </w:r>
          </w:p>
          <w:p>
            <w:pPr>
              <w:pStyle w:val="10"/>
              <w:adjustRightInd w:val="0"/>
              <w:snapToGrid w:val="0"/>
              <w:spacing w:line="300" w:lineRule="exact"/>
              <w:rPr>
                <w:rFonts w:hAnsi="宋体" w:cs="宋体"/>
                <w:kern w:val="2"/>
                <w:sz w:val="24"/>
              </w:rPr>
            </w:pPr>
            <w:r>
              <w:rPr>
                <w:rFonts w:hint="eastAsia" w:hAnsi="宋体" w:cs="宋体"/>
                <w:kern w:val="2"/>
                <w:sz w:val="24"/>
              </w:rPr>
              <w:t>招标范围及标段划分：盐城工业职业技术学院学生宿舍1#.2#.5#.6#卫生间改造工程项目，具体内容详按工程量清单及招标人要求执行，招标人保留进行调整的权利。本次招标共为1个标段。</w:t>
            </w:r>
          </w:p>
          <w:p>
            <w:pPr>
              <w:pStyle w:val="10"/>
              <w:adjustRightInd w:val="0"/>
              <w:snapToGrid w:val="0"/>
              <w:spacing w:line="300" w:lineRule="exact"/>
              <w:rPr>
                <w:rFonts w:hAnsi="宋体" w:cs="宋体"/>
                <w:kern w:val="2"/>
                <w:sz w:val="24"/>
              </w:rPr>
            </w:pPr>
            <w:r>
              <w:rPr>
                <w:rFonts w:hint="eastAsia" w:hAnsi="宋体" w:cs="宋体"/>
                <w:kern w:val="2"/>
                <w:sz w:val="24"/>
              </w:rPr>
              <w:t>质量标准：国家合格标准</w:t>
            </w:r>
          </w:p>
          <w:p>
            <w:pPr>
              <w:pStyle w:val="10"/>
              <w:adjustRightInd w:val="0"/>
              <w:snapToGrid w:val="0"/>
              <w:spacing w:line="300" w:lineRule="exact"/>
              <w:rPr>
                <w:rFonts w:hAnsi="宋体" w:cs="宋体"/>
                <w:kern w:val="2"/>
                <w:sz w:val="24"/>
              </w:rPr>
            </w:pPr>
            <w:r>
              <w:rPr>
                <w:rFonts w:hint="eastAsia" w:hAnsi="宋体" w:cs="宋体"/>
                <w:kern w:val="2"/>
                <w:sz w:val="24"/>
              </w:rPr>
              <w:t>工期要求：自甲方通知开工之日起25日历天内全部通过竣工验收合格并交付使用。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pPr>
              <w:pStyle w:val="34"/>
              <w:adjustRightInd w:val="0"/>
              <w:snapToGrid w:val="0"/>
              <w:spacing w:line="320" w:lineRule="exact"/>
              <w:jc w:val="center"/>
              <w:rPr>
                <w:rFonts w:hAnsi="宋体" w:cs="宋体"/>
                <w:sz w:val="24"/>
              </w:rPr>
            </w:pPr>
            <w:r>
              <w:rPr>
                <w:rFonts w:hint="eastAsia" w:hAnsi="宋体" w:cs="宋体"/>
                <w:sz w:val="24"/>
              </w:rPr>
              <w:t>2</w:t>
            </w:r>
          </w:p>
        </w:tc>
        <w:tc>
          <w:tcPr>
            <w:tcW w:w="8666" w:type="dxa"/>
            <w:tcBorders>
              <w:top w:val="single" w:color="auto" w:sz="4" w:space="0"/>
              <w:left w:val="single" w:color="auto" w:sz="4" w:space="0"/>
              <w:bottom w:val="single" w:color="auto" w:sz="4" w:space="0"/>
              <w:right w:val="single" w:color="auto" w:sz="8" w:space="0"/>
            </w:tcBorders>
            <w:vAlign w:val="center"/>
          </w:tcPr>
          <w:p>
            <w:pPr>
              <w:spacing w:line="300" w:lineRule="exact"/>
              <w:outlineLvl w:val="1"/>
              <w:rPr>
                <w:rFonts w:ascii="宋体" w:hAnsi="宋体" w:cs="宋体"/>
                <w:sz w:val="24"/>
              </w:rPr>
            </w:pPr>
            <w:r>
              <w:rPr>
                <w:rFonts w:hint="eastAsia" w:ascii="宋体" w:hAnsi="宋体" w:cs="宋体"/>
                <w:sz w:val="24"/>
              </w:rPr>
              <w:t>本次招标收取保证金。本工程投标保证金</w:t>
            </w:r>
            <w:r>
              <w:rPr>
                <w:rFonts w:hint="eastAsia" w:ascii="宋体" w:hAnsi="宋体" w:cs="宋体"/>
                <w:color w:val="000000" w:themeColor="text1"/>
                <w:sz w:val="24"/>
                <w14:textFill>
                  <w14:solidFill>
                    <w14:schemeClr w14:val="tx1"/>
                  </w14:solidFill>
                </w14:textFill>
              </w:rPr>
              <w:t>金额为人民币</w:t>
            </w:r>
            <w:r>
              <w:rPr>
                <w:rFonts w:hint="eastAsia" w:ascii="宋体" w:hAnsi="宋体" w:cs="宋体"/>
                <w:color w:val="000000" w:themeColor="text1"/>
                <w:sz w:val="24"/>
                <w:u w:val="single"/>
                <w14:textFill>
                  <w14:solidFill>
                    <w14:schemeClr w14:val="tx1"/>
                  </w14:solidFill>
                </w14:textFill>
              </w:rPr>
              <w:t>伍仟元整</w:t>
            </w:r>
            <w:r>
              <w:rPr>
                <w:rFonts w:hint="eastAsia" w:ascii="宋体" w:hAnsi="宋体" w:cs="宋体"/>
                <w:color w:val="000000" w:themeColor="text1"/>
                <w:sz w:val="24"/>
                <w14:textFill>
                  <w14:solidFill>
                    <w14:schemeClr w14:val="tx1"/>
                  </w14:solidFill>
                </w14:textFill>
              </w:rPr>
              <w:t>，</w:t>
            </w:r>
            <w:r>
              <w:rPr>
                <w:rFonts w:hint="eastAsia" w:ascii="宋体" w:hAnsi="宋体" w:cs="宋体"/>
                <w:sz w:val="24"/>
              </w:rPr>
              <w:t>投标保证金必须在投标文件接收截止时间前与投标文件一起送达投标文件接收地点（不要密封在响应文件中）。</w:t>
            </w:r>
          </w:p>
          <w:p>
            <w:pPr>
              <w:spacing w:line="300" w:lineRule="exact"/>
              <w:outlineLvl w:val="1"/>
              <w:rPr>
                <w:rFonts w:ascii="宋体" w:hAnsi="宋体" w:cs="宋体"/>
                <w:sz w:val="24"/>
              </w:rPr>
            </w:pPr>
            <w:r>
              <w:rPr>
                <w:rFonts w:hint="eastAsia" w:ascii="宋体" w:hAnsi="宋体" w:cs="宋体"/>
                <w:b/>
                <w:kern w:val="0"/>
                <w:sz w:val="24"/>
              </w:rPr>
              <w:t>投标保证金必须采用有效银行本票或银行汇票，不接受电汇、转账、现金、现金交款单、支票或其他形式的保证金。</w:t>
            </w:r>
            <w:r>
              <w:rPr>
                <w:rFonts w:hint="eastAsia" w:ascii="宋体" w:hAnsi="宋体" w:cs="宋体"/>
                <w:kern w:val="0"/>
                <w:sz w:val="24"/>
              </w:rPr>
              <w:t>各投标人须在</w:t>
            </w:r>
            <w:r>
              <w:rPr>
                <w:rFonts w:hint="eastAsia" w:ascii="宋体" w:hAnsi="宋体" w:cs="宋体"/>
                <w:bCs/>
                <w:sz w:val="24"/>
              </w:rPr>
              <w:t>投标文件接收截止时间</w:t>
            </w:r>
            <w:r>
              <w:rPr>
                <w:rFonts w:hint="eastAsia" w:ascii="宋体" w:hAnsi="宋体" w:cs="宋体"/>
                <w:kern w:val="0"/>
                <w:sz w:val="24"/>
              </w:rPr>
              <w:t>前将投标保证金从投标人本单位的基本账户上汇出（不入账），以投标人汇出资金的银行日期为准，且保证金汇出单位必须与投标人名称一致，收款人名称：</w:t>
            </w:r>
            <w:r>
              <w:rPr>
                <w:rFonts w:hint="eastAsia" w:ascii="宋体" w:hAnsi="宋体" w:cs="宋体"/>
                <w:sz w:val="24"/>
              </w:rPr>
              <w:t>江苏全盛工程造价事务所有限公司，开户行：中国工商银行盐城城南支行，账号：1109660409000012409</w:t>
            </w:r>
            <w:r>
              <w:rPr>
                <w:rFonts w:hint="eastAsia" w:ascii="宋体" w:hAnsi="宋体" w:cs="宋体"/>
                <w:kern w:val="0"/>
                <w:sz w:val="24"/>
              </w:rPr>
              <w:t>。</w:t>
            </w:r>
            <w:r>
              <w:rPr>
                <w:rFonts w:hint="eastAsia" w:ascii="宋体" w:hAnsi="宋体" w:cs="宋体"/>
                <w:bCs/>
                <w:sz w:val="24"/>
              </w:rPr>
              <w:t>投标文件接收截止时间前</w:t>
            </w:r>
            <w:r>
              <w:rPr>
                <w:rFonts w:hint="eastAsia" w:ascii="宋体" w:hAnsi="宋体" w:cs="宋体"/>
                <w:kern w:val="0"/>
                <w:sz w:val="24"/>
              </w:rPr>
              <w:t>，各投标人将有效银行本票原件或银行汇票原件带至开标现场交工作人员核验，未按上述要求交纳投标保证金的，</w:t>
            </w:r>
            <w:r>
              <w:rPr>
                <w:rFonts w:hint="eastAsia" w:ascii="宋体" w:hAnsi="宋体" w:cs="宋体"/>
                <w:sz w:val="24"/>
              </w:rPr>
              <w:t>将被视为非响应性投标而予以拒绝。</w:t>
            </w:r>
          </w:p>
          <w:p>
            <w:pPr>
              <w:spacing w:line="300" w:lineRule="exact"/>
              <w:outlineLvl w:val="1"/>
              <w:rPr>
                <w:rFonts w:ascii="宋体" w:hAnsi="宋体" w:cs="宋体"/>
                <w:kern w:val="0"/>
                <w:sz w:val="24"/>
              </w:rPr>
            </w:pPr>
            <w:r>
              <w:rPr>
                <w:rFonts w:hint="eastAsia" w:ascii="宋体" w:hAnsi="宋体" w:cs="宋体"/>
                <w:sz w:val="24"/>
              </w:rPr>
              <w:t>投标保证金退还方式：未中标人的投标保证金现场退还，中标人的投标保证金在签订合同并交纳招标代理服务费后，凭合同原件及交费凭证至招标代理机构财务部退还。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7"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pPr>
              <w:pStyle w:val="34"/>
              <w:adjustRightInd w:val="0"/>
              <w:snapToGrid w:val="0"/>
              <w:spacing w:line="320" w:lineRule="exact"/>
              <w:jc w:val="center"/>
              <w:rPr>
                <w:rFonts w:hAnsi="宋体" w:cs="宋体"/>
                <w:sz w:val="24"/>
              </w:rPr>
            </w:pPr>
            <w:r>
              <w:rPr>
                <w:rFonts w:hint="eastAsia" w:hAnsi="宋体" w:cs="宋体"/>
                <w:sz w:val="24"/>
              </w:rPr>
              <w:t>3</w:t>
            </w:r>
          </w:p>
        </w:tc>
        <w:tc>
          <w:tcPr>
            <w:tcW w:w="8666" w:type="dxa"/>
            <w:tcBorders>
              <w:top w:val="single" w:color="auto" w:sz="4" w:space="0"/>
              <w:left w:val="single" w:color="auto" w:sz="4" w:space="0"/>
              <w:bottom w:val="single" w:color="auto" w:sz="4" w:space="0"/>
              <w:right w:val="single" w:color="auto" w:sz="8" w:space="0"/>
            </w:tcBorders>
            <w:vAlign w:val="center"/>
          </w:tcPr>
          <w:p>
            <w:pPr>
              <w:pStyle w:val="10"/>
              <w:adjustRightInd w:val="0"/>
              <w:snapToGrid w:val="0"/>
              <w:spacing w:line="300" w:lineRule="exact"/>
              <w:rPr>
                <w:rFonts w:hAnsi="宋体" w:cs="宋体"/>
                <w:kern w:val="2"/>
                <w:sz w:val="24"/>
              </w:rPr>
            </w:pPr>
            <w:r>
              <w:rPr>
                <w:rFonts w:hint="eastAsia" w:hAnsi="宋体" w:cs="宋体"/>
                <w:kern w:val="2"/>
                <w:sz w:val="24"/>
              </w:rPr>
              <w:t xml:space="preserve">递交疑问时间：投标文件接收截止时间3日前； </w:t>
            </w:r>
          </w:p>
          <w:p>
            <w:pPr>
              <w:pStyle w:val="10"/>
              <w:adjustRightInd w:val="0"/>
              <w:snapToGrid w:val="0"/>
              <w:spacing w:line="300" w:lineRule="exact"/>
              <w:rPr>
                <w:rFonts w:hAnsi="宋体" w:cs="宋体"/>
                <w:kern w:val="2"/>
                <w:sz w:val="24"/>
              </w:rPr>
            </w:pPr>
            <w:r>
              <w:rPr>
                <w:rFonts w:hint="eastAsia" w:hAnsi="宋体" w:cs="宋体"/>
                <w:kern w:val="2"/>
                <w:sz w:val="24"/>
              </w:rPr>
              <w:t>递交方式：发送电子邮件并电话告知，递交地址（邮箱）：</w:t>
            </w:r>
            <w:r>
              <w:fldChar w:fldCharType="begin"/>
            </w:r>
            <w:r>
              <w:instrText xml:space="preserve"> HYPERLINK "mailto:854320948@qq.com" </w:instrText>
            </w:r>
            <w:r>
              <w:fldChar w:fldCharType="separate"/>
            </w:r>
            <w:r>
              <w:rPr>
                <w:rStyle w:val="25"/>
                <w:rFonts w:hint="eastAsia" w:hAnsi="宋体" w:cs="宋体"/>
                <w:color w:val="auto"/>
                <w:kern w:val="2"/>
                <w:sz w:val="24"/>
              </w:rPr>
              <w:t>342178173@qq.com</w:t>
            </w:r>
            <w:r>
              <w:rPr>
                <w:rStyle w:val="25"/>
                <w:rFonts w:hint="eastAsia" w:hAnsi="宋体" w:cs="宋体"/>
                <w:color w:val="auto"/>
                <w:kern w:val="2"/>
                <w:sz w:val="24"/>
              </w:rPr>
              <w:fldChar w:fldCharType="end"/>
            </w:r>
            <w:r>
              <w:rPr>
                <w:rFonts w:hint="eastAsia" w:hAnsi="宋体" w:cs="宋体"/>
                <w:kern w:val="2"/>
                <w:sz w:val="24"/>
              </w:rPr>
              <w:t xml:space="preserve">。 </w:t>
            </w:r>
          </w:p>
          <w:p>
            <w:pPr>
              <w:pStyle w:val="10"/>
              <w:adjustRightInd w:val="0"/>
              <w:snapToGrid w:val="0"/>
              <w:spacing w:line="300" w:lineRule="exact"/>
              <w:rPr>
                <w:rFonts w:hAnsi="宋体" w:cs="宋体"/>
                <w:kern w:val="2"/>
                <w:sz w:val="24"/>
              </w:rPr>
            </w:pPr>
            <w:r>
              <w:rPr>
                <w:rFonts w:hint="eastAsia" w:hAnsi="宋体" w:cs="宋体"/>
                <w:kern w:val="2"/>
                <w:sz w:val="24"/>
              </w:rPr>
              <w:t>投标人须及时登录</w:t>
            </w:r>
            <w:r>
              <w:rPr>
                <w:rFonts w:hint="eastAsia" w:hAnsi="宋体" w:cs="宋体"/>
                <w:bCs/>
                <w:sz w:val="24"/>
              </w:rPr>
              <w:t>“盐城工业职业技术学院招标采购网”</w:t>
            </w:r>
            <w:r>
              <w:rPr>
                <w:rFonts w:hint="eastAsia" w:hAnsi="宋体" w:cs="宋体"/>
                <w:kern w:val="2"/>
                <w:sz w:val="24"/>
              </w:rPr>
              <w:t>，查询招标答疑、补充通知、中标结果等相关内容，以上内容均在网上发布，不再另行通知。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8"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pPr>
              <w:pStyle w:val="10"/>
              <w:adjustRightInd w:val="0"/>
              <w:snapToGrid w:val="0"/>
              <w:spacing w:line="320" w:lineRule="exact"/>
              <w:jc w:val="center"/>
              <w:rPr>
                <w:rFonts w:hAnsi="宋体" w:cs="宋体"/>
                <w:kern w:val="2"/>
                <w:sz w:val="24"/>
              </w:rPr>
            </w:pPr>
            <w:r>
              <w:rPr>
                <w:rFonts w:hint="eastAsia" w:hAnsi="宋体" w:cs="宋体"/>
                <w:kern w:val="2"/>
                <w:sz w:val="24"/>
              </w:rPr>
              <w:t>4</w:t>
            </w:r>
          </w:p>
        </w:tc>
        <w:tc>
          <w:tcPr>
            <w:tcW w:w="8666" w:type="dxa"/>
            <w:vAlign w:val="center"/>
          </w:tcPr>
          <w:p>
            <w:pPr>
              <w:pStyle w:val="10"/>
              <w:adjustRightInd w:val="0"/>
              <w:snapToGrid w:val="0"/>
              <w:spacing w:line="300" w:lineRule="exact"/>
              <w:rPr>
                <w:rFonts w:hAnsi="宋体" w:cs="宋体"/>
                <w:kern w:val="2"/>
                <w:sz w:val="24"/>
              </w:rPr>
            </w:pPr>
            <w:r>
              <w:rPr>
                <w:rFonts w:hint="eastAsia" w:hAnsi="宋体" w:cs="宋体"/>
                <w:kern w:val="2"/>
                <w:sz w:val="24"/>
              </w:rPr>
              <w:t>投标文件递交截止时间：</w:t>
            </w:r>
            <w:r>
              <w:rPr>
                <w:rFonts w:hint="eastAsia" w:hAnsi="宋体" w:cs="宋体"/>
                <w:sz w:val="24"/>
                <w:u w:val="single"/>
              </w:rPr>
              <w:t>2022年7月4日</w:t>
            </w:r>
            <w:r>
              <w:rPr>
                <w:rFonts w:hint="eastAsia" w:hAnsi="宋体" w:cs="宋体"/>
                <w:sz w:val="24"/>
                <w:u w:val="single"/>
                <w:lang w:val="en-US" w:eastAsia="zh-CN"/>
              </w:rPr>
              <w:t>15</w:t>
            </w:r>
            <w:r>
              <w:rPr>
                <w:rFonts w:hint="eastAsia" w:hAnsi="宋体" w:cs="宋体"/>
                <w:sz w:val="24"/>
                <w:u w:val="single"/>
              </w:rPr>
              <w:t>时</w:t>
            </w:r>
            <w:r>
              <w:rPr>
                <w:rFonts w:hint="eastAsia" w:hAnsi="宋体" w:cs="宋体"/>
                <w:kern w:val="2"/>
                <w:sz w:val="24"/>
              </w:rPr>
              <w:t>；</w:t>
            </w:r>
          </w:p>
          <w:p>
            <w:pPr>
              <w:spacing w:line="440" w:lineRule="exact"/>
              <w:rPr>
                <w:rFonts w:ascii="宋体" w:hAnsi="宋体" w:cs="宋体"/>
                <w:sz w:val="24"/>
              </w:rPr>
            </w:pPr>
            <w:r>
              <w:rPr>
                <w:rFonts w:hint="eastAsia" w:ascii="宋体" w:hAnsi="宋体" w:cs="宋体"/>
                <w:sz w:val="24"/>
              </w:rPr>
              <w:t xml:space="preserve">地点: </w:t>
            </w:r>
            <w:r>
              <w:rPr>
                <w:rStyle w:val="53"/>
                <w:rFonts w:hint="eastAsia" w:ascii="宋体" w:hAnsi="宋体"/>
                <w:color w:val="000000"/>
                <w:sz w:val="24"/>
              </w:rPr>
              <w:t>盐城工业职业技术学院（盐城市解放南路285号）后勤服务中心四</w:t>
            </w:r>
            <w:r>
              <w:rPr>
                <w:rFonts w:hint="eastAsia" w:ascii="宋体" w:hAnsi="宋体" w:cs="宋体"/>
                <w:bCs/>
                <w:sz w:val="24"/>
              </w:rPr>
              <w:t>楼402开标室。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pPr>
              <w:pStyle w:val="10"/>
              <w:adjustRightInd w:val="0"/>
              <w:snapToGrid w:val="0"/>
              <w:spacing w:line="320" w:lineRule="exact"/>
              <w:jc w:val="center"/>
              <w:rPr>
                <w:rFonts w:hAnsi="宋体" w:cs="宋体"/>
                <w:kern w:val="2"/>
                <w:sz w:val="24"/>
              </w:rPr>
            </w:pPr>
            <w:r>
              <w:rPr>
                <w:rFonts w:hint="eastAsia" w:hAnsi="宋体" w:cs="宋体"/>
                <w:kern w:val="2"/>
                <w:sz w:val="24"/>
              </w:rPr>
              <w:t>5</w:t>
            </w:r>
          </w:p>
        </w:tc>
        <w:tc>
          <w:tcPr>
            <w:tcW w:w="8666" w:type="dxa"/>
            <w:tcBorders>
              <w:top w:val="single" w:color="auto" w:sz="4" w:space="0"/>
              <w:left w:val="single" w:color="auto" w:sz="4" w:space="0"/>
              <w:bottom w:val="single" w:color="auto" w:sz="4" w:space="0"/>
              <w:right w:val="single" w:color="auto" w:sz="8" w:space="0"/>
            </w:tcBorders>
            <w:vAlign w:val="center"/>
          </w:tcPr>
          <w:p>
            <w:pPr>
              <w:pStyle w:val="10"/>
              <w:adjustRightInd w:val="0"/>
              <w:snapToGrid w:val="0"/>
              <w:spacing w:line="300" w:lineRule="exact"/>
              <w:rPr>
                <w:rFonts w:hAnsi="宋体" w:cs="宋体"/>
                <w:kern w:val="2"/>
                <w:sz w:val="24"/>
              </w:rPr>
            </w:pPr>
            <w:r>
              <w:rPr>
                <w:rFonts w:hint="eastAsia" w:hAnsi="宋体" w:cs="宋体"/>
                <w:kern w:val="2"/>
                <w:sz w:val="24"/>
              </w:rPr>
              <w:t>开标时间：</w:t>
            </w:r>
            <w:r>
              <w:rPr>
                <w:rFonts w:hint="eastAsia" w:hAnsi="宋体" w:cs="宋体"/>
                <w:sz w:val="24"/>
                <w:u w:val="single"/>
              </w:rPr>
              <w:t>2022年7月4日</w:t>
            </w:r>
            <w:r>
              <w:rPr>
                <w:rFonts w:hint="eastAsia" w:hAnsi="宋体" w:cs="宋体"/>
                <w:sz w:val="24"/>
                <w:u w:val="single"/>
                <w:lang w:val="en-US" w:eastAsia="zh-CN"/>
              </w:rPr>
              <w:t>15</w:t>
            </w:r>
            <w:r>
              <w:rPr>
                <w:rFonts w:hint="eastAsia" w:hAnsi="宋体" w:cs="宋体"/>
                <w:sz w:val="24"/>
                <w:u w:val="single"/>
              </w:rPr>
              <w:t>时</w:t>
            </w:r>
            <w:r>
              <w:rPr>
                <w:rFonts w:hint="eastAsia" w:hAnsi="宋体" w:cs="宋体"/>
                <w:kern w:val="2"/>
                <w:sz w:val="24"/>
              </w:rPr>
              <w:t>；</w:t>
            </w:r>
          </w:p>
          <w:p>
            <w:pPr>
              <w:spacing w:line="440" w:lineRule="exact"/>
              <w:rPr>
                <w:rFonts w:hAnsi="宋体" w:cs="宋体"/>
                <w:sz w:val="24"/>
                <w:u w:val="single"/>
              </w:rPr>
            </w:pPr>
            <w:r>
              <w:rPr>
                <w:rFonts w:hint="eastAsia" w:hAnsi="宋体" w:cs="宋体"/>
                <w:sz w:val="24"/>
              </w:rPr>
              <w:t>地点:</w:t>
            </w:r>
            <w:r>
              <w:rPr>
                <w:rStyle w:val="53"/>
                <w:rFonts w:hint="eastAsia" w:ascii="宋体" w:hAnsi="宋体"/>
                <w:color w:val="000000"/>
                <w:sz w:val="24"/>
              </w:rPr>
              <w:t>盐城工业职业技术学院（盐城市解放南路285号）后勤服务中心四</w:t>
            </w:r>
            <w:r>
              <w:rPr>
                <w:rFonts w:hint="eastAsia" w:ascii="宋体" w:hAnsi="宋体" w:cs="宋体"/>
                <w:bCs/>
                <w:sz w:val="24"/>
              </w:rPr>
              <w:t>楼402开标室。</w:t>
            </w:r>
          </w:p>
          <w:p>
            <w:pPr>
              <w:spacing w:line="300" w:lineRule="exact"/>
              <w:rPr>
                <w:rFonts w:ascii="宋体" w:hAnsi="宋体" w:cs="宋体"/>
                <w:sz w:val="24"/>
              </w:rPr>
            </w:pPr>
            <w:r>
              <w:rPr>
                <w:rFonts w:hint="eastAsia" w:ascii="宋体" w:hAnsi="宋体" w:cs="宋体"/>
                <w:sz w:val="24"/>
              </w:rPr>
              <w:t>必须出席开标会的人员：投标人的法定代表人或委托代理人；</w:t>
            </w:r>
          </w:p>
          <w:p>
            <w:pPr>
              <w:spacing w:line="300" w:lineRule="exact"/>
              <w:rPr>
                <w:rFonts w:ascii="宋体" w:hAnsi="宋体" w:cs="宋体"/>
                <w:sz w:val="24"/>
                <w:u w:val="single"/>
              </w:rPr>
            </w:pPr>
            <w:r>
              <w:rPr>
                <w:rFonts w:hint="eastAsia" w:ascii="宋体" w:hAnsi="宋体" w:cs="宋体"/>
                <w:sz w:val="24"/>
              </w:rPr>
              <w:t>招标人要求所有投标人出席开标会的人员，应当按时参加开标会；以上招标人要求出席开标会议的人员，应在招标人按开标程序进行点名时，出示本人二代身份证原件（不含临时身份证），凡二代身份证在开标时不能出示的或提供虚假证件的，招标人当场退回其投标文件。</w:t>
            </w:r>
          </w:p>
        </w:tc>
      </w:tr>
    </w:tbl>
    <w:p>
      <w:pPr>
        <w:spacing w:line="500" w:lineRule="exact"/>
        <w:ind w:firstLine="480" w:firstLineChars="200"/>
        <w:jc w:val="center"/>
        <w:rPr>
          <w:rFonts w:ascii="宋体" w:hAnsi="宋体" w:cs="宋体"/>
          <w:b/>
          <w:bCs/>
          <w:sz w:val="44"/>
        </w:rPr>
      </w:pPr>
      <w:r>
        <w:rPr>
          <w:rFonts w:hint="eastAsia" w:ascii="宋体" w:hAnsi="宋体" w:cs="宋体"/>
          <w:b/>
          <w:sz w:val="24"/>
        </w:rPr>
        <w:br w:type="page"/>
      </w:r>
      <w:r>
        <w:rPr>
          <w:rFonts w:hint="eastAsia" w:ascii="宋体" w:hAnsi="宋体" w:cs="宋体"/>
          <w:b/>
          <w:sz w:val="44"/>
          <w:szCs w:val="44"/>
        </w:rPr>
        <w:t>第二部分  总则</w:t>
      </w:r>
    </w:p>
    <w:p>
      <w:pPr>
        <w:spacing w:line="500" w:lineRule="exact"/>
        <w:ind w:firstLine="480" w:firstLineChars="200"/>
        <w:rPr>
          <w:rFonts w:ascii="宋体" w:hAnsi="宋体" w:cs="宋体"/>
          <w:b/>
          <w:sz w:val="24"/>
        </w:rPr>
      </w:pPr>
      <w:r>
        <w:rPr>
          <w:rFonts w:hint="eastAsia" w:ascii="宋体" w:hAnsi="宋体" w:cs="宋体"/>
          <w:b/>
          <w:sz w:val="24"/>
        </w:rPr>
        <w:t>1、综合说明</w:t>
      </w:r>
    </w:p>
    <w:p>
      <w:pPr>
        <w:snapToGrid w:val="0"/>
        <w:spacing w:line="440" w:lineRule="exact"/>
        <w:ind w:firstLine="480" w:firstLineChars="200"/>
        <w:jc w:val="left"/>
        <w:rPr>
          <w:rFonts w:ascii="宋体" w:hAnsi="宋体" w:cs="宋体"/>
          <w:sz w:val="24"/>
        </w:rPr>
      </w:pPr>
      <w:r>
        <w:rPr>
          <w:rFonts w:hint="eastAsia" w:ascii="宋体" w:hAnsi="宋体" w:cs="宋体"/>
          <w:b/>
          <w:bCs/>
          <w:sz w:val="24"/>
        </w:rPr>
        <w:t>1.1</w:t>
      </w:r>
      <w:r>
        <w:rPr>
          <w:rFonts w:hint="eastAsia" w:ascii="宋体" w:hAnsi="宋体" w:cs="宋体"/>
          <w:b/>
          <w:sz w:val="24"/>
        </w:rPr>
        <w:t>招标范围及标段划分：</w:t>
      </w:r>
      <w:r>
        <w:rPr>
          <w:rFonts w:hint="eastAsia" w:ascii="宋体" w:hAnsi="宋体" w:cs="宋体"/>
          <w:sz w:val="24"/>
        </w:rPr>
        <w:t>盐城工业职业技术学院学生宿舍1#.2#.5#.6#卫生间改造工程项目，具体内容详按工程量清单及招标人要求执行，招标人保留进行调整的权利。本次招标共为1个标段。</w:t>
      </w:r>
    </w:p>
    <w:p>
      <w:pPr>
        <w:spacing w:line="500" w:lineRule="exact"/>
        <w:ind w:firstLine="480" w:firstLineChars="200"/>
        <w:rPr>
          <w:rFonts w:ascii="宋体" w:hAnsi="宋体" w:cs="宋体"/>
          <w:b/>
          <w:sz w:val="24"/>
        </w:rPr>
      </w:pPr>
      <w:r>
        <w:rPr>
          <w:rFonts w:hint="eastAsia" w:ascii="宋体" w:hAnsi="宋体" w:cs="宋体"/>
          <w:b/>
          <w:sz w:val="24"/>
        </w:rPr>
        <w:t>1.2项目地点：</w:t>
      </w:r>
      <w:r>
        <w:rPr>
          <w:rFonts w:hint="eastAsia" w:ascii="宋体" w:hAnsi="宋体" w:cs="宋体"/>
          <w:sz w:val="24"/>
        </w:rPr>
        <w:t>盐城工业职业技术学院内（盐城市解放南路285号）。</w:t>
      </w:r>
    </w:p>
    <w:p>
      <w:pPr>
        <w:spacing w:line="500" w:lineRule="exact"/>
        <w:ind w:firstLine="480" w:firstLineChars="200"/>
        <w:rPr>
          <w:rFonts w:ascii="宋体" w:hAnsi="宋体" w:cs="宋体"/>
          <w:b/>
          <w:sz w:val="24"/>
        </w:rPr>
      </w:pPr>
      <w:r>
        <w:rPr>
          <w:rFonts w:hint="eastAsia" w:ascii="宋体" w:hAnsi="宋体" w:cs="宋体"/>
          <w:b/>
          <w:sz w:val="24"/>
        </w:rPr>
        <w:t>1.3承包方式：</w:t>
      </w:r>
      <w:r>
        <w:rPr>
          <w:rFonts w:hint="eastAsia" w:ascii="宋体" w:hAnsi="宋体" w:cs="宋体"/>
          <w:sz w:val="24"/>
        </w:rPr>
        <w:t>包工包料。</w:t>
      </w:r>
    </w:p>
    <w:p>
      <w:pPr>
        <w:spacing w:line="500" w:lineRule="exact"/>
        <w:ind w:firstLine="480" w:firstLineChars="200"/>
        <w:rPr>
          <w:rFonts w:ascii="宋体" w:hAnsi="宋体" w:cs="宋体"/>
          <w:b/>
          <w:sz w:val="24"/>
        </w:rPr>
      </w:pPr>
      <w:r>
        <w:rPr>
          <w:rFonts w:hint="eastAsia" w:ascii="宋体" w:hAnsi="宋体" w:cs="宋体"/>
          <w:b/>
          <w:sz w:val="24"/>
        </w:rPr>
        <w:t>1.4资金来源及比例：</w:t>
      </w:r>
      <w:r>
        <w:rPr>
          <w:rFonts w:hint="eastAsia" w:ascii="宋体" w:hAnsi="宋体" w:cs="宋体"/>
          <w:sz w:val="24"/>
        </w:rPr>
        <w:t>国有资金100%。</w:t>
      </w:r>
    </w:p>
    <w:p>
      <w:pPr>
        <w:spacing w:line="500" w:lineRule="exact"/>
        <w:ind w:firstLine="480" w:firstLineChars="200"/>
        <w:rPr>
          <w:rFonts w:ascii="宋体" w:hAnsi="宋体" w:cs="宋体"/>
          <w:b/>
          <w:sz w:val="24"/>
        </w:rPr>
      </w:pPr>
      <w:r>
        <w:rPr>
          <w:rFonts w:hint="eastAsia" w:ascii="宋体" w:hAnsi="宋体" w:cs="宋体"/>
          <w:b/>
          <w:sz w:val="24"/>
        </w:rPr>
        <w:t>2、招标方式</w:t>
      </w:r>
    </w:p>
    <w:p>
      <w:pPr>
        <w:spacing w:line="500" w:lineRule="exact"/>
        <w:ind w:firstLine="480" w:firstLineChars="200"/>
        <w:rPr>
          <w:rFonts w:ascii="宋体" w:hAnsi="宋体" w:cs="宋体"/>
          <w:b/>
          <w:sz w:val="24"/>
        </w:rPr>
      </w:pPr>
      <w:r>
        <w:rPr>
          <w:rFonts w:hint="eastAsia" w:ascii="宋体" w:hAnsi="宋体" w:cs="宋体"/>
          <w:sz w:val="24"/>
        </w:rPr>
        <w:t>2.1 本项目招标方式：公开招标。</w:t>
      </w:r>
    </w:p>
    <w:p>
      <w:pPr>
        <w:spacing w:line="500" w:lineRule="exact"/>
        <w:ind w:firstLine="480" w:firstLineChars="200"/>
        <w:rPr>
          <w:rFonts w:ascii="宋体" w:hAnsi="宋体" w:cs="宋体"/>
          <w:b/>
          <w:sz w:val="24"/>
        </w:rPr>
      </w:pPr>
      <w:r>
        <w:rPr>
          <w:rFonts w:hint="eastAsia" w:ascii="宋体" w:hAnsi="宋体" w:cs="宋体"/>
          <w:sz w:val="24"/>
        </w:rPr>
        <w:t>2.2 招标文件的组成：本项目招标文件由投标须知、总则、技术参数、投标文件编制方法及要求、开标、评标、定标、合同主要条款、评标定标办法、附件等八部分等内容组成。</w:t>
      </w:r>
    </w:p>
    <w:p>
      <w:pPr>
        <w:snapToGrid w:val="0"/>
        <w:spacing w:line="500" w:lineRule="exact"/>
        <w:ind w:firstLine="480" w:firstLineChars="200"/>
        <w:jc w:val="left"/>
        <w:rPr>
          <w:rFonts w:ascii="宋体" w:hAnsi="宋体" w:cs="宋体"/>
          <w:b/>
          <w:sz w:val="24"/>
        </w:rPr>
      </w:pPr>
      <w:r>
        <w:rPr>
          <w:rFonts w:hint="eastAsia" w:ascii="宋体" w:hAnsi="宋体" w:cs="宋体"/>
          <w:b/>
          <w:sz w:val="24"/>
        </w:rPr>
        <w:t>3、投标人资格要求</w:t>
      </w:r>
    </w:p>
    <w:p>
      <w:pPr>
        <w:spacing w:line="440" w:lineRule="exact"/>
        <w:ind w:firstLine="480" w:firstLineChars="200"/>
        <w:jc w:val="left"/>
        <w:rPr>
          <w:rFonts w:ascii="宋体" w:hAnsi="宋体" w:cs="宋体"/>
          <w:bCs/>
          <w:sz w:val="24"/>
        </w:rPr>
      </w:pPr>
      <w:r>
        <w:rPr>
          <w:rFonts w:hint="eastAsia" w:ascii="宋体" w:hAnsi="宋体" w:cs="宋体"/>
          <w:bCs/>
          <w:sz w:val="24"/>
        </w:rPr>
        <w:t>3.1投标人资格要求：投标人具有建设行政主管部门核发的建筑工程施工总承包三级及以上资质或建筑装修装饰工程专业承包二级及以上资质资质的独立法人，并持有安全生产许可证。</w:t>
      </w:r>
    </w:p>
    <w:p>
      <w:pPr>
        <w:spacing w:line="440" w:lineRule="exact"/>
        <w:ind w:firstLine="480" w:firstLineChars="200"/>
        <w:jc w:val="left"/>
        <w:rPr>
          <w:rFonts w:ascii="宋体" w:hAnsi="宋体" w:cs="宋体"/>
          <w:bCs/>
          <w:sz w:val="24"/>
        </w:rPr>
      </w:pPr>
      <w:r>
        <w:rPr>
          <w:rFonts w:hint="eastAsia" w:ascii="宋体" w:hAnsi="宋体" w:cs="宋体"/>
          <w:bCs/>
          <w:sz w:val="24"/>
        </w:rPr>
        <w:t>3.2财务要求：投标人应具有独立订立合同的能力，未处于财产被接管、冻结和破产状态。</w:t>
      </w:r>
    </w:p>
    <w:p>
      <w:pPr>
        <w:spacing w:line="440" w:lineRule="exact"/>
        <w:ind w:firstLine="480" w:firstLineChars="200"/>
        <w:jc w:val="left"/>
        <w:rPr>
          <w:rFonts w:ascii="宋体" w:hAnsi="宋体" w:cs="宋体"/>
          <w:bCs/>
          <w:sz w:val="24"/>
        </w:rPr>
      </w:pPr>
      <w:r>
        <w:rPr>
          <w:rFonts w:hint="eastAsia" w:ascii="宋体" w:hAnsi="宋体" w:cs="宋体"/>
          <w:bCs/>
          <w:sz w:val="24"/>
        </w:rPr>
        <w:t>3.3信誉要求</w:t>
      </w:r>
    </w:p>
    <w:p>
      <w:pPr>
        <w:spacing w:line="440" w:lineRule="exact"/>
        <w:ind w:firstLine="480" w:firstLineChars="200"/>
        <w:jc w:val="left"/>
        <w:rPr>
          <w:rFonts w:ascii="宋体" w:hAnsi="宋体" w:cs="宋体"/>
          <w:bCs/>
          <w:sz w:val="24"/>
        </w:rPr>
      </w:pPr>
      <w:r>
        <w:rPr>
          <w:rFonts w:hint="eastAsia" w:ascii="宋体" w:hAnsi="宋体" w:cs="宋体"/>
          <w:bCs/>
          <w:sz w:val="24"/>
        </w:rPr>
        <w:t>（1）投标人没有被国家、江苏省省级有关部门及盐城市级有关部门暂停招投标或市场准入资格且在公示处罚期内。</w:t>
      </w:r>
    </w:p>
    <w:p>
      <w:pPr>
        <w:spacing w:line="440" w:lineRule="exact"/>
        <w:ind w:firstLine="480" w:firstLineChars="200"/>
        <w:jc w:val="left"/>
        <w:rPr>
          <w:rFonts w:ascii="宋体" w:hAnsi="宋体" w:cs="宋体"/>
          <w:bCs/>
          <w:sz w:val="24"/>
        </w:rPr>
      </w:pPr>
      <w:r>
        <w:rPr>
          <w:rFonts w:hint="eastAsia" w:ascii="宋体" w:hAnsi="宋体" w:cs="宋体"/>
          <w:bCs/>
          <w:sz w:val="24"/>
        </w:rPr>
        <w:t>（2）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资格预审申请人、投标人或者中标候选人因正被列为失信被执行人，导致其资格预审不通过或者被取消中标候选人资格、中标人资格的，不因其之后失信信息被撤销或更正而改变已经作出的决定。</w:t>
      </w:r>
    </w:p>
    <w:p>
      <w:pPr>
        <w:spacing w:line="440" w:lineRule="exact"/>
        <w:ind w:firstLine="480" w:firstLineChars="200"/>
        <w:jc w:val="left"/>
        <w:rPr>
          <w:rFonts w:ascii="宋体" w:hAnsi="宋体" w:cs="宋体"/>
          <w:bCs/>
          <w:sz w:val="24"/>
        </w:rPr>
      </w:pPr>
      <w:r>
        <w:rPr>
          <w:rFonts w:hint="eastAsia" w:ascii="宋体" w:hAnsi="宋体" w:cs="宋体"/>
          <w:bCs/>
          <w:sz w:val="24"/>
        </w:rPr>
        <w:t>（3）投标人作为失信联合惩戒对象，被采取依法限制参与建设工程招投标惩戒措施的，被有关部门推送在“信用中国”、“信用江苏”、“信用盐城”相关网站公示且在有效期内的，本项目的招标人拒绝其投标，资格审查不予通过，不得被确定为中标候选人、中标人。在一次招投标活动中，资格预审申请人、投标人或者中标候选人因正被列为联合惩戒对象，导致其资格预审不通过或者被取消中标候选人资格、中标人资格的，不因其之后失信信息被撤销或更正而改变已经作出的决定。</w:t>
      </w:r>
    </w:p>
    <w:p>
      <w:pPr>
        <w:spacing w:line="440" w:lineRule="exact"/>
        <w:ind w:firstLine="480" w:firstLineChars="200"/>
        <w:jc w:val="left"/>
        <w:rPr>
          <w:rFonts w:ascii="宋体" w:hAnsi="宋体" w:cs="宋体"/>
          <w:bCs/>
          <w:sz w:val="24"/>
        </w:rPr>
      </w:pPr>
      <w:r>
        <w:rPr>
          <w:rFonts w:hint="eastAsia" w:ascii="宋体" w:hAnsi="宋体" w:cs="宋体"/>
          <w:bCs/>
          <w:sz w:val="24"/>
        </w:rPr>
        <w:t>3.4投标项目负责人资格要求：项目负责人须具有建筑工程专业二级及以上建造师资格，同时须具有安全生产考核合格证（B类）。</w:t>
      </w:r>
    </w:p>
    <w:p>
      <w:pPr>
        <w:spacing w:line="440" w:lineRule="exact"/>
        <w:ind w:firstLine="480" w:firstLineChars="200"/>
        <w:jc w:val="left"/>
        <w:rPr>
          <w:rFonts w:ascii="宋体" w:hAnsi="宋体" w:cs="宋体"/>
          <w:bCs/>
          <w:sz w:val="24"/>
        </w:rPr>
      </w:pPr>
      <w:r>
        <w:rPr>
          <w:rFonts w:hint="eastAsia" w:ascii="宋体" w:hAnsi="宋体" w:cs="宋体"/>
          <w:bCs/>
          <w:sz w:val="24"/>
        </w:rPr>
        <w:t>3.5项目负责人从本工程投标文件递交截止之日起必须满足下列条件：</w:t>
      </w:r>
    </w:p>
    <w:p>
      <w:pPr>
        <w:spacing w:line="440" w:lineRule="exact"/>
        <w:ind w:firstLine="480" w:firstLineChars="200"/>
        <w:jc w:val="left"/>
        <w:rPr>
          <w:rFonts w:ascii="宋体" w:hAnsi="宋体" w:cs="宋体"/>
          <w:bCs/>
          <w:sz w:val="24"/>
        </w:rPr>
      </w:pPr>
      <w:r>
        <w:rPr>
          <w:rFonts w:hint="eastAsia" w:ascii="宋体" w:hAnsi="宋体" w:cs="宋体"/>
          <w:bCs/>
          <w:sz w:val="24"/>
        </w:rPr>
        <w:t>项目负责人不得同时在两个或者两个以上单位受聘或者执业特指以下三种情形：</w:t>
      </w:r>
    </w:p>
    <w:p>
      <w:pPr>
        <w:spacing w:line="440" w:lineRule="exact"/>
        <w:ind w:firstLine="480" w:firstLineChars="200"/>
        <w:jc w:val="left"/>
        <w:rPr>
          <w:rFonts w:ascii="宋体" w:hAnsi="宋体" w:cs="宋体"/>
          <w:bCs/>
          <w:sz w:val="24"/>
        </w:rPr>
      </w:pPr>
      <w:r>
        <w:rPr>
          <w:rFonts w:hint="eastAsia" w:ascii="宋体" w:hAnsi="宋体" w:cs="宋体"/>
          <w:bCs/>
          <w:sz w:val="24"/>
        </w:rPr>
        <w:t>（一）同时在两个及以上单位签订劳动合同或交纳社会保险；</w:t>
      </w:r>
    </w:p>
    <w:p>
      <w:pPr>
        <w:spacing w:line="440" w:lineRule="exact"/>
        <w:ind w:firstLine="480" w:firstLineChars="200"/>
        <w:jc w:val="left"/>
        <w:rPr>
          <w:rFonts w:ascii="宋体" w:hAnsi="宋体" w:cs="宋体"/>
          <w:bCs/>
          <w:sz w:val="24"/>
        </w:rPr>
      </w:pPr>
      <w:r>
        <w:rPr>
          <w:rFonts w:hint="eastAsia" w:ascii="宋体" w:hAnsi="宋体" w:cs="宋体"/>
          <w:bCs/>
          <w:sz w:val="24"/>
        </w:rPr>
        <w:t>（二）将本人执（职）业资格证书同时注册在两个及以上单位</w:t>
      </w:r>
    </w:p>
    <w:p>
      <w:pPr>
        <w:spacing w:line="440" w:lineRule="exact"/>
        <w:ind w:firstLine="480" w:firstLineChars="200"/>
        <w:jc w:val="left"/>
        <w:rPr>
          <w:rFonts w:ascii="宋体" w:hAnsi="宋体" w:cs="宋体"/>
          <w:bCs/>
          <w:sz w:val="24"/>
        </w:rPr>
      </w:pPr>
      <w:r>
        <w:rPr>
          <w:rFonts w:hint="eastAsia" w:ascii="宋体" w:hAnsi="宋体" w:cs="宋体"/>
          <w:bCs/>
          <w:sz w:val="24"/>
        </w:rPr>
        <w:t>（三）项目负责人担任其他公司法定代表人。</w:t>
      </w:r>
    </w:p>
    <w:p>
      <w:pPr>
        <w:spacing w:line="440" w:lineRule="exact"/>
        <w:ind w:firstLine="480" w:firstLineChars="200"/>
        <w:jc w:val="left"/>
        <w:rPr>
          <w:rFonts w:ascii="宋体" w:hAnsi="宋体" w:cs="宋体"/>
          <w:bCs/>
          <w:sz w:val="24"/>
        </w:rPr>
      </w:pPr>
      <w:r>
        <w:rPr>
          <w:rFonts w:hint="eastAsia" w:ascii="宋体" w:hAnsi="宋体" w:cs="宋体"/>
          <w:bCs/>
          <w:sz w:val="24"/>
        </w:rPr>
        <w:t>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pPr>
        <w:spacing w:line="440" w:lineRule="exact"/>
        <w:ind w:firstLine="480" w:firstLineChars="200"/>
        <w:jc w:val="left"/>
        <w:rPr>
          <w:rFonts w:ascii="宋体" w:hAnsi="宋体" w:cs="宋体"/>
          <w:bCs/>
          <w:sz w:val="24"/>
        </w:rPr>
      </w:pPr>
      <w:r>
        <w:rPr>
          <w:rFonts w:hint="eastAsia" w:ascii="宋体" w:hAnsi="宋体" w:cs="宋体"/>
          <w:bCs/>
          <w:sz w:val="24"/>
        </w:rPr>
        <w:t>项目负责人投标截止时不得同时在其他建设工程项目中担任现场管理人员、不在本项目兼任本项目的其它岗位。</w:t>
      </w:r>
      <w:r>
        <w:rPr>
          <w:rFonts w:hint="eastAsia" w:ascii="宋体" w:hAnsi="宋体" w:cs="宋体"/>
          <w:bCs/>
          <w:sz w:val="24"/>
        </w:rPr>
        <w:br w:type="textWrapping"/>
      </w:r>
      <w:r>
        <w:rPr>
          <w:rFonts w:hint="eastAsia" w:ascii="宋体" w:hAnsi="宋体" w:cs="宋体"/>
          <w:bCs/>
          <w:sz w:val="24"/>
        </w:rPr>
        <w:t xml:space="preserve">    在建工程：处于中标结果公告（直接发包的项目以网上合同备案为准）到合同约定的工程全部完成且竣工验收合格期间的工程。竣工验收证明是指由建设单位（或监理）组织工程建设各方验收合格，并签署相应的单位工程质量竣工验收记录或者分部工程质量验收记录等验收文件。</w:t>
      </w:r>
    </w:p>
    <w:p>
      <w:pPr>
        <w:spacing w:line="440" w:lineRule="exact"/>
        <w:ind w:firstLine="480" w:firstLineChars="200"/>
        <w:jc w:val="left"/>
        <w:rPr>
          <w:rFonts w:ascii="宋体" w:hAnsi="宋体" w:cs="宋体"/>
          <w:bCs/>
          <w:sz w:val="24"/>
        </w:rPr>
      </w:pPr>
      <w:r>
        <w:rPr>
          <w:rFonts w:hint="eastAsia" w:ascii="宋体" w:hAnsi="宋体" w:cs="宋体"/>
          <w:bCs/>
          <w:sz w:val="24"/>
        </w:rPr>
        <w:t>3.6本项目招标人不接受投标人的企业法定代表人担任项目负责人。</w:t>
      </w:r>
    </w:p>
    <w:p>
      <w:pPr>
        <w:spacing w:line="440" w:lineRule="exact"/>
        <w:ind w:firstLine="480" w:firstLineChars="200"/>
        <w:jc w:val="left"/>
        <w:rPr>
          <w:rFonts w:ascii="宋体" w:hAnsi="宋体" w:cs="宋体"/>
          <w:bCs/>
          <w:sz w:val="24"/>
        </w:rPr>
      </w:pPr>
      <w:r>
        <w:rPr>
          <w:rFonts w:hint="eastAsia" w:ascii="宋体" w:hAnsi="宋体" w:cs="宋体"/>
          <w:bCs/>
          <w:sz w:val="24"/>
        </w:rPr>
        <w:t>3.7本项目招标人不接受企业退休人员担任项目负责人。</w:t>
      </w:r>
    </w:p>
    <w:p>
      <w:pPr>
        <w:spacing w:line="440" w:lineRule="exact"/>
        <w:ind w:firstLine="480" w:firstLineChars="200"/>
        <w:jc w:val="left"/>
        <w:rPr>
          <w:rFonts w:ascii="宋体" w:hAnsi="宋体" w:cs="宋体"/>
          <w:bCs/>
          <w:sz w:val="24"/>
        </w:rPr>
      </w:pPr>
      <w:r>
        <w:rPr>
          <w:rFonts w:hint="eastAsia" w:ascii="宋体" w:hAnsi="宋体" w:cs="宋体"/>
          <w:bCs/>
          <w:sz w:val="24"/>
        </w:rPr>
        <w:t>3.8投标申请人须保证项目负责人及代理人均为本单位的正式职工，并确保从2021年1月开始至投标截止之日当月至少连续6个月均已在本单位缴纳养老保险，中标候选人公示前、异议（投诉）提出时相关单位需提供缴费记录证明原件给招标人核验。（例：如开标日期为2015年10月的某一天，则投标单位需保证以上人员2015年2月以后任意连续6月养老保险均在本单位缴纳）。</w:t>
      </w:r>
    </w:p>
    <w:p>
      <w:pPr>
        <w:spacing w:line="440" w:lineRule="exact"/>
        <w:ind w:firstLine="480" w:firstLineChars="200"/>
        <w:jc w:val="left"/>
        <w:rPr>
          <w:rFonts w:ascii="宋体" w:hAnsi="宋体" w:cs="宋体"/>
          <w:bCs/>
          <w:sz w:val="24"/>
        </w:rPr>
      </w:pPr>
      <w:r>
        <w:rPr>
          <w:rFonts w:hint="eastAsia" w:ascii="宋体" w:hAnsi="宋体" w:cs="宋体"/>
          <w:bCs/>
          <w:sz w:val="24"/>
        </w:rPr>
        <w:t>3.9本招标工程不接受联合体投标。</w:t>
      </w:r>
    </w:p>
    <w:p>
      <w:pPr>
        <w:spacing w:line="500" w:lineRule="exact"/>
        <w:ind w:firstLine="480" w:firstLineChars="200"/>
        <w:jc w:val="left"/>
        <w:rPr>
          <w:rFonts w:ascii="宋体" w:hAnsi="宋体" w:cs="宋体"/>
          <w:sz w:val="24"/>
        </w:rPr>
      </w:pPr>
      <w:r>
        <w:rPr>
          <w:rFonts w:hint="eastAsia" w:ascii="宋体" w:hAnsi="宋体" w:cs="宋体"/>
          <w:sz w:val="24"/>
        </w:rPr>
        <w:t>3.10投标人不得存在下列情形之一：</w:t>
      </w:r>
    </w:p>
    <w:p>
      <w:pPr>
        <w:spacing w:line="500" w:lineRule="exact"/>
        <w:ind w:firstLine="480" w:firstLineChars="200"/>
        <w:jc w:val="left"/>
        <w:rPr>
          <w:rFonts w:ascii="宋体" w:hAnsi="宋体" w:cs="宋体"/>
          <w:sz w:val="24"/>
        </w:rPr>
      </w:pPr>
      <w:r>
        <w:rPr>
          <w:rFonts w:hint="eastAsia" w:ascii="宋体" w:hAnsi="宋体" w:cs="宋体"/>
          <w:sz w:val="24"/>
        </w:rPr>
        <w:t>3.10.1.为招标人不具有独立法人资格的附属机构（单位）。</w:t>
      </w:r>
    </w:p>
    <w:p>
      <w:pPr>
        <w:spacing w:line="500" w:lineRule="exact"/>
        <w:ind w:firstLine="480" w:firstLineChars="200"/>
        <w:jc w:val="left"/>
        <w:rPr>
          <w:rFonts w:ascii="宋体" w:hAnsi="宋体" w:cs="宋体"/>
          <w:sz w:val="24"/>
        </w:rPr>
      </w:pPr>
      <w:r>
        <w:rPr>
          <w:rFonts w:hint="eastAsia" w:ascii="宋体" w:hAnsi="宋体" w:cs="宋体"/>
          <w:sz w:val="24"/>
        </w:rPr>
        <w:t>3.10.2.为本招标项目的监理人、代建人、项目管理人，以及为本招标项目提供招标代理、设计服务的。</w:t>
      </w:r>
    </w:p>
    <w:p>
      <w:pPr>
        <w:spacing w:line="500" w:lineRule="exact"/>
        <w:ind w:firstLine="480" w:firstLineChars="200"/>
        <w:jc w:val="left"/>
        <w:rPr>
          <w:rFonts w:ascii="宋体" w:hAnsi="宋体" w:cs="宋体"/>
          <w:sz w:val="24"/>
        </w:rPr>
      </w:pPr>
      <w:r>
        <w:rPr>
          <w:rFonts w:hint="eastAsia" w:ascii="宋体" w:hAnsi="宋体" w:cs="宋体"/>
          <w:sz w:val="24"/>
        </w:rPr>
        <w:t>3.10.3.与本招标项目的监理人、代建人、招标代理机构同为一个法定代表人的，或者相互控股、参股的。</w:t>
      </w:r>
    </w:p>
    <w:p>
      <w:pPr>
        <w:spacing w:line="500" w:lineRule="exact"/>
        <w:ind w:firstLine="480" w:firstLineChars="200"/>
        <w:jc w:val="left"/>
        <w:rPr>
          <w:rFonts w:ascii="宋体" w:hAnsi="宋体" w:cs="宋体"/>
          <w:sz w:val="24"/>
        </w:rPr>
      </w:pPr>
      <w:r>
        <w:rPr>
          <w:rFonts w:hint="eastAsia" w:ascii="宋体" w:hAnsi="宋体" w:cs="宋体"/>
          <w:sz w:val="24"/>
        </w:rPr>
        <w:t>3.10.4.与招标人存在利害关系可能影响招标公正性的。</w:t>
      </w:r>
    </w:p>
    <w:p>
      <w:pPr>
        <w:spacing w:line="500" w:lineRule="exact"/>
        <w:ind w:firstLine="480" w:firstLineChars="200"/>
        <w:jc w:val="left"/>
        <w:rPr>
          <w:rFonts w:ascii="宋体" w:hAnsi="宋体" w:cs="宋体"/>
          <w:sz w:val="24"/>
        </w:rPr>
      </w:pPr>
      <w:r>
        <w:rPr>
          <w:rFonts w:hint="eastAsia" w:ascii="宋体" w:hAnsi="宋体" w:cs="宋体"/>
          <w:sz w:val="24"/>
        </w:rPr>
        <w:t xml:space="preserve">3.10.5.单位负责人为同一人或者存在控股、管理关系的不同单位。    </w:t>
      </w:r>
    </w:p>
    <w:p>
      <w:pPr>
        <w:spacing w:line="500" w:lineRule="exact"/>
        <w:ind w:firstLine="480" w:firstLineChars="200"/>
        <w:jc w:val="left"/>
        <w:rPr>
          <w:rFonts w:ascii="宋体" w:hAnsi="宋体" w:cs="宋体"/>
          <w:sz w:val="24"/>
        </w:rPr>
      </w:pPr>
      <w:r>
        <w:rPr>
          <w:rFonts w:hint="eastAsia" w:ascii="宋体" w:hAnsi="宋体" w:cs="宋体"/>
          <w:sz w:val="24"/>
        </w:rPr>
        <w:t>3.10.6.处于被责令停业、财产被接管、冻结和破产状态，以及投标资格被取消或者被暂停且在暂停期内。</w:t>
      </w:r>
    </w:p>
    <w:p>
      <w:pPr>
        <w:spacing w:line="500" w:lineRule="exact"/>
        <w:ind w:firstLine="480" w:firstLineChars="200"/>
        <w:jc w:val="left"/>
        <w:rPr>
          <w:rFonts w:ascii="宋体" w:hAnsi="宋体" w:cs="宋体"/>
          <w:sz w:val="24"/>
        </w:rPr>
      </w:pPr>
      <w:r>
        <w:rPr>
          <w:rFonts w:hint="eastAsia" w:ascii="宋体" w:hAnsi="宋体" w:cs="宋体"/>
          <w:sz w:val="24"/>
        </w:rPr>
        <w:t>3.10.7.因拖欠工人工资或者因发生质量安全事故被有关部门限制在招标项目所在地承接工程的。</w:t>
      </w:r>
    </w:p>
    <w:p>
      <w:pPr>
        <w:snapToGrid w:val="0"/>
        <w:spacing w:line="500" w:lineRule="exact"/>
        <w:ind w:firstLine="480" w:firstLineChars="200"/>
        <w:jc w:val="left"/>
        <w:rPr>
          <w:rFonts w:ascii="宋体" w:hAnsi="宋体" w:cs="宋体"/>
          <w:sz w:val="24"/>
        </w:rPr>
      </w:pPr>
      <w:r>
        <w:rPr>
          <w:rFonts w:hint="eastAsia" w:ascii="宋体" w:hAnsi="宋体" w:cs="宋体"/>
          <w:sz w:val="24"/>
        </w:rPr>
        <w:t>3.11符合法律、法规规定的其他条件。</w:t>
      </w:r>
    </w:p>
    <w:p>
      <w:pPr>
        <w:spacing w:line="500" w:lineRule="exact"/>
        <w:ind w:firstLine="480" w:firstLineChars="200"/>
        <w:outlineLvl w:val="0"/>
        <w:rPr>
          <w:rFonts w:ascii="宋体" w:hAnsi="宋体" w:cs="宋体"/>
          <w:b/>
          <w:sz w:val="24"/>
        </w:rPr>
      </w:pPr>
      <w:r>
        <w:rPr>
          <w:rFonts w:hint="eastAsia" w:ascii="宋体" w:hAnsi="宋体" w:cs="宋体"/>
          <w:b/>
          <w:sz w:val="24"/>
        </w:rPr>
        <w:t xml:space="preserve">4、资格审查方式 </w:t>
      </w:r>
    </w:p>
    <w:p>
      <w:pPr>
        <w:snapToGrid w:val="0"/>
        <w:spacing w:line="500" w:lineRule="exact"/>
        <w:ind w:firstLine="480" w:firstLineChars="200"/>
        <w:jc w:val="left"/>
        <w:rPr>
          <w:rFonts w:ascii="宋体" w:hAnsi="宋体" w:cs="宋体"/>
          <w:sz w:val="24"/>
        </w:rPr>
      </w:pPr>
      <w:r>
        <w:rPr>
          <w:rFonts w:hint="eastAsia" w:ascii="宋体" w:hAnsi="宋体" w:cs="宋体"/>
          <w:sz w:val="24"/>
        </w:rPr>
        <w:t>4.1本招标项目资格审查方式：采用</w:t>
      </w:r>
      <w:r>
        <w:rPr>
          <w:rFonts w:hint="eastAsia" w:ascii="宋体" w:hAnsi="宋体" w:cs="宋体"/>
          <w:b/>
          <w:sz w:val="24"/>
          <w:u w:val="single"/>
        </w:rPr>
        <w:t>资格后审</w:t>
      </w:r>
      <w:r>
        <w:rPr>
          <w:rFonts w:hint="eastAsia" w:ascii="宋体" w:hAnsi="宋体" w:cs="宋体"/>
          <w:sz w:val="24"/>
        </w:rPr>
        <w:t>办法。</w:t>
      </w:r>
    </w:p>
    <w:p>
      <w:pPr>
        <w:snapToGrid w:val="0"/>
        <w:spacing w:line="500" w:lineRule="exact"/>
        <w:ind w:firstLine="480" w:firstLineChars="200"/>
        <w:jc w:val="left"/>
        <w:rPr>
          <w:rFonts w:ascii="宋体" w:hAnsi="宋体" w:cs="宋体"/>
          <w:b/>
          <w:sz w:val="24"/>
        </w:rPr>
      </w:pPr>
      <w:r>
        <w:rPr>
          <w:rFonts w:hint="eastAsia" w:ascii="宋体" w:hAnsi="宋体" w:cs="宋体"/>
          <w:b/>
          <w:sz w:val="24"/>
        </w:rPr>
        <w:t>5、投标有效期</w:t>
      </w:r>
    </w:p>
    <w:p>
      <w:pPr>
        <w:spacing w:line="500" w:lineRule="exact"/>
        <w:ind w:firstLine="480" w:firstLineChars="200"/>
        <w:rPr>
          <w:rFonts w:ascii="宋体" w:hAnsi="宋体" w:cs="宋体"/>
          <w:sz w:val="24"/>
        </w:rPr>
      </w:pPr>
      <w:r>
        <w:rPr>
          <w:rFonts w:hint="eastAsia" w:ascii="宋体" w:hAnsi="宋体" w:cs="宋体"/>
          <w:sz w:val="24"/>
        </w:rPr>
        <w:t xml:space="preserve">本招标项目投标有效期为 </w:t>
      </w:r>
      <w:r>
        <w:rPr>
          <w:rFonts w:hint="eastAsia" w:ascii="宋体" w:hAnsi="宋体" w:cs="宋体"/>
          <w:sz w:val="24"/>
          <w:u w:val="single"/>
        </w:rPr>
        <w:t xml:space="preserve">25 </w:t>
      </w:r>
      <w:r>
        <w:rPr>
          <w:rFonts w:hint="eastAsia" w:ascii="宋体" w:hAnsi="宋体" w:cs="宋体"/>
          <w:sz w:val="24"/>
        </w:rPr>
        <w:t>日。</w:t>
      </w:r>
    </w:p>
    <w:p>
      <w:pPr>
        <w:spacing w:line="500" w:lineRule="exact"/>
        <w:ind w:firstLine="480" w:firstLineChars="200"/>
        <w:outlineLvl w:val="0"/>
        <w:rPr>
          <w:rFonts w:ascii="宋体" w:hAnsi="宋体" w:cs="宋体"/>
          <w:b/>
          <w:sz w:val="24"/>
        </w:rPr>
      </w:pPr>
      <w:r>
        <w:rPr>
          <w:rFonts w:hint="eastAsia" w:ascii="宋体" w:hAnsi="宋体" w:cs="宋体"/>
          <w:b/>
          <w:sz w:val="24"/>
        </w:rPr>
        <w:t>6、投标保证金</w:t>
      </w:r>
    </w:p>
    <w:p>
      <w:pPr>
        <w:spacing w:line="500" w:lineRule="exact"/>
        <w:ind w:firstLine="480" w:firstLineChars="200"/>
        <w:rPr>
          <w:rFonts w:ascii="宋体" w:hAnsi="宋体" w:cs="宋体"/>
          <w:sz w:val="24"/>
        </w:rPr>
      </w:pPr>
      <w:r>
        <w:rPr>
          <w:rFonts w:hint="eastAsia" w:ascii="宋体" w:hAnsi="宋体" w:cs="宋体"/>
          <w:sz w:val="24"/>
        </w:rPr>
        <w:t>6.1本次投标收取保证金，具体详见招标须知前附表。投标人必须以企业法人的名义提交投标保证金，并必须从投标人的法人基本存款账户缴纳。以个人、企业的办事处、分公司、子公司、项目部名义或从他人账户、投标人的其他账户缴纳的保证金无效。</w:t>
      </w:r>
    </w:p>
    <w:p>
      <w:pPr>
        <w:spacing w:line="500" w:lineRule="exact"/>
        <w:ind w:firstLine="480" w:firstLineChars="200"/>
        <w:rPr>
          <w:rFonts w:ascii="宋体" w:hAnsi="宋体" w:cs="宋体"/>
          <w:kern w:val="0"/>
          <w:sz w:val="24"/>
        </w:rPr>
      </w:pPr>
      <w:r>
        <w:rPr>
          <w:rFonts w:hint="eastAsia" w:ascii="宋体" w:hAnsi="宋体" w:cs="宋体"/>
          <w:sz w:val="24"/>
        </w:rPr>
        <w:t>投标人缴纳投标保证金的，无故不投标的投标保证金暂扣；如因特殊原因不能投标的，应与开标前向招标人提出书面申请并说明原因，获得招标人的认可。</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 xml:space="preserve">6.2　除不可抗力情况外，投标人出现下列情形之一的，没收其投标保证金，已中标的，取消其中标资格，给招标人造成的损失超过投标保证金数额的，中标人还应当对超过部分予以赔偿：  </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6.2.1投标人在投标有效期内撤回或修改其投标文件的；</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6.2.2中标后无正当理由放弃中标项目的；</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6.2.3中标后拒不按照招标文件的要求提交履约保证金的；</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6.2.4中标后无正当理由不与招标人签订合同，或者在签订合同时向招标人提出附加条件或者更改合同实质性内容要求的。</w:t>
      </w:r>
    </w:p>
    <w:p>
      <w:pPr>
        <w:spacing w:line="500" w:lineRule="exact"/>
        <w:ind w:firstLine="480" w:firstLineChars="200"/>
        <w:rPr>
          <w:rFonts w:ascii="宋体" w:hAnsi="宋体" w:cs="宋体"/>
          <w:sz w:val="24"/>
        </w:rPr>
      </w:pPr>
      <w:r>
        <w:rPr>
          <w:rFonts w:hint="eastAsia" w:ascii="宋体" w:hAnsi="宋体" w:cs="宋体"/>
          <w:sz w:val="24"/>
        </w:rPr>
        <w:t>6.2.5投标有效期间，投标人在中国行政区域有不良行为记录且在公示期内，经查属实的；</w:t>
      </w:r>
    </w:p>
    <w:p>
      <w:pPr>
        <w:spacing w:line="500" w:lineRule="exact"/>
        <w:ind w:firstLine="480" w:firstLineChars="200"/>
        <w:rPr>
          <w:rFonts w:ascii="宋体" w:hAnsi="宋体" w:cs="宋体"/>
          <w:sz w:val="24"/>
        </w:rPr>
      </w:pPr>
      <w:r>
        <w:rPr>
          <w:rFonts w:hint="eastAsia" w:ascii="宋体" w:hAnsi="宋体" w:cs="宋体"/>
          <w:sz w:val="24"/>
        </w:rPr>
        <w:t>6.2.6投标人的</w:t>
      </w:r>
      <w:r>
        <w:rPr>
          <w:rFonts w:hint="eastAsia" w:ascii="宋体" w:hAnsi="宋体" w:cs="宋体"/>
          <w:sz w:val="24"/>
          <w:shd w:val="clear" w:color="auto" w:fill="FFFFFF"/>
        </w:rPr>
        <w:t>项目负责人</w:t>
      </w:r>
      <w:r>
        <w:rPr>
          <w:rFonts w:hint="eastAsia" w:ascii="宋体" w:hAnsi="宋体" w:cs="宋体"/>
          <w:sz w:val="24"/>
        </w:rPr>
        <w:t>被反映或投诉有在建工程，并经查属实的。</w:t>
      </w:r>
    </w:p>
    <w:p>
      <w:pPr>
        <w:spacing w:line="500" w:lineRule="exact"/>
        <w:ind w:firstLine="480" w:firstLineChars="200"/>
        <w:rPr>
          <w:rFonts w:ascii="宋体" w:hAnsi="宋体" w:cs="宋体"/>
          <w:sz w:val="24"/>
        </w:rPr>
      </w:pPr>
      <w:r>
        <w:rPr>
          <w:rFonts w:hint="eastAsia" w:ascii="宋体" w:hAnsi="宋体" w:cs="宋体"/>
          <w:sz w:val="24"/>
        </w:rPr>
        <w:t>6.2.7 投标人存在串通投标行为的。</w:t>
      </w:r>
    </w:p>
    <w:p>
      <w:pPr>
        <w:adjustRightInd w:val="0"/>
        <w:snapToGrid w:val="0"/>
        <w:spacing w:line="500" w:lineRule="exact"/>
        <w:ind w:firstLine="480" w:firstLineChars="200"/>
        <w:rPr>
          <w:rFonts w:ascii="宋体" w:hAnsi="宋体" w:cs="宋体"/>
          <w:b/>
          <w:sz w:val="24"/>
        </w:rPr>
      </w:pPr>
      <w:r>
        <w:rPr>
          <w:rFonts w:hint="eastAsia" w:ascii="宋体" w:hAnsi="宋体" w:cs="宋体"/>
          <w:sz w:val="24"/>
        </w:rPr>
        <w:t>投标人（中标人）存在前款所述情形的，除按有关法律法规规定处罚外，还将作为其不良行为记录在有关网站上予以公示。</w:t>
      </w:r>
    </w:p>
    <w:p>
      <w:pPr>
        <w:rPr>
          <w:rFonts w:ascii="宋体" w:hAnsi="宋体" w:cs="宋体"/>
          <w:b/>
          <w:sz w:val="44"/>
          <w:szCs w:val="44"/>
        </w:rPr>
      </w:pPr>
      <w:r>
        <w:rPr>
          <w:rFonts w:hint="eastAsia" w:ascii="宋体" w:hAnsi="宋体" w:cs="宋体"/>
          <w:b/>
          <w:sz w:val="44"/>
          <w:szCs w:val="44"/>
        </w:rPr>
        <w:br w:type="page"/>
      </w:r>
    </w:p>
    <w:p>
      <w:pPr>
        <w:spacing w:line="500" w:lineRule="exact"/>
        <w:jc w:val="center"/>
        <w:rPr>
          <w:rFonts w:ascii="宋体" w:hAnsi="宋体" w:cs="宋体"/>
          <w:b/>
          <w:sz w:val="44"/>
          <w:szCs w:val="44"/>
        </w:rPr>
      </w:pPr>
      <w:r>
        <w:rPr>
          <w:rFonts w:hint="eastAsia" w:ascii="宋体" w:hAnsi="宋体" w:cs="宋体"/>
          <w:b/>
          <w:sz w:val="44"/>
          <w:szCs w:val="44"/>
        </w:rPr>
        <w:t>第三部分  技术参数</w:t>
      </w:r>
    </w:p>
    <w:p>
      <w:pPr>
        <w:spacing w:line="500" w:lineRule="exact"/>
        <w:jc w:val="center"/>
        <w:rPr>
          <w:rFonts w:ascii="宋体" w:hAnsi="宋体" w:cs="宋体"/>
          <w:b/>
          <w:sz w:val="44"/>
          <w:szCs w:val="44"/>
        </w:rPr>
      </w:pPr>
    </w:p>
    <w:p>
      <w:pPr>
        <w:spacing w:line="440" w:lineRule="exact"/>
        <w:ind w:firstLine="480" w:firstLineChars="200"/>
        <w:rPr>
          <w:rFonts w:ascii="宋体" w:hAnsi="宋体" w:cs="宋体"/>
          <w:b/>
          <w:sz w:val="24"/>
        </w:rPr>
      </w:pPr>
      <w:r>
        <w:rPr>
          <w:rFonts w:hint="eastAsia" w:ascii="宋体" w:hAnsi="宋体" w:cs="宋体"/>
          <w:b/>
          <w:sz w:val="24"/>
        </w:rPr>
        <w:t>1、计税方式</w:t>
      </w:r>
    </w:p>
    <w:p>
      <w:pPr>
        <w:spacing w:line="440" w:lineRule="exact"/>
        <w:ind w:firstLine="480" w:firstLineChars="200"/>
        <w:rPr>
          <w:rFonts w:ascii="宋体" w:hAnsi="宋体" w:cs="宋体"/>
          <w:b/>
          <w:sz w:val="24"/>
        </w:rPr>
      </w:pPr>
      <w:r>
        <w:rPr>
          <w:rFonts w:hint="eastAsia" w:ascii="宋体" w:hAnsi="宋体" w:cs="宋体"/>
          <w:b/>
          <w:sz w:val="24"/>
        </w:rPr>
        <w:t>本项目采用增值税一般计税方法。</w:t>
      </w:r>
    </w:p>
    <w:p>
      <w:pPr>
        <w:spacing w:line="440" w:lineRule="exact"/>
        <w:ind w:firstLine="480" w:firstLineChars="200"/>
        <w:rPr>
          <w:rFonts w:ascii="宋体" w:hAnsi="宋体" w:cs="宋体"/>
          <w:b/>
          <w:sz w:val="24"/>
        </w:rPr>
      </w:pPr>
      <w:r>
        <w:rPr>
          <w:rFonts w:hint="eastAsia" w:ascii="宋体" w:hAnsi="宋体" w:cs="宋体"/>
          <w:b/>
          <w:sz w:val="24"/>
        </w:rPr>
        <w:t>2、合同定价方式</w:t>
      </w:r>
    </w:p>
    <w:p>
      <w:pPr>
        <w:spacing w:line="440" w:lineRule="exact"/>
        <w:ind w:firstLine="480" w:firstLineChars="200"/>
        <w:rPr>
          <w:rFonts w:ascii="宋体" w:hAnsi="宋体" w:cs="宋体"/>
          <w:sz w:val="24"/>
        </w:rPr>
      </w:pPr>
      <w:r>
        <w:rPr>
          <w:rFonts w:hint="eastAsia" w:ascii="宋体" w:hAnsi="宋体" w:cs="宋体"/>
          <w:sz w:val="24"/>
        </w:rPr>
        <w:t>2.1全费用综合单价合同。本项目建设工程合同采用“全费用综合单价合同”，量的风险由招标人承担，价的风险在约定风险范围内的，由承包人承担。投标人应充分考虑施工期间各类建材的市场风险、国家政策性调整风险系数和招标人对工期、质量等的要求，并计入综合单价，在约定的风险范围内综合单价不予调整。</w:t>
      </w:r>
    </w:p>
    <w:p>
      <w:pPr>
        <w:spacing w:line="440" w:lineRule="exact"/>
        <w:ind w:firstLine="480" w:firstLineChars="200"/>
        <w:rPr>
          <w:rFonts w:ascii="宋体" w:hAnsi="宋体" w:cs="宋体"/>
          <w:b/>
          <w:sz w:val="24"/>
        </w:rPr>
      </w:pPr>
      <w:r>
        <w:rPr>
          <w:rFonts w:hint="eastAsia" w:ascii="宋体" w:hAnsi="宋体" w:cs="宋体"/>
          <w:b/>
          <w:sz w:val="24"/>
        </w:rPr>
        <w:t>3、投标报价</w:t>
      </w:r>
    </w:p>
    <w:p>
      <w:pPr>
        <w:autoSpaceDN w:val="0"/>
        <w:spacing w:line="440" w:lineRule="exact"/>
        <w:ind w:firstLine="480" w:firstLineChars="200"/>
        <w:rPr>
          <w:rFonts w:ascii="宋体" w:hAnsi="宋体" w:cs="宋体"/>
          <w:sz w:val="24"/>
        </w:rPr>
      </w:pPr>
      <w:r>
        <w:rPr>
          <w:rFonts w:hint="eastAsia" w:ascii="宋体" w:hAnsi="宋体" w:cs="宋体"/>
          <w:sz w:val="24"/>
        </w:rPr>
        <w:t>3.1投标报价范围：投标报价为投标人在投标文件中提出的各项支付金额的总和。投标报价应包括投标人在承诺工期内，达到投标人所承诺的质量标准，为完成本工程施工图纸、招标文件及工程量清单所确定的招标范围内的全部内容，所需要支付的一切费用和拟获得的利润、税金，并考虑了应承担的风险。投标人应充分考虑为完成上述内容所必须的人工费、材料费、机械费、管理费、利润、所有措施项目费、规费、税金以及附属工程临时工程、环境保护、特殊条件施工、地方矛盾处理、总承包服务费、风险费、现场施工围栏、竣工面的清理、垃圾清运、成品保护以及各种管线、建筑物、构筑物的加固围护费，以及政策性文件规定和市场风险等所需的全部费用，并计入投标报价中，凡漏项或少计均视为已包含在本次投标报价的范围内，招标人不再另行增加费用，竣工结算时均不调整。</w:t>
      </w:r>
    </w:p>
    <w:p>
      <w:pPr>
        <w:autoSpaceDN w:val="0"/>
        <w:spacing w:line="440" w:lineRule="exact"/>
        <w:ind w:firstLine="480" w:firstLineChars="200"/>
        <w:rPr>
          <w:rFonts w:ascii="宋体" w:hAnsi="宋体" w:cs="宋体"/>
          <w:sz w:val="24"/>
        </w:rPr>
      </w:pPr>
      <w:r>
        <w:rPr>
          <w:rFonts w:hint="eastAsia" w:ascii="宋体" w:hAnsi="宋体" w:cs="宋体"/>
          <w:sz w:val="24"/>
        </w:rPr>
        <w:t>3.2投标报价的方式：全费用综合单价报价。以体现风险共担的原则。由招标人提供工程量清单，投标人以工程量清单及图纸为基础填报相应的全费用单价并计算合价。招标人要求投标人承担本招标文件合同专用条款中约定的风险内容及其范围（幅度）产生的风险费用，在施工过程中，当出现的风险内容及其范围（幅度）在合同约定的范围内，工程价款不作调整。</w:t>
      </w:r>
    </w:p>
    <w:p>
      <w:pPr>
        <w:autoSpaceDN w:val="0"/>
        <w:spacing w:line="440" w:lineRule="exact"/>
        <w:ind w:firstLine="480" w:firstLineChars="200"/>
        <w:rPr>
          <w:rFonts w:ascii="宋体" w:hAnsi="宋体" w:cs="宋体"/>
          <w:sz w:val="24"/>
        </w:rPr>
      </w:pPr>
      <w:r>
        <w:rPr>
          <w:rFonts w:hint="eastAsia" w:ascii="宋体" w:hAnsi="宋体" w:cs="宋体"/>
          <w:sz w:val="24"/>
        </w:rPr>
        <w:t>若无相关设计变更，除本招标文件及施工合同约定允许调整外中标的全费用单价不予调整，工程量按实际完成工程量结算。</w:t>
      </w:r>
    </w:p>
    <w:p>
      <w:pPr>
        <w:spacing w:line="440" w:lineRule="exact"/>
        <w:ind w:firstLine="480" w:firstLineChars="200"/>
        <w:rPr>
          <w:rFonts w:ascii="宋体" w:hAnsi="宋体" w:cs="宋体"/>
          <w:sz w:val="24"/>
        </w:rPr>
      </w:pPr>
      <w:r>
        <w:rPr>
          <w:rFonts w:hint="eastAsia" w:ascii="宋体" w:hAnsi="宋体" w:cs="宋体"/>
          <w:sz w:val="24"/>
        </w:rPr>
        <w:t>3.3投标报价的计价方法：本工程投标报价采用“工程量清单计价”法。投标人应根据招标人提供的工程量清单和施工图纸计算工程项目的全费用单价和合价。工程量清单中每一个子目的单项均需计算并填写全费用单价、合价。投标人对招标人提供的工程量清单如有异议（包括对工程量清单中漏项的疑问），应在收到招标文件后按投标须知中规定的疑问送达时间提出。各投标人不得对招标人答疑后的工程量清单的序号、项目编码、项目名称、项目特征、计量单位、工程数量、暂列金额、暂估价等进行调整。对施工中发生的所有措施费及可预见费用由施工单位自行考虑，计入总价。</w:t>
      </w:r>
    </w:p>
    <w:p>
      <w:pPr>
        <w:kinsoku w:val="0"/>
        <w:overflowPunct w:val="0"/>
        <w:autoSpaceDE w:val="0"/>
        <w:autoSpaceDN w:val="0"/>
        <w:adjustRightInd w:val="0"/>
        <w:spacing w:line="440" w:lineRule="exact"/>
        <w:ind w:firstLine="480" w:firstLineChars="200"/>
        <w:jc w:val="left"/>
        <w:rPr>
          <w:rFonts w:ascii="宋体" w:hAnsi="宋体" w:cs="宋体"/>
          <w:b/>
          <w:bCs/>
          <w:sz w:val="24"/>
        </w:rPr>
      </w:pPr>
      <w:r>
        <w:rPr>
          <w:rFonts w:hint="eastAsia" w:ascii="宋体" w:hAnsi="宋体" w:cs="宋体"/>
          <w:b/>
          <w:bCs/>
          <w:sz w:val="24"/>
        </w:rPr>
        <w:t>4、</w:t>
      </w:r>
      <w:bookmarkStart w:id="0" w:name="_Toc247527571"/>
      <w:bookmarkEnd w:id="0"/>
      <w:bookmarkStart w:id="1" w:name="_Toc152045546"/>
      <w:bookmarkEnd w:id="1"/>
      <w:bookmarkStart w:id="2" w:name="_Toc300834967"/>
      <w:bookmarkEnd w:id="2"/>
      <w:bookmarkStart w:id="3" w:name="_Toc144974514"/>
      <w:bookmarkEnd w:id="3"/>
      <w:bookmarkStart w:id="4" w:name="_Toc152042322"/>
      <w:bookmarkEnd w:id="4"/>
      <w:bookmarkStart w:id="5" w:name="_Toc247513970"/>
      <w:bookmarkEnd w:id="5"/>
      <w:r>
        <w:rPr>
          <w:rFonts w:hint="eastAsia" w:ascii="宋体" w:hAnsi="宋体" w:cs="宋体"/>
          <w:b/>
          <w:bCs/>
          <w:sz w:val="24"/>
        </w:rPr>
        <w:t>招标控制价</w:t>
      </w:r>
    </w:p>
    <w:p>
      <w:pPr>
        <w:spacing w:line="440" w:lineRule="exact"/>
        <w:ind w:firstLine="480" w:firstLineChars="200"/>
        <w:rPr>
          <w:rFonts w:ascii="宋体" w:hAnsi="宋体" w:cs="宋体"/>
          <w:sz w:val="24"/>
        </w:rPr>
      </w:pPr>
      <w:r>
        <w:rPr>
          <w:rFonts w:hint="eastAsia" w:ascii="宋体" w:hAnsi="宋体" w:cs="宋体"/>
          <w:b/>
          <w:sz w:val="24"/>
        </w:rPr>
        <w:t>4.1本工程招标控制价为人民</w:t>
      </w:r>
      <w:r>
        <w:rPr>
          <w:rFonts w:hint="eastAsia" w:ascii="宋体" w:hAnsi="宋体" w:cs="宋体"/>
          <w:b/>
          <w:color w:val="000000" w:themeColor="text1"/>
          <w:sz w:val="24"/>
          <w14:textFill>
            <w14:solidFill>
              <w14:schemeClr w14:val="tx1"/>
            </w14:solidFill>
          </w14:textFill>
        </w:rPr>
        <w:t>币</w:t>
      </w:r>
      <w:r>
        <w:rPr>
          <w:rFonts w:hint="eastAsia" w:ascii="宋体" w:hAnsi="宋体" w:cs="宋体"/>
          <w:b/>
          <w:color w:val="000000" w:themeColor="text1"/>
          <w:sz w:val="24"/>
          <w:u w:val="single"/>
          <w14:textFill>
            <w14:solidFill>
              <w14:schemeClr w14:val="tx1"/>
            </w14:solidFill>
          </w14:textFill>
        </w:rPr>
        <w:t>36万元</w:t>
      </w:r>
      <w:r>
        <w:rPr>
          <w:rFonts w:hint="eastAsia" w:ascii="宋体" w:hAnsi="宋体" w:cs="宋体"/>
          <w:color w:val="000000" w:themeColor="text1"/>
          <w:sz w:val="24"/>
          <w14:textFill>
            <w14:solidFill>
              <w14:schemeClr w14:val="tx1"/>
            </w14:solidFill>
          </w14:textFill>
        </w:rPr>
        <w:t>。</w:t>
      </w:r>
      <w:r>
        <w:rPr>
          <w:rFonts w:hint="eastAsia" w:ascii="宋体" w:hAnsi="宋体" w:cs="宋体"/>
          <w:sz w:val="24"/>
        </w:rPr>
        <w:t>投标人的投标报价不得超过招标控制价价，否则作为无效标书处理。</w:t>
      </w:r>
    </w:p>
    <w:p>
      <w:pPr>
        <w:spacing w:line="440" w:lineRule="exact"/>
        <w:ind w:firstLine="420"/>
        <w:rPr>
          <w:rFonts w:ascii="宋体" w:hAnsi="宋体" w:cs="宋体"/>
          <w:kern w:val="1"/>
          <w:sz w:val="24"/>
        </w:rPr>
      </w:pPr>
      <w:r>
        <w:rPr>
          <w:rFonts w:hint="eastAsia" w:ascii="宋体" w:hAnsi="宋体" w:cs="宋体"/>
          <w:kern w:val="1"/>
          <w:sz w:val="24"/>
        </w:rPr>
        <w:t>4.2招标控制价确定的依据：本项目按照施工图纸，施工现场情况，招标文件（含工程量清单），参照《建设工程工程量清单计价规范》（GB50500-2013）、《房屋建筑与装饰工程工程量计算规范》（GB50854-2013）、《通用安装工程工程量计算规范》（GB50856-2013））、《市政工程工程量计算规范》（GB50857-2013）（以下简称《工程量计算规范》）、《江苏省建筑与装饰工程计价定额》（2014版）、《江苏省市政工程计价定额》（2014版）、《江苏省安装工程计价定额》（2014版）（以下简称《计价定额》）、</w:t>
      </w:r>
      <w:r>
        <w:rPr>
          <w:rFonts w:hint="eastAsia" w:ascii="宋体" w:hAnsi="宋体" w:cs="宋体"/>
          <w:sz w:val="24"/>
        </w:rPr>
        <w:t>《江苏省建设工程费用定额》（以下简称《费用定额》）（2014年）以及关于营改增后工程计价依据调整内容（苏建价〔2016〕154号）及苏建函价（2019）178号、江苏省住房和城乡建设厅[2018]第24号公告、江苏省住房和城乡建设厅</w:t>
      </w:r>
      <w:r>
        <w:rPr>
          <w:rFonts w:hint="eastAsia" w:ascii="宋体" w:hAnsi="宋体" w:cs="宋体"/>
          <w:bCs/>
          <w:sz w:val="24"/>
        </w:rPr>
        <w:t>〔2019〕</w:t>
      </w:r>
      <w:r>
        <w:rPr>
          <w:rFonts w:hint="eastAsia" w:ascii="宋体" w:hAnsi="宋体" w:cs="宋体"/>
          <w:sz w:val="24"/>
        </w:rPr>
        <w:t>第19号公告和现行工程造价有关文件规定、</w:t>
      </w:r>
      <w:r>
        <w:rPr>
          <w:rFonts w:hint="eastAsia" w:ascii="宋体" w:hAnsi="宋体" w:cs="宋体"/>
          <w:kern w:val="1"/>
          <w:sz w:val="24"/>
        </w:rPr>
        <w:t>《盐城工程造价》等相关计价文件的规定，计算出预算价。预算价即招标控制价。</w:t>
      </w:r>
    </w:p>
    <w:p>
      <w:pPr>
        <w:spacing w:line="440" w:lineRule="exact"/>
        <w:ind w:left="-1" w:firstLine="480" w:firstLineChars="200"/>
        <w:rPr>
          <w:rFonts w:ascii="宋体" w:hAnsi="宋体" w:cs="宋体"/>
          <w:sz w:val="24"/>
        </w:rPr>
      </w:pPr>
      <w:r>
        <w:rPr>
          <w:rFonts w:hint="eastAsia" w:ascii="宋体" w:hAnsi="宋体" w:cs="宋体"/>
          <w:sz w:val="24"/>
        </w:rPr>
        <w:t>招标人在确定最终预算审核价时按计价文件的有关规定予以适当考虑或计取各项措施项目费用，同时要求各投标人须根据本企业自身实力和工程的实际情况，在投标报价时自行考虑所有列出及未列出但实施过程中有可能发生的各项措施项目费用。中标后所有措施项目费包干不再调整。</w:t>
      </w:r>
    </w:p>
    <w:p>
      <w:pPr>
        <w:spacing w:line="440" w:lineRule="exact"/>
        <w:ind w:left="-1" w:firstLine="480" w:firstLineChars="200"/>
        <w:rPr>
          <w:rFonts w:ascii="宋体" w:hAnsi="宋体" w:cs="宋体"/>
          <w:b/>
          <w:bCs/>
          <w:sz w:val="24"/>
        </w:rPr>
      </w:pPr>
      <w:r>
        <w:rPr>
          <w:rFonts w:hint="eastAsia" w:ascii="宋体" w:hAnsi="宋体" w:cs="宋体"/>
          <w:b/>
          <w:bCs/>
          <w:sz w:val="24"/>
        </w:rPr>
        <w:t>5、其他</w:t>
      </w:r>
    </w:p>
    <w:p>
      <w:pPr>
        <w:spacing w:line="440" w:lineRule="exact"/>
        <w:ind w:left="-1" w:firstLine="480" w:firstLineChars="200"/>
        <w:rPr>
          <w:rFonts w:ascii="宋体" w:hAnsi="宋体" w:cs="宋体"/>
          <w:b/>
          <w:bCs/>
          <w:sz w:val="24"/>
        </w:rPr>
      </w:pPr>
      <w:r>
        <w:rPr>
          <w:rFonts w:hint="eastAsia" w:ascii="宋体" w:hAnsi="宋体" w:cs="宋体"/>
          <w:b/>
          <w:bCs/>
          <w:sz w:val="24"/>
        </w:rPr>
        <w:t>本项目第一中标候选人如在服务期间的工程质量、工期、安全和服务不到位的，招标人有权直接取消其中标资格，已完的合格工程量可按70%结算。招标人可视情况确定第二中标候选人进行替补服务，如第二中标候选人仍存在上述服务不到位等情形的，招标人也可再确定第三中标候选人进行替补服务，但结算时全费用综合单价均统一按第一中标候选人的全费用综合单价执行，各投标人在投标报价时须充分考虑该因素。</w:t>
      </w:r>
    </w:p>
    <w:p>
      <w:pPr>
        <w:spacing w:line="440" w:lineRule="exact"/>
        <w:rPr>
          <w:rFonts w:ascii="宋体" w:hAnsi="宋体" w:cs="宋体"/>
          <w:b/>
          <w:sz w:val="44"/>
          <w:szCs w:val="44"/>
        </w:rPr>
      </w:pPr>
    </w:p>
    <w:p>
      <w:pPr>
        <w:rPr>
          <w:rFonts w:ascii="宋体" w:hAnsi="宋体" w:cs="宋体"/>
          <w:b/>
          <w:sz w:val="44"/>
          <w:szCs w:val="44"/>
        </w:rPr>
      </w:pPr>
      <w:r>
        <w:rPr>
          <w:rFonts w:hint="eastAsia" w:ascii="宋体" w:hAnsi="宋体" w:cs="宋体"/>
          <w:b/>
          <w:sz w:val="44"/>
          <w:szCs w:val="44"/>
        </w:rPr>
        <w:br w:type="page"/>
      </w:r>
    </w:p>
    <w:p>
      <w:pPr>
        <w:spacing w:line="500" w:lineRule="exact"/>
        <w:jc w:val="center"/>
        <w:rPr>
          <w:rFonts w:ascii="宋体" w:hAnsi="宋体" w:cs="宋体"/>
          <w:b/>
          <w:bCs/>
          <w:sz w:val="44"/>
        </w:rPr>
      </w:pPr>
      <w:r>
        <w:rPr>
          <w:rFonts w:hint="eastAsia" w:ascii="宋体" w:hAnsi="宋体" w:cs="宋体"/>
          <w:b/>
          <w:sz w:val="44"/>
          <w:szCs w:val="44"/>
        </w:rPr>
        <w:t>第四部分  投标文件编制方法及要求</w:t>
      </w:r>
    </w:p>
    <w:p>
      <w:pPr>
        <w:spacing w:line="500" w:lineRule="exact"/>
        <w:ind w:firstLine="480" w:firstLineChars="200"/>
        <w:rPr>
          <w:rFonts w:ascii="宋体" w:hAnsi="宋体" w:cs="宋体"/>
          <w:b/>
          <w:bCs/>
          <w:sz w:val="24"/>
        </w:rPr>
      </w:pPr>
    </w:p>
    <w:p>
      <w:pPr>
        <w:spacing w:line="500" w:lineRule="exact"/>
        <w:ind w:firstLine="480" w:firstLineChars="200"/>
        <w:rPr>
          <w:rFonts w:ascii="宋体" w:hAnsi="宋体" w:cs="宋体"/>
          <w:b/>
          <w:bCs/>
          <w:sz w:val="24"/>
        </w:rPr>
      </w:pPr>
      <w:r>
        <w:rPr>
          <w:rFonts w:hint="eastAsia" w:ascii="宋体" w:hAnsi="宋体" w:cs="宋体"/>
          <w:b/>
          <w:bCs/>
          <w:sz w:val="24"/>
        </w:rPr>
        <w:t>1、投标报价文件的编制依据及要求</w:t>
      </w:r>
    </w:p>
    <w:p>
      <w:pPr>
        <w:spacing w:line="500" w:lineRule="exact"/>
        <w:ind w:left="-1" w:firstLine="480" w:firstLineChars="200"/>
        <w:outlineLvl w:val="0"/>
        <w:rPr>
          <w:rFonts w:ascii="宋体" w:hAnsi="宋体" w:cs="宋体"/>
          <w:b/>
          <w:sz w:val="24"/>
        </w:rPr>
      </w:pPr>
      <w:r>
        <w:rPr>
          <w:rFonts w:hint="eastAsia" w:ascii="宋体" w:hAnsi="宋体" w:cs="宋体"/>
          <w:b/>
          <w:sz w:val="24"/>
        </w:rPr>
        <w:t>1.1投标报价文件编制的依据：</w:t>
      </w:r>
    </w:p>
    <w:p>
      <w:pPr>
        <w:spacing w:line="500" w:lineRule="exact"/>
        <w:ind w:left="-1" w:firstLine="480" w:firstLineChars="200"/>
        <w:rPr>
          <w:rFonts w:ascii="宋体" w:hAnsi="宋体" w:cs="宋体"/>
          <w:sz w:val="24"/>
        </w:rPr>
      </w:pPr>
      <w:r>
        <w:rPr>
          <w:rFonts w:hint="eastAsia" w:ascii="宋体" w:hAnsi="宋体" w:cs="宋体"/>
          <w:sz w:val="24"/>
        </w:rPr>
        <w:t>1.1.1招标人发出的招标文件、工程量清单及其编制说明、答疑文件、补充通知；</w:t>
      </w:r>
    </w:p>
    <w:p>
      <w:pPr>
        <w:spacing w:line="500" w:lineRule="exact"/>
        <w:ind w:left="-1" w:firstLine="480" w:firstLineChars="200"/>
        <w:rPr>
          <w:rFonts w:ascii="宋体" w:hAnsi="宋体" w:cs="宋体"/>
          <w:sz w:val="24"/>
        </w:rPr>
      </w:pPr>
      <w:r>
        <w:rPr>
          <w:rFonts w:hint="eastAsia" w:ascii="宋体" w:hAnsi="宋体" w:cs="宋体"/>
          <w:sz w:val="24"/>
        </w:rPr>
        <w:t>1.1.2招标人提供的图纸和设定的招标控制价；</w:t>
      </w:r>
    </w:p>
    <w:p>
      <w:pPr>
        <w:spacing w:line="500" w:lineRule="exact"/>
        <w:ind w:left="-1" w:firstLine="480" w:firstLineChars="200"/>
        <w:rPr>
          <w:rFonts w:ascii="宋体" w:hAnsi="宋体" w:cs="宋体"/>
          <w:sz w:val="24"/>
        </w:rPr>
      </w:pPr>
      <w:r>
        <w:rPr>
          <w:rFonts w:hint="eastAsia" w:ascii="宋体" w:hAnsi="宋体" w:cs="宋体"/>
          <w:sz w:val="24"/>
        </w:rPr>
        <w:t>1.1.3《建设工程工程量清单计价规范》（GB50500-2013）、《房屋建筑与装饰工程工程量计算规范》（GB50854-2013）、《市政工程工程量计算规范》（GB50857-2013）、《通用安装工程工程量计算规范》（GB50856-2013）……（以下简称《工程量计算规范》）、《江苏省房屋建筑与装饰工程计价定额》（2014版）、《江苏省安装工程计价定额》（2014版）和《江苏省市政工程计价定额》（2014版）……（以下简称《计价定额》）、《江苏省建设工程费用定额》（2014年）及</w:t>
      </w:r>
      <w:r>
        <w:rPr>
          <w:rFonts w:hint="eastAsia" w:ascii="宋体" w:hAnsi="宋体" w:cs="宋体"/>
          <w:b/>
          <w:sz w:val="24"/>
        </w:rPr>
        <w:t>营改增后调整内容</w:t>
      </w:r>
      <w:r>
        <w:rPr>
          <w:rFonts w:hint="eastAsia" w:ascii="宋体" w:hAnsi="宋体" w:cs="宋体"/>
          <w:sz w:val="24"/>
        </w:rPr>
        <w:t>（以下简称《费用定额》）、《盐城工程造价》、相关计价文件等。</w:t>
      </w:r>
    </w:p>
    <w:p>
      <w:pPr>
        <w:spacing w:line="500" w:lineRule="exact"/>
        <w:ind w:left="-1" w:firstLine="480" w:firstLineChars="200"/>
        <w:rPr>
          <w:rFonts w:ascii="宋体" w:hAnsi="宋体" w:cs="宋体"/>
          <w:sz w:val="24"/>
        </w:rPr>
      </w:pPr>
      <w:r>
        <w:rPr>
          <w:rFonts w:hint="eastAsia" w:ascii="宋体" w:hAnsi="宋体" w:cs="宋体"/>
          <w:sz w:val="24"/>
        </w:rPr>
        <w:t>1.1.4省、市现行其他相关配套文件；　　　</w:t>
      </w:r>
    </w:p>
    <w:p>
      <w:pPr>
        <w:spacing w:line="500" w:lineRule="exact"/>
        <w:ind w:left="-1" w:firstLine="480" w:firstLineChars="200"/>
        <w:rPr>
          <w:rFonts w:ascii="宋体" w:hAnsi="宋体" w:cs="宋体"/>
          <w:sz w:val="24"/>
        </w:rPr>
      </w:pPr>
      <w:r>
        <w:rPr>
          <w:rFonts w:hint="eastAsia" w:ascii="宋体" w:hAnsi="宋体" w:cs="宋体"/>
          <w:sz w:val="24"/>
        </w:rPr>
        <w:t>1.1.5与建设项目相关的标准、施工和验收规范等技术资料；</w:t>
      </w:r>
    </w:p>
    <w:p>
      <w:pPr>
        <w:spacing w:line="500" w:lineRule="exact"/>
        <w:ind w:left="-1" w:firstLine="480" w:firstLineChars="200"/>
        <w:rPr>
          <w:rFonts w:ascii="宋体" w:hAnsi="宋体" w:cs="宋体"/>
          <w:sz w:val="24"/>
        </w:rPr>
      </w:pPr>
      <w:r>
        <w:rPr>
          <w:rFonts w:hint="eastAsia" w:ascii="宋体" w:hAnsi="宋体" w:cs="宋体"/>
          <w:sz w:val="24"/>
        </w:rPr>
        <w:t>1.1.6 施工现场情况、工程特点及投标人拟采用的施工组织设计和施工技术方案；</w:t>
      </w:r>
    </w:p>
    <w:p>
      <w:pPr>
        <w:spacing w:line="500" w:lineRule="exact"/>
        <w:ind w:left="-1" w:firstLine="480" w:firstLineChars="200"/>
        <w:rPr>
          <w:rFonts w:ascii="宋体" w:hAnsi="宋体" w:cs="宋体"/>
          <w:sz w:val="24"/>
        </w:rPr>
      </w:pPr>
      <w:r>
        <w:rPr>
          <w:rFonts w:hint="eastAsia" w:ascii="宋体" w:hAnsi="宋体" w:cs="宋体"/>
          <w:sz w:val="24"/>
        </w:rPr>
        <w:t>1.1.7 投标人的企业定额及投标期间的各类材料市场价格信息或工程造价管理机构发布的工程造价信息；</w:t>
      </w:r>
    </w:p>
    <w:p>
      <w:pPr>
        <w:spacing w:line="500" w:lineRule="exact"/>
        <w:ind w:left="-1" w:firstLine="480" w:firstLineChars="200"/>
        <w:outlineLvl w:val="0"/>
        <w:rPr>
          <w:rFonts w:ascii="宋体" w:hAnsi="宋体" w:cs="宋体"/>
          <w:b/>
          <w:sz w:val="24"/>
        </w:rPr>
      </w:pPr>
      <w:r>
        <w:rPr>
          <w:rFonts w:hint="eastAsia" w:ascii="宋体" w:hAnsi="宋体" w:cs="宋体"/>
          <w:b/>
          <w:sz w:val="24"/>
        </w:rPr>
        <w:t>1.2投标报价文件编制的要求：</w:t>
      </w:r>
    </w:p>
    <w:p>
      <w:pPr>
        <w:spacing w:line="500" w:lineRule="exact"/>
        <w:ind w:left="-1" w:firstLine="480" w:firstLineChars="200"/>
        <w:rPr>
          <w:rFonts w:ascii="宋体" w:hAnsi="宋体" w:cs="宋体"/>
          <w:sz w:val="24"/>
        </w:rPr>
      </w:pPr>
      <w:r>
        <w:rPr>
          <w:rFonts w:hint="eastAsia" w:ascii="宋体" w:hAnsi="宋体" w:cs="宋体"/>
          <w:sz w:val="24"/>
        </w:rPr>
        <w:t>1.2.1投标报价的计价成果文件必须采用招标文件提供的格式（详见附件），投标报价应包括投标人在承诺工期内，达到投标人所承诺的质量标准，为完成本项目施工图纸（如无图纸部分根据采购人要求执行）、招标文件及工程量清单等所确定的招标范围内（包括完成缺陷责任期内的全部工作）的全部内容所需要支付的各项金额的总和。投标人须充分考虑为完成上述内容所必须的人工费、材料费、机械费、管理费、利润、规费、措施费、税金以及场地整理、附属工程、临时工程、环境保护、特殊条件施工、材料损耗、现场施工围栏、竣工面的清理、垃圾清运、成品保护、各种管线、建筑物、构筑物的加固围护费用、天气变化、不同专业的交叉施工影响、一周内临时停电或停水导致停工累计不超过8小时所发生的费用、施工用水、施工用电、招标综合服务费、设计费、一定范围内的风险因素等其他各项应有的全部费用，并计入投标报价中，凡漏项或少计均视为已包含在本次投标报价的范围以内，采购人不再另行增加费用，竣工结算时不再调整全费用综合单价。</w:t>
      </w:r>
    </w:p>
    <w:p>
      <w:pPr>
        <w:spacing w:line="500" w:lineRule="exact"/>
        <w:ind w:left="-1" w:firstLine="480" w:firstLineChars="200"/>
        <w:rPr>
          <w:rFonts w:ascii="宋体" w:hAnsi="宋体" w:cs="宋体"/>
          <w:sz w:val="24"/>
        </w:rPr>
      </w:pPr>
      <w:r>
        <w:rPr>
          <w:rFonts w:hint="eastAsia" w:ascii="宋体" w:hAnsi="宋体" w:cs="宋体"/>
          <w:sz w:val="24"/>
        </w:rPr>
        <w:t>1.2.2投标人必须按招标人提供的工程量清单填报价格。投标人填写的投标报价的计价成果文件中的序号、项目名称、项目特征、计量单位、工程量中的内容必须与招标人提供的一致。如果投标人认为招标人提供的工程量清单的内容有误或遗漏，只能通过答疑的方式由招标人统一修改更正。</w:t>
      </w:r>
    </w:p>
    <w:p>
      <w:pPr>
        <w:spacing w:line="500" w:lineRule="exact"/>
        <w:ind w:left="-1" w:firstLine="480" w:firstLineChars="200"/>
        <w:rPr>
          <w:rFonts w:ascii="宋体" w:hAnsi="宋体" w:cs="宋体"/>
          <w:sz w:val="24"/>
        </w:rPr>
      </w:pPr>
      <w:r>
        <w:rPr>
          <w:rFonts w:hint="eastAsia" w:ascii="宋体" w:hAnsi="宋体" w:cs="宋体"/>
          <w:sz w:val="24"/>
        </w:rPr>
        <w:t>1.2.3投标人投标全费用综合单价中必须包含现行有关规定的费率计取现场安全文明施工措施费基本费1.7%、扬尘污染防治增加费0.22%，为完成本项目发生的所有措施项目费、管理费、利润、规费（包括环境保护税0.1%、社会保险费2.4%、住房公积金0.42%、和税金9%）。</w:t>
      </w:r>
    </w:p>
    <w:p>
      <w:pPr>
        <w:spacing w:line="500" w:lineRule="exact"/>
        <w:ind w:left="-1" w:firstLine="480" w:firstLineChars="200"/>
        <w:rPr>
          <w:rFonts w:ascii="宋体" w:hAnsi="宋体" w:cs="宋体"/>
          <w:sz w:val="24"/>
        </w:rPr>
      </w:pPr>
      <w:r>
        <w:rPr>
          <w:rFonts w:hint="eastAsia" w:ascii="宋体" w:hAnsi="宋体" w:cs="宋体"/>
          <w:sz w:val="24"/>
        </w:rPr>
        <w:t>1.2.4  投标人在投标报价时未填报综合单价的工程量清单项目，招标人视为已包括在工程量清单计价的其他单价中，无论何种原因使该清单项目发生工程量的变更，结算时均不作调整。</w:t>
      </w:r>
    </w:p>
    <w:p>
      <w:pPr>
        <w:spacing w:line="500" w:lineRule="exact"/>
        <w:ind w:left="-1" w:firstLine="480" w:firstLineChars="200"/>
        <w:rPr>
          <w:rFonts w:ascii="宋体" w:hAnsi="宋体" w:cs="宋体"/>
          <w:sz w:val="24"/>
        </w:rPr>
      </w:pPr>
      <w:r>
        <w:rPr>
          <w:rFonts w:hint="eastAsia" w:ascii="宋体" w:hAnsi="宋体" w:cs="宋体"/>
          <w:sz w:val="24"/>
        </w:rPr>
        <w:t>1.2.5  投标人在投标报价时，不得进行投标总价或合价的优惠（或降价、让利）或隐性提价；综合单价与工程量的乘积应与合价一致。</w:t>
      </w:r>
    </w:p>
    <w:p>
      <w:pPr>
        <w:spacing w:line="500" w:lineRule="exact"/>
        <w:ind w:left="-1" w:firstLine="480" w:firstLineChars="200"/>
        <w:rPr>
          <w:rFonts w:ascii="宋体" w:hAnsi="宋体" w:cs="宋体"/>
          <w:sz w:val="24"/>
        </w:rPr>
      </w:pPr>
      <w:r>
        <w:rPr>
          <w:rFonts w:hint="eastAsia" w:ascii="宋体" w:hAnsi="宋体" w:cs="宋体"/>
          <w:sz w:val="24"/>
        </w:rPr>
        <w:t>1.2.6 投标人应充分考虑施工期间各类材料的市场风险和国家政策性调整风险系数，除合同约定可以调整的因素外，在合同实施期间材料价格不因市场变化或其他任何因素变化而变动，投标人在投标报价时应充分考虑本项目合同的风险。</w:t>
      </w:r>
    </w:p>
    <w:p>
      <w:pPr>
        <w:spacing w:line="500" w:lineRule="exact"/>
        <w:ind w:firstLine="480" w:firstLineChars="200"/>
        <w:rPr>
          <w:rFonts w:ascii="宋体" w:hAnsi="宋体" w:cs="宋体"/>
          <w:sz w:val="24"/>
        </w:rPr>
      </w:pPr>
      <w:r>
        <w:rPr>
          <w:rFonts w:hint="eastAsia" w:ascii="宋体" w:hAnsi="宋体" w:cs="宋体"/>
          <w:sz w:val="24"/>
        </w:rPr>
        <w:t xml:space="preserve">1.2.7除计价规范另有规定外，投标文件使用的度量衡单位，均采用中华人民共和国法定计量单位，投标文件和与投标有关的所有文件均应使用中文，投标报价统一采用人民币作为计量单位。 </w:t>
      </w:r>
    </w:p>
    <w:p>
      <w:pPr>
        <w:spacing w:line="500" w:lineRule="exact"/>
        <w:ind w:firstLine="480" w:firstLineChars="200"/>
        <w:rPr>
          <w:rFonts w:ascii="宋体" w:hAnsi="宋体" w:cs="宋体"/>
          <w:b/>
          <w:bCs/>
          <w:sz w:val="24"/>
        </w:rPr>
      </w:pPr>
      <w:r>
        <w:rPr>
          <w:rFonts w:hint="eastAsia" w:ascii="宋体" w:hAnsi="宋体" w:cs="宋体"/>
          <w:b/>
          <w:bCs/>
          <w:sz w:val="24"/>
        </w:rPr>
        <w:t>2、投标文件的编制方法及要求</w:t>
      </w:r>
    </w:p>
    <w:p>
      <w:pPr>
        <w:spacing w:line="480" w:lineRule="exact"/>
        <w:ind w:left="-1" w:firstLine="480" w:firstLineChars="200"/>
        <w:rPr>
          <w:rFonts w:ascii="宋体" w:hAnsi="宋体" w:cs="宋体"/>
        </w:rPr>
      </w:pPr>
      <w:r>
        <w:rPr>
          <w:rFonts w:hint="eastAsia" w:ascii="宋体" w:hAnsi="宋体" w:cs="宋体"/>
          <w:b/>
          <w:sz w:val="24"/>
        </w:rPr>
        <w:t>2.1本次招标的投标文件共为一号标书1个标书，份数为正本1份、副本4份。</w:t>
      </w:r>
    </w:p>
    <w:p>
      <w:pPr>
        <w:spacing w:line="480" w:lineRule="exact"/>
        <w:ind w:left="-1" w:firstLine="480" w:firstLineChars="200"/>
        <w:rPr>
          <w:rFonts w:ascii="宋体" w:hAnsi="宋体" w:cs="宋体"/>
          <w:b/>
          <w:sz w:val="24"/>
        </w:rPr>
      </w:pPr>
      <w:r>
        <w:rPr>
          <w:rFonts w:hint="eastAsia" w:ascii="宋体" w:hAnsi="宋体" w:cs="宋体"/>
          <w:b/>
          <w:sz w:val="24"/>
        </w:rPr>
        <w:t>2.2 一号标书应包括的内容：</w:t>
      </w:r>
    </w:p>
    <w:p>
      <w:pPr>
        <w:spacing w:line="480" w:lineRule="exact"/>
        <w:ind w:left="-1" w:firstLine="480" w:firstLineChars="200"/>
        <w:rPr>
          <w:rFonts w:ascii="宋体" w:hAnsi="宋体" w:cs="宋体"/>
          <w:sz w:val="24"/>
        </w:rPr>
      </w:pPr>
      <w:r>
        <w:rPr>
          <w:rFonts w:hint="eastAsia" w:ascii="宋体" w:hAnsi="宋体" w:cs="宋体"/>
          <w:sz w:val="24"/>
        </w:rPr>
        <w:t>2.2.1 封面（样式见附件）。</w:t>
      </w:r>
    </w:p>
    <w:p>
      <w:pPr>
        <w:spacing w:line="480" w:lineRule="exact"/>
        <w:ind w:left="-1" w:firstLine="480" w:firstLineChars="200"/>
        <w:rPr>
          <w:rFonts w:ascii="宋体" w:hAnsi="宋体" w:cs="宋体"/>
          <w:sz w:val="24"/>
        </w:rPr>
      </w:pPr>
      <w:r>
        <w:rPr>
          <w:rFonts w:hint="eastAsia" w:ascii="宋体" w:hAnsi="宋体" w:cs="宋体"/>
          <w:sz w:val="24"/>
        </w:rPr>
        <w:t>2.2.2 投标承诺书；法定代表人投标的须提供法定代表人身份证明书（如委托代理人投标的须提供授权委托书）；诚信承诺书</w:t>
      </w:r>
      <w:r>
        <w:rPr>
          <w:rFonts w:hint="eastAsia" w:ascii="宋体" w:hAnsi="宋体" w:cs="宋体"/>
          <w:sz w:val="24"/>
          <w:szCs w:val="30"/>
        </w:rPr>
        <w:t>（格式见附件）</w:t>
      </w:r>
      <w:r>
        <w:rPr>
          <w:rFonts w:hint="eastAsia" w:ascii="宋体" w:hAnsi="宋体" w:cs="宋体"/>
          <w:sz w:val="24"/>
        </w:rPr>
        <w:t>。</w:t>
      </w:r>
    </w:p>
    <w:p>
      <w:pPr>
        <w:spacing w:line="480" w:lineRule="exact"/>
        <w:ind w:left="-1" w:firstLine="480" w:firstLineChars="200"/>
        <w:rPr>
          <w:rFonts w:ascii="宋体" w:hAnsi="宋体" w:cs="宋体"/>
          <w:sz w:val="24"/>
        </w:rPr>
      </w:pPr>
      <w:r>
        <w:rPr>
          <w:rFonts w:hint="eastAsia" w:ascii="宋体" w:hAnsi="宋体" w:cs="宋体"/>
          <w:sz w:val="24"/>
        </w:rPr>
        <w:t>2.2.3工程量清单计价成果文件（投标报价明细表，格式见附件）；工程清单计价成果文件必须按照招标文件所提供的格式填入，其格式不得作任何改变。招标人提供的工程量清单中的序号、项目名称、项目特征、单位、数量，投标人在投标报价时不得作任何更改变动，否则一切责任由投标单位自负。如果投标人认为清单内容有误或遗漏，只能通过答疑的方式由招标人统一修改更正。</w:t>
      </w:r>
    </w:p>
    <w:p>
      <w:pPr>
        <w:tabs>
          <w:tab w:val="left" w:pos="6161"/>
        </w:tabs>
        <w:spacing w:line="500" w:lineRule="exact"/>
        <w:ind w:firstLine="480" w:firstLineChars="200"/>
        <w:rPr>
          <w:rFonts w:ascii="宋体" w:hAnsi="宋体" w:cs="宋体"/>
          <w:sz w:val="24"/>
        </w:rPr>
      </w:pPr>
      <w:r>
        <w:rPr>
          <w:rFonts w:hint="eastAsia" w:ascii="宋体" w:hAnsi="宋体" w:cs="宋体"/>
          <w:sz w:val="24"/>
        </w:rPr>
        <w:t>2.2.4符合招标文件要求的有效的投标人施工资质证书、安全生产许可证、营业执照、项目负责人建造师注册证书、项目负责人安全生产考核合格证书（B类）的原件及复印件。注：能有效识别二维码的复印件加盖证书持有单位公章和能有效识别二维码的电子证书加盖证书持有单位公章可视为原件。</w:t>
      </w:r>
      <w:r>
        <w:rPr>
          <w:rFonts w:hint="eastAsia" w:ascii="宋体" w:hAnsi="宋体" w:cs="宋体"/>
          <w:sz w:val="24"/>
        </w:rPr>
        <w:tab/>
      </w:r>
    </w:p>
    <w:p>
      <w:pPr>
        <w:spacing w:line="500" w:lineRule="exact"/>
        <w:ind w:firstLine="480" w:firstLineChars="200"/>
        <w:rPr>
          <w:rFonts w:ascii="宋体" w:hAnsi="宋体" w:cs="宋体"/>
          <w:b/>
          <w:sz w:val="24"/>
        </w:rPr>
      </w:pPr>
      <w:r>
        <w:rPr>
          <w:rFonts w:hint="eastAsia" w:ascii="宋体" w:hAnsi="宋体" w:cs="宋体"/>
          <w:b/>
          <w:sz w:val="24"/>
        </w:rPr>
        <w:t>注：以上2.2.1～2.2.4项材料装订成册,如有证书原件无需装订直接放入封袋中。如投标人投标文件中正副本不全，将不作为中标候选人。</w:t>
      </w:r>
    </w:p>
    <w:p>
      <w:pPr>
        <w:spacing w:line="500" w:lineRule="exact"/>
        <w:ind w:firstLine="480" w:firstLineChars="200"/>
        <w:rPr>
          <w:rFonts w:ascii="宋体" w:hAnsi="宋体" w:cs="宋体"/>
          <w:b/>
          <w:sz w:val="24"/>
        </w:rPr>
      </w:pPr>
      <w:r>
        <w:rPr>
          <w:rFonts w:hint="eastAsia" w:ascii="宋体" w:hAnsi="宋体" w:cs="宋体"/>
          <w:b/>
          <w:sz w:val="24"/>
        </w:rPr>
        <w:t>评审过程中对投标人所提供的资料要求以评标办法及上述一号标书组成规定为准，其他部分如有涉及，一律不作为评审依据。</w:t>
      </w:r>
    </w:p>
    <w:p>
      <w:pPr>
        <w:spacing w:line="500" w:lineRule="exact"/>
        <w:ind w:firstLine="480" w:firstLineChars="200"/>
        <w:rPr>
          <w:rFonts w:ascii="宋体" w:hAnsi="宋体" w:cs="宋体"/>
          <w:b/>
          <w:sz w:val="24"/>
        </w:rPr>
      </w:pPr>
      <w:r>
        <w:rPr>
          <w:rFonts w:hint="eastAsia" w:ascii="宋体" w:hAnsi="宋体" w:cs="宋体"/>
          <w:b/>
          <w:sz w:val="24"/>
        </w:rPr>
        <w:t>2.3投标文件编制的其他要求：</w:t>
      </w:r>
    </w:p>
    <w:p>
      <w:pPr>
        <w:spacing w:line="500" w:lineRule="exact"/>
        <w:ind w:left="-1" w:firstLine="480" w:firstLineChars="200"/>
        <w:rPr>
          <w:rFonts w:ascii="宋体" w:hAnsi="宋体" w:cs="宋体"/>
          <w:sz w:val="24"/>
        </w:rPr>
      </w:pPr>
      <w:r>
        <w:rPr>
          <w:rFonts w:hint="eastAsia" w:ascii="宋体" w:hAnsi="宋体" w:cs="宋体"/>
          <w:sz w:val="24"/>
        </w:rPr>
        <w:t>2.3.1招标文件提供的表式投标人应使用，但表式可以按同样格式拓展。</w:t>
      </w:r>
    </w:p>
    <w:p>
      <w:pPr>
        <w:spacing w:line="500" w:lineRule="exact"/>
        <w:ind w:left="-1" w:firstLine="480" w:firstLineChars="200"/>
        <w:rPr>
          <w:rFonts w:ascii="宋体" w:hAnsi="宋体" w:cs="宋体"/>
          <w:sz w:val="24"/>
        </w:rPr>
      </w:pPr>
      <w:r>
        <w:rPr>
          <w:rFonts w:hint="eastAsia" w:ascii="宋体" w:hAnsi="宋体" w:cs="宋体"/>
          <w:sz w:val="24"/>
        </w:rPr>
        <w:t>2.3.2投标文件须用不能擦去的黑字书写或打印，正、副本分别装订成册，并在封面上正确标明“正本”、“副本”字样。正、副本不一致时，以正本为准。如投标人未按要求标明“正本”或“副本”标志，出现投标文件相互矛盾的情况时，评标委员会将作出不利于投标人的认定。</w:t>
      </w:r>
    </w:p>
    <w:p>
      <w:pPr>
        <w:spacing w:line="500" w:lineRule="exact"/>
        <w:ind w:firstLine="480" w:firstLineChars="200"/>
        <w:outlineLvl w:val="0"/>
        <w:rPr>
          <w:rFonts w:ascii="宋体" w:hAnsi="宋体" w:cs="宋体"/>
          <w:b/>
          <w:bCs/>
          <w:sz w:val="24"/>
        </w:rPr>
      </w:pPr>
      <w:r>
        <w:rPr>
          <w:rFonts w:hint="eastAsia" w:ascii="宋体" w:hAnsi="宋体" w:cs="宋体"/>
          <w:b/>
          <w:bCs/>
          <w:sz w:val="24"/>
        </w:rPr>
        <w:t>3、投标有效期</w:t>
      </w:r>
    </w:p>
    <w:p>
      <w:pPr>
        <w:spacing w:line="500" w:lineRule="exact"/>
        <w:ind w:left="-1" w:firstLine="480" w:firstLineChars="200"/>
        <w:rPr>
          <w:rFonts w:ascii="宋体" w:hAnsi="宋体" w:cs="宋体"/>
          <w:sz w:val="24"/>
        </w:rPr>
      </w:pPr>
      <w:r>
        <w:rPr>
          <w:rFonts w:hint="eastAsia" w:ascii="宋体" w:hAnsi="宋体" w:cs="宋体"/>
          <w:sz w:val="24"/>
        </w:rPr>
        <w:t>3.1本招标项目投标有效期见第一部分投标须知。</w:t>
      </w:r>
    </w:p>
    <w:p>
      <w:pPr>
        <w:spacing w:line="500" w:lineRule="exact"/>
        <w:ind w:left="-1" w:firstLine="480" w:firstLineChars="200"/>
        <w:rPr>
          <w:rFonts w:ascii="宋体" w:hAnsi="宋体" w:cs="宋体"/>
          <w:sz w:val="24"/>
        </w:rPr>
      </w:pPr>
      <w:r>
        <w:rPr>
          <w:rFonts w:hint="eastAsia" w:ascii="宋体" w:hAnsi="宋体" w:cs="宋体"/>
          <w:sz w:val="24"/>
        </w:rPr>
        <w:t xml:space="preserve">3.2在投标有效期内，投标人不得要求撤销或修改其投标文件。 </w:t>
      </w:r>
      <w:r>
        <w:rPr>
          <w:rFonts w:hint="eastAsia" w:ascii="宋体" w:hAnsi="宋体" w:cs="宋体"/>
          <w:sz w:val="24"/>
        </w:rPr>
        <w:cr/>
      </w:r>
      <w:r>
        <w:rPr>
          <w:rFonts w:hint="eastAsia" w:ascii="宋体" w:hAnsi="宋体" w:cs="宋体"/>
          <w:sz w:val="24"/>
        </w:rPr>
        <w:t xml:space="preserve">    3.3在投标有效期结束前，出现特殊情况需要延长投标有效期的，招标人可以书面形式要求所有投标人延长投标有效期。投标人同意延长的，不得要求或被允许修改其投标文件，但相应延长其投标保证金的有效期；投标人拒绝延长的，其投标失败，但投标人有权收回其投标保证金。</w:t>
      </w:r>
    </w:p>
    <w:p>
      <w:pPr>
        <w:spacing w:line="500" w:lineRule="exact"/>
        <w:ind w:firstLine="480" w:firstLineChars="200"/>
        <w:rPr>
          <w:rFonts w:ascii="宋体" w:hAnsi="宋体" w:cs="宋体"/>
          <w:b/>
          <w:sz w:val="24"/>
        </w:rPr>
      </w:pPr>
      <w:r>
        <w:rPr>
          <w:rFonts w:hint="eastAsia" w:ascii="宋体" w:hAnsi="宋体" w:cs="宋体"/>
          <w:b/>
          <w:sz w:val="24"/>
        </w:rPr>
        <w:t>4、投标文件的密封与标志</w:t>
      </w:r>
    </w:p>
    <w:p>
      <w:pPr>
        <w:spacing w:line="500" w:lineRule="exact"/>
        <w:ind w:firstLine="480" w:firstLineChars="200"/>
        <w:rPr>
          <w:rFonts w:ascii="宋体" w:hAnsi="宋体" w:cs="宋体"/>
          <w:sz w:val="24"/>
          <w:u w:val="single"/>
        </w:rPr>
      </w:pPr>
      <w:r>
        <w:rPr>
          <w:rFonts w:hint="eastAsia" w:ascii="宋体" w:hAnsi="宋体" w:cs="宋体"/>
          <w:sz w:val="24"/>
        </w:rPr>
        <w:t>4.1投标文件按招标文件和格式、样式要求装订、签署和盖章后应装入一号标书封袋，封袋大小根据需要自行制作，在每个封袋上正确标明工程名称、投标人名称、标书号。</w:t>
      </w:r>
    </w:p>
    <w:p>
      <w:pPr>
        <w:spacing w:line="500" w:lineRule="exact"/>
        <w:ind w:left="-1" w:firstLine="480" w:firstLineChars="200"/>
        <w:rPr>
          <w:rFonts w:ascii="宋体" w:hAnsi="宋体" w:cs="宋体"/>
          <w:sz w:val="24"/>
        </w:rPr>
      </w:pPr>
      <w:r>
        <w:rPr>
          <w:rFonts w:hint="eastAsia" w:ascii="宋体" w:hAnsi="宋体" w:cs="宋体"/>
          <w:sz w:val="24"/>
        </w:rPr>
        <w:t>4.2所有投标文件装入封袋后都必须在封口处密封并加盖投标人公章。</w:t>
      </w:r>
    </w:p>
    <w:p>
      <w:pPr>
        <w:spacing w:line="500" w:lineRule="exact"/>
        <w:ind w:firstLine="480" w:firstLineChars="200"/>
        <w:rPr>
          <w:rFonts w:ascii="宋体" w:hAnsi="宋体" w:cs="宋体"/>
          <w:b/>
          <w:sz w:val="24"/>
        </w:rPr>
      </w:pPr>
      <w:r>
        <w:rPr>
          <w:rFonts w:hint="eastAsia" w:ascii="宋体" w:hAnsi="宋体" w:cs="宋体"/>
          <w:b/>
          <w:sz w:val="24"/>
        </w:rPr>
        <w:t>5、投标文件的递交</w:t>
      </w:r>
    </w:p>
    <w:p>
      <w:pPr>
        <w:spacing w:line="500" w:lineRule="exact"/>
        <w:ind w:left="-1" w:firstLine="480" w:firstLineChars="200"/>
        <w:rPr>
          <w:rFonts w:ascii="宋体" w:hAnsi="宋体" w:cs="宋体"/>
          <w:sz w:val="24"/>
        </w:rPr>
      </w:pPr>
      <w:r>
        <w:rPr>
          <w:rFonts w:hint="eastAsia" w:ascii="宋体" w:hAnsi="宋体" w:cs="宋体"/>
          <w:sz w:val="24"/>
        </w:rPr>
        <w:t>5.1投标人必须在招标文件规定的投标文件递交截止时间前完成投标文件的递交。</w:t>
      </w:r>
    </w:p>
    <w:p>
      <w:pPr>
        <w:snapToGrid w:val="0"/>
        <w:spacing w:line="440" w:lineRule="exact"/>
        <w:ind w:firstLine="480" w:firstLineChars="200"/>
        <w:jc w:val="left"/>
        <w:rPr>
          <w:rFonts w:ascii="宋体" w:hAnsi="宋体" w:cs="宋体"/>
          <w:sz w:val="24"/>
        </w:rPr>
      </w:pPr>
      <w:r>
        <w:rPr>
          <w:rFonts w:hint="eastAsia" w:ascii="宋体" w:hAnsi="宋体" w:cs="宋体"/>
          <w:sz w:val="24"/>
        </w:rPr>
        <w:t>5.2投标人递交投标文件的地点：见投标须知前附表。</w:t>
      </w:r>
    </w:p>
    <w:p>
      <w:pPr>
        <w:pStyle w:val="10"/>
        <w:adjustRightInd w:val="0"/>
        <w:snapToGrid w:val="0"/>
        <w:spacing w:line="440" w:lineRule="exact"/>
        <w:ind w:firstLine="480" w:firstLineChars="200"/>
        <w:rPr>
          <w:rFonts w:hAnsi="宋体" w:cs="宋体"/>
          <w:b/>
          <w:sz w:val="24"/>
        </w:rPr>
      </w:pPr>
      <w:r>
        <w:rPr>
          <w:rFonts w:hint="eastAsia" w:hAnsi="宋体" w:cs="宋体"/>
          <w:b/>
          <w:sz w:val="24"/>
        </w:rPr>
        <w:t>6、投标文件的修改与撤回</w:t>
      </w:r>
    </w:p>
    <w:p>
      <w:pPr>
        <w:spacing w:line="500" w:lineRule="exact"/>
        <w:ind w:left="-1" w:firstLine="480" w:firstLineChars="200"/>
        <w:rPr>
          <w:rFonts w:ascii="宋体" w:hAnsi="宋体" w:cs="宋体"/>
          <w:sz w:val="24"/>
        </w:rPr>
      </w:pPr>
      <w:r>
        <w:rPr>
          <w:rFonts w:hint="eastAsia" w:ascii="宋体" w:hAnsi="宋体" w:cs="宋体"/>
          <w:sz w:val="24"/>
        </w:rPr>
        <w:t xml:space="preserve">6.1在招标文件规定的投标截止时间之前，投标人可对所递交的投标文件进行修改或撤回，但必须以书面形式通知招标人。 </w:t>
      </w:r>
      <w:r>
        <w:rPr>
          <w:rFonts w:hint="eastAsia" w:ascii="宋体" w:hAnsi="宋体" w:cs="宋体"/>
          <w:sz w:val="24"/>
        </w:rPr>
        <w:cr/>
      </w:r>
      <w:r>
        <w:rPr>
          <w:rFonts w:hint="eastAsia" w:ascii="宋体" w:hAnsi="宋体" w:cs="宋体"/>
          <w:sz w:val="24"/>
        </w:rPr>
        <w:t xml:space="preserve">    6.2所递交的修改或撤回通知必须按照本招标文件中对投标文件的要求进行编制、装订、密封、标志（在包封上标明“修改”或“撤回”字样，并注明修改或撤回的时间）和递交。</w:t>
      </w:r>
    </w:p>
    <w:p>
      <w:pPr>
        <w:spacing w:line="500" w:lineRule="exact"/>
        <w:ind w:left="-1" w:firstLine="480" w:firstLineChars="200"/>
        <w:rPr>
          <w:rFonts w:ascii="宋体" w:hAnsi="宋体" w:cs="宋体"/>
          <w:sz w:val="24"/>
        </w:rPr>
      </w:pPr>
      <w:r>
        <w:rPr>
          <w:rFonts w:hint="eastAsia" w:ascii="宋体" w:hAnsi="宋体" w:cs="宋体"/>
          <w:sz w:val="24"/>
        </w:rPr>
        <w:t>6.3修改的内容为投标文件的组成部分。</w:t>
      </w:r>
    </w:p>
    <w:p>
      <w:pPr>
        <w:spacing w:line="500" w:lineRule="exact"/>
        <w:ind w:firstLine="480" w:firstLineChars="200"/>
        <w:rPr>
          <w:rFonts w:ascii="宋体" w:hAnsi="宋体" w:cs="宋体"/>
          <w:b/>
          <w:sz w:val="24"/>
        </w:rPr>
      </w:pPr>
      <w:r>
        <w:rPr>
          <w:rFonts w:hint="eastAsia" w:ascii="宋体" w:hAnsi="宋体" w:cs="宋体"/>
          <w:b/>
          <w:sz w:val="24"/>
        </w:rPr>
        <w:t>7、投标费用</w:t>
      </w:r>
    </w:p>
    <w:p>
      <w:pPr>
        <w:spacing w:line="500" w:lineRule="exact"/>
        <w:ind w:firstLine="480" w:firstLineChars="200"/>
        <w:rPr>
          <w:rFonts w:ascii="宋体" w:hAnsi="宋体" w:cs="宋体"/>
          <w:sz w:val="24"/>
        </w:rPr>
      </w:pPr>
      <w:r>
        <w:rPr>
          <w:rFonts w:hint="eastAsia" w:ascii="宋体" w:hAnsi="宋体" w:cs="宋体"/>
          <w:sz w:val="24"/>
        </w:rPr>
        <w:t>投标人应承担其编制和递交投标文件所涉及的一切费用，无论投标结果如何，招标人对上述费用不负任何责任。</w:t>
      </w:r>
    </w:p>
    <w:p>
      <w:pPr>
        <w:spacing w:line="500" w:lineRule="exact"/>
        <w:ind w:firstLine="480" w:firstLineChars="200"/>
        <w:rPr>
          <w:rFonts w:ascii="宋体" w:hAnsi="宋体" w:cs="宋体"/>
          <w:sz w:val="24"/>
        </w:rPr>
      </w:pPr>
      <w:r>
        <w:rPr>
          <w:rFonts w:hint="eastAsia" w:ascii="宋体" w:hAnsi="宋体" w:cs="宋体"/>
          <w:sz w:val="24"/>
        </w:rPr>
        <w:t>本项目招标代理服务费（收费标准按计价格（2011）534号文规定的标准×40%计取，如低于3000元的直接按3000元计取）由中标人承担，各投标人在投标报价时须将上述费用自行综合考虑分摊含进投标报价中，且不得单列，在开具中标通知书前向招标代理机构一次性交纳。招标人不再承担上述费用。</w:t>
      </w:r>
    </w:p>
    <w:p>
      <w:pPr>
        <w:spacing w:line="500" w:lineRule="exact"/>
        <w:rPr>
          <w:rFonts w:ascii="宋体" w:hAnsi="宋体" w:cs="宋体"/>
          <w:b/>
          <w:sz w:val="44"/>
          <w:szCs w:val="44"/>
        </w:rPr>
      </w:pPr>
    </w:p>
    <w:p>
      <w:pPr>
        <w:rPr>
          <w:rFonts w:ascii="宋体" w:hAnsi="宋体" w:cs="宋体"/>
          <w:b/>
          <w:sz w:val="44"/>
          <w:szCs w:val="44"/>
        </w:rPr>
      </w:pPr>
      <w:r>
        <w:rPr>
          <w:rFonts w:hint="eastAsia" w:ascii="宋体" w:hAnsi="宋体" w:cs="宋体"/>
          <w:b/>
          <w:sz w:val="44"/>
          <w:szCs w:val="44"/>
        </w:rPr>
        <w:br w:type="page"/>
      </w:r>
    </w:p>
    <w:p>
      <w:pPr>
        <w:widowControl/>
        <w:jc w:val="center"/>
        <w:rPr>
          <w:rFonts w:ascii="宋体" w:hAnsi="宋体" w:cs="宋体"/>
          <w:b/>
          <w:bCs/>
          <w:sz w:val="44"/>
        </w:rPr>
      </w:pPr>
      <w:r>
        <w:rPr>
          <w:rFonts w:hint="eastAsia" w:ascii="宋体" w:hAnsi="宋体" w:cs="宋体"/>
          <w:b/>
          <w:sz w:val="44"/>
          <w:szCs w:val="44"/>
        </w:rPr>
        <w:t>第五部分  开标 评标 定标</w:t>
      </w:r>
    </w:p>
    <w:p>
      <w:pPr>
        <w:spacing w:line="500" w:lineRule="exact"/>
        <w:ind w:left="-1" w:firstLine="480" w:firstLineChars="200"/>
        <w:rPr>
          <w:rFonts w:ascii="宋体" w:hAnsi="宋体" w:cs="宋体"/>
          <w:sz w:val="24"/>
        </w:rPr>
      </w:pPr>
    </w:p>
    <w:p>
      <w:pPr>
        <w:spacing w:line="500" w:lineRule="exact"/>
        <w:ind w:firstLine="480" w:firstLineChars="200"/>
        <w:rPr>
          <w:rFonts w:ascii="宋体" w:hAnsi="宋体" w:cs="宋体"/>
          <w:b/>
          <w:sz w:val="24"/>
        </w:rPr>
      </w:pPr>
      <w:r>
        <w:rPr>
          <w:rFonts w:hint="eastAsia" w:ascii="宋体" w:hAnsi="宋体" w:cs="宋体"/>
          <w:b/>
          <w:sz w:val="24"/>
        </w:rPr>
        <w:t>1、评标定标办法和评标规则</w:t>
      </w:r>
    </w:p>
    <w:p>
      <w:pPr>
        <w:spacing w:line="500" w:lineRule="exact"/>
        <w:ind w:left="-1" w:firstLine="480" w:firstLineChars="200"/>
        <w:rPr>
          <w:rFonts w:ascii="宋体" w:hAnsi="宋体" w:cs="宋体"/>
          <w:sz w:val="24"/>
        </w:rPr>
      </w:pPr>
      <w:r>
        <w:rPr>
          <w:rFonts w:hint="eastAsia" w:ascii="宋体" w:hAnsi="宋体" w:cs="宋体"/>
          <w:sz w:val="24"/>
        </w:rPr>
        <w:t>本项目评标办法采用盐城ABCD合成法，评标委员会按评标办法推荐有排序的中标候选人，由招标人依照国家有关法律、法规及定标办法确定中标人，具体评标定标办法及评标规则详见第七部分。</w:t>
      </w:r>
    </w:p>
    <w:p>
      <w:pPr>
        <w:spacing w:line="500" w:lineRule="exact"/>
        <w:ind w:left="-1" w:firstLine="480" w:firstLineChars="200"/>
        <w:rPr>
          <w:rFonts w:ascii="宋体" w:hAnsi="宋体" w:cs="宋体"/>
          <w:b/>
          <w:bCs/>
          <w:sz w:val="24"/>
        </w:rPr>
      </w:pPr>
      <w:r>
        <w:rPr>
          <w:rFonts w:hint="eastAsia" w:ascii="宋体" w:hAnsi="宋体" w:cs="宋体"/>
          <w:b/>
          <w:bCs/>
          <w:sz w:val="24"/>
        </w:rPr>
        <w:t>2、开标、评标、定标</w:t>
      </w:r>
    </w:p>
    <w:p>
      <w:pPr>
        <w:spacing w:line="500" w:lineRule="exact"/>
        <w:ind w:left="-1" w:firstLine="480" w:firstLineChars="200"/>
        <w:rPr>
          <w:rFonts w:ascii="宋体" w:hAnsi="宋体" w:cs="宋体"/>
          <w:sz w:val="24"/>
        </w:rPr>
      </w:pPr>
      <w:r>
        <w:rPr>
          <w:rFonts w:hint="eastAsia" w:ascii="宋体" w:hAnsi="宋体" w:cs="宋体"/>
          <w:sz w:val="24"/>
        </w:rPr>
        <w:t>2.1开标按投标须知前附表规定的时间、地点举行。</w:t>
      </w:r>
    </w:p>
    <w:p>
      <w:pPr>
        <w:spacing w:line="500" w:lineRule="exact"/>
        <w:ind w:left="-1" w:firstLine="480" w:firstLineChars="200"/>
        <w:rPr>
          <w:rFonts w:ascii="宋体" w:hAnsi="宋体" w:cs="宋体"/>
          <w:sz w:val="24"/>
        </w:rPr>
      </w:pPr>
      <w:r>
        <w:rPr>
          <w:rFonts w:hint="eastAsia" w:ascii="宋体" w:hAnsi="宋体" w:cs="宋体"/>
          <w:sz w:val="24"/>
        </w:rPr>
        <w:t>开标由招标人或其委托的招标代理机构主持，并由投标人代表或招标人委托的公证人员检查投标文件的密封情况，工作人员当众启封有效投标文件及修改文件，宣读投标文件的主要内容。</w:t>
      </w:r>
    </w:p>
    <w:p>
      <w:pPr>
        <w:spacing w:line="500" w:lineRule="exact"/>
        <w:ind w:left="-1" w:firstLine="480" w:firstLineChars="200"/>
        <w:rPr>
          <w:rFonts w:ascii="宋体" w:hAnsi="宋体" w:cs="宋体"/>
          <w:sz w:val="24"/>
        </w:rPr>
      </w:pPr>
      <w:r>
        <w:rPr>
          <w:rFonts w:hint="eastAsia" w:ascii="宋体" w:hAnsi="宋体" w:cs="宋体"/>
          <w:sz w:val="24"/>
        </w:rPr>
        <w:t>投标人对开标内容有异议的，应当在开标现场提出，否则视同认可。</w:t>
      </w:r>
    </w:p>
    <w:p>
      <w:pPr>
        <w:spacing w:line="500" w:lineRule="exact"/>
        <w:ind w:left="-1" w:firstLine="480" w:firstLineChars="200"/>
        <w:rPr>
          <w:rFonts w:ascii="宋体" w:hAnsi="宋体" w:cs="宋体"/>
          <w:sz w:val="24"/>
        </w:rPr>
      </w:pPr>
      <w:r>
        <w:rPr>
          <w:rFonts w:hint="eastAsia" w:ascii="宋体" w:hAnsi="宋体" w:cs="宋体"/>
          <w:sz w:val="24"/>
        </w:rPr>
        <w:t>2.2评标由招标人依法组建的评标委员会负责。评标委员会应当按照招标文件确定的评标标准和方法，对投标文件进行评审和比较，并根据评标办法约定的数量推荐标明顺序的中标候选人。</w:t>
      </w:r>
    </w:p>
    <w:p>
      <w:pPr>
        <w:spacing w:line="500" w:lineRule="exact"/>
        <w:ind w:left="-1" w:firstLine="480" w:firstLineChars="200"/>
        <w:rPr>
          <w:rFonts w:ascii="宋体" w:hAnsi="宋体" w:cs="宋体"/>
          <w:sz w:val="24"/>
        </w:rPr>
      </w:pPr>
      <w:r>
        <w:rPr>
          <w:rFonts w:hint="eastAsia" w:ascii="宋体" w:hAnsi="宋体" w:cs="宋体"/>
          <w:sz w:val="24"/>
        </w:rPr>
        <w:t>2.3招标人根据评标委员会提出的书面评标报告和推荐的中标候选人依法确定中标人。</w:t>
      </w:r>
    </w:p>
    <w:p>
      <w:pPr>
        <w:spacing w:line="500" w:lineRule="exact"/>
        <w:ind w:left="-1" w:firstLine="480" w:firstLineChars="200"/>
        <w:rPr>
          <w:rFonts w:ascii="宋体" w:hAnsi="宋体" w:cs="宋体"/>
          <w:b/>
          <w:bCs/>
          <w:sz w:val="24"/>
        </w:rPr>
      </w:pPr>
      <w:r>
        <w:rPr>
          <w:rFonts w:hint="eastAsia" w:ascii="宋体" w:hAnsi="宋体" w:cs="宋体"/>
          <w:b/>
          <w:bCs/>
          <w:sz w:val="24"/>
        </w:rPr>
        <w:t>3、评标定标办法</w:t>
      </w:r>
    </w:p>
    <w:p>
      <w:pPr>
        <w:spacing w:line="500" w:lineRule="exact"/>
        <w:ind w:left="-1" w:firstLine="480" w:firstLineChars="200"/>
        <w:rPr>
          <w:rFonts w:ascii="宋体" w:hAnsi="宋体" w:cs="宋体"/>
          <w:sz w:val="24"/>
        </w:rPr>
      </w:pPr>
      <w:r>
        <w:rPr>
          <w:rFonts w:hint="eastAsia" w:ascii="宋体" w:hAnsi="宋体" w:cs="宋体"/>
          <w:sz w:val="24"/>
        </w:rPr>
        <w:t>详见第七部分。</w:t>
      </w:r>
    </w:p>
    <w:p>
      <w:pPr>
        <w:spacing w:line="500" w:lineRule="exact"/>
        <w:ind w:left="-1" w:firstLine="480" w:firstLineChars="200"/>
        <w:rPr>
          <w:rFonts w:ascii="宋体" w:hAnsi="宋体" w:cs="宋体"/>
          <w:b/>
          <w:bCs/>
          <w:sz w:val="24"/>
        </w:rPr>
      </w:pPr>
      <w:r>
        <w:rPr>
          <w:rFonts w:hint="eastAsia" w:ascii="宋体" w:hAnsi="宋体" w:cs="宋体"/>
          <w:b/>
          <w:bCs/>
          <w:sz w:val="24"/>
        </w:rPr>
        <w:t>4、投标文件有下列情况之一的，属于重大偏差，视为未能对招标文件作出实质性响应，作为无效投标予以否决：</w:t>
      </w:r>
    </w:p>
    <w:p>
      <w:pPr>
        <w:spacing w:line="500" w:lineRule="exact"/>
        <w:ind w:left="-1" w:firstLine="480" w:firstLineChars="200"/>
        <w:rPr>
          <w:rFonts w:ascii="宋体" w:hAnsi="宋体" w:cs="宋体"/>
          <w:sz w:val="24"/>
        </w:rPr>
      </w:pPr>
      <w:r>
        <w:rPr>
          <w:rFonts w:hint="eastAsia" w:ascii="宋体" w:hAnsi="宋体" w:cs="宋体"/>
          <w:sz w:val="24"/>
        </w:rPr>
        <w:t>4.1投标文件中的投标函未加盖投标人的公章；</w:t>
      </w:r>
    </w:p>
    <w:p>
      <w:pPr>
        <w:spacing w:line="500" w:lineRule="exact"/>
        <w:ind w:left="-1" w:firstLine="480" w:firstLineChars="200"/>
        <w:rPr>
          <w:rFonts w:ascii="宋体" w:hAnsi="宋体" w:cs="宋体"/>
          <w:sz w:val="24"/>
        </w:rPr>
      </w:pPr>
      <w:r>
        <w:rPr>
          <w:rFonts w:hint="eastAsia" w:ascii="宋体" w:hAnsi="宋体" w:cs="宋体"/>
          <w:sz w:val="24"/>
        </w:rPr>
        <w:t>4.2投标文件中的投标函未加盖企业法定代表人（或企业法定代表人代理人）印章（或签字）的；</w:t>
      </w:r>
    </w:p>
    <w:p>
      <w:pPr>
        <w:spacing w:line="500" w:lineRule="exact"/>
        <w:ind w:left="-1" w:firstLine="480" w:firstLineChars="200"/>
        <w:rPr>
          <w:rFonts w:ascii="宋体" w:hAnsi="宋体" w:cs="宋体"/>
          <w:sz w:val="24"/>
        </w:rPr>
      </w:pPr>
      <w:r>
        <w:rPr>
          <w:rFonts w:hint="eastAsia" w:ascii="宋体" w:hAnsi="宋体" w:cs="宋体"/>
          <w:sz w:val="24"/>
        </w:rPr>
        <w:t>4.3投标函加盖企业法定代表人委托代理人印章（或签字），企业法定代表人委托代理人没有合法、有效的委托书（原件）的；</w:t>
      </w:r>
    </w:p>
    <w:p>
      <w:pPr>
        <w:spacing w:line="500" w:lineRule="exact"/>
        <w:ind w:left="-1" w:firstLine="480" w:firstLineChars="200"/>
        <w:rPr>
          <w:rFonts w:ascii="宋体" w:hAnsi="宋体" w:cs="宋体"/>
          <w:sz w:val="24"/>
        </w:rPr>
      </w:pPr>
      <w:r>
        <w:rPr>
          <w:rFonts w:hint="eastAsia" w:ascii="宋体" w:hAnsi="宋体" w:cs="宋体"/>
          <w:sz w:val="24"/>
        </w:rPr>
        <w:t>4.4投标人资质条件不符合国家有关规定，或者不满足招标文件规定的资格条件；</w:t>
      </w:r>
    </w:p>
    <w:p>
      <w:pPr>
        <w:spacing w:line="500" w:lineRule="exact"/>
        <w:ind w:left="-1" w:firstLine="480" w:firstLineChars="200"/>
        <w:rPr>
          <w:rFonts w:ascii="宋体" w:hAnsi="宋体" w:cs="宋体"/>
          <w:sz w:val="24"/>
        </w:rPr>
      </w:pPr>
      <w:r>
        <w:rPr>
          <w:rFonts w:hint="eastAsia" w:ascii="宋体" w:hAnsi="宋体" w:cs="宋体"/>
          <w:sz w:val="24"/>
        </w:rPr>
        <w:t>4.5投标报价低于工程成本或者高于招标文件设定的招标控制价的；</w:t>
      </w:r>
    </w:p>
    <w:p>
      <w:pPr>
        <w:spacing w:line="500" w:lineRule="exact"/>
        <w:ind w:left="-1" w:firstLine="480" w:firstLineChars="200"/>
        <w:rPr>
          <w:rFonts w:ascii="宋体" w:hAnsi="宋体" w:cs="宋体"/>
          <w:sz w:val="24"/>
        </w:rPr>
      </w:pPr>
      <w:r>
        <w:rPr>
          <w:rFonts w:hint="eastAsia" w:ascii="宋体" w:hAnsi="宋体" w:cs="宋体"/>
          <w:sz w:val="24"/>
        </w:rPr>
        <w:t>4.6同一投标人提交两个及以上不同的投标文件或者投标报价，但招标文件规定提交备选投标的除外；</w:t>
      </w:r>
    </w:p>
    <w:p>
      <w:pPr>
        <w:spacing w:line="500" w:lineRule="exact"/>
        <w:ind w:left="-1" w:firstLine="480" w:firstLineChars="200"/>
        <w:rPr>
          <w:rFonts w:ascii="宋体" w:hAnsi="宋体" w:cs="宋体"/>
          <w:sz w:val="24"/>
        </w:rPr>
      </w:pPr>
      <w:r>
        <w:rPr>
          <w:rFonts w:hint="eastAsia" w:ascii="宋体" w:hAnsi="宋体" w:cs="宋体"/>
          <w:sz w:val="24"/>
        </w:rPr>
        <w:t>4.7投标文件中已标价工程量清单与招标文件规定的暂估价、暂列金额及甲供材料价格不一致的；</w:t>
      </w:r>
    </w:p>
    <w:p>
      <w:pPr>
        <w:spacing w:line="500" w:lineRule="exact"/>
        <w:ind w:left="-1" w:firstLine="480" w:firstLineChars="200"/>
        <w:rPr>
          <w:rFonts w:ascii="宋体" w:hAnsi="宋体" w:cs="宋体"/>
          <w:sz w:val="24"/>
        </w:rPr>
      </w:pPr>
      <w:r>
        <w:rPr>
          <w:rFonts w:hint="eastAsia" w:ascii="宋体" w:hAnsi="宋体" w:cs="宋体"/>
          <w:sz w:val="24"/>
        </w:rPr>
        <w:t>4.8投标文件中已标价工程量清单与招标文件明确列出的不可竞争费用项目或费率或计算基础不一致的；</w:t>
      </w:r>
    </w:p>
    <w:p>
      <w:pPr>
        <w:spacing w:line="500" w:lineRule="exact"/>
        <w:rPr>
          <w:rFonts w:ascii="宋体" w:hAnsi="宋体" w:cs="宋体"/>
          <w:sz w:val="24"/>
        </w:rPr>
      </w:pPr>
      <w:r>
        <w:rPr>
          <w:rFonts w:hint="eastAsia" w:ascii="宋体" w:hAnsi="宋体" w:cs="宋体"/>
          <w:sz w:val="24"/>
        </w:rPr>
        <w:pgNum/>
      </w:r>
      <w:r>
        <w:rPr>
          <w:rFonts w:hint="eastAsia" w:ascii="宋体" w:hAnsi="宋体" w:cs="宋体"/>
          <w:sz w:val="24"/>
        </w:rPr>
        <w:t>4.9投标文件中已标价工程量清单与招标文件提供的工程量清单中的项目编码、项目名称、项目特征、计量单位、工程量不一致的；</w:t>
      </w:r>
    </w:p>
    <w:p>
      <w:pPr>
        <w:spacing w:line="500" w:lineRule="exact"/>
        <w:ind w:left="-1" w:firstLine="480" w:firstLineChars="200"/>
        <w:rPr>
          <w:rFonts w:ascii="宋体" w:hAnsi="宋体" w:cs="宋体"/>
          <w:sz w:val="24"/>
        </w:rPr>
      </w:pPr>
      <w:r>
        <w:rPr>
          <w:rFonts w:hint="eastAsia" w:ascii="宋体" w:hAnsi="宋体" w:cs="宋体"/>
          <w:sz w:val="24"/>
        </w:rPr>
        <w:t>4.10未按招标文件要求提供投标保证金的；</w:t>
      </w:r>
    </w:p>
    <w:p>
      <w:pPr>
        <w:spacing w:line="500" w:lineRule="exact"/>
        <w:ind w:left="-1" w:firstLine="480" w:firstLineChars="200"/>
        <w:rPr>
          <w:rFonts w:ascii="宋体" w:hAnsi="宋体" w:cs="宋体"/>
          <w:sz w:val="24"/>
        </w:rPr>
      </w:pPr>
      <w:r>
        <w:rPr>
          <w:rFonts w:hint="eastAsia" w:ascii="宋体" w:hAnsi="宋体" w:cs="宋体"/>
          <w:sz w:val="24"/>
        </w:rPr>
        <w:t>4.11投标文件载明的招标项目完成期限超过招标文件规定的期限的；</w:t>
      </w:r>
    </w:p>
    <w:p>
      <w:pPr>
        <w:spacing w:line="500" w:lineRule="exact"/>
        <w:ind w:left="-1" w:firstLine="480" w:firstLineChars="200"/>
        <w:rPr>
          <w:rFonts w:ascii="宋体" w:hAnsi="宋体" w:cs="宋体"/>
          <w:sz w:val="24"/>
        </w:rPr>
      </w:pPr>
      <w:r>
        <w:rPr>
          <w:rFonts w:hint="eastAsia" w:ascii="宋体" w:hAnsi="宋体" w:cs="宋体"/>
          <w:sz w:val="24"/>
        </w:rPr>
        <w:t>4.12明显不符合技术规范、技术标准的要求；</w:t>
      </w:r>
    </w:p>
    <w:p>
      <w:pPr>
        <w:spacing w:line="500" w:lineRule="exact"/>
        <w:ind w:left="-1" w:firstLine="480" w:firstLineChars="200"/>
        <w:rPr>
          <w:rFonts w:ascii="宋体" w:hAnsi="宋体" w:cs="宋体"/>
          <w:sz w:val="24"/>
        </w:rPr>
      </w:pPr>
      <w:r>
        <w:rPr>
          <w:rFonts w:hint="eastAsia" w:ascii="宋体" w:hAnsi="宋体" w:cs="宋体"/>
          <w:sz w:val="24"/>
        </w:rPr>
        <w:t>4.13投标文件载明的货物包装方式、检验标准和方法等不符合招标文件的要求的；</w:t>
      </w:r>
    </w:p>
    <w:p>
      <w:pPr>
        <w:spacing w:line="500" w:lineRule="exact"/>
        <w:ind w:left="-1" w:firstLine="480" w:firstLineChars="200"/>
        <w:rPr>
          <w:rFonts w:ascii="宋体" w:hAnsi="宋体" w:cs="宋体"/>
          <w:sz w:val="24"/>
        </w:rPr>
      </w:pPr>
      <w:r>
        <w:rPr>
          <w:rFonts w:hint="eastAsia" w:ascii="宋体" w:hAnsi="宋体" w:cs="宋体"/>
          <w:sz w:val="24"/>
        </w:rPr>
        <w:t>4.14投标文件提出了不能满足招标文件要求或招标人不能接受的工程验收、计量、价款结算和支付办法的；</w:t>
      </w:r>
    </w:p>
    <w:p>
      <w:pPr>
        <w:spacing w:line="500" w:lineRule="exact"/>
        <w:ind w:firstLine="480" w:firstLineChars="200"/>
        <w:rPr>
          <w:rFonts w:ascii="宋体" w:hAnsi="宋体" w:cs="宋体"/>
          <w:sz w:val="24"/>
        </w:rPr>
      </w:pPr>
      <w:r>
        <w:rPr>
          <w:rFonts w:hint="eastAsia" w:ascii="宋体" w:hAnsi="宋体" w:cs="宋体"/>
          <w:sz w:val="24"/>
        </w:rPr>
        <w:t xml:space="preserve"> 4.15不同投标人的投标文件制作过程出现了评标委员会认为不应当雷同的情况；</w:t>
      </w:r>
    </w:p>
    <w:p>
      <w:pPr>
        <w:spacing w:line="500" w:lineRule="exact"/>
        <w:ind w:left="-1" w:firstLine="480" w:firstLineChars="200"/>
        <w:rPr>
          <w:rFonts w:ascii="宋体" w:hAnsi="宋体" w:cs="宋体"/>
          <w:sz w:val="24"/>
        </w:rPr>
      </w:pPr>
      <w:r>
        <w:rPr>
          <w:rFonts w:hint="eastAsia" w:ascii="宋体" w:hAnsi="宋体" w:cs="宋体"/>
          <w:sz w:val="24"/>
        </w:rPr>
        <w:t>4.16以他人的名义投标、串通投标、以行贿手段谋取中标或者以其他弄虚作假方式投标的；</w:t>
      </w:r>
    </w:p>
    <w:p>
      <w:pPr>
        <w:spacing w:line="500" w:lineRule="exact"/>
        <w:ind w:left="-1" w:firstLine="480" w:firstLineChars="200"/>
        <w:rPr>
          <w:rFonts w:ascii="宋体" w:hAnsi="宋体" w:cs="宋体"/>
          <w:sz w:val="24"/>
        </w:rPr>
      </w:pPr>
      <w:r>
        <w:rPr>
          <w:rFonts w:hint="eastAsia" w:ascii="宋体" w:hAnsi="宋体" w:cs="宋体"/>
          <w:sz w:val="24"/>
        </w:rPr>
        <w:t>4.17投标文件关键内容模糊、无法辨认的；</w:t>
      </w:r>
    </w:p>
    <w:p>
      <w:pPr>
        <w:spacing w:line="500" w:lineRule="exact"/>
        <w:ind w:left="-1" w:firstLine="480" w:firstLineChars="200"/>
        <w:rPr>
          <w:rFonts w:ascii="宋体" w:hAnsi="宋体" w:cs="宋体"/>
          <w:b/>
          <w:bCs/>
          <w:sz w:val="24"/>
        </w:rPr>
      </w:pPr>
      <w:r>
        <w:rPr>
          <w:rFonts w:hint="eastAsia" w:ascii="宋体" w:hAnsi="宋体" w:cs="宋体"/>
          <w:b/>
          <w:bCs/>
          <w:sz w:val="24"/>
        </w:rPr>
        <w:t>5、投标文件的澄清</w:t>
      </w:r>
    </w:p>
    <w:p>
      <w:pPr>
        <w:spacing w:line="500" w:lineRule="exact"/>
        <w:ind w:left="-1" w:firstLine="480" w:firstLineChars="200"/>
        <w:rPr>
          <w:rFonts w:ascii="宋体" w:hAnsi="宋体" w:cs="宋体"/>
          <w:sz w:val="24"/>
        </w:rPr>
      </w:pPr>
      <w:r>
        <w:rPr>
          <w:rFonts w:hint="eastAsia" w:ascii="宋体" w:hAnsi="宋体" w:cs="宋体"/>
          <w:sz w:val="24"/>
        </w:rPr>
        <w:t>5.1 在评标过程中，评标委员会认为需要，可以书面方式要求投标人对所提交的投标文件中不明确的内容进行书面澄清或说明，或者对细微偏差进行补正；澄清、说明或者补正应以书面方式进行并不得超出投标文件的范围或者改变投标文件的实质性内容。</w:t>
      </w:r>
    </w:p>
    <w:p>
      <w:pPr>
        <w:spacing w:line="500" w:lineRule="exact"/>
        <w:ind w:left="-1" w:firstLine="480" w:firstLineChars="200"/>
        <w:rPr>
          <w:rFonts w:ascii="宋体" w:hAnsi="宋体" w:cs="宋体"/>
          <w:sz w:val="24"/>
        </w:rPr>
      </w:pPr>
      <w:r>
        <w:rPr>
          <w:rFonts w:hint="eastAsia" w:ascii="宋体" w:hAnsi="宋体" w:cs="宋体"/>
          <w:sz w:val="24"/>
        </w:rPr>
        <w:t xml:space="preserve">5.2评标委员会不接受投标人主动提出的澄清、说明或补正。 </w:t>
      </w:r>
    </w:p>
    <w:p>
      <w:pPr>
        <w:spacing w:line="500" w:lineRule="exact"/>
        <w:ind w:left="-1" w:firstLine="480" w:firstLineChars="200"/>
        <w:rPr>
          <w:rFonts w:ascii="宋体" w:hAnsi="宋体" w:cs="宋体"/>
          <w:sz w:val="24"/>
        </w:rPr>
      </w:pPr>
      <w:r>
        <w:rPr>
          <w:rFonts w:hint="eastAsia" w:ascii="宋体" w:hAnsi="宋体" w:cs="宋体"/>
          <w:sz w:val="24"/>
        </w:rPr>
        <w:t>5.3对于评标委员会要求澄清、说明或者补正的内容，投标人应做出书面答复，但书面答复中不得改变投标文件的实质性内容；书面答复须经投标人法定代表人或其代理人的签署或加盖印章，并视为投标文件的组成部分。</w:t>
      </w:r>
    </w:p>
    <w:p>
      <w:pPr>
        <w:spacing w:line="500" w:lineRule="exact"/>
        <w:ind w:left="-1" w:firstLine="480" w:firstLineChars="200"/>
        <w:rPr>
          <w:rFonts w:ascii="宋体" w:hAnsi="宋体" w:cs="宋体"/>
          <w:sz w:val="24"/>
        </w:rPr>
      </w:pPr>
      <w:r>
        <w:rPr>
          <w:rFonts w:hint="eastAsia" w:ascii="宋体" w:hAnsi="宋体" w:cs="宋体"/>
          <w:sz w:val="24"/>
        </w:rPr>
        <w:t>5.4评标委员会对投标人提交的答复仍有疑问的，可以要求投标人进一步澄清、说明或补正，直至满足评标委员会的要求。</w:t>
      </w:r>
    </w:p>
    <w:p>
      <w:pPr>
        <w:spacing w:line="500" w:lineRule="exact"/>
        <w:ind w:left="-1" w:firstLine="480" w:firstLineChars="200"/>
        <w:rPr>
          <w:rFonts w:ascii="宋体" w:hAnsi="宋体" w:cs="宋体"/>
          <w:sz w:val="24"/>
        </w:rPr>
      </w:pPr>
      <w:r>
        <w:rPr>
          <w:rFonts w:hint="eastAsia" w:ascii="宋体" w:hAnsi="宋体" w:cs="宋体"/>
          <w:sz w:val="24"/>
        </w:rPr>
        <w:t>5.5投标截止时间后，投标文件中没有列入的价格和优惠条件或投标人对投标报价或其他实质性内容修正的函件和增加的任何优惠条件，一律不得作为评标、定标的依据。</w:t>
      </w:r>
    </w:p>
    <w:p>
      <w:pPr>
        <w:spacing w:line="500" w:lineRule="exact"/>
        <w:ind w:left="-1" w:firstLine="480" w:firstLineChars="200"/>
        <w:rPr>
          <w:rFonts w:ascii="宋体" w:hAnsi="宋体" w:cs="宋体"/>
          <w:b/>
          <w:bCs/>
          <w:sz w:val="24"/>
        </w:rPr>
      </w:pPr>
      <w:r>
        <w:rPr>
          <w:rFonts w:hint="eastAsia" w:ascii="宋体" w:hAnsi="宋体" w:cs="宋体"/>
          <w:b/>
          <w:bCs/>
          <w:sz w:val="24"/>
        </w:rPr>
        <w:t>6、评标、定标</w:t>
      </w:r>
    </w:p>
    <w:p>
      <w:pPr>
        <w:spacing w:line="500" w:lineRule="exact"/>
        <w:ind w:left="-1" w:firstLine="480" w:firstLineChars="200"/>
        <w:rPr>
          <w:rFonts w:ascii="宋体" w:hAnsi="宋体" w:cs="宋体"/>
          <w:sz w:val="24"/>
        </w:rPr>
      </w:pPr>
      <w:r>
        <w:rPr>
          <w:rFonts w:hint="eastAsia" w:ascii="宋体" w:hAnsi="宋体" w:cs="宋体"/>
          <w:sz w:val="24"/>
        </w:rPr>
        <w:t>6.1评标委员会组成</w:t>
      </w:r>
    </w:p>
    <w:p>
      <w:pPr>
        <w:spacing w:line="500" w:lineRule="exact"/>
        <w:ind w:left="-1" w:firstLine="480" w:firstLineChars="200"/>
        <w:rPr>
          <w:rFonts w:ascii="宋体" w:hAnsi="宋体" w:cs="宋体"/>
          <w:sz w:val="24"/>
        </w:rPr>
      </w:pPr>
      <w:r>
        <w:rPr>
          <w:rFonts w:hint="eastAsia" w:ascii="宋体" w:hAnsi="宋体" w:cs="宋体"/>
          <w:sz w:val="24"/>
        </w:rPr>
        <w:t>6.1.1评标委员会由招标人组织相关专家和其他人员组成。</w:t>
      </w:r>
    </w:p>
    <w:p>
      <w:pPr>
        <w:spacing w:line="500" w:lineRule="exact"/>
        <w:ind w:left="-1" w:firstLine="480" w:firstLineChars="200"/>
        <w:rPr>
          <w:rFonts w:ascii="宋体" w:hAnsi="宋体" w:cs="宋体"/>
          <w:sz w:val="24"/>
        </w:rPr>
      </w:pPr>
      <w:r>
        <w:rPr>
          <w:rFonts w:hint="eastAsia" w:ascii="宋体" w:hAnsi="宋体" w:cs="宋体"/>
          <w:sz w:val="24"/>
        </w:rPr>
        <w:t>6.1.2评标委员会在评标时独立开展工作，负责评审所有投标文件，并根据评标办法推荐中标候选人。</w:t>
      </w:r>
    </w:p>
    <w:p>
      <w:pPr>
        <w:spacing w:line="500" w:lineRule="exact"/>
        <w:ind w:left="-1" w:firstLine="480" w:firstLineChars="200"/>
        <w:rPr>
          <w:rFonts w:ascii="宋体" w:hAnsi="宋体" w:cs="宋体"/>
          <w:sz w:val="24"/>
        </w:rPr>
      </w:pPr>
      <w:r>
        <w:rPr>
          <w:rFonts w:hint="eastAsia" w:ascii="宋体" w:hAnsi="宋体" w:cs="宋体"/>
          <w:sz w:val="24"/>
        </w:rPr>
        <w:t>6.1.3评标委员会决定投标文件的响应性只根据投标文件本身的内容，而不寻求外部的证据。</w:t>
      </w:r>
    </w:p>
    <w:p>
      <w:pPr>
        <w:spacing w:line="500" w:lineRule="exact"/>
        <w:ind w:left="-1" w:firstLine="480" w:firstLineChars="200"/>
        <w:rPr>
          <w:rFonts w:ascii="宋体" w:hAnsi="宋体" w:cs="宋体"/>
          <w:sz w:val="24"/>
        </w:rPr>
      </w:pPr>
      <w:r>
        <w:rPr>
          <w:rFonts w:hint="eastAsia" w:ascii="宋体" w:hAnsi="宋体" w:cs="宋体"/>
          <w:sz w:val="24"/>
        </w:rPr>
        <w:t>6.1.4 在评标过程中，除出现下列情形外，评标委员会认为因招标文件缺陷无法确定中标候选人或中标人的，招标人应当重新组织招标。</w:t>
      </w:r>
    </w:p>
    <w:p>
      <w:pPr>
        <w:spacing w:line="500" w:lineRule="exact"/>
        <w:ind w:left="-1" w:firstLine="480" w:firstLineChars="200"/>
        <w:rPr>
          <w:rFonts w:ascii="宋体" w:hAnsi="宋体" w:cs="宋体"/>
          <w:sz w:val="24"/>
        </w:rPr>
      </w:pPr>
      <w:r>
        <w:rPr>
          <w:rFonts w:hint="eastAsia" w:ascii="宋体" w:hAnsi="宋体" w:cs="宋体"/>
          <w:sz w:val="24"/>
        </w:rPr>
        <w:t>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p>
    <w:p>
      <w:pPr>
        <w:spacing w:line="500" w:lineRule="exact"/>
        <w:ind w:left="-1" w:firstLine="480" w:firstLineChars="200"/>
        <w:rPr>
          <w:rFonts w:ascii="宋体" w:hAnsi="宋体" w:cs="宋体"/>
          <w:sz w:val="24"/>
        </w:rPr>
      </w:pPr>
      <w:r>
        <w:rPr>
          <w:rFonts w:hint="eastAsia" w:ascii="宋体" w:hAnsi="宋体" w:cs="宋体"/>
          <w:sz w:val="24"/>
        </w:rPr>
        <w:t>6.1.5招标人根据评标委员会推荐的中标候选人，确定排名第一的中标候选人为中标人。</w:t>
      </w:r>
    </w:p>
    <w:p>
      <w:pPr>
        <w:spacing w:line="500" w:lineRule="exact"/>
        <w:ind w:left="-1" w:firstLine="480" w:firstLineChars="200"/>
        <w:rPr>
          <w:rFonts w:ascii="宋体" w:hAnsi="宋体" w:cs="宋体"/>
          <w:b/>
          <w:bCs/>
          <w:sz w:val="24"/>
        </w:rPr>
      </w:pPr>
      <w:r>
        <w:rPr>
          <w:rFonts w:hint="eastAsia" w:ascii="宋体" w:hAnsi="宋体" w:cs="宋体"/>
          <w:b/>
          <w:bCs/>
          <w:sz w:val="24"/>
        </w:rPr>
        <w:t>7、评标结果公示</w:t>
      </w:r>
    </w:p>
    <w:p>
      <w:pPr>
        <w:spacing w:line="500" w:lineRule="exact"/>
        <w:ind w:left="-1" w:firstLine="480" w:firstLineChars="200"/>
        <w:rPr>
          <w:rFonts w:ascii="宋体" w:hAnsi="宋体" w:cs="宋体"/>
          <w:sz w:val="24"/>
        </w:rPr>
      </w:pPr>
      <w:r>
        <w:rPr>
          <w:rFonts w:hint="eastAsia" w:ascii="宋体" w:hAnsi="宋体" w:cs="宋体"/>
          <w:sz w:val="24"/>
        </w:rPr>
        <w:t>招标人应当自收到评标报告之日起3日内在招标公告发布媒介上发布评标结果公示表，公示期不得少于3日。</w:t>
      </w:r>
    </w:p>
    <w:p>
      <w:pPr>
        <w:spacing w:line="500" w:lineRule="exact"/>
        <w:ind w:left="-1" w:firstLine="480" w:firstLineChars="200"/>
        <w:rPr>
          <w:rFonts w:ascii="宋体" w:hAnsi="宋体" w:cs="宋体"/>
          <w:b/>
          <w:bCs/>
          <w:sz w:val="24"/>
        </w:rPr>
      </w:pPr>
      <w:r>
        <w:rPr>
          <w:rFonts w:hint="eastAsia" w:ascii="宋体" w:hAnsi="宋体" w:cs="宋体"/>
          <w:b/>
          <w:bCs/>
          <w:sz w:val="24"/>
        </w:rPr>
        <w:t>8、中标通知</w:t>
      </w:r>
    </w:p>
    <w:p>
      <w:pPr>
        <w:spacing w:line="500" w:lineRule="exact"/>
        <w:ind w:left="-1" w:firstLine="480" w:firstLineChars="200"/>
        <w:rPr>
          <w:rFonts w:ascii="宋体" w:hAnsi="宋体" w:cs="宋体"/>
          <w:sz w:val="24"/>
        </w:rPr>
      </w:pPr>
      <w:r>
        <w:rPr>
          <w:rFonts w:hint="eastAsia" w:ascii="宋体" w:hAnsi="宋体" w:cs="宋体"/>
          <w:sz w:val="24"/>
        </w:rPr>
        <w:t>招标人一般应当在15日内确定中标人，但最迟应当在投标有效期前确定。中标人确定后招标人应当以书面形式发出中标通知书，同时将中标人名称、中标价和项目负责人在相关媒介上予以公告。自发出中标通知书之日起15日内，招标人应当向招标监管机构提交招标情况的书面报告。按照不同工程项目中标结果公告时间先后，担任本企业最先中标项目的项目负责人。</w:t>
      </w:r>
    </w:p>
    <w:p>
      <w:pPr>
        <w:spacing w:line="500" w:lineRule="exact"/>
        <w:ind w:left="-1" w:firstLine="480" w:firstLineChars="200"/>
        <w:rPr>
          <w:rFonts w:ascii="宋体" w:hAnsi="宋体" w:cs="宋体"/>
          <w:b/>
          <w:bCs/>
          <w:sz w:val="24"/>
        </w:rPr>
      </w:pPr>
      <w:r>
        <w:rPr>
          <w:rFonts w:hint="eastAsia" w:ascii="宋体" w:hAnsi="宋体" w:cs="宋体"/>
          <w:b/>
          <w:bCs/>
          <w:sz w:val="24"/>
        </w:rPr>
        <w:t>9、授予合同</w:t>
      </w:r>
    </w:p>
    <w:p>
      <w:pPr>
        <w:spacing w:line="500" w:lineRule="exact"/>
        <w:ind w:left="-1" w:firstLine="480" w:firstLineChars="200"/>
        <w:rPr>
          <w:rFonts w:ascii="宋体" w:hAnsi="宋体" w:cs="宋体"/>
          <w:sz w:val="24"/>
        </w:rPr>
      </w:pPr>
      <w:r>
        <w:rPr>
          <w:rFonts w:hint="eastAsia" w:ascii="宋体" w:hAnsi="宋体" w:cs="宋体"/>
          <w:sz w:val="24"/>
        </w:rPr>
        <w:t>9.1招标人和中标人应当自《中标通知书》发出之日起15日内，按照国家有关规定和招标文件及中标人的投标文件订立书面合同，合同的标的、价款、质量、履行期限、付款方式、结算办法等主要条款应当与招标文件和中标人的投标文件的内容一致，合同双方不得再订立背离合同实质性内容的其他协议。</w:t>
      </w:r>
    </w:p>
    <w:p>
      <w:pPr>
        <w:spacing w:line="500" w:lineRule="exact"/>
        <w:ind w:left="-1" w:firstLine="480" w:firstLineChars="200"/>
        <w:rPr>
          <w:rFonts w:ascii="宋体" w:hAnsi="宋体" w:cs="宋体"/>
          <w:b/>
          <w:bCs/>
          <w:sz w:val="24"/>
        </w:rPr>
      </w:pPr>
      <w:r>
        <w:rPr>
          <w:rFonts w:hint="eastAsia" w:ascii="宋体" w:hAnsi="宋体" w:cs="宋体"/>
          <w:b/>
          <w:bCs/>
          <w:sz w:val="24"/>
        </w:rPr>
        <w:t>10、其他</w:t>
      </w:r>
    </w:p>
    <w:p>
      <w:pPr>
        <w:spacing w:line="500" w:lineRule="exact"/>
        <w:ind w:left="-1" w:firstLine="480" w:firstLineChars="200"/>
        <w:rPr>
          <w:rFonts w:ascii="宋体" w:hAnsi="宋体" w:cs="宋体"/>
          <w:sz w:val="24"/>
        </w:rPr>
      </w:pPr>
      <w:r>
        <w:rPr>
          <w:rFonts w:hint="eastAsia" w:ascii="宋体" w:hAnsi="宋体" w:cs="宋体"/>
          <w:sz w:val="24"/>
        </w:rPr>
        <w:t>10.1</w:t>
      </w:r>
      <w:r>
        <w:rPr>
          <w:rFonts w:hint="eastAsia" w:ascii="宋体" w:hAnsi="宋体" w:cs="宋体"/>
          <w:b/>
          <w:bCs/>
          <w:sz w:val="24"/>
        </w:rPr>
        <w:t>中标结果在网上公示后，投标人或者其他利害关系人对依法必须进行招标的项目的评标结果有异议的（异议书格式详见附件），应当在中标候选人公示期间提出。</w:t>
      </w:r>
      <w:r>
        <w:rPr>
          <w:rFonts w:hint="eastAsia" w:ascii="宋体" w:hAnsi="宋体" w:cs="宋体"/>
          <w:sz w:val="24"/>
        </w:rPr>
        <w:t>除原件外，所有的投标文件均不予退还，请投标人另行存档备份。</w:t>
      </w:r>
    </w:p>
    <w:p>
      <w:pPr>
        <w:spacing w:line="500" w:lineRule="exact"/>
        <w:ind w:left="-1" w:firstLine="480" w:firstLineChars="200"/>
        <w:rPr>
          <w:rFonts w:ascii="宋体" w:hAnsi="宋体" w:cs="宋体"/>
          <w:sz w:val="24"/>
        </w:rPr>
      </w:pPr>
      <w:r>
        <w:rPr>
          <w:rFonts w:hint="eastAsia" w:ascii="宋体" w:hAnsi="宋体" w:cs="宋体"/>
          <w:sz w:val="24"/>
        </w:rPr>
        <w:t>10.2招投标相关单位及个人在招投标活动中存在以下10.2.1以及10.2.2条失信行为的，在“江苏省建设工程招标网”公示期间，本项目的招标人拒绝其投标。</w:t>
      </w:r>
    </w:p>
    <w:p>
      <w:pPr>
        <w:spacing w:line="500" w:lineRule="exact"/>
        <w:ind w:left="-1" w:firstLine="480" w:firstLineChars="200"/>
        <w:rPr>
          <w:rFonts w:ascii="宋体" w:hAnsi="宋体" w:cs="宋体"/>
          <w:sz w:val="24"/>
        </w:rPr>
      </w:pPr>
      <w:r>
        <w:rPr>
          <w:rFonts w:hint="eastAsia" w:ascii="宋体" w:hAnsi="宋体" w:cs="宋体"/>
          <w:sz w:val="24"/>
        </w:rPr>
        <w:t>10.2.1 招投标各方主体及个人在招投标活动中违反法律法规和规章规定受到行政处罚的，公示不少于3个月。</w:t>
      </w:r>
    </w:p>
    <w:p>
      <w:pPr>
        <w:spacing w:line="500" w:lineRule="exact"/>
        <w:ind w:left="-1" w:firstLine="480" w:firstLineChars="200"/>
        <w:rPr>
          <w:rFonts w:ascii="宋体" w:hAnsi="宋体" w:cs="宋体"/>
          <w:sz w:val="24"/>
        </w:rPr>
      </w:pPr>
      <w:r>
        <w:rPr>
          <w:rFonts w:hint="eastAsia" w:ascii="宋体" w:hAnsi="宋体" w:cs="宋体"/>
          <w:sz w:val="24"/>
        </w:rPr>
        <w:t>10.2.2投标人在招投标活动中出现如下失信行为，公示1-3个月：</w:t>
      </w:r>
    </w:p>
    <w:p>
      <w:pPr>
        <w:spacing w:line="500" w:lineRule="exact"/>
        <w:ind w:left="-1" w:firstLine="480" w:firstLineChars="200"/>
        <w:rPr>
          <w:rFonts w:ascii="宋体" w:hAnsi="宋体" w:cs="宋体"/>
          <w:sz w:val="24"/>
        </w:rPr>
      </w:pPr>
      <w:r>
        <w:rPr>
          <w:rFonts w:hint="eastAsia" w:ascii="宋体" w:hAnsi="宋体" w:cs="宋体"/>
          <w:sz w:val="24"/>
        </w:rPr>
        <w:t>（1）除不可抗力的外，资格预审合格的投标人无故不获取 招标文件或者获取招标文件后放弃投标，或者投标人在投标截止后无故撤销投标文件等，公示2个月；</w:t>
      </w:r>
    </w:p>
    <w:p>
      <w:pPr>
        <w:spacing w:line="500" w:lineRule="exact"/>
        <w:ind w:left="-1" w:firstLine="480" w:firstLineChars="200"/>
        <w:rPr>
          <w:rFonts w:ascii="宋体" w:hAnsi="宋体" w:cs="宋体"/>
          <w:sz w:val="24"/>
        </w:rPr>
      </w:pPr>
      <w:r>
        <w:rPr>
          <w:rFonts w:hint="eastAsia" w:ascii="宋体" w:hAnsi="宋体" w:cs="宋体"/>
          <w:sz w:val="24"/>
        </w:rPr>
        <w:t>（2）递交无竞争力的投标文件的（无竞争力投标是指不以 中标为目的的投标，包括投标报价畸高、投标文件故意漏项缺项、 施工组织设计文件不符合篇幅要求、以及故意违反招标文件中已醒目标识的无效投标条款且事先未质疑等情形），公示1个月；</w:t>
      </w:r>
    </w:p>
    <w:p>
      <w:pPr>
        <w:spacing w:line="500" w:lineRule="exact"/>
        <w:ind w:left="-1" w:firstLine="480" w:firstLineChars="200"/>
        <w:rPr>
          <w:rFonts w:ascii="宋体" w:hAnsi="宋体" w:cs="宋体"/>
          <w:sz w:val="24"/>
        </w:rPr>
      </w:pPr>
      <w:r>
        <w:rPr>
          <w:rFonts w:hint="eastAsia" w:ascii="宋体" w:hAnsi="宋体" w:cs="宋体"/>
          <w:sz w:val="24"/>
        </w:rPr>
        <w:t>（3）企业一年内4次在全省投诉反映情况不属实，缺乏事实或法律依据的，公示1个月；</w:t>
      </w:r>
    </w:p>
    <w:p>
      <w:pPr>
        <w:spacing w:line="500" w:lineRule="exact"/>
        <w:ind w:left="-1" w:firstLine="480" w:firstLineChars="200"/>
        <w:rPr>
          <w:rFonts w:ascii="宋体" w:hAnsi="宋体" w:cs="宋体"/>
          <w:sz w:val="24"/>
        </w:rPr>
      </w:pPr>
      <w:r>
        <w:rPr>
          <w:rFonts w:hint="eastAsia" w:ascii="宋体" w:hAnsi="宋体" w:cs="宋体"/>
          <w:sz w:val="24"/>
        </w:rPr>
        <w:t>（4）投诉人故意捏造事实、伪造证明材料的，或者以非法手段取得证明材料等进行恶意投诉的，公示3个月。</w:t>
      </w:r>
    </w:p>
    <w:p>
      <w:pPr>
        <w:spacing w:line="500" w:lineRule="exact"/>
        <w:ind w:left="-1" w:firstLine="480" w:firstLineChars="200"/>
        <w:rPr>
          <w:rFonts w:ascii="宋体" w:hAnsi="宋体" w:cs="宋体"/>
          <w:sz w:val="24"/>
        </w:rPr>
      </w:pPr>
      <w:r>
        <w:rPr>
          <w:rFonts w:hint="eastAsia" w:ascii="宋体" w:hAnsi="宋体" w:cs="宋体"/>
          <w:sz w:val="24"/>
        </w:rPr>
        <w:t>10.3投标须知以及答疑文件、补充通知对本条款作出补充调整的，从其规定。</w:t>
      </w:r>
    </w:p>
    <w:p>
      <w:pPr>
        <w:spacing w:line="500" w:lineRule="exact"/>
        <w:ind w:left="-1" w:firstLine="480" w:firstLineChars="200"/>
        <w:rPr>
          <w:rFonts w:ascii="宋体" w:hAnsi="宋体" w:cs="宋体"/>
          <w:sz w:val="24"/>
        </w:rPr>
      </w:pPr>
      <w:r>
        <w:rPr>
          <w:rFonts w:hint="eastAsia" w:ascii="宋体" w:hAnsi="宋体" w:cs="宋体"/>
          <w:sz w:val="24"/>
        </w:rPr>
        <w:t>10.4本条款未尽事宜，按国家和省有关法律、法规规定处理。</w:t>
      </w:r>
    </w:p>
    <w:p>
      <w:pPr>
        <w:spacing w:line="500" w:lineRule="exact"/>
        <w:ind w:firstLine="560" w:firstLineChars="200"/>
        <w:jc w:val="center"/>
        <w:rPr>
          <w:rFonts w:ascii="宋体" w:hAnsi="宋体" w:cs="宋体"/>
          <w:b/>
          <w:sz w:val="44"/>
          <w:szCs w:val="44"/>
        </w:rPr>
      </w:pPr>
      <w:r>
        <w:rPr>
          <w:rFonts w:hint="eastAsia" w:ascii="宋体" w:hAnsi="宋体" w:cs="宋体"/>
          <w:b/>
          <w:sz w:val="28"/>
          <w:szCs w:val="28"/>
        </w:rPr>
        <w:br w:type="page"/>
      </w:r>
      <w:r>
        <w:rPr>
          <w:rFonts w:hint="eastAsia" w:ascii="宋体" w:hAnsi="宋体" w:cs="宋体"/>
          <w:b/>
          <w:sz w:val="44"/>
          <w:szCs w:val="44"/>
        </w:rPr>
        <w:t>第六部分  合同主要条款</w:t>
      </w:r>
    </w:p>
    <w:p>
      <w:pPr>
        <w:spacing w:line="500" w:lineRule="exact"/>
        <w:ind w:firstLine="480" w:firstLineChars="200"/>
        <w:rPr>
          <w:rFonts w:ascii="宋体" w:hAnsi="宋体" w:cs="宋体"/>
          <w:b/>
          <w:sz w:val="24"/>
        </w:rPr>
      </w:pPr>
    </w:p>
    <w:p>
      <w:pPr>
        <w:spacing w:line="500" w:lineRule="exact"/>
        <w:ind w:firstLine="480" w:firstLineChars="200"/>
        <w:rPr>
          <w:rFonts w:ascii="宋体" w:hAnsi="宋体" w:cs="宋体"/>
          <w:b/>
          <w:sz w:val="24"/>
        </w:rPr>
      </w:pPr>
      <w:r>
        <w:rPr>
          <w:rFonts w:hint="eastAsia" w:ascii="宋体" w:hAnsi="宋体" w:cs="宋体"/>
          <w:b/>
          <w:sz w:val="24"/>
        </w:rPr>
        <w:t>发包人：</w:t>
      </w:r>
      <w:r>
        <w:rPr>
          <w:rFonts w:hint="eastAsia" w:ascii="宋体" w:hAnsi="宋体" w:cs="宋体"/>
          <w:b/>
          <w:sz w:val="24"/>
          <w:u w:val="single"/>
        </w:rPr>
        <w:t>即招标人</w:t>
      </w:r>
    </w:p>
    <w:p>
      <w:pPr>
        <w:spacing w:line="500" w:lineRule="exact"/>
        <w:ind w:firstLine="480" w:firstLineChars="200"/>
        <w:rPr>
          <w:rFonts w:ascii="宋体" w:hAnsi="宋体" w:cs="宋体"/>
          <w:b/>
          <w:sz w:val="24"/>
          <w:u w:val="single"/>
        </w:rPr>
      </w:pPr>
      <w:r>
        <w:rPr>
          <w:rFonts w:hint="eastAsia" w:ascii="宋体" w:hAnsi="宋体" w:cs="宋体"/>
          <w:b/>
          <w:sz w:val="24"/>
        </w:rPr>
        <w:t>承包人：</w:t>
      </w:r>
      <w:r>
        <w:rPr>
          <w:rFonts w:hint="eastAsia" w:ascii="宋体" w:hAnsi="宋体" w:cs="宋体"/>
          <w:b/>
          <w:sz w:val="24"/>
          <w:u w:val="single"/>
        </w:rPr>
        <w:t>即中标人</w:t>
      </w:r>
    </w:p>
    <w:p>
      <w:pPr>
        <w:spacing w:line="500" w:lineRule="exact"/>
        <w:ind w:firstLine="480" w:firstLineChars="200"/>
        <w:rPr>
          <w:rFonts w:ascii="宋体" w:hAnsi="宋体" w:cs="宋体"/>
          <w:b/>
          <w:sz w:val="24"/>
        </w:rPr>
      </w:pPr>
      <w:r>
        <w:rPr>
          <w:rFonts w:hint="eastAsia" w:ascii="宋体" w:hAnsi="宋体" w:cs="宋体"/>
          <w:b/>
          <w:sz w:val="24"/>
        </w:rPr>
        <w:t>1、合同价</w:t>
      </w:r>
    </w:p>
    <w:p>
      <w:pPr>
        <w:spacing w:line="500" w:lineRule="exact"/>
        <w:ind w:left="-1" w:firstLine="480" w:firstLineChars="200"/>
        <w:rPr>
          <w:rFonts w:ascii="宋体" w:hAnsi="宋体" w:cs="宋体"/>
          <w:sz w:val="24"/>
        </w:rPr>
      </w:pPr>
      <w:r>
        <w:rPr>
          <w:rFonts w:hint="eastAsia" w:ascii="宋体" w:hAnsi="宋体" w:cs="宋体"/>
          <w:sz w:val="24"/>
        </w:rPr>
        <w:t>合同价的签定必须与中标价一致</w:t>
      </w:r>
    </w:p>
    <w:p>
      <w:pPr>
        <w:spacing w:line="500" w:lineRule="exact"/>
        <w:ind w:firstLine="480" w:firstLineChars="200"/>
        <w:rPr>
          <w:rFonts w:ascii="宋体" w:hAnsi="宋体" w:cs="宋体"/>
          <w:b/>
          <w:sz w:val="24"/>
        </w:rPr>
      </w:pPr>
      <w:r>
        <w:rPr>
          <w:rFonts w:hint="eastAsia" w:ascii="宋体" w:hAnsi="宋体" w:cs="宋体"/>
          <w:b/>
          <w:sz w:val="24"/>
        </w:rPr>
        <w:t>2、承包方式</w:t>
      </w:r>
    </w:p>
    <w:p>
      <w:pPr>
        <w:spacing w:line="500" w:lineRule="exact"/>
        <w:ind w:left="-1" w:firstLine="480" w:firstLineChars="200"/>
        <w:rPr>
          <w:rFonts w:ascii="宋体" w:hAnsi="宋体" w:cs="宋体"/>
          <w:sz w:val="24"/>
        </w:rPr>
      </w:pPr>
      <w:r>
        <w:rPr>
          <w:rFonts w:hint="eastAsia" w:ascii="宋体" w:hAnsi="宋体" w:cs="宋体"/>
          <w:sz w:val="24"/>
        </w:rPr>
        <w:t>包工包料</w:t>
      </w:r>
    </w:p>
    <w:p>
      <w:pPr>
        <w:spacing w:line="500" w:lineRule="exact"/>
        <w:ind w:firstLine="480" w:firstLineChars="200"/>
        <w:rPr>
          <w:rFonts w:ascii="宋体" w:hAnsi="宋体" w:cs="宋体"/>
          <w:b/>
          <w:sz w:val="24"/>
        </w:rPr>
      </w:pPr>
      <w:r>
        <w:rPr>
          <w:rFonts w:hint="eastAsia" w:ascii="宋体" w:hAnsi="宋体" w:cs="宋体"/>
          <w:b/>
          <w:sz w:val="24"/>
        </w:rPr>
        <w:t>3、承包范围</w:t>
      </w:r>
    </w:p>
    <w:p>
      <w:pPr>
        <w:spacing w:line="500" w:lineRule="exact"/>
        <w:ind w:firstLine="480" w:firstLineChars="200"/>
        <w:rPr>
          <w:rFonts w:ascii="宋体" w:hAnsi="宋体" w:cs="宋体"/>
          <w:sz w:val="24"/>
        </w:rPr>
      </w:pPr>
      <w:r>
        <w:rPr>
          <w:rFonts w:hint="eastAsia" w:ascii="宋体" w:hAnsi="宋体" w:cs="宋体"/>
          <w:sz w:val="24"/>
        </w:rPr>
        <w:t>详见投标须知前附表</w:t>
      </w:r>
    </w:p>
    <w:p>
      <w:pPr>
        <w:spacing w:line="500" w:lineRule="exact"/>
        <w:ind w:firstLine="480" w:firstLineChars="200"/>
        <w:rPr>
          <w:rFonts w:ascii="宋体" w:hAnsi="宋体" w:cs="宋体"/>
          <w:b/>
          <w:sz w:val="24"/>
        </w:rPr>
      </w:pPr>
      <w:r>
        <w:rPr>
          <w:rFonts w:hint="eastAsia" w:ascii="宋体" w:hAnsi="宋体" w:cs="宋体"/>
          <w:b/>
          <w:sz w:val="24"/>
        </w:rPr>
        <w:t>4、履约担保</w:t>
      </w:r>
    </w:p>
    <w:p>
      <w:pPr>
        <w:spacing w:line="360" w:lineRule="auto"/>
        <w:ind w:firstLine="480" w:firstLineChars="200"/>
        <w:rPr>
          <w:rFonts w:ascii="宋体" w:hAnsi="宋体" w:cs="宋体"/>
          <w:b/>
          <w:sz w:val="24"/>
        </w:rPr>
      </w:pPr>
      <w:r>
        <w:rPr>
          <w:rFonts w:hint="eastAsia" w:ascii="宋体" w:hAnsi="宋体" w:cs="宋体"/>
          <w:sz w:val="24"/>
        </w:rPr>
        <w:t>本工程履约保证金为中标价的</w:t>
      </w:r>
      <w:r>
        <w:rPr>
          <w:rFonts w:hint="eastAsia" w:ascii="宋体" w:hAnsi="宋体" w:cs="宋体"/>
          <w:sz w:val="24"/>
          <w:u w:val="single"/>
        </w:rPr>
        <w:t>5 %</w:t>
      </w:r>
      <w:r>
        <w:rPr>
          <w:rFonts w:hint="eastAsia" w:ascii="宋体" w:hAnsi="宋体" w:cs="宋体"/>
          <w:sz w:val="24"/>
        </w:rPr>
        <w:t>。承包人应自中标人结果公示之日起7 日内将履约保证金以转帐、电汇或银行汇票或银行保函形式汇转至发包人指定帐户。</w:t>
      </w:r>
      <w:r>
        <w:rPr>
          <w:rFonts w:hint="eastAsia" w:ascii="宋体" w:hAnsi="宋体" w:cs="宋体"/>
          <w:b/>
          <w:sz w:val="24"/>
        </w:rPr>
        <w:t>如未按规定时间、方式缴纳履约保证金的，发包人有权取消其中标资格。</w:t>
      </w:r>
    </w:p>
    <w:p>
      <w:pPr>
        <w:spacing w:line="500" w:lineRule="exact"/>
        <w:ind w:left="-1" w:firstLine="480" w:firstLineChars="200"/>
        <w:rPr>
          <w:rFonts w:ascii="宋体" w:hAnsi="宋体" w:cs="宋体"/>
          <w:b/>
          <w:sz w:val="24"/>
        </w:rPr>
      </w:pPr>
      <w:r>
        <w:rPr>
          <w:rFonts w:hint="eastAsia" w:ascii="宋体" w:hAnsi="宋体" w:cs="宋体"/>
          <w:b/>
          <w:sz w:val="24"/>
        </w:rPr>
        <w:t>5、项目组成员</w:t>
      </w:r>
    </w:p>
    <w:p>
      <w:pPr>
        <w:spacing w:line="500" w:lineRule="exact"/>
        <w:ind w:left="-1" w:firstLine="480" w:firstLineChars="200"/>
        <w:rPr>
          <w:rFonts w:ascii="宋体" w:hAnsi="宋体" w:cs="宋体"/>
          <w:sz w:val="24"/>
        </w:rPr>
      </w:pPr>
      <w:r>
        <w:rPr>
          <w:rFonts w:hint="eastAsia" w:ascii="宋体" w:hAnsi="宋体" w:cs="宋体"/>
          <w:sz w:val="24"/>
        </w:rPr>
        <w:t>本工程施工项目经理部主要管理人员包括项目负责人、技术负责人、施工员、安全员、质量员。投标时，仅需提供项目经理相关资料，其他现场人员在中标签订施工合同备案时按苏建建管〔2017〕236号文要求配备到位。</w:t>
      </w:r>
    </w:p>
    <w:p>
      <w:pPr>
        <w:spacing w:line="500" w:lineRule="exact"/>
        <w:ind w:firstLine="480" w:firstLineChars="200"/>
        <w:rPr>
          <w:rFonts w:ascii="宋体" w:hAnsi="宋体" w:cs="宋体"/>
          <w:b/>
          <w:sz w:val="24"/>
        </w:rPr>
      </w:pPr>
      <w:r>
        <w:rPr>
          <w:rFonts w:hint="eastAsia" w:ascii="宋体" w:hAnsi="宋体" w:cs="宋体"/>
          <w:b/>
          <w:sz w:val="24"/>
        </w:rPr>
        <w:t>6、合同工期</w:t>
      </w:r>
    </w:p>
    <w:p>
      <w:pPr>
        <w:spacing w:line="500" w:lineRule="exact"/>
        <w:ind w:left="-1" w:firstLine="480" w:firstLineChars="200"/>
        <w:rPr>
          <w:rFonts w:ascii="宋体" w:hAnsi="宋体" w:cs="宋体"/>
          <w:sz w:val="24"/>
        </w:rPr>
      </w:pPr>
      <w:r>
        <w:rPr>
          <w:rFonts w:hint="eastAsia" w:ascii="宋体" w:hAnsi="宋体" w:cs="宋体"/>
          <w:sz w:val="24"/>
        </w:rPr>
        <w:t>6.1合同工期自发包人通知开工之日</w:t>
      </w:r>
      <w:r>
        <w:rPr>
          <w:rFonts w:hint="eastAsia" w:ascii="宋体" w:hAnsi="宋体" w:cs="宋体"/>
          <w:color w:val="000000" w:themeColor="text1"/>
          <w:sz w:val="24"/>
          <w14:textFill>
            <w14:solidFill>
              <w14:schemeClr w14:val="tx1"/>
            </w14:solidFill>
          </w14:textFill>
        </w:rPr>
        <w:t>起25日</w:t>
      </w:r>
      <w:r>
        <w:rPr>
          <w:rFonts w:hint="eastAsia" w:ascii="宋体" w:hAnsi="宋体" w:cs="宋体"/>
          <w:sz w:val="24"/>
        </w:rPr>
        <w:t>历天内全部通过竣工验收合格并交付使用。</w:t>
      </w:r>
    </w:p>
    <w:p>
      <w:pPr>
        <w:spacing w:line="500" w:lineRule="exact"/>
        <w:ind w:left="-1" w:firstLine="480" w:firstLineChars="200"/>
        <w:rPr>
          <w:rFonts w:ascii="宋体" w:hAnsi="宋体" w:cs="宋体"/>
          <w:sz w:val="24"/>
        </w:rPr>
      </w:pPr>
      <w:r>
        <w:rPr>
          <w:rFonts w:hint="eastAsia" w:ascii="宋体" w:hAnsi="宋体" w:cs="宋体"/>
          <w:sz w:val="24"/>
        </w:rPr>
        <w:t>6.2承包人应按照投标文件承诺的工期确保工程验收，不得以任何借口停工怠工，如因承包人原因延误工期的，承包人应承担违约责任，按每拖延一天向发包人支付2000元的违约金，如连续拖延达一周及以上的，发包人有权单方面解除合同，已完合格工程量按其70%结算。如因发包人原因并且符合工程工期顺延的情况，经监理或发包人签证确认后顺延。</w:t>
      </w:r>
    </w:p>
    <w:p>
      <w:pPr>
        <w:spacing w:line="500" w:lineRule="exact"/>
        <w:ind w:left="-1" w:firstLine="480" w:firstLineChars="200"/>
        <w:rPr>
          <w:rFonts w:ascii="宋体" w:hAnsi="宋体" w:cs="宋体"/>
          <w:sz w:val="24"/>
        </w:rPr>
      </w:pPr>
      <w:r>
        <w:rPr>
          <w:rFonts w:hint="eastAsia" w:ascii="宋体" w:hAnsi="宋体" w:cs="宋体"/>
          <w:sz w:val="24"/>
        </w:rPr>
        <w:t>6.3实际开工日期以发包人发出的“开工通知书”为准。</w:t>
      </w:r>
    </w:p>
    <w:p>
      <w:pPr>
        <w:spacing w:line="500" w:lineRule="exact"/>
        <w:ind w:firstLine="480" w:firstLineChars="200"/>
        <w:rPr>
          <w:rFonts w:ascii="宋体" w:hAnsi="宋体" w:cs="宋体"/>
          <w:b/>
          <w:sz w:val="24"/>
        </w:rPr>
      </w:pPr>
      <w:r>
        <w:rPr>
          <w:rFonts w:hint="eastAsia" w:ascii="宋体" w:hAnsi="宋体" w:cs="宋体"/>
          <w:b/>
          <w:sz w:val="24"/>
        </w:rPr>
        <w:t>7、 质量标准</w:t>
      </w:r>
    </w:p>
    <w:p>
      <w:pPr>
        <w:spacing w:line="500" w:lineRule="exact"/>
        <w:ind w:left="-1" w:firstLine="480" w:firstLineChars="200"/>
        <w:rPr>
          <w:rFonts w:ascii="宋体" w:hAnsi="宋体" w:cs="宋体"/>
          <w:sz w:val="24"/>
        </w:rPr>
      </w:pPr>
      <w:r>
        <w:rPr>
          <w:rFonts w:hint="eastAsia" w:ascii="宋体" w:hAnsi="宋体" w:cs="宋体"/>
          <w:sz w:val="24"/>
        </w:rPr>
        <w:t>7.1合同质量标准以承包人投标时承诺的质量标准为准。</w:t>
      </w:r>
    </w:p>
    <w:p>
      <w:pPr>
        <w:spacing w:line="500" w:lineRule="exact"/>
        <w:ind w:left="-1" w:firstLine="480" w:firstLineChars="200"/>
        <w:rPr>
          <w:rFonts w:ascii="宋体" w:hAnsi="宋体" w:cs="宋体"/>
          <w:sz w:val="24"/>
        </w:rPr>
      </w:pPr>
      <w:r>
        <w:rPr>
          <w:rFonts w:hint="eastAsia" w:ascii="宋体" w:hAnsi="宋体" w:cs="宋体"/>
          <w:sz w:val="24"/>
        </w:rPr>
        <w:t>7.2如达不到合同质量标准，承包人必须无偿整改达标准。否则，承担违约责任。非招标人原因，质量整改期间工期不予顺延。</w:t>
      </w:r>
    </w:p>
    <w:p>
      <w:pPr>
        <w:spacing w:line="500" w:lineRule="exact"/>
        <w:ind w:left="-1" w:firstLine="480" w:firstLineChars="200"/>
        <w:rPr>
          <w:rFonts w:ascii="宋体" w:hAnsi="宋体" w:cs="宋体"/>
          <w:sz w:val="24"/>
        </w:rPr>
      </w:pPr>
      <w:r>
        <w:rPr>
          <w:rFonts w:hint="eastAsia" w:ascii="宋体" w:hAnsi="宋体" w:cs="宋体"/>
          <w:sz w:val="24"/>
        </w:rPr>
        <w:t>7.3承包人采购的材料及设备品牌，发包人有推荐品牌的须按推荐品牌要求执行，未具体明确的，在进场前必须按招标文件及上述要求书面报发包人审批确定后方可实施。但所有材料及设备必须为国内一线高档知名品牌，否则发包人有权不予以结算。</w:t>
      </w:r>
    </w:p>
    <w:p>
      <w:pPr>
        <w:spacing w:line="500" w:lineRule="exact"/>
        <w:ind w:left="-1" w:firstLine="480" w:firstLineChars="200"/>
        <w:rPr>
          <w:rFonts w:ascii="宋体" w:hAnsi="宋体" w:cs="宋体"/>
          <w:sz w:val="24"/>
        </w:rPr>
      </w:pPr>
      <w:r>
        <w:rPr>
          <w:rFonts w:hint="eastAsia" w:ascii="宋体" w:hAnsi="宋体" w:cs="宋体"/>
          <w:sz w:val="24"/>
        </w:rPr>
        <w:t xml:space="preserve">7.4质量管理：承包人须严格按照设计图纸、招标工程量清单、质量要求、验收规范、发包人要求等组织施工，接受发包人或监理单位和行业主管部门的监督检查。若发生工序、检验批等验收不符合质量要求的，每发生一次接受发包人以每次2000元的违约金，相关费用直接从工程款中扣除。若发生分项工程验收不符合质量要求的，每发生一次接受发包人以每次5000元的违约金，相关费用直接从工程款中扣除。若发生分部工程验收不符合质量要求的，每发生一次接受发包人以每次10000元的违约金，相关费用直接从工程款中扣除。另外承包人在执行上述要求的同时，并不免除在限期内整改到位、继续履行其他合同条款的义务，由此发生的所有费用均由承包人承担，工期、造价不给予补偿。若未按照发包人或监理单位、行业管理部门要求在限期内整改到位的，发包人有权委托第三方代为实施，费用由发包人安排的施工单位报价，在承包人结算总价中按2倍的价格扣减。拒不整改的发包人有权终止施工合同，已经发生的工作量按照审定后合格工程量的70%结算。 </w:t>
      </w:r>
    </w:p>
    <w:p>
      <w:pPr>
        <w:spacing w:line="500" w:lineRule="exact"/>
        <w:ind w:left="-1" w:firstLine="480" w:firstLineChars="200"/>
        <w:rPr>
          <w:rFonts w:ascii="宋体" w:hAnsi="宋体" w:cs="宋体"/>
          <w:sz w:val="24"/>
        </w:rPr>
      </w:pPr>
      <w:r>
        <w:rPr>
          <w:rFonts w:hint="eastAsia" w:ascii="宋体" w:hAnsi="宋体" w:cs="宋体"/>
          <w:sz w:val="24"/>
        </w:rPr>
        <w:t>成品保护按相关要求执行，工程施工不得随意破坏已竣工的项目（含已建路面等），如破坏需及时按原状修复，否则由发包方另行安排施工队伍修复，费用由发包方安排的施工单位报价，在承包人结算总价中按2倍的价格扣减。</w:t>
      </w:r>
    </w:p>
    <w:p>
      <w:pPr>
        <w:spacing w:line="500" w:lineRule="exact"/>
        <w:ind w:firstLine="480" w:firstLineChars="200"/>
        <w:rPr>
          <w:rFonts w:ascii="宋体" w:hAnsi="宋体" w:cs="宋体"/>
          <w:b/>
          <w:sz w:val="24"/>
        </w:rPr>
      </w:pPr>
      <w:r>
        <w:rPr>
          <w:rFonts w:hint="eastAsia" w:ascii="宋体" w:hAnsi="宋体" w:cs="宋体"/>
          <w:b/>
          <w:sz w:val="24"/>
        </w:rPr>
        <w:t>8、材料设备供应</w:t>
      </w:r>
    </w:p>
    <w:p>
      <w:pPr>
        <w:spacing w:line="500" w:lineRule="exact"/>
        <w:ind w:left="-1" w:firstLine="480" w:firstLineChars="200"/>
        <w:rPr>
          <w:rFonts w:ascii="宋体" w:hAnsi="宋体" w:cs="宋体"/>
          <w:sz w:val="24"/>
        </w:rPr>
      </w:pPr>
      <w:r>
        <w:rPr>
          <w:rFonts w:hint="eastAsia" w:ascii="宋体" w:hAnsi="宋体" w:cs="宋体"/>
          <w:sz w:val="24"/>
        </w:rPr>
        <w:t>8.1除招标文件中《发包人提供材料和工程设备一览表》中的材料为招标人供应外，其余材料均由中标人组织采购，凡由承包人采购的材料，承包人应按照设计和有关标准及招标文件要求采购，向发包人提供质量保证书、出厂合格证及现场抽样报告等证明材料，对材料质量负责。如不符合质量及相关规定要求或规格有差异的，应禁止使用。承包人采购的材料设备与设计或标准要求不符时，承包人应按发包人要求的时间运出施工场地，重新采购符合要求的产品，并承担由此发生的费用，由此延误的工期不予顺延。若已使用，对工程造成的损失由承包人负责。</w:t>
      </w:r>
    </w:p>
    <w:p>
      <w:pPr>
        <w:spacing w:line="500" w:lineRule="exact"/>
        <w:ind w:firstLine="480" w:firstLineChars="200"/>
        <w:rPr>
          <w:rFonts w:ascii="宋体" w:hAnsi="宋体" w:cs="宋体"/>
          <w:b/>
          <w:sz w:val="24"/>
        </w:rPr>
      </w:pPr>
      <w:r>
        <w:rPr>
          <w:rFonts w:hint="eastAsia" w:ascii="宋体" w:hAnsi="宋体" w:cs="宋体"/>
          <w:b/>
          <w:sz w:val="24"/>
        </w:rPr>
        <w:t>9、工程付款</w:t>
      </w:r>
    </w:p>
    <w:p>
      <w:pPr>
        <w:spacing w:line="500" w:lineRule="exact"/>
        <w:ind w:left="-1" w:firstLine="480" w:firstLineChars="200"/>
        <w:rPr>
          <w:rFonts w:ascii="宋体" w:hAnsi="宋体" w:cs="宋体"/>
          <w:sz w:val="24"/>
        </w:rPr>
      </w:pPr>
      <w:r>
        <w:rPr>
          <w:rFonts w:hint="eastAsia" w:ascii="宋体" w:hAnsi="宋体" w:cs="宋体"/>
          <w:sz w:val="24"/>
        </w:rPr>
        <w:t>9.1工程款指合同价（即中标价）扣除暂列金额后的工程价款。具体付款幅度如下：</w:t>
      </w:r>
    </w:p>
    <w:p>
      <w:pPr>
        <w:spacing w:line="360" w:lineRule="auto"/>
        <w:ind w:right="210" w:firstLine="240" w:firstLineChars="100"/>
        <w:jc w:val="left"/>
        <w:rPr>
          <w:rFonts w:ascii="宋体" w:hAnsi="宋体" w:cs="宋体"/>
          <w:bCs/>
          <w:kern w:val="0"/>
          <w:sz w:val="28"/>
          <w:szCs w:val="28"/>
        </w:rPr>
      </w:pPr>
      <w:r>
        <w:rPr>
          <w:rFonts w:hint="eastAsia" w:ascii="宋体" w:hAnsi="宋体" w:cs="宋体"/>
          <w:bCs/>
          <w:kern w:val="0"/>
          <w:sz w:val="24"/>
        </w:rPr>
        <w:t>工程全部完成并经发包人验收合格后，付至全部已完成工程量的70%；审计结束后付至审计总价的95%，余款在二年质保期满且无质量问题后付清（无息）</w:t>
      </w:r>
      <w:r>
        <w:rPr>
          <w:rFonts w:hint="eastAsia" w:ascii="宋体" w:hAnsi="宋体" w:cs="宋体"/>
          <w:bCs/>
          <w:kern w:val="0"/>
          <w:sz w:val="28"/>
          <w:szCs w:val="28"/>
        </w:rPr>
        <w:t>。</w:t>
      </w:r>
    </w:p>
    <w:p>
      <w:pPr>
        <w:pStyle w:val="19"/>
        <w:ind w:firstLine="422"/>
        <w:rPr>
          <w:rFonts w:ascii="宋体" w:hAnsi="宋体" w:eastAsia="宋体" w:cs="宋体"/>
        </w:rPr>
      </w:pPr>
    </w:p>
    <w:p>
      <w:pPr>
        <w:spacing w:line="500" w:lineRule="exact"/>
        <w:ind w:firstLine="480" w:firstLineChars="200"/>
        <w:rPr>
          <w:rFonts w:ascii="宋体" w:hAnsi="宋体" w:cs="宋体"/>
          <w:b/>
          <w:sz w:val="24"/>
        </w:rPr>
      </w:pPr>
      <w:r>
        <w:rPr>
          <w:rFonts w:hint="eastAsia" w:ascii="宋体" w:hAnsi="宋体" w:cs="宋体"/>
          <w:b/>
          <w:sz w:val="24"/>
        </w:rPr>
        <w:t>10、合同定价方式与工程结算</w:t>
      </w:r>
    </w:p>
    <w:p>
      <w:pPr>
        <w:spacing w:line="500" w:lineRule="exact"/>
        <w:ind w:left="-1" w:firstLine="480" w:firstLineChars="200"/>
        <w:rPr>
          <w:rFonts w:ascii="宋体" w:hAnsi="宋体" w:cs="宋体"/>
          <w:sz w:val="24"/>
        </w:rPr>
      </w:pPr>
      <w:r>
        <w:rPr>
          <w:rFonts w:hint="eastAsia" w:ascii="宋体" w:hAnsi="宋体" w:cs="宋体"/>
          <w:sz w:val="24"/>
        </w:rPr>
        <w:t>10.1 本项目采用固定全费用单价合同，合同实施过程中风险范围内中标全费用单价不作调整。</w:t>
      </w:r>
    </w:p>
    <w:p>
      <w:pPr>
        <w:spacing w:line="500" w:lineRule="exact"/>
        <w:ind w:left="-1" w:firstLine="480" w:firstLineChars="200"/>
        <w:rPr>
          <w:rFonts w:ascii="宋体" w:hAnsi="宋体" w:cs="宋体"/>
          <w:sz w:val="24"/>
        </w:rPr>
      </w:pPr>
      <w:r>
        <w:rPr>
          <w:rFonts w:hint="eastAsia" w:ascii="宋体" w:hAnsi="宋体" w:cs="宋体"/>
          <w:sz w:val="24"/>
        </w:rPr>
        <w:t>10.2 结算价=中标全费用综合单价×经审计的招标范围内经验收合格的实际工作量。</w:t>
      </w:r>
    </w:p>
    <w:p>
      <w:pPr>
        <w:spacing w:line="500" w:lineRule="exact"/>
        <w:ind w:left="-1" w:firstLine="480" w:firstLineChars="200"/>
        <w:rPr>
          <w:rFonts w:ascii="宋体" w:hAnsi="宋体" w:cs="宋体"/>
          <w:sz w:val="24"/>
        </w:rPr>
      </w:pPr>
      <w:r>
        <w:rPr>
          <w:rFonts w:hint="eastAsia" w:ascii="宋体" w:hAnsi="宋体" w:cs="宋体"/>
          <w:sz w:val="24"/>
        </w:rPr>
        <w:t>无论招标时图纸、工程量清单中项目特征描述、招标文件中规定的技术要求是否准确，承包人的全费用综合单价报价应为完成施工图纸、发包人要求和工程量清单的全部内容，若无相关设计变更，中标的全费用综合单价不予调整，工程量按实际完成工程量结算。最终以审计部门审查确认后的工程竣工结算价为准。</w:t>
      </w:r>
    </w:p>
    <w:p>
      <w:pPr>
        <w:spacing w:line="500" w:lineRule="exact"/>
        <w:ind w:left="-1" w:firstLine="480" w:firstLineChars="200"/>
        <w:rPr>
          <w:rFonts w:ascii="宋体" w:hAnsi="宋体" w:cs="宋体"/>
          <w:sz w:val="24"/>
        </w:rPr>
      </w:pPr>
      <w:r>
        <w:rPr>
          <w:rFonts w:hint="eastAsia" w:ascii="宋体" w:hAnsi="宋体" w:cs="宋体"/>
          <w:sz w:val="24"/>
        </w:rPr>
        <w:t>本工程施工过程中遇到的地方矛盾及由此发生的费用由承包人自行负责。</w:t>
      </w:r>
    </w:p>
    <w:p>
      <w:pPr>
        <w:spacing w:line="500" w:lineRule="exact"/>
        <w:ind w:left="-1" w:firstLine="480" w:firstLineChars="200"/>
        <w:rPr>
          <w:rFonts w:ascii="宋体" w:hAnsi="宋体" w:cs="宋体"/>
          <w:sz w:val="24"/>
        </w:rPr>
      </w:pPr>
      <w:r>
        <w:rPr>
          <w:rFonts w:hint="eastAsia" w:ascii="宋体" w:hAnsi="宋体" w:cs="宋体"/>
          <w:sz w:val="24"/>
        </w:rPr>
        <w:t>工程所发生施工、生活、消防用水、用电由承包人自行解决并承担相关费用。</w:t>
      </w:r>
    </w:p>
    <w:p>
      <w:pPr>
        <w:spacing w:line="500" w:lineRule="exact"/>
        <w:ind w:left="-1" w:firstLine="480" w:firstLineChars="200"/>
        <w:rPr>
          <w:rFonts w:ascii="宋体" w:hAnsi="宋体" w:cs="宋体"/>
          <w:sz w:val="24"/>
        </w:rPr>
      </w:pPr>
      <w:r>
        <w:rPr>
          <w:rFonts w:hint="eastAsia" w:ascii="宋体" w:hAnsi="宋体" w:cs="宋体"/>
          <w:sz w:val="24"/>
        </w:rPr>
        <w:t>承包人应在发包人确认的完工日之日起28日内编制并向发包人报送工程结算进行审核。</w:t>
      </w:r>
    </w:p>
    <w:p>
      <w:pPr>
        <w:spacing w:line="500" w:lineRule="exact"/>
        <w:ind w:left="-1" w:firstLine="480" w:firstLineChars="200"/>
        <w:rPr>
          <w:rFonts w:ascii="宋体" w:hAnsi="宋体" w:cs="宋体"/>
          <w:sz w:val="24"/>
        </w:rPr>
      </w:pPr>
      <w:r>
        <w:rPr>
          <w:rFonts w:hint="eastAsia" w:ascii="宋体" w:hAnsi="宋体" w:cs="宋体"/>
          <w:sz w:val="24"/>
        </w:rPr>
        <w:t>承包人已自行对工程施工现场和周围环境进行了踏勘，充分了解工地位置、情况、道路、储存空间、装卸限制以及任何其他足以影响承包价的情况，任何因忽视或误解工地情况而导致的索赔或工期延长申请将不被批准。</w:t>
      </w:r>
    </w:p>
    <w:p>
      <w:pPr>
        <w:spacing w:line="500" w:lineRule="exact"/>
        <w:ind w:left="-1" w:firstLine="480" w:firstLineChars="200"/>
        <w:rPr>
          <w:rFonts w:ascii="宋体" w:hAnsi="宋体" w:cs="宋体"/>
          <w:sz w:val="24"/>
        </w:rPr>
      </w:pPr>
      <w:r>
        <w:rPr>
          <w:rFonts w:hint="eastAsia" w:ascii="宋体" w:hAnsi="宋体" w:cs="宋体"/>
          <w:sz w:val="24"/>
        </w:rPr>
        <w:t>施工期间部分材料市场价格发生变化超出一度幅度时的风险约定：不调整，均由承包人承担。</w:t>
      </w:r>
    </w:p>
    <w:p>
      <w:pPr>
        <w:spacing w:line="500" w:lineRule="exact"/>
        <w:ind w:left="-1" w:firstLine="480" w:firstLineChars="200"/>
        <w:rPr>
          <w:rFonts w:ascii="宋体" w:hAnsi="宋体" w:cs="宋体"/>
          <w:sz w:val="24"/>
        </w:rPr>
      </w:pPr>
      <w:r>
        <w:rPr>
          <w:rFonts w:hint="eastAsia" w:ascii="宋体" w:hAnsi="宋体" w:cs="宋体"/>
          <w:sz w:val="24"/>
        </w:rPr>
        <w:t>10.3以上关于合同定价与结算方式条款中未尽事宜由双方依据《建设工程工程量清单计价规范》（GB 50500-2013）以及相关配套文件中关于工程价款调整与结算的内容进行协商，并在合同中具体约定。</w:t>
      </w:r>
    </w:p>
    <w:p>
      <w:pPr>
        <w:spacing w:line="500" w:lineRule="exact"/>
        <w:ind w:firstLine="480" w:firstLineChars="200"/>
        <w:rPr>
          <w:rFonts w:ascii="宋体" w:hAnsi="宋体" w:cs="宋体"/>
          <w:b/>
          <w:sz w:val="24"/>
        </w:rPr>
      </w:pPr>
      <w:r>
        <w:rPr>
          <w:rFonts w:hint="eastAsia" w:ascii="宋体" w:hAnsi="宋体" w:cs="宋体"/>
          <w:b/>
          <w:sz w:val="24"/>
        </w:rPr>
        <w:t>11、安全文明施工与环境保护</w:t>
      </w:r>
    </w:p>
    <w:p>
      <w:pPr>
        <w:spacing w:line="500" w:lineRule="exact"/>
        <w:ind w:left="-1" w:firstLine="480" w:firstLineChars="200"/>
        <w:rPr>
          <w:rFonts w:ascii="宋体" w:hAnsi="宋体" w:cs="宋体"/>
          <w:sz w:val="24"/>
        </w:rPr>
      </w:pPr>
      <w:r>
        <w:rPr>
          <w:rFonts w:hint="eastAsia" w:ascii="宋体" w:hAnsi="宋体" w:cs="宋体"/>
          <w:sz w:val="24"/>
        </w:rPr>
        <w:t>（1）承包人在施工过程中应严格执行国家、省、市、行业主</w:t>
      </w:r>
      <w:bookmarkStart w:id="6" w:name="OLE_LINK7"/>
      <w:r>
        <w:rPr>
          <w:rFonts w:hint="eastAsia" w:ascii="宋体" w:hAnsi="宋体" w:cs="宋体"/>
          <w:sz w:val="24"/>
        </w:rPr>
        <w:t>管</w:t>
      </w:r>
      <w:bookmarkEnd w:id="6"/>
      <w:r>
        <w:rPr>
          <w:rFonts w:hint="eastAsia" w:ascii="宋体" w:hAnsi="宋体" w:cs="宋体"/>
          <w:sz w:val="24"/>
        </w:rPr>
        <w:t>部门关于文明施工的有关规定，加强文明施工、环境保护、扬尘控制、噪声污染控制等管理。发包人或监理单位、行业主管部门有权监督检查承包人文明施工措施的落实情况。由于承包人疏于采取文明施工措施所造成的必要费用的支出，由承包人支付，承包人未支付或迟延支付的，发包人可从工程款中予以提取。</w:t>
      </w:r>
    </w:p>
    <w:p>
      <w:pPr>
        <w:spacing w:line="500" w:lineRule="exact"/>
        <w:ind w:left="-1" w:firstLine="480" w:firstLineChars="200"/>
        <w:rPr>
          <w:rFonts w:ascii="宋体" w:hAnsi="宋体" w:cs="宋体"/>
          <w:sz w:val="24"/>
        </w:rPr>
      </w:pPr>
      <w:r>
        <w:rPr>
          <w:rFonts w:hint="eastAsia" w:ascii="宋体" w:hAnsi="宋体" w:cs="宋体"/>
          <w:sz w:val="24"/>
        </w:rPr>
        <w:t>（2）施工工作面内所有现场清理、矛盾协调处理等含在合同价内，结算时不予调整。如打扫不到位，发包人有权直接安排第三方打扫，费用从承包人的履约保证金中直接扣付。</w:t>
      </w:r>
    </w:p>
    <w:p>
      <w:pPr>
        <w:spacing w:line="500" w:lineRule="exact"/>
        <w:ind w:left="-1" w:firstLine="480" w:firstLineChars="200"/>
        <w:rPr>
          <w:rFonts w:ascii="宋体" w:hAnsi="宋体" w:cs="宋体"/>
          <w:sz w:val="24"/>
        </w:rPr>
      </w:pPr>
      <w:r>
        <w:rPr>
          <w:rFonts w:hint="eastAsia" w:ascii="宋体" w:hAnsi="宋体" w:cs="宋体"/>
          <w:sz w:val="24"/>
        </w:rPr>
        <w:t>（3）施工过程中应确保沿线单位、小区居民的临时出行和正常的生产生活</w:t>
      </w:r>
      <w:bookmarkStart w:id="7" w:name="OLE_LINK8"/>
      <w:r>
        <w:rPr>
          <w:rFonts w:hint="eastAsia" w:ascii="宋体" w:hAnsi="宋体" w:cs="宋体"/>
          <w:sz w:val="24"/>
        </w:rPr>
        <w:t>秩序</w:t>
      </w:r>
      <w:bookmarkEnd w:id="7"/>
      <w:r>
        <w:rPr>
          <w:rFonts w:hint="eastAsia" w:ascii="宋体" w:hAnsi="宋体" w:cs="宋体"/>
          <w:sz w:val="24"/>
        </w:rPr>
        <w:t>，协调处理好相关矛盾，费用由承包人自行负责。</w:t>
      </w:r>
    </w:p>
    <w:p>
      <w:pPr>
        <w:spacing w:line="500" w:lineRule="exact"/>
        <w:ind w:left="-1" w:firstLine="480" w:firstLineChars="200"/>
        <w:rPr>
          <w:rFonts w:ascii="宋体" w:hAnsi="宋体" w:cs="宋体"/>
          <w:sz w:val="24"/>
        </w:rPr>
      </w:pPr>
      <w:r>
        <w:rPr>
          <w:rFonts w:hint="eastAsia" w:ascii="宋体" w:hAnsi="宋体" w:cs="宋体"/>
          <w:sz w:val="24"/>
        </w:rPr>
        <w:t>（4）因施工安全所需设置的各种警示标牌、警示灯、施工现场围护、导行交通、安全防护等措施费用由承包人自行负责。</w:t>
      </w:r>
    </w:p>
    <w:p>
      <w:pPr>
        <w:spacing w:line="500" w:lineRule="exact"/>
        <w:ind w:left="-1" w:firstLine="480" w:firstLineChars="200"/>
        <w:rPr>
          <w:rFonts w:ascii="宋体" w:hAnsi="宋体" w:cs="宋体"/>
          <w:sz w:val="24"/>
        </w:rPr>
      </w:pPr>
      <w:r>
        <w:rPr>
          <w:rFonts w:hint="eastAsia" w:ascii="宋体" w:hAnsi="宋体" w:cs="宋体"/>
          <w:sz w:val="24"/>
        </w:rPr>
        <w:t>（5）工程施工过程中遇到的地方矛盾及由此发生的费用由承包人自行负责。</w:t>
      </w:r>
    </w:p>
    <w:p>
      <w:pPr>
        <w:spacing w:line="500" w:lineRule="exact"/>
        <w:ind w:left="-1" w:firstLine="480" w:firstLineChars="200"/>
        <w:rPr>
          <w:rFonts w:ascii="宋体" w:hAnsi="宋体" w:cs="宋体"/>
          <w:sz w:val="24"/>
        </w:rPr>
      </w:pPr>
      <w:r>
        <w:rPr>
          <w:rFonts w:hint="eastAsia" w:ascii="宋体" w:hAnsi="宋体" w:cs="宋体"/>
          <w:sz w:val="24"/>
        </w:rPr>
        <w:t>（6）施工过程中如因承包人造成周边地上、地下附作物等损坏，均由承包人自行负责赔偿。</w:t>
      </w:r>
    </w:p>
    <w:p>
      <w:pPr>
        <w:spacing w:line="500" w:lineRule="exact"/>
        <w:ind w:left="-1" w:firstLine="480" w:firstLineChars="200"/>
        <w:rPr>
          <w:rFonts w:ascii="宋体" w:hAnsi="宋体" w:cs="宋体"/>
          <w:sz w:val="24"/>
        </w:rPr>
      </w:pPr>
      <w:r>
        <w:rPr>
          <w:rFonts w:hint="eastAsia" w:ascii="宋体" w:hAnsi="宋体" w:cs="宋体"/>
          <w:sz w:val="24"/>
        </w:rPr>
        <w:t>（7）工程质量、工期、现场安全文明施工等的管理按现行有关规范标准以及发包人为强化项目管理所制定的各项管理制度执行，相关管理规定如有调整应按最新文件执行，费用均由中标人承担。</w:t>
      </w:r>
    </w:p>
    <w:p>
      <w:pPr>
        <w:spacing w:line="500" w:lineRule="exact"/>
        <w:ind w:firstLine="480" w:firstLineChars="200"/>
        <w:rPr>
          <w:rFonts w:ascii="宋体" w:hAnsi="宋体" w:cs="宋体"/>
          <w:b/>
          <w:sz w:val="24"/>
        </w:rPr>
      </w:pPr>
      <w:r>
        <w:rPr>
          <w:rFonts w:hint="eastAsia" w:ascii="宋体" w:hAnsi="宋体" w:cs="宋体"/>
          <w:b/>
          <w:sz w:val="24"/>
        </w:rPr>
        <w:t>12、安全施工</w:t>
      </w:r>
    </w:p>
    <w:p>
      <w:pPr>
        <w:spacing w:line="500" w:lineRule="exact"/>
        <w:ind w:left="-1" w:firstLine="480" w:firstLineChars="200"/>
        <w:rPr>
          <w:rFonts w:ascii="宋体" w:hAnsi="宋体" w:cs="宋体"/>
          <w:sz w:val="24"/>
        </w:rPr>
      </w:pPr>
      <w:r>
        <w:rPr>
          <w:rFonts w:hint="eastAsia" w:ascii="宋体" w:hAnsi="宋体" w:cs="宋体"/>
          <w:sz w:val="24"/>
        </w:rPr>
        <w:t>12.1此工程必须确保安全，若发生不安全问题，由中标人自行负责处理并承担一切责任。</w:t>
      </w:r>
    </w:p>
    <w:p>
      <w:pPr>
        <w:spacing w:line="500" w:lineRule="exact"/>
        <w:ind w:left="-1" w:firstLine="480" w:firstLineChars="200"/>
        <w:rPr>
          <w:rFonts w:ascii="宋体" w:hAnsi="宋体" w:cs="宋体"/>
          <w:sz w:val="24"/>
        </w:rPr>
      </w:pPr>
      <w:r>
        <w:rPr>
          <w:rFonts w:hint="eastAsia" w:ascii="宋体" w:hAnsi="宋体" w:cs="宋体"/>
          <w:sz w:val="24"/>
        </w:rPr>
        <w:t>12.2承包人必须遵守国家、省、市建设主管部门有关安全、文明施工及扬尘控制等规定和要求，强化施工现场安全文明施工管理。本工程施工现场必须按照《安全标准化图集》要求实施。承包人进场后，必须严格按照经发包人或监理单位审查批准的方案实施施工场地总平面的布置，服从发包人或监理单位的统一调度和指挥。如出现不服从管理和下列现象的，发包人将视情节轻重认定承包人是否违约，并根据情况要求承包人承担违约责任，支付违约金。</w:t>
      </w:r>
    </w:p>
    <w:p>
      <w:pPr>
        <w:spacing w:line="500" w:lineRule="exact"/>
        <w:ind w:left="-1" w:firstLine="480" w:firstLineChars="200"/>
        <w:rPr>
          <w:rFonts w:ascii="宋体" w:hAnsi="宋体" w:cs="宋体"/>
          <w:sz w:val="24"/>
        </w:rPr>
      </w:pPr>
      <w:r>
        <w:rPr>
          <w:rFonts w:hint="eastAsia" w:ascii="宋体" w:hAnsi="宋体" w:cs="宋体"/>
          <w:sz w:val="24"/>
        </w:rPr>
        <w:t>12.3承包人应严格履行安全生产主体责任确保施工安全，承担工程施工过程中的工程质量和任何状况下的安全责任。非发包人原因，发生的一切安全生产事故均与发包人无关，相关一切费用或民事、刑事责任均由承包人自负。承包人不及时处理，造成社会重大影响的将向发包人承担合同价的5%违约金。若承包人不能及时处理所发生的安全生产事故，并且影响到工程进度时，发包人有权处理相关事务，所发生的费用在支付工程款时扣除。</w:t>
      </w:r>
    </w:p>
    <w:p>
      <w:pPr>
        <w:spacing w:line="500" w:lineRule="exact"/>
        <w:ind w:left="-1" w:firstLine="480" w:firstLineChars="200"/>
        <w:rPr>
          <w:rFonts w:ascii="宋体" w:hAnsi="宋体" w:cs="宋体"/>
          <w:sz w:val="24"/>
        </w:rPr>
      </w:pPr>
      <w:r>
        <w:rPr>
          <w:rFonts w:hint="eastAsia" w:ascii="宋体" w:hAnsi="宋体" w:cs="宋体"/>
          <w:sz w:val="24"/>
        </w:rPr>
        <w:t>12.4承包人应按有关规定编制施工组织设计方案和安全专项方案，采取严格的安全防护措施，确保工程施工安全管理到位，并接受发包人或监理单位及相关部门的安全监督和检查，对于发包人或监理单位及相关部门在监督和检查过程中发现的安全隐患，承包人必须在限期内进行整改。由于整改造成工期延误的责任由承包人承担。对发现的安全隐患，承包人逾期不整改的，承包人将承担2000元/次的违约金。对发现的重大隐患的，承包人将承担5000元/次的违约金。施工期间如发生安全生产伤亡事故时，承包人应按规定及时上报有关部门并通知发包人，同时按相关规定处理。</w:t>
      </w:r>
    </w:p>
    <w:p>
      <w:pPr>
        <w:spacing w:line="500" w:lineRule="exact"/>
        <w:ind w:firstLine="480" w:firstLineChars="200"/>
        <w:rPr>
          <w:rFonts w:ascii="宋体" w:hAnsi="宋体" w:cs="宋体"/>
          <w:b/>
          <w:sz w:val="24"/>
        </w:rPr>
      </w:pPr>
      <w:r>
        <w:rPr>
          <w:rFonts w:hint="eastAsia" w:ascii="宋体" w:hAnsi="宋体" w:cs="宋体"/>
          <w:b/>
          <w:sz w:val="24"/>
        </w:rPr>
        <w:t>13、缺陷责任和保修责任</w:t>
      </w:r>
    </w:p>
    <w:p>
      <w:pPr>
        <w:spacing w:line="500" w:lineRule="exact"/>
        <w:ind w:left="-1" w:firstLine="480" w:firstLineChars="200"/>
        <w:rPr>
          <w:rFonts w:ascii="宋体" w:hAnsi="宋体" w:cs="宋体"/>
          <w:b/>
          <w:sz w:val="24"/>
        </w:rPr>
      </w:pPr>
      <w:r>
        <w:rPr>
          <w:rFonts w:hint="eastAsia" w:ascii="宋体" w:hAnsi="宋体" w:cs="宋体"/>
          <w:b/>
          <w:sz w:val="24"/>
        </w:rPr>
        <w:t>13.1缺陷责任</w:t>
      </w:r>
    </w:p>
    <w:p>
      <w:pPr>
        <w:spacing w:line="500" w:lineRule="exact"/>
        <w:ind w:left="-1" w:firstLine="480" w:firstLineChars="200"/>
        <w:rPr>
          <w:rFonts w:ascii="宋体" w:hAnsi="宋体" w:cs="宋体"/>
          <w:sz w:val="24"/>
        </w:rPr>
      </w:pPr>
      <w:r>
        <w:rPr>
          <w:rFonts w:hint="eastAsia" w:ascii="宋体" w:hAnsi="宋体" w:cs="宋体"/>
          <w:sz w:val="24"/>
        </w:rPr>
        <w:t>13.1.1本项目缺陷责任期为</w:t>
      </w:r>
      <w:r>
        <w:rPr>
          <w:rFonts w:hint="eastAsia" w:ascii="宋体" w:hAnsi="宋体" w:cs="宋体"/>
          <w:sz w:val="24"/>
          <w:u w:val="single"/>
        </w:rPr>
        <w:t>24</w:t>
      </w:r>
      <w:r>
        <w:rPr>
          <w:rFonts w:hint="eastAsia" w:ascii="宋体" w:hAnsi="宋体" w:cs="宋体"/>
          <w:sz w:val="24"/>
        </w:rPr>
        <w:t>个月。</w:t>
      </w:r>
    </w:p>
    <w:p>
      <w:pPr>
        <w:spacing w:line="500" w:lineRule="exact"/>
        <w:ind w:left="-1" w:firstLine="480" w:firstLineChars="200"/>
        <w:rPr>
          <w:rFonts w:ascii="宋体" w:hAnsi="宋体" w:cs="宋体"/>
          <w:sz w:val="24"/>
        </w:rPr>
      </w:pPr>
      <w:r>
        <w:rPr>
          <w:rFonts w:hint="eastAsia" w:ascii="宋体" w:hAnsi="宋体" w:cs="宋体"/>
          <w:sz w:val="24"/>
        </w:rPr>
        <w:t xml:space="preserve">13.1.2中标人应在缺陷责任期内对已交付使用的工程承担缺陷责任。 </w:t>
      </w:r>
    </w:p>
    <w:p>
      <w:pPr>
        <w:spacing w:line="500" w:lineRule="exact"/>
        <w:ind w:left="-1" w:firstLine="480" w:firstLineChars="200"/>
        <w:rPr>
          <w:rFonts w:ascii="宋体" w:hAnsi="宋体" w:cs="宋体"/>
          <w:sz w:val="24"/>
        </w:rPr>
      </w:pPr>
      <w:r>
        <w:rPr>
          <w:rFonts w:hint="eastAsia" w:ascii="宋体" w:hAnsi="宋体" w:cs="宋体"/>
          <w:sz w:val="24"/>
        </w:rPr>
        <w:t>13.1.3缺陷责任期内，招标人对已接收使用的工程负责日常维护工作。</w:t>
      </w:r>
    </w:p>
    <w:p>
      <w:pPr>
        <w:spacing w:line="500" w:lineRule="exact"/>
        <w:ind w:left="-1" w:firstLine="480" w:firstLineChars="200"/>
        <w:rPr>
          <w:rFonts w:ascii="宋体" w:hAnsi="宋体" w:cs="宋体"/>
          <w:sz w:val="24"/>
        </w:rPr>
      </w:pPr>
      <w:r>
        <w:rPr>
          <w:rFonts w:hint="eastAsia" w:ascii="宋体" w:hAnsi="宋体" w:cs="宋体"/>
          <w:sz w:val="24"/>
        </w:rPr>
        <w:t>13.1.4由于中标人原因造成某项缺陷或损坏使工程或工程设备不能按原定目标使用而需要再次检查、检验和修复的，招标人有权要求中标人相应延长缺陷责任期，但缺陷责任期最长不超过2年。</w:t>
      </w:r>
    </w:p>
    <w:p>
      <w:pPr>
        <w:spacing w:line="500" w:lineRule="exact"/>
        <w:ind w:left="-1" w:firstLine="480" w:firstLineChars="200"/>
        <w:rPr>
          <w:rFonts w:ascii="宋体" w:hAnsi="宋体" w:cs="宋体"/>
          <w:sz w:val="24"/>
        </w:rPr>
      </w:pPr>
      <w:r>
        <w:rPr>
          <w:rFonts w:hint="eastAsia" w:ascii="宋体" w:hAnsi="宋体" w:cs="宋体"/>
          <w:sz w:val="24"/>
        </w:rPr>
        <w:t>13.1.5其他关于缺陷责任的有关约定由合同双方根据现行有关规定执行。</w:t>
      </w:r>
    </w:p>
    <w:p>
      <w:pPr>
        <w:spacing w:line="500" w:lineRule="exact"/>
        <w:ind w:left="478" w:leftChars="228"/>
        <w:rPr>
          <w:rFonts w:ascii="宋体" w:hAnsi="宋体" w:cs="宋体"/>
          <w:b/>
          <w:sz w:val="24"/>
        </w:rPr>
      </w:pPr>
      <w:r>
        <w:rPr>
          <w:rFonts w:hint="eastAsia" w:ascii="宋体" w:hAnsi="宋体" w:cs="宋体"/>
          <w:b/>
          <w:sz w:val="24"/>
        </w:rPr>
        <w:t>13.2保修责任</w:t>
      </w:r>
    </w:p>
    <w:p>
      <w:pPr>
        <w:spacing w:line="500" w:lineRule="exact"/>
        <w:ind w:firstLine="470" w:firstLineChars="196"/>
        <w:rPr>
          <w:rFonts w:ascii="宋体" w:hAnsi="宋体" w:cs="宋体"/>
          <w:sz w:val="24"/>
        </w:rPr>
      </w:pPr>
      <w:r>
        <w:rPr>
          <w:rFonts w:hint="eastAsia" w:ascii="宋体" w:hAnsi="宋体" w:cs="宋体"/>
          <w:sz w:val="24"/>
        </w:rPr>
        <w:t>13.2.1本项目质量保修范围、期限和责任由合同双方在合同条款中具体约定。</w:t>
      </w:r>
    </w:p>
    <w:p>
      <w:pPr>
        <w:spacing w:line="500" w:lineRule="exact"/>
        <w:ind w:firstLine="470" w:firstLineChars="196"/>
        <w:rPr>
          <w:rFonts w:ascii="宋体" w:hAnsi="宋体" w:cs="宋体"/>
          <w:sz w:val="24"/>
        </w:rPr>
      </w:pPr>
      <w:r>
        <w:rPr>
          <w:rFonts w:hint="eastAsia" w:ascii="宋体" w:hAnsi="宋体" w:cs="宋体"/>
          <w:sz w:val="24"/>
        </w:rPr>
        <w:t>13.2.2合同双方质量保修范围、期限和责任的约定应不低于《建设工程质量管理条例》（国务院令第279号）和《房屋建筑工程质量保修办法》（建设部令第80号）中规定的最低标准和要求。</w:t>
      </w:r>
    </w:p>
    <w:p>
      <w:pPr>
        <w:spacing w:line="520" w:lineRule="exact"/>
        <w:ind w:firstLine="480" w:firstLineChars="200"/>
        <w:rPr>
          <w:rFonts w:ascii="宋体" w:hAnsi="宋体" w:cs="宋体"/>
          <w:sz w:val="24"/>
        </w:rPr>
      </w:pPr>
      <w:r>
        <w:rPr>
          <w:rFonts w:hint="eastAsia" w:ascii="宋体" w:hAnsi="宋体" w:cs="宋体"/>
          <w:sz w:val="24"/>
        </w:rPr>
        <w:t>13.2.3质保期（2年）内出现问题，承包人须在1天内响应到场维修，否则发包人有权委托他人代修，所发生的费用按3倍从承包人的质保金中扣除。</w:t>
      </w:r>
    </w:p>
    <w:p>
      <w:pPr>
        <w:spacing w:line="500" w:lineRule="exact"/>
        <w:ind w:firstLine="480" w:firstLineChars="200"/>
        <w:rPr>
          <w:rFonts w:ascii="宋体" w:hAnsi="宋体" w:cs="宋体"/>
          <w:b/>
          <w:bCs/>
          <w:sz w:val="24"/>
        </w:rPr>
      </w:pPr>
      <w:r>
        <w:rPr>
          <w:rFonts w:hint="eastAsia" w:ascii="宋体" w:hAnsi="宋体" w:cs="宋体"/>
          <w:b/>
          <w:bCs/>
          <w:sz w:val="24"/>
        </w:rPr>
        <w:t>14、工程分包</w:t>
      </w:r>
    </w:p>
    <w:p>
      <w:pPr>
        <w:spacing w:line="520" w:lineRule="exact"/>
        <w:ind w:firstLine="480" w:firstLineChars="200"/>
        <w:rPr>
          <w:rFonts w:ascii="宋体" w:hAnsi="宋体" w:cs="宋体"/>
          <w:sz w:val="24"/>
        </w:rPr>
      </w:pPr>
      <w:r>
        <w:rPr>
          <w:rFonts w:hint="eastAsia" w:ascii="宋体" w:hAnsi="宋体" w:cs="宋体"/>
          <w:sz w:val="24"/>
        </w:rPr>
        <w:t>14.1中标人拟在中标后将中标项目的部分非主体、非关键性工作进行分包的，必须在施工方案中将拟分包方案进行说明；并在签订合同时经招标人确认，同时，中标人应保证在合同实施期间接受分包的第三人应具有国家相关资质规定的资格以及其他限制性条件。</w:t>
      </w:r>
    </w:p>
    <w:p>
      <w:pPr>
        <w:spacing w:line="520" w:lineRule="exact"/>
        <w:ind w:firstLine="480" w:firstLineChars="200"/>
        <w:rPr>
          <w:rFonts w:ascii="宋体" w:hAnsi="宋体" w:cs="宋体"/>
          <w:sz w:val="24"/>
        </w:rPr>
      </w:pPr>
      <w:r>
        <w:rPr>
          <w:rFonts w:hint="eastAsia" w:ascii="宋体" w:hAnsi="宋体" w:cs="宋体"/>
          <w:sz w:val="24"/>
        </w:rPr>
        <w:t>14.2中标人不得将工程进行转包和违法分包，若发现中标人擅自进行转包和违法分包，招标人有权解除合同，并要求中标人支付违约金。</w:t>
      </w:r>
    </w:p>
    <w:p>
      <w:pPr>
        <w:spacing w:line="520" w:lineRule="exact"/>
        <w:ind w:firstLine="480" w:firstLineChars="200"/>
        <w:rPr>
          <w:rFonts w:ascii="宋体" w:hAnsi="宋体" w:cs="宋体"/>
          <w:b/>
          <w:bCs/>
          <w:sz w:val="24"/>
        </w:rPr>
      </w:pPr>
      <w:r>
        <w:rPr>
          <w:rFonts w:hint="eastAsia" w:ascii="宋体" w:hAnsi="宋体" w:cs="宋体"/>
          <w:b/>
          <w:bCs/>
          <w:sz w:val="24"/>
        </w:rPr>
        <w:t>15、工程审计</w:t>
      </w:r>
    </w:p>
    <w:p>
      <w:pPr>
        <w:spacing w:line="520" w:lineRule="exact"/>
        <w:ind w:firstLine="480" w:firstLineChars="200"/>
        <w:rPr>
          <w:rFonts w:ascii="宋体" w:hAnsi="宋体" w:cs="宋体"/>
          <w:sz w:val="24"/>
        </w:rPr>
      </w:pPr>
      <w:r>
        <w:rPr>
          <w:rFonts w:hint="eastAsia" w:ascii="宋体" w:hAnsi="宋体" w:cs="宋体"/>
          <w:sz w:val="24"/>
        </w:rPr>
        <w:t>工程结算报审约定：</w:t>
      </w:r>
    </w:p>
    <w:p>
      <w:pPr>
        <w:numPr>
          <w:ilvl w:val="0"/>
          <w:numId w:val="2"/>
        </w:numPr>
        <w:spacing w:line="520" w:lineRule="exact"/>
        <w:ind w:firstLine="480" w:firstLineChars="200"/>
        <w:rPr>
          <w:rFonts w:ascii="宋体" w:hAnsi="宋体" w:cs="宋体"/>
          <w:sz w:val="24"/>
        </w:rPr>
      </w:pPr>
      <w:r>
        <w:rPr>
          <w:rFonts w:hint="eastAsia" w:ascii="宋体" w:hAnsi="宋体" w:cs="宋体"/>
          <w:sz w:val="24"/>
        </w:rPr>
        <w:t>单项工程核减率超过10%的，其审计费用全部由投标人承担，并由招标人从投标人工程款中扣除（下同）；</w:t>
      </w:r>
    </w:p>
    <w:p>
      <w:pPr>
        <w:numPr>
          <w:ilvl w:val="0"/>
          <w:numId w:val="2"/>
        </w:numPr>
        <w:spacing w:line="520" w:lineRule="exact"/>
        <w:ind w:firstLine="480" w:firstLineChars="200"/>
        <w:rPr>
          <w:rFonts w:ascii="宋体" w:hAnsi="宋体" w:cs="宋体"/>
          <w:sz w:val="24"/>
        </w:rPr>
      </w:pPr>
      <w:r>
        <w:rPr>
          <w:rFonts w:hint="eastAsia" w:ascii="宋体" w:hAnsi="宋体" w:cs="宋体"/>
          <w:sz w:val="24"/>
        </w:rPr>
        <w:t>单项工程核减率在8%-10%（含10%）之间的，其审计费用由招标人承担20%，投标人承担80%；</w:t>
      </w:r>
    </w:p>
    <w:p>
      <w:pPr>
        <w:numPr>
          <w:ilvl w:val="0"/>
          <w:numId w:val="2"/>
        </w:numPr>
        <w:spacing w:line="520" w:lineRule="exact"/>
        <w:ind w:firstLine="480" w:firstLineChars="200"/>
        <w:rPr>
          <w:rFonts w:ascii="宋体" w:hAnsi="宋体" w:cs="宋体"/>
          <w:sz w:val="24"/>
        </w:rPr>
      </w:pPr>
      <w:r>
        <w:rPr>
          <w:rFonts w:hint="eastAsia" w:ascii="宋体" w:hAnsi="宋体" w:cs="宋体"/>
          <w:sz w:val="24"/>
        </w:rPr>
        <w:t>单项工程核减率在5%-8%（含8%）之间的，其审计费用由投标人承担20%，招标人承担80%；</w:t>
      </w:r>
    </w:p>
    <w:p>
      <w:pPr>
        <w:spacing w:line="520" w:lineRule="exact"/>
        <w:ind w:left="420" w:leftChars="200"/>
        <w:rPr>
          <w:rFonts w:ascii="宋体" w:hAnsi="宋体" w:cs="宋体"/>
        </w:rPr>
      </w:pPr>
      <w:r>
        <w:rPr>
          <w:rFonts w:hint="eastAsia" w:ascii="宋体" w:hAnsi="宋体" w:cs="宋体"/>
          <w:sz w:val="24"/>
        </w:rPr>
        <w:t>（四）单项工程核减率在5%及其以下的，其审计费用由招标人承担。</w:t>
      </w:r>
    </w:p>
    <w:p>
      <w:pPr>
        <w:spacing w:line="500" w:lineRule="exact"/>
        <w:ind w:firstLine="480" w:firstLineChars="200"/>
        <w:rPr>
          <w:rFonts w:ascii="宋体" w:hAnsi="宋体" w:cs="宋体"/>
          <w:b/>
          <w:bCs/>
          <w:sz w:val="24"/>
        </w:rPr>
      </w:pPr>
      <w:r>
        <w:rPr>
          <w:rFonts w:hint="eastAsia" w:ascii="宋体" w:hAnsi="宋体" w:cs="宋体"/>
          <w:b/>
          <w:bCs/>
          <w:sz w:val="24"/>
        </w:rPr>
        <w:t>16、违约责任</w:t>
      </w:r>
    </w:p>
    <w:p>
      <w:pPr>
        <w:spacing w:line="500" w:lineRule="exact"/>
        <w:ind w:left="-1" w:firstLine="480" w:firstLineChars="200"/>
        <w:rPr>
          <w:rFonts w:ascii="宋体" w:hAnsi="宋体" w:cs="宋体"/>
          <w:sz w:val="24"/>
        </w:rPr>
      </w:pPr>
      <w:r>
        <w:rPr>
          <w:rFonts w:hint="eastAsia" w:ascii="宋体" w:hAnsi="宋体" w:cs="宋体"/>
          <w:sz w:val="24"/>
        </w:rPr>
        <w:t>合同生效后，招标人或中标人如有违约，应按《中华人民共和国合同法》承担其违约责任，赔偿因其违约给对方造成的损失。赔偿损失的计算方法或者约定支付违约金的数额和计算方法由合同双方在合同中具体约定。</w:t>
      </w:r>
    </w:p>
    <w:p>
      <w:pPr>
        <w:spacing w:line="500" w:lineRule="exact"/>
        <w:ind w:firstLine="480" w:firstLineChars="200"/>
        <w:rPr>
          <w:rFonts w:ascii="宋体" w:hAnsi="宋体" w:cs="宋体"/>
          <w:b/>
          <w:bCs/>
          <w:sz w:val="24"/>
        </w:rPr>
      </w:pPr>
    </w:p>
    <w:p>
      <w:pPr>
        <w:spacing w:line="500" w:lineRule="exact"/>
        <w:ind w:firstLine="480" w:firstLineChars="200"/>
        <w:rPr>
          <w:rFonts w:ascii="宋体" w:hAnsi="宋体" w:cs="宋体"/>
          <w:b/>
          <w:bCs/>
          <w:sz w:val="24"/>
        </w:rPr>
      </w:pPr>
      <w:r>
        <w:rPr>
          <w:rFonts w:hint="eastAsia" w:ascii="宋体" w:hAnsi="宋体" w:cs="宋体"/>
          <w:b/>
          <w:bCs/>
          <w:sz w:val="24"/>
        </w:rPr>
        <w:t>17、其他</w:t>
      </w:r>
    </w:p>
    <w:p>
      <w:pPr>
        <w:spacing w:line="500" w:lineRule="exact"/>
        <w:ind w:left="-1" w:firstLine="480" w:firstLineChars="200"/>
        <w:rPr>
          <w:rFonts w:ascii="宋体" w:hAnsi="宋体" w:cs="宋体"/>
          <w:sz w:val="24"/>
        </w:rPr>
      </w:pPr>
      <w:r>
        <w:rPr>
          <w:rFonts w:hint="eastAsia" w:ascii="宋体" w:hAnsi="宋体" w:cs="宋体"/>
          <w:sz w:val="24"/>
        </w:rPr>
        <w:t>17.1 合同生效后，中标人应严格按投标承诺履行合同，中标项目负责人及项目部组成人员必须常驻现场实施施工管理，中途如须离开超过3个工作日，必须经招标人同意，否则招标人有权终止合同，并要求中标人支付违约金。</w:t>
      </w:r>
    </w:p>
    <w:p>
      <w:pPr>
        <w:spacing w:line="500" w:lineRule="exact"/>
        <w:ind w:left="-1" w:firstLine="480" w:firstLineChars="200"/>
        <w:rPr>
          <w:rFonts w:ascii="宋体" w:hAnsi="宋体" w:cs="宋体"/>
          <w:b/>
          <w:bCs/>
          <w:sz w:val="24"/>
        </w:rPr>
      </w:pPr>
      <w:r>
        <w:rPr>
          <w:rFonts w:hint="eastAsia" w:ascii="宋体" w:hAnsi="宋体" w:cs="宋体"/>
          <w:sz w:val="24"/>
        </w:rPr>
        <w:t>17.2 本项目</w:t>
      </w:r>
      <w:r>
        <w:rPr>
          <w:rFonts w:hint="eastAsia" w:ascii="宋体" w:hAnsi="宋体" w:cs="宋体"/>
          <w:b/>
          <w:bCs/>
          <w:sz w:val="24"/>
        </w:rPr>
        <w:t>施工过程中遇到的一切地方矛盾及由此发生的费用与招标人无涉，均由中标人自行负责，并在投标报价中考虑。</w:t>
      </w:r>
    </w:p>
    <w:p>
      <w:pPr>
        <w:spacing w:line="500" w:lineRule="exact"/>
        <w:ind w:left="-1" w:firstLine="480" w:firstLineChars="200"/>
        <w:rPr>
          <w:rFonts w:ascii="宋体" w:hAnsi="宋体" w:cs="宋体"/>
          <w:b/>
          <w:bCs/>
          <w:sz w:val="24"/>
        </w:rPr>
      </w:pPr>
      <w:r>
        <w:rPr>
          <w:rFonts w:hint="eastAsia" w:ascii="宋体" w:hAnsi="宋体" w:cs="宋体"/>
          <w:b/>
          <w:bCs/>
          <w:sz w:val="24"/>
        </w:rPr>
        <w:t>17.3本项目合同实施期间所有消防、市容保洁、环境噪声、成品保护、文明施工均由中标人负责，并自行承担由此发生的相关费用。</w:t>
      </w:r>
    </w:p>
    <w:p>
      <w:pPr>
        <w:spacing w:line="500" w:lineRule="exact"/>
        <w:ind w:left="-1" w:firstLine="480" w:firstLineChars="200"/>
        <w:rPr>
          <w:rFonts w:ascii="宋体" w:hAnsi="宋体" w:cs="宋体"/>
          <w:sz w:val="24"/>
        </w:rPr>
      </w:pPr>
      <w:r>
        <w:rPr>
          <w:rFonts w:hint="eastAsia" w:ascii="宋体" w:hAnsi="宋体" w:cs="宋体"/>
          <w:b/>
          <w:bCs/>
          <w:sz w:val="24"/>
        </w:rPr>
        <w:t>17.4中标人进场后自觉服从招标人对工地安全、标准化现场、总平面布置的管理，如出现不服从、不配合等现象，招标人有权按违</w:t>
      </w:r>
      <w:r>
        <w:rPr>
          <w:rFonts w:hint="eastAsia" w:ascii="宋体" w:hAnsi="宋体" w:cs="宋体"/>
          <w:sz w:val="24"/>
        </w:rPr>
        <w:t>约处理。</w:t>
      </w:r>
    </w:p>
    <w:p>
      <w:pPr>
        <w:spacing w:line="500" w:lineRule="exact"/>
        <w:ind w:left="-1" w:firstLine="480" w:firstLineChars="200"/>
        <w:rPr>
          <w:rFonts w:ascii="宋体" w:hAnsi="宋体" w:cs="宋体"/>
          <w:sz w:val="24"/>
        </w:rPr>
      </w:pPr>
      <w:r>
        <w:rPr>
          <w:rFonts w:hint="eastAsia" w:ascii="宋体" w:hAnsi="宋体" w:cs="宋体"/>
          <w:sz w:val="24"/>
        </w:rPr>
        <w:t>17.5本项目价款一律通过银行非现金结算，实行专款专用。</w:t>
      </w:r>
    </w:p>
    <w:p>
      <w:pPr>
        <w:spacing w:line="500" w:lineRule="exact"/>
        <w:ind w:left="-1" w:firstLine="480" w:firstLineChars="200"/>
        <w:rPr>
          <w:rFonts w:ascii="宋体" w:hAnsi="宋体" w:cs="宋体"/>
          <w:sz w:val="24"/>
        </w:rPr>
      </w:pPr>
      <w:r>
        <w:rPr>
          <w:rFonts w:hint="eastAsia" w:ascii="宋体" w:hAnsi="宋体" w:cs="宋体"/>
          <w:sz w:val="24"/>
        </w:rPr>
        <w:t>17.6 本项目发包人要求承包人严格按照盐建建筑〔2016〕35号《关于进一步做好建筑施工拖欠农民工工资治理工作的通知》文件要求执行。</w:t>
      </w:r>
    </w:p>
    <w:p>
      <w:pPr>
        <w:spacing w:line="500" w:lineRule="exact"/>
        <w:ind w:left="-1" w:firstLine="480" w:firstLineChars="200"/>
        <w:rPr>
          <w:rFonts w:ascii="宋体" w:hAnsi="宋体" w:cs="宋体"/>
          <w:sz w:val="24"/>
        </w:rPr>
      </w:pPr>
      <w:r>
        <w:rPr>
          <w:rFonts w:hint="eastAsia" w:ascii="宋体" w:hAnsi="宋体" w:cs="宋体"/>
          <w:sz w:val="24"/>
        </w:rPr>
        <w:t>17.7本合同条款未尽事宜由双方按照《建设工程施工合同》（GF-2017-0201）示范文本的有关内容在合同中具体约定。</w:t>
      </w:r>
    </w:p>
    <w:p>
      <w:pPr>
        <w:widowControl/>
        <w:jc w:val="left"/>
        <w:rPr>
          <w:rFonts w:ascii="宋体" w:hAnsi="宋体" w:cs="宋体"/>
          <w:b/>
          <w:sz w:val="44"/>
          <w:szCs w:val="44"/>
        </w:rPr>
      </w:pPr>
      <w:r>
        <w:rPr>
          <w:rFonts w:hint="eastAsia" w:ascii="宋体" w:hAnsi="宋体" w:cs="宋体"/>
          <w:b/>
          <w:sz w:val="44"/>
          <w:szCs w:val="44"/>
        </w:rPr>
        <w:br w:type="page"/>
      </w:r>
    </w:p>
    <w:p>
      <w:pPr>
        <w:spacing w:line="500" w:lineRule="exact"/>
        <w:jc w:val="center"/>
        <w:rPr>
          <w:rFonts w:ascii="宋体" w:hAnsi="宋体" w:cs="宋体"/>
          <w:b/>
          <w:sz w:val="44"/>
          <w:szCs w:val="44"/>
        </w:rPr>
      </w:pPr>
      <w:r>
        <w:rPr>
          <w:rFonts w:hint="eastAsia" w:ascii="宋体" w:hAnsi="宋体" w:cs="宋体"/>
          <w:b/>
          <w:sz w:val="44"/>
          <w:szCs w:val="44"/>
        </w:rPr>
        <w:t>第七部分  评标定标办法</w:t>
      </w:r>
    </w:p>
    <w:p>
      <w:pPr>
        <w:spacing w:line="440" w:lineRule="exact"/>
        <w:ind w:firstLine="880" w:firstLineChars="200"/>
        <w:jc w:val="center"/>
        <w:rPr>
          <w:rFonts w:ascii="宋体" w:hAnsi="宋体" w:cs="宋体"/>
          <w:b/>
          <w:sz w:val="44"/>
          <w:szCs w:val="44"/>
        </w:rPr>
      </w:pPr>
    </w:p>
    <w:p>
      <w:pPr>
        <w:spacing w:line="500" w:lineRule="exact"/>
        <w:ind w:left="-1" w:firstLine="480" w:firstLineChars="200"/>
        <w:rPr>
          <w:rFonts w:ascii="宋体" w:hAnsi="宋体" w:cs="宋体"/>
          <w:b/>
          <w:bCs/>
          <w:sz w:val="24"/>
        </w:rPr>
      </w:pPr>
      <w:r>
        <w:rPr>
          <w:rFonts w:hint="eastAsia" w:ascii="宋体" w:hAnsi="宋体" w:cs="宋体"/>
          <w:b/>
          <w:bCs/>
          <w:sz w:val="24"/>
        </w:rPr>
        <w:t>一、评标、定标办法</w:t>
      </w:r>
    </w:p>
    <w:p>
      <w:pPr>
        <w:spacing w:line="500" w:lineRule="exact"/>
        <w:ind w:left="-1" w:firstLine="480" w:firstLineChars="200"/>
        <w:rPr>
          <w:rFonts w:ascii="宋体" w:hAnsi="宋体" w:cs="宋体"/>
          <w:sz w:val="24"/>
        </w:rPr>
      </w:pPr>
      <w:r>
        <w:rPr>
          <w:rFonts w:hint="eastAsia" w:ascii="宋体" w:hAnsi="宋体" w:cs="宋体"/>
          <w:sz w:val="24"/>
        </w:rPr>
        <w:t>本工程招标评标办法采用“盐城ABCD合成法”，由招标人依法组建的评标委员会对投标文件进行评审（投标人不需要编制施工组织设计，中标后，中标人应按有关规定编制施工组织设计），推荐有排序的1名中标侯选人。招标人根据评标委员会提供的书面评标报告，依法确定中标人。</w:t>
      </w:r>
    </w:p>
    <w:p>
      <w:pPr>
        <w:spacing w:line="500" w:lineRule="exact"/>
        <w:ind w:left="-1" w:firstLine="480" w:firstLineChars="200"/>
        <w:rPr>
          <w:rFonts w:ascii="宋体" w:hAnsi="宋体" w:cs="宋体"/>
          <w:b/>
          <w:bCs/>
          <w:sz w:val="24"/>
        </w:rPr>
      </w:pPr>
      <w:r>
        <w:rPr>
          <w:rFonts w:hint="eastAsia" w:ascii="宋体" w:hAnsi="宋体" w:cs="宋体"/>
          <w:b/>
          <w:bCs/>
          <w:sz w:val="24"/>
        </w:rPr>
        <w:t>二、评标标准和程序</w:t>
      </w:r>
    </w:p>
    <w:p>
      <w:pPr>
        <w:spacing w:line="500" w:lineRule="exact"/>
        <w:ind w:left="-1" w:firstLine="480" w:firstLineChars="200"/>
        <w:rPr>
          <w:rFonts w:ascii="宋体" w:hAnsi="宋体" w:cs="宋体"/>
          <w:b/>
          <w:bCs/>
          <w:sz w:val="24"/>
        </w:rPr>
      </w:pPr>
      <w:r>
        <w:rPr>
          <w:rFonts w:hint="eastAsia" w:ascii="宋体" w:hAnsi="宋体" w:cs="宋体"/>
          <w:b/>
          <w:bCs/>
          <w:sz w:val="24"/>
        </w:rPr>
        <w:t>（一）开标</w:t>
      </w:r>
    </w:p>
    <w:p>
      <w:pPr>
        <w:spacing w:line="500" w:lineRule="exact"/>
        <w:ind w:left="-1" w:firstLine="480" w:firstLineChars="200"/>
        <w:rPr>
          <w:rFonts w:ascii="宋体" w:hAnsi="宋体" w:cs="宋体"/>
          <w:b/>
          <w:bCs/>
          <w:sz w:val="24"/>
        </w:rPr>
      </w:pPr>
      <w:r>
        <w:rPr>
          <w:rFonts w:hint="eastAsia" w:ascii="宋体" w:hAnsi="宋体" w:cs="宋体"/>
          <w:b/>
          <w:bCs/>
          <w:sz w:val="24"/>
        </w:rPr>
        <w:t>投标文件存在以下情况之一的，以及开标过程发现的其他废标情形，不再进行后续评标：</w:t>
      </w:r>
    </w:p>
    <w:p>
      <w:pPr>
        <w:spacing w:line="500" w:lineRule="exact"/>
        <w:ind w:left="-1" w:firstLine="480" w:firstLineChars="200"/>
        <w:rPr>
          <w:rFonts w:ascii="宋体" w:hAnsi="宋体" w:cs="宋体"/>
          <w:sz w:val="24"/>
        </w:rPr>
      </w:pPr>
      <w:r>
        <w:rPr>
          <w:rFonts w:hint="eastAsia" w:ascii="宋体" w:hAnsi="宋体" w:cs="宋体"/>
          <w:sz w:val="24"/>
        </w:rPr>
        <w:t>⑴至投标截止时间止，未足额递交投标保证金；</w:t>
      </w:r>
    </w:p>
    <w:p>
      <w:pPr>
        <w:spacing w:line="500" w:lineRule="exact"/>
        <w:ind w:left="-1" w:firstLine="480" w:firstLineChars="200"/>
        <w:rPr>
          <w:rFonts w:ascii="宋体" w:hAnsi="宋体" w:cs="宋体"/>
          <w:sz w:val="24"/>
        </w:rPr>
      </w:pPr>
      <w:r>
        <w:rPr>
          <w:rFonts w:hint="eastAsia" w:ascii="宋体" w:hAnsi="宋体" w:cs="宋体"/>
          <w:sz w:val="24"/>
        </w:rPr>
        <w:t>⑵投标函中载明的招标项目完成期限超过招标文件规定的期限；</w:t>
      </w:r>
    </w:p>
    <w:p>
      <w:pPr>
        <w:spacing w:line="500" w:lineRule="exact"/>
        <w:ind w:left="-1" w:firstLine="480" w:firstLineChars="200"/>
        <w:rPr>
          <w:rFonts w:ascii="宋体" w:hAnsi="宋体" w:cs="宋体"/>
          <w:sz w:val="24"/>
        </w:rPr>
      </w:pPr>
      <w:r>
        <w:rPr>
          <w:rFonts w:hint="eastAsia" w:ascii="宋体" w:hAnsi="宋体" w:cs="宋体"/>
          <w:sz w:val="24"/>
        </w:rPr>
        <w:t>⑶投标函中载明的投标质量标准未响应招标文件实质性要求和条件；</w:t>
      </w:r>
    </w:p>
    <w:p>
      <w:pPr>
        <w:spacing w:line="500" w:lineRule="exact"/>
        <w:ind w:left="-1" w:firstLine="480" w:firstLineChars="200"/>
        <w:rPr>
          <w:rFonts w:ascii="宋体" w:hAnsi="宋体" w:cs="宋体"/>
          <w:sz w:val="24"/>
        </w:rPr>
      </w:pPr>
      <w:r>
        <w:rPr>
          <w:rFonts w:hint="eastAsia" w:ascii="宋体" w:hAnsi="宋体" w:cs="宋体"/>
          <w:sz w:val="24"/>
        </w:rPr>
        <w:t>⑷招标文件约定的出席开标会议的人员未到场的；</w:t>
      </w:r>
    </w:p>
    <w:p>
      <w:pPr>
        <w:spacing w:line="500" w:lineRule="exact"/>
        <w:ind w:left="-1" w:firstLine="480" w:firstLineChars="200"/>
        <w:rPr>
          <w:rFonts w:ascii="宋体" w:hAnsi="宋体" w:cs="宋体"/>
          <w:sz w:val="24"/>
        </w:rPr>
      </w:pPr>
      <w:r>
        <w:rPr>
          <w:rFonts w:hint="eastAsia" w:ascii="宋体" w:hAnsi="宋体" w:cs="宋体"/>
          <w:sz w:val="24"/>
        </w:rPr>
        <w:t>⑸投标函中载明的投标报价高于招标控制价的。</w:t>
      </w:r>
    </w:p>
    <w:p>
      <w:pPr>
        <w:spacing w:line="500" w:lineRule="exact"/>
        <w:ind w:left="-1" w:firstLine="480" w:firstLineChars="200"/>
        <w:rPr>
          <w:rFonts w:ascii="宋体" w:hAnsi="宋体" w:cs="宋体"/>
          <w:sz w:val="24"/>
        </w:rPr>
      </w:pPr>
      <w:r>
        <w:rPr>
          <w:rFonts w:hint="eastAsia" w:ascii="宋体" w:hAnsi="宋体" w:cs="宋体"/>
          <w:sz w:val="24"/>
        </w:rPr>
        <w:t>按报价由高到低进行排序后按三分之一分成高、中、低三段（高、中段均去尾取整，多出的均结余至低段。事例说明：比如由高到低排序后投标人有8家，8/3=2.667，高段2家，中段2家，低段4家。按报价由高到低进行排序后，出现较高段区里低报价跟邻近较低段区高报价相同时都归类到较高的段区里），当投标人≤20家时，高、中、低段由招标人代表各随机抽取1家投标人报价，进行求和取平均值此为B值。当投标人＞20家时，高、中、低段由招标人代表各随机抽取2家投标人报价，进行求和取平均值此为B值。</w:t>
      </w:r>
    </w:p>
    <w:p>
      <w:pPr>
        <w:spacing w:line="500" w:lineRule="exact"/>
        <w:ind w:left="-1" w:firstLine="480" w:firstLineChars="200"/>
        <w:rPr>
          <w:rFonts w:ascii="宋体" w:hAnsi="宋体" w:cs="宋体"/>
          <w:sz w:val="24"/>
        </w:rPr>
      </w:pPr>
      <w:r>
        <w:rPr>
          <w:rFonts w:hint="eastAsia" w:ascii="宋体" w:hAnsi="宋体" w:cs="宋体"/>
          <w:sz w:val="24"/>
        </w:rPr>
        <w:t>在低段区且不得低于下限D值范围内由招标人代表随机抽取一家投标报价后确定为C值。</w:t>
      </w:r>
    </w:p>
    <w:p>
      <w:pPr>
        <w:spacing w:line="500" w:lineRule="exact"/>
        <w:ind w:left="-1" w:firstLine="480" w:firstLineChars="200"/>
        <w:rPr>
          <w:rFonts w:ascii="宋体" w:hAnsi="宋体" w:cs="宋体"/>
          <w:sz w:val="24"/>
        </w:rPr>
      </w:pPr>
      <w:r>
        <w:rPr>
          <w:rFonts w:hint="eastAsia" w:ascii="宋体" w:hAnsi="宋体" w:cs="宋体"/>
          <w:sz w:val="24"/>
        </w:rPr>
        <w:t>D值指:（开标环节无废标的评标价算术平均值×70%与招标控制价×30%之和）下浮20%计算出的值。</w:t>
      </w:r>
    </w:p>
    <w:p>
      <w:pPr>
        <w:spacing w:line="500" w:lineRule="exact"/>
        <w:ind w:left="-1" w:firstLine="480" w:firstLineChars="200"/>
        <w:rPr>
          <w:rFonts w:ascii="宋体" w:hAnsi="宋体" w:cs="宋体"/>
          <w:b/>
          <w:bCs/>
          <w:sz w:val="24"/>
        </w:rPr>
      </w:pPr>
      <w:r>
        <w:rPr>
          <w:rFonts w:hint="eastAsia" w:ascii="宋体" w:hAnsi="宋体" w:cs="宋体"/>
          <w:b/>
          <w:bCs/>
          <w:sz w:val="24"/>
        </w:rPr>
        <w:t>（当投标人数量较少，无法抽取B、C值时，直接在相关区间段内取值进行计算。若C值无法获取时，直接确定D值为C值。）</w:t>
      </w:r>
    </w:p>
    <w:p>
      <w:pPr>
        <w:spacing w:line="500" w:lineRule="exact"/>
        <w:ind w:left="-1" w:firstLine="480" w:firstLineChars="200"/>
        <w:rPr>
          <w:rFonts w:ascii="宋体" w:hAnsi="宋体" w:cs="宋体"/>
          <w:b/>
          <w:bCs/>
          <w:sz w:val="24"/>
        </w:rPr>
      </w:pPr>
      <w:r>
        <w:rPr>
          <w:rFonts w:hint="eastAsia" w:ascii="宋体" w:hAnsi="宋体" w:cs="宋体"/>
          <w:b/>
          <w:bCs/>
          <w:sz w:val="24"/>
        </w:rPr>
        <w:t>（二）评标准备</w:t>
      </w:r>
    </w:p>
    <w:p>
      <w:pPr>
        <w:spacing w:line="500" w:lineRule="exact"/>
        <w:ind w:left="-1" w:firstLine="480" w:firstLineChars="200"/>
        <w:rPr>
          <w:rFonts w:ascii="宋体" w:hAnsi="宋体" w:cs="宋体"/>
          <w:sz w:val="24"/>
        </w:rPr>
      </w:pPr>
      <w:r>
        <w:rPr>
          <w:rFonts w:hint="eastAsia" w:ascii="宋体" w:hAnsi="宋体" w:cs="宋体"/>
          <w:sz w:val="24"/>
        </w:rPr>
        <w:t>评标前由招标人对照省政府第 120 号令要求，进行评标准备工作，并核实投标人和项目负责人的资质和资格、经历和业绩、在建工程和信用状况等方面的情况，重点对被抽到参与有关值计算的投标人审查，发现有投标人递交无竞争力的投标文件的（无竞争力投标是指不以中标为目的的投标，包括投标报价畸高、投标文件故意漏项缺项、施工组织设计文件不符合篇幅要求、以及故意违反招标文件中已醒目标识的无效投标条款且事先未质疑、有业绩要求未提供业绩、或提供明显与招标文件招标公告要求不符的业绩参与投标的等情形），提请评标委员会先进行废标，并作为不良行为推送相关招标网公示不少于1个月，并限制其参加国有资金项目投标。</w:t>
      </w:r>
    </w:p>
    <w:p>
      <w:pPr>
        <w:spacing w:line="500" w:lineRule="exact"/>
        <w:ind w:left="-1" w:firstLine="480" w:firstLineChars="200"/>
        <w:rPr>
          <w:rFonts w:ascii="宋体" w:hAnsi="宋体" w:cs="宋体"/>
          <w:b/>
          <w:bCs/>
          <w:sz w:val="24"/>
        </w:rPr>
      </w:pPr>
      <w:r>
        <w:rPr>
          <w:rFonts w:hint="eastAsia" w:ascii="宋体" w:hAnsi="宋体" w:cs="宋体"/>
          <w:b/>
          <w:bCs/>
          <w:sz w:val="24"/>
        </w:rPr>
        <w:t>（三）清标</w:t>
      </w:r>
    </w:p>
    <w:p>
      <w:pPr>
        <w:spacing w:line="500" w:lineRule="exact"/>
        <w:ind w:left="-1" w:firstLine="480" w:firstLineChars="200"/>
        <w:rPr>
          <w:rFonts w:ascii="宋体" w:hAnsi="宋体" w:cs="宋体"/>
          <w:b/>
          <w:bCs/>
          <w:sz w:val="24"/>
        </w:rPr>
      </w:pPr>
      <w:r>
        <w:rPr>
          <w:rFonts w:hint="eastAsia" w:ascii="宋体" w:hAnsi="宋体" w:cs="宋体"/>
          <w:b/>
          <w:bCs/>
          <w:sz w:val="24"/>
        </w:rPr>
        <w:t>（四）评标基准价及投标报价得分确定</w:t>
      </w:r>
    </w:p>
    <w:p>
      <w:pPr>
        <w:spacing w:line="500" w:lineRule="exact"/>
        <w:ind w:left="-1" w:firstLine="480" w:firstLineChars="200"/>
        <w:rPr>
          <w:rFonts w:ascii="宋体" w:hAnsi="宋体" w:cs="宋体"/>
          <w:sz w:val="24"/>
        </w:rPr>
      </w:pPr>
      <w:r>
        <w:rPr>
          <w:rFonts w:hint="eastAsia" w:ascii="宋体" w:hAnsi="宋体" w:cs="宋体"/>
          <w:sz w:val="24"/>
        </w:rPr>
        <w:t>1、评标基准值计算方法的确定</w:t>
      </w:r>
    </w:p>
    <w:p>
      <w:pPr>
        <w:spacing w:line="500" w:lineRule="exact"/>
        <w:ind w:left="-1" w:firstLine="480" w:firstLineChars="200"/>
        <w:rPr>
          <w:rFonts w:ascii="宋体" w:hAnsi="宋体" w:cs="宋体"/>
          <w:sz w:val="24"/>
        </w:rPr>
      </w:pPr>
      <w:r>
        <w:rPr>
          <w:rFonts w:hint="eastAsia" w:ascii="宋体" w:hAnsi="宋体" w:cs="宋体"/>
          <w:sz w:val="24"/>
        </w:rPr>
        <w:t>评标基准价=（A×50%＋B×35%＋C×15%）×K；</w:t>
      </w:r>
    </w:p>
    <w:p>
      <w:pPr>
        <w:spacing w:line="500" w:lineRule="exact"/>
        <w:ind w:left="-1" w:firstLine="480" w:firstLineChars="200"/>
        <w:rPr>
          <w:rFonts w:ascii="宋体" w:hAnsi="宋体" w:cs="宋体"/>
          <w:sz w:val="24"/>
        </w:rPr>
      </w:pPr>
      <w:r>
        <w:rPr>
          <w:rFonts w:hint="eastAsia" w:ascii="宋体" w:hAnsi="宋体" w:cs="宋体"/>
          <w:sz w:val="24"/>
        </w:rPr>
        <w:t>2、评标基准值计算具体细则见（附表一），参数设置如下：</w:t>
      </w:r>
    </w:p>
    <w:p>
      <w:pPr>
        <w:spacing w:line="500" w:lineRule="exact"/>
        <w:ind w:left="-1" w:firstLine="480" w:firstLineChars="200"/>
        <w:rPr>
          <w:rFonts w:ascii="宋体" w:hAnsi="宋体" w:cs="宋体"/>
          <w:sz w:val="24"/>
        </w:rPr>
      </w:pPr>
      <w:r>
        <w:rPr>
          <w:rFonts w:hint="eastAsia" w:ascii="宋体" w:hAnsi="宋体" w:cs="宋体"/>
          <w:sz w:val="24"/>
        </w:rPr>
        <w:t>K值取值范围：96%、96.5%、97%、97.5%、98%，（开标时由招标人代表随机抽取确定）；</w:t>
      </w:r>
    </w:p>
    <w:p>
      <w:pPr>
        <w:spacing w:line="500" w:lineRule="exact"/>
        <w:ind w:left="-1" w:firstLine="480" w:firstLineChars="200"/>
        <w:rPr>
          <w:rFonts w:ascii="宋体" w:hAnsi="宋体" w:cs="宋体"/>
          <w:sz w:val="24"/>
        </w:rPr>
      </w:pPr>
      <w:r>
        <w:rPr>
          <w:rFonts w:hint="eastAsia" w:ascii="宋体" w:hAnsi="宋体" w:cs="宋体"/>
          <w:sz w:val="24"/>
        </w:rPr>
        <w:t>Δ值取值范围详见附表：8%、9%、10%、11%、12%、13%、14%、15%，（开标时由招标人代表随机抽取确定）；</w:t>
      </w:r>
    </w:p>
    <w:p>
      <w:pPr>
        <w:spacing w:line="500" w:lineRule="exact"/>
        <w:ind w:left="-1" w:firstLine="480" w:firstLineChars="200"/>
        <w:rPr>
          <w:rFonts w:ascii="宋体" w:hAnsi="宋体" w:cs="宋体"/>
          <w:sz w:val="24"/>
        </w:rPr>
      </w:pPr>
      <w:r>
        <w:rPr>
          <w:rFonts w:hint="eastAsia" w:ascii="宋体" w:hAnsi="宋体" w:cs="宋体"/>
          <w:sz w:val="24"/>
        </w:rPr>
        <w:t>A值为A=招标控制价×（100%－下浮率Δ）；</w:t>
      </w:r>
    </w:p>
    <w:p>
      <w:pPr>
        <w:spacing w:line="500" w:lineRule="exact"/>
        <w:ind w:left="-1" w:firstLine="480" w:firstLineChars="200"/>
        <w:rPr>
          <w:rFonts w:ascii="宋体" w:hAnsi="宋体" w:cs="宋体"/>
          <w:sz w:val="24"/>
        </w:rPr>
      </w:pPr>
      <w:r>
        <w:rPr>
          <w:rFonts w:hint="eastAsia" w:ascii="宋体" w:hAnsi="宋体" w:cs="宋体"/>
          <w:sz w:val="24"/>
        </w:rPr>
        <w:t xml:space="preserve">B值为开标时由招标人代表抽取有关投标报价经计算后确定； </w:t>
      </w:r>
    </w:p>
    <w:p>
      <w:pPr>
        <w:spacing w:line="500" w:lineRule="exact"/>
        <w:ind w:left="-1" w:firstLine="480" w:firstLineChars="200"/>
        <w:rPr>
          <w:rFonts w:ascii="宋体" w:hAnsi="宋体" w:cs="宋体"/>
          <w:sz w:val="24"/>
        </w:rPr>
      </w:pPr>
      <w:r>
        <w:rPr>
          <w:rFonts w:hint="eastAsia" w:ascii="宋体" w:hAnsi="宋体" w:cs="宋体"/>
          <w:sz w:val="24"/>
        </w:rPr>
        <w:t>C值在低段范围内且不得低于下限D值范围内由招标人代表随机抽取一家投标报价确定。</w:t>
      </w:r>
    </w:p>
    <w:p>
      <w:pPr>
        <w:spacing w:line="500" w:lineRule="exact"/>
        <w:ind w:left="-1" w:firstLine="480" w:firstLineChars="200"/>
        <w:rPr>
          <w:rFonts w:ascii="宋体" w:hAnsi="宋体" w:cs="宋体"/>
          <w:sz w:val="24"/>
        </w:rPr>
      </w:pPr>
      <w:r>
        <w:rPr>
          <w:rFonts w:hint="eastAsia" w:ascii="宋体" w:hAnsi="宋体" w:cs="宋体"/>
          <w:sz w:val="24"/>
        </w:rPr>
        <w:t>3、特殊情形下，评标基准价调整方式：除确认存在计算错误外，不因招投标当事人质疑、投诉、复议以及其它任何情形而改变；</w:t>
      </w:r>
    </w:p>
    <w:p>
      <w:pPr>
        <w:spacing w:line="500" w:lineRule="exact"/>
        <w:ind w:left="-1" w:firstLine="480" w:firstLineChars="200"/>
        <w:rPr>
          <w:rFonts w:ascii="宋体" w:hAnsi="宋体" w:cs="宋体"/>
          <w:b/>
          <w:bCs/>
          <w:sz w:val="24"/>
        </w:rPr>
      </w:pPr>
      <w:r>
        <w:rPr>
          <w:rFonts w:hint="eastAsia" w:ascii="宋体" w:hAnsi="宋体" w:cs="宋体"/>
          <w:b/>
          <w:bCs/>
          <w:sz w:val="24"/>
        </w:rPr>
        <w:t>B、C、D值一经确定，不因后续资格审查废标而改变。</w:t>
      </w:r>
    </w:p>
    <w:p>
      <w:pPr>
        <w:spacing w:line="500" w:lineRule="exact"/>
        <w:ind w:left="-1" w:firstLine="480" w:firstLineChars="200"/>
        <w:rPr>
          <w:rFonts w:ascii="宋体" w:hAnsi="宋体" w:cs="宋体"/>
          <w:sz w:val="24"/>
        </w:rPr>
      </w:pPr>
      <w:r>
        <w:rPr>
          <w:rFonts w:hint="eastAsia" w:ascii="宋体" w:hAnsi="宋体" w:cs="宋体"/>
          <w:sz w:val="24"/>
        </w:rPr>
        <w:t>4、报价得分满分为100分</w:t>
      </w:r>
    </w:p>
    <w:p>
      <w:pPr>
        <w:spacing w:line="500" w:lineRule="exact"/>
        <w:ind w:left="-1" w:firstLine="480" w:firstLineChars="200"/>
        <w:rPr>
          <w:rFonts w:ascii="宋体" w:hAnsi="宋体" w:cs="宋体"/>
          <w:sz w:val="24"/>
        </w:rPr>
      </w:pPr>
      <w:r>
        <w:rPr>
          <w:rFonts w:hint="eastAsia" w:ascii="宋体" w:hAnsi="宋体" w:cs="宋体"/>
          <w:sz w:val="24"/>
        </w:rPr>
        <w:t>下浮系数K、下浮率Δ，在开标时由招标人代表按下表取值范围内随机抽取。</w:t>
      </w:r>
    </w:p>
    <w:tbl>
      <w:tblPr>
        <w:tblStyle w:val="20"/>
        <w:tblW w:w="8200"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80"/>
        <w:gridCol w:w="1903"/>
        <w:gridCol w:w="5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9" w:hRule="atLeast"/>
          <w:tblCellSpacing w:w="15" w:type="dxa"/>
          <w:jc w:val="center"/>
        </w:trPr>
        <w:tc>
          <w:tcPr>
            <w:tcW w:w="3038" w:type="dxa"/>
            <w:gridSpan w:val="2"/>
            <w:noWrap/>
            <w:vAlign w:val="center"/>
          </w:tcPr>
          <w:p>
            <w:pPr>
              <w:spacing w:line="500" w:lineRule="exact"/>
              <w:ind w:left="-1" w:firstLine="480" w:firstLineChars="200"/>
              <w:rPr>
                <w:rFonts w:ascii="宋体" w:hAnsi="宋体" w:cs="宋体"/>
                <w:sz w:val="24"/>
              </w:rPr>
            </w:pPr>
            <w:r>
              <w:rPr>
                <w:rFonts w:hint="eastAsia" w:ascii="宋体" w:hAnsi="宋体" w:cs="宋体"/>
                <w:sz w:val="24"/>
              </w:rPr>
              <w:t>分类</w:t>
            </w:r>
          </w:p>
        </w:tc>
        <w:tc>
          <w:tcPr>
            <w:tcW w:w="5072" w:type="dxa"/>
            <w:noWrap/>
            <w:vAlign w:val="center"/>
          </w:tcPr>
          <w:p>
            <w:pPr>
              <w:spacing w:line="500" w:lineRule="exact"/>
              <w:ind w:left="-1" w:firstLine="480" w:firstLineChars="200"/>
              <w:rPr>
                <w:rFonts w:ascii="宋体" w:hAnsi="宋体" w:cs="宋体"/>
                <w:sz w:val="24"/>
              </w:rPr>
            </w:pPr>
            <w:r>
              <w:rPr>
                <w:rFonts w:hint="eastAsia" w:ascii="宋体" w:hAnsi="宋体" w:cs="宋体"/>
                <w:sz w:val="24"/>
              </w:rPr>
              <w:t>取值范围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4" w:hRule="atLeast"/>
          <w:tblCellSpacing w:w="15" w:type="dxa"/>
          <w:jc w:val="center"/>
        </w:trPr>
        <w:tc>
          <w:tcPr>
            <w:tcW w:w="3038" w:type="dxa"/>
            <w:gridSpan w:val="2"/>
            <w:noWrap/>
            <w:vAlign w:val="center"/>
          </w:tcPr>
          <w:p>
            <w:pPr>
              <w:spacing w:line="500" w:lineRule="exact"/>
              <w:ind w:left="-1" w:firstLine="480" w:firstLineChars="200"/>
              <w:rPr>
                <w:rFonts w:ascii="宋体" w:hAnsi="宋体" w:cs="宋体"/>
                <w:sz w:val="24"/>
              </w:rPr>
            </w:pPr>
            <w:r>
              <w:rPr>
                <w:rFonts w:hint="eastAsia" w:ascii="宋体" w:hAnsi="宋体" w:cs="宋体"/>
                <w:sz w:val="24"/>
              </w:rPr>
              <w:t>下浮系数K</w:t>
            </w:r>
          </w:p>
        </w:tc>
        <w:tc>
          <w:tcPr>
            <w:tcW w:w="5072" w:type="dxa"/>
            <w:noWrap/>
            <w:vAlign w:val="center"/>
          </w:tcPr>
          <w:p>
            <w:pPr>
              <w:spacing w:line="500" w:lineRule="exact"/>
              <w:ind w:left="-1" w:firstLine="480" w:firstLineChars="200"/>
              <w:rPr>
                <w:rFonts w:ascii="宋体" w:hAnsi="宋体" w:cs="宋体"/>
                <w:sz w:val="24"/>
              </w:rPr>
            </w:pPr>
            <w:r>
              <w:rPr>
                <w:rFonts w:hint="eastAsia" w:ascii="宋体" w:hAnsi="宋体" w:cs="宋体"/>
                <w:sz w:val="24"/>
              </w:rPr>
              <w:t>96%、96.5%、97%、97.5%、98%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4" w:hRule="atLeast"/>
          <w:tblCellSpacing w:w="15" w:type="dxa"/>
          <w:jc w:val="center"/>
        </w:trPr>
        <w:tc>
          <w:tcPr>
            <w:tcW w:w="1135" w:type="dxa"/>
            <w:vMerge w:val="restart"/>
            <w:noWrap/>
            <w:vAlign w:val="center"/>
          </w:tcPr>
          <w:p>
            <w:pPr>
              <w:spacing w:line="500" w:lineRule="exact"/>
              <w:ind w:left="-1" w:firstLine="480" w:firstLineChars="200"/>
              <w:rPr>
                <w:rFonts w:ascii="宋体" w:hAnsi="宋体" w:cs="宋体"/>
                <w:sz w:val="24"/>
              </w:rPr>
            </w:pPr>
            <w:r>
              <w:rPr>
                <w:rFonts w:hint="eastAsia" w:ascii="宋体" w:hAnsi="宋体" w:cs="宋体"/>
                <w:sz w:val="24"/>
              </w:rPr>
              <w:t>下浮率Δ</w:t>
            </w:r>
          </w:p>
        </w:tc>
        <w:tc>
          <w:tcPr>
            <w:tcW w:w="1873" w:type="dxa"/>
            <w:noWrap/>
            <w:vAlign w:val="center"/>
          </w:tcPr>
          <w:p>
            <w:pPr>
              <w:spacing w:line="500" w:lineRule="exact"/>
              <w:ind w:left="-1" w:firstLine="480" w:firstLineChars="200"/>
              <w:rPr>
                <w:rFonts w:ascii="宋体" w:hAnsi="宋体" w:cs="宋体"/>
                <w:sz w:val="24"/>
              </w:rPr>
            </w:pPr>
            <w:r>
              <w:rPr>
                <w:rFonts w:hint="eastAsia" w:ascii="宋体" w:hAnsi="宋体" w:cs="宋体"/>
                <w:sz w:val="24"/>
              </w:rPr>
              <w:t>房屋市政工程</w:t>
            </w:r>
          </w:p>
        </w:tc>
        <w:tc>
          <w:tcPr>
            <w:tcW w:w="5072" w:type="dxa"/>
            <w:noWrap/>
            <w:vAlign w:val="center"/>
          </w:tcPr>
          <w:p>
            <w:pPr>
              <w:spacing w:line="500" w:lineRule="exact"/>
              <w:ind w:left="-1" w:firstLine="480" w:firstLineChars="200"/>
              <w:rPr>
                <w:rFonts w:ascii="宋体" w:hAnsi="宋体" w:cs="宋体"/>
                <w:sz w:val="24"/>
              </w:rPr>
            </w:pPr>
            <w:r>
              <w:rPr>
                <w:rFonts w:hint="eastAsia" w:ascii="宋体" w:hAnsi="宋体" w:cs="宋体"/>
                <w:sz w:val="24"/>
              </w:rPr>
              <w:t>6%、7%、8%、9%、10%、11%、12%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7" w:hRule="atLeast"/>
          <w:tblCellSpacing w:w="15" w:type="dxa"/>
          <w:jc w:val="center"/>
        </w:trPr>
        <w:tc>
          <w:tcPr>
            <w:tcW w:w="1135" w:type="dxa"/>
            <w:vMerge w:val="continue"/>
            <w:noWrap/>
            <w:vAlign w:val="center"/>
          </w:tcPr>
          <w:p>
            <w:pPr>
              <w:spacing w:line="500" w:lineRule="exact"/>
              <w:ind w:left="-1" w:firstLine="480" w:firstLineChars="200"/>
              <w:rPr>
                <w:rFonts w:ascii="宋体" w:hAnsi="宋体" w:cs="宋体"/>
                <w:sz w:val="24"/>
              </w:rPr>
            </w:pPr>
          </w:p>
        </w:tc>
        <w:tc>
          <w:tcPr>
            <w:tcW w:w="1873" w:type="dxa"/>
            <w:noWrap/>
            <w:vAlign w:val="center"/>
          </w:tcPr>
          <w:p>
            <w:pPr>
              <w:spacing w:line="500" w:lineRule="exact"/>
              <w:ind w:left="-1" w:firstLine="480" w:firstLineChars="200"/>
              <w:rPr>
                <w:rFonts w:ascii="宋体" w:hAnsi="宋体" w:cs="宋体"/>
                <w:sz w:val="24"/>
              </w:rPr>
            </w:pPr>
            <w:r>
              <w:rPr>
                <w:rFonts w:hint="eastAsia" w:ascii="宋体" w:hAnsi="宋体" w:cs="宋体"/>
                <w:sz w:val="24"/>
              </w:rPr>
              <w:t>装饰装修、市政幕墙及钢结构工程</w:t>
            </w:r>
          </w:p>
        </w:tc>
        <w:tc>
          <w:tcPr>
            <w:tcW w:w="5072" w:type="dxa"/>
            <w:noWrap/>
            <w:vAlign w:val="center"/>
          </w:tcPr>
          <w:p>
            <w:pPr>
              <w:spacing w:line="500" w:lineRule="exact"/>
              <w:ind w:left="-1" w:firstLine="480" w:firstLineChars="200"/>
              <w:rPr>
                <w:rFonts w:ascii="宋体" w:hAnsi="宋体" w:cs="宋体"/>
                <w:sz w:val="24"/>
              </w:rPr>
            </w:pPr>
            <w:r>
              <w:rPr>
                <w:rFonts w:hint="eastAsia" w:ascii="宋体" w:hAnsi="宋体" w:cs="宋体"/>
                <w:sz w:val="24"/>
              </w:rPr>
              <w:t>8%、9%、10%、11%、12%、13%、14%、15%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1" w:hRule="atLeast"/>
          <w:tblCellSpacing w:w="15" w:type="dxa"/>
          <w:jc w:val="center"/>
        </w:trPr>
        <w:tc>
          <w:tcPr>
            <w:tcW w:w="1135" w:type="dxa"/>
            <w:vMerge w:val="continue"/>
            <w:noWrap/>
            <w:vAlign w:val="center"/>
          </w:tcPr>
          <w:p>
            <w:pPr>
              <w:spacing w:line="500" w:lineRule="exact"/>
              <w:ind w:left="-1" w:firstLine="480" w:firstLineChars="200"/>
              <w:rPr>
                <w:rFonts w:ascii="宋体" w:hAnsi="宋体" w:cs="宋体"/>
                <w:sz w:val="24"/>
              </w:rPr>
            </w:pPr>
          </w:p>
        </w:tc>
        <w:tc>
          <w:tcPr>
            <w:tcW w:w="1873" w:type="dxa"/>
            <w:noWrap/>
            <w:vAlign w:val="center"/>
          </w:tcPr>
          <w:p>
            <w:pPr>
              <w:spacing w:line="500" w:lineRule="exact"/>
              <w:ind w:left="-1" w:firstLine="480" w:firstLineChars="200"/>
              <w:rPr>
                <w:rFonts w:ascii="宋体" w:hAnsi="宋体" w:cs="宋体"/>
                <w:sz w:val="24"/>
              </w:rPr>
            </w:pPr>
            <w:r>
              <w:rPr>
                <w:rFonts w:hint="eastAsia" w:ascii="宋体" w:hAnsi="宋体" w:cs="宋体"/>
                <w:sz w:val="24"/>
              </w:rPr>
              <w:t>机电安装工程</w:t>
            </w:r>
          </w:p>
        </w:tc>
        <w:tc>
          <w:tcPr>
            <w:tcW w:w="5072" w:type="dxa"/>
            <w:noWrap/>
            <w:vAlign w:val="center"/>
          </w:tcPr>
          <w:p>
            <w:pPr>
              <w:spacing w:line="500" w:lineRule="exact"/>
              <w:ind w:left="-1" w:firstLine="480" w:firstLineChars="200"/>
              <w:rPr>
                <w:rFonts w:ascii="宋体" w:hAnsi="宋体" w:cs="宋体"/>
                <w:sz w:val="24"/>
              </w:rPr>
            </w:pPr>
            <w:r>
              <w:rPr>
                <w:rFonts w:hint="eastAsia" w:ascii="宋体" w:hAnsi="宋体" w:cs="宋体"/>
                <w:sz w:val="24"/>
              </w:rPr>
              <w:t>9%、10%、11%、12%、13%、14%、15%、16%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tblCellSpacing w:w="15" w:type="dxa"/>
          <w:jc w:val="center"/>
        </w:trPr>
        <w:tc>
          <w:tcPr>
            <w:tcW w:w="1135" w:type="dxa"/>
            <w:vMerge w:val="continue"/>
            <w:noWrap/>
            <w:vAlign w:val="center"/>
          </w:tcPr>
          <w:p>
            <w:pPr>
              <w:spacing w:line="500" w:lineRule="exact"/>
              <w:ind w:left="-1" w:firstLine="480" w:firstLineChars="200"/>
              <w:rPr>
                <w:rFonts w:ascii="宋体" w:hAnsi="宋体" w:cs="宋体"/>
                <w:sz w:val="24"/>
              </w:rPr>
            </w:pPr>
          </w:p>
        </w:tc>
        <w:tc>
          <w:tcPr>
            <w:tcW w:w="1873" w:type="dxa"/>
            <w:noWrap/>
            <w:vAlign w:val="center"/>
          </w:tcPr>
          <w:p>
            <w:pPr>
              <w:spacing w:line="500" w:lineRule="exact"/>
              <w:ind w:left="-1" w:firstLine="480" w:firstLineChars="200"/>
              <w:rPr>
                <w:rFonts w:ascii="宋体" w:hAnsi="宋体" w:cs="宋体"/>
                <w:sz w:val="24"/>
              </w:rPr>
            </w:pPr>
            <w:r>
              <w:rPr>
                <w:rFonts w:hint="eastAsia" w:ascii="宋体" w:hAnsi="宋体" w:cs="宋体"/>
                <w:sz w:val="24"/>
              </w:rPr>
              <w:t>改造工程</w:t>
            </w:r>
          </w:p>
        </w:tc>
        <w:tc>
          <w:tcPr>
            <w:tcW w:w="5072" w:type="dxa"/>
            <w:noWrap/>
            <w:vAlign w:val="center"/>
          </w:tcPr>
          <w:p>
            <w:pPr>
              <w:spacing w:line="500" w:lineRule="exact"/>
              <w:ind w:left="-1" w:firstLine="480" w:firstLineChars="200"/>
              <w:rPr>
                <w:rFonts w:ascii="宋体" w:hAnsi="宋体" w:cs="宋体"/>
                <w:sz w:val="24"/>
              </w:rPr>
            </w:pPr>
            <w:r>
              <w:rPr>
                <w:rFonts w:hint="eastAsia" w:ascii="宋体" w:hAnsi="宋体" w:cs="宋体"/>
                <w:sz w:val="24"/>
              </w:rPr>
              <w:t>12%、13%、14%、15%、16%、17%、18%、19%、20%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5" w:hRule="atLeast"/>
          <w:tblCellSpacing w:w="15" w:type="dxa"/>
          <w:jc w:val="center"/>
        </w:trPr>
        <w:tc>
          <w:tcPr>
            <w:tcW w:w="1135" w:type="dxa"/>
            <w:vMerge w:val="continue"/>
            <w:noWrap/>
            <w:vAlign w:val="center"/>
          </w:tcPr>
          <w:p>
            <w:pPr>
              <w:spacing w:line="500" w:lineRule="exact"/>
              <w:ind w:left="-1" w:firstLine="480" w:firstLineChars="200"/>
              <w:rPr>
                <w:rFonts w:ascii="宋体" w:hAnsi="宋体" w:cs="宋体"/>
                <w:sz w:val="24"/>
              </w:rPr>
            </w:pPr>
          </w:p>
        </w:tc>
        <w:tc>
          <w:tcPr>
            <w:tcW w:w="1873" w:type="dxa"/>
            <w:noWrap/>
            <w:vAlign w:val="center"/>
          </w:tcPr>
          <w:p>
            <w:pPr>
              <w:spacing w:line="500" w:lineRule="exact"/>
              <w:ind w:left="-1" w:firstLine="480" w:firstLineChars="200"/>
              <w:rPr>
                <w:rFonts w:ascii="宋体" w:hAnsi="宋体" w:cs="宋体"/>
                <w:sz w:val="24"/>
              </w:rPr>
            </w:pPr>
            <w:r>
              <w:rPr>
                <w:rFonts w:hint="eastAsia" w:ascii="宋体" w:hAnsi="宋体" w:cs="宋体"/>
                <w:sz w:val="24"/>
              </w:rPr>
              <w:t>绿化工程</w:t>
            </w:r>
          </w:p>
        </w:tc>
        <w:tc>
          <w:tcPr>
            <w:tcW w:w="5072" w:type="dxa"/>
            <w:noWrap/>
            <w:vAlign w:val="center"/>
          </w:tcPr>
          <w:p>
            <w:pPr>
              <w:spacing w:line="500" w:lineRule="exact"/>
              <w:ind w:left="-1" w:firstLine="480" w:firstLineChars="200"/>
              <w:rPr>
                <w:rFonts w:ascii="宋体" w:hAnsi="宋体" w:cs="宋体"/>
                <w:sz w:val="24"/>
              </w:rPr>
            </w:pPr>
            <w:r>
              <w:rPr>
                <w:rFonts w:hint="eastAsia" w:ascii="宋体" w:hAnsi="宋体" w:cs="宋体"/>
                <w:sz w:val="24"/>
              </w:rPr>
              <w:t>17%、18%、19%、20%、21%、22%、23%、24%、25%</w:t>
            </w:r>
          </w:p>
        </w:tc>
      </w:tr>
    </w:tbl>
    <w:p>
      <w:pPr>
        <w:spacing w:line="500" w:lineRule="exact"/>
        <w:ind w:firstLine="480" w:firstLineChars="200"/>
        <w:rPr>
          <w:rFonts w:ascii="宋体" w:hAnsi="宋体" w:cs="宋体"/>
          <w:sz w:val="24"/>
        </w:rPr>
      </w:pPr>
      <w:r>
        <w:rPr>
          <w:rFonts w:hint="eastAsia" w:ascii="宋体" w:hAnsi="宋体" w:cs="宋体"/>
          <w:sz w:val="24"/>
        </w:rPr>
        <w:t>扣分标准：投标报价等于评标基准价的得满分，投标报价相对评标基准价每低1%扣0.6分，每高1%扣0.9分；偏离不足1%的，按照插入法计算得分。</w:t>
      </w:r>
    </w:p>
    <w:p>
      <w:pPr>
        <w:spacing w:line="500" w:lineRule="exact"/>
        <w:ind w:left="-1" w:firstLine="480" w:firstLineChars="200"/>
        <w:rPr>
          <w:rFonts w:ascii="宋体" w:hAnsi="宋体" w:cs="宋体"/>
          <w:b/>
          <w:bCs/>
          <w:sz w:val="24"/>
        </w:rPr>
      </w:pPr>
      <w:r>
        <w:rPr>
          <w:rFonts w:hint="eastAsia" w:ascii="宋体" w:hAnsi="宋体" w:cs="宋体"/>
          <w:b/>
          <w:bCs/>
          <w:sz w:val="24"/>
        </w:rPr>
        <w:t>（五）投标人得分</w:t>
      </w:r>
    </w:p>
    <w:p>
      <w:pPr>
        <w:spacing w:line="500" w:lineRule="exact"/>
        <w:ind w:left="-1" w:firstLine="480" w:firstLineChars="200"/>
        <w:rPr>
          <w:rFonts w:ascii="宋体" w:hAnsi="宋体" w:cs="宋体"/>
          <w:sz w:val="24"/>
        </w:rPr>
      </w:pPr>
      <w:r>
        <w:rPr>
          <w:rFonts w:hint="eastAsia" w:ascii="宋体" w:hAnsi="宋体" w:cs="宋体"/>
          <w:sz w:val="24"/>
        </w:rPr>
        <w:t>1、评标委员会按本章“盐城ABCD合成法”对各项的量化因素和分值进行打分，并计算出综合评估得分。</w:t>
      </w:r>
    </w:p>
    <w:p>
      <w:pPr>
        <w:spacing w:line="500" w:lineRule="exact"/>
        <w:ind w:left="-1" w:firstLine="480" w:firstLineChars="200"/>
        <w:rPr>
          <w:rFonts w:ascii="宋体" w:hAnsi="宋体" w:cs="宋体"/>
          <w:sz w:val="24"/>
        </w:rPr>
      </w:pPr>
      <w:r>
        <w:rPr>
          <w:rFonts w:hint="eastAsia" w:ascii="宋体" w:hAnsi="宋体" w:cs="宋体"/>
          <w:sz w:val="24"/>
        </w:rPr>
        <w:t>（1）按第（四）项评标基准价及投标报价得分，规定的评审因素和分值对投标报价计算出得分a；</w:t>
      </w:r>
    </w:p>
    <w:p>
      <w:pPr>
        <w:spacing w:line="500" w:lineRule="exact"/>
        <w:ind w:left="-1" w:firstLine="480" w:firstLineChars="200"/>
        <w:rPr>
          <w:rFonts w:ascii="宋体" w:hAnsi="宋体" w:cs="宋体"/>
          <w:sz w:val="24"/>
        </w:rPr>
      </w:pPr>
      <w:r>
        <w:rPr>
          <w:rFonts w:hint="eastAsia" w:ascii="宋体" w:hAnsi="宋体" w:cs="宋体"/>
          <w:sz w:val="24"/>
        </w:rPr>
        <w:t>2、评分分值计算过程中保留小数点后三位，小数点后第四位“四舍五入”。最终得分保留小数点后两位，第三位“四舍五入” 。</w:t>
      </w:r>
    </w:p>
    <w:p>
      <w:pPr>
        <w:spacing w:line="500" w:lineRule="exact"/>
        <w:ind w:left="-1" w:firstLine="480" w:firstLineChars="200"/>
        <w:rPr>
          <w:rFonts w:ascii="宋体" w:hAnsi="宋体" w:cs="宋体"/>
          <w:sz w:val="24"/>
        </w:rPr>
      </w:pPr>
      <w:r>
        <w:rPr>
          <w:rFonts w:hint="eastAsia" w:ascii="宋体" w:hAnsi="宋体" w:cs="宋体"/>
          <w:sz w:val="24"/>
        </w:rPr>
        <w:t>3、投标人得分=a。</w:t>
      </w:r>
    </w:p>
    <w:p>
      <w:pPr>
        <w:spacing w:line="500" w:lineRule="exact"/>
        <w:ind w:left="-1" w:firstLine="480" w:firstLineChars="200"/>
        <w:rPr>
          <w:rFonts w:ascii="宋体" w:hAnsi="宋体" w:cs="宋体"/>
          <w:b/>
          <w:bCs/>
          <w:sz w:val="24"/>
        </w:rPr>
      </w:pPr>
      <w:r>
        <w:rPr>
          <w:rFonts w:hint="eastAsia" w:ascii="宋体" w:hAnsi="宋体" w:cs="宋体"/>
          <w:b/>
          <w:bCs/>
          <w:sz w:val="24"/>
        </w:rPr>
        <w:t>（六）资格审查</w:t>
      </w:r>
    </w:p>
    <w:p>
      <w:pPr>
        <w:spacing w:line="500" w:lineRule="exact"/>
        <w:ind w:left="-1" w:firstLine="480" w:firstLineChars="200"/>
        <w:rPr>
          <w:rFonts w:ascii="宋体" w:hAnsi="宋体" w:cs="宋体"/>
          <w:sz w:val="24"/>
        </w:rPr>
      </w:pPr>
      <w:r>
        <w:rPr>
          <w:rFonts w:hint="eastAsia" w:ascii="宋体" w:hAnsi="宋体" w:cs="宋体"/>
          <w:sz w:val="24"/>
        </w:rPr>
        <w:t>评标委员会对前面评审得分由高到低的投标文件按以下顺序进行，上一阶段未通过的不进入下一阶段评审，直至选出1名合格的中标候选人：</w:t>
      </w:r>
    </w:p>
    <w:p>
      <w:pPr>
        <w:spacing w:line="500" w:lineRule="exact"/>
        <w:ind w:left="-1" w:firstLine="480" w:firstLineChars="200"/>
        <w:rPr>
          <w:rFonts w:ascii="宋体" w:hAnsi="宋体" w:cs="宋体"/>
          <w:b/>
          <w:bCs/>
          <w:sz w:val="24"/>
        </w:rPr>
      </w:pPr>
      <w:r>
        <w:rPr>
          <w:rFonts w:hint="eastAsia" w:ascii="宋体" w:hAnsi="宋体" w:cs="宋体"/>
          <w:b/>
          <w:bCs/>
          <w:sz w:val="24"/>
        </w:rPr>
        <w:t>1、初步评审</w:t>
      </w:r>
    </w:p>
    <w:p>
      <w:pPr>
        <w:spacing w:line="500" w:lineRule="exact"/>
        <w:ind w:left="-1" w:firstLine="480" w:firstLineChars="200"/>
        <w:rPr>
          <w:rFonts w:ascii="宋体" w:hAnsi="宋体" w:cs="宋体"/>
          <w:b/>
          <w:bCs/>
          <w:sz w:val="24"/>
        </w:rPr>
      </w:pPr>
      <w:r>
        <w:rPr>
          <w:rFonts w:hint="eastAsia" w:ascii="宋体" w:hAnsi="宋体" w:cs="宋体"/>
          <w:b/>
          <w:bCs/>
          <w:sz w:val="24"/>
        </w:rPr>
        <w:t>1.1形式评审标准</w:t>
      </w:r>
    </w:p>
    <w:p>
      <w:pPr>
        <w:spacing w:line="500" w:lineRule="exact"/>
        <w:ind w:left="-1" w:firstLine="480" w:firstLineChars="200"/>
        <w:rPr>
          <w:rFonts w:ascii="宋体" w:hAnsi="宋体" w:cs="宋体"/>
          <w:sz w:val="24"/>
        </w:rPr>
      </w:pPr>
      <w:r>
        <w:rPr>
          <w:rFonts w:hint="eastAsia" w:ascii="宋体" w:hAnsi="宋体" w:cs="宋体"/>
          <w:sz w:val="24"/>
        </w:rPr>
        <w:t>对投标文件的有效性、完整性进行评审。</w:t>
      </w:r>
    </w:p>
    <w:tbl>
      <w:tblPr>
        <w:tblStyle w:val="2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56"/>
        <w:gridCol w:w="52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56" w:type="dxa"/>
            <w:tcBorders>
              <w:top w:val="single" w:color="auto" w:sz="4" w:space="0"/>
              <w:left w:val="single" w:color="auto" w:sz="4" w:space="0"/>
              <w:bottom w:val="single" w:color="auto" w:sz="4" w:space="0"/>
              <w:right w:val="single" w:color="auto" w:sz="4" w:space="0"/>
            </w:tcBorders>
            <w:noWrap/>
          </w:tcPr>
          <w:p>
            <w:pPr>
              <w:spacing w:line="500" w:lineRule="exact"/>
              <w:ind w:left="-1" w:firstLine="480" w:firstLineChars="200"/>
              <w:jc w:val="center"/>
              <w:rPr>
                <w:rFonts w:ascii="宋体" w:hAnsi="宋体" w:cs="宋体"/>
                <w:sz w:val="24"/>
              </w:rPr>
            </w:pPr>
            <w:r>
              <w:rPr>
                <w:rFonts w:hint="eastAsia" w:ascii="宋体" w:hAnsi="宋体" w:cs="宋体"/>
                <w:b/>
                <w:bCs/>
                <w:sz w:val="24"/>
              </w:rPr>
              <w:t>评审因素</w:t>
            </w:r>
          </w:p>
        </w:tc>
        <w:tc>
          <w:tcPr>
            <w:tcW w:w="5257" w:type="dxa"/>
            <w:tcBorders>
              <w:top w:val="single" w:color="auto" w:sz="4" w:space="0"/>
              <w:left w:val="single" w:color="auto" w:sz="4" w:space="0"/>
              <w:bottom w:val="single" w:color="auto" w:sz="4" w:space="0"/>
              <w:right w:val="single" w:color="auto" w:sz="4" w:space="0"/>
            </w:tcBorders>
            <w:noWrap/>
          </w:tcPr>
          <w:p>
            <w:pPr>
              <w:spacing w:line="500" w:lineRule="exact"/>
              <w:ind w:left="-1" w:firstLine="480" w:firstLineChars="200"/>
              <w:jc w:val="center"/>
              <w:rPr>
                <w:rFonts w:ascii="宋体" w:hAnsi="宋体" w:cs="宋体"/>
                <w:sz w:val="24"/>
              </w:rPr>
            </w:pPr>
            <w:r>
              <w:rPr>
                <w:rFonts w:hint="eastAsia" w:ascii="宋体" w:hAnsi="宋体" w:cs="宋体"/>
                <w:b/>
                <w:bCs/>
                <w:sz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56" w:type="dxa"/>
            <w:tcBorders>
              <w:top w:val="single" w:color="auto" w:sz="4" w:space="0"/>
              <w:left w:val="single" w:color="auto" w:sz="4" w:space="0"/>
              <w:bottom w:val="single" w:color="auto" w:sz="4" w:space="0"/>
              <w:right w:val="single" w:color="auto" w:sz="4" w:space="0"/>
            </w:tcBorders>
            <w:noWrap/>
          </w:tcPr>
          <w:p>
            <w:pPr>
              <w:spacing w:line="500" w:lineRule="exact"/>
              <w:ind w:left="-1" w:firstLine="480" w:firstLineChars="200"/>
              <w:rPr>
                <w:rFonts w:ascii="宋体" w:hAnsi="宋体" w:cs="宋体"/>
                <w:sz w:val="24"/>
              </w:rPr>
            </w:pPr>
            <w:r>
              <w:rPr>
                <w:rFonts w:hint="eastAsia" w:ascii="宋体" w:hAnsi="宋体" w:cs="宋体"/>
                <w:sz w:val="24"/>
              </w:rPr>
              <w:t>投标人名称</w:t>
            </w:r>
          </w:p>
        </w:tc>
        <w:tc>
          <w:tcPr>
            <w:tcW w:w="5257" w:type="dxa"/>
            <w:tcBorders>
              <w:top w:val="single" w:color="auto" w:sz="4" w:space="0"/>
              <w:left w:val="single" w:color="auto" w:sz="4" w:space="0"/>
              <w:bottom w:val="single" w:color="auto" w:sz="4" w:space="0"/>
              <w:right w:val="single" w:color="auto" w:sz="4" w:space="0"/>
            </w:tcBorders>
            <w:noWrap/>
          </w:tcPr>
          <w:p>
            <w:pPr>
              <w:spacing w:line="500" w:lineRule="exact"/>
              <w:rPr>
                <w:rFonts w:ascii="宋体" w:hAnsi="宋体" w:cs="宋体"/>
                <w:sz w:val="24"/>
              </w:rPr>
            </w:pPr>
            <w:r>
              <w:rPr>
                <w:rFonts w:hint="eastAsia" w:ascii="宋体" w:hAnsi="宋体" w:cs="宋体"/>
                <w:sz w:val="24"/>
              </w:rPr>
              <w:t>与营业执照、资质证书、安全生产许可证一致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2656" w:type="dxa"/>
            <w:tcBorders>
              <w:top w:val="single" w:color="auto" w:sz="4" w:space="0"/>
              <w:left w:val="single" w:color="auto" w:sz="4" w:space="0"/>
              <w:bottom w:val="single" w:color="auto" w:sz="4" w:space="0"/>
              <w:right w:val="single" w:color="auto" w:sz="4" w:space="0"/>
            </w:tcBorders>
            <w:noWrap/>
          </w:tcPr>
          <w:p>
            <w:pPr>
              <w:spacing w:line="500" w:lineRule="exact"/>
              <w:ind w:left="-1" w:firstLine="480" w:firstLineChars="200"/>
              <w:rPr>
                <w:rFonts w:ascii="宋体" w:hAnsi="宋体" w:cs="宋体"/>
                <w:sz w:val="24"/>
              </w:rPr>
            </w:pPr>
            <w:r>
              <w:rPr>
                <w:rFonts w:hint="eastAsia" w:ascii="宋体" w:hAnsi="宋体" w:cs="宋体"/>
                <w:sz w:val="24"/>
              </w:rPr>
              <w:t>投标文件格式</w:t>
            </w:r>
          </w:p>
        </w:tc>
        <w:tc>
          <w:tcPr>
            <w:tcW w:w="5257" w:type="dxa"/>
            <w:tcBorders>
              <w:top w:val="single" w:color="auto" w:sz="4" w:space="0"/>
              <w:left w:val="single" w:color="auto" w:sz="4" w:space="0"/>
              <w:bottom w:val="single" w:color="auto" w:sz="4" w:space="0"/>
              <w:right w:val="single" w:color="auto" w:sz="4" w:space="0"/>
            </w:tcBorders>
            <w:noWrap/>
          </w:tcPr>
          <w:p>
            <w:pPr>
              <w:spacing w:line="500" w:lineRule="exact"/>
              <w:ind w:left="-1" w:firstLine="480" w:firstLineChars="200"/>
              <w:rPr>
                <w:rFonts w:ascii="宋体" w:hAnsi="宋体" w:cs="宋体"/>
                <w:sz w:val="24"/>
              </w:rPr>
            </w:pPr>
            <w:r>
              <w:rPr>
                <w:rFonts w:hint="eastAsia" w:ascii="宋体" w:hAnsi="宋体" w:cs="宋体"/>
                <w:sz w:val="24"/>
              </w:rPr>
              <w:t>符合投标文件格式要求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8" w:hRule="atLeast"/>
          <w:jc w:val="center"/>
        </w:trPr>
        <w:tc>
          <w:tcPr>
            <w:tcW w:w="2656" w:type="dxa"/>
            <w:tcBorders>
              <w:top w:val="single" w:color="auto" w:sz="4" w:space="0"/>
              <w:left w:val="single" w:color="auto" w:sz="4" w:space="0"/>
              <w:bottom w:val="single" w:color="auto" w:sz="4" w:space="0"/>
              <w:right w:val="single" w:color="auto" w:sz="4" w:space="0"/>
            </w:tcBorders>
            <w:noWrap/>
            <w:vAlign w:val="center"/>
          </w:tcPr>
          <w:p>
            <w:pPr>
              <w:spacing w:line="500" w:lineRule="exact"/>
              <w:ind w:left="-1" w:firstLine="480" w:firstLineChars="200"/>
              <w:rPr>
                <w:rFonts w:ascii="宋体" w:hAnsi="宋体" w:cs="宋体"/>
                <w:sz w:val="24"/>
              </w:rPr>
            </w:pPr>
            <w:r>
              <w:rPr>
                <w:rFonts w:hint="eastAsia" w:ascii="宋体" w:hAnsi="宋体" w:cs="宋体"/>
                <w:sz w:val="24"/>
              </w:rPr>
              <w:t>投标承诺函</w:t>
            </w:r>
          </w:p>
        </w:tc>
        <w:tc>
          <w:tcPr>
            <w:tcW w:w="5257" w:type="dxa"/>
            <w:tcBorders>
              <w:top w:val="single" w:color="auto" w:sz="4" w:space="0"/>
              <w:left w:val="single" w:color="auto" w:sz="4" w:space="0"/>
              <w:bottom w:val="single" w:color="auto" w:sz="4" w:space="0"/>
              <w:right w:val="single" w:color="auto" w:sz="4" w:space="0"/>
            </w:tcBorders>
            <w:noWrap/>
          </w:tcPr>
          <w:p>
            <w:pPr>
              <w:spacing w:line="500" w:lineRule="exact"/>
              <w:ind w:left="-1" w:firstLine="480" w:firstLineChars="200"/>
              <w:rPr>
                <w:rFonts w:ascii="宋体" w:hAnsi="宋体" w:cs="宋体"/>
                <w:sz w:val="24"/>
              </w:rPr>
            </w:pPr>
            <w:r>
              <w:rPr>
                <w:rFonts w:hint="eastAsia" w:ascii="宋体" w:hAnsi="宋体" w:cs="宋体"/>
                <w:sz w:val="24"/>
              </w:rPr>
              <w:t>有法定代表人或其委托代理人签字（或盖章）并加盖投标单位公章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656" w:type="dxa"/>
            <w:tcBorders>
              <w:top w:val="single" w:color="auto" w:sz="4" w:space="0"/>
              <w:left w:val="single" w:color="auto" w:sz="4" w:space="0"/>
              <w:bottom w:val="single" w:color="auto" w:sz="4" w:space="0"/>
              <w:right w:val="single" w:color="auto" w:sz="4" w:space="0"/>
            </w:tcBorders>
            <w:noWrap/>
          </w:tcPr>
          <w:p>
            <w:pPr>
              <w:spacing w:line="500" w:lineRule="exact"/>
              <w:ind w:left="-1" w:firstLine="480" w:firstLineChars="200"/>
              <w:rPr>
                <w:rFonts w:ascii="宋体" w:hAnsi="宋体" w:cs="宋体"/>
                <w:sz w:val="24"/>
              </w:rPr>
            </w:pPr>
            <w:r>
              <w:rPr>
                <w:rFonts w:hint="eastAsia" w:ascii="宋体" w:hAnsi="宋体" w:cs="宋体"/>
                <w:sz w:val="24"/>
              </w:rPr>
              <w:t>授权委托书</w:t>
            </w:r>
          </w:p>
        </w:tc>
        <w:tc>
          <w:tcPr>
            <w:tcW w:w="5257" w:type="dxa"/>
            <w:tcBorders>
              <w:top w:val="single" w:color="auto" w:sz="4" w:space="0"/>
              <w:left w:val="single" w:color="auto" w:sz="4" w:space="0"/>
              <w:bottom w:val="single" w:color="auto" w:sz="4" w:space="0"/>
              <w:right w:val="single" w:color="auto" w:sz="4" w:space="0"/>
            </w:tcBorders>
            <w:noWrap/>
          </w:tcPr>
          <w:p>
            <w:pPr>
              <w:spacing w:line="500" w:lineRule="exact"/>
              <w:rPr>
                <w:rFonts w:ascii="宋体" w:hAnsi="宋体" w:cs="宋体"/>
                <w:sz w:val="24"/>
              </w:rPr>
            </w:pPr>
            <w:r>
              <w:rPr>
                <w:rFonts w:hint="eastAsia" w:ascii="宋体" w:hAnsi="宋体" w:cs="宋体"/>
                <w:sz w:val="24"/>
              </w:rPr>
              <w:t>有法定代表人签字（或盖章）并加盖投标单位公章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2656" w:type="dxa"/>
            <w:tcBorders>
              <w:top w:val="single" w:color="auto" w:sz="4" w:space="0"/>
              <w:left w:val="single" w:color="auto" w:sz="4" w:space="0"/>
              <w:bottom w:val="single" w:color="auto" w:sz="4" w:space="0"/>
              <w:right w:val="single" w:color="auto" w:sz="4" w:space="0"/>
            </w:tcBorders>
            <w:noWrap/>
            <w:vAlign w:val="center"/>
          </w:tcPr>
          <w:p>
            <w:pPr>
              <w:spacing w:line="500" w:lineRule="exact"/>
              <w:ind w:left="-1" w:firstLine="480" w:firstLineChars="200"/>
              <w:rPr>
                <w:rFonts w:ascii="宋体" w:hAnsi="宋体" w:cs="宋体"/>
                <w:sz w:val="24"/>
              </w:rPr>
            </w:pPr>
            <w:r>
              <w:rPr>
                <w:rFonts w:hint="eastAsia" w:ascii="宋体" w:hAnsi="宋体" w:cs="宋体"/>
                <w:sz w:val="24"/>
              </w:rPr>
              <w:t>报价唯一</w:t>
            </w:r>
          </w:p>
        </w:tc>
        <w:tc>
          <w:tcPr>
            <w:tcW w:w="5257" w:type="dxa"/>
            <w:tcBorders>
              <w:top w:val="single" w:color="auto" w:sz="4" w:space="0"/>
              <w:left w:val="single" w:color="auto" w:sz="4" w:space="0"/>
              <w:bottom w:val="single" w:color="auto" w:sz="4" w:space="0"/>
              <w:right w:val="single" w:color="auto" w:sz="4" w:space="0"/>
            </w:tcBorders>
            <w:noWrap/>
            <w:vAlign w:val="center"/>
          </w:tcPr>
          <w:p>
            <w:pPr>
              <w:spacing w:line="500" w:lineRule="exact"/>
              <w:ind w:left="-1" w:firstLine="480" w:firstLineChars="200"/>
              <w:rPr>
                <w:rFonts w:ascii="宋体" w:hAnsi="宋体" w:cs="宋体"/>
                <w:sz w:val="24"/>
              </w:rPr>
            </w:pPr>
            <w:r>
              <w:rPr>
                <w:rFonts w:hint="eastAsia" w:ascii="宋体" w:hAnsi="宋体" w:cs="宋体"/>
                <w:sz w:val="24"/>
              </w:rPr>
              <w:t>只能有一个有效报价</w:t>
            </w:r>
          </w:p>
        </w:tc>
      </w:tr>
    </w:tbl>
    <w:p>
      <w:pPr>
        <w:spacing w:line="500" w:lineRule="exact"/>
        <w:ind w:left="-1" w:firstLine="480" w:firstLineChars="200"/>
        <w:rPr>
          <w:rFonts w:ascii="宋体" w:hAnsi="宋体" w:cs="宋体"/>
          <w:b/>
          <w:bCs/>
          <w:sz w:val="24"/>
        </w:rPr>
      </w:pPr>
      <w:r>
        <w:rPr>
          <w:rFonts w:hint="eastAsia" w:ascii="宋体" w:hAnsi="宋体" w:cs="宋体"/>
          <w:b/>
          <w:bCs/>
          <w:sz w:val="24"/>
        </w:rPr>
        <w:t>1.2资格审查（资格后审）</w:t>
      </w:r>
    </w:p>
    <w:p>
      <w:pPr>
        <w:spacing w:line="500" w:lineRule="exact"/>
        <w:ind w:left="-1" w:firstLine="480" w:firstLineChars="200"/>
        <w:rPr>
          <w:rFonts w:ascii="宋体" w:hAnsi="宋体" w:cs="宋体"/>
          <w:sz w:val="24"/>
        </w:rPr>
      </w:pPr>
      <w:r>
        <w:rPr>
          <w:rFonts w:hint="eastAsia" w:ascii="宋体" w:hAnsi="宋体" w:cs="宋体"/>
          <w:sz w:val="24"/>
        </w:rPr>
        <w:t>评标委员会对通过上一阶段评审的投标人资格对照招标文件中</w:t>
      </w:r>
      <w:r>
        <w:rPr>
          <w:rFonts w:hint="eastAsia" w:ascii="宋体" w:hAnsi="宋体" w:cs="宋体"/>
          <w:b/>
          <w:bCs/>
          <w:sz w:val="24"/>
        </w:rPr>
        <w:t>投标人资格要求</w:t>
      </w:r>
      <w:r>
        <w:rPr>
          <w:rFonts w:hint="eastAsia" w:ascii="宋体" w:hAnsi="宋体" w:cs="宋体"/>
          <w:sz w:val="24"/>
        </w:rPr>
        <w:t>的规定要求进行审查，只有通过资格审查的投标人方可进行下一阶段的评审。</w:t>
      </w:r>
    </w:p>
    <w:tbl>
      <w:tblPr>
        <w:tblStyle w:val="20"/>
        <w:tblW w:w="795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700"/>
        <w:gridCol w:w="52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noWrap/>
          </w:tcPr>
          <w:p>
            <w:pPr>
              <w:spacing w:line="500" w:lineRule="exact"/>
              <w:ind w:left="-1" w:firstLine="480" w:firstLineChars="200"/>
              <w:rPr>
                <w:rFonts w:ascii="宋体" w:hAnsi="宋体" w:cs="宋体"/>
                <w:sz w:val="24"/>
              </w:rPr>
            </w:pPr>
            <w:r>
              <w:rPr>
                <w:rFonts w:hint="eastAsia" w:ascii="宋体" w:hAnsi="宋体" w:cs="宋体"/>
                <w:sz w:val="24"/>
              </w:rPr>
              <w:t>评审因素</w:t>
            </w:r>
          </w:p>
        </w:tc>
        <w:tc>
          <w:tcPr>
            <w:tcW w:w="5253" w:type="dxa"/>
            <w:tcBorders>
              <w:top w:val="single" w:color="auto" w:sz="4" w:space="0"/>
              <w:left w:val="single" w:color="auto" w:sz="4" w:space="0"/>
              <w:bottom w:val="single" w:color="auto" w:sz="4" w:space="0"/>
              <w:right w:val="single" w:color="auto" w:sz="4" w:space="0"/>
            </w:tcBorders>
            <w:noWrap/>
          </w:tcPr>
          <w:p>
            <w:pPr>
              <w:spacing w:line="500" w:lineRule="exact"/>
              <w:ind w:left="-1" w:firstLine="480" w:firstLineChars="200"/>
              <w:rPr>
                <w:rFonts w:ascii="宋体" w:hAnsi="宋体" w:cs="宋体"/>
                <w:sz w:val="24"/>
              </w:rPr>
            </w:pPr>
            <w:r>
              <w:rPr>
                <w:rFonts w:hint="eastAsia" w:ascii="宋体" w:hAnsi="宋体" w:cs="宋体"/>
                <w:sz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noWrap/>
          </w:tcPr>
          <w:p>
            <w:pPr>
              <w:spacing w:line="500" w:lineRule="exact"/>
              <w:ind w:left="-1" w:firstLine="480" w:firstLineChars="200"/>
              <w:rPr>
                <w:rFonts w:ascii="宋体" w:hAnsi="宋体" w:cs="宋体"/>
                <w:sz w:val="24"/>
              </w:rPr>
            </w:pPr>
            <w:r>
              <w:rPr>
                <w:rFonts w:hint="eastAsia" w:ascii="宋体" w:hAnsi="宋体" w:cs="宋体"/>
                <w:sz w:val="24"/>
              </w:rPr>
              <w:t>营业执照</w:t>
            </w:r>
          </w:p>
        </w:tc>
        <w:tc>
          <w:tcPr>
            <w:tcW w:w="5253" w:type="dxa"/>
            <w:tcBorders>
              <w:top w:val="single" w:color="auto" w:sz="4" w:space="0"/>
              <w:left w:val="single" w:color="auto" w:sz="4" w:space="0"/>
              <w:bottom w:val="single" w:color="auto" w:sz="4" w:space="0"/>
              <w:right w:val="single" w:color="auto" w:sz="4" w:space="0"/>
            </w:tcBorders>
            <w:noWrap/>
          </w:tcPr>
          <w:p>
            <w:pPr>
              <w:spacing w:line="500" w:lineRule="exact"/>
              <w:ind w:left="-1" w:firstLine="480" w:firstLineChars="200"/>
              <w:rPr>
                <w:rFonts w:ascii="宋体" w:hAnsi="宋体" w:cs="宋体"/>
                <w:sz w:val="24"/>
              </w:rPr>
            </w:pPr>
            <w:r>
              <w:rPr>
                <w:rFonts w:hint="eastAsia" w:ascii="宋体" w:hAnsi="宋体" w:cs="宋体"/>
                <w:sz w:val="24"/>
              </w:rPr>
              <w:t>提供有效的营业执照原件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noWrap/>
          </w:tcPr>
          <w:p>
            <w:pPr>
              <w:spacing w:line="500" w:lineRule="exact"/>
              <w:ind w:left="-1" w:firstLine="480" w:firstLineChars="200"/>
              <w:rPr>
                <w:rFonts w:ascii="宋体" w:hAnsi="宋体" w:cs="宋体"/>
                <w:sz w:val="24"/>
              </w:rPr>
            </w:pPr>
            <w:r>
              <w:rPr>
                <w:rFonts w:hint="eastAsia" w:ascii="宋体" w:hAnsi="宋体" w:cs="宋体"/>
                <w:sz w:val="24"/>
              </w:rPr>
              <w:t>安全生产许可证</w:t>
            </w:r>
          </w:p>
        </w:tc>
        <w:tc>
          <w:tcPr>
            <w:tcW w:w="5253" w:type="dxa"/>
            <w:tcBorders>
              <w:top w:val="single" w:color="auto" w:sz="4" w:space="0"/>
              <w:left w:val="single" w:color="auto" w:sz="4" w:space="0"/>
              <w:bottom w:val="single" w:color="auto" w:sz="4" w:space="0"/>
              <w:right w:val="single" w:color="auto" w:sz="4" w:space="0"/>
            </w:tcBorders>
            <w:noWrap/>
          </w:tcPr>
          <w:p>
            <w:pPr>
              <w:spacing w:line="500" w:lineRule="exact"/>
              <w:ind w:left="-1" w:firstLine="480" w:firstLineChars="200"/>
              <w:rPr>
                <w:rFonts w:ascii="宋体" w:hAnsi="宋体" w:cs="宋体"/>
                <w:sz w:val="24"/>
              </w:rPr>
            </w:pPr>
            <w:r>
              <w:rPr>
                <w:rFonts w:hint="eastAsia" w:ascii="宋体" w:hAnsi="宋体" w:cs="宋体"/>
                <w:sz w:val="24"/>
              </w:rPr>
              <w:t>提供有效的安全生产许可证原件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noWrap/>
            <w:vAlign w:val="center"/>
          </w:tcPr>
          <w:p>
            <w:pPr>
              <w:spacing w:line="500" w:lineRule="exact"/>
              <w:ind w:left="-1" w:firstLine="480" w:firstLineChars="200"/>
              <w:rPr>
                <w:rFonts w:ascii="宋体" w:hAnsi="宋体" w:cs="宋体"/>
                <w:sz w:val="24"/>
              </w:rPr>
            </w:pPr>
            <w:r>
              <w:rPr>
                <w:rFonts w:hint="eastAsia" w:ascii="宋体" w:hAnsi="宋体" w:cs="宋体"/>
                <w:sz w:val="24"/>
              </w:rPr>
              <w:t>资质等级</w:t>
            </w:r>
          </w:p>
        </w:tc>
        <w:tc>
          <w:tcPr>
            <w:tcW w:w="5253" w:type="dxa"/>
            <w:tcBorders>
              <w:top w:val="single" w:color="auto" w:sz="4" w:space="0"/>
              <w:left w:val="single" w:color="auto" w:sz="4" w:space="0"/>
              <w:bottom w:val="single" w:color="auto" w:sz="4" w:space="0"/>
              <w:right w:val="single" w:color="auto" w:sz="4" w:space="0"/>
            </w:tcBorders>
            <w:noWrap/>
          </w:tcPr>
          <w:p>
            <w:pPr>
              <w:spacing w:line="500" w:lineRule="exact"/>
              <w:ind w:left="-1" w:firstLine="480" w:firstLineChars="200"/>
              <w:rPr>
                <w:rFonts w:ascii="宋体" w:hAnsi="宋体" w:cs="宋体"/>
                <w:sz w:val="24"/>
              </w:rPr>
            </w:pPr>
            <w:r>
              <w:rPr>
                <w:rFonts w:hint="eastAsia" w:ascii="宋体" w:hAnsi="宋体" w:cs="宋体"/>
                <w:sz w:val="24"/>
              </w:rPr>
              <w:t>建筑工程施工总承包三级及以上资质或建筑装修装饰工程专业承包二级及以上</w:t>
            </w:r>
            <w:r>
              <w:rPr>
                <w:rFonts w:hint="eastAsia" w:ascii="宋体" w:hAnsi="宋体" w:cs="宋体"/>
                <w:bCs/>
                <w:sz w:val="24"/>
              </w:rPr>
              <w:t>资质</w:t>
            </w:r>
            <w:r>
              <w:rPr>
                <w:rFonts w:hint="eastAsia" w:ascii="宋体" w:hAnsi="宋体" w:cs="宋体"/>
                <w:sz w:val="24"/>
              </w:rPr>
              <w:t>且取得安全生产许可证原件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noWrap/>
            <w:vAlign w:val="center"/>
          </w:tcPr>
          <w:p>
            <w:pPr>
              <w:spacing w:line="500" w:lineRule="exact"/>
              <w:ind w:left="-1" w:firstLine="480" w:firstLineChars="200"/>
              <w:rPr>
                <w:rFonts w:ascii="宋体" w:hAnsi="宋体" w:cs="宋体"/>
                <w:sz w:val="24"/>
              </w:rPr>
            </w:pPr>
            <w:r>
              <w:rPr>
                <w:rFonts w:hint="eastAsia" w:ascii="宋体" w:hAnsi="宋体" w:cs="宋体"/>
                <w:sz w:val="24"/>
              </w:rPr>
              <w:t>项目负责人</w:t>
            </w:r>
          </w:p>
        </w:tc>
        <w:tc>
          <w:tcPr>
            <w:tcW w:w="5253" w:type="dxa"/>
            <w:tcBorders>
              <w:top w:val="single" w:color="auto" w:sz="4" w:space="0"/>
              <w:left w:val="single" w:color="auto" w:sz="4" w:space="0"/>
              <w:bottom w:val="single" w:color="auto" w:sz="4" w:space="0"/>
              <w:right w:val="single" w:color="auto" w:sz="4" w:space="0"/>
            </w:tcBorders>
            <w:noWrap/>
          </w:tcPr>
          <w:tbl>
            <w:tblPr>
              <w:tblStyle w:val="20"/>
              <w:tblW w:w="795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253" w:type="dxa"/>
                  <w:tcBorders>
                    <w:top w:val="single" w:color="auto" w:sz="4" w:space="0"/>
                    <w:left w:val="single" w:color="auto" w:sz="4" w:space="0"/>
                    <w:bottom w:val="single" w:color="auto" w:sz="4" w:space="0"/>
                    <w:right w:val="single" w:color="auto" w:sz="4" w:space="0"/>
                  </w:tcBorders>
                  <w:noWrap/>
                </w:tcPr>
                <w:p>
                  <w:pPr>
                    <w:spacing w:line="500" w:lineRule="exact"/>
                    <w:ind w:left="-1" w:firstLine="480" w:firstLineChars="200"/>
                    <w:rPr>
                      <w:rFonts w:ascii="宋体" w:hAnsi="宋体" w:cs="宋体"/>
                      <w:sz w:val="24"/>
                    </w:rPr>
                  </w:pPr>
                  <w:r>
                    <w:rPr>
                      <w:rFonts w:hint="eastAsia" w:ascii="宋体" w:hAnsi="宋体" w:cs="宋体"/>
                      <w:sz w:val="24"/>
                    </w:rPr>
                    <w:t>提供建筑工程专业二级及以上建造师注册证书原件和安全生产考核合格证书（B类）原件</w:t>
                  </w:r>
                </w:p>
              </w:tc>
            </w:tr>
          </w:tbl>
          <w:p>
            <w:pPr>
              <w:spacing w:line="500" w:lineRule="exact"/>
              <w:ind w:left="-1" w:firstLine="480" w:firstLineChars="20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2700" w:type="dxa"/>
            <w:tcBorders>
              <w:top w:val="single" w:color="auto" w:sz="4" w:space="0"/>
              <w:left w:val="single" w:color="auto" w:sz="4" w:space="0"/>
              <w:bottom w:val="single" w:color="auto" w:sz="4" w:space="0"/>
              <w:right w:val="single" w:color="auto" w:sz="4" w:space="0"/>
            </w:tcBorders>
            <w:noWrap/>
          </w:tcPr>
          <w:p>
            <w:pPr>
              <w:spacing w:line="500" w:lineRule="exact"/>
              <w:ind w:left="-1" w:firstLine="480" w:firstLineChars="200"/>
              <w:rPr>
                <w:rFonts w:ascii="宋体" w:hAnsi="宋体" w:cs="宋体"/>
                <w:sz w:val="24"/>
              </w:rPr>
            </w:pPr>
            <w:r>
              <w:rPr>
                <w:rFonts w:hint="eastAsia" w:ascii="宋体" w:hAnsi="宋体" w:cs="宋体"/>
                <w:sz w:val="24"/>
              </w:rPr>
              <w:t>其他要求</w:t>
            </w:r>
          </w:p>
        </w:tc>
        <w:tc>
          <w:tcPr>
            <w:tcW w:w="5253" w:type="dxa"/>
            <w:tcBorders>
              <w:top w:val="single" w:color="auto" w:sz="4" w:space="0"/>
              <w:left w:val="single" w:color="auto" w:sz="4" w:space="0"/>
              <w:bottom w:val="single" w:color="auto" w:sz="4" w:space="0"/>
              <w:right w:val="single" w:color="auto" w:sz="4" w:space="0"/>
            </w:tcBorders>
            <w:noWrap/>
          </w:tcPr>
          <w:p>
            <w:pPr>
              <w:spacing w:line="500" w:lineRule="exact"/>
              <w:ind w:left="-1" w:firstLine="480" w:firstLineChars="200"/>
              <w:rPr>
                <w:rFonts w:ascii="宋体" w:hAnsi="宋体" w:cs="宋体"/>
                <w:sz w:val="24"/>
              </w:rPr>
            </w:pPr>
            <w:r>
              <w:rPr>
                <w:rFonts w:hint="eastAsia" w:ascii="宋体" w:hAnsi="宋体" w:cs="宋体"/>
                <w:sz w:val="24"/>
              </w:rPr>
              <w:t>符合投标人资格要求规定</w:t>
            </w:r>
          </w:p>
        </w:tc>
      </w:tr>
    </w:tbl>
    <w:p>
      <w:pPr>
        <w:spacing w:line="500" w:lineRule="exact"/>
        <w:ind w:left="-1" w:firstLine="480" w:firstLineChars="200"/>
        <w:rPr>
          <w:rFonts w:ascii="宋体" w:hAnsi="宋体" w:cs="宋体"/>
          <w:sz w:val="24"/>
        </w:rPr>
      </w:pPr>
      <w:r>
        <w:rPr>
          <w:rFonts w:hint="eastAsia" w:ascii="宋体" w:hAnsi="宋体" w:cs="宋体"/>
          <w:sz w:val="24"/>
        </w:rPr>
        <w:t>注：能有效识别二维码的复印件加盖证书持有单位公章和能有效识别二维码的电子证书加盖证书持有单位公章可视为原件。</w:t>
      </w:r>
    </w:p>
    <w:p>
      <w:pPr>
        <w:spacing w:line="500" w:lineRule="exact"/>
        <w:ind w:left="-1" w:firstLine="480" w:firstLineChars="200"/>
        <w:rPr>
          <w:rFonts w:ascii="宋体" w:hAnsi="宋体" w:cs="宋体"/>
          <w:b/>
          <w:bCs/>
          <w:sz w:val="24"/>
        </w:rPr>
      </w:pPr>
      <w:r>
        <w:rPr>
          <w:rFonts w:hint="eastAsia" w:ascii="宋体" w:hAnsi="宋体" w:cs="宋体"/>
          <w:b/>
          <w:bCs/>
          <w:sz w:val="24"/>
        </w:rPr>
        <w:t>1.3响应性审查</w:t>
      </w:r>
    </w:p>
    <w:p>
      <w:pPr>
        <w:spacing w:line="500" w:lineRule="exact"/>
        <w:ind w:left="-1" w:firstLine="480" w:firstLineChars="200"/>
        <w:rPr>
          <w:rFonts w:ascii="宋体" w:hAnsi="宋体" w:cs="宋体"/>
          <w:sz w:val="24"/>
        </w:rPr>
      </w:pPr>
      <w:r>
        <w:rPr>
          <w:rFonts w:hint="eastAsia" w:ascii="宋体" w:hAnsi="宋体" w:cs="宋体"/>
          <w:sz w:val="24"/>
        </w:rPr>
        <w:t>对招标文件要求的工期、质量标准、投标保证金、投标有效期、已标价工程量清单、暂定价、不可竞争费用、技术标准和要求等实质性要求的响应性进行评审。</w:t>
      </w:r>
    </w:p>
    <w:p>
      <w:pPr>
        <w:spacing w:line="500" w:lineRule="exact"/>
        <w:ind w:left="-1" w:firstLine="480" w:firstLineChars="200"/>
        <w:rPr>
          <w:rFonts w:ascii="宋体" w:hAnsi="宋体" w:cs="宋体"/>
          <w:b/>
          <w:bCs/>
          <w:sz w:val="24"/>
        </w:rPr>
      </w:pPr>
      <w:r>
        <w:rPr>
          <w:rFonts w:hint="eastAsia" w:ascii="宋体" w:hAnsi="宋体" w:cs="宋体"/>
          <w:b/>
          <w:bCs/>
          <w:sz w:val="24"/>
        </w:rPr>
        <w:t>（七）定标补充规定</w:t>
      </w:r>
    </w:p>
    <w:p>
      <w:pPr>
        <w:spacing w:line="500" w:lineRule="exact"/>
        <w:ind w:left="-1" w:firstLine="480" w:firstLineChars="200"/>
        <w:rPr>
          <w:rFonts w:ascii="宋体" w:hAnsi="宋体" w:cs="宋体"/>
          <w:sz w:val="24"/>
        </w:rPr>
      </w:pPr>
      <w:r>
        <w:rPr>
          <w:rFonts w:hint="eastAsia" w:ascii="宋体" w:hAnsi="宋体" w:cs="宋体"/>
          <w:sz w:val="24"/>
        </w:rPr>
        <w:t>1、上述各项得分相加即为投标人评标总分，按评标总分由高到低推荐1名中标候选人，若最终累计评标得分并列的，须明确中标候选人或需对中标候选人排序的，比较小数点后第三位值大小，得分高的排名靠前，若第三位仍相同的，由评标委员会按投标报价由低到高进行排序；如投标报价仍相同的，由招标人确定排序。</w:t>
      </w:r>
    </w:p>
    <w:p>
      <w:pPr>
        <w:spacing w:line="500" w:lineRule="exact"/>
        <w:ind w:left="-1" w:firstLine="480" w:firstLineChars="200"/>
        <w:rPr>
          <w:rFonts w:ascii="宋体" w:hAnsi="宋体" w:cs="宋体"/>
          <w:sz w:val="24"/>
        </w:rPr>
      </w:pPr>
      <w:r>
        <w:rPr>
          <w:rFonts w:hint="eastAsia" w:ascii="宋体" w:hAnsi="宋体" w:cs="宋体"/>
          <w:sz w:val="24"/>
        </w:rPr>
        <w:t>招标人根据评标委员会推荐的中标候选人，确定排名第一的中标候选人为最终中标人。</w:t>
      </w:r>
    </w:p>
    <w:p>
      <w:pPr>
        <w:spacing w:line="500" w:lineRule="exact"/>
        <w:ind w:left="-1" w:firstLine="480" w:firstLineChars="200"/>
        <w:rPr>
          <w:rFonts w:ascii="宋体" w:hAnsi="宋体" w:cs="宋体"/>
          <w:sz w:val="24"/>
        </w:rPr>
      </w:pPr>
      <w:r>
        <w:rPr>
          <w:rFonts w:hint="eastAsia" w:ascii="宋体" w:hAnsi="宋体" w:cs="宋体"/>
          <w:sz w:val="24"/>
        </w:rPr>
        <w:t>如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color w:val="000000" w:themeColor="text1"/>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中标人的样品由采购人封存，供货时必须按照样品的质量供货，否则采购人有权拒收并要求重新供货，如重新供货后质量仍达不到样品要求的，采购人有权直接取消其中标资格，给采购人造成损失的，采购人将保留向中标人追偿的权利。</w:t>
      </w:r>
    </w:p>
    <w:p>
      <w:pPr>
        <w:spacing w:line="500" w:lineRule="exact"/>
        <w:ind w:firstLine="480" w:firstLineChars="200"/>
      </w:pPr>
      <w:r>
        <w:rPr>
          <w:rFonts w:hint="eastAsia" w:ascii="宋体" w:hAnsi="宋体" w:cs="宋体"/>
          <w:sz w:val="24"/>
        </w:rPr>
        <w:t>对不中标的投标人，招标人有权不作任何解释。</w:t>
      </w:r>
    </w:p>
    <w:p>
      <w:pPr>
        <w:spacing w:line="500" w:lineRule="exact"/>
        <w:ind w:left="-1" w:firstLine="480" w:firstLineChars="200"/>
        <w:rPr>
          <w:rFonts w:ascii="宋体" w:hAnsi="宋体" w:cs="宋体"/>
          <w:b/>
          <w:bCs/>
          <w:sz w:val="24"/>
        </w:rPr>
      </w:pPr>
      <w:r>
        <w:rPr>
          <w:rFonts w:hint="eastAsia" w:ascii="宋体" w:hAnsi="宋体" w:cs="宋体"/>
          <w:b/>
          <w:bCs/>
          <w:sz w:val="24"/>
        </w:rPr>
        <w:t>三、其它</w:t>
      </w:r>
    </w:p>
    <w:p>
      <w:pPr>
        <w:spacing w:line="500" w:lineRule="exact"/>
        <w:ind w:left="-1" w:firstLine="480" w:firstLineChars="200"/>
        <w:rPr>
          <w:rFonts w:ascii="宋体" w:hAnsi="宋体" w:cs="宋体"/>
          <w:sz w:val="24"/>
        </w:rPr>
      </w:pPr>
      <w:r>
        <w:rPr>
          <w:rFonts w:hint="eastAsia" w:ascii="宋体" w:hAnsi="宋体" w:cs="宋体"/>
          <w:sz w:val="24"/>
        </w:rPr>
        <w:t>1、本办法未述及的事宜，由评标委员会依据法律法规处置。</w:t>
      </w:r>
    </w:p>
    <w:p>
      <w:pPr>
        <w:spacing w:line="500" w:lineRule="exact"/>
        <w:ind w:left="-1" w:firstLine="480" w:firstLineChars="200"/>
        <w:rPr>
          <w:rFonts w:ascii="宋体" w:hAnsi="宋体" w:cs="宋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宋体" w:hAnsi="宋体" w:cs="宋体"/>
          <w:sz w:val="24"/>
        </w:rPr>
      </w:pPr>
    </w:p>
    <w:p>
      <w:pPr>
        <w:pStyle w:val="50"/>
        <w:ind w:firstLine="422"/>
        <w:rPr>
          <w:rFonts w:ascii="宋体" w:hAnsi="宋体" w:eastAsia="宋体" w:cs="宋体"/>
        </w:rPr>
      </w:pPr>
    </w:p>
    <w:p>
      <w:pPr>
        <w:pStyle w:val="19"/>
        <w:ind w:firstLine="422"/>
        <w:rPr>
          <w:rFonts w:ascii="宋体" w:hAnsi="宋体" w:eastAsia="宋体" w:cs="宋体"/>
        </w:rPr>
      </w:pPr>
    </w:p>
    <w:p>
      <w:pPr>
        <w:pStyle w:val="18"/>
        <w:spacing w:before="0" w:beforeAutospacing="0" w:after="0" w:afterAutospacing="0" w:line="420" w:lineRule="exact"/>
        <w:jc w:val="both"/>
        <w:textAlignment w:val="baseline"/>
        <w:rPr>
          <w:b/>
          <w:bCs/>
          <w:sz w:val="32"/>
          <w:szCs w:val="32"/>
        </w:rPr>
      </w:pPr>
    </w:p>
    <w:p>
      <w:pPr>
        <w:pStyle w:val="18"/>
        <w:spacing w:before="0" w:beforeAutospacing="0" w:after="0" w:afterAutospacing="0" w:line="420" w:lineRule="exact"/>
        <w:jc w:val="both"/>
        <w:textAlignment w:val="baseline"/>
        <w:rPr>
          <w:b/>
          <w:bCs/>
          <w:sz w:val="32"/>
          <w:szCs w:val="32"/>
        </w:rPr>
      </w:pPr>
    </w:p>
    <w:p>
      <w:pPr>
        <w:pStyle w:val="18"/>
        <w:spacing w:before="0" w:beforeAutospacing="0" w:after="0" w:afterAutospacing="0" w:line="420" w:lineRule="exact"/>
        <w:jc w:val="both"/>
        <w:textAlignment w:val="baseline"/>
        <w:rPr>
          <w:b/>
          <w:bCs/>
          <w:sz w:val="32"/>
          <w:szCs w:val="32"/>
        </w:rPr>
      </w:pPr>
    </w:p>
    <w:p>
      <w:pPr>
        <w:pStyle w:val="18"/>
        <w:spacing w:before="0" w:beforeAutospacing="0" w:after="0" w:afterAutospacing="0" w:line="420" w:lineRule="exact"/>
        <w:jc w:val="both"/>
        <w:textAlignment w:val="baseline"/>
        <w:rPr>
          <w:b/>
          <w:bCs/>
          <w:sz w:val="44"/>
          <w:szCs w:val="44"/>
        </w:rPr>
      </w:pPr>
      <w:r>
        <w:rPr>
          <w:rFonts w:hint="eastAsia"/>
          <w:b/>
          <w:bCs/>
          <w:sz w:val="32"/>
          <w:szCs w:val="32"/>
        </w:rPr>
        <w:t>附件1</w:t>
      </w:r>
    </w:p>
    <w:p>
      <w:pPr>
        <w:pStyle w:val="18"/>
        <w:spacing w:before="0" w:beforeAutospacing="0" w:after="0" w:afterAutospacing="0" w:line="700" w:lineRule="exact"/>
        <w:jc w:val="center"/>
        <w:textAlignment w:val="baseline"/>
        <w:rPr>
          <w:b/>
          <w:bCs/>
          <w:sz w:val="48"/>
          <w:szCs w:val="48"/>
        </w:rPr>
      </w:pPr>
      <w:r>
        <w:rPr>
          <w:rFonts w:hint="eastAsia"/>
          <w:b/>
          <w:bCs/>
          <w:sz w:val="48"/>
          <w:szCs w:val="48"/>
        </w:rPr>
        <w:t>诚信承诺书</w:t>
      </w:r>
    </w:p>
    <w:p>
      <w:pPr>
        <w:pStyle w:val="18"/>
        <w:spacing w:before="0" w:beforeAutospacing="0" w:after="0" w:afterAutospacing="0" w:line="400" w:lineRule="exact"/>
        <w:jc w:val="both"/>
        <w:textAlignment w:val="baseline"/>
        <w:rPr>
          <w:bCs/>
        </w:rPr>
      </w:pPr>
    </w:p>
    <w:p>
      <w:pPr>
        <w:pStyle w:val="18"/>
        <w:spacing w:before="0" w:beforeAutospacing="0" w:after="0" w:afterAutospacing="0" w:line="400" w:lineRule="exact"/>
        <w:ind w:firstLine="470" w:firstLineChars="196"/>
        <w:textAlignment w:val="baseline"/>
        <w:rPr>
          <w:bCs/>
        </w:rPr>
      </w:pPr>
      <w:r>
        <w:rPr>
          <w:rFonts w:hint="eastAsia"/>
          <w:bCs/>
        </w:rPr>
        <w:t>本人__________（法定代表人全名）系（公司名）法定代表人，现对</w:t>
      </w:r>
      <w:r>
        <w:rPr>
          <w:rFonts w:hint="eastAsia"/>
          <w:bCs/>
          <w:u w:val="single"/>
        </w:rPr>
        <w:t>盐城工业职业技术学院学校学生宿舍1#.2#.5#.6#卫生间改造</w:t>
      </w:r>
      <w:r>
        <w:rPr>
          <w:rFonts w:hint="eastAsia"/>
        </w:rPr>
        <w:t>工程</w:t>
      </w:r>
      <w:r>
        <w:rPr>
          <w:rFonts w:hint="eastAsia"/>
          <w:bCs/>
        </w:rPr>
        <w:t>做出如下诚信承诺：</w:t>
      </w:r>
    </w:p>
    <w:p>
      <w:pPr>
        <w:pStyle w:val="18"/>
        <w:spacing w:before="0" w:beforeAutospacing="0" w:after="0" w:afterAutospacing="0" w:line="400" w:lineRule="exact"/>
        <w:ind w:firstLine="480" w:firstLineChars="200"/>
        <w:textAlignment w:val="baseline"/>
        <w:rPr>
          <w:bCs/>
        </w:rPr>
      </w:pPr>
      <w:r>
        <w:rPr>
          <w:rFonts w:hint="eastAsia"/>
          <w:bCs/>
        </w:rPr>
        <w:t>① 我方申报的所有资料都是真实、有效的;</w:t>
      </w:r>
    </w:p>
    <w:p>
      <w:pPr>
        <w:pStyle w:val="18"/>
        <w:spacing w:before="0" w:beforeAutospacing="0" w:after="0" w:afterAutospacing="0" w:line="400" w:lineRule="exact"/>
        <w:ind w:firstLine="480" w:firstLineChars="200"/>
        <w:textAlignment w:val="baseline"/>
        <w:rPr>
          <w:bCs/>
        </w:rPr>
      </w:pPr>
      <w:r>
        <w:rPr>
          <w:rFonts w:hint="eastAsia"/>
          <w:bCs/>
        </w:rPr>
        <w:t>② 我方不存在资质挂靠或参与串标、围标情形;</w:t>
      </w:r>
    </w:p>
    <w:p>
      <w:pPr>
        <w:pStyle w:val="18"/>
        <w:spacing w:before="0" w:beforeAutospacing="0" w:after="0" w:afterAutospacing="0" w:line="400" w:lineRule="exact"/>
        <w:ind w:firstLine="480" w:firstLineChars="200"/>
        <w:textAlignment w:val="baseline"/>
        <w:rPr>
          <w:bCs/>
        </w:rPr>
      </w:pPr>
      <w:r>
        <w:rPr>
          <w:rFonts w:hint="eastAsia"/>
          <w:bCs/>
        </w:rPr>
        <w:t>③ 我方投标项目负责人无在建工程；</w:t>
      </w:r>
    </w:p>
    <w:p>
      <w:pPr>
        <w:pStyle w:val="18"/>
        <w:spacing w:before="0" w:beforeAutospacing="0" w:after="0" w:afterAutospacing="0" w:line="400" w:lineRule="exact"/>
        <w:ind w:firstLine="480" w:firstLineChars="200"/>
        <w:textAlignment w:val="baseline"/>
        <w:rPr>
          <w:bCs/>
        </w:rPr>
      </w:pPr>
      <w:r>
        <w:rPr>
          <w:rFonts w:hint="eastAsia"/>
          <w:bCs/>
        </w:rPr>
        <w:t>④ 我方未被各级行政主管部门做出停止市场行为的处罚;</w:t>
      </w:r>
    </w:p>
    <w:p>
      <w:pPr>
        <w:pStyle w:val="18"/>
        <w:spacing w:before="0" w:beforeAutospacing="0" w:after="0" w:afterAutospacing="0" w:line="400" w:lineRule="exact"/>
        <w:ind w:firstLine="480" w:firstLineChars="200"/>
        <w:textAlignment w:val="baseline"/>
        <w:rPr>
          <w:bCs/>
        </w:rPr>
      </w:pPr>
      <w:r>
        <w:rPr>
          <w:rFonts w:hint="eastAsia"/>
          <w:bCs/>
        </w:rPr>
        <w:t>⑤ 若我方中标，将严格按照规定及时与招标单位按照招标文件签订合同;</w:t>
      </w:r>
    </w:p>
    <w:p>
      <w:pPr>
        <w:pStyle w:val="18"/>
        <w:spacing w:before="0" w:beforeAutospacing="0" w:after="0" w:afterAutospacing="0" w:line="400" w:lineRule="exact"/>
        <w:ind w:firstLine="480" w:firstLineChars="200"/>
        <w:textAlignment w:val="baseline"/>
        <w:rPr>
          <w:bCs/>
        </w:rPr>
      </w:pPr>
      <w:r>
        <w:rPr>
          <w:rFonts w:hint="eastAsia"/>
          <w:bCs/>
        </w:rPr>
        <w:t>⑥ 我方未与其他投标人串通投标，采取不正当手段诋毁、排挤其他投标人的公平竞争，损害招标人或其他投标人的合法权益；</w:t>
      </w:r>
    </w:p>
    <w:p>
      <w:pPr>
        <w:pStyle w:val="18"/>
        <w:spacing w:before="0" w:beforeAutospacing="0" w:after="0" w:afterAutospacing="0" w:line="400" w:lineRule="exact"/>
        <w:ind w:firstLine="480" w:firstLineChars="200"/>
        <w:textAlignment w:val="baseline"/>
        <w:rPr>
          <w:bCs/>
        </w:rPr>
      </w:pPr>
      <w:r>
        <w:rPr>
          <w:rFonts w:hint="eastAsia"/>
          <w:bCs/>
        </w:rPr>
        <w:fldChar w:fldCharType="begin"/>
      </w:r>
      <w:r>
        <w:rPr>
          <w:rFonts w:hint="eastAsia"/>
          <w:bCs/>
        </w:rPr>
        <w:instrText xml:space="preserve">= 7 \* GB3</w:instrText>
      </w:r>
      <w:r>
        <w:rPr>
          <w:rFonts w:hint="eastAsia"/>
          <w:bCs/>
        </w:rPr>
        <w:fldChar w:fldCharType="separate"/>
      </w:r>
      <w:r>
        <w:rPr>
          <w:rFonts w:hint="eastAsia"/>
          <w:bCs/>
        </w:rPr>
        <w:t>⑦</w:t>
      </w:r>
      <w:r>
        <w:rPr>
          <w:rFonts w:hint="eastAsia"/>
          <w:bCs/>
        </w:rPr>
        <w:fldChar w:fldCharType="end"/>
      </w:r>
      <w:r>
        <w:rPr>
          <w:rFonts w:hint="eastAsia"/>
          <w:bCs/>
        </w:rPr>
        <w:t>我方杜绝捏造、虚构事实等方式进行恶意投诉的行为；</w:t>
      </w:r>
    </w:p>
    <w:p>
      <w:pPr>
        <w:pStyle w:val="18"/>
        <w:spacing w:before="0" w:beforeAutospacing="0" w:after="0" w:afterAutospacing="0" w:line="400" w:lineRule="exact"/>
        <w:ind w:firstLine="480" w:firstLineChars="200"/>
        <w:textAlignment w:val="baseline"/>
        <w:rPr>
          <w:bCs/>
        </w:rPr>
      </w:pPr>
      <w:r>
        <w:rPr>
          <w:rFonts w:hint="eastAsia"/>
          <w:bCs/>
        </w:rPr>
        <w:t>⑧如在投标过程和公示期间发生异议、投诉行为，保证按照《关于进一步规范建设工程招标投标投诉（异议）处理的通知》（盐建招投〔2016〕1号）要求进行，不捏造事实恶意投诉（异议），不借投诉（异议）之名进行敲诈勒索，不以非法手段获取相关证据材料。如有投诉（异议），投诉书形式要件合法、有效，内容符合有关规定。不一诉多投、不越级投诉。如投诉（异议）不实，给他人造成的损失的，应承担赔偿责任的，我同意招标人在我公司投标保证金中直接扣减相应数额，不足部分补足；</w:t>
      </w:r>
    </w:p>
    <w:p>
      <w:pPr>
        <w:pStyle w:val="18"/>
        <w:spacing w:before="0" w:beforeAutospacing="0" w:after="0" w:afterAutospacing="0" w:line="400" w:lineRule="exact"/>
        <w:ind w:firstLine="480" w:firstLineChars="200"/>
        <w:textAlignment w:val="baseline"/>
        <w:rPr>
          <w:bCs/>
        </w:rPr>
      </w:pPr>
      <w:r>
        <w:rPr>
          <w:rFonts w:hint="eastAsia"/>
          <w:bCs/>
        </w:rPr>
        <w:t>⑨若对本次投标有投诉（异议），我保证由我投标时授权的代理人全权处理投诉（异议）事项，不再另行委托他人处理，如若违背，招标人或监管机构有权拒绝受理我公司投诉（异议）事项。</w:t>
      </w:r>
    </w:p>
    <w:p>
      <w:pPr>
        <w:pStyle w:val="18"/>
        <w:spacing w:before="0" w:beforeAutospacing="0" w:after="0" w:afterAutospacing="0" w:line="400" w:lineRule="exact"/>
        <w:ind w:firstLine="480" w:firstLineChars="200"/>
        <w:textAlignment w:val="baseline"/>
        <w:rPr>
          <w:bCs/>
        </w:rPr>
      </w:pPr>
      <w:r>
        <w:rPr>
          <w:rFonts w:hint="eastAsia"/>
          <w:bCs/>
        </w:rPr>
        <w:t>我方在本次招投标活动过程中如有违背上述承诺诚实行为的：</w:t>
      </w:r>
    </w:p>
    <w:p>
      <w:pPr>
        <w:pStyle w:val="18"/>
        <w:spacing w:before="0" w:beforeAutospacing="0" w:after="0" w:afterAutospacing="0" w:line="400" w:lineRule="exact"/>
        <w:ind w:firstLine="480" w:firstLineChars="200"/>
        <w:textAlignment w:val="baseline"/>
        <w:rPr>
          <w:bCs/>
        </w:rPr>
      </w:pPr>
      <w:r>
        <w:rPr>
          <w:rFonts w:hint="eastAsia"/>
          <w:bCs/>
        </w:rPr>
        <w:t>① 自愿扣除本项目投标保证金。</w:t>
      </w:r>
    </w:p>
    <w:p>
      <w:pPr>
        <w:pStyle w:val="18"/>
        <w:spacing w:before="0" w:beforeAutospacing="0" w:after="0" w:afterAutospacing="0" w:line="400" w:lineRule="exact"/>
        <w:ind w:firstLine="480" w:firstLineChars="200"/>
        <w:textAlignment w:val="baseline"/>
        <w:rPr>
          <w:bCs/>
        </w:rPr>
      </w:pPr>
      <w:r>
        <w:rPr>
          <w:rFonts w:hint="eastAsia"/>
          <w:bCs/>
        </w:rPr>
        <w:t>②处罚公示期内，不得参与盐城市国有资金投资项目的投标。</w:t>
      </w:r>
    </w:p>
    <w:p>
      <w:pPr>
        <w:pStyle w:val="18"/>
        <w:spacing w:before="0" w:beforeAutospacing="0" w:after="0" w:afterAutospacing="0" w:line="400" w:lineRule="exact"/>
        <w:ind w:firstLine="480" w:firstLineChars="200"/>
        <w:textAlignment w:val="baseline"/>
        <w:rPr>
          <w:bCs/>
        </w:rPr>
      </w:pPr>
      <w:r>
        <w:rPr>
          <w:rFonts w:hint="eastAsia"/>
          <w:bCs/>
        </w:rPr>
        <w:t>③对造成的损失，任何法律和经济责任完全由我方负责。</w:t>
      </w:r>
    </w:p>
    <w:p>
      <w:pPr>
        <w:pStyle w:val="18"/>
        <w:spacing w:before="0" w:beforeAutospacing="0" w:after="0" w:afterAutospacing="0" w:line="400" w:lineRule="exact"/>
        <w:ind w:firstLine="480" w:firstLineChars="200"/>
        <w:textAlignment w:val="baseline"/>
        <w:rPr>
          <w:b/>
        </w:rPr>
      </w:pPr>
      <w:r>
        <w:rPr>
          <w:rFonts w:hint="eastAsia"/>
          <w:b/>
        </w:rPr>
        <w:t>投标人的法定代表人必须本人签署诚信承诺书，否则招标人将拒收（退回）其投标文件。</w:t>
      </w:r>
    </w:p>
    <w:p>
      <w:pPr>
        <w:pStyle w:val="7"/>
        <w:ind w:firstLine="0"/>
        <w:rPr>
          <w:rFonts w:ascii="宋体" w:hAnsi="宋体" w:eastAsia="宋体" w:cs="宋体"/>
          <w:b w:val="0"/>
        </w:rPr>
      </w:pPr>
    </w:p>
    <w:p>
      <w:pPr>
        <w:pStyle w:val="7"/>
        <w:ind w:firstLine="1200" w:firstLineChars="500"/>
        <w:jc w:val="left"/>
        <w:rPr>
          <w:rFonts w:ascii="宋体" w:hAnsi="宋体" w:eastAsia="宋体" w:cs="宋体"/>
          <w:b w:val="0"/>
        </w:rPr>
      </w:pPr>
      <w:r>
        <w:rPr>
          <w:rFonts w:hint="eastAsia" w:ascii="宋体" w:hAnsi="宋体" w:eastAsia="宋体" w:cs="宋体"/>
          <w:b w:val="0"/>
        </w:rPr>
        <w:t>投标人（盖章）：</w:t>
      </w:r>
    </w:p>
    <w:p>
      <w:pPr>
        <w:pStyle w:val="7"/>
        <w:ind w:firstLine="1200" w:firstLineChars="500"/>
        <w:jc w:val="left"/>
        <w:rPr>
          <w:rFonts w:ascii="宋体" w:hAnsi="宋体" w:eastAsia="宋体" w:cs="宋体"/>
          <w:b w:val="0"/>
        </w:rPr>
      </w:pPr>
      <w:r>
        <w:rPr>
          <w:rFonts w:hint="eastAsia" w:ascii="宋体" w:hAnsi="宋体" w:eastAsia="宋体" w:cs="宋体"/>
          <w:b w:val="0"/>
        </w:rPr>
        <w:t>法定代表人（签字）：</w:t>
      </w:r>
    </w:p>
    <w:p>
      <w:pPr>
        <w:pStyle w:val="7"/>
        <w:ind w:firstLine="1200" w:firstLineChars="500"/>
        <w:jc w:val="left"/>
        <w:rPr>
          <w:rFonts w:ascii="宋体" w:hAnsi="宋体" w:eastAsia="宋体" w:cs="宋体"/>
          <w:b w:val="0"/>
          <w:bCs w:val="0"/>
        </w:rPr>
      </w:pPr>
      <w:r>
        <w:rPr>
          <w:rFonts w:hint="eastAsia" w:ascii="宋体" w:hAnsi="宋体" w:eastAsia="宋体" w:cs="宋体"/>
          <w:b w:val="0"/>
          <w:bCs w:val="0"/>
        </w:rPr>
        <w:t>日期：　 年　  月　　日</w:t>
      </w:r>
    </w:p>
    <w:p>
      <w:pPr>
        <w:spacing w:line="500" w:lineRule="exact"/>
        <w:jc w:val="left"/>
        <w:rPr>
          <w:rFonts w:ascii="宋体" w:hAnsi="宋体" w:cs="宋体"/>
          <w:b/>
          <w:sz w:val="32"/>
          <w:szCs w:val="32"/>
        </w:rPr>
      </w:pPr>
    </w:p>
    <w:p>
      <w:pPr>
        <w:spacing w:line="500" w:lineRule="exact"/>
        <w:jc w:val="left"/>
        <w:rPr>
          <w:rFonts w:ascii="宋体" w:hAnsi="宋体" w:cs="宋体"/>
          <w:b/>
          <w:sz w:val="32"/>
          <w:szCs w:val="32"/>
        </w:rPr>
      </w:pPr>
      <w:r>
        <w:rPr>
          <w:rFonts w:hint="eastAsia" w:ascii="宋体" w:hAnsi="宋体" w:cs="宋体"/>
          <w:b/>
          <w:sz w:val="32"/>
          <w:szCs w:val="32"/>
        </w:rPr>
        <w:t>附件2</w:t>
      </w:r>
    </w:p>
    <w:p>
      <w:pPr>
        <w:spacing w:line="500" w:lineRule="exact"/>
        <w:jc w:val="center"/>
        <w:rPr>
          <w:rFonts w:ascii="宋体" w:hAnsi="宋体" w:cs="宋体"/>
          <w:b/>
          <w:sz w:val="32"/>
          <w:szCs w:val="32"/>
        </w:rPr>
      </w:pPr>
    </w:p>
    <w:p>
      <w:pPr>
        <w:spacing w:line="500" w:lineRule="exact"/>
        <w:jc w:val="center"/>
        <w:rPr>
          <w:rFonts w:ascii="宋体" w:hAnsi="宋体" w:cs="宋体"/>
          <w:b/>
          <w:sz w:val="44"/>
          <w:szCs w:val="44"/>
        </w:rPr>
      </w:pPr>
      <w:r>
        <w:rPr>
          <w:rFonts w:hint="eastAsia" w:ascii="宋体" w:hAnsi="宋体" w:cs="宋体"/>
          <w:b/>
          <w:sz w:val="44"/>
          <w:szCs w:val="44"/>
        </w:rPr>
        <w:t>法定代表人身份证明书</w:t>
      </w:r>
    </w:p>
    <w:p>
      <w:pPr>
        <w:spacing w:line="500" w:lineRule="exact"/>
        <w:rPr>
          <w:rFonts w:ascii="宋体" w:hAnsi="宋体" w:cs="宋体"/>
          <w:sz w:val="28"/>
        </w:rPr>
      </w:pPr>
    </w:p>
    <w:p>
      <w:pPr>
        <w:spacing w:line="500" w:lineRule="exact"/>
        <w:ind w:firstLine="480" w:firstLineChars="200"/>
        <w:rPr>
          <w:rFonts w:ascii="宋体" w:hAnsi="宋体" w:cs="宋体"/>
          <w:sz w:val="24"/>
          <w:u w:val="single"/>
        </w:rPr>
      </w:pPr>
      <w:r>
        <w:rPr>
          <w:rFonts w:hint="eastAsia" w:ascii="宋体" w:hAnsi="宋体" w:cs="宋体"/>
          <w:sz w:val="24"/>
        </w:rPr>
        <w:t>单位名称：</w:t>
      </w:r>
    </w:p>
    <w:p>
      <w:pPr>
        <w:spacing w:line="500" w:lineRule="exact"/>
        <w:ind w:firstLine="480" w:firstLineChars="200"/>
        <w:rPr>
          <w:rFonts w:ascii="宋体" w:hAnsi="宋体" w:cs="宋体"/>
          <w:sz w:val="24"/>
        </w:rPr>
      </w:pPr>
      <w:r>
        <w:rPr>
          <w:rFonts w:hint="eastAsia" w:ascii="宋体" w:hAnsi="宋体" w:cs="宋体"/>
          <w:sz w:val="24"/>
        </w:rPr>
        <w:t>单位性质：</w:t>
      </w:r>
    </w:p>
    <w:p>
      <w:pPr>
        <w:spacing w:line="500" w:lineRule="exact"/>
        <w:ind w:firstLine="480" w:firstLineChars="200"/>
        <w:rPr>
          <w:rFonts w:ascii="宋体" w:hAnsi="宋体" w:cs="宋体"/>
          <w:sz w:val="24"/>
        </w:rPr>
      </w:pPr>
      <w:r>
        <w:rPr>
          <w:rFonts w:hint="eastAsia" w:ascii="宋体" w:hAnsi="宋体" w:cs="宋体"/>
          <w:sz w:val="24"/>
        </w:rPr>
        <w:t>地    址：</w:t>
      </w:r>
    </w:p>
    <w:p>
      <w:pPr>
        <w:spacing w:line="500" w:lineRule="exact"/>
        <w:ind w:firstLine="480" w:firstLineChars="200"/>
        <w:rPr>
          <w:rFonts w:ascii="宋体" w:hAnsi="宋体" w:cs="宋体"/>
          <w:sz w:val="24"/>
        </w:rPr>
      </w:pPr>
      <w:r>
        <w:rPr>
          <w:rFonts w:hint="eastAsia" w:ascii="宋体" w:hAnsi="宋体" w:cs="宋体"/>
          <w:sz w:val="24"/>
        </w:rPr>
        <w:t>成立时间：年月日</w:t>
      </w:r>
    </w:p>
    <w:p>
      <w:pPr>
        <w:spacing w:line="500" w:lineRule="exact"/>
        <w:ind w:firstLine="480" w:firstLineChars="200"/>
        <w:rPr>
          <w:rFonts w:ascii="宋体" w:hAnsi="宋体" w:cs="宋体"/>
          <w:sz w:val="24"/>
        </w:rPr>
      </w:pPr>
      <w:r>
        <w:rPr>
          <w:rFonts w:hint="eastAsia" w:ascii="宋体" w:hAnsi="宋体" w:cs="宋体"/>
          <w:sz w:val="24"/>
        </w:rPr>
        <w:t>经营期限：</w:t>
      </w:r>
    </w:p>
    <w:p>
      <w:pPr>
        <w:spacing w:line="500" w:lineRule="exact"/>
        <w:ind w:firstLine="480" w:firstLineChars="200"/>
        <w:rPr>
          <w:rFonts w:ascii="宋体" w:hAnsi="宋体" w:cs="宋体"/>
          <w:sz w:val="24"/>
        </w:rPr>
      </w:pPr>
      <w:r>
        <w:rPr>
          <w:rFonts w:hint="eastAsia" w:ascii="宋体" w:hAnsi="宋体" w:cs="宋体"/>
          <w:sz w:val="24"/>
        </w:rPr>
        <w:t>姓名： 性别： 年龄： 职务：</w:t>
      </w:r>
    </w:p>
    <w:p>
      <w:pPr>
        <w:spacing w:line="500" w:lineRule="exact"/>
        <w:rPr>
          <w:rFonts w:ascii="宋体" w:hAnsi="宋体" w:cs="宋体"/>
          <w:sz w:val="24"/>
        </w:rPr>
      </w:pPr>
      <w:r>
        <w:rPr>
          <w:rFonts w:hint="eastAsia" w:ascii="宋体" w:hAnsi="宋体" w:cs="宋体"/>
          <w:sz w:val="24"/>
        </w:rPr>
        <w:t>系（投标人）的法定代表人。</w:t>
      </w:r>
    </w:p>
    <w:p>
      <w:pPr>
        <w:spacing w:line="500" w:lineRule="exact"/>
        <w:ind w:firstLine="480" w:firstLineChars="200"/>
        <w:rPr>
          <w:rFonts w:ascii="宋体" w:hAnsi="宋体" w:cs="宋体"/>
          <w:sz w:val="24"/>
        </w:rPr>
      </w:pPr>
    </w:p>
    <w:p>
      <w:pPr>
        <w:spacing w:line="500" w:lineRule="exact"/>
        <w:ind w:firstLine="480" w:firstLineChars="200"/>
        <w:rPr>
          <w:rFonts w:ascii="宋体" w:hAnsi="宋体" w:cs="宋体"/>
          <w:sz w:val="24"/>
        </w:rPr>
      </w:pPr>
    </w:p>
    <w:p>
      <w:pPr>
        <w:spacing w:line="500" w:lineRule="exact"/>
        <w:ind w:firstLine="480" w:firstLineChars="200"/>
        <w:rPr>
          <w:rFonts w:ascii="宋体" w:hAnsi="宋体" w:cs="宋体"/>
          <w:sz w:val="24"/>
        </w:rPr>
      </w:pPr>
    </w:p>
    <w:p>
      <w:pPr>
        <w:spacing w:line="500" w:lineRule="exact"/>
        <w:ind w:firstLine="480" w:firstLineChars="200"/>
        <w:rPr>
          <w:rFonts w:ascii="宋体" w:hAnsi="宋体" w:cs="宋体"/>
          <w:sz w:val="24"/>
        </w:rPr>
      </w:pPr>
      <w:r>
        <w:rPr>
          <w:rFonts w:hint="eastAsia" w:ascii="宋体" w:hAnsi="宋体" w:cs="宋体"/>
          <w:sz w:val="24"/>
        </w:rPr>
        <w:t>特此证明。</w:t>
      </w:r>
    </w:p>
    <w:p>
      <w:pPr>
        <w:spacing w:line="500" w:lineRule="exact"/>
        <w:ind w:firstLine="480" w:firstLineChars="200"/>
        <w:rPr>
          <w:rFonts w:ascii="宋体" w:hAnsi="宋体" w:cs="宋体"/>
          <w:sz w:val="24"/>
        </w:rPr>
      </w:pPr>
    </w:p>
    <w:p>
      <w:pPr>
        <w:spacing w:line="520" w:lineRule="atLeast"/>
        <w:ind w:firstLine="480" w:firstLineChars="200"/>
        <w:rPr>
          <w:rFonts w:ascii="宋体" w:hAnsi="宋体" w:cs="宋体"/>
          <w:b/>
          <w:sz w:val="24"/>
        </w:rPr>
      </w:pPr>
      <w:r>
        <w:rPr>
          <w:rFonts w:hint="eastAsia" w:ascii="宋体" w:hAnsi="宋体" w:cs="宋体"/>
          <w:b/>
          <w:sz w:val="24"/>
        </w:rPr>
        <w:t>身份证复印件粘贴处：</w:t>
      </w:r>
    </w:p>
    <w:p>
      <w:pPr>
        <w:spacing w:line="500" w:lineRule="exact"/>
        <w:ind w:firstLine="480" w:firstLineChars="200"/>
        <w:rPr>
          <w:rFonts w:ascii="宋体" w:hAnsi="宋体" w:cs="宋体"/>
          <w:sz w:val="24"/>
        </w:rPr>
      </w:pPr>
    </w:p>
    <w:p>
      <w:pPr>
        <w:spacing w:line="500" w:lineRule="exact"/>
        <w:ind w:firstLine="480" w:firstLineChars="200"/>
        <w:rPr>
          <w:rFonts w:ascii="宋体" w:hAnsi="宋体" w:cs="宋体"/>
          <w:sz w:val="24"/>
        </w:rPr>
      </w:pPr>
    </w:p>
    <w:p>
      <w:pPr>
        <w:spacing w:line="500" w:lineRule="exact"/>
        <w:ind w:firstLine="480" w:firstLineChars="200"/>
        <w:rPr>
          <w:rFonts w:ascii="宋体" w:hAnsi="宋体" w:cs="宋体"/>
          <w:sz w:val="24"/>
        </w:rPr>
      </w:pPr>
    </w:p>
    <w:p>
      <w:pPr>
        <w:spacing w:line="500" w:lineRule="exact"/>
        <w:ind w:firstLine="480" w:firstLineChars="200"/>
        <w:rPr>
          <w:rFonts w:ascii="宋体" w:hAnsi="宋体" w:cs="宋体"/>
          <w:sz w:val="24"/>
        </w:rPr>
      </w:pPr>
    </w:p>
    <w:p>
      <w:pPr>
        <w:spacing w:line="500" w:lineRule="exact"/>
        <w:rPr>
          <w:rFonts w:ascii="宋体" w:hAnsi="宋体" w:cs="宋体"/>
          <w:sz w:val="24"/>
        </w:rPr>
      </w:pPr>
    </w:p>
    <w:p>
      <w:pPr>
        <w:spacing w:line="500" w:lineRule="exact"/>
        <w:ind w:firstLine="6240" w:firstLineChars="2600"/>
        <w:rPr>
          <w:rFonts w:ascii="宋体" w:hAnsi="宋体" w:cs="宋体"/>
          <w:sz w:val="24"/>
        </w:rPr>
      </w:pPr>
      <w:r>
        <w:rPr>
          <w:rFonts w:hint="eastAsia" w:ascii="宋体" w:hAnsi="宋体" w:cs="宋体"/>
          <w:sz w:val="24"/>
        </w:rPr>
        <w:t>投标人（盖章）：</w:t>
      </w:r>
    </w:p>
    <w:p>
      <w:pPr>
        <w:spacing w:line="500" w:lineRule="exact"/>
        <w:ind w:firstLine="3840" w:firstLineChars="1600"/>
        <w:rPr>
          <w:rFonts w:ascii="宋体" w:hAnsi="宋体" w:cs="宋体"/>
          <w:sz w:val="24"/>
        </w:rPr>
      </w:pPr>
    </w:p>
    <w:p>
      <w:pPr>
        <w:spacing w:line="500" w:lineRule="exact"/>
        <w:jc w:val="right"/>
        <w:rPr>
          <w:rFonts w:ascii="宋体" w:hAnsi="宋体" w:cs="宋体"/>
          <w:sz w:val="24"/>
        </w:rPr>
      </w:pPr>
      <w:r>
        <w:rPr>
          <w:rFonts w:hint="eastAsia" w:ascii="宋体" w:hAnsi="宋体" w:cs="宋体"/>
          <w:sz w:val="24"/>
        </w:rPr>
        <w:t>日期：    年   月   日</w:t>
      </w:r>
    </w:p>
    <w:p>
      <w:pPr>
        <w:spacing w:line="500" w:lineRule="exact"/>
        <w:jc w:val="left"/>
        <w:rPr>
          <w:rFonts w:ascii="宋体" w:hAnsi="宋体" w:cs="宋体"/>
          <w:sz w:val="24"/>
        </w:rPr>
      </w:pPr>
    </w:p>
    <w:p>
      <w:pPr>
        <w:spacing w:line="500" w:lineRule="exact"/>
        <w:jc w:val="left"/>
        <w:rPr>
          <w:rFonts w:ascii="宋体" w:hAnsi="宋体" w:cs="宋体"/>
          <w:b/>
          <w:sz w:val="32"/>
          <w:szCs w:val="32"/>
        </w:rPr>
      </w:pPr>
    </w:p>
    <w:p>
      <w:pPr>
        <w:spacing w:line="500" w:lineRule="exact"/>
        <w:jc w:val="left"/>
        <w:rPr>
          <w:rFonts w:ascii="宋体" w:hAnsi="宋体" w:cs="宋体"/>
          <w:b/>
          <w:sz w:val="32"/>
          <w:szCs w:val="32"/>
        </w:rPr>
      </w:pPr>
      <w:r>
        <w:rPr>
          <w:rFonts w:hint="eastAsia" w:ascii="宋体" w:hAnsi="宋体" w:cs="宋体"/>
          <w:b/>
          <w:sz w:val="32"/>
          <w:szCs w:val="32"/>
        </w:rPr>
        <w:t>附件3</w:t>
      </w:r>
    </w:p>
    <w:p>
      <w:pPr>
        <w:spacing w:line="500" w:lineRule="exact"/>
        <w:jc w:val="center"/>
        <w:rPr>
          <w:rFonts w:ascii="宋体" w:hAnsi="宋体" w:cs="宋体"/>
          <w:b/>
          <w:sz w:val="44"/>
          <w:szCs w:val="44"/>
        </w:rPr>
      </w:pPr>
      <w:r>
        <w:rPr>
          <w:rFonts w:hint="eastAsia" w:ascii="宋体" w:hAnsi="宋体" w:cs="宋体"/>
          <w:b/>
          <w:sz w:val="44"/>
          <w:szCs w:val="44"/>
        </w:rPr>
        <w:t>授 权 委 托 书</w:t>
      </w:r>
    </w:p>
    <w:p>
      <w:pPr>
        <w:spacing w:line="520" w:lineRule="atLeast"/>
        <w:jc w:val="center"/>
        <w:rPr>
          <w:rFonts w:ascii="宋体" w:hAnsi="宋体" w:cs="宋体"/>
          <w:sz w:val="44"/>
        </w:rPr>
      </w:pPr>
    </w:p>
    <w:p>
      <w:pPr>
        <w:spacing w:line="520" w:lineRule="atLeast"/>
        <w:ind w:firstLine="480" w:firstLineChars="200"/>
        <w:rPr>
          <w:rFonts w:ascii="宋体" w:hAnsi="宋体" w:cs="宋体"/>
          <w:sz w:val="24"/>
        </w:rPr>
      </w:pPr>
      <w:r>
        <w:rPr>
          <w:rFonts w:hint="eastAsia" w:ascii="宋体" w:hAnsi="宋体" w:cs="宋体"/>
          <w:sz w:val="24"/>
        </w:rPr>
        <w:t>本授权委托书声明：我（姓名）系（投标人名称）的法定代表人，现授权委托（单位名称）的（姓名）为我单位的代理人，以本单位的名义参加</w:t>
      </w:r>
      <w:r>
        <w:rPr>
          <w:rFonts w:hint="eastAsia" w:ascii="宋体" w:hAnsi="宋体" w:cs="宋体"/>
          <w:sz w:val="24"/>
          <w:u w:val="single"/>
        </w:rPr>
        <w:t>盐城工业职业技术学院</w:t>
      </w:r>
      <w:r>
        <w:rPr>
          <w:rFonts w:hint="eastAsia" w:ascii="宋体" w:hAnsi="宋体" w:cs="宋体"/>
          <w:sz w:val="24"/>
        </w:rPr>
        <w:t>（招标人名称）的</w:t>
      </w:r>
      <w:r>
        <w:rPr>
          <w:rFonts w:hint="eastAsia" w:ascii="宋体" w:hAnsi="宋体" w:cs="宋体"/>
          <w:sz w:val="24"/>
          <w:u w:val="single"/>
        </w:rPr>
        <w:t>盐城工业职业技术学院学校学生宿舍1#.2#.5#.6#卫生间改造工程</w:t>
      </w:r>
      <w:r>
        <w:rPr>
          <w:rFonts w:hint="eastAsia" w:ascii="宋体" w:hAnsi="宋体" w:cs="宋体"/>
          <w:sz w:val="24"/>
        </w:rPr>
        <w:t>的投标活动。代理人在开标、评标、合同谈判过程中所签署的一切文件和处理与之有关的一切事务，我均予以承认。代理人无转委托权。</w:t>
      </w:r>
    </w:p>
    <w:p>
      <w:pPr>
        <w:spacing w:line="520" w:lineRule="atLeast"/>
        <w:ind w:firstLine="480" w:firstLineChars="200"/>
        <w:rPr>
          <w:rFonts w:ascii="宋体" w:hAnsi="宋体" w:cs="宋体"/>
          <w:sz w:val="24"/>
        </w:rPr>
      </w:pPr>
      <w:r>
        <w:rPr>
          <w:rFonts w:hint="eastAsia" w:ascii="宋体" w:hAnsi="宋体" w:cs="宋体"/>
          <w:sz w:val="24"/>
        </w:rPr>
        <w:t>特此委托。</w:t>
      </w:r>
    </w:p>
    <w:p>
      <w:pPr>
        <w:spacing w:line="520" w:lineRule="atLeast"/>
        <w:rPr>
          <w:rFonts w:ascii="宋体" w:hAnsi="宋体" w:cs="宋体"/>
          <w:sz w:val="24"/>
        </w:rPr>
      </w:pPr>
    </w:p>
    <w:p>
      <w:pPr>
        <w:spacing w:line="520" w:lineRule="atLeast"/>
        <w:ind w:firstLine="480" w:firstLineChars="200"/>
        <w:rPr>
          <w:rFonts w:ascii="宋体" w:hAnsi="宋体" w:cs="宋体"/>
          <w:sz w:val="24"/>
        </w:rPr>
      </w:pPr>
      <w:r>
        <w:rPr>
          <w:rFonts w:hint="eastAsia" w:ascii="宋体" w:hAnsi="宋体" w:cs="宋体"/>
          <w:sz w:val="24"/>
        </w:rPr>
        <w:t>代理人姓名：              性别：          身份证号码：</w:t>
      </w:r>
    </w:p>
    <w:p>
      <w:pPr>
        <w:spacing w:line="520" w:lineRule="atLeast"/>
        <w:ind w:firstLine="480" w:firstLineChars="200"/>
        <w:rPr>
          <w:rFonts w:ascii="宋体" w:hAnsi="宋体" w:cs="宋体"/>
          <w:sz w:val="24"/>
        </w:rPr>
      </w:pPr>
      <w:r>
        <w:rPr>
          <w:rFonts w:hint="eastAsia" w:ascii="宋体" w:hAnsi="宋体" w:cs="宋体"/>
          <w:sz w:val="24"/>
        </w:rPr>
        <w:t>电话：                    传真：          手机：</w:t>
      </w:r>
    </w:p>
    <w:p>
      <w:pPr>
        <w:spacing w:line="520" w:lineRule="atLeast"/>
        <w:rPr>
          <w:rFonts w:ascii="宋体" w:hAnsi="宋体" w:cs="宋体"/>
          <w:sz w:val="24"/>
        </w:rPr>
      </w:pPr>
    </w:p>
    <w:p>
      <w:pPr>
        <w:spacing w:line="520" w:lineRule="atLeast"/>
        <w:jc w:val="center"/>
        <w:rPr>
          <w:rFonts w:ascii="宋体" w:hAnsi="宋体" w:cs="宋体"/>
          <w:sz w:val="24"/>
        </w:rPr>
      </w:pPr>
      <w:r>
        <w:rPr>
          <w:rFonts w:hint="eastAsia" w:ascii="宋体" w:hAnsi="宋体" w:cs="宋体"/>
          <w:sz w:val="24"/>
        </w:rPr>
        <w:t xml:space="preserve">        投标人（盖章）： </w:t>
      </w:r>
    </w:p>
    <w:p>
      <w:pPr>
        <w:spacing w:line="520" w:lineRule="atLeast"/>
        <w:jc w:val="center"/>
        <w:rPr>
          <w:rFonts w:ascii="宋体" w:hAnsi="宋体" w:cs="宋体"/>
          <w:sz w:val="24"/>
        </w:rPr>
      </w:pPr>
    </w:p>
    <w:p>
      <w:pPr>
        <w:spacing w:line="520" w:lineRule="atLeast"/>
        <w:jc w:val="center"/>
        <w:rPr>
          <w:rFonts w:ascii="宋体" w:hAnsi="宋体" w:cs="宋体"/>
          <w:sz w:val="24"/>
        </w:rPr>
      </w:pPr>
      <w:r>
        <w:rPr>
          <w:rFonts w:hint="eastAsia" w:ascii="宋体" w:hAnsi="宋体" w:cs="宋体"/>
          <w:sz w:val="24"/>
        </w:rPr>
        <w:t xml:space="preserve">                  法定代表人（签字或盖章）：</w:t>
      </w:r>
    </w:p>
    <w:p>
      <w:pPr>
        <w:spacing w:line="520" w:lineRule="atLeast"/>
        <w:rPr>
          <w:rFonts w:ascii="宋体" w:hAnsi="宋体" w:cs="宋体"/>
          <w:sz w:val="24"/>
        </w:rPr>
      </w:pPr>
    </w:p>
    <w:p>
      <w:pPr>
        <w:spacing w:line="520" w:lineRule="atLeast"/>
        <w:rPr>
          <w:rFonts w:ascii="宋体" w:hAnsi="宋体" w:cs="宋体"/>
          <w:sz w:val="24"/>
        </w:rPr>
      </w:pPr>
    </w:p>
    <w:p>
      <w:pPr>
        <w:spacing w:line="520" w:lineRule="atLeast"/>
        <w:ind w:firstLine="480" w:firstLineChars="200"/>
        <w:rPr>
          <w:rFonts w:ascii="宋体" w:hAnsi="宋体" w:cs="宋体"/>
          <w:b/>
          <w:sz w:val="24"/>
        </w:rPr>
      </w:pPr>
      <w:r>
        <w:rPr>
          <w:rFonts w:hint="eastAsia" w:ascii="宋体" w:hAnsi="宋体" w:cs="宋体"/>
          <w:b/>
          <w:sz w:val="24"/>
        </w:rPr>
        <w:t>身份证复印件粘贴处：</w:t>
      </w:r>
    </w:p>
    <w:p>
      <w:pPr>
        <w:spacing w:line="500" w:lineRule="exact"/>
        <w:jc w:val="left"/>
        <w:rPr>
          <w:rFonts w:ascii="宋体" w:hAnsi="宋体" w:cs="宋体"/>
          <w:sz w:val="24"/>
        </w:rPr>
      </w:pPr>
      <w:r>
        <w:rPr>
          <w:rFonts w:hint="eastAsia" w:ascii="宋体" w:hAnsi="宋体" w:cs="宋体"/>
          <w:sz w:val="24"/>
        </w:rPr>
        <w:br w:type="page"/>
      </w:r>
    </w:p>
    <w:p>
      <w:pPr>
        <w:pStyle w:val="7"/>
        <w:tabs>
          <w:tab w:val="left" w:pos="840"/>
        </w:tabs>
        <w:spacing w:afterLines="50" w:line="320" w:lineRule="exact"/>
        <w:ind w:firstLine="0"/>
        <w:rPr>
          <w:rFonts w:ascii="宋体" w:hAnsi="宋体" w:eastAsia="宋体" w:cs="宋体"/>
        </w:rPr>
      </w:pPr>
      <w:r>
        <w:rPr>
          <w:rFonts w:hint="eastAsia" w:ascii="宋体" w:hAnsi="宋体" w:eastAsia="宋体" w:cs="宋体"/>
          <w:bCs w:val="0"/>
          <w:sz w:val="32"/>
          <w:szCs w:val="32"/>
        </w:rPr>
        <w:t>附件4</w:t>
      </w:r>
    </w:p>
    <w:p>
      <w:pPr>
        <w:pStyle w:val="7"/>
        <w:spacing w:afterLines="50" w:line="240" w:lineRule="auto"/>
        <w:ind w:firstLine="516"/>
        <w:jc w:val="center"/>
        <w:rPr>
          <w:rFonts w:ascii="宋体" w:hAnsi="宋体" w:eastAsia="宋体" w:cs="宋体"/>
          <w:bCs w:val="0"/>
          <w:sz w:val="32"/>
          <w:szCs w:val="32"/>
        </w:rPr>
      </w:pPr>
      <w:r>
        <w:rPr>
          <w:rFonts w:hint="eastAsia" w:ascii="宋体" w:hAnsi="宋体" w:eastAsia="宋体" w:cs="宋体"/>
          <w:bCs w:val="0"/>
          <w:sz w:val="44"/>
          <w:szCs w:val="44"/>
        </w:rPr>
        <w:t>投标承诺书</w:t>
      </w:r>
    </w:p>
    <w:p>
      <w:pPr>
        <w:pStyle w:val="7"/>
        <w:spacing w:line="380" w:lineRule="exact"/>
        <w:ind w:firstLine="0"/>
        <w:rPr>
          <w:rFonts w:ascii="宋体" w:hAnsi="宋体" w:eastAsia="宋体" w:cs="宋体"/>
          <w:b w:val="0"/>
          <w:u w:val="single"/>
        </w:rPr>
      </w:pPr>
      <w:r>
        <w:rPr>
          <w:rFonts w:hint="eastAsia" w:ascii="宋体" w:hAnsi="宋体" w:eastAsia="宋体" w:cs="宋体"/>
          <w:b w:val="0"/>
        </w:rPr>
        <w:t>致：</w:t>
      </w:r>
      <w:r>
        <w:rPr>
          <w:rFonts w:hint="eastAsia" w:ascii="宋体" w:hAnsi="宋体" w:eastAsia="宋体" w:cs="宋体"/>
          <w:b w:val="0"/>
          <w:bCs w:val="0"/>
          <w:u w:val="single"/>
        </w:rPr>
        <w:t>盐城工业职业技术学院</w:t>
      </w:r>
    </w:p>
    <w:p>
      <w:pPr>
        <w:pStyle w:val="7"/>
        <w:spacing w:line="420" w:lineRule="exact"/>
        <w:ind w:firstLine="520" w:firstLineChars="200"/>
        <w:rPr>
          <w:rFonts w:ascii="宋体" w:hAnsi="宋体" w:eastAsia="宋体" w:cs="宋体"/>
          <w:b w:val="0"/>
        </w:rPr>
      </w:pPr>
      <w:r>
        <w:rPr>
          <w:rFonts w:hint="eastAsia" w:ascii="宋体" w:hAnsi="宋体" w:eastAsia="宋体" w:cs="宋体"/>
          <w:b w:val="0"/>
          <w:spacing w:val="10"/>
        </w:rPr>
        <w:t>1.根据你方招标项目</w:t>
      </w:r>
      <w:r>
        <w:rPr>
          <w:rFonts w:hint="eastAsia" w:ascii="宋体" w:hAnsi="宋体" w:eastAsia="宋体" w:cs="宋体"/>
          <w:b w:val="0"/>
          <w:bCs w:val="0"/>
          <w:u w:val="single"/>
        </w:rPr>
        <w:t>盐城工业职业技术学院学校学生宿舍1#.2#.5#.6#卫生间改造</w:t>
      </w:r>
      <w:r>
        <w:rPr>
          <w:rFonts w:hint="eastAsia" w:ascii="宋体" w:hAnsi="宋体" w:eastAsia="宋体" w:cs="宋体"/>
          <w:b w:val="0"/>
          <w:bCs w:val="0"/>
        </w:rPr>
        <w:t>工程</w:t>
      </w:r>
      <w:r>
        <w:rPr>
          <w:rFonts w:hint="eastAsia" w:ascii="宋体" w:hAnsi="宋体" w:eastAsia="宋体" w:cs="宋体"/>
          <w:b w:val="0"/>
          <w:spacing w:val="10"/>
        </w:rPr>
        <w:t>的招标文件、遵照《中华人民共和国招标投标法》等有关规定，经踏勘项目现场和研究上述招标文件的投标须知、合同条</w:t>
      </w:r>
      <w:r>
        <w:rPr>
          <w:rFonts w:hint="eastAsia" w:ascii="宋体" w:hAnsi="宋体" w:eastAsia="宋体" w:cs="宋体"/>
          <w:b w:val="0"/>
          <w:spacing w:val="10"/>
          <w:kern w:val="24"/>
        </w:rPr>
        <w:t>款、图</w:t>
      </w:r>
      <w:r>
        <w:rPr>
          <w:rFonts w:hint="eastAsia" w:ascii="宋体" w:hAnsi="宋体" w:eastAsia="宋体" w:cs="宋体"/>
          <w:b w:val="0"/>
          <w:spacing w:val="10"/>
        </w:rPr>
        <w:t>纸</w:t>
      </w:r>
      <w:r>
        <w:rPr>
          <w:rFonts w:hint="eastAsia" w:ascii="宋体" w:hAnsi="宋体" w:eastAsia="宋体" w:cs="宋体"/>
          <w:b w:val="0"/>
          <w:spacing w:val="10"/>
          <w:kern w:val="24"/>
        </w:rPr>
        <w:t>、建设标准和工程量清单及其他有关文件后，我方愿以人民币</w:t>
      </w:r>
      <w:r>
        <w:rPr>
          <w:rFonts w:hint="eastAsia" w:ascii="宋体" w:hAnsi="宋体" w:eastAsia="宋体" w:cs="宋体"/>
          <w:b w:val="0"/>
          <w:spacing w:val="10"/>
          <w:kern w:val="24"/>
          <w:u w:val="single"/>
        </w:rPr>
        <w:t>（大写）   　　（小写：　 　元）</w:t>
      </w:r>
      <w:r>
        <w:rPr>
          <w:rFonts w:hint="eastAsia" w:ascii="宋体" w:hAnsi="宋体" w:eastAsia="宋体" w:cs="宋体"/>
          <w:b w:val="0"/>
          <w:spacing w:val="10"/>
        </w:rPr>
        <w:t>的投标报价并按上述图</w:t>
      </w:r>
      <w:r>
        <w:rPr>
          <w:rFonts w:hint="eastAsia" w:ascii="宋体" w:hAnsi="宋体" w:eastAsia="宋体" w:cs="宋体"/>
          <w:b w:val="0"/>
        </w:rPr>
        <w:t>纸、</w:t>
      </w:r>
      <w:r>
        <w:rPr>
          <w:rFonts w:hint="eastAsia" w:ascii="宋体" w:hAnsi="宋体" w:eastAsia="宋体" w:cs="宋体"/>
          <w:b w:val="0"/>
          <w:spacing w:val="10"/>
        </w:rPr>
        <w:t>合同条款、工程建设标准和工程</w:t>
      </w:r>
      <w:r>
        <w:rPr>
          <w:rFonts w:hint="eastAsia" w:ascii="宋体" w:hAnsi="宋体" w:eastAsia="宋体" w:cs="宋体"/>
          <w:b w:val="0"/>
        </w:rPr>
        <w:t>量清单的条件要求承包上述工程对应标段的施工、竣工，并承担任何质量缺陷保修责任。</w:t>
      </w:r>
    </w:p>
    <w:p>
      <w:pPr>
        <w:pStyle w:val="7"/>
        <w:spacing w:line="380" w:lineRule="exact"/>
        <w:ind w:firstLine="480" w:firstLineChars="200"/>
        <w:rPr>
          <w:rFonts w:ascii="宋体" w:hAnsi="宋体" w:eastAsia="宋体" w:cs="宋体"/>
          <w:b w:val="0"/>
        </w:rPr>
      </w:pPr>
      <w:r>
        <w:rPr>
          <w:rFonts w:hint="eastAsia" w:ascii="宋体" w:hAnsi="宋体" w:eastAsia="宋体" w:cs="宋体"/>
          <w:b w:val="0"/>
        </w:rPr>
        <w:t>2.我方派出</w:t>
      </w:r>
      <w:r>
        <w:rPr>
          <w:rFonts w:hint="eastAsia" w:ascii="宋体" w:hAnsi="宋体" w:eastAsia="宋体" w:cs="宋体"/>
          <w:b w:val="0"/>
          <w:u w:val="single"/>
        </w:rPr>
        <w:t>　　　</w:t>
      </w:r>
      <w:r>
        <w:rPr>
          <w:rFonts w:hint="eastAsia" w:ascii="宋体" w:hAnsi="宋体" w:eastAsia="宋体" w:cs="宋体"/>
          <w:b w:val="0"/>
        </w:rPr>
        <w:t>（项目负责人姓名）作为本次招标项目的项目负责人，项目负责人的联系电话为。</w:t>
      </w:r>
    </w:p>
    <w:p>
      <w:pPr>
        <w:pStyle w:val="7"/>
        <w:spacing w:line="380" w:lineRule="exact"/>
        <w:ind w:firstLine="480" w:firstLineChars="200"/>
        <w:rPr>
          <w:rFonts w:ascii="宋体" w:hAnsi="宋体" w:eastAsia="宋体" w:cs="宋体"/>
          <w:b w:val="0"/>
        </w:rPr>
      </w:pPr>
      <w:r>
        <w:rPr>
          <w:rFonts w:hint="eastAsia" w:ascii="宋体" w:hAnsi="宋体" w:eastAsia="宋体" w:cs="宋体"/>
          <w:b w:val="0"/>
        </w:rPr>
        <w:t>3.我方已详细阅读全部招标文件，包括修改文件、答疑及有关附件，我方承诺完全响应并认可上述文件的所有内容。</w:t>
      </w:r>
    </w:p>
    <w:p>
      <w:pPr>
        <w:pStyle w:val="7"/>
        <w:spacing w:line="380" w:lineRule="exact"/>
        <w:ind w:firstLine="480" w:firstLineChars="200"/>
        <w:rPr>
          <w:rFonts w:ascii="宋体" w:hAnsi="宋体" w:eastAsia="宋体" w:cs="宋体"/>
          <w:b w:val="0"/>
        </w:rPr>
      </w:pPr>
      <w:r>
        <w:rPr>
          <w:rFonts w:hint="eastAsia" w:ascii="宋体" w:hAnsi="宋体" w:eastAsia="宋体" w:cs="宋体"/>
          <w:b w:val="0"/>
        </w:rPr>
        <w:t>4.我方承认投标函附件是我方投标函的组成部分。</w:t>
      </w:r>
    </w:p>
    <w:p>
      <w:pPr>
        <w:pStyle w:val="7"/>
        <w:spacing w:line="380" w:lineRule="exact"/>
        <w:ind w:firstLine="480" w:firstLineChars="200"/>
        <w:rPr>
          <w:rFonts w:ascii="宋体" w:hAnsi="宋体" w:eastAsia="宋体" w:cs="宋体"/>
          <w:b w:val="0"/>
        </w:rPr>
      </w:pPr>
      <w:r>
        <w:rPr>
          <w:rFonts w:hint="eastAsia" w:ascii="宋体" w:hAnsi="宋体" w:eastAsia="宋体" w:cs="宋体"/>
          <w:b w:val="0"/>
        </w:rPr>
        <w:t>5.一旦我方中标，我方保证在</w:t>
      </w:r>
      <w:r>
        <w:rPr>
          <w:rFonts w:hint="eastAsia" w:ascii="宋体" w:hAnsi="宋体" w:eastAsia="宋体" w:cs="宋体"/>
          <w:bCs w:val="0"/>
          <w:u w:val="single"/>
        </w:rPr>
        <w:t>招标人要求的工期内通过竣工验收合格并交付使用</w:t>
      </w:r>
      <w:r>
        <w:rPr>
          <w:rFonts w:hint="eastAsia" w:ascii="宋体" w:hAnsi="宋体" w:eastAsia="宋体" w:cs="宋体"/>
          <w:b w:val="0"/>
        </w:rPr>
        <w:t>；并确保工程质量达到</w:t>
      </w:r>
      <w:r>
        <w:rPr>
          <w:rFonts w:hint="eastAsia" w:ascii="宋体" w:hAnsi="宋体" w:eastAsia="宋体" w:cs="宋体"/>
          <w:bCs w:val="0"/>
          <w:u w:val="single"/>
        </w:rPr>
        <w:t>国家合格标准</w:t>
      </w:r>
      <w:r>
        <w:rPr>
          <w:rFonts w:hint="eastAsia" w:ascii="宋体" w:hAnsi="宋体" w:eastAsia="宋体" w:cs="宋体"/>
          <w:b w:val="0"/>
        </w:rPr>
        <w:t>，同时严格执行《建设工程质量管理条例》中有关工程保修条款。</w:t>
      </w:r>
    </w:p>
    <w:p>
      <w:pPr>
        <w:pStyle w:val="7"/>
        <w:spacing w:line="380" w:lineRule="exact"/>
        <w:ind w:firstLine="480" w:firstLineChars="200"/>
        <w:rPr>
          <w:rFonts w:ascii="宋体" w:hAnsi="宋体" w:eastAsia="宋体" w:cs="宋体"/>
          <w:b w:val="0"/>
        </w:rPr>
      </w:pPr>
      <w:r>
        <w:rPr>
          <w:rFonts w:hint="eastAsia" w:ascii="宋体" w:hAnsi="宋体" w:eastAsia="宋体" w:cs="宋体"/>
          <w:b w:val="0"/>
        </w:rPr>
        <w:t>6、如果我方在投标有效期内撤回投标、无故放弃中标资格，或违反招标文件、法律、法规规定的其他事项，我方的投标保证金贵方不予退还。</w:t>
      </w:r>
    </w:p>
    <w:p>
      <w:pPr>
        <w:pStyle w:val="7"/>
        <w:spacing w:line="380" w:lineRule="exact"/>
        <w:ind w:firstLine="480" w:firstLineChars="200"/>
        <w:rPr>
          <w:rFonts w:ascii="宋体" w:hAnsi="宋体" w:eastAsia="宋体" w:cs="宋体"/>
          <w:b w:val="0"/>
        </w:rPr>
      </w:pPr>
      <w:r>
        <w:rPr>
          <w:rFonts w:hint="eastAsia" w:ascii="宋体" w:hAnsi="宋体" w:eastAsia="宋体" w:cs="宋体"/>
          <w:b w:val="0"/>
        </w:rPr>
        <w:t>7.  我方同意所提交的投标文件在招标文件规定的投标有效期内有效，在此期间内如果中标，我方将受此约束。</w:t>
      </w:r>
    </w:p>
    <w:p>
      <w:pPr>
        <w:pStyle w:val="7"/>
        <w:spacing w:line="380" w:lineRule="exact"/>
        <w:ind w:firstLine="480" w:firstLineChars="200"/>
        <w:rPr>
          <w:rFonts w:ascii="宋体" w:hAnsi="宋体" w:eastAsia="宋体" w:cs="宋体"/>
          <w:b w:val="0"/>
        </w:rPr>
      </w:pPr>
      <w:r>
        <w:rPr>
          <w:rFonts w:hint="eastAsia" w:ascii="宋体" w:hAnsi="宋体" w:eastAsia="宋体" w:cs="宋体"/>
          <w:b w:val="0"/>
        </w:rPr>
        <w:t>8. 除非另外达成协议生效，你方的《中标通知书》和本投标文件将成为约束双方的合同文件的组成部分。</w:t>
      </w:r>
    </w:p>
    <w:p>
      <w:pPr>
        <w:pStyle w:val="7"/>
        <w:spacing w:line="380" w:lineRule="exact"/>
        <w:ind w:firstLine="1473" w:firstLineChars="614"/>
        <w:rPr>
          <w:rFonts w:ascii="宋体" w:hAnsi="宋体" w:eastAsia="宋体" w:cs="宋体"/>
          <w:b w:val="0"/>
        </w:rPr>
      </w:pPr>
    </w:p>
    <w:p>
      <w:pPr>
        <w:pStyle w:val="7"/>
        <w:spacing w:line="380" w:lineRule="exact"/>
        <w:ind w:firstLine="1305" w:firstLineChars="544"/>
        <w:rPr>
          <w:rFonts w:ascii="宋体" w:hAnsi="宋体" w:eastAsia="宋体" w:cs="宋体"/>
          <w:b w:val="0"/>
        </w:rPr>
      </w:pPr>
      <w:r>
        <w:rPr>
          <w:rFonts w:hint="eastAsia" w:ascii="宋体" w:hAnsi="宋体" w:eastAsia="宋体" w:cs="宋体"/>
          <w:b w:val="0"/>
        </w:rPr>
        <w:t>投标人（盖章）：</w:t>
      </w:r>
      <w:r>
        <w:rPr>
          <w:rFonts w:hint="eastAsia" w:ascii="宋体" w:hAnsi="宋体" w:eastAsia="宋体" w:cs="宋体"/>
          <w:b w:val="0"/>
          <w:u w:val="single"/>
        </w:rPr>
        <w:t>　　　　　　　　　　　　　　　   　　　　</w:t>
      </w:r>
    </w:p>
    <w:p>
      <w:pPr>
        <w:pStyle w:val="7"/>
        <w:spacing w:line="380" w:lineRule="exact"/>
        <w:ind w:firstLine="1200" w:firstLineChars="500"/>
        <w:rPr>
          <w:rFonts w:ascii="宋体" w:hAnsi="宋体" w:eastAsia="宋体" w:cs="宋体"/>
          <w:b w:val="0"/>
          <w:u w:val="single"/>
        </w:rPr>
      </w:pPr>
      <w:r>
        <w:rPr>
          <w:rFonts w:hint="eastAsia" w:ascii="宋体" w:hAnsi="宋体" w:eastAsia="宋体" w:cs="宋体"/>
          <w:b w:val="0"/>
        </w:rPr>
        <w:t>地址：</w:t>
      </w:r>
      <w:r>
        <w:rPr>
          <w:rFonts w:hint="eastAsia" w:ascii="宋体" w:hAnsi="宋体" w:eastAsia="宋体" w:cs="宋体"/>
          <w:b w:val="0"/>
          <w:u w:val="single"/>
        </w:rPr>
        <w:t>　　　　　　　　　   　　　　　　　　　　 　　　　</w:t>
      </w:r>
    </w:p>
    <w:p>
      <w:pPr>
        <w:pStyle w:val="7"/>
        <w:spacing w:line="380" w:lineRule="exact"/>
        <w:ind w:firstLine="1200" w:firstLineChars="500"/>
        <w:rPr>
          <w:rFonts w:ascii="宋体" w:hAnsi="宋体" w:eastAsia="宋体" w:cs="宋体"/>
          <w:b w:val="0"/>
          <w:u w:val="single"/>
        </w:rPr>
      </w:pPr>
      <w:r>
        <w:rPr>
          <w:rFonts w:hint="eastAsia" w:ascii="宋体" w:hAnsi="宋体" w:eastAsia="宋体" w:cs="宋体"/>
          <w:b w:val="0"/>
        </w:rPr>
        <w:t>法定代表人或其委托代理人（签字或盖章）：</w:t>
      </w:r>
      <w:r>
        <w:rPr>
          <w:rFonts w:hint="eastAsia" w:ascii="宋体" w:hAnsi="宋体" w:eastAsia="宋体" w:cs="宋体"/>
          <w:b w:val="0"/>
          <w:u w:val="single"/>
        </w:rPr>
        <w:t>　　　　　　 　　</w:t>
      </w:r>
    </w:p>
    <w:p>
      <w:pPr>
        <w:pStyle w:val="7"/>
        <w:spacing w:line="380" w:lineRule="exact"/>
        <w:ind w:firstLine="1200" w:firstLineChars="500"/>
        <w:rPr>
          <w:rFonts w:ascii="宋体" w:hAnsi="宋体" w:eastAsia="宋体" w:cs="宋体"/>
          <w:b w:val="0"/>
        </w:rPr>
      </w:pPr>
      <w:r>
        <w:rPr>
          <w:rFonts w:hint="eastAsia" w:ascii="宋体" w:hAnsi="宋体" w:eastAsia="宋体" w:cs="宋体"/>
          <w:b w:val="0"/>
        </w:rPr>
        <w:t>邮政编码：</w:t>
      </w:r>
      <w:r>
        <w:rPr>
          <w:rFonts w:hint="eastAsia" w:ascii="宋体" w:hAnsi="宋体" w:eastAsia="宋体" w:cs="宋体"/>
          <w:b w:val="0"/>
          <w:u w:val="single"/>
        </w:rPr>
        <w:t>　　　　</w:t>
      </w:r>
      <w:r>
        <w:rPr>
          <w:rFonts w:hint="eastAsia" w:ascii="宋体" w:hAnsi="宋体" w:eastAsia="宋体" w:cs="宋体"/>
          <w:b w:val="0"/>
        </w:rPr>
        <w:t>电话：</w:t>
      </w:r>
      <w:r>
        <w:rPr>
          <w:rFonts w:hint="eastAsia" w:ascii="宋体" w:hAnsi="宋体" w:eastAsia="宋体" w:cs="宋体"/>
          <w:b w:val="0"/>
          <w:u w:val="single"/>
        </w:rPr>
        <w:t>　　　　</w:t>
      </w:r>
      <w:r>
        <w:rPr>
          <w:rFonts w:hint="eastAsia" w:ascii="宋体" w:hAnsi="宋体" w:eastAsia="宋体" w:cs="宋体"/>
          <w:b w:val="0"/>
        </w:rPr>
        <w:t>传真：</w:t>
      </w:r>
      <w:r>
        <w:rPr>
          <w:rFonts w:hint="eastAsia" w:ascii="宋体" w:hAnsi="宋体" w:eastAsia="宋体" w:cs="宋体"/>
          <w:b w:val="0"/>
          <w:u w:val="single"/>
        </w:rPr>
        <w:t>　　　　　</w:t>
      </w:r>
      <w:r>
        <w:rPr>
          <w:rFonts w:hint="eastAsia" w:ascii="宋体" w:hAnsi="宋体" w:eastAsia="宋体" w:cs="宋体"/>
          <w:b w:val="0"/>
        </w:rPr>
        <w:t>邮箱：</w:t>
      </w:r>
      <w:r>
        <w:rPr>
          <w:rFonts w:hint="eastAsia" w:ascii="宋体" w:hAnsi="宋体" w:eastAsia="宋体" w:cs="宋体"/>
          <w:b w:val="0"/>
          <w:u w:val="single"/>
        </w:rPr>
        <w:t>　　</w:t>
      </w:r>
    </w:p>
    <w:p>
      <w:pPr>
        <w:spacing w:line="380" w:lineRule="exact"/>
        <w:ind w:firstLine="5145" w:firstLineChars="2450"/>
        <w:jc w:val="left"/>
        <w:rPr>
          <w:rFonts w:ascii="宋体" w:hAnsi="宋体" w:cs="宋体"/>
        </w:rPr>
      </w:pPr>
      <w:r>
        <w:rPr>
          <w:rFonts w:hint="eastAsia" w:ascii="宋体" w:hAnsi="宋体" w:cs="宋体"/>
        </w:rPr>
        <w:t>日期：</w:t>
      </w:r>
      <w:r>
        <w:rPr>
          <w:rFonts w:hint="eastAsia" w:ascii="宋体" w:hAnsi="宋体" w:cs="宋体"/>
          <w:u w:val="single"/>
        </w:rPr>
        <w:t>　　　年　  月　　日</w:t>
      </w:r>
    </w:p>
    <w:p>
      <w:pPr>
        <w:spacing w:line="500" w:lineRule="exact"/>
        <w:jc w:val="left"/>
        <w:rPr>
          <w:rFonts w:ascii="宋体" w:hAnsi="宋体" w:cs="宋体"/>
        </w:rPr>
      </w:pPr>
    </w:p>
    <w:p>
      <w:pPr>
        <w:widowControl/>
        <w:jc w:val="left"/>
        <w:rPr>
          <w:rFonts w:ascii="宋体" w:hAnsi="宋体" w:cs="宋体"/>
          <w:b/>
          <w:sz w:val="32"/>
          <w:szCs w:val="32"/>
        </w:rPr>
      </w:pPr>
      <w:r>
        <w:rPr>
          <w:rFonts w:hint="eastAsia" w:ascii="宋体" w:hAnsi="宋体" w:cs="宋体"/>
          <w:b/>
          <w:sz w:val="32"/>
          <w:szCs w:val="32"/>
        </w:rPr>
        <w:br w:type="page"/>
      </w:r>
    </w:p>
    <w:p>
      <w:pPr>
        <w:spacing w:line="500" w:lineRule="exact"/>
        <w:jc w:val="left"/>
        <w:rPr>
          <w:rFonts w:ascii="宋体" w:hAnsi="宋体" w:cs="宋体"/>
          <w:b/>
          <w:sz w:val="32"/>
          <w:szCs w:val="32"/>
        </w:rPr>
      </w:pPr>
      <w:r>
        <w:rPr>
          <w:rFonts w:hint="eastAsia" w:ascii="宋体" w:hAnsi="宋体" w:cs="宋体"/>
          <w:b/>
          <w:sz w:val="32"/>
          <w:szCs w:val="32"/>
        </w:rPr>
        <w:t>附件5</w:t>
      </w:r>
    </w:p>
    <w:p>
      <w:pPr>
        <w:spacing w:line="500" w:lineRule="exact"/>
        <w:rPr>
          <w:rFonts w:ascii="宋体" w:hAnsi="宋体" w:cs="宋体"/>
          <w:sz w:val="24"/>
        </w:rPr>
      </w:pPr>
      <w:r>
        <w:rPr>
          <w:rFonts w:hint="eastAsia" w:ascii="宋体" w:hAnsi="宋体" w:cs="宋体"/>
          <w:sz w:val="24"/>
        </w:rPr>
        <w:t>一号标书封面样式：</w:t>
      </w:r>
    </w:p>
    <w:p>
      <w:pPr>
        <w:spacing w:line="520" w:lineRule="atLeast"/>
        <w:jc w:val="right"/>
        <w:rPr>
          <w:rFonts w:ascii="宋体" w:hAnsi="宋体" w:cs="宋体"/>
          <w:sz w:val="28"/>
        </w:rPr>
      </w:pPr>
      <w:r>
        <w:rPr>
          <w:rFonts w:hint="eastAsia" w:ascii="宋体" w:hAnsi="宋体" w:cs="宋体"/>
          <w:sz w:val="28"/>
        </w:rPr>
        <w:t>本</w:t>
      </w:r>
    </w:p>
    <w:p>
      <w:pPr>
        <w:pStyle w:val="10"/>
        <w:adjustRightInd w:val="0"/>
        <w:snapToGrid w:val="0"/>
        <w:spacing w:line="300" w:lineRule="exact"/>
        <w:ind w:left="109" w:leftChars="52"/>
        <w:rPr>
          <w:rFonts w:hAnsi="宋体" w:cs="宋体"/>
          <w:b/>
          <w:bCs/>
          <w:sz w:val="32"/>
          <w:szCs w:val="32"/>
        </w:rPr>
      </w:pPr>
    </w:p>
    <w:p>
      <w:pPr>
        <w:pStyle w:val="10"/>
        <w:adjustRightInd w:val="0"/>
        <w:snapToGrid w:val="0"/>
        <w:spacing w:line="300" w:lineRule="exact"/>
        <w:rPr>
          <w:rFonts w:hAnsi="宋体" w:cs="宋体"/>
          <w:b/>
          <w:bCs/>
          <w:sz w:val="32"/>
          <w:szCs w:val="32"/>
        </w:rPr>
      </w:pPr>
    </w:p>
    <w:p>
      <w:pPr>
        <w:pStyle w:val="10"/>
        <w:adjustRightInd w:val="0"/>
        <w:snapToGrid w:val="0"/>
        <w:spacing w:line="300" w:lineRule="exact"/>
        <w:ind w:left="109" w:leftChars="52"/>
        <w:rPr>
          <w:rFonts w:hAnsi="宋体" w:cs="宋体"/>
          <w:b/>
          <w:bCs/>
          <w:sz w:val="32"/>
          <w:szCs w:val="32"/>
        </w:rPr>
      </w:pPr>
    </w:p>
    <w:p>
      <w:pPr>
        <w:pStyle w:val="10"/>
        <w:adjustRightInd w:val="0"/>
        <w:snapToGrid w:val="0"/>
        <w:jc w:val="center"/>
        <w:rPr>
          <w:rFonts w:hAnsi="宋体" w:cs="宋体"/>
          <w:b/>
          <w:kern w:val="2"/>
          <w:sz w:val="44"/>
          <w:szCs w:val="44"/>
        </w:rPr>
      </w:pPr>
      <w:r>
        <w:rPr>
          <w:rFonts w:hint="eastAsia" w:hAnsi="宋体" w:cs="宋体"/>
          <w:b/>
          <w:kern w:val="2"/>
          <w:sz w:val="44"/>
          <w:szCs w:val="44"/>
        </w:rPr>
        <w:t>盐城工业职业技术学院</w:t>
      </w:r>
    </w:p>
    <w:p>
      <w:pPr>
        <w:pStyle w:val="10"/>
        <w:adjustRightInd w:val="0"/>
        <w:snapToGrid w:val="0"/>
        <w:jc w:val="center"/>
        <w:rPr>
          <w:rFonts w:hAnsi="宋体" w:cs="宋体"/>
          <w:b/>
          <w:bCs/>
          <w:sz w:val="44"/>
          <w:szCs w:val="44"/>
        </w:rPr>
      </w:pPr>
      <w:r>
        <w:rPr>
          <w:rFonts w:hint="eastAsia" w:hAnsi="宋体" w:cs="宋体"/>
          <w:b/>
          <w:kern w:val="2"/>
          <w:sz w:val="44"/>
          <w:szCs w:val="44"/>
        </w:rPr>
        <w:t>学生宿舍1#.2#.5#.6#卫生间改造</w:t>
      </w:r>
      <w:r>
        <w:rPr>
          <w:rFonts w:hint="eastAsia" w:hAnsi="宋体" w:cs="宋体"/>
          <w:b/>
          <w:bCs/>
          <w:sz w:val="44"/>
          <w:szCs w:val="44"/>
        </w:rPr>
        <w:t>工程</w:t>
      </w:r>
    </w:p>
    <w:p>
      <w:pPr>
        <w:spacing w:line="520" w:lineRule="atLeast"/>
        <w:rPr>
          <w:rFonts w:ascii="宋体" w:hAnsi="宋体" w:cs="宋体"/>
          <w:sz w:val="48"/>
        </w:rPr>
      </w:pPr>
    </w:p>
    <w:p>
      <w:pPr>
        <w:pStyle w:val="19"/>
        <w:ind w:firstLine="422"/>
        <w:rPr>
          <w:rFonts w:ascii="宋体" w:hAnsi="宋体" w:eastAsia="宋体" w:cs="宋体"/>
        </w:rPr>
      </w:pPr>
    </w:p>
    <w:p>
      <w:pPr>
        <w:spacing w:line="520" w:lineRule="atLeast"/>
        <w:jc w:val="center"/>
        <w:rPr>
          <w:rFonts w:ascii="宋体" w:hAnsi="宋体" w:cs="宋体"/>
          <w:b/>
          <w:bCs/>
          <w:sz w:val="72"/>
        </w:rPr>
      </w:pPr>
      <w:r>
        <w:rPr>
          <w:rFonts w:hint="eastAsia" w:ascii="宋体" w:hAnsi="宋体" w:cs="宋体"/>
          <w:b/>
          <w:bCs/>
          <w:sz w:val="72"/>
        </w:rPr>
        <w:t>投 标 文 件</w:t>
      </w:r>
    </w:p>
    <w:p>
      <w:pPr>
        <w:spacing w:line="520" w:lineRule="atLeast"/>
        <w:jc w:val="center"/>
        <w:rPr>
          <w:rFonts w:ascii="宋体" w:hAnsi="宋体" w:cs="宋体"/>
          <w:b/>
          <w:bCs/>
          <w:sz w:val="36"/>
        </w:rPr>
      </w:pPr>
    </w:p>
    <w:p>
      <w:pPr>
        <w:spacing w:line="520" w:lineRule="atLeast"/>
        <w:jc w:val="center"/>
        <w:rPr>
          <w:rFonts w:ascii="宋体" w:hAnsi="宋体" w:cs="宋体"/>
          <w:b/>
          <w:bCs/>
          <w:sz w:val="36"/>
        </w:rPr>
      </w:pPr>
      <w:r>
        <w:rPr>
          <w:rFonts w:hint="eastAsia" w:ascii="宋体" w:hAnsi="宋体" w:cs="宋体"/>
          <w:b/>
          <w:bCs/>
          <w:sz w:val="36"/>
        </w:rPr>
        <w:t>（一号标书）</w:t>
      </w:r>
    </w:p>
    <w:p>
      <w:pPr>
        <w:spacing w:line="520" w:lineRule="atLeast"/>
        <w:rPr>
          <w:rFonts w:ascii="宋体" w:hAnsi="宋体" w:cs="宋体"/>
          <w:b/>
          <w:bCs/>
          <w:sz w:val="48"/>
        </w:rPr>
      </w:pPr>
    </w:p>
    <w:p>
      <w:pPr>
        <w:spacing w:line="520" w:lineRule="atLeast"/>
        <w:rPr>
          <w:rFonts w:ascii="宋体" w:hAnsi="宋体" w:cs="宋体"/>
          <w:sz w:val="28"/>
        </w:rPr>
      </w:pPr>
    </w:p>
    <w:p>
      <w:pPr>
        <w:spacing w:line="520" w:lineRule="atLeast"/>
        <w:rPr>
          <w:rFonts w:ascii="宋体" w:hAnsi="宋体" w:cs="宋体"/>
          <w:sz w:val="28"/>
        </w:rPr>
      </w:pPr>
    </w:p>
    <w:p>
      <w:pPr>
        <w:spacing w:line="520" w:lineRule="atLeast"/>
        <w:rPr>
          <w:rFonts w:ascii="宋体" w:hAnsi="宋体" w:cs="宋体"/>
          <w:sz w:val="28"/>
        </w:rPr>
      </w:pPr>
    </w:p>
    <w:p>
      <w:pPr>
        <w:spacing w:line="500" w:lineRule="exact"/>
        <w:ind w:firstLine="480" w:firstLineChars="200"/>
        <w:rPr>
          <w:rFonts w:ascii="宋体" w:hAnsi="宋体" w:cs="宋体"/>
          <w:sz w:val="24"/>
          <w:u w:val="single"/>
        </w:rPr>
      </w:pPr>
      <w:r>
        <w:rPr>
          <w:rFonts w:hint="eastAsia" w:ascii="宋体" w:hAnsi="宋体" w:cs="宋体"/>
          <w:sz w:val="24"/>
        </w:rPr>
        <w:t>投标人（盖章）：</w:t>
      </w:r>
    </w:p>
    <w:p>
      <w:pPr>
        <w:spacing w:line="500" w:lineRule="exact"/>
        <w:ind w:firstLine="480" w:firstLineChars="200"/>
        <w:rPr>
          <w:rFonts w:ascii="宋体" w:hAnsi="宋体" w:cs="宋体"/>
          <w:sz w:val="24"/>
        </w:rPr>
      </w:pPr>
    </w:p>
    <w:p>
      <w:pPr>
        <w:spacing w:line="500" w:lineRule="exact"/>
        <w:ind w:firstLine="480" w:firstLineChars="200"/>
        <w:rPr>
          <w:rFonts w:ascii="宋体" w:hAnsi="宋体" w:cs="宋体"/>
          <w:sz w:val="24"/>
          <w:u w:val="single"/>
        </w:rPr>
      </w:pPr>
      <w:r>
        <w:rPr>
          <w:rFonts w:hint="eastAsia" w:ascii="宋体" w:hAnsi="宋体" w:cs="宋体"/>
          <w:sz w:val="24"/>
        </w:rPr>
        <w:t>法定代表人或授权委托人（签字或盖章）：</w:t>
      </w:r>
    </w:p>
    <w:p>
      <w:pPr>
        <w:spacing w:line="500" w:lineRule="exact"/>
        <w:ind w:firstLine="480" w:firstLineChars="200"/>
        <w:rPr>
          <w:rFonts w:ascii="宋体" w:hAnsi="宋体" w:cs="宋体"/>
          <w:sz w:val="24"/>
        </w:rPr>
      </w:pPr>
    </w:p>
    <w:p>
      <w:pPr>
        <w:spacing w:line="500" w:lineRule="exact"/>
        <w:ind w:firstLine="480" w:firstLineChars="200"/>
        <w:rPr>
          <w:rFonts w:ascii="宋体" w:hAnsi="宋体" w:cs="宋体"/>
          <w:sz w:val="24"/>
        </w:rPr>
      </w:pPr>
    </w:p>
    <w:p>
      <w:pPr>
        <w:spacing w:line="500" w:lineRule="exact"/>
        <w:ind w:firstLine="480" w:firstLineChars="200"/>
        <w:jc w:val="center"/>
        <w:rPr>
          <w:rFonts w:ascii="宋体" w:hAnsi="宋体" w:cs="宋体"/>
          <w:b/>
          <w:sz w:val="32"/>
          <w:szCs w:val="32"/>
        </w:rPr>
      </w:pPr>
      <w:r>
        <w:rPr>
          <w:rFonts w:hint="eastAsia" w:ascii="宋体" w:hAnsi="宋体" w:cs="宋体"/>
          <w:sz w:val="24"/>
        </w:rPr>
        <w:t>年     月     日</w:t>
      </w:r>
    </w:p>
    <w:p>
      <w:pPr>
        <w:pStyle w:val="19"/>
        <w:ind w:left="0" w:leftChars="0" w:firstLine="0" w:firstLineChars="0"/>
        <w:rPr>
          <w:rFonts w:ascii="宋体" w:hAnsi="宋体" w:eastAsia="宋体" w:cs="宋体"/>
        </w:rPr>
      </w:pPr>
    </w:p>
    <w:p>
      <w:pPr>
        <w:spacing w:line="500" w:lineRule="exact"/>
        <w:rPr>
          <w:rFonts w:ascii="宋体" w:hAnsi="宋体" w:cs="宋体"/>
          <w:b/>
          <w:sz w:val="32"/>
          <w:szCs w:val="32"/>
        </w:rPr>
      </w:pPr>
    </w:p>
    <w:p>
      <w:pPr>
        <w:spacing w:line="500" w:lineRule="exact"/>
        <w:rPr>
          <w:rFonts w:ascii="宋体" w:hAnsi="宋体" w:cs="宋体"/>
          <w:b/>
          <w:sz w:val="32"/>
          <w:szCs w:val="32"/>
        </w:rPr>
      </w:pPr>
      <w:r>
        <w:rPr>
          <w:rFonts w:hint="eastAsia" w:ascii="宋体" w:hAnsi="宋体" w:cs="宋体"/>
          <w:b/>
          <w:sz w:val="32"/>
          <w:szCs w:val="32"/>
        </w:rPr>
        <w:t>附件6</w:t>
      </w:r>
    </w:p>
    <w:tbl>
      <w:tblPr>
        <w:tblStyle w:val="20"/>
        <w:tblW w:w="9469" w:type="dxa"/>
        <w:tblInd w:w="0" w:type="dxa"/>
        <w:tblLayout w:type="fixed"/>
        <w:tblCellMar>
          <w:top w:w="0" w:type="dxa"/>
          <w:left w:w="108" w:type="dxa"/>
          <w:bottom w:w="0" w:type="dxa"/>
          <w:right w:w="108" w:type="dxa"/>
        </w:tblCellMar>
      </w:tblPr>
      <w:tblGrid>
        <w:gridCol w:w="1103"/>
        <w:gridCol w:w="1833"/>
        <w:gridCol w:w="3113"/>
        <w:gridCol w:w="3420"/>
      </w:tblGrid>
      <w:tr>
        <w:tblPrEx>
          <w:tblCellMar>
            <w:top w:w="0" w:type="dxa"/>
            <w:left w:w="108" w:type="dxa"/>
            <w:bottom w:w="0" w:type="dxa"/>
            <w:right w:w="108" w:type="dxa"/>
          </w:tblCellMar>
        </w:tblPrEx>
        <w:trPr>
          <w:trHeight w:val="975" w:hRule="atLeast"/>
        </w:trPr>
        <w:tc>
          <w:tcPr>
            <w:tcW w:w="9469" w:type="dxa"/>
            <w:gridSpan w:val="4"/>
            <w:tcBorders>
              <w:top w:val="nil"/>
              <w:left w:val="nil"/>
              <w:bottom w:val="nil"/>
              <w:right w:val="nil"/>
            </w:tcBorders>
            <w:vAlign w:val="center"/>
          </w:tcPr>
          <w:p>
            <w:pPr>
              <w:widowControl/>
              <w:jc w:val="center"/>
              <w:rPr>
                <w:rFonts w:ascii="宋体" w:hAnsi="宋体" w:cs="宋体"/>
                <w:b/>
                <w:bCs/>
                <w:kern w:val="0"/>
                <w:sz w:val="44"/>
                <w:szCs w:val="44"/>
              </w:rPr>
            </w:pPr>
            <w:r>
              <w:rPr>
                <w:rFonts w:hint="eastAsia" w:ascii="宋体" w:hAnsi="宋体" w:cs="宋体"/>
                <w:b/>
                <w:bCs/>
                <w:kern w:val="0"/>
                <w:sz w:val="44"/>
                <w:szCs w:val="44"/>
              </w:rPr>
              <w:t>投标文件原件清单</w:t>
            </w:r>
          </w:p>
        </w:tc>
      </w:tr>
      <w:tr>
        <w:tblPrEx>
          <w:tblCellMar>
            <w:top w:w="0" w:type="dxa"/>
            <w:left w:w="108" w:type="dxa"/>
            <w:bottom w:w="0" w:type="dxa"/>
            <w:right w:w="108" w:type="dxa"/>
          </w:tblCellMar>
        </w:tblPrEx>
        <w:trPr>
          <w:trHeight w:val="600" w:hRule="atLeast"/>
        </w:trPr>
        <w:tc>
          <w:tcPr>
            <w:tcW w:w="2936" w:type="dxa"/>
            <w:gridSpan w:val="2"/>
            <w:tcBorders>
              <w:top w:val="nil"/>
              <w:left w:val="nil"/>
              <w:bottom w:val="single" w:color="auto" w:sz="4" w:space="0"/>
              <w:right w:val="nil"/>
            </w:tcBorders>
            <w:vAlign w:val="center"/>
          </w:tcPr>
          <w:p>
            <w:pPr>
              <w:widowControl/>
              <w:jc w:val="left"/>
              <w:rPr>
                <w:rFonts w:ascii="宋体" w:hAnsi="宋体" w:cs="宋体"/>
                <w:b/>
                <w:bCs/>
                <w:kern w:val="0"/>
                <w:sz w:val="22"/>
                <w:szCs w:val="22"/>
              </w:rPr>
            </w:pPr>
            <w:r>
              <w:rPr>
                <w:rFonts w:hint="eastAsia" w:ascii="宋体" w:hAnsi="宋体" w:cs="宋体"/>
                <w:b/>
                <w:bCs/>
                <w:kern w:val="0"/>
                <w:sz w:val="22"/>
                <w:szCs w:val="22"/>
              </w:rPr>
              <w:t>投标人名称：</w:t>
            </w:r>
          </w:p>
        </w:tc>
        <w:tc>
          <w:tcPr>
            <w:tcW w:w="3113" w:type="dxa"/>
            <w:tcBorders>
              <w:top w:val="nil"/>
              <w:left w:val="nil"/>
              <w:bottom w:val="single" w:color="auto" w:sz="4" w:space="0"/>
              <w:right w:val="nil"/>
            </w:tcBorders>
            <w:vAlign w:val="center"/>
          </w:tcPr>
          <w:p>
            <w:pPr>
              <w:widowControl/>
              <w:jc w:val="center"/>
              <w:rPr>
                <w:rFonts w:ascii="宋体" w:hAnsi="宋体" w:cs="宋体"/>
                <w:b/>
                <w:bCs/>
                <w:kern w:val="0"/>
                <w:sz w:val="32"/>
                <w:szCs w:val="32"/>
              </w:rPr>
            </w:pPr>
            <w:r>
              <w:rPr>
                <w:rFonts w:hint="eastAsia" w:ascii="宋体" w:hAnsi="宋体" w:cs="宋体"/>
                <w:b/>
                <w:bCs/>
                <w:kern w:val="0"/>
                <w:sz w:val="32"/>
                <w:szCs w:val="32"/>
              </w:rPr>
              <w:t>　</w:t>
            </w:r>
          </w:p>
        </w:tc>
        <w:tc>
          <w:tcPr>
            <w:tcW w:w="3420" w:type="dxa"/>
            <w:tcBorders>
              <w:top w:val="nil"/>
              <w:left w:val="nil"/>
              <w:bottom w:val="single" w:color="auto" w:sz="4" w:space="0"/>
              <w:right w:val="nil"/>
            </w:tcBorders>
            <w:vAlign w:val="center"/>
          </w:tcPr>
          <w:p>
            <w:pPr>
              <w:widowControl/>
              <w:jc w:val="center"/>
              <w:rPr>
                <w:rFonts w:ascii="宋体" w:hAnsi="宋体" w:cs="宋体"/>
                <w:b/>
                <w:bCs/>
                <w:kern w:val="0"/>
                <w:sz w:val="32"/>
                <w:szCs w:val="32"/>
              </w:rPr>
            </w:pPr>
            <w:r>
              <w:rPr>
                <w:rFonts w:hint="eastAsia" w:ascii="宋体" w:hAnsi="宋体" w:cs="宋体"/>
                <w:b/>
                <w:bCs/>
                <w:kern w:val="0"/>
                <w:sz w:val="32"/>
                <w:szCs w:val="32"/>
              </w:rPr>
              <w:t>　</w:t>
            </w:r>
          </w:p>
        </w:tc>
      </w:tr>
      <w:tr>
        <w:tblPrEx>
          <w:tblCellMar>
            <w:top w:w="0" w:type="dxa"/>
            <w:left w:w="108" w:type="dxa"/>
            <w:bottom w:w="0" w:type="dxa"/>
            <w:right w:w="108" w:type="dxa"/>
          </w:tblCellMar>
        </w:tblPrEx>
        <w:trPr>
          <w:trHeight w:val="780"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b/>
                <w:bCs/>
                <w:kern w:val="0"/>
                <w:sz w:val="24"/>
              </w:rPr>
              <w:t>序</w:t>
            </w:r>
            <w:r>
              <w:rPr>
                <w:rFonts w:hint="eastAsia" w:ascii="宋体" w:hAnsi="宋体" w:cs="宋体"/>
                <w:b/>
                <w:bCs/>
                <w:kern w:val="0"/>
                <w:sz w:val="24"/>
              </w:rPr>
              <w:br w:type="textWrapping"/>
            </w:r>
            <w:r>
              <w:rPr>
                <w:rFonts w:hint="eastAsia" w:ascii="宋体" w:hAnsi="宋体" w:cs="宋体"/>
                <w:b/>
                <w:bCs/>
                <w:kern w:val="0"/>
                <w:sz w:val="24"/>
              </w:rPr>
              <w:t>号</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4"/>
              </w:rPr>
            </w:pPr>
            <w:r>
              <w:rPr>
                <w:rFonts w:hint="eastAsia" w:ascii="宋体" w:hAnsi="宋体" w:cs="宋体"/>
                <w:b/>
                <w:bCs/>
                <w:kern w:val="0"/>
                <w:sz w:val="24"/>
              </w:rPr>
              <w:t>原件名称</w:t>
            </w:r>
          </w:p>
        </w:tc>
        <w:tc>
          <w:tcPr>
            <w:tcW w:w="342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b/>
                <w:bCs/>
                <w:kern w:val="0"/>
                <w:sz w:val="24"/>
              </w:rPr>
              <w:t>备　　注</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395" w:hRule="atLeast"/>
        </w:trPr>
        <w:tc>
          <w:tcPr>
            <w:tcW w:w="9469" w:type="dxa"/>
            <w:gridSpan w:val="4"/>
            <w:tcBorders>
              <w:top w:val="single" w:color="auto" w:sz="4" w:space="0"/>
              <w:left w:val="nil"/>
              <w:bottom w:val="nil"/>
              <w:right w:val="nil"/>
            </w:tcBorders>
            <w:vAlign w:val="center"/>
          </w:tcPr>
          <w:p>
            <w:pPr>
              <w:widowControl/>
              <w:spacing w:line="440" w:lineRule="exact"/>
              <w:jc w:val="left"/>
              <w:rPr>
                <w:rFonts w:ascii="宋体" w:hAnsi="宋体" w:cs="宋体"/>
                <w:kern w:val="0"/>
                <w:sz w:val="24"/>
              </w:rPr>
            </w:pPr>
            <w:r>
              <w:rPr>
                <w:rFonts w:hint="eastAsia" w:ascii="宋体" w:hAnsi="宋体" w:cs="宋体"/>
                <w:kern w:val="0"/>
                <w:sz w:val="24"/>
              </w:rPr>
              <w:t>注：</w:t>
            </w:r>
          </w:p>
          <w:p>
            <w:pPr>
              <w:widowControl/>
              <w:spacing w:line="440" w:lineRule="exact"/>
              <w:ind w:firstLine="480" w:firstLineChars="200"/>
              <w:jc w:val="left"/>
              <w:rPr>
                <w:rFonts w:ascii="宋体" w:hAnsi="宋体" w:cs="宋体"/>
                <w:kern w:val="0"/>
                <w:sz w:val="20"/>
                <w:szCs w:val="20"/>
              </w:rPr>
            </w:pPr>
            <w:r>
              <w:rPr>
                <w:rFonts w:hint="eastAsia" w:ascii="宋体" w:hAnsi="宋体" w:cs="宋体"/>
                <w:kern w:val="0"/>
                <w:sz w:val="24"/>
              </w:rPr>
              <w:t>1、本表仅为核对投标人提供的证书等招标项目评标所需材料原件之用，如本表填写不下可按相同格式进行扩展；</w:t>
            </w:r>
            <w:r>
              <w:rPr>
                <w:rFonts w:hint="eastAsia" w:ascii="宋体" w:hAnsi="宋体" w:cs="宋体"/>
                <w:kern w:val="0"/>
                <w:sz w:val="24"/>
              </w:rPr>
              <w:br w:type="textWrapping"/>
            </w:r>
            <w:r>
              <w:rPr>
                <w:rFonts w:hint="eastAsia" w:ascii="宋体" w:hAnsi="宋体" w:cs="宋体"/>
                <w:kern w:val="0"/>
                <w:sz w:val="24"/>
              </w:rPr>
              <w:t>　　2、如因投标人未按要求填写本表或填写内容表述不清造成原件材料缺失或无法核对，后果由投标人自负。</w:t>
            </w:r>
          </w:p>
        </w:tc>
      </w:tr>
    </w:tbl>
    <w:p>
      <w:pPr>
        <w:spacing w:line="300" w:lineRule="auto"/>
        <w:rPr>
          <w:rFonts w:ascii="宋体" w:hAnsi="宋体" w:cs="宋体"/>
        </w:rPr>
      </w:pPr>
    </w:p>
    <w:p>
      <w:pPr>
        <w:pStyle w:val="19"/>
        <w:ind w:firstLine="422"/>
        <w:rPr>
          <w:rFonts w:ascii="宋体" w:hAnsi="宋体" w:eastAsia="宋体" w:cs="宋体"/>
        </w:rPr>
      </w:pPr>
    </w:p>
    <w:p>
      <w:pPr>
        <w:pStyle w:val="19"/>
        <w:ind w:firstLine="422"/>
        <w:rPr>
          <w:rFonts w:ascii="宋体" w:hAnsi="宋体" w:eastAsia="宋体" w:cs="宋体"/>
        </w:rPr>
      </w:pPr>
    </w:p>
    <w:p>
      <w:pPr>
        <w:rPr>
          <w:rFonts w:ascii="宋体" w:hAnsi="宋体" w:cs="宋体"/>
        </w:rPr>
      </w:pPr>
    </w:p>
    <w:p>
      <w:pPr>
        <w:rPr>
          <w:rFonts w:ascii="宋体" w:hAnsi="宋体" w:cs="宋体"/>
          <w:b/>
          <w:sz w:val="32"/>
          <w:szCs w:val="32"/>
        </w:rPr>
      </w:pPr>
      <w:r>
        <w:rPr>
          <w:rFonts w:hint="eastAsia" w:ascii="宋体" w:hAnsi="宋体" w:cs="宋体"/>
          <w:b/>
          <w:sz w:val="32"/>
          <w:szCs w:val="32"/>
        </w:rPr>
        <w:t>附件7</w:t>
      </w:r>
    </w:p>
    <w:p>
      <w:pPr>
        <w:jc w:val="center"/>
        <w:rPr>
          <w:rFonts w:ascii="宋体" w:hAnsi="宋体" w:cs="宋体"/>
          <w:b/>
          <w:sz w:val="44"/>
          <w:szCs w:val="44"/>
        </w:rPr>
      </w:pPr>
      <w:r>
        <w:rPr>
          <w:rFonts w:hint="eastAsia" w:ascii="宋体" w:hAnsi="宋体" w:cs="宋体"/>
          <w:b/>
          <w:sz w:val="44"/>
          <w:szCs w:val="44"/>
        </w:rPr>
        <w:t>异议书（格式）</w:t>
      </w:r>
    </w:p>
    <w:p>
      <w:pPr>
        <w:jc w:val="center"/>
        <w:rPr>
          <w:rFonts w:ascii="宋体" w:hAnsi="宋体" w:cs="宋体"/>
          <w:sz w:val="36"/>
          <w:szCs w:val="36"/>
        </w:rPr>
      </w:pPr>
    </w:p>
    <w:p>
      <w:pPr>
        <w:spacing w:line="360" w:lineRule="auto"/>
        <w:jc w:val="left"/>
        <w:rPr>
          <w:rFonts w:ascii="宋体" w:hAnsi="宋体" w:cs="宋体"/>
          <w:sz w:val="24"/>
        </w:rPr>
      </w:pPr>
      <w:r>
        <w:rPr>
          <w:rFonts w:hint="eastAsia" w:ascii="宋体" w:hAnsi="宋体" w:cs="宋体"/>
          <w:sz w:val="24"/>
        </w:rPr>
        <w:t>项目名称：</w:t>
      </w:r>
    </w:p>
    <w:p>
      <w:pPr>
        <w:spacing w:line="360" w:lineRule="auto"/>
        <w:jc w:val="left"/>
        <w:rPr>
          <w:rFonts w:ascii="宋体" w:hAnsi="宋体" w:cs="宋体"/>
          <w:sz w:val="24"/>
        </w:rPr>
      </w:pPr>
      <w:r>
        <w:rPr>
          <w:rFonts w:hint="eastAsia" w:ascii="宋体" w:hAnsi="宋体" w:cs="宋体"/>
          <w:sz w:val="24"/>
        </w:rPr>
        <w:t>异议人：</w:t>
      </w:r>
    </w:p>
    <w:p>
      <w:pPr>
        <w:spacing w:line="360" w:lineRule="auto"/>
        <w:jc w:val="left"/>
        <w:rPr>
          <w:rFonts w:ascii="宋体" w:hAnsi="宋体" w:cs="宋体"/>
          <w:sz w:val="24"/>
        </w:rPr>
      </w:pPr>
      <w:r>
        <w:rPr>
          <w:rFonts w:hint="eastAsia" w:ascii="宋体" w:hAnsi="宋体" w:cs="宋体"/>
          <w:sz w:val="24"/>
        </w:rPr>
        <w:t>住所地：                  邮编：</w:t>
      </w:r>
    </w:p>
    <w:p>
      <w:pPr>
        <w:spacing w:line="360" w:lineRule="auto"/>
        <w:jc w:val="left"/>
        <w:rPr>
          <w:rFonts w:ascii="宋体" w:hAnsi="宋体" w:cs="宋体"/>
          <w:sz w:val="24"/>
        </w:rPr>
      </w:pPr>
      <w:r>
        <w:rPr>
          <w:rFonts w:hint="eastAsia" w:ascii="宋体" w:hAnsi="宋体" w:cs="宋体"/>
          <w:sz w:val="24"/>
        </w:rPr>
        <w:t>法定代表人：             联系电话</w:t>
      </w:r>
    </w:p>
    <w:p>
      <w:pPr>
        <w:spacing w:line="360" w:lineRule="auto"/>
        <w:jc w:val="left"/>
        <w:rPr>
          <w:rFonts w:ascii="宋体" w:hAnsi="宋体" w:cs="宋体"/>
          <w:sz w:val="24"/>
        </w:rPr>
      </w:pPr>
      <w:r>
        <w:rPr>
          <w:rFonts w:hint="eastAsia" w:ascii="宋体" w:hAnsi="宋体" w:cs="宋体"/>
          <w:sz w:val="24"/>
        </w:rPr>
        <w:t>异议人授权代表：        性别：        年龄：</w:t>
      </w:r>
    </w:p>
    <w:p>
      <w:pPr>
        <w:spacing w:line="360" w:lineRule="auto"/>
        <w:jc w:val="left"/>
        <w:rPr>
          <w:rFonts w:ascii="宋体" w:hAnsi="宋体" w:cs="宋体"/>
          <w:sz w:val="24"/>
        </w:rPr>
      </w:pPr>
      <w:r>
        <w:rPr>
          <w:rFonts w:hint="eastAsia" w:ascii="宋体" w:hAnsi="宋体" w:cs="宋体"/>
          <w:sz w:val="24"/>
        </w:rPr>
        <w:t>住址：                    联系电话：</w:t>
      </w:r>
    </w:p>
    <w:p>
      <w:pPr>
        <w:spacing w:line="360" w:lineRule="auto"/>
        <w:jc w:val="left"/>
        <w:rPr>
          <w:rFonts w:ascii="宋体" w:hAnsi="宋体" w:cs="宋体"/>
          <w:sz w:val="24"/>
        </w:rPr>
      </w:pPr>
      <w:r>
        <w:rPr>
          <w:rFonts w:hint="eastAsia" w:ascii="宋体" w:hAnsi="宋体" w:cs="宋体"/>
          <w:sz w:val="24"/>
        </w:rPr>
        <w:t>提起异议事项的基本事实：</w:t>
      </w:r>
    </w:p>
    <w:p>
      <w:pPr>
        <w:spacing w:line="360" w:lineRule="auto"/>
        <w:jc w:val="left"/>
        <w:rPr>
          <w:rFonts w:ascii="宋体" w:hAnsi="宋体" w:cs="宋体"/>
          <w:sz w:val="24"/>
        </w:rPr>
      </w:pPr>
    </w:p>
    <w:p>
      <w:pPr>
        <w:spacing w:line="360" w:lineRule="auto"/>
        <w:jc w:val="left"/>
        <w:rPr>
          <w:rFonts w:ascii="宋体" w:hAnsi="宋体" w:cs="宋体"/>
          <w:sz w:val="24"/>
        </w:rPr>
      </w:pPr>
    </w:p>
    <w:p>
      <w:pPr>
        <w:spacing w:line="360" w:lineRule="auto"/>
        <w:jc w:val="left"/>
        <w:rPr>
          <w:rFonts w:ascii="宋体" w:hAnsi="宋体" w:cs="宋体"/>
          <w:sz w:val="24"/>
        </w:rPr>
      </w:pPr>
      <w:r>
        <w:rPr>
          <w:rFonts w:hint="eastAsia" w:ascii="宋体" w:hAnsi="宋体" w:cs="宋体"/>
          <w:sz w:val="24"/>
        </w:rPr>
        <w:t>相关请求及主张：</w:t>
      </w:r>
    </w:p>
    <w:p>
      <w:pPr>
        <w:spacing w:line="360" w:lineRule="auto"/>
        <w:jc w:val="left"/>
        <w:rPr>
          <w:rFonts w:ascii="宋体" w:hAnsi="宋体" w:cs="宋体"/>
          <w:sz w:val="24"/>
        </w:rPr>
      </w:pPr>
    </w:p>
    <w:p>
      <w:pPr>
        <w:spacing w:line="360" w:lineRule="auto"/>
        <w:jc w:val="left"/>
        <w:rPr>
          <w:rFonts w:ascii="宋体" w:hAnsi="宋体" w:cs="宋体"/>
          <w:sz w:val="24"/>
        </w:rPr>
      </w:pPr>
    </w:p>
    <w:p>
      <w:pPr>
        <w:spacing w:line="360" w:lineRule="auto"/>
        <w:jc w:val="left"/>
        <w:rPr>
          <w:rFonts w:ascii="宋体" w:hAnsi="宋体" w:cs="宋体"/>
          <w:sz w:val="24"/>
        </w:rPr>
      </w:pPr>
      <w:r>
        <w:rPr>
          <w:rFonts w:hint="eastAsia" w:ascii="宋体" w:hAnsi="宋体" w:cs="宋体"/>
          <w:sz w:val="24"/>
        </w:rPr>
        <w:t>有效线索和相关证明材料：</w:t>
      </w:r>
    </w:p>
    <w:p>
      <w:pPr>
        <w:spacing w:line="360" w:lineRule="auto"/>
        <w:jc w:val="left"/>
        <w:rPr>
          <w:rFonts w:ascii="宋体" w:hAnsi="宋体" w:cs="宋体"/>
          <w:sz w:val="24"/>
        </w:rPr>
      </w:pPr>
    </w:p>
    <w:p>
      <w:pPr>
        <w:spacing w:line="360" w:lineRule="auto"/>
        <w:jc w:val="left"/>
        <w:rPr>
          <w:rFonts w:ascii="宋体" w:hAnsi="宋体" w:cs="宋体"/>
          <w:sz w:val="24"/>
        </w:rPr>
      </w:pPr>
    </w:p>
    <w:p>
      <w:pPr>
        <w:spacing w:line="360" w:lineRule="auto"/>
        <w:jc w:val="left"/>
        <w:rPr>
          <w:rFonts w:ascii="宋体" w:hAnsi="宋体" w:cs="宋体"/>
          <w:sz w:val="24"/>
        </w:rPr>
      </w:pPr>
      <w:r>
        <w:rPr>
          <w:rFonts w:hint="eastAsia" w:ascii="宋体" w:hAnsi="宋体" w:cs="宋体"/>
          <w:sz w:val="24"/>
        </w:rPr>
        <w:t>异议人与提起项目有利害关系的证明材料：</w:t>
      </w: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r>
        <w:rPr>
          <w:rFonts w:hint="eastAsia" w:ascii="宋体" w:hAnsi="宋体" w:cs="宋体"/>
          <w:sz w:val="24"/>
        </w:rPr>
        <w:t xml:space="preserve">                                           异议人（公章）：</w:t>
      </w:r>
    </w:p>
    <w:p>
      <w:pPr>
        <w:spacing w:line="360" w:lineRule="auto"/>
        <w:jc w:val="center"/>
        <w:rPr>
          <w:rFonts w:ascii="宋体" w:hAnsi="宋体" w:cs="宋体"/>
          <w:sz w:val="24"/>
        </w:rPr>
      </w:pPr>
      <w:r>
        <w:rPr>
          <w:rFonts w:hint="eastAsia" w:ascii="宋体" w:hAnsi="宋体" w:cs="宋体"/>
          <w:sz w:val="24"/>
        </w:rPr>
        <w:t xml:space="preserve">                                          法定代表人或授权代表（签字）</w:t>
      </w:r>
    </w:p>
    <w:p>
      <w:pPr>
        <w:spacing w:line="360" w:lineRule="auto"/>
        <w:jc w:val="center"/>
        <w:rPr>
          <w:rFonts w:ascii="宋体" w:hAnsi="宋体" w:cs="宋体"/>
          <w:sz w:val="24"/>
        </w:rPr>
      </w:pPr>
      <w:r>
        <w:rPr>
          <w:rFonts w:hint="eastAsia" w:ascii="宋体" w:hAnsi="宋体" w:cs="宋体"/>
          <w:sz w:val="24"/>
        </w:rPr>
        <w:t xml:space="preserve">                                      年     月     日</w:t>
      </w:r>
    </w:p>
    <w:p>
      <w:pPr>
        <w:spacing w:line="360" w:lineRule="auto"/>
        <w:jc w:val="center"/>
        <w:rPr>
          <w:rFonts w:ascii="宋体" w:hAnsi="宋体" w:cs="宋体"/>
          <w:sz w:val="24"/>
        </w:rPr>
      </w:pPr>
    </w:p>
    <w:p>
      <w:pPr>
        <w:spacing w:line="360" w:lineRule="auto"/>
        <w:jc w:val="left"/>
        <w:rPr>
          <w:rFonts w:ascii="宋体" w:hAnsi="宋体" w:cs="宋体"/>
          <w:sz w:val="24"/>
        </w:rPr>
      </w:pPr>
      <w:r>
        <w:rPr>
          <w:rFonts w:hint="eastAsia" w:ascii="宋体" w:hAnsi="宋体" w:cs="宋体"/>
          <w:sz w:val="24"/>
        </w:rPr>
        <w:t>说明：</w:t>
      </w:r>
    </w:p>
    <w:p>
      <w:pPr>
        <w:spacing w:line="360" w:lineRule="auto"/>
        <w:jc w:val="left"/>
        <w:rPr>
          <w:rFonts w:ascii="宋体" w:hAnsi="宋体" w:cs="宋体"/>
          <w:sz w:val="24"/>
        </w:rPr>
      </w:pPr>
      <w:r>
        <w:rPr>
          <w:rFonts w:hint="eastAsia" w:ascii="宋体" w:hAnsi="宋体" w:cs="宋体"/>
          <w:sz w:val="24"/>
        </w:rPr>
        <w:t>1.异议人是法人的，异议书必须由其法定代表人或者授权代表签字并盖章。</w:t>
      </w:r>
    </w:p>
    <w:p>
      <w:pPr>
        <w:spacing w:line="360" w:lineRule="auto"/>
        <w:jc w:val="left"/>
        <w:rPr>
          <w:rFonts w:ascii="宋体" w:hAnsi="宋体" w:cs="宋体"/>
          <w:b/>
          <w:sz w:val="32"/>
          <w:szCs w:val="32"/>
        </w:rPr>
        <w:sectPr>
          <w:headerReference r:id="rId3" w:type="default"/>
          <w:footerReference r:id="rId4" w:type="default"/>
          <w:pgSz w:w="11906" w:h="16838"/>
          <w:pgMar w:top="1701" w:right="1418" w:bottom="1440" w:left="1418" w:header="851" w:footer="992" w:gutter="0"/>
          <w:cols w:space="425" w:num="1"/>
          <w:docGrid w:type="linesAndChars" w:linePitch="312" w:charSpace="0"/>
        </w:sectPr>
      </w:pPr>
      <w:r>
        <w:rPr>
          <w:rFonts w:hint="eastAsia" w:ascii="宋体" w:hAnsi="宋体" w:cs="宋体"/>
          <w:sz w:val="24"/>
        </w:rPr>
        <w:t>2.异议书有关材料是外文的，异议人应当同时提供其中文译本。</w:t>
      </w:r>
    </w:p>
    <w:p>
      <w:pPr>
        <w:rPr>
          <w:rFonts w:ascii="宋体" w:hAnsi="宋体" w:cs="宋体"/>
          <w:b/>
          <w:sz w:val="32"/>
          <w:szCs w:val="32"/>
        </w:rPr>
      </w:pPr>
      <w:r>
        <w:rPr>
          <w:rFonts w:hint="eastAsia" w:ascii="宋体" w:hAnsi="宋体" w:cs="宋体"/>
          <w:b/>
          <w:sz w:val="32"/>
          <w:szCs w:val="32"/>
        </w:rPr>
        <w:t>附件8</w:t>
      </w:r>
    </w:p>
    <w:p>
      <w:pPr>
        <w:spacing w:line="360" w:lineRule="auto"/>
        <w:jc w:val="center"/>
        <w:rPr>
          <w:rFonts w:ascii="宋体" w:hAnsi="宋体" w:cs="宋体"/>
          <w:b/>
          <w:sz w:val="32"/>
          <w:szCs w:val="32"/>
        </w:rPr>
      </w:pPr>
      <w:r>
        <w:rPr>
          <w:rFonts w:hint="eastAsia" w:ascii="宋体" w:hAnsi="宋体" w:cs="宋体"/>
          <w:b/>
          <w:sz w:val="32"/>
          <w:szCs w:val="32"/>
        </w:rPr>
        <w:t>工程量清单计价成果文件（投标报价明细表）</w:t>
      </w:r>
    </w:p>
    <w:p>
      <w:pPr>
        <w:spacing w:line="360" w:lineRule="auto"/>
        <w:jc w:val="left"/>
        <w:rPr>
          <w:rFonts w:ascii="宋体" w:hAnsi="宋体" w:cs="宋体"/>
          <w:b/>
          <w:sz w:val="24"/>
          <w:szCs w:val="30"/>
        </w:rPr>
      </w:pPr>
      <w:r>
        <w:rPr>
          <w:rFonts w:hint="eastAsia" w:ascii="宋体" w:hAnsi="宋体" w:cs="宋体"/>
          <w:b/>
          <w:sz w:val="24"/>
          <w:szCs w:val="30"/>
        </w:rPr>
        <w:t>工程名称：盐城工业职业技术学院学生宿舍1#.2#.5#.6#卫生间改造</w:t>
      </w:r>
      <w:r>
        <w:rPr>
          <w:rFonts w:hint="eastAsia" w:ascii="宋体" w:hAnsi="宋体" w:cs="宋体"/>
          <w:b/>
          <w:bCs/>
          <w:sz w:val="24"/>
        </w:rPr>
        <w:t>工程</w:t>
      </w:r>
    </w:p>
    <w:tbl>
      <w:tblPr>
        <w:tblStyle w:val="20"/>
        <w:tblW w:w="8496" w:type="dxa"/>
        <w:jc w:val="center"/>
        <w:tblLayout w:type="fixed"/>
        <w:tblCellMar>
          <w:top w:w="0" w:type="dxa"/>
          <w:left w:w="0" w:type="dxa"/>
          <w:bottom w:w="0" w:type="dxa"/>
          <w:right w:w="0" w:type="dxa"/>
        </w:tblCellMar>
      </w:tblPr>
      <w:tblGrid>
        <w:gridCol w:w="442"/>
        <w:gridCol w:w="1178"/>
        <w:gridCol w:w="4042"/>
        <w:gridCol w:w="451"/>
        <w:gridCol w:w="890"/>
        <w:gridCol w:w="850"/>
        <w:gridCol w:w="643"/>
      </w:tblGrid>
      <w:tr>
        <w:tblPrEx>
          <w:tblCellMar>
            <w:top w:w="0" w:type="dxa"/>
            <w:left w:w="0" w:type="dxa"/>
            <w:bottom w:w="0" w:type="dxa"/>
            <w:right w:w="0" w:type="dxa"/>
          </w:tblCellMar>
        </w:tblPrEx>
        <w:trPr>
          <w:trHeight w:val="929" w:hRule="atLeast"/>
          <w:jc w:val="center"/>
        </w:trPr>
        <w:tc>
          <w:tcPr>
            <w:tcW w:w="4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szCs w:val="21"/>
              </w:rPr>
            </w:pPr>
            <w:r>
              <w:rPr>
                <w:rFonts w:hint="eastAsia" w:ascii="宋体" w:hAnsi="宋体" w:cs="宋体"/>
                <w:b/>
                <w:kern w:val="0"/>
                <w:szCs w:val="21"/>
              </w:rPr>
              <w:t>序号</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szCs w:val="21"/>
              </w:rPr>
            </w:pPr>
            <w:r>
              <w:rPr>
                <w:rFonts w:hint="eastAsia" w:ascii="宋体" w:hAnsi="宋体" w:cs="宋体"/>
                <w:b/>
                <w:kern w:val="0"/>
                <w:szCs w:val="21"/>
              </w:rPr>
              <w:t>项目名称</w:t>
            </w:r>
          </w:p>
        </w:tc>
        <w:tc>
          <w:tcPr>
            <w:tcW w:w="40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szCs w:val="21"/>
              </w:rPr>
            </w:pPr>
            <w:r>
              <w:rPr>
                <w:rFonts w:hint="eastAsia" w:ascii="宋体" w:hAnsi="宋体" w:cs="宋体"/>
                <w:b/>
                <w:kern w:val="0"/>
                <w:szCs w:val="21"/>
              </w:rPr>
              <w:t>项目特征描述（技术标准及要求）</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kern w:val="0"/>
                <w:szCs w:val="21"/>
              </w:rPr>
            </w:pPr>
            <w:r>
              <w:rPr>
                <w:rFonts w:hint="eastAsia" w:ascii="宋体" w:hAnsi="宋体" w:cs="宋体"/>
                <w:b/>
                <w:kern w:val="0"/>
                <w:szCs w:val="21"/>
              </w:rPr>
              <w:t>计量</w:t>
            </w:r>
          </w:p>
          <w:p>
            <w:pPr>
              <w:widowControl/>
              <w:jc w:val="center"/>
              <w:textAlignment w:val="center"/>
              <w:rPr>
                <w:rFonts w:ascii="宋体" w:hAnsi="宋体" w:cs="宋体"/>
                <w:b/>
                <w:szCs w:val="21"/>
              </w:rPr>
            </w:pPr>
            <w:r>
              <w:rPr>
                <w:rFonts w:hint="eastAsia" w:ascii="宋体" w:hAnsi="宋体" w:cs="宋体"/>
                <w:b/>
                <w:kern w:val="0"/>
                <w:szCs w:val="21"/>
              </w:rPr>
              <w:t>单位</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
                <w:szCs w:val="21"/>
              </w:rPr>
            </w:pPr>
            <w:r>
              <w:rPr>
                <w:rFonts w:hint="eastAsia" w:ascii="宋体" w:hAnsi="宋体" w:cs="宋体"/>
                <w:b/>
                <w:kern w:val="0"/>
                <w:szCs w:val="21"/>
              </w:rPr>
              <w:t>工程量</w:t>
            </w:r>
          </w:p>
        </w:tc>
        <w:tc>
          <w:tcPr>
            <w:tcW w:w="850"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宋体" w:hAnsi="宋体" w:cs="宋体"/>
                <w:b/>
                <w:kern w:val="0"/>
                <w:szCs w:val="21"/>
              </w:rPr>
            </w:pPr>
          </w:p>
          <w:p>
            <w:pPr>
              <w:jc w:val="center"/>
              <w:rPr>
                <w:rFonts w:ascii="宋体" w:hAnsi="宋体" w:cs="宋体"/>
                <w:szCs w:val="21"/>
              </w:rPr>
            </w:pPr>
            <w:r>
              <w:rPr>
                <w:rFonts w:hint="eastAsia" w:ascii="宋体" w:hAnsi="宋体" w:cs="宋体"/>
                <w:b/>
                <w:kern w:val="0"/>
                <w:szCs w:val="21"/>
              </w:rPr>
              <w:t>全费用综合单价(元)</w:t>
            </w:r>
          </w:p>
        </w:tc>
        <w:tc>
          <w:tcPr>
            <w:tcW w:w="643"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宋体" w:hAnsi="宋体" w:cs="宋体"/>
                <w:b/>
                <w:kern w:val="0"/>
                <w:szCs w:val="21"/>
              </w:rPr>
            </w:pPr>
            <w:r>
              <w:rPr>
                <w:rFonts w:hint="eastAsia" w:ascii="宋体" w:hAnsi="宋体" w:cs="宋体"/>
                <w:b/>
                <w:kern w:val="0"/>
                <w:szCs w:val="21"/>
              </w:rPr>
              <w:t>合价</w:t>
            </w:r>
          </w:p>
        </w:tc>
      </w:tr>
      <w:tr>
        <w:tblPrEx>
          <w:tblCellMar>
            <w:top w:w="0" w:type="dxa"/>
            <w:left w:w="0" w:type="dxa"/>
            <w:bottom w:w="0" w:type="dxa"/>
            <w:right w:w="0" w:type="dxa"/>
          </w:tblCellMar>
        </w:tblPrEx>
        <w:trPr>
          <w:trHeight w:val="2376" w:hRule="atLeast"/>
          <w:jc w:val="center"/>
        </w:trPr>
        <w:tc>
          <w:tcPr>
            <w:tcW w:w="4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rFonts w:ascii="宋体" w:hAnsi="宋体" w:cs="宋体"/>
                <w:szCs w:val="21"/>
              </w:rPr>
            </w:pPr>
            <w:r>
              <w:rPr>
                <w:rFonts w:hint="eastAsia" w:ascii="宋体" w:hAnsi="宋体" w:cs="宋体"/>
                <w:kern w:val="0"/>
                <w:sz w:val="24"/>
              </w:rPr>
              <w:t>1</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jc w:val="left"/>
              <w:rPr>
                <w:rFonts w:ascii="宋体" w:hAnsi="宋体" w:cs="宋体"/>
                <w:sz w:val="24"/>
              </w:rPr>
            </w:pPr>
            <w:r>
              <w:rPr>
                <w:rFonts w:hint="eastAsia" w:ascii="宋体" w:hAnsi="宋体" w:eastAsia="宋体" w:cs="宋体"/>
                <w:b w:val="0"/>
                <w:bCs/>
                <w:kern w:val="0"/>
                <w:szCs w:val="21"/>
              </w:rPr>
              <w:t>学生宿舍蹲坑、水箱更换</w:t>
            </w:r>
          </w:p>
        </w:tc>
        <w:tc>
          <w:tcPr>
            <w:tcW w:w="4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30"/>
              <w:widowControl/>
              <w:numPr>
                <w:ilvl w:val="0"/>
                <w:numId w:val="0"/>
              </w:num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jc w:val="left"/>
              <w:rPr>
                <w:rFonts w:hint="eastAsia" w:ascii="宋体" w:hAnsi="宋体" w:eastAsia="宋体" w:cs="宋体"/>
                <w:color w:val="auto"/>
                <w:szCs w:val="21"/>
                <w:lang w:val="en-US"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凡涉及本次施工范围内须拆除部分的全部工作内容不限于</w:t>
            </w:r>
            <w:r>
              <w:rPr>
                <w:rFonts w:hint="eastAsia" w:ascii="宋体" w:hAnsi="宋体" w:cs="宋体"/>
                <w:color w:val="auto"/>
                <w:szCs w:val="21"/>
                <w:lang w:val="en-US" w:eastAsia="zh-CN"/>
              </w:rPr>
              <w:t>洁具、</w:t>
            </w:r>
            <w:r>
              <w:rPr>
                <w:rFonts w:hint="eastAsia" w:ascii="宋体" w:hAnsi="宋体" w:eastAsia="宋体" w:cs="宋体"/>
                <w:color w:val="auto"/>
                <w:szCs w:val="21"/>
                <w:lang w:val="en-US" w:eastAsia="zh-CN"/>
              </w:rPr>
              <w:t>地面砖、墙面砖、涂料等，拆除原有需拆除部分所有费用，垃圾清运至甲方指定地点，运距投标人自行考虑；</w:t>
            </w:r>
          </w:p>
          <w:p>
            <w:pPr>
              <w:pStyle w:val="30"/>
              <w:widowControl/>
              <w:numPr>
                <w:ilvl w:val="0"/>
                <w:numId w:val="0"/>
              </w:num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2、卫生间蹲坑地砖恢复：</w:t>
            </w:r>
            <w:r>
              <w:rPr>
                <w:rFonts w:hint="eastAsia" w:ascii="宋体" w:hAnsi="宋体" w:cs="宋体"/>
                <w:color w:val="auto"/>
                <w:szCs w:val="21"/>
                <w:lang w:val="en-US" w:eastAsia="zh-CN"/>
              </w:rPr>
              <w:t>3</w:t>
            </w:r>
            <w:r>
              <w:rPr>
                <w:rFonts w:hint="eastAsia" w:ascii="宋体" w:hAnsi="宋体" w:eastAsia="宋体" w:cs="宋体"/>
                <w:color w:val="auto"/>
                <w:szCs w:val="21"/>
                <w:lang w:val="en-US" w:eastAsia="zh-CN"/>
              </w:rPr>
              <w:t>00*</w:t>
            </w:r>
            <w:r>
              <w:rPr>
                <w:rFonts w:hint="eastAsia" w:ascii="宋体" w:hAnsi="宋体" w:cs="宋体"/>
                <w:color w:val="auto"/>
                <w:szCs w:val="21"/>
                <w:lang w:val="en-US" w:eastAsia="zh-CN"/>
              </w:rPr>
              <w:t>3</w:t>
            </w:r>
            <w:r>
              <w:rPr>
                <w:rFonts w:hint="eastAsia" w:ascii="宋体" w:hAnsi="宋体" w:eastAsia="宋体" w:cs="宋体"/>
                <w:color w:val="auto"/>
                <w:szCs w:val="21"/>
                <w:lang w:val="en-US" w:eastAsia="zh-CN"/>
              </w:rPr>
              <w:t>00</w:t>
            </w:r>
            <w:r>
              <w:rPr>
                <w:rFonts w:hint="eastAsia" w:ascii="宋体" w:hAnsi="宋体" w:cs="宋体"/>
                <w:color w:val="auto"/>
                <w:szCs w:val="21"/>
                <w:lang w:val="en-US" w:eastAsia="zh-CN"/>
              </w:rPr>
              <w:t>浅灰色防护地砖</w:t>
            </w:r>
            <w:r>
              <w:rPr>
                <w:rFonts w:hint="eastAsia" w:ascii="宋体" w:hAnsi="宋体" w:eastAsia="宋体" w:cs="宋体"/>
                <w:color w:val="auto"/>
                <w:szCs w:val="21"/>
                <w:lang w:val="en-US" w:eastAsia="zh-CN"/>
              </w:rPr>
              <w:t>，白水泥擦缝，防水及找平层厚度投标人综合考虑；</w:t>
            </w:r>
          </w:p>
          <w:p>
            <w:pPr>
              <w:pStyle w:val="30"/>
              <w:widowControl/>
              <w:numPr>
                <w:ilvl w:val="0"/>
                <w:numId w:val="0"/>
              </w:num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3、（1）蹲坑规格要求：必须是产地在广东的广东品牌陶瓷，蹲坑表面必须有所报品牌的烤瓷标识蹲坑内径长度为46-47CM 蹲坑表面施工釉饱满、光滑；</w:t>
            </w:r>
          </w:p>
          <w:p>
            <w:pPr>
              <w:pStyle w:val="30"/>
              <w:widowControl/>
              <w:numPr>
                <w:ilvl w:val="0"/>
                <w:numId w:val="0"/>
              </w:num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（2）水箱要求：塑料水箱，要求具有市面上中等以上品牌，质量良好；</w:t>
            </w:r>
          </w:p>
          <w:p>
            <w:pPr>
              <w:pStyle w:val="30"/>
              <w:widowControl/>
              <w:numPr>
                <w:ilvl w:val="0"/>
                <w:numId w:val="0"/>
              </w:num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jc w:val="left"/>
              <w:rPr>
                <w:rFonts w:ascii="宋体" w:hAnsi="宋体" w:cs="宋体"/>
                <w:szCs w:val="21"/>
              </w:rPr>
            </w:pPr>
            <w:r>
              <w:rPr>
                <w:rFonts w:hint="eastAsia" w:ascii="宋体" w:hAnsi="宋体" w:eastAsia="宋体" w:cs="宋体"/>
                <w:color w:val="auto"/>
                <w:szCs w:val="21"/>
                <w:lang w:val="en-US" w:eastAsia="zh-CN"/>
              </w:rPr>
              <w:t>（3）附件名称、数量:含软管等所有安装所需的附件</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jc w:val="center"/>
              <w:rPr>
                <w:rFonts w:ascii="宋体" w:hAnsi="宋体" w:cs="宋体"/>
                <w:sz w:val="24"/>
              </w:rPr>
            </w:pPr>
            <w:r>
              <w:rPr>
                <w:rFonts w:hint="eastAsia" w:ascii="宋体" w:hAnsi="宋体" w:cs="宋体"/>
                <w:sz w:val="24"/>
              </w:rPr>
              <w:t>间</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jc w:val="center"/>
              <w:rPr>
                <w:rFonts w:ascii="宋体" w:hAnsi="宋体" w:cs="宋体"/>
                <w:sz w:val="24"/>
              </w:rPr>
            </w:pPr>
            <w:r>
              <w:rPr>
                <w:rFonts w:hint="eastAsia" w:ascii="宋体" w:hAnsi="宋体" w:cs="宋体"/>
                <w:sz w:val="24"/>
              </w:rPr>
              <w:t>525</w:t>
            </w:r>
          </w:p>
        </w:tc>
        <w:tc>
          <w:tcPr>
            <w:tcW w:w="850" w:type="dxa"/>
            <w:tcBorders>
              <w:top w:val="single" w:color="000000" w:sz="4" w:space="0"/>
              <w:left w:val="single" w:color="000000" w:sz="4" w:space="0"/>
              <w:bottom w:val="single" w:color="000000" w:sz="4" w:space="0"/>
              <w:right w:val="single" w:color="000000" w:sz="4" w:space="0"/>
            </w:tcBorders>
          </w:tcPr>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tc>
        <w:tc>
          <w:tcPr>
            <w:tcW w:w="643" w:type="dxa"/>
            <w:tcBorders>
              <w:top w:val="single" w:color="000000" w:sz="4" w:space="0"/>
              <w:left w:val="single" w:color="000000" w:sz="4" w:space="0"/>
              <w:bottom w:val="single" w:color="000000" w:sz="4" w:space="0"/>
              <w:right w:val="single" w:color="000000" w:sz="4" w:space="0"/>
            </w:tcBorders>
          </w:tcPr>
          <w:p>
            <w:pPr>
              <w:rPr>
                <w:rFonts w:ascii="宋体" w:hAnsi="宋体" w:cs="宋体"/>
                <w:sz w:val="24"/>
              </w:rPr>
            </w:pPr>
          </w:p>
        </w:tc>
      </w:tr>
    </w:tbl>
    <w:p>
      <w:pPr>
        <w:spacing w:line="280" w:lineRule="atLeast"/>
        <w:ind w:firstLine="210" w:firstLineChars="100"/>
        <w:jc w:val="left"/>
        <w:rPr>
          <w:rFonts w:hint="eastAsia" w:ascii="宋体" w:hAnsi="宋体" w:cs="宋体"/>
          <w:kern w:val="0"/>
          <w:szCs w:val="21"/>
        </w:rPr>
      </w:pPr>
    </w:p>
    <w:p>
      <w:pPr>
        <w:spacing w:line="280" w:lineRule="atLeast"/>
        <w:ind w:firstLine="210" w:firstLineChars="100"/>
        <w:jc w:val="left"/>
        <w:rPr>
          <w:rFonts w:ascii="宋体" w:hAnsi="宋体" w:cs="宋体"/>
          <w:kern w:val="0"/>
          <w:szCs w:val="21"/>
        </w:rPr>
      </w:pPr>
      <w:r>
        <w:rPr>
          <w:rFonts w:hint="eastAsia" w:ascii="宋体" w:hAnsi="宋体" w:cs="宋体"/>
          <w:kern w:val="0"/>
          <w:szCs w:val="21"/>
        </w:rPr>
        <w:t>注：1、全费用综合单价为完成整个招标范围内的全部工程总费用（包括承包工程的施工、材料（制作安装）、人工、措施费、管理费、劳务配合、水、电、税费、利润、规费等一切相关费用）。国家政策性调价、市场价格变动均不作调整。中标后竣工结算时全费用综合单价不予调整。安全文明措施费包含在所有措施费中，施工单位需按规定参加安全文明施工措施考核，</w:t>
      </w:r>
      <w:r>
        <w:rPr>
          <w:rFonts w:hint="eastAsia" w:ascii="宋体" w:hAnsi="宋体" w:cs="宋体"/>
          <w:szCs w:val="21"/>
        </w:rPr>
        <w:t>投标</w:t>
      </w:r>
      <w:r>
        <w:rPr>
          <w:rFonts w:hint="eastAsia" w:ascii="宋体" w:hAnsi="宋体" w:cs="宋体"/>
          <w:kern w:val="0"/>
          <w:szCs w:val="21"/>
        </w:rPr>
        <w:t>人投标全费用综合单价中必须包含现行有关规定的费率计取现场安全文明施工措施费基本费1.7%、扬尘污染防治增加费0.22%，为完成本项目发生的所有措施项目费、管理费、利润、规费（包括环境保护税0.1%、社会保险费2.4%、住房公积金0.42%、和税金9%），文明施工措施费需经盐城市工程造价管理处核定，以核定费率计算，结算时其差价部分予以扣回。投标人自行现场勘察，确保本项目满足设计及规范要求，上述清单中如有描述不全的，投标人报价时需充分考虑入上述全费用单价中，中标后竣工结算时全费用单价不予调整，各投标人要充分考虑，结算时数量按实结算。</w:t>
      </w:r>
    </w:p>
    <w:p>
      <w:pPr>
        <w:spacing w:line="280" w:lineRule="atLeast"/>
        <w:ind w:firstLine="420" w:firstLineChars="200"/>
        <w:jc w:val="left"/>
        <w:rPr>
          <w:rFonts w:ascii="宋体" w:hAnsi="宋体" w:cs="宋体"/>
          <w:kern w:val="0"/>
          <w:szCs w:val="21"/>
        </w:rPr>
      </w:pPr>
      <w:r>
        <w:rPr>
          <w:rFonts w:hint="eastAsia" w:ascii="宋体" w:hAnsi="宋体" w:cs="宋体"/>
          <w:kern w:val="0"/>
          <w:szCs w:val="21"/>
        </w:rPr>
        <w:t>2、工程开工前建设方派人与施工方就卫生间下水是否通畅予以检查，确保每间卫生间下水畅通，如有不通由建设方派人予以疏通，交接完后，施工方须在工程验收前确保卫生间下水畅通，如有不通，由施工方予以疏通，并不得损害原有管道。</w:t>
      </w:r>
    </w:p>
    <w:p>
      <w:pPr>
        <w:spacing w:line="280" w:lineRule="atLeast"/>
        <w:ind w:firstLine="420" w:firstLineChars="200"/>
        <w:jc w:val="left"/>
        <w:rPr>
          <w:rFonts w:ascii="宋体" w:hAnsi="宋体" w:cs="宋体"/>
          <w:kern w:val="0"/>
          <w:szCs w:val="21"/>
        </w:rPr>
      </w:pPr>
      <w:r>
        <w:rPr>
          <w:rFonts w:hint="eastAsia" w:ascii="宋体" w:hAnsi="宋体" w:cs="宋体"/>
          <w:kern w:val="0"/>
          <w:szCs w:val="21"/>
        </w:rPr>
        <w:t>3、施工方必须按规定工期完工，保证施工人员充足到位，如建设方发现施工方人员不足，无法完成预定工期，建设方可自行安排人员进场协助施工方施工，所需费用由施工方支付，并对施工方予以处罚。</w:t>
      </w:r>
    </w:p>
    <w:p>
      <w:pPr>
        <w:spacing w:line="280" w:lineRule="atLeast"/>
        <w:ind w:firstLine="420" w:firstLineChars="200"/>
        <w:jc w:val="left"/>
        <w:rPr>
          <w:rFonts w:ascii="宋体" w:hAnsi="宋体" w:cs="宋体"/>
          <w:kern w:val="0"/>
          <w:szCs w:val="21"/>
        </w:rPr>
      </w:pPr>
      <w:r>
        <w:rPr>
          <w:rFonts w:hint="eastAsia" w:ascii="宋体" w:hAnsi="宋体" w:cs="宋体"/>
          <w:kern w:val="0"/>
          <w:szCs w:val="21"/>
        </w:rPr>
        <w:t>4、工程竣工验收前，中标人必须将工程施工所产生的垃圾及时清运出校园，否则将向招标人承担违约金人民币5000元，直接在到期工程款中扣除。</w:t>
      </w:r>
    </w:p>
    <w:p>
      <w:pPr>
        <w:spacing w:line="280" w:lineRule="atLeast"/>
        <w:ind w:firstLine="420" w:firstLineChars="200"/>
        <w:jc w:val="left"/>
        <w:rPr>
          <w:rFonts w:ascii="宋体" w:hAnsi="宋体" w:cs="宋体"/>
          <w:kern w:val="0"/>
          <w:szCs w:val="21"/>
        </w:rPr>
      </w:pPr>
      <w:r>
        <w:rPr>
          <w:rFonts w:hint="eastAsia" w:ascii="宋体" w:hAnsi="宋体" w:cs="宋体"/>
          <w:kern w:val="0"/>
          <w:szCs w:val="21"/>
        </w:rPr>
        <w:t>5、具体施工时根据甲方要求执行，各投标人投标前必须自行对工程施工现场和周围环境进行踏勘，充分了解工地位置、情况、道路、储存空间、装卸限制以及任何其他足以影响承包价的情况，任何因忽视或误解工地情况而导致的索赔或工期延长申请将不被批准。</w:t>
      </w:r>
    </w:p>
    <w:p>
      <w:pPr>
        <w:pStyle w:val="19"/>
        <w:ind w:left="0" w:leftChars="0" w:firstLine="0" w:firstLineChars="0"/>
        <w:jc w:val="right"/>
        <w:rPr>
          <w:rFonts w:ascii="宋体" w:hAnsi="宋体" w:eastAsia="宋体" w:cs="宋体"/>
        </w:rPr>
      </w:pPr>
    </w:p>
    <w:p>
      <w:pPr>
        <w:pStyle w:val="19"/>
        <w:ind w:left="0" w:leftChars="0" w:firstLine="0" w:firstLineChars="0"/>
        <w:rPr>
          <w:rFonts w:ascii="宋体" w:hAnsi="宋体" w:eastAsia="宋体" w:cs="宋体"/>
        </w:rPr>
      </w:pPr>
    </w:p>
    <w:p>
      <w:pPr>
        <w:ind w:firstLine="5040" w:firstLineChars="2400"/>
        <w:jc w:val="left"/>
        <w:rPr>
          <w:rFonts w:ascii="宋体" w:hAnsi="宋体" w:cs="宋体"/>
          <w:szCs w:val="21"/>
        </w:rPr>
      </w:pPr>
      <w:r>
        <w:rPr>
          <w:rFonts w:hint="eastAsia" w:ascii="宋体" w:hAnsi="宋体" w:cs="宋体"/>
          <w:szCs w:val="21"/>
        </w:rPr>
        <w:t xml:space="preserve">投标人全称（加盖公章）：               </w:t>
      </w:r>
    </w:p>
    <w:p>
      <w:pPr>
        <w:ind w:firstLine="5040" w:firstLineChars="2400"/>
        <w:jc w:val="left"/>
        <w:rPr>
          <w:rFonts w:ascii="宋体" w:hAnsi="宋体" w:cs="宋体"/>
          <w:szCs w:val="21"/>
        </w:rPr>
      </w:pPr>
      <w:r>
        <w:rPr>
          <w:rFonts w:hint="eastAsia" w:ascii="宋体" w:hAnsi="宋体" w:cs="宋体"/>
          <w:szCs w:val="21"/>
        </w:rPr>
        <w:t xml:space="preserve">法定代表人或授权代表（签字）：              </w:t>
      </w:r>
    </w:p>
    <w:p>
      <w:pPr>
        <w:ind w:firstLine="5250" w:firstLineChars="2500"/>
        <w:jc w:val="left"/>
        <w:rPr>
          <w:rFonts w:hint="eastAsia" w:ascii="宋体" w:hAnsi="宋体" w:cs="宋体"/>
          <w:szCs w:val="21"/>
        </w:rPr>
      </w:pPr>
      <w:r>
        <w:rPr>
          <w:rFonts w:hint="eastAsia" w:ascii="宋体" w:hAnsi="宋体" w:cs="宋体"/>
          <w:szCs w:val="21"/>
        </w:rPr>
        <w:t>2022年     月     日</w:t>
      </w:r>
    </w:p>
    <w:p>
      <w:pPr>
        <w:rPr>
          <w:rFonts w:hint="eastAsia"/>
          <w:sz w:val="30"/>
          <w:szCs w:val="30"/>
        </w:rPr>
      </w:pPr>
    </w:p>
    <w:p>
      <w:pPr>
        <w:rPr>
          <w:rFonts w:hint="eastAsia"/>
          <w:sz w:val="30"/>
          <w:szCs w:val="30"/>
        </w:rPr>
      </w:pPr>
    </w:p>
    <w:p>
      <w:pPr>
        <w:rPr>
          <w:rFonts w:hint="eastAsia"/>
          <w:sz w:val="30"/>
          <w:szCs w:val="30"/>
        </w:rPr>
      </w:pPr>
    </w:p>
    <w:p>
      <w:pPr>
        <w:rPr>
          <w:rFonts w:hint="eastAsia"/>
          <w:sz w:val="30"/>
          <w:szCs w:val="30"/>
        </w:rPr>
      </w:pPr>
    </w:p>
    <w:p>
      <w:pPr>
        <w:rPr>
          <w:rFonts w:hint="eastAsia"/>
          <w:sz w:val="30"/>
          <w:szCs w:val="30"/>
        </w:rPr>
      </w:pPr>
    </w:p>
    <w:p>
      <w:pPr>
        <w:rPr>
          <w:rFonts w:hint="eastAsia"/>
          <w:sz w:val="30"/>
          <w:szCs w:val="30"/>
        </w:rPr>
      </w:pPr>
    </w:p>
    <w:p>
      <w:pPr>
        <w:rPr>
          <w:rFonts w:hint="eastAsia"/>
          <w:sz w:val="30"/>
          <w:szCs w:val="30"/>
        </w:rPr>
      </w:pPr>
    </w:p>
    <w:p>
      <w:pPr>
        <w:rPr>
          <w:rFonts w:hint="eastAsia"/>
          <w:sz w:val="30"/>
          <w:szCs w:val="30"/>
        </w:rPr>
      </w:pPr>
    </w:p>
    <w:p>
      <w:pPr>
        <w:rPr>
          <w:rFonts w:hint="eastAsia"/>
          <w:sz w:val="30"/>
          <w:szCs w:val="30"/>
        </w:rPr>
      </w:pPr>
    </w:p>
    <w:p>
      <w:pPr>
        <w:rPr>
          <w:rFonts w:hint="eastAsia"/>
          <w:sz w:val="30"/>
          <w:szCs w:val="30"/>
        </w:rPr>
      </w:pPr>
    </w:p>
    <w:p>
      <w:pPr>
        <w:rPr>
          <w:rFonts w:hint="eastAsia"/>
          <w:sz w:val="30"/>
          <w:szCs w:val="30"/>
        </w:rPr>
      </w:pPr>
    </w:p>
    <w:p>
      <w:pPr>
        <w:rPr>
          <w:rFonts w:hint="eastAsia"/>
          <w:sz w:val="30"/>
          <w:szCs w:val="30"/>
        </w:rPr>
      </w:pPr>
    </w:p>
    <w:p>
      <w:pPr>
        <w:rPr>
          <w:rFonts w:hint="eastAsia"/>
          <w:sz w:val="30"/>
          <w:szCs w:val="30"/>
        </w:rPr>
      </w:pPr>
    </w:p>
    <w:p>
      <w:pPr>
        <w:rPr>
          <w:rFonts w:hint="eastAsia"/>
          <w:sz w:val="30"/>
          <w:szCs w:val="30"/>
        </w:rPr>
      </w:pPr>
    </w:p>
    <w:p>
      <w:pPr>
        <w:rPr>
          <w:rFonts w:hint="eastAsia"/>
          <w:sz w:val="30"/>
          <w:szCs w:val="30"/>
        </w:rPr>
      </w:pPr>
    </w:p>
    <w:p>
      <w:pPr>
        <w:rPr>
          <w:rFonts w:hint="eastAsia"/>
          <w:sz w:val="30"/>
          <w:szCs w:val="30"/>
        </w:rPr>
      </w:pPr>
    </w:p>
    <w:p>
      <w:pPr>
        <w:rPr>
          <w:rFonts w:hint="eastAsia"/>
          <w:sz w:val="30"/>
          <w:szCs w:val="30"/>
        </w:rPr>
      </w:pPr>
    </w:p>
    <w:p>
      <w:pPr>
        <w:rPr>
          <w:rFonts w:hint="default" w:eastAsia="宋体"/>
          <w:b/>
          <w:bCs/>
          <w:sz w:val="30"/>
          <w:szCs w:val="30"/>
          <w:lang w:val="en-US" w:eastAsia="zh-CN"/>
        </w:rPr>
      </w:pPr>
      <w:r>
        <w:rPr>
          <w:rFonts w:hint="eastAsia"/>
          <w:b/>
          <w:bCs/>
          <w:sz w:val="30"/>
          <w:szCs w:val="30"/>
          <w:lang w:val="en-US" w:eastAsia="zh-CN"/>
        </w:rPr>
        <w:t>附件：</w:t>
      </w:r>
    </w:p>
    <w:p>
      <w:pPr>
        <w:rPr>
          <w:rFonts w:hint="eastAsia"/>
          <w:sz w:val="30"/>
          <w:szCs w:val="30"/>
        </w:rPr>
      </w:pPr>
      <w:r>
        <w:rPr>
          <w:rFonts w:hint="eastAsia"/>
          <w:sz w:val="30"/>
          <w:szCs w:val="30"/>
        </w:rPr>
        <w:t>学生宿舍具体平面尺寸见下图（图中尺寸为结构尺寸，实际尺寸约为1.5*1米，无论尺寸大小均按每间计算，结算时不作调整）</w:t>
      </w:r>
    </w:p>
    <w:p>
      <w:pPr>
        <w:rPr>
          <w:rFonts w:hint="eastAsia"/>
          <w:color w:val="FF0000"/>
          <w:sz w:val="30"/>
          <w:szCs w:val="30"/>
        </w:rPr>
      </w:pPr>
      <w:r>
        <w:rPr>
          <w:rFonts w:hint="eastAsia"/>
          <w:sz w:val="30"/>
          <w:szCs w:val="30"/>
          <w:lang w:val="en-US" w:eastAsia="zh-CN"/>
        </w:rPr>
        <w:t>注：</w:t>
      </w:r>
      <w:r>
        <w:rPr>
          <w:rFonts w:hint="eastAsia"/>
          <w:color w:val="FF0000"/>
          <w:sz w:val="30"/>
          <w:szCs w:val="30"/>
        </w:rPr>
        <w:t>蹲坑、水箱、地砖需送样，经建设方确认，经后勤处盖章方可</w:t>
      </w:r>
    </w:p>
    <w:p>
      <w:pPr>
        <w:rPr>
          <w:rFonts w:hint="eastAsia"/>
          <w:color w:val="FF0000"/>
          <w:sz w:val="30"/>
          <w:szCs w:val="30"/>
        </w:rPr>
      </w:pPr>
      <w:r>
        <w:rPr>
          <w:rFonts w:hint="eastAsia"/>
          <w:color w:val="FF0000"/>
          <w:sz w:val="30"/>
          <w:szCs w:val="30"/>
          <w:lang w:val="en-US" w:eastAsia="zh-CN"/>
        </w:rPr>
        <w:t>有</w:t>
      </w:r>
      <w:r>
        <w:rPr>
          <w:rFonts w:hint="eastAsia"/>
          <w:color w:val="FF0000"/>
          <w:sz w:val="30"/>
          <w:szCs w:val="30"/>
        </w:rPr>
        <w:t>资格参加投标。</w:t>
      </w:r>
    </w:p>
    <w:p>
      <w:pPr>
        <w:pStyle w:val="2"/>
      </w:pPr>
    </w:p>
    <w:p>
      <w:pPr>
        <w:pStyle w:val="30"/>
        <w:ind w:left="720" w:firstLine="0" w:firstLineChars="0"/>
        <w:rPr>
          <w:sz w:val="30"/>
          <w:szCs w:val="30"/>
        </w:rPr>
      </w:pPr>
      <w:r>
        <w:rPr>
          <w:rFonts w:hint="eastAsia"/>
          <w:sz w:val="30"/>
          <w:szCs w:val="30"/>
        </w:rPr>
        <w:drawing>
          <wp:inline distT="0" distB="0" distL="0" distR="0">
            <wp:extent cx="5651500" cy="5371465"/>
            <wp:effectExtent l="0" t="0" r="6350" b="635"/>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noChangeArrowheads="1"/>
                    </pic:cNvPicPr>
                  </pic:nvPicPr>
                  <pic:blipFill>
                    <a:blip r:embed="rId6"/>
                    <a:srcRect/>
                    <a:stretch>
                      <a:fillRect/>
                    </a:stretch>
                  </pic:blipFill>
                  <pic:spPr>
                    <a:xfrm>
                      <a:off x="0" y="0"/>
                      <a:ext cx="5651500" cy="5371465"/>
                    </a:xfrm>
                    <a:prstGeom prst="rect">
                      <a:avLst/>
                    </a:prstGeom>
                    <a:noFill/>
                    <a:ln w="9525">
                      <a:noFill/>
                      <a:miter lim="800000"/>
                      <a:headEnd/>
                      <a:tailEnd/>
                    </a:ln>
                  </pic:spPr>
                </pic:pic>
              </a:graphicData>
            </a:graphic>
          </wp:inline>
        </w:drawing>
      </w:r>
    </w:p>
    <w:p>
      <w:pPr>
        <w:ind w:left="2250" w:hanging="2250" w:hangingChars="750"/>
        <w:rPr>
          <w:rFonts w:hint="eastAsia"/>
          <w:sz w:val="30"/>
          <w:szCs w:val="30"/>
        </w:rPr>
      </w:pPr>
    </w:p>
    <w:p>
      <w:pPr>
        <w:rPr>
          <w:sz w:val="30"/>
          <w:szCs w:val="30"/>
        </w:rPr>
      </w:pPr>
      <w:r>
        <w:rPr>
          <w:rFonts w:hint="eastAsia"/>
          <w:sz w:val="30"/>
          <w:szCs w:val="30"/>
        </w:rPr>
        <w:t>卫生间蹲坑水箱现场图样：</w:t>
      </w:r>
    </w:p>
    <w:p>
      <w:pPr>
        <w:rPr>
          <w:sz w:val="30"/>
          <w:szCs w:val="30"/>
        </w:rPr>
      </w:pPr>
      <w:r>
        <w:rPr>
          <w:rFonts w:hint="eastAsia"/>
          <w:sz w:val="30"/>
          <w:szCs w:val="30"/>
        </w:rPr>
        <w:drawing>
          <wp:inline distT="0" distB="0" distL="0" distR="0">
            <wp:extent cx="5492750" cy="5697855"/>
            <wp:effectExtent l="0" t="0" r="12700" b="1714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7"/>
                    <a:srcRect/>
                    <a:stretch>
                      <a:fillRect/>
                    </a:stretch>
                  </pic:blipFill>
                  <pic:spPr>
                    <a:xfrm>
                      <a:off x="0" y="0"/>
                      <a:ext cx="5492750" cy="5697855"/>
                    </a:xfrm>
                    <a:prstGeom prst="rect">
                      <a:avLst/>
                    </a:prstGeom>
                    <a:noFill/>
                    <a:ln w="9525">
                      <a:noFill/>
                      <a:miter lim="800000"/>
                      <a:headEnd/>
                      <a:tailEnd/>
                    </a:ln>
                  </pic:spPr>
                </pic:pic>
              </a:graphicData>
            </a:graphic>
          </wp:inline>
        </w:drawing>
      </w:r>
    </w:p>
    <w:p>
      <w:pPr>
        <w:spacing w:line="260" w:lineRule="exact"/>
        <w:jc w:val="left"/>
        <w:rPr>
          <w:rFonts w:ascii="宋体" w:hAnsi="宋体" w:cs="宋体"/>
          <w:kern w:val="0"/>
          <w:szCs w:val="21"/>
        </w:rPr>
      </w:pPr>
    </w:p>
    <w:p>
      <w:pPr>
        <w:ind w:firstLine="440" w:firstLineChars="100"/>
        <w:jc w:val="center"/>
        <w:rPr>
          <w:rFonts w:hint="eastAsia"/>
          <w:b/>
          <w:bCs/>
          <w:sz w:val="44"/>
          <w:szCs w:val="44"/>
        </w:rPr>
      </w:pPr>
    </w:p>
    <w:p>
      <w:pPr>
        <w:ind w:firstLine="440" w:firstLineChars="100"/>
        <w:jc w:val="center"/>
        <w:rPr>
          <w:rFonts w:hint="eastAsia"/>
          <w:b/>
          <w:bCs/>
          <w:sz w:val="44"/>
          <w:szCs w:val="44"/>
        </w:rPr>
      </w:pPr>
    </w:p>
    <w:p>
      <w:pPr>
        <w:ind w:firstLine="440" w:firstLineChars="100"/>
        <w:jc w:val="center"/>
        <w:rPr>
          <w:rFonts w:hint="eastAsia"/>
          <w:b/>
          <w:bCs/>
          <w:sz w:val="44"/>
          <w:szCs w:val="44"/>
        </w:rPr>
      </w:pPr>
    </w:p>
    <w:p>
      <w:pPr>
        <w:ind w:firstLine="440" w:firstLineChars="100"/>
        <w:jc w:val="center"/>
        <w:rPr>
          <w:rFonts w:hint="eastAsia"/>
          <w:b/>
          <w:bCs/>
          <w:sz w:val="44"/>
          <w:szCs w:val="44"/>
        </w:rPr>
      </w:pPr>
    </w:p>
    <w:p>
      <w:pPr>
        <w:ind w:firstLine="440" w:firstLineChars="100"/>
        <w:jc w:val="center"/>
        <w:rPr>
          <w:rFonts w:hint="eastAsia"/>
          <w:b/>
          <w:bCs/>
          <w:sz w:val="44"/>
          <w:szCs w:val="44"/>
        </w:rPr>
      </w:pPr>
    </w:p>
    <w:p>
      <w:pPr>
        <w:ind w:firstLine="440" w:firstLineChars="100"/>
        <w:jc w:val="center"/>
        <w:rPr>
          <w:rFonts w:hint="eastAsia"/>
          <w:b/>
          <w:bCs/>
          <w:sz w:val="44"/>
          <w:szCs w:val="44"/>
        </w:rPr>
      </w:pPr>
    </w:p>
    <w:p>
      <w:pPr>
        <w:ind w:firstLine="440" w:firstLineChars="100"/>
        <w:jc w:val="center"/>
        <w:rPr>
          <w:rFonts w:hint="eastAsia"/>
          <w:b/>
          <w:bCs/>
          <w:sz w:val="44"/>
          <w:szCs w:val="44"/>
        </w:rPr>
      </w:pPr>
      <w:r>
        <w:rPr>
          <w:rFonts w:hint="eastAsia"/>
          <w:b/>
          <w:bCs/>
          <w:sz w:val="44"/>
          <w:szCs w:val="44"/>
        </w:rPr>
        <w:t>盐城工业职业技术学院学生宿舍卫生间改造</w:t>
      </w:r>
    </w:p>
    <w:p>
      <w:pPr>
        <w:ind w:firstLine="440" w:firstLineChars="100"/>
        <w:jc w:val="center"/>
        <w:rPr>
          <w:rFonts w:hint="eastAsia"/>
          <w:b/>
          <w:bCs/>
          <w:sz w:val="44"/>
          <w:szCs w:val="44"/>
        </w:rPr>
      </w:pPr>
      <w:r>
        <w:rPr>
          <w:rFonts w:hint="eastAsia"/>
          <w:b/>
          <w:bCs/>
          <w:sz w:val="44"/>
          <w:szCs w:val="44"/>
        </w:rPr>
        <w:t>样品</w:t>
      </w:r>
      <w:r>
        <w:rPr>
          <w:b/>
          <w:bCs/>
          <w:sz w:val="44"/>
          <w:szCs w:val="44"/>
        </w:rPr>
        <w:t>确认</w:t>
      </w:r>
      <w:r>
        <w:rPr>
          <w:rFonts w:hint="eastAsia"/>
          <w:b/>
          <w:bCs/>
          <w:sz w:val="44"/>
          <w:szCs w:val="44"/>
        </w:rPr>
        <w:t>书</w:t>
      </w:r>
    </w:p>
    <w:p>
      <w:pPr>
        <w:ind w:firstLine="300" w:firstLineChars="100"/>
        <w:rPr>
          <w:rFonts w:hint="eastAsia"/>
          <w:sz w:val="30"/>
          <w:szCs w:val="30"/>
        </w:rPr>
      </w:pPr>
    </w:p>
    <w:p>
      <w:pPr>
        <w:ind w:firstLine="300" w:firstLineChars="100"/>
        <w:rPr>
          <w:rFonts w:hint="eastAsia"/>
          <w:sz w:val="30"/>
          <w:szCs w:val="30"/>
        </w:rPr>
      </w:pPr>
    </w:p>
    <w:p>
      <w:pPr>
        <w:ind w:firstLine="300" w:firstLineChars="100"/>
        <w:rPr>
          <w:rFonts w:hint="eastAsia"/>
          <w:sz w:val="30"/>
          <w:szCs w:val="30"/>
        </w:rPr>
      </w:pPr>
      <w:r>
        <w:rPr>
          <w:rFonts w:hint="eastAsia"/>
          <w:sz w:val="30"/>
          <w:szCs w:val="30"/>
          <w:u w:val="single"/>
        </w:rPr>
        <w:t xml:space="preserve">                  </w:t>
      </w:r>
      <w:r>
        <w:rPr>
          <w:rFonts w:hint="eastAsia"/>
          <w:sz w:val="30"/>
          <w:szCs w:val="30"/>
        </w:rPr>
        <w:t>单位：</w:t>
      </w:r>
    </w:p>
    <w:p>
      <w:pPr>
        <w:spacing w:line="360" w:lineRule="auto"/>
        <w:ind w:firstLine="900" w:firstLineChars="300"/>
        <w:rPr>
          <w:sz w:val="30"/>
          <w:szCs w:val="30"/>
        </w:rPr>
      </w:pPr>
      <w:r>
        <w:rPr>
          <w:rFonts w:hint="eastAsia"/>
          <w:sz w:val="30"/>
          <w:szCs w:val="30"/>
        </w:rPr>
        <w:t>你单位提供的蹲坑、水箱、防滑地砖样品符合我院质量要求。通过后勤管理处的样品确认。</w:t>
      </w:r>
    </w:p>
    <w:p>
      <w:pPr>
        <w:ind w:left="298" w:leftChars="142" w:firstLine="600" w:firstLineChars="200"/>
        <w:rPr>
          <w:rFonts w:hint="eastAsia"/>
          <w:sz w:val="30"/>
          <w:szCs w:val="30"/>
        </w:rPr>
      </w:pPr>
    </w:p>
    <w:p>
      <w:pPr>
        <w:ind w:left="298" w:leftChars="142" w:firstLine="600" w:firstLineChars="200"/>
        <w:rPr>
          <w:rFonts w:hint="eastAsia"/>
          <w:sz w:val="30"/>
          <w:szCs w:val="30"/>
        </w:rPr>
      </w:pPr>
    </w:p>
    <w:p>
      <w:pPr>
        <w:ind w:left="298" w:leftChars="142" w:firstLine="600" w:firstLineChars="200"/>
        <w:rPr>
          <w:rFonts w:hint="eastAsia"/>
          <w:sz w:val="30"/>
          <w:szCs w:val="30"/>
        </w:rPr>
      </w:pPr>
    </w:p>
    <w:p>
      <w:pPr>
        <w:ind w:left="298" w:leftChars="142" w:firstLine="600" w:firstLineChars="200"/>
        <w:rPr>
          <w:rFonts w:hint="eastAsia"/>
          <w:sz w:val="30"/>
          <w:szCs w:val="30"/>
        </w:rPr>
      </w:pPr>
      <w:r>
        <w:rPr>
          <w:rFonts w:hint="eastAsia"/>
          <w:sz w:val="30"/>
          <w:szCs w:val="30"/>
        </w:rPr>
        <w:t xml:space="preserve">                        后勤管理处（盖章）：</w:t>
      </w:r>
    </w:p>
    <w:p>
      <w:pPr>
        <w:ind w:left="298" w:leftChars="142" w:firstLine="600" w:firstLineChars="200"/>
        <w:rPr>
          <w:rFonts w:hint="eastAsia"/>
          <w:sz w:val="30"/>
          <w:szCs w:val="30"/>
        </w:rPr>
      </w:pPr>
      <w:r>
        <w:rPr>
          <w:rFonts w:hint="eastAsia"/>
          <w:sz w:val="30"/>
          <w:szCs w:val="30"/>
        </w:rPr>
        <w:t xml:space="preserve">                   </w:t>
      </w:r>
    </w:p>
    <w:p>
      <w:pPr>
        <w:ind w:left="298" w:leftChars="142" w:firstLine="600" w:firstLineChars="200"/>
        <w:rPr>
          <w:rFonts w:hint="eastAsia"/>
          <w:sz w:val="30"/>
          <w:szCs w:val="30"/>
        </w:rPr>
      </w:pPr>
      <w:r>
        <w:rPr>
          <w:rFonts w:hint="eastAsia"/>
          <w:sz w:val="30"/>
          <w:szCs w:val="30"/>
        </w:rPr>
        <w:t xml:space="preserve">                         年    月    日</w:t>
      </w:r>
    </w:p>
    <w:p>
      <w:pPr>
        <w:ind w:left="298" w:leftChars="142" w:firstLine="600" w:firstLineChars="200"/>
        <w:rPr>
          <w:rFonts w:hint="eastAsia"/>
          <w:sz w:val="30"/>
          <w:szCs w:val="30"/>
        </w:rPr>
      </w:pPr>
    </w:p>
    <w:p>
      <w:pPr>
        <w:ind w:left="298" w:leftChars="142" w:firstLine="600" w:firstLineChars="200"/>
        <w:rPr>
          <w:rFonts w:hint="eastAsia"/>
          <w:sz w:val="30"/>
          <w:szCs w:val="30"/>
        </w:rPr>
      </w:pPr>
    </w:p>
    <w:p>
      <w:pPr>
        <w:ind w:left="298" w:leftChars="142" w:firstLine="600" w:firstLineChars="200"/>
        <w:rPr>
          <w:rFonts w:hint="eastAsia"/>
          <w:sz w:val="30"/>
          <w:szCs w:val="30"/>
        </w:rPr>
      </w:pPr>
    </w:p>
    <w:p>
      <w:pPr>
        <w:ind w:left="298" w:leftChars="142" w:firstLine="600" w:firstLineChars="200"/>
        <w:rPr>
          <w:sz w:val="30"/>
          <w:szCs w:val="30"/>
        </w:rPr>
      </w:pPr>
      <w:r>
        <w:rPr>
          <w:rFonts w:hint="eastAsia"/>
          <w:sz w:val="30"/>
          <w:szCs w:val="30"/>
        </w:rPr>
        <w:t>确认书盖章后需封装进标书</w:t>
      </w:r>
    </w:p>
    <w:p>
      <w:pPr>
        <w:pStyle w:val="2"/>
      </w:pPr>
    </w:p>
    <w:sectPr>
      <w:pgSz w:w="11906" w:h="16838"/>
      <w:pgMar w:top="1701" w:right="1417" w:bottom="1440" w:left="1417" w:header="851" w:footer="992"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858313"/>
    </w:sdtPr>
    <w:sdtContent>
      <w:p>
        <w:pPr>
          <w:pStyle w:val="14"/>
          <w:jc w:val="center"/>
        </w:pPr>
        <w:r>
          <w:fldChar w:fldCharType="begin"/>
        </w:r>
        <w:r>
          <w:instrText xml:space="preserve"> PAGE   \* MERGEFORMAT </w:instrText>
        </w:r>
        <w:r>
          <w:fldChar w:fldCharType="separate"/>
        </w:r>
        <w:r>
          <w:rPr>
            <w:lang w:val="zh-CN"/>
          </w:rPr>
          <w:t>45</w:t>
        </w:r>
        <w:r>
          <w:rPr>
            <w:lang w:val="zh-CN"/>
          </w:rPr>
          <w:fldChar w:fldCharType="end"/>
        </w:r>
      </w:p>
    </w:sdtContent>
  </w:sdt>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0"/>
      </w:pBdr>
    </w:pPr>
    <w:r>
      <w:rPr>
        <w:rFonts w:hint="eastAsia" w:eastAsia="隶书"/>
        <w:color w:val="000000"/>
        <w:spacing w:val="40"/>
        <w:sz w:val="21"/>
        <w:szCs w:val="21"/>
      </w:rPr>
      <w:t>2022-016Q</w:t>
    </w:r>
    <w:r>
      <w:rPr>
        <w:rFonts w:eastAsia="隶书"/>
        <w:color w:val="000000"/>
        <w:spacing w:val="40"/>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1C6E75"/>
    <w:multiLevelType w:val="singleLevel"/>
    <w:tmpl w:val="971C6E75"/>
    <w:lvl w:ilvl="0" w:tentative="0">
      <w:start w:val="3"/>
      <w:numFmt w:val="decimal"/>
      <w:lvlText w:val="%1."/>
      <w:lvlJc w:val="left"/>
      <w:pPr>
        <w:tabs>
          <w:tab w:val="left" w:pos="312"/>
        </w:tabs>
      </w:pPr>
    </w:lvl>
  </w:abstractNum>
  <w:abstractNum w:abstractNumId="1">
    <w:nsid w:val="B4F662B5"/>
    <w:multiLevelType w:val="singleLevel"/>
    <w:tmpl w:val="B4F662B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lMzBiZTYyYTQ5ODVmZWE4MzI5ZDNkOGMwYTkzMDIifQ=="/>
  </w:docVars>
  <w:rsids>
    <w:rsidRoot w:val="0055087D"/>
    <w:rsid w:val="0000757E"/>
    <w:rsid w:val="0001164C"/>
    <w:rsid w:val="00011AE2"/>
    <w:rsid w:val="00013E51"/>
    <w:rsid w:val="000153D1"/>
    <w:rsid w:val="000168EF"/>
    <w:rsid w:val="0002247A"/>
    <w:rsid w:val="0002673F"/>
    <w:rsid w:val="000318DC"/>
    <w:rsid w:val="00031EAE"/>
    <w:rsid w:val="000376BA"/>
    <w:rsid w:val="0003797F"/>
    <w:rsid w:val="00044B92"/>
    <w:rsid w:val="000461E2"/>
    <w:rsid w:val="00047565"/>
    <w:rsid w:val="000500FB"/>
    <w:rsid w:val="00050C8A"/>
    <w:rsid w:val="000513D7"/>
    <w:rsid w:val="00052B02"/>
    <w:rsid w:val="00054067"/>
    <w:rsid w:val="00061576"/>
    <w:rsid w:val="0006674D"/>
    <w:rsid w:val="000675E0"/>
    <w:rsid w:val="000737B2"/>
    <w:rsid w:val="000738A3"/>
    <w:rsid w:val="00074832"/>
    <w:rsid w:val="0007613F"/>
    <w:rsid w:val="000804DE"/>
    <w:rsid w:val="00080B8A"/>
    <w:rsid w:val="00080C74"/>
    <w:rsid w:val="00083C67"/>
    <w:rsid w:val="00085F8D"/>
    <w:rsid w:val="0008794F"/>
    <w:rsid w:val="000918C7"/>
    <w:rsid w:val="000919B1"/>
    <w:rsid w:val="00091F28"/>
    <w:rsid w:val="00092A1C"/>
    <w:rsid w:val="00092D89"/>
    <w:rsid w:val="000A1CCD"/>
    <w:rsid w:val="000A4844"/>
    <w:rsid w:val="000A6CF6"/>
    <w:rsid w:val="000A7B5C"/>
    <w:rsid w:val="000B0EE1"/>
    <w:rsid w:val="000B4700"/>
    <w:rsid w:val="000B52EC"/>
    <w:rsid w:val="000B55DE"/>
    <w:rsid w:val="000B6527"/>
    <w:rsid w:val="000B726D"/>
    <w:rsid w:val="000C00DA"/>
    <w:rsid w:val="000C0EDC"/>
    <w:rsid w:val="000C0F75"/>
    <w:rsid w:val="000C3A0B"/>
    <w:rsid w:val="000D14E7"/>
    <w:rsid w:val="000D1A2C"/>
    <w:rsid w:val="000D1CBD"/>
    <w:rsid w:val="000D41B8"/>
    <w:rsid w:val="000D4424"/>
    <w:rsid w:val="000E7051"/>
    <w:rsid w:val="000F03B8"/>
    <w:rsid w:val="000F3684"/>
    <w:rsid w:val="000F5044"/>
    <w:rsid w:val="001050DA"/>
    <w:rsid w:val="00105FDE"/>
    <w:rsid w:val="001135E1"/>
    <w:rsid w:val="00113950"/>
    <w:rsid w:val="00114568"/>
    <w:rsid w:val="00122C5E"/>
    <w:rsid w:val="001319D8"/>
    <w:rsid w:val="00131AC1"/>
    <w:rsid w:val="00132713"/>
    <w:rsid w:val="00133497"/>
    <w:rsid w:val="0014051D"/>
    <w:rsid w:val="001407DC"/>
    <w:rsid w:val="0014286D"/>
    <w:rsid w:val="00142AA3"/>
    <w:rsid w:val="001434AA"/>
    <w:rsid w:val="00144D54"/>
    <w:rsid w:val="0014684E"/>
    <w:rsid w:val="001505DC"/>
    <w:rsid w:val="00153DBB"/>
    <w:rsid w:val="0015495A"/>
    <w:rsid w:val="00154E48"/>
    <w:rsid w:val="001550FC"/>
    <w:rsid w:val="00157A8D"/>
    <w:rsid w:val="00161C33"/>
    <w:rsid w:val="00165312"/>
    <w:rsid w:val="00165C49"/>
    <w:rsid w:val="001661BD"/>
    <w:rsid w:val="0017083D"/>
    <w:rsid w:val="0017134C"/>
    <w:rsid w:val="001725D1"/>
    <w:rsid w:val="001810C4"/>
    <w:rsid w:val="00181C4C"/>
    <w:rsid w:val="0018483C"/>
    <w:rsid w:val="00185854"/>
    <w:rsid w:val="001873B0"/>
    <w:rsid w:val="00187E68"/>
    <w:rsid w:val="001915AE"/>
    <w:rsid w:val="001925D8"/>
    <w:rsid w:val="00195827"/>
    <w:rsid w:val="001A01B1"/>
    <w:rsid w:val="001A1A55"/>
    <w:rsid w:val="001A1B05"/>
    <w:rsid w:val="001A31F3"/>
    <w:rsid w:val="001A6958"/>
    <w:rsid w:val="001A6D0C"/>
    <w:rsid w:val="001B139E"/>
    <w:rsid w:val="001B32B5"/>
    <w:rsid w:val="001C048B"/>
    <w:rsid w:val="001C34C5"/>
    <w:rsid w:val="001C41C8"/>
    <w:rsid w:val="001C528F"/>
    <w:rsid w:val="001C7CA7"/>
    <w:rsid w:val="001D057D"/>
    <w:rsid w:val="001D1CAC"/>
    <w:rsid w:val="001D246C"/>
    <w:rsid w:val="001D7082"/>
    <w:rsid w:val="001E2EE7"/>
    <w:rsid w:val="001E327E"/>
    <w:rsid w:val="001E66E7"/>
    <w:rsid w:val="001E72EF"/>
    <w:rsid w:val="001F0F75"/>
    <w:rsid w:val="001F57B5"/>
    <w:rsid w:val="001F67DC"/>
    <w:rsid w:val="0020223D"/>
    <w:rsid w:val="00204EFF"/>
    <w:rsid w:val="002154D0"/>
    <w:rsid w:val="00217EBA"/>
    <w:rsid w:val="00217F79"/>
    <w:rsid w:val="00224A89"/>
    <w:rsid w:val="00226851"/>
    <w:rsid w:val="002278A4"/>
    <w:rsid w:val="00231F9D"/>
    <w:rsid w:val="00232888"/>
    <w:rsid w:val="00237706"/>
    <w:rsid w:val="00242CC1"/>
    <w:rsid w:val="00250A52"/>
    <w:rsid w:val="00250C94"/>
    <w:rsid w:val="002512AD"/>
    <w:rsid w:val="002555C3"/>
    <w:rsid w:val="00255D7A"/>
    <w:rsid w:val="0025705C"/>
    <w:rsid w:val="002628E6"/>
    <w:rsid w:val="00262F96"/>
    <w:rsid w:val="00264FC2"/>
    <w:rsid w:val="002653AA"/>
    <w:rsid w:val="002666F2"/>
    <w:rsid w:val="00266834"/>
    <w:rsid w:val="00267E3C"/>
    <w:rsid w:val="002821D7"/>
    <w:rsid w:val="00282F6F"/>
    <w:rsid w:val="002843DB"/>
    <w:rsid w:val="00285806"/>
    <w:rsid w:val="00285ABF"/>
    <w:rsid w:val="00287DEB"/>
    <w:rsid w:val="00290D91"/>
    <w:rsid w:val="002A1E5A"/>
    <w:rsid w:val="002A27BA"/>
    <w:rsid w:val="002A34EC"/>
    <w:rsid w:val="002A4B60"/>
    <w:rsid w:val="002B2936"/>
    <w:rsid w:val="002B2AED"/>
    <w:rsid w:val="002B6B12"/>
    <w:rsid w:val="002B6E60"/>
    <w:rsid w:val="002B7029"/>
    <w:rsid w:val="002B7C98"/>
    <w:rsid w:val="002C2420"/>
    <w:rsid w:val="002C2BE3"/>
    <w:rsid w:val="002C465E"/>
    <w:rsid w:val="002D0727"/>
    <w:rsid w:val="002D3CD0"/>
    <w:rsid w:val="002D4B8C"/>
    <w:rsid w:val="002D594D"/>
    <w:rsid w:val="002D6414"/>
    <w:rsid w:val="002E45D9"/>
    <w:rsid w:val="002E4DB3"/>
    <w:rsid w:val="002E5A1B"/>
    <w:rsid w:val="002E5CAC"/>
    <w:rsid w:val="002F0AF2"/>
    <w:rsid w:val="002F7130"/>
    <w:rsid w:val="002F71DD"/>
    <w:rsid w:val="00302DB1"/>
    <w:rsid w:val="003036ED"/>
    <w:rsid w:val="003062FC"/>
    <w:rsid w:val="00314BA6"/>
    <w:rsid w:val="003208EC"/>
    <w:rsid w:val="003226E4"/>
    <w:rsid w:val="00324DCE"/>
    <w:rsid w:val="00330BF0"/>
    <w:rsid w:val="003340DF"/>
    <w:rsid w:val="003431B7"/>
    <w:rsid w:val="0034434B"/>
    <w:rsid w:val="003446D1"/>
    <w:rsid w:val="00344ACC"/>
    <w:rsid w:val="00346867"/>
    <w:rsid w:val="00346C72"/>
    <w:rsid w:val="003510A9"/>
    <w:rsid w:val="00351FC9"/>
    <w:rsid w:val="00353AF1"/>
    <w:rsid w:val="00353F05"/>
    <w:rsid w:val="00354A4A"/>
    <w:rsid w:val="00355A6B"/>
    <w:rsid w:val="003613A1"/>
    <w:rsid w:val="003618BC"/>
    <w:rsid w:val="00363057"/>
    <w:rsid w:val="00363C5B"/>
    <w:rsid w:val="003652D9"/>
    <w:rsid w:val="0036698E"/>
    <w:rsid w:val="003714F3"/>
    <w:rsid w:val="00372EA1"/>
    <w:rsid w:val="00380B48"/>
    <w:rsid w:val="003815FD"/>
    <w:rsid w:val="00382705"/>
    <w:rsid w:val="00385C64"/>
    <w:rsid w:val="003874D6"/>
    <w:rsid w:val="003977BF"/>
    <w:rsid w:val="003A21A0"/>
    <w:rsid w:val="003A345E"/>
    <w:rsid w:val="003A63FC"/>
    <w:rsid w:val="003A6792"/>
    <w:rsid w:val="003B0FB9"/>
    <w:rsid w:val="003B212E"/>
    <w:rsid w:val="003B7BD1"/>
    <w:rsid w:val="003C0153"/>
    <w:rsid w:val="003C40B0"/>
    <w:rsid w:val="003C47FA"/>
    <w:rsid w:val="003C4C91"/>
    <w:rsid w:val="003D0885"/>
    <w:rsid w:val="003D210A"/>
    <w:rsid w:val="003D22AC"/>
    <w:rsid w:val="003D687B"/>
    <w:rsid w:val="003E0F99"/>
    <w:rsid w:val="003E26F6"/>
    <w:rsid w:val="003E2B82"/>
    <w:rsid w:val="003E5E3A"/>
    <w:rsid w:val="003E6FBF"/>
    <w:rsid w:val="003F50C5"/>
    <w:rsid w:val="003F6B2A"/>
    <w:rsid w:val="00402716"/>
    <w:rsid w:val="0040479B"/>
    <w:rsid w:val="00407A9B"/>
    <w:rsid w:val="00413018"/>
    <w:rsid w:val="00415905"/>
    <w:rsid w:val="0042209E"/>
    <w:rsid w:val="00425678"/>
    <w:rsid w:val="00430024"/>
    <w:rsid w:val="00430B4E"/>
    <w:rsid w:val="0043131B"/>
    <w:rsid w:val="00432A5A"/>
    <w:rsid w:val="0044201E"/>
    <w:rsid w:val="00445171"/>
    <w:rsid w:val="00445196"/>
    <w:rsid w:val="004472D0"/>
    <w:rsid w:val="00451DA0"/>
    <w:rsid w:val="004558AA"/>
    <w:rsid w:val="00461F62"/>
    <w:rsid w:val="004643FC"/>
    <w:rsid w:val="00466707"/>
    <w:rsid w:val="00474400"/>
    <w:rsid w:val="00480876"/>
    <w:rsid w:val="00482639"/>
    <w:rsid w:val="004836F3"/>
    <w:rsid w:val="0048373E"/>
    <w:rsid w:val="00484BA8"/>
    <w:rsid w:val="00485309"/>
    <w:rsid w:val="00485B11"/>
    <w:rsid w:val="004907C6"/>
    <w:rsid w:val="004915A7"/>
    <w:rsid w:val="0049268F"/>
    <w:rsid w:val="00493359"/>
    <w:rsid w:val="004952EF"/>
    <w:rsid w:val="00496197"/>
    <w:rsid w:val="004974D4"/>
    <w:rsid w:val="004A032D"/>
    <w:rsid w:val="004A0B4C"/>
    <w:rsid w:val="004A2405"/>
    <w:rsid w:val="004A3E2E"/>
    <w:rsid w:val="004A50D9"/>
    <w:rsid w:val="004B0390"/>
    <w:rsid w:val="004B16D2"/>
    <w:rsid w:val="004B52AD"/>
    <w:rsid w:val="004C5C6D"/>
    <w:rsid w:val="004C7035"/>
    <w:rsid w:val="004D2A12"/>
    <w:rsid w:val="004D608D"/>
    <w:rsid w:val="004E5477"/>
    <w:rsid w:val="004E62A5"/>
    <w:rsid w:val="004F4733"/>
    <w:rsid w:val="004F6AB1"/>
    <w:rsid w:val="0050204E"/>
    <w:rsid w:val="00504B8E"/>
    <w:rsid w:val="005055CC"/>
    <w:rsid w:val="005069BE"/>
    <w:rsid w:val="00507821"/>
    <w:rsid w:val="00514D32"/>
    <w:rsid w:val="0052086C"/>
    <w:rsid w:val="005217B5"/>
    <w:rsid w:val="005240E4"/>
    <w:rsid w:val="005279FF"/>
    <w:rsid w:val="00531CEB"/>
    <w:rsid w:val="0053314B"/>
    <w:rsid w:val="005333D9"/>
    <w:rsid w:val="00535763"/>
    <w:rsid w:val="005358C9"/>
    <w:rsid w:val="00535C43"/>
    <w:rsid w:val="005367B6"/>
    <w:rsid w:val="00543B60"/>
    <w:rsid w:val="00544528"/>
    <w:rsid w:val="0055087D"/>
    <w:rsid w:val="00553187"/>
    <w:rsid w:val="005535C4"/>
    <w:rsid w:val="0055616D"/>
    <w:rsid w:val="00560E05"/>
    <w:rsid w:val="00563ACF"/>
    <w:rsid w:val="005648F2"/>
    <w:rsid w:val="005717A1"/>
    <w:rsid w:val="0057497A"/>
    <w:rsid w:val="00575756"/>
    <w:rsid w:val="005768C4"/>
    <w:rsid w:val="00577AF0"/>
    <w:rsid w:val="005839B8"/>
    <w:rsid w:val="00584E66"/>
    <w:rsid w:val="00590A38"/>
    <w:rsid w:val="005910E1"/>
    <w:rsid w:val="00592EC6"/>
    <w:rsid w:val="00596CCE"/>
    <w:rsid w:val="005973C4"/>
    <w:rsid w:val="005A070B"/>
    <w:rsid w:val="005A087C"/>
    <w:rsid w:val="005A121D"/>
    <w:rsid w:val="005A2EBD"/>
    <w:rsid w:val="005A3B6F"/>
    <w:rsid w:val="005A50C1"/>
    <w:rsid w:val="005B0716"/>
    <w:rsid w:val="005B2BD4"/>
    <w:rsid w:val="005C1A87"/>
    <w:rsid w:val="005C4DF1"/>
    <w:rsid w:val="005D0FD9"/>
    <w:rsid w:val="005D1684"/>
    <w:rsid w:val="005D21D9"/>
    <w:rsid w:val="005E1ECD"/>
    <w:rsid w:val="005F391B"/>
    <w:rsid w:val="005F7330"/>
    <w:rsid w:val="0060483D"/>
    <w:rsid w:val="00611747"/>
    <w:rsid w:val="00613767"/>
    <w:rsid w:val="00614633"/>
    <w:rsid w:val="006146A4"/>
    <w:rsid w:val="00615CC8"/>
    <w:rsid w:val="0061692E"/>
    <w:rsid w:val="006177DA"/>
    <w:rsid w:val="00617820"/>
    <w:rsid w:val="00626966"/>
    <w:rsid w:val="00626AC1"/>
    <w:rsid w:val="00630417"/>
    <w:rsid w:val="006310D7"/>
    <w:rsid w:val="00640979"/>
    <w:rsid w:val="00644CDE"/>
    <w:rsid w:val="006467AC"/>
    <w:rsid w:val="00646EC7"/>
    <w:rsid w:val="00647189"/>
    <w:rsid w:val="00660407"/>
    <w:rsid w:val="0066057B"/>
    <w:rsid w:val="00660F75"/>
    <w:rsid w:val="00661789"/>
    <w:rsid w:val="00661A62"/>
    <w:rsid w:val="00663088"/>
    <w:rsid w:val="00665AEF"/>
    <w:rsid w:val="00667508"/>
    <w:rsid w:val="006705BB"/>
    <w:rsid w:val="00672106"/>
    <w:rsid w:val="00682CBE"/>
    <w:rsid w:val="00684C8D"/>
    <w:rsid w:val="00687836"/>
    <w:rsid w:val="00687B86"/>
    <w:rsid w:val="00692947"/>
    <w:rsid w:val="00695B44"/>
    <w:rsid w:val="00696896"/>
    <w:rsid w:val="00696E80"/>
    <w:rsid w:val="006A619F"/>
    <w:rsid w:val="006B0230"/>
    <w:rsid w:val="006B222D"/>
    <w:rsid w:val="006B398E"/>
    <w:rsid w:val="006B6F62"/>
    <w:rsid w:val="006C1956"/>
    <w:rsid w:val="006C632D"/>
    <w:rsid w:val="006C6D33"/>
    <w:rsid w:val="006D0D29"/>
    <w:rsid w:val="006D2CD8"/>
    <w:rsid w:val="006D30A9"/>
    <w:rsid w:val="006D4616"/>
    <w:rsid w:val="006D4646"/>
    <w:rsid w:val="006D596C"/>
    <w:rsid w:val="006D5D9B"/>
    <w:rsid w:val="006D6C96"/>
    <w:rsid w:val="006E38B4"/>
    <w:rsid w:val="006F055F"/>
    <w:rsid w:val="006F1BED"/>
    <w:rsid w:val="006F3B96"/>
    <w:rsid w:val="006F6673"/>
    <w:rsid w:val="00701270"/>
    <w:rsid w:val="00704CF8"/>
    <w:rsid w:val="007104D3"/>
    <w:rsid w:val="0071468C"/>
    <w:rsid w:val="00720465"/>
    <w:rsid w:val="00723F9E"/>
    <w:rsid w:val="0072557F"/>
    <w:rsid w:val="00726FB5"/>
    <w:rsid w:val="00731481"/>
    <w:rsid w:val="00735652"/>
    <w:rsid w:val="007371A7"/>
    <w:rsid w:val="007376A4"/>
    <w:rsid w:val="00737E12"/>
    <w:rsid w:val="00740799"/>
    <w:rsid w:val="00740E3D"/>
    <w:rsid w:val="00740E87"/>
    <w:rsid w:val="00742866"/>
    <w:rsid w:val="00750C93"/>
    <w:rsid w:val="00753C19"/>
    <w:rsid w:val="00755535"/>
    <w:rsid w:val="00756DC7"/>
    <w:rsid w:val="007601F3"/>
    <w:rsid w:val="0076522C"/>
    <w:rsid w:val="007656DA"/>
    <w:rsid w:val="00765A4B"/>
    <w:rsid w:val="00766765"/>
    <w:rsid w:val="007670A4"/>
    <w:rsid w:val="00771791"/>
    <w:rsid w:val="007768FC"/>
    <w:rsid w:val="007776D6"/>
    <w:rsid w:val="00782B44"/>
    <w:rsid w:val="00782FDB"/>
    <w:rsid w:val="00785D3E"/>
    <w:rsid w:val="007925D3"/>
    <w:rsid w:val="00792A7B"/>
    <w:rsid w:val="007937D8"/>
    <w:rsid w:val="007A33B5"/>
    <w:rsid w:val="007A6D2D"/>
    <w:rsid w:val="007B74DA"/>
    <w:rsid w:val="007C017E"/>
    <w:rsid w:val="007C0E98"/>
    <w:rsid w:val="007C187F"/>
    <w:rsid w:val="007C3C7D"/>
    <w:rsid w:val="007C41C6"/>
    <w:rsid w:val="007C5574"/>
    <w:rsid w:val="007D183E"/>
    <w:rsid w:val="007D3230"/>
    <w:rsid w:val="007D7A8E"/>
    <w:rsid w:val="007E0C28"/>
    <w:rsid w:val="007E18DD"/>
    <w:rsid w:val="007E2589"/>
    <w:rsid w:val="007E5F2C"/>
    <w:rsid w:val="007E62DC"/>
    <w:rsid w:val="007F03E8"/>
    <w:rsid w:val="007F06F8"/>
    <w:rsid w:val="007F35CA"/>
    <w:rsid w:val="007F44FB"/>
    <w:rsid w:val="007F4D38"/>
    <w:rsid w:val="007F6534"/>
    <w:rsid w:val="0080120E"/>
    <w:rsid w:val="0080251E"/>
    <w:rsid w:val="00803EFC"/>
    <w:rsid w:val="00806070"/>
    <w:rsid w:val="00810D4D"/>
    <w:rsid w:val="00814276"/>
    <w:rsid w:val="00814833"/>
    <w:rsid w:val="00814968"/>
    <w:rsid w:val="00816032"/>
    <w:rsid w:val="008166E5"/>
    <w:rsid w:val="0082104C"/>
    <w:rsid w:val="008211BE"/>
    <w:rsid w:val="00826309"/>
    <w:rsid w:val="00827733"/>
    <w:rsid w:val="00830830"/>
    <w:rsid w:val="00831F6C"/>
    <w:rsid w:val="00832556"/>
    <w:rsid w:val="00835098"/>
    <w:rsid w:val="00843FC2"/>
    <w:rsid w:val="00844204"/>
    <w:rsid w:val="00844BA7"/>
    <w:rsid w:val="00845215"/>
    <w:rsid w:val="00845DB7"/>
    <w:rsid w:val="008461D5"/>
    <w:rsid w:val="00847D06"/>
    <w:rsid w:val="00850FDF"/>
    <w:rsid w:val="00852ADE"/>
    <w:rsid w:val="0085435A"/>
    <w:rsid w:val="00855DAF"/>
    <w:rsid w:val="00855F39"/>
    <w:rsid w:val="0085601D"/>
    <w:rsid w:val="0085721D"/>
    <w:rsid w:val="0085758A"/>
    <w:rsid w:val="00861284"/>
    <w:rsid w:val="00862A08"/>
    <w:rsid w:val="00862ADB"/>
    <w:rsid w:val="0086493E"/>
    <w:rsid w:val="00866D48"/>
    <w:rsid w:val="0086722A"/>
    <w:rsid w:val="00867FAD"/>
    <w:rsid w:val="0087273F"/>
    <w:rsid w:val="0087500C"/>
    <w:rsid w:val="00876DE4"/>
    <w:rsid w:val="0088157E"/>
    <w:rsid w:val="00882C39"/>
    <w:rsid w:val="00887084"/>
    <w:rsid w:val="008906FD"/>
    <w:rsid w:val="008A0A6E"/>
    <w:rsid w:val="008A69FD"/>
    <w:rsid w:val="008A7511"/>
    <w:rsid w:val="008B269D"/>
    <w:rsid w:val="008B4273"/>
    <w:rsid w:val="008B6463"/>
    <w:rsid w:val="008B7F66"/>
    <w:rsid w:val="008C0245"/>
    <w:rsid w:val="008D181C"/>
    <w:rsid w:val="008D26CC"/>
    <w:rsid w:val="008D3727"/>
    <w:rsid w:val="008D47BF"/>
    <w:rsid w:val="008D4DF3"/>
    <w:rsid w:val="008D6F67"/>
    <w:rsid w:val="008E16BB"/>
    <w:rsid w:val="008E3334"/>
    <w:rsid w:val="008E3AC9"/>
    <w:rsid w:val="008E55A1"/>
    <w:rsid w:val="008F48EB"/>
    <w:rsid w:val="009014B0"/>
    <w:rsid w:val="00904244"/>
    <w:rsid w:val="00904A8D"/>
    <w:rsid w:val="00905259"/>
    <w:rsid w:val="00917FED"/>
    <w:rsid w:val="00920C8E"/>
    <w:rsid w:val="009220F8"/>
    <w:rsid w:val="0092282D"/>
    <w:rsid w:val="00930C86"/>
    <w:rsid w:val="00931A08"/>
    <w:rsid w:val="00931A3F"/>
    <w:rsid w:val="00932243"/>
    <w:rsid w:val="00932294"/>
    <w:rsid w:val="009331C1"/>
    <w:rsid w:val="009348DF"/>
    <w:rsid w:val="0093605C"/>
    <w:rsid w:val="00937749"/>
    <w:rsid w:val="00943F37"/>
    <w:rsid w:val="00945FE0"/>
    <w:rsid w:val="00947917"/>
    <w:rsid w:val="00950616"/>
    <w:rsid w:val="00951BF5"/>
    <w:rsid w:val="009527F8"/>
    <w:rsid w:val="009530D3"/>
    <w:rsid w:val="009533CD"/>
    <w:rsid w:val="00960919"/>
    <w:rsid w:val="00960D05"/>
    <w:rsid w:val="009652B0"/>
    <w:rsid w:val="009664F6"/>
    <w:rsid w:val="00967C66"/>
    <w:rsid w:val="0097088C"/>
    <w:rsid w:val="009748D5"/>
    <w:rsid w:val="0097527C"/>
    <w:rsid w:val="00977C5D"/>
    <w:rsid w:val="00982628"/>
    <w:rsid w:val="009828D1"/>
    <w:rsid w:val="00983D86"/>
    <w:rsid w:val="0098429F"/>
    <w:rsid w:val="00993BC9"/>
    <w:rsid w:val="00994CFA"/>
    <w:rsid w:val="00994D82"/>
    <w:rsid w:val="00996F54"/>
    <w:rsid w:val="00997A72"/>
    <w:rsid w:val="009A07D5"/>
    <w:rsid w:val="009A34AF"/>
    <w:rsid w:val="009A4247"/>
    <w:rsid w:val="009A7688"/>
    <w:rsid w:val="009A77BE"/>
    <w:rsid w:val="009A7959"/>
    <w:rsid w:val="009B0104"/>
    <w:rsid w:val="009B42FB"/>
    <w:rsid w:val="009C351B"/>
    <w:rsid w:val="009C6CFC"/>
    <w:rsid w:val="009C74BC"/>
    <w:rsid w:val="009D25DA"/>
    <w:rsid w:val="009D699E"/>
    <w:rsid w:val="009D6B1A"/>
    <w:rsid w:val="009E1CD4"/>
    <w:rsid w:val="009E335A"/>
    <w:rsid w:val="009F336C"/>
    <w:rsid w:val="009F3700"/>
    <w:rsid w:val="009F3A35"/>
    <w:rsid w:val="009F4C42"/>
    <w:rsid w:val="009F4D2C"/>
    <w:rsid w:val="009F7995"/>
    <w:rsid w:val="00A00F37"/>
    <w:rsid w:val="00A016CC"/>
    <w:rsid w:val="00A045CA"/>
    <w:rsid w:val="00A049D4"/>
    <w:rsid w:val="00A10EEF"/>
    <w:rsid w:val="00A12AA9"/>
    <w:rsid w:val="00A22DF7"/>
    <w:rsid w:val="00A25EB1"/>
    <w:rsid w:val="00A26F05"/>
    <w:rsid w:val="00A2743E"/>
    <w:rsid w:val="00A30C38"/>
    <w:rsid w:val="00A31853"/>
    <w:rsid w:val="00A31868"/>
    <w:rsid w:val="00A330F0"/>
    <w:rsid w:val="00A34435"/>
    <w:rsid w:val="00A35E05"/>
    <w:rsid w:val="00A40E41"/>
    <w:rsid w:val="00A42325"/>
    <w:rsid w:val="00A446E4"/>
    <w:rsid w:val="00A45DCE"/>
    <w:rsid w:val="00A50BAE"/>
    <w:rsid w:val="00A53E46"/>
    <w:rsid w:val="00A603DB"/>
    <w:rsid w:val="00A645B5"/>
    <w:rsid w:val="00A651AC"/>
    <w:rsid w:val="00A65FFE"/>
    <w:rsid w:val="00A66CE9"/>
    <w:rsid w:val="00A731FC"/>
    <w:rsid w:val="00A81546"/>
    <w:rsid w:val="00A817A1"/>
    <w:rsid w:val="00A911F0"/>
    <w:rsid w:val="00A92C75"/>
    <w:rsid w:val="00A939EC"/>
    <w:rsid w:val="00A94152"/>
    <w:rsid w:val="00A95B8F"/>
    <w:rsid w:val="00AA4699"/>
    <w:rsid w:val="00AB2F23"/>
    <w:rsid w:val="00AB3728"/>
    <w:rsid w:val="00AB399E"/>
    <w:rsid w:val="00AB4A43"/>
    <w:rsid w:val="00AB6F1F"/>
    <w:rsid w:val="00AC001F"/>
    <w:rsid w:val="00AC03DB"/>
    <w:rsid w:val="00AC0AC1"/>
    <w:rsid w:val="00AC1D78"/>
    <w:rsid w:val="00AC6550"/>
    <w:rsid w:val="00AD0771"/>
    <w:rsid w:val="00AD11EB"/>
    <w:rsid w:val="00AD196B"/>
    <w:rsid w:val="00AD1D86"/>
    <w:rsid w:val="00AD2D7B"/>
    <w:rsid w:val="00AD4792"/>
    <w:rsid w:val="00AD53F2"/>
    <w:rsid w:val="00AD6286"/>
    <w:rsid w:val="00AE0C12"/>
    <w:rsid w:val="00AF10BE"/>
    <w:rsid w:val="00AF5968"/>
    <w:rsid w:val="00B001D8"/>
    <w:rsid w:val="00B01964"/>
    <w:rsid w:val="00B16402"/>
    <w:rsid w:val="00B23653"/>
    <w:rsid w:val="00B27D32"/>
    <w:rsid w:val="00B30382"/>
    <w:rsid w:val="00B30C01"/>
    <w:rsid w:val="00B3439B"/>
    <w:rsid w:val="00B35691"/>
    <w:rsid w:val="00B35BE2"/>
    <w:rsid w:val="00B377A9"/>
    <w:rsid w:val="00B4154D"/>
    <w:rsid w:val="00B42BCC"/>
    <w:rsid w:val="00B46611"/>
    <w:rsid w:val="00B4713F"/>
    <w:rsid w:val="00B475DF"/>
    <w:rsid w:val="00B54246"/>
    <w:rsid w:val="00B56285"/>
    <w:rsid w:val="00B57D6D"/>
    <w:rsid w:val="00B57D72"/>
    <w:rsid w:val="00B6097B"/>
    <w:rsid w:val="00B624FF"/>
    <w:rsid w:val="00B65A2F"/>
    <w:rsid w:val="00B7199A"/>
    <w:rsid w:val="00B73572"/>
    <w:rsid w:val="00B75CA9"/>
    <w:rsid w:val="00B7677E"/>
    <w:rsid w:val="00B82419"/>
    <w:rsid w:val="00B83151"/>
    <w:rsid w:val="00B8372E"/>
    <w:rsid w:val="00B85746"/>
    <w:rsid w:val="00B91F58"/>
    <w:rsid w:val="00B926C5"/>
    <w:rsid w:val="00B933D3"/>
    <w:rsid w:val="00B97487"/>
    <w:rsid w:val="00B97E00"/>
    <w:rsid w:val="00BA2A3C"/>
    <w:rsid w:val="00BA38EB"/>
    <w:rsid w:val="00BA64E3"/>
    <w:rsid w:val="00BB071A"/>
    <w:rsid w:val="00BB303B"/>
    <w:rsid w:val="00BB55D5"/>
    <w:rsid w:val="00BB616E"/>
    <w:rsid w:val="00BB6348"/>
    <w:rsid w:val="00BB6402"/>
    <w:rsid w:val="00BC318C"/>
    <w:rsid w:val="00BC4DF0"/>
    <w:rsid w:val="00BD1351"/>
    <w:rsid w:val="00BD6126"/>
    <w:rsid w:val="00BE311B"/>
    <w:rsid w:val="00BE6984"/>
    <w:rsid w:val="00BE6B23"/>
    <w:rsid w:val="00BE6DD0"/>
    <w:rsid w:val="00BE7579"/>
    <w:rsid w:val="00BE7604"/>
    <w:rsid w:val="00BF12FB"/>
    <w:rsid w:val="00BF1BC8"/>
    <w:rsid w:val="00BF41D5"/>
    <w:rsid w:val="00BF46E6"/>
    <w:rsid w:val="00BF79A1"/>
    <w:rsid w:val="00C00A1E"/>
    <w:rsid w:val="00C0134F"/>
    <w:rsid w:val="00C04383"/>
    <w:rsid w:val="00C07DFC"/>
    <w:rsid w:val="00C1269F"/>
    <w:rsid w:val="00C14933"/>
    <w:rsid w:val="00C27DC5"/>
    <w:rsid w:val="00C27ECB"/>
    <w:rsid w:val="00C3086F"/>
    <w:rsid w:val="00C41BFC"/>
    <w:rsid w:val="00C42B10"/>
    <w:rsid w:val="00C44181"/>
    <w:rsid w:val="00C446DD"/>
    <w:rsid w:val="00C46C68"/>
    <w:rsid w:val="00C47676"/>
    <w:rsid w:val="00C5062D"/>
    <w:rsid w:val="00C51851"/>
    <w:rsid w:val="00C53C8C"/>
    <w:rsid w:val="00C55639"/>
    <w:rsid w:val="00C57E2A"/>
    <w:rsid w:val="00C6394D"/>
    <w:rsid w:val="00C67092"/>
    <w:rsid w:val="00C70AE5"/>
    <w:rsid w:val="00C70CC3"/>
    <w:rsid w:val="00C71016"/>
    <w:rsid w:val="00C73E9E"/>
    <w:rsid w:val="00C74E4C"/>
    <w:rsid w:val="00C76526"/>
    <w:rsid w:val="00C770FF"/>
    <w:rsid w:val="00C808CB"/>
    <w:rsid w:val="00C83218"/>
    <w:rsid w:val="00C90453"/>
    <w:rsid w:val="00C90E03"/>
    <w:rsid w:val="00C91AD6"/>
    <w:rsid w:val="00C92A23"/>
    <w:rsid w:val="00C92F92"/>
    <w:rsid w:val="00C9458F"/>
    <w:rsid w:val="00C965C0"/>
    <w:rsid w:val="00C976A9"/>
    <w:rsid w:val="00CA0D26"/>
    <w:rsid w:val="00CB2243"/>
    <w:rsid w:val="00CC2B9C"/>
    <w:rsid w:val="00CC5006"/>
    <w:rsid w:val="00CD03DA"/>
    <w:rsid w:val="00CD1DB1"/>
    <w:rsid w:val="00CD4217"/>
    <w:rsid w:val="00CD4F96"/>
    <w:rsid w:val="00CD6AF2"/>
    <w:rsid w:val="00CD6C9B"/>
    <w:rsid w:val="00CE597E"/>
    <w:rsid w:val="00CE6ABF"/>
    <w:rsid w:val="00CE7A9F"/>
    <w:rsid w:val="00CF0179"/>
    <w:rsid w:val="00CF0B19"/>
    <w:rsid w:val="00CF178D"/>
    <w:rsid w:val="00CF24FF"/>
    <w:rsid w:val="00D057D7"/>
    <w:rsid w:val="00D110D6"/>
    <w:rsid w:val="00D120CC"/>
    <w:rsid w:val="00D12C22"/>
    <w:rsid w:val="00D13B95"/>
    <w:rsid w:val="00D1407B"/>
    <w:rsid w:val="00D161E5"/>
    <w:rsid w:val="00D212D1"/>
    <w:rsid w:val="00D213BE"/>
    <w:rsid w:val="00D224EE"/>
    <w:rsid w:val="00D2637C"/>
    <w:rsid w:val="00D26AC6"/>
    <w:rsid w:val="00D27889"/>
    <w:rsid w:val="00D32F7A"/>
    <w:rsid w:val="00D37C5B"/>
    <w:rsid w:val="00D46775"/>
    <w:rsid w:val="00D467EB"/>
    <w:rsid w:val="00D53678"/>
    <w:rsid w:val="00D5389C"/>
    <w:rsid w:val="00D613F0"/>
    <w:rsid w:val="00D616CE"/>
    <w:rsid w:val="00D63AA0"/>
    <w:rsid w:val="00D63FB1"/>
    <w:rsid w:val="00D7031A"/>
    <w:rsid w:val="00D73E2F"/>
    <w:rsid w:val="00D764F1"/>
    <w:rsid w:val="00D80F16"/>
    <w:rsid w:val="00D875D9"/>
    <w:rsid w:val="00D8770C"/>
    <w:rsid w:val="00D92BA1"/>
    <w:rsid w:val="00D9424D"/>
    <w:rsid w:val="00D96E46"/>
    <w:rsid w:val="00DA10FF"/>
    <w:rsid w:val="00DA5B8D"/>
    <w:rsid w:val="00DA654E"/>
    <w:rsid w:val="00DA6C66"/>
    <w:rsid w:val="00DA7208"/>
    <w:rsid w:val="00DB2D2D"/>
    <w:rsid w:val="00DB339C"/>
    <w:rsid w:val="00DB34C9"/>
    <w:rsid w:val="00DB6A8F"/>
    <w:rsid w:val="00DC0205"/>
    <w:rsid w:val="00DC0413"/>
    <w:rsid w:val="00DC10A4"/>
    <w:rsid w:val="00DC260F"/>
    <w:rsid w:val="00DC3C58"/>
    <w:rsid w:val="00DC3D61"/>
    <w:rsid w:val="00DC4C5C"/>
    <w:rsid w:val="00DC4FBC"/>
    <w:rsid w:val="00DC6700"/>
    <w:rsid w:val="00DC7131"/>
    <w:rsid w:val="00DD1177"/>
    <w:rsid w:val="00DD7FA1"/>
    <w:rsid w:val="00DE2D86"/>
    <w:rsid w:val="00DE3B2F"/>
    <w:rsid w:val="00DF0C0B"/>
    <w:rsid w:val="00DF24B6"/>
    <w:rsid w:val="00DF45B2"/>
    <w:rsid w:val="00DF4BAC"/>
    <w:rsid w:val="00E01791"/>
    <w:rsid w:val="00E041AC"/>
    <w:rsid w:val="00E05959"/>
    <w:rsid w:val="00E1073E"/>
    <w:rsid w:val="00E12AF9"/>
    <w:rsid w:val="00E13CD5"/>
    <w:rsid w:val="00E144DE"/>
    <w:rsid w:val="00E1466E"/>
    <w:rsid w:val="00E14833"/>
    <w:rsid w:val="00E1569E"/>
    <w:rsid w:val="00E16C85"/>
    <w:rsid w:val="00E2076F"/>
    <w:rsid w:val="00E254A8"/>
    <w:rsid w:val="00E26C89"/>
    <w:rsid w:val="00E311A6"/>
    <w:rsid w:val="00E31C4F"/>
    <w:rsid w:val="00E32CE8"/>
    <w:rsid w:val="00E3655A"/>
    <w:rsid w:val="00E36B28"/>
    <w:rsid w:val="00E40AA4"/>
    <w:rsid w:val="00E41F5F"/>
    <w:rsid w:val="00E42710"/>
    <w:rsid w:val="00E42E42"/>
    <w:rsid w:val="00E522BC"/>
    <w:rsid w:val="00E543F2"/>
    <w:rsid w:val="00E54B57"/>
    <w:rsid w:val="00E616B9"/>
    <w:rsid w:val="00E64B6F"/>
    <w:rsid w:val="00E65924"/>
    <w:rsid w:val="00E7062A"/>
    <w:rsid w:val="00E74B41"/>
    <w:rsid w:val="00E764D1"/>
    <w:rsid w:val="00E80D85"/>
    <w:rsid w:val="00E83C2D"/>
    <w:rsid w:val="00E8601E"/>
    <w:rsid w:val="00E872EE"/>
    <w:rsid w:val="00E876AE"/>
    <w:rsid w:val="00E900E0"/>
    <w:rsid w:val="00E94A81"/>
    <w:rsid w:val="00EA3058"/>
    <w:rsid w:val="00EA7493"/>
    <w:rsid w:val="00EA775B"/>
    <w:rsid w:val="00EB4C40"/>
    <w:rsid w:val="00EB4DD9"/>
    <w:rsid w:val="00EB624C"/>
    <w:rsid w:val="00EC1164"/>
    <w:rsid w:val="00EC627E"/>
    <w:rsid w:val="00EE0EDD"/>
    <w:rsid w:val="00EE36B7"/>
    <w:rsid w:val="00EE44EF"/>
    <w:rsid w:val="00EF1422"/>
    <w:rsid w:val="00EF3002"/>
    <w:rsid w:val="00EF3913"/>
    <w:rsid w:val="00EF560F"/>
    <w:rsid w:val="00EF65B0"/>
    <w:rsid w:val="00EF7E75"/>
    <w:rsid w:val="00F004D4"/>
    <w:rsid w:val="00F00CE1"/>
    <w:rsid w:val="00F0125E"/>
    <w:rsid w:val="00F040A4"/>
    <w:rsid w:val="00F046D6"/>
    <w:rsid w:val="00F11003"/>
    <w:rsid w:val="00F1183A"/>
    <w:rsid w:val="00F126E4"/>
    <w:rsid w:val="00F12F5E"/>
    <w:rsid w:val="00F21E90"/>
    <w:rsid w:val="00F226ED"/>
    <w:rsid w:val="00F22CCA"/>
    <w:rsid w:val="00F22FDB"/>
    <w:rsid w:val="00F23FE0"/>
    <w:rsid w:val="00F24FAA"/>
    <w:rsid w:val="00F26F61"/>
    <w:rsid w:val="00F30180"/>
    <w:rsid w:val="00F31047"/>
    <w:rsid w:val="00F32B6F"/>
    <w:rsid w:val="00F35D03"/>
    <w:rsid w:val="00F365FE"/>
    <w:rsid w:val="00F40649"/>
    <w:rsid w:val="00F41D93"/>
    <w:rsid w:val="00F46870"/>
    <w:rsid w:val="00F46B70"/>
    <w:rsid w:val="00F520A9"/>
    <w:rsid w:val="00F52CFF"/>
    <w:rsid w:val="00F536BE"/>
    <w:rsid w:val="00F5528F"/>
    <w:rsid w:val="00F56943"/>
    <w:rsid w:val="00F61BF6"/>
    <w:rsid w:val="00F620AB"/>
    <w:rsid w:val="00F625ED"/>
    <w:rsid w:val="00F64545"/>
    <w:rsid w:val="00F67102"/>
    <w:rsid w:val="00F709AA"/>
    <w:rsid w:val="00F71E96"/>
    <w:rsid w:val="00F72BF4"/>
    <w:rsid w:val="00F734B7"/>
    <w:rsid w:val="00F7590C"/>
    <w:rsid w:val="00F81777"/>
    <w:rsid w:val="00F84D65"/>
    <w:rsid w:val="00F87172"/>
    <w:rsid w:val="00F90D7D"/>
    <w:rsid w:val="00F91E47"/>
    <w:rsid w:val="00F92507"/>
    <w:rsid w:val="00F9428D"/>
    <w:rsid w:val="00F958B9"/>
    <w:rsid w:val="00FA4284"/>
    <w:rsid w:val="00FA5E2E"/>
    <w:rsid w:val="00FB03C5"/>
    <w:rsid w:val="00FB03D3"/>
    <w:rsid w:val="00FB229C"/>
    <w:rsid w:val="00FB2E48"/>
    <w:rsid w:val="00FB428A"/>
    <w:rsid w:val="00FB489B"/>
    <w:rsid w:val="00FB5CE0"/>
    <w:rsid w:val="00FB65E1"/>
    <w:rsid w:val="00FB6BB0"/>
    <w:rsid w:val="00FB6EBE"/>
    <w:rsid w:val="00FC219D"/>
    <w:rsid w:val="00FC2A91"/>
    <w:rsid w:val="00FC314E"/>
    <w:rsid w:val="00FC441D"/>
    <w:rsid w:val="00FC4E73"/>
    <w:rsid w:val="00FD65F4"/>
    <w:rsid w:val="00FD71C8"/>
    <w:rsid w:val="00FD74CC"/>
    <w:rsid w:val="00FE2044"/>
    <w:rsid w:val="00FE368A"/>
    <w:rsid w:val="00FF0698"/>
    <w:rsid w:val="00FF2C3D"/>
    <w:rsid w:val="011E15F8"/>
    <w:rsid w:val="0124391B"/>
    <w:rsid w:val="01340364"/>
    <w:rsid w:val="016B2576"/>
    <w:rsid w:val="017079F6"/>
    <w:rsid w:val="017A73A7"/>
    <w:rsid w:val="01836ADE"/>
    <w:rsid w:val="018C05B2"/>
    <w:rsid w:val="018D62E5"/>
    <w:rsid w:val="01922DAC"/>
    <w:rsid w:val="01A10813"/>
    <w:rsid w:val="01AA5DCF"/>
    <w:rsid w:val="02040FB7"/>
    <w:rsid w:val="02086DD1"/>
    <w:rsid w:val="02096875"/>
    <w:rsid w:val="023005A9"/>
    <w:rsid w:val="023F4004"/>
    <w:rsid w:val="025C6ABD"/>
    <w:rsid w:val="026011A7"/>
    <w:rsid w:val="029D05EB"/>
    <w:rsid w:val="02E6056C"/>
    <w:rsid w:val="02E66489"/>
    <w:rsid w:val="02EA366D"/>
    <w:rsid w:val="02F076F8"/>
    <w:rsid w:val="02FC0890"/>
    <w:rsid w:val="03213326"/>
    <w:rsid w:val="03554DFB"/>
    <w:rsid w:val="035F1C34"/>
    <w:rsid w:val="03B33244"/>
    <w:rsid w:val="03BB03F0"/>
    <w:rsid w:val="03C2338C"/>
    <w:rsid w:val="03C44BB5"/>
    <w:rsid w:val="03CA2475"/>
    <w:rsid w:val="03D41206"/>
    <w:rsid w:val="040F0A03"/>
    <w:rsid w:val="043041D3"/>
    <w:rsid w:val="044A451F"/>
    <w:rsid w:val="046926C7"/>
    <w:rsid w:val="04930524"/>
    <w:rsid w:val="049A6BC0"/>
    <w:rsid w:val="049F746B"/>
    <w:rsid w:val="04C161C2"/>
    <w:rsid w:val="04FB7CC1"/>
    <w:rsid w:val="05131A7C"/>
    <w:rsid w:val="052D09F6"/>
    <w:rsid w:val="052D7AAA"/>
    <w:rsid w:val="0541155C"/>
    <w:rsid w:val="05431A26"/>
    <w:rsid w:val="054F3468"/>
    <w:rsid w:val="056036A4"/>
    <w:rsid w:val="05721669"/>
    <w:rsid w:val="05767FB8"/>
    <w:rsid w:val="05804C64"/>
    <w:rsid w:val="058500B4"/>
    <w:rsid w:val="05870BF9"/>
    <w:rsid w:val="059E0356"/>
    <w:rsid w:val="05AC7BF4"/>
    <w:rsid w:val="05B72265"/>
    <w:rsid w:val="05CC57C4"/>
    <w:rsid w:val="05F833A7"/>
    <w:rsid w:val="05FB25B9"/>
    <w:rsid w:val="0603174A"/>
    <w:rsid w:val="060A31CC"/>
    <w:rsid w:val="0614624B"/>
    <w:rsid w:val="064D2EC4"/>
    <w:rsid w:val="06675EC6"/>
    <w:rsid w:val="0678078D"/>
    <w:rsid w:val="06821EEF"/>
    <w:rsid w:val="0685590D"/>
    <w:rsid w:val="068911C8"/>
    <w:rsid w:val="069809AC"/>
    <w:rsid w:val="069D7ED4"/>
    <w:rsid w:val="06C43E75"/>
    <w:rsid w:val="07183066"/>
    <w:rsid w:val="0747226A"/>
    <w:rsid w:val="076D0B83"/>
    <w:rsid w:val="07932911"/>
    <w:rsid w:val="07C35286"/>
    <w:rsid w:val="07C631E6"/>
    <w:rsid w:val="07CB41A4"/>
    <w:rsid w:val="08124875"/>
    <w:rsid w:val="08154D08"/>
    <w:rsid w:val="08171156"/>
    <w:rsid w:val="08211256"/>
    <w:rsid w:val="082F75FC"/>
    <w:rsid w:val="083A4B98"/>
    <w:rsid w:val="084349F8"/>
    <w:rsid w:val="08625508"/>
    <w:rsid w:val="08870E86"/>
    <w:rsid w:val="089326E0"/>
    <w:rsid w:val="08AC08E6"/>
    <w:rsid w:val="08AD5056"/>
    <w:rsid w:val="08D90728"/>
    <w:rsid w:val="08E10201"/>
    <w:rsid w:val="08E3343B"/>
    <w:rsid w:val="08FF4C96"/>
    <w:rsid w:val="092154C7"/>
    <w:rsid w:val="09554073"/>
    <w:rsid w:val="09855E02"/>
    <w:rsid w:val="09B15222"/>
    <w:rsid w:val="09BE1F73"/>
    <w:rsid w:val="09C742E1"/>
    <w:rsid w:val="09DD0CF5"/>
    <w:rsid w:val="09E1421F"/>
    <w:rsid w:val="09F930EA"/>
    <w:rsid w:val="09FF54DC"/>
    <w:rsid w:val="0A1603C1"/>
    <w:rsid w:val="0A245448"/>
    <w:rsid w:val="0A523182"/>
    <w:rsid w:val="0A602EEC"/>
    <w:rsid w:val="0A7C3F6D"/>
    <w:rsid w:val="0A7D3AE6"/>
    <w:rsid w:val="0A9868F9"/>
    <w:rsid w:val="0AC172E9"/>
    <w:rsid w:val="0ACA060F"/>
    <w:rsid w:val="0AD71E9B"/>
    <w:rsid w:val="0AE628CD"/>
    <w:rsid w:val="0B0B5F07"/>
    <w:rsid w:val="0B1A0FE3"/>
    <w:rsid w:val="0B2E38E6"/>
    <w:rsid w:val="0B3365C9"/>
    <w:rsid w:val="0B516F03"/>
    <w:rsid w:val="0B674F8E"/>
    <w:rsid w:val="0B7D3EDE"/>
    <w:rsid w:val="0B89775E"/>
    <w:rsid w:val="0BA448CF"/>
    <w:rsid w:val="0BCE7EA7"/>
    <w:rsid w:val="0C1506AD"/>
    <w:rsid w:val="0C3928C9"/>
    <w:rsid w:val="0C4718F6"/>
    <w:rsid w:val="0C73626A"/>
    <w:rsid w:val="0C7B7D5B"/>
    <w:rsid w:val="0C973EF3"/>
    <w:rsid w:val="0C9C36D5"/>
    <w:rsid w:val="0CAA301E"/>
    <w:rsid w:val="0CE034C0"/>
    <w:rsid w:val="0CE37539"/>
    <w:rsid w:val="0CF63F41"/>
    <w:rsid w:val="0CFE0FC0"/>
    <w:rsid w:val="0D0374E3"/>
    <w:rsid w:val="0D0A572F"/>
    <w:rsid w:val="0D0A6306"/>
    <w:rsid w:val="0D16312A"/>
    <w:rsid w:val="0D1B1479"/>
    <w:rsid w:val="0D1B1559"/>
    <w:rsid w:val="0D1C1711"/>
    <w:rsid w:val="0D555176"/>
    <w:rsid w:val="0D6F0E5D"/>
    <w:rsid w:val="0D7B2231"/>
    <w:rsid w:val="0D887BC6"/>
    <w:rsid w:val="0D954B0D"/>
    <w:rsid w:val="0D973F39"/>
    <w:rsid w:val="0DB02FB3"/>
    <w:rsid w:val="0DB1060F"/>
    <w:rsid w:val="0DCD14DB"/>
    <w:rsid w:val="0DCE04EC"/>
    <w:rsid w:val="0DE4178F"/>
    <w:rsid w:val="0E1C064B"/>
    <w:rsid w:val="0E3026E5"/>
    <w:rsid w:val="0E336A16"/>
    <w:rsid w:val="0E64092D"/>
    <w:rsid w:val="0E7D0AB3"/>
    <w:rsid w:val="0E7D5C8D"/>
    <w:rsid w:val="0E963CAB"/>
    <w:rsid w:val="0EA476E4"/>
    <w:rsid w:val="0EA51F74"/>
    <w:rsid w:val="0EAC005C"/>
    <w:rsid w:val="0EAF1251"/>
    <w:rsid w:val="0EBE36CA"/>
    <w:rsid w:val="0ED36ED3"/>
    <w:rsid w:val="0ED77E61"/>
    <w:rsid w:val="0EE6002D"/>
    <w:rsid w:val="0EEE1E26"/>
    <w:rsid w:val="0F00375C"/>
    <w:rsid w:val="0F560D8D"/>
    <w:rsid w:val="0F5764BB"/>
    <w:rsid w:val="0F6257C5"/>
    <w:rsid w:val="0F6717B6"/>
    <w:rsid w:val="0FB42DAE"/>
    <w:rsid w:val="0FBB1C4A"/>
    <w:rsid w:val="0FC41391"/>
    <w:rsid w:val="0FC43940"/>
    <w:rsid w:val="0FDE036F"/>
    <w:rsid w:val="0FEA11FB"/>
    <w:rsid w:val="0FF72380"/>
    <w:rsid w:val="10227FC7"/>
    <w:rsid w:val="1029166D"/>
    <w:rsid w:val="102F5022"/>
    <w:rsid w:val="104E5C33"/>
    <w:rsid w:val="10637F11"/>
    <w:rsid w:val="1082792F"/>
    <w:rsid w:val="108C1B09"/>
    <w:rsid w:val="108D1787"/>
    <w:rsid w:val="10B210E3"/>
    <w:rsid w:val="10D41DDF"/>
    <w:rsid w:val="10F3457C"/>
    <w:rsid w:val="10FE2ED7"/>
    <w:rsid w:val="11160C7D"/>
    <w:rsid w:val="112B3BA0"/>
    <w:rsid w:val="113C7F45"/>
    <w:rsid w:val="1155348D"/>
    <w:rsid w:val="116105A8"/>
    <w:rsid w:val="11672670"/>
    <w:rsid w:val="11746A5F"/>
    <w:rsid w:val="11867395"/>
    <w:rsid w:val="11AA42B6"/>
    <w:rsid w:val="11CB3F36"/>
    <w:rsid w:val="11E15BC9"/>
    <w:rsid w:val="11F15383"/>
    <w:rsid w:val="12065192"/>
    <w:rsid w:val="12125307"/>
    <w:rsid w:val="125F51F7"/>
    <w:rsid w:val="12607E18"/>
    <w:rsid w:val="12BC7EF5"/>
    <w:rsid w:val="12D45BF3"/>
    <w:rsid w:val="12DE0824"/>
    <w:rsid w:val="12E61DF9"/>
    <w:rsid w:val="131C5CA8"/>
    <w:rsid w:val="132C0FC9"/>
    <w:rsid w:val="136E0354"/>
    <w:rsid w:val="13766846"/>
    <w:rsid w:val="13796E85"/>
    <w:rsid w:val="13DC1C7A"/>
    <w:rsid w:val="13DF6617"/>
    <w:rsid w:val="13E615E4"/>
    <w:rsid w:val="14127E02"/>
    <w:rsid w:val="14423676"/>
    <w:rsid w:val="146E32E4"/>
    <w:rsid w:val="14D75725"/>
    <w:rsid w:val="14E43DD7"/>
    <w:rsid w:val="151732B6"/>
    <w:rsid w:val="156845D9"/>
    <w:rsid w:val="156A2131"/>
    <w:rsid w:val="15A23E67"/>
    <w:rsid w:val="15B74989"/>
    <w:rsid w:val="15DC1076"/>
    <w:rsid w:val="15F54513"/>
    <w:rsid w:val="15F54AE8"/>
    <w:rsid w:val="16333FFD"/>
    <w:rsid w:val="165F5F88"/>
    <w:rsid w:val="16742C11"/>
    <w:rsid w:val="167D64C8"/>
    <w:rsid w:val="16B243CF"/>
    <w:rsid w:val="16C53D0A"/>
    <w:rsid w:val="16D62715"/>
    <w:rsid w:val="16DA7D67"/>
    <w:rsid w:val="16DB7598"/>
    <w:rsid w:val="16E057F3"/>
    <w:rsid w:val="16F90A69"/>
    <w:rsid w:val="173B3423"/>
    <w:rsid w:val="174E1EC3"/>
    <w:rsid w:val="174F614E"/>
    <w:rsid w:val="17593F7C"/>
    <w:rsid w:val="17901AEB"/>
    <w:rsid w:val="1795795A"/>
    <w:rsid w:val="179B63A8"/>
    <w:rsid w:val="179C6BA6"/>
    <w:rsid w:val="17B9383D"/>
    <w:rsid w:val="17C75809"/>
    <w:rsid w:val="17E165CB"/>
    <w:rsid w:val="17EB74E7"/>
    <w:rsid w:val="17EC2D57"/>
    <w:rsid w:val="180D7E99"/>
    <w:rsid w:val="185C66AE"/>
    <w:rsid w:val="186B2AA6"/>
    <w:rsid w:val="1876710A"/>
    <w:rsid w:val="187C3036"/>
    <w:rsid w:val="188D3123"/>
    <w:rsid w:val="18DC4043"/>
    <w:rsid w:val="18DD0937"/>
    <w:rsid w:val="190D6C99"/>
    <w:rsid w:val="191B528A"/>
    <w:rsid w:val="191D0E57"/>
    <w:rsid w:val="19223429"/>
    <w:rsid w:val="19245762"/>
    <w:rsid w:val="19601987"/>
    <w:rsid w:val="19690B66"/>
    <w:rsid w:val="197403CC"/>
    <w:rsid w:val="19B429F8"/>
    <w:rsid w:val="19B72F86"/>
    <w:rsid w:val="19B85E10"/>
    <w:rsid w:val="19BC22D6"/>
    <w:rsid w:val="19C15F21"/>
    <w:rsid w:val="19E020B8"/>
    <w:rsid w:val="19E8568F"/>
    <w:rsid w:val="1A0265AC"/>
    <w:rsid w:val="1A0D36FE"/>
    <w:rsid w:val="1A230D00"/>
    <w:rsid w:val="1A3106BF"/>
    <w:rsid w:val="1A3145EF"/>
    <w:rsid w:val="1A4C49A0"/>
    <w:rsid w:val="1A5B6C23"/>
    <w:rsid w:val="1A7A3013"/>
    <w:rsid w:val="1A8717B9"/>
    <w:rsid w:val="1AA47177"/>
    <w:rsid w:val="1AC6787B"/>
    <w:rsid w:val="1ACB0AE0"/>
    <w:rsid w:val="1ADC0156"/>
    <w:rsid w:val="1AED2EFC"/>
    <w:rsid w:val="1B0D313F"/>
    <w:rsid w:val="1B320224"/>
    <w:rsid w:val="1B830DA9"/>
    <w:rsid w:val="1B86733B"/>
    <w:rsid w:val="1B873668"/>
    <w:rsid w:val="1BC3044B"/>
    <w:rsid w:val="1BD23808"/>
    <w:rsid w:val="1C1007DD"/>
    <w:rsid w:val="1C3076E1"/>
    <w:rsid w:val="1C3938AC"/>
    <w:rsid w:val="1C3B2B44"/>
    <w:rsid w:val="1C3E68C5"/>
    <w:rsid w:val="1C401C64"/>
    <w:rsid w:val="1C551678"/>
    <w:rsid w:val="1C9B0A8D"/>
    <w:rsid w:val="1CA677B8"/>
    <w:rsid w:val="1CD6295C"/>
    <w:rsid w:val="1CDF2B62"/>
    <w:rsid w:val="1CF20859"/>
    <w:rsid w:val="1D393F6D"/>
    <w:rsid w:val="1D3C017E"/>
    <w:rsid w:val="1D664BF1"/>
    <w:rsid w:val="1D66642C"/>
    <w:rsid w:val="1D817FD4"/>
    <w:rsid w:val="1D97493F"/>
    <w:rsid w:val="1DA958AD"/>
    <w:rsid w:val="1DB6394E"/>
    <w:rsid w:val="1DB84D0E"/>
    <w:rsid w:val="1DDB774B"/>
    <w:rsid w:val="1DE101CE"/>
    <w:rsid w:val="1DF06B0A"/>
    <w:rsid w:val="1E1A291F"/>
    <w:rsid w:val="1E480074"/>
    <w:rsid w:val="1E6854BC"/>
    <w:rsid w:val="1E6C1F65"/>
    <w:rsid w:val="1E6C471C"/>
    <w:rsid w:val="1E723A55"/>
    <w:rsid w:val="1E784143"/>
    <w:rsid w:val="1E815BA1"/>
    <w:rsid w:val="1E8B3D11"/>
    <w:rsid w:val="1E9D2721"/>
    <w:rsid w:val="1EBD353A"/>
    <w:rsid w:val="1EC27F75"/>
    <w:rsid w:val="1EC865D8"/>
    <w:rsid w:val="1EDB10BF"/>
    <w:rsid w:val="1EF208C3"/>
    <w:rsid w:val="1EFC4767"/>
    <w:rsid w:val="1F0A1B74"/>
    <w:rsid w:val="1F0C32F6"/>
    <w:rsid w:val="1F0D4C5B"/>
    <w:rsid w:val="1F2018E1"/>
    <w:rsid w:val="1F49440C"/>
    <w:rsid w:val="1F583425"/>
    <w:rsid w:val="1F7478B7"/>
    <w:rsid w:val="1FB85399"/>
    <w:rsid w:val="1FCB7610"/>
    <w:rsid w:val="200158E4"/>
    <w:rsid w:val="201F614A"/>
    <w:rsid w:val="2036061A"/>
    <w:rsid w:val="20390284"/>
    <w:rsid w:val="204474F4"/>
    <w:rsid w:val="20553E2F"/>
    <w:rsid w:val="206308DD"/>
    <w:rsid w:val="206B7CFB"/>
    <w:rsid w:val="20782FE0"/>
    <w:rsid w:val="20956654"/>
    <w:rsid w:val="20B65BA9"/>
    <w:rsid w:val="20BF6B4D"/>
    <w:rsid w:val="20CE164F"/>
    <w:rsid w:val="20CE49E5"/>
    <w:rsid w:val="20EB177E"/>
    <w:rsid w:val="20EB702F"/>
    <w:rsid w:val="20EC2AB3"/>
    <w:rsid w:val="20EF5DD2"/>
    <w:rsid w:val="21075EAE"/>
    <w:rsid w:val="21422FC3"/>
    <w:rsid w:val="21446D64"/>
    <w:rsid w:val="218E227A"/>
    <w:rsid w:val="219B0E35"/>
    <w:rsid w:val="21B262B5"/>
    <w:rsid w:val="21B97618"/>
    <w:rsid w:val="21BD656F"/>
    <w:rsid w:val="21C46F29"/>
    <w:rsid w:val="21F82CE7"/>
    <w:rsid w:val="220732D0"/>
    <w:rsid w:val="221B1AA1"/>
    <w:rsid w:val="22251EA5"/>
    <w:rsid w:val="22493602"/>
    <w:rsid w:val="22871F41"/>
    <w:rsid w:val="22A66E3A"/>
    <w:rsid w:val="22B71BF0"/>
    <w:rsid w:val="22D85F9B"/>
    <w:rsid w:val="22E76720"/>
    <w:rsid w:val="22EF5777"/>
    <w:rsid w:val="232744C8"/>
    <w:rsid w:val="232B1E40"/>
    <w:rsid w:val="23351427"/>
    <w:rsid w:val="233D075D"/>
    <w:rsid w:val="234A48FA"/>
    <w:rsid w:val="235A2118"/>
    <w:rsid w:val="239A5E8E"/>
    <w:rsid w:val="23A302C8"/>
    <w:rsid w:val="23AB3DCA"/>
    <w:rsid w:val="23AE428F"/>
    <w:rsid w:val="23CA04FD"/>
    <w:rsid w:val="23D66121"/>
    <w:rsid w:val="23DF4664"/>
    <w:rsid w:val="23EF4F44"/>
    <w:rsid w:val="24017C3E"/>
    <w:rsid w:val="242F4DFC"/>
    <w:rsid w:val="24693041"/>
    <w:rsid w:val="2478400A"/>
    <w:rsid w:val="24A977D4"/>
    <w:rsid w:val="24FB7B5E"/>
    <w:rsid w:val="24FD1BE4"/>
    <w:rsid w:val="251055D0"/>
    <w:rsid w:val="25162D83"/>
    <w:rsid w:val="253F3273"/>
    <w:rsid w:val="25482D76"/>
    <w:rsid w:val="256956B8"/>
    <w:rsid w:val="256B16A4"/>
    <w:rsid w:val="257F457A"/>
    <w:rsid w:val="25830BDD"/>
    <w:rsid w:val="2595447B"/>
    <w:rsid w:val="25AB53AA"/>
    <w:rsid w:val="25BC0A52"/>
    <w:rsid w:val="25CA6E03"/>
    <w:rsid w:val="25D90F8B"/>
    <w:rsid w:val="25ED5630"/>
    <w:rsid w:val="261F7052"/>
    <w:rsid w:val="26205CFD"/>
    <w:rsid w:val="263B1339"/>
    <w:rsid w:val="263D681D"/>
    <w:rsid w:val="2644389F"/>
    <w:rsid w:val="26495861"/>
    <w:rsid w:val="26546279"/>
    <w:rsid w:val="26637BAC"/>
    <w:rsid w:val="266807FF"/>
    <w:rsid w:val="26911AED"/>
    <w:rsid w:val="26AA28DA"/>
    <w:rsid w:val="26AC098C"/>
    <w:rsid w:val="26AF4030"/>
    <w:rsid w:val="26BE361E"/>
    <w:rsid w:val="26F02FAB"/>
    <w:rsid w:val="272145E0"/>
    <w:rsid w:val="274A7D75"/>
    <w:rsid w:val="275D1CBB"/>
    <w:rsid w:val="275E3610"/>
    <w:rsid w:val="276158EF"/>
    <w:rsid w:val="276A51E0"/>
    <w:rsid w:val="277B3338"/>
    <w:rsid w:val="277E33C0"/>
    <w:rsid w:val="27ED72B6"/>
    <w:rsid w:val="27F52CFD"/>
    <w:rsid w:val="280C0039"/>
    <w:rsid w:val="282D258B"/>
    <w:rsid w:val="285E0683"/>
    <w:rsid w:val="287E0D2C"/>
    <w:rsid w:val="28854F72"/>
    <w:rsid w:val="289B1D1F"/>
    <w:rsid w:val="28BA186B"/>
    <w:rsid w:val="28D864E0"/>
    <w:rsid w:val="28E32ED5"/>
    <w:rsid w:val="290D5247"/>
    <w:rsid w:val="293E7B47"/>
    <w:rsid w:val="294F1A4F"/>
    <w:rsid w:val="29814F03"/>
    <w:rsid w:val="29840174"/>
    <w:rsid w:val="298D119C"/>
    <w:rsid w:val="29A0418D"/>
    <w:rsid w:val="29B81621"/>
    <w:rsid w:val="29DB323E"/>
    <w:rsid w:val="29DD2601"/>
    <w:rsid w:val="29E91BC9"/>
    <w:rsid w:val="29E97234"/>
    <w:rsid w:val="29ED3EB9"/>
    <w:rsid w:val="29F9264C"/>
    <w:rsid w:val="29FD268B"/>
    <w:rsid w:val="2A157464"/>
    <w:rsid w:val="2A4337B1"/>
    <w:rsid w:val="2A546A20"/>
    <w:rsid w:val="2A5471DE"/>
    <w:rsid w:val="2A7218D1"/>
    <w:rsid w:val="2A824BDA"/>
    <w:rsid w:val="2A933706"/>
    <w:rsid w:val="2ABB4BDE"/>
    <w:rsid w:val="2AC453E9"/>
    <w:rsid w:val="2AD95212"/>
    <w:rsid w:val="2ADE530A"/>
    <w:rsid w:val="2AEC38E2"/>
    <w:rsid w:val="2B1C0BDC"/>
    <w:rsid w:val="2B4C4665"/>
    <w:rsid w:val="2B857D3F"/>
    <w:rsid w:val="2BB2438C"/>
    <w:rsid w:val="2BC22C7B"/>
    <w:rsid w:val="2BCA32A1"/>
    <w:rsid w:val="2C055696"/>
    <w:rsid w:val="2C070392"/>
    <w:rsid w:val="2C2D2F9C"/>
    <w:rsid w:val="2C551389"/>
    <w:rsid w:val="2C832291"/>
    <w:rsid w:val="2C863751"/>
    <w:rsid w:val="2CB2362F"/>
    <w:rsid w:val="2CC05081"/>
    <w:rsid w:val="2CC35888"/>
    <w:rsid w:val="2CDC700C"/>
    <w:rsid w:val="2CEB1449"/>
    <w:rsid w:val="2D3C659B"/>
    <w:rsid w:val="2D4D5DA6"/>
    <w:rsid w:val="2D5A6233"/>
    <w:rsid w:val="2D6531C4"/>
    <w:rsid w:val="2D883B0E"/>
    <w:rsid w:val="2D8B3A56"/>
    <w:rsid w:val="2D95761B"/>
    <w:rsid w:val="2D9655B5"/>
    <w:rsid w:val="2D9B4C43"/>
    <w:rsid w:val="2DB60C0D"/>
    <w:rsid w:val="2DB66DAF"/>
    <w:rsid w:val="2DBF1738"/>
    <w:rsid w:val="2DED7AC1"/>
    <w:rsid w:val="2DF55C0B"/>
    <w:rsid w:val="2E007F3F"/>
    <w:rsid w:val="2E034032"/>
    <w:rsid w:val="2E110ADE"/>
    <w:rsid w:val="2E29498D"/>
    <w:rsid w:val="2E2E141D"/>
    <w:rsid w:val="2E360B90"/>
    <w:rsid w:val="2E521653"/>
    <w:rsid w:val="2E6D15F0"/>
    <w:rsid w:val="2E7B7104"/>
    <w:rsid w:val="2E7C7DB1"/>
    <w:rsid w:val="2E926146"/>
    <w:rsid w:val="2E9E2680"/>
    <w:rsid w:val="2EB7183E"/>
    <w:rsid w:val="2EBF5D80"/>
    <w:rsid w:val="2EC67B81"/>
    <w:rsid w:val="2EDC0239"/>
    <w:rsid w:val="2EED184C"/>
    <w:rsid w:val="2F547BA5"/>
    <w:rsid w:val="2F5D0C70"/>
    <w:rsid w:val="2F946053"/>
    <w:rsid w:val="2FB111C0"/>
    <w:rsid w:val="2FB250EE"/>
    <w:rsid w:val="2FBE1727"/>
    <w:rsid w:val="2FDC2796"/>
    <w:rsid w:val="300A04DE"/>
    <w:rsid w:val="301139A4"/>
    <w:rsid w:val="302A58D2"/>
    <w:rsid w:val="3034564F"/>
    <w:rsid w:val="3039561B"/>
    <w:rsid w:val="30581F1C"/>
    <w:rsid w:val="306A6F2E"/>
    <w:rsid w:val="306B6815"/>
    <w:rsid w:val="307811E2"/>
    <w:rsid w:val="308B7EDE"/>
    <w:rsid w:val="308C1105"/>
    <w:rsid w:val="308D292D"/>
    <w:rsid w:val="30996E7C"/>
    <w:rsid w:val="30AB43A0"/>
    <w:rsid w:val="30BB7024"/>
    <w:rsid w:val="30BC1158"/>
    <w:rsid w:val="30C16723"/>
    <w:rsid w:val="30E363D4"/>
    <w:rsid w:val="30E72B9B"/>
    <w:rsid w:val="31386DF1"/>
    <w:rsid w:val="31461845"/>
    <w:rsid w:val="31817BF1"/>
    <w:rsid w:val="318332DA"/>
    <w:rsid w:val="319B49F2"/>
    <w:rsid w:val="31D10FEE"/>
    <w:rsid w:val="31DA1919"/>
    <w:rsid w:val="31DB702A"/>
    <w:rsid w:val="31ED18E3"/>
    <w:rsid w:val="31EE3D4C"/>
    <w:rsid w:val="31F342AD"/>
    <w:rsid w:val="322B69F3"/>
    <w:rsid w:val="32997C5C"/>
    <w:rsid w:val="329F5D83"/>
    <w:rsid w:val="32A962C5"/>
    <w:rsid w:val="32AE67FE"/>
    <w:rsid w:val="32BF1974"/>
    <w:rsid w:val="32C40656"/>
    <w:rsid w:val="32E74C9D"/>
    <w:rsid w:val="32EF63BD"/>
    <w:rsid w:val="3300581E"/>
    <w:rsid w:val="33092EC2"/>
    <w:rsid w:val="331204DD"/>
    <w:rsid w:val="331234A3"/>
    <w:rsid w:val="332D317D"/>
    <w:rsid w:val="3371460F"/>
    <w:rsid w:val="338623B5"/>
    <w:rsid w:val="33897800"/>
    <w:rsid w:val="33A54EF6"/>
    <w:rsid w:val="33C12B14"/>
    <w:rsid w:val="33C77CE4"/>
    <w:rsid w:val="33EB4BFC"/>
    <w:rsid w:val="341B0E39"/>
    <w:rsid w:val="3431171C"/>
    <w:rsid w:val="347608AD"/>
    <w:rsid w:val="34B071CB"/>
    <w:rsid w:val="34B45F97"/>
    <w:rsid w:val="34BE4ACD"/>
    <w:rsid w:val="34C533CE"/>
    <w:rsid w:val="34D44618"/>
    <w:rsid w:val="34DE1476"/>
    <w:rsid w:val="34E7797D"/>
    <w:rsid w:val="34F63FD9"/>
    <w:rsid w:val="350100F6"/>
    <w:rsid w:val="35081CE0"/>
    <w:rsid w:val="353225AF"/>
    <w:rsid w:val="35330164"/>
    <w:rsid w:val="35372BEB"/>
    <w:rsid w:val="354E62B7"/>
    <w:rsid w:val="357D18D4"/>
    <w:rsid w:val="3583106D"/>
    <w:rsid w:val="358D6E27"/>
    <w:rsid w:val="35AB1587"/>
    <w:rsid w:val="35DD7083"/>
    <w:rsid w:val="35F37613"/>
    <w:rsid w:val="35FB01E4"/>
    <w:rsid w:val="35FC2475"/>
    <w:rsid w:val="36000DEE"/>
    <w:rsid w:val="361075AA"/>
    <w:rsid w:val="3619247E"/>
    <w:rsid w:val="361C32E3"/>
    <w:rsid w:val="362D1EA8"/>
    <w:rsid w:val="363B4F21"/>
    <w:rsid w:val="36452244"/>
    <w:rsid w:val="365325D3"/>
    <w:rsid w:val="36604074"/>
    <w:rsid w:val="367A4AE9"/>
    <w:rsid w:val="36C733A6"/>
    <w:rsid w:val="36CF0F85"/>
    <w:rsid w:val="36F24313"/>
    <w:rsid w:val="37096D47"/>
    <w:rsid w:val="370A6DDC"/>
    <w:rsid w:val="37176A8D"/>
    <w:rsid w:val="371C4C0A"/>
    <w:rsid w:val="372F0C76"/>
    <w:rsid w:val="37332780"/>
    <w:rsid w:val="37461637"/>
    <w:rsid w:val="37906037"/>
    <w:rsid w:val="37B107DF"/>
    <w:rsid w:val="37EC2340"/>
    <w:rsid w:val="37F80541"/>
    <w:rsid w:val="38241723"/>
    <w:rsid w:val="383306CA"/>
    <w:rsid w:val="3848046A"/>
    <w:rsid w:val="3861044F"/>
    <w:rsid w:val="388C4B4A"/>
    <w:rsid w:val="388F3360"/>
    <w:rsid w:val="38A1487A"/>
    <w:rsid w:val="38B60CED"/>
    <w:rsid w:val="38C66435"/>
    <w:rsid w:val="38C72C82"/>
    <w:rsid w:val="38D0712F"/>
    <w:rsid w:val="38DB3934"/>
    <w:rsid w:val="390147D5"/>
    <w:rsid w:val="39155E83"/>
    <w:rsid w:val="391E4543"/>
    <w:rsid w:val="39213D6C"/>
    <w:rsid w:val="39297CD8"/>
    <w:rsid w:val="39555064"/>
    <w:rsid w:val="39DB0183"/>
    <w:rsid w:val="39E16FE0"/>
    <w:rsid w:val="3A00291E"/>
    <w:rsid w:val="3A024347"/>
    <w:rsid w:val="3A084041"/>
    <w:rsid w:val="3A0C5A88"/>
    <w:rsid w:val="3A1C4A68"/>
    <w:rsid w:val="3A22197C"/>
    <w:rsid w:val="3A3E0FB0"/>
    <w:rsid w:val="3A9A2DB6"/>
    <w:rsid w:val="3AC6747A"/>
    <w:rsid w:val="3AC8207F"/>
    <w:rsid w:val="3AF172AC"/>
    <w:rsid w:val="3B22543A"/>
    <w:rsid w:val="3B311067"/>
    <w:rsid w:val="3B6C3AF0"/>
    <w:rsid w:val="3B8C10A4"/>
    <w:rsid w:val="3BA5009C"/>
    <w:rsid w:val="3BCF1D4D"/>
    <w:rsid w:val="3BE00A47"/>
    <w:rsid w:val="3C0E4B8A"/>
    <w:rsid w:val="3C1E52CF"/>
    <w:rsid w:val="3C3057C7"/>
    <w:rsid w:val="3C8056A3"/>
    <w:rsid w:val="3CA95D3D"/>
    <w:rsid w:val="3CC83A56"/>
    <w:rsid w:val="3CCC31AE"/>
    <w:rsid w:val="3CF30D75"/>
    <w:rsid w:val="3D1F4448"/>
    <w:rsid w:val="3D3B7D83"/>
    <w:rsid w:val="3D680945"/>
    <w:rsid w:val="3DA151C8"/>
    <w:rsid w:val="3DC00F9C"/>
    <w:rsid w:val="3DCF21E6"/>
    <w:rsid w:val="3DCF76E3"/>
    <w:rsid w:val="3DDC080E"/>
    <w:rsid w:val="3E0301DA"/>
    <w:rsid w:val="3E1B096F"/>
    <w:rsid w:val="3E2B66F1"/>
    <w:rsid w:val="3E2F3297"/>
    <w:rsid w:val="3E432B3C"/>
    <w:rsid w:val="3E440CAA"/>
    <w:rsid w:val="3E6C6867"/>
    <w:rsid w:val="3ECB2D64"/>
    <w:rsid w:val="3EDC70DA"/>
    <w:rsid w:val="3EEA6653"/>
    <w:rsid w:val="3F0C1704"/>
    <w:rsid w:val="3F1F063F"/>
    <w:rsid w:val="3F344A27"/>
    <w:rsid w:val="3F395DA7"/>
    <w:rsid w:val="3F3D1A00"/>
    <w:rsid w:val="3F693D1E"/>
    <w:rsid w:val="3F7C08BE"/>
    <w:rsid w:val="3F8C4BB5"/>
    <w:rsid w:val="3FA928D2"/>
    <w:rsid w:val="3FAF1BDB"/>
    <w:rsid w:val="3FAF36F8"/>
    <w:rsid w:val="3FBF1DBF"/>
    <w:rsid w:val="4006412F"/>
    <w:rsid w:val="40164482"/>
    <w:rsid w:val="402079F7"/>
    <w:rsid w:val="402F10B7"/>
    <w:rsid w:val="40503E44"/>
    <w:rsid w:val="40BE135F"/>
    <w:rsid w:val="40C84DC0"/>
    <w:rsid w:val="40E63087"/>
    <w:rsid w:val="40EE74C4"/>
    <w:rsid w:val="41021FF2"/>
    <w:rsid w:val="412253B5"/>
    <w:rsid w:val="412325C1"/>
    <w:rsid w:val="413B7C4F"/>
    <w:rsid w:val="41476EF0"/>
    <w:rsid w:val="417047AC"/>
    <w:rsid w:val="417D2BF0"/>
    <w:rsid w:val="41900C67"/>
    <w:rsid w:val="41D74163"/>
    <w:rsid w:val="41E536EA"/>
    <w:rsid w:val="41EC7D00"/>
    <w:rsid w:val="41F31C71"/>
    <w:rsid w:val="420402E9"/>
    <w:rsid w:val="42040900"/>
    <w:rsid w:val="42531840"/>
    <w:rsid w:val="425D57EC"/>
    <w:rsid w:val="42856D8B"/>
    <w:rsid w:val="429814D9"/>
    <w:rsid w:val="42A677C5"/>
    <w:rsid w:val="42B67B2F"/>
    <w:rsid w:val="42B73177"/>
    <w:rsid w:val="42C1330E"/>
    <w:rsid w:val="42D66CA8"/>
    <w:rsid w:val="42FA6838"/>
    <w:rsid w:val="42FE679E"/>
    <w:rsid w:val="43131DC9"/>
    <w:rsid w:val="43315492"/>
    <w:rsid w:val="43552B21"/>
    <w:rsid w:val="4363130B"/>
    <w:rsid w:val="43C42B2A"/>
    <w:rsid w:val="43D80BD9"/>
    <w:rsid w:val="43DD39C4"/>
    <w:rsid w:val="43E1472A"/>
    <w:rsid w:val="43E6427C"/>
    <w:rsid w:val="44070D31"/>
    <w:rsid w:val="440C341E"/>
    <w:rsid w:val="44401C4C"/>
    <w:rsid w:val="44452278"/>
    <w:rsid w:val="44557BD9"/>
    <w:rsid w:val="445A5731"/>
    <w:rsid w:val="446620DC"/>
    <w:rsid w:val="448E1330"/>
    <w:rsid w:val="44994749"/>
    <w:rsid w:val="44B17375"/>
    <w:rsid w:val="44CA5C96"/>
    <w:rsid w:val="44CB06C6"/>
    <w:rsid w:val="44D96A59"/>
    <w:rsid w:val="45053EB9"/>
    <w:rsid w:val="45115B17"/>
    <w:rsid w:val="451413DC"/>
    <w:rsid w:val="455F04A3"/>
    <w:rsid w:val="45656FCA"/>
    <w:rsid w:val="458A0E9B"/>
    <w:rsid w:val="45AA21AA"/>
    <w:rsid w:val="45B03354"/>
    <w:rsid w:val="45BE3AA1"/>
    <w:rsid w:val="45C102CA"/>
    <w:rsid w:val="45D77AC2"/>
    <w:rsid w:val="45ED4D64"/>
    <w:rsid w:val="45FB585D"/>
    <w:rsid w:val="460D03A3"/>
    <w:rsid w:val="46170337"/>
    <w:rsid w:val="461F33C6"/>
    <w:rsid w:val="466F718C"/>
    <w:rsid w:val="467E6CBC"/>
    <w:rsid w:val="468C2AF7"/>
    <w:rsid w:val="469F3795"/>
    <w:rsid w:val="46C4056F"/>
    <w:rsid w:val="4709536A"/>
    <w:rsid w:val="47130987"/>
    <w:rsid w:val="472D3102"/>
    <w:rsid w:val="47346345"/>
    <w:rsid w:val="474C22E0"/>
    <w:rsid w:val="475F108B"/>
    <w:rsid w:val="476201ED"/>
    <w:rsid w:val="47832239"/>
    <w:rsid w:val="479E0BF9"/>
    <w:rsid w:val="47CC2CBF"/>
    <w:rsid w:val="47E859E5"/>
    <w:rsid w:val="48015AC2"/>
    <w:rsid w:val="48026040"/>
    <w:rsid w:val="4806597B"/>
    <w:rsid w:val="4818686D"/>
    <w:rsid w:val="48290EA1"/>
    <w:rsid w:val="482F00F2"/>
    <w:rsid w:val="485D3FFB"/>
    <w:rsid w:val="485E3463"/>
    <w:rsid w:val="488126FE"/>
    <w:rsid w:val="48985421"/>
    <w:rsid w:val="48A90E72"/>
    <w:rsid w:val="48B66A37"/>
    <w:rsid w:val="48C45806"/>
    <w:rsid w:val="48D90BAA"/>
    <w:rsid w:val="48F60966"/>
    <w:rsid w:val="48F71B49"/>
    <w:rsid w:val="49003E15"/>
    <w:rsid w:val="49022E3C"/>
    <w:rsid w:val="490A5D06"/>
    <w:rsid w:val="493A64D3"/>
    <w:rsid w:val="49563556"/>
    <w:rsid w:val="495B46CC"/>
    <w:rsid w:val="49791ED9"/>
    <w:rsid w:val="4994738B"/>
    <w:rsid w:val="49AE1848"/>
    <w:rsid w:val="49BA4E94"/>
    <w:rsid w:val="49C47816"/>
    <w:rsid w:val="49D96ACF"/>
    <w:rsid w:val="49FA32DA"/>
    <w:rsid w:val="49FF6276"/>
    <w:rsid w:val="4A051234"/>
    <w:rsid w:val="4A106B86"/>
    <w:rsid w:val="4A4354C2"/>
    <w:rsid w:val="4A474308"/>
    <w:rsid w:val="4A5934BB"/>
    <w:rsid w:val="4A5F1F0B"/>
    <w:rsid w:val="4A6855C7"/>
    <w:rsid w:val="4A720EEF"/>
    <w:rsid w:val="4A75772A"/>
    <w:rsid w:val="4A8926F4"/>
    <w:rsid w:val="4AA91B97"/>
    <w:rsid w:val="4AAF31B1"/>
    <w:rsid w:val="4AD706A1"/>
    <w:rsid w:val="4B434E7D"/>
    <w:rsid w:val="4B637E36"/>
    <w:rsid w:val="4B6433FA"/>
    <w:rsid w:val="4B6603D5"/>
    <w:rsid w:val="4B7E054D"/>
    <w:rsid w:val="4B8E5A73"/>
    <w:rsid w:val="4B9716E8"/>
    <w:rsid w:val="4B981AFB"/>
    <w:rsid w:val="4BFB0D39"/>
    <w:rsid w:val="4C051483"/>
    <w:rsid w:val="4C165BC1"/>
    <w:rsid w:val="4C2E05AB"/>
    <w:rsid w:val="4C3460DC"/>
    <w:rsid w:val="4C647AC2"/>
    <w:rsid w:val="4C751E30"/>
    <w:rsid w:val="4C7B2918"/>
    <w:rsid w:val="4C93465E"/>
    <w:rsid w:val="4C934DD8"/>
    <w:rsid w:val="4C940FE0"/>
    <w:rsid w:val="4CA1734D"/>
    <w:rsid w:val="4CCF28A7"/>
    <w:rsid w:val="4CEE7232"/>
    <w:rsid w:val="4D1D334B"/>
    <w:rsid w:val="4D1F5259"/>
    <w:rsid w:val="4D310CE0"/>
    <w:rsid w:val="4D390510"/>
    <w:rsid w:val="4D3E10B1"/>
    <w:rsid w:val="4D496C1B"/>
    <w:rsid w:val="4D6B61CD"/>
    <w:rsid w:val="4D7609DC"/>
    <w:rsid w:val="4D764358"/>
    <w:rsid w:val="4DA274F8"/>
    <w:rsid w:val="4DCB4C25"/>
    <w:rsid w:val="4DCD485F"/>
    <w:rsid w:val="4DD62D90"/>
    <w:rsid w:val="4DEC7F03"/>
    <w:rsid w:val="4DF9198D"/>
    <w:rsid w:val="4E19786B"/>
    <w:rsid w:val="4E3C460A"/>
    <w:rsid w:val="4E3E69BC"/>
    <w:rsid w:val="4E3F10A8"/>
    <w:rsid w:val="4E4B26D4"/>
    <w:rsid w:val="4E547C4C"/>
    <w:rsid w:val="4E6B3D76"/>
    <w:rsid w:val="4E751922"/>
    <w:rsid w:val="4E7F48DD"/>
    <w:rsid w:val="4E846489"/>
    <w:rsid w:val="4E874D01"/>
    <w:rsid w:val="4E931ECD"/>
    <w:rsid w:val="4EB34DD0"/>
    <w:rsid w:val="4ECE788B"/>
    <w:rsid w:val="4EF505C2"/>
    <w:rsid w:val="4F0F4324"/>
    <w:rsid w:val="4F1E5F93"/>
    <w:rsid w:val="4F5416EE"/>
    <w:rsid w:val="4F573C87"/>
    <w:rsid w:val="4F5802AB"/>
    <w:rsid w:val="4F604D99"/>
    <w:rsid w:val="4F6F1C9B"/>
    <w:rsid w:val="4F966B1F"/>
    <w:rsid w:val="4F9B3E73"/>
    <w:rsid w:val="4FAF1E86"/>
    <w:rsid w:val="4FC709B6"/>
    <w:rsid w:val="50181D1A"/>
    <w:rsid w:val="502E4BEA"/>
    <w:rsid w:val="505A2966"/>
    <w:rsid w:val="507B2640"/>
    <w:rsid w:val="508B5174"/>
    <w:rsid w:val="50A8231C"/>
    <w:rsid w:val="50B05815"/>
    <w:rsid w:val="50BB0FB2"/>
    <w:rsid w:val="50ED07EA"/>
    <w:rsid w:val="50FE62A2"/>
    <w:rsid w:val="51032870"/>
    <w:rsid w:val="51062C7C"/>
    <w:rsid w:val="510A1923"/>
    <w:rsid w:val="5120599C"/>
    <w:rsid w:val="51205C57"/>
    <w:rsid w:val="5145465F"/>
    <w:rsid w:val="515E708D"/>
    <w:rsid w:val="5169663D"/>
    <w:rsid w:val="51C80F05"/>
    <w:rsid w:val="51CF5E24"/>
    <w:rsid w:val="51E03A19"/>
    <w:rsid w:val="51E7477B"/>
    <w:rsid w:val="51FC415A"/>
    <w:rsid w:val="52563E44"/>
    <w:rsid w:val="527F2428"/>
    <w:rsid w:val="52870E84"/>
    <w:rsid w:val="52BC1638"/>
    <w:rsid w:val="52D070F5"/>
    <w:rsid w:val="52D723B0"/>
    <w:rsid w:val="52E91D07"/>
    <w:rsid w:val="52FF75B0"/>
    <w:rsid w:val="53230164"/>
    <w:rsid w:val="534E0590"/>
    <w:rsid w:val="538700B3"/>
    <w:rsid w:val="53AD4E07"/>
    <w:rsid w:val="53CF4D8A"/>
    <w:rsid w:val="540727CA"/>
    <w:rsid w:val="5415503F"/>
    <w:rsid w:val="543E07CB"/>
    <w:rsid w:val="54485492"/>
    <w:rsid w:val="54546A52"/>
    <w:rsid w:val="548B557A"/>
    <w:rsid w:val="549A0E14"/>
    <w:rsid w:val="54B61333"/>
    <w:rsid w:val="54CD13A5"/>
    <w:rsid w:val="54CE60A9"/>
    <w:rsid w:val="54D71C0F"/>
    <w:rsid w:val="54ED7CD0"/>
    <w:rsid w:val="552134EF"/>
    <w:rsid w:val="55346F44"/>
    <w:rsid w:val="556548A8"/>
    <w:rsid w:val="556B26A8"/>
    <w:rsid w:val="556E70B3"/>
    <w:rsid w:val="55780BB3"/>
    <w:rsid w:val="557E5388"/>
    <w:rsid w:val="558420D1"/>
    <w:rsid w:val="559D25E7"/>
    <w:rsid w:val="55B8599C"/>
    <w:rsid w:val="55C44E8A"/>
    <w:rsid w:val="55C51D6D"/>
    <w:rsid w:val="55EC16DE"/>
    <w:rsid w:val="55FB7AE9"/>
    <w:rsid w:val="560260CC"/>
    <w:rsid w:val="560E2042"/>
    <w:rsid w:val="56285CD2"/>
    <w:rsid w:val="564C3BAF"/>
    <w:rsid w:val="565D20AB"/>
    <w:rsid w:val="567C73D4"/>
    <w:rsid w:val="56971C9D"/>
    <w:rsid w:val="56A13FD5"/>
    <w:rsid w:val="56AF212C"/>
    <w:rsid w:val="56B22FD9"/>
    <w:rsid w:val="56CD35B6"/>
    <w:rsid w:val="56CD5DF2"/>
    <w:rsid w:val="56EF0E1E"/>
    <w:rsid w:val="56F55E75"/>
    <w:rsid w:val="57085025"/>
    <w:rsid w:val="570925BD"/>
    <w:rsid w:val="570B2FE8"/>
    <w:rsid w:val="573A366B"/>
    <w:rsid w:val="5743412D"/>
    <w:rsid w:val="574A01C9"/>
    <w:rsid w:val="576443A8"/>
    <w:rsid w:val="57683EB8"/>
    <w:rsid w:val="57693DDD"/>
    <w:rsid w:val="57C91126"/>
    <w:rsid w:val="57C970C0"/>
    <w:rsid w:val="57CD20EB"/>
    <w:rsid w:val="57F13229"/>
    <w:rsid w:val="57F8518C"/>
    <w:rsid w:val="58055912"/>
    <w:rsid w:val="580F5F80"/>
    <w:rsid w:val="5841016D"/>
    <w:rsid w:val="5846331E"/>
    <w:rsid w:val="587161E6"/>
    <w:rsid w:val="58776A76"/>
    <w:rsid w:val="588F79F3"/>
    <w:rsid w:val="58B06C41"/>
    <w:rsid w:val="58BC2BEA"/>
    <w:rsid w:val="58C37E45"/>
    <w:rsid w:val="58DD4BC6"/>
    <w:rsid w:val="58E50E83"/>
    <w:rsid w:val="58EC47E3"/>
    <w:rsid w:val="58F637C8"/>
    <w:rsid w:val="58FA1C78"/>
    <w:rsid w:val="59031FEF"/>
    <w:rsid w:val="59114924"/>
    <w:rsid w:val="591B5DC0"/>
    <w:rsid w:val="591E35A8"/>
    <w:rsid w:val="59351969"/>
    <w:rsid w:val="594A0D9A"/>
    <w:rsid w:val="59530AC8"/>
    <w:rsid w:val="596140D0"/>
    <w:rsid w:val="59625C13"/>
    <w:rsid w:val="596F395C"/>
    <w:rsid w:val="5976348A"/>
    <w:rsid w:val="59835F75"/>
    <w:rsid w:val="598A1B97"/>
    <w:rsid w:val="59A8766A"/>
    <w:rsid w:val="59BB5DF4"/>
    <w:rsid w:val="59C70C07"/>
    <w:rsid w:val="59E747F4"/>
    <w:rsid w:val="59F438C7"/>
    <w:rsid w:val="59FB7D2C"/>
    <w:rsid w:val="5A326BBE"/>
    <w:rsid w:val="5A35296A"/>
    <w:rsid w:val="5AAF4577"/>
    <w:rsid w:val="5ABF7889"/>
    <w:rsid w:val="5ACA0880"/>
    <w:rsid w:val="5AEC5D6B"/>
    <w:rsid w:val="5AEE6F3F"/>
    <w:rsid w:val="5B17524C"/>
    <w:rsid w:val="5B3C24AE"/>
    <w:rsid w:val="5B530B81"/>
    <w:rsid w:val="5B5A43D2"/>
    <w:rsid w:val="5B6202AD"/>
    <w:rsid w:val="5B6A0214"/>
    <w:rsid w:val="5B6A078A"/>
    <w:rsid w:val="5B725AC7"/>
    <w:rsid w:val="5B7D66A9"/>
    <w:rsid w:val="5B7F6419"/>
    <w:rsid w:val="5B827C48"/>
    <w:rsid w:val="5B8B15FE"/>
    <w:rsid w:val="5BAC00C5"/>
    <w:rsid w:val="5BB03FDE"/>
    <w:rsid w:val="5BEC6454"/>
    <w:rsid w:val="5BF36CFF"/>
    <w:rsid w:val="5C003D71"/>
    <w:rsid w:val="5C417470"/>
    <w:rsid w:val="5C4D757B"/>
    <w:rsid w:val="5C62594C"/>
    <w:rsid w:val="5C814268"/>
    <w:rsid w:val="5C86422F"/>
    <w:rsid w:val="5C996AC3"/>
    <w:rsid w:val="5CBD6243"/>
    <w:rsid w:val="5CBE65F9"/>
    <w:rsid w:val="5CEB1947"/>
    <w:rsid w:val="5CFB35C0"/>
    <w:rsid w:val="5CFE0B84"/>
    <w:rsid w:val="5D107DC0"/>
    <w:rsid w:val="5D2A2F13"/>
    <w:rsid w:val="5D2D4F79"/>
    <w:rsid w:val="5D626994"/>
    <w:rsid w:val="5DA455A5"/>
    <w:rsid w:val="5DAC00DF"/>
    <w:rsid w:val="5DAF1081"/>
    <w:rsid w:val="5DB07439"/>
    <w:rsid w:val="5DC4160C"/>
    <w:rsid w:val="5DCE69CD"/>
    <w:rsid w:val="5DCF2EB6"/>
    <w:rsid w:val="5DDF34F5"/>
    <w:rsid w:val="5DF5356B"/>
    <w:rsid w:val="5E0B0FBC"/>
    <w:rsid w:val="5E0B226E"/>
    <w:rsid w:val="5E4B0CBE"/>
    <w:rsid w:val="5E772514"/>
    <w:rsid w:val="5E773F6F"/>
    <w:rsid w:val="5E7D14CB"/>
    <w:rsid w:val="5E84241E"/>
    <w:rsid w:val="5E9616E7"/>
    <w:rsid w:val="5E982EE0"/>
    <w:rsid w:val="5EB714AD"/>
    <w:rsid w:val="5EDE105F"/>
    <w:rsid w:val="5EE711B4"/>
    <w:rsid w:val="5F10230A"/>
    <w:rsid w:val="5F132775"/>
    <w:rsid w:val="5F37360D"/>
    <w:rsid w:val="5F49229E"/>
    <w:rsid w:val="5F684F25"/>
    <w:rsid w:val="5F6E48EF"/>
    <w:rsid w:val="5F7073BF"/>
    <w:rsid w:val="5F760A23"/>
    <w:rsid w:val="5F817211"/>
    <w:rsid w:val="5F914557"/>
    <w:rsid w:val="5F93326D"/>
    <w:rsid w:val="5FA66240"/>
    <w:rsid w:val="5FC22F48"/>
    <w:rsid w:val="5FC52C53"/>
    <w:rsid w:val="5FC554F9"/>
    <w:rsid w:val="5FC6028B"/>
    <w:rsid w:val="5FC91C09"/>
    <w:rsid w:val="5FCB6C9D"/>
    <w:rsid w:val="5FD95375"/>
    <w:rsid w:val="5FDF438C"/>
    <w:rsid w:val="5FED4422"/>
    <w:rsid w:val="600F3C6C"/>
    <w:rsid w:val="603431AE"/>
    <w:rsid w:val="604A6D49"/>
    <w:rsid w:val="60AB0DF5"/>
    <w:rsid w:val="60C61CEC"/>
    <w:rsid w:val="60CC3C96"/>
    <w:rsid w:val="60D7093C"/>
    <w:rsid w:val="60EC2501"/>
    <w:rsid w:val="60EF79BC"/>
    <w:rsid w:val="60F87F31"/>
    <w:rsid w:val="61104A26"/>
    <w:rsid w:val="61240A21"/>
    <w:rsid w:val="612B5987"/>
    <w:rsid w:val="613500C5"/>
    <w:rsid w:val="61471A2E"/>
    <w:rsid w:val="6148017D"/>
    <w:rsid w:val="614A0AA6"/>
    <w:rsid w:val="616022A7"/>
    <w:rsid w:val="616E25AD"/>
    <w:rsid w:val="6170586C"/>
    <w:rsid w:val="61807D53"/>
    <w:rsid w:val="6199549E"/>
    <w:rsid w:val="61DD4B30"/>
    <w:rsid w:val="61E26EDC"/>
    <w:rsid w:val="61F82FFA"/>
    <w:rsid w:val="62405901"/>
    <w:rsid w:val="626A0712"/>
    <w:rsid w:val="62990AE3"/>
    <w:rsid w:val="62DA3D9A"/>
    <w:rsid w:val="62E658D4"/>
    <w:rsid w:val="63586784"/>
    <w:rsid w:val="6371469D"/>
    <w:rsid w:val="63750C45"/>
    <w:rsid w:val="63916F28"/>
    <w:rsid w:val="639A6ED2"/>
    <w:rsid w:val="63AB46BD"/>
    <w:rsid w:val="63EB1878"/>
    <w:rsid w:val="63F033C2"/>
    <w:rsid w:val="642549B8"/>
    <w:rsid w:val="642678DA"/>
    <w:rsid w:val="643B0262"/>
    <w:rsid w:val="6443661D"/>
    <w:rsid w:val="64814DC1"/>
    <w:rsid w:val="64B25D2F"/>
    <w:rsid w:val="64B42EB5"/>
    <w:rsid w:val="64BF4BCA"/>
    <w:rsid w:val="64C31559"/>
    <w:rsid w:val="651064EF"/>
    <w:rsid w:val="651B5E29"/>
    <w:rsid w:val="65220114"/>
    <w:rsid w:val="652D0934"/>
    <w:rsid w:val="652F3D17"/>
    <w:rsid w:val="653063AB"/>
    <w:rsid w:val="6536207A"/>
    <w:rsid w:val="655C17E5"/>
    <w:rsid w:val="65B473BF"/>
    <w:rsid w:val="65C45EC7"/>
    <w:rsid w:val="65EF0909"/>
    <w:rsid w:val="65FE13CB"/>
    <w:rsid w:val="660E569F"/>
    <w:rsid w:val="66107137"/>
    <w:rsid w:val="66130CF9"/>
    <w:rsid w:val="66135AE1"/>
    <w:rsid w:val="66340F54"/>
    <w:rsid w:val="66345BE8"/>
    <w:rsid w:val="66365C97"/>
    <w:rsid w:val="663B0F44"/>
    <w:rsid w:val="66411FBE"/>
    <w:rsid w:val="66720A3B"/>
    <w:rsid w:val="6678610B"/>
    <w:rsid w:val="668226A1"/>
    <w:rsid w:val="668460E0"/>
    <w:rsid w:val="669E44D1"/>
    <w:rsid w:val="66BC5967"/>
    <w:rsid w:val="66CD7E07"/>
    <w:rsid w:val="66CE14BB"/>
    <w:rsid w:val="66DF223F"/>
    <w:rsid w:val="66F138A8"/>
    <w:rsid w:val="670E0CB6"/>
    <w:rsid w:val="67113266"/>
    <w:rsid w:val="673E7B95"/>
    <w:rsid w:val="67517A37"/>
    <w:rsid w:val="675E17FD"/>
    <w:rsid w:val="676E458A"/>
    <w:rsid w:val="67B27289"/>
    <w:rsid w:val="67DE5F73"/>
    <w:rsid w:val="68026E74"/>
    <w:rsid w:val="680B110A"/>
    <w:rsid w:val="68194A4D"/>
    <w:rsid w:val="6826276A"/>
    <w:rsid w:val="68283843"/>
    <w:rsid w:val="683D512D"/>
    <w:rsid w:val="684B76AA"/>
    <w:rsid w:val="684D472B"/>
    <w:rsid w:val="686E5BB4"/>
    <w:rsid w:val="688C78F3"/>
    <w:rsid w:val="68A214CE"/>
    <w:rsid w:val="68A62B31"/>
    <w:rsid w:val="68BE5593"/>
    <w:rsid w:val="68D071B5"/>
    <w:rsid w:val="68F631D5"/>
    <w:rsid w:val="69030390"/>
    <w:rsid w:val="691124A6"/>
    <w:rsid w:val="691565A2"/>
    <w:rsid w:val="692D4180"/>
    <w:rsid w:val="693071D1"/>
    <w:rsid w:val="694C5544"/>
    <w:rsid w:val="696A7D45"/>
    <w:rsid w:val="69711094"/>
    <w:rsid w:val="698B1EAA"/>
    <w:rsid w:val="6991300A"/>
    <w:rsid w:val="69B11567"/>
    <w:rsid w:val="69E63DA5"/>
    <w:rsid w:val="6A0B6164"/>
    <w:rsid w:val="6A0B7CAC"/>
    <w:rsid w:val="6A2530CD"/>
    <w:rsid w:val="6A3F4B44"/>
    <w:rsid w:val="6A767940"/>
    <w:rsid w:val="6A8702CE"/>
    <w:rsid w:val="6A96278C"/>
    <w:rsid w:val="6AAB6638"/>
    <w:rsid w:val="6AC64E3A"/>
    <w:rsid w:val="6ACA3B53"/>
    <w:rsid w:val="6AD80A57"/>
    <w:rsid w:val="6ADF30D7"/>
    <w:rsid w:val="6AEC7FA6"/>
    <w:rsid w:val="6B015D49"/>
    <w:rsid w:val="6B1F3981"/>
    <w:rsid w:val="6B386F3D"/>
    <w:rsid w:val="6B3F7A6C"/>
    <w:rsid w:val="6B4A06B0"/>
    <w:rsid w:val="6B526AFF"/>
    <w:rsid w:val="6B547775"/>
    <w:rsid w:val="6B8C5DC0"/>
    <w:rsid w:val="6B926804"/>
    <w:rsid w:val="6BAF5D18"/>
    <w:rsid w:val="6BD85211"/>
    <w:rsid w:val="6BE1256C"/>
    <w:rsid w:val="6BEA4587"/>
    <w:rsid w:val="6BF17577"/>
    <w:rsid w:val="6BF302FF"/>
    <w:rsid w:val="6BF62E0C"/>
    <w:rsid w:val="6BFC7753"/>
    <w:rsid w:val="6BFF58F6"/>
    <w:rsid w:val="6C1A0D74"/>
    <w:rsid w:val="6C22550C"/>
    <w:rsid w:val="6C334082"/>
    <w:rsid w:val="6C6626E3"/>
    <w:rsid w:val="6C662C4E"/>
    <w:rsid w:val="6C6B6D88"/>
    <w:rsid w:val="6C6E2AEC"/>
    <w:rsid w:val="6C762D8F"/>
    <w:rsid w:val="6C782A69"/>
    <w:rsid w:val="6C8E114B"/>
    <w:rsid w:val="6CA312CD"/>
    <w:rsid w:val="6CBA10CF"/>
    <w:rsid w:val="6CDB2174"/>
    <w:rsid w:val="6CE20B7D"/>
    <w:rsid w:val="6CF62758"/>
    <w:rsid w:val="6D3163D3"/>
    <w:rsid w:val="6D34441D"/>
    <w:rsid w:val="6D3B47A6"/>
    <w:rsid w:val="6D483DE7"/>
    <w:rsid w:val="6D5B5F2B"/>
    <w:rsid w:val="6D7664AF"/>
    <w:rsid w:val="6D8C5F9F"/>
    <w:rsid w:val="6D8F609F"/>
    <w:rsid w:val="6DCE79C6"/>
    <w:rsid w:val="6DD51CD2"/>
    <w:rsid w:val="6DF47F72"/>
    <w:rsid w:val="6E03169E"/>
    <w:rsid w:val="6E093526"/>
    <w:rsid w:val="6E0B43ED"/>
    <w:rsid w:val="6E0F0FDE"/>
    <w:rsid w:val="6E1B3F67"/>
    <w:rsid w:val="6E202BC7"/>
    <w:rsid w:val="6E2223C1"/>
    <w:rsid w:val="6E690C17"/>
    <w:rsid w:val="6E783EED"/>
    <w:rsid w:val="6E7D56A3"/>
    <w:rsid w:val="6E9E6DE2"/>
    <w:rsid w:val="6EAD44BB"/>
    <w:rsid w:val="6EB47DBF"/>
    <w:rsid w:val="6ECC2F07"/>
    <w:rsid w:val="6EE06106"/>
    <w:rsid w:val="6EF729AB"/>
    <w:rsid w:val="6F0E2317"/>
    <w:rsid w:val="6F105BA0"/>
    <w:rsid w:val="6F321767"/>
    <w:rsid w:val="6F655E08"/>
    <w:rsid w:val="6F9E422F"/>
    <w:rsid w:val="6F9F02B2"/>
    <w:rsid w:val="6FC27461"/>
    <w:rsid w:val="6FC71D13"/>
    <w:rsid w:val="6FDB5ED8"/>
    <w:rsid w:val="6FDF692D"/>
    <w:rsid w:val="70004EC4"/>
    <w:rsid w:val="70054296"/>
    <w:rsid w:val="702F6F1D"/>
    <w:rsid w:val="708176D1"/>
    <w:rsid w:val="70A40561"/>
    <w:rsid w:val="70D03517"/>
    <w:rsid w:val="70D46B74"/>
    <w:rsid w:val="70E43CE1"/>
    <w:rsid w:val="710F1327"/>
    <w:rsid w:val="71273FA1"/>
    <w:rsid w:val="714F6A24"/>
    <w:rsid w:val="7152183E"/>
    <w:rsid w:val="715F3DE9"/>
    <w:rsid w:val="71A34F9A"/>
    <w:rsid w:val="71CB289A"/>
    <w:rsid w:val="72245008"/>
    <w:rsid w:val="7224755A"/>
    <w:rsid w:val="722F3BEC"/>
    <w:rsid w:val="72346A12"/>
    <w:rsid w:val="72537A2C"/>
    <w:rsid w:val="727123A3"/>
    <w:rsid w:val="727A5785"/>
    <w:rsid w:val="72A539E6"/>
    <w:rsid w:val="72E6405E"/>
    <w:rsid w:val="730048C9"/>
    <w:rsid w:val="731A55B0"/>
    <w:rsid w:val="73511E13"/>
    <w:rsid w:val="738E738B"/>
    <w:rsid w:val="73A159D5"/>
    <w:rsid w:val="73EB2712"/>
    <w:rsid w:val="73FD4900"/>
    <w:rsid w:val="740013BE"/>
    <w:rsid w:val="744317E0"/>
    <w:rsid w:val="74450F3F"/>
    <w:rsid w:val="745665A3"/>
    <w:rsid w:val="746F221E"/>
    <w:rsid w:val="746F4466"/>
    <w:rsid w:val="74711172"/>
    <w:rsid w:val="74800DE0"/>
    <w:rsid w:val="74850FA3"/>
    <w:rsid w:val="74BE27A9"/>
    <w:rsid w:val="74C306D0"/>
    <w:rsid w:val="74E1117E"/>
    <w:rsid w:val="74E73999"/>
    <w:rsid w:val="75000F70"/>
    <w:rsid w:val="752141B2"/>
    <w:rsid w:val="75307DA8"/>
    <w:rsid w:val="75337673"/>
    <w:rsid w:val="756273A8"/>
    <w:rsid w:val="756375D4"/>
    <w:rsid w:val="7578061A"/>
    <w:rsid w:val="75800318"/>
    <w:rsid w:val="758B51E5"/>
    <w:rsid w:val="7594786A"/>
    <w:rsid w:val="75952B4B"/>
    <w:rsid w:val="75A91B7B"/>
    <w:rsid w:val="75C41747"/>
    <w:rsid w:val="75F3613A"/>
    <w:rsid w:val="75F46F2C"/>
    <w:rsid w:val="76087A16"/>
    <w:rsid w:val="763F7892"/>
    <w:rsid w:val="7674730B"/>
    <w:rsid w:val="76804280"/>
    <w:rsid w:val="7683775D"/>
    <w:rsid w:val="769210FB"/>
    <w:rsid w:val="76C30678"/>
    <w:rsid w:val="76F06858"/>
    <w:rsid w:val="7713302C"/>
    <w:rsid w:val="77136A2D"/>
    <w:rsid w:val="773F00B5"/>
    <w:rsid w:val="77445D1A"/>
    <w:rsid w:val="776F655D"/>
    <w:rsid w:val="778911F3"/>
    <w:rsid w:val="778F6DA7"/>
    <w:rsid w:val="77944D4C"/>
    <w:rsid w:val="77991202"/>
    <w:rsid w:val="77A271B3"/>
    <w:rsid w:val="77AD1753"/>
    <w:rsid w:val="77AF5682"/>
    <w:rsid w:val="77CB5AC9"/>
    <w:rsid w:val="77FF023F"/>
    <w:rsid w:val="78194131"/>
    <w:rsid w:val="782112B1"/>
    <w:rsid w:val="782C408D"/>
    <w:rsid w:val="7879346A"/>
    <w:rsid w:val="78C651E8"/>
    <w:rsid w:val="78C718E2"/>
    <w:rsid w:val="78DB0A49"/>
    <w:rsid w:val="78DC57A0"/>
    <w:rsid w:val="78F2466F"/>
    <w:rsid w:val="79132357"/>
    <w:rsid w:val="792B1401"/>
    <w:rsid w:val="793C03C5"/>
    <w:rsid w:val="79474056"/>
    <w:rsid w:val="79650D4B"/>
    <w:rsid w:val="79BB424A"/>
    <w:rsid w:val="79C40F42"/>
    <w:rsid w:val="79C91C92"/>
    <w:rsid w:val="79CE6679"/>
    <w:rsid w:val="7A0A576D"/>
    <w:rsid w:val="7A0B5E51"/>
    <w:rsid w:val="7A110017"/>
    <w:rsid w:val="7A343FE5"/>
    <w:rsid w:val="7A557FF1"/>
    <w:rsid w:val="7A5D0C82"/>
    <w:rsid w:val="7A715F12"/>
    <w:rsid w:val="7AA349F6"/>
    <w:rsid w:val="7AA900A0"/>
    <w:rsid w:val="7ACD61FF"/>
    <w:rsid w:val="7B266055"/>
    <w:rsid w:val="7B2F5EA3"/>
    <w:rsid w:val="7B4F0952"/>
    <w:rsid w:val="7B5A473A"/>
    <w:rsid w:val="7B5C4060"/>
    <w:rsid w:val="7B616243"/>
    <w:rsid w:val="7B963FEE"/>
    <w:rsid w:val="7BA851CF"/>
    <w:rsid w:val="7BB54910"/>
    <w:rsid w:val="7BB61BF2"/>
    <w:rsid w:val="7BCC7612"/>
    <w:rsid w:val="7BD5542D"/>
    <w:rsid w:val="7BD63BC4"/>
    <w:rsid w:val="7BE01F2B"/>
    <w:rsid w:val="7BF13B58"/>
    <w:rsid w:val="7C1C212F"/>
    <w:rsid w:val="7C2A1290"/>
    <w:rsid w:val="7C5108ED"/>
    <w:rsid w:val="7C630007"/>
    <w:rsid w:val="7C637794"/>
    <w:rsid w:val="7C6B2BEC"/>
    <w:rsid w:val="7C7E0507"/>
    <w:rsid w:val="7C872DCE"/>
    <w:rsid w:val="7C8D4593"/>
    <w:rsid w:val="7C9C6253"/>
    <w:rsid w:val="7CA22103"/>
    <w:rsid w:val="7CB264CD"/>
    <w:rsid w:val="7CC54136"/>
    <w:rsid w:val="7CCC3AF7"/>
    <w:rsid w:val="7CFF4D5A"/>
    <w:rsid w:val="7D1F324E"/>
    <w:rsid w:val="7D300344"/>
    <w:rsid w:val="7D5C1D3A"/>
    <w:rsid w:val="7D812EA1"/>
    <w:rsid w:val="7D8D0E31"/>
    <w:rsid w:val="7D90016A"/>
    <w:rsid w:val="7D9508F0"/>
    <w:rsid w:val="7DA80BC8"/>
    <w:rsid w:val="7DAC507A"/>
    <w:rsid w:val="7DBE0AFF"/>
    <w:rsid w:val="7DC01F88"/>
    <w:rsid w:val="7DD16438"/>
    <w:rsid w:val="7DE35A22"/>
    <w:rsid w:val="7DEB0C97"/>
    <w:rsid w:val="7DFE49EC"/>
    <w:rsid w:val="7E05110C"/>
    <w:rsid w:val="7E102E1B"/>
    <w:rsid w:val="7E2B7079"/>
    <w:rsid w:val="7E306B12"/>
    <w:rsid w:val="7E3C241E"/>
    <w:rsid w:val="7E5019F3"/>
    <w:rsid w:val="7E6C1950"/>
    <w:rsid w:val="7E8A5090"/>
    <w:rsid w:val="7EA05EF0"/>
    <w:rsid w:val="7F0238CB"/>
    <w:rsid w:val="7F09056F"/>
    <w:rsid w:val="7F100237"/>
    <w:rsid w:val="7F4740EE"/>
    <w:rsid w:val="7F4805E0"/>
    <w:rsid w:val="7FA45A43"/>
    <w:rsid w:val="7FA93127"/>
    <w:rsid w:val="7FB02405"/>
    <w:rsid w:val="7FB165F7"/>
    <w:rsid w:val="7FB47FBA"/>
    <w:rsid w:val="7FC84B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36"/>
    <w:qFormat/>
    <w:uiPriority w:val="0"/>
    <w:pPr>
      <w:shd w:val="clear" w:color="auto" w:fill="000080"/>
    </w:pPr>
    <w:rPr>
      <w:kern w:val="0"/>
      <w:sz w:val="20"/>
    </w:rPr>
  </w:style>
  <w:style w:type="paragraph" w:styleId="5">
    <w:name w:val="annotation text"/>
    <w:basedOn w:val="1"/>
    <w:qFormat/>
    <w:uiPriority w:val="0"/>
    <w:pPr>
      <w:jc w:val="left"/>
    </w:pPr>
  </w:style>
  <w:style w:type="paragraph" w:styleId="6">
    <w:name w:val="Body Text"/>
    <w:basedOn w:val="1"/>
    <w:link w:val="31"/>
    <w:qFormat/>
    <w:uiPriority w:val="0"/>
    <w:pPr>
      <w:spacing w:after="120"/>
    </w:pPr>
    <w:rPr>
      <w:rFonts w:asciiTheme="minorHAnsi" w:hAnsiTheme="minorHAnsi" w:eastAsiaTheme="minorEastAsia" w:cstheme="minorBidi"/>
    </w:rPr>
  </w:style>
  <w:style w:type="paragraph" w:styleId="7">
    <w:name w:val="Body Text Indent"/>
    <w:basedOn w:val="1"/>
    <w:next w:val="8"/>
    <w:link w:val="38"/>
    <w:qFormat/>
    <w:uiPriority w:val="0"/>
    <w:pPr>
      <w:spacing w:line="400" w:lineRule="exact"/>
      <w:ind w:firstLine="515"/>
    </w:pPr>
    <w:rPr>
      <w:rFonts w:ascii="楷体_GB2312" w:eastAsia="楷体_GB2312"/>
      <w:b/>
      <w:bCs/>
      <w:kern w:val="0"/>
      <w:sz w:val="24"/>
    </w:rPr>
  </w:style>
  <w:style w:type="paragraph" w:styleId="8">
    <w:name w:val="envelope return"/>
    <w:basedOn w:val="1"/>
    <w:qFormat/>
    <w:uiPriority w:val="0"/>
    <w:pPr>
      <w:snapToGrid w:val="0"/>
    </w:pPr>
    <w:rPr>
      <w:rFonts w:ascii="Arial" w:hAnsi="Arial"/>
    </w:rPr>
  </w:style>
  <w:style w:type="paragraph" w:styleId="9">
    <w:name w:val="Block Text"/>
    <w:basedOn w:val="1"/>
    <w:qFormat/>
    <w:uiPriority w:val="99"/>
    <w:pPr>
      <w:spacing w:after="120"/>
      <w:ind w:left="1440" w:leftChars="700" w:right="1440" w:rightChars="700"/>
    </w:pPr>
  </w:style>
  <w:style w:type="paragraph" w:styleId="10">
    <w:name w:val="Plain Text"/>
    <w:basedOn w:val="1"/>
    <w:link w:val="37"/>
    <w:qFormat/>
    <w:uiPriority w:val="0"/>
    <w:rPr>
      <w:rFonts w:ascii="宋体" w:hAnsi="Courier New"/>
      <w:kern w:val="0"/>
      <w:sz w:val="20"/>
      <w:szCs w:val="21"/>
    </w:rPr>
  </w:style>
  <w:style w:type="paragraph" w:styleId="11">
    <w:name w:val="Date"/>
    <w:basedOn w:val="1"/>
    <w:next w:val="1"/>
    <w:link w:val="32"/>
    <w:qFormat/>
    <w:uiPriority w:val="0"/>
    <w:pPr>
      <w:ind w:left="100" w:leftChars="2500"/>
    </w:pPr>
    <w:rPr>
      <w:kern w:val="0"/>
      <w:sz w:val="28"/>
    </w:rPr>
  </w:style>
  <w:style w:type="paragraph" w:styleId="12">
    <w:name w:val="Body Text Indent 2"/>
    <w:basedOn w:val="1"/>
    <w:link w:val="35"/>
    <w:qFormat/>
    <w:uiPriority w:val="0"/>
    <w:pPr>
      <w:spacing w:line="400" w:lineRule="exact"/>
      <w:ind w:left="-1" w:firstLine="480" w:firstLineChars="200"/>
    </w:pPr>
    <w:rPr>
      <w:rFonts w:ascii="楷体_GB2312" w:eastAsia="楷体_GB2312"/>
      <w:kern w:val="0"/>
      <w:sz w:val="24"/>
    </w:rPr>
  </w:style>
  <w:style w:type="paragraph" w:styleId="13">
    <w:name w:val="Balloon Text"/>
    <w:basedOn w:val="1"/>
    <w:link w:val="33"/>
    <w:qFormat/>
    <w:uiPriority w:val="0"/>
    <w:rPr>
      <w:kern w:val="0"/>
      <w:sz w:val="18"/>
      <w:szCs w:val="18"/>
    </w:rPr>
  </w:style>
  <w:style w:type="paragraph" w:styleId="14">
    <w:name w:val="footer"/>
    <w:basedOn w:val="1"/>
    <w:link w:val="28"/>
    <w:unhideWhenUsed/>
    <w:qFormat/>
    <w:uiPriority w:val="99"/>
    <w:pPr>
      <w:tabs>
        <w:tab w:val="center" w:pos="4153"/>
        <w:tab w:val="right" w:pos="8306"/>
      </w:tabs>
      <w:snapToGrid w:val="0"/>
      <w:jc w:val="left"/>
    </w:pPr>
    <w:rPr>
      <w:sz w:val="18"/>
      <w:szCs w:val="18"/>
    </w:rPr>
  </w:style>
  <w:style w:type="paragraph" w:styleId="15">
    <w:name w:val="header"/>
    <w:basedOn w:val="1"/>
    <w:link w:val="27"/>
    <w:unhideWhenUsed/>
    <w:qFormat/>
    <w:uiPriority w:val="99"/>
    <w:pPr>
      <w:tabs>
        <w:tab w:val="center" w:pos="4153"/>
        <w:tab w:val="right" w:pos="8306"/>
      </w:tabs>
      <w:snapToGrid w:val="0"/>
      <w:jc w:val="center"/>
    </w:pPr>
    <w:rPr>
      <w:sz w:val="18"/>
      <w:szCs w:val="18"/>
    </w:rPr>
  </w:style>
  <w:style w:type="paragraph" w:styleId="16">
    <w:name w:val="Body Text Indent 3"/>
    <w:basedOn w:val="1"/>
    <w:link w:val="39"/>
    <w:qFormat/>
    <w:uiPriority w:val="0"/>
    <w:pPr>
      <w:spacing w:line="440" w:lineRule="exact"/>
      <w:ind w:firstLine="540"/>
    </w:pPr>
    <w:rPr>
      <w:rFonts w:ascii="楷体_GB2312" w:eastAsia="楷体_GB2312"/>
      <w:bCs/>
      <w:kern w:val="0"/>
      <w:sz w:val="24"/>
    </w:rPr>
  </w:style>
  <w:style w:type="paragraph" w:styleId="17">
    <w:name w:val="HTML Preformatted"/>
    <w:basedOn w:val="1"/>
    <w:link w:val="4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9">
    <w:name w:val="Body Text First Indent 2"/>
    <w:basedOn w:val="7"/>
    <w:qFormat/>
    <w:uiPriority w:val="0"/>
    <w:pPr>
      <w:spacing w:after="120" w:line="240" w:lineRule="auto"/>
      <w:ind w:left="420" w:leftChars="200" w:firstLine="420" w:firstLineChars="200"/>
    </w:pPr>
    <w:rPr>
      <w:sz w:val="21"/>
    </w:rPr>
  </w:style>
  <w:style w:type="table" w:styleId="21">
    <w:name w:val="Table Grid"/>
    <w:basedOn w:val="2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page number"/>
    <w:basedOn w:val="22"/>
    <w:qFormat/>
    <w:uiPriority w:val="0"/>
  </w:style>
  <w:style w:type="character" w:styleId="24">
    <w:name w:val="FollowedHyperlink"/>
    <w:basedOn w:val="22"/>
    <w:qFormat/>
    <w:uiPriority w:val="0"/>
    <w:rPr>
      <w:color w:val="555555"/>
      <w:u w:val="none"/>
    </w:rPr>
  </w:style>
  <w:style w:type="character" w:styleId="25">
    <w:name w:val="Hyperlink"/>
    <w:basedOn w:val="22"/>
    <w:qFormat/>
    <w:uiPriority w:val="0"/>
    <w:rPr>
      <w:color w:val="555555"/>
      <w:u w:val="none"/>
    </w:rPr>
  </w:style>
  <w:style w:type="character" w:styleId="26">
    <w:name w:val="annotation reference"/>
    <w:qFormat/>
    <w:uiPriority w:val="0"/>
    <w:rPr>
      <w:sz w:val="21"/>
      <w:szCs w:val="21"/>
    </w:rPr>
  </w:style>
  <w:style w:type="character" w:customStyle="1" w:styleId="27">
    <w:name w:val="页眉 Char"/>
    <w:basedOn w:val="22"/>
    <w:link w:val="15"/>
    <w:qFormat/>
    <w:uiPriority w:val="99"/>
    <w:rPr>
      <w:rFonts w:ascii="Times New Roman" w:hAnsi="Times New Roman" w:eastAsia="宋体" w:cs="Times New Roman"/>
      <w:sz w:val="18"/>
      <w:szCs w:val="18"/>
    </w:rPr>
  </w:style>
  <w:style w:type="character" w:customStyle="1" w:styleId="28">
    <w:name w:val="页脚 Char"/>
    <w:basedOn w:val="22"/>
    <w:link w:val="14"/>
    <w:qFormat/>
    <w:uiPriority w:val="99"/>
    <w:rPr>
      <w:sz w:val="18"/>
      <w:szCs w:val="18"/>
    </w:rPr>
  </w:style>
  <w:style w:type="character" w:customStyle="1" w:styleId="29">
    <w:name w:val="正文文本 Char"/>
    <w:qFormat/>
    <w:uiPriority w:val="0"/>
    <w:rPr>
      <w:szCs w:val="24"/>
    </w:rPr>
  </w:style>
  <w:style w:type="paragraph" w:styleId="30">
    <w:name w:val="List Paragraph"/>
    <w:basedOn w:val="1"/>
    <w:qFormat/>
    <w:uiPriority w:val="34"/>
    <w:pPr>
      <w:ind w:firstLine="420" w:firstLineChars="200"/>
    </w:pPr>
  </w:style>
  <w:style w:type="character" w:customStyle="1" w:styleId="31">
    <w:name w:val="正文文本 Char1"/>
    <w:basedOn w:val="22"/>
    <w:link w:val="6"/>
    <w:semiHidden/>
    <w:qFormat/>
    <w:uiPriority w:val="99"/>
    <w:rPr>
      <w:rFonts w:ascii="Times New Roman" w:hAnsi="Times New Roman" w:eastAsia="宋体" w:cs="Times New Roman"/>
      <w:szCs w:val="24"/>
    </w:rPr>
  </w:style>
  <w:style w:type="character" w:customStyle="1" w:styleId="32">
    <w:name w:val="日期 Char"/>
    <w:basedOn w:val="22"/>
    <w:link w:val="11"/>
    <w:qFormat/>
    <w:uiPriority w:val="0"/>
    <w:rPr>
      <w:rFonts w:ascii="Times New Roman" w:hAnsi="Times New Roman" w:eastAsia="宋体" w:cs="Times New Roman"/>
      <w:kern w:val="0"/>
      <w:sz w:val="28"/>
      <w:szCs w:val="24"/>
    </w:rPr>
  </w:style>
  <w:style w:type="character" w:customStyle="1" w:styleId="33">
    <w:name w:val="批注框文本 Char"/>
    <w:basedOn w:val="22"/>
    <w:link w:val="13"/>
    <w:qFormat/>
    <w:uiPriority w:val="0"/>
    <w:rPr>
      <w:rFonts w:ascii="Times New Roman" w:hAnsi="Times New Roman" w:eastAsia="宋体" w:cs="Times New Roman"/>
      <w:kern w:val="0"/>
      <w:sz w:val="18"/>
      <w:szCs w:val="18"/>
    </w:rPr>
  </w:style>
  <w:style w:type="paragraph" w:customStyle="1" w:styleId="34">
    <w:name w:val="_Style 9"/>
    <w:basedOn w:val="1"/>
    <w:next w:val="10"/>
    <w:qFormat/>
    <w:uiPriority w:val="0"/>
    <w:rPr>
      <w:rFonts w:ascii="宋体" w:hAnsi="Courier New"/>
      <w:szCs w:val="21"/>
    </w:rPr>
  </w:style>
  <w:style w:type="character" w:customStyle="1" w:styleId="35">
    <w:name w:val="正文文本缩进 2 Char"/>
    <w:basedOn w:val="22"/>
    <w:link w:val="12"/>
    <w:qFormat/>
    <w:uiPriority w:val="0"/>
    <w:rPr>
      <w:rFonts w:ascii="楷体_GB2312" w:hAnsi="Times New Roman" w:eastAsia="楷体_GB2312" w:cs="Times New Roman"/>
      <w:kern w:val="0"/>
      <w:sz w:val="24"/>
      <w:szCs w:val="24"/>
    </w:rPr>
  </w:style>
  <w:style w:type="character" w:customStyle="1" w:styleId="36">
    <w:name w:val="文档结构图 Char"/>
    <w:basedOn w:val="22"/>
    <w:link w:val="4"/>
    <w:qFormat/>
    <w:uiPriority w:val="0"/>
    <w:rPr>
      <w:rFonts w:ascii="Times New Roman" w:hAnsi="Times New Roman" w:eastAsia="宋体" w:cs="Times New Roman"/>
      <w:kern w:val="0"/>
      <w:sz w:val="20"/>
      <w:szCs w:val="24"/>
      <w:shd w:val="clear" w:color="auto" w:fill="000080"/>
    </w:rPr>
  </w:style>
  <w:style w:type="character" w:customStyle="1" w:styleId="37">
    <w:name w:val="纯文本 Char"/>
    <w:basedOn w:val="22"/>
    <w:link w:val="10"/>
    <w:qFormat/>
    <w:uiPriority w:val="0"/>
    <w:rPr>
      <w:rFonts w:ascii="宋体" w:hAnsi="Courier New" w:eastAsia="宋体" w:cs="Times New Roman"/>
      <w:kern w:val="0"/>
      <w:sz w:val="20"/>
      <w:szCs w:val="21"/>
    </w:rPr>
  </w:style>
  <w:style w:type="character" w:customStyle="1" w:styleId="38">
    <w:name w:val="正文文本缩进 Char"/>
    <w:basedOn w:val="22"/>
    <w:link w:val="7"/>
    <w:qFormat/>
    <w:uiPriority w:val="0"/>
    <w:rPr>
      <w:rFonts w:ascii="楷体_GB2312" w:hAnsi="Times New Roman" w:eastAsia="楷体_GB2312" w:cs="Times New Roman"/>
      <w:b/>
      <w:bCs/>
      <w:kern w:val="0"/>
      <w:sz w:val="24"/>
      <w:szCs w:val="24"/>
    </w:rPr>
  </w:style>
  <w:style w:type="character" w:customStyle="1" w:styleId="39">
    <w:name w:val="正文文本缩进 3 Char"/>
    <w:basedOn w:val="22"/>
    <w:link w:val="16"/>
    <w:qFormat/>
    <w:uiPriority w:val="0"/>
    <w:rPr>
      <w:rFonts w:ascii="楷体_GB2312" w:hAnsi="Times New Roman" w:eastAsia="楷体_GB2312" w:cs="Times New Roman"/>
      <w:bCs/>
      <w:kern w:val="0"/>
      <w:sz w:val="24"/>
      <w:szCs w:val="24"/>
    </w:rPr>
  </w:style>
  <w:style w:type="character" w:customStyle="1" w:styleId="40">
    <w:name w:val="HTML 预设格式 Char"/>
    <w:basedOn w:val="22"/>
    <w:link w:val="17"/>
    <w:qFormat/>
    <w:uiPriority w:val="0"/>
    <w:rPr>
      <w:rFonts w:ascii="黑体" w:hAnsi="Courier New" w:eastAsia="黑体" w:cs="Times New Roman"/>
      <w:kern w:val="0"/>
      <w:sz w:val="20"/>
      <w:szCs w:val="20"/>
    </w:rPr>
  </w:style>
  <w:style w:type="paragraph" w:customStyle="1" w:styleId="41">
    <w:name w:val="Char Char Char7"/>
    <w:basedOn w:val="1"/>
    <w:qFormat/>
    <w:uiPriority w:val="0"/>
    <w:rPr>
      <w:rFonts w:ascii="仿宋_GB2312" w:eastAsia="仿宋_GB2312" w:cs="仿宋_GB2312"/>
      <w:b/>
      <w:bCs/>
      <w:sz w:val="32"/>
      <w:szCs w:val="32"/>
    </w:rPr>
  </w:style>
  <w:style w:type="paragraph" w:customStyle="1" w:styleId="42">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3">
    <w:name w:val="font11"/>
    <w:basedOn w:val="22"/>
    <w:qFormat/>
    <w:uiPriority w:val="0"/>
    <w:rPr>
      <w:rFonts w:hint="eastAsia" w:ascii="宋体" w:hAnsi="宋体" w:eastAsia="宋体" w:cs="宋体"/>
      <w:color w:val="000000"/>
      <w:sz w:val="20"/>
      <w:szCs w:val="20"/>
      <w:u w:val="none"/>
    </w:rPr>
  </w:style>
  <w:style w:type="character" w:customStyle="1" w:styleId="44">
    <w:name w:val="font01"/>
    <w:basedOn w:val="22"/>
    <w:qFormat/>
    <w:uiPriority w:val="0"/>
    <w:rPr>
      <w:rFonts w:hint="eastAsia" w:ascii="宋体" w:hAnsi="宋体" w:eastAsia="宋体" w:cs="宋体"/>
      <w:color w:val="000000"/>
      <w:sz w:val="22"/>
      <w:szCs w:val="22"/>
      <w:u w:val="none"/>
    </w:rPr>
  </w:style>
  <w:style w:type="paragraph" w:customStyle="1" w:styleId="45">
    <w:name w:val="正文文本首行缩进 21"/>
    <w:basedOn w:val="46"/>
    <w:qFormat/>
    <w:uiPriority w:val="0"/>
    <w:pPr>
      <w:spacing w:after="120" w:line="240" w:lineRule="auto"/>
      <w:ind w:left="420" w:leftChars="200" w:firstLine="420" w:firstLineChars="200"/>
    </w:pPr>
    <w:rPr>
      <w:sz w:val="21"/>
    </w:rPr>
  </w:style>
  <w:style w:type="paragraph" w:customStyle="1" w:styleId="46">
    <w:name w:val="正文文本缩进1"/>
    <w:basedOn w:val="1"/>
    <w:next w:val="47"/>
    <w:qFormat/>
    <w:uiPriority w:val="0"/>
    <w:pPr>
      <w:spacing w:line="400" w:lineRule="exact"/>
      <w:ind w:firstLine="515"/>
    </w:pPr>
    <w:rPr>
      <w:rFonts w:ascii="楷体_GB2312" w:eastAsia="楷体_GB2312"/>
      <w:b/>
      <w:bCs/>
      <w:kern w:val="0"/>
      <w:sz w:val="24"/>
    </w:rPr>
  </w:style>
  <w:style w:type="paragraph" w:customStyle="1" w:styleId="47">
    <w:name w:val="寄信人地址1"/>
    <w:basedOn w:val="1"/>
    <w:qFormat/>
    <w:uiPriority w:val="0"/>
    <w:pPr>
      <w:snapToGrid w:val="0"/>
    </w:pPr>
    <w:rPr>
      <w:rFonts w:ascii="Arial" w:hAnsi="Arial"/>
    </w:rPr>
  </w:style>
  <w:style w:type="character" w:customStyle="1" w:styleId="48">
    <w:name w:val="font31"/>
    <w:basedOn w:val="22"/>
    <w:qFormat/>
    <w:uiPriority w:val="0"/>
    <w:rPr>
      <w:rFonts w:hint="eastAsia" w:ascii="宋体" w:hAnsi="宋体" w:eastAsia="宋体" w:cs="宋体"/>
      <w:color w:val="000000"/>
      <w:sz w:val="22"/>
      <w:szCs w:val="22"/>
      <w:u w:val="none"/>
    </w:rPr>
  </w:style>
  <w:style w:type="character" w:customStyle="1" w:styleId="49">
    <w:name w:val="未处理的提及1"/>
    <w:basedOn w:val="22"/>
    <w:semiHidden/>
    <w:unhideWhenUsed/>
    <w:qFormat/>
    <w:uiPriority w:val="99"/>
    <w:rPr>
      <w:color w:val="605E5C"/>
      <w:shd w:val="clear" w:color="auto" w:fill="E1DFDD"/>
    </w:rPr>
  </w:style>
  <w:style w:type="paragraph" w:customStyle="1" w:styleId="50">
    <w:name w:val="Body Text First Indent 21"/>
    <w:basedOn w:val="51"/>
    <w:qFormat/>
    <w:uiPriority w:val="0"/>
    <w:pPr>
      <w:spacing w:line="240" w:lineRule="auto"/>
      <w:ind w:left="420" w:leftChars="200" w:firstLine="420" w:firstLineChars="200"/>
    </w:pPr>
    <w:rPr>
      <w:sz w:val="21"/>
    </w:rPr>
  </w:style>
  <w:style w:type="paragraph" w:customStyle="1" w:styleId="51">
    <w:name w:val="Body Text Indent1"/>
    <w:basedOn w:val="1"/>
    <w:next w:val="52"/>
    <w:qFormat/>
    <w:uiPriority w:val="0"/>
    <w:pPr>
      <w:spacing w:line="400" w:lineRule="exact"/>
      <w:ind w:firstLine="515"/>
    </w:pPr>
    <w:rPr>
      <w:rFonts w:ascii="楷体_GB2312" w:eastAsia="楷体_GB2312"/>
      <w:b/>
      <w:bCs/>
      <w:kern w:val="0"/>
      <w:sz w:val="24"/>
    </w:rPr>
  </w:style>
  <w:style w:type="paragraph" w:customStyle="1" w:styleId="52">
    <w:name w:val="envelope return1"/>
    <w:basedOn w:val="1"/>
    <w:qFormat/>
    <w:uiPriority w:val="0"/>
    <w:pPr>
      <w:snapToGrid w:val="0"/>
    </w:pPr>
    <w:rPr>
      <w:rFonts w:ascii="Arial" w:hAnsi="Arial"/>
    </w:rPr>
  </w:style>
  <w:style w:type="character" w:customStyle="1" w:styleId="53">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0BF1EA1-8AE8-41C1-AA44-1E10AD6E3B7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46</Pages>
  <Words>25600</Words>
  <Characters>27014</Characters>
  <Lines>202</Lines>
  <Paragraphs>57</Paragraphs>
  <TotalTime>21</TotalTime>
  <ScaleCrop>false</ScaleCrop>
  <LinksUpToDate>false</LinksUpToDate>
  <CharactersWithSpaces>27806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2017-02-27T08:39:00Z</dcterms:created>
  <dc:creator>User</dc:creator>
  <cp:lastModifiedBy>赵萌</cp:lastModifiedBy>
  <cp:lastPrinted>2022-03-30T01:06:00Z</cp:lastPrinted>
  <dcterms:modified xsi:type="dcterms:W3CDTF">2022-06-21T08:19:10Z</dcterms:modified>
  <cp:revision>438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8B18A495E89A40BC83ABE1C9BBE14026</vt:lpwstr>
  </property>
</Properties>
</file>