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B8F6E">
      <w:pPr>
        <w:pStyle w:val="25"/>
        <w:ind w:firstLine="0" w:firstLineChars="0"/>
        <w:rPr>
          <w:rStyle w:val="52"/>
          <w:rFonts w:cs="宋体"/>
          <w:color w:val="000000" w:themeColor="text1"/>
          <w:sz w:val="36"/>
          <w:szCs w:val="21"/>
          <w14:textFill>
            <w14:solidFill>
              <w14:schemeClr w14:val="tx1"/>
            </w14:solidFill>
          </w14:textFill>
        </w:rPr>
      </w:pPr>
      <w:bookmarkStart w:id="91" w:name="_GoBack"/>
    </w:p>
    <w:p w14:paraId="0E8D71B3">
      <w:pPr>
        <w:rPr>
          <w:rStyle w:val="52"/>
          <w:rFonts w:ascii="宋体" w:hAnsi="宋体" w:cs="宋体"/>
          <w:color w:val="000000" w:themeColor="text1"/>
          <w:sz w:val="36"/>
          <w14:textFill>
            <w14:solidFill>
              <w14:schemeClr w14:val="tx1"/>
            </w14:solidFill>
          </w14:textFill>
        </w:rPr>
      </w:pPr>
    </w:p>
    <w:p w14:paraId="2358FD69">
      <w:pPr>
        <w:jc w:val="center"/>
        <w:rPr>
          <w:rStyle w:val="52"/>
          <w:rFonts w:ascii="宋体" w:hAnsi="宋体" w:cs="宋体"/>
          <w:b/>
          <w:color w:val="000000" w:themeColor="text1"/>
          <w:sz w:val="84"/>
          <w14:textFill>
            <w14:solidFill>
              <w14:schemeClr w14:val="tx1"/>
            </w14:solidFill>
          </w14:textFill>
        </w:rPr>
      </w:pPr>
      <w:r>
        <w:rPr>
          <w:rStyle w:val="52"/>
          <w:rFonts w:hint="eastAsia" w:ascii="宋体" w:hAnsi="宋体" w:cs="宋体"/>
          <w:b/>
          <w:color w:val="000000" w:themeColor="text1"/>
          <w:sz w:val="84"/>
          <w14:textFill>
            <w14:solidFill>
              <w14:schemeClr w14:val="tx1"/>
            </w14:solidFill>
          </w14:textFill>
        </w:rPr>
        <w:t>招 标 文 件</w:t>
      </w:r>
    </w:p>
    <w:p w14:paraId="247B2C11">
      <w:pPr>
        <w:rPr>
          <w:rStyle w:val="52"/>
          <w:rFonts w:ascii="宋体" w:hAnsi="宋体" w:cs="宋体"/>
          <w:b/>
          <w:color w:val="000000" w:themeColor="text1"/>
          <w:sz w:val="32"/>
          <w14:textFill>
            <w14:solidFill>
              <w14:schemeClr w14:val="tx1"/>
            </w14:solidFill>
          </w14:textFill>
        </w:rPr>
      </w:pPr>
    </w:p>
    <w:p w14:paraId="44A8538A">
      <w:pPr>
        <w:jc w:val="center"/>
        <w:rPr>
          <w:rStyle w:val="52"/>
          <w:rFonts w:ascii="宋体" w:hAnsi="宋体" w:cs="宋体"/>
          <w:b/>
          <w:color w:val="000000" w:themeColor="text1"/>
          <w:sz w:val="32"/>
          <w14:textFill>
            <w14:solidFill>
              <w14:schemeClr w14:val="tx1"/>
            </w14:solidFill>
          </w14:textFill>
        </w:rPr>
      </w:pPr>
    </w:p>
    <w:p w14:paraId="0DDEE0CB">
      <w:pPr>
        <w:pStyle w:val="25"/>
        <w:rPr>
          <w:rFonts w:cs="宋体"/>
          <w:color w:val="000000" w:themeColor="text1"/>
          <w14:textFill>
            <w14:solidFill>
              <w14:schemeClr w14:val="tx1"/>
            </w14:solidFill>
          </w14:textFill>
        </w:rPr>
      </w:pPr>
    </w:p>
    <w:p w14:paraId="7B6F76C3">
      <w:pPr>
        <w:jc w:val="center"/>
        <w:rPr>
          <w:rStyle w:val="52"/>
          <w:rFonts w:ascii="宋体" w:hAnsi="宋体" w:cs="宋体"/>
          <w:b/>
          <w:color w:val="000000" w:themeColor="text1"/>
          <w:sz w:val="32"/>
          <w14:textFill>
            <w14:solidFill>
              <w14:schemeClr w14:val="tx1"/>
            </w14:solidFill>
          </w14:textFill>
        </w:rPr>
      </w:pPr>
    </w:p>
    <w:p w14:paraId="387D1FFA">
      <w:pPr>
        <w:ind w:firstLine="643" w:firstLineChars="200"/>
        <w:jc w:val="center"/>
        <w:rPr>
          <w:rStyle w:val="52"/>
          <w:rFonts w:ascii="宋体" w:hAnsi="宋体" w:cs="宋体"/>
          <w:b/>
          <w:color w:val="000000" w:themeColor="text1"/>
          <w:sz w:val="32"/>
          <w14:textFill>
            <w14:solidFill>
              <w14:schemeClr w14:val="tx1"/>
            </w14:solidFill>
          </w14:textFill>
        </w:rPr>
      </w:pPr>
    </w:p>
    <w:p w14:paraId="1160BC57">
      <w:pPr>
        <w:ind w:firstLine="361" w:firstLineChars="100"/>
        <w:rPr>
          <w:rStyle w:val="52"/>
          <w:rFonts w:ascii="宋体" w:hAnsi="宋体" w:cs="宋体"/>
          <w:b/>
          <w:color w:val="000000" w:themeColor="text1"/>
          <w:sz w:val="36"/>
          <w14:textFill>
            <w14:solidFill>
              <w14:schemeClr w14:val="tx1"/>
            </w14:solidFill>
          </w14:textFill>
        </w:rPr>
      </w:pPr>
      <w:r>
        <w:rPr>
          <w:rStyle w:val="52"/>
          <w:rFonts w:hint="eastAsia" w:ascii="宋体" w:hAnsi="宋体" w:cs="宋体"/>
          <w:b/>
          <w:color w:val="000000" w:themeColor="text1"/>
          <w:sz w:val="36"/>
          <w14:textFill>
            <w14:solidFill>
              <w14:schemeClr w14:val="tx1"/>
            </w14:solidFill>
          </w14:textFill>
        </w:rPr>
        <w:t>项目编号：</w:t>
      </w:r>
      <w:r>
        <w:rPr>
          <w:rStyle w:val="52"/>
          <w:rFonts w:hint="eastAsia" w:ascii="宋体" w:hAnsi="宋体" w:cs="宋体"/>
          <w:b/>
          <w:color w:val="000000" w:themeColor="text1"/>
          <w:sz w:val="36"/>
          <w:lang w:eastAsia="zh-CN"/>
          <w14:textFill>
            <w14:solidFill>
              <w14:schemeClr w14:val="tx1"/>
            </w14:solidFill>
          </w14:textFill>
        </w:rPr>
        <w:t>2024-023J</w:t>
      </w:r>
      <w:r>
        <w:rPr>
          <w:rStyle w:val="52"/>
          <w:rFonts w:hint="eastAsia" w:ascii="宋体" w:hAnsi="宋体" w:cs="宋体"/>
          <w:b/>
          <w:color w:val="000000" w:themeColor="text1"/>
          <w:sz w:val="36"/>
          <w14:textFill>
            <w14:solidFill>
              <w14:schemeClr w14:val="tx1"/>
            </w14:solidFill>
          </w14:textFill>
        </w:rPr>
        <w:t xml:space="preserve"> </w:t>
      </w:r>
    </w:p>
    <w:p w14:paraId="21B2FF1F">
      <w:pPr>
        <w:ind w:firstLine="643" w:firstLineChars="200"/>
        <w:jc w:val="center"/>
        <w:rPr>
          <w:rStyle w:val="52"/>
          <w:rFonts w:ascii="宋体" w:hAnsi="宋体" w:cs="宋体"/>
          <w:b/>
          <w:color w:val="000000" w:themeColor="text1"/>
          <w:sz w:val="32"/>
          <w14:textFill>
            <w14:solidFill>
              <w14:schemeClr w14:val="tx1"/>
            </w14:solidFill>
          </w14:textFill>
        </w:rPr>
      </w:pPr>
    </w:p>
    <w:p w14:paraId="1B0E6F62">
      <w:pPr>
        <w:ind w:firstLine="643" w:firstLineChars="200"/>
        <w:jc w:val="center"/>
        <w:rPr>
          <w:rStyle w:val="52"/>
          <w:rFonts w:ascii="宋体" w:hAnsi="宋体" w:cs="宋体"/>
          <w:b/>
          <w:color w:val="000000" w:themeColor="text1"/>
          <w:sz w:val="32"/>
          <w14:textFill>
            <w14:solidFill>
              <w14:schemeClr w14:val="tx1"/>
            </w14:solidFill>
          </w14:textFill>
        </w:rPr>
      </w:pPr>
    </w:p>
    <w:p w14:paraId="6EB04F25">
      <w:pPr>
        <w:ind w:left="2166" w:leftChars="171" w:hanging="1807" w:hangingChars="500"/>
        <w:outlineLvl w:val="0"/>
        <w:rPr>
          <w:rStyle w:val="52"/>
          <w:rFonts w:ascii="宋体" w:hAnsi="宋体" w:cs="宋体"/>
          <w:b/>
          <w:color w:val="000000" w:themeColor="text1"/>
          <w:sz w:val="30"/>
          <w:szCs w:val="30"/>
          <w14:textFill>
            <w14:solidFill>
              <w14:schemeClr w14:val="tx1"/>
            </w14:solidFill>
          </w14:textFill>
        </w:rPr>
      </w:pPr>
      <w:bookmarkStart w:id="0" w:name="_Toc25674"/>
      <w:r>
        <w:rPr>
          <w:rStyle w:val="52"/>
          <w:rFonts w:hint="eastAsia" w:ascii="宋体" w:hAnsi="宋体" w:cs="宋体"/>
          <w:b/>
          <w:color w:val="000000" w:themeColor="text1"/>
          <w:sz w:val="36"/>
          <w:szCs w:val="36"/>
          <w14:textFill>
            <w14:solidFill>
              <w14:schemeClr w14:val="tx1"/>
            </w14:solidFill>
          </w14:textFill>
        </w:rPr>
        <w:t>项目名称：</w:t>
      </w:r>
      <w:bookmarkEnd w:id="0"/>
      <w:r>
        <w:rPr>
          <w:rStyle w:val="52"/>
          <w:rFonts w:hint="eastAsia" w:ascii="宋体" w:hAnsi="宋体" w:cs="宋体"/>
          <w:b/>
          <w:color w:val="000000" w:themeColor="text1"/>
          <w:sz w:val="36"/>
          <w:szCs w:val="36"/>
          <w14:textFill>
            <w14:solidFill>
              <w14:schemeClr w14:val="tx1"/>
            </w14:solidFill>
          </w14:textFill>
        </w:rPr>
        <w:t>盐城工业职业技术学院信息中心零信任应用安全防护平台</w:t>
      </w:r>
    </w:p>
    <w:p w14:paraId="00F0A81F">
      <w:pPr>
        <w:pStyle w:val="25"/>
        <w:ind w:firstLine="0" w:firstLineChars="0"/>
        <w:rPr>
          <w:rStyle w:val="52"/>
          <w:rFonts w:cs="宋体"/>
          <w:b/>
          <w:color w:val="000000" w:themeColor="text1"/>
          <w:sz w:val="32"/>
          <w:szCs w:val="21"/>
          <w14:textFill>
            <w14:solidFill>
              <w14:schemeClr w14:val="tx1"/>
            </w14:solidFill>
          </w14:textFill>
        </w:rPr>
      </w:pPr>
    </w:p>
    <w:p w14:paraId="715E8401">
      <w:pPr>
        <w:pStyle w:val="25"/>
        <w:ind w:firstLine="643"/>
        <w:rPr>
          <w:rStyle w:val="52"/>
          <w:rFonts w:cs="宋体"/>
          <w:b/>
          <w:color w:val="000000" w:themeColor="text1"/>
          <w:sz w:val="32"/>
          <w:szCs w:val="21"/>
          <w14:textFill>
            <w14:solidFill>
              <w14:schemeClr w14:val="tx1"/>
            </w14:solidFill>
          </w14:textFill>
        </w:rPr>
      </w:pPr>
    </w:p>
    <w:p w14:paraId="1582195D">
      <w:pPr>
        <w:pStyle w:val="112"/>
        <w:rPr>
          <w:rStyle w:val="52"/>
          <w:rFonts w:ascii="宋体" w:hAnsi="宋体" w:eastAsia="宋体" w:cs="宋体"/>
          <w:b/>
          <w:color w:val="000000" w:themeColor="text1"/>
          <w:sz w:val="32"/>
          <w14:textFill>
            <w14:solidFill>
              <w14:schemeClr w14:val="tx1"/>
            </w14:solidFill>
          </w14:textFill>
        </w:rPr>
      </w:pPr>
    </w:p>
    <w:p w14:paraId="6BAD1A73">
      <w:pPr>
        <w:pStyle w:val="112"/>
        <w:rPr>
          <w:rStyle w:val="52"/>
          <w:rFonts w:ascii="宋体" w:hAnsi="宋体" w:eastAsia="宋体" w:cs="宋体"/>
          <w:b/>
          <w:color w:val="000000" w:themeColor="text1"/>
          <w:sz w:val="32"/>
          <w14:textFill>
            <w14:solidFill>
              <w14:schemeClr w14:val="tx1"/>
            </w14:solidFill>
          </w14:textFill>
        </w:rPr>
      </w:pPr>
    </w:p>
    <w:p w14:paraId="4D98EBD9">
      <w:pPr>
        <w:spacing w:after="290" w:afterLines="100" w:line="360" w:lineRule="auto"/>
        <w:jc w:val="center"/>
        <w:rPr>
          <w:rStyle w:val="52"/>
          <w:rFonts w:ascii="宋体" w:hAnsi="宋体" w:cs="宋体"/>
          <w:bCs/>
          <w:color w:val="000000" w:themeColor="text1"/>
          <w:sz w:val="36"/>
          <w:szCs w:val="36"/>
          <w14:textFill>
            <w14:solidFill>
              <w14:schemeClr w14:val="tx1"/>
            </w14:solidFill>
          </w14:textFill>
        </w:rPr>
      </w:pPr>
      <w:r>
        <w:rPr>
          <w:rStyle w:val="52"/>
          <w:rFonts w:hint="eastAsia" w:ascii="宋体" w:hAnsi="宋体" w:cs="宋体"/>
          <w:bCs/>
          <w:color w:val="000000" w:themeColor="text1"/>
          <w:sz w:val="36"/>
          <w:szCs w:val="36"/>
          <w14:textFill>
            <w14:solidFill>
              <w14:schemeClr w14:val="tx1"/>
            </w14:solidFill>
          </w14:textFill>
        </w:rPr>
        <w:t>采购人：盐城工业职业技术学院</w:t>
      </w:r>
    </w:p>
    <w:p w14:paraId="3AB69FF3">
      <w:pPr>
        <w:pStyle w:val="2"/>
        <w:spacing w:line="360" w:lineRule="auto"/>
        <w:ind w:left="0" w:leftChars="0" w:right="0" w:rightChars="0"/>
        <w:jc w:val="center"/>
        <w:rPr>
          <w:rStyle w:val="52"/>
          <w:rFonts w:ascii="宋体" w:hAnsi="宋体" w:cs="宋体"/>
          <w:bCs/>
          <w:color w:val="000000" w:themeColor="text1"/>
          <w:sz w:val="36"/>
          <w:szCs w:val="36"/>
          <w14:textFill>
            <w14:solidFill>
              <w14:schemeClr w14:val="tx1"/>
            </w14:solidFill>
          </w14:textFill>
        </w:rPr>
      </w:pPr>
      <w:r>
        <w:rPr>
          <w:rStyle w:val="52"/>
          <w:rFonts w:hint="eastAsia" w:ascii="宋体" w:hAnsi="宋体" w:cs="宋体"/>
          <w:bCs/>
          <w:color w:val="000000" w:themeColor="text1"/>
          <w:sz w:val="36"/>
          <w:szCs w:val="36"/>
          <w14:textFill>
            <w14:solidFill>
              <w14:schemeClr w14:val="tx1"/>
            </w14:solidFill>
          </w14:textFill>
        </w:rPr>
        <w:t>代理人：江苏建博工程管理咨询有限公司</w:t>
      </w:r>
    </w:p>
    <w:p w14:paraId="2557EAB5">
      <w:pPr>
        <w:jc w:val="center"/>
        <w:rPr>
          <w:rStyle w:val="52"/>
          <w:rFonts w:ascii="宋体" w:hAnsi="宋体" w:cs="宋体"/>
          <w:color w:val="000000" w:themeColor="text1"/>
          <w:sz w:val="36"/>
          <w:szCs w:val="36"/>
          <w14:textFill>
            <w14:solidFill>
              <w14:schemeClr w14:val="tx1"/>
            </w14:solidFill>
          </w14:textFill>
        </w:rPr>
      </w:pPr>
    </w:p>
    <w:p w14:paraId="60F74C98">
      <w:pPr>
        <w:jc w:val="center"/>
        <w:rPr>
          <w:rStyle w:val="52"/>
          <w:rFonts w:ascii="宋体" w:hAnsi="宋体" w:cs="宋体"/>
          <w:color w:val="000000" w:themeColor="text1"/>
          <w:sz w:val="36"/>
          <w:szCs w:val="36"/>
          <w14:textFill>
            <w14:solidFill>
              <w14:schemeClr w14:val="tx1"/>
            </w14:solidFill>
          </w14:textFill>
        </w:rPr>
      </w:pPr>
      <w:r>
        <w:rPr>
          <w:rStyle w:val="52"/>
          <w:rFonts w:hint="eastAsia" w:ascii="宋体" w:hAnsi="宋体" w:cs="宋体"/>
          <w:color w:val="000000" w:themeColor="text1"/>
          <w:sz w:val="36"/>
          <w:szCs w:val="36"/>
          <w14:textFill>
            <w14:solidFill>
              <w14:schemeClr w14:val="tx1"/>
            </w14:solidFill>
          </w14:textFill>
        </w:rPr>
        <w:t>2024年</w:t>
      </w:r>
      <w:r>
        <w:rPr>
          <w:rStyle w:val="52"/>
          <w:rFonts w:hint="eastAsia" w:ascii="宋体" w:hAnsi="宋体" w:cs="宋体"/>
          <w:color w:val="000000" w:themeColor="text1"/>
          <w:sz w:val="36"/>
          <w:szCs w:val="36"/>
          <w:lang w:val="en-US" w:eastAsia="zh-CN"/>
          <w14:textFill>
            <w14:solidFill>
              <w14:schemeClr w14:val="tx1"/>
            </w14:solidFill>
          </w14:textFill>
        </w:rPr>
        <w:t>7</w:t>
      </w:r>
      <w:r>
        <w:rPr>
          <w:rStyle w:val="52"/>
          <w:rFonts w:hint="eastAsia" w:ascii="宋体" w:hAnsi="宋体" w:cs="宋体"/>
          <w:color w:val="000000" w:themeColor="text1"/>
          <w:sz w:val="36"/>
          <w:szCs w:val="36"/>
          <w14:textFill>
            <w14:solidFill>
              <w14:schemeClr w14:val="tx1"/>
            </w14:solidFill>
          </w14:textFill>
        </w:rPr>
        <w:t>月</w:t>
      </w:r>
      <w:r>
        <w:rPr>
          <w:rStyle w:val="52"/>
          <w:rFonts w:hint="eastAsia" w:ascii="宋体" w:hAnsi="宋体" w:cs="宋体"/>
          <w:color w:val="000000" w:themeColor="text1"/>
          <w:sz w:val="36"/>
          <w:szCs w:val="36"/>
          <w:lang w:val="en-US" w:eastAsia="zh-CN"/>
          <w14:textFill>
            <w14:solidFill>
              <w14:schemeClr w14:val="tx1"/>
            </w14:solidFill>
          </w14:textFill>
        </w:rPr>
        <w:t>15</w:t>
      </w:r>
      <w:r>
        <w:rPr>
          <w:rStyle w:val="52"/>
          <w:rFonts w:hint="eastAsia" w:ascii="宋体" w:hAnsi="宋体" w:cs="宋体"/>
          <w:color w:val="000000" w:themeColor="text1"/>
          <w:sz w:val="36"/>
          <w:szCs w:val="36"/>
          <w14:textFill>
            <w14:solidFill>
              <w14:schemeClr w14:val="tx1"/>
            </w14:solidFill>
          </w14:textFill>
        </w:rPr>
        <w:t>日</w:t>
      </w:r>
    </w:p>
    <w:p w14:paraId="38611140">
      <w:pPr>
        <w:spacing w:line="480" w:lineRule="auto"/>
        <w:rPr>
          <w:rStyle w:val="52"/>
          <w:rFonts w:ascii="宋体" w:hAnsi="宋体" w:cs="宋体"/>
          <w:color w:val="000000" w:themeColor="text1"/>
          <w14:textFill>
            <w14:solidFill>
              <w14:schemeClr w14:val="tx1"/>
            </w14:solidFill>
          </w14:textFill>
        </w:rPr>
      </w:pPr>
    </w:p>
    <w:p w14:paraId="79444E04">
      <w:pPr>
        <w:spacing w:line="480" w:lineRule="auto"/>
        <w:jc w:val="center"/>
        <w:rPr>
          <w:rStyle w:val="52"/>
          <w:rFonts w:ascii="宋体" w:hAnsi="宋体" w:cs="宋体"/>
          <w:color w:val="000000" w:themeColor="text1"/>
          <w14:textFill>
            <w14:solidFill>
              <w14:schemeClr w14:val="tx1"/>
            </w14:solidFill>
          </w14:textFill>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14:paraId="7A6B2688">
      <w:pPr>
        <w:pStyle w:val="9"/>
        <w:rPr>
          <w:color w:val="000000" w:themeColor="text1"/>
          <w14:textFill>
            <w14:solidFill>
              <w14:schemeClr w14:val="tx1"/>
            </w14:solidFill>
          </w14:textFill>
        </w:rPr>
      </w:pPr>
    </w:p>
    <w:p w14:paraId="0C6E7DF6">
      <w:pPr>
        <w:pStyle w:val="25"/>
        <w:rPr>
          <w:rFonts w:cs="宋体"/>
          <w:color w:val="000000" w:themeColor="text1"/>
          <w14:textFill>
            <w14:solidFill>
              <w14:schemeClr w14:val="tx1"/>
            </w14:solidFill>
          </w14:textFill>
        </w:rPr>
      </w:pPr>
    </w:p>
    <w:p w14:paraId="13D2C492">
      <w:pPr>
        <w:spacing w:line="480" w:lineRule="auto"/>
        <w:jc w:val="center"/>
        <w:rPr>
          <w:rStyle w:val="52"/>
          <w:rFonts w:ascii="宋体" w:hAnsi="宋体" w:cs="宋体"/>
          <w:b/>
          <w:color w:val="000000" w:themeColor="text1"/>
          <w:sz w:val="44"/>
          <w14:textFill>
            <w14:solidFill>
              <w14:schemeClr w14:val="tx1"/>
            </w14:solidFill>
          </w14:textFill>
        </w:rPr>
      </w:pPr>
      <w:r>
        <w:rPr>
          <w:rStyle w:val="52"/>
          <w:rFonts w:hint="eastAsia" w:ascii="宋体" w:hAnsi="宋体" w:cs="宋体"/>
          <w:b/>
          <w:color w:val="000000" w:themeColor="text1"/>
          <w:sz w:val="44"/>
          <w14:textFill>
            <w14:solidFill>
              <w14:schemeClr w14:val="tx1"/>
            </w14:solidFill>
          </w14:textFill>
        </w:rPr>
        <w:t>总  目  录</w:t>
      </w:r>
    </w:p>
    <w:p w14:paraId="55E5039A">
      <w:pPr>
        <w:spacing w:line="480" w:lineRule="auto"/>
        <w:rPr>
          <w:rStyle w:val="52"/>
          <w:rFonts w:ascii="宋体" w:hAnsi="宋体" w:cs="宋体"/>
          <w:b/>
          <w:color w:val="000000" w:themeColor="text1"/>
          <w:sz w:val="28"/>
          <w14:textFill>
            <w14:solidFill>
              <w14:schemeClr w14:val="tx1"/>
            </w14:solidFill>
          </w14:textFill>
        </w:rPr>
      </w:pPr>
    </w:p>
    <w:sdt>
      <w:sdtPr>
        <w:rPr>
          <w:rFonts w:ascii="宋体" w:hAnsi="宋体"/>
          <w:color w:val="000000" w:themeColor="text1"/>
          <w14:textFill>
            <w14:solidFill>
              <w14:schemeClr w14:val="tx1"/>
            </w14:solidFill>
          </w14:textFill>
        </w:rPr>
        <w:id w:val="147463521"/>
        <w:docPartObj>
          <w:docPartGallery w:val="Table of Contents"/>
          <w:docPartUnique/>
        </w:docPartObj>
      </w:sdtPr>
      <w:sdtEndPr>
        <w:rPr>
          <w:rFonts w:ascii="宋体" w:hAnsi="宋体"/>
          <w:color w:val="000000" w:themeColor="text1"/>
          <w14:textFill>
            <w14:solidFill>
              <w14:schemeClr w14:val="tx1"/>
            </w14:solidFill>
          </w14:textFill>
        </w:rPr>
      </w:sdtEndPr>
      <w:sdtContent>
        <w:p w14:paraId="5521CFB5">
          <w:pPr>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"1-1" \h \u </w:instrText>
          </w:r>
          <w:r>
            <w:rPr>
              <w:color w:val="000000" w:themeColor="text1"/>
              <w14:textFill>
                <w14:solidFill>
                  <w14:schemeClr w14:val="tx1"/>
                </w14:solidFill>
              </w14:textFill>
            </w:rPr>
            <w:fldChar w:fldCharType="separate"/>
          </w:r>
        </w:p>
        <w:p w14:paraId="27B22346">
          <w:pPr>
            <w:pStyle w:val="167"/>
            <w:tabs>
              <w:tab w:val="right" w:leader="dot" w:pos="9072"/>
            </w:tabs>
            <w:rPr>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"_Toc26145"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36"/>
              <w:szCs w:val="36"/>
              <w14:textFill>
                <w14:solidFill>
                  <w14:schemeClr w14:val="tx1"/>
                </w14:solidFill>
              </w14:textFill>
            </w:rPr>
            <w:t>第一章  招标公告</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_Toc26145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3</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14:paraId="7EB2810E">
          <w:pPr>
            <w:pStyle w:val="167"/>
            <w:tabs>
              <w:tab w:val="right" w:leader="dot" w:pos="9072"/>
            </w:tabs>
            <w:rPr>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"_Toc28461" </w:instrText>
          </w:r>
          <w:r>
            <w:rPr>
              <w:color w:val="000000" w:themeColor="text1"/>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第二章  投标人须知</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_Toc28461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6</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14:paraId="32CA275D">
          <w:pPr>
            <w:pStyle w:val="167"/>
            <w:tabs>
              <w:tab w:val="right" w:leader="dot" w:pos="9072"/>
            </w:tabs>
            <w:rPr>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"_Toc9348" </w:instrText>
          </w:r>
          <w:r>
            <w:rPr>
              <w:color w:val="000000" w:themeColor="text1"/>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第三章  合同条款及格式</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_Toc9348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18</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14:paraId="27A57BD1">
          <w:pPr>
            <w:pStyle w:val="167"/>
            <w:tabs>
              <w:tab w:val="right" w:leader="dot" w:pos="9072"/>
            </w:tabs>
            <w:rPr>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"_Toc24186" </w:instrText>
          </w:r>
          <w:r>
            <w:rPr>
              <w:color w:val="000000" w:themeColor="text1"/>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第四章 项目需求</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_Toc24186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2</w:t>
          </w:r>
          <w:r>
            <w:rPr>
              <w:rFonts w:hint="eastAsia"/>
              <w:color w:val="000000" w:themeColor="text1"/>
              <w:sz w:val="36"/>
              <w:szCs w:val="36"/>
              <w14:textFill>
                <w14:solidFill>
                  <w14:schemeClr w14:val="tx1"/>
                </w14:solidFill>
              </w14:textFill>
            </w:rPr>
            <w:t>4</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14:paraId="4C2CFE44">
          <w:pPr>
            <w:pStyle w:val="167"/>
            <w:tabs>
              <w:tab w:val="right" w:leader="dot" w:pos="9072"/>
            </w:tabs>
            <w:rPr>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"_Toc21120" </w:instrText>
          </w:r>
          <w:r>
            <w:rPr>
              <w:color w:val="000000" w:themeColor="text1"/>
              <w14:textFill>
                <w14:solidFill>
                  <w14:schemeClr w14:val="tx1"/>
                </w14:solidFill>
              </w14:textFill>
            </w:rPr>
            <w:fldChar w:fldCharType="separate"/>
          </w:r>
          <w:r>
            <w:rPr>
              <w:rFonts w:hint="eastAsia" w:cs="宋体"/>
              <w:color w:val="000000" w:themeColor="text1"/>
              <w:sz w:val="36"/>
              <w:szCs w:val="36"/>
              <w14:textFill>
                <w14:solidFill>
                  <w14:schemeClr w14:val="tx1"/>
                </w14:solidFill>
              </w14:textFill>
            </w:rPr>
            <w:t>第五章  评标方法与评标标准</w:t>
          </w:r>
          <w:r>
            <w:rPr>
              <w:color w:val="000000" w:themeColor="text1"/>
              <w:sz w:val="36"/>
              <w:szCs w:val="36"/>
              <w14:textFill>
                <w14:solidFill>
                  <w14:schemeClr w14:val="tx1"/>
                </w14:solidFill>
              </w14:textFill>
            </w:rPr>
            <w:tab/>
          </w:r>
          <w:r>
            <w:rPr>
              <w:rFonts w:hint="eastAsia"/>
              <w:color w:val="000000" w:themeColor="text1"/>
              <w:sz w:val="36"/>
              <w:szCs w:val="36"/>
              <w14:textFill>
                <w14:solidFill>
                  <w14:schemeClr w14:val="tx1"/>
                </w14:solidFill>
              </w14:textFill>
            </w:rPr>
            <w:t>3</w:t>
          </w:r>
          <w:r>
            <w:rPr>
              <w:rFonts w:hint="eastAsia"/>
              <w:color w:val="000000" w:themeColor="text1"/>
              <w:sz w:val="36"/>
              <w:szCs w:val="36"/>
              <w14:textFill>
                <w14:solidFill>
                  <w14:schemeClr w14:val="tx1"/>
                </w14:solidFill>
              </w14:textFill>
            </w:rPr>
            <w:fldChar w:fldCharType="end"/>
          </w:r>
          <w:r>
            <w:rPr>
              <w:rFonts w:hint="eastAsia"/>
              <w:color w:val="000000" w:themeColor="text1"/>
              <w:sz w:val="36"/>
              <w:szCs w:val="36"/>
              <w14:textFill>
                <w14:solidFill>
                  <w14:schemeClr w14:val="tx1"/>
                </w14:solidFill>
              </w14:textFill>
            </w:rPr>
            <w:t>0</w:t>
          </w:r>
        </w:p>
        <w:p w14:paraId="54E0BC8B">
          <w:pPr>
            <w:pStyle w:val="167"/>
            <w:tabs>
              <w:tab w:val="right" w:leader="dot" w:pos="907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 </w:instrText>
          </w:r>
          <w:r>
            <w:rPr>
              <w:color w:val="000000" w:themeColor="text1"/>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第六章  投标文件格式</w:t>
          </w:r>
          <w:r>
            <w:rPr>
              <w:color w:val="000000" w:themeColor="text1"/>
              <w:sz w:val="36"/>
              <w:szCs w:val="36"/>
              <w14:textFill>
                <w14:solidFill>
                  <w14:schemeClr w14:val="tx1"/>
                </w14:solidFill>
              </w14:textFill>
            </w:rPr>
            <w:tab/>
          </w:r>
          <w:r>
            <w:rPr>
              <w:rFonts w:hint="eastAsia"/>
              <w:color w:val="000000" w:themeColor="text1"/>
              <w:sz w:val="36"/>
              <w:szCs w:val="36"/>
              <w14:textFill>
                <w14:solidFill>
                  <w14:schemeClr w14:val="tx1"/>
                </w14:solidFill>
              </w14:textFill>
            </w:rPr>
            <w:t>3</w:t>
          </w:r>
          <w:r>
            <w:rPr>
              <w:rFonts w:hint="eastAsia"/>
              <w:color w:val="000000" w:themeColor="text1"/>
              <w:sz w:val="36"/>
              <w:szCs w:val="36"/>
              <w14:textFill>
                <w14:solidFill>
                  <w14:schemeClr w14:val="tx1"/>
                </w14:solidFill>
              </w14:textFill>
            </w:rPr>
            <w:fldChar w:fldCharType="end"/>
          </w:r>
          <w:r>
            <w:rPr>
              <w:rFonts w:hint="eastAsia"/>
              <w:color w:val="000000" w:themeColor="text1"/>
              <w:sz w:val="36"/>
              <w:szCs w:val="36"/>
              <w14:textFill>
                <w14:solidFill>
                  <w14:schemeClr w14:val="tx1"/>
                </w14:solidFill>
              </w14:textFill>
            </w:rPr>
            <w:t>4</w:t>
          </w:r>
        </w:p>
        <w:p w14:paraId="2305D725">
          <w:pPr>
            <w:pStyle w:val="167"/>
            <w:tabs>
              <w:tab w:val="right" w:leader="dot" w:pos="9072"/>
            </w:tabs>
            <w:rPr>
              <w:color w:val="000000" w:themeColor="text1"/>
              <w14:textFill>
                <w14:solidFill>
                  <w14:schemeClr w14:val="tx1"/>
                </w14:solidFill>
              </w14:textFill>
            </w:rPr>
          </w:pPr>
        </w:p>
        <w:p w14:paraId="5B462967">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14:paraId="3214F9F3">
      <w:pPr>
        <w:pStyle w:val="42"/>
        <w:outlineLvl w:val="0"/>
        <w:rPr>
          <w:rStyle w:val="52"/>
          <w:rFonts w:ascii="宋体" w:hAnsi="宋体" w:eastAsia="宋体" w:cs="宋体"/>
          <w:b/>
          <w:bCs/>
          <w:color w:val="000000" w:themeColor="text1"/>
          <w:sz w:val="44"/>
          <w:szCs w:val="44"/>
          <w14:textFill>
            <w14:solidFill>
              <w14:schemeClr w14:val="tx1"/>
            </w14:solidFill>
          </w14:textFill>
        </w:rPr>
      </w:pPr>
      <w:bookmarkStart w:id="1" w:name="_Toc26145"/>
    </w:p>
    <w:p w14:paraId="785EA04D">
      <w:pPr>
        <w:pStyle w:val="42"/>
        <w:outlineLvl w:val="0"/>
        <w:rPr>
          <w:rStyle w:val="52"/>
          <w:rFonts w:ascii="宋体" w:hAnsi="宋体" w:eastAsia="宋体" w:cs="宋体"/>
          <w:b/>
          <w:bCs/>
          <w:color w:val="000000" w:themeColor="text1"/>
          <w:sz w:val="44"/>
          <w:szCs w:val="44"/>
          <w14:textFill>
            <w14:solidFill>
              <w14:schemeClr w14:val="tx1"/>
            </w14:solidFill>
          </w14:textFill>
        </w:rPr>
      </w:pPr>
    </w:p>
    <w:p w14:paraId="5626FC51">
      <w:pPr>
        <w:pStyle w:val="42"/>
        <w:outlineLvl w:val="0"/>
        <w:rPr>
          <w:rStyle w:val="52"/>
          <w:rFonts w:ascii="宋体" w:hAnsi="宋体" w:eastAsia="宋体" w:cs="宋体"/>
          <w:b/>
          <w:bCs/>
          <w:color w:val="000000" w:themeColor="text1"/>
          <w:sz w:val="44"/>
          <w:szCs w:val="44"/>
          <w14:textFill>
            <w14:solidFill>
              <w14:schemeClr w14:val="tx1"/>
            </w14:solidFill>
          </w14:textFill>
        </w:rPr>
      </w:pPr>
    </w:p>
    <w:p w14:paraId="401461EA">
      <w:pPr>
        <w:pStyle w:val="42"/>
        <w:outlineLvl w:val="0"/>
        <w:rPr>
          <w:rStyle w:val="52"/>
          <w:rFonts w:ascii="宋体" w:hAnsi="宋体" w:eastAsia="宋体" w:cs="宋体"/>
          <w:b/>
          <w:bCs/>
          <w:color w:val="000000" w:themeColor="text1"/>
          <w:sz w:val="44"/>
          <w:szCs w:val="44"/>
          <w14:textFill>
            <w14:solidFill>
              <w14:schemeClr w14:val="tx1"/>
            </w14:solidFill>
          </w14:textFill>
        </w:rPr>
      </w:pPr>
    </w:p>
    <w:p w14:paraId="3AEE3317">
      <w:pPr>
        <w:pStyle w:val="42"/>
        <w:outlineLvl w:val="0"/>
        <w:rPr>
          <w:rStyle w:val="52"/>
          <w:rFonts w:ascii="宋体" w:hAnsi="宋体" w:eastAsia="宋体" w:cs="宋体"/>
          <w:b/>
          <w:bCs/>
          <w:color w:val="000000" w:themeColor="text1"/>
          <w:sz w:val="44"/>
          <w:szCs w:val="44"/>
          <w14:textFill>
            <w14:solidFill>
              <w14:schemeClr w14:val="tx1"/>
            </w14:solidFill>
          </w14:textFill>
        </w:rPr>
      </w:pPr>
    </w:p>
    <w:p w14:paraId="2700A561">
      <w:pPr>
        <w:pStyle w:val="42"/>
        <w:outlineLvl w:val="0"/>
        <w:rPr>
          <w:rStyle w:val="52"/>
          <w:rFonts w:ascii="宋体" w:hAnsi="宋体" w:eastAsia="宋体" w:cs="宋体"/>
          <w:b/>
          <w:bCs/>
          <w:color w:val="000000" w:themeColor="text1"/>
          <w:sz w:val="44"/>
          <w:szCs w:val="44"/>
          <w14:textFill>
            <w14:solidFill>
              <w14:schemeClr w14:val="tx1"/>
            </w14:solidFill>
          </w14:textFill>
        </w:rPr>
      </w:pPr>
    </w:p>
    <w:p w14:paraId="0116EA88">
      <w:pPr>
        <w:pStyle w:val="42"/>
        <w:outlineLvl w:val="0"/>
        <w:rPr>
          <w:rStyle w:val="52"/>
          <w:rFonts w:ascii="宋体" w:hAnsi="宋体" w:eastAsia="宋体" w:cs="宋体"/>
          <w:b/>
          <w:bCs/>
          <w:color w:val="000000" w:themeColor="text1"/>
          <w:sz w:val="44"/>
          <w:szCs w:val="44"/>
          <w14:textFill>
            <w14:solidFill>
              <w14:schemeClr w14:val="tx1"/>
            </w14:solidFill>
          </w14:textFill>
        </w:rPr>
      </w:pPr>
    </w:p>
    <w:p w14:paraId="38DF80EC">
      <w:pPr>
        <w:pStyle w:val="42"/>
        <w:jc w:val="both"/>
        <w:outlineLvl w:val="0"/>
        <w:rPr>
          <w:rStyle w:val="52"/>
          <w:rFonts w:ascii="宋体" w:hAnsi="宋体" w:eastAsia="宋体" w:cs="宋体"/>
          <w:b/>
          <w:bCs/>
          <w:color w:val="000000" w:themeColor="text1"/>
          <w:sz w:val="44"/>
          <w:szCs w:val="44"/>
          <w14:textFill>
            <w14:solidFill>
              <w14:schemeClr w14:val="tx1"/>
            </w14:solidFill>
          </w14:textFill>
        </w:rPr>
      </w:pPr>
    </w:p>
    <w:p w14:paraId="682FD92A">
      <w:pPr>
        <w:pStyle w:val="42"/>
        <w:jc w:val="both"/>
        <w:outlineLvl w:val="0"/>
        <w:rPr>
          <w:rStyle w:val="52"/>
          <w:rFonts w:ascii="宋体" w:hAnsi="宋体" w:eastAsia="宋体" w:cs="宋体"/>
          <w:b/>
          <w:bCs/>
          <w:color w:val="000000" w:themeColor="text1"/>
          <w:sz w:val="44"/>
          <w:szCs w:val="44"/>
          <w14:textFill>
            <w14:solidFill>
              <w14:schemeClr w14:val="tx1"/>
            </w14:solidFill>
          </w14:textFill>
        </w:rPr>
      </w:pPr>
    </w:p>
    <w:p w14:paraId="3A02388A">
      <w:pPr>
        <w:pStyle w:val="42"/>
        <w:jc w:val="both"/>
        <w:outlineLvl w:val="0"/>
        <w:rPr>
          <w:rStyle w:val="52"/>
          <w:rFonts w:ascii="宋体" w:hAnsi="宋体" w:eastAsia="宋体" w:cs="宋体"/>
          <w:b/>
          <w:bCs/>
          <w:color w:val="000000" w:themeColor="text1"/>
          <w:sz w:val="44"/>
          <w:szCs w:val="44"/>
          <w14:textFill>
            <w14:solidFill>
              <w14:schemeClr w14:val="tx1"/>
            </w14:solidFill>
          </w14:textFill>
        </w:rPr>
      </w:pPr>
    </w:p>
    <w:p w14:paraId="0BE0EE8F">
      <w:pPr>
        <w:rPr>
          <w:color w:val="000000" w:themeColor="text1"/>
          <w14:textFill>
            <w14:solidFill>
              <w14:schemeClr w14:val="tx1"/>
            </w14:solidFill>
          </w14:textFill>
        </w:rPr>
      </w:pPr>
    </w:p>
    <w:p w14:paraId="6F3C80D6">
      <w:pPr>
        <w:pStyle w:val="42"/>
        <w:outlineLvl w:val="0"/>
        <w:rPr>
          <w:rStyle w:val="52"/>
          <w:rFonts w:ascii="宋体" w:hAnsi="宋体" w:eastAsia="宋体" w:cs="宋体"/>
          <w:b/>
          <w:bCs/>
          <w:color w:val="000000" w:themeColor="text1"/>
          <w:sz w:val="44"/>
          <w:szCs w:val="44"/>
          <w14:textFill>
            <w14:solidFill>
              <w14:schemeClr w14:val="tx1"/>
            </w14:solidFill>
          </w14:textFill>
        </w:rPr>
      </w:pPr>
      <w:r>
        <w:rPr>
          <w:rStyle w:val="52"/>
          <w:rFonts w:hint="eastAsia" w:ascii="宋体" w:hAnsi="宋体" w:eastAsia="宋体" w:cs="宋体"/>
          <w:b/>
          <w:bCs/>
          <w:color w:val="000000" w:themeColor="text1"/>
          <w:sz w:val="44"/>
          <w:szCs w:val="44"/>
          <w14:textFill>
            <w14:solidFill>
              <w14:schemeClr w14:val="tx1"/>
            </w14:solidFill>
          </w14:textFill>
        </w:rPr>
        <w:t>第一章  招标公告</w:t>
      </w:r>
      <w:bookmarkEnd w:id="1"/>
    </w:p>
    <w:p w14:paraId="3FF6A50A">
      <w:pPr>
        <w:pStyle w:val="42"/>
        <w:tabs>
          <w:tab w:val="left" w:pos="0"/>
          <w:tab w:val="left" w:pos="3165"/>
          <w:tab w:val="center" w:pos="4153"/>
        </w:tabs>
        <w:spacing w:line="360" w:lineRule="auto"/>
        <w:rPr>
          <w:rStyle w:val="52"/>
          <w:rFonts w:ascii="宋体" w:hAnsi="宋体" w:eastAsia="宋体" w:cs="宋体"/>
          <w:b/>
          <w:bCs/>
          <w:color w:val="000000" w:themeColor="text1"/>
          <w:sz w:val="24"/>
          <w:szCs w:val="24"/>
          <w14:textFill>
            <w14:solidFill>
              <w14:schemeClr w14:val="tx1"/>
            </w14:solidFill>
          </w14:textFill>
        </w:rPr>
      </w:pPr>
      <w:r>
        <w:rPr>
          <w:rStyle w:val="52"/>
          <w:rFonts w:hint="eastAsia" w:ascii="宋体" w:hAnsi="宋体" w:eastAsia="宋体" w:cs="宋体"/>
          <w:b/>
          <w:bCs/>
          <w:color w:val="000000" w:themeColor="text1"/>
          <w:sz w:val="24"/>
          <w:szCs w:val="24"/>
          <w14:textFill>
            <w14:solidFill>
              <w14:schemeClr w14:val="tx1"/>
            </w14:solidFill>
          </w14:textFill>
        </w:rPr>
        <w:t>盐城工业职业技术学院信息中心零信任应用安全防护平台招标公告</w:t>
      </w:r>
    </w:p>
    <w:p w14:paraId="70660F17">
      <w:pPr>
        <w:pBdr>
          <w:top w:val="single" w:color="000000" w:sz="4" w:space="1"/>
          <w:left w:val="single" w:color="000000" w:sz="4" w:space="4"/>
          <w:bottom w:val="single" w:color="000000" w:sz="4" w:space="1"/>
          <w:right w:val="single" w:color="000000" w:sz="4" w:space="4"/>
        </w:pBdr>
        <w:spacing w:line="460" w:lineRule="exact"/>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项目概况</w:t>
      </w:r>
    </w:p>
    <w:p w14:paraId="4666DA05">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u w:val="single" w:color="000000"/>
          <w14:textFill>
            <w14:solidFill>
              <w14:schemeClr w14:val="tx1"/>
            </w14:solidFill>
          </w14:textFill>
        </w:rPr>
        <w:t>盐城工业职业技术学院信息中心零信任应用安全防护平台</w:t>
      </w:r>
      <w:r>
        <w:rPr>
          <w:rStyle w:val="52"/>
          <w:rFonts w:hint="eastAsia" w:ascii="宋体" w:hAnsi="宋体" w:cs="宋体"/>
          <w:bCs/>
          <w:color w:val="000000" w:themeColor="text1"/>
          <w:sz w:val="24"/>
          <w:szCs w:val="24"/>
          <w14:textFill>
            <w14:solidFill>
              <w14:schemeClr w14:val="tx1"/>
            </w14:solidFill>
          </w14:textFill>
        </w:rPr>
        <w:t>招标项目的潜在投标人应在“</w:t>
      </w:r>
      <w:r>
        <w:rPr>
          <w:rStyle w:val="52"/>
          <w:rFonts w:hint="eastAsia" w:ascii="宋体" w:hAnsi="宋体"/>
          <w:bCs/>
          <w:color w:val="000000" w:themeColor="text1"/>
          <w:sz w:val="24"/>
          <w:szCs w:val="24"/>
          <w:u w:val="single"/>
          <w14:textFill>
            <w14:solidFill>
              <w14:schemeClr w14:val="tx1"/>
            </w14:solidFill>
          </w14:textFill>
        </w:rPr>
        <w:t>盐城工业职业技术学院招标采购网</w:t>
      </w:r>
      <w:r>
        <w:rPr>
          <w:rStyle w:val="52"/>
          <w:rFonts w:hint="eastAsia" w:ascii="宋体" w:hAnsi="宋体" w:cs="宋体"/>
          <w:bCs/>
          <w:color w:val="000000" w:themeColor="text1"/>
          <w:sz w:val="24"/>
          <w:szCs w:val="24"/>
          <w:u w:val="single"/>
          <w14:textFill>
            <w14:solidFill>
              <w14:schemeClr w14:val="tx1"/>
            </w14:solidFill>
          </w14:textFill>
        </w:rPr>
        <w:t>”</w:t>
      </w:r>
      <w:r>
        <w:rPr>
          <w:rStyle w:val="52"/>
          <w:rFonts w:hint="eastAsia" w:ascii="宋体" w:hAnsi="宋体" w:cs="宋体"/>
          <w:bCs/>
          <w:color w:val="000000" w:themeColor="text1"/>
          <w:sz w:val="24"/>
          <w:szCs w:val="24"/>
          <w14:textFill>
            <w14:solidFill>
              <w14:schemeClr w14:val="tx1"/>
            </w14:solidFill>
          </w14:textFill>
        </w:rPr>
        <w:t>获</w:t>
      </w:r>
      <w:r>
        <w:rPr>
          <w:rStyle w:val="52"/>
          <w:rFonts w:hint="eastAsia" w:ascii="宋体" w:hAnsi="宋体" w:cs="宋体"/>
          <w:color w:val="000000" w:themeColor="text1"/>
          <w:sz w:val="24"/>
          <w:szCs w:val="24"/>
          <w14:textFill>
            <w14:solidFill>
              <w14:schemeClr w14:val="tx1"/>
            </w14:solidFill>
          </w14:textFill>
        </w:rPr>
        <w:t>取招标文件，并于</w:t>
      </w:r>
      <w:r>
        <w:rPr>
          <w:rStyle w:val="52"/>
          <w:rFonts w:hint="eastAsia" w:ascii="宋体" w:hAnsi="宋体" w:cs="宋体"/>
          <w:color w:val="000000" w:themeColor="text1"/>
          <w:sz w:val="24"/>
          <w:szCs w:val="24"/>
          <w:u w:val="single" w:color="000000"/>
          <w14:textFill>
            <w14:solidFill>
              <w14:schemeClr w14:val="tx1"/>
            </w14:solidFill>
          </w14:textFill>
        </w:rPr>
        <w:t>2024年</w:t>
      </w:r>
      <w:r>
        <w:rPr>
          <w:rStyle w:val="52"/>
          <w:rFonts w:hint="eastAsia" w:ascii="宋体" w:hAnsi="宋体" w:cs="宋体"/>
          <w:color w:val="000000" w:themeColor="text1"/>
          <w:sz w:val="24"/>
          <w:szCs w:val="24"/>
          <w:u w:val="single" w:color="000000"/>
          <w:lang w:val="en-US" w:eastAsia="zh-CN"/>
          <w14:textFill>
            <w14:solidFill>
              <w14:schemeClr w14:val="tx1"/>
            </w14:solidFill>
          </w14:textFill>
        </w:rPr>
        <w:t>8</w:t>
      </w:r>
      <w:r>
        <w:rPr>
          <w:rStyle w:val="52"/>
          <w:rFonts w:hint="eastAsia" w:ascii="宋体" w:hAnsi="宋体" w:cs="宋体"/>
          <w:color w:val="000000" w:themeColor="text1"/>
          <w:sz w:val="24"/>
          <w:szCs w:val="24"/>
          <w:u w:val="single" w:color="000000"/>
          <w14:textFill>
            <w14:solidFill>
              <w14:schemeClr w14:val="tx1"/>
            </w14:solidFill>
          </w14:textFill>
        </w:rPr>
        <w:t>月</w:t>
      </w:r>
      <w:r>
        <w:rPr>
          <w:rStyle w:val="52"/>
          <w:rFonts w:hint="eastAsia" w:ascii="宋体" w:hAnsi="宋体" w:cs="宋体"/>
          <w:color w:val="000000" w:themeColor="text1"/>
          <w:sz w:val="24"/>
          <w:szCs w:val="24"/>
          <w:u w:val="single" w:color="000000"/>
          <w:lang w:val="en-US" w:eastAsia="zh-CN"/>
          <w14:textFill>
            <w14:solidFill>
              <w14:schemeClr w14:val="tx1"/>
            </w14:solidFill>
          </w14:textFill>
        </w:rPr>
        <w:t>6</w:t>
      </w:r>
      <w:r>
        <w:rPr>
          <w:rStyle w:val="52"/>
          <w:rFonts w:hint="eastAsia" w:ascii="宋体" w:hAnsi="宋体" w:cs="宋体"/>
          <w:color w:val="000000" w:themeColor="text1"/>
          <w:sz w:val="24"/>
          <w:szCs w:val="24"/>
          <w:u w:val="single" w:color="000000"/>
          <w14:textFill>
            <w14:solidFill>
              <w14:schemeClr w14:val="tx1"/>
            </w14:solidFill>
          </w14:textFill>
        </w:rPr>
        <w:t>日</w:t>
      </w:r>
      <w:r>
        <w:rPr>
          <w:rStyle w:val="52"/>
          <w:rFonts w:hint="eastAsia" w:ascii="宋体" w:hAnsi="宋体" w:cs="宋体"/>
          <w:color w:val="000000" w:themeColor="text1"/>
          <w:sz w:val="24"/>
          <w:szCs w:val="24"/>
          <w:u w:val="single" w:color="000000"/>
          <w:lang w:val="en-US" w:eastAsia="zh-CN"/>
          <w14:textFill>
            <w14:solidFill>
              <w14:schemeClr w14:val="tx1"/>
            </w14:solidFill>
          </w14:textFill>
        </w:rPr>
        <w:t>9</w:t>
      </w:r>
      <w:r>
        <w:rPr>
          <w:rStyle w:val="52"/>
          <w:rFonts w:hint="eastAsia" w:ascii="宋体" w:hAnsi="宋体" w:cs="宋体"/>
          <w:color w:val="000000" w:themeColor="text1"/>
          <w:sz w:val="24"/>
          <w:szCs w:val="24"/>
          <w:u w:val="single" w:color="000000"/>
          <w14:textFill>
            <w14:solidFill>
              <w14:schemeClr w14:val="tx1"/>
            </w14:solidFill>
          </w14:textFill>
        </w:rPr>
        <w:t>点</w:t>
      </w:r>
      <w:r>
        <w:rPr>
          <w:rStyle w:val="52"/>
          <w:rFonts w:hint="eastAsia" w:ascii="宋体" w:hAnsi="宋体" w:cs="宋体"/>
          <w:color w:val="000000" w:themeColor="text1"/>
          <w:sz w:val="24"/>
          <w:szCs w:val="24"/>
          <w:u w:val="single" w:color="000000"/>
          <w:lang w:val="en-US" w:eastAsia="zh-CN"/>
          <w14:textFill>
            <w14:solidFill>
              <w14:schemeClr w14:val="tx1"/>
            </w14:solidFill>
          </w14:textFill>
        </w:rPr>
        <w:t>00</w:t>
      </w:r>
      <w:r>
        <w:rPr>
          <w:rStyle w:val="52"/>
          <w:rFonts w:hint="eastAsia" w:ascii="宋体" w:hAnsi="宋体" w:cs="宋体"/>
          <w:bCs/>
          <w:color w:val="000000" w:themeColor="text1"/>
          <w:sz w:val="24"/>
          <w:szCs w:val="24"/>
          <w:u w:val="single" w:color="000000"/>
          <w14:textFill>
            <w14:solidFill>
              <w14:schemeClr w14:val="tx1"/>
            </w14:solidFill>
          </w14:textFill>
        </w:rPr>
        <w:t xml:space="preserve"> 分（</w:t>
      </w:r>
      <w:r>
        <w:rPr>
          <w:rStyle w:val="52"/>
          <w:rFonts w:hint="eastAsia" w:ascii="宋体" w:hAnsi="宋体" w:cs="宋体"/>
          <w:bCs/>
          <w:color w:val="000000" w:themeColor="text1"/>
          <w:sz w:val="24"/>
          <w:szCs w:val="24"/>
          <w14:textFill>
            <w14:solidFill>
              <w14:schemeClr w14:val="tx1"/>
            </w14:solidFill>
          </w14:textFill>
        </w:rPr>
        <w:t>北京时间）前递交投标文件</w:t>
      </w:r>
      <w:r>
        <w:rPr>
          <w:rStyle w:val="52"/>
          <w:rFonts w:hint="eastAsia" w:ascii="宋体" w:hAnsi="宋体" w:cs="宋体"/>
          <w:color w:val="000000" w:themeColor="text1"/>
          <w:sz w:val="24"/>
          <w:szCs w:val="24"/>
          <w14:textFill>
            <w14:solidFill>
              <w14:schemeClr w14:val="tx1"/>
            </w14:solidFill>
          </w14:textFill>
        </w:rPr>
        <w:t>。</w:t>
      </w:r>
    </w:p>
    <w:p w14:paraId="21CD73B9">
      <w:pPr>
        <w:pStyle w:val="42"/>
        <w:tabs>
          <w:tab w:val="left" w:pos="0"/>
          <w:tab w:val="left" w:pos="3165"/>
          <w:tab w:val="center" w:pos="4153"/>
        </w:tabs>
        <w:snapToGrid w:val="0"/>
        <w:spacing w:line="360" w:lineRule="auto"/>
        <w:ind w:firstLine="482" w:firstLineChars="200"/>
        <w:jc w:val="left"/>
        <w:rPr>
          <w:rStyle w:val="52"/>
          <w:rFonts w:ascii="宋体" w:hAnsi="宋体" w:eastAsia="宋体" w:cs="宋体"/>
          <w:b/>
          <w:bCs/>
          <w:color w:val="000000" w:themeColor="text1"/>
          <w:sz w:val="24"/>
          <w:szCs w:val="24"/>
          <w14:textFill>
            <w14:solidFill>
              <w14:schemeClr w14:val="tx1"/>
            </w14:solidFill>
          </w14:textFill>
        </w:rPr>
      </w:pPr>
      <w:r>
        <w:rPr>
          <w:rStyle w:val="52"/>
          <w:rFonts w:hint="eastAsia" w:ascii="宋体" w:hAnsi="宋体" w:eastAsia="宋体" w:cs="宋体"/>
          <w:b/>
          <w:bCs/>
          <w:color w:val="000000" w:themeColor="text1"/>
          <w:sz w:val="24"/>
          <w:szCs w:val="24"/>
          <w14:textFill>
            <w14:solidFill>
              <w14:schemeClr w14:val="tx1"/>
            </w14:solidFill>
          </w14:textFill>
        </w:rPr>
        <w:t>一、项目基本情况</w:t>
      </w:r>
    </w:p>
    <w:p w14:paraId="38325D03">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项目编号：</w:t>
      </w:r>
      <w:r>
        <w:rPr>
          <w:rStyle w:val="52"/>
          <w:rFonts w:hint="eastAsia" w:ascii="宋体" w:hAnsi="宋体" w:cs="宋体"/>
          <w:color w:val="000000" w:themeColor="text1"/>
          <w:sz w:val="24"/>
          <w:szCs w:val="24"/>
          <w:u w:val="single"/>
          <w:lang w:eastAsia="zh-CN"/>
          <w14:textFill>
            <w14:solidFill>
              <w14:schemeClr w14:val="tx1"/>
            </w14:solidFill>
          </w14:textFill>
        </w:rPr>
        <w:t>2024-023J</w:t>
      </w:r>
      <w:r>
        <w:rPr>
          <w:rStyle w:val="52"/>
          <w:rFonts w:hint="eastAsia" w:ascii="宋体" w:hAnsi="宋体" w:cs="宋体"/>
          <w:color w:val="000000" w:themeColor="text1"/>
          <w:sz w:val="24"/>
          <w:szCs w:val="24"/>
          <w:u w:val="single"/>
          <w14:textFill>
            <w14:solidFill>
              <w14:schemeClr w14:val="tx1"/>
            </w14:solidFill>
          </w14:textFill>
        </w:rPr>
        <w:t xml:space="preserve"> </w:t>
      </w:r>
    </w:p>
    <w:p w14:paraId="6D382B72">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项目名称：</w:t>
      </w:r>
      <w:r>
        <w:rPr>
          <w:rStyle w:val="52"/>
          <w:rFonts w:hint="eastAsia" w:ascii="宋体" w:hAnsi="宋体" w:cs="宋体"/>
          <w:color w:val="000000" w:themeColor="text1"/>
          <w:sz w:val="24"/>
          <w:szCs w:val="24"/>
          <w:u w:val="single"/>
          <w14:textFill>
            <w14:solidFill>
              <w14:schemeClr w14:val="tx1"/>
            </w14:solidFill>
          </w14:textFill>
        </w:rPr>
        <w:t>盐城工业职业技术学院信息中心零信任应用安全防护平台</w:t>
      </w:r>
    </w:p>
    <w:p w14:paraId="1BE94B53">
      <w:pPr>
        <w:pStyle w:val="151"/>
        <w:widowControl w:val="0"/>
        <w:tabs>
          <w:tab w:val="left" w:pos="0"/>
        </w:tabs>
        <w:adjustRightInd w:val="0"/>
        <w:snapToGrid w:val="0"/>
        <w:spacing w:line="360" w:lineRule="auto"/>
        <w:ind w:left="0" w:firstLine="480" w:firstLineChars="200"/>
        <w:rPr>
          <w:rStyle w:val="52"/>
          <w:rFonts w:ascii="宋体" w:hAnsi="宋体" w:cs="宋体"/>
          <w:bCs/>
          <w:color w:val="000000" w:themeColor="text1"/>
          <w:kern w:val="2"/>
          <w:szCs w:val="24"/>
          <w:u w:val="single" w:color="000000"/>
          <w:lang w:eastAsia="zh-CN" w:bidi="ar-SA"/>
          <w14:textFill>
            <w14:solidFill>
              <w14:schemeClr w14:val="tx1"/>
            </w14:solidFill>
          </w14:textFill>
        </w:rPr>
      </w:pPr>
      <w:r>
        <w:rPr>
          <w:rStyle w:val="52"/>
          <w:rFonts w:hint="eastAsia" w:ascii="宋体" w:hAnsi="宋体" w:cs="宋体"/>
          <w:color w:val="000000" w:themeColor="text1"/>
          <w:szCs w:val="24"/>
          <w:lang w:eastAsia="zh-CN"/>
          <w14:textFill>
            <w14:solidFill>
              <w14:schemeClr w14:val="tx1"/>
            </w14:solidFill>
          </w14:textFill>
        </w:rPr>
        <w:t>最高限价：</w:t>
      </w:r>
      <w:r>
        <w:rPr>
          <w:rStyle w:val="52"/>
          <w:rFonts w:hint="eastAsia" w:ascii="宋体" w:hAnsi="宋体" w:cs="宋体"/>
          <w:bCs/>
          <w:color w:val="000000" w:themeColor="text1"/>
          <w:kern w:val="2"/>
          <w:szCs w:val="24"/>
          <w:u w:val="single" w:color="000000"/>
          <w:lang w:eastAsia="zh-CN" w:bidi="ar-SA"/>
          <w14:textFill>
            <w14:solidFill>
              <w14:schemeClr w14:val="tx1"/>
            </w14:solidFill>
          </w14:textFill>
        </w:rPr>
        <w:t>18万元</w:t>
      </w:r>
    </w:p>
    <w:p w14:paraId="4EDE1051">
      <w:pPr>
        <w:pStyle w:val="151"/>
        <w:widowControl w:val="0"/>
        <w:tabs>
          <w:tab w:val="left" w:pos="0"/>
        </w:tabs>
        <w:adjustRightInd w:val="0"/>
        <w:snapToGrid w:val="0"/>
        <w:spacing w:line="360" w:lineRule="auto"/>
        <w:ind w:left="0" w:firstLine="480" w:firstLineChars="200"/>
        <w:rPr>
          <w:rStyle w:val="52"/>
          <w:rFonts w:ascii="宋体" w:hAnsi="宋体" w:cs="宋体"/>
          <w:bCs/>
          <w:color w:val="000000" w:themeColor="text1"/>
          <w:kern w:val="2"/>
          <w:szCs w:val="24"/>
          <w:lang w:eastAsia="zh-CN" w:bidi="ar-SA"/>
          <w14:textFill>
            <w14:solidFill>
              <w14:schemeClr w14:val="tx1"/>
            </w14:solidFill>
          </w14:textFill>
        </w:rPr>
      </w:pPr>
      <w:r>
        <w:rPr>
          <w:rStyle w:val="52"/>
          <w:rFonts w:ascii="宋体" w:hAnsi="宋体" w:cs="宋体"/>
          <w:bCs/>
          <w:color w:val="000000" w:themeColor="text1"/>
          <w:kern w:val="2"/>
          <w:szCs w:val="24"/>
          <w:lang w:eastAsia="zh-CN" w:bidi="ar-SA"/>
          <w14:textFill>
            <w14:solidFill>
              <w14:schemeClr w14:val="tx1"/>
            </w14:solidFill>
          </w14:textFill>
        </w:rPr>
        <w:t>资金来源及落实情况：第三方资金且已落实。</w:t>
      </w:r>
    </w:p>
    <w:p w14:paraId="74CEF530">
      <w:pPr>
        <w:adjustRightInd w:val="0"/>
        <w:snapToGrid w:val="0"/>
        <w:spacing w:line="336" w:lineRule="auto"/>
        <w:ind w:firstLine="480" w:firstLineChars="200"/>
        <w:rPr>
          <w:rStyle w:val="52"/>
          <w:rFonts w:ascii="宋体" w:hAnsi="宋体" w:cs="宋体"/>
          <w:color w:val="000000" w:themeColor="text1"/>
          <w:sz w:val="24"/>
          <w:szCs w:val="24"/>
          <w:u w:val="single"/>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采购需求：</w:t>
      </w:r>
      <w:r>
        <w:rPr>
          <w:rStyle w:val="52"/>
          <w:rFonts w:hint="eastAsia" w:ascii="宋体" w:hAnsi="宋体" w:cs="宋体"/>
          <w:bCs/>
          <w:color w:val="000000" w:themeColor="text1"/>
          <w:sz w:val="24"/>
          <w:szCs w:val="24"/>
          <w:u w:val="single" w:color="000000"/>
          <w14:textFill>
            <w14:solidFill>
              <w14:schemeClr w14:val="tx1"/>
            </w14:solidFill>
          </w14:textFill>
        </w:rPr>
        <w:t>盐城工业职业技术学院信息中心零信任应用安全防护平台</w:t>
      </w:r>
      <w:r>
        <w:rPr>
          <w:rStyle w:val="52"/>
          <w:rFonts w:hint="eastAsia" w:ascii="宋体" w:hAnsi="宋体" w:cs="宋体"/>
          <w:color w:val="000000" w:themeColor="text1"/>
          <w:sz w:val="24"/>
          <w:szCs w:val="24"/>
          <w:u w:val="single"/>
          <w14:textFill>
            <w14:solidFill>
              <w14:schemeClr w14:val="tx1"/>
            </w14:solidFill>
          </w14:textFill>
        </w:rPr>
        <w:t>采购、安装及就位、调试、系统升级、维保、售前、售后等相关伴随服务，具体产品名称、数量、规格及技术参数等以招标文件为准，采购人保留对上述采购规模进行调整的权利。</w:t>
      </w:r>
    </w:p>
    <w:p w14:paraId="50E58D40">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合同履行期限：</w:t>
      </w:r>
      <w:r>
        <w:rPr>
          <w:rStyle w:val="52"/>
          <w:rFonts w:hint="eastAsia" w:ascii="宋体" w:hAnsi="宋体" w:cs="宋体"/>
          <w:color w:val="000000" w:themeColor="text1"/>
          <w:sz w:val="24"/>
          <w:szCs w:val="24"/>
          <w:u w:val="single"/>
          <w14:textFill>
            <w14:solidFill>
              <w14:schemeClr w14:val="tx1"/>
            </w14:solidFill>
          </w14:textFill>
        </w:rPr>
        <w:t>在签订合同后</w:t>
      </w:r>
      <w:r>
        <w:rPr>
          <w:rStyle w:val="52"/>
          <w:rFonts w:ascii="宋体" w:hAnsi="宋体" w:cs="宋体"/>
          <w:color w:val="000000" w:themeColor="text1"/>
          <w:sz w:val="24"/>
          <w:szCs w:val="24"/>
          <w:u w:val="single"/>
          <w14:textFill>
            <w14:solidFill>
              <w14:schemeClr w14:val="tx1"/>
            </w14:solidFill>
          </w14:textFill>
        </w:rPr>
        <w:t>30</w:t>
      </w:r>
      <w:r>
        <w:rPr>
          <w:rStyle w:val="52"/>
          <w:rFonts w:hint="eastAsia" w:ascii="宋体" w:hAnsi="宋体" w:cs="宋体"/>
          <w:color w:val="000000" w:themeColor="text1"/>
          <w:sz w:val="24"/>
          <w:szCs w:val="24"/>
          <w:u w:val="single"/>
          <w14:textFill>
            <w14:solidFill>
              <w14:schemeClr w14:val="tx1"/>
            </w14:solidFill>
          </w14:textFill>
        </w:rPr>
        <w:t>个日历天内完成全部内容的服务工作（如甲方需要延时交付，可另行约定时间）。</w:t>
      </w:r>
    </w:p>
    <w:p w14:paraId="26B79CB4">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本项目</w:t>
      </w:r>
      <w:r>
        <w:rPr>
          <w:rStyle w:val="52"/>
          <w:rFonts w:hint="eastAsia" w:ascii="宋体" w:hAnsi="宋体" w:cs="宋体"/>
          <w:b/>
          <w:bCs/>
          <w:color w:val="000000" w:themeColor="text1"/>
          <w:sz w:val="24"/>
          <w:szCs w:val="24"/>
          <w:u w:val="single"/>
          <w14:textFill>
            <w14:solidFill>
              <w14:schemeClr w14:val="tx1"/>
            </w14:solidFill>
          </w14:textFill>
        </w:rPr>
        <w:t>不接受</w:t>
      </w:r>
      <w:r>
        <w:rPr>
          <w:rStyle w:val="52"/>
          <w:rFonts w:hint="eastAsia" w:ascii="宋体" w:hAnsi="宋体" w:cs="宋体"/>
          <w:color w:val="000000" w:themeColor="text1"/>
          <w:sz w:val="24"/>
          <w:szCs w:val="24"/>
          <w14:textFill>
            <w14:solidFill>
              <w14:schemeClr w14:val="tx1"/>
            </w14:solidFill>
          </w14:textFill>
        </w:rPr>
        <w:t>联合体投标。</w:t>
      </w:r>
    </w:p>
    <w:p w14:paraId="3EC55009">
      <w:pPr>
        <w:pStyle w:val="42"/>
        <w:widowControl w:val="0"/>
        <w:tabs>
          <w:tab w:val="left" w:pos="0"/>
          <w:tab w:val="left" w:pos="3165"/>
          <w:tab w:val="center" w:pos="4153"/>
        </w:tabs>
        <w:adjustRightInd w:val="0"/>
        <w:snapToGrid w:val="0"/>
        <w:spacing w:line="360" w:lineRule="auto"/>
        <w:ind w:firstLine="482" w:firstLineChars="200"/>
        <w:jc w:val="left"/>
        <w:rPr>
          <w:rStyle w:val="52"/>
          <w:rFonts w:ascii="宋体" w:hAnsi="宋体" w:eastAsia="宋体" w:cs="宋体"/>
          <w:b/>
          <w:bCs/>
          <w:color w:val="000000" w:themeColor="text1"/>
          <w:sz w:val="24"/>
          <w:szCs w:val="24"/>
          <w14:textFill>
            <w14:solidFill>
              <w14:schemeClr w14:val="tx1"/>
            </w14:solidFill>
          </w14:textFill>
        </w:rPr>
      </w:pPr>
      <w:r>
        <w:rPr>
          <w:rStyle w:val="52"/>
          <w:rFonts w:hint="eastAsia" w:ascii="宋体" w:hAnsi="宋体" w:eastAsia="宋体" w:cs="宋体"/>
          <w:b/>
          <w:bCs/>
          <w:color w:val="000000" w:themeColor="text1"/>
          <w:sz w:val="24"/>
          <w:szCs w:val="24"/>
          <w14:textFill>
            <w14:solidFill>
              <w14:schemeClr w14:val="tx1"/>
            </w14:solidFill>
          </w14:textFill>
        </w:rPr>
        <w:t>二、投标人的资格要求：</w:t>
      </w:r>
    </w:p>
    <w:p w14:paraId="3912FDF1">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14:paraId="39CAC4E3">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14:paraId="5ACBB77E">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（2）上一年度（2023年）的财务报表（成立不满一年不需提供）；</w:t>
      </w:r>
    </w:p>
    <w:p w14:paraId="00D47727">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（3）依法缴纳税收和社会保障资金的相关材料，</w:t>
      </w:r>
      <w:r>
        <w:rPr>
          <w:rStyle w:val="52"/>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52"/>
          <w:rFonts w:hint="eastAsia" w:ascii="宋体" w:hAnsi="宋体" w:cs="宋体"/>
          <w:color w:val="000000" w:themeColor="text1"/>
          <w:sz w:val="24"/>
          <w:szCs w:val="24"/>
          <w14:textFill>
            <w14:solidFill>
              <w14:schemeClr w14:val="tx1"/>
            </w14:solidFill>
          </w14:textFill>
        </w:rPr>
        <w:t>；</w:t>
      </w:r>
    </w:p>
    <w:p w14:paraId="6F861EFE">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14:paraId="5EB71E2D">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14:paraId="4EB52DC4">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（6）法律、行政法规规定的其他条件。</w:t>
      </w:r>
    </w:p>
    <w:p w14:paraId="16247BEF">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2.落实政府采购政策需满足的资格要求：</w:t>
      </w:r>
      <w:r>
        <w:rPr>
          <w:rStyle w:val="52"/>
          <w:rFonts w:hint="eastAsia" w:ascii="宋体" w:hAnsi="宋体" w:cs="宋体"/>
          <w:color w:val="000000" w:themeColor="text1"/>
          <w:sz w:val="24"/>
          <w:szCs w:val="24"/>
          <w14:textFill>
            <w14:solidFill>
              <w14:schemeClr w14:val="tx1"/>
            </w14:solidFill>
          </w14:textFill>
        </w:rPr>
        <w:t>/</w:t>
      </w:r>
      <w:r>
        <w:rPr>
          <w:rStyle w:val="52"/>
          <w:rFonts w:hint="eastAsia" w:ascii="宋体" w:hAnsi="宋体" w:cs="宋体"/>
          <w:color w:val="000000" w:themeColor="text1"/>
          <w:sz w:val="24"/>
          <w:szCs w:val="24"/>
          <w14:textFill>
            <w14:solidFill>
              <w14:schemeClr w14:val="tx1"/>
            </w14:solidFill>
          </w14:textFill>
        </w:rPr>
        <w:t>。</w:t>
      </w:r>
    </w:p>
    <w:p w14:paraId="3BA0A06D">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3.本项目的特定资格要求：</w:t>
      </w:r>
    </w:p>
    <w:p w14:paraId="12555491">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14:paraId="75D3D17D">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14:paraId="23D7266F">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三、获取招标文件</w:t>
      </w:r>
    </w:p>
    <w:p w14:paraId="31F95ECD">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时间：自公告之日起至投标截止时间前1日</w:t>
      </w:r>
    </w:p>
    <w:p w14:paraId="5DF0DDB1">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地点：盐城工业职业技术学院“招标采购网”</w:t>
      </w:r>
    </w:p>
    <w:p w14:paraId="308DF16A">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14:paraId="441D0E59">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w:t>
      </w:r>
      <w:r>
        <w:rPr>
          <w:rFonts w:hint="eastAsia" w:ascii="宋体" w:hAnsi="宋体" w:cs="宋体"/>
          <w:bCs/>
          <w:color w:val="000000" w:themeColor="text1"/>
          <w:sz w:val="24"/>
          <w:szCs w:val="24"/>
          <w14:textFill>
            <w14:solidFill>
              <w14:schemeClr w14:val="tx1"/>
            </w14:solidFill>
          </w14:textFill>
        </w:rPr>
        <w:t>2024年</w:t>
      </w:r>
      <w:r>
        <w:rPr>
          <w:rFonts w:hint="eastAsia" w:ascii="宋体" w:hAnsi="宋体" w:cs="宋体"/>
          <w:bCs/>
          <w:color w:val="000000" w:themeColor="text1"/>
          <w:sz w:val="24"/>
          <w:szCs w:val="24"/>
          <w:lang w:val="en-US" w:eastAsia="zh-CN"/>
          <w14:textFill>
            <w14:solidFill>
              <w14:schemeClr w14:val="tx1"/>
            </w14:solidFill>
          </w14:textFill>
        </w:rPr>
        <w:t>7</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15</w:t>
      </w:r>
      <w:r>
        <w:rPr>
          <w:rFonts w:hint="eastAsia" w:ascii="宋体" w:hAnsi="宋体" w:cs="宋体"/>
          <w:bCs/>
          <w:color w:val="000000" w:themeColor="text1"/>
          <w:sz w:val="24"/>
          <w:szCs w:val="24"/>
          <w14:textFill>
            <w14:solidFill>
              <w14:schemeClr w14:val="tx1"/>
            </w14:solidFill>
          </w14:textFill>
        </w:rPr>
        <w:t>日至2024年</w:t>
      </w:r>
      <w:r>
        <w:rPr>
          <w:rFonts w:hint="eastAsia" w:ascii="宋体" w:hAnsi="宋体" w:cs="宋体"/>
          <w:bCs/>
          <w:color w:val="000000" w:themeColor="text1"/>
          <w:sz w:val="24"/>
          <w:szCs w:val="24"/>
          <w:lang w:val="en-US" w:eastAsia="zh-CN"/>
          <w14:textFill>
            <w14:solidFill>
              <w14:schemeClr w14:val="tx1"/>
            </w14:solidFill>
          </w14:textFill>
        </w:rPr>
        <w:t>7</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29</w:t>
      </w:r>
      <w:r>
        <w:rPr>
          <w:rFonts w:hint="eastAsia" w:ascii="宋体" w:hAnsi="宋体" w:cs="宋体"/>
          <w:bCs/>
          <w:color w:val="000000" w:themeColor="text1"/>
          <w:sz w:val="24"/>
          <w:szCs w:val="24"/>
          <w14:textFill>
            <w14:solidFill>
              <w14:schemeClr w14:val="tx1"/>
            </w14:solidFill>
          </w14:textFill>
        </w:rPr>
        <w:t>日</w:t>
      </w:r>
      <w:r>
        <w:rPr>
          <w:rStyle w:val="52"/>
          <w:rFonts w:hint="eastAsia" w:ascii="宋体" w:hAnsi="宋体" w:cs="宋体"/>
          <w:color w:val="000000" w:themeColor="text1"/>
          <w:sz w:val="24"/>
          <w:szCs w:val="24"/>
          <w14:textFill>
            <w14:solidFill>
              <w14:schemeClr w14:val="tx1"/>
            </w14:solidFill>
          </w14:textFill>
        </w:rPr>
        <w:t>委派本单位正式人员携带单位介绍信或授权委托书扫描件至我单位或添加微信（微信号:15605108891）购买招标文件，逾期的不予接收。</w:t>
      </w:r>
    </w:p>
    <w:p w14:paraId="3264C3A1">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售价：人民币500元，售后不退。</w:t>
      </w:r>
    </w:p>
    <w:p w14:paraId="6631837D">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四、提交投标文件截止时间、开标时间和地点</w:t>
      </w:r>
    </w:p>
    <w:p w14:paraId="6B8827B4">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时间：2024年</w:t>
      </w:r>
      <w:r>
        <w:rPr>
          <w:rStyle w:val="52"/>
          <w:rFonts w:hint="eastAsia" w:ascii="宋体" w:hAnsi="宋体" w:cs="宋体"/>
          <w:color w:val="000000" w:themeColor="text1"/>
          <w:sz w:val="24"/>
          <w:szCs w:val="24"/>
          <w:lang w:val="en-US" w:eastAsia="zh-CN"/>
          <w14:textFill>
            <w14:solidFill>
              <w14:schemeClr w14:val="tx1"/>
            </w14:solidFill>
          </w14:textFill>
        </w:rPr>
        <w:t>8</w:t>
      </w:r>
      <w:r>
        <w:rPr>
          <w:rStyle w:val="52"/>
          <w:rFonts w:hint="eastAsia" w:ascii="宋体" w:hAnsi="宋体" w:cs="宋体"/>
          <w:color w:val="000000" w:themeColor="text1"/>
          <w:sz w:val="24"/>
          <w:szCs w:val="24"/>
          <w14:textFill>
            <w14:solidFill>
              <w14:schemeClr w14:val="tx1"/>
            </w14:solidFill>
          </w14:textFill>
        </w:rPr>
        <w:t>月</w:t>
      </w:r>
      <w:r>
        <w:rPr>
          <w:rStyle w:val="52"/>
          <w:rFonts w:hint="eastAsia" w:ascii="宋体" w:hAnsi="宋体" w:cs="宋体"/>
          <w:color w:val="000000" w:themeColor="text1"/>
          <w:sz w:val="24"/>
          <w:szCs w:val="24"/>
          <w:lang w:val="en-US" w:eastAsia="zh-CN"/>
          <w14:textFill>
            <w14:solidFill>
              <w14:schemeClr w14:val="tx1"/>
            </w14:solidFill>
          </w14:textFill>
        </w:rPr>
        <w:t>6</w:t>
      </w:r>
      <w:r>
        <w:rPr>
          <w:rStyle w:val="52"/>
          <w:rFonts w:hint="eastAsia" w:ascii="宋体" w:hAnsi="宋体" w:cs="宋体"/>
          <w:color w:val="000000" w:themeColor="text1"/>
          <w:sz w:val="24"/>
          <w:szCs w:val="24"/>
          <w14:textFill>
            <w14:solidFill>
              <w14:schemeClr w14:val="tx1"/>
            </w14:solidFill>
          </w14:textFill>
        </w:rPr>
        <w:t>日</w:t>
      </w:r>
      <w:r>
        <w:rPr>
          <w:rStyle w:val="52"/>
          <w:rFonts w:hint="eastAsia" w:ascii="宋体" w:hAnsi="宋体" w:cs="宋体"/>
          <w:color w:val="000000" w:themeColor="text1"/>
          <w:sz w:val="24"/>
          <w:szCs w:val="24"/>
          <w:lang w:val="en-US" w:eastAsia="zh-CN"/>
          <w14:textFill>
            <w14:solidFill>
              <w14:schemeClr w14:val="tx1"/>
            </w14:solidFill>
          </w14:textFill>
        </w:rPr>
        <w:t>9</w:t>
      </w:r>
      <w:r>
        <w:rPr>
          <w:rStyle w:val="52"/>
          <w:rFonts w:hint="eastAsia" w:ascii="宋体" w:hAnsi="宋体" w:cs="宋体"/>
          <w:color w:val="000000" w:themeColor="text1"/>
          <w:sz w:val="24"/>
          <w:szCs w:val="24"/>
          <w14:textFill>
            <w14:solidFill>
              <w14:schemeClr w14:val="tx1"/>
            </w14:solidFill>
          </w14:textFill>
        </w:rPr>
        <w:t>点</w:t>
      </w:r>
      <w:r>
        <w:rPr>
          <w:rStyle w:val="52"/>
          <w:rFonts w:hint="eastAsia" w:ascii="宋体" w:hAnsi="宋体" w:cs="宋体"/>
          <w:color w:val="000000" w:themeColor="text1"/>
          <w:sz w:val="24"/>
          <w:szCs w:val="24"/>
          <w:lang w:val="en-US" w:eastAsia="zh-CN"/>
          <w14:textFill>
            <w14:solidFill>
              <w14:schemeClr w14:val="tx1"/>
            </w14:solidFill>
          </w14:textFill>
        </w:rPr>
        <w:t>00</w:t>
      </w:r>
      <w:r>
        <w:rPr>
          <w:rStyle w:val="52"/>
          <w:rFonts w:hint="eastAsia" w:ascii="宋体" w:hAnsi="宋体" w:cs="宋体"/>
          <w:color w:val="000000" w:themeColor="text1"/>
          <w:sz w:val="24"/>
          <w:szCs w:val="24"/>
          <w14:textFill>
            <w14:solidFill>
              <w14:schemeClr w14:val="tx1"/>
            </w14:solidFill>
          </w14:textFill>
        </w:rPr>
        <w:t>分（北京时间）</w:t>
      </w:r>
    </w:p>
    <w:p w14:paraId="45F59612">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地点：盐城工业职业技术学院（盐城市解放南路285号）南食堂四楼402开标室。</w:t>
      </w:r>
    </w:p>
    <w:p w14:paraId="5C633E76">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五、公告期限</w:t>
      </w:r>
    </w:p>
    <w:p w14:paraId="37486421">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自本公告发布之日起5个工作日。</w:t>
      </w:r>
    </w:p>
    <w:p w14:paraId="4A0621DB">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六、其他补充事宜</w:t>
      </w:r>
    </w:p>
    <w:p w14:paraId="3BDD4A8B">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投标文件制作份数要求：正本份数：1份，副本份数：4份。</w:t>
      </w:r>
    </w:p>
    <w:p w14:paraId="5A81146F">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七、本项目投标保证金</w:t>
      </w:r>
    </w:p>
    <w:p w14:paraId="5F2216A7">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14:paraId="4AA30DA1">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八、对本次招标提出询问，请按以下方式联系。</w:t>
      </w:r>
    </w:p>
    <w:p w14:paraId="3889804A">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1.采购人信息</w:t>
      </w:r>
    </w:p>
    <w:p w14:paraId="6D4B9C8B">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名称：盐城工业职业技术学院</w:t>
      </w:r>
    </w:p>
    <w:p w14:paraId="49164552">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地址：盐城市解放南路285号</w:t>
      </w:r>
    </w:p>
    <w:p w14:paraId="1EA0D2F2">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 xml:space="preserve">联系人：赵老师             </w:t>
      </w:r>
    </w:p>
    <w:p w14:paraId="25F29C0F">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联系电话：0515-88580406</w:t>
      </w:r>
    </w:p>
    <w:p w14:paraId="4ADFD038">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2.采购代理机构信息</w:t>
      </w:r>
    </w:p>
    <w:p w14:paraId="5EE32A72">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名称：江苏建博工程管理咨询有限公司</w:t>
      </w:r>
    </w:p>
    <w:p w14:paraId="43E493CA">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地址：盐城市世纪大道619号金太阳装饰城B座六楼</w:t>
      </w:r>
    </w:p>
    <w:p w14:paraId="3BBB66A3">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 xml:space="preserve">联系人：孙女士              </w:t>
      </w:r>
    </w:p>
    <w:p w14:paraId="2541C979">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联系电话：15605108891</w:t>
      </w:r>
    </w:p>
    <w:p w14:paraId="6CF0E441">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3.项目联系方式</w:t>
      </w:r>
    </w:p>
    <w:p w14:paraId="1749D0FA">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项目联系人：</w:t>
      </w:r>
      <w:r>
        <w:rPr>
          <w:rFonts w:hint="eastAsia" w:ascii="宋体" w:hAnsi="宋体" w:cs="宋体"/>
          <w:color w:val="000000" w:themeColor="text1"/>
          <w:sz w:val="24"/>
          <w:szCs w:val="24"/>
          <w14:textFill>
            <w14:solidFill>
              <w14:schemeClr w14:val="tx1"/>
            </w14:solidFill>
          </w14:textFill>
        </w:rPr>
        <w:t>李老师</w:t>
      </w:r>
    </w:p>
    <w:p w14:paraId="4AB2F411">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 xml:space="preserve">联系电话：13921815951   </w:t>
      </w:r>
    </w:p>
    <w:p w14:paraId="7DA59098">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14:paraId="2F204FEE">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p>
    <w:p w14:paraId="3958146B">
      <w:pPr>
        <w:pStyle w:val="2"/>
        <w:ind w:left="1470" w:right="1470"/>
        <w:rPr>
          <w:rStyle w:val="52"/>
          <w:rFonts w:ascii="宋体" w:hAnsi="宋体" w:cs="宋体"/>
          <w:color w:val="000000" w:themeColor="text1"/>
          <w:sz w:val="24"/>
          <w:szCs w:val="24"/>
          <w14:textFill>
            <w14:solidFill>
              <w14:schemeClr w14:val="tx1"/>
            </w14:solidFill>
          </w14:textFill>
        </w:rPr>
      </w:pPr>
    </w:p>
    <w:p w14:paraId="160A16B7">
      <w:pPr>
        <w:pStyle w:val="2"/>
        <w:ind w:left="1470" w:right="1470"/>
        <w:rPr>
          <w:rStyle w:val="52"/>
          <w:rFonts w:ascii="宋体" w:hAnsi="宋体" w:cs="宋体"/>
          <w:color w:val="000000" w:themeColor="text1"/>
          <w:sz w:val="24"/>
          <w:szCs w:val="24"/>
          <w14:textFill>
            <w14:solidFill>
              <w14:schemeClr w14:val="tx1"/>
            </w14:solidFill>
          </w14:textFill>
        </w:rPr>
      </w:pPr>
    </w:p>
    <w:p w14:paraId="17705121">
      <w:pPr>
        <w:pStyle w:val="2"/>
        <w:ind w:left="1470" w:right="1470"/>
        <w:rPr>
          <w:rStyle w:val="52"/>
          <w:rFonts w:ascii="宋体" w:hAnsi="宋体" w:cs="宋体"/>
          <w:color w:val="000000" w:themeColor="text1"/>
          <w:sz w:val="24"/>
          <w:szCs w:val="24"/>
          <w14:textFill>
            <w14:solidFill>
              <w14:schemeClr w14:val="tx1"/>
            </w14:solidFill>
          </w14:textFill>
        </w:rPr>
      </w:pPr>
    </w:p>
    <w:p w14:paraId="534838D1">
      <w:pPr>
        <w:pStyle w:val="2"/>
        <w:ind w:left="1470" w:right="1470"/>
        <w:rPr>
          <w:rStyle w:val="52"/>
          <w:rFonts w:ascii="宋体" w:hAnsi="宋体" w:cs="宋体"/>
          <w:color w:val="000000" w:themeColor="text1"/>
          <w:sz w:val="24"/>
          <w:szCs w:val="24"/>
          <w14:textFill>
            <w14:solidFill>
              <w14:schemeClr w14:val="tx1"/>
            </w14:solidFill>
          </w14:textFill>
        </w:rPr>
      </w:pPr>
    </w:p>
    <w:p w14:paraId="60CBDE28">
      <w:pPr>
        <w:pStyle w:val="2"/>
        <w:ind w:left="1470" w:right="1470"/>
        <w:rPr>
          <w:rStyle w:val="52"/>
          <w:rFonts w:ascii="宋体" w:hAnsi="宋体" w:cs="宋体"/>
          <w:color w:val="000000" w:themeColor="text1"/>
          <w:sz w:val="24"/>
          <w:szCs w:val="24"/>
          <w14:textFill>
            <w14:solidFill>
              <w14:schemeClr w14:val="tx1"/>
            </w14:solidFill>
          </w14:textFill>
        </w:rPr>
      </w:pPr>
    </w:p>
    <w:p w14:paraId="51AC23B2">
      <w:pPr>
        <w:pStyle w:val="2"/>
        <w:ind w:left="1470" w:right="1470"/>
        <w:rPr>
          <w:rStyle w:val="52"/>
          <w:rFonts w:ascii="宋体" w:hAnsi="宋体" w:cs="宋体"/>
          <w:color w:val="000000" w:themeColor="text1"/>
          <w:sz w:val="24"/>
          <w:szCs w:val="24"/>
          <w14:textFill>
            <w14:solidFill>
              <w14:schemeClr w14:val="tx1"/>
            </w14:solidFill>
          </w14:textFill>
        </w:rPr>
      </w:pPr>
    </w:p>
    <w:p w14:paraId="4C62E4E6">
      <w:pPr>
        <w:pStyle w:val="2"/>
        <w:ind w:left="1470" w:right="1470"/>
        <w:rPr>
          <w:rStyle w:val="52"/>
          <w:rFonts w:ascii="宋体" w:hAnsi="宋体" w:cs="宋体"/>
          <w:color w:val="000000" w:themeColor="text1"/>
          <w:sz w:val="24"/>
          <w:szCs w:val="24"/>
          <w14:textFill>
            <w14:solidFill>
              <w14:schemeClr w14:val="tx1"/>
            </w14:solidFill>
          </w14:textFill>
        </w:rPr>
      </w:pPr>
    </w:p>
    <w:p w14:paraId="75F26CC5">
      <w:pPr>
        <w:pStyle w:val="2"/>
        <w:ind w:left="1470" w:right="1470"/>
        <w:rPr>
          <w:rStyle w:val="52"/>
          <w:rFonts w:ascii="宋体" w:hAnsi="宋体" w:cs="宋体"/>
          <w:color w:val="000000" w:themeColor="text1"/>
          <w:sz w:val="24"/>
          <w:szCs w:val="24"/>
          <w14:textFill>
            <w14:solidFill>
              <w14:schemeClr w14:val="tx1"/>
            </w14:solidFill>
          </w14:textFill>
        </w:rPr>
      </w:pPr>
    </w:p>
    <w:p w14:paraId="0E82F904">
      <w:pPr>
        <w:pStyle w:val="2"/>
        <w:ind w:left="1470" w:right="1470"/>
        <w:rPr>
          <w:rStyle w:val="52"/>
          <w:rFonts w:ascii="宋体" w:hAnsi="宋体" w:cs="宋体"/>
          <w:color w:val="000000" w:themeColor="text1"/>
          <w:sz w:val="24"/>
          <w:szCs w:val="24"/>
          <w14:textFill>
            <w14:solidFill>
              <w14:schemeClr w14:val="tx1"/>
            </w14:solidFill>
          </w14:textFill>
        </w:rPr>
      </w:pPr>
    </w:p>
    <w:p w14:paraId="36894D55">
      <w:pPr>
        <w:pStyle w:val="2"/>
        <w:ind w:left="1470" w:right="1470"/>
        <w:rPr>
          <w:rStyle w:val="52"/>
          <w:rFonts w:ascii="宋体" w:hAnsi="宋体" w:cs="宋体"/>
          <w:color w:val="000000" w:themeColor="text1"/>
          <w:sz w:val="24"/>
          <w:szCs w:val="24"/>
          <w14:textFill>
            <w14:solidFill>
              <w14:schemeClr w14:val="tx1"/>
            </w14:solidFill>
          </w14:textFill>
        </w:rPr>
      </w:pPr>
    </w:p>
    <w:p w14:paraId="211F72EB">
      <w:pPr>
        <w:pStyle w:val="2"/>
        <w:ind w:left="1470" w:right="1470"/>
        <w:rPr>
          <w:rStyle w:val="52"/>
          <w:rFonts w:ascii="宋体" w:hAnsi="宋体" w:cs="宋体"/>
          <w:color w:val="000000" w:themeColor="text1"/>
          <w:sz w:val="24"/>
          <w:szCs w:val="24"/>
          <w14:textFill>
            <w14:solidFill>
              <w14:schemeClr w14:val="tx1"/>
            </w14:solidFill>
          </w14:textFill>
        </w:rPr>
      </w:pPr>
    </w:p>
    <w:p w14:paraId="1B4ED06B">
      <w:pPr>
        <w:pStyle w:val="2"/>
        <w:ind w:left="1470" w:right="1470"/>
        <w:rPr>
          <w:rStyle w:val="52"/>
          <w:rFonts w:ascii="宋体" w:hAnsi="宋体" w:cs="宋体"/>
          <w:color w:val="000000" w:themeColor="text1"/>
          <w:sz w:val="24"/>
          <w:szCs w:val="24"/>
          <w14:textFill>
            <w14:solidFill>
              <w14:schemeClr w14:val="tx1"/>
            </w14:solidFill>
          </w14:textFill>
        </w:rPr>
      </w:pPr>
    </w:p>
    <w:p w14:paraId="1126B5F6">
      <w:pPr>
        <w:pStyle w:val="43"/>
        <w:spacing w:before="0" w:after="0" w:line="240" w:lineRule="auto"/>
        <w:outlineLvl w:val="0"/>
        <w:rPr>
          <w:rStyle w:val="52"/>
          <w:rFonts w:ascii="宋体" w:hAnsi="宋体" w:eastAsia="宋体" w:cs="宋体"/>
          <w:b w:val="0"/>
          <w:bCs w:val="0"/>
          <w:color w:val="000000" w:themeColor="text1"/>
          <w14:textFill>
            <w14:solidFill>
              <w14:schemeClr w14:val="tx1"/>
            </w14:solidFill>
          </w14:textFill>
        </w:rPr>
      </w:pPr>
      <w:bookmarkStart w:id="2" w:name="_Toc28461"/>
      <w:r>
        <w:rPr>
          <w:rStyle w:val="52"/>
          <w:rFonts w:hint="eastAsia" w:ascii="宋体" w:hAnsi="宋体" w:eastAsia="宋体" w:cs="宋体"/>
          <w:color w:val="000000" w:themeColor="text1"/>
          <w14:textFill>
            <w14:solidFill>
              <w14:schemeClr w14:val="tx1"/>
            </w14:solidFill>
          </w14:textFill>
        </w:rPr>
        <w:t>第二章  投标人须知</w:t>
      </w:r>
      <w:bookmarkEnd w:id="2"/>
    </w:p>
    <w:p w14:paraId="47642C48">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一、总则</w:t>
      </w:r>
    </w:p>
    <w:p w14:paraId="517342DE">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1、招标方式</w:t>
      </w:r>
    </w:p>
    <w:p w14:paraId="480B41FF">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14:paraId="3543227B">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2、合格的投标人</w:t>
      </w:r>
    </w:p>
    <w:p w14:paraId="4763E3E3">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2.1满足招标公告中供应商的资格要求的规定。</w:t>
      </w:r>
    </w:p>
    <w:p w14:paraId="590306E4">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2.2 满足本文件实质性条款的规定。</w:t>
      </w:r>
    </w:p>
    <w:p w14:paraId="18558344">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3、适用法律</w:t>
      </w:r>
    </w:p>
    <w:p w14:paraId="63FD2F9F">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14:paraId="50A82442">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4、投标费用</w:t>
      </w:r>
    </w:p>
    <w:p w14:paraId="3EBD79E5">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14:paraId="75253911">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4.2本项目中标人与采购人签订合同前领取中标通知书时须向采购代理机构支付招标代理服务费，本项目代理服务费</w:t>
      </w:r>
      <w:r>
        <w:rPr>
          <w:rFonts w:hint="eastAsia" w:ascii="宋体" w:hAnsi="宋体" w:cs="宋体"/>
          <w:bCs/>
          <w:color w:val="000000" w:themeColor="text1"/>
          <w:sz w:val="24"/>
          <w14:textFill>
            <w14:solidFill>
              <w14:schemeClr w14:val="tx1"/>
            </w14:solidFill>
          </w14:textFill>
        </w:rPr>
        <w:t>按苏招协〔2022﹞002号规定的收费标准的30%收取</w:t>
      </w:r>
      <w:r>
        <w:rPr>
          <w:rStyle w:val="52"/>
          <w:rFonts w:hint="eastAsia" w:ascii="宋体" w:hAnsi="宋体" w:cs="宋体"/>
          <w:color w:val="000000" w:themeColor="text1"/>
          <w:sz w:val="24"/>
          <w:szCs w:val="24"/>
          <w14:textFill>
            <w14:solidFill>
              <w14:schemeClr w14:val="tx1"/>
            </w14:solidFill>
          </w14:textFill>
        </w:rPr>
        <w:t>；上述费用由各投标人在投标时自行综合考虑分摊含进投标报价中，且不得单列，采购人不再承担上述费用。</w:t>
      </w:r>
    </w:p>
    <w:p w14:paraId="1DBDD044">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5、招标文件的约束力</w:t>
      </w:r>
    </w:p>
    <w:p w14:paraId="043CFBBD">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5.1</w:t>
      </w:r>
      <w:r>
        <w:rPr>
          <w:rStyle w:val="52"/>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14:paraId="02D51A6F">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6、招标文件的解释</w:t>
      </w:r>
    </w:p>
    <w:p w14:paraId="594248A9">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6.1 本招标文件由采购人或采购代理机构负责解释。</w:t>
      </w:r>
    </w:p>
    <w:p w14:paraId="7C90875C">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二、招标文件</w:t>
      </w:r>
    </w:p>
    <w:p w14:paraId="2CAFCEC9">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7、招标文件构成</w:t>
      </w:r>
    </w:p>
    <w:p w14:paraId="431D1C39">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7.1</w:t>
      </w:r>
      <w:r>
        <w:rPr>
          <w:rStyle w:val="52"/>
          <w:rFonts w:hint="eastAsia" w:ascii="宋体" w:hAnsi="宋体" w:cs="宋体"/>
          <w:color w:val="000000" w:themeColor="text1"/>
          <w:sz w:val="24"/>
          <w:szCs w:val="24"/>
          <w14:textFill>
            <w14:solidFill>
              <w14:schemeClr w14:val="tx1"/>
            </w14:solidFill>
          </w14:textFill>
        </w:rPr>
        <w:t xml:space="preserve"> 招标文件有以下部分组成：</w:t>
      </w:r>
    </w:p>
    <w:p w14:paraId="547A817F">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（1）招标公告</w:t>
      </w:r>
    </w:p>
    <w:p w14:paraId="647B02B5">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（2）投标人须知</w:t>
      </w:r>
    </w:p>
    <w:p w14:paraId="3180C1EA">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（3）合同条款及格式</w:t>
      </w:r>
    </w:p>
    <w:p w14:paraId="0278F1FE">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（4）项目需求</w:t>
      </w:r>
    </w:p>
    <w:p w14:paraId="05220374">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（5）评标方法与评标标准</w:t>
      </w:r>
    </w:p>
    <w:p w14:paraId="161E6CFB">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（6）投标文件格式</w:t>
      </w:r>
    </w:p>
    <w:p w14:paraId="339D7410">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14:paraId="4310276C">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7.2</w:t>
      </w:r>
      <w:r>
        <w:rPr>
          <w:rStyle w:val="52"/>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712CA78">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8、招标文件的询问</w:t>
      </w:r>
    </w:p>
    <w:p w14:paraId="4BA8CAC2">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8.1</w:t>
      </w:r>
      <w:r>
        <w:rPr>
          <w:rStyle w:val="52"/>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52"/>
          <w:rFonts w:hint="eastAsia" w:ascii="宋体" w:hAnsi="宋体" w:cs="宋体"/>
          <w:b/>
          <w:color w:val="000000" w:themeColor="text1"/>
          <w:sz w:val="24"/>
          <w:szCs w:val="24"/>
          <w14:textFill>
            <w14:solidFill>
              <w14:schemeClr w14:val="tx1"/>
            </w14:solidFill>
          </w14:textFill>
        </w:rPr>
        <w:t>十日</w:t>
      </w:r>
      <w:r>
        <w:rPr>
          <w:rStyle w:val="52"/>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14:paraId="6EAC689F">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9、招标文件的修改</w:t>
      </w:r>
    </w:p>
    <w:p w14:paraId="20EFC48F">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9.1</w:t>
      </w:r>
      <w:r>
        <w:rPr>
          <w:rStyle w:val="52"/>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14:paraId="6E770546">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9.2</w:t>
      </w:r>
      <w:r>
        <w:rPr>
          <w:rStyle w:val="52"/>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14:paraId="7EC4D663">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9.3</w:t>
      </w:r>
      <w:r>
        <w:rPr>
          <w:rStyle w:val="52"/>
          <w:rFonts w:hint="eastAsia" w:ascii="宋体" w:hAnsi="宋体" w:cs="宋体"/>
          <w:color w:val="000000" w:themeColor="text1"/>
          <w:sz w:val="24"/>
          <w:szCs w:val="24"/>
          <w14:textFill>
            <w14:solidFill>
              <w14:schemeClr w14:val="tx1"/>
            </w14:solidFill>
          </w14:textFill>
        </w:rPr>
        <w:t>招标文件的修改将在“盐城工业职业技术学院招标采购网”公布，补充文件将作为招标文件的组成部分，并对投标人具有约束力。</w:t>
      </w:r>
    </w:p>
    <w:p w14:paraId="19DCD368">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三、投标文件的编制</w:t>
      </w:r>
    </w:p>
    <w:p w14:paraId="50EF4A4A">
      <w:pPr>
        <w:pStyle w:val="46"/>
        <w:snapToGrid w:val="0"/>
        <w:spacing w:before="0" w:after="0"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10、投标文件的语言及度量衡单位</w:t>
      </w:r>
    </w:p>
    <w:p w14:paraId="2D2D8D32">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10.1</w:t>
      </w:r>
      <w:r>
        <w:rPr>
          <w:rStyle w:val="52"/>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52"/>
          <w:rFonts w:hint="eastAsia" w:ascii="宋体" w:hAnsi="宋体" w:cs="宋体"/>
          <w:b/>
          <w:bCs/>
          <w:color w:val="000000" w:themeColor="text1"/>
          <w:sz w:val="24"/>
          <w:szCs w:val="24"/>
          <w14:textFill>
            <w14:solidFill>
              <w14:schemeClr w14:val="tx1"/>
            </w14:solidFill>
          </w14:textFill>
        </w:rPr>
        <w:t>简体中文</w:t>
      </w:r>
      <w:r>
        <w:rPr>
          <w:rStyle w:val="52"/>
          <w:rFonts w:hint="eastAsia" w:ascii="宋体" w:hAnsi="宋体" w:cs="宋体"/>
          <w:color w:val="000000" w:themeColor="text1"/>
          <w:sz w:val="24"/>
          <w:szCs w:val="24"/>
          <w14:textFill>
            <w14:solidFill>
              <w14:schemeClr w14:val="tx1"/>
            </w14:solidFill>
          </w14:textFill>
        </w:rPr>
        <w:t>。</w:t>
      </w:r>
    </w:p>
    <w:p w14:paraId="5C4D9BF4">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10.2</w:t>
      </w:r>
      <w:r>
        <w:rPr>
          <w:rStyle w:val="52"/>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14:paraId="0739B15B">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11、投标文件构成</w:t>
      </w:r>
    </w:p>
    <w:p w14:paraId="57858A5D">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14:paraId="00D3413A">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r>
        <w:rPr>
          <w:rFonts w:hint="eastAsia" w:ascii="宋体" w:hAnsi="宋体" w:cs="宋体"/>
          <w:color w:val="000000" w:themeColor="text1"/>
          <w:sz w:val="24"/>
          <w:szCs w:val="24"/>
          <w14:textFill>
            <w14:solidFill>
              <w14:schemeClr w14:val="tx1"/>
            </w14:solidFill>
          </w14:textFill>
        </w:rPr>
        <w:t>活动海报设计图一份无需装订，直接放入投标文件封袋中。</w:t>
      </w:r>
    </w:p>
    <w:p w14:paraId="3833E0B5">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14:paraId="10CC9242">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14:paraId="19926358">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14:paraId="55E2F44E">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14:paraId="631414F5">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14:paraId="5F9729EF">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52"/>
          <w:rFonts w:hint="eastAsia" w:ascii="宋体" w:hAnsi="宋体" w:cs="宋体"/>
          <w:bCs/>
          <w:color w:val="000000" w:themeColor="text1"/>
          <w:sz w:val="24"/>
          <w:szCs w:val="24"/>
          <w14:textFill>
            <w14:solidFill>
              <w14:schemeClr w14:val="tx1"/>
            </w14:solidFill>
          </w14:textFill>
        </w:rPr>
        <w:t>。</w:t>
      </w:r>
    </w:p>
    <w:p w14:paraId="244D062D">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13、供货一览表和投标配置与分项报价表</w:t>
      </w:r>
    </w:p>
    <w:p w14:paraId="4FF9723A">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3" w:name="_Hlt26954840"/>
      <w:bookmarkEnd w:id="3"/>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4" w:name="_Hlt26670399"/>
      <w:bookmarkEnd w:id="4"/>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14:paraId="4F5C8B8D">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13.2</w:t>
      </w:r>
      <w:r>
        <w:rPr>
          <w:rStyle w:val="52"/>
          <w:rFonts w:hint="eastAsia" w:ascii="宋体" w:hAnsi="宋体" w:cs="宋体"/>
          <w:color w:val="000000" w:themeColor="text1"/>
          <w:sz w:val="24"/>
          <w:szCs w:val="24"/>
          <w14:textFill>
            <w14:solidFill>
              <w14:schemeClr w14:val="tx1"/>
            </w14:solidFill>
          </w14:textFill>
        </w:rPr>
        <w:t xml:space="preserve"> 标的物</w:t>
      </w:r>
    </w:p>
    <w:p w14:paraId="1F89BC90">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52"/>
          <w:rFonts w:hint="eastAsia" w:ascii="宋体" w:hAnsi="宋体" w:cs="宋体"/>
          <w:color w:val="000000" w:themeColor="text1"/>
          <w:sz w:val="24"/>
          <w:szCs w:val="24"/>
          <w14:textFill>
            <w14:solidFill>
              <w14:schemeClr w14:val="tx1"/>
            </w14:solidFill>
          </w14:textFill>
        </w:rPr>
        <w:t>。</w:t>
      </w:r>
    </w:p>
    <w:p w14:paraId="54D507EC">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13.3有关费用处理</w:t>
      </w:r>
    </w:p>
    <w:p w14:paraId="0A7F386E">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w:t>
      </w:r>
      <w:r>
        <w:rPr>
          <w:rStyle w:val="52"/>
          <w:rFonts w:ascii="宋体" w:hAnsi="宋体"/>
          <w:color w:val="000000" w:themeColor="text1"/>
          <w:sz w:val="24"/>
          <w:szCs w:val="24"/>
          <w14:textFill>
            <w14:solidFill>
              <w14:schemeClr w14:val="tx1"/>
            </w14:solidFill>
          </w14:textFill>
        </w:rPr>
        <w:t>包括</w:t>
      </w:r>
      <w:r>
        <w:rPr>
          <w:rStyle w:val="52"/>
          <w:rFonts w:ascii="宋体" w:hAnsi="宋体" w:cs="宋体"/>
          <w:bCs/>
          <w:color w:val="000000" w:themeColor="text1"/>
          <w:sz w:val="24"/>
          <w:szCs w:val="24"/>
          <w14:textFill>
            <w14:solidFill>
              <w14:schemeClr w14:val="tx1"/>
            </w14:solidFill>
          </w14:textFill>
        </w:rPr>
        <w:t>买方需求的货物价格</w:t>
      </w:r>
      <w:r>
        <w:rPr>
          <w:rStyle w:val="52"/>
          <w:rFonts w:ascii="宋体" w:hAnsi="宋体"/>
          <w:color w:val="000000" w:themeColor="text1"/>
          <w:sz w:val="24"/>
          <w:szCs w:val="24"/>
          <w14:textFill>
            <w14:solidFill>
              <w14:schemeClr w14:val="tx1"/>
            </w14:solidFill>
          </w14:textFill>
        </w:rPr>
        <w:t>、</w:t>
      </w:r>
      <w:r>
        <w:rPr>
          <w:rStyle w:val="52"/>
          <w:rFonts w:ascii="宋体" w:hAnsi="宋体" w:cs="宋体"/>
          <w:bCs/>
          <w:color w:val="000000" w:themeColor="text1"/>
          <w:sz w:val="24"/>
          <w:szCs w:val="24"/>
          <w14:textFill>
            <w14:solidFill>
              <w14:schemeClr w14:val="tx1"/>
            </w14:solidFill>
          </w14:textFill>
        </w:rPr>
        <w:t>质量保证费用、培训费用及售后服务费用，项目在指定地点、环境交付、验收所需费用和所有</w:t>
      </w:r>
      <w:r>
        <w:rPr>
          <w:rStyle w:val="52"/>
          <w:rFonts w:ascii="宋体" w:hAnsi="宋体"/>
          <w:color w:val="000000" w:themeColor="text1"/>
          <w:sz w:val="24"/>
          <w:szCs w:val="24"/>
          <w14:textFill>
            <w14:solidFill>
              <w14:schemeClr w14:val="tx1"/>
            </w14:solidFill>
          </w14:textFill>
        </w:rPr>
        <w:t>相关税金费用</w:t>
      </w:r>
      <w:r>
        <w:rPr>
          <w:rStyle w:val="52"/>
          <w:rFonts w:ascii="宋体" w:hAnsi="宋体" w:cs="宋体"/>
          <w:bCs/>
          <w:color w:val="000000" w:themeColor="text1"/>
          <w:sz w:val="24"/>
          <w:szCs w:val="24"/>
          <w14:textFill>
            <w14:solidFill>
              <w14:schemeClr w14:val="tx1"/>
            </w14:solidFill>
          </w14:textFill>
        </w:rPr>
        <w:t>及为完成整个项目所产生的其它所有费用。</w:t>
      </w:r>
    </w:p>
    <w:p w14:paraId="0317D2DC">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13.4</w:t>
      </w:r>
      <w:r>
        <w:rPr>
          <w:rStyle w:val="52"/>
          <w:rFonts w:hint="eastAsia" w:ascii="宋体" w:hAnsi="宋体" w:cs="宋体"/>
          <w:bCs/>
          <w:color w:val="000000" w:themeColor="text1"/>
          <w:sz w:val="24"/>
          <w:szCs w:val="24"/>
          <w14:textFill>
            <w14:solidFill>
              <w14:schemeClr w14:val="tx1"/>
            </w14:solidFill>
          </w14:textFill>
        </w:rPr>
        <w:t>其它费用处理</w:t>
      </w:r>
    </w:p>
    <w:p w14:paraId="705BC52B">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14:paraId="68C65E3C">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13.5</w:t>
      </w:r>
      <w:r>
        <w:rPr>
          <w:rStyle w:val="52"/>
          <w:rFonts w:hint="eastAsia" w:ascii="宋体" w:hAnsi="宋体" w:cs="宋体"/>
          <w:bCs/>
          <w:color w:val="000000" w:themeColor="text1"/>
          <w:sz w:val="24"/>
          <w:szCs w:val="24"/>
          <w14:textFill>
            <w14:solidFill>
              <w14:schemeClr w14:val="tx1"/>
            </w14:solidFill>
          </w14:textFill>
        </w:rPr>
        <w:t>投标货币</w:t>
      </w:r>
    </w:p>
    <w:p w14:paraId="13D2A646">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投标文件中的货物</w:t>
      </w:r>
      <w:r>
        <w:rPr>
          <w:rStyle w:val="52"/>
          <w:rFonts w:hint="eastAsia" w:ascii="宋体" w:hAnsi="宋体" w:cs="宋体"/>
          <w:color w:val="000000" w:themeColor="text1"/>
          <w:sz w:val="24"/>
          <w:szCs w:val="24"/>
          <w14:textFill>
            <w14:solidFill>
              <w14:schemeClr w14:val="tx1"/>
            </w14:solidFill>
          </w14:textFill>
        </w:rPr>
        <w:t>及服务</w:t>
      </w:r>
      <w:r>
        <w:rPr>
          <w:rStyle w:val="52"/>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52"/>
          <w:rFonts w:hint="eastAsia" w:ascii="宋体" w:hAnsi="宋体" w:cs="宋体"/>
          <w:color w:val="000000" w:themeColor="text1"/>
          <w:sz w:val="24"/>
          <w:szCs w:val="24"/>
          <w14:textFill>
            <w14:solidFill>
              <w14:schemeClr w14:val="tx1"/>
            </w14:solidFill>
          </w14:textFill>
        </w:rPr>
        <w:t>招标文件中另有规定的按规定执行。</w:t>
      </w:r>
    </w:p>
    <w:p w14:paraId="5E0C5C5D">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14:paraId="56802CAB">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14:paraId="11C85409">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14:paraId="0DE8BD50">
      <w:pPr>
        <w:widowControl w:val="0"/>
        <w:adjustRightInd w:val="0"/>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52"/>
          <w:rFonts w:hint="eastAsia" w:ascii="宋体" w:hAnsi="宋体" w:cs="宋体"/>
          <w:color w:val="000000" w:themeColor="text1"/>
          <w:sz w:val="24"/>
          <w:szCs w:val="24"/>
          <w14:textFill>
            <w14:solidFill>
              <w14:schemeClr w14:val="tx1"/>
            </w14:solidFill>
          </w14:textFill>
        </w:rPr>
        <w:t>明（如有）</w:t>
      </w:r>
    </w:p>
    <w:p w14:paraId="1BE1CD26">
      <w:pPr>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bCs/>
          <w:color w:val="000000" w:themeColor="text1"/>
          <w:sz w:val="24"/>
          <w:szCs w:val="24"/>
          <w:lang w:val="zh-CN"/>
          <w14:textFill>
            <w14:solidFill>
              <w14:schemeClr w14:val="tx1"/>
            </w14:solidFill>
          </w14:textFill>
        </w:rPr>
        <w:t>14.1</w:t>
      </w:r>
      <w:r>
        <w:rPr>
          <w:rStyle w:val="52"/>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14:paraId="60E88DC0">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color w:val="000000" w:themeColor="text1"/>
          <w:sz w:val="24"/>
          <w:szCs w:val="24"/>
          <w:lang w:val="zh-CN"/>
          <w14:textFill>
            <w14:solidFill>
              <w14:schemeClr w14:val="tx1"/>
            </w14:solidFill>
          </w14:textFill>
        </w:rPr>
        <w:t>14.2 提供参加本项目类似案例简介；</w:t>
      </w:r>
    </w:p>
    <w:p w14:paraId="69272E7B">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color w:val="000000" w:themeColor="text1"/>
          <w:sz w:val="24"/>
          <w:szCs w:val="24"/>
          <w:lang w:val="zh-CN"/>
          <w14:textFill>
            <w14:solidFill>
              <w14:schemeClr w14:val="tx1"/>
            </w14:solidFill>
          </w14:textFill>
        </w:rPr>
        <w:t>14.3 培训计划；</w:t>
      </w:r>
    </w:p>
    <w:p w14:paraId="07DFB5BC">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14:paraId="769BE54C">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14:paraId="0B8413F9">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w:t>
      </w:r>
      <w:r>
        <w:rPr>
          <w:rStyle w:val="52"/>
          <w:rFonts w:hint="eastAsia" w:ascii="宋体" w:hAnsi="宋体" w:cs="宋体"/>
          <w:color w:val="000000" w:themeColor="text1"/>
          <w:sz w:val="24"/>
          <w:szCs w:val="24"/>
          <w:lang w:val="zh-CN"/>
          <w14:textFill>
            <w14:solidFill>
              <w14:schemeClr w14:val="tx1"/>
            </w14:solidFill>
          </w14:textFill>
        </w:rPr>
        <w:t>5、服务承诺及售后服务机构、人员的情况介绍（</w:t>
      </w:r>
      <w:r>
        <w:rPr>
          <w:rStyle w:val="52"/>
          <w:rFonts w:hint="eastAsia" w:ascii="宋体" w:hAnsi="宋体" w:cs="宋体"/>
          <w:color w:val="000000" w:themeColor="text1"/>
          <w:sz w:val="24"/>
          <w:szCs w:val="24"/>
          <w14:textFill>
            <w14:solidFill>
              <w14:schemeClr w14:val="tx1"/>
            </w14:solidFill>
          </w14:textFill>
        </w:rPr>
        <w:t>如有</w:t>
      </w:r>
      <w:r>
        <w:rPr>
          <w:rStyle w:val="52"/>
          <w:rFonts w:hint="eastAsia" w:ascii="宋体" w:hAnsi="宋体" w:cs="宋体"/>
          <w:color w:val="000000" w:themeColor="text1"/>
          <w:sz w:val="24"/>
          <w:szCs w:val="24"/>
          <w:lang w:val="zh-CN"/>
          <w14:textFill>
            <w14:solidFill>
              <w14:schemeClr w14:val="tx1"/>
            </w14:solidFill>
          </w14:textFill>
        </w:rPr>
        <w:t>）</w:t>
      </w:r>
    </w:p>
    <w:p w14:paraId="0731F00C">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15.1</w:t>
      </w:r>
      <w:r>
        <w:rPr>
          <w:rStyle w:val="52"/>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14:paraId="70404CB7">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15.2</w:t>
      </w:r>
      <w:r>
        <w:rPr>
          <w:rStyle w:val="52"/>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14:paraId="0A888EE0">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16、投标函和开标一览表</w:t>
      </w:r>
    </w:p>
    <w:p w14:paraId="0681EB0F">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16.1</w:t>
      </w:r>
      <w:r>
        <w:rPr>
          <w:rStyle w:val="52"/>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14:paraId="243B7565">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52"/>
          <w:rFonts w:hint="eastAsia" w:ascii="宋体" w:hAnsi="宋体" w:cs="宋体"/>
          <w:color w:val="000000" w:themeColor="text1"/>
          <w:sz w:val="24"/>
          <w:szCs w:val="24"/>
          <w14:textFill>
            <w14:solidFill>
              <w14:schemeClr w14:val="tx1"/>
            </w14:solidFill>
          </w14:textFill>
        </w:rPr>
        <w:t>不作为无效投标处理</w:t>
      </w:r>
      <w:r>
        <w:rPr>
          <w:rStyle w:val="52"/>
          <w:rFonts w:hint="eastAsia" w:ascii="宋体" w:hAnsi="宋体" w:cs="宋体"/>
          <w:bCs/>
          <w:color w:val="000000" w:themeColor="text1"/>
          <w:sz w:val="24"/>
          <w:szCs w:val="24"/>
          <w14:textFill>
            <w14:solidFill>
              <w14:schemeClr w14:val="tx1"/>
            </w14:solidFill>
          </w14:textFill>
        </w:rPr>
        <w:t>，但评标时按开标一览表中价格为准</w:t>
      </w:r>
      <w:r>
        <w:rPr>
          <w:rStyle w:val="52"/>
          <w:rFonts w:hint="eastAsia" w:ascii="宋体" w:hAnsi="宋体" w:cs="宋体"/>
          <w:b/>
          <w:bCs/>
          <w:color w:val="000000" w:themeColor="text1"/>
          <w:sz w:val="24"/>
          <w:szCs w:val="24"/>
          <w14:textFill>
            <w14:solidFill>
              <w14:schemeClr w14:val="tx1"/>
            </w14:solidFill>
          </w14:textFill>
        </w:rPr>
        <w:t>。</w:t>
      </w:r>
    </w:p>
    <w:p w14:paraId="68605D00">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17、投标有效期</w:t>
      </w:r>
    </w:p>
    <w:p w14:paraId="19F7B7D5">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17.1</w:t>
      </w:r>
      <w:r>
        <w:rPr>
          <w:rStyle w:val="52"/>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52"/>
          <w:rFonts w:hint="eastAsia" w:ascii="宋体" w:hAnsi="宋体" w:cs="宋体"/>
          <w:b/>
          <w:color w:val="000000" w:themeColor="text1"/>
          <w:sz w:val="24"/>
          <w:szCs w:val="24"/>
          <w:u w:val="single" w:color="000000"/>
          <w14:textFill>
            <w14:solidFill>
              <w14:schemeClr w14:val="tx1"/>
            </w14:solidFill>
          </w14:textFill>
        </w:rPr>
        <w:t>六十（60）天</w:t>
      </w:r>
      <w:r>
        <w:rPr>
          <w:rStyle w:val="52"/>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14:paraId="09599C05">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17.2</w:t>
      </w:r>
      <w:r>
        <w:rPr>
          <w:rStyle w:val="52"/>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52"/>
          <w:rFonts w:hint="eastAsia" w:ascii="宋体" w:hAnsi="宋体" w:cs="宋体"/>
          <w:color w:val="000000" w:themeColor="text1"/>
          <w:sz w:val="24"/>
          <w:szCs w:val="24"/>
          <w14:textFill>
            <w14:solidFill>
              <w14:schemeClr w14:val="tx1"/>
            </w14:solidFill>
          </w14:textFill>
        </w:rPr>
        <w:t>。</w:t>
      </w:r>
      <w:r>
        <w:rPr>
          <w:rStyle w:val="52"/>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52"/>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52"/>
          <w:rFonts w:hint="eastAsia" w:ascii="宋体" w:hAnsi="宋体" w:cs="宋体"/>
          <w:bCs/>
          <w:color w:val="000000" w:themeColor="text1"/>
          <w:sz w:val="24"/>
          <w:szCs w:val="24"/>
          <w14:textFill>
            <w14:solidFill>
              <w14:schemeClr w14:val="tx1"/>
            </w14:solidFill>
          </w14:textFill>
        </w:rPr>
        <w:t>。</w:t>
      </w:r>
    </w:p>
    <w:p w14:paraId="2E14EEC1">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18、投标文件份数和签署</w:t>
      </w:r>
    </w:p>
    <w:p w14:paraId="2759AB3F">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18.1</w:t>
      </w:r>
      <w:r>
        <w:rPr>
          <w:rStyle w:val="52"/>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14:paraId="01546FB5">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18.2投标文件正本中，</w:t>
      </w:r>
      <w:r>
        <w:rPr>
          <w:rStyle w:val="52"/>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52"/>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14:paraId="6C6D0D6C">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18.3</w:t>
      </w:r>
      <w:r>
        <w:rPr>
          <w:rStyle w:val="52"/>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14:paraId="354A3C2E">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四、投标文件的递交</w:t>
      </w:r>
    </w:p>
    <w:p w14:paraId="731AF206">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19、投标文件的密封和标记</w:t>
      </w:r>
    </w:p>
    <w:p w14:paraId="2A6A77AE">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19.1</w:t>
      </w:r>
      <w:r>
        <w:rPr>
          <w:rStyle w:val="52"/>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投标人应将投标文件正本和所有副本密封，不论投标人中标与否，投标文件均不退回。活动海报设计图一份无需装订，直接放入投标文件封袋中。</w:t>
      </w:r>
    </w:p>
    <w:p w14:paraId="6D9D68E3">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19.2</w:t>
      </w:r>
      <w:r>
        <w:rPr>
          <w:rStyle w:val="52"/>
          <w:rFonts w:hint="eastAsia" w:ascii="宋体" w:hAnsi="宋体" w:cs="宋体"/>
          <w:bCs/>
          <w:color w:val="000000" w:themeColor="text1"/>
          <w:sz w:val="24"/>
          <w:szCs w:val="24"/>
          <w14:textFill>
            <w14:solidFill>
              <w14:schemeClr w14:val="tx1"/>
            </w14:solidFill>
          </w14:textFill>
        </w:rPr>
        <w:t xml:space="preserve"> 密封的投标文件应：</w:t>
      </w:r>
    </w:p>
    <w:p w14:paraId="53E8FBEB">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14:paraId="7072B380">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19.2.2  注明投标项目名称、标书编号。</w:t>
      </w:r>
    </w:p>
    <w:p w14:paraId="45FC4DB4">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19.2.3</w:t>
      </w:r>
      <w:r>
        <w:rPr>
          <w:rStyle w:val="52"/>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14:paraId="15B4C134">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20、投标截止日期</w:t>
      </w:r>
    </w:p>
    <w:p w14:paraId="76E8AD5A">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20.1</w:t>
      </w:r>
      <w:r>
        <w:rPr>
          <w:rStyle w:val="52"/>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14:paraId="16325C7A">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20.2</w:t>
      </w:r>
      <w:r>
        <w:rPr>
          <w:rStyle w:val="52"/>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14:paraId="5AA68173">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21、迟交的投标文件</w:t>
      </w:r>
    </w:p>
    <w:p w14:paraId="7AA935FD">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21.1</w:t>
      </w:r>
      <w:r>
        <w:rPr>
          <w:rStyle w:val="52"/>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14:paraId="364B85C0">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22、投标文件的修改和撤回</w:t>
      </w:r>
    </w:p>
    <w:p w14:paraId="6D01A025">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22.1</w:t>
      </w:r>
      <w:r>
        <w:rPr>
          <w:rStyle w:val="52"/>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52"/>
          <w:rFonts w:hint="eastAsia" w:ascii="宋体" w:hAnsi="宋体" w:cs="宋体"/>
          <w:color w:val="000000" w:themeColor="text1"/>
          <w:sz w:val="24"/>
          <w:szCs w:val="24"/>
          <w14:textFill>
            <w14:solidFill>
              <w14:schemeClr w14:val="tx1"/>
            </w14:solidFill>
          </w14:textFill>
        </w:rPr>
        <w:t>通知采购人或采购代理机构，修改或撤回其投标文件。</w:t>
      </w:r>
    </w:p>
    <w:p w14:paraId="296F0E38">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22.2</w:t>
      </w:r>
      <w:r>
        <w:rPr>
          <w:rStyle w:val="52"/>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52"/>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14:paraId="4503754F">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22.3</w:t>
      </w:r>
      <w:r>
        <w:rPr>
          <w:rStyle w:val="52"/>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14:paraId="6333BCDF">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22.4</w:t>
      </w:r>
      <w:r>
        <w:rPr>
          <w:rStyle w:val="52"/>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14:paraId="26286DF5">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五、开标与评标</w:t>
      </w:r>
    </w:p>
    <w:p w14:paraId="4E7C2A13">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23、开标</w:t>
      </w:r>
    </w:p>
    <w:p w14:paraId="4CB67A38">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23.1</w:t>
      </w:r>
      <w:r>
        <w:rPr>
          <w:rStyle w:val="52"/>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52"/>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14:paraId="612FFD35">
      <w:pPr>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14:paraId="5A3940A8">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23.3</w:t>
      </w:r>
      <w:r>
        <w:rPr>
          <w:rStyle w:val="52"/>
          <w:rFonts w:hint="eastAsia" w:ascii="宋体" w:hAnsi="宋体" w:cs="宋体"/>
          <w:bCs/>
          <w:color w:val="000000" w:themeColor="text1"/>
          <w:sz w:val="24"/>
          <w:szCs w:val="24"/>
          <w14:textFill>
            <w14:solidFill>
              <w14:schemeClr w14:val="tx1"/>
            </w14:solidFill>
          </w14:textFill>
        </w:rPr>
        <w:t>按照规定同意撤回的投标将不予开封。</w:t>
      </w:r>
    </w:p>
    <w:p w14:paraId="1BC6D7E6">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14:paraId="09CAFB7F">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14:paraId="14DB5B9C">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14:paraId="1DFCA0E6">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24、资格审查</w:t>
      </w:r>
    </w:p>
    <w:p w14:paraId="11834BF7">
      <w:pPr>
        <w:adjustRightInd w:val="0"/>
        <w:snapToGrid w:val="0"/>
        <w:spacing w:line="360" w:lineRule="auto"/>
        <w:ind w:firstLine="480" w:firstLineChars="200"/>
        <w:jc w:val="left"/>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14:paraId="5F874940">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25、评标委员会</w:t>
      </w:r>
    </w:p>
    <w:p w14:paraId="4C2B8CF7">
      <w:pPr>
        <w:snapToGrid w:val="0"/>
        <w:spacing w:line="360" w:lineRule="auto"/>
        <w:ind w:firstLine="480" w:firstLineChars="200"/>
        <w:rPr>
          <w:rStyle w:val="52"/>
          <w:rFonts w:ascii="宋体" w:hAnsi="宋体" w:cs="宋体"/>
          <w:b/>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14:paraId="74067D00">
      <w:pPr>
        <w:widowControl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14:paraId="09AA4011">
      <w:pPr>
        <w:widowControl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14:paraId="0AE6BEF5">
      <w:pPr>
        <w:pStyle w:val="46"/>
        <w:widowControl w:val="0"/>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26、评标过程的保密与公正</w:t>
      </w:r>
    </w:p>
    <w:p w14:paraId="5E64DDDF">
      <w:pPr>
        <w:widowControl w:val="0"/>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26.1</w:t>
      </w:r>
      <w:r>
        <w:rPr>
          <w:rStyle w:val="52"/>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14:paraId="0ECB6FB6">
      <w:pPr>
        <w:widowControl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14:paraId="15984A70">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27、投标的澄清</w:t>
      </w:r>
    </w:p>
    <w:p w14:paraId="754658C5">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14:paraId="7C42A38F">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739B3FDB">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14:paraId="7445CBA7">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28、对投标文件的评审</w:t>
      </w:r>
    </w:p>
    <w:p w14:paraId="46356E2D">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28.1</w:t>
      </w:r>
      <w:r>
        <w:rPr>
          <w:rStyle w:val="52"/>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14:paraId="23BDED9E">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14:paraId="7090F8E5">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52"/>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14:paraId="0C8D5D72">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28.3</w:t>
      </w:r>
      <w:r>
        <w:rPr>
          <w:rStyle w:val="52"/>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14:paraId="6AA4835D">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28.4</w:t>
      </w:r>
      <w:r>
        <w:rPr>
          <w:rStyle w:val="52"/>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14:paraId="4A68D2F2">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14:paraId="6F3ABB1A">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（2）大写金额和小写金额不一致的，以大写金额为准。</w:t>
      </w:r>
    </w:p>
    <w:p w14:paraId="13B1CC0A">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14:paraId="6E5D0ED3">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14:paraId="1C97158B">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14:paraId="1A513B6B">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28.5</w:t>
      </w:r>
      <w:r>
        <w:rPr>
          <w:rStyle w:val="52"/>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14:paraId="2E2671C6">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28.6</w:t>
      </w:r>
      <w:r>
        <w:rPr>
          <w:rStyle w:val="52"/>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14:paraId="7CD97CF9">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28.7</w:t>
      </w:r>
      <w:r>
        <w:rPr>
          <w:rStyle w:val="52"/>
          <w:rFonts w:hint="eastAsia" w:ascii="宋体" w:hAnsi="宋体" w:cs="宋体"/>
          <w:b/>
          <w:color w:val="000000" w:themeColor="text1"/>
          <w:sz w:val="24"/>
          <w:szCs w:val="24"/>
          <w14:textFill>
            <w14:solidFill>
              <w14:schemeClr w14:val="tx1"/>
            </w14:solidFill>
          </w14:textFill>
        </w:rPr>
        <w:t>采用最低评标价法的采购项目，</w:t>
      </w:r>
      <w:r>
        <w:rPr>
          <w:rStyle w:val="52"/>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D45F1CB">
      <w:pPr>
        <w:snapToGrid w:val="0"/>
        <w:spacing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
          <w:color w:val="000000" w:themeColor="text1"/>
          <w:sz w:val="24"/>
          <w:szCs w:val="24"/>
          <w14:textFill>
            <w14:solidFill>
              <w14:schemeClr w14:val="tx1"/>
            </w14:solidFill>
          </w14:textFill>
        </w:rPr>
        <w:t>使用综合评分法的采购项目，</w:t>
      </w:r>
      <w:r>
        <w:rPr>
          <w:rStyle w:val="52"/>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4159BD0">
      <w:pPr>
        <w:snapToGrid w:val="0"/>
        <w:spacing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
          <w:color w:val="000000" w:themeColor="text1"/>
          <w:sz w:val="24"/>
          <w:szCs w:val="24"/>
          <w14:textFill>
            <w14:solidFill>
              <w14:schemeClr w14:val="tx1"/>
            </w14:solidFill>
          </w14:textFill>
        </w:rPr>
        <w:t>非单一产品采购项目，</w:t>
      </w:r>
      <w:r>
        <w:rPr>
          <w:rStyle w:val="52"/>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14:paraId="5C4D4925">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29、无效投标条款和废标条款</w:t>
      </w:r>
    </w:p>
    <w:p w14:paraId="29137205">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29.1无效投标条款</w:t>
      </w:r>
    </w:p>
    <w:p w14:paraId="30C39FAB">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29.1.1未按要求交纳投标保证金的（本项目无要求）；</w:t>
      </w:r>
    </w:p>
    <w:p w14:paraId="465286CC">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29.1.2未按照招标文件规定要求密封、签署、盖章的；</w:t>
      </w:r>
    </w:p>
    <w:p w14:paraId="48FB3694">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29.1.3投标人在报价时采用选择性报价；</w:t>
      </w:r>
    </w:p>
    <w:p w14:paraId="2F5029E8">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29.1.4投标人不具备招标文件中规定资格要求的；</w:t>
      </w:r>
    </w:p>
    <w:p w14:paraId="77976F4B">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29.1.5投标人的报价超过了采购预算或最高限价的；</w:t>
      </w:r>
    </w:p>
    <w:p w14:paraId="74F45100">
      <w:pPr>
        <w:snapToGrid w:val="0"/>
        <w:spacing w:line="360" w:lineRule="auto"/>
        <w:ind w:firstLine="480" w:firstLineChars="200"/>
        <w:rPr>
          <w:rStyle w:val="52"/>
          <w:rFonts w:ascii="宋体" w:hAnsi="宋体" w:cs="宋体"/>
          <w:bCs/>
          <w:i/>
          <w:color w:val="000000" w:themeColor="text1"/>
          <w:sz w:val="24"/>
          <w:szCs w:val="24"/>
          <w:u w:val="single" w:color="000000"/>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29.1.6未通过符合性检查的；</w:t>
      </w:r>
    </w:p>
    <w:p w14:paraId="4C86FED4">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14:paraId="2236E632">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29.1.8 投标人串通投标；</w:t>
      </w:r>
    </w:p>
    <w:p w14:paraId="0FD96CDA">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29.1.9  投标文件含有采购人不能接受的附加条件的。</w:t>
      </w:r>
    </w:p>
    <w:p w14:paraId="5C64947D">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0E87C03">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14:paraId="530C6ECF">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 xml:space="preserve">29.2废标条款：                                                                                                                                                                                                                                                                                                                                                                                                                                                                                                                                                                                                                                                                                                                                                                                                                                                                                                                                                                                                                                                                                                                                                                                                                                                                                                                                                                                                                                                                         </w:t>
      </w:r>
    </w:p>
    <w:p w14:paraId="6F8BF9E8">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14:paraId="07A037D3">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29.2.2出现影响采购公正的违法、违规行为的；</w:t>
      </w:r>
    </w:p>
    <w:p w14:paraId="21B53824">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29.2.3因重大变故，采购任务取消的；</w:t>
      </w:r>
    </w:p>
    <w:p w14:paraId="2541B073">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14:paraId="304F2408">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14:paraId="577E4383">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14:paraId="3CB860C3">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六、定标</w:t>
      </w:r>
    </w:p>
    <w:p w14:paraId="772B8B68">
      <w:pPr>
        <w:pStyle w:val="46"/>
        <w:snapToGrid w:val="0"/>
        <w:spacing w:before="0" w:after="0" w:line="360" w:lineRule="auto"/>
        <w:ind w:firstLine="480" w:firstLineChars="200"/>
        <w:rPr>
          <w:rStyle w:val="52"/>
          <w:rFonts w:ascii="宋体" w:hAnsi="宋体" w:cs="宋体"/>
          <w:b w:val="0"/>
          <w:color w:val="000000" w:themeColor="text1"/>
          <w:sz w:val="24"/>
          <w:szCs w:val="24"/>
          <w14:textFill>
            <w14:solidFill>
              <w14:schemeClr w14:val="tx1"/>
            </w14:solidFill>
          </w14:textFill>
        </w:rPr>
      </w:pPr>
      <w:r>
        <w:rPr>
          <w:rStyle w:val="52"/>
          <w:rFonts w:hint="eastAsia" w:ascii="宋体" w:hAnsi="宋体" w:cs="宋体"/>
          <w:b w:val="0"/>
          <w:color w:val="000000" w:themeColor="text1"/>
          <w:sz w:val="24"/>
          <w:szCs w:val="24"/>
          <w14:textFill>
            <w14:solidFill>
              <w14:schemeClr w14:val="tx1"/>
            </w14:solidFill>
          </w14:textFill>
        </w:rPr>
        <w:t>30、确定中标单位</w:t>
      </w:r>
    </w:p>
    <w:p w14:paraId="0493FB20">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14:paraId="24E33FD8">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14:paraId="31112905">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30.3采购人</w:t>
      </w:r>
      <w:r>
        <w:rPr>
          <w:rStyle w:val="52"/>
          <w:rFonts w:hint="eastAsia" w:ascii="宋体" w:hAnsi="宋体" w:cs="宋体"/>
          <w:color w:val="000000" w:themeColor="text1"/>
          <w:sz w:val="24"/>
          <w:szCs w:val="24"/>
          <w14:textFill>
            <w14:solidFill>
              <w14:schemeClr w14:val="tx1"/>
            </w14:solidFill>
          </w14:textFill>
        </w:rPr>
        <w:t>将在“盐城工业职业技术学院招标采购网”发布中标公告，公告期限为1个工作日。</w:t>
      </w:r>
    </w:p>
    <w:p w14:paraId="06F719EE">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w:t>
      </w:r>
      <w:r>
        <w:rPr>
          <w:rStyle w:val="52"/>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14:paraId="16A77EA7">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w:t>
      </w:r>
      <w:r>
        <w:rPr>
          <w:rStyle w:val="52"/>
          <w:rFonts w:hint="eastAsia" w:ascii="宋体" w:hAnsi="宋体" w:cs="宋体"/>
          <w:color w:val="000000" w:themeColor="text1"/>
          <w:sz w:val="24"/>
          <w:szCs w:val="24"/>
          <w14:textFill>
            <w14:solidFill>
              <w14:schemeClr w14:val="tx1"/>
            </w14:solidFill>
          </w14:textFill>
        </w:rPr>
        <w:t>.4.1提供虚假材料谋取中标的；</w:t>
      </w:r>
    </w:p>
    <w:p w14:paraId="14550256">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w:t>
      </w:r>
      <w:r>
        <w:rPr>
          <w:rStyle w:val="52"/>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14:paraId="44543C91">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w:t>
      </w:r>
      <w:r>
        <w:rPr>
          <w:rStyle w:val="52"/>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14:paraId="457112C9">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14:paraId="4FB6D628">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30.4.5与采购人或者其他供应商恶意串通的；</w:t>
      </w:r>
    </w:p>
    <w:p w14:paraId="4D3EC59E">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30.4.6采取不正当手段诋毁、排挤其他供应商的；</w:t>
      </w:r>
    </w:p>
    <w:p w14:paraId="6B9E9352">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30.4.7不符合法律、法规的规定的。</w:t>
      </w:r>
    </w:p>
    <w:p w14:paraId="57C3259D">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 xml:space="preserve">30.5. </w:t>
      </w:r>
      <w:r>
        <w:rPr>
          <w:rStyle w:val="52"/>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14:paraId="59DF8695">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30.5.1不同投标人的投标文件由同一单位或者个人编制。</w:t>
      </w:r>
    </w:p>
    <w:p w14:paraId="19CE936D">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30.5.2不同投标人委托同一单位或者个人办理投标事宜。</w:t>
      </w:r>
    </w:p>
    <w:p w14:paraId="0DF7F98A">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14:paraId="5140386A">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14:paraId="0ADEAE33">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30.5.5不同投标人的投标文件相互混装。</w:t>
      </w:r>
    </w:p>
    <w:p w14:paraId="6C527531">
      <w:pPr>
        <w:pStyle w:val="46"/>
        <w:tabs>
          <w:tab w:val="left" w:pos="4120"/>
        </w:tabs>
        <w:snapToGrid w:val="0"/>
        <w:spacing w:before="0" w:after="0" w:line="360" w:lineRule="auto"/>
        <w:ind w:firstLine="480" w:firstLineChars="200"/>
        <w:rPr>
          <w:rStyle w:val="52"/>
          <w:rFonts w:ascii="宋体" w:hAnsi="宋体" w:cs="宋体"/>
          <w:b w:val="0"/>
          <w:color w:val="000000" w:themeColor="text1"/>
          <w:sz w:val="24"/>
          <w:szCs w:val="24"/>
          <w14:textFill>
            <w14:solidFill>
              <w14:schemeClr w14:val="tx1"/>
            </w14:solidFill>
          </w14:textFill>
        </w:rPr>
      </w:pPr>
      <w:r>
        <w:rPr>
          <w:rStyle w:val="52"/>
          <w:rFonts w:hint="eastAsia" w:ascii="宋体" w:hAnsi="宋体" w:cs="宋体"/>
          <w:b w:val="0"/>
          <w:color w:val="000000" w:themeColor="text1"/>
          <w:sz w:val="24"/>
          <w:szCs w:val="24"/>
          <w14:textFill>
            <w14:solidFill>
              <w14:schemeClr w14:val="tx1"/>
            </w14:solidFill>
          </w14:textFill>
        </w:rPr>
        <w:t>31、质疑处理</w:t>
      </w:r>
      <w:r>
        <w:rPr>
          <w:rStyle w:val="52"/>
          <w:rFonts w:hint="eastAsia" w:ascii="宋体" w:hAnsi="宋体" w:cs="宋体"/>
          <w:b w:val="0"/>
          <w:color w:val="000000" w:themeColor="text1"/>
          <w:sz w:val="24"/>
          <w:szCs w:val="24"/>
          <w14:textFill>
            <w14:solidFill>
              <w14:schemeClr w14:val="tx1"/>
            </w14:solidFill>
          </w14:textFill>
        </w:rPr>
        <w:tab/>
      </w:r>
    </w:p>
    <w:p w14:paraId="4A7E262F">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14:paraId="0346F990">
      <w:pPr>
        <w:snapToGrid w:val="0"/>
        <w:spacing w:line="360" w:lineRule="auto"/>
        <w:ind w:firstLine="480" w:firstLineChars="200"/>
        <w:rPr>
          <w:rStyle w:val="52"/>
          <w:rFonts w:ascii="宋体" w:hAnsi="宋体" w:cs="宋体"/>
          <w:color w:val="000000" w:themeColor="text1"/>
          <w:kern w:val="0"/>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31.1.1</w:t>
      </w:r>
      <w:r>
        <w:rPr>
          <w:rStyle w:val="52"/>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14:paraId="446F8F8B">
      <w:pPr>
        <w:snapToGrid w:val="0"/>
        <w:spacing w:line="360" w:lineRule="auto"/>
        <w:ind w:firstLine="480" w:firstLineChars="200"/>
        <w:rPr>
          <w:rStyle w:val="52"/>
          <w:rFonts w:ascii="宋体" w:hAnsi="宋体" w:cs="宋体"/>
          <w:color w:val="000000" w:themeColor="text1"/>
          <w:kern w:val="0"/>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31.1.2</w:t>
      </w:r>
      <w:r>
        <w:rPr>
          <w:rStyle w:val="52"/>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14:paraId="1303C666">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31.1.3</w:t>
      </w:r>
      <w:r>
        <w:rPr>
          <w:rStyle w:val="52"/>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14:paraId="4B5EAB9A">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52"/>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14:paraId="17798200">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14:paraId="245A9C32">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31.4质疑函应当包括下列内容：</w:t>
      </w:r>
    </w:p>
    <w:p w14:paraId="1C657AE6">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31.4.1质疑投标人的名称、地址、邮编、联系人、联系电话；</w:t>
      </w:r>
    </w:p>
    <w:p w14:paraId="332B4847">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31.4.2具体的质疑事项及明确的请求；</w:t>
      </w:r>
    </w:p>
    <w:p w14:paraId="07DBC87F">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14:paraId="3A731FC4">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31.4.4提起质疑的日期；</w:t>
      </w:r>
    </w:p>
    <w:p w14:paraId="4EC31AB0">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14:paraId="49997768">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14:paraId="0A92E7EF">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14:paraId="075A7727">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14:paraId="1D3BE54A">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14:paraId="18449F6C">
      <w:pPr>
        <w:pStyle w:val="46"/>
        <w:snapToGrid w:val="0"/>
        <w:spacing w:before="0" w:after="0" w:line="360" w:lineRule="auto"/>
        <w:ind w:firstLine="480" w:firstLineChars="200"/>
        <w:rPr>
          <w:rStyle w:val="52"/>
          <w:rFonts w:ascii="宋体" w:hAnsi="宋体" w:cs="宋体"/>
          <w:b w:val="0"/>
          <w:color w:val="000000" w:themeColor="text1"/>
          <w:sz w:val="24"/>
          <w:szCs w:val="24"/>
          <w14:textFill>
            <w14:solidFill>
              <w14:schemeClr w14:val="tx1"/>
            </w14:solidFill>
          </w14:textFill>
        </w:rPr>
      </w:pPr>
      <w:r>
        <w:rPr>
          <w:rStyle w:val="52"/>
          <w:rFonts w:hint="eastAsia" w:ascii="宋体" w:hAnsi="宋体" w:cs="宋体"/>
          <w:b w:val="0"/>
          <w:color w:val="000000" w:themeColor="text1"/>
          <w:sz w:val="24"/>
          <w:szCs w:val="24"/>
          <w14:textFill>
            <w14:solidFill>
              <w14:schemeClr w14:val="tx1"/>
            </w14:solidFill>
          </w14:textFill>
        </w:rPr>
        <w:t>32、中标通知书</w:t>
      </w:r>
    </w:p>
    <w:p w14:paraId="3AC242E8">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14:paraId="687B67BA">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14:paraId="7F6BA0D3">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七、合同签订相关事项</w:t>
      </w:r>
    </w:p>
    <w:p w14:paraId="46948AF7">
      <w:pPr>
        <w:pStyle w:val="46"/>
        <w:snapToGrid w:val="0"/>
        <w:spacing w:before="0" w:after="0" w:line="360" w:lineRule="auto"/>
        <w:ind w:firstLine="480" w:firstLineChars="200"/>
        <w:rPr>
          <w:rStyle w:val="52"/>
          <w:rFonts w:ascii="宋体" w:hAnsi="宋体" w:cs="宋体"/>
          <w:b w:val="0"/>
          <w:color w:val="000000" w:themeColor="text1"/>
          <w:sz w:val="24"/>
          <w:szCs w:val="24"/>
          <w14:textFill>
            <w14:solidFill>
              <w14:schemeClr w14:val="tx1"/>
            </w14:solidFill>
          </w14:textFill>
        </w:rPr>
      </w:pPr>
      <w:r>
        <w:rPr>
          <w:rStyle w:val="52"/>
          <w:rFonts w:hint="eastAsia" w:ascii="宋体" w:hAnsi="宋体" w:cs="宋体"/>
          <w:b w:val="0"/>
          <w:color w:val="000000" w:themeColor="text1"/>
          <w:sz w:val="24"/>
          <w:szCs w:val="24"/>
          <w14:textFill>
            <w14:solidFill>
              <w14:schemeClr w14:val="tx1"/>
            </w14:solidFill>
          </w14:textFill>
        </w:rPr>
        <w:t>33. 签订合同</w:t>
      </w:r>
    </w:p>
    <w:p w14:paraId="0036338A">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33</w:t>
      </w:r>
      <w:r>
        <w:rPr>
          <w:rStyle w:val="52"/>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14:paraId="2936ED36">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14:paraId="436178A8">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14:paraId="14E43539">
      <w:pPr>
        <w:pStyle w:val="46"/>
        <w:snapToGrid w:val="0"/>
        <w:spacing w:before="0" w:after="0" w:line="360" w:lineRule="auto"/>
        <w:ind w:firstLine="480" w:firstLineChars="200"/>
        <w:rPr>
          <w:rStyle w:val="52"/>
          <w:rFonts w:ascii="宋体" w:hAnsi="宋体" w:cs="宋体"/>
          <w:b w:val="0"/>
          <w:color w:val="000000" w:themeColor="text1"/>
          <w:sz w:val="24"/>
          <w:szCs w:val="24"/>
          <w14:textFill>
            <w14:solidFill>
              <w14:schemeClr w14:val="tx1"/>
            </w14:solidFill>
          </w14:textFill>
        </w:rPr>
      </w:pPr>
      <w:r>
        <w:rPr>
          <w:rStyle w:val="52"/>
          <w:rFonts w:hint="eastAsia" w:ascii="宋体" w:hAnsi="宋体" w:cs="宋体"/>
          <w:b w:val="0"/>
          <w:color w:val="000000" w:themeColor="text1"/>
          <w:sz w:val="24"/>
          <w:szCs w:val="24"/>
          <w14:textFill>
            <w14:solidFill>
              <w14:schemeClr w14:val="tx1"/>
            </w14:solidFill>
          </w14:textFill>
        </w:rPr>
        <w:t>34、货物和服务的追加、减少和添购。</w:t>
      </w:r>
    </w:p>
    <w:p w14:paraId="06DF103C">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14:paraId="65666036">
      <w:pPr>
        <w:snapToGrid w:val="0"/>
        <w:spacing w:line="360" w:lineRule="auto"/>
        <w:ind w:firstLine="480" w:firstLineChars="200"/>
        <w:rPr>
          <w:rStyle w:val="52"/>
          <w:rFonts w:ascii="宋体" w:hAnsi="宋体" w:cs="宋体"/>
          <w:b/>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14:paraId="2FFF8538">
      <w:pPr>
        <w:tabs>
          <w:tab w:val="left" w:pos="900"/>
        </w:tabs>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35、履约保证金</w:t>
      </w:r>
    </w:p>
    <w:p w14:paraId="3F1D6097">
      <w:pPr>
        <w:tabs>
          <w:tab w:val="left" w:pos="900"/>
        </w:tabs>
        <w:snapToGrid w:val="0"/>
        <w:spacing w:line="360" w:lineRule="auto"/>
        <w:ind w:firstLine="480" w:firstLineChars="200"/>
        <w:rPr>
          <w:rStyle w:val="52"/>
          <w:rFonts w:ascii="宋体" w:hAnsi="宋体" w:cs="宋体"/>
          <w:b/>
          <w:color w:val="000000" w:themeColor="text1"/>
          <w:sz w:val="4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14:paraId="3AC46207">
      <w:pPr>
        <w:rPr>
          <w:color w:val="000000" w:themeColor="text1"/>
          <w14:textFill>
            <w14:solidFill>
              <w14:schemeClr w14:val="tx1"/>
            </w14:solidFill>
          </w14:textFill>
        </w:rPr>
      </w:pPr>
    </w:p>
    <w:p w14:paraId="6A26115F">
      <w:pPr>
        <w:pStyle w:val="42"/>
        <w:rPr>
          <w:rStyle w:val="52"/>
          <w:rFonts w:ascii="宋体" w:hAnsi="宋体" w:eastAsia="宋体" w:cs="宋体"/>
          <w:b/>
          <w:color w:val="000000" w:themeColor="text1"/>
          <w:sz w:val="44"/>
          <w14:textFill>
            <w14:solidFill>
              <w14:schemeClr w14:val="tx1"/>
            </w14:solidFill>
          </w14:textFill>
        </w:rPr>
      </w:pPr>
    </w:p>
    <w:p w14:paraId="37A4C2F5">
      <w:pPr>
        <w:pStyle w:val="42"/>
        <w:jc w:val="both"/>
        <w:rPr>
          <w:rStyle w:val="52"/>
          <w:rFonts w:ascii="宋体" w:hAnsi="宋体" w:eastAsia="宋体" w:cs="宋体"/>
          <w:b/>
          <w:color w:val="000000" w:themeColor="text1"/>
          <w:sz w:val="44"/>
          <w14:textFill>
            <w14:solidFill>
              <w14:schemeClr w14:val="tx1"/>
            </w14:solidFill>
          </w14:textFill>
        </w:rPr>
      </w:pPr>
    </w:p>
    <w:p w14:paraId="5313EEAC">
      <w:pPr>
        <w:rPr>
          <w:rStyle w:val="52"/>
          <w:rFonts w:ascii="宋体" w:hAnsi="宋体" w:cs="宋体"/>
          <w:b/>
          <w:color w:val="000000" w:themeColor="text1"/>
          <w:sz w:val="44"/>
          <w14:textFill>
            <w14:solidFill>
              <w14:schemeClr w14:val="tx1"/>
            </w14:solidFill>
          </w14:textFill>
        </w:rPr>
      </w:pPr>
    </w:p>
    <w:p w14:paraId="0D06B117">
      <w:pPr>
        <w:pStyle w:val="9"/>
        <w:rPr>
          <w:rStyle w:val="52"/>
          <w:rFonts w:ascii="宋体" w:hAnsi="宋体" w:cs="宋体"/>
          <w:b/>
          <w:color w:val="000000" w:themeColor="text1"/>
          <w:sz w:val="44"/>
          <w14:textFill>
            <w14:solidFill>
              <w14:schemeClr w14:val="tx1"/>
            </w14:solidFill>
          </w14:textFill>
        </w:rPr>
      </w:pPr>
    </w:p>
    <w:p w14:paraId="38840767">
      <w:pPr>
        <w:rPr>
          <w:rStyle w:val="52"/>
          <w:rFonts w:ascii="宋体" w:hAnsi="宋体" w:cs="宋体"/>
          <w:b/>
          <w:color w:val="000000" w:themeColor="text1"/>
          <w:sz w:val="44"/>
          <w14:textFill>
            <w14:solidFill>
              <w14:schemeClr w14:val="tx1"/>
            </w14:solidFill>
          </w14:textFill>
        </w:rPr>
      </w:pPr>
    </w:p>
    <w:p w14:paraId="3445CE99">
      <w:pPr>
        <w:pStyle w:val="9"/>
        <w:rPr>
          <w:rStyle w:val="52"/>
          <w:rFonts w:ascii="宋体" w:hAnsi="宋体" w:cs="宋体"/>
          <w:b/>
          <w:color w:val="000000" w:themeColor="text1"/>
          <w:sz w:val="44"/>
          <w14:textFill>
            <w14:solidFill>
              <w14:schemeClr w14:val="tx1"/>
            </w14:solidFill>
          </w14:textFill>
        </w:rPr>
      </w:pPr>
    </w:p>
    <w:p w14:paraId="09767EFE">
      <w:pPr>
        <w:rPr>
          <w:rStyle w:val="52"/>
          <w:rFonts w:ascii="宋体" w:hAnsi="宋体" w:cs="宋体"/>
          <w:b/>
          <w:color w:val="000000" w:themeColor="text1"/>
          <w:sz w:val="44"/>
          <w14:textFill>
            <w14:solidFill>
              <w14:schemeClr w14:val="tx1"/>
            </w14:solidFill>
          </w14:textFill>
        </w:rPr>
      </w:pPr>
    </w:p>
    <w:p w14:paraId="52E69F69">
      <w:pPr>
        <w:pStyle w:val="9"/>
        <w:rPr>
          <w:rStyle w:val="52"/>
          <w:rFonts w:ascii="宋体" w:hAnsi="宋体" w:cs="宋体"/>
          <w:b/>
          <w:color w:val="000000" w:themeColor="text1"/>
          <w:sz w:val="44"/>
          <w14:textFill>
            <w14:solidFill>
              <w14:schemeClr w14:val="tx1"/>
            </w14:solidFill>
          </w14:textFill>
        </w:rPr>
      </w:pPr>
    </w:p>
    <w:p w14:paraId="300CBB22">
      <w:pPr>
        <w:rPr>
          <w:rStyle w:val="52"/>
          <w:rFonts w:ascii="宋体" w:hAnsi="宋体" w:cs="宋体"/>
          <w:b/>
          <w:color w:val="000000" w:themeColor="text1"/>
          <w:sz w:val="44"/>
          <w14:textFill>
            <w14:solidFill>
              <w14:schemeClr w14:val="tx1"/>
            </w14:solidFill>
          </w14:textFill>
        </w:rPr>
      </w:pPr>
    </w:p>
    <w:p w14:paraId="45FEBA1E">
      <w:pPr>
        <w:pStyle w:val="9"/>
        <w:rPr>
          <w:rStyle w:val="52"/>
          <w:rFonts w:ascii="宋体" w:hAnsi="宋体" w:cs="宋体"/>
          <w:b/>
          <w:color w:val="000000" w:themeColor="text1"/>
          <w:sz w:val="44"/>
          <w14:textFill>
            <w14:solidFill>
              <w14:schemeClr w14:val="tx1"/>
            </w14:solidFill>
          </w14:textFill>
        </w:rPr>
      </w:pPr>
    </w:p>
    <w:p w14:paraId="2EE061AA">
      <w:pPr>
        <w:rPr>
          <w:rStyle w:val="52"/>
          <w:rFonts w:ascii="宋体" w:hAnsi="宋体" w:cs="宋体"/>
          <w:b/>
          <w:color w:val="000000" w:themeColor="text1"/>
          <w:sz w:val="44"/>
          <w14:textFill>
            <w14:solidFill>
              <w14:schemeClr w14:val="tx1"/>
            </w14:solidFill>
          </w14:textFill>
        </w:rPr>
      </w:pPr>
    </w:p>
    <w:p w14:paraId="61919880">
      <w:pPr>
        <w:pStyle w:val="9"/>
        <w:rPr>
          <w:rStyle w:val="52"/>
          <w:rFonts w:ascii="宋体" w:hAnsi="宋体" w:cs="宋体"/>
          <w:b/>
          <w:color w:val="000000" w:themeColor="text1"/>
          <w:sz w:val="44"/>
          <w14:textFill>
            <w14:solidFill>
              <w14:schemeClr w14:val="tx1"/>
            </w14:solidFill>
          </w14:textFill>
        </w:rPr>
      </w:pPr>
    </w:p>
    <w:p w14:paraId="34E4CFDD">
      <w:pPr>
        <w:rPr>
          <w:rStyle w:val="52"/>
          <w:rFonts w:ascii="宋体" w:hAnsi="宋体" w:cs="宋体"/>
          <w:b/>
          <w:color w:val="000000" w:themeColor="text1"/>
          <w:sz w:val="44"/>
          <w14:textFill>
            <w14:solidFill>
              <w14:schemeClr w14:val="tx1"/>
            </w14:solidFill>
          </w14:textFill>
        </w:rPr>
      </w:pPr>
    </w:p>
    <w:p w14:paraId="645195EB">
      <w:pPr>
        <w:pStyle w:val="9"/>
        <w:rPr>
          <w:rStyle w:val="52"/>
          <w:rFonts w:ascii="宋体" w:hAnsi="宋体" w:cs="宋体"/>
          <w:b/>
          <w:color w:val="000000" w:themeColor="text1"/>
          <w:sz w:val="44"/>
          <w14:textFill>
            <w14:solidFill>
              <w14:schemeClr w14:val="tx1"/>
            </w14:solidFill>
          </w14:textFill>
        </w:rPr>
      </w:pPr>
    </w:p>
    <w:p w14:paraId="0B3F3581">
      <w:pPr>
        <w:rPr>
          <w:rStyle w:val="52"/>
          <w:rFonts w:ascii="宋体" w:hAnsi="宋体" w:cs="宋体"/>
          <w:b/>
          <w:color w:val="000000" w:themeColor="text1"/>
          <w:sz w:val="44"/>
          <w14:textFill>
            <w14:solidFill>
              <w14:schemeClr w14:val="tx1"/>
            </w14:solidFill>
          </w14:textFill>
        </w:rPr>
      </w:pPr>
    </w:p>
    <w:p w14:paraId="78B84FDF">
      <w:pPr>
        <w:pStyle w:val="9"/>
        <w:rPr>
          <w:rStyle w:val="52"/>
          <w:rFonts w:ascii="宋体" w:hAnsi="宋体" w:cs="宋体"/>
          <w:b/>
          <w:color w:val="000000" w:themeColor="text1"/>
          <w:sz w:val="44"/>
          <w14:textFill>
            <w14:solidFill>
              <w14:schemeClr w14:val="tx1"/>
            </w14:solidFill>
          </w14:textFill>
        </w:rPr>
      </w:pPr>
    </w:p>
    <w:p w14:paraId="76BDA426">
      <w:pPr>
        <w:rPr>
          <w:rStyle w:val="52"/>
          <w:rFonts w:ascii="宋体" w:hAnsi="宋体" w:cs="宋体"/>
          <w:b/>
          <w:color w:val="000000" w:themeColor="text1"/>
          <w:sz w:val="44"/>
          <w14:textFill>
            <w14:solidFill>
              <w14:schemeClr w14:val="tx1"/>
            </w14:solidFill>
          </w14:textFill>
        </w:rPr>
      </w:pPr>
    </w:p>
    <w:p w14:paraId="2646816F">
      <w:pPr>
        <w:pStyle w:val="9"/>
        <w:rPr>
          <w:color w:val="000000" w:themeColor="text1"/>
          <w14:textFill>
            <w14:solidFill>
              <w14:schemeClr w14:val="tx1"/>
            </w14:solidFill>
          </w14:textFill>
        </w:rPr>
      </w:pPr>
    </w:p>
    <w:p w14:paraId="5FFC4D2B">
      <w:pPr>
        <w:rPr>
          <w:rStyle w:val="52"/>
          <w:rFonts w:ascii="宋体" w:hAnsi="宋体" w:cs="宋体"/>
          <w:b/>
          <w:color w:val="000000" w:themeColor="text1"/>
          <w:sz w:val="44"/>
          <w14:textFill>
            <w14:solidFill>
              <w14:schemeClr w14:val="tx1"/>
            </w14:solidFill>
          </w14:textFill>
        </w:rPr>
      </w:pPr>
      <w:bookmarkStart w:id="5" w:name="_Toc9348"/>
      <w:r>
        <w:rPr>
          <w:rStyle w:val="52"/>
          <w:rFonts w:hint="eastAsia" w:ascii="宋体" w:hAnsi="宋体" w:cs="宋体"/>
          <w:b/>
          <w:color w:val="000000" w:themeColor="text1"/>
          <w:sz w:val="44"/>
          <w14:textFill>
            <w14:solidFill>
              <w14:schemeClr w14:val="tx1"/>
            </w14:solidFill>
          </w14:textFill>
        </w:rPr>
        <w:br w:type="page"/>
      </w:r>
    </w:p>
    <w:p w14:paraId="3F452731">
      <w:pPr>
        <w:pStyle w:val="42"/>
        <w:outlineLvl w:val="0"/>
        <w:rPr>
          <w:rStyle w:val="52"/>
          <w:rFonts w:ascii="宋体" w:hAnsi="宋体" w:eastAsia="宋体" w:cs="宋体"/>
          <w:b/>
          <w:color w:val="000000" w:themeColor="text1"/>
          <w:sz w:val="44"/>
          <w14:textFill>
            <w14:solidFill>
              <w14:schemeClr w14:val="tx1"/>
            </w14:solidFill>
          </w14:textFill>
        </w:rPr>
      </w:pPr>
      <w:r>
        <w:rPr>
          <w:rStyle w:val="52"/>
          <w:rFonts w:hint="eastAsia" w:ascii="宋体" w:hAnsi="宋体" w:eastAsia="宋体" w:cs="宋体"/>
          <w:b/>
          <w:color w:val="000000" w:themeColor="text1"/>
          <w:sz w:val="44"/>
          <w14:textFill>
            <w14:solidFill>
              <w14:schemeClr w14:val="tx1"/>
            </w14:solidFill>
          </w14:textFill>
        </w:rPr>
        <w:t>第三章  合同条款及格式</w:t>
      </w:r>
      <w:bookmarkEnd w:id="5"/>
    </w:p>
    <w:p w14:paraId="71263A01">
      <w:pPr>
        <w:spacing w:line="440" w:lineRule="exact"/>
        <w:ind w:firstLine="480" w:firstLineChars="200"/>
        <w:rPr>
          <w:rStyle w:val="52"/>
          <w:rFonts w:ascii="宋体" w:hAnsi="宋体" w:cs="宋体"/>
          <w:bCs/>
          <w:color w:val="000000" w:themeColor="text1"/>
          <w:sz w:val="24"/>
          <w14:textFill>
            <w14:solidFill>
              <w14:schemeClr w14:val="tx1"/>
            </w14:solidFill>
          </w14:textFill>
        </w:rPr>
      </w:pPr>
      <w:r>
        <w:rPr>
          <w:rStyle w:val="52"/>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14:paraId="03D6C682">
      <w:pPr>
        <w:snapToGrid w:val="0"/>
        <w:spacing w:line="440" w:lineRule="exact"/>
        <w:ind w:firstLine="602" w:firstLineChars="200"/>
        <w:jc w:val="center"/>
        <w:rPr>
          <w:rStyle w:val="52"/>
          <w:rFonts w:ascii="宋体" w:hAnsi="宋体" w:cs="宋体"/>
          <w:b/>
          <w:bCs/>
          <w:color w:val="000000" w:themeColor="text1"/>
          <w:sz w:val="30"/>
          <w:szCs w:val="20"/>
          <w14:textFill>
            <w14:solidFill>
              <w14:schemeClr w14:val="tx1"/>
            </w14:solidFill>
          </w14:textFill>
        </w:rPr>
      </w:pPr>
      <w:r>
        <w:rPr>
          <w:rStyle w:val="52"/>
          <w:rFonts w:ascii="宋体" w:hAnsi="宋体"/>
          <w:b/>
          <w:color w:val="000000" w:themeColor="text1"/>
          <w:sz w:val="30"/>
          <w14:textFill>
            <w14:solidFill>
              <w14:schemeClr w14:val="tx1"/>
            </w14:solidFill>
          </w14:textFill>
        </w:rPr>
        <w:t>采购合同</w:t>
      </w:r>
    </w:p>
    <w:p w14:paraId="1885D0C9">
      <w:pPr>
        <w:pStyle w:val="78"/>
        <w:snapToGrid w:val="0"/>
        <w:spacing w:line="420" w:lineRule="exact"/>
        <w:ind w:firstLine="480" w:firstLineChars="200"/>
        <w:jc w:val="left"/>
        <w:rPr>
          <w:rStyle w:val="52"/>
          <w:rFonts w:hAnsi="宋体"/>
          <w:color w:val="000000" w:themeColor="text1"/>
          <w:sz w:val="24"/>
          <w:szCs w:val="24"/>
          <w:u w:val="single" w:color="000000"/>
          <w14:textFill>
            <w14:solidFill>
              <w14:schemeClr w14:val="tx1"/>
            </w14:solidFill>
          </w14:textFill>
        </w:rPr>
      </w:pPr>
      <w:r>
        <w:rPr>
          <w:rStyle w:val="52"/>
          <w:rFonts w:hAnsi="宋体"/>
          <w:color w:val="000000" w:themeColor="text1"/>
          <w:sz w:val="24"/>
          <w:szCs w:val="24"/>
          <w14:textFill>
            <w14:solidFill>
              <w14:schemeClr w14:val="tx1"/>
            </w14:solidFill>
          </w14:textFill>
        </w:rPr>
        <w:t>项目名称：</w:t>
      </w:r>
      <w:r>
        <w:rPr>
          <w:rStyle w:val="52"/>
          <w:rFonts w:hint="eastAsia" w:hAnsi="宋体"/>
          <w:color w:val="000000" w:themeColor="text1"/>
          <w:sz w:val="24"/>
          <w:szCs w:val="24"/>
          <w:u w:val="single" w:color="000000"/>
          <w14:textFill>
            <w14:solidFill>
              <w14:schemeClr w14:val="tx1"/>
            </w14:solidFill>
          </w14:textFill>
        </w:rPr>
        <w:t>盐城工业职业技术学院信息中心零信任应用安全防护平台</w:t>
      </w:r>
    </w:p>
    <w:p w14:paraId="204BB515">
      <w:pPr>
        <w:pStyle w:val="78"/>
        <w:snapToGrid w:val="0"/>
        <w:spacing w:line="420" w:lineRule="exact"/>
        <w:ind w:firstLine="480" w:firstLineChars="200"/>
        <w:jc w:val="left"/>
        <w:rPr>
          <w:rStyle w:val="52"/>
          <w:rFonts w:hAnsi="宋体"/>
          <w:color w:val="000000" w:themeColor="text1"/>
          <w:sz w:val="24"/>
          <w:szCs w:val="24"/>
          <w14:textFill>
            <w14:solidFill>
              <w14:schemeClr w14:val="tx1"/>
            </w14:solidFill>
          </w14:textFill>
        </w:rPr>
      </w:pPr>
      <w:r>
        <w:rPr>
          <w:rStyle w:val="52"/>
          <w:rFonts w:hAnsi="宋体"/>
          <w:color w:val="000000" w:themeColor="text1"/>
          <w:sz w:val="24"/>
          <w:szCs w:val="24"/>
          <w14:textFill>
            <w14:solidFill>
              <w14:schemeClr w14:val="tx1"/>
            </w14:solidFill>
          </w14:textFill>
        </w:rPr>
        <w:t>项目编号：</w:t>
      </w:r>
      <w:r>
        <w:rPr>
          <w:rStyle w:val="52"/>
          <w:rFonts w:hint="eastAsia" w:hAnsi="宋体"/>
          <w:color w:val="000000" w:themeColor="text1"/>
          <w:sz w:val="24"/>
          <w:szCs w:val="24"/>
          <w:u w:val="single"/>
          <w:lang w:eastAsia="zh-CN"/>
          <w14:textFill>
            <w14:solidFill>
              <w14:schemeClr w14:val="tx1"/>
            </w14:solidFill>
          </w14:textFill>
        </w:rPr>
        <w:t>2024-023J</w:t>
      </w:r>
      <w:r>
        <w:rPr>
          <w:rStyle w:val="52"/>
          <w:rFonts w:hint="eastAsia" w:hAnsi="宋体"/>
          <w:color w:val="000000" w:themeColor="text1"/>
          <w:sz w:val="24"/>
          <w:szCs w:val="24"/>
          <w:u w:val="single"/>
          <w14:textFill>
            <w14:solidFill>
              <w14:schemeClr w14:val="tx1"/>
            </w14:solidFill>
          </w14:textFill>
        </w:rPr>
        <w:t xml:space="preserve"> </w:t>
      </w:r>
    </w:p>
    <w:p w14:paraId="2C13AC1F">
      <w:pPr>
        <w:pStyle w:val="78"/>
        <w:snapToGrid w:val="0"/>
        <w:spacing w:line="420" w:lineRule="exact"/>
        <w:ind w:firstLine="480" w:firstLineChars="200"/>
        <w:rPr>
          <w:rStyle w:val="52"/>
          <w:rFonts w:hAnsi="宋体"/>
          <w:color w:val="000000" w:themeColor="text1"/>
          <w:sz w:val="24"/>
          <w:szCs w:val="24"/>
          <w:u w:val="single" w:color="000000"/>
          <w14:textFill>
            <w14:solidFill>
              <w14:schemeClr w14:val="tx1"/>
            </w14:solidFill>
          </w14:textFill>
        </w:rPr>
      </w:pPr>
      <w:r>
        <w:rPr>
          <w:rStyle w:val="52"/>
          <w:rFonts w:hAnsi="宋体"/>
          <w:color w:val="000000" w:themeColor="text1"/>
          <w:sz w:val="24"/>
          <w:szCs w:val="24"/>
          <w14:textFill>
            <w14:solidFill>
              <w14:schemeClr w14:val="tx1"/>
            </w14:solidFill>
          </w14:textFill>
        </w:rPr>
        <w:t>甲方：（买方）</w:t>
      </w:r>
      <w:r>
        <w:rPr>
          <w:rStyle w:val="52"/>
          <w:rFonts w:hAnsi="宋体"/>
          <w:color w:val="000000" w:themeColor="text1"/>
          <w:sz w:val="24"/>
          <w:szCs w:val="24"/>
          <w:u w:val="single" w:color="000000"/>
          <w14:textFill>
            <w14:solidFill>
              <w14:schemeClr w14:val="tx1"/>
            </w14:solidFill>
          </w14:textFill>
        </w:rPr>
        <w:t>盐城工业职业技术学院</w:t>
      </w:r>
    </w:p>
    <w:p w14:paraId="79FBF577">
      <w:pPr>
        <w:pStyle w:val="78"/>
        <w:snapToGrid w:val="0"/>
        <w:spacing w:line="420" w:lineRule="exact"/>
        <w:ind w:firstLine="480" w:firstLineChars="200"/>
        <w:rPr>
          <w:rStyle w:val="52"/>
          <w:rFonts w:hAnsi="宋体"/>
          <w:color w:val="000000" w:themeColor="text1"/>
          <w:sz w:val="24"/>
          <w:szCs w:val="24"/>
          <w14:textFill>
            <w14:solidFill>
              <w14:schemeClr w14:val="tx1"/>
            </w14:solidFill>
          </w14:textFill>
        </w:rPr>
      </w:pPr>
      <w:r>
        <w:rPr>
          <w:rStyle w:val="52"/>
          <w:rFonts w:hint="eastAsia" w:hAnsi="宋体"/>
          <w:color w:val="000000" w:themeColor="text1"/>
          <w:sz w:val="24"/>
          <w:szCs w:val="24"/>
          <w14:textFill>
            <w14:solidFill>
              <w14:schemeClr w14:val="tx1"/>
            </w14:solidFill>
          </w14:textFill>
        </w:rPr>
        <w:t>乙方：（支付方）</w:t>
      </w:r>
    </w:p>
    <w:p w14:paraId="6882058B">
      <w:pPr>
        <w:pStyle w:val="78"/>
        <w:snapToGrid w:val="0"/>
        <w:spacing w:line="420" w:lineRule="exact"/>
        <w:ind w:firstLine="480" w:firstLineChars="200"/>
        <w:rPr>
          <w:rStyle w:val="52"/>
          <w:rFonts w:hAnsi="宋体"/>
          <w:color w:val="000000" w:themeColor="text1"/>
          <w:sz w:val="24"/>
          <w:szCs w:val="24"/>
          <w14:textFill>
            <w14:solidFill>
              <w14:schemeClr w14:val="tx1"/>
            </w14:solidFill>
          </w14:textFill>
        </w:rPr>
      </w:pPr>
      <w:r>
        <w:rPr>
          <w:rStyle w:val="52"/>
          <w:rFonts w:hint="eastAsia" w:hAnsi="宋体"/>
          <w:color w:val="000000" w:themeColor="text1"/>
          <w:sz w:val="24"/>
          <w:szCs w:val="24"/>
          <w14:textFill>
            <w14:solidFill>
              <w14:schemeClr w14:val="tx1"/>
            </w14:solidFill>
          </w14:textFill>
        </w:rPr>
        <w:t>丙方</w:t>
      </w:r>
      <w:r>
        <w:rPr>
          <w:rStyle w:val="52"/>
          <w:rFonts w:hAnsi="宋体"/>
          <w:color w:val="000000" w:themeColor="text1"/>
          <w:sz w:val="24"/>
          <w:szCs w:val="24"/>
          <w14:textFill>
            <w14:solidFill>
              <w14:schemeClr w14:val="tx1"/>
            </w14:solidFill>
          </w14:textFill>
        </w:rPr>
        <w:t>：（卖方）</w:t>
      </w:r>
    </w:p>
    <w:p w14:paraId="6930A349">
      <w:pPr>
        <w:spacing w:line="420" w:lineRule="exact"/>
        <w:ind w:firstLine="480" w:firstLineChars="200"/>
        <w:rPr>
          <w:rStyle w:val="52"/>
          <w:rFonts w:ascii="宋体" w:hAnsi="宋体"/>
          <w:b/>
          <w:color w:val="000000" w:themeColor="text1"/>
          <w:sz w:val="24"/>
          <w:szCs w:val="24"/>
          <w14:textFill>
            <w14:solidFill>
              <w14:schemeClr w14:val="tx1"/>
            </w14:solidFill>
          </w14:textFill>
        </w:rPr>
      </w:pPr>
      <w:r>
        <w:rPr>
          <w:rStyle w:val="52"/>
          <w:rFonts w:hint="eastAsia" w:ascii="宋体" w:hAnsi="宋体"/>
          <w:color w:val="000000" w:themeColor="text1"/>
          <w:sz w:val="24"/>
          <w:szCs w:val="24"/>
          <w14:textFill>
            <w14:solidFill>
              <w14:schemeClr w14:val="tx1"/>
            </w14:solidFill>
          </w14:textFill>
        </w:rPr>
        <w:t>甲、乙、丙三方本着诚信合作的宗旨，经友好协商，依照《中华人民共和国民法典》，以及其他相关文件、法律、法规，</w:t>
      </w:r>
      <w:r>
        <w:rPr>
          <w:rStyle w:val="52"/>
          <w:rFonts w:ascii="宋体" w:hAnsi="宋体"/>
          <w:color w:val="000000" w:themeColor="text1"/>
          <w:sz w:val="24"/>
          <w:szCs w:val="24"/>
          <w14:textFill>
            <w14:solidFill>
              <w14:schemeClr w14:val="tx1"/>
            </w14:solidFill>
          </w14:textFill>
        </w:rPr>
        <w:t>根据</w:t>
      </w:r>
      <w:r>
        <w:rPr>
          <w:rStyle w:val="52"/>
          <w:rFonts w:hint="eastAsia" w:hAnsi="宋体"/>
          <w:color w:val="000000" w:themeColor="text1"/>
          <w:sz w:val="24"/>
          <w:szCs w:val="24"/>
          <w:u w:val="single" w:color="000000"/>
          <w14:textFill>
            <w14:solidFill>
              <w14:schemeClr w14:val="tx1"/>
            </w14:solidFill>
          </w14:textFill>
        </w:rPr>
        <w:t>盐城工业职业技术学院信息中心零信任应用安全防护平台</w:t>
      </w:r>
      <w:r>
        <w:rPr>
          <w:rStyle w:val="52"/>
          <w:rFonts w:ascii="宋体" w:hAnsi="宋体"/>
          <w:color w:val="000000" w:themeColor="text1"/>
          <w:sz w:val="24"/>
          <w:szCs w:val="24"/>
          <w14:textFill>
            <w14:solidFill>
              <w14:schemeClr w14:val="tx1"/>
            </w14:solidFill>
          </w14:textFill>
        </w:rPr>
        <w:t>公开招标的结果，签署本合同。</w:t>
      </w:r>
    </w:p>
    <w:p w14:paraId="70242DC2">
      <w:pPr>
        <w:widowControl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一、合同标的</w:t>
      </w:r>
    </w:p>
    <w:p w14:paraId="4DD3DC46">
      <w:pPr>
        <w:widowControl w:val="0"/>
        <w:snapToGrid w:val="0"/>
        <w:spacing w:line="460" w:lineRule="exact"/>
        <w:ind w:firstLine="480" w:firstLineChars="200"/>
        <w:rPr>
          <w:rStyle w:val="52"/>
          <w:rFonts w:ascii="宋体" w:hAnsi="宋体" w:cs="Times New Roman"/>
          <w:color w:val="000000" w:themeColor="text1"/>
          <w:sz w:val="24"/>
          <w:szCs w:val="24"/>
          <w14:textFill>
            <w14:solidFill>
              <w14:schemeClr w14:val="tx1"/>
            </w14:solidFill>
          </w14:textFill>
        </w:rPr>
      </w:pPr>
      <w:r>
        <w:rPr>
          <w:rStyle w:val="52"/>
          <w:rFonts w:hint="eastAsia" w:ascii="宋体" w:hAnsi="宋体" w:cs="Times New Roman"/>
          <w:color w:val="000000" w:themeColor="text1"/>
          <w:sz w:val="24"/>
          <w:szCs w:val="24"/>
          <w14:textFill>
            <w14:solidFill>
              <w14:schemeClr w14:val="tx1"/>
            </w14:solidFill>
          </w14:textFill>
        </w:rPr>
        <w:t>详见招标文件项目需求</w:t>
      </w:r>
    </w:p>
    <w:p w14:paraId="3143C51F">
      <w:pPr>
        <w:widowControl w:val="0"/>
        <w:snapToGrid w:val="0"/>
        <w:spacing w:line="460" w:lineRule="exact"/>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二、合同金额</w:t>
      </w:r>
    </w:p>
    <w:p w14:paraId="1C18083A">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2.1</w:t>
      </w:r>
      <w:r>
        <w:rPr>
          <w:rFonts w:hint="eastAsia" w:ascii="宋体" w:hAnsi="宋体" w:cs="宋体"/>
          <w:color w:val="000000" w:themeColor="text1"/>
          <w:sz w:val="24"/>
          <w14:textFill>
            <w14:solidFill>
              <w14:schemeClr w14:val="tx1"/>
            </w14:solidFill>
          </w14:textFill>
        </w:rPr>
        <w:t>本合同金额为（大写）：（小写）：______元人民币。</w:t>
      </w:r>
    </w:p>
    <w:p w14:paraId="76E7C907">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金额包括了交付使用前的全部费用，包括但不限于所有硬件以及软件采购成本、附件、配件、备品备件及专用工具费、运输费、保险费、培训费、安装、调试、系统升级、验收费用、维保费、其他费用（如包装费、仓储费、保管费、资料费、使用耗材等以及完成本项目所需要的其他费用）、管理费、利润、风险费用、规费、招标代理费、国家对丙方征收的各种税费等涉及到的所有费用。</w:t>
      </w:r>
    </w:p>
    <w:p w14:paraId="739A0010">
      <w:pPr>
        <w:widowControl w:val="0"/>
        <w:snapToGrid w:val="0"/>
        <w:spacing w:line="460" w:lineRule="exact"/>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三、技术资料</w:t>
      </w:r>
    </w:p>
    <w:p w14:paraId="744C4100">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3.1丙方应按招标文件规定的时间向甲方提供使用货物和服务的有关技术资料。</w:t>
      </w:r>
    </w:p>
    <w:p w14:paraId="5C11BF42">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丙方不得将由甲方提供的有关合同或任何合同条文、规格、计划、图纸、样品或资料提供给与履行本合同无关的任何其他人。即使向履行本合同有关的人员提供，也应注意保密并限于履行合同的必需范围。</w:t>
      </w:r>
    </w:p>
    <w:p w14:paraId="377529DF">
      <w:pPr>
        <w:widowControl w:val="0"/>
        <w:snapToGrid w:val="0"/>
        <w:spacing w:line="460" w:lineRule="exact"/>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四、知识产权</w:t>
      </w:r>
    </w:p>
    <w:p w14:paraId="6DFE359E">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4.1丙方应保证甲方在使用、接受本合同服务或其任何一部分时不受第三方提出侵犯其专利权、版权、商标权和工业设计权等知识产权的起诉。一旦出现侵权，由丙方负全部责任。</w:t>
      </w:r>
    </w:p>
    <w:p w14:paraId="0F7123EC">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丙方应积极维护甲方合法权益，除指定撰写代理人，不以任何形式向任何第三方泄露甲方任何技术资料，否则丙方将承担因泄密给甲方造成的损失。</w:t>
      </w:r>
    </w:p>
    <w:p w14:paraId="01EEB410">
      <w:pPr>
        <w:widowControl w:val="0"/>
        <w:snapToGrid w:val="0"/>
        <w:spacing w:line="460" w:lineRule="exact"/>
        <w:ind w:firstLine="482" w:firstLineChars="200"/>
        <w:rPr>
          <w:rFonts w:ascii="宋体" w:hAnsi="宋体" w:cs="宋体"/>
          <w:color w:val="000000" w:themeColor="text1"/>
          <w:kern w:val="0"/>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五、产权担保</w:t>
      </w:r>
    </w:p>
    <w:p w14:paraId="5CEE5AE0">
      <w:pPr>
        <w:widowControl w:val="0"/>
        <w:snapToGrid w:val="0"/>
        <w:spacing w:line="460" w:lineRule="exact"/>
        <w:ind w:firstLine="480" w:firstLineChars="200"/>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5.1丙方保证所交付的货物和服务的所有权完全属于丙方且无任何抵押、查封等产权瑕疵。</w:t>
      </w:r>
    </w:p>
    <w:p w14:paraId="2ACD92E7">
      <w:pPr>
        <w:widowControl w:val="0"/>
        <w:snapToGrid w:val="0"/>
        <w:spacing w:line="460" w:lineRule="exact"/>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六、履约保证金</w:t>
      </w:r>
    </w:p>
    <w:p w14:paraId="014433CD">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w:t>
      </w:r>
      <w:r>
        <w:rPr>
          <w:rFonts w:hint="eastAsia" w:ascii="宋体" w:hAnsi="宋体" w:cs="宋体"/>
          <w:color w:val="000000" w:themeColor="text1"/>
          <w:sz w:val="24"/>
          <w:lang w:val="en-US" w:eastAsia="zh-CN"/>
          <w14:textFill>
            <w14:solidFill>
              <w14:schemeClr w14:val="tx1"/>
            </w14:solidFill>
          </w14:textFill>
        </w:rPr>
        <w:t>丙</w:t>
      </w:r>
      <w:r>
        <w:rPr>
          <w:rFonts w:hint="eastAsia" w:ascii="宋体" w:hAnsi="宋体" w:cs="宋体"/>
          <w:color w:val="000000" w:themeColor="text1"/>
          <w:sz w:val="24"/>
          <w14:textFill>
            <w14:solidFill>
              <w14:schemeClr w14:val="tx1"/>
            </w14:solidFill>
          </w14:textFill>
        </w:rPr>
        <w:t>方交纳人民币______元作为本合同的履约保证金（合同金额的10%）。</w:t>
      </w:r>
      <w:r>
        <w:rPr>
          <w:rFonts w:hint="eastAsia" w:ascii="宋体" w:hAnsi="宋体" w:cs="宋体"/>
          <w:color w:val="000000" w:themeColor="text1"/>
          <w:sz w:val="24"/>
          <w14:textFill>
            <w14:solidFill>
              <w14:schemeClr w14:val="tx1"/>
            </w14:solidFill>
          </w14:textFill>
        </w:rPr>
        <w:t>于项目质保期满后无息退还。</w:t>
      </w:r>
    </w:p>
    <w:p w14:paraId="2FC43B4C">
      <w:pPr>
        <w:widowControl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七、各方权利和义务</w:t>
      </w:r>
    </w:p>
    <w:p w14:paraId="1F82AD09">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甲、乙、丙三方应严格遵守本合同，任何一方违约均应承担相应的违约责任。</w:t>
      </w:r>
    </w:p>
    <w:p w14:paraId="3C6A3E01">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（一）甲方权利和义务</w:t>
      </w:r>
    </w:p>
    <w:p w14:paraId="710204DB">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7.1甲方有责任提供项目实施所需的存储、安装、运行环境。</w:t>
      </w:r>
    </w:p>
    <w:p w14:paraId="4110CB34">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7.2甲方需及时安排相关人员配合、协助丙方进行系统安装调试并安排固定人员接受丙方实施人员就系统使用、日常维护的培训。</w:t>
      </w:r>
    </w:p>
    <w:p w14:paraId="51B7F813">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7.3甲方保证遵守知识产权的有关规定，保证项目各项工作顺利实施。</w:t>
      </w:r>
    </w:p>
    <w:p w14:paraId="4BEDB73D">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7.4甲方需继续在丙方开立对公账户并办理教师代发工资业务。</w:t>
      </w:r>
    </w:p>
    <w:p w14:paraId="3C5528F9">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（二）乙方权利和义务</w:t>
      </w:r>
    </w:p>
    <w:p w14:paraId="5BC15BDD">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7.5乙方应在甲、丙方的合作义务内承担甲方为本项目建设而开展的系统付款责任，并按照合同规定按时付款。如因乙方的原因导致项目建设延期或失败等，乙方承担违约责任。乙方保证遵守知识产权的有关规定，保证项目各项工作顺利实施。</w:t>
      </w:r>
    </w:p>
    <w:p w14:paraId="264EFF25">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（三）丙方权利和义务</w:t>
      </w:r>
    </w:p>
    <w:p w14:paraId="62242A99">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7.6丙方应根据产品配置及价格表中确定的项目内容为基础履行合同，同时进行系统实施部署。</w:t>
      </w:r>
    </w:p>
    <w:p w14:paraId="30B40A6D">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7.7对于丙方产品或系统本身质量问题所引起的故障，丙方应及时对其进行维护维修，对因不及时维护维修而造成的经济损失，由丙方承担。</w:t>
      </w:r>
    </w:p>
    <w:p w14:paraId="2DFC0851">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7.8产品在交货前发生的不可预见风险均由丙方承担。</w:t>
      </w:r>
    </w:p>
    <w:p w14:paraId="7EA6F012">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7.9丙方应提供必要的技术支持，包括电话、传真、邮件、即时通等多种方式。</w:t>
      </w:r>
    </w:p>
    <w:p w14:paraId="757518BB">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7.10在正常使用本系统过程中，因系统缺陷造成的甲、乙方的经济损失由丙方负责赔偿。</w:t>
      </w:r>
    </w:p>
    <w:p w14:paraId="2F7A2F9B">
      <w:pPr>
        <w:widowControl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八、转包或分包</w:t>
      </w:r>
    </w:p>
    <w:p w14:paraId="2331D3B3">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8.1本合同范围的货物和服务，应由丙方直接供应，不得转让他人供应；</w:t>
      </w:r>
    </w:p>
    <w:p w14:paraId="49AF4AAD">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 除非得到甲方的书面同意，丙方不得部分分包给他人供应。</w:t>
      </w:r>
    </w:p>
    <w:p w14:paraId="5BB8FD31">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8.3如有转让和未经甲方同意的分包行为，甲方有权给予终止合同。</w:t>
      </w:r>
    </w:p>
    <w:p w14:paraId="08D79F4B">
      <w:pPr>
        <w:widowControl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九、质保期</w:t>
      </w:r>
    </w:p>
    <w:p w14:paraId="36C10A0C">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9.1质保期为5年，自调试验收合格之日起计算。丙方承诺整机至少五年免费质保（上门服务），质保期内提供24小时免费上门维修服务，质保期后提供维修维护服务。</w:t>
      </w:r>
    </w:p>
    <w:p w14:paraId="20B2A127">
      <w:pPr>
        <w:widowControl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十、交货期、交货方式及交货地点</w:t>
      </w:r>
    </w:p>
    <w:p w14:paraId="2ACC5590">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10.1交货期:在签订合同后30个日历天内完成全部内容的服务工作（如甲方需要延时交付，可另行约定时间）。</w:t>
      </w:r>
    </w:p>
    <w:p w14:paraId="5137CF84">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10.2交货方式：送货上门、安装与调试</w:t>
      </w:r>
    </w:p>
    <w:p w14:paraId="2B6A7313">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10.3交货地点：甲方指定地点</w:t>
      </w:r>
    </w:p>
    <w:p w14:paraId="271AEE24">
      <w:pPr>
        <w:widowControl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十一、货款支付</w:t>
      </w:r>
    </w:p>
    <w:p w14:paraId="5F12F9AD">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11.1付款方式:招招标范围内容全部完成并经安装调试、培训结束，验收合格后全额支付。</w:t>
      </w:r>
    </w:p>
    <w:p w14:paraId="11A09621">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11.2当采购数量与实际使用数量不一致时，乙方应根据实际使用量供货，合同的最终结算金额按实际使用量乘以成交单价进行计算。</w:t>
      </w:r>
    </w:p>
    <w:p w14:paraId="7ADE24AC">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11.3支付方式：</w:t>
      </w:r>
    </w:p>
    <w:p w14:paraId="148C9A85">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乙方基本信息</w:t>
      </w:r>
    </w:p>
    <w:p w14:paraId="26804728">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名称：</w:t>
      </w:r>
    </w:p>
    <w:p w14:paraId="3DB9C42D">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纳税人识别号（税号）：</w:t>
      </w:r>
    </w:p>
    <w:p w14:paraId="697C2E1D">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地址：</w:t>
      </w:r>
    </w:p>
    <w:p w14:paraId="49EE0A69">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开户行：</w:t>
      </w:r>
    </w:p>
    <w:p w14:paraId="3980568A">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账号：</w:t>
      </w:r>
    </w:p>
    <w:p w14:paraId="58F82B0B">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w:t>
      </w:r>
    </w:p>
    <w:p w14:paraId="0BEC69C7">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以上款项乙方应付款至丙方指定银行账户，其他账户无效，丙方指定账户如下：</w:t>
      </w:r>
    </w:p>
    <w:p w14:paraId="7F713903">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单位全称：</w:t>
      </w:r>
    </w:p>
    <w:p w14:paraId="2C53D9A2">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开户银行：</w:t>
      </w:r>
    </w:p>
    <w:p w14:paraId="2C261919">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账号：</w:t>
      </w:r>
    </w:p>
    <w:p w14:paraId="1D60CDBC">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丙方应在付款期前10个工作日向乙方提供增值税专用发票，并保证发票的真实、合法，各项信息全面完整。乙方在收到丙方提供的增值税专用发票，向丙方付款。本合同金额 为含税价格，乙方按含税价支付，且此价格已包含乙方在此合同项下应向丙方支付的所有款项，除前述应付款项之外，乙方不需要为本合同项下的交易向乙方支付任何其他利息、费用、价款、收益。丙方应向乙方开具真实有效的增值税专用发票，乙方收到发票经过验证后付款。</w:t>
      </w:r>
    </w:p>
    <w:p w14:paraId="7829FE5F">
      <w:pPr>
        <w:widowControl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十二、税费</w:t>
      </w:r>
    </w:p>
    <w:p w14:paraId="41F0D832">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12.1本合同执行中相关的一切税费均由丙方负担。</w:t>
      </w:r>
    </w:p>
    <w:p w14:paraId="2911DE68">
      <w:pPr>
        <w:widowControl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十三、质量保证及售后服务</w:t>
      </w:r>
    </w:p>
    <w:p w14:paraId="0C101578">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 丙方应按国家规定的标准和招标文件规定的货物性能、技术要求、质量标准向甲方提供未经使用的全新产品和服务，并向甲方提供质量保证书、出厂合格证。</w:t>
      </w:r>
    </w:p>
    <w:p w14:paraId="2AB0FABC">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 丙方提供的货物和服务在质量期内因本身的质量问题发生故障，丙方应负责免费维修。对达不到技术要求者，根据实际情况，经甲、丙双方协商，可按以下办法处理：</w:t>
      </w:r>
    </w:p>
    <w:p w14:paraId="56913EAF">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⑴更换：由丙方承担所发生的全部费用。</w:t>
      </w:r>
    </w:p>
    <w:p w14:paraId="0BDA36DE">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⑵贬值处理：由甲丙双方合议定价。</w:t>
      </w:r>
    </w:p>
    <w:p w14:paraId="13BCAC6E">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⑶退货处理：丙方应退还乙方支付的合同款，同时应承担该货物和服务的直接费用（运输、保险、检验、货款利息及银行手续费等）。</w:t>
      </w:r>
    </w:p>
    <w:p w14:paraId="26C5C1B2">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 质保期内，丙方需提供24小时免费上门维修服务，质保期后提供维修维护服务。</w:t>
      </w:r>
    </w:p>
    <w:p w14:paraId="79D0D9A8">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13.4丙方须向甲方免费提供培训服务，确保使用者完全会使用及操作为止。</w:t>
      </w:r>
    </w:p>
    <w:p w14:paraId="1644B869">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13.5上述的货物免费保修期，因人为因素出现的故障不在免费保修范围内。超过保修期的机器设备，终生维修，维修时只收部件成本费。</w:t>
      </w:r>
    </w:p>
    <w:p w14:paraId="3E2C5EEA">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13.6丙方提供的产品必须是满足招标方要求的全新现货。产品质量稳定且符合国家和有关部门质量检测标准及相关要求。</w:t>
      </w:r>
    </w:p>
    <w:p w14:paraId="6A08CF13">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十四、项目验收</w:t>
      </w:r>
    </w:p>
    <w:p w14:paraId="618FD9BC">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甲方根据国家有关规定、采购文件、成交方的响应文件以及合同约定的内容和验收标准进行验收。验收情况作为支付货款的依据。如有质疑，以相关质量技术检验检测机构的检验结果为准。如产生检验费用，则该费用由过失方承担。</w:t>
      </w:r>
    </w:p>
    <w:p w14:paraId="660D021D">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要求丙方对设备及各类相关文档进行确认和验收，以保障系统达到验收标准。验收内容包括但不限于：</w:t>
      </w:r>
    </w:p>
    <w:p w14:paraId="22F2ECD9">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（1）对设备及软件的详细数量进行到货签收确认；</w:t>
      </w:r>
    </w:p>
    <w:p w14:paraId="6A5883A5">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（2）对设备及软件的安装、调试，运行报告进行确认；</w:t>
      </w:r>
    </w:p>
    <w:p w14:paraId="45482384">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（3）对项目交付文档进行移交和确认；</w:t>
      </w:r>
    </w:p>
    <w:p w14:paraId="159C25C8">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（4）项目交付完整文档资料，包括但不限于所有设备拓扑、设备IP地址表、项目实施配置文档等相关技术资料。</w:t>
      </w:r>
    </w:p>
    <w:p w14:paraId="109679DD">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以上确认无误后，丙方应与甲方共同确认系统运行符合技术规范，完成整体系统的测试验收，并签署验收报告。</w:t>
      </w:r>
    </w:p>
    <w:p w14:paraId="1DB3F60C">
      <w:pPr>
        <w:snapToGrid w:val="0"/>
        <w:spacing w:line="460" w:lineRule="exact"/>
        <w:ind w:firstLine="482"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十五、货物包装、发运及运输</w:t>
      </w:r>
    </w:p>
    <w:p w14:paraId="06C85348">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15.1 丙方应在货物发运前对其进行满足运输距离、防潮、防震、防锈和防破损装卸等要求包装，以保证货物安全运达甲方指定地点。</w:t>
      </w:r>
    </w:p>
    <w:p w14:paraId="362646AD">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15.2 使用说明书、质量检验证明书、随配附件和工具以及清单一并附于货物内。</w:t>
      </w:r>
    </w:p>
    <w:p w14:paraId="51670DB2">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15.3 丙方在货物发运手续办理完毕后24小时内或货到甲方48小时前通知甲方，以准备接货。</w:t>
      </w:r>
    </w:p>
    <w:p w14:paraId="6637D898">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15.4 货物和服务在交付甲方前发生的风险均由丙方负责。</w:t>
      </w:r>
    </w:p>
    <w:p w14:paraId="17D4EA03">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15.5 货物在规定的交付期限内由丙方送达甲方指定的地点视为交付，丙方同时需通知甲方货物已送达。</w:t>
      </w:r>
    </w:p>
    <w:p w14:paraId="4EE39EF7">
      <w:pPr>
        <w:snapToGrid w:val="0"/>
        <w:spacing w:line="460" w:lineRule="exact"/>
        <w:ind w:firstLine="482" w:firstLineChars="200"/>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十六、违约责任</w:t>
      </w:r>
    </w:p>
    <w:p w14:paraId="1D23B615">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16.1 甲方无正当理由拒收货物和服务的，甲方向丙方偿付拒收货款总值的百分之五违约金。</w:t>
      </w:r>
    </w:p>
    <w:p w14:paraId="3BD7057A">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16.2 甲方无故逾期验收和办理合同款支付手续的,甲方应按逾期付款总额每日万分之五向丙方支付违约金。</w:t>
      </w:r>
    </w:p>
    <w:p w14:paraId="64A33A70">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16.3 丙方逾期交付货物和服务的，丙方应按逾期交货总额每日千分之六向甲方支付违约金，由甲方从待付合同款中扣除。逾期超过约定日期10个工作日不能交货的，甲方可解除本合同。丙方因逾期交货或因其他违约行为导致甲方解除合同的，丙方应向甲方支付合同总值5%的违约金，如造成甲方损失超过违约金的，超出部分由丙方继续承担赔偿责任。 </w:t>
      </w:r>
    </w:p>
    <w:p w14:paraId="51E5F5ED">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16.4 丙方所交的货物和服务品种、型号、规格、技术参数、质量不符合合同规定及招标文件规定标准的，甲方有权拒收该货物和服务，丙方愿意更换货物但逾期交货的，按丙方逾期交货处理。丙方拒绝更换货物和服务的，甲方可单方面解除合同。</w:t>
      </w:r>
    </w:p>
    <w:p w14:paraId="526BBBB5">
      <w:pPr>
        <w:snapToGrid w:val="0"/>
        <w:spacing w:line="460" w:lineRule="exact"/>
        <w:ind w:firstLine="482"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十七、不可抗力事件处理</w:t>
      </w:r>
    </w:p>
    <w:p w14:paraId="6C66635A">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17.1 在合同有效期内，任何一方因不可抗力事件导致不能履行合同，则合同履行期可延长，其延长期与不可抗力影响期相同。</w:t>
      </w:r>
    </w:p>
    <w:p w14:paraId="5A22D540">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17.2 不可抗力事件发生后，应立即通知甲、乙、丙三方，并寄送有关权威机构出具的证明。</w:t>
      </w:r>
    </w:p>
    <w:p w14:paraId="15A8AE08">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17.3 不可抗力事件延续120天以上，甲、乙、丙应通过友好协商，确定是否继续履行合同。</w:t>
      </w:r>
    </w:p>
    <w:p w14:paraId="18F2D506">
      <w:pPr>
        <w:snapToGrid w:val="0"/>
        <w:spacing w:line="460" w:lineRule="exact"/>
        <w:ind w:firstLine="482"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十八、诉讼</w:t>
      </w:r>
    </w:p>
    <w:p w14:paraId="4078D6C8">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18.1 三方在执行合同中所发生的一切争议，应通过协商解决。如协商不成，可向合同签订地法院起诉，合同签订地在此约定为盐城市。</w:t>
      </w:r>
    </w:p>
    <w:p w14:paraId="0D577FF3">
      <w:pPr>
        <w:snapToGrid w:val="0"/>
        <w:spacing w:line="460" w:lineRule="exact"/>
        <w:ind w:firstLine="482"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十九、合同生效及其它</w:t>
      </w:r>
    </w:p>
    <w:p w14:paraId="59B5F043">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19.1 合同经三方法定代表人、负责人或授权委托代表人签字并加盖单位公章后生效。</w:t>
      </w:r>
    </w:p>
    <w:p w14:paraId="453021C9">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19.2本合同未尽事宜，遵照《中华人民共和国民法典》有关条文执行。</w:t>
      </w:r>
    </w:p>
    <w:p w14:paraId="76C81657">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19.3 本合同正本一式二份，副本一式六份，具有同等法律效力。</w:t>
      </w:r>
    </w:p>
    <w:p w14:paraId="78DB308A">
      <w:pPr>
        <w:adjustRightInd w:val="0"/>
        <w:snapToGrid w:val="0"/>
        <w:spacing w:line="360" w:lineRule="auto"/>
        <w:ind w:firstLine="420" w:firstLineChars="200"/>
        <w:rPr>
          <w:color w:val="000000" w:themeColor="text1"/>
          <w14:textFill>
            <w14:solidFill>
              <w14:schemeClr w14:val="tx1"/>
            </w14:solidFill>
          </w14:textFill>
        </w:rPr>
      </w:pPr>
    </w:p>
    <w:p w14:paraId="63BAC685">
      <w:pPr>
        <w:pStyle w:val="23"/>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14:paraId="71B4679E">
      <w:pPr>
        <w:pStyle w:val="23"/>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14:paraId="14A5D4A3">
      <w:pPr>
        <w:pStyle w:val="23"/>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14:paraId="44D2DF29">
      <w:pPr>
        <w:pStyle w:val="23"/>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14:paraId="0C516953">
      <w:pPr>
        <w:pStyle w:val="23"/>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14:paraId="5EF1F302">
      <w:pPr>
        <w:pStyle w:val="23"/>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丙方：</w:t>
      </w:r>
    </w:p>
    <w:p w14:paraId="73F4A53A">
      <w:pPr>
        <w:pStyle w:val="23"/>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地址：</w:t>
      </w:r>
    </w:p>
    <w:p w14:paraId="3FAC8EDF">
      <w:pPr>
        <w:pStyle w:val="23"/>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w:t>
      </w:r>
    </w:p>
    <w:p w14:paraId="19B79F46">
      <w:pPr>
        <w:pStyle w:val="23"/>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sectPr>
          <w:headerReference r:id="rId6" w:type="default"/>
          <w:footerReference r:id="rId7" w:type="default"/>
          <w:pgSz w:w="11906" w:h="16838"/>
          <w:pgMar w:top="1418" w:right="1417" w:bottom="1418" w:left="1417" w:header="851" w:footer="907" w:gutter="0"/>
          <w:cols w:space="720" w:num="1"/>
          <w:docGrid w:type="lines" w:linePitch="290" w:charSpace="0"/>
        </w:sectPr>
      </w:pPr>
      <w:r>
        <w:rPr>
          <w:rFonts w:hint="eastAsia"/>
          <w:color w:val="000000" w:themeColor="text1"/>
          <w:kern w:val="2"/>
          <w14:textFill>
            <w14:solidFill>
              <w14:schemeClr w14:val="tx1"/>
            </w14:solidFill>
          </w14:textFill>
        </w:rPr>
        <w:t xml:space="preserve">  签订日期：      年  月  日</w:t>
      </w:r>
    </w:p>
    <w:p w14:paraId="2C22F858">
      <w:pPr>
        <w:pStyle w:val="42"/>
        <w:spacing w:line="360" w:lineRule="auto"/>
        <w:outlineLvl w:val="0"/>
        <w:rPr>
          <w:rStyle w:val="52"/>
          <w:rFonts w:ascii="宋体" w:hAnsi="宋体" w:eastAsia="宋体" w:cs="宋体"/>
          <w:b/>
          <w:color w:val="000000" w:themeColor="text1"/>
          <w:sz w:val="24"/>
          <w:szCs w:val="24"/>
          <w14:textFill>
            <w14:solidFill>
              <w14:schemeClr w14:val="tx1"/>
            </w14:solidFill>
          </w14:textFill>
        </w:rPr>
      </w:pPr>
      <w:bookmarkStart w:id="6" w:name="_Toc24186"/>
      <w:r>
        <w:rPr>
          <w:rStyle w:val="52"/>
          <w:rFonts w:hint="eastAsia" w:ascii="宋体" w:hAnsi="宋体" w:eastAsia="宋体" w:cs="宋体"/>
          <w:b/>
          <w:color w:val="000000" w:themeColor="text1"/>
          <w:sz w:val="44"/>
          <w14:textFill>
            <w14:solidFill>
              <w14:schemeClr w14:val="tx1"/>
            </w14:solidFill>
          </w14:textFill>
        </w:rPr>
        <w:t>第四章 项目需求</w:t>
      </w:r>
      <w:bookmarkEnd w:id="6"/>
    </w:p>
    <w:p w14:paraId="46F1F1E4">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p>
    <w:p w14:paraId="048CDC31">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一、项目概况</w:t>
      </w:r>
    </w:p>
    <w:p w14:paraId="3EC46B23">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1．项目用途、预期效果或要求</w:t>
      </w:r>
    </w:p>
    <w:p w14:paraId="0EB67C59">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鉴于当前师生日益倾向于利用移动智能设备处理日常学习与工作事务，学校已前瞻性地部署了“今日校园”应用程序与企业微信平台，通过集成内部网络服务并实施单点登录机制，确保用户在无需重复验证的情况下，能够无缝接入并高效利用各类业务资源。这一举措不仅贴合了用户行为模式的变迁，也显著提升了操作的便捷性与效率。然而，当前采用的深信服零信任网络解决方案，尽管在PC端实现了业务接口的精简与强化安全的远程接入，却未能充分覆盖移动端的安全管理需求。具体而言，其在移动端业务代理、安全加固方面的局限性，导致学校不得不采取直接端口映射的权宜之计以满足师生的访问要求，此做法无疑增加了安全风险敞口，与当前高标准的数据保护原则相悖。基于上述考量，本校拟引入一套新的零信任架构体系，旨在与现有的深信服系统形成互补态势，专为移动端访问设计，实现无感知的安全接入体验。新架构将把所有移动端业务接口统一纳入零信任安全边界之内，通过精细化的访问控制与动态身份验证，有效收敛暴露面，构建起坚不可摧的安全防线。同时，两套零信任平台将实施互为主备的高可用策略，确保在任何单一系统故障或异常情况下，仍能不间断地提供服务，维护业务连续性和访问稳定性，从而全方位保障师生信息交互的安全与顺畅，体现了对教育信息化安全建设的深度洞察与前瞻布局。</w:t>
      </w:r>
    </w:p>
    <w:p w14:paraId="2F1C125E">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次项目的建设目标是构建平台化、服务化、智能化的零信任安全体系，基于产品化、组件化、场景化等技术，实现一种轻量级、动态发展的安全策略，将零信任的安全能力嵌入到业务流程中，重塑内外部访问的可信边界，支撑学校的业务生态高效安全地开放，为学校的数字化转型保驾护航，增强全网信息安全防御能力，提升全球员工、合作伙伴网络协同工作效率，降低信息系统部署和推广成本。</w:t>
      </w:r>
    </w:p>
    <w:p w14:paraId="4BB10CF4">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（1）策略控制中心</w:t>
      </w:r>
    </w:p>
    <w:p w14:paraId="573DF950">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零信任策略控制中心对所有应用网关、客户端、用户进行管理，制定安全策略，确定哪些用户、哪些终端可以与哪些业务进行通信。控制中心作为零信任建设方案的安全策略中心，提供统一部署平台、用户中心、设备中心、策略中心、应用中心和运营中心各个层面的管理服务。</w:t>
      </w:r>
    </w:p>
    <w:p w14:paraId="29A45245">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（2）零信任安全网关</w:t>
      </w:r>
    </w:p>
    <w:p w14:paraId="2118A2B8">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默认情况下，应用网关拒绝来自控制中心以外的所有主机的所有通信。只有在控制中心指示后，应用网关才接受来自客户端的连接。应用网关作为用户、设备访问应用系统的唯一入口，将用户访问由传统的先连接，再认证升级至先认证，再连接的模式，避免用户的对应用系统的直接接触式访问，用户对应用资源的访问请求必须经过应用网关，所有应用系统不再暴露在网络上，实现业务的隐藏，缩小暴露面。应用网关受零信任安全策略中心的管控与调度，形成联动效果。</w:t>
      </w:r>
    </w:p>
    <w:p w14:paraId="405A2345">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（3）移动端业务建设</w:t>
      </w:r>
    </w:p>
    <w:p w14:paraId="362A8A32">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次建设的零信任平台具备移动端，如“今日校园”、企业微信、微信、钉钉等业务代理发布能力，可实现今日校园、企微等移动端业务的暴露面收敛及安全加固，在不改变现有使用习惯的基础上，加强安全能力。</w:t>
      </w:r>
    </w:p>
    <w:p w14:paraId="4824EE13">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p>
    <w:p w14:paraId="4158B48E">
      <w:pPr>
        <w:spacing w:line="320" w:lineRule="exact"/>
        <w:ind w:firstLine="480" w:firstLineChars="200"/>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三、采购清单</w:t>
      </w:r>
    </w:p>
    <w:tbl>
      <w:tblPr>
        <w:tblStyle w:val="26"/>
        <w:tblpPr w:leftFromText="180" w:rightFromText="180" w:vertAnchor="text" w:horzAnchor="page" w:tblpX="1447" w:tblpY="396"/>
        <w:tblOverlap w:val="never"/>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804"/>
        <w:gridCol w:w="2835"/>
        <w:gridCol w:w="3129"/>
      </w:tblGrid>
      <w:tr w14:paraId="7111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52" w:type="dxa"/>
            <w:vAlign w:val="center"/>
          </w:tcPr>
          <w:p w14:paraId="65A82C8F">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804" w:type="dxa"/>
            <w:vAlign w:val="center"/>
          </w:tcPr>
          <w:p w14:paraId="3A638B02">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设备名称</w:t>
            </w:r>
          </w:p>
        </w:tc>
        <w:tc>
          <w:tcPr>
            <w:tcW w:w="2835" w:type="dxa"/>
            <w:vAlign w:val="center"/>
          </w:tcPr>
          <w:p w14:paraId="5A92202C">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数量</w:t>
            </w:r>
          </w:p>
        </w:tc>
        <w:tc>
          <w:tcPr>
            <w:tcW w:w="3129" w:type="dxa"/>
            <w:vAlign w:val="center"/>
          </w:tcPr>
          <w:p w14:paraId="35831412">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单位</w:t>
            </w:r>
          </w:p>
        </w:tc>
      </w:tr>
      <w:tr w14:paraId="5376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52" w:type="dxa"/>
            <w:vAlign w:val="center"/>
          </w:tcPr>
          <w:p w14:paraId="6D912C9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804" w:type="dxa"/>
            <w:vAlign w:val="center"/>
          </w:tcPr>
          <w:p w14:paraId="3E42966B">
            <w:pPr>
              <w:pStyle w:val="3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零信</w:t>
            </w:r>
            <w:r>
              <w:rPr>
                <w:color w:val="000000" w:themeColor="text1"/>
                <w14:textFill>
                  <w14:solidFill>
                    <w14:schemeClr w14:val="tx1"/>
                  </w14:solidFill>
                </w14:textFill>
              </w:rPr>
              <w:t>任</w:t>
            </w:r>
            <w:r>
              <w:rPr>
                <w:rFonts w:hint="eastAsia"/>
                <w:color w:val="000000" w:themeColor="text1"/>
                <w14:textFill>
                  <w14:solidFill>
                    <w14:schemeClr w14:val="tx1"/>
                  </w14:solidFill>
                </w14:textFill>
              </w:rPr>
              <w:t xml:space="preserve"> </w:t>
            </w:r>
          </w:p>
        </w:tc>
        <w:tc>
          <w:tcPr>
            <w:tcW w:w="2835" w:type="dxa"/>
            <w:vAlign w:val="center"/>
          </w:tcPr>
          <w:p w14:paraId="70DE020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3129" w:type="dxa"/>
            <w:vAlign w:val="center"/>
          </w:tcPr>
          <w:p w14:paraId="4477C13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台</w:t>
            </w:r>
          </w:p>
        </w:tc>
      </w:tr>
    </w:tbl>
    <w:p w14:paraId="68D51F2D">
      <w:pPr>
        <w:spacing w:line="320" w:lineRule="exact"/>
        <w:ind w:firstLine="480" w:firstLineChars="200"/>
        <w:rPr>
          <w:rFonts w:cs="宋体"/>
          <w:color w:val="000000" w:themeColor="text1"/>
          <w:kern w:val="0"/>
          <w:sz w:val="24"/>
          <w14:textFill>
            <w14:solidFill>
              <w14:schemeClr w14:val="tx1"/>
            </w14:solidFill>
          </w14:textFill>
        </w:rPr>
      </w:pPr>
    </w:p>
    <w:p w14:paraId="4E9648B1">
      <w:pPr>
        <w:spacing w:line="320" w:lineRule="exact"/>
        <w:ind w:firstLine="480" w:firstLineChars="200"/>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四、技术参数规格</w:t>
      </w:r>
    </w:p>
    <w:tbl>
      <w:tblPr>
        <w:tblStyle w:val="26"/>
        <w:tblW w:w="8970" w:type="dxa"/>
        <w:jc w:val="center"/>
        <w:tblLayout w:type="autofit"/>
        <w:tblCellMar>
          <w:top w:w="0" w:type="dxa"/>
          <w:left w:w="108" w:type="dxa"/>
          <w:bottom w:w="0" w:type="dxa"/>
          <w:right w:w="108" w:type="dxa"/>
        </w:tblCellMar>
      </w:tblPr>
      <w:tblGrid>
        <w:gridCol w:w="1490"/>
        <w:gridCol w:w="7480"/>
      </w:tblGrid>
      <w:tr w14:paraId="628A4F5F">
        <w:tblPrEx>
          <w:tblCellMar>
            <w:top w:w="0" w:type="dxa"/>
            <w:left w:w="108" w:type="dxa"/>
            <w:bottom w:w="0" w:type="dxa"/>
            <w:right w:w="108" w:type="dxa"/>
          </w:tblCellMar>
        </w:tblPrEx>
        <w:trPr>
          <w:trHeight w:val="280" w:hRule="atLeast"/>
          <w:jc w:val="center"/>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A23B">
            <w:pPr>
              <w:spacing w:line="360" w:lineRule="auto"/>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功能要求</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FB56">
            <w:pPr>
              <w:spacing w:line="360" w:lineRule="auto"/>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要求描述</w:t>
            </w:r>
          </w:p>
        </w:tc>
      </w:tr>
      <w:tr w14:paraId="136FC7B0">
        <w:tblPrEx>
          <w:tblCellMar>
            <w:top w:w="0" w:type="dxa"/>
            <w:left w:w="108" w:type="dxa"/>
            <w:bottom w:w="0" w:type="dxa"/>
            <w:right w:w="108" w:type="dxa"/>
          </w:tblCellMar>
        </w:tblPrEx>
        <w:trPr>
          <w:trHeight w:val="520" w:hRule="atLeast"/>
          <w:jc w:val="center"/>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143D">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设备配置</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6438">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★系统要求软硬一体化交付部署，</w:t>
            </w:r>
            <w:r>
              <w:rPr>
                <w:rFonts w:ascii="宋体" w:hAnsi="宋体" w:cs="宋体"/>
                <w:color w:val="000000" w:themeColor="text1"/>
                <w:sz w:val="24"/>
                <w:szCs w:val="24"/>
                <w14:textFill>
                  <w14:solidFill>
                    <w14:schemeClr w14:val="tx1"/>
                  </w14:solidFill>
                </w14:textFill>
              </w:rPr>
              <w:t>国产化</w:t>
            </w:r>
            <w:r>
              <w:rPr>
                <w:rFonts w:hint="eastAsia" w:ascii="宋体" w:hAnsi="宋体" w:cs="宋体"/>
                <w:color w:val="000000" w:themeColor="text1"/>
                <w:sz w:val="24"/>
                <w:szCs w:val="24"/>
                <w14:textFill>
                  <w14:solidFill>
                    <w14:schemeClr w14:val="tx1"/>
                  </w14:solidFill>
                </w14:textFill>
              </w:rPr>
              <w:t>8核</w:t>
            </w:r>
            <w:r>
              <w:rPr>
                <w:rFonts w:ascii="宋体" w:hAnsi="宋体" w:cs="宋体"/>
                <w:color w:val="000000" w:themeColor="text1"/>
                <w:sz w:val="24"/>
                <w:szCs w:val="24"/>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线程</w:t>
            </w:r>
            <w:r>
              <w:rPr>
                <w:rFonts w:ascii="宋体" w:hAnsi="宋体" w:cs="宋体"/>
                <w:color w:val="000000" w:themeColor="text1"/>
                <w:sz w:val="24"/>
                <w:szCs w:val="24"/>
                <w14:textFill>
                  <w14:solidFill>
                    <w14:schemeClr w14:val="tx1"/>
                  </w14:solidFill>
                </w14:textFill>
              </w:rPr>
              <w:t>CPU</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32G以</w:t>
            </w:r>
            <w:r>
              <w:rPr>
                <w:rFonts w:ascii="宋体" w:hAnsi="宋体" w:cs="宋体"/>
                <w:color w:val="000000" w:themeColor="text1"/>
                <w:sz w:val="24"/>
                <w:szCs w:val="24"/>
                <w14:textFill>
                  <w14:solidFill>
                    <w14:schemeClr w14:val="tx1"/>
                  </w14:solidFill>
                </w14:textFill>
              </w:rPr>
              <w:t>上</w:t>
            </w:r>
            <w:r>
              <w:rPr>
                <w:rFonts w:hint="eastAsia" w:ascii="宋体" w:hAnsi="宋体" w:cs="宋体"/>
                <w:color w:val="000000" w:themeColor="text1"/>
                <w:sz w:val="24"/>
                <w:szCs w:val="24"/>
                <w14:textFill>
                  <w14:solidFill>
                    <w14:schemeClr w14:val="tx1"/>
                  </w14:solidFill>
                </w14:textFill>
              </w:rPr>
              <w:t>内存，</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2T硬盘，</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4个千兆电口，</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4个万兆光口，</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个</w:t>
            </w:r>
            <w:r>
              <w:rPr>
                <w:rFonts w:ascii="宋体" w:hAnsi="宋体" w:cs="宋体"/>
                <w:color w:val="000000" w:themeColor="text1"/>
                <w:sz w:val="24"/>
                <w:szCs w:val="24"/>
                <w14:textFill>
                  <w14:solidFill>
                    <w14:schemeClr w14:val="tx1"/>
                  </w14:solidFill>
                </w14:textFill>
              </w:rPr>
              <w:t>万兆单模模块</w:t>
            </w:r>
            <w:r>
              <w:rPr>
                <w:rFonts w:hint="eastAsia" w:ascii="宋体" w:hAnsi="宋体" w:cs="宋体"/>
                <w:color w:val="000000" w:themeColor="text1"/>
                <w:sz w:val="24"/>
                <w:szCs w:val="24"/>
                <w14:textFill>
                  <w14:solidFill>
                    <w14:schemeClr w14:val="tx1"/>
                  </w14:solidFill>
                </w14:textFill>
              </w:rPr>
              <w:t>，标准2U设备。支持并提供2000并发用户授权。五</w:t>
            </w:r>
            <w:r>
              <w:rPr>
                <w:rFonts w:ascii="宋体" w:hAnsi="宋体" w:cs="宋体"/>
                <w:color w:val="000000" w:themeColor="text1"/>
                <w:sz w:val="24"/>
                <w:szCs w:val="24"/>
                <w14:textFill>
                  <w14:solidFill>
                    <w14:schemeClr w14:val="tx1"/>
                  </w14:solidFill>
                </w14:textFill>
              </w:rPr>
              <w:t>年质保。</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备注：</w:t>
            </w:r>
            <w:r>
              <w:rPr>
                <w:rFonts w:hint="eastAsia" w:ascii="宋体" w:hAnsi="宋体" w:cs="宋体"/>
                <w:color w:val="000000" w:themeColor="text1"/>
                <w:sz w:val="24"/>
                <w:szCs w:val="24"/>
                <w14:textFill>
                  <w14:solidFill>
                    <w14:schemeClr w14:val="tx1"/>
                  </w14:solidFill>
                </w14:textFill>
              </w:rPr>
              <w:t>每年提供不少于三次增加临时并发数以满足学校特殊需求，并发数至少增至</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000，该项质保期内不产生额外费用）</w:t>
            </w:r>
          </w:p>
        </w:tc>
      </w:tr>
      <w:tr w14:paraId="70009B2C">
        <w:tblPrEx>
          <w:tblCellMar>
            <w:top w:w="0" w:type="dxa"/>
            <w:left w:w="108" w:type="dxa"/>
            <w:bottom w:w="0" w:type="dxa"/>
            <w:right w:w="108" w:type="dxa"/>
          </w:tblCellMar>
        </w:tblPrEx>
        <w:trPr>
          <w:trHeight w:val="370" w:hRule="atLeast"/>
          <w:jc w:val="center"/>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091A">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安全隧道接入</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7C63">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支持安全加密隧道代理访问企业内网应用，安全隧道需要支持隐藏业务服务器的IP与端口。需通过网络扫描工具进行验证。</w:t>
            </w:r>
          </w:p>
        </w:tc>
      </w:tr>
      <w:tr w14:paraId="0640D396">
        <w:tblPrEx>
          <w:tblCellMar>
            <w:top w:w="0" w:type="dxa"/>
            <w:left w:w="108" w:type="dxa"/>
            <w:bottom w:w="0" w:type="dxa"/>
            <w:right w:w="108" w:type="dxa"/>
          </w:tblCellMar>
        </w:tblPrEx>
        <w:trPr>
          <w:trHeight w:val="520" w:hRule="atLeast"/>
          <w:jc w:val="center"/>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EE24">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SPA单包授权</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1156">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必须支持SPA，实现网关隐藏，确保每个单独的流量都得到授权，将服务器隐身，抵御外界扫描、嗅探等攻击；</w:t>
            </w:r>
            <w:r>
              <w:rPr>
                <w:rFonts w:hint="eastAsia" w:ascii="宋体" w:hAnsi="宋体" w:cs="宋体"/>
                <w:b/>
                <w:bCs/>
                <w:color w:val="000000" w:themeColor="text1"/>
                <w:kern w:val="0"/>
                <w:sz w:val="24"/>
                <w:szCs w:val="24"/>
                <w:lang w:bidi="ar"/>
                <w14:textFill>
                  <w14:solidFill>
                    <w14:schemeClr w14:val="tx1"/>
                  </w14:solidFill>
                </w14:textFill>
              </w:rPr>
              <w:br w:type="textWrapping"/>
            </w:r>
            <w:r>
              <w:rPr>
                <w:rFonts w:hint="eastAsia" w:ascii="宋体" w:hAnsi="宋体" w:cs="宋体"/>
                <w:color w:val="000000" w:themeColor="text1"/>
                <w:kern w:val="0"/>
                <w:sz w:val="24"/>
                <w:szCs w:val="24"/>
                <w:lang w:bidi="ar"/>
                <w14:textFill>
                  <w14:solidFill>
                    <w14:schemeClr w14:val="tx1"/>
                  </w14:solidFill>
                </w14:textFill>
              </w:rPr>
              <w:t>支持基于Code码的动态SPA敲门机制以及硬件特征码的静态SPA敲门机制，确保SPA报文的安全性</w:t>
            </w:r>
            <w:r>
              <w:rPr>
                <w:rFonts w:hint="eastAsia" w:ascii="宋体" w:hAnsi="宋体" w:cs="宋体"/>
                <w:b/>
                <w:bCs/>
                <w:color w:val="000000" w:themeColor="text1"/>
                <w:kern w:val="0"/>
                <w:sz w:val="24"/>
                <w:szCs w:val="24"/>
                <w:lang w:bidi="ar"/>
                <w14:textFill>
                  <w14:solidFill>
                    <w14:schemeClr w14:val="tx1"/>
                  </w14:solidFill>
                </w14:textFill>
              </w:rPr>
              <w:t>。</w:t>
            </w:r>
          </w:p>
        </w:tc>
      </w:tr>
      <w:tr w14:paraId="240C0A66">
        <w:tblPrEx>
          <w:tblCellMar>
            <w:top w:w="0" w:type="dxa"/>
            <w:left w:w="108" w:type="dxa"/>
            <w:bottom w:w="0" w:type="dxa"/>
            <w:right w:w="108" w:type="dxa"/>
          </w:tblCellMar>
        </w:tblPrEx>
        <w:trPr>
          <w:trHeight w:val="380" w:hRule="atLeast"/>
          <w:jc w:val="center"/>
        </w:trPr>
        <w:tc>
          <w:tcPr>
            <w:tcW w:w="1490" w:type="dxa"/>
            <w:vMerge w:val="restart"/>
            <w:tcBorders>
              <w:top w:val="single" w:color="000000" w:sz="4" w:space="0"/>
              <w:left w:val="single" w:color="000000" w:sz="4" w:space="0"/>
              <w:right w:val="single" w:color="000000" w:sz="4" w:space="0"/>
            </w:tcBorders>
            <w:shd w:val="clear" w:color="auto" w:fill="auto"/>
            <w:vAlign w:val="center"/>
          </w:tcPr>
          <w:p w14:paraId="11560EBA">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接入身份认证</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607B">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提供用户接入的集中身份认证管理，如采用私有化部署需要支持内置账号、AD/LDAP、Radius、DB及手机APP扫码认证等；</w:t>
            </w:r>
          </w:p>
        </w:tc>
      </w:tr>
      <w:tr w14:paraId="43CA72C1">
        <w:tblPrEx>
          <w:tblCellMar>
            <w:top w:w="0" w:type="dxa"/>
            <w:left w:w="108" w:type="dxa"/>
            <w:bottom w:w="0" w:type="dxa"/>
            <w:right w:w="108" w:type="dxa"/>
          </w:tblCellMar>
        </w:tblPrEx>
        <w:trPr>
          <w:trHeight w:val="380" w:hRule="atLeast"/>
          <w:jc w:val="center"/>
        </w:trPr>
        <w:tc>
          <w:tcPr>
            <w:tcW w:w="1490" w:type="dxa"/>
            <w:vMerge w:val="continue"/>
            <w:tcBorders>
              <w:left w:val="single" w:color="000000" w:sz="4" w:space="0"/>
              <w:right w:val="single" w:color="000000" w:sz="4" w:space="0"/>
            </w:tcBorders>
            <w:shd w:val="clear" w:color="auto" w:fill="auto"/>
            <w:vAlign w:val="center"/>
          </w:tcPr>
          <w:p w14:paraId="164E13E1">
            <w:pPr>
              <w:spacing w:line="360" w:lineRule="auto"/>
              <w:jc w:val="center"/>
              <w:rPr>
                <w:rFonts w:ascii="宋体" w:hAnsi="宋体" w:cs="宋体"/>
                <w:color w:val="000000" w:themeColor="text1"/>
                <w:sz w:val="24"/>
                <w:szCs w:val="24"/>
                <w14:textFill>
                  <w14:solidFill>
                    <w14:schemeClr w14:val="tx1"/>
                  </w14:solidFill>
                </w14:textFill>
              </w:rPr>
            </w:pP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7D75">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支持应用SSO代填改造；</w:t>
            </w:r>
          </w:p>
        </w:tc>
      </w:tr>
      <w:tr w14:paraId="1873151B">
        <w:tblPrEx>
          <w:tblCellMar>
            <w:top w:w="0" w:type="dxa"/>
            <w:left w:w="108" w:type="dxa"/>
            <w:bottom w:w="0" w:type="dxa"/>
            <w:right w:w="108" w:type="dxa"/>
          </w:tblCellMar>
        </w:tblPrEx>
        <w:trPr>
          <w:trHeight w:val="90" w:hRule="atLeast"/>
          <w:jc w:val="center"/>
        </w:trPr>
        <w:tc>
          <w:tcPr>
            <w:tcW w:w="1490" w:type="dxa"/>
            <w:vMerge w:val="continue"/>
            <w:tcBorders>
              <w:left w:val="single" w:color="000000" w:sz="4" w:space="0"/>
              <w:right w:val="single" w:color="000000" w:sz="4" w:space="0"/>
            </w:tcBorders>
            <w:shd w:val="clear" w:color="auto" w:fill="auto"/>
            <w:vAlign w:val="center"/>
          </w:tcPr>
          <w:p w14:paraId="04B28B47">
            <w:pPr>
              <w:spacing w:line="360" w:lineRule="auto"/>
              <w:jc w:val="center"/>
              <w:rPr>
                <w:rFonts w:ascii="宋体" w:hAnsi="宋体" w:cs="宋体"/>
                <w:color w:val="000000" w:themeColor="text1"/>
                <w:sz w:val="24"/>
                <w:szCs w:val="24"/>
                <w14:textFill>
                  <w14:solidFill>
                    <w14:schemeClr w14:val="tx1"/>
                  </w14:solidFill>
                </w14:textFill>
              </w:rPr>
            </w:pP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ADF2">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支持微信、企业微信、钉钉扫码登录方式及其他三方扫码登录，支持SIM卡认证方式；</w:t>
            </w:r>
          </w:p>
        </w:tc>
      </w:tr>
      <w:tr w14:paraId="60EF5416">
        <w:tblPrEx>
          <w:tblCellMar>
            <w:top w:w="0" w:type="dxa"/>
            <w:left w:w="108" w:type="dxa"/>
            <w:bottom w:w="0" w:type="dxa"/>
            <w:right w:w="108" w:type="dxa"/>
          </w:tblCellMar>
        </w:tblPrEx>
        <w:trPr>
          <w:trHeight w:val="410" w:hRule="atLeast"/>
          <w:jc w:val="center"/>
        </w:trPr>
        <w:tc>
          <w:tcPr>
            <w:tcW w:w="1490" w:type="dxa"/>
            <w:vMerge w:val="continue"/>
            <w:tcBorders>
              <w:left w:val="single" w:color="000000" w:sz="4" w:space="0"/>
              <w:right w:val="single" w:color="000000" w:sz="4" w:space="0"/>
            </w:tcBorders>
            <w:shd w:val="clear" w:color="auto" w:fill="auto"/>
            <w:vAlign w:val="center"/>
          </w:tcPr>
          <w:p w14:paraId="658AEB20">
            <w:pPr>
              <w:spacing w:line="360" w:lineRule="auto"/>
              <w:jc w:val="center"/>
              <w:rPr>
                <w:rFonts w:ascii="宋体" w:hAnsi="宋体" w:cs="宋体"/>
                <w:color w:val="000000" w:themeColor="text1"/>
                <w:sz w:val="24"/>
                <w:szCs w:val="24"/>
                <w14:textFill>
                  <w14:solidFill>
                    <w14:schemeClr w14:val="tx1"/>
                  </w14:solidFill>
                </w14:textFill>
              </w:rPr>
            </w:pP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9C08">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支持账号绑定功能，账号需绑定手机/邮箱，否则不允许账号登录。</w:t>
            </w:r>
          </w:p>
        </w:tc>
      </w:tr>
      <w:tr w14:paraId="3A53C229">
        <w:tblPrEx>
          <w:tblCellMar>
            <w:top w:w="0" w:type="dxa"/>
            <w:left w:w="108" w:type="dxa"/>
            <w:bottom w:w="0" w:type="dxa"/>
            <w:right w:w="108" w:type="dxa"/>
          </w:tblCellMar>
        </w:tblPrEx>
        <w:trPr>
          <w:trHeight w:val="410" w:hRule="atLeast"/>
          <w:jc w:val="center"/>
        </w:trPr>
        <w:tc>
          <w:tcPr>
            <w:tcW w:w="1490" w:type="dxa"/>
            <w:vMerge w:val="continue"/>
            <w:tcBorders>
              <w:left w:val="single" w:color="000000" w:sz="4" w:space="0"/>
              <w:right w:val="single" w:color="000000" w:sz="4" w:space="0"/>
            </w:tcBorders>
            <w:shd w:val="clear" w:color="auto" w:fill="auto"/>
            <w:vAlign w:val="center"/>
          </w:tcPr>
          <w:p w14:paraId="741A1EB6">
            <w:pPr>
              <w:spacing w:line="360" w:lineRule="auto"/>
              <w:jc w:val="center"/>
              <w:rPr>
                <w:rFonts w:ascii="宋体" w:hAnsi="宋体" w:cs="宋体"/>
                <w:color w:val="000000" w:themeColor="text1"/>
                <w:sz w:val="24"/>
                <w:szCs w:val="24"/>
                <w14:textFill>
                  <w14:solidFill>
                    <w14:schemeClr w14:val="tx1"/>
                  </w14:solidFill>
                </w14:textFill>
              </w:rPr>
            </w:pP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5D0B">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支持基于CAS、OAUTH、SAML协议的单点登录。</w:t>
            </w:r>
          </w:p>
        </w:tc>
      </w:tr>
      <w:tr w14:paraId="03A9B4E8">
        <w:tblPrEx>
          <w:tblCellMar>
            <w:top w:w="0" w:type="dxa"/>
            <w:left w:w="108" w:type="dxa"/>
            <w:bottom w:w="0" w:type="dxa"/>
            <w:right w:w="108" w:type="dxa"/>
          </w:tblCellMar>
        </w:tblPrEx>
        <w:trPr>
          <w:trHeight w:val="410" w:hRule="atLeast"/>
          <w:jc w:val="center"/>
        </w:trPr>
        <w:tc>
          <w:tcPr>
            <w:tcW w:w="1490" w:type="dxa"/>
            <w:vMerge w:val="continue"/>
            <w:tcBorders>
              <w:left w:val="single" w:color="000000" w:sz="4" w:space="0"/>
              <w:right w:val="single" w:color="000000" w:sz="4" w:space="0"/>
            </w:tcBorders>
            <w:shd w:val="clear" w:color="auto" w:fill="auto"/>
            <w:vAlign w:val="center"/>
          </w:tcPr>
          <w:p w14:paraId="7E07D49C">
            <w:pPr>
              <w:spacing w:line="360" w:lineRule="auto"/>
              <w:jc w:val="center"/>
              <w:rPr>
                <w:rFonts w:ascii="宋体" w:hAnsi="宋体" w:cs="宋体"/>
                <w:color w:val="000000" w:themeColor="text1"/>
                <w:sz w:val="24"/>
                <w:szCs w:val="24"/>
                <w14:textFill>
                  <w14:solidFill>
                    <w14:schemeClr w14:val="tx1"/>
                  </w14:solidFill>
                </w14:textFill>
              </w:rPr>
            </w:pP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EB22">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▲支持检查上次登录时间来识别休眠账号/僵尸账号，可设置是否自动锁定，二次认证，阻止并告警等策略控制。提供功能截图并加盖投</w:t>
            </w:r>
            <w:r>
              <w:rPr>
                <w:rFonts w:ascii="宋体" w:hAnsi="宋体" w:cs="宋体"/>
                <w:color w:val="000000" w:themeColor="text1"/>
                <w:kern w:val="0"/>
                <w:sz w:val="24"/>
                <w:szCs w:val="24"/>
                <w:lang w:bidi="ar"/>
                <w14:textFill>
                  <w14:solidFill>
                    <w14:schemeClr w14:val="tx1"/>
                  </w14:solidFill>
                </w14:textFill>
              </w:rPr>
              <w:t>标人</w:t>
            </w:r>
            <w:r>
              <w:rPr>
                <w:rFonts w:hint="eastAsia" w:ascii="宋体" w:hAnsi="宋体" w:cs="宋体"/>
                <w:color w:val="000000" w:themeColor="text1"/>
                <w:kern w:val="0"/>
                <w:sz w:val="24"/>
                <w:szCs w:val="24"/>
                <w:lang w:bidi="ar"/>
                <w14:textFill>
                  <w14:solidFill>
                    <w14:schemeClr w14:val="tx1"/>
                  </w14:solidFill>
                </w14:textFill>
              </w:rPr>
              <w:t>公章。</w:t>
            </w:r>
          </w:p>
        </w:tc>
      </w:tr>
      <w:tr w14:paraId="131B9402">
        <w:tblPrEx>
          <w:tblCellMar>
            <w:top w:w="0" w:type="dxa"/>
            <w:left w:w="108" w:type="dxa"/>
            <w:bottom w:w="0" w:type="dxa"/>
            <w:right w:w="108" w:type="dxa"/>
          </w:tblCellMar>
        </w:tblPrEx>
        <w:trPr>
          <w:trHeight w:val="90" w:hRule="atLeast"/>
          <w:jc w:val="center"/>
        </w:trPr>
        <w:tc>
          <w:tcPr>
            <w:tcW w:w="1490" w:type="dxa"/>
            <w:vMerge w:val="continue"/>
            <w:tcBorders>
              <w:left w:val="single" w:color="000000" w:sz="4" w:space="0"/>
              <w:right w:val="single" w:color="000000" w:sz="4" w:space="0"/>
            </w:tcBorders>
            <w:shd w:val="clear" w:color="auto" w:fill="auto"/>
            <w:vAlign w:val="center"/>
          </w:tcPr>
          <w:p w14:paraId="6D31BE0A">
            <w:pPr>
              <w:spacing w:line="360" w:lineRule="auto"/>
              <w:jc w:val="center"/>
              <w:rPr>
                <w:rFonts w:ascii="宋体" w:hAnsi="宋体" w:cs="宋体"/>
                <w:color w:val="000000" w:themeColor="text1"/>
                <w:sz w:val="24"/>
                <w:szCs w:val="24"/>
                <w14:textFill>
                  <w14:solidFill>
                    <w14:schemeClr w14:val="tx1"/>
                  </w14:solidFill>
                </w14:textFill>
              </w:rPr>
            </w:pP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08CA">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限制从同一个IP地址，采用默认的密码和账户字典，不触发暴力破解策略的情况下，慢速撞库账户。</w:t>
            </w:r>
          </w:p>
        </w:tc>
      </w:tr>
      <w:tr w14:paraId="0C3C6A6C">
        <w:tblPrEx>
          <w:tblCellMar>
            <w:top w:w="0" w:type="dxa"/>
            <w:left w:w="108" w:type="dxa"/>
            <w:bottom w:w="0" w:type="dxa"/>
            <w:right w:w="108" w:type="dxa"/>
          </w:tblCellMar>
        </w:tblPrEx>
        <w:trPr>
          <w:trHeight w:val="410" w:hRule="atLeast"/>
          <w:jc w:val="center"/>
        </w:trPr>
        <w:tc>
          <w:tcPr>
            <w:tcW w:w="1490" w:type="dxa"/>
            <w:vMerge w:val="continue"/>
            <w:tcBorders>
              <w:left w:val="single" w:color="000000" w:sz="4" w:space="0"/>
              <w:bottom w:val="single" w:color="000000" w:sz="4" w:space="0"/>
              <w:right w:val="single" w:color="000000" w:sz="4" w:space="0"/>
            </w:tcBorders>
            <w:shd w:val="clear" w:color="auto" w:fill="auto"/>
            <w:vAlign w:val="center"/>
          </w:tcPr>
          <w:p w14:paraId="6788A028">
            <w:pPr>
              <w:spacing w:line="360" w:lineRule="auto"/>
              <w:jc w:val="center"/>
              <w:rPr>
                <w:rFonts w:ascii="宋体" w:hAnsi="宋体" w:cs="宋体"/>
                <w:color w:val="000000" w:themeColor="text1"/>
                <w:sz w:val="24"/>
                <w:szCs w:val="24"/>
                <w14:textFill>
                  <w14:solidFill>
                    <w14:schemeClr w14:val="tx1"/>
                  </w14:solidFill>
                </w14:textFill>
              </w:rPr>
            </w:pP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E2FC">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▲支持企业微信应用对接，可对webvpn系统内发布的web应用进行静默登录配置，自动生成在企业微信工作台内携带open.weixin的配置路径，复制配置路径到企业微信工作台发布应用即可实现静默登录。</w:t>
            </w:r>
            <w:r>
              <w:rPr>
                <w:rFonts w:hint="eastAsia" w:ascii="宋体" w:hAnsi="宋体" w:cs="宋体"/>
                <w:b/>
                <w:bCs/>
                <w:color w:val="000000" w:themeColor="text1"/>
                <w:kern w:val="0"/>
                <w:sz w:val="24"/>
                <w:szCs w:val="24"/>
                <w:lang w:bidi="ar"/>
                <w14:textFill>
                  <w14:solidFill>
                    <w14:schemeClr w14:val="tx1"/>
                  </w14:solidFill>
                </w14:textFill>
              </w:rPr>
              <w:t>提供功能截图并加盖投</w:t>
            </w:r>
            <w:r>
              <w:rPr>
                <w:rFonts w:ascii="宋体" w:hAnsi="宋体" w:cs="宋体"/>
                <w:b/>
                <w:bCs/>
                <w:color w:val="000000" w:themeColor="text1"/>
                <w:kern w:val="0"/>
                <w:sz w:val="24"/>
                <w:szCs w:val="24"/>
                <w:lang w:bidi="ar"/>
                <w14:textFill>
                  <w14:solidFill>
                    <w14:schemeClr w14:val="tx1"/>
                  </w14:solidFill>
                </w14:textFill>
              </w:rPr>
              <w:t>标人</w:t>
            </w:r>
            <w:r>
              <w:rPr>
                <w:rFonts w:hint="eastAsia" w:ascii="宋体" w:hAnsi="宋体" w:cs="宋体"/>
                <w:b/>
                <w:bCs/>
                <w:color w:val="000000" w:themeColor="text1"/>
                <w:kern w:val="0"/>
                <w:sz w:val="24"/>
                <w:szCs w:val="24"/>
                <w:lang w:bidi="ar"/>
                <w14:textFill>
                  <w14:solidFill>
                    <w14:schemeClr w14:val="tx1"/>
                  </w14:solidFill>
                </w14:textFill>
              </w:rPr>
              <w:t>公章。</w:t>
            </w:r>
          </w:p>
        </w:tc>
      </w:tr>
      <w:tr w14:paraId="7E06C069">
        <w:tblPrEx>
          <w:tblCellMar>
            <w:top w:w="0" w:type="dxa"/>
            <w:left w:w="108" w:type="dxa"/>
            <w:bottom w:w="0" w:type="dxa"/>
            <w:right w:w="108" w:type="dxa"/>
          </w:tblCellMar>
        </w:tblPrEx>
        <w:trPr>
          <w:trHeight w:val="90" w:hRule="atLeast"/>
          <w:jc w:val="center"/>
        </w:trPr>
        <w:tc>
          <w:tcPr>
            <w:tcW w:w="1490" w:type="dxa"/>
            <w:vMerge w:val="restart"/>
            <w:tcBorders>
              <w:top w:val="single" w:color="000000" w:sz="4" w:space="0"/>
              <w:left w:val="single" w:color="000000" w:sz="4" w:space="0"/>
              <w:right w:val="single" w:color="000000" w:sz="4" w:space="0"/>
            </w:tcBorders>
            <w:shd w:val="clear" w:color="auto" w:fill="auto"/>
            <w:vAlign w:val="center"/>
          </w:tcPr>
          <w:p w14:paraId="2E6CD9D2">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用户与设备绑定</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88FB">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支持终端设备硬件特征码绑定，支持单个终端绑定一个账号或多个账号进行登录控制，可以对设备共享行为进行管控（限制用户登录的使用终端）；</w:t>
            </w:r>
          </w:p>
        </w:tc>
      </w:tr>
      <w:tr w14:paraId="5931A103">
        <w:tblPrEx>
          <w:tblCellMar>
            <w:top w:w="0" w:type="dxa"/>
            <w:left w:w="108" w:type="dxa"/>
            <w:bottom w:w="0" w:type="dxa"/>
            <w:right w:w="108" w:type="dxa"/>
          </w:tblCellMar>
        </w:tblPrEx>
        <w:trPr>
          <w:trHeight w:val="360" w:hRule="atLeast"/>
          <w:jc w:val="center"/>
        </w:trPr>
        <w:tc>
          <w:tcPr>
            <w:tcW w:w="1490" w:type="dxa"/>
            <w:vMerge w:val="continue"/>
            <w:tcBorders>
              <w:left w:val="single" w:color="000000" w:sz="4" w:space="0"/>
              <w:right w:val="single" w:color="000000" w:sz="4" w:space="0"/>
            </w:tcBorders>
            <w:shd w:val="clear" w:color="auto" w:fill="auto"/>
            <w:vAlign w:val="center"/>
          </w:tcPr>
          <w:p w14:paraId="7A96BFA1">
            <w:pPr>
              <w:spacing w:line="360" w:lineRule="auto"/>
              <w:jc w:val="center"/>
              <w:rPr>
                <w:rFonts w:ascii="宋体" w:hAnsi="宋体" w:cs="宋体"/>
                <w:color w:val="000000" w:themeColor="text1"/>
                <w:sz w:val="24"/>
                <w:szCs w:val="24"/>
                <w14:textFill>
                  <w14:solidFill>
                    <w14:schemeClr w14:val="tx1"/>
                  </w14:solidFill>
                </w14:textFill>
              </w:rPr>
            </w:pP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9A20">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支持对账号已绑定的终端进行访问控制，可以通过安全策略限制仅在内网环境中进行登录，缩小用户接入范围。</w:t>
            </w:r>
          </w:p>
        </w:tc>
      </w:tr>
      <w:tr w14:paraId="07793D8F">
        <w:tblPrEx>
          <w:tblCellMar>
            <w:top w:w="0" w:type="dxa"/>
            <w:left w:w="108" w:type="dxa"/>
            <w:bottom w:w="0" w:type="dxa"/>
            <w:right w:w="108" w:type="dxa"/>
          </w:tblCellMar>
        </w:tblPrEx>
        <w:trPr>
          <w:trHeight w:val="90" w:hRule="atLeast"/>
          <w:jc w:val="center"/>
        </w:trPr>
        <w:tc>
          <w:tcPr>
            <w:tcW w:w="1490" w:type="dxa"/>
            <w:tcBorders>
              <w:top w:val="single" w:color="000000" w:sz="4" w:space="0"/>
              <w:left w:val="single" w:color="000000" w:sz="4" w:space="0"/>
              <w:bottom w:val="nil"/>
              <w:right w:val="single" w:color="000000" w:sz="4" w:space="0"/>
            </w:tcBorders>
            <w:shd w:val="clear" w:color="auto" w:fill="auto"/>
            <w:vAlign w:val="center"/>
          </w:tcPr>
          <w:p w14:paraId="39DA772E">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设备注册</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FCB">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▲支持通过授权码完成客户端的注册，从而可进行SPA敲门和连接，功能界面需体现公共码、一人一码、一次一码字样，</w:t>
            </w:r>
            <w:r>
              <w:rPr>
                <w:rFonts w:hint="eastAsia" w:ascii="宋体" w:hAnsi="宋体" w:cs="宋体"/>
                <w:b/>
                <w:bCs/>
                <w:color w:val="000000" w:themeColor="text1"/>
                <w:kern w:val="0"/>
                <w:sz w:val="24"/>
                <w:szCs w:val="24"/>
                <w:lang w:bidi="ar"/>
                <w14:textFill>
                  <w14:solidFill>
                    <w14:schemeClr w14:val="tx1"/>
                  </w14:solidFill>
                </w14:textFill>
              </w:rPr>
              <w:t>提供功能截图并加盖投</w:t>
            </w:r>
            <w:r>
              <w:rPr>
                <w:rFonts w:ascii="宋体" w:hAnsi="宋体" w:cs="宋体"/>
                <w:b/>
                <w:bCs/>
                <w:color w:val="000000" w:themeColor="text1"/>
                <w:kern w:val="0"/>
                <w:sz w:val="24"/>
                <w:szCs w:val="24"/>
                <w:lang w:bidi="ar"/>
                <w14:textFill>
                  <w14:solidFill>
                    <w14:schemeClr w14:val="tx1"/>
                  </w14:solidFill>
                </w14:textFill>
              </w:rPr>
              <w:t>标人</w:t>
            </w:r>
            <w:r>
              <w:rPr>
                <w:rFonts w:hint="eastAsia" w:ascii="宋体" w:hAnsi="宋体" w:cs="宋体"/>
                <w:b/>
                <w:bCs/>
                <w:color w:val="000000" w:themeColor="text1"/>
                <w:kern w:val="0"/>
                <w:sz w:val="24"/>
                <w:szCs w:val="24"/>
                <w:lang w:bidi="ar"/>
                <w14:textFill>
                  <w14:solidFill>
                    <w14:schemeClr w14:val="tx1"/>
                  </w14:solidFill>
                </w14:textFill>
              </w:rPr>
              <w:t>公章。</w:t>
            </w:r>
          </w:p>
        </w:tc>
      </w:tr>
      <w:tr w14:paraId="4DF32F03">
        <w:tblPrEx>
          <w:tblCellMar>
            <w:top w:w="0" w:type="dxa"/>
            <w:left w:w="108" w:type="dxa"/>
            <w:bottom w:w="0" w:type="dxa"/>
            <w:right w:w="108" w:type="dxa"/>
          </w:tblCellMar>
        </w:tblPrEx>
        <w:trPr>
          <w:trHeight w:val="580" w:hRule="atLeast"/>
          <w:jc w:val="center"/>
        </w:trPr>
        <w:tc>
          <w:tcPr>
            <w:tcW w:w="1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03701">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设备绑定</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B26D">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支持设定用户绑定的设备数，分别设置可绑定的PC数量及移动设备数量；</w:t>
            </w:r>
          </w:p>
        </w:tc>
      </w:tr>
      <w:tr w14:paraId="767F46AF">
        <w:tblPrEx>
          <w:tblCellMar>
            <w:top w:w="0" w:type="dxa"/>
            <w:left w:w="108" w:type="dxa"/>
            <w:bottom w:w="0" w:type="dxa"/>
            <w:right w:w="108" w:type="dxa"/>
          </w:tblCellMar>
        </w:tblPrEx>
        <w:trPr>
          <w:trHeight w:val="580" w:hRule="atLeast"/>
          <w:jc w:val="center"/>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C6661">
            <w:pPr>
              <w:spacing w:line="360" w:lineRule="auto"/>
              <w:jc w:val="center"/>
              <w:rPr>
                <w:rFonts w:ascii="宋体" w:hAnsi="宋体" w:cs="宋体"/>
                <w:color w:val="000000" w:themeColor="text1"/>
                <w:sz w:val="24"/>
                <w:szCs w:val="24"/>
                <w14:textFill>
                  <w14:solidFill>
                    <w14:schemeClr w14:val="tx1"/>
                  </w14:solidFill>
                </w14:textFill>
              </w:rPr>
            </w:pP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FB3B">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当绑定设备数大于允许绑定的数量时，可针对终端解绑设置不同动作。</w:t>
            </w:r>
          </w:p>
        </w:tc>
      </w:tr>
      <w:tr w14:paraId="7A60D37A">
        <w:tblPrEx>
          <w:tblCellMar>
            <w:top w:w="0" w:type="dxa"/>
            <w:left w:w="108" w:type="dxa"/>
            <w:bottom w:w="0" w:type="dxa"/>
            <w:right w:w="108" w:type="dxa"/>
          </w:tblCellMar>
        </w:tblPrEx>
        <w:trPr>
          <w:trHeight w:val="580" w:hRule="atLeast"/>
          <w:jc w:val="center"/>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66ED">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DNS策略</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63D5">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支持对DNS访问流量进行全量解析。</w:t>
            </w:r>
          </w:p>
        </w:tc>
      </w:tr>
      <w:tr w14:paraId="73BD1A8C">
        <w:tblPrEx>
          <w:tblCellMar>
            <w:top w:w="0" w:type="dxa"/>
            <w:left w:w="108" w:type="dxa"/>
            <w:bottom w:w="0" w:type="dxa"/>
            <w:right w:w="108" w:type="dxa"/>
          </w:tblCellMar>
        </w:tblPrEx>
        <w:trPr>
          <w:trHeight w:val="580" w:hRule="atLeast"/>
          <w:jc w:val="center"/>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D36B">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客户端修复能力</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3541">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支持零信任客户端提供自助排障、智能诊断能力，诊断页面需包含终端基础检测、运行环境检测、网络连通性检测、网关网络检测等</w:t>
            </w:r>
          </w:p>
        </w:tc>
      </w:tr>
      <w:tr w14:paraId="333A4CFA">
        <w:tblPrEx>
          <w:tblCellMar>
            <w:top w:w="0" w:type="dxa"/>
            <w:left w:w="108" w:type="dxa"/>
            <w:bottom w:w="0" w:type="dxa"/>
            <w:right w:w="108" w:type="dxa"/>
          </w:tblCellMar>
        </w:tblPrEx>
        <w:trPr>
          <w:trHeight w:val="520" w:hRule="atLeast"/>
          <w:jc w:val="center"/>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81CC">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组织架构管理</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ED88">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私有化部署支持手工维护组织架构部门和成员信息，允许通过导入导出操作进行批量维护、多级部门管理和维护和用户账户生命周期管理</w:t>
            </w:r>
          </w:p>
        </w:tc>
      </w:tr>
      <w:tr w14:paraId="3709CDE1">
        <w:tblPrEx>
          <w:tblCellMar>
            <w:top w:w="0" w:type="dxa"/>
            <w:left w:w="108" w:type="dxa"/>
            <w:bottom w:w="0" w:type="dxa"/>
            <w:right w:w="108" w:type="dxa"/>
          </w:tblCellMar>
        </w:tblPrEx>
        <w:trPr>
          <w:trHeight w:val="520" w:hRule="atLeast"/>
          <w:jc w:val="center"/>
        </w:trPr>
        <w:tc>
          <w:tcPr>
            <w:tcW w:w="1490" w:type="dxa"/>
            <w:vMerge w:val="restart"/>
            <w:tcBorders>
              <w:top w:val="single" w:color="000000" w:sz="4" w:space="0"/>
              <w:left w:val="single" w:color="000000" w:sz="4" w:space="0"/>
              <w:right w:val="single" w:color="000000" w:sz="4" w:space="0"/>
            </w:tcBorders>
            <w:shd w:val="clear" w:color="auto" w:fill="auto"/>
            <w:vAlign w:val="center"/>
          </w:tcPr>
          <w:p w14:paraId="643ACC99">
            <w:pPr>
              <w:spacing w:line="360" w:lineRule="auto"/>
              <w:jc w:val="center"/>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分权分域</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1381">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支持根据组织机构树状结构，设定多级管理员，分域管理组织；</w:t>
            </w:r>
            <w:r>
              <w:rPr>
                <w:rFonts w:ascii="宋体" w:hAnsi="宋体" w:cs="宋体"/>
                <w:color w:val="000000" w:themeColor="text1"/>
                <w:kern w:val="0"/>
                <w:sz w:val="24"/>
                <w:szCs w:val="24"/>
                <w:lang w:bidi="ar"/>
                <w14:textFill>
                  <w14:solidFill>
                    <w14:schemeClr w14:val="tx1"/>
                  </w14:solidFill>
                </w14:textFill>
              </w:rPr>
              <w:t xml:space="preserve"> </w:t>
            </w:r>
          </w:p>
        </w:tc>
      </w:tr>
      <w:tr w14:paraId="3E28965E">
        <w:tblPrEx>
          <w:tblCellMar>
            <w:top w:w="0" w:type="dxa"/>
            <w:left w:w="108" w:type="dxa"/>
            <w:bottom w:w="0" w:type="dxa"/>
            <w:right w:w="108" w:type="dxa"/>
          </w:tblCellMar>
        </w:tblPrEx>
        <w:trPr>
          <w:trHeight w:val="90" w:hRule="atLeast"/>
          <w:jc w:val="center"/>
        </w:trPr>
        <w:tc>
          <w:tcPr>
            <w:tcW w:w="1490" w:type="dxa"/>
            <w:vMerge w:val="continue"/>
            <w:tcBorders>
              <w:left w:val="single" w:color="000000" w:sz="4" w:space="0"/>
              <w:bottom w:val="single" w:color="000000" w:sz="4" w:space="0"/>
              <w:right w:val="single" w:color="000000" w:sz="4" w:space="0"/>
            </w:tcBorders>
            <w:shd w:val="clear" w:color="auto" w:fill="auto"/>
            <w:vAlign w:val="center"/>
          </w:tcPr>
          <w:p w14:paraId="19D33E83">
            <w:pPr>
              <w:spacing w:line="360" w:lineRule="auto"/>
              <w:jc w:val="center"/>
              <w:textAlignment w:val="center"/>
              <w:rPr>
                <w:rFonts w:ascii="宋体" w:hAnsi="宋体" w:cs="宋体"/>
                <w:color w:val="000000" w:themeColor="text1"/>
                <w:kern w:val="0"/>
                <w:sz w:val="24"/>
                <w:szCs w:val="24"/>
                <w:lang w:bidi="ar"/>
                <w14:textFill>
                  <w14:solidFill>
                    <w14:schemeClr w14:val="tx1"/>
                  </w14:solidFill>
                </w14:textFill>
              </w:rPr>
            </w:pP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6156">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支持licence拆分功能，满足多节点环境下动态调整各分支licence数量。</w:t>
            </w:r>
          </w:p>
        </w:tc>
      </w:tr>
      <w:tr w14:paraId="28BD56CD">
        <w:tblPrEx>
          <w:tblCellMar>
            <w:top w:w="0" w:type="dxa"/>
            <w:left w:w="108" w:type="dxa"/>
            <w:bottom w:w="0" w:type="dxa"/>
            <w:right w:w="108" w:type="dxa"/>
          </w:tblCellMar>
        </w:tblPrEx>
        <w:trPr>
          <w:trHeight w:val="660" w:hRule="atLeast"/>
          <w:jc w:val="center"/>
        </w:trPr>
        <w:tc>
          <w:tcPr>
            <w:tcW w:w="1490" w:type="dxa"/>
            <w:vMerge w:val="restart"/>
            <w:tcBorders>
              <w:top w:val="single" w:color="000000" w:sz="4" w:space="0"/>
              <w:left w:val="single" w:color="000000" w:sz="4" w:space="0"/>
              <w:right w:val="single" w:color="000000" w:sz="4" w:space="0"/>
            </w:tcBorders>
            <w:shd w:val="clear" w:color="auto" w:fill="auto"/>
            <w:vAlign w:val="center"/>
          </w:tcPr>
          <w:p w14:paraId="5091018B">
            <w:pPr>
              <w:spacing w:line="360" w:lineRule="auto"/>
              <w:jc w:val="center"/>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标签管理</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BE8E">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可以给用户，设备，应用打标签，实现快速批量管理，也可以基于标签实现策略控制，实现僵尸账号，违建账号的策略配置；</w:t>
            </w:r>
          </w:p>
        </w:tc>
      </w:tr>
      <w:tr w14:paraId="0D95454D">
        <w:tblPrEx>
          <w:tblCellMar>
            <w:top w:w="0" w:type="dxa"/>
            <w:left w:w="108" w:type="dxa"/>
            <w:bottom w:w="0" w:type="dxa"/>
            <w:right w:w="108" w:type="dxa"/>
          </w:tblCellMar>
        </w:tblPrEx>
        <w:trPr>
          <w:trHeight w:val="660" w:hRule="atLeast"/>
          <w:jc w:val="center"/>
        </w:trPr>
        <w:tc>
          <w:tcPr>
            <w:tcW w:w="1490" w:type="dxa"/>
            <w:vMerge w:val="continue"/>
            <w:tcBorders>
              <w:left w:val="single" w:color="000000" w:sz="4" w:space="0"/>
              <w:bottom w:val="single" w:color="000000" w:sz="4" w:space="0"/>
              <w:right w:val="single" w:color="000000" w:sz="4" w:space="0"/>
            </w:tcBorders>
            <w:shd w:val="clear" w:color="auto" w:fill="auto"/>
            <w:vAlign w:val="center"/>
          </w:tcPr>
          <w:p w14:paraId="66208103">
            <w:pPr>
              <w:spacing w:line="360" w:lineRule="auto"/>
              <w:jc w:val="center"/>
              <w:textAlignment w:val="center"/>
              <w:rPr>
                <w:rFonts w:ascii="宋体" w:hAnsi="宋体" w:cs="宋体"/>
                <w:color w:val="000000" w:themeColor="text1"/>
                <w:kern w:val="0"/>
                <w:sz w:val="24"/>
                <w:szCs w:val="24"/>
                <w:lang w:bidi="ar"/>
                <w14:textFill>
                  <w14:solidFill>
                    <w14:schemeClr w14:val="tx1"/>
                  </w14:solidFill>
                </w14:textFill>
              </w:rPr>
            </w:pP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3346">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支持对公司设备和BYOD设备打标签，实现快速区分设备的不同的安全策略；</w:t>
            </w:r>
          </w:p>
        </w:tc>
      </w:tr>
      <w:tr w14:paraId="5D7CF40F">
        <w:tblPrEx>
          <w:tblCellMar>
            <w:top w:w="0" w:type="dxa"/>
            <w:left w:w="108" w:type="dxa"/>
            <w:bottom w:w="0" w:type="dxa"/>
            <w:right w:w="108" w:type="dxa"/>
          </w:tblCellMar>
        </w:tblPrEx>
        <w:trPr>
          <w:trHeight w:val="500" w:hRule="atLeast"/>
          <w:jc w:val="center"/>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C3CE">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二次认证</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4CB3">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支持对单个应用开启二次认证功能；</w:t>
            </w:r>
          </w:p>
        </w:tc>
      </w:tr>
      <w:tr w14:paraId="01F13192">
        <w:tblPrEx>
          <w:tblCellMar>
            <w:top w:w="0" w:type="dxa"/>
            <w:left w:w="108" w:type="dxa"/>
            <w:bottom w:w="0" w:type="dxa"/>
            <w:right w:w="108" w:type="dxa"/>
          </w:tblCellMar>
        </w:tblPrEx>
        <w:trPr>
          <w:trHeight w:val="500" w:hRule="atLeast"/>
          <w:jc w:val="center"/>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A5B3">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信用等级</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0302">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支持设置应用的信用等级，用户必须满足最低信任分数才允许访问；</w:t>
            </w:r>
          </w:p>
        </w:tc>
      </w:tr>
      <w:tr w14:paraId="507901A6">
        <w:tblPrEx>
          <w:tblCellMar>
            <w:top w:w="0" w:type="dxa"/>
            <w:left w:w="108" w:type="dxa"/>
            <w:bottom w:w="0" w:type="dxa"/>
            <w:right w:w="108" w:type="dxa"/>
          </w:tblCellMar>
        </w:tblPrEx>
        <w:trPr>
          <w:trHeight w:val="500" w:hRule="atLeast"/>
          <w:jc w:val="center"/>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627C">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便利性</w:t>
            </w:r>
          </w:p>
        </w:tc>
        <w:tc>
          <w:tcPr>
            <w:tcW w:w="7480" w:type="dxa"/>
            <w:tcBorders>
              <w:top w:val="single" w:color="000000" w:sz="4" w:space="0"/>
              <w:left w:val="single" w:color="000000" w:sz="4" w:space="0"/>
              <w:bottom w:val="nil"/>
              <w:right w:val="single" w:color="000000" w:sz="4" w:space="0"/>
            </w:tcBorders>
            <w:shd w:val="clear" w:color="auto" w:fill="auto"/>
            <w:vAlign w:val="center"/>
          </w:tcPr>
          <w:p w14:paraId="046D6ECB">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支持对隧道应用设置默认启动的浏览器；并具备域名探测能力，防止隧道内有外链无法正常加载的问题。</w:t>
            </w:r>
          </w:p>
        </w:tc>
      </w:tr>
      <w:tr w14:paraId="5E83321A">
        <w:tblPrEx>
          <w:tblCellMar>
            <w:top w:w="0" w:type="dxa"/>
            <w:left w:w="108" w:type="dxa"/>
            <w:bottom w:w="0" w:type="dxa"/>
            <w:right w:w="108" w:type="dxa"/>
          </w:tblCellMar>
        </w:tblPrEx>
        <w:trPr>
          <w:trHeight w:val="410" w:hRule="atLeast"/>
          <w:jc w:val="center"/>
        </w:trPr>
        <w:tc>
          <w:tcPr>
            <w:tcW w:w="1490" w:type="dxa"/>
            <w:tcBorders>
              <w:top w:val="single" w:color="000000" w:sz="4" w:space="0"/>
              <w:left w:val="single" w:color="000000" w:sz="4" w:space="0"/>
              <w:bottom w:val="nil"/>
              <w:right w:val="single" w:color="000000" w:sz="4" w:space="0"/>
            </w:tcBorders>
            <w:shd w:val="clear" w:color="auto" w:fill="auto"/>
            <w:vAlign w:val="center"/>
          </w:tcPr>
          <w:p w14:paraId="440B4243">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屏幕水印</w:t>
            </w:r>
          </w:p>
        </w:tc>
        <w:tc>
          <w:tcPr>
            <w:tcW w:w="7480" w:type="dxa"/>
            <w:tcBorders>
              <w:top w:val="single" w:color="000000" w:sz="4" w:space="0"/>
              <w:left w:val="single" w:color="000000" w:sz="4" w:space="0"/>
              <w:bottom w:val="nil"/>
              <w:right w:val="single" w:color="000000" w:sz="4" w:space="0"/>
            </w:tcBorders>
            <w:shd w:val="clear" w:color="auto" w:fill="auto"/>
            <w:vAlign w:val="center"/>
          </w:tcPr>
          <w:p w14:paraId="71A35EC1">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支持WEB水印功能，并可以自定义字体、字号、水印颜色、透明度、文字方向；</w:t>
            </w:r>
            <w:r>
              <w:rPr>
                <w:rFonts w:ascii="宋体" w:hAnsi="宋体" w:cs="宋体"/>
                <w:color w:val="000000" w:themeColor="text1"/>
                <w:sz w:val="24"/>
                <w:szCs w:val="24"/>
                <w14:textFill>
                  <w14:solidFill>
                    <w14:schemeClr w14:val="tx1"/>
                  </w14:solidFill>
                </w14:textFill>
              </w:rPr>
              <w:t xml:space="preserve"> </w:t>
            </w:r>
          </w:p>
        </w:tc>
      </w:tr>
      <w:tr w14:paraId="01130D5D">
        <w:tblPrEx>
          <w:tblCellMar>
            <w:top w:w="0" w:type="dxa"/>
            <w:left w:w="108" w:type="dxa"/>
            <w:bottom w:w="0" w:type="dxa"/>
            <w:right w:w="108" w:type="dxa"/>
          </w:tblCellMar>
        </w:tblPrEx>
        <w:trPr>
          <w:trHeight w:val="540" w:hRule="atLeast"/>
          <w:jc w:val="center"/>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ED0B">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数据脱敏</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BFDF">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▲支持针对域名和PATH设置数据脱敏，包括身份证、手机号、银行卡。</w:t>
            </w:r>
            <w:r>
              <w:rPr>
                <w:rFonts w:hint="eastAsia" w:ascii="宋体" w:hAnsi="宋体" w:cs="宋体"/>
                <w:b/>
                <w:bCs/>
                <w:color w:val="000000" w:themeColor="text1"/>
                <w:kern w:val="0"/>
                <w:sz w:val="24"/>
                <w:szCs w:val="24"/>
                <w:lang w:bidi="ar"/>
                <w14:textFill>
                  <w14:solidFill>
                    <w14:schemeClr w14:val="tx1"/>
                  </w14:solidFill>
                </w14:textFill>
              </w:rPr>
              <w:t>提供功能截图并加盖投</w:t>
            </w:r>
            <w:r>
              <w:rPr>
                <w:rFonts w:ascii="宋体" w:hAnsi="宋体" w:cs="宋体"/>
                <w:b/>
                <w:bCs/>
                <w:color w:val="000000" w:themeColor="text1"/>
                <w:kern w:val="0"/>
                <w:sz w:val="24"/>
                <w:szCs w:val="24"/>
                <w:lang w:bidi="ar"/>
                <w14:textFill>
                  <w14:solidFill>
                    <w14:schemeClr w14:val="tx1"/>
                  </w14:solidFill>
                </w14:textFill>
              </w:rPr>
              <w:t>标人</w:t>
            </w:r>
            <w:r>
              <w:rPr>
                <w:rFonts w:hint="eastAsia" w:ascii="宋体" w:hAnsi="宋体" w:cs="宋体"/>
                <w:b/>
                <w:bCs/>
                <w:color w:val="000000" w:themeColor="text1"/>
                <w:kern w:val="0"/>
                <w:sz w:val="24"/>
                <w:szCs w:val="24"/>
                <w:lang w:bidi="ar"/>
                <w14:textFill>
                  <w14:solidFill>
                    <w14:schemeClr w14:val="tx1"/>
                  </w14:solidFill>
                </w14:textFill>
              </w:rPr>
              <w:t>公章。</w:t>
            </w:r>
          </w:p>
        </w:tc>
      </w:tr>
      <w:tr w14:paraId="5CC808CD">
        <w:tblPrEx>
          <w:tblCellMar>
            <w:top w:w="0" w:type="dxa"/>
            <w:left w:w="108" w:type="dxa"/>
            <w:bottom w:w="0" w:type="dxa"/>
            <w:right w:w="108" w:type="dxa"/>
          </w:tblCellMar>
        </w:tblPrEx>
        <w:trPr>
          <w:trHeight w:val="540" w:hRule="atLeast"/>
          <w:jc w:val="center"/>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E991">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站点放行策略</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E13">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支持针对域名进行白名单放行，放行的域名将不经过零信任网关代理访问；</w:t>
            </w:r>
          </w:p>
        </w:tc>
      </w:tr>
      <w:tr w14:paraId="428ACA43">
        <w:tblPrEx>
          <w:tblCellMar>
            <w:top w:w="0" w:type="dxa"/>
            <w:left w:w="108" w:type="dxa"/>
            <w:bottom w:w="0" w:type="dxa"/>
            <w:right w:w="108" w:type="dxa"/>
          </w:tblCellMar>
        </w:tblPrEx>
        <w:trPr>
          <w:trHeight w:val="540" w:hRule="atLeast"/>
          <w:jc w:val="center"/>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7960">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URL黑白名单策略</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FC6E">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▲白名单：对默认未代理的URL进行代理；黑名单：对默认进行代理的URL不再代理。</w:t>
            </w:r>
            <w:r>
              <w:rPr>
                <w:rFonts w:hint="eastAsia" w:ascii="宋体" w:hAnsi="宋体" w:cs="宋体"/>
                <w:b/>
                <w:bCs/>
                <w:color w:val="000000" w:themeColor="text1"/>
                <w:kern w:val="0"/>
                <w:sz w:val="24"/>
                <w:szCs w:val="24"/>
                <w:lang w:bidi="ar"/>
                <w14:textFill>
                  <w14:solidFill>
                    <w14:schemeClr w14:val="tx1"/>
                  </w14:solidFill>
                </w14:textFill>
              </w:rPr>
              <w:t>提供功能截图并加盖投</w:t>
            </w:r>
            <w:r>
              <w:rPr>
                <w:rFonts w:ascii="宋体" w:hAnsi="宋体" w:cs="宋体"/>
                <w:b/>
                <w:bCs/>
                <w:color w:val="000000" w:themeColor="text1"/>
                <w:kern w:val="0"/>
                <w:sz w:val="24"/>
                <w:szCs w:val="24"/>
                <w:lang w:bidi="ar"/>
                <w14:textFill>
                  <w14:solidFill>
                    <w14:schemeClr w14:val="tx1"/>
                  </w14:solidFill>
                </w14:textFill>
              </w:rPr>
              <w:t>标人</w:t>
            </w:r>
            <w:r>
              <w:rPr>
                <w:rFonts w:hint="eastAsia" w:ascii="宋体" w:hAnsi="宋体" w:cs="宋体"/>
                <w:b/>
                <w:bCs/>
                <w:color w:val="000000" w:themeColor="text1"/>
                <w:kern w:val="0"/>
                <w:sz w:val="24"/>
                <w:szCs w:val="24"/>
                <w:lang w:bidi="ar"/>
                <w14:textFill>
                  <w14:solidFill>
                    <w14:schemeClr w14:val="tx1"/>
                  </w14:solidFill>
                </w14:textFill>
              </w:rPr>
              <w:t>公章。</w:t>
            </w:r>
          </w:p>
        </w:tc>
      </w:tr>
      <w:tr w14:paraId="3F1323E6">
        <w:tblPrEx>
          <w:tblCellMar>
            <w:top w:w="0" w:type="dxa"/>
            <w:left w:w="108" w:type="dxa"/>
            <w:bottom w:w="0" w:type="dxa"/>
            <w:right w:w="108" w:type="dxa"/>
          </w:tblCellMar>
        </w:tblPrEx>
        <w:trPr>
          <w:trHeight w:val="540" w:hRule="atLeast"/>
          <w:jc w:val="center"/>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E1CC">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WAF策略</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626C">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支持开启HTTP策略、并发连接策略、请求体长度策略、请求速率策略，触发策略后立即阻止访问。</w:t>
            </w:r>
          </w:p>
        </w:tc>
      </w:tr>
      <w:tr w14:paraId="516E95C3">
        <w:tblPrEx>
          <w:tblCellMar>
            <w:top w:w="0" w:type="dxa"/>
            <w:left w:w="108" w:type="dxa"/>
            <w:bottom w:w="0" w:type="dxa"/>
            <w:right w:w="108" w:type="dxa"/>
          </w:tblCellMar>
        </w:tblPrEx>
        <w:trPr>
          <w:trHeight w:val="540" w:hRule="atLeast"/>
          <w:jc w:val="center"/>
        </w:trPr>
        <w:tc>
          <w:tcPr>
            <w:tcW w:w="1490" w:type="dxa"/>
            <w:vMerge w:val="restart"/>
            <w:tcBorders>
              <w:top w:val="single" w:color="000000" w:sz="4" w:space="0"/>
              <w:left w:val="single" w:color="000000" w:sz="4" w:space="0"/>
              <w:right w:val="single" w:color="000000" w:sz="4" w:space="0"/>
            </w:tcBorders>
            <w:shd w:val="clear" w:color="auto" w:fill="auto"/>
            <w:vAlign w:val="center"/>
          </w:tcPr>
          <w:p w14:paraId="7504B3DC">
            <w:pPr>
              <w:spacing w:line="360" w:lineRule="auto"/>
              <w:jc w:val="center"/>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监控管理</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4C46">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支持创建监控任务，实现对配套网元（阿里云短信、微信、应用网关、控制器等）的健康状态监控并可在拓扑上展示检测状态。</w:t>
            </w:r>
          </w:p>
        </w:tc>
      </w:tr>
      <w:tr w14:paraId="5CBD9C55">
        <w:tblPrEx>
          <w:tblCellMar>
            <w:top w:w="0" w:type="dxa"/>
            <w:left w:w="108" w:type="dxa"/>
            <w:bottom w:w="0" w:type="dxa"/>
            <w:right w:w="108" w:type="dxa"/>
          </w:tblCellMar>
        </w:tblPrEx>
        <w:trPr>
          <w:trHeight w:val="540" w:hRule="atLeast"/>
          <w:jc w:val="center"/>
        </w:trPr>
        <w:tc>
          <w:tcPr>
            <w:tcW w:w="1490" w:type="dxa"/>
            <w:vMerge w:val="continue"/>
            <w:tcBorders>
              <w:left w:val="single" w:color="000000" w:sz="4" w:space="0"/>
              <w:right w:val="single" w:color="000000" w:sz="4" w:space="0"/>
            </w:tcBorders>
            <w:shd w:val="clear" w:color="auto" w:fill="auto"/>
            <w:vAlign w:val="center"/>
          </w:tcPr>
          <w:p w14:paraId="0F9BBDFC">
            <w:pPr>
              <w:spacing w:line="360" w:lineRule="auto"/>
              <w:jc w:val="center"/>
              <w:textAlignment w:val="center"/>
              <w:rPr>
                <w:rFonts w:ascii="宋体" w:hAnsi="宋体" w:cs="宋体"/>
                <w:color w:val="000000" w:themeColor="text1"/>
                <w:kern w:val="0"/>
                <w:sz w:val="24"/>
                <w:szCs w:val="24"/>
                <w:lang w:bidi="ar"/>
                <w14:textFill>
                  <w14:solidFill>
                    <w14:schemeClr w14:val="tx1"/>
                  </w14:solidFill>
                </w14:textFill>
              </w:rPr>
            </w:pP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3055">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▲支持设置定时巡检任务，基于HTTP(S)、TCP、PING等协议监控，以及GET、POST请求方式进行健康度监控，并可以设置监控频率；支持用断言定义的方式，设置不同探测点上拨测响应结果的判断条件。</w:t>
            </w:r>
            <w:r>
              <w:rPr>
                <w:rFonts w:hint="eastAsia" w:ascii="宋体" w:hAnsi="宋体" w:cs="宋体"/>
                <w:b/>
                <w:bCs/>
                <w:color w:val="000000" w:themeColor="text1"/>
                <w:kern w:val="0"/>
                <w:sz w:val="24"/>
                <w:szCs w:val="24"/>
                <w:lang w:bidi="ar"/>
                <w14:textFill>
                  <w14:solidFill>
                    <w14:schemeClr w14:val="tx1"/>
                  </w14:solidFill>
                </w14:textFill>
              </w:rPr>
              <w:t>提供功能截图并加盖投</w:t>
            </w:r>
            <w:r>
              <w:rPr>
                <w:rFonts w:ascii="宋体" w:hAnsi="宋体" w:cs="宋体"/>
                <w:b/>
                <w:bCs/>
                <w:color w:val="000000" w:themeColor="text1"/>
                <w:kern w:val="0"/>
                <w:sz w:val="24"/>
                <w:szCs w:val="24"/>
                <w:lang w:bidi="ar"/>
                <w14:textFill>
                  <w14:solidFill>
                    <w14:schemeClr w14:val="tx1"/>
                  </w14:solidFill>
                </w14:textFill>
              </w:rPr>
              <w:t>标人</w:t>
            </w:r>
            <w:r>
              <w:rPr>
                <w:rFonts w:hint="eastAsia" w:ascii="宋体" w:hAnsi="宋体" w:cs="宋体"/>
                <w:b/>
                <w:bCs/>
                <w:color w:val="000000" w:themeColor="text1"/>
                <w:kern w:val="0"/>
                <w:sz w:val="24"/>
                <w:szCs w:val="24"/>
                <w:lang w:bidi="ar"/>
                <w14:textFill>
                  <w14:solidFill>
                    <w14:schemeClr w14:val="tx1"/>
                  </w14:solidFill>
                </w14:textFill>
              </w:rPr>
              <w:t>公章。</w:t>
            </w:r>
          </w:p>
        </w:tc>
      </w:tr>
      <w:tr w14:paraId="20AC8C52">
        <w:tblPrEx>
          <w:tblCellMar>
            <w:top w:w="0" w:type="dxa"/>
            <w:left w:w="108" w:type="dxa"/>
            <w:bottom w:w="0" w:type="dxa"/>
            <w:right w:w="108" w:type="dxa"/>
          </w:tblCellMar>
        </w:tblPrEx>
        <w:trPr>
          <w:trHeight w:val="540" w:hRule="atLeast"/>
          <w:jc w:val="center"/>
        </w:trPr>
        <w:tc>
          <w:tcPr>
            <w:tcW w:w="1490" w:type="dxa"/>
            <w:vMerge w:val="continue"/>
            <w:tcBorders>
              <w:left w:val="single" w:color="000000" w:sz="4" w:space="0"/>
              <w:right w:val="single" w:color="000000" w:sz="4" w:space="0"/>
            </w:tcBorders>
            <w:shd w:val="clear" w:color="auto" w:fill="auto"/>
            <w:vAlign w:val="center"/>
          </w:tcPr>
          <w:p w14:paraId="48CD5B5F">
            <w:pPr>
              <w:spacing w:line="360" w:lineRule="auto"/>
              <w:jc w:val="center"/>
              <w:textAlignment w:val="center"/>
              <w:rPr>
                <w:rFonts w:ascii="宋体" w:hAnsi="宋体" w:cs="宋体"/>
                <w:color w:val="000000" w:themeColor="text1"/>
                <w:kern w:val="0"/>
                <w:sz w:val="24"/>
                <w:szCs w:val="24"/>
                <w:lang w:bidi="ar"/>
                <w14:textFill>
                  <w14:solidFill>
                    <w14:schemeClr w14:val="tx1"/>
                  </w14:solidFill>
                </w14:textFill>
              </w:rPr>
            </w:pP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39CF">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w:t>
            </w:r>
            <w:r>
              <w:rPr>
                <w:rFonts w:ascii="宋体" w:hAnsi="宋体" w:cs="宋体"/>
                <w:color w:val="000000" w:themeColor="text1"/>
                <w:kern w:val="0"/>
                <w:sz w:val="24"/>
                <w:szCs w:val="24"/>
                <w:lang w:bidi="ar"/>
                <w14:textFill>
                  <w14:solidFill>
                    <w14:schemeClr w14:val="tx1"/>
                  </w14:solidFill>
                </w14:textFill>
              </w:rPr>
              <w:t>运维终端应用</w:t>
            </w:r>
            <w:r>
              <w:rPr>
                <w:rFonts w:hint="eastAsia" w:ascii="宋体" w:hAnsi="宋体" w:cs="宋体"/>
                <w:color w:val="000000" w:themeColor="text1"/>
                <w:kern w:val="0"/>
                <w:sz w:val="24"/>
                <w:szCs w:val="24"/>
                <w:lang w:bidi="ar"/>
                <w14:textFill>
                  <w14:solidFill>
                    <w14:schemeClr w14:val="tx1"/>
                  </w14:solidFill>
                </w14:textFill>
              </w:rPr>
              <w:t>异常高危指令操作管控。</w:t>
            </w:r>
          </w:p>
        </w:tc>
      </w:tr>
      <w:tr w14:paraId="20791D23">
        <w:tblPrEx>
          <w:tblCellMar>
            <w:top w:w="0" w:type="dxa"/>
            <w:left w:w="108" w:type="dxa"/>
            <w:bottom w:w="0" w:type="dxa"/>
            <w:right w:w="108" w:type="dxa"/>
          </w:tblCellMar>
        </w:tblPrEx>
        <w:trPr>
          <w:trHeight w:val="350" w:hRule="atLeast"/>
          <w:jc w:val="center"/>
        </w:trPr>
        <w:tc>
          <w:tcPr>
            <w:tcW w:w="1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1AC89">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操作系统</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EF6E">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支持windows7、windows10、windows11操作系统，支持Linux操作系统，支持MAC操作系统</w:t>
            </w:r>
          </w:p>
        </w:tc>
      </w:tr>
      <w:tr w14:paraId="3495F109">
        <w:tblPrEx>
          <w:tblCellMar>
            <w:top w:w="0" w:type="dxa"/>
            <w:left w:w="108" w:type="dxa"/>
            <w:bottom w:w="0" w:type="dxa"/>
            <w:right w:w="108" w:type="dxa"/>
          </w:tblCellMar>
        </w:tblPrEx>
        <w:trPr>
          <w:trHeight w:val="440" w:hRule="atLeast"/>
          <w:jc w:val="center"/>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BA18F">
            <w:pPr>
              <w:spacing w:line="360" w:lineRule="auto"/>
              <w:jc w:val="center"/>
              <w:rPr>
                <w:rFonts w:ascii="宋体" w:hAnsi="宋体" w:cs="宋体"/>
                <w:color w:val="000000" w:themeColor="text1"/>
                <w:sz w:val="24"/>
                <w:szCs w:val="24"/>
                <w14:textFill>
                  <w14:solidFill>
                    <w14:schemeClr w14:val="tx1"/>
                  </w14:solidFill>
                </w14:textFill>
              </w:rPr>
            </w:pP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A64C">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▲支持中标麒麟、统信等国产化操作系统，提供适配证书加盖投</w:t>
            </w:r>
            <w:r>
              <w:rPr>
                <w:rFonts w:ascii="宋体" w:hAnsi="宋体" w:cs="宋体"/>
                <w:color w:val="000000" w:themeColor="text1"/>
                <w:kern w:val="0"/>
                <w:sz w:val="24"/>
                <w:szCs w:val="24"/>
                <w:lang w:bidi="ar"/>
                <w14:textFill>
                  <w14:solidFill>
                    <w14:schemeClr w14:val="tx1"/>
                  </w14:solidFill>
                </w14:textFill>
              </w:rPr>
              <w:t>标人</w:t>
            </w:r>
            <w:r>
              <w:rPr>
                <w:rFonts w:hint="eastAsia" w:ascii="宋体" w:hAnsi="宋体" w:cs="宋体"/>
                <w:color w:val="000000" w:themeColor="text1"/>
                <w:kern w:val="0"/>
                <w:sz w:val="24"/>
                <w:szCs w:val="24"/>
                <w:lang w:bidi="ar"/>
                <w14:textFill>
                  <w14:solidFill>
                    <w14:schemeClr w14:val="tx1"/>
                  </w14:solidFill>
                </w14:textFill>
              </w:rPr>
              <w:t>公章。</w:t>
            </w:r>
          </w:p>
        </w:tc>
      </w:tr>
      <w:tr w14:paraId="73BA9C86">
        <w:tblPrEx>
          <w:tblCellMar>
            <w:top w:w="0" w:type="dxa"/>
            <w:left w:w="108" w:type="dxa"/>
            <w:bottom w:w="0" w:type="dxa"/>
            <w:right w:w="108" w:type="dxa"/>
          </w:tblCellMar>
        </w:tblPrEx>
        <w:trPr>
          <w:trHeight w:val="480" w:hRule="atLeast"/>
          <w:jc w:val="center"/>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DE2D">
            <w:pPr>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浏览器</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2C5D">
            <w:pPr>
              <w:spacing w:line="360" w:lineRule="auto"/>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支持IE/safari/firefox/chrome浏览器</w:t>
            </w:r>
          </w:p>
        </w:tc>
      </w:tr>
      <w:tr w14:paraId="7EA4AAC7">
        <w:tblPrEx>
          <w:tblCellMar>
            <w:top w:w="0" w:type="dxa"/>
            <w:left w:w="108" w:type="dxa"/>
            <w:bottom w:w="0" w:type="dxa"/>
            <w:right w:w="108" w:type="dxa"/>
          </w:tblCellMar>
        </w:tblPrEx>
        <w:trPr>
          <w:trHeight w:val="280" w:hRule="atLeast"/>
          <w:jc w:val="center"/>
        </w:trPr>
        <w:tc>
          <w:tcPr>
            <w:tcW w:w="1490" w:type="dxa"/>
            <w:tcBorders>
              <w:left w:val="single" w:color="000000" w:sz="4" w:space="0"/>
              <w:bottom w:val="single" w:color="auto" w:sz="4" w:space="0"/>
              <w:right w:val="single" w:color="000000" w:sz="4" w:space="0"/>
            </w:tcBorders>
            <w:shd w:val="clear" w:color="auto" w:fill="auto"/>
            <w:vAlign w:val="center"/>
          </w:tcPr>
          <w:p w14:paraId="66E48254">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消息通知</w:t>
            </w:r>
          </w:p>
        </w:tc>
        <w:tc>
          <w:tcPr>
            <w:tcW w:w="74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22986C6">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系统支持手机短信，邮件，公告，客户端消息，公众号，钉钉，企业微信等方式的通知，可灵活定义消息通知方式组合。发送包含短信登录认证，MFA认证，License到期通知提醒；</w:t>
            </w:r>
          </w:p>
        </w:tc>
      </w:tr>
      <w:tr w14:paraId="78B8881B">
        <w:tblPrEx>
          <w:tblCellMar>
            <w:top w:w="0" w:type="dxa"/>
            <w:left w:w="108" w:type="dxa"/>
            <w:bottom w:w="0" w:type="dxa"/>
            <w:right w:w="108" w:type="dxa"/>
          </w:tblCellMar>
        </w:tblPrEx>
        <w:trPr>
          <w:trHeight w:val="280" w:hRule="atLeast"/>
          <w:jc w:val="center"/>
        </w:trPr>
        <w:tc>
          <w:tcPr>
            <w:tcW w:w="1490" w:type="dxa"/>
            <w:tcBorders>
              <w:top w:val="single" w:color="auto" w:sz="4" w:space="0"/>
              <w:left w:val="single" w:color="000000" w:sz="4" w:space="0"/>
              <w:bottom w:val="single" w:color="000000" w:sz="4" w:space="0"/>
              <w:right w:val="single" w:color="000000" w:sz="4" w:space="0"/>
            </w:tcBorders>
            <w:shd w:val="clear" w:color="auto" w:fill="auto"/>
            <w:vAlign w:val="center"/>
          </w:tcPr>
          <w:p w14:paraId="1346FD6C">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统一身份对接</w:t>
            </w:r>
          </w:p>
        </w:tc>
        <w:tc>
          <w:tcPr>
            <w:tcW w:w="7480" w:type="dxa"/>
            <w:tcBorders>
              <w:top w:val="single" w:color="auto" w:sz="4" w:space="0"/>
              <w:left w:val="single" w:color="000000" w:sz="4" w:space="0"/>
              <w:bottom w:val="single" w:color="000000" w:sz="4" w:space="0"/>
              <w:right w:val="single" w:color="000000" w:sz="4" w:space="0"/>
            </w:tcBorders>
            <w:shd w:val="clear" w:color="auto" w:fill="auto"/>
            <w:vAlign w:val="center"/>
          </w:tcPr>
          <w:p w14:paraId="06515363">
            <w:pPr>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支持学校现有统一身份认证平台与企业微信对接，实现组织架构人员同步。对接统一身份过程中，产生的第三方费用(3</w:t>
            </w:r>
            <w:r>
              <w:rPr>
                <w:rFonts w:ascii="宋体" w:hAnsi="宋体" w:cs="宋体"/>
                <w:color w:val="000000" w:themeColor="text1"/>
                <w:kern w:val="0"/>
                <w:sz w:val="24"/>
                <w:szCs w:val="24"/>
                <w:lang w:bidi="ar"/>
                <w14:textFill>
                  <w14:solidFill>
                    <w14:schemeClr w14:val="tx1"/>
                  </w14:solidFill>
                </w14:textFill>
              </w:rPr>
              <w:t>000</w:t>
            </w:r>
            <w:r>
              <w:rPr>
                <w:rFonts w:hint="eastAsia" w:ascii="宋体" w:hAnsi="宋体" w:cs="宋体"/>
                <w:color w:val="000000" w:themeColor="text1"/>
                <w:kern w:val="0"/>
                <w:sz w:val="24"/>
                <w:szCs w:val="24"/>
                <w:lang w:bidi="ar"/>
                <w14:textFill>
                  <w14:solidFill>
                    <w14:schemeClr w14:val="tx1"/>
                  </w14:solidFill>
                </w14:textFill>
              </w:rPr>
              <w:t>元)，需要投标方承担，</w:t>
            </w:r>
            <w:r>
              <w:rPr>
                <w:rStyle w:val="52"/>
                <w:rFonts w:hint="eastAsia" w:ascii="宋体" w:hAnsi="宋体" w:cs="宋体"/>
                <w:b/>
                <w:bCs/>
                <w:color w:val="000000" w:themeColor="text1"/>
                <w:sz w:val="24"/>
                <w:szCs w:val="24"/>
                <w14:textFill>
                  <w14:solidFill>
                    <w14:schemeClr w14:val="tx1"/>
                  </w14:solidFill>
                </w14:textFill>
              </w:rPr>
              <w:t>上述费用由各投标人在投标时自行综合考虑分摊含进投标报价中，且不得单列，采购人不再承担上述费用</w:t>
            </w:r>
            <w:r>
              <w:rPr>
                <w:rFonts w:hint="eastAsia" w:ascii="宋体" w:hAnsi="宋体" w:cs="宋体"/>
                <w:color w:val="000000" w:themeColor="text1"/>
                <w:kern w:val="0"/>
                <w:sz w:val="24"/>
                <w:szCs w:val="24"/>
                <w:lang w:bidi="ar"/>
                <w14:textFill>
                  <w14:solidFill>
                    <w14:schemeClr w14:val="tx1"/>
                  </w14:solidFill>
                </w14:textFill>
              </w:rPr>
              <w:t>。</w:t>
            </w:r>
          </w:p>
        </w:tc>
      </w:tr>
    </w:tbl>
    <w:p w14:paraId="19CE9B05">
      <w:pPr>
        <w:rPr>
          <w:rStyle w:val="52"/>
          <w:rFonts w:cs="宋体"/>
          <w:b/>
          <w:color w:val="000000" w:themeColor="text1"/>
          <w:sz w:val="44"/>
          <w14:textFill>
            <w14:solidFill>
              <w14:schemeClr w14:val="tx1"/>
            </w14:solidFill>
          </w14:textFill>
        </w:rPr>
      </w:pPr>
    </w:p>
    <w:p w14:paraId="78707B18">
      <w:pPr>
        <w:rPr>
          <w:rStyle w:val="52"/>
          <w:rFonts w:cs="宋体"/>
          <w:b/>
          <w:color w:val="000000" w:themeColor="text1"/>
          <w:sz w:val="44"/>
          <w14:textFill>
            <w14:solidFill>
              <w14:schemeClr w14:val="tx1"/>
            </w14:solidFill>
          </w14:textFill>
        </w:rPr>
      </w:pPr>
      <w:bookmarkStart w:id="7" w:name="_Toc21120"/>
      <w:r>
        <w:rPr>
          <w:rStyle w:val="52"/>
          <w:rFonts w:hint="eastAsia" w:cs="宋体"/>
          <w:b/>
          <w:color w:val="000000" w:themeColor="text1"/>
          <w:sz w:val="44"/>
          <w14:textFill>
            <w14:solidFill>
              <w14:schemeClr w14:val="tx1"/>
            </w14:solidFill>
          </w14:textFill>
        </w:rPr>
        <w:br w:type="page"/>
      </w:r>
    </w:p>
    <w:p w14:paraId="7A8FE930">
      <w:pPr>
        <w:pStyle w:val="95"/>
        <w:spacing w:before="290" w:after="290"/>
        <w:jc w:val="center"/>
        <w:outlineLvl w:val="0"/>
        <w:rPr>
          <w:rStyle w:val="52"/>
          <w:rFonts w:cs="宋体"/>
          <w:color w:val="000000" w:themeColor="text1"/>
          <w14:textFill>
            <w14:solidFill>
              <w14:schemeClr w14:val="tx1"/>
            </w14:solidFill>
          </w14:textFill>
        </w:rPr>
      </w:pPr>
      <w:r>
        <w:rPr>
          <w:rStyle w:val="52"/>
          <w:rFonts w:hint="eastAsia" w:cs="宋体"/>
          <w:b/>
          <w:color w:val="000000" w:themeColor="text1"/>
          <w:sz w:val="44"/>
          <w14:textFill>
            <w14:solidFill>
              <w14:schemeClr w14:val="tx1"/>
            </w14:solidFill>
          </w14:textFill>
        </w:rPr>
        <w:t>第五章  评标方法与评标标准</w:t>
      </w:r>
      <w:bookmarkEnd w:id="7"/>
    </w:p>
    <w:p w14:paraId="05D5659F">
      <w:pPr>
        <w:snapToGrid w:val="0"/>
        <w:spacing w:line="500" w:lineRule="exact"/>
        <w:ind w:firstLine="482" w:firstLineChars="200"/>
        <w:rPr>
          <w:rStyle w:val="52"/>
          <w:rFonts w:ascii="宋体" w:hAnsi="宋体"/>
          <w:b/>
          <w:bCs/>
          <w:color w:val="000000" w:themeColor="text1"/>
          <w:sz w:val="24"/>
          <w:szCs w:val="24"/>
          <w14:textFill>
            <w14:solidFill>
              <w14:schemeClr w14:val="tx1"/>
            </w14:solidFill>
          </w14:textFill>
        </w:rPr>
      </w:pPr>
      <w:r>
        <w:rPr>
          <w:rStyle w:val="52"/>
          <w:rFonts w:hint="eastAsia" w:ascii="宋体" w:hAnsi="宋体"/>
          <w:b/>
          <w:bCs/>
          <w:color w:val="000000" w:themeColor="text1"/>
          <w:sz w:val="24"/>
          <w:szCs w:val="24"/>
          <w14:textFill>
            <w14:solidFill>
              <w14:schemeClr w14:val="tx1"/>
            </w14:solidFill>
          </w14:textFill>
        </w:rPr>
        <w:t>一、评标方法与定标原则</w:t>
      </w:r>
    </w:p>
    <w:p w14:paraId="3B471FAB">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14:paraId="56FD260A">
      <w:pPr>
        <w:snapToGrid w:val="0"/>
        <w:spacing w:line="50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"https://link.zhihu.com/?target=http://baike.baidu.com/view/89764.htm"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24"/>
          <w14:textFill>
            <w14:solidFill>
              <w14:schemeClr w14:val="tx1"/>
            </w14:solidFill>
          </w14:textFill>
        </w:rPr>
        <w:t>竞争</w:t>
      </w:r>
      <w:r>
        <w:rPr>
          <w:rFonts w:hint="eastAsia" w:ascii="宋体" w:hAnsi="宋体" w:cs="宋体"/>
          <w:bCs/>
          <w:color w:val="000000" w:themeColor="text1"/>
          <w:sz w:val="24"/>
          <w:szCs w:val="24"/>
          <w14:textFill>
            <w14:solidFill>
              <w14:schemeClr w14:val="tx1"/>
            </w14:solidFill>
          </w14:textFill>
        </w:rPr>
        <w:fldChar w:fldCharType="end"/>
      </w:r>
      <w:r>
        <w:rPr>
          <w:rFonts w:hint="eastAsia" w:ascii="宋体" w:hAnsi="宋体" w:cs="宋体"/>
          <w:bCs/>
          <w:color w:val="000000" w:themeColor="text1"/>
          <w:sz w:val="24"/>
          <w:szCs w:val="24"/>
          <w14:textFill>
            <w14:solidFill>
              <w14:schemeClr w14:val="tx1"/>
            </w14:solidFill>
          </w14:textFill>
        </w:rPr>
        <w:t>，其投标应作</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"https://link.zhihu.com/?target=http://baike.baidu.com/view/1281780.htm"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24"/>
          <w14:textFill>
            <w14:solidFill>
              <w14:schemeClr w14:val="tx1"/>
            </w14:solidFill>
          </w14:textFill>
        </w:rPr>
        <w:t>废标</w:t>
      </w:r>
      <w:r>
        <w:rPr>
          <w:rFonts w:hint="eastAsia" w:ascii="宋体" w:hAnsi="宋体" w:cs="宋体"/>
          <w:bCs/>
          <w:color w:val="000000" w:themeColor="text1"/>
          <w:sz w:val="24"/>
          <w:szCs w:val="24"/>
          <w14:textFill>
            <w14:solidFill>
              <w14:schemeClr w14:val="tx1"/>
            </w14:solidFill>
          </w14:textFill>
        </w:rPr>
        <w:fldChar w:fldCharType="end"/>
      </w:r>
      <w:r>
        <w:rPr>
          <w:rFonts w:hint="eastAsia" w:ascii="宋体" w:hAnsi="宋体" w:cs="宋体"/>
          <w:bCs/>
          <w:color w:val="000000" w:themeColor="text1"/>
          <w:sz w:val="24"/>
          <w:szCs w:val="24"/>
          <w14:textFill>
            <w14:solidFill>
              <w14:schemeClr w14:val="tx1"/>
            </w14:solidFill>
          </w14:textFill>
        </w:rPr>
        <w:t>处理。</w:t>
      </w:r>
    </w:p>
    <w:p w14:paraId="1E3BF023">
      <w:pPr>
        <w:snapToGrid w:val="0"/>
        <w:spacing w:line="500" w:lineRule="exact"/>
        <w:ind w:firstLine="482" w:firstLineChars="200"/>
        <w:rPr>
          <w:rStyle w:val="52"/>
          <w:rFonts w:ascii="宋体" w:hAnsi="宋体" w:cs="Times New Roman"/>
          <w:b/>
          <w:bCs/>
          <w:color w:val="000000" w:themeColor="text1"/>
          <w:sz w:val="24"/>
          <w:szCs w:val="24"/>
          <w14:textFill>
            <w14:solidFill>
              <w14:schemeClr w14:val="tx1"/>
            </w14:solidFill>
          </w14:textFill>
        </w:rPr>
      </w:pPr>
      <w:r>
        <w:rPr>
          <w:rStyle w:val="52"/>
          <w:rFonts w:hint="eastAsia" w:ascii="宋体" w:hAnsi="宋体" w:cs="Times New Roman"/>
          <w:b/>
          <w:bCs/>
          <w:color w:val="000000" w:themeColor="text1"/>
          <w:sz w:val="24"/>
          <w:szCs w:val="24"/>
          <w14:textFill>
            <w14:solidFill>
              <w14:schemeClr w14:val="tx1"/>
            </w14:solidFill>
          </w14:textFill>
        </w:rPr>
        <w:t>二、政府采购政策功能落实</w:t>
      </w:r>
    </w:p>
    <w:p w14:paraId="5CE6F9F6">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1、小微型企业价格扣除</w:t>
      </w:r>
    </w:p>
    <w:p w14:paraId="78BDBA76">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14:paraId="3C4EDD91">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14:paraId="33B2D357">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（3）企业标准请参照《关于印发中小企业划型标准规定的通知》（工信部联企业[2011]300号）文件规定及国家统计局关于印发《统计上大中小微型企业划分办法（2017）》的通知自行填写。本采购标的的所属行业为</w:t>
      </w:r>
      <w:r>
        <w:rPr>
          <w:rFonts w:hint="eastAsia" w:ascii="宋体" w:hAnsi="宋体" w:cs="宋体"/>
          <w:b/>
          <w:color w:val="000000" w:themeColor="text1"/>
          <w:sz w:val="24"/>
          <w:szCs w:val="24"/>
          <w:u w:val="single"/>
          <w14:textFill>
            <w14:solidFill>
              <w14:schemeClr w14:val="tx1"/>
            </w14:solidFill>
          </w14:textFill>
        </w:rPr>
        <w:t>软件和信息技术服务业</w:t>
      </w:r>
      <w:r>
        <w:rPr>
          <w:rFonts w:hint="eastAsia" w:ascii="宋体" w:hAnsi="宋体" w:cs="宋体"/>
          <w:bCs/>
          <w:color w:val="000000" w:themeColor="text1"/>
          <w:sz w:val="24"/>
          <w:szCs w:val="24"/>
          <w14:textFill>
            <w14:solidFill>
              <w14:schemeClr w14:val="tx1"/>
            </w14:solidFill>
          </w14:textFill>
        </w:rPr>
        <w:t>，如未按要求填写，不得享受价格扣除。</w:t>
      </w:r>
    </w:p>
    <w:p w14:paraId="6847B205">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（4）在货物采购项目中，供应商提供的货物既有中小企业制造货物，也有大型企业制造货物的，不享受本办法规定的中小企业扶持政策。</w:t>
      </w:r>
    </w:p>
    <w:p w14:paraId="46BF3611">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2、残疾人福利单位价格扣除</w:t>
      </w:r>
    </w:p>
    <w:p w14:paraId="251F3B2B">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14:paraId="034AE5C9">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14:paraId="2AD7E1B4">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3、监狱和戒毒企业价格扣除</w:t>
      </w:r>
    </w:p>
    <w:p w14:paraId="40E36397">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14:paraId="113D6A61">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14:paraId="49A5EE6A">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14:paraId="07D82CCE">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4、残疾人福利单位、监狱企业属于小型、微型企业的，不重复享受政策。</w:t>
      </w:r>
    </w:p>
    <w:p w14:paraId="19AFEA08">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参加政府采购活动的中小企业应当提供《中小企业声明函》，未填写中小企业声明函的在评审过程中不予认可。</w:t>
      </w:r>
    </w:p>
    <w:p w14:paraId="774CA82C">
      <w:pPr>
        <w:snapToGrid w:val="0"/>
        <w:spacing w:line="500" w:lineRule="exact"/>
        <w:ind w:firstLine="482" w:firstLineChars="200"/>
        <w:rPr>
          <w:rStyle w:val="52"/>
          <w:rFonts w:ascii="宋体" w:hAnsi="宋体"/>
          <w:color w:val="000000" w:themeColor="text1"/>
          <w14:textFill>
            <w14:solidFill>
              <w14:schemeClr w14:val="tx1"/>
            </w14:solidFill>
          </w14:textFill>
        </w:rPr>
      </w:pPr>
      <w:r>
        <w:rPr>
          <w:rStyle w:val="52"/>
          <w:rFonts w:hint="eastAsia" w:ascii="宋体" w:hAnsi="宋体"/>
          <w:b/>
          <w:color w:val="000000" w:themeColor="text1"/>
          <w:sz w:val="24"/>
          <w:szCs w:val="24"/>
          <w14:textFill>
            <w14:solidFill>
              <w14:schemeClr w14:val="tx1"/>
            </w14:solidFill>
          </w14:textFill>
        </w:rPr>
        <w:t>三、评标标准</w:t>
      </w:r>
    </w:p>
    <w:p w14:paraId="507245A3">
      <w:pPr>
        <w:snapToGrid w:val="0"/>
        <w:spacing w:line="440" w:lineRule="exact"/>
        <w:ind w:firstLine="480" w:firstLineChars="200"/>
        <w:rPr>
          <w:rFonts w:ascii="宋体" w:hAnsi="宋体"/>
          <w:snapToGrid w:val="0"/>
          <w:color w:val="000000" w:themeColor="text1"/>
          <w:kern w:val="0"/>
          <w:sz w:val="24"/>
          <w:szCs w:val="24"/>
          <w14:textFill>
            <w14:solidFill>
              <w14:schemeClr w14:val="tx1"/>
            </w14:solidFill>
          </w14:textFill>
        </w:rPr>
      </w:pPr>
      <w:r>
        <w:rPr>
          <w:rFonts w:hint="eastAsia" w:ascii="宋体" w:hAnsi="宋体"/>
          <w:snapToGrid w:val="0"/>
          <w:color w:val="000000" w:themeColor="text1"/>
          <w:kern w:val="0"/>
          <w:sz w:val="24"/>
          <w:szCs w:val="24"/>
          <w14:textFill>
            <w14:solidFill>
              <w14:schemeClr w14:val="tx1"/>
            </w14:solidFill>
          </w14:textFill>
        </w:rPr>
        <w:t>本项目评分总分值为100分。</w:t>
      </w:r>
    </w:p>
    <w:p w14:paraId="56BE2F29">
      <w:pPr>
        <w:pStyle w:val="42"/>
        <w:jc w:val="both"/>
        <w:rPr>
          <w:rStyle w:val="52"/>
          <w:rFonts w:ascii="宋体" w:hAnsi="宋体" w:eastAsia="宋体" w:cs="宋体"/>
          <w:b/>
          <w:color w:val="000000" w:themeColor="text1"/>
          <w:sz w:val="44"/>
          <w14:textFill>
            <w14:solidFill>
              <w14:schemeClr w14:val="tx1"/>
            </w14:solidFill>
          </w14:textFill>
        </w:rPr>
      </w:pPr>
    </w:p>
    <w:tbl>
      <w:tblPr>
        <w:tblStyle w:val="26"/>
        <w:tblW w:w="9269"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271"/>
        <w:gridCol w:w="811"/>
        <w:gridCol w:w="6095"/>
        <w:gridCol w:w="1092"/>
      </w:tblGrid>
      <w:tr w14:paraId="4C39268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622" w:hRule="atLeast"/>
          <w:jc w:val="center"/>
        </w:trPr>
        <w:tc>
          <w:tcPr>
            <w:tcW w:w="1271" w:type="dxa"/>
            <w:tcBorders>
              <w:top w:val="single" w:color="000000" w:sz="4" w:space="0"/>
              <w:right w:val="single" w:color="auto" w:sz="4" w:space="0"/>
            </w:tcBorders>
            <w:vAlign w:val="center"/>
          </w:tcPr>
          <w:p w14:paraId="6EB64464">
            <w:pPr>
              <w:snapToGrid w:val="0"/>
              <w:spacing w:line="360" w:lineRule="auto"/>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项目</w:t>
            </w:r>
          </w:p>
        </w:tc>
        <w:tc>
          <w:tcPr>
            <w:tcW w:w="811" w:type="dxa"/>
            <w:tcBorders>
              <w:top w:val="single" w:color="000000" w:sz="4" w:space="0"/>
            </w:tcBorders>
            <w:vAlign w:val="center"/>
          </w:tcPr>
          <w:p w14:paraId="333B9871">
            <w:pPr>
              <w:snapToGrid w:val="0"/>
              <w:spacing w:line="360" w:lineRule="auto"/>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分值</w:t>
            </w:r>
          </w:p>
        </w:tc>
        <w:tc>
          <w:tcPr>
            <w:tcW w:w="6095" w:type="dxa"/>
            <w:tcBorders>
              <w:top w:val="single" w:color="000000" w:sz="4" w:space="0"/>
            </w:tcBorders>
            <w:vAlign w:val="center"/>
          </w:tcPr>
          <w:p w14:paraId="6054C18C">
            <w:pPr>
              <w:snapToGrid w:val="0"/>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评分标准</w:t>
            </w:r>
          </w:p>
        </w:tc>
        <w:tc>
          <w:tcPr>
            <w:tcW w:w="1092" w:type="dxa"/>
            <w:tcBorders>
              <w:top w:val="single" w:color="000000" w:sz="4" w:space="0"/>
            </w:tcBorders>
            <w:vAlign w:val="center"/>
          </w:tcPr>
          <w:p w14:paraId="453E5040">
            <w:pPr>
              <w:snapToGrid w:val="0"/>
              <w:spacing w:line="360" w:lineRule="auto"/>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说明</w:t>
            </w:r>
          </w:p>
        </w:tc>
      </w:tr>
      <w:tr w14:paraId="57C9BC4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311" w:hRule="atLeast"/>
          <w:jc w:val="center"/>
        </w:trPr>
        <w:tc>
          <w:tcPr>
            <w:tcW w:w="1271" w:type="dxa"/>
            <w:vAlign w:val="center"/>
          </w:tcPr>
          <w:p w14:paraId="2D4D23A6">
            <w:pPr>
              <w:spacing w:line="360" w:lineRule="auto"/>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投标报价</w:t>
            </w:r>
          </w:p>
        </w:tc>
        <w:tc>
          <w:tcPr>
            <w:tcW w:w="811" w:type="dxa"/>
            <w:vAlign w:val="center"/>
          </w:tcPr>
          <w:p w14:paraId="745F2297">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40分</w:t>
            </w:r>
          </w:p>
        </w:tc>
        <w:tc>
          <w:tcPr>
            <w:tcW w:w="6095" w:type="dxa"/>
            <w:vAlign w:val="center"/>
          </w:tcPr>
          <w:p w14:paraId="139E02C9">
            <w:pPr>
              <w:spacing w:line="360" w:lineRule="auto"/>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以满足招标要求且投标报价最低的有效报价为评标基准价，投标报价等于基准价得40分，投标价格高于基准价的按下列公式计算：</w:t>
            </w:r>
          </w:p>
          <w:p w14:paraId="36925302">
            <w:pPr>
              <w:spacing w:line="360" w:lineRule="auto"/>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投标报价得分</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（评标基准价</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投标报价）</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40分数</w:t>
            </w:r>
          </w:p>
          <w:p w14:paraId="528A18B9">
            <w:pPr>
              <w:pStyle w:val="2"/>
              <w:ind w:left="0" w:leftChars="0" w:right="1470"/>
              <w:rPr>
                <w:color w:val="000000" w:themeColor="text1"/>
                <w14:textFill>
                  <w14:solidFill>
                    <w14:schemeClr w14:val="tx1"/>
                  </w14:solidFill>
                </w14:textFill>
              </w:rPr>
            </w:pPr>
            <w:r>
              <w:rPr>
                <w:rFonts w:hint="eastAsia"/>
                <w:color w:val="000000" w:themeColor="text1"/>
                <w14:textFill>
                  <w14:solidFill>
                    <w14:schemeClr w14:val="tx1"/>
                  </w14:solidFill>
                </w14:textFill>
              </w:rPr>
              <w:t>（计算结果四舍五入保留两位小数）</w:t>
            </w:r>
          </w:p>
        </w:tc>
        <w:tc>
          <w:tcPr>
            <w:tcW w:w="1092" w:type="dxa"/>
          </w:tcPr>
          <w:p w14:paraId="49C75B56">
            <w:pPr>
              <w:spacing w:line="360" w:lineRule="auto"/>
              <w:rPr>
                <w:rFonts w:ascii="宋体" w:hAnsi="宋体" w:cs="宋体"/>
                <w:color w:val="000000" w:themeColor="text1"/>
                <w:kern w:val="0"/>
                <w:sz w:val="24"/>
                <w14:textFill>
                  <w14:solidFill>
                    <w14:schemeClr w14:val="tx1"/>
                  </w14:solidFill>
                </w14:textFill>
              </w:rPr>
            </w:pPr>
          </w:p>
        </w:tc>
      </w:tr>
      <w:tr w14:paraId="77A834B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311" w:hRule="atLeast"/>
          <w:jc w:val="center"/>
        </w:trPr>
        <w:tc>
          <w:tcPr>
            <w:tcW w:w="1271" w:type="dxa"/>
            <w:vAlign w:val="center"/>
          </w:tcPr>
          <w:p w14:paraId="4491B138">
            <w:pPr>
              <w:spacing w:line="360" w:lineRule="auto"/>
              <w:rPr>
                <w:rFonts w:ascii="宋体" w:hAnsi="宋体" w:cs="宋体"/>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技术指标</w:t>
            </w:r>
          </w:p>
        </w:tc>
        <w:tc>
          <w:tcPr>
            <w:tcW w:w="811" w:type="dxa"/>
            <w:vAlign w:val="center"/>
          </w:tcPr>
          <w:p w14:paraId="057159D7">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40分</w:t>
            </w:r>
          </w:p>
        </w:tc>
        <w:tc>
          <w:tcPr>
            <w:tcW w:w="6095" w:type="dxa"/>
          </w:tcPr>
          <w:p w14:paraId="6E9BEC30">
            <w:pPr>
              <w:spacing w:line="360" w:lineRule="auto"/>
              <w:jc w:val="left"/>
              <w:rPr>
                <w:rFonts w:ascii="宋体" w:hAnsi="宋体" w:cs="宋体"/>
                <w:color w:val="000000" w:themeColor="text1"/>
                <w:kern w:val="0"/>
                <w14:textFill>
                  <w14:solidFill>
                    <w14:schemeClr w14:val="tx1"/>
                  </w14:solidFill>
                </w14:textFill>
              </w:rPr>
            </w:pPr>
            <w:r>
              <w:rPr>
                <w:rFonts w:hint="eastAsia" w:ascii="宋体" w:hAnsi="宋体" w:cs="宋体"/>
                <w:bCs/>
                <w:color w:val="000000" w:themeColor="text1"/>
                <w14:textFill>
                  <w14:solidFill>
                    <w14:schemeClr w14:val="tx1"/>
                  </w14:solidFill>
                </w14:textFill>
              </w:rPr>
              <w:t>投标人所投产品完全满足招标文件的相关要求，得</w:t>
            </w:r>
            <w:r>
              <w:rPr>
                <w:rFonts w:ascii="宋体" w:hAnsi="宋体" w:cs="宋体"/>
                <w:bCs/>
                <w:color w:val="000000" w:themeColor="text1"/>
                <w14:textFill>
                  <w14:solidFill>
                    <w14:schemeClr w14:val="tx1"/>
                  </w14:solidFill>
                </w14:textFill>
              </w:rPr>
              <w:t>40</w:t>
            </w:r>
            <w:r>
              <w:rPr>
                <w:rFonts w:hint="eastAsia" w:ascii="宋体" w:hAnsi="宋体" w:cs="宋体"/>
                <w:bCs/>
                <w:color w:val="000000" w:themeColor="text1"/>
                <w14:textFill>
                  <w14:solidFill>
                    <w14:schemeClr w14:val="tx1"/>
                  </w14:solidFill>
                </w14:textFill>
              </w:rPr>
              <w:t>分；加★的技术参数为必须满足项；其它技术参数为负偏离的：不加▲项每一项负偏离扣1分；加▲项负偏离扣2分；本项得分低于</w:t>
            </w:r>
            <w:r>
              <w:rPr>
                <w:rFonts w:ascii="宋体" w:hAnsi="宋体" w:cs="宋体"/>
                <w:bCs/>
                <w:color w:val="000000" w:themeColor="text1"/>
                <w14:textFill>
                  <w14:solidFill>
                    <w14:schemeClr w14:val="tx1"/>
                  </w14:solidFill>
                </w14:textFill>
              </w:rPr>
              <w:t>20</w:t>
            </w:r>
            <w:r>
              <w:rPr>
                <w:rFonts w:hint="eastAsia" w:ascii="宋体" w:hAnsi="宋体" w:cs="宋体"/>
                <w:bCs/>
                <w:color w:val="000000" w:themeColor="text1"/>
                <w14:textFill>
                  <w14:solidFill>
                    <w14:schemeClr w14:val="tx1"/>
                  </w14:solidFill>
                </w14:textFill>
              </w:rPr>
              <w:t>分不作为中标候选人排序。（标▲项参数为重要响应指标，其余为非重要响应指标。采购文件中所投产品参数不得虚假响应，一经发现，如已中标则取消中标资格）。</w:t>
            </w:r>
          </w:p>
        </w:tc>
        <w:tc>
          <w:tcPr>
            <w:tcW w:w="1092" w:type="dxa"/>
          </w:tcPr>
          <w:p w14:paraId="276C2672">
            <w:pPr>
              <w:spacing w:line="360" w:lineRule="auto"/>
              <w:rPr>
                <w:rFonts w:ascii="宋体" w:hAnsi="宋体" w:cs="宋体"/>
                <w:color w:val="000000" w:themeColor="text1"/>
                <w:kern w:val="0"/>
                <w:sz w:val="24"/>
                <w14:textFill>
                  <w14:solidFill>
                    <w14:schemeClr w14:val="tx1"/>
                  </w14:solidFill>
                </w14:textFill>
              </w:rPr>
            </w:pPr>
          </w:p>
        </w:tc>
      </w:tr>
      <w:tr w14:paraId="2B68C77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30" w:hRule="atLeast"/>
          <w:jc w:val="center"/>
        </w:trPr>
        <w:tc>
          <w:tcPr>
            <w:tcW w:w="1271" w:type="dxa"/>
            <w:tcBorders>
              <w:bottom w:val="single" w:color="auto" w:sz="4" w:space="0"/>
            </w:tcBorders>
            <w:vAlign w:val="center"/>
          </w:tcPr>
          <w:p w14:paraId="4D6D465A">
            <w:pPr>
              <w:snapToGrid w:val="0"/>
              <w:spacing w:line="360" w:lineRule="auto"/>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成熟度</w:t>
            </w:r>
          </w:p>
        </w:tc>
        <w:tc>
          <w:tcPr>
            <w:tcW w:w="811" w:type="dxa"/>
            <w:tcBorders>
              <w:bottom w:val="single" w:color="auto" w:sz="4" w:space="0"/>
            </w:tcBorders>
            <w:vAlign w:val="center"/>
          </w:tcPr>
          <w:p w14:paraId="7DA192FF">
            <w:pPr>
              <w:spacing w:line="360" w:lineRule="auto"/>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分</w:t>
            </w:r>
          </w:p>
        </w:tc>
        <w:tc>
          <w:tcPr>
            <w:tcW w:w="6095" w:type="dxa"/>
            <w:tcBorders>
              <w:bottom w:val="single" w:color="auto" w:sz="4" w:space="0"/>
            </w:tcBorders>
          </w:tcPr>
          <w:p w14:paraId="60BFDA6C">
            <w:pPr>
              <w:spacing w:line="360" w:lineRule="auto"/>
              <w:ind w:firstLine="420" w:firstLineChars="200"/>
              <w:rPr>
                <w:rFonts w:ascii="宋体" w:hAnsi="宋体" w:cs="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自本</w:t>
            </w:r>
            <w:r>
              <w:rPr>
                <w:rFonts w:ascii="宋体" w:hAnsi="宋体"/>
                <w:color w:val="000000" w:themeColor="text1"/>
                <w:kern w:val="0"/>
                <w14:textFill>
                  <w14:solidFill>
                    <w14:schemeClr w14:val="tx1"/>
                  </w14:solidFill>
                </w14:textFill>
              </w:rPr>
              <w:t>项目</w:t>
            </w:r>
            <w:r>
              <w:rPr>
                <w:rFonts w:hint="eastAsia" w:ascii="宋体" w:hAnsi="宋体"/>
                <w:color w:val="000000" w:themeColor="text1"/>
                <w:kern w:val="0"/>
                <w14:textFill>
                  <w14:solidFill>
                    <w14:schemeClr w14:val="tx1"/>
                  </w14:solidFill>
                </w14:textFill>
              </w:rPr>
              <w:t>招</w:t>
            </w:r>
            <w:r>
              <w:rPr>
                <w:rFonts w:ascii="宋体" w:hAnsi="宋体"/>
                <w:color w:val="000000" w:themeColor="text1"/>
                <w:kern w:val="0"/>
                <w14:textFill>
                  <w14:solidFill>
                    <w14:schemeClr w14:val="tx1"/>
                  </w14:solidFill>
                </w14:textFill>
              </w:rPr>
              <w:t>标公告发布之日起</w:t>
            </w:r>
            <w:r>
              <w:rPr>
                <w:rFonts w:hint="eastAsia" w:ascii="宋体" w:hAnsi="宋体"/>
                <w:color w:val="000000" w:themeColor="text1"/>
                <w:kern w:val="0"/>
                <w14:textFill>
                  <w14:solidFill>
                    <w14:schemeClr w14:val="tx1"/>
                  </w14:solidFill>
                </w14:textFill>
              </w:rPr>
              <w:t>向</w:t>
            </w:r>
            <w:r>
              <w:rPr>
                <w:rFonts w:ascii="宋体" w:hAnsi="宋体"/>
                <w:color w:val="000000" w:themeColor="text1"/>
                <w:kern w:val="0"/>
                <w14:textFill>
                  <w14:solidFill>
                    <w14:schemeClr w14:val="tx1"/>
                  </w14:solidFill>
                </w14:textFill>
              </w:rPr>
              <w:t>前三年</w:t>
            </w:r>
            <w:r>
              <w:rPr>
                <w:rFonts w:hint="eastAsia" w:ascii="宋体" w:hAnsi="宋体"/>
                <w:color w:val="000000" w:themeColor="text1"/>
                <w:kern w:val="0"/>
                <w14:textFill>
                  <w14:solidFill>
                    <w14:schemeClr w14:val="tx1"/>
                  </w14:solidFill>
                </w14:textFill>
              </w:rPr>
              <w:t xml:space="preserve"> (以合同签订日期为准)，投标人或投标品牌方提供所投同类产品的销售业绩证明材料（该销售业绩证明不限于投标人本身签订的合同</w:t>
            </w:r>
            <w:r>
              <w:rPr>
                <w:rFonts w:ascii="宋体" w:hAnsi="宋体"/>
                <w:color w:val="000000" w:themeColor="text1"/>
                <w:kern w:val="0"/>
                <w14:textFill>
                  <w14:solidFill>
                    <w14:schemeClr w14:val="tx1"/>
                  </w14:solidFill>
                </w14:textFill>
              </w:rPr>
              <w:t>）</w:t>
            </w:r>
            <w:r>
              <w:rPr>
                <w:rFonts w:hint="eastAsia" w:ascii="宋体" w:hAnsi="宋体"/>
                <w:color w:val="000000" w:themeColor="text1"/>
                <w:kern w:val="0"/>
                <w14:textFill>
                  <w14:solidFill>
                    <w14:schemeClr w14:val="tx1"/>
                  </w14:solidFill>
                </w14:textFill>
              </w:rPr>
              <w:t>，并加盖投标人公章。投标时每提供1个业绩合同得1分，满分4分。</w:t>
            </w:r>
          </w:p>
        </w:tc>
        <w:tc>
          <w:tcPr>
            <w:tcW w:w="1092" w:type="dxa"/>
            <w:vMerge w:val="restart"/>
          </w:tcPr>
          <w:p w14:paraId="7FC8DC6B">
            <w:pPr>
              <w:spacing w:line="360" w:lineRule="auto"/>
              <w:rPr>
                <w:rFonts w:ascii="宋体" w:hAnsi="宋体" w:cs="宋体"/>
                <w:color w:val="000000" w:themeColor="text1"/>
                <w:kern w:val="0"/>
                <w14:textFill>
                  <w14:solidFill>
                    <w14:schemeClr w14:val="tx1"/>
                  </w14:solidFill>
                </w14:textFill>
              </w:rPr>
            </w:pPr>
          </w:p>
        </w:tc>
      </w:tr>
      <w:tr w14:paraId="63A3FE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830" w:hRule="atLeast"/>
          <w:jc w:val="center"/>
        </w:trPr>
        <w:tc>
          <w:tcPr>
            <w:tcW w:w="1271" w:type="dxa"/>
            <w:tcBorders>
              <w:top w:val="single" w:color="auto" w:sz="4" w:space="0"/>
            </w:tcBorders>
            <w:vAlign w:val="center"/>
          </w:tcPr>
          <w:p w14:paraId="339EBF17">
            <w:pPr>
              <w:snapToGrid w:val="0"/>
              <w:spacing w:line="360" w:lineRule="auto"/>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资质实力</w:t>
            </w:r>
          </w:p>
        </w:tc>
        <w:tc>
          <w:tcPr>
            <w:tcW w:w="811" w:type="dxa"/>
            <w:tcBorders>
              <w:top w:val="single" w:color="auto" w:sz="4" w:space="0"/>
            </w:tcBorders>
            <w:vAlign w:val="center"/>
          </w:tcPr>
          <w:p w14:paraId="4996A31D">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6分</w:t>
            </w:r>
          </w:p>
        </w:tc>
        <w:tc>
          <w:tcPr>
            <w:tcW w:w="6095" w:type="dxa"/>
            <w:tcBorders>
              <w:top w:val="single" w:color="auto" w:sz="4" w:space="0"/>
            </w:tcBorders>
          </w:tcPr>
          <w:p w14:paraId="33B40808">
            <w:pPr>
              <w:spacing w:line="360" w:lineRule="auto"/>
              <w:ind w:firstLine="315" w:firstLineChars="150"/>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为了保障用户在国产化终端上的正常业务访问，零信任客户端应兼容主流国产硬件CPU的国产操作系统终端，需提供国产操作系统与零信任厂商的兼容性证明包括但不限于麒麟V10×飞腾、麒麟V10×海光、麒麟V10×海思麒麟；统信V20×飞腾、统信V20×海光、统信V20×兆芯等，都提供者得3分，不提供或者少提供不得分。投标时提供上述证明复印件加盖投标人公章的，得3分。</w:t>
            </w:r>
          </w:p>
          <w:p w14:paraId="776A1D56">
            <w:pPr>
              <w:spacing w:line="360" w:lineRule="auto"/>
              <w:ind w:firstLine="420" w:firstLineChars="200"/>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、投标产品具备《计算机信息系统安全专用产品销售许可证（网络-增强级）》，证书需体现SDP或软件定义边界字样。投标时提供证书复印件加盖投标人公章的，得2分。</w:t>
            </w:r>
          </w:p>
          <w:p w14:paraId="4ABFE676">
            <w:pPr>
              <w:spacing w:line="360" w:lineRule="auto"/>
              <w:ind w:firstLine="420" w:firstLineChars="200"/>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3</w:t>
            </w:r>
            <w:r>
              <w:rPr>
                <w:rFonts w:hint="eastAsia" w:ascii="宋体" w:hAnsi="宋体"/>
                <w:color w:val="000000" w:themeColor="text1"/>
                <w:kern w:val="0"/>
                <w14:textFill>
                  <w14:solidFill>
                    <w14:schemeClr w14:val="tx1"/>
                  </w14:solidFill>
                </w14:textFill>
              </w:rPr>
              <w:t>、投标产品具备商用密码产品认证证书，需体现SDP字样。投标时提供证书复印件加盖投标人公章的，得1分。</w:t>
            </w:r>
          </w:p>
        </w:tc>
        <w:tc>
          <w:tcPr>
            <w:tcW w:w="1092" w:type="dxa"/>
            <w:vMerge w:val="continue"/>
          </w:tcPr>
          <w:p w14:paraId="35A41684">
            <w:pPr>
              <w:spacing w:line="360" w:lineRule="auto"/>
              <w:rPr>
                <w:rFonts w:ascii="宋体" w:hAnsi="宋体" w:cs="宋体"/>
                <w:color w:val="000000" w:themeColor="text1"/>
                <w:kern w:val="0"/>
                <w14:textFill>
                  <w14:solidFill>
                    <w14:schemeClr w14:val="tx1"/>
                  </w14:solidFill>
                </w14:textFill>
              </w:rPr>
            </w:pPr>
          </w:p>
        </w:tc>
      </w:tr>
      <w:tr w14:paraId="31C1FD9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817" w:hRule="atLeast"/>
          <w:jc w:val="center"/>
        </w:trPr>
        <w:tc>
          <w:tcPr>
            <w:tcW w:w="1271" w:type="dxa"/>
            <w:vAlign w:val="center"/>
          </w:tcPr>
          <w:p w14:paraId="65A9C439">
            <w:pPr>
              <w:snapToGrid w:val="0"/>
              <w:spacing w:line="360" w:lineRule="auto"/>
              <w:rPr>
                <w:rFonts w:ascii="宋体" w:hAnsi="宋体" w:cs="宋体"/>
                <w:b/>
                <w:color w:val="000000" w:themeColor="text1"/>
                <w:kern w:val="0"/>
                <w14:textFill>
                  <w14:solidFill>
                    <w14:schemeClr w14:val="tx1"/>
                  </w14:solidFill>
                </w14:textFill>
              </w:rPr>
            </w:pPr>
            <w:r>
              <w:rPr>
                <w:rFonts w:ascii="宋体" w:hAnsi="宋体" w:cs="宋体"/>
                <w:color w:val="000000" w:themeColor="text1"/>
                <w14:textFill>
                  <w14:solidFill>
                    <w14:schemeClr w14:val="tx1"/>
                  </w14:solidFill>
                </w14:textFill>
              </w:rPr>
              <w:t>技术或实施管理方案</w:t>
            </w:r>
          </w:p>
        </w:tc>
        <w:tc>
          <w:tcPr>
            <w:tcW w:w="811" w:type="dxa"/>
            <w:vAlign w:val="center"/>
          </w:tcPr>
          <w:p w14:paraId="536A11B8">
            <w:pPr>
              <w:spacing w:line="360" w:lineRule="auto"/>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10</w:t>
            </w:r>
            <w:r>
              <w:rPr>
                <w:rFonts w:hint="eastAsia" w:ascii="宋体" w:hAnsi="宋体" w:cs="宋体"/>
                <w:color w:val="000000" w:themeColor="text1"/>
                <w:kern w:val="0"/>
                <w14:textFill>
                  <w14:solidFill>
                    <w14:schemeClr w14:val="tx1"/>
                  </w14:solidFill>
                </w14:textFill>
              </w:rPr>
              <w:t>分</w:t>
            </w:r>
          </w:p>
        </w:tc>
        <w:tc>
          <w:tcPr>
            <w:tcW w:w="6095" w:type="dxa"/>
            <w:vAlign w:val="center"/>
          </w:tcPr>
          <w:p w14:paraId="699EC262">
            <w:pPr>
              <w:spacing w:line="360" w:lineRule="auto"/>
              <w:ind w:firstLine="315" w:firstLineChars="15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根据投标人提供的硬件设备及项目实施方案（包括但不限于实施人员配备、管理经验、进度计划、达成目标、质量保证、服务承诺等方面）的合理性、规范性、完整性等进行综合评分。</w:t>
            </w:r>
          </w:p>
          <w:p w14:paraId="42538EB5">
            <w:pPr>
              <w:spacing w:line="360" w:lineRule="auto"/>
              <w:ind w:firstLine="420" w:firstLineChars="20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针</w:t>
            </w:r>
            <w:r>
              <w:rPr>
                <w:rFonts w:ascii="宋体" w:hAnsi="宋体"/>
                <w:color w:val="000000" w:themeColor="text1"/>
                <w:kern w:val="0"/>
                <w14:textFill>
                  <w14:solidFill>
                    <w14:schemeClr w14:val="tx1"/>
                  </w14:solidFill>
                </w14:textFill>
              </w:rPr>
              <w:t>对</w:t>
            </w:r>
            <w:r>
              <w:rPr>
                <w:rFonts w:hint="eastAsia" w:ascii="宋体" w:hAnsi="宋体"/>
                <w:color w:val="000000" w:themeColor="text1"/>
                <w:kern w:val="0"/>
                <w14:textFill>
                  <w14:solidFill>
                    <w14:schemeClr w14:val="tx1"/>
                  </w14:solidFill>
                </w14:textFill>
              </w:rPr>
              <w:t>学</w:t>
            </w:r>
            <w:r>
              <w:rPr>
                <w:rFonts w:ascii="宋体" w:hAnsi="宋体"/>
                <w:color w:val="000000" w:themeColor="text1"/>
                <w:kern w:val="0"/>
                <w14:textFill>
                  <w14:solidFill>
                    <w14:schemeClr w14:val="tx1"/>
                  </w14:solidFill>
                </w14:textFill>
              </w:rPr>
              <w:t>校本次采购</w:t>
            </w:r>
            <w:r>
              <w:rPr>
                <w:rFonts w:hint="eastAsia" w:ascii="宋体" w:hAnsi="宋体"/>
                <w:color w:val="000000" w:themeColor="text1"/>
                <w:kern w:val="0"/>
                <w14:textFill>
                  <w14:solidFill>
                    <w14:schemeClr w14:val="tx1"/>
                  </w14:solidFill>
                </w14:textFill>
              </w:rPr>
              <w:t>项目实际</w:t>
            </w:r>
            <w:r>
              <w:rPr>
                <w:rFonts w:ascii="宋体" w:hAnsi="宋体"/>
                <w:color w:val="000000" w:themeColor="text1"/>
                <w:kern w:val="0"/>
                <w14:textFill>
                  <w14:solidFill>
                    <w14:schemeClr w14:val="tx1"/>
                  </w14:solidFill>
                </w14:textFill>
              </w:rPr>
              <w:t>需求提供</w:t>
            </w:r>
            <w:r>
              <w:rPr>
                <w:rFonts w:hint="eastAsia" w:ascii="宋体" w:hAnsi="宋体"/>
                <w:color w:val="000000" w:themeColor="text1"/>
                <w:kern w:val="0"/>
                <w14:textFill>
                  <w14:solidFill>
                    <w14:schemeClr w14:val="tx1"/>
                  </w14:solidFill>
                </w14:textFill>
              </w:rPr>
              <w:t>的整体服务方案：（1）根据用户实际需求及安全服务规范，对项目整体服务方案进行梳理。（2）项目管理方案（包括进度管理、沟通管理、质量管理、保密管理等）。（3）知识转移方案（包括转移的完整性、转移内容、转移形式等）。</w:t>
            </w:r>
          </w:p>
          <w:p w14:paraId="01FC4871">
            <w:pPr>
              <w:spacing w:line="360" w:lineRule="auto"/>
              <w:ind w:firstLine="420" w:firstLineChars="20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设备功能齐全，实施方案完整，具有科学性和合理性，可操作性强的，得10分；设备功能基本齐全、实施方案基本完整，科学性、合理性和可操作性一般的，得7分；设备功能基本齐全、实施方案基本完整，可操作性差的，得4分；设备功能有缺失、结构不够完整，缺乏科学性和合理性，没有可操作性的，得1分；未提供的，得0分。</w:t>
            </w:r>
          </w:p>
        </w:tc>
        <w:tc>
          <w:tcPr>
            <w:tcW w:w="1092" w:type="dxa"/>
          </w:tcPr>
          <w:p w14:paraId="2F9D378B">
            <w:pPr>
              <w:spacing w:line="360" w:lineRule="auto"/>
              <w:rPr>
                <w:rFonts w:ascii="宋体" w:hAnsi="宋体" w:cs="宋体"/>
                <w:color w:val="000000" w:themeColor="text1"/>
                <w:kern w:val="0"/>
                <w14:textFill>
                  <w14:solidFill>
                    <w14:schemeClr w14:val="tx1"/>
                  </w14:solidFill>
                </w14:textFill>
              </w:rPr>
            </w:pPr>
          </w:p>
        </w:tc>
      </w:tr>
    </w:tbl>
    <w:p w14:paraId="00647220">
      <w:pPr>
        <w:snapToGrid w:val="0"/>
        <w:rPr>
          <w:rFonts w:ascii="宋体" w:hAnsi="宋体"/>
          <w:bCs/>
          <w:color w:val="000000" w:themeColor="text1"/>
          <w:kern w:val="0"/>
          <w:sz w:val="24"/>
          <w:szCs w:val="24"/>
          <w14:textFill>
            <w14:solidFill>
              <w14:schemeClr w14:val="tx1"/>
            </w14:solidFill>
          </w14:textFill>
        </w:rPr>
      </w:pPr>
    </w:p>
    <w:p w14:paraId="1CEC4A60">
      <w:pPr>
        <w:snapToGrid w:val="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 xml:space="preserve">说明： </w:t>
      </w:r>
    </w:p>
    <w:p w14:paraId="3F725037">
      <w:pPr>
        <w:snapToGrid w:val="0"/>
        <w:ind w:firstLine="480" w:firstLineChars="20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1、要求供应</w:t>
      </w:r>
      <w:r>
        <w:rPr>
          <w:rFonts w:ascii="宋体" w:hAnsi="宋体"/>
          <w:bCs/>
          <w:color w:val="000000" w:themeColor="text1"/>
          <w:kern w:val="0"/>
          <w:sz w:val="24"/>
          <w:szCs w:val="24"/>
          <w14:textFill>
            <w14:solidFill>
              <w14:schemeClr w14:val="tx1"/>
            </w14:solidFill>
          </w14:textFill>
        </w:rPr>
        <w:t>商提供</w:t>
      </w:r>
      <w:r>
        <w:rPr>
          <w:rFonts w:hint="eastAsia" w:ascii="宋体" w:hAnsi="宋体"/>
          <w:bCs/>
          <w:color w:val="000000" w:themeColor="text1"/>
          <w:kern w:val="0"/>
          <w:sz w:val="24"/>
          <w:szCs w:val="24"/>
          <w14:textFill>
            <w14:solidFill>
              <w14:schemeClr w14:val="tx1"/>
            </w14:solidFill>
          </w14:textFill>
        </w:rPr>
        <w:t>盖章复印</w:t>
      </w:r>
      <w:r>
        <w:rPr>
          <w:rFonts w:ascii="宋体" w:hAnsi="宋体"/>
          <w:bCs/>
          <w:color w:val="000000" w:themeColor="text1"/>
          <w:kern w:val="0"/>
          <w:sz w:val="24"/>
          <w:szCs w:val="24"/>
          <w14:textFill>
            <w14:solidFill>
              <w14:schemeClr w14:val="tx1"/>
            </w14:solidFill>
          </w14:textFill>
        </w:rPr>
        <w:t>件和</w:t>
      </w:r>
      <w:r>
        <w:rPr>
          <w:rFonts w:hint="eastAsia" w:ascii="宋体" w:hAnsi="宋体"/>
          <w:bCs/>
          <w:color w:val="000000" w:themeColor="text1"/>
          <w:kern w:val="0"/>
          <w:sz w:val="24"/>
          <w:szCs w:val="24"/>
          <w14:textFill>
            <w14:solidFill>
              <w14:schemeClr w14:val="tx1"/>
            </w14:solidFill>
          </w14:textFill>
        </w:rPr>
        <w:t>截</w:t>
      </w:r>
      <w:r>
        <w:rPr>
          <w:rFonts w:ascii="宋体" w:hAnsi="宋体"/>
          <w:bCs/>
          <w:color w:val="000000" w:themeColor="text1"/>
          <w:kern w:val="0"/>
          <w:sz w:val="24"/>
          <w:szCs w:val="24"/>
          <w14:textFill>
            <w14:solidFill>
              <w14:schemeClr w14:val="tx1"/>
            </w14:solidFill>
          </w14:textFill>
        </w:rPr>
        <w:t>图</w:t>
      </w:r>
      <w:r>
        <w:rPr>
          <w:rFonts w:hint="eastAsia" w:ascii="宋体" w:hAnsi="宋体"/>
          <w:bCs/>
          <w:color w:val="000000" w:themeColor="text1"/>
          <w:kern w:val="0"/>
          <w:sz w:val="24"/>
          <w:szCs w:val="24"/>
          <w14:textFill>
            <w14:solidFill>
              <w14:schemeClr w14:val="tx1"/>
            </w14:solidFill>
          </w14:textFill>
        </w:rPr>
        <w:t>的，则</w:t>
      </w:r>
      <w:r>
        <w:rPr>
          <w:rFonts w:ascii="宋体" w:hAnsi="宋体"/>
          <w:bCs/>
          <w:color w:val="000000" w:themeColor="text1"/>
          <w:kern w:val="0"/>
          <w:sz w:val="24"/>
          <w:szCs w:val="24"/>
          <w14:textFill>
            <w14:solidFill>
              <w14:schemeClr w14:val="tx1"/>
            </w14:solidFill>
          </w14:textFill>
        </w:rPr>
        <w:t>必须</w:t>
      </w:r>
      <w:r>
        <w:rPr>
          <w:rFonts w:hint="eastAsia" w:ascii="宋体" w:hAnsi="宋体"/>
          <w:bCs/>
          <w:color w:val="000000" w:themeColor="text1"/>
          <w:kern w:val="0"/>
          <w:sz w:val="24"/>
          <w:szCs w:val="24"/>
          <w14:textFill>
            <w14:solidFill>
              <w14:schemeClr w14:val="tx1"/>
            </w14:solidFill>
          </w14:textFill>
        </w:rPr>
        <w:t>按</w:t>
      </w:r>
      <w:r>
        <w:rPr>
          <w:rFonts w:ascii="宋体" w:hAnsi="宋体"/>
          <w:bCs/>
          <w:color w:val="000000" w:themeColor="text1"/>
          <w:kern w:val="0"/>
          <w:sz w:val="24"/>
          <w:szCs w:val="24"/>
          <w14:textFill>
            <w14:solidFill>
              <w14:schemeClr w14:val="tx1"/>
            </w14:solidFill>
          </w14:textFill>
        </w:rPr>
        <w:t>要求提供，</w:t>
      </w:r>
      <w:r>
        <w:rPr>
          <w:rFonts w:hint="eastAsia" w:ascii="宋体" w:hAnsi="宋体"/>
          <w:bCs/>
          <w:color w:val="000000" w:themeColor="text1"/>
          <w:kern w:val="0"/>
          <w:sz w:val="24"/>
          <w:szCs w:val="24"/>
          <w14:textFill>
            <w14:solidFill>
              <w14:schemeClr w14:val="tx1"/>
            </w14:solidFill>
          </w14:textFill>
        </w:rPr>
        <w:t>并且</w:t>
      </w:r>
      <w:r>
        <w:rPr>
          <w:rFonts w:ascii="宋体" w:hAnsi="宋体"/>
          <w:bCs/>
          <w:color w:val="000000" w:themeColor="text1"/>
          <w:kern w:val="0"/>
          <w:sz w:val="24"/>
          <w:szCs w:val="24"/>
          <w14:textFill>
            <w14:solidFill>
              <w14:schemeClr w14:val="tx1"/>
            </w14:solidFill>
          </w14:textFill>
        </w:rPr>
        <w:t>能够识别，否则</w:t>
      </w:r>
      <w:r>
        <w:rPr>
          <w:rFonts w:hint="eastAsia" w:ascii="宋体" w:hAnsi="宋体"/>
          <w:bCs/>
          <w:color w:val="000000" w:themeColor="text1"/>
          <w:kern w:val="0"/>
          <w:sz w:val="24"/>
          <w:szCs w:val="24"/>
          <w14:textFill>
            <w14:solidFill>
              <w14:schemeClr w14:val="tx1"/>
            </w14:solidFill>
          </w14:textFill>
        </w:rPr>
        <w:t>作为不</w:t>
      </w:r>
      <w:r>
        <w:rPr>
          <w:rFonts w:ascii="宋体" w:hAnsi="宋体"/>
          <w:bCs/>
          <w:color w:val="000000" w:themeColor="text1"/>
          <w:kern w:val="0"/>
          <w:sz w:val="24"/>
          <w:szCs w:val="24"/>
          <w14:textFill>
            <w14:solidFill>
              <w14:schemeClr w14:val="tx1"/>
            </w14:solidFill>
          </w14:textFill>
        </w:rPr>
        <w:t>响</w:t>
      </w:r>
      <w:r>
        <w:rPr>
          <w:rFonts w:hint="eastAsia" w:ascii="宋体" w:hAnsi="宋体"/>
          <w:bCs/>
          <w:color w:val="000000" w:themeColor="text1"/>
          <w:kern w:val="0"/>
          <w:sz w:val="24"/>
          <w:szCs w:val="24"/>
          <w14:textFill>
            <w14:solidFill>
              <w14:schemeClr w14:val="tx1"/>
            </w14:solidFill>
          </w14:textFill>
        </w:rPr>
        <w:t>应处理</w:t>
      </w:r>
      <w:r>
        <w:rPr>
          <w:rFonts w:ascii="宋体" w:hAnsi="宋体"/>
          <w:bCs/>
          <w:color w:val="000000" w:themeColor="text1"/>
          <w:kern w:val="0"/>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若供应商提供虚假资料，一经查实取消其中标候选人资格，并向相关主管部门汇报。</w:t>
      </w:r>
    </w:p>
    <w:p w14:paraId="3B5884A6">
      <w:pPr>
        <w:snapToGrid w:val="0"/>
        <w:ind w:firstLine="480" w:firstLineChars="20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2、中标单位不得转包、分包，如果发现有转包、分包情况，则取消其中标候选人资格，并向相关主管部门汇报。</w:t>
      </w:r>
    </w:p>
    <w:p w14:paraId="3E672637">
      <w:pPr>
        <w:snapToGrid w:val="0"/>
        <w:ind w:firstLine="480" w:firstLineChars="20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3、中标公告期内，中标单位有义务按采购单位的</w:t>
      </w:r>
      <w:r>
        <w:rPr>
          <w:rFonts w:ascii="宋体" w:hAnsi="宋体"/>
          <w:bCs/>
          <w:color w:val="000000" w:themeColor="text1"/>
          <w:kern w:val="0"/>
          <w:sz w:val="24"/>
          <w:szCs w:val="24"/>
          <w14:textFill>
            <w14:solidFill>
              <w14:schemeClr w14:val="tx1"/>
            </w14:solidFill>
          </w14:textFill>
        </w:rPr>
        <w:t>要求</w:t>
      </w:r>
      <w:r>
        <w:rPr>
          <w:rFonts w:hint="eastAsia" w:ascii="宋体" w:hAnsi="宋体"/>
          <w:bCs/>
          <w:color w:val="000000" w:themeColor="text1"/>
          <w:kern w:val="0"/>
          <w:sz w:val="24"/>
          <w:szCs w:val="24"/>
          <w14:textFill>
            <w14:solidFill>
              <w14:schemeClr w14:val="tx1"/>
            </w14:solidFill>
          </w14:textFill>
        </w:rPr>
        <w:t>提供产品相关证明文件原件以供审核，如有不实采购人有权取消其中标资格。</w:t>
      </w:r>
    </w:p>
    <w:p w14:paraId="48D48576">
      <w:pPr>
        <w:snapToGrid w:val="0"/>
        <w:ind w:firstLine="482" w:firstLineChars="200"/>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4、投标人投标时需提供至少五年质保承诺并加盖投标人企业公章，</w:t>
      </w:r>
      <w:r>
        <w:rPr>
          <w:rFonts w:hint="eastAsia" w:ascii="宋体" w:hAnsi="宋体"/>
          <w:b/>
          <w:color w:val="000000" w:themeColor="text1"/>
          <w:kern w:val="0"/>
          <w:sz w:val="24"/>
          <w:szCs w:val="24"/>
          <w:lang w:val="en-US" w:eastAsia="zh-CN"/>
          <w14:textFill>
            <w14:solidFill>
              <w14:schemeClr w14:val="tx1"/>
            </w14:solidFill>
          </w14:textFill>
        </w:rPr>
        <w:t>未</w:t>
      </w:r>
      <w:r>
        <w:rPr>
          <w:rFonts w:hint="eastAsia" w:ascii="宋体" w:hAnsi="宋体"/>
          <w:b/>
          <w:color w:val="000000" w:themeColor="text1"/>
          <w:kern w:val="0"/>
          <w:sz w:val="24"/>
          <w:szCs w:val="24"/>
          <w14:textFill>
            <w14:solidFill>
              <w14:schemeClr w14:val="tx1"/>
            </w14:solidFill>
          </w14:textFill>
        </w:rPr>
        <w:t>提供的作无效标</w:t>
      </w:r>
      <w:r>
        <w:rPr>
          <w:rFonts w:hint="eastAsia" w:ascii="宋体" w:hAnsi="宋体"/>
          <w:b/>
          <w:color w:val="000000" w:themeColor="text1"/>
          <w:kern w:val="0"/>
          <w:sz w:val="24"/>
          <w:szCs w:val="24"/>
          <w:lang w:val="en-US" w:eastAsia="zh-CN"/>
          <w14:textFill>
            <w14:solidFill>
              <w14:schemeClr w14:val="tx1"/>
            </w14:solidFill>
          </w14:textFill>
        </w:rPr>
        <w:t>处理；</w:t>
      </w:r>
      <w:r>
        <w:rPr>
          <w:rFonts w:hint="eastAsia" w:ascii="宋体" w:hAnsi="宋体"/>
          <w:b/>
          <w:color w:val="000000" w:themeColor="text1"/>
          <w:kern w:val="0"/>
          <w:sz w:val="24"/>
          <w:szCs w:val="24"/>
          <w14:textFill>
            <w14:solidFill>
              <w14:schemeClr w14:val="tx1"/>
            </w14:solidFill>
          </w14:textFill>
        </w:rPr>
        <w:t>在收到中标通知书后7个工作日内须提供原厂至少五年质保函原件，否则取消中标资格。</w:t>
      </w:r>
    </w:p>
    <w:p w14:paraId="2C9E137A">
      <w:pPr>
        <w:pStyle w:val="2"/>
        <w:ind w:left="1470" w:right="1470"/>
        <w:rPr>
          <w:color w:val="000000" w:themeColor="text1"/>
          <w14:textFill>
            <w14:solidFill>
              <w14:schemeClr w14:val="tx1"/>
            </w14:solidFill>
          </w14:textFill>
        </w:rPr>
      </w:pPr>
    </w:p>
    <w:p w14:paraId="386129D7">
      <w:pPr>
        <w:rPr>
          <w:rStyle w:val="52"/>
          <w:rFonts w:ascii="宋体" w:hAnsi="宋体" w:cs="宋体"/>
          <w:b/>
          <w:color w:val="000000" w:themeColor="text1"/>
          <w:sz w:val="44"/>
          <w14:textFill>
            <w14:solidFill>
              <w14:schemeClr w14:val="tx1"/>
            </w14:solidFill>
          </w14:textFill>
        </w:rPr>
      </w:pPr>
      <w:r>
        <w:rPr>
          <w:rStyle w:val="52"/>
          <w:rFonts w:hint="eastAsia" w:ascii="宋体" w:hAnsi="宋体" w:cs="宋体"/>
          <w:b/>
          <w:color w:val="000000" w:themeColor="text1"/>
          <w:sz w:val="44"/>
          <w14:textFill>
            <w14:solidFill>
              <w14:schemeClr w14:val="tx1"/>
            </w14:solidFill>
          </w14:textFill>
        </w:rPr>
        <w:br w:type="page"/>
      </w:r>
    </w:p>
    <w:p w14:paraId="2D8F0443">
      <w:pPr>
        <w:pStyle w:val="42"/>
        <w:rPr>
          <w:rStyle w:val="52"/>
          <w:rFonts w:ascii="宋体" w:hAnsi="宋体" w:eastAsia="宋体" w:cs="宋体"/>
          <w:b/>
          <w:color w:val="000000" w:themeColor="text1"/>
          <w:sz w:val="44"/>
          <w14:textFill>
            <w14:solidFill>
              <w14:schemeClr w14:val="tx1"/>
            </w14:solidFill>
          </w14:textFill>
        </w:rPr>
      </w:pPr>
    </w:p>
    <w:p w14:paraId="4BFD7309">
      <w:pPr>
        <w:pStyle w:val="42"/>
        <w:outlineLvl w:val="0"/>
        <w:rPr>
          <w:rStyle w:val="52"/>
          <w:rFonts w:ascii="宋体" w:hAnsi="宋体" w:eastAsia="宋体" w:cs="宋体"/>
          <w:b/>
          <w:color w:val="000000" w:themeColor="text1"/>
          <w:sz w:val="44"/>
          <w14:textFill>
            <w14:solidFill>
              <w14:schemeClr w14:val="tx1"/>
            </w14:solidFill>
          </w14:textFill>
        </w:rPr>
      </w:pPr>
      <w:bookmarkStart w:id="8" w:name="_Toc1"/>
      <w:r>
        <w:rPr>
          <w:rStyle w:val="52"/>
          <w:rFonts w:hint="eastAsia" w:ascii="宋体" w:hAnsi="宋体" w:eastAsia="宋体" w:cs="宋体"/>
          <w:b/>
          <w:color w:val="000000" w:themeColor="text1"/>
          <w:sz w:val="44"/>
          <w14:textFill>
            <w14:solidFill>
              <w14:schemeClr w14:val="tx1"/>
            </w14:solidFill>
          </w14:textFill>
        </w:rPr>
        <w:t>第六章  投标文件格式</w:t>
      </w:r>
      <w:bookmarkEnd w:id="8"/>
    </w:p>
    <w:p w14:paraId="2441E6BD">
      <w:pPr>
        <w:jc w:val="center"/>
        <w:rPr>
          <w:rStyle w:val="52"/>
          <w:rFonts w:ascii="宋体" w:hAnsi="宋体" w:cs="宋体"/>
          <w:b/>
          <w:color w:val="000000" w:themeColor="text1"/>
          <w:sz w:val="72"/>
          <w14:textFill>
            <w14:solidFill>
              <w14:schemeClr w14:val="tx1"/>
            </w14:solidFill>
          </w14:textFill>
        </w:rPr>
      </w:pPr>
    </w:p>
    <w:p w14:paraId="51028DE8">
      <w:pPr>
        <w:jc w:val="center"/>
        <w:rPr>
          <w:rStyle w:val="52"/>
          <w:rFonts w:ascii="宋体" w:hAnsi="宋体" w:cs="宋体"/>
          <w:b/>
          <w:color w:val="000000" w:themeColor="text1"/>
          <w:sz w:val="72"/>
          <w14:textFill>
            <w14:solidFill>
              <w14:schemeClr w14:val="tx1"/>
            </w14:solidFill>
          </w14:textFill>
        </w:rPr>
      </w:pPr>
    </w:p>
    <w:p w14:paraId="76752E8C">
      <w:pPr>
        <w:jc w:val="center"/>
        <w:outlineLvl w:val="0"/>
        <w:rPr>
          <w:rStyle w:val="52"/>
          <w:rFonts w:ascii="宋体" w:hAnsi="宋体" w:cs="宋体"/>
          <w:b/>
          <w:color w:val="000000" w:themeColor="text1"/>
          <w:sz w:val="72"/>
          <w14:textFill>
            <w14:solidFill>
              <w14:schemeClr w14:val="tx1"/>
            </w14:solidFill>
          </w14:textFill>
        </w:rPr>
      </w:pPr>
      <w:bookmarkStart w:id="9" w:name="_Toc27105"/>
      <w:bookmarkStart w:id="10" w:name="_Toc26413"/>
      <w:r>
        <w:rPr>
          <w:rStyle w:val="52"/>
          <w:rFonts w:hint="eastAsia" w:ascii="宋体" w:hAnsi="宋体" w:cs="宋体"/>
          <w:b/>
          <w:color w:val="000000" w:themeColor="text1"/>
          <w:sz w:val="72"/>
          <w14:textFill>
            <w14:solidFill>
              <w14:schemeClr w14:val="tx1"/>
            </w14:solidFill>
          </w14:textFill>
        </w:rPr>
        <w:t>投  标  文  件</w:t>
      </w:r>
      <w:bookmarkEnd w:id="9"/>
      <w:bookmarkEnd w:id="10"/>
    </w:p>
    <w:p w14:paraId="09D923BE">
      <w:pPr>
        <w:jc w:val="center"/>
        <w:outlineLvl w:val="0"/>
        <w:rPr>
          <w:rStyle w:val="52"/>
          <w:rFonts w:ascii="宋体" w:hAnsi="宋体" w:cs="宋体"/>
          <w:b/>
          <w:color w:val="000000" w:themeColor="text1"/>
          <w:sz w:val="72"/>
          <w14:textFill>
            <w14:solidFill>
              <w14:schemeClr w14:val="tx1"/>
            </w14:solidFill>
          </w14:textFill>
        </w:rPr>
      </w:pPr>
      <w:bookmarkStart w:id="11" w:name="_Toc31180"/>
      <w:bookmarkStart w:id="12" w:name="_Toc17655"/>
      <w:r>
        <w:rPr>
          <w:rStyle w:val="52"/>
          <w:rFonts w:hint="eastAsia" w:ascii="宋体" w:hAnsi="宋体" w:cs="宋体"/>
          <w:b/>
          <w:color w:val="000000" w:themeColor="text1"/>
          <w:sz w:val="36"/>
          <w14:textFill>
            <w14:solidFill>
              <w14:schemeClr w14:val="tx1"/>
            </w14:solidFill>
          </w14:textFill>
        </w:rPr>
        <w:t>（正或副本）</w:t>
      </w:r>
      <w:bookmarkEnd w:id="11"/>
      <w:bookmarkEnd w:id="12"/>
    </w:p>
    <w:p w14:paraId="2452EC85">
      <w:pPr>
        <w:jc w:val="center"/>
        <w:rPr>
          <w:rStyle w:val="52"/>
          <w:rFonts w:ascii="宋体" w:hAnsi="宋体" w:cs="宋体"/>
          <w:b/>
          <w:color w:val="000000" w:themeColor="text1"/>
          <w:sz w:val="72"/>
          <w14:textFill>
            <w14:solidFill>
              <w14:schemeClr w14:val="tx1"/>
            </w14:solidFill>
          </w14:textFill>
        </w:rPr>
      </w:pPr>
    </w:p>
    <w:p w14:paraId="05717658">
      <w:pPr>
        <w:jc w:val="center"/>
        <w:rPr>
          <w:rStyle w:val="52"/>
          <w:rFonts w:ascii="宋体" w:hAnsi="宋体" w:cs="宋体"/>
          <w:b/>
          <w:color w:val="000000" w:themeColor="text1"/>
          <w:sz w:val="72"/>
          <w14:textFill>
            <w14:solidFill>
              <w14:schemeClr w14:val="tx1"/>
            </w14:solidFill>
          </w14:textFill>
        </w:rPr>
      </w:pPr>
    </w:p>
    <w:p w14:paraId="388C7F32">
      <w:pPr>
        <w:jc w:val="center"/>
        <w:rPr>
          <w:rStyle w:val="52"/>
          <w:rFonts w:ascii="宋体" w:hAnsi="宋体" w:cs="宋体"/>
          <w:b/>
          <w:color w:val="000000" w:themeColor="text1"/>
          <w:sz w:val="36"/>
          <w14:textFill>
            <w14:solidFill>
              <w14:schemeClr w14:val="tx1"/>
            </w14:solidFill>
          </w14:textFill>
        </w:rPr>
      </w:pPr>
    </w:p>
    <w:p w14:paraId="5DBF6856">
      <w:pPr>
        <w:jc w:val="center"/>
        <w:rPr>
          <w:rStyle w:val="52"/>
          <w:rFonts w:ascii="宋体" w:hAnsi="宋体" w:cs="宋体"/>
          <w:b/>
          <w:color w:val="000000" w:themeColor="text1"/>
          <w:sz w:val="36"/>
          <w14:textFill>
            <w14:solidFill>
              <w14:schemeClr w14:val="tx1"/>
            </w14:solidFill>
          </w14:textFill>
        </w:rPr>
      </w:pPr>
    </w:p>
    <w:p w14:paraId="7F4C3F6A">
      <w:pPr>
        <w:jc w:val="center"/>
        <w:rPr>
          <w:rStyle w:val="52"/>
          <w:rFonts w:ascii="宋体" w:hAnsi="宋体" w:cs="宋体"/>
          <w:b/>
          <w:color w:val="000000" w:themeColor="text1"/>
          <w:sz w:val="36"/>
          <w14:textFill>
            <w14:solidFill>
              <w14:schemeClr w14:val="tx1"/>
            </w14:solidFill>
          </w14:textFill>
        </w:rPr>
      </w:pPr>
    </w:p>
    <w:p w14:paraId="0845A752">
      <w:pPr>
        <w:ind w:firstLine="1084" w:firstLineChars="300"/>
        <w:outlineLvl w:val="0"/>
        <w:rPr>
          <w:rStyle w:val="52"/>
          <w:rFonts w:ascii="宋体" w:hAnsi="宋体" w:cs="宋体"/>
          <w:b/>
          <w:color w:val="000000" w:themeColor="text1"/>
          <w:sz w:val="36"/>
          <w14:textFill>
            <w14:solidFill>
              <w14:schemeClr w14:val="tx1"/>
            </w14:solidFill>
          </w14:textFill>
        </w:rPr>
      </w:pPr>
      <w:bookmarkStart w:id="13" w:name="_Toc13143"/>
      <w:bookmarkStart w:id="14" w:name="_Toc8567"/>
      <w:r>
        <w:rPr>
          <w:rStyle w:val="52"/>
          <w:rFonts w:hint="eastAsia" w:ascii="宋体" w:hAnsi="宋体" w:cs="宋体"/>
          <w:b/>
          <w:color w:val="000000" w:themeColor="text1"/>
          <w:sz w:val="36"/>
          <w14:textFill>
            <w14:solidFill>
              <w14:schemeClr w14:val="tx1"/>
            </w14:solidFill>
          </w14:textFill>
        </w:rPr>
        <w:t>项 目 名 称：</w:t>
      </w:r>
      <w:bookmarkEnd w:id="13"/>
      <w:bookmarkEnd w:id="14"/>
    </w:p>
    <w:p w14:paraId="7EE754F9">
      <w:pPr>
        <w:ind w:firstLine="1084" w:firstLineChars="300"/>
        <w:outlineLvl w:val="0"/>
        <w:rPr>
          <w:rStyle w:val="52"/>
          <w:rFonts w:ascii="宋体" w:hAnsi="宋体" w:cs="宋体"/>
          <w:b/>
          <w:color w:val="000000" w:themeColor="text1"/>
          <w:sz w:val="36"/>
          <w:u w:val="single" w:color="000000"/>
          <w14:textFill>
            <w14:solidFill>
              <w14:schemeClr w14:val="tx1"/>
            </w14:solidFill>
          </w14:textFill>
        </w:rPr>
      </w:pPr>
      <w:bookmarkStart w:id="15" w:name="_Toc5377"/>
      <w:bookmarkStart w:id="16" w:name="_Toc20815"/>
      <w:r>
        <w:rPr>
          <w:rStyle w:val="52"/>
          <w:rFonts w:hint="eastAsia" w:ascii="宋体" w:hAnsi="宋体" w:cs="宋体"/>
          <w:b/>
          <w:color w:val="000000" w:themeColor="text1"/>
          <w:sz w:val="36"/>
          <w14:textFill>
            <w14:solidFill>
              <w14:schemeClr w14:val="tx1"/>
            </w14:solidFill>
          </w14:textFill>
        </w:rPr>
        <w:t>招 标 编 号：</w:t>
      </w:r>
      <w:bookmarkEnd w:id="15"/>
      <w:bookmarkEnd w:id="16"/>
    </w:p>
    <w:p w14:paraId="78D28D53">
      <w:pPr>
        <w:ind w:firstLine="1084" w:firstLineChars="300"/>
        <w:outlineLvl w:val="0"/>
        <w:rPr>
          <w:rStyle w:val="52"/>
          <w:rFonts w:ascii="宋体" w:hAnsi="宋体" w:cs="宋体"/>
          <w:b/>
          <w:color w:val="000000" w:themeColor="text1"/>
          <w:sz w:val="36"/>
          <w:u w:val="single" w:color="000000"/>
          <w14:textFill>
            <w14:solidFill>
              <w14:schemeClr w14:val="tx1"/>
            </w14:solidFill>
          </w14:textFill>
        </w:rPr>
      </w:pPr>
      <w:bookmarkStart w:id="17" w:name="_Toc15597"/>
      <w:bookmarkStart w:id="18" w:name="_Toc9877"/>
      <w:r>
        <w:rPr>
          <w:rStyle w:val="52"/>
          <w:rFonts w:hint="eastAsia" w:ascii="宋体" w:hAnsi="宋体" w:cs="宋体"/>
          <w:b/>
          <w:color w:val="000000" w:themeColor="text1"/>
          <w:sz w:val="36"/>
          <w14:textFill>
            <w14:solidFill>
              <w14:schemeClr w14:val="tx1"/>
            </w14:solidFill>
          </w14:textFill>
        </w:rPr>
        <w:t>投标人名称 ：</w:t>
      </w:r>
      <w:bookmarkEnd w:id="17"/>
      <w:bookmarkEnd w:id="18"/>
    </w:p>
    <w:p w14:paraId="53290514">
      <w:pPr>
        <w:ind w:firstLine="1084" w:firstLineChars="300"/>
        <w:outlineLvl w:val="0"/>
        <w:rPr>
          <w:rStyle w:val="52"/>
          <w:rFonts w:ascii="宋体" w:hAnsi="宋体" w:cs="宋体"/>
          <w:b/>
          <w:color w:val="000000" w:themeColor="text1"/>
          <w:sz w:val="36"/>
          <w14:textFill>
            <w14:solidFill>
              <w14:schemeClr w14:val="tx1"/>
            </w14:solidFill>
          </w14:textFill>
        </w:rPr>
      </w:pPr>
      <w:bookmarkStart w:id="19" w:name="_Toc26387"/>
      <w:bookmarkStart w:id="20" w:name="_Toc27087"/>
      <w:r>
        <w:rPr>
          <w:rStyle w:val="52"/>
          <w:rFonts w:hint="eastAsia" w:ascii="宋体" w:hAnsi="宋体" w:cs="宋体"/>
          <w:b/>
          <w:color w:val="000000" w:themeColor="text1"/>
          <w:sz w:val="36"/>
          <w14:textFill>
            <w14:solidFill>
              <w14:schemeClr w14:val="tx1"/>
            </w14:solidFill>
          </w14:textFill>
        </w:rPr>
        <w:t>日      期 ：</w:t>
      </w:r>
      <w:bookmarkEnd w:id="19"/>
      <w:bookmarkEnd w:id="20"/>
    </w:p>
    <w:p w14:paraId="6287D0CC">
      <w:pPr>
        <w:spacing w:line="440" w:lineRule="exact"/>
        <w:jc w:val="center"/>
        <w:rPr>
          <w:rStyle w:val="52"/>
          <w:rFonts w:ascii="宋体" w:hAnsi="宋体" w:cs="宋体"/>
          <w:b/>
          <w:bCs/>
          <w:color w:val="000000" w:themeColor="text1"/>
          <w:sz w:val="32"/>
          <w:szCs w:val="32"/>
          <w14:textFill>
            <w14:solidFill>
              <w14:schemeClr w14:val="tx1"/>
            </w14:solidFill>
          </w14:textFill>
        </w:rPr>
      </w:pPr>
    </w:p>
    <w:p w14:paraId="6C1C2A7B">
      <w:pPr>
        <w:spacing w:line="440" w:lineRule="exact"/>
        <w:ind w:firstLine="480" w:firstLineChars="200"/>
        <w:rPr>
          <w:rStyle w:val="52"/>
          <w:rFonts w:ascii="宋体" w:hAnsi="宋体" w:cs="宋体"/>
          <w:color w:val="000000" w:themeColor="text1"/>
          <w:sz w:val="24"/>
          <w14:textFill>
            <w14:solidFill>
              <w14:schemeClr w14:val="tx1"/>
            </w14:solidFill>
          </w14:textFill>
        </w:rPr>
      </w:pPr>
    </w:p>
    <w:p w14:paraId="0413CAD3">
      <w:pPr>
        <w:spacing w:line="440" w:lineRule="exact"/>
        <w:ind w:firstLine="480" w:firstLineChars="200"/>
        <w:rPr>
          <w:rStyle w:val="52"/>
          <w:rFonts w:ascii="宋体" w:hAnsi="宋体" w:cs="宋体"/>
          <w:color w:val="000000" w:themeColor="text1"/>
          <w:sz w:val="24"/>
          <w14:textFill>
            <w14:solidFill>
              <w14:schemeClr w14:val="tx1"/>
            </w14:solidFill>
          </w14:textFill>
        </w:rPr>
      </w:pPr>
    </w:p>
    <w:p w14:paraId="659801E0">
      <w:pPr>
        <w:spacing w:line="440" w:lineRule="exact"/>
        <w:rPr>
          <w:rStyle w:val="52"/>
          <w:rFonts w:ascii="宋体" w:hAnsi="宋体" w:cs="宋体"/>
          <w:color w:val="000000" w:themeColor="text1"/>
          <w:sz w:val="24"/>
          <w14:textFill>
            <w14:solidFill>
              <w14:schemeClr w14:val="tx1"/>
            </w14:solidFill>
          </w14:textFill>
        </w:rPr>
      </w:pPr>
    </w:p>
    <w:p w14:paraId="17AE60BF">
      <w:pPr>
        <w:spacing w:line="440" w:lineRule="exact"/>
        <w:jc w:val="center"/>
        <w:rPr>
          <w:rFonts w:ascii="宋体" w:hAnsi="宋体" w:cs="宋体"/>
          <w:b/>
          <w:color w:val="000000" w:themeColor="text1"/>
          <w:sz w:val="30"/>
          <w:szCs w:val="30"/>
          <w14:textFill>
            <w14:solidFill>
              <w14:schemeClr w14:val="tx1"/>
            </w14:solidFill>
          </w14:textFill>
        </w:rPr>
      </w:pPr>
      <w:bookmarkStart w:id="21" w:name="_Toc17998"/>
    </w:p>
    <w:p w14:paraId="23C33FDD">
      <w:pPr>
        <w:spacing w:line="440" w:lineRule="exact"/>
        <w:jc w:val="center"/>
        <w:rPr>
          <w:rFonts w:ascii="宋体" w:hAnsi="宋体" w:cs="宋体"/>
          <w:b/>
          <w:color w:val="000000" w:themeColor="text1"/>
          <w:sz w:val="30"/>
          <w:szCs w:val="30"/>
          <w14:textFill>
            <w14:solidFill>
              <w14:schemeClr w14:val="tx1"/>
            </w14:solidFill>
          </w14:textFill>
        </w:rPr>
      </w:pPr>
    </w:p>
    <w:p w14:paraId="072C66D8">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14:paraId="1E9DEABB">
      <w:pPr>
        <w:spacing w:line="440" w:lineRule="exact"/>
        <w:jc w:val="center"/>
        <w:rPr>
          <w:rFonts w:ascii="宋体" w:hAnsi="宋体" w:cs="宋体"/>
          <w:b/>
          <w:color w:val="000000" w:themeColor="text1"/>
          <w:sz w:val="30"/>
          <w:szCs w:val="30"/>
          <w14:textFill>
            <w14:solidFill>
              <w14:schemeClr w14:val="tx1"/>
            </w14:solidFill>
          </w14:textFill>
        </w:rPr>
      </w:pPr>
    </w:p>
    <w:tbl>
      <w:tblPr>
        <w:tblStyle w:val="26"/>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7086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7DF8E3AC">
            <w:pPr>
              <w:pStyle w:val="170"/>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14:paraId="0CB5E87B">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14:paraId="49EE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14:paraId="7B33912B">
            <w:pPr>
              <w:pStyle w:val="170"/>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14:paraId="5410D2E9">
            <w:pPr>
              <w:rPr>
                <w:rFonts w:ascii="宋体" w:hAnsi="宋体" w:cs="宋体"/>
                <w:b/>
                <w:color w:val="000000" w:themeColor="text1"/>
                <w:kern w:val="0"/>
                <w:sz w:val="24"/>
                <w:lang w:bidi="en-US"/>
                <w14:textFill>
                  <w14:solidFill>
                    <w14:schemeClr w14:val="tx1"/>
                  </w14:solidFill>
                </w14:textFill>
              </w:rPr>
            </w:pPr>
          </w:p>
        </w:tc>
      </w:tr>
      <w:tr w14:paraId="3B23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14:paraId="0053A521">
            <w:pPr>
              <w:pStyle w:val="170"/>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14:paraId="6A89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0C6D81FB">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7A95018F">
            <w:pPr>
              <w:rPr>
                <w:rFonts w:ascii="宋体" w:hAnsi="宋体" w:cs="宋体"/>
                <w:color w:val="000000" w:themeColor="text1"/>
                <w14:textFill>
                  <w14:solidFill>
                    <w14:schemeClr w14:val="tx1"/>
                  </w14:solidFill>
                </w14:textFill>
              </w:rPr>
            </w:pPr>
          </w:p>
        </w:tc>
      </w:tr>
      <w:tr w14:paraId="164D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7927E29A">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1D8FD8C5">
            <w:pPr>
              <w:rPr>
                <w:rFonts w:ascii="宋体" w:hAnsi="宋体" w:cs="宋体"/>
                <w:color w:val="000000" w:themeColor="text1"/>
                <w14:textFill>
                  <w14:solidFill>
                    <w14:schemeClr w14:val="tx1"/>
                  </w14:solidFill>
                </w14:textFill>
              </w:rPr>
            </w:pPr>
          </w:p>
        </w:tc>
      </w:tr>
      <w:tr w14:paraId="4C2D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25CC8537">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261D5536">
            <w:pPr>
              <w:rPr>
                <w:rFonts w:ascii="宋体" w:hAnsi="宋体" w:cs="宋体"/>
                <w:color w:val="000000" w:themeColor="text1"/>
                <w14:textFill>
                  <w14:solidFill>
                    <w14:schemeClr w14:val="tx1"/>
                  </w14:solidFill>
                </w14:textFill>
              </w:rPr>
            </w:pPr>
          </w:p>
        </w:tc>
      </w:tr>
      <w:tr w14:paraId="50A1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17350DA6">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047D80A0">
            <w:pPr>
              <w:rPr>
                <w:rFonts w:ascii="宋体" w:hAnsi="宋体" w:cs="宋体"/>
                <w:color w:val="000000" w:themeColor="text1"/>
                <w14:textFill>
                  <w14:solidFill>
                    <w14:schemeClr w14:val="tx1"/>
                  </w14:solidFill>
                </w14:textFill>
              </w:rPr>
            </w:pPr>
          </w:p>
        </w:tc>
      </w:tr>
      <w:tr w14:paraId="73A9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2637D0CA">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6E8500A4">
            <w:pPr>
              <w:rPr>
                <w:rFonts w:ascii="宋体" w:hAnsi="宋体" w:cs="宋体"/>
                <w:color w:val="000000" w:themeColor="text1"/>
                <w14:textFill>
                  <w14:solidFill>
                    <w14:schemeClr w14:val="tx1"/>
                  </w14:solidFill>
                </w14:textFill>
              </w:rPr>
            </w:pPr>
          </w:p>
        </w:tc>
      </w:tr>
      <w:tr w14:paraId="68E3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6190B340">
            <w:pPr>
              <w:pStyle w:val="170"/>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14:paraId="5041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14:paraId="0E5DA603">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1F639B5D">
            <w:pPr>
              <w:rPr>
                <w:rFonts w:ascii="宋体" w:hAnsi="宋体" w:cs="宋体"/>
                <w:color w:val="000000" w:themeColor="text1"/>
                <w14:textFill>
                  <w14:solidFill>
                    <w14:schemeClr w14:val="tx1"/>
                  </w14:solidFill>
                </w14:textFill>
              </w:rPr>
            </w:pPr>
          </w:p>
        </w:tc>
      </w:tr>
      <w:tr w14:paraId="14D6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14:paraId="4A46E9E0">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2A35F14B">
            <w:pPr>
              <w:rPr>
                <w:rFonts w:ascii="宋体" w:hAnsi="宋体" w:cs="宋体"/>
                <w:color w:val="000000" w:themeColor="text1"/>
                <w14:textFill>
                  <w14:solidFill>
                    <w14:schemeClr w14:val="tx1"/>
                  </w14:solidFill>
                </w14:textFill>
              </w:rPr>
            </w:pPr>
          </w:p>
        </w:tc>
      </w:tr>
      <w:tr w14:paraId="4A61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14:paraId="7D7EE084">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279AB82D">
            <w:pPr>
              <w:rPr>
                <w:rFonts w:ascii="宋体" w:hAnsi="宋体" w:cs="宋体"/>
                <w:color w:val="000000" w:themeColor="text1"/>
                <w14:textFill>
                  <w14:solidFill>
                    <w14:schemeClr w14:val="tx1"/>
                  </w14:solidFill>
                </w14:textFill>
              </w:rPr>
            </w:pPr>
          </w:p>
        </w:tc>
      </w:tr>
      <w:tr w14:paraId="44C3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14:paraId="21CD21F6">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4CEDE7F9">
            <w:pPr>
              <w:rPr>
                <w:rFonts w:ascii="宋体" w:hAnsi="宋体" w:cs="宋体"/>
                <w:color w:val="000000" w:themeColor="text1"/>
                <w14:textFill>
                  <w14:solidFill>
                    <w14:schemeClr w14:val="tx1"/>
                  </w14:solidFill>
                </w14:textFill>
              </w:rPr>
            </w:pPr>
          </w:p>
        </w:tc>
      </w:tr>
      <w:tr w14:paraId="2650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14:paraId="1FF1428B">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2B7B475E">
            <w:pPr>
              <w:rPr>
                <w:rFonts w:ascii="宋体" w:hAnsi="宋体" w:cs="宋体"/>
                <w:color w:val="000000" w:themeColor="text1"/>
                <w14:textFill>
                  <w14:solidFill>
                    <w14:schemeClr w14:val="tx1"/>
                  </w14:solidFill>
                </w14:textFill>
              </w:rPr>
            </w:pPr>
          </w:p>
        </w:tc>
      </w:tr>
      <w:tr w14:paraId="6604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39C43286">
            <w:pPr>
              <w:pStyle w:val="170"/>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14:paraId="6049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281046ED">
            <w:pPr>
              <w:pStyle w:val="170"/>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14:paraId="1C43FDA1">
            <w:pPr>
              <w:rPr>
                <w:rFonts w:ascii="宋体" w:hAnsi="宋体" w:cs="宋体"/>
                <w:color w:val="000000" w:themeColor="text1"/>
                <w14:textFill>
                  <w14:solidFill>
                    <w14:schemeClr w14:val="tx1"/>
                  </w14:solidFill>
                </w14:textFill>
              </w:rPr>
            </w:pPr>
          </w:p>
        </w:tc>
      </w:tr>
      <w:tr w14:paraId="3931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7F9EED6D">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4298091D">
            <w:pPr>
              <w:rPr>
                <w:rFonts w:ascii="宋体" w:hAnsi="宋体" w:cs="宋体"/>
                <w:color w:val="000000" w:themeColor="text1"/>
                <w14:textFill>
                  <w14:solidFill>
                    <w14:schemeClr w14:val="tx1"/>
                  </w14:solidFill>
                </w14:textFill>
              </w:rPr>
            </w:pPr>
          </w:p>
        </w:tc>
      </w:tr>
      <w:tr w14:paraId="7A19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7DD9CF7B">
            <w:pPr>
              <w:pStyle w:val="170"/>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14:paraId="2D0AEF32">
            <w:pPr>
              <w:rPr>
                <w:rFonts w:ascii="宋体" w:hAnsi="宋体" w:cs="宋体"/>
                <w:color w:val="000000" w:themeColor="text1"/>
                <w14:textFill>
                  <w14:solidFill>
                    <w14:schemeClr w14:val="tx1"/>
                  </w14:solidFill>
                </w14:textFill>
              </w:rPr>
            </w:pPr>
          </w:p>
        </w:tc>
      </w:tr>
      <w:tr w14:paraId="7C40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14:paraId="7D86E5C6">
            <w:pPr>
              <w:pStyle w:val="170"/>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14:paraId="7CFC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14:paraId="42D5A068">
            <w:pPr>
              <w:pStyle w:val="170"/>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14:paraId="24A8FF06">
            <w:pPr>
              <w:rPr>
                <w:rFonts w:ascii="宋体" w:hAnsi="宋体" w:cs="宋体"/>
                <w:color w:val="000000" w:themeColor="text1"/>
                <w14:textFill>
                  <w14:solidFill>
                    <w14:schemeClr w14:val="tx1"/>
                  </w14:solidFill>
                </w14:textFill>
              </w:rPr>
            </w:pPr>
          </w:p>
        </w:tc>
      </w:tr>
      <w:tr w14:paraId="7DC4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14:paraId="35F030AF">
            <w:pPr>
              <w:pStyle w:val="170"/>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14:paraId="5DA4C205">
            <w:pPr>
              <w:rPr>
                <w:rFonts w:ascii="宋体" w:hAnsi="宋体" w:cs="宋体"/>
                <w:color w:val="000000" w:themeColor="text1"/>
                <w14:textFill>
                  <w14:solidFill>
                    <w14:schemeClr w14:val="tx1"/>
                  </w14:solidFill>
                </w14:textFill>
              </w:rPr>
            </w:pPr>
          </w:p>
        </w:tc>
      </w:tr>
    </w:tbl>
    <w:p w14:paraId="7EB68AA5">
      <w:pPr>
        <w:rPr>
          <w:rFonts w:ascii="宋体" w:hAnsi="宋体" w:cs="宋体"/>
          <w:color w:val="000000" w:themeColor="text1"/>
          <w14:textFill>
            <w14:solidFill>
              <w14:schemeClr w14:val="tx1"/>
            </w14:solidFill>
          </w14:textFill>
        </w:rPr>
      </w:pPr>
    </w:p>
    <w:p w14:paraId="54C9CAA0">
      <w:pPr>
        <w:jc w:val="center"/>
        <w:outlineLvl w:val="0"/>
        <w:rPr>
          <w:rFonts w:ascii="宋体" w:hAnsi="宋体" w:cs="宋体"/>
          <w:b/>
          <w:bCs/>
          <w:color w:val="000000" w:themeColor="text1"/>
          <w:sz w:val="32"/>
          <w:szCs w:val="32"/>
          <w14:textFill>
            <w14:solidFill>
              <w14:schemeClr w14:val="tx1"/>
            </w14:solidFill>
          </w14:textFill>
        </w:rPr>
      </w:pPr>
      <w:bookmarkStart w:id="22" w:name="_Toc9518"/>
      <w:bookmarkStart w:id="23" w:name="_Toc16079"/>
      <w:r>
        <w:rPr>
          <w:rFonts w:hint="eastAsia" w:ascii="宋体" w:hAnsi="宋体" w:cs="宋体"/>
          <w:b/>
          <w:bCs/>
          <w:color w:val="000000" w:themeColor="text1"/>
          <w:sz w:val="32"/>
          <w:szCs w:val="32"/>
          <w14:textFill>
            <w14:solidFill>
              <w14:schemeClr w14:val="tx1"/>
            </w14:solidFill>
          </w14:textFill>
        </w:rPr>
        <w:t>投标主要文件目录</w:t>
      </w:r>
      <w:bookmarkEnd w:id="22"/>
      <w:bookmarkEnd w:id="23"/>
    </w:p>
    <w:p w14:paraId="3E119F66">
      <w:pPr>
        <w:spacing w:line="440" w:lineRule="exact"/>
        <w:jc w:val="center"/>
        <w:rPr>
          <w:rFonts w:ascii="宋体" w:hAnsi="宋体" w:cs="宋体"/>
          <w:b/>
          <w:bCs/>
          <w:color w:val="000000" w:themeColor="text1"/>
          <w:sz w:val="32"/>
          <w:szCs w:val="32"/>
          <w14:textFill>
            <w14:solidFill>
              <w14:schemeClr w14:val="tx1"/>
            </w14:solidFill>
          </w14:textFill>
        </w:rPr>
      </w:pPr>
    </w:p>
    <w:p w14:paraId="45DB06F9">
      <w:pPr>
        <w:ind w:firstLine="480" w:firstLineChars="200"/>
        <w:outlineLvl w:val="0"/>
        <w:rPr>
          <w:rFonts w:ascii="宋体" w:hAnsi="宋体" w:cs="宋体"/>
          <w:color w:val="000000" w:themeColor="text1"/>
          <w:sz w:val="24"/>
          <w14:textFill>
            <w14:solidFill>
              <w14:schemeClr w14:val="tx1"/>
            </w14:solidFill>
          </w14:textFill>
        </w:rPr>
      </w:pPr>
      <w:bookmarkStart w:id="24" w:name="_Toc8971"/>
      <w:bookmarkStart w:id="25" w:name="_Toc23836"/>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24"/>
      <w:bookmarkEnd w:id="25"/>
    </w:p>
    <w:p w14:paraId="5D17458B">
      <w:pPr>
        <w:ind w:firstLine="482" w:firstLineChars="200"/>
        <w:outlineLvl w:val="0"/>
        <w:rPr>
          <w:rFonts w:ascii="宋体" w:hAnsi="宋体" w:cs="宋体"/>
          <w:color w:val="000000" w:themeColor="text1"/>
          <w:sz w:val="24"/>
          <w14:textFill>
            <w14:solidFill>
              <w14:schemeClr w14:val="tx1"/>
            </w14:solidFill>
          </w14:textFill>
        </w:rPr>
      </w:pPr>
      <w:bookmarkStart w:id="26" w:name="_Toc400"/>
      <w:bookmarkStart w:id="27" w:name="_Toc19364"/>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26"/>
      <w:bookmarkEnd w:id="27"/>
    </w:p>
    <w:p w14:paraId="42614495">
      <w:pPr>
        <w:ind w:firstLine="480" w:firstLineChars="200"/>
        <w:outlineLvl w:val="0"/>
        <w:rPr>
          <w:rFonts w:ascii="宋体" w:hAnsi="宋体" w:cs="宋体"/>
          <w:bCs/>
          <w:color w:val="000000" w:themeColor="text1"/>
          <w:sz w:val="24"/>
          <w14:textFill>
            <w14:solidFill>
              <w14:schemeClr w14:val="tx1"/>
            </w14:solidFill>
          </w14:textFill>
        </w:rPr>
      </w:pPr>
      <w:bookmarkStart w:id="28" w:name="_Toc32713"/>
      <w:bookmarkStart w:id="29" w:name="_Toc17993"/>
      <w:r>
        <w:rPr>
          <w:rFonts w:hint="eastAsia" w:ascii="宋体" w:hAnsi="宋体" w:cs="宋体"/>
          <w:color w:val="000000" w:themeColor="text1"/>
          <w:sz w:val="24"/>
          <w14:textFill>
            <w14:solidFill>
              <w14:schemeClr w14:val="tx1"/>
            </w14:solidFill>
          </w14:textFill>
        </w:rPr>
        <w:t>三、符合性检查响应对照表</w:t>
      </w:r>
      <w:bookmarkEnd w:id="28"/>
      <w:bookmarkEnd w:id="29"/>
    </w:p>
    <w:p w14:paraId="02D58AE4">
      <w:pPr>
        <w:ind w:firstLine="480" w:firstLineChars="200"/>
        <w:outlineLvl w:val="0"/>
        <w:rPr>
          <w:rFonts w:ascii="宋体" w:hAnsi="宋体" w:cs="宋体"/>
          <w:color w:val="000000" w:themeColor="text1"/>
          <w:sz w:val="24"/>
          <w14:textFill>
            <w14:solidFill>
              <w14:schemeClr w14:val="tx1"/>
            </w14:solidFill>
          </w14:textFill>
        </w:rPr>
      </w:pPr>
      <w:bookmarkStart w:id="30" w:name="_Toc23569"/>
      <w:bookmarkStart w:id="31" w:name="_Toc4466"/>
      <w:r>
        <w:rPr>
          <w:rFonts w:hint="eastAsia" w:ascii="宋体" w:hAnsi="宋体" w:cs="宋体"/>
          <w:color w:val="000000" w:themeColor="text1"/>
          <w:sz w:val="24"/>
          <w14:textFill>
            <w14:solidFill>
              <w14:schemeClr w14:val="tx1"/>
            </w14:solidFill>
          </w14:textFill>
        </w:rPr>
        <w:t>四、投标函</w:t>
      </w:r>
      <w:bookmarkEnd w:id="30"/>
      <w:bookmarkEnd w:id="31"/>
    </w:p>
    <w:p w14:paraId="246D82DC">
      <w:pPr>
        <w:ind w:firstLine="480" w:firstLineChars="200"/>
        <w:outlineLvl w:val="0"/>
        <w:rPr>
          <w:rFonts w:ascii="宋体" w:hAnsi="宋体" w:cs="宋体"/>
          <w:color w:val="000000" w:themeColor="text1"/>
          <w:sz w:val="24"/>
          <w14:textFill>
            <w14:solidFill>
              <w14:schemeClr w14:val="tx1"/>
            </w14:solidFill>
          </w14:textFill>
        </w:rPr>
      </w:pPr>
      <w:bookmarkStart w:id="32" w:name="_Toc13632"/>
      <w:bookmarkStart w:id="33"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32"/>
      <w:bookmarkEnd w:id="33"/>
      <w:r>
        <w:rPr>
          <w:rFonts w:hint="eastAsia" w:ascii="宋体" w:hAnsi="宋体" w:cs="宋体"/>
          <w:color w:val="000000" w:themeColor="text1"/>
          <w:sz w:val="24"/>
          <w14:textFill>
            <w14:solidFill>
              <w14:schemeClr w14:val="tx1"/>
            </w14:solidFill>
          </w14:textFill>
        </w:rPr>
        <w:t>、中小企业声明函</w:t>
      </w:r>
    </w:p>
    <w:p w14:paraId="3E3DC994">
      <w:pPr>
        <w:ind w:firstLine="480" w:firstLineChars="200"/>
        <w:outlineLvl w:val="0"/>
        <w:rPr>
          <w:rFonts w:ascii="宋体" w:hAnsi="宋体" w:cs="宋体"/>
          <w:color w:val="000000" w:themeColor="text1"/>
          <w:sz w:val="24"/>
          <w14:textFill>
            <w14:solidFill>
              <w14:schemeClr w14:val="tx1"/>
            </w14:solidFill>
          </w14:textFill>
        </w:rPr>
      </w:pPr>
      <w:bookmarkStart w:id="34" w:name="_Toc1256"/>
      <w:bookmarkStart w:id="35" w:name="_Toc5903"/>
      <w:r>
        <w:rPr>
          <w:rFonts w:hint="eastAsia" w:ascii="宋体" w:hAnsi="宋体" w:cs="宋体"/>
          <w:color w:val="000000" w:themeColor="text1"/>
          <w:sz w:val="24"/>
          <w14:textFill>
            <w14:solidFill>
              <w14:schemeClr w14:val="tx1"/>
            </w14:solidFill>
          </w14:textFill>
        </w:rPr>
        <w:t>六、投标配置与分项报价表</w:t>
      </w:r>
      <w:bookmarkEnd w:id="34"/>
      <w:bookmarkEnd w:id="35"/>
    </w:p>
    <w:p w14:paraId="1D1557A1">
      <w:pPr>
        <w:ind w:firstLine="480" w:firstLineChars="200"/>
        <w:outlineLvl w:val="0"/>
        <w:rPr>
          <w:rFonts w:ascii="宋体" w:hAnsi="宋体" w:cs="宋体"/>
          <w:color w:val="000000" w:themeColor="text1"/>
          <w:sz w:val="24"/>
          <w14:textFill>
            <w14:solidFill>
              <w14:schemeClr w14:val="tx1"/>
            </w14:solidFill>
          </w14:textFill>
        </w:rPr>
      </w:pPr>
      <w:bookmarkStart w:id="36" w:name="_Toc17216"/>
      <w:bookmarkStart w:id="37"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36"/>
      <w:bookmarkEnd w:id="37"/>
    </w:p>
    <w:p w14:paraId="405566E8">
      <w:pPr>
        <w:ind w:firstLine="480" w:firstLineChars="200"/>
        <w:outlineLvl w:val="0"/>
        <w:rPr>
          <w:rFonts w:ascii="宋体" w:hAnsi="宋体" w:cs="宋体"/>
          <w:color w:val="000000" w:themeColor="text1"/>
          <w:sz w:val="24"/>
          <w14:textFill>
            <w14:solidFill>
              <w14:schemeClr w14:val="tx1"/>
            </w14:solidFill>
          </w14:textFill>
        </w:rPr>
      </w:pPr>
      <w:bookmarkStart w:id="38" w:name="_Toc15549"/>
      <w:bookmarkStart w:id="39" w:name="_Toc13614"/>
      <w:r>
        <w:rPr>
          <w:rFonts w:hint="eastAsia" w:ascii="宋体" w:hAnsi="宋体" w:cs="宋体"/>
          <w:color w:val="000000" w:themeColor="text1"/>
          <w:sz w:val="24"/>
          <w14:textFill>
            <w14:solidFill>
              <w14:schemeClr w14:val="tx1"/>
            </w14:solidFill>
          </w14:textFill>
        </w:rPr>
        <w:t>八、商务条款响应及偏离表</w:t>
      </w:r>
      <w:bookmarkEnd w:id="38"/>
      <w:bookmarkEnd w:id="39"/>
    </w:p>
    <w:p w14:paraId="20626BC0">
      <w:pPr>
        <w:ind w:firstLine="480" w:firstLineChars="200"/>
        <w:outlineLvl w:val="0"/>
        <w:rPr>
          <w:rFonts w:ascii="宋体" w:hAnsi="宋体" w:cs="宋体"/>
          <w:color w:val="000000" w:themeColor="text1"/>
          <w:sz w:val="24"/>
          <w14:textFill>
            <w14:solidFill>
              <w14:schemeClr w14:val="tx1"/>
            </w14:solidFill>
          </w14:textFill>
        </w:rPr>
      </w:pPr>
      <w:bookmarkStart w:id="40" w:name="_Toc25377"/>
      <w:bookmarkStart w:id="41" w:name="_Toc15688"/>
      <w:r>
        <w:rPr>
          <w:rFonts w:hint="eastAsia" w:ascii="宋体" w:hAnsi="宋体" w:cs="宋体"/>
          <w:color w:val="000000" w:themeColor="text1"/>
          <w:sz w:val="24"/>
          <w14:textFill>
            <w14:solidFill>
              <w14:schemeClr w14:val="tx1"/>
            </w14:solidFill>
          </w14:textFill>
        </w:rPr>
        <w:t>九、技术方案、服务承诺等</w:t>
      </w:r>
      <w:bookmarkEnd w:id="40"/>
      <w:bookmarkEnd w:id="41"/>
    </w:p>
    <w:p w14:paraId="5722325C">
      <w:pPr>
        <w:ind w:firstLine="480" w:firstLineChars="200"/>
        <w:outlineLvl w:val="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十、质保承诺函</w:t>
      </w:r>
    </w:p>
    <w:p w14:paraId="03A1AD8F">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42" w:name="_Toc28209"/>
      <w:bookmarkStart w:id="43" w:name="_Toc32534"/>
      <w:r>
        <w:rPr>
          <w:rFonts w:hint="eastAsia" w:ascii="宋体" w:hAnsi="宋体" w:cs="宋体"/>
          <w:color w:val="000000" w:themeColor="text1"/>
          <w:sz w:val="24"/>
          <w:szCs w:val="24"/>
          <w14:textFill>
            <w14:solidFill>
              <w14:schemeClr w14:val="tx1"/>
            </w14:solidFill>
          </w14:textFill>
        </w:rPr>
        <w:t>十</w:t>
      </w:r>
      <w:bookmarkEnd w:id="42"/>
      <w:bookmarkStart w:id="44" w:name="_Toc13879"/>
      <w:r>
        <w:rPr>
          <w:rFonts w:hint="eastAsia" w:ascii="宋体" w:hAnsi="宋体" w:cs="宋体"/>
          <w:color w:val="000000" w:themeColor="text1"/>
          <w:sz w:val="24"/>
          <w:szCs w:val="24"/>
          <w14:textFill>
            <w14:solidFill>
              <w14:schemeClr w14:val="tx1"/>
            </w14:solidFill>
          </w14:textFill>
        </w:rPr>
        <w:t>一</w:t>
      </w:r>
      <w:r>
        <w:rPr>
          <w:rFonts w:hint="eastAsia" w:ascii="宋体" w:hAnsi="宋体" w:cs="宋体"/>
          <w:color w:val="000000" w:themeColor="text1"/>
          <w:sz w:val="24"/>
          <w14:textFill>
            <w14:solidFill>
              <w14:schemeClr w14:val="tx1"/>
            </w14:solidFill>
          </w14:textFill>
        </w:rPr>
        <w:t>、盐城市政府采购事前信用承诺书</w:t>
      </w:r>
      <w:bookmarkEnd w:id="43"/>
      <w:bookmarkEnd w:id="44"/>
    </w:p>
    <w:p w14:paraId="27829170">
      <w:pPr>
        <w:pStyle w:val="2"/>
        <w:ind w:left="0" w:leftChars="0" w:right="1470"/>
        <w:rPr>
          <w:color w:val="000000" w:themeColor="text1"/>
          <w14:textFill>
            <w14:solidFill>
              <w14:schemeClr w14:val="tx1"/>
            </w14:solidFill>
          </w14:textFill>
        </w:rPr>
      </w:pPr>
    </w:p>
    <w:p w14:paraId="354576FD">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14:paraId="6D34B4B1">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14:paraId="2C65D9E3">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14:paraId="5991E961">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14:paraId="6C117646">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14:paraId="404A1C81">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14:paraId="5028910B">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14:paraId="733A41F7">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14:paraId="503EAA05">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14:paraId="40EF1DB3">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14:paraId="37E95E73">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14:paraId="4154F51C">
      <w:pPr>
        <w:snapToGrid w:val="0"/>
        <w:spacing w:before="50" w:after="50"/>
        <w:jc w:val="center"/>
        <w:rPr>
          <w:rStyle w:val="52"/>
          <w:rFonts w:ascii="宋体" w:hAnsi="宋体" w:cs="宋体"/>
          <w:color w:val="000000" w:themeColor="text1"/>
          <w:sz w:val="32"/>
          <w:szCs w:val="32"/>
          <w14:textFill>
            <w14:solidFill>
              <w14:schemeClr w14:val="tx1"/>
            </w14:solidFill>
          </w14:textFill>
        </w:rPr>
      </w:pPr>
    </w:p>
    <w:bookmarkEnd w:id="21"/>
    <w:p w14:paraId="3E248AC8">
      <w:pPr>
        <w:snapToGrid w:val="0"/>
        <w:spacing w:before="50" w:after="50"/>
        <w:jc w:val="center"/>
        <w:rPr>
          <w:rFonts w:ascii="宋体" w:hAnsi="宋体" w:cs="宋体"/>
          <w:color w:val="000000" w:themeColor="text1"/>
          <w:sz w:val="32"/>
          <w:szCs w:val="32"/>
          <w14:textFill>
            <w14:solidFill>
              <w14:schemeClr w14:val="tx1"/>
            </w14:solidFill>
          </w14:textFill>
        </w:rPr>
      </w:pPr>
      <w:bookmarkStart w:id="45" w:name="_Toc27319"/>
    </w:p>
    <w:p w14:paraId="2BD37B3B">
      <w:pPr>
        <w:snapToGrid w:val="0"/>
        <w:spacing w:before="50" w:after="50"/>
        <w:jc w:val="center"/>
        <w:rPr>
          <w:rFonts w:ascii="宋体" w:hAnsi="宋体" w:cs="宋体"/>
          <w:color w:val="000000" w:themeColor="text1"/>
          <w:sz w:val="32"/>
          <w:szCs w:val="32"/>
          <w14:textFill>
            <w14:solidFill>
              <w14:schemeClr w14:val="tx1"/>
            </w14:solidFill>
          </w14:textFill>
        </w:rPr>
      </w:pPr>
    </w:p>
    <w:p w14:paraId="2B7E8C9B">
      <w:pPr>
        <w:snapToGrid w:val="0"/>
        <w:spacing w:before="50" w:after="50"/>
        <w:jc w:val="center"/>
        <w:rPr>
          <w:rFonts w:ascii="宋体" w:hAnsi="宋体" w:cs="宋体"/>
          <w:color w:val="000000" w:themeColor="text1"/>
          <w:sz w:val="32"/>
          <w:szCs w:val="32"/>
          <w14:textFill>
            <w14:solidFill>
              <w14:schemeClr w14:val="tx1"/>
            </w14:solidFill>
          </w14:textFill>
        </w:rPr>
      </w:pPr>
    </w:p>
    <w:p w14:paraId="476F633E">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bookmarkStart w:id="46" w:name="_Toc4106"/>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45"/>
      <w:bookmarkEnd w:id="46"/>
    </w:p>
    <w:p w14:paraId="231FAE86">
      <w:pPr>
        <w:snapToGrid w:val="0"/>
        <w:spacing w:before="50" w:after="50"/>
        <w:rPr>
          <w:rFonts w:ascii="宋体" w:hAnsi="宋体" w:cs="宋体"/>
          <w:i/>
          <w:color w:val="000000" w:themeColor="text1"/>
          <w:szCs w:val="24"/>
          <w:u w:val="single"/>
          <w14:textFill>
            <w14:solidFill>
              <w14:schemeClr w14:val="tx1"/>
            </w14:solidFill>
          </w14:textFill>
        </w:rPr>
      </w:pPr>
    </w:p>
    <w:p w14:paraId="00460C8F">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14:paraId="53652F9A">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14:paraId="4C702CCB">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14:paraId="3BC42C25">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14:paraId="617CC1E5">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14:paraId="751D0F8B">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14:paraId="0F44AB23">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14:paraId="2756FDFA">
      <w:pPr>
        <w:snapToGrid w:val="0"/>
        <w:spacing w:line="500" w:lineRule="exact"/>
        <w:ind w:firstLine="480"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14:paraId="51DC4770">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14:paraId="6EF35C71">
      <w:pPr>
        <w:pStyle w:val="2"/>
        <w:ind w:left="1470" w:right="1470"/>
        <w:rPr>
          <w:color w:val="000000" w:themeColor="text1"/>
          <w14:textFill>
            <w14:solidFill>
              <w14:schemeClr w14:val="tx1"/>
            </w14:solidFill>
          </w14:textFill>
        </w:rPr>
      </w:pPr>
    </w:p>
    <w:p w14:paraId="2455E1C2">
      <w:pPr>
        <w:pStyle w:val="44"/>
        <w:spacing w:line="240" w:lineRule="atLeast"/>
        <w:rPr>
          <w:rStyle w:val="52"/>
          <w:rFonts w:ascii="宋体" w:hAnsi="宋体" w:cs="宋体"/>
          <w:color w:val="000000" w:themeColor="text1"/>
          <w:sz w:val="24"/>
          <w:szCs w:val="24"/>
          <w14:textFill>
            <w14:solidFill>
              <w14:schemeClr w14:val="tx1"/>
            </w14:solidFill>
          </w14:textFill>
        </w:rPr>
      </w:pPr>
    </w:p>
    <w:p w14:paraId="334346E3">
      <w:pPr>
        <w:pStyle w:val="44"/>
        <w:spacing w:line="240" w:lineRule="atLeast"/>
        <w:rPr>
          <w:rStyle w:val="52"/>
          <w:rFonts w:ascii="宋体" w:hAnsi="宋体" w:cs="宋体"/>
          <w:color w:val="000000" w:themeColor="text1"/>
          <w:sz w:val="24"/>
          <w:szCs w:val="24"/>
          <w14:textFill>
            <w14:solidFill>
              <w14:schemeClr w14:val="tx1"/>
            </w14:solidFill>
          </w14:textFill>
        </w:rPr>
      </w:pPr>
    </w:p>
    <w:p w14:paraId="1AAF63E2">
      <w:pPr>
        <w:pStyle w:val="44"/>
        <w:spacing w:line="240" w:lineRule="atLeast"/>
        <w:rPr>
          <w:rStyle w:val="52"/>
          <w:rFonts w:ascii="宋体" w:hAnsi="宋体" w:cs="宋体"/>
          <w:color w:val="000000" w:themeColor="text1"/>
          <w:sz w:val="24"/>
          <w:szCs w:val="24"/>
          <w14:textFill>
            <w14:solidFill>
              <w14:schemeClr w14:val="tx1"/>
            </w14:solidFill>
          </w14:textFill>
        </w:rPr>
      </w:pPr>
    </w:p>
    <w:p w14:paraId="14F87A7A">
      <w:pPr>
        <w:pStyle w:val="44"/>
        <w:spacing w:line="240" w:lineRule="atLeast"/>
        <w:rPr>
          <w:rStyle w:val="52"/>
          <w:rFonts w:ascii="宋体" w:hAnsi="宋体" w:cs="宋体"/>
          <w:color w:val="000000" w:themeColor="text1"/>
          <w:sz w:val="24"/>
          <w:szCs w:val="24"/>
          <w14:textFill>
            <w14:solidFill>
              <w14:schemeClr w14:val="tx1"/>
            </w14:solidFill>
          </w14:textFill>
        </w:rPr>
      </w:pPr>
    </w:p>
    <w:p w14:paraId="35FFEFE0">
      <w:pPr>
        <w:pStyle w:val="44"/>
        <w:spacing w:line="240" w:lineRule="atLeast"/>
        <w:rPr>
          <w:rStyle w:val="52"/>
          <w:rFonts w:ascii="宋体" w:hAnsi="宋体" w:cs="宋体"/>
          <w:color w:val="000000" w:themeColor="text1"/>
          <w:sz w:val="24"/>
          <w:szCs w:val="24"/>
          <w14:textFill>
            <w14:solidFill>
              <w14:schemeClr w14:val="tx1"/>
            </w14:solidFill>
          </w14:textFill>
        </w:rPr>
      </w:pPr>
    </w:p>
    <w:p w14:paraId="46E7E9DC">
      <w:pPr>
        <w:pStyle w:val="44"/>
        <w:spacing w:line="240" w:lineRule="atLeast"/>
        <w:rPr>
          <w:rStyle w:val="52"/>
          <w:rFonts w:ascii="宋体" w:hAnsi="宋体" w:cs="宋体"/>
          <w:color w:val="000000" w:themeColor="text1"/>
          <w:sz w:val="24"/>
          <w:szCs w:val="24"/>
          <w14:textFill>
            <w14:solidFill>
              <w14:schemeClr w14:val="tx1"/>
            </w14:solidFill>
          </w14:textFill>
        </w:rPr>
      </w:pPr>
    </w:p>
    <w:p w14:paraId="6E0F6ED9">
      <w:pPr>
        <w:pStyle w:val="44"/>
        <w:spacing w:line="240" w:lineRule="atLeast"/>
        <w:rPr>
          <w:rStyle w:val="52"/>
          <w:rFonts w:ascii="宋体" w:hAnsi="宋体" w:cs="宋体"/>
          <w:color w:val="000000" w:themeColor="text1"/>
          <w:sz w:val="24"/>
          <w:szCs w:val="24"/>
          <w14:textFill>
            <w14:solidFill>
              <w14:schemeClr w14:val="tx1"/>
            </w14:solidFill>
          </w14:textFill>
        </w:rPr>
      </w:pPr>
    </w:p>
    <w:p w14:paraId="053FEB6F">
      <w:pPr>
        <w:pStyle w:val="44"/>
        <w:spacing w:line="240" w:lineRule="atLeast"/>
        <w:rPr>
          <w:rStyle w:val="52"/>
          <w:rFonts w:ascii="宋体" w:hAnsi="宋体" w:cs="宋体"/>
          <w:color w:val="000000" w:themeColor="text1"/>
          <w:sz w:val="24"/>
          <w:szCs w:val="24"/>
          <w14:textFill>
            <w14:solidFill>
              <w14:schemeClr w14:val="tx1"/>
            </w14:solidFill>
          </w14:textFill>
        </w:rPr>
      </w:pPr>
    </w:p>
    <w:p w14:paraId="70B99E5C">
      <w:pPr>
        <w:pStyle w:val="44"/>
        <w:spacing w:line="240" w:lineRule="atLeast"/>
        <w:rPr>
          <w:rStyle w:val="52"/>
          <w:rFonts w:ascii="宋体" w:hAnsi="宋体" w:cs="宋体"/>
          <w:color w:val="000000" w:themeColor="text1"/>
          <w:sz w:val="24"/>
          <w:szCs w:val="24"/>
          <w14:textFill>
            <w14:solidFill>
              <w14:schemeClr w14:val="tx1"/>
            </w14:solidFill>
          </w14:textFill>
        </w:rPr>
      </w:pPr>
    </w:p>
    <w:p w14:paraId="2E8620C0">
      <w:pPr>
        <w:pStyle w:val="44"/>
        <w:spacing w:line="240" w:lineRule="atLeast"/>
        <w:rPr>
          <w:rStyle w:val="52"/>
          <w:rFonts w:ascii="宋体" w:hAnsi="宋体" w:cs="宋体"/>
          <w:color w:val="000000" w:themeColor="text1"/>
          <w:sz w:val="24"/>
          <w:szCs w:val="24"/>
          <w14:textFill>
            <w14:solidFill>
              <w14:schemeClr w14:val="tx1"/>
            </w14:solidFill>
          </w14:textFill>
        </w:rPr>
      </w:pPr>
    </w:p>
    <w:p w14:paraId="40F11353">
      <w:pPr>
        <w:pStyle w:val="44"/>
        <w:spacing w:line="240" w:lineRule="atLeast"/>
        <w:rPr>
          <w:rStyle w:val="52"/>
          <w:rFonts w:ascii="宋体" w:hAnsi="宋体" w:cs="宋体"/>
          <w:color w:val="000000" w:themeColor="text1"/>
          <w:sz w:val="24"/>
          <w:szCs w:val="24"/>
          <w14:textFill>
            <w14:solidFill>
              <w14:schemeClr w14:val="tx1"/>
            </w14:solidFill>
          </w14:textFill>
        </w:rPr>
      </w:pPr>
    </w:p>
    <w:p w14:paraId="18D3F2D7">
      <w:pPr>
        <w:pStyle w:val="44"/>
        <w:spacing w:line="240" w:lineRule="atLeast"/>
        <w:rPr>
          <w:rStyle w:val="52"/>
          <w:rFonts w:ascii="宋体" w:hAnsi="宋体" w:cs="宋体"/>
          <w:color w:val="000000" w:themeColor="text1"/>
          <w:sz w:val="24"/>
          <w:szCs w:val="24"/>
          <w14:textFill>
            <w14:solidFill>
              <w14:schemeClr w14:val="tx1"/>
            </w14:solidFill>
          </w14:textFill>
        </w:rPr>
      </w:pPr>
    </w:p>
    <w:p w14:paraId="5D1D31D1">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14:paraId="0ADCCBB0">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65C1BDAC">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14:paraId="3F9CE999">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14:paraId="6C105DBE">
      <w:pPr>
        <w:spacing w:line="460" w:lineRule="exact"/>
        <w:ind w:firstLine="492"/>
        <w:rPr>
          <w:rFonts w:ascii="宋体" w:hAnsi="宋体" w:cs="宋体"/>
          <w:bCs/>
          <w:color w:val="000000" w:themeColor="text1"/>
          <w:sz w:val="24"/>
          <w:szCs w:val="24"/>
          <w14:textFill>
            <w14:solidFill>
              <w14:schemeClr w14:val="tx1"/>
            </w14:solidFill>
          </w14:textFill>
        </w:rPr>
      </w:pPr>
    </w:p>
    <w:p w14:paraId="69EF3BFB">
      <w:pPr>
        <w:spacing w:line="460" w:lineRule="exact"/>
        <w:ind w:firstLine="492"/>
        <w:rPr>
          <w:rFonts w:ascii="宋体" w:hAnsi="宋体" w:cs="宋体"/>
          <w:bCs/>
          <w:color w:val="000000" w:themeColor="text1"/>
          <w:sz w:val="24"/>
          <w:szCs w:val="24"/>
          <w14:textFill>
            <w14:solidFill>
              <w14:schemeClr w14:val="tx1"/>
            </w14:solidFill>
          </w14:textFill>
        </w:rPr>
      </w:pPr>
    </w:p>
    <w:p w14:paraId="6570DA7F">
      <w:pPr>
        <w:spacing w:line="460" w:lineRule="exact"/>
        <w:ind w:firstLine="492"/>
        <w:rPr>
          <w:rFonts w:ascii="宋体" w:hAnsi="宋体" w:cs="宋体"/>
          <w:bCs/>
          <w:color w:val="000000" w:themeColor="text1"/>
          <w:sz w:val="24"/>
          <w:szCs w:val="24"/>
          <w14:textFill>
            <w14:solidFill>
              <w14:schemeClr w14:val="tx1"/>
            </w14:solidFill>
          </w14:textFill>
        </w:rPr>
      </w:pPr>
    </w:p>
    <w:p w14:paraId="2333034A">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14:paraId="4D5FC801">
      <w:pPr>
        <w:spacing w:line="460" w:lineRule="exact"/>
        <w:rPr>
          <w:rFonts w:ascii="宋体" w:hAnsi="宋体" w:cs="宋体"/>
          <w:bCs/>
          <w:color w:val="000000" w:themeColor="text1"/>
          <w:sz w:val="24"/>
          <w:szCs w:val="24"/>
          <w14:textFill>
            <w14:solidFill>
              <w14:schemeClr w14:val="tx1"/>
            </w14:solidFill>
          </w14:textFill>
        </w:rPr>
      </w:pPr>
    </w:p>
    <w:p w14:paraId="6A15F943">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14:paraId="2B358C73">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3E5B6C7F">
      <w:pPr>
        <w:pStyle w:val="5"/>
        <w:jc w:val="center"/>
        <w:rPr>
          <w:rFonts w:ascii="宋体" w:hAnsi="宋体" w:cs="宋体"/>
          <w:color w:val="000000" w:themeColor="text1"/>
          <w14:textFill>
            <w14:solidFill>
              <w14:schemeClr w14:val="tx1"/>
            </w14:solidFill>
          </w14:textFill>
        </w:rPr>
      </w:pPr>
    </w:p>
    <w:p w14:paraId="72F4612F">
      <w:pPr>
        <w:pStyle w:val="5"/>
        <w:jc w:val="center"/>
        <w:rPr>
          <w:rFonts w:ascii="宋体" w:hAnsi="宋体" w:cs="宋体"/>
          <w:color w:val="000000" w:themeColor="text1"/>
          <w14:textFill>
            <w14:solidFill>
              <w14:schemeClr w14:val="tx1"/>
            </w14:solidFill>
          </w14:textFill>
        </w:rPr>
      </w:pPr>
    </w:p>
    <w:p w14:paraId="0215EA71">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14:paraId="79F301FB">
      <w:pPr>
        <w:spacing w:line="460" w:lineRule="exact"/>
        <w:rPr>
          <w:rFonts w:ascii="宋体" w:hAnsi="宋体" w:cs="宋体"/>
          <w:b/>
          <w:bCs/>
          <w:color w:val="000000" w:themeColor="text1"/>
          <w:sz w:val="28"/>
          <w:szCs w:val="28"/>
          <w14:textFill>
            <w14:solidFill>
              <w14:schemeClr w14:val="tx1"/>
            </w14:solidFill>
          </w14:textFill>
        </w:rPr>
      </w:pPr>
    </w:p>
    <w:p w14:paraId="039EECD8">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14:paraId="67994C6C">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14:paraId="2DB6B2D7">
      <w:pPr>
        <w:spacing w:line="460" w:lineRule="exact"/>
        <w:rPr>
          <w:rFonts w:ascii="宋体" w:hAnsi="宋体" w:cs="宋体"/>
          <w:bCs/>
          <w:color w:val="000000" w:themeColor="text1"/>
          <w:sz w:val="24"/>
          <w:szCs w:val="24"/>
          <w14:textFill>
            <w14:solidFill>
              <w14:schemeClr w14:val="tx1"/>
            </w14:solidFill>
          </w14:textFill>
        </w:rPr>
      </w:pPr>
    </w:p>
    <w:p w14:paraId="18C6826E">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14:paraId="06B4D778">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14:paraId="56BB2CEC">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14:paraId="1C600C83">
      <w:pPr>
        <w:spacing w:line="460" w:lineRule="exact"/>
        <w:rPr>
          <w:rFonts w:ascii="宋体" w:hAnsi="宋体" w:cs="宋体"/>
          <w:bCs/>
          <w:color w:val="000000" w:themeColor="text1"/>
          <w:sz w:val="28"/>
          <w:szCs w:val="28"/>
          <w14:textFill>
            <w14:solidFill>
              <w14:schemeClr w14:val="tx1"/>
            </w14:solidFill>
          </w14:textFill>
        </w:rPr>
      </w:pPr>
    </w:p>
    <w:p w14:paraId="4E411A6A">
      <w:pPr>
        <w:spacing w:line="460" w:lineRule="exact"/>
        <w:rPr>
          <w:rFonts w:ascii="宋体" w:hAnsi="宋体" w:cs="宋体"/>
          <w:bCs/>
          <w:color w:val="000000" w:themeColor="text1"/>
          <w:sz w:val="28"/>
          <w:szCs w:val="28"/>
          <w14:textFill>
            <w14:solidFill>
              <w14:schemeClr w14:val="tx1"/>
            </w14:solidFill>
          </w14:textFill>
        </w:rPr>
      </w:pPr>
    </w:p>
    <w:p w14:paraId="5D98C06D">
      <w:pPr>
        <w:spacing w:line="460" w:lineRule="exact"/>
        <w:rPr>
          <w:rFonts w:ascii="宋体" w:hAnsi="宋体" w:cs="宋体"/>
          <w:bCs/>
          <w:color w:val="000000" w:themeColor="text1"/>
          <w:sz w:val="28"/>
          <w:szCs w:val="28"/>
          <w14:textFill>
            <w14:solidFill>
              <w14:schemeClr w14:val="tx1"/>
            </w14:solidFill>
          </w14:textFill>
        </w:rPr>
      </w:pPr>
    </w:p>
    <w:p w14:paraId="7884F63C">
      <w:pPr>
        <w:spacing w:line="460" w:lineRule="exact"/>
        <w:rPr>
          <w:rFonts w:ascii="宋体" w:hAnsi="宋体" w:cs="宋体"/>
          <w:bCs/>
          <w:color w:val="000000" w:themeColor="text1"/>
          <w:sz w:val="28"/>
          <w:szCs w:val="28"/>
          <w14:textFill>
            <w14:solidFill>
              <w14:schemeClr w14:val="tx1"/>
            </w14:solidFill>
          </w14:textFill>
        </w:rPr>
      </w:pPr>
    </w:p>
    <w:p w14:paraId="771AAF2B">
      <w:pPr>
        <w:spacing w:line="460" w:lineRule="exact"/>
        <w:rPr>
          <w:rFonts w:ascii="宋体" w:hAnsi="宋体" w:cs="宋体"/>
          <w:bCs/>
          <w:color w:val="000000" w:themeColor="text1"/>
          <w:sz w:val="28"/>
          <w:szCs w:val="28"/>
          <w14:textFill>
            <w14:solidFill>
              <w14:schemeClr w14:val="tx1"/>
            </w14:solidFill>
          </w14:textFill>
        </w:rPr>
      </w:pPr>
    </w:p>
    <w:p w14:paraId="757A8A3C">
      <w:pPr>
        <w:spacing w:line="460" w:lineRule="exact"/>
        <w:rPr>
          <w:rFonts w:ascii="宋体" w:hAnsi="宋体" w:cs="宋体"/>
          <w:bCs/>
          <w:color w:val="000000" w:themeColor="text1"/>
          <w:sz w:val="28"/>
          <w:szCs w:val="28"/>
          <w14:textFill>
            <w14:solidFill>
              <w14:schemeClr w14:val="tx1"/>
            </w14:solidFill>
          </w14:textFill>
        </w:rPr>
      </w:pPr>
    </w:p>
    <w:p w14:paraId="5A7955A6">
      <w:pPr>
        <w:spacing w:line="460" w:lineRule="exact"/>
        <w:rPr>
          <w:rFonts w:ascii="宋体" w:hAnsi="宋体" w:cs="宋体"/>
          <w:bCs/>
          <w:color w:val="000000" w:themeColor="text1"/>
          <w:sz w:val="24"/>
          <w14:textFill>
            <w14:solidFill>
              <w14:schemeClr w14:val="tx1"/>
            </w14:solidFill>
          </w14:textFill>
        </w:rPr>
      </w:pPr>
    </w:p>
    <w:p w14:paraId="45FCDF5E">
      <w:pPr>
        <w:spacing w:line="460" w:lineRule="exact"/>
        <w:rPr>
          <w:rFonts w:ascii="宋体" w:hAnsi="宋体" w:cs="宋体"/>
          <w:bCs/>
          <w:color w:val="000000" w:themeColor="text1"/>
          <w:sz w:val="24"/>
          <w14:textFill>
            <w14:solidFill>
              <w14:schemeClr w14:val="tx1"/>
            </w14:solidFill>
          </w14:textFill>
        </w:rPr>
      </w:pPr>
    </w:p>
    <w:p w14:paraId="1A53182F">
      <w:pPr>
        <w:spacing w:line="460" w:lineRule="exact"/>
        <w:rPr>
          <w:rFonts w:ascii="宋体" w:hAnsi="宋体" w:cs="宋体"/>
          <w:bCs/>
          <w:color w:val="000000" w:themeColor="text1"/>
          <w:sz w:val="24"/>
          <w14:textFill>
            <w14:solidFill>
              <w14:schemeClr w14:val="tx1"/>
            </w14:solidFill>
          </w14:textFill>
        </w:rPr>
      </w:pPr>
    </w:p>
    <w:p w14:paraId="182D7158">
      <w:pPr>
        <w:spacing w:line="460" w:lineRule="exact"/>
        <w:rPr>
          <w:rFonts w:ascii="宋体" w:hAnsi="宋体" w:cs="宋体"/>
          <w:bCs/>
          <w:color w:val="000000" w:themeColor="text1"/>
          <w:sz w:val="24"/>
          <w14:textFill>
            <w14:solidFill>
              <w14:schemeClr w14:val="tx1"/>
            </w14:solidFill>
          </w14:textFill>
        </w:rPr>
      </w:pPr>
    </w:p>
    <w:p w14:paraId="299E36AB">
      <w:pPr>
        <w:spacing w:line="460" w:lineRule="exact"/>
        <w:rPr>
          <w:rFonts w:ascii="宋体" w:hAnsi="宋体" w:cs="宋体"/>
          <w:bCs/>
          <w:color w:val="000000" w:themeColor="text1"/>
          <w:sz w:val="24"/>
          <w14:textFill>
            <w14:solidFill>
              <w14:schemeClr w14:val="tx1"/>
            </w14:solidFill>
          </w14:textFill>
        </w:rPr>
      </w:pPr>
    </w:p>
    <w:p w14:paraId="712A632F">
      <w:pPr>
        <w:spacing w:line="460" w:lineRule="exact"/>
        <w:rPr>
          <w:rFonts w:ascii="宋体" w:hAnsi="宋体" w:cs="宋体"/>
          <w:bCs/>
          <w:color w:val="000000" w:themeColor="text1"/>
          <w:sz w:val="24"/>
          <w14:textFill>
            <w14:solidFill>
              <w14:schemeClr w14:val="tx1"/>
            </w14:solidFill>
          </w14:textFill>
        </w:rPr>
      </w:pPr>
    </w:p>
    <w:p w14:paraId="60EE80B8">
      <w:pPr>
        <w:spacing w:line="460" w:lineRule="exact"/>
        <w:rPr>
          <w:rFonts w:ascii="宋体" w:hAnsi="宋体" w:cs="宋体"/>
          <w:bCs/>
          <w:color w:val="000000" w:themeColor="text1"/>
          <w:sz w:val="24"/>
          <w14:textFill>
            <w14:solidFill>
              <w14:schemeClr w14:val="tx1"/>
            </w14:solidFill>
          </w14:textFill>
        </w:rPr>
      </w:pPr>
    </w:p>
    <w:p w14:paraId="2621EB89">
      <w:pPr>
        <w:spacing w:line="460" w:lineRule="exact"/>
        <w:rPr>
          <w:rFonts w:ascii="宋体" w:hAnsi="宋体" w:cs="宋体"/>
          <w:bCs/>
          <w:color w:val="000000" w:themeColor="text1"/>
          <w:sz w:val="24"/>
          <w14:textFill>
            <w14:solidFill>
              <w14:schemeClr w14:val="tx1"/>
            </w14:solidFill>
          </w14:textFill>
        </w:rPr>
      </w:pPr>
    </w:p>
    <w:p w14:paraId="158020A7">
      <w:pPr>
        <w:spacing w:line="460" w:lineRule="exact"/>
        <w:rPr>
          <w:rFonts w:ascii="宋体" w:hAnsi="宋体" w:cs="宋体"/>
          <w:bCs/>
          <w:color w:val="000000" w:themeColor="text1"/>
          <w:sz w:val="24"/>
          <w14:textFill>
            <w14:solidFill>
              <w14:schemeClr w14:val="tx1"/>
            </w14:solidFill>
          </w14:textFill>
        </w:rPr>
      </w:pPr>
    </w:p>
    <w:p w14:paraId="557A6021">
      <w:pPr>
        <w:spacing w:line="460" w:lineRule="exact"/>
        <w:rPr>
          <w:rFonts w:ascii="宋体" w:hAnsi="宋体" w:cs="宋体"/>
          <w:bCs/>
          <w:color w:val="000000" w:themeColor="text1"/>
          <w:sz w:val="24"/>
          <w14:textFill>
            <w14:solidFill>
              <w14:schemeClr w14:val="tx1"/>
            </w14:solidFill>
          </w14:textFill>
        </w:rPr>
      </w:pPr>
    </w:p>
    <w:p w14:paraId="36BDAD34">
      <w:pPr>
        <w:spacing w:line="460" w:lineRule="exact"/>
        <w:rPr>
          <w:rFonts w:ascii="宋体" w:hAnsi="宋体" w:cs="宋体"/>
          <w:bCs/>
          <w:color w:val="000000" w:themeColor="text1"/>
          <w:sz w:val="24"/>
          <w14:textFill>
            <w14:solidFill>
              <w14:schemeClr w14:val="tx1"/>
            </w14:solidFill>
          </w14:textFill>
        </w:rPr>
      </w:pPr>
    </w:p>
    <w:p w14:paraId="698E56CB">
      <w:pPr>
        <w:pStyle w:val="5"/>
        <w:jc w:val="center"/>
        <w:rPr>
          <w:rFonts w:ascii="宋体" w:hAnsi="宋体" w:cs="宋体"/>
          <w:color w:val="000000" w:themeColor="text1"/>
          <w14:textFill>
            <w14:solidFill>
              <w14:schemeClr w14:val="tx1"/>
            </w14:solidFill>
          </w14:textFill>
        </w:rPr>
      </w:pPr>
    </w:p>
    <w:p w14:paraId="6013E4AF">
      <w:pPr>
        <w:pStyle w:val="5"/>
        <w:jc w:val="center"/>
        <w:rPr>
          <w:rFonts w:ascii="宋体" w:hAnsi="宋体" w:cs="宋体"/>
          <w:color w:val="000000" w:themeColor="text1"/>
          <w14:textFill>
            <w14:solidFill>
              <w14:schemeClr w14:val="tx1"/>
            </w14:solidFill>
          </w14:textFill>
        </w:rPr>
      </w:pPr>
    </w:p>
    <w:p w14:paraId="7CDB907A">
      <w:pPr>
        <w:pStyle w:val="5"/>
        <w:jc w:val="center"/>
        <w:rPr>
          <w:rFonts w:ascii="宋体" w:hAnsi="宋体" w:cs="宋体"/>
          <w:color w:val="000000" w:themeColor="text1"/>
          <w14:textFill>
            <w14:solidFill>
              <w14:schemeClr w14:val="tx1"/>
            </w14:solidFill>
          </w14:textFill>
        </w:rPr>
      </w:pPr>
    </w:p>
    <w:p w14:paraId="6F61B9A0">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14:paraId="2BAAE362">
      <w:pPr>
        <w:pStyle w:val="171"/>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14:paraId="086D4720">
      <w:pPr>
        <w:pStyle w:val="171"/>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14:paraId="5926577C">
      <w:pPr>
        <w:pStyle w:val="171"/>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14:paraId="2813FA6F">
      <w:pPr>
        <w:pStyle w:val="171"/>
        <w:ind w:firstLine="0" w:firstLineChars="0"/>
        <w:rPr>
          <w:rFonts w:ascii="宋体" w:hAnsi="宋体" w:cs="宋体"/>
          <w:color w:val="000000" w:themeColor="text1"/>
          <w:sz w:val="24"/>
          <w:szCs w:val="24"/>
          <w14:textFill>
            <w14:solidFill>
              <w14:schemeClr w14:val="tx1"/>
            </w14:solidFill>
          </w14:textFill>
        </w:rPr>
      </w:pPr>
    </w:p>
    <w:p w14:paraId="56807ED7">
      <w:pPr>
        <w:pStyle w:val="171"/>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14:paraId="45FF7222">
      <w:pPr>
        <w:pStyle w:val="171"/>
        <w:ind w:firstLine="480"/>
        <w:rPr>
          <w:rFonts w:ascii="宋体" w:hAnsi="宋体" w:cs="宋体"/>
          <w:color w:val="000000" w:themeColor="text1"/>
          <w:sz w:val="24"/>
          <w:szCs w:val="24"/>
          <w14:textFill>
            <w14:solidFill>
              <w14:schemeClr w14:val="tx1"/>
            </w14:solidFill>
          </w14:textFill>
        </w:rPr>
      </w:pPr>
    </w:p>
    <w:p w14:paraId="2741BDA7">
      <w:pPr>
        <w:pStyle w:val="171"/>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14:paraId="76BB2A18">
      <w:pPr>
        <w:pStyle w:val="171"/>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14:paraId="7F861764">
      <w:pPr>
        <w:pStyle w:val="171"/>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14:paraId="6FC0574A">
      <w:pPr>
        <w:pStyle w:val="171"/>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14:paraId="7D807F62">
      <w:pPr>
        <w:pStyle w:val="5"/>
        <w:rPr>
          <w:rFonts w:ascii="宋体" w:hAnsi="宋体" w:cs="宋体"/>
          <w:color w:val="000000" w:themeColor="text1"/>
          <w:sz w:val="24"/>
          <w:szCs w:val="24"/>
          <w14:textFill>
            <w14:solidFill>
              <w14:schemeClr w14:val="tx1"/>
            </w14:solidFill>
          </w14:textFill>
        </w:rPr>
      </w:pPr>
      <w:bookmarkStart w:id="47" w:name="_Hlt26671380"/>
      <w:bookmarkEnd w:id="47"/>
      <w:bookmarkStart w:id="48" w:name="_格式3__银行出具的资信证明"/>
      <w:bookmarkEnd w:id="48"/>
      <w:bookmarkStart w:id="49" w:name="_Hlt26955070"/>
      <w:bookmarkEnd w:id="49"/>
    </w:p>
    <w:p w14:paraId="00D49A41">
      <w:pPr>
        <w:pStyle w:val="6"/>
        <w:rPr>
          <w:rFonts w:ascii="宋体" w:hAnsi="宋体" w:cs="宋体"/>
          <w:color w:val="000000" w:themeColor="text1"/>
          <w14:textFill>
            <w14:solidFill>
              <w14:schemeClr w14:val="tx1"/>
            </w14:solidFill>
          </w14:textFill>
        </w:rPr>
      </w:pPr>
    </w:p>
    <w:p w14:paraId="6D43AADA">
      <w:pPr>
        <w:pStyle w:val="6"/>
        <w:rPr>
          <w:rFonts w:ascii="宋体" w:hAnsi="宋体" w:cs="宋体"/>
          <w:color w:val="000000" w:themeColor="text1"/>
          <w14:textFill>
            <w14:solidFill>
              <w14:schemeClr w14:val="tx1"/>
            </w14:solidFill>
          </w14:textFill>
        </w:rPr>
      </w:pPr>
    </w:p>
    <w:p w14:paraId="591ED155">
      <w:pPr>
        <w:pStyle w:val="6"/>
        <w:rPr>
          <w:rFonts w:ascii="宋体" w:hAnsi="宋体" w:cs="宋体"/>
          <w:color w:val="000000" w:themeColor="text1"/>
          <w14:textFill>
            <w14:solidFill>
              <w14:schemeClr w14:val="tx1"/>
            </w14:solidFill>
          </w14:textFill>
        </w:rPr>
      </w:pPr>
    </w:p>
    <w:p w14:paraId="6D2D9426">
      <w:pPr>
        <w:pStyle w:val="6"/>
        <w:rPr>
          <w:rFonts w:ascii="宋体" w:hAnsi="宋体" w:cs="宋体"/>
          <w:color w:val="000000" w:themeColor="text1"/>
          <w14:textFill>
            <w14:solidFill>
              <w14:schemeClr w14:val="tx1"/>
            </w14:solidFill>
          </w14:textFill>
        </w:rPr>
      </w:pPr>
    </w:p>
    <w:p w14:paraId="62090B2B">
      <w:pPr>
        <w:pStyle w:val="6"/>
        <w:rPr>
          <w:rFonts w:ascii="宋体" w:hAnsi="宋体" w:cs="宋体"/>
          <w:color w:val="000000" w:themeColor="text1"/>
          <w14:textFill>
            <w14:solidFill>
              <w14:schemeClr w14:val="tx1"/>
            </w14:solidFill>
          </w14:textFill>
        </w:rPr>
      </w:pPr>
    </w:p>
    <w:p w14:paraId="18D809A4">
      <w:pPr>
        <w:pStyle w:val="6"/>
        <w:rPr>
          <w:rFonts w:ascii="宋体" w:hAnsi="宋体" w:cs="宋体"/>
          <w:color w:val="000000" w:themeColor="text1"/>
          <w14:textFill>
            <w14:solidFill>
              <w14:schemeClr w14:val="tx1"/>
            </w14:solidFill>
          </w14:textFill>
        </w:rPr>
      </w:pPr>
    </w:p>
    <w:p w14:paraId="602C0FC2">
      <w:pPr>
        <w:pStyle w:val="6"/>
        <w:rPr>
          <w:rFonts w:ascii="宋体" w:hAnsi="宋体" w:cs="宋体"/>
          <w:color w:val="000000" w:themeColor="text1"/>
          <w14:textFill>
            <w14:solidFill>
              <w14:schemeClr w14:val="tx1"/>
            </w14:solidFill>
          </w14:textFill>
        </w:rPr>
      </w:pPr>
    </w:p>
    <w:p w14:paraId="7219207B">
      <w:pPr>
        <w:pStyle w:val="6"/>
        <w:rPr>
          <w:rFonts w:ascii="宋体" w:hAnsi="宋体" w:cs="宋体"/>
          <w:color w:val="000000" w:themeColor="text1"/>
          <w14:textFill>
            <w14:solidFill>
              <w14:schemeClr w14:val="tx1"/>
            </w14:solidFill>
          </w14:textFill>
        </w:rPr>
      </w:pPr>
    </w:p>
    <w:p w14:paraId="6E62E5F7">
      <w:pPr>
        <w:pStyle w:val="6"/>
        <w:rPr>
          <w:rFonts w:ascii="宋体" w:hAnsi="宋体" w:cs="宋体"/>
          <w:color w:val="000000" w:themeColor="text1"/>
          <w14:textFill>
            <w14:solidFill>
              <w14:schemeClr w14:val="tx1"/>
            </w14:solidFill>
          </w14:textFill>
        </w:rPr>
      </w:pPr>
    </w:p>
    <w:p w14:paraId="03171389">
      <w:pPr>
        <w:pStyle w:val="6"/>
        <w:rPr>
          <w:rFonts w:ascii="宋体" w:hAnsi="宋体" w:cs="宋体"/>
          <w:color w:val="000000" w:themeColor="text1"/>
          <w14:textFill>
            <w14:solidFill>
              <w14:schemeClr w14:val="tx1"/>
            </w14:solidFill>
          </w14:textFill>
        </w:rPr>
      </w:pPr>
    </w:p>
    <w:p w14:paraId="574ADD18">
      <w:pPr>
        <w:pStyle w:val="6"/>
        <w:rPr>
          <w:rFonts w:ascii="宋体" w:hAnsi="宋体" w:cs="宋体"/>
          <w:color w:val="000000" w:themeColor="text1"/>
          <w14:textFill>
            <w14:solidFill>
              <w14:schemeClr w14:val="tx1"/>
            </w14:solidFill>
          </w14:textFill>
        </w:rPr>
      </w:pPr>
    </w:p>
    <w:p w14:paraId="652AA267">
      <w:pPr>
        <w:pStyle w:val="6"/>
        <w:rPr>
          <w:rFonts w:ascii="宋体" w:hAnsi="宋体" w:cs="宋体"/>
          <w:color w:val="000000" w:themeColor="text1"/>
          <w14:textFill>
            <w14:solidFill>
              <w14:schemeClr w14:val="tx1"/>
            </w14:solidFill>
          </w14:textFill>
        </w:rPr>
      </w:pPr>
    </w:p>
    <w:p w14:paraId="35AD70A3">
      <w:pPr>
        <w:spacing w:line="460" w:lineRule="exact"/>
        <w:rPr>
          <w:rFonts w:ascii="宋体" w:hAnsi="宋体" w:cs="宋体"/>
          <w:bCs/>
          <w:color w:val="000000" w:themeColor="text1"/>
          <w:sz w:val="24"/>
          <w14:textFill>
            <w14:solidFill>
              <w14:schemeClr w14:val="tx1"/>
            </w14:solidFill>
          </w14:textFill>
        </w:rPr>
      </w:pPr>
    </w:p>
    <w:p w14:paraId="2BFF39BE">
      <w:pPr>
        <w:spacing w:line="460" w:lineRule="exact"/>
        <w:rPr>
          <w:rFonts w:ascii="宋体" w:hAnsi="宋体" w:cs="宋体"/>
          <w:bCs/>
          <w:color w:val="000000" w:themeColor="text1"/>
          <w:sz w:val="24"/>
          <w14:textFill>
            <w14:solidFill>
              <w14:schemeClr w14:val="tx1"/>
            </w14:solidFill>
          </w14:textFill>
        </w:rPr>
      </w:pPr>
    </w:p>
    <w:p w14:paraId="28DB6EDB">
      <w:pPr>
        <w:spacing w:line="560" w:lineRule="exact"/>
        <w:rPr>
          <w:rFonts w:ascii="宋体" w:hAnsi="宋体" w:cs="宋体"/>
          <w:bCs/>
          <w:color w:val="000000" w:themeColor="text1"/>
          <w:sz w:val="24"/>
          <w14:textFill>
            <w14:solidFill>
              <w14:schemeClr w14:val="tx1"/>
            </w14:solidFill>
          </w14:textFill>
        </w:rPr>
      </w:pPr>
    </w:p>
    <w:p w14:paraId="5E46D1E5">
      <w:pPr>
        <w:snapToGrid w:val="0"/>
        <w:spacing w:before="50" w:after="50"/>
        <w:jc w:val="center"/>
        <w:rPr>
          <w:rFonts w:ascii="宋体" w:hAnsi="宋体" w:cs="宋体"/>
          <w:color w:val="000000" w:themeColor="text1"/>
          <w:sz w:val="32"/>
          <w:szCs w:val="32"/>
          <w14:textFill>
            <w14:solidFill>
              <w14:schemeClr w14:val="tx1"/>
            </w14:solidFill>
          </w14:textFill>
        </w:rPr>
      </w:pPr>
      <w:bookmarkStart w:id="50" w:name="_Toc3822"/>
    </w:p>
    <w:p w14:paraId="23E5D67F">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51" w:name="_Toc14338"/>
      <w:r>
        <w:rPr>
          <w:rFonts w:hint="eastAsia" w:ascii="宋体" w:hAnsi="宋体" w:cs="宋体"/>
          <w:color w:val="000000" w:themeColor="text1"/>
          <w:sz w:val="32"/>
          <w:szCs w:val="32"/>
          <w14:textFill>
            <w14:solidFill>
              <w14:schemeClr w14:val="tx1"/>
            </w14:solidFill>
          </w14:textFill>
        </w:rPr>
        <w:t>二、资格性审查响应对照表（格式）</w:t>
      </w:r>
      <w:bookmarkEnd w:id="50"/>
      <w:bookmarkEnd w:id="51"/>
    </w:p>
    <w:p w14:paraId="0CCFAF22">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3523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849B305">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14:paraId="6EF07583">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14:paraId="6C4A8586">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14:paraId="00EAEEE0">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14:paraId="7F45CFCC">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14:paraId="6C47F219">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14:paraId="776D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5DCBFEA5">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14:paraId="7069CF23">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03E67B2A">
            <w:pPr>
              <w:jc w:val="center"/>
              <w:rPr>
                <w:rFonts w:ascii="宋体" w:hAnsi="宋体" w:cs="宋体"/>
                <w:b/>
                <w:color w:val="000000" w:themeColor="text1"/>
                <w14:textFill>
                  <w14:solidFill>
                    <w14:schemeClr w14:val="tx1"/>
                  </w14:solidFill>
                </w14:textFill>
              </w:rPr>
            </w:pPr>
          </w:p>
        </w:tc>
        <w:tc>
          <w:tcPr>
            <w:tcW w:w="1785" w:type="dxa"/>
            <w:vAlign w:val="center"/>
          </w:tcPr>
          <w:p w14:paraId="674ADFEB">
            <w:pPr>
              <w:jc w:val="center"/>
              <w:rPr>
                <w:rFonts w:ascii="宋体" w:hAnsi="宋体" w:cs="宋体"/>
                <w:b/>
                <w:color w:val="000000" w:themeColor="text1"/>
                <w14:textFill>
                  <w14:solidFill>
                    <w14:schemeClr w14:val="tx1"/>
                  </w14:solidFill>
                </w14:textFill>
              </w:rPr>
            </w:pPr>
          </w:p>
        </w:tc>
      </w:tr>
      <w:tr w14:paraId="2349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6A2D5EB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14:paraId="7F12A38E">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41A68B6F">
            <w:pPr>
              <w:jc w:val="center"/>
              <w:rPr>
                <w:rFonts w:ascii="宋体" w:hAnsi="宋体" w:cs="宋体"/>
                <w:color w:val="000000" w:themeColor="text1"/>
                <w14:textFill>
                  <w14:solidFill>
                    <w14:schemeClr w14:val="tx1"/>
                  </w14:solidFill>
                </w14:textFill>
              </w:rPr>
            </w:pPr>
          </w:p>
        </w:tc>
        <w:tc>
          <w:tcPr>
            <w:tcW w:w="1785" w:type="dxa"/>
            <w:vAlign w:val="center"/>
          </w:tcPr>
          <w:p w14:paraId="27C5B6BB">
            <w:pPr>
              <w:jc w:val="center"/>
              <w:rPr>
                <w:rFonts w:ascii="宋体" w:hAnsi="宋体" w:cs="宋体"/>
                <w:color w:val="000000" w:themeColor="text1"/>
                <w14:textFill>
                  <w14:solidFill>
                    <w14:schemeClr w14:val="tx1"/>
                  </w14:solidFill>
                </w14:textFill>
              </w:rPr>
            </w:pPr>
          </w:p>
        </w:tc>
      </w:tr>
      <w:tr w14:paraId="298F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7877410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14:paraId="41A6AA5A">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7B7988DB">
            <w:pPr>
              <w:jc w:val="center"/>
              <w:rPr>
                <w:rFonts w:ascii="宋体" w:hAnsi="宋体" w:cs="宋体"/>
                <w:color w:val="000000" w:themeColor="text1"/>
                <w14:textFill>
                  <w14:solidFill>
                    <w14:schemeClr w14:val="tx1"/>
                  </w14:solidFill>
                </w14:textFill>
              </w:rPr>
            </w:pPr>
          </w:p>
        </w:tc>
        <w:tc>
          <w:tcPr>
            <w:tcW w:w="1785" w:type="dxa"/>
            <w:vAlign w:val="center"/>
          </w:tcPr>
          <w:p w14:paraId="730CFE96">
            <w:pPr>
              <w:jc w:val="center"/>
              <w:rPr>
                <w:rFonts w:ascii="宋体" w:hAnsi="宋体" w:cs="宋体"/>
                <w:color w:val="000000" w:themeColor="text1"/>
                <w14:textFill>
                  <w14:solidFill>
                    <w14:schemeClr w14:val="tx1"/>
                  </w14:solidFill>
                </w14:textFill>
              </w:rPr>
            </w:pPr>
          </w:p>
        </w:tc>
      </w:tr>
      <w:tr w14:paraId="101E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6849953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14:paraId="3FEAD11B">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6622527E">
            <w:pPr>
              <w:jc w:val="center"/>
              <w:rPr>
                <w:rFonts w:ascii="宋体" w:hAnsi="宋体" w:cs="宋体"/>
                <w:color w:val="000000" w:themeColor="text1"/>
                <w14:textFill>
                  <w14:solidFill>
                    <w14:schemeClr w14:val="tx1"/>
                  </w14:solidFill>
                </w14:textFill>
              </w:rPr>
            </w:pPr>
          </w:p>
        </w:tc>
        <w:tc>
          <w:tcPr>
            <w:tcW w:w="1785" w:type="dxa"/>
            <w:vAlign w:val="center"/>
          </w:tcPr>
          <w:p w14:paraId="567C065C">
            <w:pPr>
              <w:jc w:val="center"/>
              <w:rPr>
                <w:rFonts w:ascii="宋体" w:hAnsi="宋体" w:cs="宋体"/>
                <w:color w:val="000000" w:themeColor="text1"/>
                <w14:textFill>
                  <w14:solidFill>
                    <w14:schemeClr w14:val="tx1"/>
                  </w14:solidFill>
                </w14:textFill>
              </w:rPr>
            </w:pPr>
          </w:p>
        </w:tc>
      </w:tr>
      <w:tr w14:paraId="1DC7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4145939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14:paraId="7E800125">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4E4FFE61">
            <w:pPr>
              <w:jc w:val="center"/>
              <w:rPr>
                <w:rFonts w:ascii="宋体" w:hAnsi="宋体" w:cs="宋体"/>
                <w:color w:val="000000" w:themeColor="text1"/>
                <w14:textFill>
                  <w14:solidFill>
                    <w14:schemeClr w14:val="tx1"/>
                  </w14:solidFill>
                </w14:textFill>
              </w:rPr>
            </w:pPr>
          </w:p>
        </w:tc>
        <w:tc>
          <w:tcPr>
            <w:tcW w:w="1785" w:type="dxa"/>
            <w:vAlign w:val="center"/>
          </w:tcPr>
          <w:p w14:paraId="31760DC3">
            <w:pPr>
              <w:jc w:val="center"/>
              <w:rPr>
                <w:rFonts w:ascii="宋体" w:hAnsi="宋体" w:cs="宋体"/>
                <w:color w:val="000000" w:themeColor="text1"/>
                <w14:textFill>
                  <w14:solidFill>
                    <w14:schemeClr w14:val="tx1"/>
                  </w14:solidFill>
                </w14:textFill>
              </w:rPr>
            </w:pPr>
          </w:p>
        </w:tc>
      </w:tr>
      <w:tr w14:paraId="0AED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205B788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14:paraId="2FD16AA5">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6625F31B">
            <w:pPr>
              <w:jc w:val="center"/>
              <w:rPr>
                <w:rFonts w:ascii="宋体" w:hAnsi="宋体" w:cs="宋体"/>
                <w:color w:val="000000" w:themeColor="text1"/>
                <w14:textFill>
                  <w14:solidFill>
                    <w14:schemeClr w14:val="tx1"/>
                  </w14:solidFill>
                </w14:textFill>
              </w:rPr>
            </w:pPr>
          </w:p>
        </w:tc>
        <w:tc>
          <w:tcPr>
            <w:tcW w:w="1785" w:type="dxa"/>
            <w:vAlign w:val="center"/>
          </w:tcPr>
          <w:p w14:paraId="36E956C0">
            <w:pPr>
              <w:jc w:val="center"/>
              <w:rPr>
                <w:rFonts w:ascii="宋体" w:hAnsi="宋体" w:cs="宋体"/>
                <w:color w:val="000000" w:themeColor="text1"/>
                <w14:textFill>
                  <w14:solidFill>
                    <w14:schemeClr w14:val="tx1"/>
                  </w14:solidFill>
                </w14:textFill>
              </w:rPr>
            </w:pPr>
          </w:p>
        </w:tc>
      </w:tr>
      <w:tr w14:paraId="58E8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59FBC7E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14:paraId="2DAFC435">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592EF972">
            <w:pPr>
              <w:jc w:val="center"/>
              <w:rPr>
                <w:rFonts w:ascii="宋体" w:hAnsi="宋体" w:cs="宋体"/>
                <w:color w:val="000000" w:themeColor="text1"/>
                <w14:textFill>
                  <w14:solidFill>
                    <w14:schemeClr w14:val="tx1"/>
                  </w14:solidFill>
                </w14:textFill>
              </w:rPr>
            </w:pPr>
          </w:p>
        </w:tc>
        <w:tc>
          <w:tcPr>
            <w:tcW w:w="1785" w:type="dxa"/>
            <w:vAlign w:val="center"/>
          </w:tcPr>
          <w:p w14:paraId="66983847">
            <w:pPr>
              <w:jc w:val="center"/>
              <w:rPr>
                <w:rFonts w:ascii="宋体" w:hAnsi="宋体" w:cs="宋体"/>
                <w:color w:val="000000" w:themeColor="text1"/>
                <w14:textFill>
                  <w14:solidFill>
                    <w14:schemeClr w14:val="tx1"/>
                  </w14:solidFill>
                </w14:textFill>
              </w:rPr>
            </w:pPr>
          </w:p>
        </w:tc>
      </w:tr>
    </w:tbl>
    <w:p w14:paraId="21F7255B">
      <w:pPr>
        <w:spacing w:line="440" w:lineRule="exact"/>
        <w:ind w:firstLine="480" w:firstLineChars="200"/>
        <w:rPr>
          <w:rFonts w:ascii="宋体" w:hAnsi="宋体" w:cs="宋体"/>
          <w:color w:val="000000" w:themeColor="text1"/>
          <w:sz w:val="24"/>
          <w14:textFill>
            <w14:solidFill>
              <w14:schemeClr w14:val="tx1"/>
            </w14:solidFill>
          </w14:textFill>
        </w:rPr>
      </w:pPr>
    </w:p>
    <w:p w14:paraId="2A21D6C8">
      <w:pPr>
        <w:snapToGrid w:val="0"/>
        <w:spacing w:before="50" w:after="50"/>
        <w:rPr>
          <w:rFonts w:ascii="宋体" w:hAnsi="宋体" w:cs="宋体"/>
          <w:color w:val="000000" w:themeColor="text1"/>
          <w:sz w:val="44"/>
          <w14:textFill>
            <w14:solidFill>
              <w14:schemeClr w14:val="tx1"/>
            </w14:solidFill>
          </w14:textFill>
        </w:rPr>
      </w:pPr>
    </w:p>
    <w:p w14:paraId="1B44B78A">
      <w:pPr>
        <w:snapToGrid w:val="0"/>
        <w:spacing w:before="50" w:after="50"/>
        <w:rPr>
          <w:rFonts w:ascii="宋体" w:hAnsi="宋体" w:cs="宋体"/>
          <w:color w:val="000000" w:themeColor="text1"/>
          <w:sz w:val="44"/>
          <w14:textFill>
            <w14:solidFill>
              <w14:schemeClr w14:val="tx1"/>
            </w14:solidFill>
          </w14:textFill>
        </w:rPr>
      </w:pPr>
    </w:p>
    <w:p w14:paraId="198A7174">
      <w:pPr>
        <w:snapToGrid w:val="0"/>
        <w:spacing w:before="50" w:after="50"/>
        <w:rPr>
          <w:rFonts w:ascii="宋体" w:hAnsi="宋体" w:cs="宋体"/>
          <w:color w:val="000000" w:themeColor="text1"/>
          <w:sz w:val="44"/>
          <w14:textFill>
            <w14:solidFill>
              <w14:schemeClr w14:val="tx1"/>
            </w14:solidFill>
          </w14:textFill>
        </w:rPr>
      </w:pPr>
    </w:p>
    <w:p w14:paraId="6BDC8C44">
      <w:pPr>
        <w:snapToGrid w:val="0"/>
        <w:spacing w:before="50" w:after="50"/>
        <w:rPr>
          <w:rFonts w:ascii="宋体" w:hAnsi="宋体" w:cs="宋体"/>
          <w:color w:val="000000" w:themeColor="text1"/>
          <w:sz w:val="44"/>
          <w14:textFill>
            <w14:solidFill>
              <w14:schemeClr w14:val="tx1"/>
            </w14:solidFill>
          </w14:textFill>
        </w:rPr>
      </w:pPr>
    </w:p>
    <w:p w14:paraId="2F7037C7">
      <w:pPr>
        <w:snapToGrid w:val="0"/>
        <w:spacing w:before="50" w:after="50"/>
        <w:rPr>
          <w:rFonts w:ascii="宋体" w:hAnsi="宋体" w:cs="宋体"/>
          <w:color w:val="000000" w:themeColor="text1"/>
          <w:sz w:val="44"/>
          <w14:textFill>
            <w14:solidFill>
              <w14:schemeClr w14:val="tx1"/>
            </w14:solidFill>
          </w14:textFill>
        </w:rPr>
      </w:pPr>
    </w:p>
    <w:p w14:paraId="3F95497E">
      <w:pPr>
        <w:snapToGrid w:val="0"/>
        <w:spacing w:before="50" w:after="50"/>
        <w:jc w:val="center"/>
        <w:rPr>
          <w:rFonts w:ascii="宋体" w:hAnsi="宋体" w:cs="宋体"/>
          <w:color w:val="000000" w:themeColor="text1"/>
          <w:sz w:val="32"/>
          <w:szCs w:val="32"/>
          <w14:textFill>
            <w14:solidFill>
              <w14:schemeClr w14:val="tx1"/>
            </w14:solidFill>
          </w14:textFill>
        </w:rPr>
      </w:pPr>
    </w:p>
    <w:p w14:paraId="4417F80A">
      <w:pPr>
        <w:snapToGrid w:val="0"/>
        <w:spacing w:before="50" w:after="50"/>
        <w:jc w:val="center"/>
        <w:rPr>
          <w:rFonts w:ascii="宋体" w:hAnsi="宋体" w:cs="宋体"/>
          <w:color w:val="000000" w:themeColor="text1"/>
          <w:sz w:val="32"/>
          <w:szCs w:val="32"/>
          <w14:textFill>
            <w14:solidFill>
              <w14:schemeClr w14:val="tx1"/>
            </w14:solidFill>
          </w14:textFill>
        </w:rPr>
      </w:pPr>
    </w:p>
    <w:p w14:paraId="3EFE2262">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52" w:name="_Toc26324"/>
      <w:bookmarkStart w:id="53" w:name="_Toc21968"/>
      <w:r>
        <w:rPr>
          <w:rFonts w:hint="eastAsia" w:ascii="宋体" w:hAnsi="宋体" w:cs="宋体"/>
          <w:color w:val="000000" w:themeColor="text1"/>
          <w:sz w:val="32"/>
          <w:szCs w:val="32"/>
          <w14:textFill>
            <w14:solidFill>
              <w14:schemeClr w14:val="tx1"/>
            </w14:solidFill>
          </w14:textFill>
        </w:rPr>
        <w:t>三、符合性检查响应对照表（格式）</w:t>
      </w:r>
      <w:bookmarkEnd w:id="52"/>
      <w:bookmarkEnd w:id="53"/>
    </w:p>
    <w:p w14:paraId="6731C0E2">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4DCA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0EE5C2E9">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14:paraId="2ACDBD53">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14:paraId="3D902DD3">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14:paraId="7B75B35A">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14:paraId="4ECF5947">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14:paraId="6DE028AC">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14:paraId="54D1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79EF3A14">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14:paraId="5680E4D8">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24688FD5">
            <w:pPr>
              <w:jc w:val="center"/>
              <w:rPr>
                <w:rFonts w:ascii="宋体" w:hAnsi="宋体" w:cs="宋体"/>
                <w:b/>
                <w:color w:val="000000" w:themeColor="text1"/>
                <w14:textFill>
                  <w14:solidFill>
                    <w14:schemeClr w14:val="tx1"/>
                  </w14:solidFill>
                </w14:textFill>
              </w:rPr>
            </w:pPr>
          </w:p>
        </w:tc>
        <w:tc>
          <w:tcPr>
            <w:tcW w:w="1785" w:type="dxa"/>
            <w:vAlign w:val="center"/>
          </w:tcPr>
          <w:p w14:paraId="5E082195">
            <w:pPr>
              <w:jc w:val="center"/>
              <w:rPr>
                <w:rFonts w:ascii="宋体" w:hAnsi="宋体" w:cs="宋体"/>
                <w:b/>
                <w:color w:val="000000" w:themeColor="text1"/>
                <w14:textFill>
                  <w14:solidFill>
                    <w14:schemeClr w14:val="tx1"/>
                  </w14:solidFill>
                </w14:textFill>
              </w:rPr>
            </w:pPr>
          </w:p>
        </w:tc>
      </w:tr>
      <w:tr w14:paraId="516A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7DEB3D6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14:paraId="7E402F02">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4E0AF3CB">
            <w:pPr>
              <w:jc w:val="center"/>
              <w:rPr>
                <w:rFonts w:ascii="宋体" w:hAnsi="宋体" w:cs="宋体"/>
                <w:color w:val="000000" w:themeColor="text1"/>
                <w14:textFill>
                  <w14:solidFill>
                    <w14:schemeClr w14:val="tx1"/>
                  </w14:solidFill>
                </w14:textFill>
              </w:rPr>
            </w:pPr>
          </w:p>
        </w:tc>
        <w:tc>
          <w:tcPr>
            <w:tcW w:w="1785" w:type="dxa"/>
            <w:vAlign w:val="center"/>
          </w:tcPr>
          <w:p w14:paraId="344D9FB7">
            <w:pPr>
              <w:jc w:val="center"/>
              <w:rPr>
                <w:rFonts w:ascii="宋体" w:hAnsi="宋体" w:cs="宋体"/>
                <w:color w:val="000000" w:themeColor="text1"/>
                <w14:textFill>
                  <w14:solidFill>
                    <w14:schemeClr w14:val="tx1"/>
                  </w14:solidFill>
                </w14:textFill>
              </w:rPr>
            </w:pPr>
          </w:p>
        </w:tc>
      </w:tr>
      <w:tr w14:paraId="1EA2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36C84B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14:paraId="570E7C7E">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17C560B4">
            <w:pPr>
              <w:jc w:val="center"/>
              <w:rPr>
                <w:rFonts w:ascii="宋体" w:hAnsi="宋体" w:cs="宋体"/>
                <w:color w:val="000000" w:themeColor="text1"/>
                <w14:textFill>
                  <w14:solidFill>
                    <w14:schemeClr w14:val="tx1"/>
                  </w14:solidFill>
                </w14:textFill>
              </w:rPr>
            </w:pPr>
          </w:p>
        </w:tc>
        <w:tc>
          <w:tcPr>
            <w:tcW w:w="1785" w:type="dxa"/>
            <w:vAlign w:val="center"/>
          </w:tcPr>
          <w:p w14:paraId="2C0A80F4">
            <w:pPr>
              <w:jc w:val="center"/>
              <w:rPr>
                <w:rFonts w:ascii="宋体" w:hAnsi="宋体" w:cs="宋体"/>
                <w:color w:val="000000" w:themeColor="text1"/>
                <w14:textFill>
                  <w14:solidFill>
                    <w14:schemeClr w14:val="tx1"/>
                  </w14:solidFill>
                </w14:textFill>
              </w:rPr>
            </w:pPr>
          </w:p>
        </w:tc>
      </w:tr>
      <w:tr w14:paraId="3F6A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5C8877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14:paraId="14462F97">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60B85F9B">
            <w:pPr>
              <w:jc w:val="center"/>
              <w:rPr>
                <w:rFonts w:ascii="宋体" w:hAnsi="宋体" w:cs="宋体"/>
                <w:color w:val="000000" w:themeColor="text1"/>
                <w14:textFill>
                  <w14:solidFill>
                    <w14:schemeClr w14:val="tx1"/>
                  </w14:solidFill>
                </w14:textFill>
              </w:rPr>
            </w:pPr>
          </w:p>
        </w:tc>
        <w:tc>
          <w:tcPr>
            <w:tcW w:w="1785" w:type="dxa"/>
            <w:vAlign w:val="center"/>
          </w:tcPr>
          <w:p w14:paraId="4B7AD6C3">
            <w:pPr>
              <w:jc w:val="center"/>
              <w:rPr>
                <w:rFonts w:ascii="宋体" w:hAnsi="宋体" w:cs="宋体"/>
                <w:color w:val="000000" w:themeColor="text1"/>
                <w14:textFill>
                  <w14:solidFill>
                    <w14:schemeClr w14:val="tx1"/>
                  </w14:solidFill>
                </w14:textFill>
              </w:rPr>
            </w:pPr>
          </w:p>
        </w:tc>
      </w:tr>
      <w:tr w14:paraId="4956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AA987E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14:paraId="06BF588A">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23B859CB">
            <w:pPr>
              <w:jc w:val="center"/>
              <w:rPr>
                <w:rFonts w:ascii="宋体" w:hAnsi="宋体" w:cs="宋体"/>
                <w:color w:val="000000" w:themeColor="text1"/>
                <w14:textFill>
                  <w14:solidFill>
                    <w14:schemeClr w14:val="tx1"/>
                  </w14:solidFill>
                </w14:textFill>
              </w:rPr>
            </w:pPr>
          </w:p>
        </w:tc>
        <w:tc>
          <w:tcPr>
            <w:tcW w:w="1785" w:type="dxa"/>
            <w:vAlign w:val="center"/>
          </w:tcPr>
          <w:p w14:paraId="524A8A01">
            <w:pPr>
              <w:jc w:val="center"/>
              <w:rPr>
                <w:rFonts w:ascii="宋体" w:hAnsi="宋体" w:cs="宋体"/>
                <w:color w:val="000000" w:themeColor="text1"/>
                <w14:textFill>
                  <w14:solidFill>
                    <w14:schemeClr w14:val="tx1"/>
                  </w14:solidFill>
                </w14:textFill>
              </w:rPr>
            </w:pPr>
          </w:p>
        </w:tc>
      </w:tr>
      <w:tr w14:paraId="5FDC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7E5CF95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14:paraId="1FB193C9">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1073CD83">
            <w:pPr>
              <w:jc w:val="center"/>
              <w:rPr>
                <w:rFonts w:ascii="宋体" w:hAnsi="宋体" w:cs="宋体"/>
                <w:color w:val="000000" w:themeColor="text1"/>
                <w14:textFill>
                  <w14:solidFill>
                    <w14:schemeClr w14:val="tx1"/>
                  </w14:solidFill>
                </w14:textFill>
              </w:rPr>
            </w:pPr>
          </w:p>
        </w:tc>
        <w:tc>
          <w:tcPr>
            <w:tcW w:w="1785" w:type="dxa"/>
            <w:vAlign w:val="center"/>
          </w:tcPr>
          <w:p w14:paraId="6123AF95">
            <w:pPr>
              <w:jc w:val="center"/>
              <w:rPr>
                <w:rFonts w:ascii="宋体" w:hAnsi="宋体" w:cs="宋体"/>
                <w:color w:val="000000" w:themeColor="text1"/>
                <w14:textFill>
                  <w14:solidFill>
                    <w14:schemeClr w14:val="tx1"/>
                  </w14:solidFill>
                </w14:textFill>
              </w:rPr>
            </w:pPr>
          </w:p>
        </w:tc>
      </w:tr>
      <w:tr w14:paraId="6805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47EA3CB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14:paraId="02E2FBB1">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14:paraId="788324B3">
            <w:pPr>
              <w:jc w:val="center"/>
              <w:rPr>
                <w:rFonts w:ascii="宋体" w:hAnsi="宋体" w:cs="宋体"/>
                <w:color w:val="000000" w:themeColor="text1"/>
                <w14:textFill>
                  <w14:solidFill>
                    <w14:schemeClr w14:val="tx1"/>
                  </w14:solidFill>
                </w14:textFill>
              </w:rPr>
            </w:pPr>
          </w:p>
        </w:tc>
        <w:tc>
          <w:tcPr>
            <w:tcW w:w="1785" w:type="dxa"/>
            <w:vAlign w:val="center"/>
          </w:tcPr>
          <w:p w14:paraId="03F62AF7">
            <w:pPr>
              <w:jc w:val="center"/>
              <w:rPr>
                <w:rFonts w:ascii="宋体" w:hAnsi="宋体" w:cs="宋体"/>
                <w:color w:val="000000" w:themeColor="text1"/>
                <w14:textFill>
                  <w14:solidFill>
                    <w14:schemeClr w14:val="tx1"/>
                  </w14:solidFill>
                </w14:textFill>
              </w:rPr>
            </w:pPr>
          </w:p>
        </w:tc>
      </w:tr>
    </w:tbl>
    <w:p w14:paraId="1F80758F">
      <w:pPr>
        <w:snapToGrid w:val="0"/>
        <w:spacing w:before="50" w:after="50"/>
        <w:rPr>
          <w:rFonts w:ascii="宋体" w:hAnsi="宋体" w:cs="宋体"/>
          <w:color w:val="000000" w:themeColor="text1"/>
          <w:sz w:val="44"/>
          <w14:textFill>
            <w14:solidFill>
              <w14:schemeClr w14:val="tx1"/>
            </w14:solidFill>
          </w14:textFill>
        </w:rPr>
      </w:pPr>
    </w:p>
    <w:p w14:paraId="2FD3A061">
      <w:pPr>
        <w:snapToGrid w:val="0"/>
        <w:spacing w:before="50" w:after="50"/>
        <w:rPr>
          <w:rFonts w:ascii="宋体" w:hAnsi="宋体" w:cs="宋体"/>
          <w:color w:val="000000" w:themeColor="text1"/>
          <w:sz w:val="44"/>
          <w14:textFill>
            <w14:solidFill>
              <w14:schemeClr w14:val="tx1"/>
            </w14:solidFill>
          </w14:textFill>
        </w:rPr>
      </w:pPr>
    </w:p>
    <w:p w14:paraId="38D88E8E">
      <w:pPr>
        <w:snapToGrid w:val="0"/>
        <w:spacing w:before="50" w:after="50"/>
        <w:rPr>
          <w:rFonts w:ascii="宋体" w:hAnsi="宋体" w:cs="宋体"/>
          <w:color w:val="000000" w:themeColor="text1"/>
          <w:sz w:val="44"/>
          <w14:textFill>
            <w14:solidFill>
              <w14:schemeClr w14:val="tx1"/>
            </w14:solidFill>
          </w14:textFill>
        </w:rPr>
      </w:pPr>
    </w:p>
    <w:p w14:paraId="2C93864B">
      <w:pPr>
        <w:snapToGrid w:val="0"/>
        <w:spacing w:before="50" w:after="50"/>
        <w:rPr>
          <w:rFonts w:ascii="宋体" w:hAnsi="宋体" w:cs="宋体"/>
          <w:color w:val="000000" w:themeColor="text1"/>
          <w:sz w:val="32"/>
          <w:szCs w:val="32"/>
          <w14:textFill>
            <w14:solidFill>
              <w14:schemeClr w14:val="tx1"/>
            </w14:solidFill>
          </w14:textFill>
        </w:rPr>
      </w:pPr>
    </w:p>
    <w:p w14:paraId="1FAB8D87">
      <w:pPr>
        <w:pStyle w:val="9"/>
        <w:rPr>
          <w:rFonts w:ascii="宋体" w:hAnsi="宋体" w:cs="宋体"/>
          <w:color w:val="000000" w:themeColor="text1"/>
          <w:sz w:val="32"/>
          <w:szCs w:val="32"/>
          <w14:textFill>
            <w14:solidFill>
              <w14:schemeClr w14:val="tx1"/>
            </w14:solidFill>
          </w14:textFill>
        </w:rPr>
      </w:pPr>
    </w:p>
    <w:p w14:paraId="40524ACE">
      <w:pPr>
        <w:rPr>
          <w:color w:val="000000" w:themeColor="text1"/>
          <w14:textFill>
            <w14:solidFill>
              <w14:schemeClr w14:val="tx1"/>
            </w14:solidFill>
          </w14:textFill>
        </w:rPr>
      </w:pPr>
    </w:p>
    <w:p w14:paraId="37D9F209">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54" w:name="_Toc2230"/>
      <w:bookmarkStart w:id="55" w:name="_Toc13422"/>
      <w:r>
        <w:rPr>
          <w:rFonts w:hint="eastAsia" w:ascii="宋体" w:hAnsi="宋体" w:cs="宋体"/>
          <w:color w:val="000000" w:themeColor="text1"/>
          <w:sz w:val="32"/>
          <w:szCs w:val="32"/>
          <w14:textFill>
            <w14:solidFill>
              <w14:schemeClr w14:val="tx1"/>
            </w14:solidFill>
          </w14:textFill>
        </w:rPr>
        <w:t>四、投标函（格式）</w:t>
      </w:r>
      <w:bookmarkEnd w:id="54"/>
      <w:bookmarkEnd w:id="55"/>
    </w:p>
    <w:p w14:paraId="5639A0B5">
      <w:pPr>
        <w:pStyle w:val="172"/>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14:paraId="4AF8A644">
      <w:pPr>
        <w:pStyle w:val="172"/>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14:paraId="302C9AF1">
      <w:pPr>
        <w:pStyle w:val="172"/>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14:paraId="6767C652">
      <w:pPr>
        <w:pStyle w:val="172"/>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14:paraId="3FA3BA48">
      <w:pPr>
        <w:pStyle w:val="172"/>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14:paraId="01B3D088">
      <w:pPr>
        <w:pStyle w:val="172"/>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14:paraId="0BB8747E">
      <w:pPr>
        <w:pStyle w:val="172"/>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14:paraId="4C9ED6AF">
      <w:pPr>
        <w:pStyle w:val="172"/>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14:paraId="1A419977">
      <w:pPr>
        <w:pStyle w:val="172"/>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14:paraId="7275FB45">
      <w:pPr>
        <w:pStyle w:val="172"/>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14:paraId="5AF03C58">
      <w:pPr>
        <w:pStyle w:val="172"/>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14:paraId="3BD2C721">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14:paraId="3263803F">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14:paraId="373DD19B">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14:paraId="3CB06A02">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14:paraId="660124FF">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14:paraId="68E944A0">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14:paraId="3A61C27B">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14:paraId="1DBA9B60">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14:paraId="6C616709">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14:paraId="5BD84284">
      <w:pPr>
        <w:snapToGrid w:val="0"/>
        <w:spacing w:before="50" w:after="145"/>
        <w:jc w:val="left"/>
        <w:rPr>
          <w:rStyle w:val="52"/>
          <w:rFonts w:ascii="宋体" w:hAnsi="宋体" w:cs="宋体"/>
          <w:color w:val="000000" w:themeColor="text1"/>
          <w:sz w:val="24"/>
          <w:szCs w:val="20"/>
          <w14:textFill>
            <w14:solidFill>
              <w14:schemeClr w14:val="tx1"/>
            </w14:solidFill>
          </w14:textFill>
        </w:rPr>
      </w:pPr>
    </w:p>
    <w:p w14:paraId="18B39AAB">
      <w:pPr>
        <w:jc w:val="center"/>
        <w:rPr>
          <w:rStyle w:val="52"/>
          <w:rFonts w:ascii="宋体" w:hAnsi="宋体" w:cs="宋体"/>
          <w:b/>
          <w:color w:val="000000" w:themeColor="text1"/>
          <w:sz w:val="32"/>
          <w:szCs w:val="32"/>
          <w14:textFill>
            <w14:solidFill>
              <w14:schemeClr w14:val="tx1"/>
            </w14:solidFill>
          </w14:textFill>
        </w:rPr>
      </w:pPr>
    </w:p>
    <w:p w14:paraId="673AAEF1">
      <w:pPr>
        <w:pStyle w:val="25"/>
        <w:rPr>
          <w:color w:val="000000" w:themeColor="text1"/>
          <w14:textFill>
            <w14:solidFill>
              <w14:schemeClr w14:val="tx1"/>
            </w14:solidFill>
          </w14:textFill>
        </w:rPr>
      </w:pPr>
    </w:p>
    <w:p w14:paraId="36460845">
      <w:pPr>
        <w:snapToGrid w:val="0"/>
        <w:spacing w:before="50" w:after="50"/>
        <w:rPr>
          <w:rStyle w:val="52"/>
          <w:rFonts w:ascii="宋体" w:hAnsi="宋体" w:cs="宋体"/>
          <w:color w:val="000000" w:themeColor="text1"/>
          <w:sz w:val="32"/>
          <w:szCs w:val="32"/>
          <w14:textFill>
            <w14:solidFill>
              <w14:schemeClr w14:val="tx1"/>
            </w14:solidFill>
          </w14:textFill>
        </w:rPr>
      </w:pPr>
    </w:p>
    <w:p w14:paraId="71326FC0">
      <w:pPr>
        <w:snapToGrid w:val="0"/>
        <w:spacing w:before="50" w:after="50"/>
        <w:jc w:val="center"/>
        <w:rPr>
          <w:rStyle w:val="52"/>
          <w:rFonts w:ascii="宋体" w:hAnsi="宋体" w:cs="宋体"/>
          <w:color w:val="000000" w:themeColor="text1"/>
          <w:sz w:val="32"/>
          <w:szCs w:val="32"/>
          <w14:textFill>
            <w14:solidFill>
              <w14:schemeClr w14:val="tx1"/>
            </w14:solidFill>
          </w14:textFill>
        </w:rPr>
      </w:pPr>
      <w:bookmarkStart w:id="56" w:name="_Toc3373"/>
    </w:p>
    <w:p w14:paraId="131C0F0D">
      <w:pPr>
        <w:snapToGrid w:val="0"/>
        <w:spacing w:before="50" w:after="50"/>
        <w:jc w:val="center"/>
        <w:outlineLvl w:val="0"/>
        <w:rPr>
          <w:rStyle w:val="52"/>
          <w:rFonts w:ascii="宋体" w:hAnsi="宋体" w:cs="宋体"/>
          <w:color w:val="000000" w:themeColor="text1"/>
          <w:sz w:val="32"/>
          <w:szCs w:val="32"/>
          <w14:textFill>
            <w14:solidFill>
              <w14:schemeClr w14:val="tx1"/>
            </w14:solidFill>
          </w14:textFill>
        </w:rPr>
      </w:pPr>
      <w:bookmarkStart w:id="57" w:name="_Toc8894"/>
      <w:r>
        <w:rPr>
          <w:rStyle w:val="52"/>
          <w:rFonts w:hint="eastAsia" w:ascii="宋体" w:hAnsi="宋体" w:cs="宋体"/>
          <w:color w:val="000000" w:themeColor="text1"/>
          <w:sz w:val="32"/>
          <w:szCs w:val="32"/>
          <w14:textFill>
            <w14:solidFill>
              <w14:schemeClr w14:val="tx1"/>
            </w14:solidFill>
          </w14:textFill>
        </w:rPr>
        <w:t>五、开标一览表（格式）</w:t>
      </w:r>
      <w:bookmarkEnd w:id="56"/>
      <w:bookmarkEnd w:id="57"/>
    </w:p>
    <w:p w14:paraId="07897FDF">
      <w:pPr>
        <w:snapToGrid w:val="0"/>
        <w:spacing w:before="50" w:after="50"/>
        <w:jc w:val="center"/>
        <w:rPr>
          <w:rStyle w:val="52"/>
          <w:rFonts w:ascii="宋体" w:hAnsi="宋体" w:cs="宋体"/>
          <w:color w:val="000000" w:themeColor="text1"/>
          <w:sz w:val="32"/>
          <w:szCs w:val="32"/>
          <w14:textFill>
            <w14:solidFill>
              <w14:schemeClr w14:val="tx1"/>
            </w14:solidFill>
          </w14:textFill>
        </w:rPr>
      </w:pPr>
    </w:p>
    <w:tbl>
      <w:tblPr>
        <w:tblStyle w:val="26"/>
        <w:tblW w:w="8964"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64"/>
      </w:tblGrid>
      <w:tr w14:paraId="272C5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14:paraId="4C366684">
            <w:pPr>
              <w:rPr>
                <w:rStyle w:val="52"/>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项目编号</w:t>
            </w:r>
          </w:p>
        </w:tc>
        <w:tc>
          <w:tcPr>
            <w:tcW w:w="6264" w:type="dxa"/>
            <w:tcBorders>
              <w:top w:val="single" w:color="000000" w:sz="4" w:space="0"/>
              <w:left w:val="single" w:color="000000" w:sz="4" w:space="0"/>
              <w:bottom w:val="single" w:color="000000" w:sz="4" w:space="0"/>
              <w:right w:val="single" w:color="000000" w:sz="4" w:space="0"/>
            </w:tcBorders>
            <w:vAlign w:val="center"/>
          </w:tcPr>
          <w:p w14:paraId="62906909">
            <w:pPr>
              <w:rPr>
                <w:rStyle w:val="52"/>
                <w:rFonts w:ascii="宋体" w:hAnsi="宋体" w:cs="宋体"/>
                <w:b/>
                <w:bCs/>
                <w:color w:val="000000" w:themeColor="text1"/>
                <w:szCs w:val="28"/>
                <w14:textFill>
                  <w14:solidFill>
                    <w14:schemeClr w14:val="tx1"/>
                  </w14:solidFill>
                </w14:textFill>
              </w:rPr>
            </w:pPr>
          </w:p>
        </w:tc>
      </w:tr>
      <w:tr w14:paraId="310D7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14:paraId="300B72CE">
            <w:pPr>
              <w:rPr>
                <w:rStyle w:val="52"/>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项目名称</w:t>
            </w:r>
          </w:p>
        </w:tc>
        <w:tc>
          <w:tcPr>
            <w:tcW w:w="6264" w:type="dxa"/>
            <w:tcBorders>
              <w:top w:val="single" w:color="000000" w:sz="4" w:space="0"/>
              <w:left w:val="single" w:color="000000" w:sz="4" w:space="0"/>
              <w:bottom w:val="single" w:color="000000" w:sz="4" w:space="0"/>
              <w:right w:val="single" w:color="000000" w:sz="4" w:space="0"/>
            </w:tcBorders>
            <w:vAlign w:val="center"/>
          </w:tcPr>
          <w:p w14:paraId="70DFFD3A">
            <w:pPr>
              <w:rPr>
                <w:rStyle w:val="52"/>
                <w:rFonts w:ascii="宋体" w:hAnsi="宋体" w:cs="宋体"/>
                <w:b/>
                <w:bCs/>
                <w:color w:val="000000" w:themeColor="text1"/>
                <w:szCs w:val="28"/>
                <w14:textFill>
                  <w14:solidFill>
                    <w14:schemeClr w14:val="tx1"/>
                  </w14:solidFill>
                </w14:textFill>
              </w:rPr>
            </w:pPr>
          </w:p>
        </w:tc>
      </w:tr>
      <w:tr w14:paraId="2B841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14:paraId="3B19DE05">
            <w:pPr>
              <w:rPr>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项目投标报价：（大写）                      ，小写：     （元）</w:t>
            </w:r>
          </w:p>
        </w:tc>
      </w:tr>
      <w:tr w14:paraId="445D6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14:paraId="1ADDCF53">
            <w:pPr>
              <w:rPr>
                <w:rStyle w:val="52"/>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项目负责人：</w:t>
            </w:r>
          </w:p>
        </w:tc>
      </w:tr>
      <w:tr w14:paraId="7136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14:paraId="68E5149C">
            <w:pPr>
              <w:rPr>
                <w:rStyle w:val="52"/>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合同履行期限：</w:t>
            </w:r>
          </w:p>
        </w:tc>
      </w:tr>
      <w:tr w14:paraId="6FECE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14:paraId="636D8CD5">
            <w:pPr>
              <w:rPr>
                <w:rStyle w:val="52"/>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是否提供《企业类型声明函》：</w:t>
            </w:r>
            <w:r>
              <w:rPr>
                <w:rStyle w:val="52"/>
                <w:rFonts w:hint="eastAsia" w:ascii="宋体" w:hAnsi="宋体" w:cs="宋体"/>
                <w:b/>
                <w:bCs/>
                <w:color w:val="000000" w:themeColor="text1"/>
                <w:szCs w:val="28"/>
                <w:u w:val="single"/>
                <w14:textFill>
                  <w14:solidFill>
                    <w14:schemeClr w14:val="tx1"/>
                  </w14:solidFill>
                </w14:textFill>
              </w:rPr>
              <w:t xml:space="preserve"> 是/否 见（   ）页</w:t>
            </w:r>
          </w:p>
        </w:tc>
      </w:tr>
    </w:tbl>
    <w:p w14:paraId="78B3F8D5">
      <w:pPr>
        <w:spacing w:line="240" w:lineRule="atLeast"/>
        <w:rPr>
          <w:rStyle w:val="52"/>
          <w:rFonts w:ascii="宋体" w:hAnsi="宋体" w:cs="宋体"/>
          <w:color w:val="000000" w:themeColor="text1"/>
          <w:szCs w:val="28"/>
          <w14:textFill>
            <w14:solidFill>
              <w14:schemeClr w14:val="tx1"/>
            </w14:solidFill>
          </w14:textFill>
        </w:rPr>
      </w:pPr>
    </w:p>
    <w:p w14:paraId="274071FC">
      <w:pPr>
        <w:spacing w:line="240" w:lineRule="atLeast"/>
        <w:rPr>
          <w:rStyle w:val="52"/>
          <w:rFonts w:ascii="宋体" w:hAnsi="宋体" w:cs="宋体"/>
          <w:color w:val="000000" w:themeColor="text1"/>
          <w:szCs w:val="28"/>
          <w14:textFill>
            <w14:solidFill>
              <w14:schemeClr w14:val="tx1"/>
            </w14:solidFill>
          </w14:textFill>
        </w:rPr>
      </w:pPr>
      <w:r>
        <w:rPr>
          <w:rStyle w:val="52"/>
          <w:rFonts w:hint="eastAsia" w:ascii="宋体" w:hAnsi="宋体" w:cs="宋体"/>
          <w:color w:val="000000" w:themeColor="text1"/>
          <w:szCs w:val="28"/>
          <w14:textFill>
            <w14:solidFill>
              <w14:schemeClr w14:val="tx1"/>
            </w14:solidFill>
          </w14:textFill>
        </w:rPr>
        <w:t>填写说明：</w:t>
      </w:r>
    </w:p>
    <w:p w14:paraId="3814A7CD">
      <w:pPr>
        <w:numPr>
          <w:ilvl w:val="0"/>
          <w:numId w:val="4"/>
        </w:numPr>
        <w:rPr>
          <w:rStyle w:val="52"/>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开标一览表不得填报选择性报价，否则将作为无效投标；</w:t>
      </w:r>
    </w:p>
    <w:p w14:paraId="49CCA427">
      <w:pPr>
        <w:numPr>
          <w:ilvl w:val="0"/>
          <w:numId w:val="4"/>
        </w:numPr>
        <w:rPr>
          <w:rStyle w:val="52"/>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14:paraId="3720F446">
      <w:pPr>
        <w:ind w:firstLine="480"/>
        <w:rPr>
          <w:rStyle w:val="52"/>
          <w:rFonts w:ascii="宋体" w:hAnsi="宋体" w:cs="宋体"/>
          <w:color w:val="000000" w:themeColor="text1"/>
          <w:sz w:val="24"/>
          <w14:textFill>
            <w14:solidFill>
              <w14:schemeClr w14:val="tx1"/>
            </w14:solidFill>
          </w14:textFill>
        </w:rPr>
      </w:pPr>
    </w:p>
    <w:p w14:paraId="545BAEF8">
      <w:pPr>
        <w:ind w:firstLine="480"/>
        <w:rPr>
          <w:rStyle w:val="52"/>
          <w:rFonts w:ascii="宋体" w:hAnsi="宋体" w:cs="宋体"/>
          <w:color w:val="000000" w:themeColor="text1"/>
          <w:sz w:val="24"/>
          <w14:textFill>
            <w14:solidFill>
              <w14:schemeClr w14:val="tx1"/>
            </w14:solidFill>
          </w14:textFill>
        </w:rPr>
      </w:pPr>
    </w:p>
    <w:p w14:paraId="32167E49">
      <w:pPr>
        <w:ind w:firstLine="480"/>
        <w:jc w:val="center"/>
        <w:rPr>
          <w:rStyle w:val="52"/>
          <w:rFonts w:ascii="宋体" w:hAnsi="宋体" w:cs="宋体"/>
          <w:color w:val="000000" w:themeColor="text1"/>
          <w:sz w:val="24"/>
          <w14:textFill>
            <w14:solidFill>
              <w14:schemeClr w14:val="tx1"/>
            </w14:solidFill>
          </w14:textFill>
        </w:rPr>
      </w:pPr>
      <w:r>
        <w:rPr>
          <w:rStyle w:val="52"/>
          <w:rFonts w:hint="eastAsia" w:ascii="宋体" w:hAnsi="宋体" w:cs="宋体"/>
          <w:bCs/>
          <w:color w:val="000000" w:themeColor="text1"/>
          <w:sz w:val="24"/>
          <w14:textFill>
            <w14:solidFill>
              <w14:schemeClr w14:val="tx1"/>
            </w14:solidFill>
          </w14:textFill>
        </w:rPr>
        <w:t xml:space="preserve">                                        供应商名称（公章）：</w:t>
      </w:r>
    </w:p>
    <w:p w14:paraId="2C4C35BB">
      <w:pPr>
        <w:ind w:firstLine="480"/>
        <w:rPr>
          <w:rStyle w:val="52"/>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 xml:space="preserve">                                              日期：  年  月  日</w:t>
      </w:r>
    </w:p>
    <w:p w14:paraId="51E4CD42">
      <w:pPr>
        <w:pStyle w:val="25"/>
        <w:rPr>
          <w:color w:val="000000" w:themeColor="text1"/>
          <w14:textFill>
            <w14:solidFill>
              <w14:schemeClr w14:val="tx1"/>
            </w14:solidFill>
          </w14:textFill>
        </w:rPr>
      </w:pPr>
    </w:p>
    <w:p w14:paraId="2C487E2B">
      <w:pPr>
        <w:rPr>
          <w:color w:val="000000" w:themeColor="text1"/>
          <w14:textFill>
            <w14:solidFill>
              <w14:schemeClr w14:val="tx1"/>
            </w14:solidFill>
          </w14:textFill>
        </w:rPr>
      </w:pPr>
    </w:p>
    <w:p w14:paraId="6B13546E">
      <w:pPr>
        <w:pStyle w:val="7"/>
        <w:rPr>
          <w:color w:val="000000" w:themeColor="text1"/>
          <w14:textFill>
            <w14:solidFill>
              <w14:schemeClr w14:val="tx1"/>
            </w14:solidFill>
          </w14:textFill>
        </w:rPr>
      </w:pPr>
    </w:p>
    <w:p w14:paraId="6B3D3E31">
      <w:pPr>
        <w:rPr>
          <w:color w:val="000000" w:themeColor="text1"/>
          <w14:textFill>
            <w14:solidFill>
              <w14:schemeClr w14:val="tx1"/>
            </w14:solidFill>
          </w14:textFill>
        </w:rPr>
      </w:pPr>
    </w:p>
    <w:p w14:paraId="61EF35D5">
      <w:pPr>
        <w:rPr>
          <w:rFonts w:ascii="宋体" w:hAnsi="宋体" w:cs="宋体"/>
          <w:b/>
          <w:color w:val="000000" w:themeColor="text1"/>
          <w:sz w:val="24"/>
          <w:szCs w:val="24"/>
          <w14:textFill>
            <w14:solidFill>
              <w14:schemeClr w14:val="tx1"/>
            </w14:solidFill>
          </w14:textFill>
        </w:rPr>
      </w:pPr>
      <w:bookmarkStart w:id="58" w:name="_Toc515647824"/>
      <w:bookmarkStart w:id="59" w:name="_Toc10977"/>
      <w:bookmarkStart w:id="60" w:name="_Toc11803"/>
      <w:bookmarkStart w:id="61" w:name="_Toc13776"/>
    </w:p>
    <w:bookmarkEnd w:id="58"/>
    <w:bookmarkEnd w:id="59"/>
    <w:bookmarkEnd w:id="60"/>
    <w:bookmarkEnd w:id="61"/>
    <w:p w14:paraId="0296F9DE">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14:paraId="05A70B96">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14:paraId="79E55656">
      <w:pPr>
        <w:spacing w:line="360" w:lineRule="auto"/>
        <w:ind w:firstLine="420" w:firstLineChars="200"/>
        <w:outlineLvl w:val="0"/>
        <w:rPr>
          <w:rFonts w:ascii="宋体" w:hAnsi="宋体" w:cs="宋体"/>
          <w:color w:val="000000" w:themeColor="text1"/>
          <w14:textFill>
            <w14:solidFill>
              <w14:schemeClr w14:val="tx1"/>
            </w14:solidFill>
          </w14:textFill>
        </w:rPr>
      </w:pPr>
      <w:bookmarkStart w:id="62" w:name="_Toc30059"/>
      <w:r>
        <w:rPr>
          <w:rFonts w:hint="eastAsia" w:ascii="宋体" w:hAnsi="宋体" w:cs="宋体"/>
          <w:color w:val="000000" w:themeColor="text1"/>
          <w14:textFill>
            <w14:solidFill>
              <w14:schemeClr w14:val="tx1"/>
            </w14:solidFill>
          </w14:textFill>
        </w:rPr>
        <w:t>附件：1、中小企业声明函（服务）</w:t>
      </w:r>
      <w:bookmarkEnd w:id="62"/>
    </w:p>
    <w:p w14:paraId="58BAB7CA">
      <w:pPr>
        <w:spacing w:line="360" w:lineRule="auto"/>
        <w:ind w:firstLine="420" w:firstLineChars="200"/>
        <w:outlineLvl w:val="0"/>
        <w:rPr>
          <w:rFonts w:ascii="宋体" w:hAnsi="宋体" w:cs="宋体"/>
          <w:color w:val="000000" w:themeColor="text1"/>
          <w14:textFill>
            <w14:solidFill>
              <w14:schemeClr w14:val="tx1"/>
            </w14:solidFill>
          </w14:textFill>
        </w:rPr>
      </w:pPr>
      <w:bookmarkStart w:id="63" w:name="_Toc12360"/>
      <w:r>
        <w:rPr>
          <w:rFonts w:hint="eastAsia" w:ascii="宋体" w:hAnsi="宋体" w:cs="宋体"/>
          <w:color w:val="000000" w:themeColor="text1"/>
          <w14:textFill>
            <w14:solidFill>
              <w14:schemeClr w14:val="tx1"/>
            </w14:solidFill>
          </w14:textFill>
        </w:rPr>
        <w:t>附件：2、《残疾人福利性单位声明函》（格式）</w:t>
      </w:r>
      <w:bookmarkEnd w:id="63"/>
    </w:p>
    <w:p w14:paraId="689E889C">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455B0709">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ascii="宋体" w:hAnsi="宋体" w:cs="宋体"/>
          <w:b/>
          <w:color w:val="000000" w:themeColor="text1"/>
          <w:sz w:val="24"/>
          <w:szCs w:val="24"/>
          <w:u w:val="single"/>
          <w14:textFill>
            <w14:solidFill>
              <w14:schemeClr w14:val="tx1"/>
            </w14:solidFill>
          </w14:textFill>
        </w:rPr>
        <w:t>软件和信息技术服务业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14:paraId="6B4E0EB3">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189FF317">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7E95195B">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143CB86E">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522E38EC">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569ADB73">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39BF7DD3">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1A9D41CA">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2B6A8DC9">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6E979E98">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130EF2D0">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3B677F04">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49FFC3FD">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1DBD5D98">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412B95BC">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3F35AB38">
      <w:pPr>
        <w:spacing w:line="560" w:lineRule="exact"/>
        <w:rPr>
          <w:b/>
          <w:bCs/>
          <w:color w:val="000000" w:themeColor="text1"/>
          <w:sz w:val="24"/>
          <w:szCs w:val="24"/>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ascii="宋体" w:hAnsi="宋体"/>
          <w:b/>
          <w:bCs/>
          <w:color w:val="000000" w:themeColor="text1"/>
          <w:sz w:val="24"/>
          <w:szCs w:val="24"/>
          <w14:textFill>
            <w14:solidFill>
              <w14:schemeClr w14:val="tx1"/>
            </w14:solidFill>
          </w14:textFill>
        </w:rPr>
        <w:t>中小企业声明函（服务）</w:t>
      </w:r>
    </w:p>
    <w:p w14:paraId="1C1F552B">
      <w:pPr>
        <w:spacing w:line="560" w:lineRule="exact"/>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中小企业声明函（服务）</w:t>
      </w:r>
    </w:p>
    <w:p w14:paraId="63C0B3A9">
      <w:pPr>
        <w:spacing w:line="560" w:lineRule="exact"/>
        <w:rPr>
          <w:rFonts w:ascii="宋体" w:hAnsi="宋体"/>
          <w:b/>
          <w:bCs/>
          <w:color w:val="000000" w:themeColor="text1"/>
          <w:sz w:val="28"/>
          <w:szCs w:val="28"/>
          <w14:textFill>
            <w14:solidFill>
              <w14:schemeClr w14:val="tx1"/>
            </w14:solidFill>
          </w14:textFill>
        </w:rPr>
      </w:pPr>
    </w:p>
    <w:p w14:paraId="05F540AA">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54BEB50">
      <w:pPr>
        <w:numPr>
          <w:ilvl w:val="0"/>
          <w:numId w:val="5"/>
        </w:num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i/>
          <w:iCs/>
          <w:color w:val="000000" w:themeColor="text1"/>
          <w:sz w:val="24"/>
          <w:u w:val="single"/>
          <w14:textFill>
            <w14:solidFill>
              <w14:schemeClr w14:val="tx1"/>
            </w14:solidFill>
          </w14:textFill>
        </w:rPr>
        <w:t xml:space="preserve">（标的名称） </w:t>
      </w:r>
      <w:r>
        <w:rPr>
          <w:rFonts w:hint="eastAsia" w:ascii="宋体" w:hAnsi="宋体" w:cs="宋体"/>
          <w:color w:val="000000" w:themeColor="text1"/>
          <w:sz w:val="24"/>
          <w14:textFill>
            <w14:solidFill>
              <w14:schemeClr w14:val="tx1"/>
            </w14:solidFill>
          </w14:textFill>
        </w:rPr>
        <w:t>，属于</w:t>
      </w:r>
      <w:r>
        <w:rPr>
          <w:rFonts w:hint="eastAsia" w:asciiTheme="minorEastAsia" w:hAnsiTheme="minorEastAsia" w:eastAsiaTheme="minorEastAsia"/>
          <w:bCs/>
          <w:color w:val="000000" w:themeColor="text1"/>
          <w:sz w:val="24"/>
          <w:u w:val="single"/>
          <w14:textFill>
            <w14:solidFill>
              <w14:schemeClr w14:val="tx1"/>
            </w14:solidFill>
          </w14:textFill>
        </w:rPr>
        <w:t>软件和信息技术服务业</w:t>
      </w:r>
      <w:r>
        <w:rPr>
          <w:rFonts w:hint="eastAsia" w:ascii="宋体" w:hAnsi="宋体" w:cs="宋体"/>
          <w:color w:val="000000" w:themeColor="text1"/>
          <w:sz w:val="24"/>
          <w14:textFill>
            <w14:solidFill>
              <w14:schemeClr w14:val="tx1"/>
            </w14:solidFill>
          </w14:textFill>
        </w:rPr>
        <w:t>行业；承接（承接）企业为</w:t>
      </w:r>
      <w:r>
        <w:rPr>
          <w:rFonts w:hint="eastAsia" w:ascii="宋体" w:hAnsi="宋体" w:cs="宋体"/>
          <w:i/>
          <w:iCs/>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，从业人员人，营业收入为万元，资产总额为万元，属于</w:t>
      </w:r>
      <w:r>
        <w:rPr>
          <w:rFonts w:hint="eastAsia" w:ascii="宋体" w:hAnsi="宋体" w:cs="宋体"/>
          <w:i/>
          <w:iCs/>
          <w:color w:val="000000" w:themeColor="text1"/>
          <w:sz w:val="24"/>
          <w:u w:val="single"/>
          <w14:textFill>
            <w14:solidFill>
              <w14:schemeClr w14:val="tx1"/>
            </w14:solidFill>
          </w14:textFill>
        </w:rPr>
        <w:t>（中型企业、小型企业、微型企业）</w:t>
      </w:r>
      <w:r>
        <w:rPr>
          <w:rFonts w:hint="eastAsia" w:ascii="宋体" w:hAnsi="宋体" w:cs="宋体"/>
          <w:color w:val="000000" w:themeColor="text1"/>
          <w:sz w:val="24"/>
          <w14:textFill>
            <w14:solidFill>
              <w14:schemeClr w14:val="tx1"/>
            </w14:solidFill>
          </w14:textFill>
        </w:rPr>
        <w:t>；</w:t>
      </w:r>
    </w:p>
    <w:p w14:paraId="1B9B3DAD">
      <w:pPr>
        <w:numPr>
          <w:ilvl w:val="0"/>
          <w:numId w:val="5"/>
        </w:num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i/>
          <w:iCs/>
          <w:color w:val="000000" w:themeColor="text1"/>
          <w:sz w:val="24"/>
          <w:u w:val="single"/>
          <w14:textFill>
            <w14:solidFill>
              <w14:schemeClr w14:val="tx1"/>
            </w14:solidFill>
          </w14:textFill>
        </w:rPr>
        <w:t xml:space="preserve">（标的名称） </w:t>
      </w:r>
      <w:r>
        <w:rPr>
          <w:rFonts w:hint="eastAsia" w:ascii="宋体" w:hAnsi="宋体" w:cs="宋体"/>
          <w:color w:val="000000" w:themeColor="text1"/>
          <w:sz w:val="24"/>
          <w14:textFill>
            <w14:solidFill>
              <w14:schemeClr w14:val="tx1"/>
            </w14:solidFill>
          </w14:textFill>
        </w:rPr>
        <w:t>，属于</w:t>
      </w:r>
      <w:r>
        <w:rPr>
          <w:rFonts w:hint="eastAsia" w:asciiTheme="minorEastAsia" w:hAnsiTheme="minorEastAsia" w:eastAsiaTheme="minorEastAsia"/>
          <w:bCs/>
          <w:color w:val="000000" w:themeColor="text1"/>
          <w:sz w:val="24"/>
          <w:u w:val="single"/>
          <w14:textFill>
            <w14:solidFill>
              <w14:schemeClr w14:val="tx1"/>
            </w14:solidFill>
          </w14:textFill>
        </w:rPr>
        <w:t>软件和信息技术服务业</w:t>
      </w:r>
      <w:r>
        <w:rPr>
          <w:rFonts w:hint="eastAsia" w:ascii="宋体" w:hAnsi="宋体" w:cs="宋体"/>
          <w:color w:val="000000" w:themeColor="text1"/>
          <w:sz w:val="24"/>
          <w14:textFill>
            <w14:solidFill>
              <w14:schemeClr w14:val="tx1"/>
            </w14:solidFill>
          </w14:textFill>
        </w:rPr>
        <w:t>行业；承接（承接）企业为</w:t>
      </w:r>
      <w:r>
        <w:rPr>
          <w:rFonts w:hint="eastAsia" w:ascii="宋体" w:hAnsi="宋体" w:cs="宋体"/>
          <w:i/>
          <w:iCs/>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，从业人员人，营业收入为万元，资产总额为万元，属于</w:t>
      </w:r>
      <w:r>
        <w:rPr>
          <w:rFonts w:hint="eastAsia" w:ascii="宋体" w:hAnsi="宋体" w:cs="宋体"/>
          <w:i/>
          <w:iCs/>
          <w:color w:val="000000" w:themeColor="text1"/>
          <w:sz w:val="24"/>
          <w:u w:val="single"/>
          <w14:textFill>
            <w14:solidFill>
              <w14:schemeClr w14:val="tx1"/>
            </w14:solidFill>
          </w14:textFill>
        </w:rPr>
        <w:t>（中型企业、小型企业、微型企业）</w:t>
      </w:r>
      <w:r>
        <w:rPr>
          <w:rFonts w:hint="eastAsia" w:ascii="宋体" w:hAnsi="宋体" w:cs="宋体"/>
          <w:color w:val="000000" w:themeColor="text1"/>
          <w:sz w:val="24"/>
          <w14:textFill>
            <w14:solidFill>
              <w14:schemeClr w14:val="tx1"/>
            </w14:solidFill>
          </w14:textFill>
        </w:rPr>
        <w:t>；</w:t>
      </w:r>
    </w:p>
    <w:p w14:paraId="1D22CFB8">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682084C1">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492F1A17">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14:paraId="772EA1E9">
      <w:pPr>
        <w:ind w:firstLine="4080" w:firstLineChars="17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企业名称（盖章）：</w:t>
      </w:r>
    </w:p>
    <w:p w14:paraId="61B11FBE">
      <w:pPr>
        <w:ind w:firstLine="4080" w:firstLineChars="17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p>
    <w:p w14:paraId="6FF3ECE0">
      <w:pPr>
        <w:spacing w:line="560" w:lineRule="exact"/>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从业人员、营业收入、资产总额填报上一年度数据，无上一年度数据的新成立企业可不填报。</w:t>
      </w:r>
    </w:p>
    <w:p w14:paraId="64E58C28">
      <w:pPr>
        <w:spacing w:line="360" w:lineRule="auto"/>
        <w:ind w:firstLine="643" w:firstLineChars="200"/>
        <w:jc w:val="center"/>
        <w:rPr>
          <w:rFonts w:ascii="宋体" w:hAnsi="宋体"/>
          <w:b/>
          <w:color w:val="000000" w:themeColor="text1"/>
          <w:sz w:val="32"/>
          <w:szCs w:val="32"/>
          <w14:textFill>
            <w14:solidFill>
              <w14:schemeClr w14:val="tx1"/>
            </w14:solidFill>
          </w14:textFill>
        </w:rPr>
      </w:pPr>
    </w:p>
    <w:p w14:paraId="748C02EE">
      <w:pPr>
        <w:pStyle w:val="23"/>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14:paraId="00566ACD">
      <w:pPr>
        <w:pStyle w:val="23"/>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14:paraId="0458C5FC">
      <w:pPr>
        <w:spacing w:line="360" w:lineRule="auto"/>
        <w:rPr>
          <w:rFonts w:ascii="宋体" w:hAnsi="宋体" w:cs="宋体"/>
          <w:b/>
          <w:color w:val="000000" w:themeColor="text1"/>
          <w:sz w:val="24"/>
          <w:szCs w:val="24"/>
          <w14:textFill>
            <w14:solidFill>
              <w14:schemeClr w14:val="tx1"/>
            </w14:solidFill>
          </w14:textFill>
        </w:rPr>
      </w:pPr>
    </w:p>
    <w:p w14:paraId="7F3D3FD9">
      <w:pPr>
        <w:spacing w:line="360" w:lineRule="auto"/>
        <w:outlineLvl w:val="0"/>
        <w:rPr>
          <w:rFonts w:ascii="宋体" w:hAnsi="宋体" w:cs="宋体"/>
          <w:b/>
          <w:color w:val="000000" w:themeColor="text1"/>
          <w:sz w:val="24"/>
          <w:szCs w:val="24"/>
          <w14:textFill>
            <w14:solidFill>
              <w14:schemeClr w14:val="tx1"/>
            </w14:solidFill>
          </w14:textFill>
        </w:rPr>
      </w:pPr>
      <w:bookmarkStart w:id="64" w:name="_Toc26481"/>
    </w:p>
    <w:p w14:paraId="5CE352BE">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bookmarkEnd w:id="64"/>
    </w:p>
    <w:p w14:paraId="638EF433">
      <w:pPr>
        <w:spacing w:line="360" w:lineRule="auto"/>
        <w:rPr>
          <w:rFonts w:ascii="宋体" w:hAnsi="宋体" w:cs="宋体"/>
          <w:b/>
          <w:color w:val="000000" w:themeColor="text1"/>
          <w:sz w:val="24"/>
          <w:szCs w:val="24"/>
          <w14:textFill>
            <w14:solidFill>
              <w14:schemeClr w14:val="tx1"/>
            </w14:solidFill>
          </w14:textFill>
        </w:rPr>
      </w:pPr>
    </w:p>
    <w:p w14:paraId="1341D193">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14:paraId="1439930A">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14:paraId="4CCB069F">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82BA24">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14:paraId="7E84AEEF">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14:paraId="22D24BB4">
      <w:pPr>
        <w:spacing w:line="360" w:lineRule="auto"/>
        <w:ind w:firstLine="3960" w:firstLineChars="1650"/>
        <w:rPr>
          <w:rStyle w:val="164"/>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14:paraId="49731822">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64"/>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14:paraId="4F3502A1">
      <w:pPr>
        <w:rPr>
          <w:color w:val="000000" w:themeColor="text1"/>
          <w14:textFill>
            <w14:solidFill>
              <w14:schemeClr w14:val="tx1"/>
            </w14:solidFill>
          </w14:textFill>
        </w:rPr>
        <w:sectPr>
          <w:headerReference r:id="rId8" w:type="default"/>
          <w:footerReference r:id="rId9" w:type="default"/>
          <w:pgSz w:w="11906" w:h="16838"/>
          <w:pgMar w:top="1417" w:right="1588" w:bottom="1417" w:left="1365" w:header="851" w:footer="907" w:gutter="0"/>
          <w:cols w:space="720" w:num="1"/>
          <w:docGrid w:type="lines" w:linePitch="290" w:charSpace="0"/>
        </w:sectPr>
      </w:pPr>
    </w:p>
    <w:p w14:paraId="20757AB4">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p>
    <w:p w14:paraId="0A0B0361">
      <w:pPr>
        <w:snapToGrid w:val="0"/>
        <w:spacing w:before="50" w:after="50"/>
        <w:jc w:val="center"/>
        <w:rPr>
          <w:rFonts w:ascii="宋体" w:hAnsi="宋体" w:cs="宋体"/>
          <w:color w:val="000000" w:themeColor="text1"/>
          <w:sz w:val="32"/>
          <w:szCs w:val="32"/>
          <w14:textFill>
            <w14:solidFill>
              <w14:schemeClr w14:val="tx1"/>
            </w14:solidFill>
          </w14:textFill>
        </w:rPr>
      </w:pPr>
    </w:p>
    <w:p w14:paraId="36DC4928">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6"/>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902"/>
        <w:gridCol w:w="2421"/>
        <w:gridCol w:w="850"/>
        <w:gridCol w:w="736"/>
        <w:gridCol w:w="1107"/>
        <w:gridCol w:w="1085"/>
        <w:gridCol w:w="1085"/>
      </w:tblGrid>
      <w:tr w14:paraId="0DB6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1059" w:type="dxa"/>
            <w:noWrap/>
            <w:vAlign w:val="center"/>
          </w:tcPr>
          <w:p w14:paraId="12744DC7">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902" w:type="dxa"/>
            <w:noWrap/>
            <w:vAlign w:val="center"/>
          </w:tcPr>
          <w:p w14:paraId="3DCB5EA0">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tc>
        <w:tc>
          <w:tcPr>
            <w:tcW w:w="2421" w:type="dxa"/>
            <w:noWrap/>
            <w:vAlign w:val="center"/>
          </w:tcPr>
          <w:p w14:paraId="008FE949">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850" w:type="dxa"/>
            <w:noWrap/>
            <w:vAlign w:val="center"/>
          </w:tcPr>
          <w:p w14:paraId="459F7942">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736" w:type="dxa"/>
            <w:noWrap/>
            <w:vAlign w:val="center"/>
          </w:tcPr>
          <w:p w14:paraId="7D15D46B">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107" w:type="dxa"/>
            <w:noWrap/>
            <w:vAlign w:val="center"/>
          </w:tcPr>
          <w:p w14:paraId="24810E8D">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单价（元）</w:t>
            </w:r>
          </w:p>
        </w:tc>
        <w:tc>
          <w:tcPr>
            <w:tcW w:w="1085" w:type="dxa"/>
            <w:noWrap/>
            <w:vAlign w:val="center"/>
          </w:tcPr>
          <w:p w14:paraId="4AD1ED5D">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总价（元）</w:t>
            </w:r>
          </w:p>
        </w:tc>
        <w:tc>
          <w:tcPr>
            <w:tcW w:w="1085" w:type="dxa"/>
            <w:noWrap/>
            <w:vAlign w:val="center"/>
          </w:tcPr>
          <w:p w14:paraId="4C761E7C">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品牌</w:t>
            </w:r>
          </w:p>
        </w:tc>
      </w:tr>
      <w:tr w14:paraId="194A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14:paraId="045F01AE">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w:t>
            </w:r>
          </w:p>
        </w:tc>
        <w:tc>
          <w:tcPr>
            <w:tcW w:w="1902" w:type="dxa"/>
            <w:noWrap/>
            <w:vAlign w:val="center"/>
          </w:tcPr>
          <w:p w14:paraId="629436F4">
            <w:pPr>
              <w:pStyle w:val="35"/>
              <w:spacing w:line="276" w:lineRule="auto"/>
              <w:jc w:val="center"/>
              <w:rPr>
                <w:rFonts w:ascii="宋体" w:hAnsi="宋体" w:cs="宋体"/>
                <w:b/>
                <w:bCs/>
                <w:color w:val="000000" w:themeColor="text1"/>
                <w14:textFill>
                  <w14:solidFill>
                    <w14:schemeClr w14:val="tx1"/>
                  </w14:solidFill>
                </w14:textFill>
              </w:rPr>
            </w:pPr>
          </w:p>
        </w:tc>
        <w:tc>
          <w:tcPr>
            <w:tcW w:w="2421" w:type="dxa"/>
            <w:noWrap/>
            <w:vAlign w:val="center"/>
          </w:tcPr>
          <w:p w14:paraId="225B998E">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14:paraId="2A283B55">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736" w:type="dxa"/>
            <w:noWrap/>
            <w:vAlign w:val="center"/>
          </w:tcPr>
          <w:p w14:paraId="76538A9E">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107" w:type="dxa"/>
            <w:noWrap/>
            <w:vAlign w:val="center"/>
          </w:tcPr>
          <w:p w14:paraId="255CA262">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14:paraId="339F31B9">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14:paraId="5A33FA4D">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14:paraId="7F3C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1059" w:type="dxa"/>
            <w:noWrap/>
            <w:vAlign w:val="center"/>
          </w:tcPr>
          <w:p w14:paraId="66337A52">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14:paraId="4BA0A977">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大写：</w:t>
            </w:r>
          </w:p>
          <w:p w14:paraId="14561CF6">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小写：</w:t>
            </w:r>
          </w:p>
        </w:tc>
        <w:tc>
          <w:tcPr>
            <w:tcW w:w="1085" w:type="dxa"/>
            <w:noWrap/>
          </w:tcPr>
          <w:p w14:paraId="55FB9EE3">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bl>
    <w:p w14:paraId="43ECAE07">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14:paraId="19EA2184">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14:paraId="036EED87">
      <w:pPr>
        <w:numPr>
          <w:ilvl w:val="0"/>
          <w:numId w:val="6"/>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14:paraId="2254F9B4">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14:paraId="639C3A63">
      <w:pPr>
        <w:jc w:val="left"/>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投标单位：（公章）</w:t>
      </w:r>
    </w:p>
    <w:p w14:paraId="58C45019">
      <w:pPr>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法定代表人或授权代表签字：</w:t>
      </w:r>
    </w:p>
    <w:p w14:paraId="00FFC5E9">
      <w:pPr>
        <w:ind w:firstLine="4480" w:firstLineChars="1600"/>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日期：   年  月  日</w:t>
      </w:r>
    </w:p>
    <w:p w14:paraId="5AB47B35">
      <w:pPr>
        <w:snapToGrid w:val="0"/>
        <w:spacing w:before="50" w:after="50"/>
        <w:jc w:val="center"/>
        <w:rPr>
          <w:rFonts w:ascii="宋体" w:hAnsi="宋体" w:cs="宋体"/>
          <w:color w:val="000000" w:themeColor="text1"/>
          <w:sz w:val="32"/>
          <w:szCs w:val="32"/>
          <w14:textFill>
            <w14:solidFill>
              <w14:schemeClr w14:val="tx1"/>
            </w14:solidFill>
          </w14:textFill>
        </w:rPr>
      </w:pPr>
    </w:p>
    <w:p w14:paraId="438DFA4F">
      <w:pPr>
        <w:rPr>
          <w:rFonts w:ascii="宋体" w:hAnsi="宋体" w:cs="宋体"/>
          <w:color w:val="000000" w:themeColor="text1"/>
          <w:sz w:val="32"/>
          <w:szCs w:val="32"/>
          <w14:textFill>
            <w14:solidFill>
              <w14:schemeClr w14:val="tx1"/>
            </w14:solidFill>
          </w14:textFill>
        </w:rPr>
      </w:pPr>
      <w:bookmarkStart w:id="65" w:name="_Toc8363"/>
      <w:bookmarkStart w:id="66" w:name="_Toc462564146"/>
      <w:r>
        <w:rPr>
          <w:rFonts w:hint="eastAsia" w:ascii="宋体" w:hAnsi="宋体" w:cs="宋体"/>
          <w:color w:val="000000" w:themeColor="text1"/>
          <w:sz w:val="32"/>
          <w:szCs w:val="32"/>
          <w14:textFill>
            <w14:solidFill>
              <w14:schemeClr w14:val="tx1"/>
            </w14:solidFill>
          </w14:textFill>
        </w:rPr>
        <w:br w:type="page"/>
      </w:r>
    </w:p>
    <w:p w14:paraId="3A6983AF">
      <w:pPr>
        <w:snapToGrid w:val="0"/>
        <w:spacing w:before="50" w:after="50"/>
        <w:jc w:val="center"/>
        <w:outlineLvl w:val="0"/>
        <w:rPr>
          <w:rFonts w:ascii="宋体" w:hAnsi="宋体" w:cs="宋体"/>
          <w:color w:val="000000" w:themeColor="text1"/>
          <w:sz w:val="24"/>
          <w:szCs w:val="24"/>
          <w14:textFill>
            <w14:solidFill>
              <w14:schemeClr w14:val="tx1"/>
            </w14:solidFill>
          </w14:textFill>
        </w:rPr>
      </w:pPr>
      <w:bookmarkStart w:id="67" w:name="_Toc4385"/>
      <w:r>
        <w:rPr>
          <w:rFonts w:hint="eastAsia" w:ascii="宋体" w:hAnsi="宋体" w:cs="宋体"/>
          <w:color w:val="000000" w:themeColor="text1"/>
          <w:sz w:val="32"/>
          <w:szCs w:val="32"/>
          <w14:textFill>
            <w14:solidFill>
              <w14:schemeClr w14:val="tx1"/>
            </w14:solidFill>
          </w14:textFill>
        </w:rPr>
        <w:t>七、</w:t>
      </w:r>
      <w:bookmarkEnd w:id="65"/>
      <w:bookmarkEnd w:id="66"/>
      <w:bookmarkStart w:id="68" w:name="_格式2__法定代表人授权书"/>
      <w:bookmarkEnd w:id="68"/>
      <w:r>
        <w:rPr>
          <w:rFonts w:hint="eastAsia" w:ascii="宋体" w:hAnsi="宋体" w:cs="宋体"/>
          <w:color w:val="000000" w:themeColor="text1"/>
          <w:sz w:val="32"/>
          <w:szCs w:val="32"/>
          <w14:textFill>
            <w14:solidFill>
              <w14:schemeClr w14:val="tx1"/>
            </w14:solidFill>
          </w14:textFill>
        </w:rPr>
        <w:t>技术参数响应及偏离表（如有）</w:t>
      </w:r>
      <w:bookmarkEnd w:id="67"/>
    </w:p>
    <w:p w14:paraId="41517749">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6"/>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2CFE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14:paraId="64E0E5B7">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14:paraId="25ACBE03">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14:paraId="3234F3F7">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14:paraId="16A2F625">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14:paraId="6141B458">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14:paraId="1F7F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635778AF">
            <w:pPr>
              <w:jc w:val="center"/>
              <w:rPr>
                <w:rFonts w:ascii="宋体" w:hAnsi="宋体" w:cs="宋体"/>
                <w:color w:val="000000" w:themeColor="text1"/>
                <w:sz w:val="24"/>
                <w:szCs w:val="24"/>
                <w14:textFill>
                  <w14:solidFill>
                    <w14:schemeClr w14:val="tx1"/>
                  </w14:solidFill>
                </w14:textFill>
              </w:rPr>
            </w:pPr>
          </w:p>
        </w:tc>
        <w:tc>
          <w:tcPr>
            <w:tcW w:w="2852" w:type="dxa"/>
          </w:tcPr>
          <w:p w14:paraId="31DDD2AE">
            <w:pPr>
              <w:jc w:val="center"/>
              <w:rPr>
                <w:rFonts w:ascii="宋体" w:hAnsi="宋体" w:cs="宋体"/>
                <w:color w:val="000000" w:themeColor="text1"/>
                <w:sz w:val="24"/>
                <w:szCs w:val="24"/>
                <w14:textFill>
                  <w14:solidFill>
                    <w14:schemeClr w14:val="tx1"/>
                  </w14:solidFill>
                </w14:textFill>
              </w:rPr>
            </w:pPr>
          </w:p>
        </w:tc>
        <w:tc>
          <w:tcPr>
            <w:tcW w:w="2852" w:type="dxa"/>
          </w:tcPr>
          <w:p w14:paraId="7C98C670">
            <w:pPr>
              <w:jc w:val="center"/>
              <w:rPr>
                <w:rFonts w:ascii="宋体" w:hAnsi="宋体" w:cs="宋体"/>
                <w:color w:val="000000" w:themeColor="text1"/>
                <w:sz w:val="24"/>
                <w:szCs w:val="24"/>
                <w14:textFill>
                  <w14:solidFill>
                    <w14:schemeClr w14:val="tx1"/>
                  </w14:solidFill>
                </w14:textFill>
              </w:rPr>
            </w:pPr>
          </w:p>
        </w:tc>
        <w:tc>
          <w:tcPr>
            <w:tcW w:w="1308" w:type="dxa"/>
          </w:tcPr>
          <w:p w14:paraId="5E18DDB4">
            <w:pPr>
              <w:jc w:val="center"/>
              <w:rPr>
                <w:rFonts w:ascii="宋体" w:hAnsi="宋体" w:cs="宋体"/>
                <w:color w:val="000000" w:themeColor="text1"/>
                <w:sz w:val="24"/>
                <w:szCs w:val="24"/>
                <w14:textFill>
                  <w14:solidFill>
                    <w14:schemeClr w14:val="tx1"/>
                  </w14:solidFill>
                </w14:textFill>
              </w:rPr>
            </w:pPr>
          </w:p>
        </w:tc>
        <w:tc>
          <w:tcPr>
            <w:tcW w:w="1173" w:type="dxa"/>
          </w:tcPr>
          <w:p w14:paraId="40FABFCE">
            <w:pPr>
              <w:jc w:val="center"/>
              <w:rPr>
                <w:rFonts w:ascii="宋体" w:hAnsi="宋体" w:cs="宋体"/>
                <w:color w:val="000000" w:themeColor="text1"/>
                <w:sz w:val="24"/>
                <w:szCs w:val="24"/>
                <w14:textFill>
                  <w14:solidFill>
                    <w14:schemeClr w14:val="tx1"/>
                  </w14:solidFill>
                </w14:textFill>
              </w:rPr>
            </w:pPr>
          </w:p>
        </w:tc>
      </w:tr>
      <w:tr w14:paraId="7D0E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7FC60AEA">
            <w:pPr>
              <w:jc w:val="center"/>
              <w:rPr>
                <w:rFonts w:ascii="宋体" w:hAnsi="宋体" w:cs="宋体"/>
                <w:color w:val="000000" w:themeColor="text1"/>
                <w:sz w:val="24"/>
                <w:szCs w:val="24"/>
                <w14:textFill>
                  <w14:solidFill>
                    <w14:schemeClr w14:val="tx1"/>
                  </w14:solidFill>
                </w14:textFill>
              </w:rPr>
            </w:pPr>
          </w:p>
        </w:tc>
        <w:tc>
          <w:tcPr>
            <w:tcW w:w="2852" w:type="dxa"/>
          </w:tcPr>
          <w:p w14:paraId="7A97AF1A">
            <w:pPr>
              <w:jc w:val="center"/>
              <w:rPr>
                <w:rFonts w:ascii="宋体" w:hAnsi="宋体" w:cs="宋体"/>
                <w:color w:val="000000" w:themeColor="text1"/>
                <w:sz w:val="24"/>
                <w:szCs w:val="24"/>
                <w14:textFill>
                  <w14:solidFill>
                    <w14:schemeClr w14:val="tx1"/>
                  </w14:solidFill>
                </w14:textFill>
              </w:rPr>
            </w:pPr>
          </w:p>
        </w:tc>
        <w:tc>
          <w:tcPr>
            <w:tcW w:w="2852" w:type="dxa"/>
          </w:tcPr>
          <w:p w14:paraId="0A38C044">
            <w:pPr>
              <w:jc w:val="center"/>
              <w:rPr>
                <w:rFonts w:ascii="宋体" w:hAnsi="宋体" w:cs="宋体"/>
                <w:color w:val="000000" w:themeColor="text1"/>
                <w:sz w:val="24"/>
                <w:szCs w:val="24"/>
                <w14:textFill>
                  <w14:solidFill>
                    <w14:schemeClr w14:val="tx1"/>
                  </w14:solidFill>
                </w14:textFill>
              </w:rPr>
            </w:pPr>
          </w:p>
        </w:tc>
        <w:tc>
          <w:tcPr>
            <w:tcW w:w="1308" w:type="dxa"/>
          </w:tcPr>
          <w:p w14:paraId="20C92000">
            <w:pPr>
              <w:jc w:val="center"/>
              <w:rPr>
                <w:rFonts w:ascii="宋体" w:hAnsi="宋体" w:cs="宋体"/>
                <w:color w:val="000000" w:themeColor="text1"/>
                <w:sz w:val="24"/>
                <w:szCs w:val="24"/>
                <w14:textFill>
                  <w14:solidFill>
                    <w14:schemeClr w14:val="tx1"/>
                  </w14:solidFill>
                </w14:textFill>
              </w:rPr>
            </w:pPr>
          </w:p>
        </w:tc>
        <w:tc>
          <w:tcPr>
            <w:tcW w:w="1173" w:type="dxa"/>
          </w:tcPr>
          <w:p w14:paraId="02D77709">
            <w:pPr>
              <w:jc w:val="center"/>
              <w:rPr>
                <w:rFonts w:ascii="宋体" w:hAnsi="宋体" w:cs="宋体"/>
                <w:color w:val="000000" w:themeColor="text1"/>
                <w:sz w:val="24"/>
                <w:szCs w:val="24"/>
                <w14:textFill>
                  <w14:solidFill>
                    <w14:schemeClr w14:val="tx1"/>
                  </w14:solidFill>
                </w14:textFill>
              </w:rPr>
            </w:pPr>
          </w:p>
        </w:tc>
      </w:tr>
      <w:tr w14:paraId="6320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8A23E0F">
            <w:pPr>
              <w:jc w:val="center"/>
              <w:rPr>
                <w:rFonts w:ascii="宋体" w:hAnsi="宋体" w:cs="宋体"/>
                <w:color w:val="000000" w:themeColor="text1"/>
                <w:sz w:val="24"/>
                <w:szCs w:val="24"/>
                <w14:textFill>
                  <w14:solidFill>
                    <w14:schemeClr w14:val="tx1"/>
                  </w14:solidFill>
                </w14:textFill>
              </w:rPr>
            </w:pPr>
          </w:p>
        </w:tc>
        <w:tc>
          <w:tcPr>
            <w:tcW w:w="2852" w:type="dxa"/>
          </w:tcPr>
          <w:p w14:paraId="7866A9EE">
            <w:pPr>
              <w:jc w:val="center"/>
              <w:rPr>
                <w:rFonts w:ascii="宋体" w:hAnsi="宋体" w:cs="宋体"/>
                <w:color w:val="000000" w:themeColor="text1"/>
                <w:sz w:val="24"/>
                <w:szCs w:val="24"/>
                <w14:textFill>
                  <w14:solidFill>
                    <w14:schemeClr w14:val="tx1"/>
                  </w14:solidFill>
                </w14:textFill>
              </w:rPr>
            </w:pPr>
          </w:p>
        </w:tc>
        <w:tc>
          <w:tcPr>
            <w:tcW w:w="2852" w:type="dxa"/>
          </w:tcPr>
          <w:p w14:paraId="338EF8FA">
            <w:pPr>
              <w:jc w:val="center"/>
              <w:rPr>
                <w:rFonts w:ascii="宋体" w:hAnsi="宋体" w:cs="宋体"/>
                <w:color w:val="000000" w:themeColor="text1"/>
                <w:sz w:val="24"/>
                <w:szCs w:val="24"/>
                <w14:textFill>
                  <w14:solidFill>
                    <w14:schemeClr w14:val="tx1"/>
                  </w14:solidFill>
                </w14:textFill>
              </w:rPr>
            </w:pPr>
          </w:p>
        </w:tc>
        <w:tc>
          <w:tcPr>
            <w:tcW w:w="1308" w:type="dxa"/>
          </w:tcPr>
          <w:p w14:paraId="566E9FB9">
            <w:pPr>
              <w:jc w:val="center"/>
              <w:rPr>
                <w:rFonts w:ascii="宋体" w:hAnsi="宋体" w:cs="宋体"/>
                <w:color w:val="000000" w:themeColor="text1"/>
                <w:sz w:val="24"/>
                <w:szCs w:val="24"/>
                <w14:textFill>
                  <w14:solidFill>
                    <w14:schemeClr w14:val="tx1"/>
                  </w14:solidFill>
                </w14:textFill>
              </w:rPr>
            </w:pPr>
          </w:p>
        </w:tc>
        <w:tc>
          <w:tcPr>
            <w:tcW w:w="1173" w:type="dxa"/>
          </w:tcPr>
          <w:p w14:paraId="07D2DF50">
            <w:pPr>
              <w:jc w:val="center"/>
              <w:rPr>
                <w:rFonts w:ascii="宋体" w:hAnsi="宋体" w:cs="宋体"/>
                <w:color w:val="000000" w:themeColor="text1"/>
                <w:sz w:val="24"/>
                <w:szCs w:val="24"/>
                <w14:textFill>
                  <w14:solidFill>
                    <w14:schemeClr w14:val="tx1"/>
                  </w14:solidFill>
                </w14:textFill>
              </w:rPr>
            </w:pPr>
          </w:p>
        </w:tc>
      </w:tr>
      <w:tr w14:paraId="7E48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9B7F079">
            <w:pPr>
              <w:jc w:val="center"/>
              <w:rPr>
                <w:rFonts w:ascii="宋体" w:hAnsi="宋体" w:cs="宋体"/>
                <w:color w:val="000000" w:themeColor="text1"/>
                <w:sz w:val="24"/>
                <w:szCs w:val="24"/>
                <w14:textFill>
                  <w14:solidFill>
                    <w14:schemeClr w14:val="tx1"/>
                  </w14:solidFill>
                </w14:textFill>
              </w:rPr>
            </w:pPr>
          </w:p>
        </w:tc>
        <w:tc>
          <w:tcPr>
            <w:tcW w:w="2852" w:type="dxa"/>
          </w:tcPr>
          <w:p w14:paraId="7EE10177">
            <w:pPr>
              <w:jc w:val="center"/>
              <w:rPr>
                <w:rFonts w:ascii="宋体" w:hAnsi="宋体" w:cs="宋体"/>
                <w:color w:val="000000" w:themeColor="text1"/>
                <w:sz w:val="24"/>
                <w:szCs w:val="24"/>
                <w14:textFill>
                  <w14:solidFill>
                    <w14:schemeClr w14:val="tx1"/>
                  </w14:solidFill>
                </w14:textFill>
              </w:rPr>
            </w:pPr>
          </w:p>
        </w:tc>
        <w:tc>
          <w:tcPr>
            <w:tcW w:w="2852" w:type="dxa"/>
          </w:tcPr>
          <w:p w14:paraId="15AF71B8">
            <w:pPr>
              <w:jc w:val="center"/>
              <w:rPr>
                <w:rFonts w:ascii="宋体" w:hAnsi="宋体" w:cs="宋体"/>
                <w:color w:val="000000" w:themeColor="text1"/>
                <w:sz w:val="24"/>
                <w:szCs w:val="24"/>
                <w14:textFill>
                  <w14:solidFill>
                    <w14:schemeClr w14:val="tx1"/>
                  </w14:solidFill>
                </w14:textFill>
              </w:rPr>
            </w:pPr>
          </w:p>
        </w:tc>
        <w:tc>
          <w:tcPr>
            <w:tcW w:w="1308" w:type="dxa"/>
          </w:tcPr>
          <w:p w14:paraId="2D76AC72">
            <w:pPr>
              <w:jc w:val="center"/>
              <w:rPr>
                <w:rFonts w:ascii="宋体" w:hAnsi="宋体" w:cs="宋体"/>
                <w:color w:val="000000" w:themeColor="text1"/>
                <w:sz w:val="24"/>
                <w:szCs w:val="24"/>
                <w14:textFill>
                  <w14:solidFill>
                    <w14:schemeClr w14:val="tx1"/>
                  </w14:solidFill>
                </w14:textFill>
              </w:rPr>
            </w:pPr>
          </w:p>
        </w:tc>
        <w:tc>
          <w:tcPr>
            <w:tcW w:w="1173" w:type="dxa"/>
          </w:tcPr>
          <w:p w14:paraId="7B794259">
            <w:pPr>
              <w:jc w:val="center"/>
              <w:rPr>
                <w:rFonts w:ascii="宋体" w:hAnsi="宋体" w:cs="宋体"/>
                <w:color w:val="000000" w:themeColor="text1"/>
                <w:sz w:val="24"/>
                <w:szCs w:val="24"/>
                <w14:textFill>
                  <w14:solidFill>
                    <w14:schemeClr w14:val="tx1"/>
                  </w14:solidFill>
                </w14:textFill>
              </w:rPr>
            </w:pPr>
          </w:p>
        </w:tc>
      </w:tr>
      <w:tr w14:paraId="4833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2FA0851E">
            <w:pPr>
              <w:jc w:val="center"/>
              <w:rPr>
                <w:rFonts w:ascii="宋体" w:hAnsi="宋体" w:cs="宋体"/>
                <w:color w:val="000000" w:themeColor="text1"/>
                <w:sz w:val="24"/>
                <w:szCs w:val="24"/>
                <w14:textFill>
                  <w14:solidFill>
                    <w14:schemeClr w14:val="tx1"/>
                  </w14:solidFill>
                </w14:textFill>
              </w:rPr>
            </w:pPr>
          </w:p>
        </w:tc>
        <w:tc>
          <w:tcPr>
            <w:tcW w:w="2852" w:type="dxa"/>
          </w:tcPr>
          <w:p w14:paraId="18DB30BE">
            <w:pPr>
              <w:jc w:val="center"/>
              <w:rPr>
                <w:rFonts w:ascii="宋体" w:hAnsi="宋体" w:cs="宋体"/>
                <w:color w:val="000000" w:themeColor="text1"/>
                <w:sz w:val="24"/>
                <w:szCs w:val="24"/>
                <w14:textFill>
                  <w14:solidFill>
                    <w14:schemeClr w14:val="tx1"/>
                  </w14:solidFill>
                </w14:textFill>
              </w:rPr>
            </w:pPr>
          </w:p>
        </w:tc>
        <w:tc>
          <w:tcPr>
            <w:tcW w:w="2852" w:type="dxa"/>
          </w:tcPr>
          <w:p w14:paraId="6BFBAF1B">
            <w:pPr>
              <w:jc w:val="center"/>
              <w:rPr>
                <w:rFonts w:ascii="宋体" w:hAnsi="宋体" w:cs="宋体"/>
                <w:color w:val="000000" w:themeColor="text1"/>
                <w:sz w:val="24"/>
                <w:szCs w:val="24"/>
                <w14:textFill>
                  <w14:solidFill>
                    <w14:schemeClr w14:val="tx1"/>
                  </w14:solidFill>
                </w14:textFill>
              </w:rPr>
            </w:pPr>
          </w:p>
        </w:tc>
        <w:tc>
          <w:tcPr>
            <w:tcW w:w="1308" w:type="dxa"/>
          </w:tcPr>
          <w:p w14:paraId="29791718">
            <w:pPr>
              <w:jc w:val="center"/>
              <w:rPr>
                <w:rFonts w:ascii="宋体" w:hAnsi="宋体" w:cs="宋体"/>
                <w:color w:val="000000" w:themeColor="text1"/>
                <w:sz w:val="24"/>
                <w:szCs w:val="24"/>
                <w14:textFill>
                  <w14:solidFill>
                    <w14:schemeClr w14:val="tx1"/>
                  </w14:solidFill>
                </w14:textFill>
              </w:rPr>
            </w:pPr>
          </w:p>
        </w:tc>
        <w:tc>
          <w:tcPr>
            <w:tcW w:w="1173" w:type="dxa"/>
          </w:tcPr>
          <w:p w14:paraId="31FADD16">
            <w:pPr>
              <w:jc w:val="center"/>
              <w:rPr>
                <w:rFonts w:ascii="宋体" w:hAnsi="宋体" w:cs="宋体"/>
                <w:color w:val="000000" w:themeColor="text1"/>
                <w:sz w:val="24"/>
                <w:szCs w:val="24"/>
                <w14:textFill>
                  <w14:solidFill>
                    <w14:schemeClr w14:val="tx1"/>
                  </w14:solidFill>
                </w14:textFill>
              </w:rPr>
            </w:pPr>
          </w:p>
        </w:tc>
      </w:tr>
      <w:tr w14:paraId="1891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518B4E05">
            <w:pPr>
              <w:jc w:val="center"/>
              <w:rPr>
                <w:rFonts w:ascii="宋体" w:hAnsi="宋体" w:cs="宋体"/>
                <w:color w:val="000000" w:themeColor="text1"/>
                <w:sz w:val="24"/>
                <w:szCs w:val="24"/>
                <w14:textFill>
                  <w14:solidFill>
                    <w14:schemeClr w14:val="tx1"/>
                  </w14:solidFill>
                </w14:textFill>
              </w:rPr>
            </w:pPr>
          </w:p>
        </w:tc>
        <w:tc>
          <w:tcPr>
            <w:tcW w:w="2852" w:type="dxa"/>
          </w:tcPr>
          <w:p w14:paraId="60738117">
            <w:pPr>
              <w:jc w:val="center"/>
              <w:rPr>
                <w:rFonts w:ascii="宋体" w:hAnsi="宋体" w:cs="宋体"/>
                <w:color w:val="000000" w:themeColor="text1"/>
                <w:sz w:val="24"/>
                <w:szCs w:val="24"/>
                <w14:textFill>
                  <w14:solidFill>
                    <w14:schemeClr w14:val="tx1"/>
                  </w14:solidFill>
                </w14:textFill>
              </w:rPr>
            </w:pPr>
          </w:p>
        </w:tc>
        <w:tc>
          <w:tcPr>
            <w:tcW w:w="2852" w:type="dxa"/>
          </w:tcPr>
          <w:p w14:paraId="22AA2F24">
            <w:pPr>
              <w:jc w:val="center"/>
              <w:rPr>
                <w:rFonts w:ascii="宋体" w:hAnsi="宋体" w:cs="宋体"/>
                <w:color w:val="000000" w:themeColor="text1"/>
                <w:sz w:val="24"/>
                <w:szCs w:val="24"/>
                <w14:textFill>
                  <w14:solidFill>
                    <w14:schemeClr w14:val="tx1"/>
                  </w14:solidFill>
                </w14:textFill>
              </w:rPr>
            </w:pPr>
          </w:p>
        </w:tc>
        <w:tc>
          <w:tcPr>
            <w:tcW w:w="1308" w:type="dxa"/>
          </w:tcPr>
          <w:p w14:paraId="6B98F15C">
            <w:pPr>
              <w:jc w:val="center"/>
              <w:rPr>
                <w:rFonts w:ascii="宋体" w:hAnsi="宋体" w:cs="宋体"/>
                <w:color w:val="000000" w:themeColor="text1"/>
                <w:sz w:val="24"/>
                <w:szCs w:val="24"/>
                <w14:textFill>
                  <w14:solidFill>
                    <w14:schemeClr w14:val="tx1"/>
                  </w14:solidFill>
                </w14:textFill>
              </w:rPr>
            </w:pPr>
          </w:p>
        </w:tc>
        <w:tc>
          <w:tcPr>
            <w:tcW w:w="1173" w:type="dxa"/>
          </w:tcPr>
          <w:p w14:paraId="395980EF">
            <w:pPr>
              <w:jc w:val="center"/>
              <w:rPr>
                <w:rFonts w:ascii="宋体" w:hAnsi="宋体" w:cs="宋体"/>
                <w:color w:val="000000" w:themeColor="text1"/>
                <w:sz w:val="24"/>
                <w:szCs w:val="24"/>
                <w14:textFill>
                  <w14:solidFill>
                    <w14:schemeClr w14:val="tx1"/>
                  </w14:solidFill>
                </w14:textFill>
              </w:rPr>
            </w:pPr>
          </w:p>
        </w:tc>
      </w:tr>
      <w:tr w14:paraId="19A3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3E29DF17">
            <w:pPr>
              <w:jc w:val="center"/>
              <w:rPr>
                <w:rFonts w:ascii="宋体" w:hAnsi="宋体" w:cs="宋体"/>
                <w:color w:val="000000" w:themeColor="text1"/>
                <w:sz w:val="24"/>
                <w:szCs w:val="24"/>
                <w14:textFill>
                  <w14:solidFill>
                    <w14:schemeClr w14:val="tx1"/>
                  </w14:solidFill>
                </w14:textFill>
              </w:rPr>
            </w:pPr>
          </w:p>
        </w:tc>
        <w:tc>
          <w:tcPr>
            <w:tcW w:w="2852" w:type="dxa"/>
          </w:tcPr>
          <w:p w14:paraId="7774D448">
            <w:pPr>
              <w:jc w:val="center"/>
              <w:rPr>
                <w:rFonts w:ascii="宋体" w:hAnsi="宋体" w:cs="宋体"/>
                <w:color w:val="000000" w:themeColor="text1"/>
                <w:sz w:val="24"/>
                <w:szCs w:val="24"/>
                <w14:textFill>
                  <w14:solidFill>
                    <w14:schemeClr w14:val="tx1"/>
                  </w14:solidFill>
                </w14:textFill>
              </w:rPr>
            </w:pPr>
          </w:p>
        </w:tc>
        <w:tc>
          <w:tcPr>
            <w:tcW w:w="2852" w:type="dxa"/>
          </w:tcPr>
          <w:p w14:paraId="5989D1B5">
            <w:pPr>
              <w:jc w:val="center"/>
              <w:rPr>
                <w:rFonts w:ascii="宋体" w:hAnsi="宋体" w:cs="宋体"/>
                <w:color w:val="000000" w:themeColor="text1"/>
                <w:sz w:val="24"/>
                <w:szCs w:val="24"/>
                <w14:textFill>
                  <w14:solidFill>
                    <w14:schemeClr w14:val="tx1"/>
                  </w14:solidFill>
                </w14:textFill>
              </w:rPr>
            </w:pPr>
          </w:p>
        </w:tc>
        <w:tc>
          <w:tcPr>
            <w:tcW w:w="1308" w:type="dxa"/>
          </w:tcPr>
          <w:p w14:paraId="38A11C34">
            <w:pPr>
              <w:jc w:val="center"/>
              <w:rPr>
                <w:rFonts w:ascii="宋体" w:hAnsi="宋体" w:cs="宋体"/>
                <w:color w:val="000000" w:themeColor="text1"/>
                <w:sz w:val="24"/>
                <w:szCs w:val="24"/>
                <w14:textFill>
                  <w14:solidFill>
                    <w14:schemeClr w14:val="tx1"/>
                  </w14:solidFill>
                </w14:textFill>
              </w:rPr>
            </w:pPr>
          </w:p>
        </w:tc>
        <w:tc>
          <w:tcPr>
            <w:tcW w:w="1173" w:type="dxa"/>
          </w:tcPr>
          <w:p w14:paraId="0F3C1409">
            <w:pPr>
              <w:jc w:val="center"/>
              <w:rPr>
                <w:rFonts w:ascii="宋体" w:hAnsi="宋体" w:cs="宋体"/>
                <w:color w:val="000000" w:themeColor="text1"/>
                <w:sz w:val="24"/>
                <w:szCs w:val="24"/>
                <w14:textFill>
                  <w14:solidFill>
                    <w14:schemeClr w14:val="tx1"/>
                  </w14:solidFill>
                </w14:textFill>
              </w:rPr>
            </w:pPr>
          </w:p>
        </w:tc>
      </w:tr>
      <w:tr w14:paraId="507C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969AF85">
            <w:pPr>
              <w:jc w:val="center"/>
              <w:rPr>
                <w:rFonts w:ascii="宋体" w:hAnsi="宋体" w:cs="宋体"/>
                <w:color w:val="000000" w:themeColor="text1"/>
                <w:sz w:val="24"/>
                <w:szCs w:val="24"/>
                <w14:textFill>
                  <w14:solidFill>
                    <w14:schemeClr w14:val="tx1"/>
                  </w14:solidFill>
                </w14:textFill>
              </w:rPr>
            </w:pPr>
          </w:p>
        </w:tc>
        <w:tc>
          <w:tcPr>
            <w:tcW w:w="2852" w:type="dxa"/>
          </w:tcPr>
          <w:p w14:paraId="5E1EBEBC">
            <w:pPr>
              <w:jc w:val="center"/>
              <w:rPr>
                <w:rFonts w:ascii="宋体" w:hAnsi="宋体" w:cs="宋体"/>
                <w:color w:val="000000" w:themeColor="text1"/>
                <w:sz w:val="24"/>
                <w:szCs w:val="24"/>
                <w14:textFill>
                  <w14:solidFill>
                    <w14:schemeClr w14:val="tx1"/>
                  </w14:solidFill>
                </w14:textFill>
              </w:rPr>
            </w:pPr>
          </w:p>
        </w:tc>
        <w:tc>
          <w:tcPr>
            <w:tcW w:w="2852" w:type="dxa"/>
          </w:tcPr>
          <w:p w14:paraId="77255EE8">
            <w:pPr>
              <w:jc w:val="center"/>
              <w:rPr>
                <w:rFonts w:ascii="宋体" w:hAnsi="宋体" w:cs="宋体"/>
                <w:color w:val="000000" w:themeColor="text1"/>
                <w:sz w:val="24"/>
                <w:szCs w:val="24"/>
                <w14:textFill>
                  <w14:solidFill>
                    <w14:schemeClr w14:val="tx1"/>
                  </w14:solidFill>
                </w14:textFill>
              </w:rPr>
            </w:pPr>
          </w:p>
        </w:tc>
        <w:tc>
          <w:tcPr>
            <w:tcW w:w="1308" w:type="dxa"/>
          </w:tcPr>
          <w:p w14:paraId="710815B7">
            <w:pPr>
              <w:jc w:val="center"/>
              <w:rPr>
                <w:rFonts w:ascii="宋体" w:hAnsi="宋体" w:cs="宋体"/>
                <w:color w:val="000000" w:themeColor="text1"/>
                <w:sz w:val="24"/>
                <w:szCs w:val="24"/>
                <w14:textFill>
                  <w14:solidFill>
                    <w14:schemeClr w14:val="tx1"/>
                  </w14:solidFill>
                </w14:textFill>
              </w:rPr>
            </w:pPr>
          </w:p>
        </w:tc>
        <w:tc>
          <w:tcPr>
            <w:tcW w:w="1173" w:type="dxa"/>
          </w:tcPr>
          <w:p w14:paraId="2B98338C">
            <w:pPr>
              <w:jc w:val="center"/>
              <w:rPr>
                <w:rFonts w:ascii="宋体" w:hAnsi="宋体" w:cs="宋体"/>
                <w:color w:val="000000" w:themeColor="text1"/>
                <w:sz w:val="24"/>
                <w:szCs w:val="24"/>
                <w14:textFill>
                  <w14:solidFill>
                    <w14:schemeClr w14:val="tx1"/>
                  </w14:solidFill>
                </w14:textFill>
              </w:rPr>
            </w:pPr>
          </w:p>
        </w:tc>
      </w:tr>
    </w:tbl>
    <w:p w14:paraId="338252C3">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14:paraId="69F8DA38">
      <w:pPr>
        <w:rPr>
          <w:rFonts w:ascii="宋体" w:hAnsi="宋体" w:cs="宋体"/>
          <w:color w:val="000000" w:themeColor="text1"/>
          <w:sz w:val="24"/>
          <w:szCs w:val="24"/>
          <w14:textFill>
            <w14:solidFill>
              <w14:schemeClr w14:val="tx1"/>
            </w14:solidFill>
          </w14:textFill>
        </w:rPr>
      </w:pPr>
    </w:p>
    <w:p w14:paraId="192C583E">
      <w:pPr>
        <w:rPr>
          <w:rFonts w:ascii="宋体" w:hAnsi="宋体" w:cs="宋体"/>
          <w:color w:val="000000" w:themeColor="text1"/>
          <w:sz w:val="24"/>
          <w:szCs w:val="24"/>
          <w14:textFill>
            <w14:solidFill>
              <w14:schemeClr w14:val="tx1"/>
            </w14:solidFill>
          </w14:textFill>
        </w:rPr>
      </w:pPr>
    </w:p>
    <w:p w14:paraId="0CC48DFB">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14:paraId="1991A943">
      <w:pPr>
        <w:numPr>
          <w:ilvl w:val="0"/>
          <w:numId w:val="6"/>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14:paraId="4DF44C47">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14:paraId="0EDB5FC0">
      <w:pPr>
        <w:rPr>
          <w:rFonts w:ascii="宋体" w:hAnsi="宋体" w:cs="宋体"/>
          <w:color w:val="000000" w:themeColor="text1"/>
          <w:sz w:val="24"/>
          <w:szCs w:val="24"/>
          <w14:textFill>
            <w14:solidFill>
              <w14:schemeClr w14:val="tx1"/>
            </w14:solidFill>
          </w14:textFill>
        </w:rPr>
      </w:pPr>
    </w:p>
    <w:p w14:paraId="359A70DF">
      <w:pPr>
        <w:jc w:val="center"/>
        <w:rPr>
          <w:rFonts w:ascii="宋体" w:hAnsi="宋体" w:cs="宋体"/>
          <w:b/>
          <w:color w:val="000000" w:themeColor="text1"/>
          <w:sz w:val="36"/>
          <w14:textFill>
            <w14:solidFill>
              <w14:schemeClr w14:val="tx1"/>
            </w14:solidFill>
          </w14:textFill>
        </w:rPr>
      </w:pPr>
    </w:p>
    <w:p w14:paraId="1250763E">
      <w:pPr>
        <w:jc w:val="center"/>
        <w:rPr>
          <w:rFonts w:ascii="宋体" w:hAnsi="宋体" w:cs="宋体"/>
          <w:b/>
          <w:color w:val="000000" w:themeColor="text1"/>
          <w:sz w:val="36"/>
          <w14:textFill>
            <w14:solidFill>
              <w14:schemeClr w14:val="tx1"/>
            </w14:solidFill>
          </w14:textFill>
        </w:rPr>
      </w:pPr>
    </w:p>
    <w:p w14:paraId="47753DBF">
      <w:pPr>
        <w:jc w:val="center"/>
        <w:rPr>
          <w:rFonts w:ascii="宋体" w:hAnsi="宋体" w:cs="宋体"/>
          <w:b/>
          <w:color w:val="000000" w:themeColor="text1"/>
          <w:sz w:val="36"/>
          <w14:textFill>
            <w14:solidFill>
              <w14:schemeClr w14:val="tx1"/>
            </w14:solidFill>
          </w14:textFill>
        </w:rPr>
      </w:pPr>
    </w:p>
    <w:p w14:paraId="59131404">
      <w:pPr>
        <w:snapToGrid w:val="0"/>
        <w:spacing w:before="50" w:after="50"/>
        <w:jc w:val="center"/>
        <w:rPr>
          <w:rFonts w:ascii="宋体" w:hAnsi="宋体" w:cs="宋体"/>
          <w:color w:val="000000" w:themeColor="text1"/>
          <w:sz w:val="32"/>
          <w:szCs w:val="32"/>
          <w14:textFill>
            <w14:solidFill>
              <w14:schemeClr w14:val="tx1"/>
            </w14:solidFill>
          </w14:textFill>
        </w:rPr>
      </w:pPr>
      <w:bookmarkStart w:id="69" w:name="_Toc20796"/>
    </w:p>
    <w:p w14:paraId="6825E8CE">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70" w:name="_Toc9544"/>
      <w:r>
        <w:rPr>
          <w:rFonts w:hint="eastAsia" w:ascii="宋体" w:hAnsi="宋体" w:cs="宋体"/>
          <w:color w:val="000000" w:themeColor="text1"/>
          <w:sz w:val="32"/>
          <w:szCs w:val="32"/>
          <w14:textFill>
            <w14:solidFill>
              <w14:schemeClr w14:val="tx1"/>
            </w14:solidFill>
          </w14:textFill>
        </w:rPr>
        <w:t>八、商务条款响应及偏离表</w:t>
      </w:r>
      <w:bookmarkEnd w:id="69"/>
      <w:r>
        <w:rPr>
          <w:rFonts w:hint="eastAsia" w:ascii="宋体" w:hAnsi="宋体" w:cs="宋体"/>
          <w:color w:val="000000" w:themeColor="text1"/>
          <w:sz w:val="32"/>
          <w:szCs w:val="32"/>
          <w14:textFill>
            <w14:solidFill>
              <w14:schemeClr w14:val="tx1"/>
            </w14:solidFill>
          </w14:textFill>
        </w:rPr>
        <w:t>（如有）</w:t>
      </w:r>
      <w:bookmarkEnd w:id="70"/>
    </w:p>
    <w:p w14:paraId="4EB3383D">
      <w:pPr>
        <w:jc w:val="center"/>
        <w:rPr>
          <w:rFonts w:ascii="宋体" w:hAnsi="宋体" w:cs="宋体"/>
          <w:color w:val="000000" w:themeColor="text1"/>
          <w:sz w:val="24"/>
          <w:szCs w:val="24"/>
          <w14:textFill>
            <w14:solidFill>
              <w14:schemeClr w14:val="tx1"/>
            </w14:solidFill>
          </w14:textFill>
        </w:rPr>
      </w:pPr>
    </w:p>
    <w:p w14:paraId="024E8837">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6"/>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77956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14:paraId="56440C04">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14:paraId="19FE4292">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14:paraId="2CBD3256">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14:paraId="2DBB97CA">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14:paraId="5F6C3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14:paraId="7C2B9D22">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14:paraId="4909E81D">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997445A">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2C9D3E2A">
            <w:pPr>
              <w:snapToGrid w:val="0"/>
              <w:spacing w:before="149" w:beforeLines="50"/>
              <w:rPr>
                <w:rFonts w:ascii="宋体" w:hAnsi="宋体" w:cs="宋体"/>
                <w:color w:val="000000" w:themeColor="text1"/>
                <w:sz w:val="24"/>
                <w:szCs w:val="20"/>
                <w14:textFill>
                  <w14:solidFill>
                    <w14:schemeClr w14:val="tx1"/>
                  </w14:solidFill>
                </w14:textFill>
              </w:rPr>
            </w:pPr>
          </w:p>
        </w:tc>
      </w:tr>
      <w:tr w14:paraId="7778A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14:paraId="74F5CD57">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14:paraId="729670A6">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436500E">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4EC56E97">
            <w:pPr>
              <w:snapToGrid w:val="0"/>
              <w:spacing w:before="149" w:beforeLines="50"/>
              <w:ind w:left="43"/>
              <w:rPr>
                <w:rFonts w:ascii="宋体" w:hAnsi="宋体" w:cs="宋体"/>
                <w:color w:val="000000" w:themeColor="text1"/>
                <w:sz w:val="24"/>
                <w:szCs w:val="20"/>
                <w14:textFill>
                  <w14:solidFill>
                    <w14:schemeClr w14:val="tx1"/>
                  </w14:solidFill>
                </w14:textFill>
              </w:rPr>
            </w:pPr>
          </w:p>
        </w:tc>
      </w:tr>
      <w:tr w14:paraId="0E7D2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14:paraId="4CB36B5B">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14:paraId="4F04FE2A">
            <w:pPr>
              <w:snapToGrid w:val="0"/>
              <w:spacing w:before="149" w:beforeLines="50"/>
              <w:rPr>
                <w:rFonts w:ascii="宋体" w:hAnsi="宋体" w:cs="宋体"/>
                <w:color w:val="000000" w:themeColor="text1"/>
                <w:sz w:val="24"/>
                <w14:textFill>
                  <w14:solidFill>
                    <w14:schemeClr w14:val="tx1"/>
                  </w14:solidFill>
                </w14:textFill>
              </w:rPr>
            </w:pPr>
          </w:p>
          <w:p w14:paraId="44D5B13D">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4ABFF67">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3F5491B5">
            <w:pPr>
              <w:snapToGrid w:val="0"/>
              <w:spacing w:before="149" w:beforeLines="50"/>
              <w:ind w:left="43"/>
              <w:rPr>
                <w:rFonts w:ascii="宋体" w:hAnsi="宋体" w:cs="宋体"/>
                <w:color w:val="000000" w:themeColor="text1"/>
                <w:sz w:val="24"/>
                <w:szCs w:val="20"/>
                <w14:textFill>
                  <w14:solidFill>
                    <w14:schemeClr w14:val="tx1"/>
                  </w14:solidFill>
                </w14:textFill>
              </w:rPr>
            </w:pPr>
          </w:p>
        </w:tc>
      </w:tr>
      <w:tr w14:paraId="5A151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14:paraId="182B5B25">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14:paraId="18F8A6DD">
            <w:pPr>
              <w:snapToGrid w:val="0"/>
              <w:spacing w:before="149" w:beforeLines="50"/>
              <w:rPr>
                <w:rFonts w:ascii="宋体" w:hAnsi="宋体" w:cs="宋体"/>
                <w:color w:val="000000" w:themeColor="text1"/>
                <w:sz w:val="24"/>
                <w14:textFill>
                  <w14:solidFill>
                    <w14:schemeClr w14:val="tx1"/>
                  </w14:solidFill>
                </w14:textFill>
              </w:rPr>
            </w:pPr>
          </w:p>
          <w:p w14:paraId="53D36EB1">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4714A260">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528E7026">
            <w:pPr>
              <w:snapToGrid w:val="0"/>
              <w:spacing w:before="149" w:beforeLines="50"/>
              <w:ind w:left="43"/>
              <w:rPr>
                <w:rFonts w:ascii="宋体" w:hAnsi="宋体" w:cs="宋体"/>
                <w:color w:val="000000" w:themeColor="text1"/>
                <w:sz w:val="24"/>
                <w:szCs w:val="20"/>
                <w14:textFill>
                  <w14:solidFill>
                    <w14:schemeClr w14:val="tx1"/>
                  </w14:solidFill>
                </w14:textFill>
              </w:rPr>
            </w:pPr>
          </w:p>
        </w:tc>
      </w:tr>
      <w:tr w14:paraId="34957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14:paraId="76622754">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14:paraId="268051D4">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B6009FC">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4B7DBE03">
            <w:pPr>
              <w:snapToGrid w:val="0"/>
              <w:spacing w:before="149" w:beforeLines="50"/>
              <w:rPr>
                <w:rFonts w:ascii="宋体" w:hAnsi="宋体" w:cs="宋体"/>
                <w:color w:val="000000" w:themeColor="text1"/>
                <w:sz w:val="24"/>
                <w:szCs w:val="20"/>
                <w14:textFill>
                  <w14:solidFill>
                    <w14:schemeClr w14:val="tx1"/>
                  </w14:solidFill>
                </w14:textFill>
              </w:rPr>
            </w:pPr>
          </w:p>
        </w:tc>
      </w:tr>
      <w:tr w14:paraId="6D22F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14:paraId="6EF59EAE">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14:paraId="623C7903">
            <w:pPr>
              <w:snapToGrid w:val="0"/>
              <w:spacing w:before="149" w:beforeLines="50"/>
              <w:rPr>
                <w:rFonts w:ascii="宋体" w:hAnsi="宋体" w:cs="宋体"/>
                <w:color w:val="000000" w:themeColor="text1"/>
                <w:sz w:val="24"/>
                <w:szCs w:val="20"/>
                <w14:textFill>
                  <w14:solidFill>
                    <w14:schemeClr w14:val="tx1"/>
                  </w14:solidFill>
                </w14:textFill>
              </w:rPr>
            </w:pPr>
          </w:p>
          <w:p w14:paraId="63D3564D">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7C89B820">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37000EA3">
            <w:pPr>
              <w:snapToGrid w:val="0"/>
              <w:spacing w:before="149" w:beforeLines="50"/>
              <w:rPr>
                <w:rFonts w:ascii="宋体" w:hAnsi="宋体" w:cs="宋体"/>
                <w:color w:val="000000" w:themeColor="text1"/>
                <w:sz w:val="24"/>
                <w:szCs w:val="20"/>
                <w14:textFill>
                  <w14:solidFill>
                    <w14:schemeClr w14:val="tx1"/>
                  </w14:solidFill>
                </w14:textFill>
              </w:rPr>
            </w:pPr>
          </w:p>
        </w:tc>
      </w:tr>
      <w:tr w14:paraId="761CA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14:paraId="5982A508">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14:paraId="64B67C76">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40EF1B96">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60A4D02A">
            <w:pPr>
              <w:snapToGrid w:val="0"/>
              <w:spacing w:before="149" w:beforeLines="50"/>
              <w:rPr>
                <w:rFonts w:ascii="宋体" w:hAnsi="宋体" w:cs="宋体"/>
                <w:color w:val="000000" w:themeColor="text1"/>
                <w:sz w:val="24"/>
                <w:szCs w:val="20"/>
                <w14:textFill>
                  <w14:solidFill>
                    <w14:schemeClr w14:val="tx1"/>
                  </w14:solidFill>
                </w14:textFill>
              </w:rPr>
            </w:pPr>
          </w:p>
        </w:tc>
      </w:tr>
    </w:tbl>
    <w:p w14:paraId="77B64E30">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14:paraId="1823A0F2">
      <w:pPr>
        <w:pStyle w:val="6"/>
        <w:rPr>
          <w:rFonts w:ascii="宋体" w:hAnsi="宋体" w:cs="宋体"/>
          <w:color w:val="000000" w:themeColor="text1"/>
          <w14:textFill>
            <w14:solidFill>
              <w14:schemeClr w14:val="tx1"/>
            </w14:solidFill>
          </w14:textFill>
        </w:rPr>
      </w:pPr>
    </w:p>
    <w:p w14:paraId="00E7A974">
      <w:pPr>
        <w:pStyle w:val="6"/>
        <w:rPr>
          <w:rFonts w:ascii="宋体" w:hAnsi="宋体" w:cs="宋体"/>
          <w:color w:val="000000" w:themeColor="text1"/>
          <w14:textFill>
            <w14:solidFill>
              <w14:schemeClr w14:val="tx1"/>
            </w14:solidFill>
          </w14:textFill>
        </w:rPr>
      </w:pPr>
    </w:p>
    <w:p w14:paraId="1BFD2A50">
      <w:pPr>
        <w:pStyle w:val="6"/>
        <w:rPr>
          <w:rFonts w:ascii="宋体" w:hAnsi="宋体" w:cs="宋体"/>
          <w:color w:val="000000" w:themeColor="text1"/>
          <w14:textFill>
            <w14:solidFill>
              <w14:schemeClr w14:val="tx1"/>
            </w14:solidFill>
          </w14:textFill>
        </w:rPr>
      </w:pPr>
    </w:p>
    <w:p w14:paraId="5577AC0B">
      <w:pPr>
        <w:spacing w:line="480" w:lineRule="auto"/>
        <w:rPr>
          <w:rFonts w:ascii="宋体" w:hAnsi="宋体" w:cs="宋体"/>
          <w:color w:val="000000" w:themeColor="text1"/>
          <w:sz w:val="30"/>
          <w14:textFill>
            <w14:solidFill>
              <w14:schemeClr w14:val="tx1"/>
            </w14:solidFill>
          </w14:textFill>
        </w:rPr>
      </w:pPr>
      <w:bookmarkStart w:id="71" w:name="_Hlt26671374"/>
      <w:bookmarkEnd w:id="71"/>
      <w:bookmarkStart w:id="72" w:name="_Hlt26671343"/>
      <w:bookmarkEnd w:id="72"/>
      <w:bookmarkStart w:id="73" w:name="_Hlt26955056"/>
      <w:bookmarkEnd w:id="73"/>
      <w:bookmarkStart w:id="74" w:name="_Hlt26671372"/>
      <w:bookmarkEnd w:id="74"/>
      <w:bookmarkStart w:id="75" w:name="_Hlt24879081"/>
      <w:bookmarkEnd w:id="75"/>
      <w:bookmarkStart w:id="76" w:name="_Hlt26955064"/>
      <w:bookmarkEnd w:id="76"/>
      <w:bookmarkStart w:id="77" w:name="_Hlt26955066"/>
      <w:bookmarkEnd w:id="77"/>
      <w:bookmarkStart w:id="78" w:name="_Hlt26609391"/>
      <w:bookmarkEnd w:id="78"/>
      <w:bookmarkStart w:id="79" w:name="_Hlt26782999"/>
      <w:bookmarkEnd w:id="79"/>
      <w:bookmarkStart w:id="80" w:name="_Hlt26580838"/>
      <w:bookmarkEnd w:id="80"/>
      <w:bookmarkStart w:id="81" w:name="_Hlt26609389"/>
      <w:bookmarkEnd w:id="81"/>
    </w:p>
    <w:p w14:paraId="2C31F436">
      <w:pPr>
        <w:pStyle w:val="6"/>
        <w:ind w:firstLine="0"/>
        <w:rPr>
          <w:rFonts w:ascii="宋体" w:hAnsi="宋体" w:cs="宋体"/>
          <w:color w:val="000000" w:themeColor="text1"/>
          <w:sz w:val="24"/>
          <w14:textFill>
            <w14:solidFill>
              <w14:schemeClr w14:val="tx1"/>
            </w14:solidFill>
          </w14:textFill>
        </w:rPr>
      </w:pPr>
    </w:p>
    <w:p w14:paraId="54CAA5E4">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82" w:name="_Toc19021"/>
      <w:r>
        <w:rPr>
          <w:rFonts w:hint="eastAsia" w:ascii="宋体" w:hAnsi="宋体" w:cs="宋体"/>
          <w:color w:val="000000" w:themeColor="text1"/>
          <w:sz w:val="32"/>
          <w:szCs w:val="32"/>
          <w14:textFill>
            <w14:solidFill>
              <w14:schemeClr w14:val="tx1"/>
            </w14:solidFill>
          </w14:textFill>
        </w:rPr>
        <w:t>九、技术方案、服务承诺等（如有）</w:t>
      </w:r>
      <w:bookmarkEnd w:id="82"/>
    </w:p>
    <w:p w14:paraId="1FD873CC">
      <w:pPr>
        <w:pStyle w:val="9"/>
        <w:rPr>
          <w:rFonts w:ascii="宋体" w:hAnsi="宋体" w:cs="宋体"/>
          <w:color w:val="000000" w:themeColor="text1"/>
          <w14:textFill>
            <w14:solidFill>
              <w14:schemeClr w14:val="tx1"/>
            </w14:solidFill>
          </w14:textFill>
        </w:rPr>
      </w:pPr>
    </w:p>
    <w:p w14:paraId="73965025">
      <w:pPr>
        <w:pStyle w:val="9"/>
        <w:rPr>
          <w:rFonts w:ascii="宋体" w:hAnsi="宋体" w:cs="宋体"/>
          <w:color w:val="000000" w:themeColor="text1"/>
          <w14:textFill>
            <w14:solidFill>
              <w14:schemeClr w14:val="tx1"/>
            </w14:solidFill>
          </w14:textFill>
        </w:rPr>
      </w:pPr>
    </w:p>
    <w:p w14:paraId="484271F8">
      <w:pPr>
        <w:pStyle w:val="9"/>
        <w:rPr>
          <w:rFonts w:ascii="宋体" w:hAnsi="宋体" w:cs="宋体"/>
          <w:color w:val="000000" w:themeColor="text1"/>
          <w14:textFill>
            <w14:solidFill>
              <w14:schemeClr w14:val="tx1"/>
            </w14:solidFill>
          </w14:textFill>
        </w:rPr>
      </w:pPr>
    </w:p>
    <w:p w14:paraId="471F7C76">
      <w:pPr>
        <w:snapToGrid w:val="0"/>
        <w:spacing w:before="50" w:after="50"/>
        <w:ind w:left="2520"/>
        <w:rPr>
          <w:rFonts w:ascii="宋体" w:hAnsi="宋体" w:cs="宋体"/>
          <w:color w:val="000000" w:themeColor="text1"/>
          <w:sz w:val="32"/>
          <w:szCs w:val="32"/>
          <w14:textFill>
            <w14:solidFill>
              <w14:schemeClr w14:val="tx1"/>
            </w14:solidFill>
          </w14:textFill>
        </w:rPr>
      </w:pPr>
    </w:p>
    <w:p w14:paraId="71D9C62B">
      <w:pPr>
        <w:pStyle w:val="9"/>
        <w:rPr>
          <w:rFonts w:ascii="宋体" w:hAnsi="宋体" w:cs="宋体"/>
          <w:color w:val="000000" w:themeColor="text1"/>
          <w14:textFill>
            <w14:solidFill>
              <w14:schemeClr w14:val="tx1"/>
            </w14:solidFill>
          </w14:textFill>
        </w:rPr>
      </w:pPr>
    </w:p>
    <w:p w14:paraId="2A8EA6B7">
      <w:pPr>
        <w:pStyle w:val="9"/>
        <w:rPr>
          <w:rFonts w:ascii="宋体" w:hAnsi="宋体" w:cs="宋体"/>
          <w:color w:val="000000" w:themeColor="text1"/>
          <w14:textFill>
            <w14:solidFill>
              <w14:schemeClr w14:val="tx1"/>
            </w14:solidFill>
          </w14:textFill>
        </w:rPr>
      </w:pPr>
    </w:p>
    <w:p w14:paraId="1628BEE5">
      <w:pPr>
        <w:pStyle w:val="9"/>
        <w:rPr>
          <w:rFonts w:ascii="宋体" w:hAnsi="宋体" w:cs="宋体"/>
          <w:color w:val="000000" w:themeColor="text1"/>
          <w14:textFill>
            <w14:solidFill>
              <w14:schemeClr w14:val="tx1"/>
            </w14:solidFill>
          </w14:textFill>
        </w:rPr>
      </w:pPr>
    </w:p>
    <w:p w14:paraId="496761D3">
      <w:pPr>
        <w:pStyle w:val="9"/>
        <w:rPr>
          <w:rFonts w:ascii="宋体" w:hAnsi="宋体" w:cs="宋体"/>
          <w:color w:val="000000" w:themeColor="text1"/>
          <w14:textFill>
            <w14:solidFill>
              <w14:schemeClr w14:val="tx1"/>
            </w14:solidFill>
          </w14:textFill>
        </w:rPr>
      </w:pPr>
    </w:p>
    <w:p w14:paraId="4CE85996">
      <w:pPr>
        <w:pStyle w:val="9"/>
        <w:rPr>
          <w:rFonts w:ascii="宋体" w:hAnsi="宋体" w:cs="宋体"/>
          <w:color w:val="000000" w:themeColor="text1"/>
          <w14:textFill>
            <w14:solidFill>
              <w14:schemeClr w14:val="tx1"/>
            </w14:solidFill>
          </w14:textFill>
        </w:rPr>
      </w:pPr>
    </w:p>
    <w:p w14:paraId="48DFE98E">
      <w:pPr>
        <w:pStyle w:val="9"/>
        <w:rPr>
          <w:rFonts w:ascii="宋体" w:hAnsi="宋体" w:cs="宋体"/>
          <w:color w:val="000000" w:themeColor="text1"/>
          <w14:textFill>
            <w14:solidFill>
              <w14:schemeClr w14:val="tx1"/>
            </w14:solidFill>
          </w14:textFill>
        </w:rPr>
      </w:pPr>
    </w:p>
    <w:p w14:paraId="057A30AA">
      <w:pPr>
        <w:pStyle w:val="9"/>
        <w:rPr>
          <w:rFonts w:ascii="宋体" w:hAnsi="宋体" w:cs="宋体"/>
          <w:color w:val="000000" w:themeColor="text1"/>
          <w14:textFill>
            <w14:solidFill>
              <w14:schemeClr w14:val="tx1"/>
            </w14:solidFill>
          </w14:textFill>
        </w:rPr>
      </w:pPr>
    </w:p>
    <w:p w14:paraId="31BB0C3C">
      <w:pPr>
        <w:pStyle w:val="9"/>
        <w:rPr>
          <w:rFonts w:ascii="宋体" w:hAnsi="宋体" w:cs="宋体"/>
          <w:color w:val="000000" w:themeColor="text1"/>
          <w14:textFill>
            <w14:solidFill>
              <w14:schemeClr w14:val="tx1"/>
            </w14:solidFill>
          </w14:textFill>
        </w:rPr>
      </w:pPr>
    </w:p>
    <w:p w14:paraId="3FE67486">
      <w:pPr>
        <w:pStyle w:val="9"/>
        <w:rPr>
          <w:rFonts w:ascii="宋体" w:hAnsi="宋体" w:cs="宋体"/>
          <w:color w:val="000000" w:themeColor="text1"/>
          <w14:textFill>
            <w14:solidFill>
              <w14:schemeClr w14:val="tx1"/>
            </w14:solidFill>
          </w14:textFill>
        </w:rPr>
      </w:pPr>
    </w:p>
    <w:p w14:paraId="3C6C970B">
      <w:pPr>
        <w:pStyle w:val="9"/>
        <w:rPr>
          <w:rFonts w:ascii="宋体" w:hAnsi="宋体" w:cs="宋体"/>
          <w:color w:val="000000" w:themeColor="text1"/>
          <w14:textFill>
            <w14:solidFill>
              <w14:schemeClr w14:val="tx1"/>
            </w14:solidFill>
          </w14:textFill>
        </w:rPr>
      </w:pPr>
    </w:p>
    <w:p w14:paraId="3EC273BE">
      <w:pPr>
        <w:pStyle w:val="9"/>
        <w:rPr>
          <w:rFonts w:ascii="宋体" w:hAnsi="宋体" w:cs="宋体"/>
          <w:color w:val="000000" w:themeColor="text1"/>
          <w14:textFill>
            <w14:solidFill>
              <w14:schemeClr w14:val="tx1"/>
            </w14:solidFill>
          </w14:textFill>
        </w:rPr>
      </w:pPr>
    </w:p>
    <w:p w14:paraId="08FEAA18">
      <w:pPr>
        <w:pStyle w:val="9"/>
        <w:rPr>
          <w:rFonts w:ascii="宋体" w:hAnsi="宋体" w:cs="宋体"/>
          <w:color w:val="000000" w:themeColor="text1"/>
          <w14:textFill>
            <w14:solidFill>
              <w14:schemeClr w14:val="tx1"/>
            </w14:solidFill>
          </w14:textFill>
        </w:rPr>
      </w:pPr>
    </w:p>
    <w:p w14:paraId="010F691C">
      <w:pPr>
        <w:pStyle w:val="9"/>
        <w:rPr>
          <w:rFonts w:ascii="宋体" w:hAnsi="宋体" w:cs="宋体"/>
          <w:color w:val="000000" w:themeColor="text1"/>
          <w14:textFill>
            <w14:solidFill>
              <w14:schemeClr w14:val="tx1"/>
            </w14:solidFill>
          </w14:textFill>
        </w:rPr>
      </w:pPr>
    </w:p>
    <w:p w14:paraId="4A50F6B0">
      <w:pPr>
        <w:pStyle w:val="9"/>
        <w:rPr>
          <w:rFonts w:ascii="宋体" w:hAnsi="宋体" w:cs="宋体"/>
          <w:color w:val="000000" w:themeColor="text1"/>
          <w14:textFill>
            <w14:solidFill>
              <w14:schemeClr w14:val="tx1"/>
            </w14:solidFill>
          </w14:textFill>
        </w:rPr>
      </w:pPr>
    </w:p>
    <w:p w14:paraId="071F3BAC">
      <w:pPr>
        <w:pStyle w:val="9"/>
        <w:rPr>
          <w:rFonts w:ascii="宋体" w:hAnsi="宋体" w:cs="宋体"/>
          <w:color w:val="000000" w:themeColor="text1"/>
          <w14:textFill>
            <w14:solidFill>
              <w14:schemeClr w14:val="tx1"/>
            </w14:solidFill>
          </w14:textFill>
        </w:rPr>
      </w:pPr>
    </w:p>
    <w:p w14:paraId="38ACDB98">
      <w:pPr>
        <w:pStyle w:val="9"/>
        <w:rPr>
          <w:rFonts w:ascii="宋体" w:hAnsi="宋体" w:cs="宋体"/>
          <w:color w:val="000000" w:themeColor="text1"/>
          <w14:textFill>
            <w14:solidFill>
              <w14:schemeClr w14:val="tx1"/>
            </w14:solidFill>
          </w14:textFill>
        </w:rPr>
      </w:pPr>
    </w:p>
    <w:p w14:paraId="2AD00B37">
      <w:pPr>
        <w:pStyle w:val="9"/>
        <w:rPr>
          <w:rFonts w:ascii="宋体" w:hAnsi="宋体" w:cs="宋体"/>
          <w:color w:val="000000" w:themeColor="text1"/>
          <w14:textFill>
            <w14:solidFill>
              <w14:schemeClr w14:val="tx1"/>
            </w14:solidFill>
          </w14:textFill>
        </w:rPr>
      </w:pPr>
    </w:p>
    <w:p w14:paraId="414BAABF">
      <w:pPr>
        <w:pStyle w:val="9"/>
        <w:rPr>
          <w:rFonts w:ascii="宋体" w:hAnsi="宋体" w:cs="宋体"/>
          <w:color w:val="000000" w:themeColor="text1"/>
          <w14:textFill>
            <w14:solidFill>
              <w14:schemeClr w14:val="tx1"/>
            </w14:solidFill>
          </w14:textFill>
        </w:rPr>
      </w:pPr>
    </w:p>
    <w:p w14:paraId="445DEC16">
      <w:pPr>
        <w:spacing w:line="460" w:lineRule="exact"/>
        <w:rPr>
          <w:rFonts w:ascii="宋体" w:hAnsi="宋体" w:cs="宋体"/>
          <w:color w:val="000000" w:themeColor="text1"/>
          <w:sz w:val="32"/>
          <w14:textFill>
            <w14:solidFill>
              <w14:schemeClr w14:val="tx1"/>
            </w14:solidFill>
          </w14:textFill>
        </w:rPr>
      </w:pPr>
      <w:bookmarkStart w:id="83" w:name="_Toc22033"/>
    </w:p>
    <w:p w14:paraId="439B62E9">
      <w:pPr>
        <w:jc w:val="center"/>
        <w:rPr>
          <w:rFonts w:ascii="宋体" w:hAnsi="宋体" w:cs="宋体"/>
          <w:color w:val="000000" w:themeColor="text1"/>
          <w:sz w:val="32"/>
          <w14:textFill>
            <w14:solidFill>
              <w14:schemeClr w14:val="tx1"/>
            </w14:solidFill>
          </w14:textFill>
        </w:rPr>
      </w:pPr>
      <w:bookmarkStart w:id="84" w:name="_Toc3201"/>
      <w:r>
        <w:rPr>
          <w:rFonts w:hint="eastAsia" w:ascii="宋体" w:hAnsi="宋体" w:cs="宋体"/>
          <w:color w:val="000000" w:themeColor="text1"/>
          <w:sz w:val="32"/>
          <w14:textFill>
            <w14:solidFill>
              <w14:schemeClr w14:val="tx1"/>
            </w14:solidFill>
          </w14:textFill>
        </w:rPr>
        <w:t>十、质保承诺函（格式自拟）</w:t>
      </w:r>
    </w:p>
    <w:p w14:paraId="3491CF70">
      <w:pPr>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br w:type="page"/>
      </w:r>
    </w:p>
    <w:p w14:paraId="23F4EABE">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十一、盐城市政府采购事前信用承诺书</w:t>
      </w:r>
      <w:bookmarkEnd w:id="83"/>
      <w:bookmarkEnd w:id="84"/>
    </w:p>
    <w:p w14:paraId="00F96A1A">
      <w:pPr>
        <w:spacing w:line="460" w:lineRule="exact"/>
        <w:ind w:firstLine="640" w:firstLineChars="200"/>
        <w:jc w:val="left"/>
        <w:rPr>
          <w:rFonts w:ascii="宋体" w:hAnsi="宋体" w:cs="宋体"/>
          <w:color w:val="000000" w:themeColor="text1"/>
          <w:sz w:val="32"/>
          <w14:textFill>
            <w14:solidFill>
              <w14:schemeClr w14:val="tx1"/>
            </w14:solidFill>
          </w14:textFill>
        </w:rPr>
      </w:pPr>
    </w:p>
    <w:p w14:paraId="1F4D961F">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14:paraId="077A43DD">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19EF1D79">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4E79A945">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14:paraId="6059237B">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14:paraId="3A122DFA">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14:paraId="40398392">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14:paraId="74B37C96">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6D1050F2">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14:paraId="61EBD550">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14:paraId="0666F4CC">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85" w:name="_Toc28941"/>
      <w:bookmarkStart w:id="86" w:name="_Toc1790"/>
      <w:r>
        <w:rPr>
          <w:rFonts w:hint="eastAsia" w:ascii="宋体" w:hAnsi="宋体" w:cs="宋体"/>
          <w:color w:val="000000" w:themeColor="text1"/>
          <w:sz w:val="24"/>
          <w:szCs w:val="24"/>
          <w14:textFill>
            <w14:solidFill>
              <w14:schemeClr w14:val="tx1"/>
            </w14:solidFill>
          </w14:textFill>
        </w:rPr>
        <w:t>法定代表人签名：</w:t>
      </w:r>
      <w:bookmarkEnd w:id="85"/>
      <w:bookmarkEnd w:id="86"/>
    </w:p>
    <w:p w14:paraId="38CF11F5">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87" w:name="_Toc27882"/>
      <w:bookmarkStart w:id="88" w:name="_Toc17699"/>
      <w:r>
        <w:rPr>
          <w:rFonts w:hint="eastAsia" w:ascii="宋体" w:hAnsi="宋体" w:cs="宋体"/>
          <w:color w:val="000000" w:themeColor="text1"/>
          <w:sz w:val="24"/>
          <w:szCs w:val="24"/>
          <w14:textFill>
            <w14:solidFill>
              <w14:schemeClr w14:val="tx1"/>
            </w14:solidFill>
          </w14:textFill>
        </w:rPr>
        <w:t>单位名称（盖章）：</w:t>
      </w:r>
      <w:bookmarkEnd w:id="87"/>
      <w:bookmarkEnd w:id="88"/>
    </w:p>
    <w:p w14:paraId="15274357">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89" w:name="_Toc385"/>
      <w:bookmarkStart w:id="90" w:name="_Toc31263"/>
      <w:r>
        <w:rPr>
          <w:rFonts w:hint="eastAsia" w:ascii="宋体" w:hAnsi="宋体" w:cs="宋体"/>
          <w:color w:val="000000" w:themeColor="text1"/>
          <w:sz w:val="24"/>
          <w:szCs w:val="24"/>
          <w14:textFill>
            <w14:solidFill>
              <w14:schemeClr w14:val="tx1"/>
            </w14:solidFill>
          </w14:textFill>
        </w:rPr>
        <w:t>年    月    日</w:t>
      </w:r>
      <w:bookmarkEnd w:id="89"/>
      <w:bookmarkEnd w:id="90"/>
    </w:p>
    <w:p w14:paraId="1599700E">
      <w:pPr>
        <w:pStyle w:val="146"/>
        <w:jc w:val="both"/>
        <w:rPr>
          <w:rStyle w:val="52"/>
          <w:rFonts w:ascii="宋体" w:hAnsi="宋体" w:cs="宋体"/>
          <w:color w:val="000000" w:themeColor="text1"/>
          <w14:textFill>
            <w14:solidFill>
              <w14:schemeClr w14:val="tx1"/>
            </w14:solidFill>
          </w14:textFill>
        </w:rPr>
      </w:pPr>
    </w:p>
    <w:bookmarkEnd w:id="91"/>
    <w:sectPr>
      <w:footerReference r:id="rId12" w:type="first"/>
      <w:headerReference r:id="rId10" w:type="default"/>
      <w:footerReference r:id="rId11"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3D3A">
    <w:pPr>
      <w:pStyle w:val="17"/>
      <w:jc w:val="both"/>
    </w:pPr>
  </w:p>
  <w:p w14:paraId="6B9E2C4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75416">
    <w:pPr>
      <w:pStyle w:val="17"/>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1E67A2A">
                          <w:pPr>
                            <w:pStyle w:val="17"/>
                          </w:pPr>
                          <w:r>
                            <w:fldChar w:fldCharType="begin"/>
                          </w:r>
                          <w:r>
                            <w:instrText xml:space="preserve"> PAGE  \* MERGEFORMAT </w:instrText>
                          </w:r>
                          <w:r>
                            <w:fldChar w:fldCharType="separate"/>
                          </w:r>
                          <w:r>
                            <w:t>23</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14:paraId="11E67A2A">
                    <w:pPr>
                      <w:pStyle w:val="1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2B9E">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E83680F">
                          <w:pPr>
                            <w:pStyle w:val="17"/>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14:paraId="4E83680F">
                    <w:pPr>
                      <w:pStyle w:val="17"/>
                    </w:pPr>
                    <w:r>
                      <w:fldChar w:fldCharType="begin"/>
                    </w:r>
                    <w:r>
                      <w:instrText xml:space="preserve"> PAGE  \* MERGEFORMAT </w:instrText>
                    </w:r>
                    <w:r>
                      <w:fldChar w:fldCharType="separate"/>
                    </w:r>
                    <w:r>
                      <w:t>33</w:t>
                    </w:r>
                    <w:r>
                      <w:fldChar w:fldCharType="end"/>
                    </w:r>
                  </w:p>
                </w:txbxContent>
              </v:textbox>
            </v:shape>
          </w:pict>
        </mc:Fallback>
      </mc:AlternateContent>
    </w:r>
  </w:p>
  <w:p w14:paraId="52B859CC">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3649F">
    <w:pPr>
      <w:pStyle w:val="17"/>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527D8F6">
                          <w:pPr>
                            <w:pStyle w:val="17"/>
                          </w:pPr>
                          <w:r>
                            <w:fldChar w:fldCharType="begin"/>
                          </w:r>
                          <w:r>
                            <w:instrText xml:space="preserve"> PAGE  \* MERGEFORMAT </w:instrText>
                          </w:r>
                          <w:r>
                            <w:fldChar w:fldCharType="separate"/>
                          </w:r>
                          <w:r>
                            <w:t>53</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14:paraId="3527D8F6">
                    <w:pPr>
                      <w:pStyle w:val="1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85B1">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D67380B">
                          <w:pPr>
                            <w:pStyle w:val="17"/>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14:paraId="5D67380B">
                    <w:pPr>
                      <w:pStyle w:val="17"/>
                    </w:pPr>
                    <w:r>
                      <w:fldChar w:fldCharType="begin"/>
                    </w:r>
                    <w:r>
                      <w:instrText xml:space="preserve"> PAGE  \* MERGEFORMAT </w:instrText>
                    </w:r>
                    <w:r>
                      <w:fldChar w:fldCharType="separate"/>
                    </w:r>
                    <w:r>
                      <w:t>48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37DD751D">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14:paraId="37DD751D">
                    <w:pPr>
                      <w:pStyle w:val="1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CE935">
    <w:pPr>
      <w:pStyle w:val="18"/>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58496">
    <w:pPr>
      <w:pStyle w:val="18"/>
    </w:pPr>
    <w:r>
      <w:rPr>
        <w:rFonts w:hint="eastAsia" w:ascii="隶书" w:hAnsi="隶书" w:eastAsia="隶书" w:cs="隶书"/>
        <w:sz w:val="24"/>
        <w:szCs w:val="24"/>
        <w:lang w:eastAsia="zh-CN"/>
      </w:rPr>
      <w:t>2024-023J</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B8783">
    <w:pPr>
      <w:pStyle w:val="18"/>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2024-023J</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815B1">
    <w:pPr>
      <w:pStyle w:val="23"/>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lang w:eastAsia="zh-CN"/>
      </w:rPr>
      <w:t>2024-023J</w:t>
    </w:r>
    <w:r>
      <w:rPr>
        <w:rFonts w:hint="eastAsia" w:ascii="Times New Roman" w:hAnsi="隶书" w:eastAsia="隶书" w:cs="隶书"/>
        <w:color w:val="000000"/>
        <w:spacing w:val="40"/>
        <w:kern w:val="2"/>
        <w:sz w:val="21"/>
      </w:rPr>
      <w:t>招标文件</w:t>
    </w:r>
  </w:p>
  <w:p w14:paraId="32988F40">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6CF5">
    <w:pPr>
      <w:pStyle w:val="18"/>
    </w:pPr>
    <w:r>
      <w:rPr>
        <w:rFonts w:hint="eastAsia" w:ascii="隶书" w:hAnsi="隶书" w:eastAsia="隶书" w:cs="隶书"/>
        <w:sz w:val="24"/>
        <w:szCs w:val="24"/>
        <w:lang w:eastAsia="zh-CN"/>
      </w:rPr>
      <w:t>2024-023J</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90"/>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40"/>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42B3BFEB"/>
    <w:multiLevelType w:val="singleLevel"/>
    <w:tmpl w:val="42B3BFEB"/>
    <w:lvl w:ilvl="0" w:tentative="0">
      <w:start w:val="1"/>
      <w:numFmt w:val="decimal"/>
      <w:lvlText w:val="%1."/>
      <w:lvlJc w:val="left"/>
      <w:pPr>
        <w:tabs>
          <w:tab w:val="left" w:pos="312"/>
        </w:tabs>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8"/>
      <w:suff w:val="nothing"/>
      <w:lvlText w:val=""/>
      <w:lvlJc w:val="left"/>
      <w:pPr>
        <w:ind w:left="0" w:firstLine="0"/>
        <w:textAlignment w:val="baseline"/>
      </w:pPr>
    </w:lvl>
    <w:lvl w:ilvl="6" w:tentative="0">
      <w:start w:val="1"/>
      <w:numFmt w:val="decimal"/>
      <w:pStyle w:val="49"/>
      <w:suff w:val="nothing"/>
      <w:lvlText w:val=""/>
      <w:lvlJc w:val="left"/>
      <w:pPr>
        <w:ind w:left="0" w:firstLine="0"/>
        <w:textAlignment w:val="baseline"/>
      </w:pPr>
    </w:lvl>
    <w:lvl w:ilvl="7" w:tentative="0">
      <w:start w:val="1"/>
      <w:numFmt w:val="decimal"/>
      <w:pStyle w:val="50"/>
      <w:suff w:val="nothing"/>
      <w:lvlText w:val=""/>
      <w:lvlJc w:val="left"/>
      <w:pPr>
        <w:ind w:left="0" w:firstLine="0"/>
        <w:textAlignment w:val="baseline"/>
      </w:pPr>
    </w:lvl>
    <w:lvl w:ilvl="8" w:tentative="0">
      <w:start w:val="1"/>
      <w:numFmt w:val="decimal"/>
      <w:pStyle w:val="51"/>
      <w:suff w:val="nothing"/>
      <w:lvlText w:val=""/>
      <w:lvlJc w:val="left"/>
      <w:pPr>
        <w:ind w:left="0" w:firstLine="0"/>
        <w:textAlignment w:val="baseline"/>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F868A9"/>
    <w:rsid w:val="00003AB4"/>
    <w:rsid w:val="00006FFC"/>
    <w:rsid w:val="00034883"/>
    <w:rsid w:val="00045760"/>
    <w:rsid w:val="000570EF"/>
    <w:rsid w:val="0007632E"/>
    <w:rsid w:val="00091821"/>
    <w:rsid w:val="000B38C7"/>
    <w:rsid w:val="000E2680"/>
    <w:rsid w:val="00103D13"/>
    <w:rsid w:val="0011280D"/>
    <w:rsid w:val="00131057"/>
    <w:rsid w:val="001726A6"/>
    <w:rsid w:val="00177C98"/>
    <w:rsid w:val="001925C5"/>
    <w:rsid w:val="001A1EB3"/>
    <w:rsid w:val="001A2403"/>
    <w:rsid w:val="001D5807"/>
    <w:rsid w:val="00217C7C"/>
    <w:rsid w:val="00223C79"/>
    <w:rsid w:val="00233923"/>
    <w:rsid w:val="00236A82"/>
    <w:rsid w:val="00241131"/>
    <w:rsid w:val="002745BB"/>
    <w:rsid w:val="00275521"/>
    <w:rsid w:val="002800DE"/>
    <w:rsid w:val="002931A2"/>
    <w:rsid w:val="002A07A1"/>
    <w:rsid w:val="002C41D3"/>
    <w:rsid w:val="002D2016"/>
    <w:rsid w:val="003118E6"/>
    <w:rsid w:val="003220F7"/>
    <w:rsid w:val="00325BAB"/>
    <w:rsid w:val="0033044B"/>
    <w:rsid w:val="003367B6"/>
    <w:rsid w:val="00360929"/>
    <w:rsid w:val="00374345"/>
    <w:rsid w:val="003A223F"/>
    <w:rsid w:val="003A63FB"/>
    <w:rsid w:val="003A7ED9"/>
    <w:rsid w:val="003C4320"/>
    <w:rsid w:val="003D4620"/>
    <w:rsid w:val="00410119"/>
    <w:rsid w:val="004112BF"/>
    <w:rsid w:val="00417286"/>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2F02"/>
    <w:rsid w:val="005F3329"/>
    <w:rsid w:val="00606780"/>
    <w:rsid w:val="00623144"/>
    <w:rsid w:val="006308FE"/>
    <w:rsid w:val="00637636"/>
    <w:rsid w:val="006B0AC7"/>
    <w:rsid w:val="006C13AB"/>
    <w:rsid w:val="006E3A7B"/>
    <w:rsid w:val="00707023"/>
    <w:rsid w:val="00721560"/>
    <w:rsid w:val="0073771C"/>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53A5F"/>
    <w:rsid w:val="0097078B"/>
    <w:rsid w:val="0098388D"/>
    <w:rsid w:val="0099206B"/>
    <w:rsid w:val="009C11B1"/>
    <w:rsid w:val="00A1183C"/>
    <w:rsid w:val="00A41EC5"/>
    <w:rsid w:val="00A51F32"/>
    <w:rsid w:val="00A6255B"/>
    <w:rsid w:val="00AA7C70"/>
    <w:rsid w:val="00AE15AF"/>
    <w:rsid w:val="00AE261D"/>
    <w:rsid w:val="00AE59E2"/>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97553"/>
    <w:rsid w:val="00CB1BB5"/>
    <w:rsid w:val="00CB5671"/>
    <w:rsid w:val="00CC6812"/>
    <w:rsid w:val="00CC72B1"/>
    <w:rsid w:val="00CD691E"/>
    <w:rsid w:val="00CE7317"/>
    <w:rsid w:val="00CF1DFC"/>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1858"/>
    <w:rsid w:val="00F05A81"/>
    <w:rsid w:val="00F11B14"/>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1F50449"/>
    <w:rsid w:val="020866C9"/>
    <w:rsid w:val="02094A42"/>
    <w:rsid w:val="0284056C"/>
    <w:rsid w:val="02AB3D4B"/>
    <w:rsid w:val="031F6792"/>
    <w:rsid w:val="048A02DF"/>
    <w:rsid w:val="05334E23"/>
    <w:rsid w:val="05E53B14"/>
    <w:rsid w:val="06035C4C"/>
    <w:rsid w:val="06AA3A95"/>
    <w:rsid w:val="077C4CBC"/>
    <w:rsid w:val="08677D62"/>
    <w:rsid w:val="08C118B6"/>
    <w:rsid w:val="08FC324B"/>
    <w:rsid w:val="09136485"/>
    <w:rsid w:val="0AE41970"/>
    <w:rsid w:val="0BA17C72"/>
    <w:rsid w:val="0D1402F2"/>
    <w:rsid w:val="0D7132B0"/>
    <w:rsid w:val="0D7B4325"/>
    <w:rsid w:val="0E261538"/>
    <w:rsid w:val="0E9B0DDB"/>
    <w:rsid w:val="0EB65F51"/>
    <w:rsid w:val="0F5541A7"/>
    <w:rsid w:val="0FAA45B0"/>
    <w:rsid w:val="1041184B"/>
    <w:rsid w:val="1075112C"/>
    <w:rsid w:val="10837167"/>
    <w:rsid w:val="11195798"/>
    <w:rsid w:val="11C53F90"/>
    <w:rsid w:val="11F94916"/>
    <w:rsid w:val="12082FD7"/>
    <w:rsid w:val="1265181D"/>
    <w:rsid w:val="13165211"/>
    <w:rsid w:val="134F427F"/>
    <w:rsid w:val="1394626A"/>
    <w:rsid w:val="143173CA"/>
    <w:rsid w:val="149208C7"/>
    <w:rsid w:val="150D4B61"/>
    <w:rsid w:val="15376E13"/>
    <w:rsid w:val="15C01464"/>
    <w:rsid w:val="15D942D4"/>
    <w:rsid w:val="15EB1115"/>
    <w:rsid w:val="16EF70BF"/>
    <w:rsid w:val="171B58A9"/>
    <w:rsid w:val="172123D6"/>
    <w:rsid w:val="172779EC"/>
    <w:rsid w:val="18041C24"/>
    <w:rsid w:val="18AE66DE"/>
    <w:rsid w:val="190453A1"/>
    <w:rsid w:val="19B05279"/>
    <w:rsid w:val="19D21F7E"/>
    <w:rsid w:val="1ACE4623"/>
    <w:rsid w:val="1B0E4A1F"/>
    <w:rsid w:val="1B2A6182"/>
    <w:rsid w:val="1B336F50"/>
    <w:rsid w:val="1B7B3068"/>
    <w:rsid w:val="1BC2228E"/>
    <w:rsid w:val="1BCB2C50"/>
    <w:rsid w:val="1C4A5552"/>
    <w:rsid w:val="1C7D77A6"/>
    <w:rsid w:val="1C9B22E3"/>
    <w:rsid w:val="1CD13F56"/>
    <w:rsid w:val="1DA73FC9"/>
    <w:rsid w:val="1DEF65CF"/>
    <w:rsid w:val="1E9675D8"/>
    <w:rsid w:val="1EBA0E38"/>
    <w:rsid w:val="1F2B6305"/>
    <w:rsid w:val="1F536EA5"/>
    <w:rsid w:val="20D6799C"/>
    <w:rsid w:val="20E97AC1"/>
    <w:rsid w:val="21F8049E"/>
    <w:rsid w:val="220D7F85"/>
    <w:rsid w:val="22D4654E"/>
    <w:rsid w:val="22EF2060"/>
    <w:rsid w:val="230A6FF9"/>
    <w:rsid w:val="23B833C4"/>
    <w:rsid w:val="24313F27"/>
    <w:rsid w:val="24B6415E"/>
    <w:rsid w:val="25593628"/>
    <w:rsid w:val="255D0CA2"/>
    <w:rsid w:val="25795E15"/>
    <w:rsid w:val="2580449D"/>
    <w:rsid w:val="25963607"/>
    <w:rsid w:val="25CA7E76"/>
    <w:rsid w:val="25E2097F"/>
    <w:rsid w:val="25FF38E2"/>
    <w:rsid w:val="26461511"/>
    <w:rsid w:val="26E77117"/>
    <w:rsid w:val="27452101"/>
    <w:rsid w:val="27845BBD"/>
    <w:rsid w:val="27C52CB5"/>
    <w:rsid w:val="27F35805"/>
    <w:rsid w:val="2805529A"/>
    <w:rsid w:val="284E1359"/>
    <w:rsid w:val="28DC1054"/>
    <w:rsid w:val="29C81BEB"/>
    <w:rsid w:val="2C0303D1"/>
    <w:rsid w:val="2C8D1691"/>
    <w:rsid w:val="2CBD0772"/>
    <w:rsid w:val="2D433E79"/>
    <w:rsid w:val="2D5232F0"/>
    <w:rsid w:val="2D65606C"/>
    <w:rsid w:val="2EAD4823"/>
    <w:rsid w:val="2EB102D0"/>
    <w:rsid w:val="2ED17DCD"/>
    <w:rsid w:val="2EFB2475"/>
    <w:rsid w:val="2F1F4980"/>
    <w:rsid w:val="2F492214"/>
    <w:rsid w:val="2F8669B9"/>
    <w:rsid w:val="2FE73D65"/>
    <w:rsid w:val="3076600E"/>
    <w:rsid w:val="307F7677"/>
    <w:rsid w:val="31176B77"/>
    <w:rsid w:val="33E50EAD"/>
    <w:rsid w:val="35877A81"/>
    <w:rsid w:val="359632B9"/>
    <w:rsid w:val="359A7184"/>
    <w:rsid w:val="37103BA1"/>
    <w:rsid w:val="37152F66"/>
    <w:rsid w:val="3744261E"/>
    <w:rsid w:val="37FE45D5"/>
    <w:rsid w:val="3872122D"/>
    <w:rsid w:val="387555EA"/>
    <w:rsid w:val="38CF3E86"/>
    <w:rsid w:val="391A7360"/>
    <w:rsid w:val="39755785"/>
    <w:rsid w:val="3A60234C"/>
    <w:rsid w:val="3A8C4051"/>
    <w:rsid w:val="3AB8392A"/>
    <w:rsid w:val="3B006970"/>
    <w:rsid w:val="3B5326F5"/>
    <w:rsid w:val="3BCB58D4"/>
    <w:rsid w:val="3C876977"/>
    <w:rsid w:val="3E0024E3"/>
    <w:rsid w:val="3E037FB0"/>
    <w:rsid w:val="3E0554C3"/>
    <w:rsid w:val="3E0702BE"/>
    <w:rsid w:val="3F183ABD"/>
    <w:rsid w:val="3F2A6CC5"/>
    <w:rsid w:val="4032153F"/>
    <w:rsid w:val="40396E60"/>
    <w:rsid w:val="404E3DFB"/>
    <w:rsid w:val="408C69A1"/>
    <w:rsid w:val="4142108B"/>
    <w:rsid w:val="41C33B10"/>
    <w:rsid w:val="41D76922"/>
    <w:rsid w:val="42557B5A"/>
    <w:rsid w:val="427B4E0F"/>
    <w:rsid w:val="436808C1"/>
    <w:rsid w:val="44006D4C"/>
    <w:rsid w:val="448C0AE7"/>
    <w:rsid w:val="44C30D5C"/>
    <w:rsid w:val="44F7764F"/>
    <w:rsid w:val="459D47D3"/>
    <w:rsid w:val="461012F9"/>
    <w:rsid w:val="468F36CE"/>
    <w:rsid w:val="471F18D6"/>
    <w:rsid w:val="472C4FB8"/>
    <w:rsid w:val="477544A9"/>
    <w:rsid w:val="481D7ECC"/>
    <w:rsid w:val="488E4926"/>
    <w:rsid w:val="488F2B38"/>
    <w:rsid w:val="4ABE6E0A"/>
    <w:rsid w:val="4AFB3500"/>
    <w:rsid w:val="4BF54CBC"/>
    <w:rsid w:val="4C043151"/>
    <w:rsid w:val="4C27138A"/>
    <w:rsid w:val="4CC36B68"/>
    <w:rsid w:val="4CDF4FD7"/>
    <w:rsid w:val="4D2F7C0C"/>
    <w:rsid w:val="4D8959A6"/>
    <w:rsid w:val="4E703810"/>
    <w:rsid w:val="4ED83B89"/>
    <w:rsid w:val="4F161B19"/>
    <w:rsid w:val="4F615B6C"/>
    <w:rsid w:val="4FC31F86"/>
    <w:rsid w:val="4FE00F57"/>
    <w:rsid w:val="4FEA69E5"/>
    <w:rsid w:val="503A01F1"/>
    <w:rsid w:val="5166622D"/>
    <w:rsid w:val="52922B1F"/>
    <w:rsid w:val="534665F2"/>
    <w:rsid w:val="53582700"/>
    <w:rsid w:val="535B5D4C"/>
    <w:rsid w:val="53D00760"/>
    <w:rsid w:val="53DB1BAB"/>
    <w:rsid w:val="53F655BE"/>
    <w:rsid w:val="544467E1"/>
    <w:rsid w:val="54C806C5"/>
    <w:rsid w:val="54F009A9"/>
    <w:rsid w:val="55651104"/>
    <w:rsid w:val="56151867"/>
    <w:rsid w:val="5664316A"/>
    <w:rsid w:val="56B55151"/>
    <w:rsid w:val="56B72BF3"/>
    <w:rsid w:val="57D909E0"/>
    <w:rsid w:val="58172077"/>
    <w:rsid w:val="58DA4F39"/>
    <w:rsid w:val="5A902780"/>
    <w:rsid w:val="5ACD0FBF"/>
    <w:rsid w:val="5B570B4A"/>
    <w:rsid w:val="5BE80287"/>
    <w:rsid w:val="5C01420A"/>
    <w:rsid w:val="5C172F4C"/>
    <w:rsid w:val="5C2B17E4"/>
    <w:rsid w:val="5C2B35EA"/>
    <w:rsid w:val="5CAB212A"/>
    <w:rsid w:val="5CCD4DBA"/>
    <w:rsid w:val="5D51151E"/>
    <w:rsid w:val="5DBA104D"/>
    <w:rsid w:val="5E284F41"/>
    <w:rsid w:val="5FE20012"/>
    <w:rsid w:val="5FF4555F"/>
    <w:rsid w:val="60FB0A31"/>
    <w:rsid w:val="61A26709"/>
    <w:rsid w:val="61D16CFC"/>
    <w:rsid w:val="620339A9"/>
    <w:rsid w:val="620E4996"/>
    <w:rsid w:val="622D342E"/>
    <w:rsid w:val="623936FD"/>
    <w:rsid w:val="6281274A"/>
    <w:rsid w:val="6303194F"/>
    <w:rsid w:val="63465250"/>
    <w:rsid w:val="63483C8F"/>
    <w:rsid w:val="63E15DFA"/>
    <w:rsid w:val="63E27DDC"/>
    <w:rsid w:val="640D6BEF"/>
    <w:rsid w:val="649716F9"/>
    <w:rsid w:val="650125BE"/>
    <w:rsid w:val="65A96DEB"/>
    <w:rsid w:val="672653B6"/>
    <w:rsid w:val="67E64767"/>
    <w:rsid w:val="681206DC"/>
    <w:rsid w:val="687674CE"/>
    <w:rsid w:val="689C3C7A"/>
    <w:rsid w:val="689E2536"/>
    <w:rsid w:val="68F024D8"/>
    <w:rsid w:val="68F142E6"/>
    <w:rsid w:val="69142D6C"/>
    <w:rsid w:val="692A771C"/>
    <w:rsid w:val="69FC7098"/>
    <w:rsid w:val="6A984F03"/>
    <w:rsid w:val="6ADF6879"/>
    <w:rsid w:val="6B08451F"/>
    <w:rsid w:val="6BA77477"/>
    <w:rsid w:val="6BB04F86"/>
    <w:rsid w:val="6D05497A"/>
    <w:rsid w:val="6E3A0F28"/>
    <w:rsid w:val="6EB62D31"/>
    <w:rsid w:val="6EC10D02"/>
    <w:rsid w:val="6F313008"/>
    <w:rsid w:val="6F370BF8"/>
    <w:rsid w:val="6F863CF9"/>
    <w:rsid w:val="712C0DAB"/>
    <w:rsid w:val="717C3606"/>
    <w:rsid w:val="72BA3B44"/>
    <w:rsid w:val="73383726"/>
    <w:rsid w:val="73E906CA"/>
    <w:rsid w:val="74A5063C"/>
    <w:rsid w:val="752F59CE"/>
    <w:rsid w:val="756048F2"/>
    <w:rsid w:val="758F5CF3"/>
    <w:rsid w:val="76744918"/>
    <w:rsid w:val="76BE394D"/>
    <w:rsid w:val="76C05D43"/>
    <w:rsid w:val="76CB0355"/>
    <w:rsid w:val="76E30B32"/>
    <w:rsid w:val="7710100F"/>
    <w:rsid w:val="776E579F"/>
    <w:rsid w:val="78D9133E"/>
    <w:rsid w:val="797D5EA1"/>
    <w:rsid w:val="79F44681"/>
    <w:rsid w:val="7A1268B5"/>
    <w:rsid w:val="7B2D3BB7"/>
    <w:rsid w:val="7B4231CA"/>
    <w:rsid w:val="7B545202"/>
    <w:rsid w:val="7B842C03"/>
    <w:rsid w:val="7BA04E35"/>
    <w:rsid w:val="7C14555E"/>
    <w:rsid w:val="7C183F2B"/>
    <w:rsid w:val="7C292536"/>
    <w:rsid w:val="7E514D2D"/>
    <w:rsid w:val="7E753B3C"/>
    <w:rsid w:val="7E891110"/>
    <w:rsid w:val="7FE96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autoRedefine/>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autoRedefine/>
    <w:qFormat/>
    <w:uiPriority w:val="1"/>
    <w:pPr>
      <w:spacing w:line="357" w:lineRule="exact"/>
      <w:ind w:left="774"/>
      <w:outlineLvl w:val="2"/>
    </w:pPr>
    <w:rPr>
      <w:b/>
      <w:bCs/>
      <w:sz w:val="28"/>
      <w:szCs w:val="28"/>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99"/>
    <w:pPr>
      <w:spacing w:after="120"/>
      <w:ind w:left="1440" w:leftChars="700" w:right="1440" w:rightChars="700"/>
    </w:pPr>
  </w:style>
  <w:style w:type="paragraph" w:styleId="6">
    <w:name w:val="Normal Indent"/>
    <w:basedOn w:val="1"/>
    <w:autoRedefine/>
    <w:qFormat/>
    <w:uiPriority w:val="0"/>
    <w:pPr>
      <w:ind w:firstLine="420"/>
    </w:pPr>
  </w:style>
  <w:style w:type="paragraph" w:styleId="8">
    <w:name w:val="annotation text"/>
    <w:basedOn w:val="1"/>
    <w:autoRedefine/>
    <w:qFormat/>
    <w:uiPriority w:val="0"/>
    <w:pPr>
      <w:jc w:val="left"/>
    </w:pPr>
  </w:style>
  <w:style w:type="paragraph" w:styleId="9">
    <w:name w:val="Body Text"/>
    <w:basedOn w:val="1"/>
    <w:next w:val="1"/>
    <w:autoRedefine/>
    <w:qFormat/>
    <w:uiPriority w:val="1"/>
    <w:rPr>
      <w:sz w:val="28"/>
      <w:szCs w:val="28"/>
    </w:rPr>
  </w:style>
  <w:style w:type="paragraph" w:styleId="10">
    <w:name w:val="Body Text Indent"/>
    <w:basedOn w:val="1"/>
    <w:next w:val="11"/>
    <w:autoRedefine/>
    <w:qFormat/>
    <w:uiPriority w:val="0"/>
    <w:pPr>
      <w:ind w:firstLine="645"/>
    </w:pPr>
    <w:rPr>
      <w:rFonts w:ascii="楷体_GB2312" w:eastAsia="楷体_GB2312"/>
      <w:sz w:val="32"/>
      <w:szCs w:val="32"/>
    </w:r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ourier New"/>
    </w:rPr>
  </w:style>
  <w:style w:type="paragraph" w:styleId="14">
    <w:name w:val="Date"/>
    <w:basedOn w:val="1"/>
    <w:next w:val="1"/>
    <w:autoRedefine/>
    <w:qFormat/>
    <w:uiPriority w:val="0"/>
    <w:rPr>
      <w:sz w:val="24"/>
      <w:szCs w:val="24"/>
    </w:rPr>
  </w:style>
  <w:style w:type="paragraph" w:styleId="15">
    <w:name w:val="Body Text Indent 2"/>
    <w:basedOn w:val="1"/>
    <w:autoRedefine/>
    <w:qFormat/>
    <w:uiPriority w:val="0"/>
    <w:pPr>
      <w:ind w:firstLine="560" w:firstLineChars="200"/>
    </w:pPr>
    <w:rPr>
      <w:rFonts w:ascii="宋体" w:hAnsi="宋体" w:cs="Times New Roman"/>
      <w:sz w:val="28"/>
    </w:rPr>
  </w:style>
  <w:style w:type="paragraph" w:styleId="16">
    <w:name w:val="Balloon Text"/>
    <w:basedOn w:val="1"/>
    <w:link w:val="154"/>
    <w:autoRedefine/>
    <w:qFormat/>
    <w:uiPriority w:val="0"/>
    <w:rPr>
      <w:sz w:val="18"/>
      <w:szCs w:val="18"/>
    </w:rPr>
  </w:style>
  <w:style w:type="paragraph" w:styleId="17">
    <w:name w:val="footer"/>
    <w:basedOn w:val="1"/>
    <w:link w:val="81"/>
    <w:autoRedefine/>
    <w:qFormat/>
    <w:uiPriority w:val="0"/>
    <w:pPr>
      <w:tabs>
        <w:tab w:val="center" w:pos="4153"/>
        <w:tab w:val="right" w:pos="8306"/>
      </w:tabs>
      <w:snapToGrid w:val="0"/>
      <w:jc w:val="left"/>
    </w:pPr>
    <w:rPr>
      <w:sz w:val="18"/>
      <w:szCs w:val="18"/>
    </w:rPr>
  </w:style>
  <w:style w:type="paragraph" w:styleId="18">
    <w:name w:val="header"/>
    <w:basedOn w:val="1"/>
    <w:link w:val="82"/>
    <w:autoRedefine/>
    <w:qFormat/>
    <w:uiPriority w:val="0"/>
    <w:pPr>
      <w:pBdr>
        <w:bottom w:val="single" w:color="000000"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List"/>
    <w:basedOn w:val="1"/>
    <w:autoRedefine/>
    <w:qFormat/>
    <w:uiPriority w:val="0"/>
    <w:pPr>
      <w:ind w:left="200" w:hanging="200" w:hangingChars="200"/>
    </w:pPr>
  </w:style>
  <w:style w:type="paragraph" w:styleId="21">
    <w:name w:val="Body Text Indent 3"/>
    <w:basedOn w:val="1"/>
    <w:autoRedefine/>
    <w:qFormat/>
    <w:uiPriority w:val="0"/>
    <w:pPr>
      <w:spacing w:after="120"/>
      <w:ind w:left="420" w:leftChars="200"/>
    </w:pPr>
    <w:rPr>
      <w:sz w:val="16"/>
    </w:rPr>
  </w:style>
  <w:style w:type="paragraph" w:styleId="22">
    <w:name w:val="index 9"/>
    <w:basedOn w:val="1"/>
    <w:next w:val="1"/>
    <w:semiHidden/>
    <w:unhideWhenUsed/>
    <w:qFormat/>
    <w:uiPriority w:val="99"/>
    <w:pPr>
      <w:spacing w:line="360" w:lineRule="exact"/>
      <w:ind w:left="1600" w:leftChars="1600"/>
    </w:pPr>
    <w:rPr>
      <w:rFonts w:asciiTheme="minorEastAsia" w:hAnsiTheme="minorHAnsi" w:eastAsiaTheme="minorEastAsia"/>
      <w:sz w:val="24"/>
    </w:rPr>
  </w:style>
  <w:style w:type="paragraph" w:styleId="23">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4">
    <w:name w:val="Body Text First Indent"/>
    <w:basedOn w:val="9"/>
    <w:autoRedefine/>
    <w:qFormat/>
    <w:uiPriority w:val="99"/>
    <w:pPr>
      <w:ind w:firstLine="420" w:firstLineChars="100"/>
    </w:pPr>
  </w:style>
  <w:style w:type="paragraph" w:styleId="25">
    <w:name w:val="Body Text First Indent 2"/>
    <w:basedOn w:val="10"/>
    <w:next w:val="21"/>
    <w:autoRedefine/>
    <w:qFormat/>
    <w:uiPriority w:val="0"/>
    <w:pPr>
      <w:spacing w:line="360" w:lineRule="auto"/>
      <w:ind w:firstLine="420" w:firstLineChars="200"/>
    </w:pPr>
    <w:rPr>
      <w:rFonts w:ascii="宋体" w:hAnsi="宋体" w:eastAsia="宋体"/>
      <w:sz w:val="21"/>
      <w:szCs w:val="20"/>
    </w:r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rFonts w:cs="Times New Roman"/>
      <w:b/>
      <w:bCs/>
    </w:rPr>
  </w:style>
  <w:style w:type="character" w:styleId="30">
    <w:name w:val="page number"/>
    <w:basedOn w:val="28"/>
    <w:autoRedefine/>
    <w:qFormat/>
    <w:uiPriority w:val="0"/>
  </w:style>
  <w:style w:type="character" w:styleId="31">
    <w:name w:val="FollowedHyperlink"/>
    <w:autoRedefine/>
    <w:qFormat/>
    <w:uiPriority w:val="0"/>
    <w:rPr>
      <w:color w:val="800080"/>
    </w:rPr>
  </w:style>
  <w:style w:type="character" w:styleId="32">
    <w:name w:val="Emphasis"/>
    <w:autoRedefine/>
    <w:qFormat/>
    <w:uiPriority w:val="0"/>
  </w:style>
  <w:style w:type="character" w:styleId="33">
    <w:name w:val="Hyperlink"/>
    <w:autoRedefine/>
    <w:qFormat/>
    <w:uiPriority w:val="0"/>
    <w:rPr>
      <w:color w:val="0000FF"/>
    </w:rPr>
  </w:style>
  <w:style w:type="character" w:styleId="34">
    <w:name w:val="annotation reference"/>
    <w:basedOn w:val="28"/>
    <w:autoRedefine/>
    <w:qFormat/>
    <w:uiPriority w:val="0"/>
    <w:rPr>
      <w:sz w:val="21"/>
      <w:szCs w:val="21"/>
    </w:rPr>
  </w:style>
  <w:style w:type="paragraph" w:customStyle="1" w:styleId="35">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7">
    <w:name w:val="BlockQuote"/>
    <w:basedOn w:val="1"/>
    <w:autoRedefine/>
    <w:qFormat/>
    <w:uiPriority w:val="0"/>
    <w:pPr>
      <w:spacing w:after="120"/>
      <w:ind w:left="1440" w:leftChars="700" w:right="1440" w:rightChars="700"/>
    </w:pPr>
  </w:style>
  <w:style w:type="paragraph" w:customStyle="1" w:styleId="38">
    <w:name w:val="一级条标题"/>
    <w:basedOn w:val="39"/>
    <w:next w:val="40"/>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9">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40">
    <w:name w:val="段"/>
    <w:next w:val="4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41">
    <w:name w:val="正文 A"/>
    <w:next w:val="40"/>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42">
    <w:name w:val="Heading1"/>
    <w:basedOn w:val="1"/>
    <w:next w:val="1"/>
    <w:link w:val="70"/>
    <w:autoRedefine/>
    <w:qFormat/>
    <w:uiPriority w:val="0"/>
    <w:pPr>
      <w:keepNext/>
      <w:jc w:val="center"/>
    </w:pPr>
    <w:rPr>
      <w:rFonts w:ascii="楷体_GB2312" w:eastAsia="楷体_GB2312"/>
      <w:sz w:val="28"/>
      <w:szCs w:val="28"/>
    </w:rPr>
  </w:style>
  <w:style w:type="paragraph" w:customStyle="1" w:styleId="43">
    <w:name w:val="Heading2"/>
    <w:basedOn w:val="1"/>
    <w:next w:val="44"/>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44">
    <w:name w:val="NormalIndent"/>
    <w:basedOn w:val="1"/>
    <w:link w:val="72"/>
    <w:autoRedefine/>
    <w:qFormat/>
    <w:uiPriority w:val="0"/>
    <w:pPr>
      <w:ind w:firstLine="420"/>
    </w:pPr>
  </w:style>
  <w:style w:type="paragraph" w:customStyle="1" w:styleId="45">
    <w:name w:val="Heading3"/>
    <w:basedOn w:val="1"/>
    <w:next w:val="44"/>
    <w:link w:val="73"/>
    <w:autoRedefine/>
    <w:qFormat/>
    <w:uiPriority w:val="0"/>
    <w:pPr>
      <w:keepNext/>
      <w:keepLines/>
      <w:spacing w:before="260" w:after="260" w:line="416" w:lineRule="auto"/>
    </w:pPr>
    <w:rPr>
      <w:rFonts w:cs="Times New Roman"/>
      <w:b/>
      <w:bCs/>
      <w:sz w:val="32"/>
      <w:szCs w:val="32"/>
    </w:rPr>
  </w:style>
  <w:style w:type="paragraph" w:customStyle="1" w:styleId="46">
    <w:name w:val="Heading4"/>
    <w:basedOn w:val="1"/>
    <w:next w:val="44"/>
    <w:link w:val="74"/>
    <w:autoRedefine/>
    <w:qFormat/>
    <w:uiPriority w:val="0"/>
    <w:pPr>
      <w:keepNext/>
      <w:keepLines/>
      <w:spacing w:before="280" w:after="290" w:line="376" w:lineRule="auto"/>
    </w:pPr>
    <w:rPr>
      <w:rFonts w:ascii="Cambria" w:hAnsi="Cambria"/>
      <w:b/>
      <w:sz w:val="28"/>
      <w:szCs w:val="28"/>
    </w:rPr>
  </w:style>
  <w:style w:type="paragraph" w:customStyle="1" w:styleId="47">
    <w:name w:val="Heading5"/>
    <w:basedOn w:val="1"/>
    <w:next w:val="1"/>
    <w:autoRedefine/>
    <w:qFormat/>
    <w:uiPriority w:val="0"/>
    <w:pPr>
      <w:keepNext/>
    </w:pPr>
    <w:rPr>
      <w:rFonts w:ascii="宋体"/>
      <w:color w:val="000000"/>
      <w:kern w:val="0"/>
      <w:sz w:val="28"/>
      <w:szCs w:val="28"/>
    </w:rPr>
  </w:style>
  <w:style w:type="paragraph" w:customStyle="1" w:styleId="48">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9">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50">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51">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52">
    <w:name w:val="NormalCharacter"/>
    <w:autoRedefine/>
    <w:semiHidden/>
    <w:qFormat/>
    <w:uiPriority w:val="0"/>
  </w:style>
  <w:style w:type="table" w:customStyle="1" w:styleId="53">
    <w:name w:val="TableNormal"/>
    <w:autoRedefine/>
    <w:semiHidden/>
    <w:qFormat/>
    <w:uiPriority w:val="0"/>
    <w:tblPr>
      <w:tblCellMar>
        <w:top w:w="0" w:type="dxa"/>
        <w:left w:w="0" w:type="dxa"/>
        <w:bottom w:w="0" w:type="dxa"/>
        <w:right w:w="0" w:type="dxa"/>
      </w:tblCellMar>
    </w:tblPr>
  </w:style>
  <w:style w:type="character" w:customStyle="1" w:styleId="54">
    <w:name w:val="htmlSamp"/>
    <w:autoRedefine/>
    <w:qFormat/>
    <w:uiPriority w:val="0"/>
    <w:rPr>
      <w:rFonts w:ascii="monospace" w:hAnsi="monospace" w:eastAsia="monospace"/>
    </w:rPr>
  </w:style>
  <w:style w:type="character" w:customStyle="1" w:styleId="55">
    <w:name w:val="PageNumber"/>
    <w:basedOn w:val="52"/>
    <w:autoRedefine/>
    <w:qFormat/>
    <w:uiPriority w:val="0"/>
  </w:style>
  <w:style w:type="character" w:customStyle="1" w:styleId="56">
    <w:name w:val="HtmlVar"/>
    <w:autoRedefine/>
    <w:qFormat/>
    <w:uiPriority w:val="0"/>
  </w:style>
  <w:style w:type="character" w:customStyle="1" w:styleId="57">
    <w:name w:val="HtmlKbd"/>
    <w:autoRedefine/>
    <w:qFormat/>
    <w:uiPriority w:val="0"/>
    <w:rPr>
      <w:rFonts w:ascii="monospace" w:hAnsi="monospace" w:eastAsia="monospace"/>
      <w:sz w:val="20"/>
    </w:rPr>
  </w:style>
  <w:style w:type="character" w:customStyle="1" w:styleId="58">
    <w:name w:val="HtmlDfn"/>
    <w:autoRedefine/>
    <w:qFormat/>
    <w:uiPriority w:val="0"/>
  </w:style>
  <w:style w:type="character" w:customStyle="1" w:styleId="59">
    <w:name w:val="HtmlCite"/>
    <w:autoRedefine/>
    <w:qFormat/>
    <w:uiPriority w:val="0"/>
  </w:style>
  <w:style w:type="character" w:customStyle="1" w:styleId="60">
    <w:name w:val="HtmlAcronym"/>
    <w:basedOn w:val="52"/>
    <w:autoRedefine/>
    <w:qFormat/>
    <w:uiPriority w:val="0"/>
  </w:style>
  <w:style w:type="character" w:customStyle="1" w:styleId="61">
    <w:name w:val="HtmlTt"/>
    <w:autoRedefine/>
    <w:qFormat/>
    <w:uiPriority w:val="0"/>
    <w:rPr>
      <w:rFonts w:ascii="monospace" w:hAnsi="monospace" w:eastAsia="monospace"/>
      <w:sz w:val="20"/>
    </w:rPr>
  </w:style>
  <w:style w:type="character" w:customStyle="1" w:styleId="62">
    <w:name w:val="AnnotationReference"/>
    <w:autoRedefine/>
    <w:semiHidden/>
    <w:qFormat/>
    <w:uiPriority w:val="0"/>
    <w:rPr>
      <w:sz w:val="21"/>
      <w:szCs w:val="21"/>
    </w:rPr>
  </w:style>
  <w:style w:type="character" w:customStyle="1" w:styleId="63">
    <w:name w:val="HtmlCode"/>
    <w:autoRedefine/>
    <w:qFormat/>
    <w:uiPriority w:val="0"/>
    <w:rPr>
      <w:rFonts w:ascii="monospace" w:hAnsi="monospace" w:eastAsia="monospace"/>
      <w:sz w:val="20"/>
    </w:rPr>
  </w:style>
  <w:style w:type="character" w:customStyle="1" w:styleId="64">
    <w:name w:val="UserStyle_0"/>
    <w:link w:val="65"/>
    <w:autoRedefine/>
    <w:qFormat/>
    <w:locked/>
    <w:uiPriority w:val="0"/>
    <w:rPr>
      <w:rFonts w:ascii="Calibri" w:hAnsi="Calibri"/>
      <w:sz w:val="24"/>
      <w:szCs w:val="24"/>
      <w:lang w:eastAsia="en-US" w:bidi="en-US"/>
    </w:rPr>
  </w:style>
  <w:style w:type="paragraph" w:customStyle="1" w:styleId="65">
    <w:name w:val="UserStyle_1"/>
    <w:basedOn w:val="1"/>
    <w:link w:val="64"/>
    <w:autoRedefine/>
    <w:qFormat/>
    <w:uiPriority w:val="0"/>
    <w:pPr>
      <w:ind w:left="720"/>
      <w:contextualSpacing/>
      <w:jc w:val="left"/>
    </w:pPr>
    <w:rPr>
      <w:kern w:val="0"/>
      <w:sz w:val="24"/>
      <w:szCs w:val="24"/>
      <w:lang w:eastAsia="en-US" w:bidi="en-US"/>
    </w:rPr>
  </w:style>
  <w:style w:type="character" w:customStyle="1" w:styleId="66">
    <w:name w:val="UserStyle_2"/>
    <w:basedOn w:val="52"/>
    <w:autoRedefine/>
    <w:qFormat/>
    <w:uiPriority w:val="0"/>
  </w:style>
  <w:style w:type="character" w:customStyle="1" w:styleId="67">
    <w:name w:val="UserStyle_3"/>
    <w:basedOn w:val="52"/>
    <w:autoRedefine/>
    <w:qFormat/>
    <w:uiPriority w:val="0"/>
  </w:style>
  <w:style w:type="character" w:customStyle="1" w:styleId="68">
    <w:name w:val="UserStyle_4"/>
    <w:link w:val="69"/>
    <w:autoRedefine/>
    <w:qFormat/>
    <w:uiPriority w:val="0"/>
    <w:rPr>
      <w:rFonts w:eastAsia="宋体"/>
      <w:kern w:val="2"/>
      <w:sz w:val="21"/>
      <w:szCs w:val="21"/>
      <w:lang w:val="en-US" w:eastAsia="zh-CN" w:bidi="ar-SA"/>
    </w:rPr>
  </w:style>
  <w:style w:type="paragraph" w:customStyle="1" w:styleId="69">
    <w:name w:val="NavPane"/>
    <w:basedOn w:val="1"/>
    <w:link w:val="68"/>
    <w:autoRedefine/>
    <w:semiHidden/>
    <w:qFormat/>
    <w:uiPriority w:val="0"/>
    <w:pPr>
      <w:shd w:val="clear" w:color="auto" w:fill="000080"/>
    </w:pPr>
  </w:style>
  <w:style w:type="character" w:customStyle="1" w:styleId="70">
    <w:name w:val="UserStyle_5"/>
    <w:link w:val="42"/>
    <w:autoRedefine/>
    <w:qFormat/>
    <w:uiPriority w:val="0"/>
    <w:rPr>
      <w:rFonts w:ascii="楷体_GB2312" w:eastAsia="楷体_GB2312"/>
      <w:kern w:val="2"/>
      <w:sz w:val="28"/>
      <w:szCs w:val="28"/>
    </w:rPr>
  </w:style>
  <w:style w:type="character" w:customStyle="1" w:styleId="71">
    <w:name w:val="UserStyle_6"/>
    <w:autoRedefine/>
    <w:qFormat/>
    <w:uiPriority w:val="0"/>
    <w:rPr>
      <w:color w:val="999999"/>
    </w:rPr>
  </w:style>
  <w:style w:type="character" w:customStyle="1" w:styleId="72">
    <w:name w:val="UserStyle_7"/>
    <w:link w:val="44"/>
    <w:autoRedefine/>
    <w:qFormat/>
    <w:uiPriority w:val="0"/>
    <w:rPr>
      <w:kern w:val="2"/>
      <w:sz w:val="21"/>
      <w:szCs w:val="21"/>
    </w:rPr>
  </w:style>
  <w:style w:type="character" w:customStyle="1" w:styleId="73">
    <w:name w:val="UserStyle_8"/>
    <w:link w:val="45"/>
    <w:autoRedefine/>
    <w:qFormat/>
    <w:uiPriority w:val="0"/>
    <w:rPr>
      <w:rFonts w:eastAsia="宋体" w:cs="Times New Roman"/>
      <w:b/>
      <w:bCs/>
      <w:kern w:val="2"/>
      <w:sz w:val="32"/>
      <w:szCs w:val="32"/>
      <w:lang w:val="en-US" w:eastAsia="zh-CN" w:bidi="ar-SA"/>
    </w:rPr>
  </w:style>
  <w:style w:type="character" w:customStyle="1" w:styleId="74">
    <w:name w:val="UserStyle_9"/>
    <w:link w:val="46"/>
    <w:autoRedefine/>
    <w:qFormat/>
    <w:uiPriority w:val="0"/>
    <w:rPr>
      <w:rFonts w:ascii="Cambria" w:hAnsi="Cambria" w:eastAsia="宋体"/>
      <w:b/>
      <w:kern w:val="2"/>
      <w:sz w:val="28"/>
      <w:szCs w:val="28"/>
    </w:rPr>
  </w:style>
  <w:style w:type="character" w:customStyle="1" w:styleId="75">
    <w:name w:val="UserStyle_10"/>
    <w:link w:val="76"/>
    <w:autoRedefine/>
    <w:semiHidden/>
    <w:qFormat/>
    <w:uiPriority w:val="0"/>
    <w:rPr>
      <w:kern w:val="2"/>
      <w:sz w:val="21"/>
      <w:szCs w:val="21"/>
    </w:rPr>
  </w:style>
  <w:style w:type="paragraph" w:customStyle="1" w:styleId="76">
    <w:name w:val="AnnotationText"/>
    <w:basedOn w:val="1"/>
    <w:link w:val="75"/>
    <w:autoRedefine/>
    <w:semiHidden/>
    <w:qFormat/>
    <w:uiPriority w:val="0"/>
    <w:pPr>
      <w:jc w:val="left"/>
    </w:pPr>
  </w:style>
  <w:style w:type="character" w:customStyle="1" w:styleId="77">
    <w:name w:val="UserStyle_11"/>
    <w:link w:val="78"/>
    <w:autoRedefine/>
    <w:qFormat/>
    <w:uiPriority w:val="0"/>
    <w:rPr>
      <w:rFonts w:ascii="宋体" w:hAnsi="Courier New"/>
      <w:kern w:val="2"/>
      <w:sz w:val="21"/>
      <w:szCs w:val="21"/>
    </w:rPr>
  </w:style>
  <w:style w:type="paragraph" w:customStyle="1" w:styleId="78">
    <w:name w:val="PlainText"/>
    <w:basedOn w:val="1"/>
    <w:link w:val="77"/>
    <w:autoRedefine/>
    <w:qFormat/>
    <w:uiPriority w:val="0"/>
    <w:rPr>
      <w:rFonts w:ascii="宋体" w:hAnsi="Courier New"/>
    </w:rPr>
  </w:style>
  <w:style w:type="character" w:customStyle="1" w:styleId="79">
    <w:name w:val="UserStyle_12"/>
    <w:link w:val="80"/>
    <w:autoRedefine/>
    <w:semiHidden/>
    <w:qFormat/>
    <w:uiPriority w:val="0"/>
    <w:rPr>
      <w:kern w:val="2"/>
      <w:sz w:val="18"/>
      <w:szCs w:val="18"/>
    </w:rPr>
  </w:style>
  <w:style w:type="paragraph" w:customStyle="1" w:styleId="80">
    <w:name w:val="Acetate"/>
    <w:basedOn w:val="1"/>
    <w:link w:val="79"/>
    <w:autoRedefine/>
    <w:semiHidden/>
    <w:qFormat/>
    <w:uiPriority w:val="0"/>
    <w:rPr>
      <w:sz w:val="18"/>
      <w:szCs w:val="18"/>
    </w:rPr>
  </w:style>
  <w:style w:type="character" w:customStyle="1" w:styleId="81">
    <w:name w:val="页脚 Char"/>
    <w:link w:val="17"/>
    <w:autoRedefine/>
    <w:qFormat/>
    <w:uiPriority w:val="0"/>
    <w:rPr>
      <w:kern w:val="2"/>
      <w:sz w:val="18"/>
      <w:szCs w:val="18"/>
    </w:rPr>
  </w:style>
  <w:style w:type="character" w:customStyle="1" w:styleId="82">
    <w:name w:val="页眉 Char"/>
    <w:link w:val="18"/>
    <w:autoRedefine/>
    <w:qFormat/>
    <w:uiPriority w:val="0"/>
    <w:rPr>
      <w:kern w:val="2"/>
      <w:sz w:val="18"/>
      <w:szCs w:val="18"/>
    </w:rPr>
  </w:style>
  <w:style w:type="character" w:customStyle="1" w:styleId="83">
    <w:name w:val="UserStyle_15"/>
    <w:autoRedefine/>
    <w:qFormat/>
    <w:uiPriority w:val="0"/>
    <w:rPr>
      <w:rFonts w:ascii="宋体" w:hAnsi="宋体" w:eastAsia="宋体"/>
      <w:sz w:val="28"/>
      <w:szCs w:val="28"/>
      <w:lang w:val="en-US" w:eastAsia="zh-CN" w:bidi="ar-SA"/>
    </w:rPr>
  </w:style>
  <w:style w:type="character" w:customStyle="1" w:styleId="84">
    <w:name w:val="UserStyle_16"/>
    <w:basedOn w:val="52"/>
    <w:autoRedefine/>
    <w:qFormat/>
    <w:uiPriority w:val="0"/>
    <w:rPr>
      <w:rFonts w:ascii="宋体" w:hAnsi="宋体" w:eastAsia="宋体"/>
      <w:color w:val="000000"/>
      <w:sz w:val="22"/>
      <w:szCs w:val="22"/>
    </w:rPr>
  </w:style>
  <w:style w:type="character" w:customStyle="1" w:styleId="85">
    <w:name w:val="UserStyle_17"/>
    <w:autoRedefine/>
    <w:qFormat/>
    <w:uiPriority w:val="0"/>
    <w:rPr>
      <w:shd w:val="clear" w:color="auto" w:fill="EEEEEE"/>
    </w:rPr>
  </w:style>
  <w:style w:type="character" w:customStyle="1" w:styleId="86">
    <w:name w:val="UserStyle_18"/>
    <w:link w:val="87"/>
    <w:autoRedefine/>
    <w:qFormat/>
    <w:uiPriority w:val="0"/>
    <w:rPr>
      <w:rFonts w:ascii="Tahoma" w:hAnsi="Tahoma" w:eastAsia="宋体"/>
      <w:kern w:val="2"/>
      <w:sz w:val="24"/>
      <w:szCs w:val="24"/>
      <w:lang w:val="en-US" w:eastAsia="zh-CN" w:bidi="ar-SA"/>
    </w:rPr>
  </w:style>
  <w:style w:type="paragraph" w:customStyle="1" w:styleId="87">
    <w:name w:val="UserStyle_19"/>
    <w:basedOn w:val="69"/>
    <w:link w:val="86"/>
    <w:autoRedefine/>
    <w:qFormat/>
    <w:uiPriority w:val="0"/>
    <w:pPr>
      <w:snapToGrid w:val="0"/>
      <w:spacing w:line="360" w:lineRule="auto"/>
    </w:pPr>
    <w:rPr>
      <w:rFonts w:ascii="Tahoma" w:hAnsi="Tahoma"/>
      <w:sz w:val="24"/>
      <w:szCs w:val="24"/>
    </w:rPr>
  </w:style>
  <w:style w:type="character" w:customStyle="1" w:styleId="88">
    <w:name w:val="UserStyle_20"/>
    <w:autoRedefine/>
    <w:qFormat/>
    <w:uiPriority w:val="0"/>
    <w:rPr>
      <w:rFonts w:eastAsia="宋体"/>
      <w:b/>
      <w:spacing w:val="-2"/>
      <w:sz w:val="24"/>
      <w:lang w:val="en-US" w:eastAsia="zh-CN" w:bidi="ar-SA"/>
    </w:rPr>
  </w:style>
  <w:style w:type="character" w:customStyle="1" w:styleId="89">
    <w:name w:val="UserStyle_21"/>
    <w:link w:val="90"/>
    <w:autoRedefine/>
    <w:qFormat/>
    <w:uiPriority w:val="0"/>
    <w:rPr>
      <w:b/>
      <w:kern w:val="2"/>
      <w:sz w:val="30"/>
      <w:szCs w:val="28"/>
      <w:lang w:val="en-US" w:eastAsia="zh-CN" w:bidi="ar-SA"/>
    </w:rPr>
  </w:style>
  <w:style w:type="paragraph" w:customStyle="1" w:styleId="90">
    <w:name w:val="UserStyle_22"/>
    <w:next w:val="1"/>
    <w:link w:val="89"/>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91">
    <w:name w:val="UserStyle_23"/>
    <w:basedOn w:val="52"/>
    <w:autoRedefine/>
    <w:qFormat/>
    <w:uiPriority w:val="0"/>
  </w:style>
  <w:style w:type="paragraph" w:customStyle="1" w:styleId="92">
    <w:name w:val="TOC4"/>
    <w:basedOn w:val="1"/>
    <w:next w:val="1"/>
    <w:autoRedefine/>
    <w:semiHidden/>
    <w:qFormat/>
    <w:uiPriority w:val="0"/>
    <w:pPr>
      <w:ind w:left="630"/>
      <w:jc w:val="left"/>
    </w:pPr>
  </w:style>
  <w:style w:type="paragraph" w:customStyle="1" w:styleId="93">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4">
    <w:name w:val="BodyTextIndent2"/>
    <w:basedOn w:val="1"/>
    <w:autoRedefine/>
    <w:qFormat/>
    <w:uiPriority w:val="0"/>
    <w:pPr>
      <w:ind w:left="630" w:firstLine="645"/>
    </w:pPr>
    <w:rPr>
      <w:rFonts w:ascii="Arial" w:hAnsi="Arial" w:eastAsia="仿宋_GB2312"/>
      <w:sz w:val="32"/>
      <w:szCs w:val="32"/>
    </w:rPr>
  </w:style>
  <w:style w:type="paragraph" w:customStyle="1" w:styleId="95">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6">
    <w:name w:val="EnvelopeReturn"/>
    <w:basedOn w:val="1"/>
    <w:autoRedefine/>
    <w:qFormat/>
    <w:uiPriority w:val="0"/>
    <w:pPr>
      <w:snapToGrid w:val="0"/>
    </w:pPr>
    <w:rPr>
      <w:rFonts w:ascii="Arial" w:hAnsi="Arial"/>
    </w:rPr>
  </w:style>
  <w:style w:type="paragraph" w:customStyle="1" w:styleId="97">
    <w:name w:val="BodyTextIndent"/>
    <w:basedOn w:val="1"/>
    <w:next w:val="96"/>
    <w:autoRedefine/>
    <w:qFormat/>
    <w:uiPriority w:val="0"/>
    <w:pPr>
      <w:ind w:firstLine="645"/>
    </w:pPr>
    <w:rPr>
      <w:rFonts w:ascii="楷体_GB2312" w:eastAsia="楷体_GB2312"/>
      <w:sz w:val="32"/>
      <w:szCs w:val="32"/>
    </w:rPr>
  </w:style>
  <w:style w:type="paragraph" w:customStyle="1" w:styleId="98">
    <w:name w:val="BodyText3"/>
    <w:basedOn w:val="1"/>
    <w:autoRedefine/>
    <w:qFormat/>
    <w:uiPriority w:val="0"/>
    <w:rPr>
      <w:rFonts w:ascii="仿宋_GB2312" w:hAnsi="Arial" w:eastAsia="仿宋_GB2312"/>
      <w:sz w:val="32"/>
      <w:szCs w:val="32"/>
    </w:rPr>
  </w:style>
  <w:style w:type="paragraph" w:customStyle="1" w:styleId="99">
    <w:name w:val="BodyText1I"/>
    <w:basedOn w:val="1"/>
    <w:autoRedefine/>
    <w:qFormat/>
    <w:uiPriority w:val="0"/>
    <w:pPr>
      <w:spacing w:line="360" w:lineRule="auto"/>
      <w:ind w:firstLine="200" w:firstLineChars="200"/>
    </w:pPr>
    <w:rPr>
      <w:rFonts w:ascii="仿宋_GB2312" w:eastAsia="仿宋_GB2312"/>
      <w:sz w:val="30"/>
      <w:szCs w:val="30"/>
    </w:rPr>
  </w:style>
  <w:style w:type="paragraph" w:customStyle="1" w:styleId="100">
    <w:name w:val="List2"/>
    <w:basedOn w:val="1"/>
    <w:autoRedefine/>
    <w:qFormat/>
    <w:uiPriority w:val="0"/>
    <w:pPr>
      <w:ind w:left="100" w:leftChars="200" w:hanging="200" w:hangingChars="200"/>
    </w:pPr>
  </w:style>
  <w:style w:type="paragraph" w:customStyle="1" w:styleId="101">
    <w:name w:val="List3"/>
    <w:basedOn w:val="1"/>
    <w:autoRedefine/>
    <w:qFormat/>
    <w:uiPriority w:val="0"/>
    <w:pPr>
      <w:ind w:left="100" w:leftChars="400" w:hanging="200" w:hangingChars="200"/>
    </w:pPr>
  </w:style>
  <w:style w:type="paragraph" w:customStyle="1" w:styleId="102">
    <w:name w:val="Index1"/>
    <w:basedOn w:val="1"/>
    <w:next w:val="1"/>
    <w:autoRedefine/>
    <w:semiHidden/>
    <w:qFormat/>
    <w:uiPriority w:val="0"/>
    <w:pPr>
      <w:spacing w:line="240" w:lineRule="atLeast"/>
    </w:pPr>
    <w:rPr>
      <w:rFonts w:cs="Times New Roman"/>
      <w:b/>
      <w:bCs/>
    </w:rPr>
  </w:style>
  <w:style w:type="paragraph" w:customStyle="1" w:styleId="103">
    <w:name w:val="BodyText2"/>
    <w:basedOn w:val="1"/>
    <w:autoRedefine/>
    <w:qFormat/>
    <w:uiPriority w:val="0"/>
    <w:pPr>
      <w:jc w:val="center"/>
    </w:pPr>
    <w:rPr>
      <w:rFonts w:ascii="楷体_GB2312" w:eastAsia="楷体_GB2312"/>
      <w:sz w:val="28"/>
      <w:szCs w:val="28"/>
    </w:rPr>
  </w:style>
  <w:style w:type="paragraph" w:customStyle="1" w:styleId="104">
    <w:name w:val="ToCaption"/>
    <w:basedOn w:val="1"/>
    <w:next w:val="1"/>
    <w:autoRedefine/>
    <w:semiHidden/>
    <w:qFormat/>
    <w:uiPriority w:val="0"/>
    <w:pPr>
      <w:ind w:left="840" w:hanging="420"/>
    </w:pPr>
  </w:style>
  <w:style w:type="paragraph" w:customStyle="1" w:styleId="105">
    <w:name w:val="BodyTextIndent3"/>
    <w:basedOn w:val="1"/>
    <w:autoRedefine/>
    <w:qFormat/>
    <w:uiPriority w:val="0"/>
    <w:pPr>
      <w:ind w:left="645" w:firstLine="645"/>
    </w:pPr>
    <w:rPr>
      <w:rFonts w:ascii="Arial" w:hAnsi="Arial" w:eastAsia="仿宋_GB2312"/>
      <w:color w:val="FFFF00"/>
      <w:sz w:val="32"/>
      <w:szCs w:val="32"/>
    </w:rPr>
  </w:style>
  <w:style w:type="paragraph" w:customStyle="1" w:styleId="106">
    <w:name w:val="TOC6"/>
    <w:basedOn w:val="1"/>
    <w:next w:val="1"/>
    <w:autoRedefine/>
    <w:semiHidden/>
    <w:qFormat/>
    <w:uiPriority w:val="0"/>
    <w:pPr>
      <w:ind w:left="1050"/>
      <w:jc w:val="left"/>
    </w:pPr>
  </w:style>
  <w:style w:type="paragraph" w:customStyle="1" w:styleId="107">
    <w:name w:val="BodyText1I2"/>
    <w:basedOn w:val="97"/>
    <w:autoRedefine/>
    <w:qFormat/>
    <w:uiPriority w:val="0"/>
    <w:pPr>
      <w:spacing w:line="360" w:lineRule="auto"/>
      <w:ind w:firstLine="420" w:firstLineChars="200"/>
    </w:pPr>
    <w:rPr>
      <w:rFonts w:ascii="宋体" w:hAnsi="宋体" w:eastAsia="宋体"/>
      <w:sz w:val="21"/>
      <w:szCs w:val="20"/>
    </w:rPr>
  </w:style>
  <w:style w:type="paragraph" w:customStyle="1" w:styleId="108">
    <w:name w:val="AnnotationSubject"/>
    <w:basedOn w:val="76"/>
    <w:next w:val="76"/>
    <w:autoRedefine/>
    <w:semiHidden/>
    <w:qFormat/>
    <w:uiPriority w:val="0"/>
    <w:rPr>
      <w:rFonts w:cs="Times New Roman"/>
      <w:b/>
      <w:bCs/>
    </w:rPr>
  </w:style>
  <w:style w:type="paragraph" w:customStyle="1" w:styleId="109">
    <w:name w:val="TOC2"/>
    <w:basedOn w:val="1"/>
    <w:next w:val="1"/>
    <w:autoRedefine/>
    <w:semiHidden/>
    <w:qFormat/>
    <w:uiPriority w:val="0"/>
    <w:pPr>
      <w:ind w:left="210"/>
      <w:jc w:val="left"/>
    </w:pPr>
    <w:rPr>
      <w:smallCaps/>
      <w:szCs w:val="24"/>
    </w:rPr>
  </w:style>
  <w:style w:type="paragraph" w:customStyle="1" w:styleId="110">
    <w:name w:val="TOC8"/>
    <w:basedOn w:val="1"/>
    <w:next w:val="1"/>
    <w:autoRedefine/>
    <w:semiHidden/>
    <w:qFormat/>
    <w:uiPriority w:val="0"/>
    <w:pPr>
      <w:ind w:left="1470"/>
      <w:jc w:val="left"/>
    </w:pPr>
  </w:style>
  <w:style w:type="paragraph" w:customStyle="1" w:styleId="111">
    <w:name w:val="TOC7"/>
    <w:basedOn w:val="1"/>
    <w:next w:val="1"/>
    <w:autoRedefine/>
    <w:semiHidden/>
    <w:qFormat/>
    <w:uiPriority w:val="0"/>
    <w:pPr>
      <w:ind w:left="1260"/>
      <w:jc w:val="left"/>
    </w:pPr>
  </w:style>
  <w:style w:type="paragraph" w:customStyle="1" w:styleId="112">
    <w:name w:val="BodyText"/>
    <w:basedOn w:val="1"/>
    <w:autoRedefine/>
    <w:qFormat/>
    <w:uiPriority w:val="0"/>
    <w:rPr>
      <w:rFonts w:ascii="楷体_GB2312" w:hAnsi="Arial" w:eastAsia="楷体_GB2312"/>
      <w:sz w:val="28"/>
      <w:szCs w:val="28"/>
    </w:rPr>
  </w:style>
  <w:style w:type="paragraph" w:customStyle="1" w:styleId="113">
    <w:name w:val="TOC9"/>
    <w:basedOn w:val="1"/>
    <w:next w:val="1"/>
    <w:autoRedefine/>
    <w:semiHidden/>
    <w:qFormat/>
    <w:uiPriority w:val="0"/>
    <w:pPr>
      <w:ind w:left="1680"/>
      <w:jc w:val="left"/>
    </w:pPr>
  </w:style>
  <w:style w:type="paragraph" w:customStyle="1" w:styleId="114">
    <w:name w:val="TOC3"/>
    <w:basedOn w:val="1"/>
    <w:next w:val="1"/>
    <w:autoRedefine/>
    <w:semiHidden/>
    <w:qFormat/>
    <w:uiPriority w:val="0"/>
    <w:pPr>
      <w:ind w:left="420"/>
      <w:jc w:val="left"/>
    </w:pPr>
    <w:rPr>
      <w:i/>
      <w:iCs/>
      <w:szCs w:val="24"/>
    </w:rPr>
  </w:style>
  <w:style w:type="paragraph" w:customStyle="1" w:styleId="115">
    <w:name w:val="TOC5"/>
    <w:basedOn w:val="1"/>
    <w:next w:val="1"/>
    <w:autoRedefine/>
    <w:semiHidden/>
    <w:qFormat/>
    <w:uiPriority w:val="0"/>
    <w:pPr>
      <w:ind w:left="840"/>
      <w:jc w:val="left"/>
    </w:pPr>
  </w:style>
  <w:style w:type="paragraph" w:customStyle="1" w:styleId="116">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7">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18">
    <w:name w:val="179"/>
    <w:basedOn w:val="1"/>
    <w:autoRedefine/>
    <w:qFormat/>
    <w:uiPriority w:val="0"/>
    <w:pPr>
      <w:ind w:left="720"/>
      <w:contextualSpacing/>
      <w:jc w:val="left"/>
    </w:pPr>
    <w:rPr>
      <w:rFonts w:ascii="Calibri" w:hAnsi="Calibri"/>
      <w:kern w:val="0"/>
      <w:sz w:val="24"/>
      <w:szCs w:val="24"/>
      <w:lang w:eastAsia="en-US" w:bidi="en-US"/>
    </w:rPr>
  </w:style>
  <w:style w:type="paragraph" w:customStyle="1" w:styleId="119">
    <w:name w:val="UserStyle_26"/>
    <w:basedOn w:val="1"/>
    <w:autoRedefine/>
    <w:qFormat/>
    <w:uiPriority w:val="0"/>
    <w:pPr>
      <w:tabs>
        <w:tab w:val="left" w:pos="-720"/>
      </w:tabs>
    </w:pPr>
    <w:rPr>
      <w:spacing w:val="-3"/>
      <w:kern w:val="0"/>
      <w:sz w:val="24"/>
      <w:szCs w:val="20"/>
      <w:lang w:val="en-AU" w:eastAsia="en-US"/>
    </w:rPr>
  </w:style>
  <w:style w:type="paragraph" w:customStyle="1" w:styleId="120">
    <w:name w:val="UserStyle_27"/>
    <w:basedOn w:val="1"/>
    <w:next w:val="1"/>
    <w:autoRedefine/>
    <w:qFormat/>
    <w:uiPriority w:val="0"/>
    <w:pPr>
      <w:jc w:val="center"/>
    </w:pPr>
    <w:rPr>
      <w:sz w:val="24"/>
    </w:rPr>
  </w:style>
  <w:style w:type="paragraph" w:customStyle="1" w:styleId="121">
    <w:name w:val="UserStyle_28"/>
    <w:basedOn w:val="1"/>
    <w:autoRedefine/>
    <w:qFormat/>
    <w:uiPriority w:val="0"/>
    <w:pPr>
      <w:jc w:val="left"/>
    </w:pPr>
    <w:rPr>
      <w:kern w:val="0"/>
      <w:sz w:val="20"/>
      <w:szCs w:val="20"/>
      <w:lang w:val="de-DE" w:eastAsia="de-DE"/>
    </w:rPr>
  </w:style>
  <w:style w:type="paragraph" w:customStyle="1" w:styleId="122">
    <w:name w:val="UserStyle_29"/>
    <w:basedOn w:val="1"/>
    <w:autoRedefine/>
    <w:qFormat/>
    <w:uiPriority w:val="0"/>
    <w:pPr>
      <w:tabs>
        <w:tab w:val="left" w:pos="360"/>
      </w:tabs>
      <w:ind w:firstLine="200" w:firstLineChars="200"/>
    </w:pPr>
    <w:rPr>
      <w:sz w:val="28"/>
      <w:szCs w:val="30"/>
    </w:rPr>
  </w:style>
  <w:style w:type="paragraph" w:customStyle="1" w:styleId="123">
    <w:name w:val="UserStyle_30"/>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4">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25">
    <w:name w:val="UserStyle_32"/>
    <w:basedOn w:val="1"/>
    <w:next w:val="1"/>
    <w:autoRedefine/>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6">
    <w:name w:val="UserStyle_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7">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28">
    <w:name w:val="UserStyle_35"/>
    <w:basedOn w:val="120"/>
    <w:autoRedefine/>
    <w:qFormat/>
    <w:uiPriority w:val="0"/>
    <w:pPr>
      <w:jc w:val="left"/>
    </w:pPr>
  </w:style>
  <w:style w:type="paragraph" w:customStyle="1" w:styleId="129">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0">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31">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32">
    <w:name w:val="UserStyle_39"/>
    <w:basedOn w:val="69"/>
    <w:autoRedefine/>
    <w:qFormat/>
    <w:uiPriority w:val="0"/>
    <w:pPr>
      <w:snapToGrid w:val="0"/>
      <w:spacing w:line="360" w:lineRule="auto"/>
    </w:pPr>
    <w:rPr>
      <w:rFonts w:ascii="Tahoma" w:hAnsi="Tahoma"/>
      <w:sz w:val="24"/>
      <w:szCs w:val="24"/>
    </w:rPr>
  </w:style>
  <w:style w:type="paragraph" w:customStyle="1" w:styleId="133">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34">
    <w:name w:val="UserStyle_41"/>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5">
    <w:name w:val="UserStyle_42"/>
    <w:basedOn w:val="1"/>
    <w:autoRedefine/>
    <w:qFormat/>
    <w:uiPriority w:val="0"/>
    <w:pPr>
      <w:snapToGrid w:val="0"/>
      <w:jc w:val="left"/>
    </w:pPr>
    <w:rPr>
      <w:rFonts w:ascii="Arial Unicode MS" w:hAnsi="Arial Unicode MS"/>
      <w:szCs w:val="24"/>
    </w:rPr>
  </w:style>
  <w:style w:type="paragraph" w:customStyle="1" w:styleId="136">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7">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38">
    <w:name w:val="UserStyle_45"/>
    <w:basedOn w:val="69"/>
    <w:autoRedefine/>
    <w:qFormat/>
    <w:uiPriority w:val="0"/>
    <w:rPr>
      <w:rFonts w:ascii="Tahoma" w:hAnsi="Tahoma"/>
      <w:sz w:val="24"/>
      <w:szCs w:val="24"/>
    </w:rPr>
  </w:style>
  <w:style w:type="paragraph" w:customStyle="1" w:styleId="139">
    <w:name w:val="UserStyle_46"/>
    <w:basedOn w:val="1"/>
    <w:autoRedefine/>
    <w:qFormat/>
    <w:uiPriority w:val="0"/>
    <w:pPr>
      <w:spacing w:line="360" w:lineRule="auto"/>
    </w:pPr>
    <w:rPr>
      <w:kern w:val="0"/>
      <w:sz w:val="24"/>
      <w:szCs w:val="20"/>
    </w:rPr>
  </w:style>
  <w:style w:type="paragraph" w:customStyle="1" w:styleId="140">
    <w:name w:val="UserStyle_47"/>
    <w:basedOn w:val="1"/>
    <w:autoRedefine/>
    <w:qFormat/>
    <w:uiPriority w:val="0"/>
    <w:pPr>
      <w:numPr>
        <w:ilvl w:val="0"/>
        <w:numId w:val="3"/>
      </w:numPr>
    </w:pPr>
    <w:rPr>
      <w:rFonts w:ascii="宋体" w:hAnsi="宋体"/>
      <w:kern w:val="0"/>
    </w:rPr>
  </w:style>
  <w:style w:type="paragraph" w:customStyle="1" w:styleId="141">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42">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43">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4">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5">
    <w:name w:val="UserStyle_52"/>
    <w:basedOn w:val="1"/>
    <w:next w:val="105"/>
    <w:autoRedefine/>
    <w:qFormat/>
    <w:uiPriority w:val="0"/>
    <w:pPr>
      <w:spacing w:line="360" w:lineRule="auto"/>
      <w:ind w:firstLine="420"/>
    </w:pPr>
    <w:rPr>
      <w:color w:val="FF0000"/>
      <w:sz w:val="24"/>
      <w:szCs w:val="24"/>
    </w:rPr>
  </w:style>
  <w:style w:type="paragraph" w:customStyle="1" w:styleId="146">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7">
    <w:name w:val="UserStyle_54"/>
    <w:basedOn w:val="1"/>
    <w:next w:val="112"/>
    <w:autoRedefine/>
    <w:qFormat/>
    <w:uiPriority w:val="0"/>
    <w:pPr>
      <w:spacing w:after="120"/>
    </w:pPr>
    <w:rPr>
      <w:rFonts w:ascii="宋体" w:hAnsi="Arial" w:cs="Times New Roman"/>
      <w:bCs/>
      <w:iCs/>
      <w:szCs w:val="24"/>
    </w:rPr>
  </w:style>
  <w:style w:type="paragraph" w:customStyle="1" w:styleId="148">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9">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50">
    <w:name w:val="TableGrid"/>
    <w:basedOn w:val="53"/>
    <w:autoRedefine/>
    <w:qFormat/>
    <w:uiPriority w:val="0"/>
    <w:tblPr>
      <w:tblCellMar>
        <w:top w:w="0" w:type="dxa"/>
        <w:left w:w="0" w:type="dxa"/>
        <w:bottom w:w="0" w:type="dxa"/>
        <w:right w:w="0" w:type="dxa"/>
      </w:tblCellMar>
    </w:tblPr>
  </w:style>
  <w:style w:type="paragraph" w:styleId="151">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52">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53">
    <w:name w:val="正文1"/>
    <w:basedOn w:val="1"/>
    <w:autoRedefine/>
    <w:qFormat/>
    <w:uiPriority w:val="0"/>
    <w:pPr>
      <w:spacing w:line="440" w:lineRule="exact"/>
      <w:ind w:right="-167" w:rightChars="-167"/>
    </w:pPr>
    <w:rPr>
      <w:b/>
    </w:rPr>
  </w:style>
  <w:style w:type="character" w:customStyle="1" w:styleId="154">
    <w:name w:val="批注框文本 Char"/>
    <w:basedOn w:val="28"/>
    <w:link w:val="16"/>
    <w:autoRedefine/>
    <w:qFormat/>
    <w:uiPriority w:val="0"/>
    <w:rPr>
      <w:rFonts w:cstheme="minorBidi"/>
      <w:kern w:val="2"/>
      <w:sz w:val="18"/>
      <w:szCs w:val="18"/>
    </w:rPr>
  </w:style>
  <w:style w:type="character" w:customStyle="1" w:styleId="155">
    <w:name w:val="nth-of-type(2)"/>
    <w:basedOn w:val="28"/>
    <w:autoRedefine/>
    <w:qFormat/>
    <w:uiPriority w:val="0"/>
  </w:style>
  <w:style w:type="character" w:customStyle="1" w:styleId="156">
    <w:name w:val="nth-of-type(2)1"/>
    <w:basedOn w:val="28"/>
    <w:autoRedefine/>
    <w:qFormat/>
    <w:uiPriority w:val="0"/>
  </w:style>
  <w:style w:type="character" w:customStyle="1" w:styleId="157">
    <w:name w:val="nth-of-type(2)2"/>
    <w:basedOn w:val="28"/>
    <w:autoRedefine/>
    <w:qFormat/>
    <w:uiPriority w:val="0"/>
  </w:style>
  <w:style w:type="character" w:customStyle="1" w:styleId="158">
    <w:name w:val="nth-of-type(2)3"/>
    <w:basedOn w:val="28"/>
    <w:autoRedefine/>
    <w:qFormat/>
    <w:uiPriority w:val="0"/>
  </w:style>
  <w:style w:type="character" w:customStyle="1" w:styleId="159">
    <w:name w:val="nth-of-type(1)"/>
    <w:basedOn w:val="28"/>
    <w:autoRedefine/>
    <w:qFormat/>
    <w:uiPriority w:val="0"/>
  </w:style>
  <w:style w:type="character" w:customStyle="1" w:styleId="160">
    <w:name w:val="nth-of-type(1)1"/>
    <w:basedOn w:val="28"/>
    <w:autoRedefine/>
    <w:qFormat/>
    <w:uiPriority w:val="0"/>
  </w:style>
  <w:style w:type="character" w:customStyle="1" w:styleId="161">
    <w:name w:val="nth-of-type(1)2"/>
    <w:basedOn w:val="28"/>
    <w:autoRedefine/>
    <w:qFormat/>
    <w:uiPriority w:val="0"/>
  </w:style>
  <w:style w:type="character" w:customStyle="1" w:styleId="162">
    <w:name w:val="first-of-type"/>
    <w:basedOn w:val="28"/>
    <w:autoRedefine/>
    <w:qFormat/>
    <w:uiPriority w:val="0"/>
  </w:style>
  <w:style w:type="character" w:customStyle="1" w:styleId="163">
    <w:name w:val="first-of-type1"/>
    <w:basedOn w:val="28"/>
    <w:autoRedefine/>
    <w:qFormat/>
    <w:uiPriority w:val="0"/>
  </w:style>
  <w:style w:type="character" w:customStyle="1" w:styleId="164">
    <w:name w:val="apple-converted-space"/>
    <w:basedOn w:val="28"/>
    <w:autoRedefine/>
    <w:qFormat/>
    <w:uiPriority w:val="0"/>
  </w:style>
  <w:style w:type="paragraph" w:customStyle="1" w:styleId="165">
    <w:name w:val="纯文本1"/>
    <w:basedOn w:val="1"/>
    <w:autoRedefine/>
    <w:qFormat/>
    <w:uiPriority w:val="0"/>
    <w:rPr>
      <w:rFonts w:ascii="宋体" w:hAnsi="Courier New"/>
      <w:sz w:val="28"/>
    </w:rPr>
  </w:style>
  <w:style w:type="paragraph" w:customStyle="1" w:styleId="166">
    <w:name w:val="Table Paragraph"/>
    <w:basedOn w:val="1"/>
    <w:autoRedefine/>
    <w:qFormat/>
    <w:uiPriority w:val="1"/>
    <w:rPr>
      <w:rFonts w:cs="Times New Roman"/>
      <w:szCs w:val="24"/>
    </w:rPr>
  </w:style>
  <w:style w:type="paragraph" w:customStyle="1" w:styleId="167">
    <w:name w:val="WPSOffice手动目录 1"/>
    <w:autoRedefine/>
    <w:qFormat/>
    <w:uiPriority w:val="0"/>
    <w:rPr>
      <w:rFonts w:ascii="Times New Roman" w:hAnsi="Times New Roman" w:eastAsia="宋体" w:cs="Times New Roman"/>
      <w:lang w:val="en-US" w:eastAsia="zh-CN" w:bidi="ar-SA"/>
    </w:rPr>
  </w:style>
  <w:style w:type="paragraph" w:customStyle="1" w:styleId="168">
    <w:name w:val="z-窗体顶端1"/>
    <w:basedOn w:val="1"/>
    <w:next w:val="1"/>
    <w:autoRedefine/>
    <w:qFormat/>
    <w:uiPriority w:val="0"/>
    <w:pPr>
      <w:pBdr>
        <w:bottom w:val="single" w:color="auto" w:sz="6" w:space="1"/>
      </w:pBdr>
      <w:jc w:val="center"/>
    </w:pPr>
    <w:rPr>
      <w:rFonts w:ascii="Arial"/>
      <w:vanish/>
      <w:sz w:val="16"/>
    </w:rPr>
  </w:style>
  <w:style w:type="paragraph" w:customStyle="1" w:styleId="169">
    <w:name w:val="正文0"/>
    <w:basedOn w:val="1"/>
    <w:autoRedefine/>
    <w:qFormat/>
    <w:uiPriority w:val="0"/>
    <w:pPr>
      <w:spacing w:line="360" w:lineRule="auto"/>
      <w:ind w:firstLine="424" w:firstLineChars="202"/>
      <w:jc w:val="left"/>
      <w:textAlignment w:val="center"/>
    </w:pPr>
    <w:rPr>
      <w:rFonts w:ascii="Arial" w:hAnsi="Arial" w:eastAsia="新宋体" w:cs="Times New Roman"/>
    </w:rPr>
  </w:style>
  <w:style w:type="paragraph" w:customStyle="1" w:styleId="170">
    <w:name w:val="列出段落1"/>
    <w:basedOn w:val="1"/>
    <w:autoRedefine/>
    <w:qFormat/>
    <w:uiPriority w:val="0"/>
    <w:pPr>
      <w:ind w:left="720"/>
      <w:contextualSpacing/>
      <w:jc w:val="left"/>
    </w:pPr>
    <w:rPr>
      <w:rFonts w:ascii="Calibri" w:hAnsi="Calibri"/>
      <w:kern w:val="0"/>
      <w:sz w:val="24"/>
      <w:szCs w:val="24"/>
      <w:lang w:eastAsia="en-US" w:bidi="en-US"/>
    </w:rPr>
  </w:style>
  <w:style w:type="paragraph" w:customStyle="1" w:styleId="171">
    <w:name w:val="Char"/>
    <w:basedOn w:val="1"/>
    <w:autoRedefine/>
    <w:qFormat/>
    <w:uiPriority w:val="0"/>
    <w:pPr>
      <w:tabs>
        <w:tab w:val="left" w:pos="360"/>
      </w:tabs>
      <w:ind w:firstLine="200" w:firstLineChars="200"/>
    </w:pPr>
    <w:rPr>
      <w:sz w:val="28"/>
      <w:szCs w:val="30"/>
    </w:rPr>
  </w:style>
  <w:style w:type="paragraph" w:customStyle="1" w:styleId="172">
    <w:name w:val="普通正文"/>
    <w:basedOn w:val="1"/>
    <w:autoRedefine/>
    <w:qFormat/>
    <w:uiPriority w:val="0"/>
    <w:pPr>
      <w:adjustRightInd w:val="0"/>
      <w:spacing w:before="120" w:after="120" w:line="360" w:lineRule="auto"/>
      <w:ind w:firstLine="480"/>
      <w:jc w:val="left"/>
    </w:pPr>
    <w:rPr>
      <w:rFonts w:ascii="Arial" w:hAnsi="Arial"/>
      <w:kern w:val="0"/>
      <w:sz w:val="24"/>
      <w:szCs w:val="24"/>
    </w:rPr>
  </w:style>
  <w:style w:type="paragraph" w:customStyle="1" w:styleId="173">
    <w:name w:val="列出段落3"/>
    <w:basedOn w:val="1"/>
    <w:autoRedefine/>
    <w:qFormat/>
    <w:uiPriority w:val="99"/>
    <w:pPr>
      <w:ind w:firstLine="420" w:firstLineChars="200"/>
    </w:pPr>
    <w:rPr>
      <w:rFonts w:cs="Times New Roman"/>
      <w:szCs w:val="24"/>
    </w:rPr>
  </w:style>
  <w:style w:type="paragraph" w:customStyle="1" w:styleId="174">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75">
    <w:name w:val="正文116"/>
    <w:basedOn w:val="1"/>
    <w:autoRedefine/>
    <w:qFormat/>
    <w:uiPriority w:val="0"/>
    <w:pPr>
      <w:adjustRightInd w:val="0"/>
      <w:spacing w:line="318" w:lineRule="atLeast"/>
      <w:ind w:left="369" w:firstLine="369" w:firstLineChars="200"/>
    </w:pPr>
    <w:rPr>
      <w:rFonts w:ascii="宋体" w:hAnsi="宋体" w:cs="宋体"/>
      <w:szCs w:val="20"/>
    </w:rPr>
  </w:style>
  <w:style w:type="paragraph" w:customStyle="1" w:styleId="176">
    <w:name w:val="77ad09a9-0fa2-4863-8f9a-999351905fd0"/>
    <w:basedOn w:val="9"/>
    <w:qFormat/>
    <w:uiPriority w:val="0"/>
    <w:pPr>
      <w:widowControl w:val="0"/>
      <w:adjustRightInd w:val="0"/>
      <w:spacing w:line="288" w:lineRule="auto"/>
      <w:ind w:firstLine="440"/>
      <w:textAlignment w:val="auto"/>
    </w:pPr>
    <w:rPr>
      <w:rFonts w:ascii="微软雅黑" w:hAnsi="微软雅黑" w:eastAsia="微软雅黑"/>
      <w:color w:val="000000"/>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AE293-28F2-461D-A266-130C415DD120}">
  <ds:schemaRefs/>
</ds:datastoreItem>
</file>

<file path=docProps/app.xml><?xml version="1.0" encoding="utf-8"?>
<Properties xmlns="http://schemas.openxmlformats.org/officeDocument/2006/extended-properties" xmlns:vt="http://schemas.openxmlformats.org/officeDocument/2006/docPropsVTypes">
  <Template>Normal</Template>
  <Company>ycgy</Company>
  <Pages>53</Pages>
  <Words>22439</Words>
  <Characters>23779</Characters>
  <Lines>196</Lines>
  <Paragraphs>55</Paragraphs>
  <TotalTime>0</TotalTime>
  <ScaleCrop>false</ScaleCrop>
  <LinksUpToDate>false</LinksUpToDate>
  <CharactersWithSpaces>25920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2024-07-13T15:11:00Z</dcterms:created>
  <dc:creator>Administrator</dc:creator>
  <cp:lastModifiedBy>赵萌</cp:lastModifiedBy>
  <cp:lastPrinted>2022-11-29T08:36:00Z</cp:lastPrinted>
  <dcterms:modified xsi:type="dcterms:W3CDTF">2024-07-15T09:07:35Z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8307E88FFC45491AAE7060225CB23D9C_13</vt:lpwstr>
  </property>
</Properties>
</file>