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84"/>
          <w:szCs w:val="84"/>
        </w:rPr>
      </w:pPr>
    </w:p>
    <w:p>
      <w:pPr>
        <w:jc w:val="center"/>
        <w:rPr>
          <w:rFonts w:ascii="宋体" w:hAnsi="宋体" w:eastAsia="宋体" w:cs="宋体"/>
          <w:b/>
          <w:color w:val="000000" w:themeColor="text1"/>
          <w:sz w:val="84"/>
          <w:szCs w:val="84"/>
        </w:rPr>
      </w:pPr>
    </w:p>
    <w:p>
      <w:pPr>
        <w:jc w:val="center"/>
        <w:rPr>
          <w:rFonts w:ascii="宋体" w:hAnsi="宋体" w:eastAsia="宋体" w:cs="宋体"/>
          <w:b/>
          <w:color w:val="000000" w:themeColor="text1"/>
          <w:sz w:val="84"/>
          <w:szCs w:val="84"/>
        </w:rPr>
      </w:pPr>
      <w:r>
        <w:rPr>
          <w:rFonts w:hint="eastAsia" w:ascii="宋体" w:hAnsi="宋体" w:eastAsia="宋体" w:cs="宋体"/>
          <w:b/>
          <w:color w:val="000000" w:themeColor="text1"/>
          <w:sz w:val="84"/>
          <w:szCs w:val="84"/>
        </w:rPr>
        <w:t>竞争性谈判文件</w:t>
      </w:r>
    </w:p>
    <w:p>
      <w:pPr>
        <w:rPr>
          <w:rFonts w:ascii="宋体" w:hAnsi="宋体" w:eastAsia="宋体" w:cs="宋体"/>
          <w:b/>
          <w:color w:val="000000" w:themeColor="text1"/>
          <w:sz w:val="32"/>
          <w:szCs w:val="32"/>
        </w:rPr>
      </w:pPr>
    </w:p>
    <w:p>
      <w:pPr>
        <w:jc w:val="center"/>
        <w:rPr>
          <w:rFonts w:ascii="宋体" w:hAnsi="宋体" w:eastAsia="宋体" w:cs="宋体"/>
          <w:b/>
          <w:color w:val="000000" w:themeColor="text1"/>
          <w:sz w:val="32"/>
          <w:szCs w:val="32"/>
        </w:rPr>
      </w:pPr>
    </w:p>
    <w:p>
      <w:pPr>
        <w:jc w:val="center"/>
        <w:rPr>
          <w:rFonts w:ascii="宋体" w:hAnsi="宋体" w:eastAsia="宋体" w:cs="宋体"/>
          <w:b/>
          <w:color w:val="000000" w:themeColor="text1"/>
          <w:sz w:val="32"/>
          <w:szCs w:val="32"/>
        </w:rPr>
      </w:pPr>
    </w:p>
    <w:p>
      <w:pPr>
        <w:jc w:val="center"/>
        <w:rPr>
          <w:rFonts w:ascii="宋体" w:hAnsi="宋体" w:eastAsia="宋体" w:cs="宋体"/>
          <w:b/>
          <w:color w:val="000000" w:themeColor="text1"/>
          <w:sz w:val="32"/>
          <w:szCs w:val="32"/>
        </w:rPr>
      </w:pPr>
    </w:p>
    <w:p>
      <w:pPr>
        <w:jc w:val="center"/>
        <w:rPr>
          <w:rFonts w:ascii="宋体" w:hAnsi="宋体" w:eastAsia="宋体" w:cs="宋体"/>
          <w:b/>
          <w:color w:val="000000" w:themeColor="text1"/>
          <w:sz w:val="32"/>
          <w:szCs w:val="32"/>
        </w:rPr>
      </w:pPr>
      <w:r>
        <w:rPr>
          <w:rFonts w:hint="eastAsia" w:ascii="宋体" w:hAnsi="宋体" w:eastAsia="宋体" w:cs="宋体"/>
          <w:b/>
          <w:color w:val="000000" w:themeColor="text1"/>
          <w:sz w:val="36"/>
          <w:szCs w:val="36"/>
        </w:rPr>
        <w:t>项目编号：2020-003</w:t>
      </w:r>
    </w:p>
    <w:p>
      <w:pPr>
        <w:jc w:val="center"/>
        <w:rPr>
          <w:rFonts w:ascii="宋体" w:hAnsi="宋体" w:eastAsia="宋体" w:cs="宋体"/>
          <w:b/>
          <w:color w:val="000000" w:themeColor="text1"/>
          <w:sz w:val="32"/>
          <w:szCs w:val="32"/>
        </w:rPr>
      </w:pPr>
    </w:p>
    <w:p>
      <w:pPr>
        <w:jc w:val="center"/>
        <w:rPr>
          <w:rFonts w:hint="eastAsia" w:ascii="宋体" w:hAnsi="宋体" w:eastAsia="宋体" w:cs="宋体"/>
          <w:b/>
          <w:color w:val="000000" w:themeColor="text1"/>
          <w:sz w:val="30"/>
          <w:szCs w:val="30"/>
          <w:lang w:eastAsia="zh-CN"/>
        </w:rPr>
      </w:pPr>
      <w:r>
        <w:rPr>
          <w:rFonts w:hint="eastAsia" w:ascii="宋体" w:hAnsi="宋体" w:eastAsia="宋体" w:cs="宋体"/>
          <w:b/>
          <w:color w:val="000000" w:themeColor="text1"/>
          <w:sz w:val="36"/>
          <w:szCs w:val="36"/>
        </w:rPr>
        <w:t>项目名称：盐城工业职业技术学院2020、2021年度师生专项体检服务项目</w:t>
      </w:r>
      <w:r>
        <w:rPr>
          <w:rFonts w:hint="eastAsia" w:ascii="宋体" w:hAnsi="宋体" w:eastAsia="宋体" w:cs="宋体"/>
          <w:b/>
          <w:color w:val="000000" w:themeColor="text1"/>
          <w:sz w:val="36"/>
          <w:szCs w:val="36"/>
          <w:lang w:eastAsia="zh-CN"/>
        </w:rPr>
        <w:t>（</w:t>
      </w:r>
      <w:r>
        <w:rPr>
          <w:rFonts w:hint="eastAsia" w:ascii="宋体" w:hAnsi="宋体" w:eastAsia="宋体" w:cs="宋体"/>
          <w:b/>
          <w:color w:val="000000" w:themeColor="text1"/>
          <w:sz w:val="36"/>
          <w:szCs w:val="36"/>
          <w:lang w:val="en-US" w:eastAsia="zh-CN"/>
        </w:rPr>
        <w:t>二次</w:t>
      </w:r>
      <w:r>
        <w:rPr>
          <w:rFonts w:hint="eastAsia" w:ascii="宋体" w:hAnsi="宋体" w:eastAsia="宋体" w:cs="宋体"/>
          <w:b/>
          <w:color w:val="000000" w:themeColor="text1"/>
          <w:sz w:val="36"/>
          <w:szCs w:val="36"/>
          <w:lang w:eastAsia="zh-CN"/>
        </w:rPr>
        <w:t>）</w:t>
      </w:r>
    </w:p>
    <w:p>
      <w:pPr>
        <w:rPr>
          <w:rFonts w:ascii="宋体" w:hAnsi="宋体" w:eastAsia="宋体" w:cs="宋体"/>
          <w:b/>
          <w:color w:val="000000" w:themeColor="text1"/>
          <w:sz w:val="32"/>
          <w:szCs w:val="32"/>
        </w:rPr>
      </w:pPr>
    </w:p>
    <w:p>
      <w:pPr>
        <w:rPr>
          <w:rFonts w:ascii="宋体" w:hAnsi="宋体" w:eastAsia="宋体" w:cs="宋体"/>
          <w:b/>
          <w:color w:val="000000" w:themeColor="text1"/>
          <w:sz w:val="32"/>
          <w:szCs w:val="32"/>
        </w:rPr>
      </w:pPr>
    </w:p>
    <w:p>
      <w:pPr>
        <w:rPr>
          <w:rFonts w:ascii="宋体" w:hAnsi="宋体" w:eastAsia="宋体" w:cs="宋体"/>
          <w:b/>
          <w:color w:val="000000" w:themeColor="text1"/>
          <w:sz w:val="32"/>
          <w:szCs w:val="32"/>
        </w:rPr>
      </w:pPr>
    </w:p>
    <w:p>
      <w:pPr>
        <w:rPr>
          <w:rFonts w:ascii="宋体" w:hAnsi="宋体" w:eastAsia="宋体" w:cs="宋体"/>
          <w:b/>
          <w:color w:val="000000" w:themeColor="text1"/>
          <w:sz w:val="32"/>
          <w:szCs w:val="32"/>
        </w:rPr>
      </w:pPr>
    </w:p>
    <w:p>
      <w:pPr>
        <w:jc w:val="center"/>
        <w:rPr>
          <w:rFonts w:ascii="宋体" w:hAnsi="宋体" w:eastAsia="宋体" w:cs="宋体"/>
          <w:color w:val="000000" w:themeColor="text1"/>
          <w:sz w:val="36"/>
          <w:szCs w:val="36"/>
        </w:rPr>
      </w:pPr>
      <w:r>
        <w:rPr>
          <w:rFonts w:hint="eastAsia" w:ascii="宋体" w:hAnsi="宋体" w:eastAsia="宋体" w:cs="宋体"/>
          <w:color w:val="000000" w:themeColor="text1"/>
          <w:sz w:val="36"/>
          <w:szCs w:val="36"/>
        </w:rPr>
        <w:t>盐城工业职业技术学院</w:t>
      </w:r>
    </w:p>
    <w:p>
      <w:pPr>
        <w:jc w:val="center"/>
        <w:rPr>
          <w:rFonts w:ascii="宋体" w:hAnsi="宋体" w:eastAsia="宋体" w:cs="宋体"/>
          <w:b/>
          <w:bCs/>
          <w:color w:val="000000" w:themeColor="text1"/>
          <w:sz w:val="36"/>
          <w:szCs w:val="36"/>
        </w:rPr>
      </w:pPr>
      <w:r>
        <w:rPr>
          <w:rFonts w:hint="eastAsia" w:ascii="宋体" w:hAnsi="宋体" w:eastAsia="宋体" w:cs="宋体"/>
          <w:b/>
          <w:bCs/>
          <w:color w:val="000000" w:themeColor="text1"/>
          <w:sz w:val="36"/>
          <w:szCs w:val="36"/>
        </w:rPr>
        <w:t>2020年</w:t>
      </w:r>
      <w:r>
        <w:rPr>
          <w:rFonts w:hint="eastAsia" w:ascii="宋体" w:hAnsi="宋体" w:eastAsia="宋体" w:cs="宋体"/>
          <w:b/>
          <w:bCs/>
          <w:color w:val="000000" w:themeColor="text1"/>
          <w:sz w:val="36"/>
          <w:szCs w:val="36"/>
          <w:lang w:val="en-US" w:eastAsia="zh-CN"/>
        </w:rPr>
        <w:t>5</w:t>
      </w:r>
      <w:r>
        <w:rPr>
          <w:rFonts w:hint="eastAsia" w:ascii="宋体" w:hAnsi="宋体" w:eastAsia="宋体" w:cs="宋体"/>
          <w:b/>
          <w:bCs/>
          <w:color w:val="000000" w:themeColor="text1"/>
          <w:sz w:val="36"/>
          <w:szCs w:val="36"/>
        </w:rPr>
        <w:t>月</w:t>
      </w:r>
      <w:r>
        <w:rPr>
          <w:rFonts w:hint="eastAsia" w:ascii="宋体" w:hAnsi="宋体" w:eastAsia="宋体" w:cs="宋体"/>
          <w:b/>
          <w:bCs/>
          <w:color w:val="000000" w:themeColor="text1"/>
          <w:sz w:val="36"/>
          <w:szCs w:val="36"/>
          <w:lang w:val="en-US" w:eastAsia="zh-CN"/>
        </w:rPr>
        <w:t>12</w:t>
      </w:r>
      <w:r>
        <w:rPr>
          <w:rFonts w:hint="eastAsia" w:ascii="宋体" w:hAnsi="宋体" w:eastAsia="宋体" w:cs="宋体"/>
          <w:b/>
          <w:bCs/>
          <w:color w:val="000000" w:themeColor="text1"/>
          <w:sz w:val="36"/>
          <w:szCs w:val="36"/>
        </w:rPr>
        <w:t>日</w:t>
      </w:r>
    </w:p>
    <w:p>
      <w:pPr>
        <w:spacing w:line="480" w:lineRule="auto"/>
        <w:jc w:val="center"/>
        <w:outlineLvl w:val="0"/>
        <w:rPr>
          <w:rFonts w:ascii="宋体" w:hAnsi="宋体" w:eastAsia="宋体" w:cs="宋体"/>
          <w:b/>
          <w:color w:val="000000" w:themeColor="text1"/>
          <w:sz w:val="44"/>
          <w:szCs w:val="44"/>
        </w:rPr>
        <w:sectPr>
          <w:footerReference r:id="rId5" w:type="first"/>
          <w:headerReference r:id="rId3" w:type="default"/>
          <w:footerReference r:id="rId4" w:type="default"/>
          <w:pgSz w:w="11906" w:h="16838"/>
          <w:pgMar w:top="1440" w:right="1800" w:bottom="1440" w:left="1800" w:header="851" w:footer="992" w:gutter="0"/>
          <w:pgNumType w:start="0"/>
          <w:cols w:space="425" w:num="1"/>
          <w:docGrid w:type="lines" w:linePitch="312" w:charSpace="0"/>
        </w:sectPr>
      </w:pPr>
      <w:bookmarkStart w:id="0" w:name="_Toc120614210"/>
      <w:bookmarkStart w:id="1" w:name="_Toc523127445"/>
      <w:bookmarkStart w:id="2" w:name="_Toc513029200"/>
      <w:bookmarkStart w:id="3" w:name="_Toc20823272"/>
      <w:bookmarkStart w:id="4" w:name="_Toc479757206"/>
      <w:bookmarkStart w:id="5" w:name="_Toc16938516"/>
    </w:p>
    <w:p>
      <w:pPr>
        <w:spacing w:line="480" w:lineRule="auto"/>
        <w:jc w:val="center"/>
        <w:outlineLvl w:val="0"/>
        <w:rPr>
          <w:rFonts w:ascii="宋体" w:hAnsi="宋体" w:eastAsia="宋体" w:cs="宋体"/>
          <w:b/>
          <w:color w:val="000000" w:themeColor="text1"/>
          <w:sz w:val="44"/>
          <w:szCs w:val="44"/>
        </w:rPr>
      </w:pPr>
      <w:r>
        <w:rPr>
          <w:rFonts w:hint="eastAsia" w:ascii="宋体" w:hAnsi="宋体" w:eastAsia="宋体" w:cs="宋体"/>
          <w:b/>
          <w:color w:val="000000" w:themeColor="text1"/>
          <w:sz w:val="44"/>
          <w:szCs w:val="44"/>
        </w:rPr>
        <w:t>总  目  录</w:t>
      </w:r>
    </w:p>
    <w:p>
      <w:pPr>
        <w:spacing w:line="480" w:lineRule="auto"/>
        <w:rPr>
          <w:rFonts w:ascii="宋体" w:hAnsi="宋体" w:eastAsia="宋体" w:cs="宋体"/>
          <w:b/>
          <w:color w:val="000000" w:themeColor="text1"/>
          <w:sz w:val="28"/>
          <w:szCs w:val="28"/>
        </w:rPr>
      </w:pPr>
    </w:p>
    <w:p>
      <w:pPr>
        <w:widowControl/>
        <w:numPr>
          <w:ilvl w:val="0"/>
          <w:numId w:val="1"/>
        </w:numPr>
        <w:spacing w:line="720" w:lineRule="auto"/>
        <w:ind w:hanging="1014"/>
        <w:outlineLvl w:val="0"/>
        <w:rPr>
          <w:rFonts w:ascii="宋体" w:hAnsi="宋体" w:eastAsia="宋体" w:cs="宋体"/>
          <w:color w:val="000000" w:themeColor="text1"/>
          <w:sz w:val="32"/>
          <w:szCs w:val="32"/>
        </w:rPr>
      </w:pPr>
      <w:r>
        <w:rPr>
          <w:rFonts w:hint="eastAsia" w:ascii="宋体" w:hAnsi="宋体" w:eastAsia="宋体" w:cs="宋体"/>
          <w:color w:val="000000" w:themeColor="text1"/>
          <w:sz w:val="36"/>
          <w:szCs w:val="36"/>
        </w:rPr>
        <w:t xml:space="preserve">竞争性谈判采购公告…………………… </w:t>
      </w:r>
    </w:p>
    <w:p>
      <w:pPr>
        <w:widowControl/>
        <w:numPr>
          <w:ilvl w:val="0"/>
          <w:numId w:val="1"/>
        </w:numPr>
        <w:spacing w:line="720" w:lineRule="auto"/>
        <w:ind w:hanging="1014"/>
        <w:outlineLvl w:val="0"/>
        <w:rPr>
          <w:rFonts w:ascii="宋体" w:hAnsi="宋体" w:eastAsia="宋体" w:cs="宋体"/>
          <w:color w:val="000000" w:themeColor="text1"/>
          <w:sz w:val="36"/>
          <w:szCs w:val="36"/>
        </w:rPr>
      </w:pPr>
      <w:r>
        <w:rPr>
          <w:rFonts w:hint="eastAsia" w:ascii="宋体" w:hAnsi="宋体" w:eastAsia="宋体" w:cs="宋体"/>
          <w:color w:val="000000" w:themeColor="text1"/>
          <w:sz w:val="36"/>
          <w:szCs w:val="36"/>
        </w:rPr>
        <w:t xml:space="preserve">谈判须知………………………………… </w:t>
      </w:r>
    </w:p>
    <w:p>
      <w:pPr>
        <w:widowControl/>
        <w:numPr>
          <w:ilvl w:val="0"/>
          <w:numId w:val="1"/>
        </w:numPr>
        <w:spacing w:line="720" w:lineRule="auto"/>
        <w:ind w:hanging="1014"/>
        <w:outlineLvl w:val="0"/>
        <w:rPr>
          <w:rFonts w:ascii="宋体" w:hAnsi="宋体" w:eastAsia="宋体" w:cs="宋体"/>
          <w:color w:val="000000" w:themeColor="text1"/>
          <w:sz w:val="36"/>
          <w:szCs w:val="36"/>
        </w:rPr>
      </w:pPr>
      <w:r>
        <w:rPr>
          <w:rFonts w:hint="eastAsia" w:ascii="宋体" w:hAnsi="宋体" w:eastAsia="宋体" w:cs="宋体"/>
          <w:color w:val="000000" w:themeColor="text1"/>
          <w:sz w:val="36"/>
          <w:szCs w:val="36"/>
        </w:rPr>
        <w:t>合同条款及格式…………………………</w:t>
      </w:r>
    </w:p>
    <w:p>
      <w:pPr>
        <w:widowControl/>
        <w:numPr>
          <w:ilvl w:val="0"/>
          <w:numId w:val="1"/>
        </w:numPr>
        <w:spacing w:line="720" w:lineRule="auto"/>
        <w:ind w:hanging="1014"/>
        <w:outlineLvl w:val="0"/>
        <w:rPr>
          <w:rFonts w:ascii="宋体" w:hAnsi="宋体" w:eastAsia="宋体" w:cs="宋体"/>
          <w:color w:val="000000" w:themeColor="text1"/>
          <w:sz w:val="36"/>
          <w:szCs w:val="36"/>
        </w:rPr>
      </w:pPr>
      <w:r>
        <w:rPr>
          <w:rFonts w:hint="eastAsia" w:ascii="宋体" w:hAnsi="宋体" w:eastAsia="宋体" w:cs="宋体"/>
          <w:color w:val="000000" w:themeColor="text1"/>
          <w:sz w:val="36"/>
          <w:szCs w:val="36"/>
        </w:rPr>
        <w:t>项目需求…………………………………</w:t>
      </w:r>
    </w:p>
    <w:p>
      <w:pPr>
        <w:widowControl/>
        <w:numPr>
          <w:ilvl w:val="0"/>
          <w:numId w:val="1"/>
        </w:numPr>
        <w:spacing w:line="720" w:lineRule="auto"/>
        <w:ind w:hanging="1014"/>
        <w:outlineLvl w:val="0"/>
        <w:rPr>
          <w:rFonts w:ascii="宋体" w:hAnsi="宋体" w:eastAsia="宋体" w:cs="宋体"/>
          <w:color w:val="000000" w:themeColor="text1"/>
          <w:sz w:val="36"/>
          <w:szCs w:val="36"/>
        </w:rPr>
      </w:pPr>
      <w:r>
        <w:rPr>
          <w:rFonts w:hint="eastAsia" w:ascii="宋体" w:hAnsi="宋体" w:eastAsia="宋体" w:cs="宋体"/>
          <w:color w:val="000000" w:themeColor="text1"/>
          <w:sz w:val="36"/>
          <w:szCs w:val="36"/>
        </w:rPr>
        <w:t>谈判响应文件格式………………………</w:t>
      </w:r>
    </w:p>
    <w:p>
      <w:pPr>
        <w:pStyle w:val="3"/>
        <w:spacing w:line="360" w:lineRule="auto"/>
        <w:rPr>
          <w:rFonts w:ascii="宋体" w:hAnsi="宋体" w:eastAsia="宋体" w:cs="宋体"/>
          <w:color w:val="000000" w:themeColor="text1"/>
          <w:sz w:val="44"/>
          <w:szCs w:val="44"/>
        </w:rPr>
      </w:pPr>
    </w:p>
    <w:p>
      <w:pPr>
        <w:pStyle w:val="3"/>
        <w:spacing w:line="360" w:lineRule="auto"/>
        <w:rPr>
          <w:rFonts w:ascii="宋体" w:hAnsi="宋体" w:eastAsia="宋体" w:cs="宋体"/>
          <w:color w:val="000000" w:themeColor="text1"/>
          <w:sz w:val="44"/>
          <w:szCs w:val="44"/>
        </w:rPr>
      </w:pPr>
    </w:p>
    <w:p>
      <w:pPr>
        <w:pStyle w:val="3"/>
        <w:spacing w:line="360" w:lineRule="auto"/>
        <w:rPr>
          <w:rFonts w:ascii="宋体" w:hAnsi="宋体" w:eastAsia="宋体" w:cs="宋体"/>
          <w:color w:val="000000" w:themeColor="text1"/>
          <w:sz w:val="44"/>
          <w:szCs w:val="44"/>
        </w:rPr>
      </w:pPr>
    </w:p>
    <w:p>
      <w:pPr>
        <w:pStyle w:val="3"/>
        <w:spacing w:line="360" w:lineRule="auto"/>
        <w:rPr>
          <w:rFonts w:ascii="宋体" w:hAnsi="宋体" w:eastAsia="宋体" w:cs="宋体"/>
          <w:color w:val="000000" w:themeColor="text1"/>
          <w:sz w:val="44"/>
          <w:szCs w:val="44"/>
        </w:rPr>
      </w:pPr>
    </w:p>
    <w:p>
      <w:pPr>
        <w:pStyle w:val="3"/>
        <w:spacing w:line="360" w:lineRule="auto"/>
        <w:rPr>
          <w:rFonts w:ascii="宋体" w:hAnsi="宋体" w:eastAsia="宋体" w:cs="宋体"/>
          <w:color w:val="000000" w:themeColor="text1"/>
          <w:sz w:val="44"/>
          <w:szCs w:val="44"/>
        </w:rPr>
      </w:pPr>
    </w:p>
    <w:p>
      <w:pPr>
        <w:pStyle w:val="3"/>
        <w:spacing w:line="360" w:lineRule="auto"/>
        <w:rPr>
          <w:rFonts w:ascii="宋体" w:hAnsi="宋体" w:eastAsia="宋体" w:cs="宋体"/>
          <w:color w:val="000000" w:themeColor="text1"/>
          <w:sz w:val="44"/>
          <w:szCs w:val="44"/>
        </w:rPr>
      </w:pPr>
    </w:p>
    <w:p>
      <w:pPr>
        <w:pStyle w:val="3"/>
        <w:spacing w:line="360" w:lineRule="auto"/>
        <w:rPr>
          <w:rFonts w:ascii="宋体" w:hAnsi="宋体" w:eastAsia="宋体" w:cs="宋体"/>
          <w:color w:val="000000" w:themeColor="text1"/>
          <w:sz w:val="44"/>
          <w:szCs w:val="44"/>
        </w:rPr>
      </w:pPr>
    </w:p>
    <w:p>
      <w:pPr>
        <w:pStyle w:val="3"/>
        <w:spacing w:line="360" w:lineRule="auto"/>
        <w:rPr>
          <w:rFonts w:ascii="宋体" w:hAnsi="宋体" w:eastAsia="宋体" w:cs="宋体"/>
          <w:color w:val="000000" w:themeColor="text1"/>
          <w:sz w:val="44"/>
          <w:szCs w:val="44"/>
        </w:rPr>
      </w:pPr>
    </w:p>
    <w:p>
      <w:pPr>
        <w:pStyle w:val="3"/>
        <w:spacing w:line="360" w:lineRule="auto"/>
        <w:rPr>
          <w:rFonts w:ascii="宋体" w:hAnsi="宋体" w:eastAsia="宋体" w:cs="宋体"/>
          <w:color w:val="000000" w:themeColor="text1"/>
          <w:sz w:val="44"/>
          <w:szCs w:val="44"/>
        </w:rPr>
      </w:pPr>
    </w:p>
    <w:p>
      <w:pPr>
        <w:rPr>
          <w:rFonts w:ascii="宋体" w:hAnsi="宋体" w:eastAsia="宋体" w:cs="宋体"/>
          <w:color w:val="000000" w:themeColor="text1"/>
          <w:sz w:val="44"/>
          <w:szCs w:val="44"/>
        </w:rPr>
      </w:pPr>
    </w:p>
    <w:p>
      <w:pPr>
        <w:rPr>
          <w:rFonts w:ascii="宋体" w:hAnsi="宋体" w:eastAsia="宋体" w:cs="宋体"/>
          <w:color w:val="000000" w:themeColor="text1"/>
          <w:sz w:val="44"/>
          <w:szCs w:val="44"/>
        </w:rPr>
      </w:pPr>
    </w:p>
    <w:bookmarkEnd w:id="0"/>
    <w:p>
      <w:pPr>
        <w:pStyle w:val="3"/>
        <w:spacing w:line="360" w:lineRule="auto"/>
        <w:rPr>
          <w:rFonts w:ascii="宋体" w:hAnsi="宋体" w:eastAsia="宋体" w:cs="宋体"/>
          <w:color w:val="000000" w:themeColor="text1"/>
          <w:sz w:val="20"/>
          <w:szCs w:val="20"/>
        </w:rPr>
      </w:pPr>
    </w:p>
    <w:p>
      <w:pPr>
        <w:wordWrap w:val="0"/>
        <w:rPr>
          <w:rFonts w:ascii="宋体" w:hAnsi="宋体" w:eastAsia="宋体" w:cs="宋体"/>
          <w:color w:val="000000" w:themeColor="text1"/>
        </w:rPr>
      </w:pPr>
    </w:p>
    <w:p>
      <w:pPr>
        <w:wordWrap w:val="0"/>
        <w:rPr>
          <w:rFonts w:ascii="宋体" w:hAnsi="宋体" w:eastAsia="宋体" w:cs="宋体"/>
          <w:color w:val="000000" w:themeColor="text1"/>
        </w:rPr>
      </w:pPr>
    </w:p>
    <w:p>
      <w:pPr>
        <w:spacing w:line="360" w:lineRule="auto"/>
        <w:ind w:firstLine="600"/>
        <w:jc w:val="left"/>
        <w:rPr>
          <w:rFonts w:ascii="宋体" w:hAnsi="宋体" w:eastAsia="宋体" w:cs="宋体"/>
          <w:color w:val="000000" w:themeColor="text1"/>
          <w:sz w:val="24"/>
          <w:szCs w:val="24"/>
        </w:rPr>
      </w:pPr>
    </w:p>
    <w:p>
      <w:pPr>
        <w:pStyle w:val="3"/>
        <w:spacing w:line="360" w:lineRule="auto"/>
        <w:rPr>
          <w:rFonts w:ascii="宋体" w:hAnsi="宋体" w:eastAsia="宋体" w:cs="宋体"/>
          <w:color w:val="000000" w:themeColor="text1"/>
          <w:sz w:val="44"/>
          <w:szCs w:val="44"/>
        </w:rPr>
      </w:pPr>
      <w:r>
        <w:rPr>
          <w:rFonts w:hint="eastAsia" w:ascii="宋体" w:hAnsi="宋体" w:eastAsia="宋体" w:cs="宋体"/>
          <w:color w:val="000000" w:themeColor="text1"/>
          <w:sz w:val="44"/>
          <w:szCs w:val="44"/>
        </w:rPr>
        <w:t>第一章 竞争性谈判采购公告</w:t>
      </w:r>
    </w:p>
    <w:p>
      <w:pPr>
        <w:rPr>
          <w:rFonts w:ascii="宋体" w:hAnsi="宋体" w:eastAsia="宋体" w:cs="宋体"/>
          <w:color w:val="000000" w:themeColor="text1"/>
        </w:rPr>
      </w:pPr>
    </w:p>
    <w:p>
      <w:pPr>
        <w:snapToGrid w:val="0"/>
        <w:spacing w:line="48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根据盐城工业职业技术学院下达的政府采购计划，决定就其所需的</w:t>
      </w:r>
      <w:r>
        <w:rPr>
          <w:rFonts w:hint="eastAsia" w:ascii="宋体" w:hAnsi="宋体" w:eastAsia="宋体" w:cs="宋体"/>
          <w:color w:val="000000" w:themeColor="text1"/>
          <w:sz w:val="24"/>
          <w:szCs w:val="24"/>
          <w:u w:val="single"/>
        </w:rPr>
        <w:t>盐城工业职业技术学院2020、2021年度师生专项体检服务项目</w:t>
      </w:r>
      <w:r>
        <w:rPr>
          <w:rFonts w:hint="eastAsia" w:ascii="宋体" w:hAnsi="宋体" w:eastAsia="宋体" w:cs="宋体"/>
          <w:color w:val="000000" w:themeColor="text1"/>
          <w:sz w:val="24"/>
          <w:szCs w:val="24"/>
          <w:u w:val="single"/>
          <w:lang w:eastAsia="zh-CN"/>
        </w:rPr>
        <w:t>（</w:t>
      </w:r>
      <w:r>
        <w:rPr>
          <w:rFonts w:hint="eastAsia" w:ascii="宋体" w:hAnsi="宋体" w:eastAsia="宋体" w:cs="宋体"/>
          <w:color w:val="000000" w:themeColor="text1"/>
          <w:sz w:val="24"/>
          <w:szCs w:val="24"/>
          <w:u w:val="single"/>
          <w:lang w:val="en-US" w:eastAsia="zh-CN"/>
        </w:rPr>
        <w:t>二次</w:t>
      </w:r>
      <w:r>
        <w:rPr>
          <w:rFonts w:hint="eastAsia" w:ascii="宋体" w:hAnsi="宋体" w:eastAsia="宋体" w:cs="宋体"/>
          <w:color w:val="000000" w:themeColor="text1"/>
          <w:sz w:val="24"/>
          <w:szCs w:val="24"/>
          <w:u w:val="single"/>
          <w:lang w:eastAsia="zh-CN"/>
        </w:rPr>
        <w:t>）</w:t>
      </w:r>
      <w:r>
        <w:rPr>
          <w:rFonts w:hint="eastAsia" w:ascii="宋体" w:hAnsi="宋体" w:eastAsia="宋体" w:cs="宋体"/>
          <w:color w:val="000000" w:themeColor="text1"/>
          <w:sz w:val="24"/>
          <w:szCs w:val="24"/>
        </w:rPr>
        <w:t>进行竞争性谈判采购，现欢迎符合相关条件的合格供应商投标。</w:t>
      </w:r>
    </w:p>
    <w:p>
      <w:pPr>
        <w:snapToGrid w:val="0"/>
        <w:spacing w:line="48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一、采购项目名称及编号</w:t>
      </w:r>
    </w:p>
    <w:p>
      <w:pPr>
        <w:snapToGrid w:val="0"/>
        <w:spacing w:line="48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项目名称：盐城工业职业技术学院2020、2021年度师生专项体检服务项目</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二次</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w:t>
      </w:r>
    </w:p>
    <w:p>
      <w:pPr>
        <w:snapToGrid w:val="0"/>
        <w:spacing w:line="48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标书编号：2020-003</w:t>
      </w:r>
    </w:p>
    <w:p>
      <w:pPr>
        <w:tabs>
          <w:tab w:val="left" w:pos="900"/>
        </w:tabs>
        <w:spacing w:line="480" w:lineRule="exact"/>
        <w:ind w:firstLine="482"/>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二、采购项目（简要说明）及预算金额</w:t>
      </w:r>
    </w:p>
    <w:p>
      <w:pPr>
        <w:tabs>
          <w:tab w:val="left" w:pos="900"/>
        </w:tabs>
        <w:spacing w:line="480" w:lineRule="exact"/>
        <w:ind w:firstLine="360"/>
        <w:jc w:val="left"/>
        <w:rPr>
          <w:rFonts w:ascii="宋体" w:hAnsi="宋体" w:eastAsia="宋体" w:cs="宋体"/>
          <w:color w:val="000000" w:themeColor="text1"/>
          <w:sz w:val="24"/>
          <w:szCs w:val="24"/>
        </w:rPr>
      </w:pPr>
      <w:r>
        <w:rPr>
          <w:rFonts w:hint="eastAsia" w:ascii="宋体" w:hAnsi="宋体" w:eastAsia="宋体" w:cs="宋体"/>
          <w:sz w:val="24"/>
        </w:rPr>
        <w:t>本项目主要为盐</w:t>
      </w:r>
      <w:r>
        <w:rPr>
          <w:rFonts w:hint="eastAsia" w:ascii="宋体" w:hAnsi="宋体" w:eastAsia="宋体" w:cs="宋体"/>
          <w:color w:val="000000" w:themeColor="text1"/>
          <w:sz w:val="24"/>
          <w:szCs w:val="24"/>
        </w:rPr>
        <w:t>城工业职业技术学院2020、2021年度师生专项体检服务</w:t>
      </w:r>
      <w:r>
        <w:rPr>
          <w:rFonts w:hint="eastAsia" w:ascii="宋体" w:hAnsi="宋体" w:eastAsia="宋体" w:cs="宋体"/>
          <w:sz w:val="24"/>
        </w:rPr>
        <w:t>，具体内容及要求详见项目需求，招标人保留适当变更的权利。</w:t>
      </w:r>
    </w:p>
    <w:p>
      <w:pPr>
        <w:tabs>
          <w:tab w:val="left" w:pos="900"/>
        </w:tabs>
        <w:spacing w:line="480" w:lineRule="exact"/>
        <w:ind w:firstLine="482"/>
        <w:rPr>
          <w:rFonts w:ascii="宋体" w:hAnsi="宋体" w:eastAsia="宋体" w:cs="宋体"/>
          <w:color w:val="000000" w:themeColor="text1"/>
          <w:sz w:val="24"/>
          <w:szCs w:val="24"/>
          <w:shd w:val="clear" w:color="000000" w:fill="FFFFFF"/>
        </w:rPr>
      </w:pPr>
      <w:r>
        <w:rPr>
          <w:rFonts w:hint="eastAsia" w:ascii="宋体" w:hAnsi="宋体" w:eastAsia="宋体" w:cs="宋体"/>
          <w:b/>
          <w:color w:val="000000" w:themeColor="text1"/>
          <w:sz w:val="24"/>
          <w:szCs w:val="24"/>
        </w:rPr>
        <w:t>三、谈判供应商资格要求</w:t>
      </w:r>
    </w:p>
    <w:p>
      <w:pPr>
        <w:spacing w:line="480" w:lineRule="exact"/>
        <w:ind w:firstLine="36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（一）符合政府采购法第二十二条第一款规定的条件，并提供下列材料：</w:t>
      </w:r>
    </w:p>
    <w:p>
      <w:pPr>
        <w:spacing w:line="480" w:lineRule="exact"/>
        <w:ind w:firstLine="6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1、法人或者其他组织的营业执照等证明文件，自然人的身份证明；</w:t>
      </w:r>
    </w:p>
    <w:p>
      <w:pPr>
        <w:spacing w:line="480" w:lineRule="exact"/>
        <w:ind w:firstLine="6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2、具备履行合同所必需的设备和专业技术能力的书面声明；</w:t>
      </w:r>
    </w:p>
    <w:p>
      <w:pPr>
        <w:spacing w:line="480" w:lineRule="exact"/>
        <w:ind w:firstLine="6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3、参加政府采购活动前3年内在经营活动中没有重大违法记录的书面声明；</w:t>
      </w:r>
    </w:p>
    <w:p>
      <w:pPr>
        <w:snapToGrid w:val="0"/>
        <w:spacing w:line="48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（二）其他资格条件：</w:t>
      </w:r>
    </w:p>
    <w:p>
      <w:pPr>
        <w:snapToGrid w:val="0"/>
        <w:spacing w:line="480" w:lineRule="exact"/>
        <w:ind w:firstLine="600"/>
        <w:rPr>
          <w:rFonts w:ascii="宋体" w:hAnsi="宋体" w:eastAsia="宋体" w:cs="宋体"/>
          <w:color w:val="auto"/>
          <w:sz w:val="24"/>
          <w:szCs w:val="24"/>
        </w:rPr>
      </w:pPr>
      <w:r>
        <w:rPr>
          <w:rFonts w:hint="eastAsia" w:ascii="宋体" w:hAnsi="宋体" w:eastAsia="宋体" w:cs="宋体"/>
          <w:color w:val="000000" w:themeColor="text1"/>
          <w:sz w:val="24"/>
          <w:szCs w:val="24"/>
        </w:rPr>
        <w:t>1、未被“信用中国”网站（www.creditchina.gov.cn）列入失信被执行人、重大税收违法案件</w:t>
      </w:r>
      <w:r>
        <w:rPr>
          <w:rFonts w:hint="eastAsia" w:ascii="宋体" w:hAnsi="宋体" w:eastAsia="宋体" w:cs="宋体"/>
          <w:color w:val="auto"/>
          <w:sz w:val="24"/>
          <w:szCs w:val="24"/>
        </w:rPr>
        <w:t>当事人名单、政府采购严重失信行为记录名单。</w:t>
      </w:r>
    </w:p>
    <w:p>
      <w:pPr>
        <w:snapToGrid w:val="0"/>
        <w:spacing w:line="500" w:lineRule="exact"/>
        <w:ind w:firstLine="480" w:firstLineChars="200"/>
        <w:rPr>
          <w:rFonts w:ascii="宋体" w:hAnsi="宋体" w:eastAsia="宋体" w:cs="宋体"/>
          <w:color w:val="auto"/>
          <w:sz w:val="24"/>
          <w:szCs w:val="24"/>
        </w:rPr>
      </w:pPr>
      <w:r>
        <w:rPr>
          <w:rFonts w:hint="eastAsia" w:ascii="宋体" w:hAnsi="宋体" w:cs="宋体"/>
          <w:color w:val="auto"/>
          <w:sz w:val="24"/>
        </w:rPr>
        <w:t>2、投标人必须具有国家管理机构颁发的中华人民共和国非营利或营利性医疗机构执业许可证、放射诊疗许可证，投标人经营范围应包括医疗体检相关服务。投标人须为盐城市区三级甲等综合性医院，需提供医院等级证书。</w:t>
      </w:r>
    </w:p>
    <w:p>
      <w:pPr>
        <w:spacing w:line="480" w:lineRule="exact"/>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（三）本项目</w:t>
      </w:r>
      <w:r>
        <w:rPr>
          <w:rFonts w:hint="eastAsia" w:ascii="宋体" w:hAnsi="宋体" w:eastAsia="宋体" w:cs="宋体"/>
          <w:color w:val="000000" w:themeColor="text1"/>
          <w:sz w:val="24"/>
          <w:szCs w:val="24"/>
          <w:u w:val="single"/>
        </w:rPr>
        <w:t>不接受</w:t>
      </w:r>
      <w:r>
        <w:rPr>
          <w:rFonts w:hint="eastAsia" w:ascii="宋体" w:hAnsi="宋体" w:eastAsia="宋体" w:cs="宋体"/>
          <w:color w:val="000000" w:themeColor="text1"/>
          <w:sz w:val="24"/>
          <w:szCs w:val="24"/>
        </w:rPr>
        <w:t>联合体参与谈判。</w:t>
      </w:r>
    </w:p>
    <w:p>
      <w:pPr>
        <w:snapToGrid w:val="0"/>
        <w:spacing w:line="480" w:lineRule="exact"/>
        <w:ind w:firstLine="59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四、谈判文件提供信息</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本谈判文件提供及公告期限：自谈判公告在“盐城市政府采购网”和“盐城工业职业技术学院招标采购网”发布之日起3个工作日。本谈判文件在“盐城市政府采购网”和“盐城工业职业技术学院招标采购网”上下载，有关本次采购的事项若存在变动和修改，敬请及时关注“盐城市政府采购网”和“盐城工业职业技术学院招标采购网”发布的信息更正公告。</w:t>
      </w:r>
    </w:p>
    <w:p>
      <w:pPr>
        <w:snapToGrid w:val="0"/>
        <w:spacing w:line="480" w:lineRule="exact"/>
        <w:ind w:firstLine="602"/>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五、响应文件接收信息</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响应文件接收时间2020年</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15</w:t>
      </w:r>
      <w:r>
        <w:rPr>
          <w:rFonts w:hint="eastAsia" w:ascii="宋体" w:hAnsi="宋体" w:eastAsia="宋体" w:cs="宋体"/>
          <w:color w:val="000000" w:themeColor="text1"/>
          <w:sz w:val="24"/>
          <w:szCs w:val="24"/>
        </w:rPr>
        <w:t>日</w:t>
      </w:r>
      <w:r>
        <w:rPr>
          <w:rFonts w:hint="eastAsia" w:ascii="宋体" w:hAnsi="宋体" w:eastAsia="宋体" w:cs="宋体"/>
          <w:sz w:val="24"/>
        </w:rPr>
        <w:t>14:30</w:t>
      </w:r>
      <w:r>
        <w:rPr>
          <w:rFonts w:hint="eastAsia" w:ascii="宋体" w:hAnsi="宋体" w:eastAsia="宋体" w:cs="宋体"/>
          <w:color w:val="000000" w:themeColor="text1"/>
          <w:sz w:val="24"/>
          <w:szCs w:val="24"/>
        </w:rPr>
        <w:t>～15:00</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响应文件接收截止时间：2020年</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15</w:t>
      </w:r>
      <w:r>
        <w:rPr>
          <w:rFonts w:hint="eastAsia" w:ascii="宋体" w:hAnsi="宋体" w:eastAsia="宋体" w:cs="宋体"/>
          <w:color w:val="000000" w:themeColor="text1"/>
          <w:sz w:val="24"/>
          <w:szCs w:val="24"/>
        </w:rPr>
        <w:t>日15:00</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投标文件接收地点：</w:t>
      </w:r>
      <w:r>
        <w:rPr>
          <w:rFonts w:hint="eastAsia" w:ascii="宋体" w:hAnsi="宋体" w:cs="宋体"/>
          <w:sz w:val="24"/>
        </w:rPr>
        <w:t>盐城工业职业技术学院（盐城市解放南路285号）后勤服务中心四楼402开标室。</w:t>
      </w:r>
    </w:p>
    <w:p>
      <w:pPr>
        <w:snapToGrid w:val="0"/>
        <w:spacing w:line="480" w:lineRule="exact"/>
        <w:ind w:firstLine="602"/>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六、开标有关信息</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开标时间：2020年</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15</w:t>
      </w:r>
      <w:r>
        <w:rPr>
          <w:rFonts w:hint="eastAsia" w:ascii="宋体" w:hAnsi="宋体" w:eastAsia="宋体" w:cs="宋体"/>
          <w:color w:val="000000" w:themeColor="text1"/>
          <w:sz w:val="24"/>
          <w:szCs w:val="24"/>
        </w:rPr>
        <w:t>日15:00</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开标地点：</w:t>
      </w:r>
      <w:r>
        <w:rPr>
          <w:rFonts w:hint="eastAsia" w:ascii="宋体" w:hAnsi="宋体" w:cs="宋体"/>
          <w:sz w:val="24"/>
        </w:rPr>
        <w:t>盐城工业职业技术学院（盐城市解放南路285号）后勤服务中心四楼402开标室。</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七、本次谈判采购联系事项</w:t>
      </w:r>
    </w:p>
    <w:p>
      <w:pPr>
        <w:tabs>
          <w:tab w:val="left" w:pos="900"/>
        </w:tabs>
        <w:spacing w:line="500" w:lineRule="exact"/>
        <w:ind w:firstLine="480" w:firstLineChars="200"/>
        <w:rPr>
          <w:rFonts w:ascii="宋体" w:hAnsi="宋体" w:eastAsia="宋体" w:cs="宋体"/>
          <w:sz w:val="24"/>
        </w:rPr>
      </w:pPr>
      <w:r>
        <w:rPr>
          <w:rFonts w:hint="eastAsia" w:ascii="宋体" w:hAnsi="宋体" w:eastAsia="宋体" w:cs="宋体"/>
          <w:sz w:val="24"/>
        </w:rPr>
        <w:t>采购人项目联系人：喻云，联系电话：13962089899；</w:t>
      </w:r>
    </w:p>
    <w:p>
      <w:pPr>
        <w:tabs>
          <w:tab w:val="left" w:pos="900"/>
        </w:tabs>
        <w:spacing w:line="500" w:lineRule="exact"/>
        <w:ind w:firstLine="480" w:firstLineChars="200"/>
        <w:rPr>
          <w:rFonts w:ascii="宋体" w:hAnsi="宋体" w:eastAsia="宋体" w:cs="宋体"/>
          <w:sz w:val="24"/>
        </w:rPr>
      </w:pPr>
      <w:r>
        <w:rPr>
          <w:rFonts w:hint="eastAsia" w:ascii="宋体" w:hAnsi="宋体" w:eastAsia="宋体" w:cs="宋体"/>
          <w:sz w:val="24"/>
        </w:rPr>
        <w:t>采购人招标联系人：赵萌</w:t>
      </w:r>
      <w:r>
        <w:rPr>
          <w:rFonts w:hint="eastAsia" w:ascii="宋体" w:hAnsi="宋体" w:eastAsia="宋体" w:cs="宋体"/>
          <w:sz w:val="24"/>
          <w:szCs w:val="24"/>
        </w:rPr>
        <w:t>，联系电话：</w:t>
      </w:r>
      <w:r>
        <w:rPr>
          <w:rFonts w:hint="eastAsia" w:ascii="宋体" w:hAnsi="宋体" w:eastAsia="宋体" w:cs="宋体"/>
          <w:sz w:val="24"/>
        </w:rPr>
        <w:t>0515-88588707；</w:t>
      </w:r>
    </w:p>
    <w:p>
      <w:pPr>
        <w:tabs>
          <w:tab w:val="left" w:pos="900"/>
        </w:tabs>
        <w:spacing w:line="500" w:lineRule="exact"/>
        <w:ind w:firstLine="480" w:firstLineChars="200"/>
        <w:rPr>
          <w:rFonts w:ascii="宋体" w:hAnsi="宋体" w:eastAsia="宋体" w:cs="宋体"/>
          <w:sz w:val="24"/>
        </w:rPr>
      </w:pPr>
      <w:r>
        <w:rPr>
          <w:rFonts w:hint="eastAsia" w:ascii="宋体" w:hAnsi="宋体" w:eastAsia="宋体" w:cs="宋体"/>
          <w:sz w:val="24"/>
        </w:rPr>
        <w:t>采购人地址：盐城工业职业技术学院图文信息中心六楼604室；</w:t>
      </w:r>
    </w:p>
    <w:p>
      <w:pPr>
        <w:snapToGrid w:val="0"/>
        <w:spacing w:line="480" w:lineRule="exact"/>
        <w:ind w:firstLine="602"/>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对项目需求部分的询问、质疑请与采购人项目联系人联系，需求部分的询问、质疑由采购人项目联系人负责答复。</w:t>
      </w:r>
    </w:p>
    <w:p>
      <w:pPr>
        <w:snapToGrid w:val="0"/>
        <w:spacing w:line="480" w:lineRule="exact"/>
        <w:ind w:firstLine="602"/>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八、本次谈判响应文件制作份数要求</w:t>
      </w:r>
    </w:p>
    <w:p>
      <w:pPr>
        <w:snapToGrid w:val="0"/>
        <w:spacing w:line="480" w:lineRule="exact"/>
        <w:ind w:firstLine="6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正本份数：1份   副本份数：</w:t>
      </w:r>
      <w:r>
        <w:rPr>
          <w:rFonts w:hint="eastAsia" w:ascii="宋体" w:hAnsi="宋体" w:eastAsia="宋体" w:cs="宋体"/>
          <w:color w:val="000000" w:themeColor="text1"/>
          <w:sz w:val="24"/>
          <w:szCs w:val="24"/>
          <w:u w:val="single"/>
        </w:rPr>
        <w:t>2</w:t>
      </w:r>
      <w:r>
        <w:rPr>
          <w:rFonts w:hint="eastAsia" w:ascii="宋体" w:hAnsi="宋体" w:eastAsia="宋体" w:cs="宋体"/>
          <w:color w:val="000000" w:themeColor="text1"/>
          <w:sz w:val="24"/>
          <w:szCs w:val="24"/>
        </w:rPr>
        <w:t xml:space="preserve">份 </w:t>
      </w:r>
    </w:p>
    <w:p>
      <w:pPr>
        <w:ind w:firstLine="480"/>
        <w:jc w:val="right"/>
        <w:rPr>
          <w:rFonts w:ascii="宋体" w:hAnsi="宋体" w:eastAsia="宋体" w:cs="宋体"/>
          <w:color w:val="000000" w:themeColor="text1"/>
          <w:sz w:val="24"/>
          <w:szCs w:val="24"/>
        </w:rPr>
      </w:pPr>
    </w:p>
    <w:p>
      <w:pPr>
        <w:ind w:firstLine="480"/>
        <w:jc w:val="right"/>
        <w:rPr>
          <w:rFonts w:ascii="宋体" w:hAnsi="宋体" w:eastAsia="宋体" w:cs="宋体"/>
          <w:color w:val="000000" w:themeColor="text1"/>
          <w:sz w:val="24"/>
          <w:szCs w:val="24"/>
        </w:rPr>
      </w:pPr>
    </w:p>
    <w:p>
      <w:pPr>
        <w:ind w:firstLine="480"/>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 xml:space="preserve">                              </w:t>
      </w:r>
      <w:r>
        <w:rPr>
          <w:rFonts w:hint="eastAsia" w:ascii="宋体" w:hAnsi="宋体" w:eastAsia="宋体" w:cs="宋体"/>
          <w:b/>
          <w:color w:val="000000" w:themeColor="text1"/>
          <w:sz w:val="24"/>
          <w:szCs w:val="24"/>
          <w:lang w:val="en-US" w:eastAsia="zh-CN"/>
        </w:rPr>
        <w:t xml:space="preserve">           </w:t>
      </w:r>
      <w:r>
        <w:rPr>
          <w:rFonts w:hint="eastAsia" w:ascii="宋体" w:hAnsi="宋体" w:eastAsia="宋体" w:cs="宋体"/>
          <w:b/>
          <w:color w:val="000000" w:themeColor="text1"/>
          <w:sz w:val="24"/>
          <w:szCs w:val="24"/>
        </w:rPr>
        <w:t xml:space="preserve"> </w:t>
      </w:r>
      <w:r>
        <w:rPr>
          <w:rFonts w:hint="eastAsia" w:ascii="宋体" w:hAnsi="宋体" w:eastAsia="宋体" w:cs="宋体"/>
          <w:b/>
          <w:color w:val="000000" w:themeColor="text1"/>
          <w:sz w:val="24"/>
          <w:szCs w:val="24"/>
          <w:lang w:val="en-US" w:eastAsia="zh-CN"/>
        </w:rPr>
        <w:t xml:space="preserve"> </w:t>
      </w:r>
      <w:r>
        <w:rPr>
          <w:rFonts w:hint="eastAsia" w:ascii="宋体" w:hAnsi="宋体" w:eastAsia="宋体" w:cs="宋体"/>
          <w:b/>
          <w:color w:val="000000" w:themeColor="text1"/>
          <w:sz w:val="24"/>
          <w:szCs w:val="24"/>
        </w:rPr>
        <w:t>盐城工业职业技术学院</w:t>
      </w:r>
    </w:p>
    <w:p>
      <w:pPr>
        <w:spacing w:line="276" w:lineRule="auto"/>
        <w:ind w:firstLine="482"/>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 xml:space="preserve">                                          </w:t>
      </w:r>
      <w:r>
        <w:rPr>
          <w:rFonts w:hint="eastAsia" w:ascii="宋体" w:hAnsi="宋体" w:eastAsia="宋体" w:cs="宋体"/>
          <w:b/>
          <w:color w:val="000000" w:themeColor="text1"/>
          <w:sz w:val="24"/>
          <w:szCs w:val="24"/>
          <w:lang w:val="en-US" w:eastAsia="zh-CN"/>
        </w:rPr>
        <w:t xml:space="preserve">      </w:t>
      </w:r>
      <w:r>
        <w:rPr>
          <w:rFonts w:hint="eastAsia" w:ascii="宋体" w:hAnsi="宋体" w:eastAsia="宋体" w:cs="宋体"/>
          <w:b/>
          <w:color w:val="000000" w:themeColor="text1"/>
          <w:sz w:val="24"/>
          <w:szCs w:val="24"/>
        </w:rPr>
        <w:t xml:space="preserve">  2020年</w:t>
      </w:r>
      <w:r>
        <w:rPr>
          <w:rFonts w:hint="eastAsia" w:ascii="宋体" w:hAnsi="宋体" w:eastAsia="宋体" w:cs="宋体"/>
          <w:b/>
          <w:color w:val="000000" w:themeColor="text1"/>
          <w:sz w:val="24"/>
          <w:szCs w:val="24"/>
          <w:lang w:val="en-US" w:eastAsia="zh-CN"/>
        </w:rPr>
        <w:t>5</w:t>
      </w:r>
      <w:r>
        <w:rPr>
          <w:rFonts w:hint="eastAsia" w:ascii="宋体" w:hAnsi="宋体" w:eastAsia="宋体" w:cs="宋体"/>
          <w:b/>
          <w:color w:val="000000" w:themeColor="text1"/>
          <w:sz w:val="24"/>
          <w:szCs w:val="24"/>
        </w:rPr>
        <w:t>月</w:t>
      </w:r>
      <w:r>
        <w:rPr>
          <w:rFonts w:hint="eastAsia" w:ascii="宋体" w:hAnsi="宋体" w:eastAsia="宋体" w:cs="宋体"/>
          <w:b/>
          <w:color w:val="000000" w:themeColor="text1"/>
          <w:sz w:val="24"/>
          <w:szCs w:val="24"/>
          <w:lang w:val="en-US" w:eastAsia="zh-CN"/>
        </w:rPr>
        <w:t>12</w:t>
      </w:r>
      <w:r>
        <w:rPr>
          <w:rFonts w:hint="eastAsia" w:ascii="宋体" w:hAnsi="宋体" w:eastAsia="宋体" w:cs="宋体"/>
          <w:b/>
          <w:color w:val="000000" w:themeColor="text1"/>
          <w:sz w:val="24"/>
          <w:szCs w:val="24"/>
        </w:rPr>
        <w:t>日</w:t>
      </w:r>
      <w:bookmarkEnd w:id="1"/>
      <w:bookmarkEnd w:id="2"/>
      <w:bookmarkEnd w:id="3"/>
      <w:bookmarkEnd w:id="4"/>
      <w:bookmarkEnd w:id="5"/>
      <w:bookmarkStart w:id="6" w:name="_Toc120614211"/>
      <w:bookmarkEnd w:id="6"/>
    </w:p>
    <w:p>
      <w:pPr>
        <w:pStyle w:val="4"/>
        <w:spacing w:before="260" w:after="260" w:line="360" w:lineRule="auto"/>
        <w:rPr>
          <w:rFonts w:ascii="宋体" w:hAnsi="宋体" w:eastAsia="宋体" w:cs="宋体"/>
          <w:color w:val="000000" w:themeColor="text1"/>
        </w:rPr>
      </w:pPr>
    </w:p>
    <w:p>
      <w:pPr>
        <w:pStyle w:val="4"/>
        <w:spacing w:before="260" w:after="260" w:line="360" w:lineRule="auto"/>
        <w:rPr>
          <w:rFonts w:ascii="宋体" w:hAnsi="宋体" w:eastAsia="宋体" w:cs="宋体"/>
          <w:color w:val="000000" w:themeColor="text1"/>
        </w:rPr>
      </w:pPr>
    </w:p>
    <w:p>
      <w:pPr>
        <w:pStyle w:val="4"/>
        <w:spacing w:before="260" w:after="260" w:line="360" w:lineRule="auto"/>
        <w:rPr>
          <w:rFonts w:ascii="宋体" w:hAnsi="宋体" w:eastAsia="宋体" w:cs="宋体"/>
          <w:color w:val="000000" w:themeColor="text1"/>
        </w:rPr>
      </w:pPr>
    </w:p>
    <w:p>
      <w:pPr>
        <w:spacing w:line="460" w:lineRule="exact"/>
        <w:outlineLvl w:val="0"/>
        <w:rPr>
          <w:rFonts w:ascii="宋体" w:hAnsi="宋体" w:eastAsia="宋体" w:cs="宋体"/>
          <w:color w:val="000000" w:themeColor="text1"/>
          <w:sz w:val="24"/>
          <w:szCs w:val="24"/>
        </w:rPr>
      </w:pPr>
    </w:p>
    <w:p>
      <w:pPr>
        <w:spacing w:line="460" w:lineRule="exact"/>
        <w:outlineLvl w:val="0"/>
        <w:rPr>
          <w:rFonts w:ascii="宋体" w:hAnsi="宋体" w:eastAsia="宋体" w:cs="宋体"/>
          <w:color w:val="000000" w:themeColor="text1"/>
          <w:sz w:val="24"/>
          <w:szCs w:val="24"/>
        </w:rPr>
      </w:pPr>
    </w:p>
    <w:p>
      <w:pPr>
        <w:spacing w:line="460" w:lineRule="exact"/>
        <w:outlineLvl w:val="0"/>
        <w:rPr>
          <w:rFonts w:ascii="宋体" w:hAnsi="宋体" w:eastAsia="宋体" w:cs="宋体"/>
          <w:color w:val="000000" w:themeColor="text1"/>
          <w:sz w:val="24"/>
          <w:szCs w:val="24"/>
        </w:rPr>
      </w:pPr>
    </w:p>
    <w:p>
      <w:pPr>
        <w:pStyle w:val="4"/>
        <w:spacing w:before="260" w:after="260" w:line="360" w:lineRule="auto"/>
        <w:rPr>
          <w:rFonts w:ascii="宋体" w:hAnsi="宋体" w:eastAsia="宋体" w:cs="宋体"/>
          <w:color w:val="000000" w:themeColor="text1"/>
          <w:sz w:val="24"/>
          <w:szCs w:val="24"/>
        </w:rPr>
      </w:pPr>
      <w:r>
        <w:rPr>
          <w:rFonts w:hint="eastAsia" w:ascii="宋体" w:hAnsi="宋体" w:eastAsia="宋体" w:cs="宋体"/>
          <w:color w:val="000000" w:themeColor="text1"/>
        </w:rPr>
        <w:t>第二章  谈判须知</w:t>
      </w:r>
    </w:p>
    <w:p>
      <w:pPr>
        <w:spacing w:line="460" w:lineRule="exact"/>
        <w:jc w:val="center"/>
        <w:outlineLvl w:val="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（参加竞争性谈判的供应商以下简称“谈判供应商”）</w:t>
      </w:r>
    </w:p>
    <w:p>
      <w:pPr>
        <w:spacing w:line="460" w:lineRule="exact"/>
        <w:ind w:firstLine="321"/>
        <w:outlineLvl w:val="2"/>
        <w:rPr>
          <w:rFonts w:ascii="宋体" w:hAnsi="宋体" w:eastAsia="宋体" w:cs="宋体"/>
          <w:b/>
          <w:color w:val="000000" w:themeColor="text1"/>
          <w:sz w:val="32"/>
          <w:szCs w:val="32"/>
        </w:rPr>
      </w:pPr>
      <w:bookmarkStart w:id="7" w:name="_Toc20823275"/>
      <w:bookmarkStart w:id="8" w:name="_Toc513029203"/>
      <w:bookmarkStart w:id="9" w:name="_Toc16938519"/>
      <w:bookmarkStart w:id="10" w:name="_Toc120614214"/>
      <w:r>
        <w:rPr>
          <w:rFonts w:hint="eastAsia" w:ascii="宋体" w:hAnsi="宋体" w:eastAsia="宋体" w:cs="宋体"/>
          <w:b/>
          <w:color w:val="000000" w:themeColor="text1"/>
          <w:sz w:val="32"/>
          <w:szCs w:val="32"/>
        </w:rPr>
        <w:t>一、总则</w:t>
      </w:r>
      <w:bookmarkEnd w:id="7"/>
      <w:bookmarkEnd w:id="8"/>
      <w:bookmarkEnd w:id="9"/>
      <w:bookmarkEnd w:id="10"/>
    </w:p>
    <w:p>
      <w:pPr>
        <w:spacing w:line="460" w:lineRule="exact"/>
        <w:ind w:firstLine="420"/>
        <w:outlineLvl w:val="3"/>
        <w:rPr>
          <w:rFonts w:ascii="宋体" w:hAnsi="宋体" w:eastAsia="宋体" w:cs="宋体"/>
          <w:color w:val="000000" w:themeColor="text1"/>
          <w:sz w:val="28"/>
          <w:szCs w:val="28"/>
        </w:rPr>
      </w:pPr>
      <w:bookmarkStart w:id="11" w:name="_Hlt16619475"/>
      <w:bookmarkEnd w:id="11"/>
      <w:bookmarkStart w:id="12" w:name="_Toc458694821"/>
      <w:bookmarkStart w:id="13" w:name="_Toc16938520"/>
      <w:bookmarkStart w:id="14" w:name="_Toc513029204"/>
      <w:bookmarkStart w:id="15" w:name="_Toc20823276"/>
      <w:r>
        <w:rPr>
          <w:rFonts w:hint="eastAsia" w:ascii="宋体" w:hAnsi="宋体" w:eastAsia="宋体" w:cs="宋体"/>
          <w:color w:val="000000" w:themeColor="text1"/>
          <w:sz w:val="28"/>
          <w:szCs w:val="28"/>
        </w:rPr>
        <w:t>1</w:t>
      </w:r>
      <w:bookmarkEnd w:id="12"/>
      <w:r>
        <w:rPr>
          <w:rFonts w:hint="eastAsia" w:ascii="宋体" w:hAnsi="宋体" w:eastAsia="宋体" w:cs="宋体"/>
          <w:color w:val="000000" w:themeColor="text1"/>
          <w:sz w:val="28"/>
          <w:szCs w:val="28"/>
        </w:rPr>
        <w:t>、</w:t>
      </w:r>
      <w:bookmarkEnd w:id="13"/>
      <w:bookmarkEnd w:id="14"/>
      <w:bookmarkEnd w:id="15"/>
      <w:r>
        <w:rPr>
          <w:rFonts w:hint="eastAsia" w:ascii="宋体" w:hAnsi="宋体" w:eastAsia="宋体" w:cs="宋体"/>
          <w:color w:val="000000" w:themeColor="text1"/>
          <w:sz w:val="28"/>
          <w:szCs w:val="28"/>
        </w:rPr>
        <w:t>适用范围</w:t>
      </w:r>
    </w:p>
    <w:p>
      <w:pPr>
        <w:spacing w:line="460" w:lineRule="exact"/>
        <w:ind w:firstLine="360"/>
        <w:outlineLvl w:val="3"/>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 本竞争性谈判文件（以下简称谈判文件）仅适用此项目。</w:t>
      </w:r>
    </w:p>
    <w:p>
      <w:pPr>
        <w:spacing w:line="460" w:lineRule="exact"/>
        <w:ind w:firstLine="420"/>
        <w:outlineLvl w:val="3"/>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2、项目采购方式</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2.1</w:t>
      </w:r>
      <w:r>
        <w:rPr>
          <w:rFonts w:hint="eastAsia" w:ascii="宋体" w:hAnsi="宋体" w:eastAsia="宋体" w:cs="宋体"/>
          <w:color w:val="000000" w:themeColor="text1"/>
          <w:sz w:val="24"/>
          <w:szCs w:val="24"/>
        </w:rPr>
        <w:t>本次采购采取竞争性谈判的方式。</w:t>
      </w:r>
    </w:p>
    <w:p>
      <w:pPr>
        <w:spacing w:line="460" w:lineRule="exact"/>
        <w:ind w:firstLine="420"/>
        <w:outlineLvl w:val="3"/>
        <w:rPr>
          <w:rFonts w:ascii="宋体" w:hAnsi="宋体" w:eastAsia="宋体" w:cs="宋体"/>
          <w:color w:val="000000" w:themeColor="text1"/>
          <w:sz w:val="28"/>
          <w:szCs w:val="28"/>
        </w:rPr>
      </w:pPr>
      <w:bookmarkStart w:id="16" w:name="_Toc16938521"/>
      <w:bookmarkStart w:id="17" w:name="_Toc20823277"/>
      <w:bookmarkStart w:id="18" w:name="_Toc513029205"/>
      <w:r>
        <w:rPr>
          <w:rFonts w:hint="eastAsia" w:ascii="宋体" w:hAnsi="宋体" w:eastAsia="宋体" w:cs="宋体"/>
          <w:color w:val="000000" w:themeColor="text1"/>
          <w:sz w:val="28"/>
          <w:szCs w:val="28"/>
        </w:rPr>
        <w:t>3、合格的</w:t>
      </w:r>
      <w:bookmarkEnd w:id="16"/>
      <w:bookmarkEnd w:id="17"/>
      <w:bookmarkEnd w:id="18"/>
      <w:r>
        <w:rPr>
          <w:rFonts w:hint="eastAsia" w:ascii="宋体" w:hAnsi="宋体" w:eastAsia="宋体" w:cs="宋体"/>
          <w:color w:val="000000" w:themeColor="text1"/>
          <w:sz w:val="28"/>
          <w:szCs w:val="28"/>
        </w:rPr>
        <w:t>谈判供应商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3.1满足本谈判文件“竞争性谈判采购公告”中合格谈判供应商资格要求的规定。</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3.2 满足本谈判文件实质性要求和条件的规定。</w:t>
      </w:r>
    </w:p>
    <w:p>
      <w:pPr>
        <w:spacing w:line="460" w:lineRule="exact"/>
        <w:ind w:firstLine="452"/>
        <w:outlineLvl w:val="3"/>
        <w:rPr>
          <w:rFonts w:ascii="宋体" w:hAnsi="宋体" w:eastAsia="宋体" w:cs="宋体"/>
          <w:color w:val="000000" w:themeColor="text1"/>
          <w:sz w:val="28"/>
          <w:szCs w:val="28"/>
        </w:rPr>
      </w:pPr>
      <w:r>
        <w:rPr>
          <w:rFonts w:hint="eastAsia" w:ascii="宋体" w:hAnsi="宋体" w:eastAsia="宋体" w:cs="宋体"/>
          <w:color w:val="000000" w:themeColor="text1"/>
          <w:sz w:val="30"/>
          <w:szCs w:val="30"/>
          <w:lang w:val="en-US" w:eastAsia="zh-CN"/>
        </w:rPr>
        <w:t>4</w:t>
      </w:r>
      <w:r>
        <w:rPr>
          <w:rFonts w:hint="eastAsia" w:ascii="宋体" w:hAnsi="宋体" w:eastAsia="宋体" w:cs="宋体"/>
          <w:color w:val="000000" w:themeColor="text1"/>
          <w:sz w:val="30"/>
          <w:szCs w:val="30"/>
        </w:rPr>
        <w:t>、</w:t>
      </w:r>
      <w:r>
        <w:rPr>
          <w:rFonts w:hint="eastAsia" w:ascii="宋体" w:hAnsi="宋体" w:eastAsia="宋体" w:cs="宋体"/>
          <w:color w:val="000000" w:themeColor="text1"/>
          <w:sz w:val="28"/>
          <w:szCs w:val="28"/>
        </w:rPr>
        <w:t>谈判文件的约束力</w:t>
      </w:r>
    </w:p>
    <w:p>
      <w:pPr>
        <w:tabs>
          <w:tab w:val="left" w:pos="900"/>
        </w:tabs>
        <w:spacing w:line="460" w:lineRule="exact"/>
        <w:ind w:left="120" w:firstLine="478"/>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4.1</w:t>
      </w:r>
      <w:r>
        <w:rPr>
          <w:rFonts w:hint="eastAsia" w:ascii="宋体" w:hAnsi="宋体" w:eastAsia="宋体" w:cs="宋体"/>
          <w:color w:val="000000" w:themeColor="text1"/>
          <w:sz w:val="24"/>
          <w:szCs w:val="24"/>
        </w:rPr>
        <w:t>供应商一旦下载了本谈判文件并决定参加谈判，即被认为接受了本谈判文件的规定和约束，并且视为自竞争性谈判公告期限届满之日起知道或应当知道自身权益是否受到了损害。</w:t>
      </w:r>
    </w:p>
    <w:p>
      <w:pPr>
        <w:spacing w:line="460" w:lineRule="exact"/>
        <w:ind w:firstLine="420"/>
        <w:outlineLvl w:val="3"/>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en-US" w:eastAsia="zh-CN"/>
        </w:rPr>
        <w:t>5</w:t>
      </w:r>
      <w:r>
        <w:rPr>
          <w:rFonts w:hint="eastAsia" w:ascii="宋体" w:hAnsi="宋体" w:eastAsia="宋体" w:cs="宋体"/>
          <w:color w:val="000000" w:themeColor="text1"/>
          <w:sz w:val="28"/>
          <w:szCs w:val="28"/>
        </w:rPr>
        <w:t>、谈判文件的询问及修改</w:t>
      </w:r>
    </w:p>
    <w:p>
      <w:pPr>
        <w:tabs>
          <w:tab w:val="left" w:pos="900"/>
        </w:tabs>
        <w:spacing w:line="460" w:lineRule="exact"/>
        <w:ind w:left="120" w:firstLine="478"/>
        <w:rPr>
          <w:rFonts w:ascii="宋体" w:hAnsi="宋体" w:eastAsia="宋体" w:cs="宋体"/>
          <w:color w:val="000000" w:themeColor="text1"/>
          <w:sz w:val="24"/>
          <w:szCs w:val="24"/>
        </w:rPr>
      </w:pPr>
      <w:bookmarkStart w:id="19" w:name="_Toc120614215"/>
      <w:bookmarkStart w:id="20" w:name="_Toc20823281"/>
      <w:bookmarkStart w:id="21" w:name="_Toc513029209"/>
      <w:bookmarkStart w:id="22" w:name="_Toc16938525"/>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1任何要求对谈判文件进行询问的供应商，均应在提交首次响应文件截止时间3个工作日前按竞争性谈判采购公告中的通讯地址，向采购人或采购代理机构提出。提交首次响应文件截止之日前，采购人或采购代理机构可以对已发出的谈判文件进行必要的澄清或者修改，澄清或者修改的内容作为谈判文件的组成部分。澄清或者修改的内容可能影响响应文件编制的，采购人或采购代理机构将在提交首次响应文件截止时间至少3个工作日前，在</w:t>
      </w:r>
      <w:r>
        <w:rPr>
          <w:rFonts w:hint="eastAsia" w:ascii="宋体" w:hAnsi="宋体" w:eastAsia="宋体" w:cs="宋体"/>
          <w:sz w:val="24"/>
        </w:rPr>
        <w:t>“盐城市政府采购网”和“盐城工业职业技术学院招标采购网”</w:t>
      </w:r>
      <w:r>
        <w:rPr>
          <w:rFonts w:hint="eastAsia" w:ascii="宋体" w:hAnsi="宋体" w:eastAsia="宋体" w:cs="宋体"/>
          <w:color w:val="000000" w:themeColor="text1"/>
          <w:sz w:val="24"/>
          <w:szCs w:val="24"/>
        </w:rPr>
        <w:t>网上发布书面更正公告形式通知所有获取谈判文件的供应商。不足3个工作日的，采购人和采购代理机构应当顺延提交首次响应文件截止时间。</w:t>
      </w:r>
    </w:p>
    <w:p>
      <w:pPr>
        <w:tabs>
          <w:tab w:val="left" w:pos="900"/>
        </w:tabs>
        <w:spacing w:line="460" w:lineRule="exact"/>
        <w:ind w:left="120" w:firstLine="478"/>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6.2凡在规定时间内未对本次竞争性谈判提出书面质疑的谈判供应商，采购人视为对竞争性谈判采购文件无异议或认可解释权属采购人。</w:t>
      </w:r>
    </w:p>
    <w:p>
      <w:pPr>
        <w:spacing w:line="460" w:lineRule="exact"/>
        <w:ind w:firstLine="321"/>
        <w:outlineLvl w:val="2"/>
        <w:rPr>
          <w:rFonts w:ascii="宋体" w:hAnsi="宋体" w:eastAsia="宋体" w:cs="宋体"/>
          <w:b/>
          <w:color w:val="000000" w:themeColor="text1"/>
          <w:sz w:val="32"/>
          <w:szCs w:val="32"/>
        </w:rPr>
      </w:pPr>
      <w:r>
        <w:rPr>
          <w:rFonts w:hint="eastAsia" w:ascii="宋体" w:hAnsi="宋体" w:eastAsia="宋体" w:cs="宋体"/>
          <w:b/>
          <w:color w:val="000000" w:themeColor="text1"/>
          <w:sz w:val="32"/>
          <w:szCs w:val="32"/>
        </w:rPr>
        <w:t>二、</w:t>
      </w:r>
      <w:bookmarkEnd w:id="19"/>
      <w:bookmarkEnd w:id="20"/>
      <w:bookmarkEnd w:id="21"/>
      <w:bookmarkEnd w:id="22"/>
      <w:r>
        <w:rPr>
          <w:rFonts w:hint="eastAsia" w:ascii="宋体" w:hAnsi="宋体" w:eastAsia="宋体" w:cs="宋体"/>
          <w:b/>
          <w:color w:val="000000" w:themeColor="text1"/>
          <w:sz w:val="32"/>
          <w:szCs w:val="32"/>
        </w:rPr>
        <w:t>谈判响应文件的编制及保证金收取</w:t>
      </w:r>
    </w:p>
    <w:p>
      <w:pPr>
        <w:spacing w:line="460" w:lineRule="exact"/>
        <w:ind w:firstLine="420"/>
        <w:outlineLvl w:val="3"/>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1、谈判响应文件份数和签署</w:t>
      </w:r>
    </w:p>
    <w:p>
      <w:pPr>
        <w:snapToGrid w:val="0"/>
        <w:spacing w:line="460" w:lineRule="exact"/>
        <w:ind w:firstLine="480"/>
        <w:rPr>
          <w:rFonts w:ascii="宋体" w:hAnsi="宋体" w:eastAsia="宋体" w:cs="宋体"/>
          <w:color w:val="000000" w:themeColor="text1"/>
          <w:sz w:val="24"/>
          <w:szCs w:val="24"/>
        </w:rPr>
      </w:pPr>
      <w:bookmarkStart w:id="23" w:name="_Toc61149557"/>
      <w:bookmarkStart w:id="24" w:name="_Toc513029217"/>
      <w:r>
        <w:rPr>
          <w:rFonts w:hint="eastAsia" w:ascii="宋体" w:hAnsi="宋体" w:eastAsia="宋体" w:cs="宋体"/>
          <w:color w:val="000000" w:themeColor="text1"/>
          <w:sz w:val="24"/>
          <w:szCs w:val="24"/>
        </w:rPr>
        <w:t>1.1 参加谈判供应商应严格按照竞争性谈判采购公告要求准备谈判响应文件（以下简称响应文件），每份响应文件须清楚地标明“正本”或“副本”字样。一旦正本和副本不符，以正本为准</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1.2 除谈判供应商对错处做必要修改外，谈判响应文件不得行间插字、涂改或增删。如有修改错漏处，必须由响应文件签署人签字或盖章。</w:t>
      </w:r>
    </w:p>
    <w:p>
      <w:pPr>
        <w:snapToGrid w:val="0"/>
        <w:spacing w:line="460" w:lineRule="exact"/>
        <w:ind w:firstLine="480"/>
        <w:rPr>
          <w:rFonts w:ascii="宋体" w:hAnsi="宋体" w:eastAsia="宋体" w:cs="宋体"/>
          <w:color w:val="000000" w:themeColor="text1"/>
          <w:sz w:val="24"/>
          <w:szCs w:val="24"/>
        </w:rPr>
      </w:pPr>
      <w:bookmarkStart w:id="25" w:name="_Hlt26954834"/>
      <w:bookmarkEnd w:id="25"/>
      <w:bookmarkStart w:id="26" w:name="_Toc61149555"/>
      <w:bookmarkStart w:id="27" w:name="_Toc513029215"/>
      <w:bookmarkStart w:id="28" w:name="_Toc14577353"/>
      <w:bookmarkStart w:id="29" w:name="_Toc462564074"/>
      <w:bookmarkStart w:id="30" w:name="_Toc462564073"/>
      <w:bookmarkStart w:id="31" w:name="_Toc513029214"/>
      <w:bookmarkStart w:id="32" w:name="_Toc61149554"/>
      <w:bookmarkStart w:id="33" w:name="_Toc14577352"/>
      <w:r>
        <w:rPr>
          <w:rFonts w:hint="eastAsia" w:ascii="宋体" w:hAnsi="宋体" w:eastAsia="宋体" w:cs="宋体"/>
          <w:color w:val="000000" w:themeColor="text1"/>
          <w:sz w:val="24"/>
          <w:szCs w:val="24"/>
        </w:rPr>
        <w:t>2、响应文件</w:t>
      </w:r>
      <w:bookmarkEnd w:id="26"/>
      <w:bookmarkEnd w:id="27"/>
      <w:bookmarkEnd w:id="28"/>
      <w:bookmarkEnd w:id="29"/>
      <w:r>
        <w:rPr>
          <w:rFonts w:hint="eastAsia" w:ascii="宋体" w:hAnsi="宋体" w:eastAsia="宋体" w:cs="宋体"/>
          <w:color w:val="000000" w:themeColor="text1"/>
          <w:sz w:val="24"/>
          <w:szCs w:val="24"/>
        </w:rPr>
        <w:t>编制要求</w:t>
      </w:r>
      <w:bookmarkEnd w:id="30"/>
      <w:bookmarkEnd w:id="31"/>
      <w:bookmarkEnd w:id="32"/>
      <w:bookmarkEnd w:id="33"/>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2.1谈判供应商提交的响应文件以及谈判供应商与采购人就有关谈判的所有来往函电均应使用简体中文。谈判文件中既有中文也有外文的，以中文意义为准。</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2.2 除技术性能另有规定外，响应文件所使用的度量衡单位，均须采用国家法定计量单位。</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2.3谈判文件构成：</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2.3.1参加谈判供应商应严格按本谈判文件第五章的要求编制响应文件。</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2.3.2响应文件共分一个标书。</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（1）资格性审查响应对照表； </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（2）资信证明文件；</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（3）符合性审查相应对照表；</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（4）谈判响应函（见格式，允许另附一个详细说明）；</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（5）开标一览表（格式），谈判供应商必须按表中规定格式完整、清晰、正确填写，装入投标文件；</w:t>
      </w:r>
    </w:p>
    <w:p>
      <w:pPr>
        <w:spacing w:line="460" w:lineRule="exact"/>
        <w:ind w:firstLine="48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（6）</w:t>
      </w:r>
      <w:r>
        <w:rPr>
          <w:rFonts w:hint="eastAsia" w:ascii="宋体" w:hAnsi="宋体" w:eastAsia="宋体" w:cs="宋体"/>
          <w:bCs/>
          <w:color w:val="000000" w:themeColor="text1"/>
          <w:sz w:val="24"/>
        </w:rPr>
        <w:t>投标配置与分项报价表</w:t>
      </w:r>
      <w:r>
        <w:rPr>
          <w:rFonts w:hint="eastAsia" w:ascii="宋体" w:hAnsi="宋体" w:eastAsia="宋体" w:cs="宋体"/>
          <w:bCs/>
          <w:color w:val="000000" w:themeColor="text1"/>
          <w:sz w:val="24"/>
          <w:szCs w:val="24"/>
        </w:rPr>
        <w:t>；</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（7）商务条款响应及偏离表；</w:t>
      </w:r>
    </w:p>
    <w:p>
      <w:pPr>
        <w:spacing w:line="460" w:lineRule="exact"/>
        <w:ind w:firstLine="480"/>
        <w:rPr>
          <w:rFonts w:ascii="宋体" w:hAnsi="宋体" w:eastAsia="宋体" w:cs="宋体"/>
          <w:b/>
          <w:color w:val="000000" w:themeColor="text1"/>
          <w:sz w:val="24"/>
          <w:szCs w:val="24"/>
        </w:rPr>
      </w:pPr>
      <w:r>
        <w:rPr>
          <w:rFonts w:hint="eastAsia" w:ascii="宋体" w:hAnsi="宋体" w:eastAsia="宋体" w:cs="宋体"/>
          <w:color w:val="000000" w:themeColor="text1"/>
          <w:sz w:val="24"/>
          <w:szCs w:val="24"/>
        </w:rPr>
        <w:t>（8）谈判文件中规定要求提供的材料或谈判供应商认为需要提供的其他材料。</w:t>
      </w:r>
    </w:p>
    <w:p>
      <w:pPr>
        <w:spacing w:line="460" w:lineRule="exact"/>
        <w:ind w:firstLine="480"/>
        <w:rPr>
          <w:rFonts w:ascii="宋体" w:hAnsi="宋体" w:eastAsia="宋体" w:cs="宋体"/>
          <w:color w:val="000000" w:themeColor="text1"/>
          <w:sz w:val="24"/>
          <w:szCs w:val="24"/>
        </w:rPr>
      </w:pPr>
      <w:bookmarkStart w:id="34" w:name="_Toc513029219"/>
      <w:bookmarkStart w:id="35" w:name="_Toc61149558"/>
      <w:bookmarkStart w:id="36" w:name="_Toc14577357"/>
      <w:bookmarkStart w:id="37" w:name="_Toc14577355"/>
      <w:r>
        <w:rPr>
          <w:rFonts w:hint="eastAsia" w:ascii="宋体" w:hAnsi="宋体" w:eastAsia="宋体" w:cs="宋体"/>
          <w:color w:val="000000" w:themeColor="text1"/>
          <w:sz w:val="24"/>
          <w:szCs w:val="24"/>
        </w:rPr>
        <w:t>3、参加谈判供应商资格的文件</w:t>
      </w:r>
      <w:bookmarkEnd w:id="34"/>
      <w:bookmarkEnd w:id="35"/>
      <w:bookmarkEnd w:id="36"/>
      <w:r>
        <w:rPr>
          <w:rFonts w:hint="eastAsia" w:ascii="宋体" w:hAnsi="宋体" w:eastAsia="宋体" w:cs="宋体"/>
          <w:color w:val="000000" w:themeColor="text1"/>
          <w:sz w:val="24"/>
          <w:szCs w:val="24"/>
        </w:rPr>
        <w:t>证明</w:t>
      </w:r>
    </w:p>
    <w:p>
      <w:pPr>
        <w:snapToGrid w:val="0"/>
        <w:spacing w:line="460" w:lineRule="exact"/>
        <w:ind w:firstLine="480"/>
        <w:rPr>
          <w:rFonts w:ascii="宋体" w:hAnsi="宋体" w:eastAsia="宋体" w:cs="宋体"/>
          <w:color w:val="000000" w:themeColor="text1"/>
          <w:sz w:val="24"/>
          <w:szCs w:val="24"/>
        </w:rPr>
      </w:pPr>
      <w:bookmarkStart w:id="38" w:name="_Hlt26668999"/>
      <w:bookmarkEnd w:id="38"/>
      <w:r>
        <w:rPr>
          <w:rFonts w:hint="eastAsia" w:ascii="宋体" w:hAnsi="宋体" w:eastAsia="宋体" w:cs="宋体"/>
          <w:color w:val="000000" w:themeColor="text1"/>
          <w:sz w:val="24"/>
          <w:szCs w:val="24"/>
        </w:rPr>
        <w:t>3.1谈判供应商应提交证明其有资格参加谈判和成交后有能力独立履行合同的文件，并作为其响应文件的一部分。</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3.2谈判供应商除必须具有履行合同所需提供的设备以及服务的能力外，还必须具备相应的财务、技术方面的能力。</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3.3谈判供应商应填写并提交谈判文件所附的“资格证明文件”。</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4、开标一览表和</w:t>
      </w:r>
      <w:bookmarkEnd w:id="37"/>
      <w:r>
        <w:rPr>
          <w:rFonts w:hint="eastAsia" w:ascii="宋体" w:hAnsi="宋体" w:eastAsia="宋体" w:cs="宋体"/>
          <w:color w:val="000000" w:themeColor="text1"/>
          <w:sz w:val="24"/>
        </w:rPr>
        <w:t>投标配置与分项报价表</w:t>
      </w:r>
    </w:p>
    <w:p>
      <w:pPr>
        <w:snapToGrid w:val="0"/>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4.1 参加谈判的供应商应按照谈判文件规定格式填报开标一览表、</w:t>
      </w:r>
      <w:r>
        <w:rPr>
          <w:rFonts w:hint="eastAsia" w:ascii="宋体" w:hAnsi="宋体" w:eastAsia="宋体" w:cs="宋体"/>
          <w:color w:val="000000" w:themeColor="text1"/>
          <w:sz w:val="24"/>
        </w:rPr>
        <w:t>投标配置与分项报价表</w:t>
      </w:r>
      <w:r>
        <w:rPr>
          <w:rFonts w:hint="eastAsia" w:ascii="宋体" w:hAnsi="宋体" w:eastAsia="宋体" w:cs="宋体"/>
          <w:color w:val="000000" w:themeColor="text1"/>
          <w:sz w:val="24"/>
          <w:szCs w:val="24"/>
        </w:rPr>
        <w:t>，每项清单只允许有一个报价，任何有选择的报价将不予接受。</w:t>
      </w:r>
      <w:bookmarkEnd w:id="23"/>
      <w:bookmarkEnd w:id="24"/>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4.2 标的物</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详见项目需求。</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4.3 有关费用处理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本次采购谈判供应商的总报价应包括为完成本项目发生的所有费用，本谈判文件中另有规定的除外。</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4.4 其它费用处理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谈判文件未列明，而谈判供应商认为必需的费用也需列入报价。</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4.5报价采用的货币</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响应文件中的单价和总价，无特殊规定的采用人民币报价，以元为单位标注。谈判文件中另有规定的按规定执行。</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4.6谈判响应报价表上的价格应按谈判文件规定填写。</w:t>
      </w:r>
    </w:p>
    <w:p>
      <w:pPr>
        <w:spacing w:line="460" w:lineRule="exact"/>
        <w:ind w:firstLine="321"/>
        <w:outlineLvl w:val="2"/>
        <w:rPr>
          <w:rFonts w:ascii="宋体" w:hAnsi="宋体" w:eastAsia="宋体" w:cs="宋体"/>
          <w:b/>
          <w:color w:val="000000" w:themeColor="text1"/>
          <w:sz w:val="32"/>
          <w:szCs w:val="32"/>
        </w:rPr>
      </w:pPr>
      <w:bookmarkStart w:id="39" w:name="_Toc20823285"/>
      <w:bookmarkStart w:id="40" w:name="_Toc16938529"/>
      <w:bookmarkStart w:id="41" w:name="_Toc120614216"/>
      <w:bookmarkStart w:id="42" w:name="_Toc462564072"/>
      <w:bookmarkStart w:id="43" w:name="_Toc513029213"/>
      <w:r>
        <w:rPr>
          <w:rFonts w:hint="eastAsia" w:ascii="宋体" w:hAnsi="宋体" w:eastAsia="宋体" w:cs="宋体"/>
          <w:b/>
          <w:color w:val="000000" w:themeColor="text1"/>
          <w:sz w:val="32"/>
          <w:szCs w:val="32"/>
        </w:rPr>
        <w:t>三、</w:t>
      </w:r>
      <w:bookmarkEnd w:id="39"/>
      <w:bookmarkEnd w:id="40"/>
      <w:bookmarkEnd w:id="41"/>
      <w:bookmarkEnd w:id="42"/>
      <w:bookmarkEnd w:id="43"/>
      <w:r>
        <w:rPr>
          <w:rFonts w:hint="eastAsia" w:ascii="宋体" w:hAnsi="宋体" w:eastAsia="宋体" w:cs="宋体"/>
          <w:b/>
          <w:color w:val="000000" w:themeColor="text1"/>
          <w:sz w:val="32"/>
          <w:szCs w:val="32"/>
        </w:rPr>
        <w:t>谈判响应文件的递交</w:t>
      </w:r>
    </w:p>
    <w:p>
      <w:pPr>
        <w:spacing w:line="460" w:lineRule="exact"/>
        <w:ind w:firstLine="480"/>
        <w:rPr>
          <w:rFonts w:ascii="宋体" w:hAnsi="宋体" w:eastAsia="宋体" w:cs="宋体"/>
          <w:color w:val="000000" w:themeColor="text1"/>
          <w:sz w:val="24"/>
          <w:szCs w:val="24"/>
        </w:rPr>
      </w:pPr>
      <w:bookmarkStart w:id="44" w:name="_Toc61149563"/>
      <w:bookmarkStart w:id="45" w:name="_Toc14577363"/>
      <w:r>
        <w:rPr>
          <w:rFonts w:hint="eastAsia" w:ascii="宋体" w:hAnsi="宋体" w:eastAsia="宋体" w:cs="宋体"/>
          <w:color w:val="000000" w:themeColor="text1"/>
          <w:sz w:val="24"/>
          <w:szCs w:val="24"/>
        </w:rPr>
        <w:t>1、谈判响应文件</w:t>
      </w:r>
      <w:bookmarkStart w:id="46" w:name="_Hlt26954743"/>
      <w:bookmarkEnd w:id="46"/>
      <w:r>
        <w:rPr>
          <w:rFonts w:hint="eastAsia" w:ascii="宋体" w:hAnsi="宋体" w:eastAsia="宋体" w:cs="宋体"/>
          <w:color w:val="000000" w:themeColor="text1"/>
          <w:sz w:val="24"/>
          <w:szCs w:val="24"/>
        </w:rPr>
        <w:t>的密封和标记</w:t>
      </w:r>
      <w:bookmarkEnd w:id="44"/>
      <w:bookmarkEnd w:id="45"/>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1.1参加谈判供应商应将谈判响应文件密封，密封的谈判响应文件应标明“正本”、“副本”的字样。</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1.2密封的谈判响应文件应：</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（1）按采购公告中注明的地址送达规定地点；</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（2）注明参加谈判项目名称、谈判文件编号及参加的分包号；</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（3）密封包装上应写明参加谈判供应商名称。</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1.3如果密封包装未按要求密封和加写标记，采购人或采购代理机构对误投或过早启封概不负责。对由此造成提前开封的谈判响应文件，采购人或采购代理机构将予以拒绝。</w:t>
      </w:r>
    </w:p>
    <w:p>
      <w:pPr>
        <w:spacing w:line="460" w:lineRule="exact"/>
        <w:ind w:firstLine="480"/>
        <w:rPr>
          <w:rFonts w:ascii="宋体" w:hAnsi="宋体" w:eastAsia="宋体" w:cs="宋体"/>
          <w:color w:val="000000" w:themeColor="text1"/>
          <w:sz w:val="24"/>
          <w:szCs w:val="24"/>
        </w:rPr>
      </w:pPr>
      <w:bookmarkStart w:id="47" w:name="_Hlt26670496"/>
      <w:bookmarkEnd w:id="47"/>
      <w:bookmarkStart w:id="48" w:name="_Hlt26954752"/>
      <w:bookmarkEnd w:id="48"/>
      <w:bookmarkStart w:id="49" w:name="_Hlt26954858"/>
      <w:bookmarkEnd w:id="49"/>
      <w:bookmarkStart w:id="50" w:name="_Toc14577364"/>
      <w:bookmarkStart w:id="51" w:name="_Toc61149564"/>
      <w:r>
        <w:rPr>
          <w:rFonts w:hint="eastAsia" w:ascii="宋体" w:hAnsi="宋体" w:eastAsia="宋体" w:cs="宋体"/>
          <w:color w:val="000000" w:themeColor="text1"/>
          <w:sz w:val="24"/>
          <w:szCs w:val="24"/>
        </w:rPr>
        <w:t>2、</w:t>
      </w:r>
      <w:bookmarkEnd w:id="50"/>
      <w:bookmarkEnd w:id="51"/>
      <w:r>
        <w:rPr>
          <w:rFonts w:hint="eastAsia" w:ascii="宋体" w:hAnsi="宋体" w:eastAsia="宋体" w:cs="宋体"/>
          <w:color w:val="000000" w:themeColor="text1"/>
          <w:sz w:val="24"/>
          <w:szCs w:val="24"/>
        </w:rPr>
        <w:t>响应文件开启时间</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2.1采购人或采购代理机构收到响应文件的时间不得迟于本谈判文件规定的响应文件接收截止时间。</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2.2采购人或采购代理机构可通过修改谈判文件自行决定酌情推迟响应文件接收截止时间，在此情况下，谈判供应商的所有权利和义务以及受制的响应文件接收截止时间均应以延长后新的响应文件接收截止时间为准。</w:t>
      </w:r>
    </w:p>
    <w:p>
      <w:pPr>
        <w:spacing w:line="460" w:lineRule="exact"/>
        <w:ind w:firstLine="480"/>
        <w:rPr>
          <w:rFonts w:ascii="宋体" w:hAnsi="宋体" w:eastAsia="宋体" w:cs="宋体"/>
          <w:color w:val="000000" w:themeColor="text1"/>
          <w:sz w:val="24"/>
          <w:szCs w:val="24"/>
        </w:rPr>
      </w:pPr>
      <w:bookmarkStart w:id="52" w:name="_Hlt26954860"/>
      <w:bookmarkEnd w:id="52"/>
      <w:bookmarkStart w:id="53" w:name="_Toc61149565"/>
      <w:bookmarkStart w:id="54" w:name="_Toc14577365"/>
      <w:r>
        <w:rPr>
          <w:rFonts w:hint="eastAsia" w:ascii="宋体" w:hAnsi="宋体" w:eastAsia="宋体" w:cs="宋体"/>
          <w:color w:val="000000" w:themeColor="text1"/>
          <w:sz w:val="24"/>
          <w:szCs w:val="24"/>
        </w:rPr>
        <w:t>3、迟交的谈判响应文件</w:t>
      </w:r>
      <w:bookmarkEnd w:id="53"/>
      <w:bookmarkEnd w:id="54"/>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3.1采购人或采购代理机构将拒绝在其规定的响应文件接收截止时间后接收谈判响应文件。</w:t>
      </w:r>
    </w:p>
    <w:p>
      <w:pPr>
        <w:spacing w:line="460" w:lineRule="exact"/>
        <w:ind w:firstLine="480"/>
        <w:rPr>
          <w:rFonts w:ascii="宋体" w:hAnsi="宋体" w:eastAsia="宋体" w:cs="宋体"/>
          <w:color w:val="000000" w:themeColor="text1"/>
          <w:sz w:val="24"/>
          <w:szCs w:val="24"/>
        </w:rPr>
      </w:pPr>
      <w:bookmarkStart w:id="55" w:name="_Hlt26954754"/>
      <w:bookmarkEnd w:id="55"/>
      <w:bookmarkStart w:id="56" w:name="_Hlt26954862"/>
      <w:bookmarkEnd w:id="56"/>
      <w:bookmarkStart w:id="57" w:name="_Toc14577366"/>
      <w:bookmarkStart w:id="58" w:name="_Toc61149566"/>
      <w:r>
        <w:rPr>
          <w:rFonts w:hint="eastAsia" w:ascii="宋体" w:hAnsi="宋体" w:eastAsia="宋体" w:cs="宋体"/>
          <w:color w:val="000000" w:themeColor="text1"/>
          <w:sz w:val="24"/>
          <w:szCs w:val="24"/>
        </w:rPr>
        <w:t>4、谈判响应文件</w:t>
      </w:r>
      <w:bookmarkStart w:id="59" w:name="_Hlt26670588"/>
      <w:r>
        <w:rPr>
          <w:rFonts w:hint="eastAsia" w:ascii="宋体" w:hAnsi="宋体" w:eastAsia="宋体" w:cs="宋体"/>
          <w:color w:val="000000" w:themeColor="text1"/>
          <w:sz w:val="24"/>
          <w:szCs w:val="24"/>
        </w:rPr>
        <w:t>的修改</w:t>
      </w:r>
      <w:bookmarkEnd w:id="59"/>
      <w:r>
        <w:rPr>
          <w:rFonts w:hint="eastAsia" w:ascii="宋体" w:hAnsi="宋体" w:eastAsia="宋体" w:cs="宋体"/>
          <w:color w:val="000000" w:themeColor="text1"/>
          <w:sz w:val="24"/>
          <w:szCs w:val="24"/>
        </w:rPr>
        <w:t>和撤回</w:t>
      </w:r>
      <w:bookmarkEnd w:id="57"/>
      <w:bookmarkEnd w:id="58"/>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4.1谈判供应商在递交谈判响应文件后，可以修改或撤回其谈判响应文件，但这种修改和撤回，必须在规定的响应文件接收截止时间前，以书面形式送达指定地点。</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4.2谈判供应商的修改或撤回通知书，应按本文件规定进行编制、密封、标记和发送，并应在封套上加注“修改”和“撤回”字样。</w:t>
      </w:r>
    </w:p>
    <w:p>
      <w:pPr>
        <w:spacing w:line="460" w:lineRule="exact"/>
        <w:ind w:firstLine="321"/>
        <w:outlineLvl w:val="2"/>
        <w:rPr>
          <w:rFonts w:ascii="宋体" w:hAnsi="宋体" w:eastAsia="宋体" w:cs="宋体"/>
          <w:b/>
          <w:color w:val="000000" w:themeColor="text1"/>
          <w:sz w:val="32"/>
          <w:szCs w:val="32"/>
        </w:rPr>
      </w:pPr>
      <w:bookmarkStart w:id="60" w:name="_Toc513029224"/>
      <w:bookmarkStart w:id="61" w:name="_Toc120614217"/>
      <w:bookmarkStart w:id="62" w:name="_Toc16938540"/>
      <w:bookmarkStart w:id="63" w:name="_Toc20823296"/>
      <w:r>
        <w:rPr>
          <w:rFonts w:hint="eastAsia" w:ascii="宋体" w:hAnsi="宋体" w:eastAsia="宋体" w:cs="宋体"/>
          <w:b/>
          <w:color w:val="000000" w:themeColor="text1"/>
          <w:sz w:val="32"/>
          <w:szCs w:val="32"/>
        </w:rPr>
        <w:t>四、</w:t>
      </w:r>
      <w:bookmarkEnd w:id="60"/>
      <w:bookmarkEnd w:id="61"/>
      <w:bookmarkEnd w:id="62"/>
      <w:bookmarkEnd w:id="63"/>
      <w:r>
        <w:rPr>
          <w:rFonts w:hint="eastAsia" w:ascii="宋体" w:hAnsi="宋体" w:eastAsia="宋体" w:cs="宋体"/>
          <w:b/>
          <w:color w:val="000000" w:themeColor="text1"/>
          <w:sz w:val="32"/>
          <w:szCs w:val="32"/>
        </w:rPr>
        <w:t>谈判与评审</w:t>
      </w:r>
    </w:p>
    <w:p>
      <w:pPr>
        <w:spacing w:line="460" w:lineRule="exact"/>
        <w:ind w:firstLine="480"/>
        <w:rPr>
          <w:rFonts w:ascii="宋体" w:hAnsi="宋体" w:eastAsia="宋体" w:cs="宋体"/>
          <w:color w:val="000000" w:themeColor="text1"/>
          <w:sz w:val="24"/>
          <w:szCs w:val="24"/>
        </w:rPr>
      </w:pPr>
      <w:bookmarkStart w:id="64" w:name="_Toc20823301"/>
      <w:bookmarkStart w:id="65" w:name="_Toc16938545"/>
      <w:bookmarkStart w:id="66" w:name="_Toc513029229"/>
      <w:bookmarkStart w:id="67" w:name="_Toc120614218"/>
      <w:r>
        <w:rPr>
          <w:rFonts w:hint="eastAsia" w:ascii="宋体" w:hAnsi="宋体" w:eastAsia="宋体" w:cs="宋体"/>
          <w:color w:val="000000" w:themeColor="text1"/>
          <w:sz w:val="24"/>
          <w:szCs w:val="24"/>
        </w:rPr>
        <w:t>1、谈判仪式</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1.1采购人、采购代理机构将在采购公告中规定的时间和地点组织谈判开始仪式，仪式由采购人或采购代理机构主持，供应商应委派携带有效证件的代表准时参加，参加仪式的代表需签名以证明其出席。</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2、谈判小组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2.1 谈判开始仪式结束后，采购人、采购代理机构将立即组织谈判小组进行评审、谈判。</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2.2 谈判小组由政府采购评审专家、采购人代表组成，且人员构成符合政府采购有关规定。</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2.3谈判小组应以科学、公正的态度参加评审、谈判工作并推荐成交候选人。评审专家在评审过程中不受任何干扰，独立、负责地提出评审意见，并对自己的评审意见承担责任。</w:t>
      </w:r>
    </w:p>
    <w:p>
      <w:pPr>
        <w:spacing w:line="460" w:lineRule="exact"/>
        <w:ind w:firstLine="36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2.4谈判小组将对供应商的商业、技术秘密予以保密。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3、评审过程的保密与公正</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3.1谈判开始仪式结束后，直至签订合同之日止，凡是与审查、澄清、评价和比较谈判响应文件的有关资料以及推荐建议等，均不得向供应商或与评审无关的其他人员透露。</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3.2在评审过程中，如果供应商试图向采购人、采购代理机构和参与评审的人员施加任何影响，有可能对其响应文件按无效处理。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4、评审过程的澄清、说明和更正</w:t>
      </w:r>
    </w:p>
    <w:p>
      <w:pPr>
        <w:tabs>
          <w:tab w:val="left" w:pos="900"/>
        </w:tabs>
        <w:spacing w:line="460" w:lineRule="exact"/>
        <w:ind w:firstLine="478"/>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460" w:lineRule="exact"/>
        <w:ind w:firstLine="478"/>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4.3 接到谈判小组澄清要求的供应商如未按规定做出澄清，其风险由供应商自行承担。</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5、对响应文件的初审</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5.1响应文件初审分为资格性检查和符合性检查。</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资格性检查：依据法律法规和采购文件的规定，对响应文件中的资格证明文件、谈判保证金等进行审查，以确定供应商是否具备参加谈判的资格。</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谈判小组在进行资格性审查的同时，将在“信用中国”网站（www.creditchina.gov.cn）对供应商是否被列入失信被执行人、重大税收违法案件当事人名单、政府采购严重失信行为记录名单情况进行查询，以确定供应商是否具备参加谈判的资格。查询结果将以网页打印的形式留存并归档。</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符合性检查：依据采购文件的规定，从响应文件的有效性、完整性和对采购文件的响应程度进行审查，以确定是否对采购文件的实质性要求作出响应。</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5.2在正式谈判之前，谈判小组将首先审查每份谈判响应文件是否实质性响应了采购文件的要求。实质性响应的谈判响应文件应该是与采购文件要求的全部条款、条件和规格相符，没有重大偏离或保留。</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5.3被认定为未实质性和符合性响应谈判文件的响应文件的情形</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 未按照采购文件规定要求密封、签署、盖章的；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 供应商在报价时采用选择性报价；</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 供应商不符合采购文件中规定的合格谈判供应商资格要求的；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 不符合法律、法规和采购文件中规定的其他实质性要求的；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 其他法律、法规及本采购文件规定的属未实质性响应的响应文件的情形。</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5.4未实质性响应谈判文件的响应文件按无效响应处理，谈判小组将予以拒绝，供应商不得通过修改或撤销不合要求的偏离或保留而使其谈判响应文件成为实质性响应的文件。</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6、谈判程序及成交原则</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6.1谈判程序</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6.1.1 对于通过资格性和符合性审查的供应商，谈判小组所有成员将集中与单一供应商分别进行谈判。</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6.1.2谈判文件能够详细列明采购标的的技术、服务要求的，谈判结束后，谈判小组将要求所有实质性响应的供应商在规定时间内提交最后报价。</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最后报价是供应商响应文件的有效组成部分。符合《政府采购非招标采购方式管理暂行办法》第二十七条相关规定情形的，提交最后报价的供应商可以为2家。</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6.1.3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采购人或采购代理机构将退还退出谈判的供应商的谈判保证金。</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6.1.4 各供应商最后报价结束后,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6.2 成交原则</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6.2.1谈判小组将从质量和服务均能满足采购文件实质性响应要求的供应商中，按照最后报价由低到高顺序推荐成交候选人。</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6.3采购活动终止的情况</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出现下列情形之一的，本次竞争性谈判采购活动将被终止：</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（1）因情况变化，不再符合规定的竞争性谈判采购方式适用情形的；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（2）出现影响采购公正的违法、违规行为的；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（3）在采购过程中符合竞争要求的供应商或者报价未超过采购预算的供应商不足3家的。</w:t>
      </w:r>
    </w:p>
    <w:p>
      <w:pPr>
        <w:spacing w:line="460" w:lineRule="exact"/>
        <w:ind w:firstLine="480"/>
        <w:outlineLvl w:val="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（4）因重大变故，采购任务取消的。</w:t>
      </w:r>
    </w:p>
    <w:p>
      <w:pPr>
        <w:spacing w:line="460" w:lineRule="exact"/>
        <w:ind w:firstLine="321"/>
        <w:outlineLvl w:val="2"/>
        <w:rPr>
          <w:rFonts w:ascii="宋体" w:hAnsi="宋体" w:eastAsia="宋体" w:cs="宋体"/>
          <w:b/>
          <w:color w:val="000000" w:themeColor="text1"/>
          <w:sz w:val="32"/>
          <w:szCs w:val="32"/>
        </w:rPr>
      </w:pPr>
      <w:r>
        <w:rPr>
          <w:rFonts w:hint="eastAsia" w:ascii="宋体" w:hAnsi="宋体" w:eastAsia="宋体" w:cs="宋体"/>
          <w:b/>
          <w:color w:val="000000" w:themeColor="text1"/>
          <w:sz w:val="32"/>
          <w:szCs w:val="32"/>
        </w:rPr>
        <w:t>五、</w:t>
      </w:r>
      <w:bookmarkEnd w:id="64"/>
      <w:bookmarkEnd w:id="65"/>
      <w:bookmarkEnd w:id="66"/>
      <w:bookmarkEnd w:id="67"/>
      <w:r>
        <w:rPr>
          <w:rFonts w:hint="eastAsia" w:ascii="宋体" w:hAnsi="宋体" w:eastAsia="宋体" w:cs="宋体"/>
          <w:b/>
          <w:color w:val="000000" w:themeColor="text1"/>
          <w:sz w:val="32"/>
          <w:szCs w:val="32"/>
        </w:rPr>
        <w:t>成交</w:t>
      </w:r>
    </w:p>
    <w:p>
      <w:pPr>
        <w:spacing w:line="460" w:lineRule="exact"/>
        <w:ind w:firstLine="480"/>
        <w:rPr>
          <w:rFonts w:ascii="宋体" w:hAnsi="宋体" w:eastAsia="宋体" w:cs="宋体"/>
          <w:color w:val="000000" w:themeColor="text1"/>
          <w:sz w:val="24"/>
          <w:szCs w:val="24"/>
        </w:rPr>
      </w:pPr>
      <w:bookmarkStart w:id="68" w:name="_Toc513029235"/>
      <w:bookmarkStart w:id="69" w:name="_Toc16938551"/>
      <w:bookmarkStart w:id="70" w:name="_Toc20823307"/>
      <w:bookmarkStart w:id="71" w:name="_Toc120614219"/>
      <w:r>
        <w:rPr>
          <w:rFonts w:hint="eastAsia" w:ascii="宋体" w:hAnsi="宋体" w:eastAsia="宋体" w:cs="宋体"/>
          <w:color w:val="000000" w:themeColor="text1"/>
          <w:sz w:val="24"/>
          <w:szCs w:val="24"/>
        </w:rPr>
        <w:t>1、确定成交单位</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1.1谈判小组根据本采购文件规定评审办法、原始谈判记录和谈判结果，编写评审报告，推荐成交候选人。</w:t>
      </w:r>
    </w:p>
    <w:p>
      <w:pPr>
        <w:tabs>
          <w:tab w:val="left" w:pos="900"/>
        </w:tabs>
        <w:spacing w:line="460" w:lineRule="exact"/>
        <w:ind w:firstLine="478"/>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1.2采购人根据谈判小组推荐的成交候选人确定成交供应商。采购人确定成交供应商后，将在“盐城市政府采购网”和“盐城工业职业技术学院招标采购网”发布成交结果公告，公告期限为1个工作日。</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1.3若有充分证据证明，成交供应商出现下列情况之一的，一经查实，将被取消成交资格：</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（1）提供虚假材料谋取成交的；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（2）与评审专家、采购人、其他供应商或者采购代理机构工作人员恶意串通的；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（3）向评审专家、采购人或采购代理机构工作人员行贿或者提供其他不正当利益的；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（4）恶意竞争，最终总报价明显低于其自身合理成本且又无法提供证明的；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（5）不满足本采购文件规定的实质性要求，但在评审过程中又未被谈判小组发现的；</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（6）成交后无正当理由拒不与采购人签订政府采购合同或者未按照采购文件确定的事项签订政府采购合同；</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（7）将政府采购合同转包；</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（8）法律、法规、规章规定的属于成交无效的其他情形。</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2、质疑处理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2.1参加谈判供应商认为采购文件、采购过程和采购结果使自己的权益受到损害的，可以在知道或应知其权益受到损害之日起七个工作日内，以书面形式向采购人或采购代理机构提出质疑。上述应知其权益受到损害之日，是指：</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2.1.1对可以质疑的采购文件提出质疑的，为收到采购文件之日或者采购文件公告期限届满之日；</w:t>
      </w:r>
      <w:r>
        <w:rPr>
          <w:rFonts w:hint="eastAsia" w:ascii="宋体" w:hAnsi="宋体" w:eastAsia="宋体" w:cs="宋体"/>
          <w:color w:val="000000" w:themeColor="text1"/>
          <w:sz w:val="24"/>
          <w:szCs w:val="24"/>
        </w:rPr>
        <w:br w:type="textWrapping"/>
      </w:r>
      <w:r>
        <w:rPr>
          <w:rFonts w:hint="eastAsia" w:ascii="宋体" w:hAnsi="宋体" w:eastAsia="宋体" w:cs="宋体"/>
          <w:color w:val="000000" w:themeColor="text1"/>
          <w:sz w:val="24"/>
          <w:szCs w:val="24"/>
        </w:rPr>
        <w:t>　　2.1.2对采购过程提出质疑的，为各采购程序环节结束之日；</w:t>
      </w:r>
      <w:r>
        <w:rPr>
          <w:rFonts w:hint="eastAsia" w:ascii="宋体" w:hAnsi="宋体" w:eastAsia="宋体" w:cs="宋体"/>
          <w:color w:val="000000" w:themeColor="text1"/>
          <w:sz w:val="24"/>
          <w:szCs w:val="24"/>
        </w:rPr>
        <w:br w:type="textWrapping"/>
      </w:r>
      <w:r>
        <w:rPr>
          <w:rFonts w:hint="eastAsia" w:ascii="宋体" w:hAnsi="宋体" w:eastAsia="宋体" w:cs="宋体"/>
          <w:color w:val="000000" w:themeColor="text1"/>
          <w:sz w:val="24"/>
          <w:szCs w:val="24"/>
        </w:rPr>
        <w:t>　　2.1.3对成交结果提出质疑的，为成交结果公告期限届满之日。</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2.2质疑必须按《政府采购法》、《政府采购法实施条例》及《江苏省政府采购供应商监督管理暂行办法》的相关规定提交，未按上述要求提交的质疑函（含传真、电子邮件等）采购人或采购代理机构有权不予受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2.3未参加谈判采购活动的供应商或在谈判采购活动中自身权益未受到损害的供应商所提出的质疑不予受理。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2.4质疑函应当包括下列内容：</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2.4.1质疑供应商的名称、地址、邮编、联系人、联系电话；</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2.4.2具体的质疑事项及明确的请求；</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2.4.3认为自己合法权益受到损害或可能受到损害的相关证据材料；</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2.4.4提起质疑的日期；</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或采购代理机构将不予受理。质疑人委托代理质疑的，应当向采购人或采购代理机构提交授权委托书，并载明委托代理的具体权限和事项。</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2.5采购人或采购代理机构收到质疑函后，将对质疑的形式和内容进行审查，如质疑函内容、格式不符合规定，采购人或采购代理机构将告知质疑人进行补正。</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2.6质疑人应当在法定质疑期限内进行补正并重新提交质疑函，拒不补正或者在法定期限内未重新提交质疑函的，为无效质疑，采购人或采购代理机构将不予受理。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2.7对于内容、格式符合规定的质疑函，采购人或采购代理机构应当在收到参加谈判供应商的书面质疑后七个工作日内作出答复，但答复的内容不得涉及商业秘密。</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2.8供应商提出书面质疑必须有理、有据，不得恶意质疑或提交虚假质疑。否则，一经查实，采购人或采购代理机构有权依据政府采购的有关规定，报请政府采购监管部门对该供应商进行相应的行政处罚。</w:t>
      </w:r>
    </w:p>
    <w:p>
      <w:pPr>
        <w:spacing w:line="460" w:lineRule="exact"/>
        <w:ind w:firstLine="321"/>
        <w:outlineLvl w:val="2"/>
        <w:rPr>
          <w:rFonts w:ascii="宋体" w:hAnsi="宋体" w:eastAsia="宋体" w:cs="宋体"/>
          <w:b/>
          <w:color w:val="000000" w:themeColor="text1"/>
          <w:sz w:val="32"/>
          <w:szCs w:val="32"/>
        </w:rPr>
      </w:pPr>
      <w:r>
        <w:rPr>
          <w:rFonts w:hint="eastAsia" w:ascii="宋体" w:hAnsi="宋体" w:eastAsia="宋体" w:cs="宋体"/>
          <w:b/>
          <w:color w:val="000000" w:themeColor="text1"/>
          <w:sz w:val="32"/>
          <w:szCs w:val="32"/>
        </w:rPr>
        <w:t>六、</w:t>
      </w:r>
      <w:bookmarkEnd w:id="68"/>
      <w:bookmarkEnd w:id="69"/>
      <w:bookmarkEnd w:id="70"/>
      <w:bookmarkEnd w:id="71"/>
      <w:r>
        <w:rPr>
          <w:rFonts w:hint="eastAsia" w:ascii="宋体" w:hAnsi="宋体" w:eastAsia="宋体" w:cs="宋体"/>
          <w:b/>
          <w:color w:val="000000" w:themeColor="text1"/>
          <w:sz w:val="32"/>
          <w:szCs w:val="32"/>
        </w:rPr>
        <w:t>合同签订相关事项</w:t>
      </w:r>
    </w:p>
    <w:p>
      <w:pPr>
        <w:spacing w:line="460" w:lineRule="exact"/>
        <w:ind w:firstLine="480"/>
        <w:rPr>
          <w:rFonts w:ascii="宋体" w:hAnsi="宋体" w:eastAsia="宋体" w:cs="宋体"/>
          <w:color w:val="000000" w:themeColor="text1"/>
          <w:sz w:val="24"/>
          <w:szCs w:val="24"/>
        </w:rPr>
      </w:pPr>
      <w:bookmarkStart w:id="72" w:name="_Toc120614220"/>
      <w:bookmarkStart w:id="73" w:name="_Toc20823308"/>
      <w:bookmarkStart w:id="74" w:name="_Toc16938552"/>
      <w:bookmarkStart w:id="75" w:name="_Toc513029236"/>
      <w:r>
        <w:rPr>
          <w:rFonts w:hint="eastAsia" w:ascii="宋体" w:hAnsi="宋体" w:eastAsia="宋体" w:cs="宋体"/>
          <w:color w:val="000000" w:themeColor="text1"/>
          <w:sz w:val="24"/>
          <w:szCs w:val="24"/>
        </w:rPr>
        <w:t>1、签订合同</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l成交供应商确定后，采购人或采购代理机构将向成交供应商发出成交通知书。成交供应商应按成交通知书规定的时间、地点,按照采购文件确定的事项与采购人签订政府采购合同，且不得迟于成交通知书发出之日起三十日内，否则谈判保证金将不予退还，由此给采购人造成损失的，成交供应商还应承担赔偿责任。</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1.2 采购文件、成交供应商的谈判响应文件及谈判采购过程中有关澄清、承诺文件均应作为合同附件。</w:t>
      </w:r>
    </w:p>
    <w:p>
      <w:pPr>
        <w:spacing w:line="460" w:lineRule="exact"/>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2"/>
    <w:bookmarkEnd w:id="73"/>
    <w:bookmarkEnd w:id="74"/>
    <w:bookmarkEnd w:id="75"/>
    <w:p>
      <w:pPr>
        <w:pStyle w:val="4"/>
        <w:tabs>
          <w:tab w:val="left" w:pos="0"/>
        </w:tabs>
        <w:rPr>
          <w:rFonts w:ascii="宋体" w:hAnsi="宋体" w:eastAsia="宋体" w:cs="宋体"/>
          <w:color w:val="000000" w:themeColor="text1"/>
        </w:rPr>
      </w:pPr>
      <w:r>
        <w:rPr>
          <w:rFonts w:hint="eastAsia" w:ascii="宋体" w:hAnsi="宋体" w:eastAsia="宋体" w:cs="宋体"/>
          <w:color w:val="000000" w:themeColor="text1"/>
        </w:rPr>
        <w:br w:type="page"/>
      </w:r>
      <w:bookmarkStart w:id="76" w:name="_Hlt16619350"/>
      <w:bookmarkStart w:id="77" w:name="_Toc16938590"/>
      <w:bookmarkStart w:id="78" w:name="_Toc20823346"/>
      <w:bookmarkStart w:id="79" w:name="_Toc120614244"/>
      <w:bookmarkStart w:id="80" w:name="_Toc479757211"/>
      <w:bookmarkStart w:id="81" w:name="_Toc462564139"/>
      <w:r>
        <w:rPr>
          <w:rFonts w:hint="eastAsia" w:ascii="宋体" w:hAnsi="宋体" w:eastAsia="宋体" w:cs="宋体"/>
          <w:color w:val="000000" w:themeColor="text1"/>
        </w:rPr>
        <w:t>第三章  合同条款及格式</w:t>
      </w:r>
    </w:p>
    <w:p>
      <w:pPr>
        <w:spacing w:line="500" w:lineRule="exact"/>
        <w:ind w:firstLine="480" w:firstLineChars="200"/>
        <w:rPr>
          <w:rFonts w:ascii="宋体" w:hAnsi="宋体" w:eastAsia="宋体" w:cs="宋体"/>
          <w:bCs/>
          <w:color w:val="000000" w:themeColor="text1"/>
          <w:sz w:val="24"/>
        </w:rPr>
      </w:pPr>
      <w:bookmarkStart w:id="82" w:name="_Hlt16619369"/>
      <w:bookmarkEnd w:id="82"/>
      <w:r>
        <w:rPr>
          <w:rFonts w:hint="eastAsia" w:ascii="宋体" w:hAnsi="宋体" w:eastAsia="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pStyle w:val="23"/>
        <w:snapToGrid w:val="0"/>
        <w:spacing w:line="440" w:lineRule="exact"/>
        <w:ind w:firstLine="480" w:firstLineChars="200"/>
        <w:jc w:val="left"/>
        <w:rPr>
          <w:rFonts w:eastAsia="宋体" w:cs="宋体"/>
          <w:sz w:val="24"/>
          <w:szCs w:val="24"/>
        </w:rPr>
      </w:pPr>
    </w:p>
    <w:p>
      <w:pPr>
        <w:pStyle w:val="23"/>
        <w:snapToGrid w:val="0"/>
        <w:spacing w:line="440" w:lineRule="exact"/>
        <w:ind w:firstLine="480" w:firstLineChars="200"/>
        <w:jc w:val="left"/>
        <w:rPr>
          <w:rFonts w:eastAsia="宋体" w:cs="宋体"/>
          <w:sz w:val="24"/>
          <w:szCs w:val="24"/>
        </w:rPr>
      </w:pPr>
      <w:r>
        <w:rPr>
          <w:rFonts w:hint="eastAsia" w:eastAsia="宋体" w:cs="宋体"/>
          <w:sz w:val="24"/>
          <w:szCs w:val="24"/>
        </w:rPr>
        <w:t>项目名称：</w:t>
      </w:r>
      <w:r>
        <w:rPr>
          <w:rFonts w:hint="eastAsia" w:eastAsia="宋体" w:cs="宋体"/>
          <w:sz w:val="24"/>
          <w:szCs w:val="24"/>
          <w:u w:val="single"/>
        </w:rPr>
        <w:t>盐城工业职业技术学院2020、2021年度师生专项体检服务项目</w:t>
      </w:r>
    </w:p>
    <w:p>
      <w:pPr>
        <w:pStyle w:val="23"/>
        <w:snapToGrid w:val="0"/>
        <w:spacing w:line="440" w:lineRule="exact"/>
        <w:ind w:firstLine="480" w:firstLineChars="200"/>
        <w:jc w:val="left"/>
        <w:rPr>
          <w:rFonts w:hint="eastAsia" w:eastAsia="宋体" w:cs="宋体"/>
          <w:sz w:val="24"/>
          <w:szCs w:val="24"/>
          <w:u w:val="single"/>
        </w:rPr>
      </w:pPr>
      <w:r>
        <w:rPr>
          <w:rFonts w:hint="eastAsia" w:eastAsia="宋体" w:cs="宋体"/>
          <w:sz w:val="24"/>
          <w:szCs w:val="24"/>
        </w:rPr>
        <w:t>项目编号：</w:t>
      </w:r>
      <w:r>
        <w:rPr>
          <w:rFonts w:hint="eastAsia" w:eastAsia="宋体" w:cs="宋体"/>
          <w:sz w:val="24"/>
          <w:szCs w:val="24"/>
          <w:u w:val="single"/>
        </w:rPr>
        <w:t>2020-003</w:t>
      </w:r>
    </w:p>
    <w:p>
      <w:pPr>
        <w:pStyle w:val="23"/>
        <w:snapToGrid w:val="0"/>
        <w:spacing w:line="440" w:lineRule="exact"/>
        <w:ind w:firstLine="480" w:firstLineChars="200"/>
        <w:jc w:val="left"/>
        <w:rPr>
          <w:rFonts w:eastAsia="宋体" w:cs="宋体"/>
          <w:sz w:val="24"/>
          <w:szCs w:val="24"/>
        </w:rPr>
      </w:pPr>
      <w:r>
        <w:rPr>
          <w:rFonts w:hint="eastAsia" w:eastAsia="宋体" w:cs="宋体"/>
          <w:sz w:val="24"/>
          <w:szCs w:val="24"/>
        </w:rPr>
        <w:t>甲方：</w:t>
      </w:r>
      <w:r>
        <w:rPr>
          <w:rFonts w:hint="eastAsia" w:eastAsia="宋体" w:cs="宋体"/>
          <w:sz w:val="24"/>
          <w:szCs w:val="24"/>
          <w:u w:val="single"/>
        </w:rPr>
        <w:t>盐城工业职业技术学院</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乙方：</w:t>
      </w:r>
    </w:p>
    <w:p>
      <w:pPr>
        <w:spacing w:line="440" w:lineRule="exact"/>
        <w:ind w:firstLine="480" w:firstLineChars="200"/>
        <w:rPr>
          <w:rFonts w:ascii="宋体" w:hAnsi="宋体" w:eastAsia="宋体" w:cs="宋体"/>
          <w:b/>
          <w:sz w:val="24"/>
          <w:szCs w:val="24"/>
        </w:rPr>
      </w:pPr>
      <w:r>
        <w:rPr>
          <w:rFonts w:hint="eastAsia" w:ascii="宋体" w:hAnsi="宋体" w:eastAsia="宋体" w:cs="宋体"/>
          <w:sz w:val="24"/>
          <w:szCs w:val="24"/>
        </w:rPr>
        <w:t>甲、乙双方根据</w:t>
      </w:r>
      <w:r>
        <w:rPr>
          <w:rFonts w:hint="eastAsia" w:ascii="宋体" w:hAnsi="宋体" w:eastAsia="宋体" w:cs="宋体"/>
          <w:sz w:val="24"/>
          <w:szCs w:val="24"/>
          <w:u w:val="single"/>
        </w:rPr>
        <w:t>盐城工业职业技术学院2020、2021年度师生专项体检服务项目</w:t>
      </w:r>
      <w:r>
        <w:rPr>
          <w:rFonts w:hint="eastAsia" w:ascii="宋体" w:hAnsi="宋体" w:eastAsia="宋体" w:cs="宋体"/>
          <w:sz w:val="24"/>
          <w:szCs w:val="24"/>
        </w:rPr>
        <w:t>招标的结果，签署本合同。</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一、合同内容</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1.1 合同名称：</w:t>
      </w:r>
      <w:r>
        <w:rPr>
          <w:rFonts w:hint="eastAsia" w:eastAsia="宋体" w:cs="宋体"/>
          <w:sz w:val="24"/>
          <w:szCs w:val="24"/>
          <w:u w:val="single"/>
        </w:rPr>
        <w:t>盐城工业职业技术学院2020、2021年度师生专项体检服务项目</w:t>
      </w:r>
      <w:r>
        <w:rPr>
          <w:rFonts w:hint="eastAsia" w:eastAsia="宋体" w:cs="宋体"/>
          <w:sz w:val="24"/>
          <w:szCs w:val="24"/>
        </w:rPr>
        <w:t>。</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1.2 服务内容：</w:t>
      </w:r>
    </w:p>
    <w:p>
      <w:pPr>
        <w:spacing w:line="440" w:lineRule="exact"/>
        <w:ind w:firstLine="480" w:firstLineChars="200"/>
        <w:rPr>
          <w:rFonts w:ascii="宋体" w:hAnsi="宋体" w:eastAsia="宋体" w:cs="宋体"/>
          <w:bCs/>
          <w:sz w:val="24"/>
          <w:u w:val="single"/>
        </w:rPr>
      </w:pPr>
      <w:r>
        <w:rPr>
          <w:rFonts w:hint="eastAsia" w:ascii="宋体" w:hAnsi="宋体" w:eastAsia="宋体" w:cs="宋体"/>
          <w:bCs/>
          <w:sz w:val="24"/>
          <w:u w:val="single"/>
        </w:rPr>
        <w:t>（1）教师资格及新入职人员体检项目：体检标准执行苏办发[2011]46号文件第三十二条体检在县级以上综合医院进行。体检费用不得高于录用公务员的通用体检标准。①临床检查②B超③心电图④全胸正位片⑤检验（肝功能、肾功能、血糖、血常规、尿常规、艾滋病定量、梅毒定量）。</w:t>
      </w:r>
    </w:p>
    <w:p>
      <w:pPr>
        <w:spacing w:line="440" w:lineRule="exact"/>
        <w:ind w:firstLine="480" w:firstLineChars="200"/>
        <w:rPr>
          <w:rFonts w:ascii="宋体" w:hAnsi="宋体" w:eastAsia="宋体" w:cs="宋体"/>
          <w:bCs/>
          <w:sz w:val="24"/>
          <w:u w:val="single"/>
        </w:rPr>
      </w:pPr>
      <w:r>
        <w:rPr>
          <w:rFonts w:hint="eastAsia" w:ascii="宋体" w:hAnsi="宋体" w:eastAsia="宋体" w:cs="宋体"/>
          <w:bCs/>
          <w:sz w:val="24"/>
          <w:u w:val="single"/>
        </w:rPr>
        <w:t>（2）肺结核病筛查体检项目：胸片（出片），结核病筛查胸片费用不得高于苏教体艺[2018]8号文件标准。</w:t>
      </w:r>
    </w:p>
    <w:p>
      <w:pPr>
        <w:spacing w:line="440" w:lineRule="exact"/>
        <w:ind w:firstLine="480" w:firstLineChars="200"/>
        <w:rPr>
          <w:rFonts w:ascii="宋体" w:hAnsi="宋体" w:eastAsia="宋体" w:cs="宋体"/>
          <w:bCs/>
          <w:sz w:val="24"/>
          <w:u w:val="single"/>
        </w:rPr>
      </w:pPr>
      <w:r>
        <w:rPr>
          <w:rFonts w:hint="eastAsia" w:ascii="宋体" w:hAnsi="宋体" w:eastAsia="宋体" w:cs="宋体"/>
          <w:bCs/>
          <w:sz w:val="24"/>
          <w:u w:val="single"/>
        </w:rPr>
        <w:t>（3）剧烈运动体检项目：心电图和血压。</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二、合同金额</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2.1 本合同金额为（大写）：________元（_______________元）人民币或其他币种。</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2.2体检费用包含：</w:t>
      </w:r>
      <w:r>
        <w:rPr>
          <w:rFonts w:hint="eastAsia" w:ascii="宋体" w:hAnsi="宋体" w:eastAsia="宋体" w:cs="宋体"/>
          <w:bCs/>
          <w:sz w:val="24"/>
          <w:u w:val="single"/>
        </w:rPr>
        <w:t>（1）检查费；（2）材料费；（3）所有参检人员的劳务费。</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三、技术资料</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3.1乙方应按招标文件规定的时间向甲方提供使用服务的有关技术资料。</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3.2 没有甲方事先书面同意，乙方不得将由甲方提供的有关合同或任何合同条文、或资料提供给与履行本合同无关的任何其他人。即使向履行本合同有关的人员提供，也应注意保密并限于履行合同的必需范围。</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四、知识产权</w:t>
      </w:r>
    </w:p>
    <w:p>
      <w:pPr>
        <w:spacing w:line="440" w:lineRule="exact"/>
        <w:ind w:firstLine="480" w:firstLineChars="200"/>
        <w:rPr>
          <w:rFonts w:ascii="宋体" w:hAnsi="宋体" w:eastAsia="宋体" w:cs="宋体"/>
          <w:sz w:val="24"/>
        </w:rPr>
      </w:pPr>
      <w:r>
        <w:rPr>
          <w:rFonts w:hint="eastAsia" w:ascii="宋体" w:hAnsi="宋体" w:eastAsia="宋体" w:cs="宋体"/>
          <w:sz w:val="24"/>
          <w:szCs w:val="24"/>
        </w:rPr>
        <w:t>4.1乙</w:t>
      </w:r>
      <w:r>
        <w:rPr>
          <w:rFonts w:hint="eastAsia" w:ascii="宋体" w:hAnsi="宋体" w:eastAsia="宋体" w:cs="宋体"/>
          <w:sz w:val="24"/>
        </w:rPr>
        <w:t>方应保证甲方在使用、接受本合同服务或其任何一部分时不受第三方提出侵犯其专利权、版权、商标权和工业设计权等知识产权的起诉。一旦出现侵权，由乙方负全部责任。</w:t>
      </w:r>
    </w:p>
    <w:p>
      <w:pPr>
        <w:pStyle w:val="23"/>
        <w:snapToGrid w:val="0"/>
        <w:spacing w:line="440" w:lineRule="exact"/>
        <w:ind w:firstLine="482" w:firstLineChars="200"/>
        <w:rPr>
          <w:rFonts w:eastAsia="宋体" w:cs="宋体"/>
          <w:sz w:val="24"/>
          <w:szCs w:val="24"/>
          <w:u w:val="single"/>
        </w:rPr>
      </w:pPr>
      <w:r>
        <w:rPr>
          <w:rFonts w:hint="eastAsia" w:eastAsia="宋体" w:cs="宋体"/>
          <w:b/>
          <w:sz w:val="24"/>
          <w:szCs w:val="24"/>
        </w:rPr>
        <w:t>五、产权担保</w:t>
      </w:r>
    </w:p>
    <w:p>
      <w:pPr>
        <w:pStyle w:val="23"/>
        <w:snapToGrid w:val="0"/>
        <w:spacing w:line="440" w:lineRule="exact"/>
        <w:ind w:firstLine="480" w:firstLineChars="200"/>
        <w:rPr>
          <w:rFonts w:eastAsia="宋体" w:cs="宋体"/>
          <w:sz w:val="24"/>
          <w:szCs w:val="24"/>
          <w:u w:val="single"/>
        </w:rPr>
      </w:pPr>
      <w:r>
        <w:rPr>
          <w:rFonts w:hint="eastAsia" w:eastAsia="宋体" w:cs="宋体"/>
          <w:sz w:val="24"/>
          <w:szCs w:val="24"/>
        </w:rPr>
        <w:t>5.1 乙方保证所提供服务的所有权完全属于乙方且无任何抵押、查封等产权瑕疵。</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六、履约保证金</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6.1乙方交纳人民币_________元作为本合同的履约保证金。</w:t>
      </w:r>
    </w:p>
    <w:p>
      <w:pPr>
        <w:snapToGrid w:val="0"/>
        <w:spacing w:line="440" w:lineRule="exact"/>
        <w:ind w:firstLine="482" w:firstLineChars="200"/>
        <w:rPr>
          <w:rFonts w:ascii="宋体" w:hAnsi="宋体" w:eastAsia="宋体" w:cs="宋体"/>
          <w:b/>
          <w:sz w:val="24"/>
          <w:szCs w:val="24"/>
        </w:rPr>
      </w:pPr>
      <w:r>
        <w:rPr>
          <w:rFonts w:hint="eastAsia" w:ascii="宋体" w:hAnsi="宋体" w:eastAsia="宋体" w:cs="宋体"/>
          <w:b/>
          <w:sz w:val="24"/>
          <w:szCs w:val="24"/>
        </w:rPr>
        <w:t>七、转包或分包</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7.1本合同范围的服务，应由乙方直接供应，不得转让他人供应；</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7.2 除非得到甲方的书面同意，乙方不得部分分包给他人供应。</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7.3如有转让和未经甲方同意的分包行为，甲方有权给予终止合同。</w:t>
      </w:r>
    </w:p>
    <w:p>
      <w:pPr>
        <w:pStyle w:val="23"/>
        <w:snapToGrid w:val="0"/>
        <w:spacing w:line="440" w:lineRule="exact"/>
        <w:ind w:firstLine="482" w:firstLineChars="200"/>
        <w:rPr>
          <w:rFonts w:eastAsia="宋体" w:cs="宋体"/>
          <w:sz w:val="24"/>
          <w:szCs w:val="24"/>
        </w:rPr>
      </w:pPr>
      <w:r>
        <w:rPr>
          <w:rFonts w:hint="eastAsia" w:eastAsia="宋体" w:cs="宋体"/>
          <w:b/>
          <w:sz w:val="24"/>
          <w:szCs w:val="24"/>
        </w:rPr>
        <w:t>八、质保期</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 xml:space="preserve">8.1 </w:t>
      </w:r>
      <w:r>
        <w:rPr>
          <w:rFonts w:hint="eastAsia" w:eastAsia="宋体" w:cs="宋体"/>
          <w:sz w:val="24"/>
          <w:szCs w:val="24"/>
          <w:u w:val="single"/>
        </w:rPr>
        <w:t>医院对健康体检报告负责三个月。</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九、服务期、服务方式及服务地点</w:t>
      </w:r>
    </w:p>
    <w:p>
      <w:pPr>
        <w:pStyle w:val="23"/>
        <w:snapToGrid w:val="0"/>
        <w:spacing w:line="440" w:lineRule="exact"/>
        <w:ind w:firstLine="480" w:firstLineChars="200"/>
        <w:rPr>
          <w:rFonts w:eastAsia="宋体" w:cs="宋体"/>
          <w:bCs/>
          <w:sz w:val="24"/>
          <w:szCs w:val="24"/>
        </w:rPr>
      </w:pPr>
      <w:r>
        <w:rPr>
          <w:rFonts w:hint="eastAsia" w:eastAsia="宋体" w:cs="宋体"/>
          <w:bCs/>
          <w:sz w:val="24"/>
          <w:szCs w:val="24"/>
        </w:rPr>
        <w:t>9.1 服务期：</w:t>
      </w:r>
      <w:r>
        <w:rPr>
          <w:rFonts w:hint="eastAsia" w:eastAsia="宋体" w:cs="宋体"/>
          <w:sz w:val="24"/>
          <w:szCs w:val="24"/>
          <w:u w:val="single"/>
        </w:rPr>
        <w:t>2020、2021年度</w:t>
      </w:r>
    </w:p>
    <w:p>
      <w:pPr>
        <w:pStyle w:val="23"/>
        <w:snapToGrid w:val="0"/>
        <w:spacing w:line="440" w:lineRule="exact"/>
        <w:ind w:firstLine="480" w:firstLineChars="200"/>
        <w:rPr>
          <w:rFonts w:eastAsia="宋体" w:cs="宋体"/>
          <w:bCs/>
          <w:sz w:val="24"/>
          <w:szCs w:val="24"/>
        </w:rPr>
      </w:pPr>
      <w:r>
        <w:rPr>
          <w:rFonts w:hint="eastAsia" w:eastAsia="宋体" w:cs="宋体"/>
          <w:bCs/>
          <w:sz w:val="24"/>
          <w:szCs w:val="24"/>
        </w:rPr>
        <w:t>9.2 服务方式：</w:t>
      </w:r>
      <w:r>
        <w:rPr>
          <w:rFonts w:hint="eastAsia" w:eastAsia="宋体" w:cs="宋体"/>
          <w:sz w:val="24"/>
          <w:szCs w:val="24"/>
          <w:u w:val="single"/>
        </w:rPr>
        <w:t>上门服务或到院服务，具体根据甲方要求执行</w:t>
      </w:r>
    </w:p>
    <w:p>
      <w:pPr>
        <w:pStyle w:val="23"/>
        <w:snapToGrid w:val="0"/>
        <w:spacing w:line="440" w:lineRule="exact"/>
        <w:ind w:firstLine="480" w:firstLineChars="200"/>
        <w:rPr>
          <w:rFonts w:eastAsia="宋体" w:cs="宋体"/>
          <w:b/>
          <w:sz w:val="24"/>
          <w:szCs w:val="24"/>
        </w:rPr>
      </w:pPr>
      <w:r>
        <w:rPr>
          <w:rFonts w:hint="eastAsia" w:eastAsia="宋体" w:cs="宋体"/>
          <w:bCs/>
          <w:sz w:val="24"/>
          <w:szCs w:val="24"/>
        </w:rPr>
        <w:t>9.3 服务地点：</w:t>
      </w:r>
      <w:r>
        <w:rPr>
          <w:rFonts w:hint="eastAsia" w:eastAsia="宋体" w:cs="宋体"/>
          <w:sz w:val="24"/>
          <w:szCs w:val="24"/>
          <w:u w:val="single"/>
        </w:rPr>
        <w:t>甲方指定地点</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十、合同价款支付</w:t>
      </w:r>
    </w:p>
    <w:p>
      <w:pPr>
        <w:spacing w:line="5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10.1 付款方式：</w:t>
      </w:r>
      <w:r>
        <w:rPr>
          <w:rFonts w:hint="eastAsia" w:ascii="宋体" w:hAnsi="宋体" w:eastAsia="宋体" w:cs="宋体"/>
          <w:sz w:val="24"/>
          <w:szCs w:val="24"/>
          <w:u w:val="single"/>
        </w:rPr>
        <w:t>按实际体检人数结算，体检结束后叁个月内结算。</w:t>
      </w:r>
    </w:p>
    <w:p>
      <w:pPr>
        <w:snapToGrid w:val="0"/>
        <w:spacing w:line="440" w:lineRule="exact"/>
        <w:ind w:firstLine="482" w:firstLineChars="200"/>
        <w:rPr>
          <w:rFonts w:ascii="宋体" w:hAnsi="宋体" w:eastAsia="宋体" w:cs="宋体"/>
          <w:b/>
          <w:sz w:val="24"/>
          <w:szCs w:val="24"/>
        </w:rPr>
      </w:pPr>
      <w:r>
        <w:rPr>
          <w:rFonts w:hint="eastAsia" w:ascii="宋体" w:hAnsi="宋体" w:eastAsia="宋体" w:cs="宋体"/>
          <w:b/>
          <w:sz w:val="24"/>
          <w:szCs w:val="24"/>
        </w:rPr>
        <w:t>十一、税费</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11.1本合同执行中相关的一切税费均由乙方负担。</w:t>
      </w:r>
    </w:p>
    <w:p>
      <w:pPr>
        <w:pStyle w:val="23"/>
        <w:snapToGrid w:val="0"/>
        <w:spacing w:line="440" w:lineRule="exact"/>
        <w:ind w:firstLine="482" w:firstLineChars="200"/>
        <w:rPr>
          <w:rFonts w:eastAsia="宋体" w:cs="宋体"/>
          <w:sz w:val="24"/>
          <w:szCs w:val="24"/>
        </w:rPr>
      </w:pPr>
      <w:r>
        <w:rPr>
          <w:rFonts w:hint="eastAsia" w:eastAsia="宋体" w:cs="宋体"/>
          <w:b/>
          <w:sz w:val="24"/>
          <w:szCs w:val="24"/>
        </w:rPr>
        <w:t>十二、质量保证及售后服务</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12.1 乙方应按招标文件规定的技术要求、质量标准向甲方提供专项体检服务。如果乙方服务质量不好，师生满意度低，甲方有权终止合同。</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12.2乙方要及时、准确，本着高度负责的态度和行为，严肃认真地为甲方师生提供优质、高效地体检服务并做好保密工作。</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12.3乙方应组织有执业资格、经验丰富、三年以上职龄的医务人员对甲方参检师生进行体检，不得让没有资质的或没有经验的医务人员对甲方参检师生进行体检。</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12.4乙方对健康体检报告负责三个月。</w:t>
      </w:r>
    </w:p>
    <w:p>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12.5参检师生发现健康问题需在医院就医诊疗，医院应帮助联系专家、优先安排住院、预约检查等服务，并在一定范围内适度优惠。</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十三、不可抗力事件处理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13.1 在合同有效期内，任何一方因不可抗力事件导致不能履行合同，则合同履行期可延长，其延长期与不可抗力影响期相同。</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13.2 不可抗力事件发生后，应立即通知对方，并寄送有关权威机构出具的证明。</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13.3 不可抗力事件延续120天以上，双方应通过友好协商，确定是否继续履行合同。</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十四、诉讼</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14.1 双方在执行合同中所发生的一切争议，应通过协商解决。如协商不成，可向合同签订地法院起诉，合同签订地在此约定为盐城市。</w:t>
      </w:r>
    </w:p>
    <w:p>
      <w:pPr>
        <w:pStyle w:val="23"/>
        <w:snapToGrid w:val="0"/>
        <w:spacing w:line="440" w:lineRule="exact"/>
        <w:ind w:firstLine="482" w:firstLineChars="200"/>
        <w:rPr>
          <w:rFonts w:eastAsia="宋体" w:cs="宋体"/>
          <w:b/>
          <w:sz w:val="24"/>
          <w:szCs w:val="24"/>
        </w:rPr>
      </w:pPr>
      <w:r>
        <w:rPr>
          <w:rFonts w:hint="eastAsia" w:eastAsia="宋体" w:cs="宋体"/>
          <w:b/>
          <w:sz w:val="24"/>
          <w:szCs w:val="24"/>
        </w:rPr>
        <w:t>十五、合同生效及其它</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15.1 合同经双方法定代表人或授权委托代表人签字并加盖单位公章后生效。</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15.2本合同未尽事宜，遵照《合同法》有关条文执行。</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15.3 本合同正本一式二份，副本一式六份，具有同等法律效力。</w:t>
      </w:r>
    </w:p>
    <w:p>
      <w:pPr>
        <w:pStyle w:val="23"/>
        <w:snapToGrid w:val="0"/>
        <w:spacing w:line="440" w:lineRule="exact"/>
        <w:ind w:firstLine="480" w:firstLineChars="200"/>
        <w:rPr>
          <w:rFonts w:eastAsia="宋体" w:cs="宋体"/>
          <w:sz w:val="24"/>
          <w:szCs w:val="24"/>
        </w:rPr>
      </w:pPr>
    </w:p>
    <w:p>
      <w:pPr>
        <w:pStyle w:val="23"/>
        <w:snapToGrid w:val="0"/>
        <w:spacing w:line="440" w:lineRule="exact"/>
        <w:ind w:firstLine="720" w:firstLineChars="300"/>
        <w:rPr>
          <w:rFonts w:eastAsia="宋体" w:cs="宋体"/>
          <w:sz w:val="24"/>
          <w:szCs w:val="24"/>
        </w:rPr>
      </w:pPr>
      <w:r>
        <w:rPr>
          <w:rFonts w:hint="eastAsia" w:eastAsia="宋体" w:cs="宋体"/>
          <w:sz w:val="24"/>
          <w:szCs w:val="24"/>
        </w:rPr>
        <w:t xml:space="preserve">甲方：                                   乙方： </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 xml:space="preserve">  地址：                                   地址： </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 xml:space="preserve">  法定代表人或授权代表：                   法定代表人或授权代表：</w:t>
      </w:r>
    </w:p>
    <w:p>
      <w:pPr>
        <w:pStyle w:val="23"/>
        <w:snapToGrid w:val="0"/>
        <w:spacing w:line="440" w:lineRule="exact"/>
        <w:ind w:firstLine="480" w:firstLineChars="200"/>
        <w:rPr>
          <w:rFonts w:eastAsia="宋体" w:cs="宋体"/>
          <w:sz w:val="24"/>
          <w:szCs w:val="24"/>
        </w:rPr>
      </w:pPr>
      <w:r>
        <w:rPr>
          <w:rFonts w:hint="eastAsia" w:eastAsia="宋体" w:cs="宋体"/>
          <w:sz w:val="24"/>
          <w:szCs w:val="24"/>
        </w:rPr>
        <w:t xml:space="preserve">  采购单位负责人：</w:t>
      </w:r>
    </w:p>
    <w:p>
      <w:pPr>
        <w:pStyle w:val="23"/>
        <w:snapToGrid w:val="0"/>
        <w:spacing w:line="440" w:lineRule="exact"/>
        <w:ind w:firstLine="720" w:firstLineChars="300"/>
        <w:rPr>
          <w:rFonts w:eastAsia="宋体" w:cs="宋体"/>
          <w:sz w:val="24"/>
          <w:szCs w:val="24"/>
        </w:rPr>
      </w:pPr>
      <w:r>
        <w:rPr>
          <w:rFonts w:hint="eastAsia" w:eastAsia="宋体" w:cs="宋体"/>
          <w:sz w:val="24"/>
          <w:szCs w:val="24"/>
        </w:rPr>
        <w:t>联系电话：                               联系电话：</w:t>
      </w:r>
    </w:p>
    <w:p>
      <w:pPr>
        <w:pStyle w:val="23"/>
        <w:snapToGrid w:val="0"/>
        <w:spacing w:line="440" w:lineRule="exact"/>
        <w:ind w:firstLine="480" w:firstLineChars="200"/>
        <w:rPr>
          <w:rFonts w:eastAsia="宋体" w:cs="宋体"/>
          <w:sz w:val="24"/>
          <w:szCs w:val="24"/>
        </w:rPr>
      </w:pPr>
    </w:p>
    <w:p>
      <w:pPr>
        <w:pStyle w:val="23"/>
        <w:snapToGrid w:val="0"/>
        <w:spacing w:before="120" w:after="120"/>
        <w:rPr>
          <w:rFonts w:eastAsia="宋体" w:cs="宋体"/>
          <w:sz w:val="24"/>
          <w:szCs w:val="24"/>
        </w:rPr>
      </w:pPr>
    </w:p>
    <w:p>
      <w:pPr>
        <w:pStyle w:val="23"/>
        <w:snapToGrid w:val="0"/>
        <w:spacing w:before="120" w:after="120"/>
        <w:rPr>
          <w:rFonts w:eastAsia="宋体" w:cs="宋体"/>
          <w:sz w:val="24"/>
          <w:szCs w:val="24"/>
        </w:rPr>
      </w:pPr>
      <w:r>
        <w:rPr>
          <w:rFonts w:hint="eastAsia" w:eastAsia="宋体" w:cs="宋体"/>
          <w:sz w:val="24"/>
          <w:szCs w:val="24"/>
        </w:rPr>
        <w:t xml:space="preserve">  签订日期：      年  月  日</w:t>
      </w:r>
    </w:p>
    <w:p>
      <w:pPr>
        <w:overflowPunct w:val="0"/>
        <w:snapToGrid w:val="0"/>
        <w:spacing w:line="480" w:lineRule="exact"/>
        <w:ind w:firstLine="240"/>
        <w:jc w:val="center"/>
        <w:rPr>
          <w:rFonts w:ascii="宋体" w:hAnsi="宋体" w:eastAsia="宋体" w:cs="宋体"/>
          <w:b/>
          <w:color w:val="000000" w:themeColor="text1"/>
          <w:sz w:val="32"/>
          <w:szCs w:val="32"/>
        </w:rPr>
      </w:pPr>
    </w:p>
    <w:p>
      <w:pPr>
        <w:overflowPunct w:val="0"/>
        <w:snapToGrid w:val="0"/>
        <w:spacing w:line="480" w:lineRule="exact"/>
        <w:ind w:firstLine="240"/>
        <w:jc w:val="center"/>
        <w:rPr>
          <w:rFonts w:ascii="宋体" w:hAnsi="宋体" w:eastAsia="宋体" w:cs="宋体"/>
          <w:b/>
          <w:color w:val="000000" w:themeColor="text1"/>
          <w:sz w:val="32"/>
          <w:szCs w:val="32"/>
        </w:rPr>
      </w:pPr>
    </w:p>
    <w:p>
      <w:pPr>
        <w:overflowPunct w:val="0"/>
        <w:snapToGrid w:val="0"/>
        <w:spacing w:line="480" w:lineRule="exact"/>
        <w:rPr>
          <w:rFonts w:ascii="宋体" w:hAnsi="宋体" w:eastAsia="宋体" w:cs="宋体"/>
          <w:b/>
          <w:color w:val="000000" w:themeColor="text1"/>
          <w:sz w:val="32"/>
          <w:szCs w:val="32"/>
        </w:rPr>
      </w:pPr>
    </w:p>
    <w:p>
      <w:pPr>
        <w:overflowPunct w:val="0"/>
        <w:snapToGrid w:val="0"/>
        <w:spacing w:line="480" w:lineRule="exact"/>
        <w:ind w:firstLine="240"/>
        <w:jc w:val="center"/>
        <w:rPr>
          <w:rFonts w:ascii="宋体" w:hAnsi="宋体" w:eastAsia="宋体" w:cs="宋体"/>
          <w:b/>
          <w:color w:val="000000" w:themeColor="text1"/>
          <w:sz w:val="32"/>
          <w:szCs w:val="32"/>
        </w:rPr>
      </w:pPr>
    </w:p>
    <w:p>
      <w:pPr>
        <w:overflowPunct w:val="0"/>
        <w:snapToGrid w:val="0"/>
        <w:spacing w:line="480" w:lineRule="exact"/>
        <w:ind w:firstLine="240"/>
        <w:jc w:val="center"/>
        <w:rPr>
          <w:rFonts w:ascii="宋体" w:hAnsi="宋体" w:eastAsia="宋体" w:cs="宋体"/>
          <w:b/>
          <w:color w:val="000000" w:themeColor="text1"/>
          <w:sz w:val="32"/>
          <w:szCs w:val="32"/>
        </w:rPr>
      </w:pPr>
    </w:p>
    <w:p>
      <w:pPr>
        <w:overflowPunct w:val="0"/>
        <w:snapToGrid w:val="0"/>
        <w:spacing w:line="480" w:lineRule="exact"/>
        <w:ind w:firstLine="240"/>
        <w:jc w:val="center"/>
        <w:rPr>
          <w:rFonts w:ascii="宋体" w:hAnsi="宋体" w:eastAsia="宋体" w:cs="宋体"/>
          <w:b/>
          <w:color w:val="000000" w:themeColor="text1"/>
          <w:sz w:val="32"/>
          <w:szCs w:val="32"/>
        </w:rPr>
      </w:pPr>
    </w:p>
    <w:p>
      <w:pPr>
        <w:overflowPunct w:val="0"/>
        <w:snapToGrid w:val="0"/>
        <w:spacing w:line="480" w:lineRule="exact"/>
        <w:ind w:firstLine="240"/>
        <w:jc w:val="center"/>
        <w:rPr>
          <w:rFonts w:ascii="宋体" w:hAnsi="宋体" w:eastAsia="宋体" w:cs="宋体"/>
          <w:b/>
          <w:color w:val="000000" w:themeColor="text1"/>
          <w:sz w:val="32"/>
          <w:szCs w:val="32"/>
        </w:rPr>
      </w:pPr>
    </w:p>
    <w:p>
      <w:pPr>
        <w:overflowPunct w:val="0"/>
        <w:snapToGrid w:val="0"/>
        <w:spacing w:line="480" w:lineRule="exact"/>
        <w:ind w:firstLine="240"/>
        <w:jc w:val="center"/>
        <w:rPr>
          <w:rFonts w:ascii="宋体" w:hAnsi="宋体" w:eastAsia="宋体" w:cs="宋体"/>
          <w:b/>
          <w:color w:val="000000" w:themeColor="text1"/>
          <w:sz w:val="32"/>
          <w:szCs w:val="32"/>
        </w:rPr>
      </w:pPr>
    </w:p>
    <w:p>
      <w:pPr>
        <w:overflowPunct w:val="0"/>
        <w:snapToGrid w:val="0"/>
        <w:spacing w:line="480" w:lineRule="exact"/>
        <w:ind w:firstLine="240"/>
        <w:jc w:val="center"/>
        <w:rPr>
          <w:rFonts w:ascii="宋体" w:hAnsi="宋体" w:eastAsia="宋体" w:cs="宋体"/>
          <w:b/>
          <w:color w:val="000000" w:themeColor="text1"/>
          <w:sz w:val="32"/>
          <w:szCs w:val="32"/>
        </w:rPr>
      </w:pPr>
    </w:p>
    <w:p>
      <w:pPr>
        <w:overflowPunct w:val="0"/>
        <w:snapToGrid w:val="0"/>
        <w:spacing w:line="480" w:lineRule="exact"/>
        <w:ind w:firstLine="240"/>
        <w:jc w:val="center"/>
        <w:rPr>
          <w:rFonts w:ascii="宋体" w:hAnsi="宋体" w:eastAsia="宋体" w:cs="宋体"/>
          <w:b/>
          <w:color w:val="000000" w:themeColor="text1"/>
          <w:sz w:val="32"/>
          <w:szCs w:val="32"/>
        </w:rPr>
      </w:pPr>
    </w:p>
    <w:p>
      <w:pPr>
        <w:pStyle w:val="23"/>
        <w:snapToGrid w:val="0"/>
        <w:spacing w:before="120" w:after="120" w:line="400" w:lineRule="exact"/>
        <w:rPr>
          <w:rFonts w:eastAsia="宋体" w:cs="宋体"/>
          <w:color w:val="000000" w:themeColor="text1"/>
          <w:sz w:val="40"/>
          <w:szCs w:val="40"/>
        </w:rPr>
      </w:pPr>
    </w:p>
    <w:p>
      <w:pPr>
        <w:pStyle w:val="23"/>
        <w:snapToGrid w:val="0"/>
        <w:spacing w:before="120" w:after="120" w:line="400" w:lineRule="exact"/>
        <w:jc w:val="center"/>
        <w:rPr>
          <w:rFonts w:eastAsia="宋体" w:cs="宋体"/>
          <w:color w:val="000000" w:themeColor="text1"/>
          <w:sz w:val="40"/>
          <w:szCs w:val="40"/>
        </w:rPr>
      </w:pPr>
      <w:r>
        <w:rPr>
          <w:rFonts w:hint="eastAsia" w:eastAsia="宋体" w:cs="宋体"/>
          <w:color w:val="000000" w:themeColor="text1"/>
          <w:sz w:val="40"/>
          <w:szCs w:val="40"/>
        </w:rPr>
        <w:t>第</w:t>
      </w:r>
      <w:bookmarkEnd w:id="76"/>
      <w:r>
        <w:rPr>
          <w:rFonts w:hint="eastAsia" w:eastAsia="宋体" w:cs="宋体"/>
          <w:color w:val="000000" w:themeColor="text1"/>
          <w:sz w:val="40"/>
          <w:szCs w:val="40"/>
        </w:rPr>
        <w:t>四章 项目需求</w:t>
      </w:r>
      <w:bookmarkEnd w:id="77"/>
      <w:bookmarkEnd w:id="78"/>
      <w:bookmarkEnd w:id="79"/>
      <w:bookmarkStart w:id="83" w:name="_Toc26554093"/>
      <w:bookmarkStart w:id="84" w:name="_Toc49090575"/>
    </w:p>
    <w:p>
      <w:pPr>
        <w:spacing w:line="500" w:lineRule="exact"/>
        <w:jc w:val="lef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一、医院</w:t>
      </w:r>
    </w:p>
    <w:p>
      <w:pPr>
        <w:spacing w:line="500" w:lineRule="exact"/>
        <w:ind w:firstLine="600"/>
        <w:jc w:val="lef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盐城市区三级甲等综合性医院。</w:t>
      </w:r>
    </w:p>
    <w:p>
      <w:pPr>
        <w:numPr>
          <w:ilvl w:val="0"/>
          <w:numId w:val="2"/>
        </w:numPr>
        <w:spacing w:line="500" w:lineRule="exact"/>
        <w:jc w:val="lef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技术及相关要求</w:t>
      </w:r>
    </w:p>
    <w:p>
      <w:pPr>
        <w:spacing w:line="500" w:lineRule="exact"/>
        <w:ind w:firstLine="480" w:firstLineChars="200"/>
        <w:rPr>
          <w:rFonts w:asciiTheme="minorEastAsia" w:hAnsiTheme="minorEastAsia" w:cstheme="minorEastAsia"/>
          <w:color w:val="FF0000"/>
          <w:sz w:val="24"/>
          <w:szCs w:val="24"/>
        </w:rPr>
      </w:pPr>
      <w:r>
        <w:rPr>
          <w:rFonts w:hint="eastAsia" w:asciiTheme="minorEastAsia" w:hAnsiTheme="minorEastAsia" w:cstheme="minorEastAsia"/>
          <w:color w:val="FF0000"/>
          <w:kern w:val="0"/>
          <w:sz w:val="24"/>
          <w:szCs w:val="24"/>
        </w:rPr>
        <w:t>1、医院要及时、准确，本着高度负责的态度和</w:t>
      </w:r>
      <w:r>
        <w:rPr>
          <w:rFonts w:hint="eastAsia" w:asciiTheme="minorEastAsia" w:hAnsiTheme="minorEastAsia" w:cstheme="minorEastAsia"/>
          <w:color w:val="FF0000"/>
          <w:sz w:val="24"/>
          <w:szCs w:val="24"/>
        </w:rPr>
        <w:t>行为，严肃认真地为我校师生提供优质、高效地体检服务并做好保密工作。</w:t>
      </w:r>
    </w:p>
    <w:p>
      <w:pPr>
        <w:spacing w:line="500" w:lineRule="exact"/>
        <w:ind w:firstLine="480" w:firstLineChars="200"/>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2、</w:t>
      </w:r>
      <w:r>
        <w:rPr>
          <w:rFonts w:hint="eastAsia" w:asciiTheme="minorEastAsia" w:hAnsiTheme="minorEastAsia" w:cstheme="minorEastAsia"/>
          <w:color w:val="FF0000"/>
          <w:kern w:val="0"/>
          <w:sz w:val="24"/>
          <w:szCs w:val="24"/>
        </w:rPr>
        <w:t>医院</w:t>
      </w:r>
      <w:r>
        <w:rPr>
          <w:rFonts w:hint="eastAsia" w:asciiTheme="minorEastAsia" w:hAnsiTheme="minorEastAsia" w:cstheme="minorEastAsia"/>
          <w:color w:val="FF0000"/>
          <w:sz w:val="24"/>
          <w:szCs w:val="24"/>
        </w:rPr>
        <w:t>应组织有执业资格、经验丰富、三年以上职龄的医务人员对我校参检师生进行体检，不得让没有资质的或没有经验的医务人员对我校参检师生进行体检。</w:t>
      </w:r>
    </w:p>
    <w:p>
      <w:pPr>
        <w:spacing w:line="500" w:lineRule="exact"/>
        <w:ind w:firstLine="480" w:firstLineChars="200"/>
        <w:jc w:val="left"/>
        <w:rPr>
          <w:rFonts w:asciiTheme="minorEastAsia" w:hAnsiTheme="minorEastAsia" w:cstheme="minorEastAsia"/>
          <w:color w:val="FF0000"/>
          <w:sz w:val="24"/>
          <w:szCs w:val="24"/>
        </w:rPr>
      </w:pPr>
      <w:r>
        <w:rPr>
          <w:rFonts w:hint="eastAsia" w:asciiTheme="minorEastAsia" w:hAnsiTheme="minorEastAsia" w:cstheme="minorEastAsia"/>
          <w:color w:val="FF0000"/>
          <w:kern w:val="0"/>
          <w:sz w:val="24"/>
          <w:szCs w:val="24"/>
        </w:rPr>
        <w:t>3、医院</w:t>
      </w:r>
      <w:r>
        <w:rPr>
          <w:rFonts w:hint="eastAsia" w:asciiTheme="minorEastAsia" w:hAnsiTheme="minorEastAsia" w:cstheme="minorEastAsia"/>
          <w:color w:val="FF0000"/>
          <w:sz w:val="24"/>
          <w:szCs w:val="24"/>
        </w:rPr>
        <w:t>对健康体检报告负责三个月。</w:t>
      </w:r>
    </w:p>
    <w:p>
      <w:pPr>
        <w:spacing w:line="500" w:lineRule="exact"/>
        <w:jc w:val="lef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三、服务项目及费用</w:t>
      </w:r>
    </w:p>
    <w:p>
      <w:pPr>
        <w:spacing w:line="500" w:lineRule="exact"/>
        <w:ind w:firstLine="480" w:firstLineChars="200"/>
        <w:jc w:val="lef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1．教师资格及新入职人员体检项目：体检标准执行苏办发[2011]46号文件第三十二条体检在县级以上综合医院进行。体检费用不得高于录用公务员的通用体检标准。①临床检查②B超③心电图④全胸正位片⑤检验（肝功能、肾功能、血糖、血常规、尿常规、艾滋病定量、梅毒定量）。</w:t>
      </w:r>
    </w:p>
    <w:p>
      <w:pPr>
        <w:spacing w:line="500" w:lineRule="exact"/>
        <w:ind w:firstLine="480" w:firstLineChars="200"/>
        <w:jc w:val="lef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2．肺结核病筛查体检项目：胸片（出片），结核病筛查胸片费用不得高于苏教体艺[2018]8号文件标准。</w:t>
      </w:r>
    </w:p>
    <w:p>
      <w:pPr>
        <w:spacing w:line="500" w:lineRule="exact"/>
        <w:ind w:firstLine="480" w:firstLineChars="200"/>
        <w:jc w:val="lef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3．剧烈运动体检项目：心电图和血压。</w:t>
      </w:r>
    </w:p>
    <w:p>
      <w:pPr>
        <w:spacing w:line="500" w:lineRule="exact"/>
        <w:ind w:firstLine="480" w:firstLineChars="200"/>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4．体检费用包含：（1）检查费；（2）材料费；（3）所有参检人员的劳务费。</w:t>
      </w:r>
    </w:p>
    <w:p>
      <w:pPr>
        <w:spacing w:line="500" w:lineRule="exact"/>
        <w:ind w:firstLine="480" w:firstLineChars="200"/>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5．体检费用结算：按实际体检人数结算，体检结束后叁个月内结算。</w:t>
      </w:r>
    </w:p>
    <w:p>
      <w:pPr>
        <w:spacing w:line="500" w:lineRule="exac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四、后续服务</w:t>
      </w:r>
    </w:p>
    <w:p>
      <w:pPr>
        <w:spacing w:line="500" w:lineRule="exact"/>
        <w:ind w:firstLine="480" w:firstLineChars="200"/>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参检师生发现健康问题需在医院就医诊疗，医院应帮助联系专家、优先安排住院、预约检查等服务，并在一定范围内适度优惠。</w:t>
      </w:r>
    </w:p>
    <w:p>
      <w:pPr>
        <w:spacing w:line="500" w:lineRule="exac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五、评标补充说明：如实际投标人为两家，继续进行竞争性谈判，如实际投标人只有一家，直接转入单一来源方式。</w:t>
      </w:r>
    </w:p>
    <w:p>
      <w:pPr>
        <w:rPr>
          <w:rFonts w:ascii="宋体" w:hAnsi="宋体" w:eastAsia="宋体" w:cs="宋体"/>
          <w:color w:val="000000" w:themeColor="text1"/>
        </w:rPr>
      </w:pPr>
      <w:r>
        <w:rPr>
          <w:rFonts w:hint="eastAsia" w:ascii="宋体" w:hAnsi="宋体" w:eastAsia="宋体" w:cs="宋体"/>
          <w:color w:val="000000" w:themeColor="text1"/>
        </w:rPr>
        <w:br w:type="page"/>
      </w:r>
    </w:p>
    <w:p>
      <w:pPr>
        <w:pStyle w:val="4"/>
        <w:spacing w:before="260" w:after="260" w:line="415" w:lineRule="auto"/>
        <w:rPr>
          <w:rFonts w:ascii="宋体" w:hAnsi="宋体" w:eastAsia="宋体" w:cs="宋体"/>
          <w:color w:val="000000" w:themeColor="text1"/>
        </w:rPr>
      </w:pPr>
      <w:r>
        <w:rPr>
          <w:rFonts w:hint="eastAsia" w:ascii="宋体" w:hAnsi="宋体" w:eastAsia="宋体" w:cs="宋体"/>
          <w:color w:val="000000" w:themeColor="text1"/>
        </w:rPr>
        <w:t>第五章  谈判响应文件的组成和格式</w:t>
      </w:r>
    </w:p>
    <w:p>
      <w:pPr>
        <w:jc w:val="center"/>
        <w:rPr>
          <w:rFonts w:ascii="宋体" w:hAnsi="宋体" w:eastAsia="宋体" w:cs="宋体"/>
          <w:b/>
          <w:color w:val="000000" w:themeColor="text1"/>
          <w:sz w:val="72"/>
          <w:szCs w:val="72"/>
        </w:rPr>
      </w:pPr>
    </w:p>
    <w:p>
      <w:pPr>
        <w:jc w:val="center"/>
        <w:rPr>
          <w:rFonts w:ascii="宋体" w:hAnsi="宋体" w:eastAsia="宋体" w:cs="宋体"/>
          <w:b/>
          <w:color w:val="000000" w:themeColor="text1"/>
          <w:sz w:val="72"/>
          <w:szCs w:val="72"/>
        </w:rPr>
      </w:pPr>
      <w:r>
        <w:rPr>
          <w:rFonts w:hint="eastAsia" w:ascii="宋体" w:hAnsi="宋体" w:eastAsia="宋体" w:cs="宋体"/>
          <w:b/>
          <w:color w:val="000000" w:themeColor="text1"/>
          <w:sz w:val="72"/>
          <w:szCs w:val="72"/>
        </w:rPr>
        <w:t>竞争性谈判响应文件</w:t>
      </w:r>
    </w:p>
    <w:p>
      <w:pPr>
        <w:pStyle w:val="151"/>
        <w:spacing w:before="120" w:after="120" w:line="360" w:lineRule="auto"/>
        <w:ind w:firstLine="0"/>
        <w:jc w:val="center"/>
        <w:rPr>
          <w:rFonts w:ascii="宋体" w:hAnsi="宋体" w:eastAsia="宋体" w:cs="宋体"/>
          <w:b/>
          <w:color w:val="000000" w:themeColor="text1"/>
          <w:sz w:val="32"/>
          <w:szCs w:val="32"/>
        </w:rPr>
      </w:pPr>
    </w:p>
    <w:p>
      <w:pPr>
        <w:ind w:firstLine="1084"/>
        <w:rPr>
          <w:rFonts w:ascii="宋体" w:hAnsi="宋体" w:eastAsia="宋体" w:cs="宋体"/>
          <w:b/>
          <w:color w:val="000000" w:themeColor="text1"/>
          <w:sz w:val="36"/>
          <w:szCs w:val="36"/>
        </w:rPr>
      </w:pPr>
      <w:r>
        <w:rPr>
          <w:rFonts w:hint="eastAsia" w:ascii="宋体" w:hAnsi="宋体" w:eastAsia="宋体" w:cs="宋体"/>
          <w:b/>
          <w:color w:val="000000" w:themeColor="text1"/>
          <w:sz w:val="36"/>
          <w:szCs w:val="36"/>
        </w:rPr>
        <w:t xml:space="preserve">              （正或副本）</w:t>
      </w:r>
    </w:p>
    <w:p>
      <w:pPr>
        <w:ind w:firstLine="1084"/>
        <w:rPr>
          <w:rFonts w:ascii="宋体" w:hAnsi="宋体" w:eastAsia="宋体" w:cs="宋体"/>
          <w:b/>
          <w:color w:val="000000" w:themeColor="text1"/>
          <w:sz w:val="36"/>
          <w:szCs w:val="36"/>
        </w:rPr>
      </w:pPr>
    </w:p>
    <w:p>
      <w:pPr>
        <w:ind w:firstLine="1084"/>
        <w:rPr>
          <w:rFonts w:ascii="宋体" w:hAnsi="宋体" w:eastAsia="宋体" w:cs="宋体"/>
          <w:b/>
          <w:color w:val="000000" w:themeColor="text1"/>
          <w:sz w:val="36"/>
          <w:szCs w:val="36"/>
        </w:rPr>
      </w:pPr>
    </w:p>
    <w:p>
      <w:pPr>
        <w:ind w:firstLine="1084"/>
        <w:rPr>
          <w:rFonts w:ascii="宋体" w:hAnsi="宋体" w:eastAsia="宋体" w:cs="宋体"/>
          <w:b/>
          <w:color w:val="000000" w:themeColor="text1"/>
          <w:sz w:val="36"/>
          <w:szCs w:val="36"/>
        </w:rPr>
      </w:pPr>
      <w:r>
        <w:rPr>
          <w:rFonts w:hint="eastAsia" w:ascii="宋体" w:hAnsi="宋体" w:eastAsia="宋体" w:cs="宋体"/>
          <w:b/>
          <w:color w:val="000000" w:themeColor="text1"/>
          <w:sz w:val="36"/>
          <w:szCs w:val="36"/>
        </w:rPr>
        <w:t>项 目 名 称：</w:t>
      </w:r>
    </w:p>
    <w:p>
      <w:pPr>
        <w:ind w:firstLine="1084"/>
        <w:rPr>
          <w:rFonts w:ascii="宋体" w:hAnsi="宋体" w:eastAsia="宋体" w:cs="宋体"/>
          <w:b/>
          <w:color w:val="000000" w:themeColor="text1"/>
          <w:sz w:val="36"/>
          <w:szCs w:val="36"/>
          <w:u w:val="single"/>
        </w:rPr>
      </w:pPr>
      <w:r>
        <w:rPr>
          <w:rFonts w:hint="eastAsia" w:ascii="宋体" w:hAnsi="宋体" w:eastAsia="宋体" w:cs="宋体"/>
          <w:b/>
          <w:color w:val="000000" w:themeColor="text1"/>
          <w:sz w:val="36"/>
          <w:szCs w:val="36"/>
        </w:rPr>
        <w:t>项 目 编 号：</w:t>
      </w:r>
    </w:p>
    <w:p>
      <w:pPr>
        <w:ind w:firstLine="1084"/>
        <w:rPr>
          <w:rFonts w:ascii="宋体" w:hAnsi="宋体" w:eastAsia="宋体" w:cs="宋体"/>
          <w:b/>
          <w:color w:val="000000" w:themeColor="text1"/>
          <w:sz w:val="36"/>
          <w:szCs w:val="36"/>
        </w:rPr>
      </w:pPr>
      <w:r>
        <w:rPr>
          <w:rFonts w:hint="eastAsia" w:ascii="宋体" w:hAnsi="宋体" w:eastAsia="宋体" w:cs="宋体"/>
          <w:b/>
          <w:color w:val="000000" w:themeColor="text1"/>
          <w:sz w:val="36"/>
          <w:szCs w:val="36"/>
        </w:rPr>
        <w:t xml:space="preserve">谈判供应商名称：               </w:t>
      </w:r>
    </w:p>
    <w:p>
      <w:pPr>
        <w:rPr>
          <w:rFonts w:ascii="宋体" w:hAnsi="宋体" w:eastAsia="宋体" w:cs="宋体"/>
          <w:b/>
          <w:color w:val="000000" w:themeColor="text1"/>
          <w:sz w:val="36"/>
          <w:szCs w:val="36"/>
        </w:rPr>
      </w:pPr>
      <w:r>
        <w:rPr>
          <w:rFonts w:hint="eastAsia" w:ascii="宋体" w:hAnsi="宋体" w:eastAsia="宋体" w:cs="宋体"/>
          <w:b/>
          <w:color w:val="000000" w:themeColor="text1"/>
          <w:sz w:val="36"/>
          <w:szCs w:val="36"/>
        </w:rPr>
        <w:t xml:space="preserve">      日       期：</w:t>
      </w:r>
    </w:p>
    <w:p>
      <w:pPr>
        <w:pStyle w:val="151"/>
        <w:spacing w:line="360" w:lineRule="auto"/>
        <w:ind w:firstLine="0"/>
        <w:jc w:val="left"/>
        <w:rPr>
          <w:rFonts w:ascii="宋体" w:hAnsi="宋体" w:eastAsia="宋体" w:cs="宋体"/>
          <w:color w:val="000000" w:themeColor="text1"/>
        </w:rPr>
      </w:pPr>
    </w:p>
    <w:p>
      <w:pPr>
        <w:pStyle w:val="151"/>
        <w:spacing w:line="360" w:lineRule="auto"/>
        <w:ind w:firstLine="0"/>
        <w:jc w:val="left"/>
        <w:rPr>
          <w:rFonts w:ascii="宋体" w:hAnsi="宋体" w:eastAsia="宋体" w:cs="宋体"/>
          <w:color w:val="000000" w:themeColor="text1"/>
        </w:rPr>
      </w:pPr>
    </w:p>
    <w:p>
      <w:pPr>
        <w:pStyle w:val="151"/>
        <w:spacing w:line="360" w:lineRule="auto"/>
        <w:ind w:firstLine="0"/>
        <w:jc w:val="left"/>
        <w:rPr>
          <w:rFonts w:ascii="宋体" w:hAnsi="宋体" w:eastAsia="宋体" w:cs="宋体"/>
          <w:color w:val="000000" w:themeColor="text1"/>
        </w:rPr>
      </w:pPr>
    </w:p>
    <w:p>
      <w:pPr>
        <w:pStyle w:val="151"/>
        <w:spacing w:line="360" w:lineRule="auto"/>
        <w:ind w:firstLine="0"/>
        <w:jc w:val="left"/>
        <w:rPr>
          <w:rFonts w:ascii="宋体" w:hAnsi="宋体" w:eastAsia="宋体" w:cs="宋体"/>
          <w:color w:val="000000" w:themeColor="text1"/>
        </w:rPr>
      </w:pPr>
    </w:p>
    <w:p>
      <w:pPr>
        <w:pStyle w:val="151"/>
        <w:spacing w:line="360" w:lineRule="auto"/>
        <w:ind w:firstLine="0"/>
        <w:jc w:val="left"/>
        <w:rPr>
          <w:rFonts w:ascii="宋体" w:hAnsi="宋体" w:eastAsia="宋体" w:cs="宋体"/>
          <w:color w:val="000000" w:themeColor="text1"/>
        </w:rPr>
      </w:pPr>
    </w:p>
    <w:p>
      <w:pPr>
        <w:spacing w:line="440" w:lineRule="exact"/>
        <w:jc w:val="center"/>
        <w:rPr>
          <w:rFonts w:ascii="宋体" w:hAnsi="宋体" w:eastAsia="宋体" w:cs="宋体"/>
          <w:b/>
          <w:color w:val="000000" w:themeColor="text1"/>
          <w:sz w:val="28"/>
          <w:szCs w:val="28"/>
        </w:rPr>
      </w:pPr>
    </w:p>
    <w:p>
      <w:pPr>
        <w:spacing w:line="440" w:lineRule="exact"/>
        <w:jc w:val="center"/>
        <w:rPr>
          <w:rFonts w:ascii="宋体" w:hAnsi="宋体" w:eastAsia="宋体" w:cs="宋体"/>
          <w:b/>
          <w:color w:val="000000" w:themeColor="text1"/>
          <w:sz w:val="28"/>
          <w:szCs w:val="28"/>
        </w:rPr>
      </w:pPr>
    </w:p>
    <w:p>
      <w:pPr>
        <w:spacing w:line="440" w:lineRule="exact"/>
        <w:jc w:val="center"/>
        <w:rPr>
          <w:rFonts w:ascii="宋体" w:hAnsi="宋体" w:eastAsia="宋体" w:cs="宋体"/>
          <w:b/>
          <w:color w:val="000000" w:themeColor="text1"/>
          <w:sz w:val="28"/>
          <w:szCs w:val="28"/>
        </w:rPr>
      </w:pPr>
    </w:p>
    <w:p>
      <w:pPr>
        <w:spacing w:line="440" w:lineRule="exact"/>
        <w:jc w:val="center"/>
        <w:rPr>
          <w:rFonts w:ascii="宋体" w:hAnsi="宋体" w:eastAsia="宋体" w:cs="宋体"/>
          <w:b/>
          <w:color w:val="000000" w:themeColor="text1"/>
          <w:sz w:val="28"/>
          <w:szCs w:val="28"/>
        </w:rPr>
      </w:pPr>
    </w:p>
    <w:p>
      <w:pPr>
        <w:spacing w:line="440" w:lineRule="exact"/>
        <w:jc w:val="center"/>
        <w:rPr>
          <w:rFonts w:ascii="宋体" w:hAnsi="宋体" w:eastAsia="宋体" w:cs="宋体"/>
          <w:b/>
          <w:color w:val="000000" w:themeColor="text1"/>
          <w:sz w:val="28"/>
          <w:szCs w:val="28"/>
        </w:rPr>
      </w:pPr>
    </w:p>
    <w:p>
      <w:pPr>
        <w:spacing w:line="440" w:lineRule="exact"/>
        <w:rPr>
          <w:rFonts w:ascii="宋体" w:hAnsi="宋体" w:eastAsia="宋体" w:cs="宋体"/>
          <w:b/>
          <w:color w:val="000000" w:themeColor="text1"/>
          <w:sz w:val="28"/>
          <w:szCs w:val="28"/>
        </w:rPr>
      </w:pPr>
    </w:p>
    <w:p>
      <w:pPr>
        <w:spacing w:line="440" w:lineRule="exact"/>
        <w:jc w:val="center"/>
        <w:rPr>
          <w:rFonts w:ascii="宋体" w:hAnsi="宋体" w:eastAsia="宋体" w:cs="宋体"/>
          <w:b/>
          <w:color w:val="000000" w:themeColor="text1"/>
          <w:sz w:val="28"/>
          <w:szCs w:val="28"/>
        </w:rPr>
      </w:pPr>
    </w:p>
    <w:p>
      <w:pPr>
        <w:spacing w:line="440" w:lineRule="exact"/>
        <w:jc w:val="center"/>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响应文件主要目录</w:t>
      </w:r>
    </w:p>
    <w:p>
      <w:pPr>
        <w:spacing w:line="560" w:lineRule="exact"/>
        <w:jc w:val="center"/>
        <w:rPr>
          <w:rFonts w:ascii="宋体" w:hAnsi="宋体" w:eastAsia="宋体" w:cs="宋体"/>
          <w:b/>
          <w:color w:val="000000" w:themeColor="text1"/>
          <w:sz w:val="24"/>
          <w:szCs w:val="24"/>
        </w:rPr>
      </w:pPr>
    </w:p>
    <w:p>
      <w:pPr>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一、资格性审查响应对照表</w:t>
      </w:r>
    </w:p>
    <w:p>
      <w:pPr>
        <w:wordWrap w:val="0"/>
        <w:ind w:firstLine="482"/>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二</w:t>
      </w:r>
      <w:r>
        <w:rPr>
          <w:rFonts w:hint="eastAsia" w:ascii="宋体" w:hAnsi="宋体" w:eastAsia="宋体" w:cs="宋体"/>
          <w:color w:val="000000" w:themeColor="text1"/>
          <w:sz w:val="24"/>
          <w:szCs w:val="24"/>
        </w:rPr>
        <w:t>、资信证明文件</w:t>
      </w:r>
    </w:p>
    <w:p>
      <w:pPr>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三、谈判响应函</w:t>
      </w:r>
    </w:p>
    <w:p>
      <w:pPr>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四、开标一览表</w:t>
      </w:r>
    </w:p>
    <w:p>
      <w:pPr>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五、</w:t>
      </w:r>
      <w:r>
        <w:rPr>
          <w:rFonts w:hint="eastAsia" w:ascii="宋体" w:hAnsi="宋体" w:eastAsia="宋体" w:cs="宋体"/>
          <w:color w:val="000000" w:themeColor="text1"/>
          <w:sz w:val="24"/>
        </w:rPr>
        <w:t>投标配置与分项报价表</w:t>
      </w:r>
    </w:p>
    <w:p>
      <w:pPr>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六、技术参数、商务条款响应及偏离表</w:t>
      </w:r>
    </w:p>
    <w:p>
      <w:pPr>
        <w:wordWrap w:val="0"/>
        <w:ind w:firstLine="480"/>
        <w:rPr>
          <w:rFonts w:ascii="宋体" w:hAnsi="宋体" w:eastAsia="宋体" w:cs="宋体"/>
          <w:b/>
          <w:color w:val="000000" w:themeColor="text1"/>
          <w:sz w:val="32"/>
          <w:szCs w:val="32"/>
        </w:rPr>
      </w:pPr>
      <w:r>
        <w:rPr>
          <w:rFonts w:hint="eastAsia" w:ascii="宋体" w:hAnsi="宋体" w:eastAsia="宋体" w:cs="宋体"/>
          <w:color w:val="000000" w:themeColor="text1"/>
          <w:sz w:val="24"/>
          <w:szCs w:val="24"/>
        </w:rPr>
        <w:t>七、谈判文件中规定要求提供的材料或谈判供应商认为需要提供的其他材料</w:t>
      </w:r>
    </w:p>
    <w:p>
      <w:pPr>
        <w:ind w:firstLine="480"/>
        <w:rPr>
          <w:rFonts w:ascii="宋体" w:hAnsi="宋体" w:eastAsia="宋体" w:cs="宋体"/>
          <w:color w:val="000000" w:themeColor="text1"/>
          <w:sz w:val="24"/>
          <w:szCs w:val="24"/>
        </w:rPr>
      </w:pPr>
    </w:p>
    <w:p>
      <w:pPr>
        <w:rPr>
          <w:rFonts w:ascii="宋体" w:hAnsi="宋体" w:eastAsia="宋体" w:cs="宋体"/>
          <w:b/>
          <w:color w:val="000000" w:themeColor="text1"/>
          <w:sz w:val="32"/>
          <w:szCs w:val="32"/>
        </w:rPr>
      </w:pPr>
    </w:p>
    <w:p>
      <w:pPr>
        <w:snapToGrid w:val="0"/>
        <w:spacing w:before="50" w:after="50" w:line="276" w:lineRule="auto"/>
        <w:jc w:val="center"/>
        <w:rPr>
          <w:rFonts w:ascii="宋体" w:hAnsi="宋体" w:eastAsia="宋体" w:cs="宋体"/>
          <w:color w:val="000000" w:themeColor="text1"/>
          <w:sz w:val="32"/>
          <w:szCs w:val="32"/>
        </w:rPr>
      </w:pPr>
    </w:p>
    <w:p>
      <w:pPr>
        <w:snapToGrid w:val="0"/>
        <w:spacing w:before="50" w:after="50" w:line="276" w:lineRule="auto"/>
        <w:jc w:val="center"/>
        <w:rPr>
          <w:rFonts w:ascii="宋体" w:hAnsi="宋体" w:eastAsia="宋体" w:cs="宋体"/>
          <w:color w:val="000000" w:themeColor="text1"/>
          <w:sz w:val="32"/>
          <w:szCs w:val="32"/>
        </w:rPr>
      </w:pPr>
    </w:p>
    <w:p>
      <w:pPr>
        <w:snapToGrid w:val="0"/>
        <w:spacing w:before="50" w:after="50" w:line="276" w:lineRule="auto"/>
        <w:jc w:val="center"/>
        <w:rPr>
          <w:rFonts w:ascii="宋体" w:hAnsi="宋体" w:eastAsia="宋体" w:cs="宋体"/>
          <w:color w:val="000000" w:themeColor="text1"/>
          <w:sz w:val="32"/>
          <w:szCs w:val="32"/>
        </w:rPr>
      </w:pPr>
    </w:p>
    <w:p>
      <w:pPr>
        <w:snapToGrid w:val="0"/>
        <w:spacing w:before="50" w:after="50" w:line="276" w:lineRule="auto"/>
        <w:jc w:val="center"/>
        <w:rPr>
          <w:rFonts w:ascii="宋体" w:hAnsi="宋体" w:eastAsia="宋体" w:cs="宋体"/>
          <w:color w:val="000000" w:themeColor="text1"/>
          <w:sz w:val="32"/>
          <w:szCs w:val="32"/>
        </w:rPr>
      </w:pPr>
    </w:p>
    <w:p>
      <w:pPr>
        <w:snapToGrid w:val="0"/>
        <w:spacing w:before="50" w:after="50" w:line="276" w:lineRule="auto"/>
        <w:jc w:val="center"/>
        <w:rPr>
          <w:rFonts w:ascii="宋体" w:hAnsi="宋体" w:eastAsia="宋体" w:cs="宋体"/>
          <w:color w:val="000000" w:themeColor="text1"/>
          <w:sz w:val="32"/>
          <w:szCs w:val="32"/>
        </w:rPr>
      </w:pPr>
    </w:p>
    <w:p>
      <w:pPr>
        <w:snapToGrid w:val="0"/>
        <w:spacing w:before="50" w:after="50" w:line="276" w:lineRule="auto"/>
        <w:jc w:val="center"/>
        <w:rPr>
          <w:rFonts w:ascii="宋体" w:hAnsi="宋体" w:eastAsia="宋体" w:cs="宋体"/>
          <w:color w:val="000000" w:themeColor="text1"/>
          <w:sz w:val="32"/>
          <w:szCs w:val="32"/>
        </w:rPr>
      </w:pPr>
    </w:p>
    <w:p>
      <w:pPr>
        <w:snapToGrid w:val="0"/>
        <w:spacing w:before="50" w:after="50" w:line="276" w:lineRule="auto"/>
        <w:jc w:val="center"/>
        <w:rPr>
          <w:rFonts w:ascii="宋体" w:hAnsi="宋体" w:eastAsia="宋体" w:cs="宋体"/>
          <w:color w:val="000000" w:themeColor="text1"/>
          <w:sz w:val="32"/>
          <w:szCs w:val="32"/>
        </w:rPr>
      </w:pPr>
    </w:p>
    <w:p>
      <w:pPr>
        <w:snapToGrid w:val="0"/>
        <w:spacing w:before="50" w:after="50" w:line="276" w:lineRule="auto"/>
        <w:jc w:val="center"/>
        <w:rPr>
          <w:rFonts w:ascii="宋体" w:hAnsi="宋体" w:eastAsia="宋体" w:cs="宋体"/>
          <w:color w:val="000000" w:themeColor="text1"/>
          <w:sz w:val="32"/>
          <w:szCs w:val="32"/>
        </w:rPr>
      </w:pPr>
    </w:p>
    <w:p>
      <w:pPr>
        <w:wordWrap w:val="0"/>
        <w:snapToGrid w:val="0"/>
        <w:spacing w:before="50" w:after="50"/>
        <w:rPr>
          <w:rFonts w:ascii="宋体" w:hAnsi="宋体" w:eastAsia="宋体" w:cs="宋体"/>
          <w:color w:val="000000" w:themeColor="text1"/>
          <w:sz w:val="32"/>
          <w:szCs w:val="32"/>
        </w:rPr>
      </w:pPr>
    </w:p>
    <w:p>
      <w:pPr>
        <w:wordWrap w:val="0"/>
        <w:snapToGrid w:val="0"/>
        <w:spacing w:before="50" w:after="50"/>
        <w:jc w:val="center"/>
        <w:rPr>
          <w:rFonts w:ascii="宋体" w:hAnsi="宋体" w:eastAsia="宋体" w:cs="宋体"/>
          <w:color w:val="000000" w:themeColor="text1"/>
          <w:sz w:val="32"/>
          <w:szCs w:val="32"/>
        </w:rPr>
      </w:pPr>
    </w:p>
    <w:p>
      <w:pPr>
        <w:wordWrap w:val="0"/>
        <w:snapToGrid w:val="0"/>
        <w:spacing w:before="50" w:after="50"/>
        <w:jc w:val="center"/>
        <w:rPr>
          <w:rFonts w:ascii="宋体" w:hAnsi="宋体" w:eastAsia="宋体" w:cs="宋体"/>
          <w:color w:val="000000" w:themeColor="text1"/>
          <w:sz w:val="32"/>
          <w:szCs w:val="32"/>
        </w:rPr>
      </w:pPr>
    </w:p>
    <w:p>
      <w:pPr>
        <w:wordWrap w:val="0"/>
        <w:snapToGrid w:val="0"/>
        <w:spacing w:before="50" w:after="50"/>
        <w:jc w:val="center"/>
        <w:rPr>
          <w:rFonts w:ascii="宋体" w:hAnsi="宋体" w:eastAsia="宋体" w:cs="宋体"/>
          <w:color w:val="000000" w:themeColor="text1"/>
          <w:sz w:val="32"/>
          <w:szCs w:val="32"/>
        </w:rPr>
      </w:pPr>
    </w:p>
    <w:p>
      <w:pPr>
        <w:wordWrap w:val="0"/>
        <w:snapToGrid w:val="0"/>
        <w:spacing w:before="50" w:after="50"/>
        <w:jc w:val="center"/>
        <w:rPr>
          <w:rFonts w:ascii="宋体" w:hAnsi="宋体" w:eastAsia="宋体" w:cs="宋体"/>
          <w:color w:val="000000" w:themeColor="text1"/>
          <w:sz w:val="32"/>
          <w:szCs w:val="32"/>
        </w:rPr>
      </w:pPr>
    </w:p>
    <w:p>
      <w:pPr>
        <w:wordWrap w:val="0"/>
        <w:snapToGrid w:val="0"/>
        <w:spacing w:before="50" w:after="50"/>
        <w:jc w:val="center"/>
        <w:rPr>
          <w:rFonts w:ascii="宋体" w:hAnsi="宋体" w:eastAsia="宋体" w:cs="宋体"/>
          <w:color w:val="000000" w:themeColor="text1"/>
          <w:sz w:val="32"/>
          <w:szCs w:val="32"/>
        </w:rPr>
      </w:pPr>
    </w:p>
    <w:p>
      <w:pPr>
        <w:wordWrap w:val="0"/>
        <w:snapToGrid w:val="0"/>
        <w:spacing w:before="50" w:after="50"/>
        <w:jc w:val="center"/>
        <w:rPr>
          <w:rFonts w:ascii="宋体" w:hAnsi="宋体" w:eastAsia="宋体" w:cs="宋体"/>
          <w:color w:val="000000" w:themeColor="text1"/>
          <w:sz w:val="32"/>
          <w:szCs w:val="32"/>
        </w:rPr>
      </w:pPr>
    </w:p>
    <w:p>
      <w:pPr>
        <w:wordWrap w:val="0"/>
        <w:snapToGrid w:val="0"/>
        <w:spacing w:before="50" w:after="50"/>
        <w:jc w:val="center"/>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一、资格性审查响应对照表（格式）</w:t>
      </w:r>
    </w:p>
    <w:p>
      <w:pPr>
        <w:wordWrap w:val="0"/>
        <w:ind w:firstLine="309"/>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谈判供应商全称（加盖公章）：</w:t>
      </w:r>
    </w:p>
    <w:tbl>
      <w:tblPr>
        <w:tblStyle w:val="46"/>
        <w:tblW w:w="96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5447"/>
        <w:gridCol w:w="1680"/>
        <w:gridCol w:w="1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jc w:val="center"/>
              <w:rPr>
                <w:rFonts w:ascii="宋体" w:hAnsi="宋体" w:eastAsia="宋体" w:cs="宋体"/>
                <w:b/>
                <w:color w:val="000000" w:themeColor="text1"/>
              </w:rPr>
            </w:pPr>
            <w:r>
              <w:rPr>
                <w:rFonts w:hint="eastAsia" w:ascii="宋体" w:hAnsi="宋体" w:eastAsia="宋体" w:cs="宋体"/>
                <w:b/>
                <w:color w:val="000000" w:themeColor="text1"/>
              </w:rPr>
              <w:t>序号</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jc w:val="center"/>
              <w:rPr>
                <w:rFonts w:ascii="宋体" w:hAnsi="宋体" w:eastAsia="宋体" w:cs="宋体"/>
                <w:b/>
                <w:color w:val="000000" w:themeColor="text1"/>
              </w:rPr>
            </w:pPr>
            <w:r>
              <w:rPr>
                <w:rFonts w:hint="eastAsia" w:ascii="宋体" w:hAnsi="宋体" w:eastAsia="宋体" w:cs="宋体"/>
                <w:b/>
                <w:color w:val="000000" w:themeColor="text1"/>
              </w:rPr>
              <w:t>资格性审查响应内容</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80" w:lineRule="exact"/>
              <w:jc w:val="center"/>
              <w:rPr>
                <w:rFonts w:ascii="宋体" w:hAnsi="宋体" w:eastAsia="宋体" w:cs="宋体"/>
                <w:b/>
                <w:color w:val="000000" w:themeColor="text1"/>
              </w:rPr>
            </w:pPr>
            <w:r>
              <w:rPr>
                <w:rFonts w:hint="eastAsia" w:ascii="宋体" w:hAnsi="宋体" w:eastAsia="宋体" w:cs="宋体"/>
                <w:b/>
                <w:color w:val="000000" w:themeColor="text1"/>
              </w:rPr>
              <w:t>是否响应</w:t>
            </w:r>
          </w:p>
          <w:p>
            <w:pPr>
              <w:wordWrap w:val="0"/>
              <w:snapToGrid w:val="0"/>
              <w:spacing w:line="480" w:lineRule="exact"/>
              <w:jc w:val="center"/>
              <w:rPr>
                <w:rFonts w:ascii="宋体" w:hAnsi="宋体" w:eastAsia="宋体" w:cs="宋体"/>
                <w:b/>
                <w:color w:val="000000" w:themeColor="text1"/>
              </w:rPr>
            </w:pPr>
            <w:r>
              <w:rPr>
                <w:rFonts w:hint="eastAsia" w:ascii="宋体" w:hAnsi="宋体" w:eastAsia="宋体" w:cs="宋体"/>
                <w:b/>
                <w:color w:val="000000" w:themeColor="text1"/>
              </w:rPr>
              <w:t>（填是或者否）</w:t>
            </w:r>
          </w:p>
        </w:tc>
        <w:tc>
          <w:tcPr>
            <w:tcW w:w="1813"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80" w:lineRule="exact"/>
              <w:jc w:val="center"/>
              <w:rPr>
                <w:rFonts w:ascii="宋体" w:hAnsi="宋体" w:eastAsia="宋体" w:cs="宋体"/>
                <w:b/>
                <w:color w:val="000000" w:themeColor="text1"/>
              </w:rPr>
            </w:pPr>
            <w:r>
              <w:rPr>
                <w:rFonts w:hint="eastAsia" w:ascii="宋体" w:hAnsi="宋体" w:eastAsia="宋体" w:cs="宋体"/>
                <w:b/>
                <w:color w:val="000000" w:themeColor="text1"/>
              </w:rPr>
              <w:t>采购文件中的</w:t>
            </w:r>
          </w:p>
          <w:p>
            <w:pPr>
              <w:wordWrap w:val="0"/>
              <w:snapToGrid w:val="0"/>
              <w:spacing w:line="480" w:lineRule="exact"/>
              <w:jc w:val="center"/>
              <w:rPr>
                <w:rFonts w:ascii="宋体" w:hAnsi="宋体" w:eastAsia="宋体" w:cs="宋体"/>
                <w:b/>
                <w:color w:val="000000" w:themeColor="text1"/>
              </w:rPr>
            </w:pPr>
            <w:r>
              <w:rPr>
                <w:rFonts w:hint="eastAsia" w:ascii="宋体" w:hAnsi="宋体" w:eastAsia="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b/>
                <w:color w:val="000000" w:themeColor="text1"/>
              </w:rPr>
            </w:pPr>
            <w:r>
              <w:rPr>
                <w:rFonts w:hint="eastAsia" w:ascii="宋体" w:hAnsi="宋体" w:eastAsia="宋体" w:cs="宋体"/>
                <w:b/>
                <w:color w:val="000000" w:themeColor="text1"/>
              </w:rPr>
              <w:t>1</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b/>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2</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3</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4</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5</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6</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7</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8</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9</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10</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11</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ascii="宋体" w:hAnsi="宋体" w:eastAsia="宋体" w:cs="宋体"/>
                <w:color w:val="000000" w:themeColor="text1"/>
              </w:rPr>
            </w:pP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ascii="宋体" w:hAnsi="宋体" w:eastAsia="宋体" w:cs="宋体"/>
                <w:color w:val="000000" w:themeColor="text1"/>
              </w:rPr>
            </w:pPr>
            <w:r>
              <w:rPr>
                <w:rFonts w:hint="eastAsia" w:ascii="宋体" w:hAnsi="宋体" w:eastAsia="宋体" w:cs="宋体"/>
                <w:color w:val="000000" w:themeColor="text1"/>
              </w:rPr>
              <w:t>12</w:t>
            </w:r>
          </w:p>
        </w:tc>
        <w:tc>
          <w:tcPr>
            <w:tcW w:w="5447"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rPr>
                <w:rFonts w:ascii="宋体" w:hAnsi="宋体" w:eastAsia="宋体" w:cs="宋体"/>
                <w:color w:val="000000" w:themeColor="text1"/>
              </w:rPr>
            </w:pPr>
            <w:r>
              <w:rPr>
                <w:rFonts w:hint="eastAsia" w:ascii="宋体" w:hAnsi="宋体" w:eastAsia="宋体" w:cs="宋体"/>
                <w:color w:val="000000" w:themeColor="text1"/>
              </w:rPr>
              <w:t>采购文件中规定要求提供的材料或谈判供应商认为需要提供的其他材料</w:t>
            </w:r>
          </w:p>
        </w:tc>
        <w:tc>
          <w:tcPr>
            <w:tcW w:w="1680"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c>
          <w:tcPr>
            <w:tcW w:w="1813" w:type="dxa"/>
            <w:tcBorders>
              <w:top w:val="single" w:color="auto" w:sz="4" w:space="0"/>
              <w:left w:val="single" w:color="auto" w:sz="4" w:space="0"/>
              <w:bottom w:val="single" w:color="auto" w:sz="4" w:space="0"/>
              <w:right w:val="single" w:color="auto" w:sz="4" w:space="0"/>
            </w:tcBorders>
            <w:vAlign w:val="center"/>
          </w:tcPr>
          <w:p>
            <w:pPr>
              <w:wordWrap w:val="0"/>
              <w:spacing w:line="480" w:lineRule="exact"/>
              <w:rPr>
                <w:rFonts w:ascii="宋体" w:hAnsi="宋体" w:eastAsia="宋体" w:cs="宋体"/>
                <w:color w:val="000000" w:themeColor="text1"/>
              </w:rPr>
            </w:pPr>
          </w:p>
        </w:tc>
      </w:tr>
    </w:tbl>
    <w:p>
      <w:pPr>
        <w:snapToGrid w:val="0"/>
        <w:spacing w:before="50" w:after="50" w:line="276" w:lineRule="auto"/>
        <w:rPr>
          <w:rFonts w:ascii="宋体" w:hAnsi="宋体" w:eastAsia="宋体" w:cs="宋体"/>
          <w:b/>
          <w:color w:val="000000" w:themeColor="text1"/>
          <w:sz w:val="32"/>
          <w:szCs w:val="32"/>
        </w:rPr>
      </w:pPr>
    </w:p>
    <w:p>
      <w:pPr>
        <w:snapToGrid w:val="0"/>
        <w:spacing w:before="50" w:after="50" w:line="276" w:lineRule="auto"/>
        <w:rPr>
          <w:rFonts w:ascii="宋体" w:hAnsi="宋体" w:eastAsia="宋体" w:cs="宋体"/>
          <w:b/>
          <w:color w:val="000000" w:themeColor="text1"/>
          <w:sz w:val="32"/>
          <w:szCs w:val="32"/>
        </w:rPr>
      </w:pPr>
    </w:p>
    <w:p>
      <w:pPr>
        <w:snapToGrid w:val="0"/>
        <w:spacing w:before="50" w:after="50" w:line="276" w:lineRule="auto"/>
        <w:jc w:val="center"/>
        <w:rPr>
          <w:rFonts w:ascii="宋体" w:hAnsi="宋体" w:eastAsia="宋体" w:cs="宋体"/>
          <w:b/>
          <w:color w:val="000000" w:themeColor="text1"/>
          <w:sz w:val="32"/>
          <w:szCs w:val="32"/>
        </w:rPr>
      </w:pPr>
    </w:p>
    <w:p>
      <w:pPr>
        <w:snapToGrid w:val="0"/>
        <w:spacing w:before="50" w:after="50" w:line="276" w:lineRule="auto"/>
        <w:jc w:val="center"/>
        <w:rPr>
          <w:rFonts w:ascii="宋体" w:hAnsi="宋体" w:eastAsia="宋体" w:cs="宋体"/>
          <w:b/>
          <w:color w:val="000000" w:themeColor="text1"/>
          <w:sz w:val="32"/>
          <w:szCs w:val="32"/>
        </w:rPr>
      </w:pPr>
    </w:p>
    <w:p>
      <w:pPr>
        <w:snapToGrid w:val="0"/>
        <w:spacing w:before="50" w:after="50" w:line="276" w:lineRule="auto"/>
        <w:jc w:val="center"/>
        <w:rPr>
          <w:rFonts w:ascii="宋体" w:hAnsi="宋体" w:eastAsia="宋体" w:cs="宋体"/>
          <w:b/>
          <w:color w:val="000000" w:themeColor="text1"/>
          <w:sz w:val="32"/>
          <w:szCs w:val="32"/>
        </w:rPr>
      </w:pPr>
    </w:p>
    <w:p>
      <w:pPr>
        <w:snapToGrid w:val="0"/>
        <w:spacing w:before="50" w:after="50" w:line="276" w:lineRule="auto"/>
        <w:jc w:val="center"/>
        <w:rPr>
          <w:rFonts w:ascii="宋体" w:hAnsi="宋体" w:eastAsia="宋体" w:cs="宋体"/>
          <w:b/>
          <w:color w:val="000000" w:themeColor="text1"/>
          <w:sz w:val="32"/>
          <w:szCs w:val="32"/>
        </w:rPr>
      </w:pPr>
    </w:p>
    <w:p>
      <w:pPr>
        <w:snapToGrid w:val="0"/>
        <w:spacing w:before="50" w:after="50" w:line="276" w:lineRule="auto"/>
        <w:jc w:val="center"/>
        <w:rPr>
          <w:rFonts w:ascii="宋体" w:hAnsi="宋体" w:eastAsia="宋体" w:cs="宋体"/>
          <w:b/>
          <w:color w:val="000000" w:themeColor="text1"/>
          <w:sz w:val="32"/>
          <w:szCs w:val="32"/>
        </w:rPr>
      </w:pPr>
    </w:p>
    <w:p>
      <w:pPr>
        <w:snapToGrid w:val="0"/>
        <w:spacing w:before="50" w:after="50" w:line="276" w:lineRule="auto"/>
        <w:jc w:val="center"/>
        <w:rPr>
          <w:rFonts w:ascii="宋体" w:hAnsi="宋体" w:eastAsia="宋体" w:cs="宋体"/>
          <w:b/>
          <w:color w:val="000000" w:themeColor="text1"/>
          <w:sz w:val="32"/>
          <w:szCs w:val="32"/>
        </w:rPr>
      </w:pPr>
    </w:p>
    <w:p>
      <w:pPr>
        <w:snapToGrid w:val="0"/>
        <w:spacing w:before="50" w:after="50" w:line="276" w:lineRule="auto"/>
        <w:jc w:val="center"/>
        <w:rPr>
          <w:rFonts w:ascii="宋体" w:hAnsi="宋体" w:eastAsia="宋体" w:cs="宋体"/>
          <w:b/>
          <w:color w:val="000000" w:themeColor="text1"/>
          <w:sz w:val="32"/>
          <w:szCs w:val="32"/>
        </w:rPr>
      </w:pPr>
      <w:r>
        <w:rPr>
          <w:rFonts w:hint="eastAsia" w:ascii="宋体" w:hAnsi="宋体" w:eastAsia="宋体" w:cs="宋体"/>
          <w:b/>
          <w:color w:val="000000" w:themeColor="text1"/>
          <w:sz w:val="32"/>
          <w:szCs w:val="32"/>
        </w:rPr>
        <w:t>二、资信证明文件</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文件1  法人或者其他组织的营业执照等证明文件，自然人的身份证明（复印件）</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文件2  具备履行合同所必需的设备和专业技术能力证明材料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文件3  参加政府采购活动前 3 年内在经营活动中没有重大违法记录的书面声明</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文件4  法人授权书</w:t>
      </w:r>
    </w:p>
    <w:p>
      <w:pPr>
        <w:wordWrap w:val="0"/>
        <w:snapToGrid w:val="0"/>
        <w:spacing w:line="360" w:lineRule="auto"/>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文件</w:t>
      </w:r>
      <w:r>
        <w:rPr>
          <w:rFonts w:hint="eastAsia" w:ascii="宋体" w:hAnsi="宋体" w:eastAsia="宋体" w:cs="宋体"/>
          <w:color w:val="000000" w:themeColor="text1"/>
        </w:rPr>
        <w:t>5</w:t>
      </w:r>
      <w:r>
        <w:rPr>
          <w:rFonts w:hint="eastAsia" w:ascii="宋体" w:hAnsi="宋体" w:eastAsia="宋体" w:cs="宋体"/>
          <w:color w:val="000000" w:themeColor="text1"/>
          <w:sz w:val="24"/>
          <w:szCs w:val="24"/>
        </w:rPr>
        <w:t>资格审查要求的其他资料：</w:t>
      </w:r>
    </w:p>
    <w:p>
      <w:pPr>
        <w:wordWrap w:val="0"/>
        <w:snapToGrid w:val="0"/>
        <w:spacing w:line="360" w:lineRule="auto"/>
        <w:ind w:firstLine="482"/>
        <w:rPr>
          <w:rFonts w:ascii="宋体" w:hAnsi="宋体" w:eastAsia="宋体" w:cs="宋体"/>
          <w:kern w:val="0"/>
          <w:sz w:val="24"/>
        </w:rPr>
      </w:pPr>
      <w:r>
        <w:rPr>
          <w:rFonts w:hint="eastAsia" w:ascii="宋体" w:hAnsi="宋体" w:eastAsia="宋体" w:cs="宋体"/>
          <w:kern w:val="0"/>
          <w:sz w:val="24"/>
        </w:rPr>
        <w:t>未被“信用中国”网站（www.creditchina.gov.cn）列入失信被执行人、重大税收违法案件当事人名单、政府采购严重失信行为记录名单的网上查询截图（查询日期为竞争性谈判采购公告发布之日当天或以后任一时间）。</w:t>
      </w:r>
    </w:p>
    <w:p>
      <w:pPr>
        <w:wordWrap w:val="0"/>
        <w:snapToGrid w:val="0"/>
        <w:spacing w:line="360" w:lineRule="auto"/>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文件8采购文件中规定要求提供的材料或谈判供应商认为需要提供的其他材料。</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注：上述复印件均须加盖供应商单位公章。</w:t>
      </w:r>
    </w:p>
    <w:p>
      <w:pPr>
        <w:adjustRightInd w:val="0"/>
        <w:snapToGrid w:val="0"/>
        <w:spacing w:line="360" w:lineRule="auto"/>
        <w:ind w:left="239" w:leftChars="114" w:firstLine="241" w:firstLineChars="100"/>
        <w:jc w:val="left"/>
        <w:rPr>
          <w:rFonts w:ascii="宋体" w:hAnsi="宋体" w:eastAsia="宋体" w:cs="宋体"/>
          <w:sz w:val="24"/>
        </w:rPr>
      </w:pPr>
      <w:r>
        <w:rPr>
          <w:rFonts w:hint="eastAsia" w:ascii="宋体" w:hAnsi="宋体" w:eastAsia="宋体" w:cs="宋体"/>
          <w:b/>
          <w:sz w:val="24"/>
        </w:rPr>
        <w:t>谈判文件要求提供原件的必须单独封装并与投标文件一起递交，评标结束后原件退回；未要求提供原件的提供复印件，原件自带备查。</w:t>
      </w:r>
    </w:p>
    <w:p>
      <w:pPr>
        <w:wordWrap w:val="0"/>
        <w:snapToGrid w:val="0"/>
        <w:spacing w:line="480" w:lineRule="exact"/>
        <w:ind w:firstLine="482"/>
        <w:rPr>
          <w:rFonts w:ascii="宋体" w:hAnsi="宋体" w:eastAsia="宋体" w:cs="宋体"/>
          <w:b/>
          <w:color w:val="000000" w:themeColor="text1"/>
          <w:sz w:val="24"/>
          <w:szCs w:val="24"/>
        </w:rPr>
      </w:pPr>
    </w:p>
    <w:p>
      <w:pPr>
        <w:snapToGrid w:val="0"/>
        <w:spacing w:line="360" w:lineRule="auto"/>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p>
    <w:p>
      <w:pPr>
        <w:snapToGrid w:val="0"/>
        <w:spacing w:line="360" w:lineRule="auto"/>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具备履行合同所必需的设备和专业技术能力的书面声明</w:t>
      </w:r>
    </w:p>
    <w:p>
      <w:pPr>
        <w:snapToGrid w:val="0"/>
        <w:spacing w:line="360" w:lineRule="auto"/>
        <w:jc w:val="center"/>
        <w:rPr>
          <w:rFonts w:ascii="宋体" w:hAnsi="宋体" w:eastAsia="宋体" w:cs="宋体"/>
          <w:b/>
          <w:color w:val="000000" w:themeColor="text1"/>
          <w:sz w:val="24"/>
          <w:szCs w:val="24"/>
        </w:rPr>
      </w:pPr>
    </w:p>
    <w:p>
      <w:pPr>
        <w:wordWrap w:val="0"/>
        <w:snapToGrid w:val="0"/>
        <w:spacing w:line="360" w:lineRule="auto"/>
        <w:ind w:firstLine="482"/>
        <w:rPr>
          <w:rFonts w:ascii="宋体" w:hAnsi="宋体" w:eastAsia="宋体" w:cs="宋体"/>
          <w:b/>
          <w:color w:val="000000" w:themeColor="text1"/>
          <w:sz w:val="24"/>
          <w:szCs w:val="24"/>
        </w:rPr>
      </w:pPr>
      <w:r>
        <w:rPr>
          <w:rFonts w:hint="eastAsia" w:ascii="宋体" w:hAnsi="宋体" w:eastAsia="宋体" w:cs="宋体"/>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主要设备有：。</w:t>
      </w:r>
    </w:p>
    <w:p>
      <w:pPr>
        <w:spacing w:line="460" w:lineRule="exact"/>
        <w:ind w:firstLine="49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主要专业技术能力有：。</w:t>
      </w:r>
    </w:p>
    <w:p>
      <w:pPr>
        <w:spacing w:line="46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供应商名称（公章）：</w:t>
      </w: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日期：年月日</w:t>
      </w:r>
    </w:p>
    <w:p>
      <w:pPr>
        <w:pStyle w:val="5"/>
        <w:spacing w:before="260" w:after="260" w:line="415" w:lineRule="auto"/>
        <w:rPr>
          <w:rFonts w:ascii="宋体" w:hAnsi="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pStyle w:val="5"/>
        <w:spacing w:before="260" w:after="260" w:line="415" w:lineRule="auto"/>
        <w:rPr>
          <w:rFonts w:ascii="宋体" w:hAnsi="宋体" w:cs="宋体"/>
          <w:color w:val="000000" w:themeColor="text1"/>
        </w:rPr>
      </w:pPr>
    </w:p>
    <w:p>
      <w:pPr>
        <w:pStyle w:val="5"/>
        <w:spacing w:before="260" w:after="260" w:line="415" w:lineRule="auto"/>
        <w:ind w:firstLine="708"/>
        <w:rPr>
          <w:rFonts w:ascii="宋体" w:hAnsi="宋体" w:cs="宋体"/>
          <w:color w:val="000000" w:themeColor="text1"/>
          <w:sz w:val="24"/>
          <w:szCs w:val="24"/>
        </w:rPr>
      </w:pPr>
    </w:p>
    <w:p>
      <w:pPr>
        <w:rPr>
          <w:rFonts w:ascii="宋体" w:hAnsi="宋体" w:eastAsia="宋体" w:cs="宋体"/>
          <w:color w:val="000000" w:themeColor="text1"/>
        </w:rPr>
      </w:pPr>
    </w:p>
    <w:p>
      <w:pPr>
        <w:rPr>
          <w:rFonts w:ascii="宋体" w:hAnsi="宋体" w:eastAsia="宋体" w:cs="宋体"/>
          <w:color w:val="000000" w:themeColor="text1"/>
        </w:rPr>
      </w:pPr>
    </w:p>
    <w:p>
      <w:pPr>
        <w:wordWrap w:val="0"/>
        <w:spacing w:before="260" w:after="260" w:line="415" w:lineRule="auto"/>
        <w:outlineLvl w:val="2"/>
        <w:rPr>
          <w:rFonts w:ascii="宋体" w:hAnsi="宋体" w:eastAsia="宋体" w:cs="宋体"/>
          <w:b/>
          <w:color w:val="000000" w:themeColor="text1"/>
          <w:sz w:val="24"/>
          <w:szCs w:val="24"/>
        </w:rPr>
      </w:pPr>
    </w:p>
    <w:p>
      <w:pPr>
        <w:spacing w:before="260" w:after="260" w:line="415" w:lineRule="auto"/>
        <w:jc w:val="center"/>
        <w:outlineLvl w:val="2"/>
        <w:rPr>
          <w:rFonts w:ascii="宋体" w:hAnsi="宋体" w:eastAsia="宋体" w:cs="宋体"/>
          <w:b/>
          <w:color w:val="000000" w:themeColor="text1"/>
          <w:sz w:val="30"/>
          <w:szCs w:val="30"/>
        </w:rPr>
      </w:pPr>
      <w:r>
        <w:rPr>
          <w:rFonts w:hint="eastAsia" w:ascii="宋体" w:hAnsi="宋体" w:eastAsia="宋体" w:cs="宋体"/>
          <w:b/>
          <w:color w:val="000000" w:themeColor="text1"/>
          <w:sz w:val="24"/>
          <w:szCs w:val="24"/>
        </w:rPr>
        <w:t>参加政府采购活动前 3 年内在经营活动中没有重大违法记录的书面声明</w:t>
      </w:r>
    </w:p>
    <w:p>
      <w:pPr>
        <w:wordWrap w:val="0"/>
        <w:spacing w:line="460" w:lineRule="exact"/>
        <w:rPr>
          <w:rFonts w:ascii="宋体" w:hAnsi="宋体" w:eastAsia="宋体" w:cs="宋体"/>
          <w:b/>
          <w:color w:val="000000" w:themeColor="text1"/>
          <w:sz w:val="44"/>
          <w:szCs w:val="44"/>
        </w:rPr>
      </w:pPr>
    </w:p>
    <w:p>
      <w:pPr>
        <w:wordWrap w:val="0"/>
        <w:spacing w:line="460" w:lineRule="exact"/>
        <w:rPr>
          <w:rFonts w:ascii="宋体" w:hAnsi="宋体" w:eastAsia="宋体" w:cs="宋体"/>
          <w:b/>
          <w:color w:val="000000" w:themeColor="text1"/>
          <w:sz w:val="44"/>
          <w:szCs w:val="44"/>
        </w:rPr>
      </w:pPr>
      <w:r>
        <w:rPr>
          <w:rFonts w:hint="eastAsia" w:ascii="宋体" w:hAnsi="宋体" w:eastAsia="宋体" w:cs="宋体"/>
          <w:b/>
          <w:color w:val="000000" w:themeColor="text1"/>
          <w:sz w:val="44"/>
          <w:szCs w:val="44"/>
        </w:rPr>
        <w:t xml:space="preserve">                   声  明</w:t>
      </w:r>
    </w:p>
    <w:p>
      <w:pPr>
        <w:wordWrap w:val="0"/>
        <w:spacing w:line="46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wordWrap w:val="0"/>
        <w:spacing w:line="46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供应商名称（公章）：</w:t>
      </w:r>
    </w:p>
    <w:p>
      <w:pPr>
        <w:wordWrap w:val="0"/>
        <w:spacing w:line="46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授权代表签字：</w:t>
      </w:r>
      <w:r>
        <w:rPr>
          <w:rFonts w:hint="eastAsia" w:ascii="宋体" w:hAnsi="宋体" w:eastAsia="宋体" w:cs="宋体"/>
          <w:color w:val="000000" w:themeColor="text1"/>
          <w:sz w:val="24"/>
          <w:szCs w:val="24"/>
          <w:u w:val="single"/>
        </w:rPr>
        <w:t>_______________________</w:t>
      </w:r>
    </w:p>
    <w:p>
      <w:pPr>
        <w:wordWrap w:val="0"/>
        <w:spacing w:line="46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日期：</w:t>
      </w:r>
      <w:r>
        <w:rPr>
          <w:rFonts w:hint="eastAsia" w:ascii="宋体" w:hAnsi="宋体" w:eastAsia="宋体" w:cs="宋体"/>
          <w:color w:val="000000" w:themeColor="text1"/>
          <w:sz w:val="24"/>
          <w:szCs w:val="24"/>
          <w:u w:val="single"/>
        </w:rPr>
        <w:t>______</w:t>
      </w:r>
      <w:r>
        <w:rPr>
          <w:rFonts w:hint="eastAsia" w:ascii="宋体" w:hAnsi="宋体" w:eastAsia="宋体" w:cs="宋体"/>
          <w:color w:val="000000" w:themeColor="text1"/>
          <w:sz w:val="24"/>
          <w:szCs w:val="24"/>
        </w:rPr>
        <w:t>年月日</w:t>
      </w:r>
    </w:p>
    <w:p>
      <w:pPr>
        <w:spacing w:line="460" w:lineRule="exact"/>
        <w:jc w:val="center"/>
        <w:rPr>
          <w:rFonts w:ascii="宋体" w:hAnsi="宋体" w:eastAsia="宋体" w:cs="宋体"/>
          <w:color w:val="000000" w:themeColor="text1"/>
          <w:sz w:val="24"/>
          <w:szCs w:val="24"/>
        </w:rPr>
      </w:pPr>
    </w:p>
    <w:p>
      <w:pPr>
        <w:spacing w:line="460" w:lineRule="exact"/>
        <w:jc w:val="center"/>
        <w:rPr>
          <w:rFonts w:ascii="宋体" w:hAnsi="宋体" w:eastAsia="宋体" w:cs="宋体"/>
          <w:color w:val="000000" w:themeColor="text1"/>
          <w:sz w:val="24"/>
          <w:szCs w:val="24"/>
        </w:rPr>
      </w:pPr>
    </w:p>
    <w:p>
      <w:pPr>
        <w:spacing w:line="460" w:lineRule="exact"/>
        <w:jc w:val="center"/>
        <w:rPr>
          <w:rFonts w:ascii="宋体" w:hAnsi="宋体" w:eastAsia="宋体" w:cs="宋体"/>
          <w:color w:val="000000" w:themeColor="text1"/>
          <w:sz w:val="24"/>
          <w:szCs w:val="24"/>
        </w:rPr>
      </w:pPr>
    </w:p>
    <w:p>
      <w:pPr>
        <w:spacing w:line="460" w:lineRule="exact"/>
        <w:jc w:val="center"/>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spacing w:line="460" w:lineRule="exact"/>
        <w:rPr>
          <w:rFonts w:ascii="宋体" w:hAnsi="宋体" w:eastAsia="宋体" w:cs="宋体"/>
          <w:color w:val="000000" w:themeColor="text1"/>
          <w:sz w:val="24"/>
          <w:szCs w:val="24"/>
        </w:rPr>
      </w:pPr>
    </w:p>
    <w:p>
      <w:pPr>
        <w:wordWrap w:val="0"/>
        <w:snapToGrid w:val="0"/>
        <w:spacing w:before="50" w:after="50"/>
        <w:jc w:val="center"/>
        <w:outlineLvl w:val="1"/>
        <w:rPr>
          <w:rFonts w:ascii="宋体" w:hAnsi="宋体" w:eastAsia="宋体" w:cs="宋体"/>
          <w:b/>
          <w:color w:val="000000" w:themeColor="text1"/>
          <w:sz w:val="24"/>
          <w:szCs w:val="24"/>
        </w:rPr>
      </w:pPr>
      <w:bookmarkStart w:id="85" w:name="_Toc120614284"/>
      <w:r>
        <w:rPr>
          <w:rFonts w:hint="eastAsia" w:ascii="宋体" w:hAnsi="宋体" w:eastAsia="宋体" w:cs="宋体"/>
          <w:color w:val="000000" w:themeColor="text1"/>
        </w:rPr>
        <w:br w:type="page"/>
      </w:r>
    </w:p>
    <w:p>
      <w:pPr>
        <w:wordWrap w:val="0"/>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法人授权书</w:t>
      </w:r>
    </w:p>
    <w:p>
      <w:pPr>
        <w:wordWrap w:val="0"/>
        <w:jc w:val="center"/>
        <w:rPr>
          <w:rFonts w:ascii="宋体" w:hAnsi="宋体" w:eastAsia="宋体" w:cs="宋体"/>
          <w:b/>
          <w:color w:val="000000" w:themeColor="text1"/>
        </w:rPr>
      </w:pPr>
    </w:p>
    <w:p>
      <w:pPr>
        <w:tabs>
          <w:tab w:val="left" w:pos="360"/>
        </w:tabs>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本授权书声明：____________（供应商名称）授权________________（被授权人的姓名）为我方就 号 项目采购活动的合法代理人，以本公司名义全权处理一切与该项目采购有关的事务。</w:t>
      </w:r>
    </w:p>
    <w:p>
      <w:pPr>
        <w:tabs>
          <w:tab w:val="left" w:pos="360"/>
        </w:tabs>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本授权书于______年____月____日起生效，特此声明。</w:t>
      </w:r>
    </w:p>
    <w:p>
      <w:pPr>
        <w:tabs>
          <w:tab w:val="left" w:pos="360"/>
        </w:tabs>
        <w:wordWrap w:val="0"/>
        <w:ind w:firstLine="480"/>
        <w:rPr>
          <w:rFonts w:ascii="宋体" w:hAnsi="宋体" w:eastAsia="宋体" w:cs="宋体"/>
          <w:color w:val="000000" w:themeColor="text1"/>
          <w:sz w:val="24"/>
          <w:szCs w:val="24"/>
        </w:rPr>
      </w:pPr>
    </w:p>
    <w:p>
      <w:pPr>
        <w:tabs>
          <w:tab w:val="left" w:pos="360"/>
        </w:tabs>
        <w:wordWrap w:val="0"/>
        <w:ind w:firstLine="480"/>
        <w:rPr>
          <w:rFonts w:ascii="宋体" w:hAnsi="宋体" w:eastAsia="宋体" w:cs="宋体"/>
          <w:color w:val="000000" w:themeColor="text1"/>
          <w:sz w:val="24"/>
          <w:szCs w:val="24"/>
        </w:rPr>
      </w:pPr>
    </w:p>
    <w:p>
      <w:pPr>
        <w:tabs>
          <w:tab w:val="left" w:pos="360"/>
        </w:tabs>
        <w:wordWrap w:val="0"/>
        <w:ind w:firstLine="480"/>
        <w:rPr>
          <w:rFonts w:ascii="宋体" w:hAnsi="宋体" w:eastAsia="宋体" w:cs="宋体"/>
          <w:color w:val="000000" w:themeColor="text1"/>
          <w:sz w:val="24"/>
          <w:szCs w:val="24"/>
        </w:rPr>
      </w:pPr>
    </w:p>
    <w:p>
      <w:pPr>
        <w:tabs>
          <w:tab w:val="left" w:pos="360"/>
        </w:tabs>
        <w:wordWrap w:val="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代理人（被授权人）：_______________________</w:t>
      </w:r>
    </w:p>
    <w:p>
      <w:pPr>
        <w:tabs>
          <w:tab w:val="left" w:pos="360"/>
        </w:tabs>
        <w:wordWrap w:val="0"/>
        <w:rPr>
          <w:rFonts w:ascii="宋体" w:hAnsi="宋体" w:eastAsia="宋体" w:cs="宋体"/>
          <w:color w:val="000000" w:themeColor="text1"/>
          <w:sz w:val="24"/>
          <w:szCs w:val="24"/>
        </w:rPr>
      </w:pPr>
    </w:p>
    <w:p>
      <w:pPr>
        <w:tabs>
          <w:tab w:val="left" w:pos="360"/>
        </w:tabs>
        <w:wordWrap w:val="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单位名称：_____________________________________</w:t>
      </w:r>
    </w:p>
    <w:p>
      <w:pPr>
        <w:tabs>
          <w:tab w:val="left" w:pos="360"/>
        </w:tabs>
        <w:wordWrap w:val="0"/>
        <w:ind w:firstLine="480"/>
        <w:rPr>
          <w:rFonts w:ascii="宋体" w:hAnsi="宋体" w:eastAsia="宋体" w:cs="宋体"/>
          <w:color w:val="000000" w:themeColor="text1"/>
          <w:sz w:val="24"/>
          <w:szCs w:val="24"/>
        </w:rPr>
      </w:pPr>
    </w:p>
    <w:p>
      <w:pPr>
        <w:tabs>
          <w:tab w:val="left" w:pos="360"/>
        </w:tabs>
        <w:wordWrap w:val="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授权单位盖章：_________________________________</w:t>
      </w:r>
    </w:p>
    <w:p>
      <w:pPr>
        <w:tabs>
          <w:tab w:val="left" w:pos="360"/>
        </w:tabs>
        <w:wordWrap w:val="0"/>
        <w:rPr>
          <w:rFonts w:ascii="宋体" w:hAnsi="宋体" w:eastAsia="宋体" w:cs="宋体"/>
          <w:color w:val="000000" w:themeColor="text1"/>
          <w:sz w:val="24"/>
          <w:szCs w:val="24"/>
        </w:rPr>
      </w:pPr>
    </w:p>
    <w:p>
      <w:pPr>
        <w:tabs>
          <w:tab w:val="left" w:pos="360"/>
        </w:tabs>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单位名称：_____________________________________</w:t>
      </w:r>
    </w:p>
    <w:p>
      <w:pPr>
        <w:tabs>
          <w:tab w:val="left" w:pos="360"/>
        </w:tabs>
        <w:wordWrap w:val="0"/>
        <w:ind w:firstLine="480"/>
        <w:rPr>
          <w:rFonts w:ascii="宋体" w:hAnsi="宋体" w:eastAsia="宋体" w:cs="宋体"/>
          <w:color w:val="000000" w:themeColor="text1"/>
          <w:sz w:val="24"/>
          <w:szCs w:val="24"/>
        </w:rPr>
      </w:pPr>
    </w:p>
    <w:p>
      <w:pPr>
        <w:tabs>
          <w:tab w:val="left" w:pos="360"/>
        </w:tabs>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地址：   </w:t>
      </w:r>
    </w:p>
    <w:p>
      <w:pPr>
        <w:tabs>
          <w:tab w:val="left" w:pos="360"/>
        </w:tabs>
        <w:wordWrap w:val="0"/>
        <w:ind w:firstLine="480"/>
        <w:rPr>
          <w:rFonts w:ascii="宋体" w:hAnsi="宋体" w:eastAsia="宋体" w:cs="宋体"/>
          <w:color w:val="000000" w:themeColor="text1"/>
          <w:sz w:val="24"/>
          <w:szCs w:val="24"/>
        </w:rPr>
      </w:pPr>
    </w:p>
    <w:p>
      <w:pPr>
        <w:tabs>
          <w:tab w:val="left" w:pos="360"/>
        </w:tabs>
        <w:wordWrap w:val="0"/>
        <w:ind w:firstLine="48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日期：</w:t>
      </w:r>
    </w:p>
    <w:p>
      <w:pPr>
        <w:tabs>
          <w:tab w:val="left" w:pos="360"/>
        </w:tabs>
        <w:wordWrap w:val="0"/>
        <w:ind w:firstLine="480"/>
        <w:rPr>
          <w:rFonts w:ascii="宋体" w:hAnsi="宋体" w:eastAsia="宋体" w:cs="宋体"/>
          <w:color w:val="000000" w:themeColor="text1"/>
          <w:sz w:val="24"/>
          <w:szCs w:val="24"/>
        </w:rPr>
      </w:pPr>
    </w:p>
    <w:p>
      <w:pPr>
        <w:tabs>
          <w:tab w:val="left" w:pos="360"/>
        </w:tabs>
        <w:wordWrap w:val="0"/>
        <w:ind w:firstLine="480"/>
        <w:rPr>
          <w:rFonts w:ascii="宋体" w:hAnsi="宋体" w:eastAsia="宋体" w:cs="宋体"/>
          <w:color w:val="000000" w:themeColor="text1"/>
          <w:sz w:val="24"/>
          <w:szCs w:val="24"/>
        </w:rPr>
      </w:pPr>
    </w:p>
    <w:p>
      <w:pPr>
        <w:tabs>
          <w:tab w:val="left" w:pos="360"/>
        </w:tabs>
        <w:wordWrap w:val="0"/>
        <w:ind w:firstLine="480"/>
        <w:rPr>
          <w:rFonts w:ascii="宋体" w:hAnsi="宋体" w:eastAsia="宋体" w:cs="宋体"/>
          <w:color w:val="000000" w:themeColor="text1"/>
          <w:sz w:val="24"/>
          <w:szCs w:val="24"/>
        </w:rPr>
      </w:pPr>
    </w:p>
    <w:p>
      <w:pPr>
        <w:spacing w:line="560" w:lineRule="exact"/>
        <w:rPr>
          <w:rFonts w:ascii="宋体" w:hAnsi="宋体" w:eastAsia="宋体" w:cs="宋体"/>
          <w:b/>
          <w:color w:val="000000" w:themeColor="text1"/>
          <w:sz w:val="24"/>
          <w:szCs w:val="24"/>
        </w:rPr>
      </w:pPr>
    </w:p>
    <w:p>
      <w:pPr>
        <w:wordWrap w:val="0"/>
        <w:jc w:val="center"/>
        <w:rPr>
          <w:rFonts w:ascii="宋体" w:hAnsi="宋体" w:eastAsia="宋体" w:cs="宋体"/>
          <w:b/>
          <w:color w:val="000000" w:themeColor="text1"/>
          <w:sz w:val="44"/>
          <w:szCs w:val="44"/>
        </w:rPr>
      </w:pPr>
      <w:r>
        <w:rPr>
          <w:rFonts w:hint="eastAsia" w:ascii="宋体" w:hAnsi="宋体" w:eastAsia="宋体" w:cs="宋体"/>
          <w:b/>
          <w:color w:val="000000" w:themeColor="text1"/>
          <w:sz w:val="32"/>
          <w:szCs w:val="32"/>
        </w:rPr>
        <w:t>三、谈判响应函</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致：（采购人）</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根据贵方的号采购文件，正式授权下述签字人_________ (姓名和职务)代表我方______________（供应商的名称），全权处理本次项目谈判采购的有关事宜。</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据此函，__________（签字人）兹宣布同意如下：</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1.按采购文件规定的各项要求，向买方提供所需服务。</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2.我们已详细审核全部采购文件及其有效补充文件，我们知道必须放弃提出含糊不清或误解问题的权利。</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3.我们同意从规定的响应文件接收截止时间起遵循本响应文件，并在规定的谈判有效期期满之前均具有约束力。</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4.如果在响应文件接收截止时间后规定的谈判有效期内撤回响应文件或成交后拒绝签订合同，我们的谈判保证金可被贵方没收。</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5.同意向贵方提供贵方可能另外要求的与谈判采购有关的任何证据或资料，并保证我方已提供和将要提供的文件是真实的、准确的。</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6.一旦我方成交，我方将根据采购文件的规定，严格履行合同的责任和义务，并保证在采购文件规定的时间完成项目，交付买方验收、使用。</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7.遵守采购文件中要求的收费项目和标准。</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8.与本采购有关的正式通讯地址为：</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地 址：                         邮 编：</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电 话：                         传 真：</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供应商开户行：                  账 户： </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法定代表人或授权代表姓名（签字）：     联系电话：</w:t>
      </w:r>
    </w:p>
    <w:p>
      <w:pPr>
        <w:tabs>
          <w:tab w:val="left" w:pos="360"/>
        </w:tabs>
        <w:wordWrap w:val="0"/>
        <w:spacing w:line="560" w:lineRule="exact"/>
        <w:ind w:firstLine="482"/>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供应商名称（公章）：            </w:t>
      </w:r>
    </w:p>
    <w:p>
      <w:pPr>
        <w:tabs>
          <w:tab w:val="left" w:pos="360"/>
        </w:tabs>
        <w:wordWrap w:val="0"/>
        <w:spacing w:line="560" w:lineRule="exact"/>
        <w:ind w:firstLine="482"/>
        <w:rPr>
          <w:rFonts w:ascii="宋体" w:hAnsi="宋体" w:eastAsia="宋体" w:cs="宋体"/>
          <w:b/>
          <w:color w:val="000000" w:themeColor="text1"/>
          <w:sz w:val="32"/>
          <w:szCs w:val="32"/>
        </w:rPr>
      </w:pPr>
      <w:r>
        <w:rPr>
          <w:rFonts w:hint="eastAsia" w:ascii="宋体" w:hAnsi="宋体" w:eastAsia="宋体" w:cs="宋体"/>
          <w:color w:val="000000" w:themeColor="text1"/>
          <w:sz w:val="24"/>
          <w:szCs w:val="24"/>
        </w:rPr>
        <w:t>日 期：________年____月____日</w:t>
      </w:r>
    </w:p>
    <w:p>
      <w:pPr>
        <w:jc w:val="center"/>
        <w:rPr>
          <w:rFonts w:ascii="宋体" w:hAnsi="宋体" w:eastAsia="宋体" w:cs="宋体"/>
          <w:b/>
          <w:color w:val="000000" w:themeColor="text1"/>
          <w:sz w:val="32"/>
          <w:szCs w:val="32"/>
        </w:rPr>
      </w:pPr>
    </w:p>
    <w:p>
      <w:pPr>
        <w:jc w:val="center"/>
        <w:rPr>
          <w:rFonts w:ascii="宋体" w:hAnsi="宋体" w:eastAsia="宋体" w:cs="宋体"/>
          <w:b/>
          <w:color w:val="000000" w:themeColor="text1"/>
          <w:sz w:val="32"/>
          <w:szCs w:val="32"/>
        </w:rPr>
      </w:pPr>
      <w:r>
        <w:rPr>
          <w:rFonts w:hint="eastAsia" w:ascii="宋体" w:hAnsi="宋体" w:eastAsia="宋体" w:cs="宋体"/>
          <w:b/>
          <w:color w:val="000000" w:themeColor="text1"/>
          <w:sz w:val="32"/>
          <w:szCs w:val="32"/>
        </w:rPr>
        <w:t>四、开标一览表</w:t>
      </w:r>
    </w:p>
    <w:p>
      <w:pPr>
        <w:wordWrap w:val="0"/>
        <w:rPr>
          <w:rFonts w:ascii="宋体" w:hAnsi="宋体" w:eastAsia="宋体" w:cs="宋体"/>
          <w:color w:val="000000" w:themeColor="text1"/>
          <w:sz w:val="36"/>
          <w:szCs w:val="36"/>
        </w:rPr>
      </w:pPr>
    </w:p>
    <w:tbl>
      <w:tblPr>
        <w:tblStyle w:val="46"/>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ordWrap w:val="0"/>
              <w:ind w:firstLine="420"/>
              <w:rPr>
                <w:rFonts w:ascii="宋体" w:hAnsi="宋体" w:eastAsia="宋体" w:cs="宋体"/>
                <w:color w:val="000000" w:themeColor="text1"/>
              </w:rPr>
            </w:pPr>
            <w:r>
              <w:rPr>
                <w:rFonts w:hint="eastAsia" w:ascii="宋体" w:hAnsi="宋体" w:eastAsia="宋体" w:cs="宋体"/>
                <w:color w:val="000000" w:themeColor="text1"/>
              </w:rPr>
              <w:t>项 目 编 号</w:t>
            </w:r>
          </w:p>
        </w:tc>
        <w:tc>
          <w:tcPr>
            <w:tcW w:w="7445" w:type="dxa"/>
            <w:tcBorders>
              <w:top w:val="single" w:color="auto" w:sz="4" w:space="0"/>
              <w:left w:val="single" w:color="auto" w:sz="4" w:space="0"/>
              <w:bottom w:val="single" w:color="auto" w:sz="4" w:space="0"/>
              <w:right w:val="single" w:color="auto" w:sz="4" w:space="0"/>
            </w:tcBorders>
            <w:vAlign w:val="center"/>
          </w:tcPr>
          <w:p>
            <w:pPr>
              <w:wordWrap w:val="0"/>
              <w:spacing w:before="260" w:after="260" w:line="415" w:lineRule="auto"/>
              <w:outlineLvl w:val="1"/>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2020-003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ordWrap w:val="0"/>
              <w:ind w:firstLine="420"/>
              <w:rPr>
                <w:rFonts w:ascii="宋体" w:hAnsi="宋体" w:eastAsia="宋体" w:cs="宋体"/>
                <w:color w:val="000000" w:themeColor="text1"/>
              </w:rPr>
            </w:pPr>
            <w:r>
              <w:rPr>
                <w:rFonts w:hint="eastAsia" w:ascii="宋体" w:hAnsi="宋体" w:eastAsia="宋体" w:cs="宋体"/>
                <w:color w:val="000000" w:themeColor="text1"/>
              </w:rPr>
              <w:t>项 目 名 称</w:t>
            </w:r>
          </w:p>
        </w:tc>
        <w:tc>
          <w:tcPr>
            <w:tcW w:w="7445" w:type="dxa"/>
            <w:tcBorders>
              <w:top w:val="single" w:color="auto" w:sz="4" w:space="0"/>
              <w:left w:val="single" w:color="auto" w:sz="4" w:space="0"/>
              <w:bottom w:val="single" w:color="auto" w:sz="4" w:space="0"/>
              <w:right w:val="single" w:color="auto" w:sz="4" w:space="0"/>
            </w:tcBorders>
            <w:vAlign w:val="center"/>
          </w:tcPr>
          <w:p>
            <w:pPr>
              <w:wordWrap w:val="0"/>
              <w:spacing w:before="260" w:after="260" w:line="415" w:lineRule="auto"/>
              <w:outlineLvl w:val="1"/>
              <w:rPr>
                <w:rFonts w:hint="eastAsia" w:ascii="宋体" w:hAnsi="宋体" w:eastAsia="宋体" w:cs="宋体"/>
                <w:b/>
                <w:color w:val="000000" w:themeColor="text1"/>
                <w:sz w:val="28"/>
                <w:szCs w:val="28"/>
                <w:lang w:val="en-US" w:eastAsia="zh-CN"/>
              </w:rPr>
            </w:pPr>
            <w:r>
              <w:rPr>
                <w:rFonts w:hint="eastAsia" w:ascii="宋体" w:hAnsi="宋体" w:eastAsia="宋体" w:cs="宋体"/>
                <w:b/>
                <w:color w:val="000000" w:themeColor="text1"/>
                <w:sz w:val="28"/>
                <w:szCs w:val="28"/>
              </w:rPr>
              <w:t>盐城工业职业技术学院2020、2021年度师生专项体检服务项目</w:t>
            </w:r>
            <w:r>
              <w:rPr>
                <w:rFonts w:hint="eastAsia" w:ascii="宋体" w:hAnsi="宋体" w:eastAsia="宋体" w:cs="宋体"/>
                <w:b/>
                <w:color w:val="000000" w:themeColor="text1"/>
                <w:sz w:val="28"/>
                <w:szCs w:val="28"/>
                <w:lang w:eastAsia="zh-CN"/>
              </w:rPr>
              <w:t>（</w:t>
            </w:r>
            <w:r>
              <w:rPr>
                <w:rFonts w:hint="eastAsia" w:ascii="宋体" w:hAnsi="宋体" w:eastAsia="宋体" w:cs="宋体"/>
                <w:b/>
                <w:color w:val="000000" w:themeColor="text1"/>
                <w:sz w:val="28"/>
                <w:szCs w:val="28"/>
                <w:lang w:val="en-US" w:eastAsia="zh-CN"/>
              </w:rPr>
              <w:t>二次</w:t>
            </w:r>
            <w:bookmarkStart w:id="86" w:name="_GoBack"/>
            <w:bookmarkEnd w:id="86"/>
            <w:r>
              <w:rPr>
                <w:rFonts w:hint="eastAsia" w:ascii="宋体" w:hAnsi="宋体" w:eastAsia="宋体" w:cs="宋体"/>
                <w:b/>
                <w:color w:val="000000" w:themeColor="text1"/>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color w:val="000000" w:themeColor="text1"/>
              </w:rPr>
            </w:pPr>
            <w:r>
              <w:rPr>
                <w:rFonts w:hint="eastAsia" w:ascii="宋体" w:hAnsi="宋体" w:eastAsia="宋体" w:cs="宋体"/>
                <w:b/>
                <w:color w:val="000000" w:themeColor="text1"/>
              </w:rPr>
              <w:t>项目投标报价：（大写），小写：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b/>
                <w:color w:val="000000" w:themeColor="text1"/>
              </w:rPr>
            </w:pPr>
            <w:r>
              <w:rPr>
                <w:rFonts w:hint="eastAsia" w:ascii="宋体" w:hAnsi="宋体" w:eastAsia="宋体" w:cs="宋体"/>
                <w:b/>
                <w:color w:val="000000" w:themeColor="text1"/>
              </w:rPr>
              <w:t xml:space="preserve">项目负责人：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b/>
                <w:color w:val="000000" w:themeColor="text1"/>
              </w:rPr>
            </w:pPr>
            <w:r>
              <w:rPr>
                <w:rFonts w:hint="eastAsia" w:ascii="宋体" w:hAnsi="宋体" w:eastAsia="宋体" w:cs="宋体"/>
                <w:b/>
                <w:color w:val="000000" w:themeColor="text1"/>
              </w:rPr>
              <w:t>服务期限： 2020、2021年度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b/>
                <w:color w:val="000000" w:themeColor="text1"/>
              </w:rPr>
            </w:pPr>
            <w:r>
              <w:rPr>
                <w:rFonts w:hint="eastAsia" w:ascii="宋体" w:hAnsi="宋体" w:eastAsia="宋体" w:cs="宋体"/>
                <w:b/>
                <w:color w:val="000000" w:themeColor="text1"/>
              </w:rPr>
              <w:t>质量：本院对健康体检报告负责三个月</w:t>
            </w:r>
          </w:p>
        </w:tc>
      </w:tr>
    </w:tbl>
    <w:p>
      <w:pPr>
        <w:wordWrap w:val="0"/>
        <w:spacing w:line="180" w:lineRule="atLeast"/>
        <w:rPr>
          <w:rFonts w:ascii="宋体" w:hAnsi="宋体" w:eastAsia="宋体" w:cs="宋体"/>
          <w:color w:val="000000" w:themeColor="text1"/>
        </w:rPr>
      </w:pPr>
      <w:r>
        <w:rPr>
          <w:rFonts w:hint="eastAsia" w:ascii="宋体" w:hAnsi="宋体" w:eastAsia="宋体" w:cs="宋体"/>
          <w:color w:val="000000" w:themeColor="text1"/>
        </w:rPr>
        <w:t>填写说明：</w:t>
      </w:r>
    </w:p>
    <w:p>
      <w:pPr>
        <w:widowControl/>
        <w:numPr>
          <w:ilvl w:val="0"/>
          <w:numId w:val="3"/>
        </w:numPr>
        <w:wordWrap w:val="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开标一览表不得填报选择性报价，否则将作为无效投标；</w:t>
      </w:r>
    </w:p>
    <w:p>
      <w:pPr>
        <w:widowControl/>
        <w:numPr>
          <w:ilvl w:val="0"/>
          <w:numId w:val="3"/>
        </w:numPr>
        <w:wordWrap w:val="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开标一览表中报价与投标分项明细报价表中不符时，以开标一览表为准；</w:t>
      </w:r>
    </w:p>
    <w:p>
      <w:pPr>
        <w:wordWrap w:val="0"/>
        <w:ind w:firstLine="2640"/>
        <w:rPr>
          <w:rFonts w:ascii="宋体" w:hAnsi="宋体" w:eastAsia="宋体" w:cs="宋体"/>
          <w:color w:val="000000" w:themeColor="text1"/>
          <w:sz w:val="44"/>
          <w:szCs w:val="44"/>
        </w:rPr>
      </w:pPr>
    </w:p>
    <w:p>
      <w:pPr>
        <w:wordWrap w:val="0"/>
        <w:ind w:firstLine="2640"/>
        <w:rPr>
          <w:rFonts w:ascii="宋体" w:hAnsi="宋体" w:eastAsia="宋体" w:cs="宋体"/>
          <w:color w:val="000000" w:themeColor="text1"/>
          <w:sz w:val="44"/>
          <w:szCs w:val="44"/>
        </w:rPr>
      </w:pPr>
    </w:p>
    <w:p>
      <w:pPr>
        <w:wordWrap w:val="0"/>
        <w:spacing w:line="348" w:lineRule="auto"/>
        <w:ind w:firstLine="2850"/>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谈判供应商（单位公章）：</w:t>
      </w:r>
    </w:p>
    <w:p>
      <w:pPr>
        <w:wordWrap w:val="0"/>
        <w:spacing w:line="348" w:lineRule="auto"/>
        <w:ind w:firstLine="3900"/>
        <w:rPr>
          <w:rFonts w:ascii="宋体" w:hAnsi="宋体" w:eastAsia="宋体" w:cs="宋体"/>
          <w:color w:val="000000" w:themeColor="text1"/>
          <w:sz w:val="30"/>
          <w:szCs w:val="30"/>
        </w:rPr>
      </w:pPr>
    </w:p>
    <w:p>
      <w:pPr>
        <w:wordWrap w:val="0"/>
        <w:spacing w:line="348" w:lineRule="auto"/>
        <w:ind w:firstLine="2850"/>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法定代表人或授权代表（签字或盖章）：</w:t>
      </w:r>
    </w:p>
    <w:p>
      <w:pPr>
        <w:wordWrap w:val="0"/>
        <w:spacing w:line="348" w:lineRule="auto"/>
        <w:jc w:val="center"/>
        <w:rPr>
          <w:rFonts w:ascii="宋体" w:hAnsi="宋体" w:eastAsia="宋体" w:cs="宋体"/>
          <w:color w:val="000000" w:themeColor="text1"/>
          <w:sz w:val="30"/>
          <w:szCs w:val="30"/>
        </w:rPr>
      </w:pPr>
    </w:p>
    <w:p>
      <w:pPr>
        <w:wordWrap w:val="0"/>
        <w:spacing w:line="348" w:lineRule="auto"/>
        <w:ind w:firstLine="2850"/>
        <w:rPr>
          <w:rFonts w:ascii="宋体" w:hAnsi="宋体" w:eastAsia="宋体" w:cs="宋体"/>
          <w:b/>
          <w:color w:val="000000" w:themeColor="text1"/>
          <w:sz w:val="44"/>
          <w:szCs w:val="44"/>
        </w:rPr>
      </w:pPr>
      <w:r>
        <w:rPr>
          <w:rFonts w:hint="eastAsia" w:ascii="宋体" w:hAnsi="宋体" w:eastAsia="宋体" w:cs="宋体"/>
          <w:color w:val="000000" w:themeColor="text1"/>
          <w:sz w:val="30"/>
          <w:szCs w:val="30"/>
        </w:rPr>
        <w:t>日 期：</w:t>
      </w:r>
      <w:r>
        <w:rPr>
          <w:rFonts w:hint="eastAsia" w:ascii="宋体" w:hAnsi="宋体" w:eastAsia="宋体" w:cs="宋体"/>
          <w:color w:val="000000" w:themeColor="text1"/>
          <w:sz w:val="30"/>
          <w:szCs w:val="30"/>
          <w:lang w:val="en-US" w:eastAsia="zh-CN"/>
        </w:rPr>
        <w:t xml:space="preserve"> </w:t>
      </w:r>
      <w:r>
        <w:rPr>
          <w:rFonts w:hint="eastAsia" w:ascii="宋体" w:hAnsi="宋体" w:eastAsia="宋体" w:cs="宋体"/>
          <w:color w:val="000000" w:themeColor="text1"/>
          <w:sz w:val="30"/>
          <w:szCs w:val="30"/>
        </w:rPr>
        <w:t>年</w:t>
      </w:r>
      <w:r>
        <w:rPr>
          <w:rFonts w:hint="eastAsia" w:ascii="宋体" w:hAnsi="宋体" w:eastAsia="宋体" w:cs="宋体"/>
          <w:color w:val="000000" w:themeColor="text1"/>
          <w:sz w:val="30"/>
          <w:szCs w:val="30"/>
          <w:lang w:val="en-US" w:eastAsia="zh-CN"/>
        </w:rPr>
        <w:t xml:space="preserve">  </w:t>
      </w:r>
      <w:r>
        <w:rPr>
          <w:rFonts w:hint="eastAsia" w:ascii="宋体" w:hAnsi="宋体" w:eastAsia="宋体" w:cs="宋体"/>
          <w:color w:val="000000" w:themeColor="text1"/>
          <w:sz w:val="30"/>
          <w:szCs w:val="30"/>
        </w:rPr>
        <w:t>月</w:t>
      </w:r>
      <w:r>
        <w:rPr>
          <w:rFonts w:hint="eastAsia" w:ascii="宋体" w:hAnsi="宋体" w:eastAsia="宋体" w:cs="宋体"/>
          <w:color w:val="000000" w:themeColor="text1"/>
          <w:sz w:val="30"/>
          <w:szCs w:val="30"/>
          <w:lang w:val="en-US" w:eastAsia="zh-CN"/>
        </w:rPr>
        <w:t xml:space="preserve">   </w:t>
      </w:r>
      <w:r>
        <w:rPr>
          <w:rFonts w:hint="eastAsia" w:ascii="宋体" w:hAnsi="宋体" w:eastAsia="宋体" w:cs="宋体"/>
          <w:color w:val="000000" w:themeColor="text1"/>
          <w:sz w:val="30"/>
          <w:szCs w:val="30"/>
        </w:rPr>
        <w:t>日</w:t>
      </w:r>
    </w:p>
    <w:p>
      <w:pPr>
        <w:spacing w:line="360" w:lineRule="auto"/>
        <w:jc w:val="center"/>
        <w:rPr>
          <w:rFonts w:hint="eastAsia" w:ascii="宋体" w:hAnsi="宋体" w:eastAsia="宋体" w:cs="宋体"/>
          <w:b/>
          <w:color w:val="000000" w:themeColor="text1"/>
          <w:sz w:val="32"/>
          <w:szCs w:val="32"/>
        </w:rPr>
      </w:pPr>
    </w:p>
    <w:p>
      <w:pPr>
        <w:spacing w:line="360" w:lineRule="auto"/>
        <w:jc w:val="center"/>
        <w:rPr>
          <w:rFonts w:hint="eastAsia" w:ascii="宋体" w:hAnsi="宋体" w:eastAsia="宋体" w:cs="宋体"/>
          <w:b/>
          <w:color w:val="000000" w:themeColor="text1"/>
          <w:sz w:val="32"/>
          <w:szCs w:val="32"/>
        </w:rPr>
      </w:pPr>
    </w:p>
    <w:p>
      <w:pPr>
        <w:spacing w:line="360" w:lineRule="auto"/>
        <w:jc w:val="center"/>
        <w:rPr>
          <w:rFonts w:ascii="宋体" w:hAnsi="宋体" w:eastAsia="宋体" w:cs="宋体"/>
          <w:color w:val="000000" w:themeColor="text1"/>
        </w:rPr>
      </w:pPr>
      <w:r>
        <w:rPr>
          <w:rFonts w:hint="eastAsia" w:ascii="宋体" w:hAnsi="宋体" w:eastAsia="宋体" w:cs="宋体"/>
          <w:b/>
          <w:color w:val="000000" w:themeColor="text1"/>
          <w:sz w:val="32"/>
          <w:szCs w:val="32"/>
        </w:rPr>
        <w:t>五、投标配置与分项报价表</w:t>
      </w:r>
    </w:p>
    <w:p>
      <w:pPr>
        <w:rPr>
          <w:rFonts w:hint="eastAsia" w:ascii="宋体" w:hAnsi="宋体" w:eastAsia="宋体" w:cs="宋体"/>
          <w:bCs/>
          <w:color w:val="000000" w:themeColor="text1"/>
          <w:sz w:val="24"/>
          <w:lang w:eastAsia="zh-CN"/>
        </w:rPr>
      </w:pPr>
      <w:r>
        <w:rPr>
          <w:rFonts w:hint="eastAsia" w:ascii="宋体" w:hAnsi="宋体" w:eastAsia="宋体" w:cs="宋体"/>
          <w:color w:val="000000" w:themeColor="text1"/>
          <w:sz w:val="24"/>
        </w:rPr>
        <w:t>项目名称：</w:t>
      </w:r>
      <w:r>
        <w:rPr>
          <w:rFonts w:hint="eastAsia" w:ascii="宋体" w:hAnsi="宋体" w:eastAsia="宋体" w:cs="宋体"/>
          <w:bCs/>
          <w:color w:val="000000" w:themeColor="text1"/>
          <w:sz w:val="24"/>
        </w:rPr>
        <w:t>盐城工业职业技术学院2020、2021年度师生专项体检服务项目</w:t>
      </w:r>
      <w:r>
        <w:rPr>
          <w:rFonts w:hint="eastAsia" w:ascii="宋体" w:hAnsi="宋体" w:eastAsia="宋体" w:cs="宋体"/>
          <w:bCs/>
          <w:color w:val="000000" w:themeColor="text1"/>
          <w:sz w:val="24"/>
          <w:lang w:eastAsia="zh-CN"/>
        </w:rPr>
        <w:t>（</w:t>
      </w:r>
      <w:r>
        <w:rPr>
          <w:rFonts w:hint="eastAsia" w:ascii="宋体" w:hAnsi="宋体" w:eastAsia="宋体" w:cs="宋体"/>
          <w:bCs/>
          <w:color w:val="000000" w:themeColor="text1"/>
          <w:sz w:val="24"/>
          <w:lang w:val="en-US" w:eastAsia="zh-CN"/>
        </w:rPr>
        <w:t>二次</w:t>
      </w:r>
      <w:r>
        <w:rPr>
          <w:rFonts w:hint="eastAsia" w:ascii="宋体" w:hAnsi="宋体" w:eastAsia="宋体" w:cs="宋体"/>
          <w:bCs/>
          <w:color w:val="000000" w:themeColor="text1"/>
          <w:sz w:val="24"/>
          <w:lang w:eastAsia="zh-CN"/>
        </w:rPr>
        <w:t>）</w:t>
      </w:r>
    </w:p>
    <w:p>
      <w:pPr>
        <w:pStyle w:val="25"/>
        <w:rPr>
          <w:rFonts w:ascii="宋体" w:hAnsi="宋体" w:eastAsia="宋体" w:cs="宋体"/>
          <w:color w:val="000000" w:themeColor="text1"/>
        </w:rPr>
      </w:pPr>
      <w:r>
        <w:rPr>
          <w:rFonts w:hint="eastAsia" w:ascii="宋体" w:hAnsi="宋体" w:eastAsia="宋体" w:cs="宋体"/>
          <w:color w:val="000000" w:themeColor="text1"/>
        </w:rPr>
        <w:t>项目编号：2020-003</w:t>
      </w:r>
    </w:p>
    <w:tbl>
      <w:tblPr>
        <w:tblStyle w:val="46"/>
        <w:tblW w:w="9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202"/>
        <w:gridCol w:w="2109"/>
        <w:gridCol w:w="1499"/>
        <w:gridCol w:w="1905"/>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color w:val="FF0000"/>
                <w:sz w:val="24"/>
              </w:rPr>
            </w:pPr>
            <w:r>
              <w:rPr>
                <w:rFonts w:hint="eastAsia" w:ascii="宋体" w:hAnsi="宋体" w:eastAsia="宋体" w:cs="宋体"/>
                <w:b/>
                <w:bCs/>
                <w:color w:val="FF0000"/>
                <w:sz w:val="24"/>
              </w:rPr>
              <w:t>序号</w:t>
            </w:r>
          </w:p>
        </w:tc>
        <w:tc>
          <w:tcPr>
            <w:tcW w:w="43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color w:val="FF0000"/>
                <w:sz w:val="24"/>
              </w:rPr>
            </w:pPr>
            <w:r>
              <w:rPr>
                <w:rFonts w:hint="eastAsia" w:ascii="宋体" w:hAnsi="宋体" w:eastAsia="宋体" w:cs="宋体"/>
                <w:b/>
                <w:bCs/>
                <w:color w:val="FF0000"/>
                <w:sz w:val="24"/>
              </w:rPr>
              <w:t>体检项目</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color w:val="FF0000"/>
                <w:sz w:val="24"/>
              </w:rPr>
            </w:pPr>
            <w:r>
              <w:rPr>
                <w:rFonts w:hint="eastAsia"/>
                <w:b/>
                <w:bCs/>
                <w:color w:val="FF0000"/>
              </w:rPr>
              <w:t>预计/人数/年</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color w:val="FF0000"/>
                <w:sz w:val="24"/>
              </w:rPr>
            </w:pPr>
            <w:r>
              <w:rPr>
                <w:rFonts w:hint="eastAsia"/>
                <w:b/>
                <w:bCs/>
                <w:color w:val="FF0000"/>
              </w:rPr>
              <w:t>报价（元/人次）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color w:val="FF0000"/>
                <w:sz w:val="24"/>
              </w:rPr>
            </w:pPr>
            <w:r>
              <w:rPr>
                <w:rFonts w:hint="eastAsia" w:ascii="宋体" w:hAnsi="宋体" w:eastAsia="宋体" w:cs="宋体"/>
                <w:b/>
                <w:bCs/>
                <w:color w:val="FF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9881" w:type="dxa"/>
            <w:gridSpan w:val="6"/>
            <w:tcBorders>
              <w:top w:val="single" w:color="auto" w:sz="4" w:space="0"/>
              <w:left w:val="single" w:color="auto" w:sz="4" w:space="0"/>
              <w:bottom w:val="single" w:color="auto" w:sz="4" w:space="0"/>
              <w:right w:val="single" w:color="auto" w:sz="4" w:space="0"/>
            </w:tcBorders>
            <w:vAlign w:val="center"/>
          </w:tcPr>
          <w:p>
            <w:pPr>
              <w:tabs>
                <w:tab w:val="left" w:pos="405"/>
              </w:tabs>
              <w:spacing w:line="360" w:lineRule="auto"/>
              <w:jc w:val="left"/>
              <w:rPr>
                <w:rFonts w:ascii="宋体" w:hAnsi="宋体" w:eastAsia="宋体" w:cs="宋体"/>
                <w:color w:val="FF0000"/>
                <w:sz w:val="24"/>
              </w:rPr>
            </w:pPr>
            <w:r>
              <w:rPr>
                <w:rFonts w:hint="eastAsia" w:ascii="宋体" w:hAnsi="宋体" w:eastAsia="宋体" w:cs="宋体"/>
                <w:color w:val="FF0000"/>
                <w:sz w:val="24"/>
              </w:rPr>
              <w:t>一、2020、2021年度肺结核胸片筛查服务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w:t>
            </w:r>
          </w:p>
        </w:tc>
        <w:tc>
          <w:tcPr>
            <w:tcW w:w="43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胸片</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200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9881"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FF0000"/>
                <w:sz w:val="24"/>
              </w:rPr>
            </w:pPr>
            <w:r>
              <w:rPr>
                <w:rFonts w:hint="eastAsia" w:ascii="宋体" w:hAnsi="宋体" w:eastAsia="宋体" w:cs="宋体"/>
                <w:color w:val="FF0000"/>
                <w:sz w:val="24"/>
              </w:rPr>
              <w:t>二、2020、2021年度剧烈运动人员体检服务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2</w:t>
            </w:r>
          </w:p>
        </w:tc>
        <w:tc>
          <w:tcPr>
            <w:tcW w:w="43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color w:val="FF0000"/>
              </w:rPr>
              <w:t>心电图</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350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3</w:t>
            </w:r>
          </w:p>
        </w:tc>
        <w:tc>
          <w:tcPr>
            <w:tcW w:w="43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color w:val="FF0000"/>
              </w:rPr>
              <w:t>血压</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350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9881"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FF0000"/>
                <w:sz w:val="24"/>
              </w:rPr>
            </w:pPr>
            <w:r>
              <w:rPr>
                <w:rFonts w:hint="eastAsia" w:ascii="宋体" w:hAnsi="宋体" w:eastAsia="宋体" w:cs="宋体"/>
                <w:color w:val="FF0000"/>
                <w:sz w:val="24"/>
              </w:rPr>
              <w:t>三、2020、2021年度教师资格及新入职人员体检服务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4</w:t>
            </w:r>
          </w:p>
        </w:tc>
        <w:tc>
          <w:tcPr>
            <w:tcW w:w="2202"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kern w:val="0"/>
                <w:sz w:val="24"/>
              </w:rPr>
              <w:t>临床检查</w:t>
            </w: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内  科</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5</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外  科</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6</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耳鼻喉科</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7</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眼  科</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8</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身高、血压</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9</w:t>
            </w:r>
          </w:p>
        </w:tc>
        <w:tc>
          <w:tcPr>
            <w:tcW w:w="2202"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口腔科</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10</w:t>
            </w:r>
          </w:p>
        </w:tc>
        <w:tc>
          <w:tcPr>
            <w:tcW w:w="2202"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kern w:val="0"/>
                <w:sz w:val="24"/>
              </w:rPr>
              <w:t>B  超</w:t>
            </w: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肝</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11</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胆</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12</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脾</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13</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胰</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14</w:t>
            </w:r>
          </w:p>
        </w:tc>
        <w:tc>
          <w:tcPr>
            <w:tcW w:w="2202"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肾</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15</w:t>
            </w:r>
          </w:p>
        </w:tc>
        <w:tc>
          <w:tcPr>
            <w:tcW w:w="43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kern w:val="0"/>
                <w:sz w:val="24"/>
              </w:rPr>
              <w:t>心 电 图</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16</w:t>
            </w:r>
          </w:p>
        </w:tc>
        <w:tc>
          <w:tcPr>
            <w:tcW w:w="43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kern w:val="0"/>
                <w:sz w:val="24"/>
              </w:rPr>
              <w:t>全胸正位片</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17</w:t>
            </w:r>
          </w:p>
        </w:tc>
        <w:tc>
          <w:tcPr>
            <w:tcW w:w="2202"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kern w:val="0"/>
                <w:sz w:val="24"/>
              </w:rPr>
              <w:t>检  验</w:t>
            </w: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肝功能</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18</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肾功能</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19</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血  糖</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20</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血常规</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21</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尿常规</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22</w:t>
            </w:r>
          </w:p>
        </w:tc>
        <w:tc>
          <w:tcPr>
            <w:tcW w:w="2202" w:type="dxa"/>
            <w:vMerge w:val="continue"/>
            <w:tcBorders>
              <w:left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艾滋病定量</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23</w:t>
            </w:r>
          </w:p>
        </w:tc>
        <w:tc>
          <w:tcPr>
            <w:tcW w:w="2202"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FF0000"/>
                <w:sz w:val="24"/>
              </w:rPr>
            </w:pPr>
            <w:r>
              <w:rPr>
                <w:rFonts w:hint="eastAsia" w:ascii="宋体" w:hAnsi="宋体" w:cs="宋体"/>
                <w:color w:val="FF0000"/>
                <w:kern w:val="0"/>
                <w:sz w:val="24"/>
              </w:rPr>
              <w:t>梅毒定量</w:t>
            </w:r>
          </w:p>
        </w:tc>
        <w:tc>
          <w:tcPr>
            <w:tcW w:w="1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cs="宋体"/>
                <w:color w:val="FF0000"/>
                <w:sz w:val="24"/>
              </w:rPr>
              <w:t>60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506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FF0000"/>
                <w:sz w:val="24"/>
              </w:rPr>
            </w:pPr>
            <w:r>
              <w:rPr>
                <w:rFonts w:hint="eastAsia" w:ascii="宋体" w:hAnsi="宋体" w:eastAsia="宋体" w:cs="宋体"/>
                <w:color w:val="FF0000"/>
                <w:sz w:val="24"/>
              </w:rPr>
              <w:t>总报价</w:t>
            </w:r>
          </w:p>
        </w:tc>
        <w:tc>
          <w:tcPr>
            <w:tcW w:w="481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color w:val="FF0000"/>
                <w:sz w:val="24"/>
              </w:rPr>
            </w:pPr>
            <w:r>
              <w:rPr>
                <w:rFonts w:hint="eastAsia" w:ascii="宋体" w:hAnsi="宋体" w:eastAsia="宋体" w:cs="宋体"/>
                <w:color w:val="FF0000"/>
                <w:sz w:val="24"/>
              </w:rPr>
              <w:t>人民币（大写）： 圆整</w:t>
            </w:r>
          </w:p>
          <w:p>
            <w:pPr>
              <w:spacing w:line="360" w:lineRule="auto"/>
              <w:jc w:val="distribute"/>
              <w:rPr>
                <w:rFonts w:ascii="宋体" w:hAnsi="宋体" w:eastAsia="宋体" w:cs="宋体"/>
                <w:color w:val="FF0000"/>
                <w:sz w:val="24"/>
              </w:rPr>
            </w:pPr>
            <w:r>
              <w:rPr>
                <w:rFonts w:hint="eastAsia" w:ascii="宋体" w:hAnsi="宋体" w:eastAsia="宋体" w:cs="宋体"/>
                <w:color w:val="FF0000"/>
                <w:sz w:val="24"/>
              </w:rPr>
              <w:t>￥：</w:t>
            </w:r>
          </w:p>
        </w:tc>
      </w:tr>
    </w:tbl>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法定代表人或者授权代表人（签字或盖章）：                    </w:t>
      </w:r>
    </w:p>
    <w:p>
      <w:pPr>
        <w:spacing w:line="360" w:lineRule="auto"/>
        <w:rPr>
          <w:rFonts w:ascii="宋体" w:hAnsi="宋体" w:eastAsia="宋体" w:cs="宋体"/>
          <w:color w:val="000000" w:themeColor="text1"/>
          <w:sz w:val="24"/>
          <w:u w:val="single"/>
        </w:rPr>
      </w:pPr>
      <w:r>
        <w:rPr>
          <w:rFonts w:hint="eastAsia" w:ascii="宋体" w:hAnsi="宋体" w:eastAsia="宋体" w:cs="宋体"/>
          <w:color w:val="000000" w:themeColor="text1"/>
          <w:sz w:val="24"/>
        </w:rPr>
        <w:t>谈判供应商全称（盖章）：</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日期：    年   月    日</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价格构成或报价要求：</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此表可以根据需要自行增减行数，且该表报价非本次谈判中的最后报价。</w:t>
      </w:r>
    </w:p>
    <w:p>
      <w:pPr>
        <w:wordWrap w:val="0"/>
        <w:ind w:firstLine="420"/>
        <w:rPr>
          <w:rFonts w:ascii="宋体" w:hAnsi="宋体" w:eastAsia="宋体" w:cs="宋体"/>
          <w:b/>
          <w:color w:val="000000" w:themeColor="text1"/>
          <w:sz w:val="32"/>
          <w:szCs w:val="32"/>
        </w:rPr>
      </w:pPr>
    </w:p>
    <w:p>
      <w:pPr>
        <w:wordWrap w:val="0"/>
        <w:ind w:firstLine="420"/>
        <w:rPr>
          <w:rFonts w:ascii="宋体" w:hAnsi="宋体" w:eastAsia="宋体" w:cs="宋体"/>
          <w:b/>
          <w:color w:val="000000" w:themeColor="text1"/>
          <w:sz w:val="32"/>
          <w:szCs w:val="32"/>
        </w:rPr>
      </w:pPr>
    </w:p>
    <w:p>
      <w:pPr>
        <w:wordWrap w:val="0"/>
        <w:ind w:firstLine="420"/>
        <w:rPr>
          <w:rFonts w:ascii="宋体" w:hAnsi="宋体" w:eastAsia="宋体" w:cs="宋体"/>
          <w:b/>
          <w:color w:val="000000" w:themeColor="text1"/>
          <w:sz w:val="32"/>
          <w:szCs w:val="32"/>
        </w:rPr>
      </w:pPr>
    </w:p>
    <w:p>
      <w:pPr>
        <w:wordWrap w:val="0"/>
        <w:ind w:firstLine="420"/>
        <w:rPr>
          <w:rFonts w:hint="eastAsia" w:ascii="宋体" w:hAnsi="宋体" w:eastAsia="宋体" w:cs="宋体"/>
          <w:b/>
          <w:color w:val="000000" w:themeColor="text1"/>
          <w:sz w:val="32"/>
          <w:szCs w:val="32"/>
        </w:rPr>
      </w:pPr>
    </w:p>
    <w:p>
      <w:pPr>
        <w:pStyle w:val="2"/>
      </w:pPr>
    </w:p>
    <w:p>
      <w:pPr>
        <w:pStyle w:val="2"/>
        <w:rPr>
          <w:rFonts w:ascii="宋体" w:hAnsi="宋体" w:cs="宋体"/>
          <w:b/>
          <w:color w:val="000000" w:themeColor="text1"/>
          <w:sz w:val="32"/>
          <w:szCs w:val="32"/>
        </w:rPr>
      </w:pPr>
    </w:p>
    <w:p>
      <w:pPr>
        <w:pStyle w:val="2"/>
        <w:rPr>
          <w:rFonts w:ascii="宋体" w:hAnsi="宋体" w:cs="宋体"/>
          <w:b/>
          <w:color w:val="000000" w:themeColor="text1"/>
          <w:sz w:val="32"/>
          <w:szCs w:val="32"/>
        </w:rPr>
      </w:pPr>
    </w:p>
    <w:p>
      <w:pPr>
        <w:wordWrap w:val="0"/>
        <w:ind w:firstLine="420"/>
        <w:rPr>
          <w:rFonts w:ascii="宋体" w:hAnsi="宋体" w:eastAsia="宋体" w:cs="宋体"/>
          <w:b/>
          <w:color w:val="000000" w:themeColor="text1"/>
          <w:sz w:val="32"/>
          <w:szCs w:val="32"/>
        </w:rPr>
      </w:pPr>
    </w:p>
    <w:p>
      <w:pPr>
        <w:wordWrap w:val="0"/>
        <w:spacing w:line="360" w:lineRule="auto"/>
        <w:rPr>
          <w:rFonts w:ascii="宋体" w:hAnsi="宋体" w:eastAsia="宋体" w:cs="宋体"/>
          <w:b/>
          <w:color w:val="000000" w:themeColor="text1"/>
          <w:sz w:val="32"/>
          <w:szCs w:val="32"/>
        </w:rPr>
      </w:pPr>
    </w:p>
    <w:p>
      <w:pPr>
        <w:wordWrap w:val="0"/>
        <w:spacing w:line="360" w:lineRule="auto"/>
        <w:jc w:val="center"/>
        <w:rPr>
          <w:rFonts w:ascii="宋体" w:hAnsi="宋体" w:eastAsia="宋体" w:cs="宋体"/>
          <w:b/>
          <w:color w:val="000000" w:themeColor="text1"/>
          <w:sz w:val="32"/>
          <w:szCs w:val="32"/>
        </w:rPr>
      </w:pPr>
      <w:r>
        <w:rPr>
          <w:rFonts w:hint="eastAsia" w:ascii="宋体" w:hAnsi="宋体" w:eastAsia="宋体" w:cs="宋体"/>
          <w:b/>
          <w:color w:val="000000" w:themeColor="text1"/>
          <w:sz w:val="32"/>
          <w:szCs w:val="32"/>
        </w:rPr>
        <w:t>六、技术参数、商务条款响应及偏离表（如有）</w:t>
      </w:r>
    </w:p>
    <w:p>
      <w:pPr>
        <w:jc w:val="center"/>
        <w:rPr>
          <w:rFonts w:ascii="宋体" w:hAnsi="宋体" w:eastAsia="宋体" w:cs="宋体"/>
        </w:rPr>
      </w:pPr>
    </w:p>
    <w:p>
      <w:pPr>
        <w:rPr>
          <w:rFonts w:ascii="宋体" w:hAnsi="宋体" w:eastAsia="宋体" w:cs="宋体"/>
        </w:rPr>
      </w:pPr>
    </w:p>
    <w:p>
      <w:pPr>
        <w:jc w:val="center"/>
        <w:rPr>
          <w:rFonts w:ascii="宋体" w:hAnsi="宋体" w:eastAsia="宋体" w:cs="宋体"/>
        </w:rPr>
      </w:pPr>
    </w:p>
    <w:p>
      <w:pPr>
        <w:jc w:val="center"/>
        <w:rPr>
          <w:rFonts w:ascii="宋体" w:hAnsi="宋体" w:eastAsia="宋体" w:cs="宋体"/>
        </w:rPr>
      </w:pPr>
      <w:r>
        <w:rPr>
          <w:rFonts w:hint="eastAsia" w:ascii="宋体" w:hAnsi="宋体" w:eastAsia="宋体" w:cs="宋体"/>
          <w:sz w:val="44"/>
          <w:szCs w:val="44"/>
        </w:rPr>
        <w:t>响应谈判文件，无偏离。</w:t>
      </w:r>
    </w:p>
    <w:p>
      <w:pPr>
        <w:rPr>
          <w:rFonts w:ascii="宋体" w:hAnsi="宋体" w:eastAsia="宋体" w:cs="宋体"/>
        </w:rPr>
      </w:pPr>
    </w:p>
    <w:p>
      <w:pPr>
        <w:rPr>
          <w:rFonts w:ascii="宋体" w:hAnsi="宋体" w:eastAsia="宋体" w:cs="宋体"/>
        </w:rPr>
      </w:pPr>
    </w:p>
    <w:p>
      <w:pPr>
        <w:rPr>
          <w:rFonts w:ascii="宋体" w:hAnsi="宋体" w:eastAsia="宋体" w:cs="宋体"/>
        </w:rPr>
      </w:pPr>
    </w:p>
    <w:p>
      <w:pPr>
        <w:ind w:firstLine="3900" w:firstLineChars="1300"/>
        <w:rPr>
          <w:rFonts w:ascii="宋体" w:hAnsi="宋体" w:eastAsia="宋体" w:cs="宋体"/>
          <w:sz w:val="30"/>
          <w:szCs w:val="30"/>
        </w:rPr>
      </w:pPr>
      <w:r>
        <w:rPr>
          <w:rFonts w:hint="eastAsia" w:ascii="宋体" w:hAnsi="宋体" w:eastAsia="宋体" w:cs="宋体"/>
          <w:sz w:val="30"/>
          <w:szCs w:val="30"/>
        </w:rPr>
        <w:t xml:space="preserve">谈判供应商（加盖公章）：       </w:t>
      </w:r>
    </w:p>
    <w:p>
      <w:pPr>
        <w:ind w:firstLine="3900" w:firstLineChars="1300"/>
        <w:rPr>
          <w:rFonts w:ascii="宋体" w:hAnsi="宋体" w:eastAsia="宋体" w:cs="宋体"/>
          <w:sz w:val="30"/>
          <w:szCs w:val="30"/>
        </w:rPr>
      </w:pPr>
      <w:r>
        <w:rPr>
          <w:rFonts w:hint="eastAsia" w:ascii="宋体" w:hAnsi="宋体" w:eastAsia="宋体" w:cs="宋体"/>
          <w:sz w:val="30"/>
          <w:szCs w:val="30"/>
        </w:rPr>
        <w:t>法定代表人或授权代表签字：</w:t>
      </w: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rPr>
      </w:pPr>
    </w:p>
    <w:p>
      <w:pPr>
        <w:outlineLvl w:val="0"/>
        <w:rPr>
          <w:rFonts w:ascii="宋体" w:hAnsi="宋体" w:eastAsia="宋体" w:cs="宋体"/>
          <w:b/>
          <w:color w:val="000000" w:themeColor="text1"/>
          <w:sz w:val="30"/>
          <w:szCs w:val="30"/>
        </w:rPr>
      </w:pPr>
      <w:r>
        <w:rPr>
          <w:rFonts w:hint="eastAsia" w:ascii="宋体" w:hAnsi="宋体" w:eastAsia="宋体" w:cs="宋体"/>
          <w:b/>
          <w:color w:val="000000" w:themeColor="text1"/>
          <w:sz w:val="32"/>
          <w:szCs w:val="32"/>
        </w:rPr>
        <w:br w:type="page"/>
      </w:r>
    </w:p>
    <w:p>
      <w:pPr>
        <w:jc w:val="center"/>
        <w:outlineLvl w:val="0"/>
        <w:rPr>
          <w:rFonts w:ascii="宋体" w:hAnsi="宋体" w:eastAsia="宋体" w:cs="宋体"/>
          <w:b/>
          <w:color w:val="000000" w:themeColor="text1"/>
          <w:sz w:val="30"/>
          <w:szCs w:val="30"/>
        </w:rPr>
      </w:pPr>
      <w:r>
        <w:rPr>
          <w:rFonts w:hint="eastAsia" w:ascii="宋体" w:hAnsi="宋体" w:eastAsia="宋体" w:cs="宋体"/>
          <w:b/>
          <w:color w:val="000000" w:themeColor="text1"/>
          <w:sz w:val="30"/>
          <w:szCs w:val="30"/>
        </w:rPr>
        <w:t>七、谈判文件中规定要求提供的材料或谈判供应商认为需要提供的其他材料</w:t>
      </w: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p>
      <w:pPr>
        <w:jc w:val="center"/>
        <w:outlineLvl w:val="0"/>
        <w:rPr>
          <w:rFonts w:ascii="宋体" w:hAnsi="宋体" w:eastAsia="宋体" w:cs="宋体"/>
          <w:b/>
          <w:color w:val="000000" w:themeColor="text1"/>
          <w:sz w:val="30"/>
          <w:szCs w:val="30"/>
        </w:rPr>
      </w:pPr>
    </w:p>
    <w:bookmarkEnd w:id="80"/>
    <w:bookmarkEnd w:id="81"/>
    <w:bookmarkEnd w:id="83"/>
    <w:bookmarkEnd w:id="84"/>
    <w:bookmarkEnd w:id="85"/>
    <w:p>
      <w:pPr>
        <w:spacing w:line="276" w:lineRule="auto"/>
        <w:rPr>
          <w:rFonts w:ascii="宋体" w:hAnsi="宋体" w:eastAsia="宋体" w:cs="宋体"/>
          <w:color w:val="000000" w:themeColor="text1"/>
          <w:sz w:val="24"/>
          <w:szCs w:val="24"/>
        </w:rPr>
      </w:pPr>
    </w:p>
    <w:p>
      <w:pPr>
        <w:rPr>
          <w:rFonts w:ascii="宋体" w:hAnsi="宋体" w:eastAsia="宋体" w:cs="宋体"/>
          <w:color w:val="000000" w:themeColor="text1"/>
        </w:rPr>
      </w:pPr>
    </w:p>
    <w:p>
      <w:pPr>
        <w:rPr>
          <w:rFonts w:ascii="宋体" w:hAnsi="宋体" w:eastAsia="宋体" w:cs="宋体"/>
          <w:color w:val="000000" w:themeColor="text1"/>
        </w:rPr>
      </w:pPr>
    </w:p>
    <w:sectPr>
      <w:footerReference r:id="rId6" w:type="default"/>
      <w:footerReference r:id="rId7" w:type="even"/>
      <w:pgSz w:w="11906" w:h="16838"/>
      <w:pgMar w:top="1417" w:right="1418" w:bottom="1418" w:left="1418" w:header="851" w:footer="907" w:gutter="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swiss"/>
    <w:pitch w:val="default"/>
    <w:sig w:usb0="00000000" w:usb1="00000000" w:usb2="00000010" w:usb3="00000000" w:csb0="00040000" w:csb1="00000000"/>
  </w:font>
  <w:font w:name="幼圆">
    <w:panose1 w:val="02010509060101010101"/>
    <w:charset w:val="86"/>
    <w:family w:val="swiss"/>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Cambria">
    <w:panose1 w:val="02040503050406030204"/>
    <w:charset w:val="00"/>
    <w:family w:val="modern"/>
    <w:pitch w:val="default"/>
    <w:sig w:usb0="E00006FF" w:usb1="420024FF" w:usb2="02000000" w:usb3="00000000" w:csb0="2000019F" w:csb1="00000000"/>
  </w:font>
  <w:font w:name="Tahoma">
    <w:panose1 w:val="020B0604030504040204"/>
    <w:charset w:val="00"/>
    <w:family w:val="decorative"/>
    <w:pitch w:val="default"/>
    <w:sig w:usb0="E1002EFF" w:usb1="C000605B" w:usb2="00000029" w:usb3="00000000" w:csb0="200101FF" w:csb1="20280000"/>
  </w:font>
  <w:font w:name="Arial Unicode MS">
    <w:panose1 w:val="020B0604020202020204"/>
    <w:charset w:val="86"/>
    <w:family w:val="decorative"/>
    <w:pitch w:val="default"/>
    <w:sig w:usb0="FFFFFFFF" w:usb1="E9FFFFFF" w:usb2="0000003F" w:usb3="00000000" w:csb0="603F01FF" w:csb1="FFFF0000"/>
  </w:font>
  <w:font w:name="方正黑体_GBK">
    <w:altName w:val="微软雅黑"/>
    <w:panose1 w:val="00000000000000000000"/>
    <w:charset w:val="7A"/>
    <w:family w:val="script"/>
    <w:pitch w:val="default"/>
    <w:sig w:usb0="00000000" w:usb1="00000000" w:usb2="00000010" w:usb3="00000000" w:csb0="00040000" w:csb1="00000000"/>
  </w:font>
  <w:font w:name="Verdana">
    <w:panose1 w:val="020B0604030504040204"/>
    <w:charset w:val="00"/>
    <w:family w:val="decorative"/>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隶书">
    <w:panose1 w:val="0201050906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28"/>
                </w:pPr>
                <w:r>
                  <w:fldChar w:fldCharType="begin"/>
                </w:r>
                <w:r>
                  <w:instrText xml:space="preserve"> PAGE  \* MERGEFORMAT </w:instrText>
                </w:r>
                <w:r>
                  <w:fldChar w:fldCharType="separate"/>
                </w:r>
                <w:r>
                  <w:t>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b/>
        <w:i/>
      </w:rPr>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path/>
          <v:fill on="f" focussize="0,0"/>
          <v:stroke on="f" weight="0.5pt" joinstyle="miter"/>
          <v:imagedata o:title=""/>
          <o:lock v:ext="edit"/>
          <v:textbox inset="0mm,0mm,0mm,0mm" style="mso-fit-shape-to-text:t;">
            <w:txbxContent>
              <w:p>
                <w:pPr>
                  <w:pStyle w:val="28"/>
                </w:pPr>
                <w:r>
                  <w:fldChar w:fldCharType="begin"/>
                </w:r>
                <w:r>
                  <w:instrText xml:space="preserve"> PAGE  \* MERGEFORMAT </w:instrText>
                </w:r>
                <w:r>
                  <w:fldChar w:fldCharType="separate"/>
                </w:r>
                <w:r>
                  <w:t>29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Style w:val="50"/>
        <w:rFonts w:ascii="Times New Roman" w:hAnsi="Times New Roman" w:eastAsia="宋体"/>
      </w:rPr>
    </w:pPr>
    <w:r>
      <w:fldChar w:fldCharType="begin"/>
    </w:r>
    <w:r>
      <w:instrText xml:space="preserve">PAGE  \* MERGEFORMAT</w:instrText>
    </w:r>
    <w:r>
      <w:fldChar w:fldCharType="separate"/>
    </w:r>
    <w:r>
      <w:rPr>
        <w:rStyle w:val="50"/>
        <w:rFonts w:ascii="Times New Roman" w:hAnsi="Times New Roman" w:eastAsia="宋体"/>
      </w:rPr>
      <w:t>41</w:t>
    </w:r>
    <w:r>
      <w:rPr>
        <w:rStyle w:val="50"/>
        <w:rFonts w:ascii="Times New Roman" w:hAnsi="Times New Roman" w:eastAsia="宋体"/>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000000" w:sz="6" w:space="0"/>
      </w:pBdr>
      <w:rPr>
        <w:rFonts w:hAnsi="隶书" w:eastAsia="隶书"/>
        <w:spacing w:val="40"/>
        <w:sz w:val="21"/>
        <w:szCs w:val="21"/>
      </w:rPr>
    </w:pPr>
    <w:r>
      <w:rPr>
        <w:rFonts w:hint="eastAsia" w:eastAsia="隶书"/>
        <w:color w:val="FF0000"/>
        <w:spacing w:val="40"/>
        <w:sz w:val="21"/>
        <w:szCs w:val="21"/>
      </w:rPr>
      <w:t>2020-003</w:t>
    </w:r>
    <w:r>
      <w:rPr>
        <w:rFonts w:hAnsi="隶书" w:eastAsia="隶书"/>
        <w:spacing w:val="40"/>
        <w:sz w:val="21"/>
        <w:szCs w:val="21"/>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abstractNum>
  <w:abstractNum w:abstractNumId="1">
    <w:nsid w:val="2F000002"/>
    <w:multiLevelType w:val="multilevel"/>
    <w:tmpl w:val="2F000002"/>
    <w:lvl w:ilvl="0"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1"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2"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3"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4"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5"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6"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7"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lvl w:ilvl="8" w:tentative="0">
      <w:start w:val="1"/>
      <w:numFmt w:val="japaneseCounting"/>
      <w:lvlText w:val="第%1章"/>
      <w:lvlJc w:val="left"/>
      <w:pPr>
        <w:tabs>
          <w:tab w:val="left" w:pos="1440"/>
        </w:tabs>
        <w:ind w:left="1440" w:hanging="1440"/>
      </w:pPr>
      <w:rPr>
        <w:rFonts w:ascii="黑体" w:hAnsi="黑体" w:eastAsia="黑体"/>
        <w:b w:val="0"/>
        <w:w w:val="100"/>
        <w:sz w:val="36"/>
        <w:szCs w:val="36"/>
        <w:shd w:val="clear" w:color="auto" w:fill="auto"/>
      </w:rPr>
    </w:lvl>
  </w:abstractNum>
  <w:abstractNum w:abstractNumId="2">
    <w:nsid w:val="2F6FF438"/>
    <w:multiLevelType w:val="singleLevel"/>
    <w:tmpl w:val="2F6FF438"/>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05A3C"/>
    <w:rsid w:val="0003314B"/>
    <w:rsid w:val="00094040"/>
    <w:rsid w:val="000C05AB"/>
    <w:rsid w:val="0012793D"/>
    <w:rsid w:val="00130568"/>
    <w:rsid w:val="00163CD2"/>
    <w:rsid w:val="001D1681"/>
    <w:rsid w:val="001D54EC"/>
    <w:rsid w:val="001E0FBC"/>
    <w:rsid w:val="001E3384"/>
    <w:rsid w:val="00292CFF"/>
    <w:rsid w:val="002D1CCC"/>
    <w:rsid w:val="00332D70"/>
    <w:rsid w:val="003537D8"/>
    <w:rsid w:val="00374CCC"/>
    <w:rsid w:val="00386E32"/>
    <w:rsid w:val="003A5C39"/>
    <w:rsid w:val="003D464E"/>
    <w:rsid w:val="003E5B43"/>
    <w:rsid w:val="00407450"/>
    <w:rsid w:val="0042723F"/>
    <w:rsid w:val="00435B1A"/>
    <w:rsid w:val="00486189"/>
    <w:rsid w:val="00490948"/>
    <w:rsid w:val="004B7110"/>
    <w:rsid w:val="004C1A01"/>
    <w:rsid w:val="004C53AD"/>
    <w:rsid w:val="004F3471"/>
    <w:rsid w:val="0050499C"/>
    <w:rsid w:val="00570F2C"/>
    <w:rsid w:val="005C0DB1"/>
    <w:rsid w:val="005E33A1"/>
    <w:rsid w:val="00616FC0"/>
    <w:rsid w:val="006A7100"/>
    <w:rsid w:val="00730A45"/>
    <w:rsid w:val="0074474F"/>
    <w:rsid w:val="007559EF"/>
    <w:rsid w:val="00790DF3"/>
    <w:rsid w:val="007910B1"/>
    <w:rsid w:val="007C6EEB"/>
    <w:rsid w:val="007D1AFF"/>
    <w:rsid w:val="0084660B"/>
    <w:rsid w:val="00881C45"/>
    <w:rsid w:val="008E63C0"/>
    <w:rsid w:val="00970648"/>
    <w:rsid w:val="0099752C"/>
    <w:rsid w:val="00A10999"/>
    <w:rsid w:val="00A37BE4"/>
    <w:rsid w:val="00A97859"/>
    <w:rsid w:val="00AA6152"/>
    <w:rsid w:val="00B15038"/>
    <w:rsid w:val="00B25F53"/>
    <w:rsid w:val="00B61A41"/>
    <w:rsid w:val="00B67778"/>
    <w:rsid w:val="00BC166E"/>
    <w:rsid w:val="00C011FD"/>
    <w:rsid w:val="00C057BA"/>
    <w:rsid w:val="00C55E00"/>
    <w:rsid w:val="00CF54AE"/>
    <w:rsid w:val="00D47691"/>
    <w:rsid w:val="00D92AF3"/>
    <w:rsid w:val="00DB2ADB"/>
    <w:rsid w:val="00DE771E"/>
    <w:rsid w:val="00E05A3C"/>
    <w:rsid w:val="00E06BCE"/>
    <w:rsid w:val="00E21837"/>
    <w:rsid w:val="00E22B02"/>
    <w:rsid w:val="00E94B1E"/>
    <w:rsid w:val="00EF06E7"/>
    <w:rsid w:val="00F51397"/>
    <w:rsid w:val="00F52FA8"/>
    <w:rsid w:val="00F54778"/>
    <w:rsid w:val="00F601EE"/>
    <w:rsid w:val="00F870AC"/>
    <w:rsid w:val="00F962D2"/>
    <w:rsid w:val="00FA2175"/>
    <w:rsid w:val="00FC4920"/>
    <w:rsid w:val="028B4CE1"/>
    <w:rsid w:val="03943A1E"/>
    <w:rsid w:val="05472950"/>
    <w:rsid w:val="094C41D1"/>
    <w:rsid w:val="0A66282B"/>
    <w:rsid w:val="0FA2557A"/>
    <w:rsid w:val="100E552D"/>
    <w:rsid w:val="1190679F"/>
    <w:rsid w:val="224665C0"/>
    <w:rsid w:val="23F334B0"/>
    <w:rsid w:val="25685F32"/>
    <w:rsid w:val="26A0553F"/>
    <w:rsid w:val="2AE73D3B"/>
    <w:rsid w:val="31EF255F"/>
    <w:rsid w:val="366919DA"/>
    <w:rsid w:val="37DA0ACD"/>
    <w:rsid w:val="38B50F7F"/>
    <w:rsid w:val="3C0957DA"/>
    <w:rsid w:val="3EA64595"/>
    <w:rsid w:val="404676F4"/>
    <w:rsid w:val="427B711E"/>
    <w:rsid w:val="42D0570B"/>
    <w:rsid w:val="43546215"/>
    <w:rsid w:val="44C97BC1"/>
    <w:rsid w:val="48BD14E3"/>
    <w:rsid w:val="48DC0277"/>
    <w:rsid w:val="48E05694"/>
    <w:rsid w:val="4CCF0BA0"/>
    <w:rsid w:val="4CE15382"/>
    <w:rsid w:val="4CE27E15"/>
    <w:rsid w:val="4CF939A1"/>
    <w:rsid w:val="4E6B74B6"/>
    <w:rsid w:val="4FC75DB7"/>
    <w:rsid w:val="51C46FB8"/>
    <w:rsid w:val="5881362E"/>
    <w:rsid w:val="5A4C2B26"/>
    <w:rsid w:val="5C4E014E"/>
    <w:rsid w:val="5FFE6BD2"/>
    <w:rsid w:val="61C322AB"/>
    <w:rsid w:val="67E14695"/>
    <w:rsid w:val="689700D3"/>
    <w:rsid w:val="69CA38A6"/>
    <w:rsid w:val="6B583604"/>
    <w:rsid w:val="6BC374B4"/>
    <w:rsid w:val="6CBB5332"/>
    <w:rsid w:val="78290A0D"/>
    <w:rsid w:val="79025C68"/>
    <w:rsid w:val="7CD576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name="FollowedHyperlink"/>
    <w:lsdException w:qFormat="1" w:unhideWhenUsed="0" w:uiPriority="20" w:semiHidden="0" w:name="Strong"/>
    <w:lsdException w:qFormat="1" w:unhideWhenUsed="0" w:uiPriority="18"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8"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7"/>
    <w:qFormat/>
    <w:uiPriority w:val="9"/>
    <w:pPr>
      <w:keepNext/>
      <w:widowControl/>
      <w:jc w:val="center"/>
      <w:outlineLvl w:val="0"/>
    </w:pPr>
    <w:rPr>
      <w:rFonts w:ascii="楷体_GB2312" w:hAnsi="楷体_GB2312" w:eastAsia="楷体_GB2312" w:cs="Times New Roman"/>
      <w:kern w:val="0"/>
      <w:sz w:val="28"/>
      <w:szCs w:val="28"/>
    </w:rPr>
  </w:style>
  <w:style w:type="paragraph" w:styleId="4">
    <w:name w:val="heading 2"/>
    <w:basedOn w:val="1"/>
    <w:next w:val="1"/>
    <w:link w:val="58"/>
    <w:qFormat/>
    <w:uiPriority w:val="9"/>
    <w:pPr>
      <w:keepNext/>
      <w:keepLines/>
      <w:widowControl/>
      <w:jc w:val="center"/>
      <w:outlineLvl w:val="1"/>
    </w:pPr>
    <w:rPr>
      <w:rFonts w:ascii="Arial" w:hAnsi="Arial" w:eastAsia="幼圆" w:cs="Times New Roman"/>
      <w:b/>
      <w:kern w:val="0"/>
      <w:sz w:val="44"/>
      <w:szCs w:val="44"/>
    </w:rPr>
  </w:style>
  <w:style w:type="paragraph" w:styleId="5">
    <w:name w:val="heading 3"/>
    <w:basedOn w:val="1"/>
    <w:next w:val="1"/>
    <w:link w:val="59"/>
    <w:qFormat/>
    <w:uiPriority w:val="9"/>
    <w:pPr>
      <w:keepNext/>
      <w:keepLines/>
      <w:widowControl/>
      <w:outlineLvl w:val="2"/>
    </w:pPr>
    <w:rPr>
      <w:rFonts w:ascii="Times New Roman" w:hAnsi="Times New Roman" w:eastAsia="宋体" w:cs="Times New Roman"/>
      <w:b/>
      <w:kern w:val="0"/>
      <w:sz w:val="32"/>
      <w:szCs w:val="32"/>
    </w:rPr>
  </w:style>
  <w:style w:type="paragraph" w:styleId="6">
    <w:name w:val="heading 4"/>
    <w:basedOn w:val="1"/>
    <w:next w:val="1"/>
    <w:link w:val="60"/>
    <w:qFormat/>
    <w:uiPriority w:val="9"/>
    <w:pPr>
      <w:keepNext/>
      <w:keepLines/>
      <w:widowControl/>
      <w:outlineLvl w:val="3"/>
    </w:pPr>
    <w:rPr>
      <w:rFonts w:ascii="Arial" w:hAnsi="Arial" w:eastAsia="黑体" w:cs="Times New Roman"/>
      <w:b/>
      <w:kern w:val="0"/>
      <w:sz w:val="28"/>
      <w:szCs w:val="28"/>
    </w:rPr>
  </w:style>
  <w:style w:type="paragraph" w:styleId="7">
    <w:name w:val="heading 5"/>
    <w:basedOn w:val="1"/>
    <w:next w:val="1"/>
    <w:link w:val="61"/>
    <w:qFormat/>
    <w:uiPriority w:val="9"/>
    <w:pPr>
      <w:keepNext/>
      <w:widowControl/>
      <w:autoSpaceDE w:val="0"/>
      <w:autoSpaceDN w:val="0"/>
      <w:outlineLvl w:val="4"/>
    </w:pPr>
    <w:rPr>
      <w:rFonts w:ascii="宋体" w:hAnsi="宋体" w:eastAsia="宋体" w:cs="Times New Roman"/>
      <w:color w:val="000000"/>
      <w:kern w:val="0"/>
      <w:sz w:val="28"/>
      <w:szCs w:val="28"/>
    </w:rPr>
  </w:style>
  <w:style w:type="paragraph" w:styleId="8">
    <w:name w:val="heading 6"/>
    <w:basedOn w:val="1"/>
    <w:next w:val="1"/>
    <w:link w:val="62"/>
    <w:qFormat/>
    <w:uiPriority w:val="9"/>
    <w:pPr>
      <w:keepNext/>
      <w:keepLines/>
      <w:widowControl/>
      <w:outlineLvl w:val="5"/>
    </w:pPr>
    <w:rPr>
      <w:rFonts w:ascii="Arial" w:hAnsi="Arial" w:eastAsia="黑体" w:cs="Times New Roman"/>
      <w:b/>
      <w:kern w:val="0"/>
      <w:sz w:val="24"/>
      <w:szCs w:val="24"/>
    </w:rPr>
  </w:style>
  <w:style w:type="paragraph" w:styleId="9">
    <w:name w:val="heading 7"/>
    <w:basedOn w:val="1"/>
    <w:next w:val="1"/>
    <w:link w:val="63"/>
    <w:qFormat/>
    <w:uiPriority w:val="13"/>
    <w:pPr>
      <w:keepNext/>
      <w:keepLines/>
      <w:widowControl/>
      <w:outlineLvl w:val="6"/>
    </w:pPr>
    <w:rPr>
      <w:rFonts w:ascii="Times New Roman" w:hAnsi="Times New Roman" w:eastAsia="宋体" w:cs="Times New Roman"/>
      <w:b/>
      <w:kern w:val="0"/>
      <w:sz w:val="24"/>
      <w:szCs w:val="24"/>
    </w:rPr>
  </w:style>
  <w:style w:type="paragraph" w:styleId="10">
    <w:name w:val="heading 8"/>
    <w:basedOn w:val="1"/>
    <w:next w:val="1"/>
    <w:link w:val="64"/>
    <w:qFormat/>
    <w:uiPriority w:val="14"/>
    <w:pPr>
      <w:keepNext/>
      <w:keepLines/>
      <w:widowControl/>
      <w:outlineLvl w:val="7"/>
    </w:pPr>
    <w:rPr>
      <w:rFonts w:ascii="Arial" w:hAnsi="Arial" w:eastAsia="黑体" w:cs="Times New Roman"/>
      <w:kern w:val="0"/>
      <w:sz w:val="24"/>
      <w:szCs w:val="24"/>
    </w:rPr>
  </w:style>
  <w:style w:type="paragraph" w:styleId="11">
    <w:name w:val="heading 9"/>
    <w:basedOn w:val="1"/>
    <w:next w:val="1"/>
    <w:link w:val="65"/>
    <w:qFormat/>
    <w:uiPriority w:val="15"/>
    <w:pPr>
      <w:keepNext/>
      <w:keepLines/>
      <w:widowControl/>
      <w:outlineLvl w:val="8"/>
    </w:pPr>
    <w:rPr>
      <w:rFonts w:ascii="Arial" w:hAnsi="Arial" w:eastAsia="黑体" w:cs="Times New Roman"/>
      <w:kern w:val="0"/>
      <w:sz w:val="20"/>
      <w:szCs w:val="20"/>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List 3"/>
    <w:basedOn w:val="1"/>
    <w:qFormat/>
    <w:uiPriority w:val="0"/>
    <w:pPr>
      <w:widowControl/>
      <w:ind w:left="100" w:hanging="200"/>
    </w:pPr>
    <w:rPr>
      <w:rFonts w:ascii="Times New Roman" w:hAnsi="Times New Roman" w:eastAsia="宋体" w:cs="Times New Roman"/>
      <w:kern w:val="0"/>
      <w:szCs w:val="21"/>
    </w:rPr>
  </w:style>
  <w:style w:type="paragraph" w:styleId="13">
    <w:name w:val="toc 7"/>
    <w:basedOn w:val="1"/>
    <w:next w:val="1"/>
    <w:qFormat/>
    <w:uiPriority w:val="34"/>
    <w:pPr>
      <w:widowControl/>
      <w:ind w:left="1260"/>
    </w:pPr>
    <w:rPr>
      <w:rFonts w:ascii="Times New Roman" w:hAnsi="Times New Roman" w:eastAsia="宋体" w:cs="Times New Roman"/>
      <w:kern w:val="0"/>
      <w:szCs w:val="21"/>
    </w:rPr>
  </w:style>
  <w:style w:type="paragraph" w:styleId="14">
    <w:name w:val="Normal Indent"/>
    <w:basedOn w:val="1"/>
    <w:link w:val="87"/>
    <w:qFormat/>
    <w:uiPriority w:val="0"/>
    <w:pPr>
      <w:widowControl/>
      <w:ind w:firstLine="420"/>
    </w:pPr>
    <w:rPr>
      <w:szCs w:val="21"/>
    </w:rPr>
  </w:style>
  <w:style w:type="paragraph" w:styleId="15">
    <w:name w:val="Document Map"/>
    <w:basedOn w:val="1"/>
    <w:link w:val="78"/>
    <w:semiHidden/>
    <w:qFormat/>
    <w:uiPriority w:val="0"/>
    <w:pPr>
      <w:widowControl/>
      <w:shd w:val="clear" w:color="000000" w:fill="000080"/>
    </w:pPr>
    <w:rPr>
      <w:rFonts w:ascii="Times New Roman" w:hAnsi="Times New Roman" w:eastAsia="Times New Roman"/>
      <w:szCs w:val="21"/>
    </w:rPr>
  </w:style>
  <w:style w:type="paragraph" w:styleId="16">
    <w:name w:val="annotation text"/>
    <w:basedOn w:val="1"/>
    <w:link w:val="66"/>
    <w:semiHidden/>
    <w:qFormat/>
    <w:uiPriority w:val="0"/>
    <w:pPr>
      <w:widowControl/>
    </w:pPr>
    <w:rPr>
      <w:rFonts w:ascii="Times New Roman" w:hAnsi="Times New Roman" w:eastAsia="Times New Roman"/>
      <w:szCs w:val="21"/>
    </w:rPr>
  </w:style>
  <w:style w:type="paragraph" w:styleId="17">
    <w:name w:val="Body Text 3"/>
    <w:basedOn w:val="1"/>
    <w:link w:val="79"/>
    <w:qFormat/>
    <w:uiPriority w:val="0"/>
    <w:pPr>
      <w:widowControl/>
    </w:pPr>
    <w:rPr>
      <w:rFonts w:ascii="仿宋_GB2312" w:hAnsi="仿宋_GB2312" w:eastAsia="Times New Roman"/>
      <w:sz w:val="32"/>
      <w:szCs w:val="32"/>
    </w:rPr>
  </w:style>
  <w:style w:type="paragraph" w:styleId="18">
    <w:name w:val="Body Text"/>
    <w:basedOn w:val="1"/>
    <w:link w:val="75"/>
    <w:qFormat/>
    <w:uiPriority w:val="0"/>
    <w:pPr>
      <w:widowControl/>
    </w:pPr>
    <w:rPr>
      <w:rFonts w:ascii="Times New Roman" w:hAnsi="Times New Roman" w:eastAsia="Times New Roman"/>
      <w:szCs w:val="21"/>
    </w:rPr>
  </w:style>
  <w:style w:type="paragraph" w:styleId="19">
    <w:name w:val="Body Text Indent"/>
    <w:basedOn w:val="1"/>
    <w:link w:val="82"/>
    <w:qFormat/>
    <w:uiPriority w:val="0"/>
    <w:pPr>
      <w:widowControl/>
      <w:ind w:firstLine="645"/>
    </w:pPr>
    <w:rPr>
      <w:rFonts w:ascii="楷体_GB2312" w:hAnsi="楷体_GB2312" w:eastAsia="Times New Roman"/>
      <w:sz w:val="32"/>
      <w:szCs w:val="32"/>
    </w:rPr>
  </w:style>
  <w:style w:type="paragraph" w:styleId="20">
    <w:name w:val="List 2"/>
    <w:basedOn w:val="1"/>
    <w:qFormat/>
    <w:uiPriority w:val="0"/>
    <w:pPr>
      <w:widowControl/>
      <w:ind w:left="100" w:hanging="200"/>
    </w:pPr>
    <w:rPr>
      <w:rFonts w:ascii="Times New Roman" w:hAnsi="Times New Roman" w:eastAsia="宋体" w:cs="Times New Roman"/>
      <w:kern w:val="0"/>
      <w:szCs w:val="21"/>
    </w:rPr>
  </w:style>
  <w:style w:type="paragraph" w:styleId="21">
    <w:name w:val="toc 5"/>
    <w:basedOn w:val="1"/>
    <w:next w:val="1"/>
    <w:qFormat/>
    <w:uiPriority w:val="32"/>
    <w:pPr>
      <w:widowControl/>
      <w:ind w:left="840"/>
    </w:pPr>
    <w:rPr>
      <w:rFonts w:ascii="Times New Roman" w:hAnsi="Times New Roman" w:eastAsia="宋体" w:cs="Times New Roman"/>
      <w:kern w:val="0"/>
      <w:szCs w:val="21"/>
    </w:rPr>
  </w:style>
  <w:style w:type="paragraph" w:styleId="22">
    <w:name w:val="toc 3"/>
    <w:basedOn w:val="1"/>
    <w:next w:val="1"/>
    <w:qFormat/>
    <w:uiPriority w:val="30"/>
    <w:pPr>
      <w:widowControl/>
      <w:ind w:left="420"/>
    </w:pPr>
    <w:rPr>
      <w:rFonts w:ascii="Times New Roman" w:hAnsi="Times New Roman" w:eastAsia="宋体" w:cs="Times New Roman"/>
      <w:i/>
      <w:kern w:val="0"/>
      <w:sz w:val="20"/>
      <w:szCs w:val="20"/>
    </w:rPr>
  </w:style>
  <w:style w:type="paragraph" w:styleId="23">
    <w:name w:val="Plain Text"/>
    <w:basedOn w:val="1"/>
    <w:link w:val="83"/>
    <w:qFormat/>
    <w:uiPriority w:val="0"/>
    <w:pPr>
      <w:widowControl/>
    </w:pPr>
    <w:rPr>
      <w:rFonts w:ascii="宋体" w:hAnsi="宋体" w:eastAsia="Times New Roman"/>
      <w:szCs w:val="21"/>
    </w:rPr>
  </w:style>
  <w:style w:type="paragraph" w:styleId="24">
    <w:name w:val="toc 8"/>
    <w:basedOn w:val="1"/>
    <w:next w:val="1"/>
    <w:qFormat/>
    <w:uiPriority w:val="35"/>
    <w:pPr>
      <w:widowControl/>
      <w:ind w:left="1470"/>
    </w:pPr>
    <w:rPr>
      <w:rFonts w:ascii="Times New Roman" w:hAnsi="Times New Roman" w:eastAsia="宋体" w:cs="Times New Roman"/>
      <w:kern w:val="0"/>
      <w:szCs w:val="21"/>
    </w:rPr>
  </w:style>
  <w:style w:type="paragraph" w:styleId="25">
    <w:name w:val="Date"/>
    <w:basedOn w:val="1"/>
    <w:next w:val="1"/>
    <w:link w:val="84"/>
    <w:qFormat/>
    <w:uiPriority w:val="0"/>
    <w:pPr>
      <w:widowControl/>
    </w:pPr>
    <w:rPr>
      <w:rFonts w:ascii="Times New Roman" w:hAnsi="Times New Roman" w:eastAsia="Times New Roman"/>
      <w:sz w:val="24"/>
      <w:szCs w:val="24"/>
    </w:rPr>
  </w:style>
  <w:style w:type="paragraph" w:styleId="26">
    <w:name w:val="Body Text Indent 2"/>
    <w:basedOn w:val="1"/>
    <w:link w:val="85"/>
    <w:qFormat/>
    <w:uiPriority w:val="0"/>
    <w:pPr>
      <w:widowControl/>
      <w:ind w:left="630" w:firstLine="645"/>
    </w:pPr>
    <w:rPr>
      <w:rFonts w:ascii="Arial" w:hAnsi="Arial" w:eastAsia="Times New Roman"/>
      <w:sz w:val="32"/>
      <w:szCs w:val="32"/>
    </w:rPr>
  </w:style>
  <w:style w:type="paragraph" w:styleId="27">
    <w:name w:val="Balloon Text"/>
    <w:basedOn w:val="1"/>
    <w:link w:val="86"/>
    <w:semiHidden/>
    <w:qFormat/>
    <w:uiPriority w:val="0"/>
    <w:pPr>
      <w:widowControl/>
    </w:pPr>
    <w:rPr>
      <w:rFonts w:ascii="Times New Roman" w:hAnsi="Times New Roman" w:eastAsia="Times New Roman"/>
      <w:sz w:val="18"/>
      <w:szCs w:val="18"/>
    </w:rPr>
  </w:style>
  <w:style w:type="paragraph" w:styleId="28">
    <w:name w:val="footer"/>
    <w:basedOn w:val="1"/>
    <w:link w:val="56"/>
    <w:unhideWhenUsed/>
    <w:qFormat/>
    <w:uiPriority w:val="99"/>
    <w:pPr>
      <w:tabs>
        <w:tab w:val="center" w:pos="4153"/>
        <w:tab w:val="right" w:pos="8306"/>
      </w:tabs>
      <w:snapToGrid w:val="0"/>
      <w:jc w:val="left"/>
    </w:pPr>
    <w:rPr>
      <w:sz w:val="18"/>
      <w:szCs w:val="18"/>
    </w:rPr>
  </w:style>
  <w:style w:type="paragraph" w:styleId="29">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28"/>
    <w:pPr>
      <w:widowControl/>
      <w:tabs>
        <w:tab w:val="right" w:leader="dot" w:pos="8720"/>
      </w:tabs>
    </w:pPr>
    <w:rPr>
      <w:rFonts w:ascii="宋体" w:hAnsi="宋体" w:eastAsia="宋体" w:cs="Times New Roman"/>
      <w:caps/>
      <w:kern w:val="0"/>
      <w:sz w:val="24"/>
      <w:szCs w:val="24"/>
    </w:rPr>
  </w:style>
  <w:style w:type="paragraph" w:styleId="31">
    <w:name w:val="toc 4"/>
    <w:basedOn w:val="1"/>
    <w:next w:val="1"/>
    <w:qFormat/>
    <w:uiPriority w:val="31"/>
    <w:pPr>
      <w:widowControl/>
      <w:ind w:left="630"/>
    </w:pPr>
    <w:rPr>
      <w:rFonts w:ascii="Times New Roman" w:hAnsi="Times New Roman" w:eastAsia="宋体" w:cs="Times New Roman"/>
      <w:kern w:val="0"/>
      <w:szCs w:val="21"/>
    </w:rPr>
  </w:style>
  <w:style w:type="paragraph" w:styleId="32">
    <w:name w:val="Subtitle"/>
    <w:basedOn w:val="1"/>
    <w:link w:val="88"/>
    <w:qFormat/>
    <w:uiPriority w:val="0"/>
    <w:pPr>
      <w:widowControl/>
      <w:jc w:val="center"/>
    </w:pPr>
    <w:rPr>
      <w:rFonts w:ascii="Calibri" w:hAnsi="Calibri" w:eastAsia="Times New Roman"/>
      <w:sz w:val="24"/>
      <w:szCs w:val="24"/>
    </w:rPr>
  </w:style>
  <w:style w:type="paragraph" w:styleId="33">
    <w:name w:val="List"/>
    <w:basedOn w:val="1"/>
    <w:qFormat/>
    <w:uiPriority w:val="0"/>
    <w:pPr>
      <w:widowControl/>
      <w:ind w:left="200" w:hanging="200"/>
    </w:pPr>
    <w:rPr>
      <w:rFonts w:ascii="Times New Roman" w:hAnsi="Times New Roman" w:eastAsia="宋体" w:cs="Times New Roman"/>
      <w:kern w:val="0"/>
      <w:szCs w:val="21"/>
    </w:rPr>
  </w:style>
  <w:style w:type="paragraph" w:styleId="34">
    <w:name w:val="toc 6"/>
    <w:basedOn w:val="1"/>
    <w:next w:val="1"/>
    <w:qFormat/>
    <w:uiPriority w:val="33"/>
    <w:pPr>
      <w:widowControl/>
      <w:ind w:left="1050"/>
    </w:pPr>
    <w:rPr>
      <w:rFonts w:ascii="Times New Roman" w:hAnsi="Times New Roman" w:eastAsia="宋体" w:cs="Times New Roman"/>
      <w:kern w:val="0"/>
      <w:szCs w:val="21"/>
    </w:rPr>
  </w:style>
  <w:style w:type="paragraph" w:styleId="35">
    <w:name w:val="Body Text Indent 3"/>
    <w:basedOn w:val="1"/>
    <w:link w:val="70"/>
    <w:qFormat/>
    <w:uiPriority w:val="0"/>
    <w:pPr>
      <w:widowControl/>
      <w:ind w:left="645" w:firstLine="645"/>
    </w:pPr>
    <w:rPr>
      <w:rFonts w:ascii="Arial" w:hAnsi="Arial" w:eastAsia="Times New Roman"/>
      <w:color w:val="FFFF00"/>
      <w:sz w:val="32"/>
      <w:szCs w:val="32"/>
    </w:rPr>
  </w:style>
  <w:style w:type="paragraph" w:styleId="36">
    <w:name w:val="table of figures"/>
    <w:basedOn w:val="1"/>
    <w:next w:val="1"/>
    <w:semiHidden/>
    <w:qFormat/>
    <w:uiPriority w:val="0"/>
    <w:pPr>
      <w:widowControl/>
      <w:ind w:left="840" w:hanging="420"/>
    </w:pPr>
    <w:rPr>
      <w:rFonts w:ascii="Times New Roman" w:hAnsi="Times New Roman" w:eastAsia="宋体" w:cs="Times New Roman"/>
      <w:kern w:val="0"/>
      <w:szCs w:val="21"/>
    </w:rPr>
  </w:style>
  <w:style w:type="paragraph" w:styleId="37">
    <w:name w:val="toc 2"/>
    <w:basedOn w:val="1"/>
    <w:next w:val="1"/>
    <w:qFormat/>
    <w:uiPriority w:val="29"/>
    <w:pPr>
      <w:widowControl/>
      <w:ind w:left="210"/>
    </w:pPr>
    <w:rPr>
      <w:rFonts w:ascii="Times New Roman" w:hAnsi="Times New Roman" w:eastAsia="宋体" w:cs="Times New Roman"/>
      <w:smallCaps/>
      <w:kern w:val="0"/>
      <w:sz w:val="20"/>
      <w:szCs w:val="20"/>
    </w:rPr>
  </w:style>
  <w:style w:type="paragraph" w:styleId="38">
    <w:name w:val="toc 9"/>
    <w:basedOn w:val="1"/>
    <w:next w:val="1"/>
    <w:qFormat/>
    <w:uiPriority w:val="36"/>
    <w:pPr>
      <w:widowControl/>
      <w:ind w:left="1680"/>
    </w:pPr>
    <w:rPr>
      <w:rFonts w:ascii="Times New Roman" w:hAnsi="Times New Roman" w:eastAsia="宋体" w:cs="Times New Roman"/>
      <w:kern w:val="0"/>
      <w:szCs w:val="21"/>
    </w:rPr>
  </w:style>
  <w:style w:type="paragraph" w:styleId="39">
    <w:name w:val="Body Text 2"/>
    <w:basedOn w:val="1"/>
    <w:link w:val="89"/>
    <w:qFormat/>
    <w:uiPriority w:val="0"/>
    <w:pPr>
      <w:widowControl/>
      <w:jc w:val="center"/>
    </w:pPr>
    <w:rPr>
      <w:rFonts w:ascii="楷体_GB2312" w:hAnsi="楷体_GB2312" w:eastAsia="Times New Roman"/>
      <w:sz w:val="28"/>
      <w:szCs w:val="28"/>
    </w:rPr>
  </w:style>
  <w:style w:type="paragraph" w:styleId="40">
    <w:name w:val="Normal (Web)"/>
    <w:basedOn w:val="1"/>
    <w:qFormat/>
    <w:uiPriority w:val="0"/>
    <w:pPr>
      <w:widowControl/>
    </w:pPr>
    <w:rPr>
      <w:rFonts w:ascii="宋体" w:hAnsi="宋体" w:eastAsia="宋体" w:cs="Times New Roman"/>
      <w:kern w:val="0"/>
      <w:sz w:val="24"/>
      <w:szCs w:val="24"/>
    </w:rPr>
  </w:style>
  <w:style w:type="paragraph" w:styleId="41">
    <w:name w:val="index 1"/>
    <w:basedOn w:val="1"/>
    <w:next w:val="1"/>
    <w:semiHidden/>
    <w:qFormat/>
    <w:uiPriority w:val="0"/>
    <w:pPr>
      <w:widowControl/>
    </w:pPr>
    <w:rPr>
      <w:rFonts w:ascii="Times New Roman" w:hAnsi="Times New Roman" w:eastAsia="宋体" w:cs="Times New Roman"/>
      <w:b/>
      <w:kern w:val="0"/>
      <w:sz w:val="20"/>
      <w:szCs w:val="20"/>
    </w:rPr>
  </w:style>
  <w:style w:type="paragraph" w:styleId="42">
    <w:name w:val="Title"/>
    <w:basedOn w:val="1"/>
    <w:link w:val="90"/>
    <w:qFormat/>
    <w:uiPriority w:val="0"/>
    <w:pPr>
      <w:widowControl/>
      <w:jc w:val="center"/>
    </w:pPr>
    <w:rPr>
      <w:rFonts w:ascii="Calibri" w:hAnsi="Calibri" w:eastAsia="Times New Roman"/>
      <w:b/>
      <w:sz w:val="32"/>
      <w:szCs w:val="32"/>
    </w:rPr>
  </w:style>
  <w:style w:type="paragraph" w:styleId="43">
    <w:name w:val="annotation subject"/>
    <w:next w:val="16"/>
    <w:link w:val="74"/>
    <w:semiHidden/>
    <w:qFormat/>
    <w:uiPriority w:val="0"/>
    <w:rPr>
      <w:rFonts w:ascii="Times New Roman" w:hAnsi="Times New Roman" w:eastAsia="Times New Roman" w:cstheme="minorBidi"/>
      <w:b/>
      <w:kern w:val="2"/>
      <w:lang w:val="en-US" w:eastAsia="zh-CN" w:bidi="ar-SA"/>
    </w:rPr>
  </w:style>
  <w:style w:type="paragraph" w:styleId="44">
    <w:name w:val="Body Text First Indent"/>
    <w:basedOn w:val="1"/>
    <w:link w:val="76"/>
    <w:qFormat/>
    <w:uiPriority w:val="0"/>
    <w:pPr>
      <w:widowControl/>
      <w:ind w:firstLine="200"/>
    </w:pPr>
    <w:rPr>
      <w:rFonts w:ascii="仿宋_GB2312" w:hAnsi="仿宋_GB2312" w:eastAsia="仿宋_GB2312"/>
      <w:sz w:val="30"/>
      <w:szCs w:val="30"/>
    </w:rPr>
  </w:style>
  <w:style w:type="paragraph" w:styleId="45">
    <w:name w:val="Body Text First Indent 2"/>
    <w:basedOn w:val="19"/>
    <w:link w:val="72"/>
    <w:qFormat/>
    <w:uiPriority w:val="0"/>
    <w:pPr>
      <w:ind w:firstLine="420"/>
    </w:pPr>
    <w:rPr>
      <w:rFonts w:ascii="宋体" w:hAnsi="宋体" w:eastAsia="宋体"/>
      <w:sz w:val="20"/>
      <w:szCs w:val="20"/>
    </w:rPr>
  </w:style>
  <w:style w:type="table" w:styleId="47">
    <w:name w:val="Table Grid"/>
    <w:qFormat/>
    <w:uiPriority w:val="38"/>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0"/>
    <w:rPr>
      <w:rFonts w:ascii="宋体" w:hAnsi="宋体" w:eastAsia="Times New Roman"/>
      <w:b/>
      <w:w w:val="100"/>
      <w:sz w:val="20"/>
      <w:szCs w:val="20"/>
      <w:shd w:val="clear" w:color="auto" w:fill="auto"/>
    </w:rPr>
  </w:style>
  <w:style w:type="character" w:styleId="50">
    <w:name w:val="page number"/>
    <w:qFormat/>
    <w:uiPriority w:val="0"/>
    <w:rPr>
      <w:rFonts w:ascii="宋体" w:hAnsi="宋体" w:eastAsia="Times New Roman"/>
      <w:w w:val="100"/>
      <w:sz w:val="20"/>
      <w:szCs w:val="20"/>
      <w:shd w:val="clear" w:color="auto" w:fill="auto"/>
    </w:rPr>
  </w:style>
  <w:style w:type="character" w:styleId="51">
    <w:name w:val="FollowedHyperlink"/>
    <w:semiHidden/>
    <w:qFormat/>
    <w:uiPriority w:val="0"/>
    <w:rPr>
      <w:rFonts w:ascii="宋体" w:hAnsi="宋体" w:eastAsia="Times New Roman"/>
      <w:color w:val="800080"/>
      <w:w w:val="100"/>
      <w:sz w:val="20"/>
      <w:szCs w:val="20"/>
      <w:u w:val="single"/>
      <w:shd w:val="clear" w:color="auto" w:fill="auto"/>
    </w:rPr>
  </w:style>
  <w:style w:type="character" w:styleId="52">
    <w:name w:val="Emphasis"/>
    <w:qFormat/>
    <w:uiPriority w:val="18"/>
    <w:rPr>
      <w:rFonts w:ascii="宋体" w:hAnsi="宋体" w:eastAsia="Times New Roman"/>
      <w:i/>
      <w:w w:val="100"/>
      <w:sz w:val="21"/>
      <w:szCs w:val="21"/>
      <w:shd w:val="clear" w:color="000000" w:fill="auto"/>
    </w:rPr>
  </w:style>
  <w:style w:type="character" w:styleId="53">
    <w:name w:val="Hyperlink"/>
    <w:qFormat/>
    <w:uiPriority w:val="0"/>
    <w:rPr>
      <w:rFonts w:ascii="宋体" w:hAnsi="宋体" w:eastAsia="Times New Roman"/>
      <w:color w:val="0000FF"/>
      <w:w w:val="100"/>
      <w:sz w:val="20"/>
      <w:szCs w:val="20"/>
      <w:u w:val="single"/>
      <w:shd w:val="clear" w:color="auto" w:fill="auto"/>
    </w:rPr>
  </w:style>
  <w:style w:type="character" w:styleId="54">
    <w:name w:val="annotation reference"/>
    <w:semiHidden/>
    <w:qFormat/>
    <w:uiPriority w:val="0"/>
    <w:rPr>
      <w:rFonts w:ascii="宋体" w:hAnsi="宋体" w:eastAsia="Times New Roman"/>
      <w:w w:val="100"/>
      <w:sz w:val="21"/>
      <w:szCs w:val="21"/>
      <w:shd w:val="clear" w:color="auto" w:fill="auto"/>
    </w:rPr>
  </w:style>
  <w:style w:type="character" w:customStyle="1" w:styleId="55">
    <w:name w:val="页眉 Char"/>
    <w:basedOn w:val="48"/>
    <w:link w:val="29"/>
    <w:qFormat/>
    <w:uiPriority w:val="0"/>
    <w:rPr>
      <w:sz w:val="18"/>
      <w:szCs w:val="18"/>
    </w:rPr>
  </w:style>
  <w:style w:type="character" w:customStyle="1" w:styleId="56">
    <w:name w:val="页脚 Char"/>
    <w:basedOn w:val="48"/>
    <w:link w:val="28"/>
    <w:qFormat/>
    <w:uiPriority w:val="99"/>
    <w:rPr>
      <w:sz w:val="18"/>
      <w:szCs w:val="18"/>
    </w:rPr>
  </w:style>
  <w:style w:type="character" w:customStyle="1" w:styleId="57">
    <w:name w:val="标题 1 Char"/>
    <w:basedOn w:val="48"/>
    <w:link w:val="3"/>
    <w:qFormat/>
    <w:uiPriority w:val="9"/>
    <w:rPr>
      <w:rFonts w:ascii="楷体_GB2312" w:hAnsi="楷体_GB2312" w:eastAsia="楷体_GB2312" w:cs="Times New Roman"/>
      <w:kern w:val="0"/>
      <w:sz w:val="28"/>
      <w:szCs w:val="28"/>
    </w:rPr>
  </w:style>
  <w:style w:type="character" w:customStyle="1" w:styleId="58">
    <w:name w:val="标题 2 Char"/>
    <w:basedOn w:val="48"/>
    <w:link w:val="4"/>
    <w:qFormat/>
    <w:uiPriority w:val="9"/>
    <w:rPr>
      <w:rFonts w:ascii="Arial" w:hAnsi="Arial" w:eastAsia="幼圆" w:cs="Times New Roman"/>
      <w:b/>
      <w:kern w:val="0"/>
      <w:sz w:val="44"/>
      <w:szCs w:val="44"/>
    </w:rPr>
  </w:style>
  <w:style w:type="character" w:customStyle="1" w:styleId="59">
    <w:name w:val="标题 3 Char"/>
    <w:basedOn w:val="48"/>
    <w:link w:val="5"/>
    <w:qFormat/>
    <w:uiPriority w:val="9"/>
    <w:rPr>
      <w:rFonts w:ascii="Times New Roman" w:hAnsi="Times New Roman" w:eastAsia="宋体" w:cs="Times New Roman"/>
      <w:b/>
      <w:kern w:val="0"/>
      <w:sz w:val="32"/>
      <w:szCs w:val="32"/>
    </w:rPr>
  </w:style>
  <w:style w:type="character" w:customStyle="1" w:styleId="60">
    <w:name w:val="标题 4 Char"/>
    <w:basedOn w:val="48"/>
    <w:link w:val="6"/>
    <w:qFormat/>
    <w:uiPriority w:val="9"/>
    <w:rPr>
      <w:rFonts w:ascii="Arial" w:hAnsi="Arial" w:eastAsia="黑体" w:cs="Times New Roman"/>
      <w:b/>
      <w:kern w:val="0"/>
      <w:sz w:val="28"/>
      <w:szCs w:val="28"/>
    </w:rPr>
  </w:style>
  <w:style w:type="character" w:customStyle="1" w:styleId="61">
    <w:name w:val="标题 5 Char"/>
    <w:basedOn w:val="48"/>
    <w:link w:val="7"/>
    <w:qFormat/>
    <w:uiPriority w:val="9"/>
    <w:rPr>
      <w:rFonts w:ascii="宋体" w:hAnsi="宋体" w:eastAsia="宋体" w:cs="Times New Roman"/>
      <w:color w:val="000000"/>
      <w:kern w:val="0"/>
      <w:sz w:val="28"/>
      <w:szCs w:val="28"/>
    </w:rPr>
  </w:style>
  <w:style w:type="character" w:customStyle="1" w:styleId="62">
    <w:name w:val="标题 6 Char"/>
    <w:basedOn w:val="48"/>
    <w:link w:val="8"/>
    <w:qFormat/>
    <w:uiPriority w:val="9"/>
    <w:rPr>
      <w:rFonts w:ascii="Arial" w:hAnsi="Arial" w:eastAsia="黑体" w:cs="Times New Roman"/>
      <w:b/>
      <w:kern w:val="0"/>
      <w:sz w:val="24"/>
      <w:szCs w:val="24"/>
    </w:rPr>
  </w:style>
  <w:style w:type="character" w:customStyle="1" w:styleId="63">
    <w:name w:val="标题 7 Char"/>
    <w:basedOn w:val="48"/>
    <w:link w:val="9"/>
    <w:qFormat/>
    <w:uiPriority w:val="13"/>
    <w:rPr>
      <w:rFonts w:ascii="Times New Roman" w:hAnsi="Times New Roman" w:eastAsia="宋体" w:cs="Times New Roman"/>
      <w:b/>
      <w:kern w:val="0"/>
      <w:sz w:val="24"/>
      <w:szCs w:val="24"/>
    </w:rPr>
  </w:style>
  <w:style w:type="character" w:customStyle="1" w:styleId="64">
    <w:name w:val="标题 8 Char"/>
    <w:basedOn w:val="48"/>
    <w:link w:val="10"/>
    <w:qFormat/>
    <w:uiPriority w:val="14"/>
    <w:rPr>
      <w:rFonts w:ascii="Arial" w:hAnsi="Arial" w:eastAsia="黑体" w:cs="Times New Roman"/>
      <w:kern w:val="0"/>
      <w:sz w:val="24"/>
      <w:szCs w:val="24"/>
    </w:rPr>
  </w:style>
  <w:style w:type="character" w:customStyle="1" w:styleId="65">
    <w:name w:val="标题 9 Char"/>
    <w:basedOn w:val="48"/>
    <w:link w:val="11"/>
    <w:qFormat/>
    <w:uiPriority w:val="15"/>
    <w:rPr>
      <w:rFonts w:ascii="Arial" w:hAnsi="Arial" w:eastAsia="黑体" w:cs="Times New Roman"/>
      <w:kern w:val="0"/>
      <w:sz w:val="20"/>
      <w:szCs w:val="20"/>
    </w:rPr>
  </w:style>
  <w:style w:type="character" w:customStyle="1" w:styleId="66">
    <w:name w:val="批注文字 Char"/>
    <w:link w:val="16"/>
    <w:semiHidden/>
    <w:qFormat/>
    <w:uiPriority w:val="0"/>
    <w:rPr>
      <w:rFonts w:ascii="Times New Roman" w:hAnsi="Times New Roman" w:eastAsia="Times New Roman"/>
      <w:szCs w:val="21"/>
    </w:rPr>
  </w:style>
  <w:style w:type="character" w:customStyle="1" w:styleId="67">
    <w:name w:val="明显强调1"/>
    <w:qFormat/>
    <w:uiPriority w:val="19"/>
    <w:rPr>
      <w:i/>
      <w:color w:val="5B9BD5"/>
      <w:w w:val="100"/>
      <w:sz w:val="21"/>
      <w:szCs w:val="21"/>
      <w:shd w:val="clear" w:color="auto" w:fill="auto"/>
    </w:rPr>
  </w:style>
  <w:style w:type="character" w:customStyle="1" w:styleId="68">
    <w:name w:val="不明显参考1"/>
    <w:qFormat/>
    <w:uiPriority w:val="23"/>
    <w:rPr>
      <w:smallCaps/>
      <w:color w:val="5A5A5A"/>
      <w:w w:val="100"/>
      <w:sz w:val="21"/>
      <w:szCs w:val="21"/>
      <w:shd w:val="clear" w:color="auto" w:fill="auto"/>
    </w:rPr>
  </w:style>
  <w:style w:type="character" w:customStyle="1" w:styleId="69">
    <w:name w:val="不明显强调1"/>
    <w:qFormat/>
    <w:uiPriority w:val="17"/>
    <w:rPr>
      <w:i/>
      <w:color w:val="404040"/>
      <w:w w:val="100"/>
      <w:sz w:val="21"/>
      <w:szCs w:val="21"/>
      <w:shd w:val="clear" w:color="auto" w:fill="auto"/>
    </w:rPr>
  </w:style>
  <w:style w:type="character" w:customStyle="1" w:styleId="70">
    <w:name w:val="正文文本缩进 3 Char"/>
    <w:link w:val="35"/>
    <w:qFormat/>
    <w:uiPriority w:val="0"/>
    <w:rPr>
      <w:rFonts w:ascii="Arial" w:hAnsi="Arial" w:eastAsia="Times New Roman"/>
      <w:color w:val="FFFF00"/>
      <w:sz w:val="32"/>
      <w:szCs w:val="32"/>
    </w:rPr>
  </w:style>
  <w:style w:type="character" w:customStyle="1" w:styleId="71">
    <w:name w:val="书籍标题1"/>
    <w:qFormat/>
    <w:uiPriority w:val="25"/>
    <w:rPr>
      <w:b/>
      <w:i/>
      <w:w w:val="100"/>
      <w:sz w:val="21"/>
      <w:szCs w:val="21"/>
      <w:shd w:val="clear" w:color="auto" w:fill="auto"/>
    </w:rPr>
  </w:style>
  <w:style w:type="character" w:customStyle="1" w:styleId="72">
    <w:name w:val="正文首行缩进 2 Char"/>
    <w:link w:val="45"/>
    <w:qFormat/>
    <w:uiPriority w:val="0"/>
    <w:rPr>
      <w:rFonts w:ascii="宋体" w:hAnsi="宋体" w:eastAsia="宋体"/>
      <w:sz w:val="20"/>
      <w:szCs w:val="20"/>
    </w:rPr>
  </w:style>
  <w:style w:type="character" w:customStyle="1" w:styleId="73">
    <w:name w:val="明显参考1"/>
    <w:qFormat/>
    <w:uiPriority w:val="24"/>
    <w:rPr>
      <w:b/>
      <w:smallCaps/>
      <w:color w:val="5B9BD5"/>
      <w:w w:val="100"/>
      <w:sz w:val="21"/>
      <w:szCs w:val="21"/>
      <w:shd w:val="clear" w:color="auto" w:fill="auto"/>
    </w:rPr>
  </w:style>
  <w:style w:type="character" w:customStyle="1" w:styleId="74">
    <w:name w:val="批注主题 Char"/>
    <w:link w:val="43"/>
    <w:semiHidden/>
    <w:qFormat/>
    <w:uiPriority w:val="0"/>
    <w:rPr>
      <w:rFonts w:ascii="Times New Roman" w:hAnsi="Times New Roman" w:eastAsia="Times New Roman"/>
      <w:b/>
      <w:sz w:val="20"/>
      <w:szCs w:val="20"/>
    </w:rPr>
  </w:style>
  <w:style w:type="character" w:customStyle="1" w:styleId="75">
    <w:name w:val="正文文本 Char"/>
    <w:link w:val="18"/>
    <w:qFormat/>
    <w:uiPriority w:val="0"/>
    <w:rPr>
      <w:rFonts w:ascii="Times New Roman" w:hAnsi="Times New Roman" w:eastAsia="Times New Roman"/>
      <w:szCs w:val="21"/>
    </w:rPr>
  </w:style>
  <w:style w:type="character" w:customStyle="1" w:styleId="76">
    <w:name w:val="正文首行缩进 Char"/>
    <w:link w:val="44"/>
    <w:qFormat/>
    <w:uiPriority w:val="0"/>
    <w:rPr>
      <w:rFonts w:ascii="仿宋_GB2312" w:hAnsi="仿宋_GB2312" w:eastAsia="仿宋_GB2312"/>
      <w:sz w:val="30"/>
      <w:szCs w:val="30"/>
    </w:rPr>
  </w:style>
  <w:style w:type="character" w:customStyle="1" w:styleId="77">
    <w:name w:val="不明显强调11"/>
    <w:qFormat/>
    <w:uiPriority w:val="0"/>
    <w:rPr>
      <w:i/>
      <w:color w:val="404040"/>
      <w:w w:val="100"/>
      <w:sz w:val="21"/>
      <w:szCs w:val="21"/>
      <w:shd w:val="clear" w:color="000000" w:fill="auto"/>
    </w:rPr>
  </w:style>
  <w:style w:type="character" w:customStyle="1" w:styleId="78">
    <w:name w:val="文档结构图 Char"/>
    <w:link w:val="15"/>
    <w:semiHidden/>
    <w:qFormat/>
    <w:uiPriority w:val="0"/>
    <w:rPr>
      <w:rFonts w:ascii="Times New Roman" w:hAnsi="Times New Roman" w:eastAsia="Times New Roman"/>
      <w:szCs w:val="21"/>
      <w:shd w:val="clear" w:color="000000" w:fill="000080"/>
    </w:rPr>
  </w:style>
  <w:style w:type="character" w:customStyle="1" w:styleId="79">
    <w:name w:val="正文文本 3 Char"/>
    <w:link w:val="17"/>
    <w:qFormat/>
    <w:uiPriority w:val="0"/>
    <w:rPr>
      <w:rFonts w:ascii="仿宋_GB2312" w:hAnsi="仿宋_GB2312" w:eastAsia="Times New Roman"/>
      <w:sz w:val="32"/>
      <w:szCs w:val="32"/>
    </w:rPr>
  </w:style>
  <w:style w:type="character" w:customStyle="1" w:styleId="80">
    <w:name w:val="无间隔 Char"/>
    <w:link w:val="81"/>
    <w:qFormat/>
    <w:uiPriority w:val="0"/>
    <w:rPr>
      <w:rFonts w:ascii="Calibri" w:hAnsi="Calibri" w:eastAsia="Calibri"/>
      <w:sz w:val="22"/>
    </w:rPr>
  </w:style>
  <w:style w:type="paragraph" w:customStyle="1" w:styleId="81">
    <w:name w:val="No Spacing"/>
    <w:link w:val="80"/>
    <w:qFormat/>
    <w:uiPriority w:val="0"/>
    <w:rPr>
      <w:rFonts w:ascii="Calibri" w:hAnsi="Calibri" w:eastAsia="Calibri" w:cstheme="minorBidi"/>
      <w:kern w:val="2"/>
      <w:sz w:val="22"/>
      <w:szCs w:val="22"/>
      <w:lang w:val="en-US" w:eastAsia="zh-CN" w:bidi="ar-SA"/>
    </w:rPr>
  </w:style>
  <w:style w:type="character" w:customStyle="1" w:styleId="82">
    <w:name w:val="正文文本缩进 Char"/>
    <w:link w:val="19"/>
    <w:qFormat/>
    <w:uiPriority w:val="0"/>
    <w:rPr>
      <w:rFonts w:ascii="楷体_GB2312" w:hAnsi="楷体_GB2312" w:eastAsia="Times New Roman"/>
      <w:sz w:val="32"/>
      <w:szCs w:val="32"/>
    </w:rPr>
  </w:style>
  <w:style w:type="character" w:customStyle="1" w:styleId="83">
    <w:name w:val="纯文本 Char"/>
    <w:link w:val="23"/>
    <w:qFormat/>
    <w:uiPriority w:val="0"/>
    <w:rPr>
      <w:rFonts w:ascii="宋体" w:hAnsi="宋体" w:eastAsia="Times New Roman"/>
      <w:szCs w:val="21"/>
    </w:rPr>
  </w:style>
  <w:style w:type="character" w:customStyle="1" w:styleId="84">
    <w:name w:val="日期 Char"/>
    <w:link w:val="25"/>
    <w:qFormat/>
    <w:uiPriority w:val="0"/>
    <w:rPr>
      <w:rFonts w:ascii="Times New Roman" w:hAnsi="Times New Roman" w:eastAsia="Times New Roman"/>
      <w:sz w:val="24"/>
      <w:szCs w:val="24"/>
    </w:rPr>
  </w:style>
  <w:style w:type="character" w:customStyle="1" w:styleId="85">
    <w:name w:val="正文文本缩进 2 Char"/>
    <w:link w:val="26"/>
    <w:qFormat/>
    <w:uiPriority w:val="0"/>
    <w:rPr>
      <w:rFonts w:ascii="Arial" w:hAnsi="Arial" w:eastAsia="Times New Roman"/>
      <w:sz w:val="32"/>
      <w:szCs w:val="32"/>
    </w:rPr>
  </w:style>
  <w:style w:type="character" w:customStyle="1" w:styleId="86">
    <w:name w:val="批注框文本 Char"/>
    <w:link w:val="27"/>
    <w:semiHidden/>
    <w:qFormat/>
    <w:uiPriority w:val="0"/>
    <w:rPr>
      <w:rFonts w:ascii="Times New Roman" w:hAnsi="Times New Roman" w:eastAsia="Times New Roman"/>
      <w:sz w:val="18"/>
      <w:szCs w:val="18"/>
    </w:rPr>
  </w:style>
  <w:style w:type="character" w:customStyle="1" w:styleId="87">
    <w:name w:val="正文缩进 Char"/>
    <w:link w:val="14"/>
    <w:qFormat/>
    <w:uiPriority w:val="0"/>
    <w:rPr>
      <w:szCs w:val="21"/>
    </w:rPr>
  </w:style>
  <w:style w:type="character" w:customStyle="1" w:styleId="88">
    <w:name w:val="副标题 Char"/>
    <w:link w:val="32"/>
    <w:qFormat/>
    <w:uiPriority w:val="0"/>
    <w:rPr>
      <w:rFonts w:ascii="Calibri" w:hAnsi="Calibri" w:eastAsia="Times New Roman"/>
      <w:sz w:val="24"/>
      <w:szCs w:val="24"/>
    </w:rPr>
  </w:style>
  <w:style w:type="character" w:customStyle="1" w:styleId="89">
    <w:name w:val="正文文本 2 Char"/>
    <w:link w:val="39"/>
    <w:qFormat/>
    <w:uiPriority w:val="0"/>
    <w:rPr>
      <w:rFonts w:ascii="楷体_GB2312" w:hAnsi="楷体_GB2312" w:eastAsia="Times New Roman"/>
      <w:sz w:val="28"/>
      <w:szCs w:val="28"/>
    </w:rPr>
  </w:style>
  <w:style w:type="character" w:customStyle="1" w:styleId="90">
    <w:name w:val="标题 Char"/>
    <w:link w:val="42"/>
    <w:qFormat/>
    <w:uiPriority w:val="0"/>
    <w:rPr>
      <w:rFonts w:ascii="Calibri" w:hAnsi="Calibri" w:eastAsia="Times New Roman"/>
      <w:b/>
      <w:sz w:val="32"/>
      <w:szCs w:val="32"/>
    </w:rPr>
  </w:style>
  <w:style w:type="character" w:customStyle="1" w:styleId="91">
    <w:name w:val="书籍标题11"/>
    <w:qFormat/>
    <w:uiPriority w:val="0"/>
    <w:rPr>
      <w:b/>
      <w:i/>
      <w:w w:val="100"/>
      <w:sz w:val="21"/>
      <w:szCs w:val="21"/>
      <w:shd w:val="clear" w:color="000000" w:fill="auto"/>
    </w:rPr>
  </w:style>
  <w:style w:type="character" w:customStyle="1" w:styleId="92">
    <w:name w:val="列出段落 Char"/>
    <w:link w:val="93"/>
    <w:qFormat/>
    <w:uiPriority w:val="0"/>
    <w:rPr>
      <w:rFonts w:ascii="Calibri" w:hAnsi="Calibri" w:eastAsia="Calibri"/>
      <w:sz w:val="24"/>
      <w:szCs w:val="24"/>
    </w:rPr>
  </w:style>
  <w:style w:type="paragraph" w:customStyle="1" w:styleId="93">
    <w:name w:val="列出段落1"/>
    <w:basedOn w:val="1"/>
    <w:link w:val="92"/>
    <w:qFormat/>
    <w:uiPriority w:val="0"/>
    <w:pPr>
      <w:widowControl/>
      <w:ind w:left="720"/>
    </w:pPr>
    <w:rPr>
      <w:rFonts w:ascii="Calibri" w:hAnsi="Calibri" w:eastAsia="Calibri"/>
      <w:sz w:val="24"/>
      <w:szCs w:val="24"/>
    </w:rPr>
  </w:style>
  <w:style w:type="character" w:customStyle="1" w:styleId="94">
    <w:name w:val="二级目录 Char"/>
    <w:link w:val="95"/>
    <w:qFormat/>
    <w:uiPriority w:val="0"/>
    <w:rPr>
      <w:rFonts w:ascii="Calibri" w:hAnsi="Calibri" w:eastAsia="Calibri"/>
      <w:b/>
      <w:sz w:val="30"/>
      <w:szCs w:val="30"/>
    </w:rPr>
  </w:style>
  <w:style w:type="paragraph" w:customStyle="1" w:styleId="95">
    <w:name w:val="二级目录"/>
    <w:next w:val="1"/>
    <w:link w:val="94"/>
    <w:qFormat/>
    <w:uiPriority w:val="0"/>
    <w:pPr>
      <w:tabs>
        <w:tab w:val="left" w:pos="907"/>
        <w:tab w:val="left" w:pos="1145"/>
      </w:tabs>
      <w:ind w:left="907" w:hanging="907"/>
    </w:pPr>
    <w:rPr>
      <w:rFonts w:ascii="Calibri" w:hAnsi="Calibri" w:eastAsia="Calibri" w:cstheme="minorBidi"/>
      <w:b/>
      <w:kern w:val="2"/>
      <w:sz w:val="30"/>
      <w:szCs w:val="30"/>
      <w:lang w:val="en-US" w:eastAsia="zh-CN" w:bidi="ar-SA"/>
    </w:rPr>
  </w:style>
  <w:style w:type="character" w:customStyle="1" w:styleId="96">
    <w:name w:val="font5 Char"/>
    <w:qFormat/>
    <w:uiPriority w:val="0"/>
    <w:rPr>
      <w:rFonts w:ascii="宋体" w:hAnsi="宋体" w:eastAsia="宋体"/>
      <w:w w:val="100"/>
      <w:sz w:val="28"/>
      <w:szCs w:val="28"/>
      <w:shd w:val="clear" w:color="auto" w:fill="auto"/>
    </w:rPr>
  </w:style>
  <w:style w:type="character" w:customStyle="1" w:styleId="97">
    <w:name w:val="纯文本 Char1"/>
    <w:semiHidden/>
    <w:qFormat/>
    <w:uiPriority w:val="0"/>
    <w:rPr>
      <w:rFonts w:ascii="宋体" w:hAnsi="宋体" w:eastAsia="宋体"/>
      <w:w w:val="100"/>
      <w:sz w:val="21"/>
      <w:szCs w:val="21"/>
      <w:shd w:val="clear" w:color="auto" w:fill="auto"/>
    </w:rPr>
  </w:style>
  <w:style w:type="character" w:customStyle="1" w:styleId="98">
    <w:name w:val="引用 Char"/>
    <w:link w:val="99"/>
    <w:qFormat/>
    <w:uiPriority w:val="0"/>
    <w:rPr>
      <w:rFonts w:ascii="Calibri" w:hAnsi="Calibri" w:eastAsia="Times New Roman"/>
      <w:i/>
      <w:color w:val="404040"/>
      <w:szCs w:val="21"/>
    </w:rPr>
  </w:style>
  <w:style w:type="paragraph" w:customStyle="1" w:styleId="99">
    <w:name w:val="Quote"/>
    <w:basedOn w:val="1"/>
    <w:link w:val="98"/>
    <w:qFormat/>
    <w:uiPriority w:val="0"/>
    <w:pPr>
      <w:widowControl/>
      <w:ind w:left="864" w:right="864"/>
      <w:jc w:val="center"/>
    </w:pPr>
    <w:rPr>
      <w:rFonts w:ascii="Calibri" w:hAnsi="Calibri" w:eastAsia="Times New Roman"/>
      <w:i/>
      <w:color w:val="404040"/>
      <w:szCs w:val="21"/>
    </w:rPr>
  </w:style>
  <w:style w:type="character" w:customStyle="1" w:styleId="100">
    <w:name w:val="明显强调11"/>
    <w:qFormat/>
    <w:uiPriority w:val="0"/>
    <w:rPr>
      <w:i/>
      <w:color w:val="5B9BD5"/>
      <w:w w:val="100"/>
      <w:sz w:val="21"/>
      <w:szCs w:val="21"/>
      <w:shd w:val="clear" w:color="000000" w:fill="auto"/>
    </w:rPr>
  </w:style>
  <w:style w:type="character" w:customStyle="1" w:styleId="101">
    <w:name w:val="明显引用 Char"/>
    <w:link w:val="102"/>
    <w:qFormat/>
    <w:uiPriority w:val="0"/>
    <w:rPr>
      <w:rFonts w:ascii="Calibri" w:hAnsi="Calibri" w:eastAsia="Times New Roman"/>
      <w:i/>
      <w:color w:val="5B9BD5"/>
      <w:szCs w:val="21"/>
    </w:rPr>
  </w:style>
  <w:style w:type="paragraph" w:customStyle="1" w:styleId="102">
    <w:name w:val="Intense Quote"/>
    <w:basedOn w:val="1"/>
    <w:link w:val="101"/>
    <w:qFormat/>
    <w:uiPriority w:val="0"/>
    <w:pPr>
      <w:widowControl/>
      <w:ind w:left="950" w:right="950"/>
      <w:jc w:val="center"/>
    </w:pPr>
    <w:rPr>
      <w:rFonts w:ascii="Calibri" w:hAnsi="Calibri" w:eastAsia="Times New Roman"/>
      <w:i/>
      <w:color w:val="5B9BD5"/>
      <w:szCs w:val="21"/>
    </w:rPr>
  </w:style>
  <w:style w:type="character" w:customStyle="1" w:styleId="103">
    <w:name w:val="不明显参考11"/>
    <w:qFormat/>
    <w:uiPriority w:val="0"/>
    <w:rPr>
      <w:smallCaps/>
      <w:color w:val="5A5A5A"/>
      <w:w w:val="100"/>
      <w:sz w:val="21"/>
      <w:szCs w:val="21"/>
      <w:shd w:val="clear" w:color="000000" w:fill="auto"/>
    </w:rPr>
  </w:style>
  <w:style w:type="character" w:customStyle="1" w:styleId="104">
    <w:name w:val="明显参考11"/>
    <w:qFormat/>
    <w:uiPriority w:val="0"/>
    <w:rPr>
      <w:b/>
      <w:smallCaps/>
      <w:color w:val="5B9BD5"/>
      <w:w w:val="100"/>
      <w:sz w:val="21"/>
      <w:szCs w:val="21"/>
      <w:shd w:val="clear" w:color="000000" w:fill="auto"/>
    </w:rPr>
  </w:style>
  <w:style w:type="character" w:customStyle="1" w:styleId="105">
    <w:name w:val="页眉 Char1"/>
    <w:basedOn w:val="48"/>
    <w:semiHidden/>
    <w:qFormat/>
    <w:uiPriority w:val="99"/>
    <w:rPr>
      <w:sz w:val="18"/>
      <w:szCs w:val="18"/>
    </w:rPr>
  </w:style>
  <w:style w:type="character" w:customStyle="1" w:styleId="106">
    <w:name w:val="副标题 Char1"/>
    <w:basedOn w:val="48"/>
    <w:qFormat/>
    <w:uiPriority w:val="11"/>
    <w:rPr>
      <w:rFonts w:eastAsia="宋体" w:asciiTheme="majorHAnsi" w:hAnsiTheme="majorHAnsi" w:cstheme="majorBidi"/>
      <w:b/>
      <w:bCs/>
      <w:kern w:val="28"/>
      <w:sz w:val="32"/>
      <w:szCs w:val="32"/>
    </w:rPr>
  </w:style>
  <w:style w:type="character" w:customStyle="1" w:styleId="107">
    <w:name w:val="页脚 Char1"/>
    <w:basedOn w:val="48"/>
    <w:semiHidden/>
    <w:qFormat/>
    <w:uiPriority w:val="99"/>
    <w:rPr>
      <w:sz w:val="18"/>
      <w:szCs w:val="18"/>
    </w:rPr>
  </w:style>
  <w:style w:type="character" w:customStyle="1" w:styleId="108">
    <w:name w:val="正文文本 3 Char1"/>
    <w:basedOn w:val="48"/>
    <w:semiHidden/>
    <w:qFormat/>
    <w:uiPriority w:val="99"/>
    <w:rPr>
      <w:sz w:val="16"/>
      <w:szCs w:val="16"/>
    </w:rPr>
  </w:style>
  <w:style w:type="character" w:customStyle="1" w:styleId="109">
    <w:name w:val="批注框文本 Char1"/>
    <w:basedOn w:val="48"/>
    <w:semiHidden/>
    <w:qFormat/>
    <w:uiPriority w:val="99"/>
    <w:rPr>
      <w:sz w:val="18"/>
      <w:szCs w:val="18"/>
    </w:rPr>
  </w:style>
  <w:style w:type="character" w:customStyle="1" w:styleId="110">
    <w:name w:val="正文文本缩进 3 Char1"/>
    <w:basedOn w:val="48"/>
    <w:semiHidden/>
    <w:qFormat/>
    <w:uiPriority w:val="99"/>
    <w:rPr>
      <w:sz w:val="16"/>
      <w:szCs w:val="16"/>
    </w:rPr>
  </w:style>
  <w:style w:type="character" w:customStyle="1" w:styleId="111">
    <w:name w:val="纯文本 Char2"/>
    <w:basedOn w:val="48"/>
    <w:semiHidden/>
    <w:qFormat/>
    <w:uiPriority w:val="99"/>
    <w:rPr>
      <w:rFonts w:ascii="宋体" w:hAnsi="Courier New" w:eastAsia="宋体" w:cs="Courier New"/>
      <w:szCs w:val="21"/>
    </w:rPr>
  </w:style>
  <w:style w:type="character" w:customStyle="1" w:styleId="112">
    <w:name w:val="批注文字 Char1"/>
    <w:basedOn w:val="48"/>
    <w:semiHidden/>
    <w:qFormat/>
    <w:uiPriority w:val="99"/>
  </w:style>
  <w:style w:type="character" w:customStyle="1" w:styleId="113">
    <w:name w:val="正文文本 2 Char1"/>
    <w:basedOn w:val="48"/>
    <w:semiHidden/>
    <w:qFormat/>
    <w:uiPriority w:val="99"/>
  </w:style>
  <w:style w:type="character" w:customStyle="1" w:styleId="114">
    <w:name w:val="正文文本缩进 2 Char1"/>
    <w:basedOn w:val="48"/>
    <w:semiHidden/>
    <w:qFormat/>
    <w:uiPriority w:val="99"/>
  </w:style>
  <w:style w:type="character" w:customStyle="1" w:styleId="115">
    <w:name w:val="正文文本缩进 Char1"/>
    <w:basedOn w:val="48"/>
    <w:semiHidden/>
    <w:qFormat/>
    <w:uiPriority w:val="99"/>
  </w:style>
  <w:style w:type="character" w:customStyle="1" w:styleId="116">
    <w:name w:val="日期 Char1"/>
    <w:basedOn w:val="48"/>
    <w:semiHidden/>
    <w:qFormat/>
    <w:uiPriority w:val="99"/>
  </w:style>
  <w:style w:type="character" w:customStyle="1" w:styleId="117">
    <w:name w:val="正文文本 Char1"/>
    <w:basedOn w:val="48"/>
    <w:semiHidden/>
    <w:qFormat/>
    <w:uiPriority w:val="99"/>
  </w:style>
  <w:style w:type="character" w:customStyle="1" w:styleId="118">
    <w:name w:val="文档结构图 Char1"/>
    <w:basedOn w:val="48"/>
    <w:semiHidden/>
    <w:qFormat/>
    <w:uiPriority w:val="99"/>
    <w:rPr>
      <w:rFonts w:ascii="宋体" w:eastAsia="宋体"/>
      <w:sz w:val="18"/>
      <w:szCs w:val="18"/>
    </w:rPr>
  </w:style>
  <w:style w:type="character" w:customStyle="1" w:styleId="119">
    <w:name w:val="正文首行缩进 Char1"/>
    <w:basedOn w:val="117"/>
    <w:semiHidden/>
    <w:qFormat/>
    <w:uiPriority w:val="99"/>
  </w:style>
  <w:style w:type="character" w:customStyle="1" w:styleId="120">
    <w:name w:val="标题 Char1"/>
    <w:basedOn w:val="48"/>
    <w:qFormat/>
    <w:uiPriority w:val="10"/>
    <w:rPr>
      <w:rFonts w:eastAsia="宋体" w:asciiTheme="majorHAnsi" w:hAnsiTheme="majorHAnsi" w:cstheme="majorBidi"/>
      <w:b/>
      <w:bCs/>
      <w:sz w:val="32"/>
      <w:szCs w:val="32"/>
    </w:rPr>
  </w:style>
  <w:style w:type="character" w:customStyle="1" w:styleId="121">
    <w:name w:val="批注主题 Char1"/>
    <w:basedOn w:val="112"/>
    <w:semiHidden/>
    <w:qFormat/>
    <w:uiPriority w:val="99"/>
    <w:rPr>
      <w:b/>
      <w:bCs/>
    </w:rPr>
  </w:style>
  <w:style w:type="character" w:customStyle="1" w:styleId="122">
    <w:name w:val="正文首行缩进 2 Char1"/>
    <w:basedOn w:val="115"/>
    <w:semiHidden/>
    <w:qFormat/>
    <w:uiPriority w:val="99"/>
  </w:style>
  <w:style w:type="paragraph" w:customStyle="1" w:styleId="123">
    <w:name w:val="List Paragraph"/>
    <w:basedOn w:val="1"/>
    <w:qFormat/>
    <w:uiPriority w:val="26"/>
    <w:pPr>
      <w:widowControl/>
      <w:ind w:left="720"/>
    </w:pPr>
    <w:rPr>
      <w:rFonts w:ascii="Calibri" w:hAnsi="Calibri" w:eastAsia="Calibri" w:cs="Times New Roman"/>
      <w:kern w:val="0"/>
      <w:sz w:val="24"/>
      <w:szCs w:val="24"/>
    </w:rPr>
  </w:style>
  <w:style w:type="paragraph" w:customStyle="1" w:styleId="124">
    <w:name w:val="Char1"/>
    <w:basedOn w:val="15"/>
    <w:qFormat/>
    <w:uiPriority w:val="0"/>
    <w:rPr>
      <w:rFonts w:ascii="Tahoma" w:hAnsi="Tahoma" w:eastAsia="Tahoma"/>
      <w:sz w:val="24"/>
      <w:szCs w:val="24"/>
    </w:rPr>
  </w:style>
  <w:style w:type="paragraph" w:customStyle="1" w:styleId="125">
    <w:name w:val="xl25"/>
    <w:basedOn w:val="1"/>
    <w:qFormat/>
    <w:uiPriority w:val="0"/>
    <w:pPr>
      <w:widowControl/>
      <w:jc w:val="center"/>
      <w:textAlignment w:val="center"/>
    </w:pPr>
    <w:rPr>
      <w:rFonts w:ascii="Arial Unicode MS" w:hAnsi="Arial Unicode MS" w:eastAsia="Arial Unicode MS" w:cs="Times New Roman"/>
      <w:kern w:val="0"/>
      <w:sz w:val="24"/>
      <w:szCs w:val="24"/>
    </w:rPr>
  </w:style>
  <w:style w:type="paragraph" w:customStyle="1" w:styleId="126">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127">
    <w:name w:val="引用 Char1"/>
    <w:basedOn w:val="48"/>
    <w:qFormat/>
    <w:uiPriority w:val="29"/>
    <w:rPr>
      <w:i/>
      <w:iCs/>
      <w:color w:val="000000" w:themeColor="text1"/>
    </w:rPr>
  </w:style>
  <w:style w:type="paragraph" w:customStyle="1" w:styleId="128">
    <w:name w:val="Blockquote"/>
    <w:basedOn w:val="1"/>
    <w:qFormat/>
    <w:uiPriority w:val="0"/>
    <w:pPr>
      <w:widowControl/>
      <w:autoSpaceDE w:val="0"/>
      <w:autoSpaceDN w:val="0"/>
      <w:ind w:left="360" w:right="360"/>
    </w:pPr>
    <w:rPr>
      <w:rFonts w:ascii="Times New Roman" w:hAnsi="Times New Roman" w:eastAsia="宋体" w:cs="Times New Roman"/>
      <w:kern w:val="0"/>
      <w:sz w:val="24"/>
      <w:szCs w:val="24"/>
    </w:rPr>
  </w:style>
  <w:style w:type="character" w:customStyle="1" w:styleId="129">
    <w:name w:val="明显引用 Char1"/>
    <w:basedOn w:val="48"/>
    <w:qFormat/>
    <w:uiPriority w:val="30"/>
    <w:rPr>
      <w:b/>
      <w:bCs/>
      <w:i/>
      <w:iCs/>
      <w:color w:val="4F81BD" w:themeColor="accent1"/>
    </w:rPr>
  </w:style>
  <w:style w:type="paragraph" w:customStyle="1" w:styleId="130">
    <w:name w:val="_Style 27"/>
    <w:qFormat/>
    <w:uiPriority w:val="0"/>
    <w:pPr>
      <w:jc w:val="both"/>
    </w:pPr>
    <w:rPr>
      <w:rFonts w:ascii="Times New Roman" w:hAnsi="Times New Roman" w:eastAsia="宋体" w:cs="Times New Roman"/>
      <w:sz w:val="21"/>
      <w:szCs w:val="21"/>
      <w:lang w:val="en-US" w:eastAsia="zh-CN" w:bidi="ar-SA"/>
    </w:rPr>
  </w:style>
  <w:style w:type="paragraph" w:customStyle="1" w:styleId="131">
    <w:name w:val="Char Char Char Char Char Char Char Char Char Char"/>
    <w:basedOn w:val="1"/>
    <w:qFormat/>
    <w:uiPriority w:val="0"/>
    <w:pPr>
      <w:widowControl/>
    </w:pPr>
    <w:rPr>
      <w:rFonts w:ascii="Times New Roman" w:hAnsi="Times New Roman" w:eastAsia="宋体" w:cs="Times New Roman"/>
      <w:kern w:val="0"/>
      <w:sz w:val="24"/>
      <w:szCs w:val="24"/>
    </w:rPr>
  </w:style>
  <w:style w:type="paragraph" w:customStyle="1" w:styleId="132">
    <w:name w:val="正文wp"/>
    <w:basedOn w:val="1"/>
    <w:qFormat/>
    <w:uiPriority w:val="0"/>
    <w:pPr>
      <w:widowControl/>
      <w:ind w:firstLine="200"/>
    </w:pPr>
    <w:rPr>
      <w:rFonts w:ascii="Calibri" w:hAnsi="Calibri" w:eastAsia="Calibri" w:cs="Times New Roman"/>
      <w:kern w:val="0"/>
      <w:sz w:val="28"/>
      <w:szCs w:val="28"/>
    </w:rPr>
  </w:style>
  <w:style w:type="paragraph" w:customStyle="1" w:styleId="133">
    <w:name w:val="reader-word-layer"/>
    <w:basedOn w:val="1"/>
    <w:qFormat/>
    <w:uiPriority w:val="0"/>
    <w:pPr>
      <w:widowControl/>
    </w:pPr>
    <w:rPr>
      <w:rFonts w:ascii="宋体" w:hAnsi="宋体" w:eastAsia="宋体" w:cs="Times New Roman"/>
      <w:kern w:val="0"/>
      <w:sz w:val="24"/>
      <w:szCs w:val="24"/>
    </w:rPr>
  </w:style>
  <w:style w:type="paragraph" w:customStyle="1" w:styleId="134">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paragraph" w:customStyle="1" w:styleId="135">
    <w:name w:val="样式1"/>
    <w:basedOn w:val="1"/>
    <w:qFormat/>
    <w:uiPriority w:val="0"/>
    <w:pPr>
      <w:widowControl/>
      <w:tabs>
        <w:tab w:val="left" w:pos="709"/>
      </w:tabs>
      <w:ind w:left="709" w:hanging="709"/>
      <w:textAlignment w:val="baseline"/>
    </w:pPr>
    <w:rPr>
      <w:rFonts w:ascii="宋体" w:hAnsi="宋体" w:eastAsia="宋体" w:cs="Times New Roman"/>
      <w:kern w:val="0"/>
      <w:sz w:val="20"/>
      <w:szCs w:val="20"/>
    </w:rPr>
  </w:style>
  <w:style w:type="paragraph" w:customStyle="1" w:styleId="136">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cs="Times New Roman"/>
      <w:kern w:val="0"/>
      <w:sz w:val="24"/>
      <w:szCs w:val="24"/>
    </w:rPr>
  </w:style>
  <w:style w:type="paragraph" w:customStyle="1" w:styleId="137">
    <w:name w:val="xl26"/>
    <w:basedOn w:val="1"/>
    <w:qFormat/>
    <w:uiPriority w:val="0"/>
    <w:pPr>
      <w:widowControl/>
    </w:pPr>
    <w:rPr>
      <w:rFonts w:ascii="宋体" w:hAnsi="宋体" w:eastAsia="宋体" w:cs="Times New Roman"/>
      <w:kern w:val="0"/>
      <w:sz w:val="24"/>
      <w:szCs w:val="24"/>
    </w:rPr>
  </w:style>
  <w:style w:type="paragraph" w:customStyle="1" w:styleId="138">
    <w:name w:val="xl29"/>
    <w:basedOn w:val="1"/>
    <w:qFormat/>
    <w:uiPriority w:val="0"/>
    <w:pPr>
      <w:widowControl/>
    </w:pPr>
    <w:rPr>
      <w:rFonts w:ascii="宋体" w:hAnsi="宋体" w:eastAsia="宋体" w:cs="Times New Roman"/>
      <w:kern w:val="0"/>
      <w:sz w:val="24"/>
      <w:szCs w:val="24"/>
    </w:rPr>
  </w:style>
  <w:style w:type="paragraph" w:customStyle="1" w:styleId="139">
    <w:name w:val="font7"/>
    <w:basedOn w:val="1"/>
    <w:qFormat/>
    <w:uiPriority w:val="0"/>
    <w:pPr>
      <w:widowControl/>
    </w:pPr>
    <w:rPr>
      <w:rFonts w:ascii="宋体" w:hAnsi="宋体" w:eastAsia="宋体" w:cs="Times New Roman"/>
      <w:kern w:val="0"/>
      <w:sz w:val="18"/>
      <w:szCs w:val="18"/>
    </w:rPr>
  </w:style>
  <w:style w:type="paragraph" w:customStyle="1" w:styleId="140">
    <w:name w:val="列出段落2"/>
    <w:basedOn w:val="1"/>
    <w:qFormat/>
    <w:uiPriority w:val="0"/>
    <w:pPr>
      <w:widowControl/>
      <w:ind w:firstLine="420"/>
    </w:pPr>
    <w:rPr>
      <w:rFonts w:ascii="Calibri" w:hAnsi="Calibri" w:eastAsia="Calibri" w:cs="Times New Roman"/>
      <w:kern w:val="0"/>
      <w:sz w:val="20"/>
      <w:szCs w:val="20"/>
    </w:rPr>
  </w:style>
  <w:style w:type="paragraph" w:customStyle="1" w:styleId="141">
    <w:name w:val="Blockquote11"/>
    <w:basedOn w:val="1"/>
    <w:qFormat/>
    <w:uiPriority w:val="0"/>
    <w:pPr>
      <w:widowControl/>
      <w:ind w:left="360" w:right="360"/>
    </w:pPr>
    <w:rPr>
      <w:rFonts w:ascii="Times New Roman" w:hAnsi="Times New Roman" w:eastAsia="宋体" w:cs="Times New Roman"/>
      <w:kern w:val="0"/>
      <w:sz w:val="24"/>
      <w:szCs w:val="24"/>
    </w:rPr>
  </w:style>
  <w:style w:type="paragraph" w:customStyle="1" w:styleId="142">
    <w:name w:val="xl28"/>
    <w:basedOn w:val="1"/>
    <w:qFormat/>
    <w:uiPriority w:val="0"/>
    <w:pPr>
      <w:widowControl/>
    </w:pPr>
    <w:rPr>
      <w:rFonts w:ascii="宋体" w:hAnsi="宋体" w:eastAsia="宋体" w:cs="Times New Roman"/>
      <w:kern w:val="0"/>
      <w:sz w:val="24"/>
      <w:szCs w:val="24"/>
    </w:rPr>
  </w:style>
  <w:style w:type="paragraph" w:customStyle="1" w:styleId="143">
    <w:name w:val="xl30"/>
    <w:basedOn w:val="1"/>
    <w:qFormat/>
    <w:uiPriority w:val="0"/>
    <w:pPr>
      <w:widowControl/>
      <w:jc w:val="center"/>
    </w:pPr>
    <w:rPr>
      <w:rFonts w:ascii="宋体" w:hAnsi="宋体" w:eastAsia="宋体" w:cs="Times New Roman"/>
      <w:b/>
      <w:kern w:val="0"/>
      <w:sz w:val="36"/>
      <w:szCs w:val="36"/>
    </w:rPr>
  </w:style>
  <w:style w:type="paragraph" w:customStyle="1" w:styleId="144">
    <w:name w:val="标题3"/>
    <w:basedOn w:val="1"/>
    <w:next w:val="1"/>
    <w:qFormat/>
    <w:uiPriority w:val="0"/>
    <w:pPr>
      <w:widowControl/>
      <w:autoSpaceDE w:val="0"/>
      <w:autoSpaceDN w:val="0"/>
      <w:ind w:firstLine="624"/>
    </w:pPr>
    <w:rPr>
      <w:rFonts w:ascii="方正黑体_GBK" w:hAnsi="方正黑体_GBK" w:eastAsia="方正黑体_GBK" w:cs="Times New Roman"/>
      <w:kern w:val="0"/>
      <w:sz w:val="32"/>
      <w:szCs w:val="32"/>
    </w:rPr>
  </w:style>
  <w:style w:type="paragraph" w:customStyle="1" w:styleId="145">
    <w:name w:val="Char Char Char Char"/>
    <w:basedOn w:val="15"/>
    <w:qFormat/>
    <w:uiPriority w:val="0"/>
    <w:rPr>
      <w:rFonts w:ascii="Tahoma" w:hAnsi="Tahoma" w:eastAsia="Tahoma"/>
      <w:sz w:val="24"/>
      <w:szCs w:val="24"/>
    </w:rPr>
  </w:style>
  <w:style w:type="paragraph" w:customStyle="1" w:styleId="146">
    <w:name w:val="font5"/>
    <w:basedOn w:val="1"/>
    <w:qFormat/>
    <w:uiPriority w:val="0"/>
    <w:pPr>
      <w:widowControl/>
    </w:pPr>
    <w:rPr>
      <w:rFonts w:ascii="宋体" w:hAnsi="宋体" w:eastAsia="宋体" w:cs="Times New Roman"/>
      <w:kern w:val="0"/>
      <w:sz w:val="28"/>
      <w:szCs w:val="28"/>
    </w:rPr>
  </w:style>
  <w:style w:type="paragraph" w:customStyle="1" w:styleId="147">
    <w:name w:val="table_lines"/>
    <w:basedOn w:val="1"/>
    <w:qFormat/>
    <w:uiPriority w:val="0"/>
    <w:pPr>
      <w:widowControl/>
    </w:pPr>
    <w:rPr>
      <w:rFonts w:ascii="Times New Roman" w:hAnsi="Times New Roman" w:eastAsia="宋体" w:cs="Times New Roman"/>
      <w:kern w:val="0"/>
      <w:sz w:val="20"/>
      <w:szCs w:val="20"/>
    </w:rPr>
  </w:style>
  <w:style w:type="paragraph" w:customStyle="1" w:styleId="148">
    <w:name w:val="xl24"/>
    <w:basedOn w:val="1"/>
    <w:qFormat/>
    <w:uiPriority w:val="0"/>
    <w:pPr>
      <w:widowControl/>
      <w:jc w:val="center"/>
      <w:textAlignment w:val="bottom"/>
    </w:pPr>
    <w:rPr>
      <w:rFonts w:ascii="宋体" w:hAnsi="宋体" w:eastAsia="宋体" w:cs="Times New Roman"/>
      <w:kern w:val="0"/>
      <w:sz w:val="24"/>
      <w:szCs w:val="24"/>
    </w:rPr>
  </w:style>
  <w:style w:type="paragraph" w:customStyle="1" w:styleId="149">
    <w:name w:val="Heading 411"/>
    <w:basedOn w:val="1"/>
    <w:next w:val="1"/>
    <w:qFormat/>
    <w:uiPriority w:val="0"/>
    <w:pPr>
      <w:keepNext/>
      <w:keepLines/>
      <w:widowControl/>
    </w:pPr>
    <w:rPr>
      <w:rFonts w:ascii="黑体" w:hAnsi="黑体" w:eastAsia="黑体" w:cs="Times New Roman"/>
      <w:b/>
      <w:kern w:val="0"/>
      <w:sz w:val="28"/>
      <w:szCs w:val="28"/>
    </w:rPr>
  </w:style>
  <w:style w:type="paragraph" w:customStyle="1" w:styleId="150">
    <w:name w:val="font6"/>
    <w:basedOn w:val="1"/>
    <w:qFormat/>
    <w:uiPriority w:val="0"/>
    <w:pPr>
      <w:widowControl/>
    </w:pPr>
    <w:rPr>
      <w:rFonts w:ascii="宋体" w:hAnsi="宋体" w:eastAsia="宋体" w:cs="Times New Roman"/>
      <w:kern w:val="0"/>
      <w:sz w:val="28"/>
      <w:szCs w:val="28"/>
      <w:u w:val="single"/>
    </w:rPr>
  </w:style>
  <w:style w:type="paragraph" w:customStyle="1" w:styleId="151">
    <w:name w:val="普通正文"/>
    <w:basedOn w:val="1"/>
    <w:qFormat/>
    <w:uiPriority w:val="0"/>
    <w:pPr>
      <w:widowControl/>
      <w:ind w:firstLine="480"/>
      <w:textAlignment w:val="baseline"/>
    </w:pPr>
    <w:rPr>
      <w:rFonts w:ascii="Arial" w:hAnsi="Arial" w:eastAsia="Arial" w:cs="Times New Roman"/>
      <w:kern w:val="0"/>
      <w:sz w:val="24"/>
      <w:szCs w:val="24"/>
    </w:rPr>
  </w:style>
  <w:style w:type="paragraph" w:customStyle="1" w:styleId="152">
    <w:name w:val="普通 (Web)"/>
    <w:basedOn w:val="1"/>
    <w:qFormat/>
    <w:uiPriority w:val="0"/>
    <w:pPr>
      <w:widowControl/>
    </w:pPr>
    <w:rPr>
      <w:rFonts w:ascii="宋体" w:hAnsi="宋体" w:eastAsia="宋体" w:cs="Times New Roman"/>
      <w:kern w:val="0"/>
      <w:sz w:val="24"/>
      <w:szCs w:val="24"/>
    </w:rPr>
  </w:style>
  <w:style w:type="paragraph" w:customStyle="1" w:styleId="153">
    <w:name w:val="xl27"/>
    <w:basedOn w:val="1"/>
    <w:qFormat/>
    <w:uiPriority w:val="0"/>
    <w:pPr>
      <w:widowControl/>
      <w:jc w:val="center"/>
    </w:pPr>
    <w:rPr>
      <w:rFonts w:ascii="宋体" w:hAnsi="宋体" w:eastAsia="宋体" w:cs="Times New Roman"/>
      <w:kern w:val="0"/>
      <w:sz w:val="24"/>
      <w:szCs w:val="24"/>
    </w:rPr>
  </w:style>
  <w:style w:type="paragraph" w:customStyle="1" w:styleId="154">
    <w:name w:val="Char Char Char Char Char Char Char Char"/>
    <w:basedOn w:val="1"/>
    <w:qFormat/>
    <w:uiPriority w:val="0"/>
    <w:pPr>
      <w:widowControl/>
    </w:pPr>
    <w:rPr>
      <w:rFonts w:ascii="Verdana" w:hAnsi="Verdana" w:eastAsia="Verdana" w:cs="Times New Roman"/>
      <w:kern w:val="0"/>
      <w:sz w:val="20"/>
      <w:szCs w:val="20"/>
    </w:rPr>
  </w:style>
  <w:style w:type="paragraph" w:customStyle="1" w:styleId="155">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cs="Times New Roman"/>
      <w:kern w:val="0"/>
      <w:sz w:val="44"/>
      <w:szCs w:val="44"/>
    </w:rPr>
  </w:style>
  <w:style w:type="paragraph" w:customStyle="1" w:styleId="156">
    <w:name w:val="Char"/>
    <w:basedOn w:val="1"/>
    <w:qFormat/>
    <w:uiPriority w:val="0"/>
    <w:pPr>
      <w:widowControl/>
      <w:tabs>
        <w:tab w:val="left" w:pos="360"/>
      </w:tabs>
      <w:ind w:firstLine="200"/>
    </w:pPr>
    <w:rPr>
      <w:rFonts w:ascii="Times New Roman" w:hAnsi="Times New Roman" w:eastAsia="宋体" w:cs="Times New Roman"/>
      <w:kern w:val="0"/>
      <w:sz w:val="28"/>
      <w:szCs w:val="28"/>
    </w:rPr>
  </w:style>
  <w:style w:type="paragraph" w:customStyle="1" w:styleId="157">
    <w:name w:val="Char Char Char Char1"/>
    <w:basedOn w:val="15"/>
    <w:qFormat/>
    <w:uiPriority w:val="0"/>
    <w:rPr>
      <w:rFonts w:ascii="Tahoma" w:hAnsi="Tahoma" w:eastAsia="Tahoma"/>
      <w:sz w:val="24"/>
      <w:szCs w:val="24"/>
    </w:rPr>
  </w:style>
  <w:style w:type="paragraph" w:customStyle="1" w:styleId="158">
    <w:name w:val="table_1stline"/>
    <w:basedOn w:val="1"/>
    <w:qFormat/>
    <w:uiPriority w:val="0"/>
    <w:pPr>
      <w:widowControl/>
    </w:pPr>
    <w:rPr>
      <w:rFonts w:ascii="Times New Roman" w:hAnsi="Times New Roman" w:eastAsia="宋体" w:cs="Times New Roman"/>
      <w:kern w:val="0"/>
      <w:sz w:val="20"/>
      <w:szCs w:val="20"/>
    </w:rPr>
  </w:style>
  <w:style w:type="paragraph" w:customStyle="1" w:styleId="159">
    <w:name w:val="Body Text(ch)"/>
    <w:basedOn w:val="1"/>
    <w:next w:val="18"/>
    <w:qFormat/>
    <w:uiPriority w:val="0"/>
    <w:pPr>
      <w:widowControl/>
    </w:pPr>
    <w:rPr>
      <w:rFonts w:ascii="宋体" w:hAnsi="宋体" w:eastAsia="Arial" w:cs="Times New Roman"/>
      <w:kern w:val="0"/>
      <w:sz w:val="20"/>
      <w:szCs w:val="20"/>
    </w:rPr>
  </w:style>
  <w:style w:type="paragraph" w:customStyle="1" w:styleId="160">
    <w:name w:val="Char Char Char Char Char Char Char Char1"/>
    <w:basedOn w:val="1"/>
    <w:qFormat/>
    <w:uiPriority w:val="0"/>
    <w:pPr>
      <w:widowControl/>
    </w:pPr>
    <w:rPr>
      <w:rFonts w:ascii="Verdana" w:hAnsi="Verdana" w:eastAsia="Verdana" w:cs="Times New Roman"/>
      <w:kern w:val="0"/>
      <w:sz w:val="20"/>
      <w:szCs w:val="20"/>
    </w:rPr>
  </w:style>
  <w:style w:type="paragraph" w:customStyle="1" w:styleId="161">
    <w:name w:val="4"/>
    <w:basedOn w:val="1"/>
    <w:next w:val="35"/>
    <w:qFormat/>
    <w:uiPriority w:val="0"/>
    <w:pPr>
      <w:widowControl/>
      <w:ind w:firstLine="420"/>
    </w:pPr>
    <w:rPr>
      <w:rFonts w:ascii="Times New Roman" w:hAnsi="Times New Roman" w:eastAsia="宋体" w:cs="Times New Roman"/>
      <w:color w:val="FF0000"/>
      <w:kern w:val="0"/>
      <w:sz w:val="24"/>
      <w:szCs w:val="24"/>
    </w:rPr>
  </w:style>
  <w:style w:type="paragraph" w:customStyle="1" w:styleId="162">
    <w:name w:val="TOC 标题11"/>
    <w:qFormat/>
    <w:uiPriority w:val="0"/>
    <w:rPr>
      <w:rFonts w:ascii="Calibri" w:hAnsi="Calibri" w:eastAsia="Calibri" w:cs="Times New Roman"/>
      <w:color w:val="2E74B5"/>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C0D395-61A8-4F14-ACB8-2FCE44BC58B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2379</Words>
  <Characters>13562</Characters>
  <Lines>113</Lines>
  <Paragraphs>31</Paragraphs>
  <TotalTime>13</TotalTime>
  <ScaleCrop>false</ScaleCrop>
  <LinksUpToDate>false</LinksUpToDate>
  <CharactersWithSpaces>15910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2019-04-29T09:06:00Z</dcterms:created>
  <dc:creator>倪兆霞</dc:creator>
  <cp:lastModifiedBy>user</cp:lastModifiedBy>
  <cp:lastPrinted>2019-04-30T01:28:00Z</cp:lastPrinted>
  <dcterms:modified xsi:type="dcterms:W3CDTF">2020-05-12T00:58:35Z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