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jc w:val="center"/>
        <w:rPr>
          <w:rFonts w:ascii="宋体" w:hAnsi="宋体" w:cs="宋体"/>
          <w:b/>
          <w:sz w:val="84"/>
        </w:rPr>
      </w:pPr>
      <w:r>
        <w:rPr>
          <w:rFonts w:hint="eastAsia" w:ascii="宋体" w:hAnsi="宋体" w:cs="宋体"/>
          <w:b/>
          <w:sz w:val="84"/>
        </w:rPr>
        <w:t>招 标 文 件</w:t>
      </w:r>
    </w:p>
    <w:p>
      <w:pP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rPr>
      </w:pPr>
      <w:r>
        <w:rPr>
          <w:rFonts w:hint="eastAsia" w:ascii="宋体" w:hAnsi="宋体" w:cs="宋体"/>
          <w:b/>
          <w:sz w:val="36"/>
        </w:rPr>
        <w:t>项目编号：2021-0</w:t>
      </w:r>
      <w:r>
        <w:rPr>
          <w:rFonts w:hint="eastAsia" w:ascii="宋体" w:hAnsi="宋体" w:cs="宋体"/>
          <w:b/>
          <w:sz w:val="36"/>
          <w:lang w:val="en-US" w:eastAsia="zh-CN"/>
        </w:rPr>
        <w:t>33</w:t>
      </w:r>
      <w:r>
        <w:rPr>
          <w:rFonts w:hint="eastAsia" w:ascii="宋体" w:hAnsi="宋体" w:cs="宋体"/>
          <w:b/>
          <w:sz w:val="36"/>
        </w:rPr>
        <w:t>Q</w:t>
      </w:r>
    </w:p>
    <w:p>
      <w:pPr>
        <w:jc w:val="center"/>
        <w:rPr>
          <w:rFonts w:ascii="宋体" w:hAnsi="宋体" w:cs="宋体"/>
          <w:b/>
          <w:sz w:val="32"/>
        </w:rPr>
      </w:pPr>
    </w:p>
    <w:p>
      <w:pPr>
        <w:jc w:val="center"/>
        <w:rPr>
          <w:rFonts w:ascii="宋体" w:hAnsi="宋体" w:cs="宋体"/>
          <w:b/>
          <w:sz w:val="32"/>
        </w:rPr>
      </w:pPr>
    </w:p>
    <w:p>
      <w:pPr>
        <w:ind w:left="2525" w:leftChars="342" w:hanging="1807" w:hangingChars="500"/>
        <w:rPr>
          <w:rFonts w:ascii="宋体" w:hAnsi="宋体" w:cs="宋体"/>
          <w:b/>
          <w:sz w:val="36"/>
          <w:szCs w:val="36"/>
        </w:rPr>
      </w:pPr>
      <w:r>
        <w:rPr>
          <w:rFonts w:hint="eastAsia" w:ascii="宋体" w:hAnsi="宋体" w:cs="宋体"/>
          <w:b/>
          <w:sz w:val="36"/>
          <w:szCs w:val="36"/>
        </w:rPr>
        <w:t>项目名称：盐城工业职业技术学院</w:t>
      </w:r>
      <w:r>
        <w:rPr>
          <w:rFonts w:hint="eastAsia" w:ascii="黑体" w:hAnsi="黑体" w:eastAsia="黑体"/>
          <w:sz w:val="36"/>
          <w:szCs w:val="36"/>
        </w:rPr>
        <w:t>直播营销理实一体化实训系统项目</w:t>
      </w:r>
    </w:p>
    <w:p>
      <w:pPr>
        <w:ind w:firstLine="602" w:firstLineChars="200"/>
        <w:rPr>
          <w:rFonts w:ascii="宋体" w:hAnsi="宋体" w:cs="宋体"/>
          <w:b/>
          <w:sz w:val="30"/>
          <w:szCs w:val="30"/>
        </w:rPr>
      </w:pP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spacing w:line="460" w:lineRule="exact"/>
        <w:ind w:firstLine="723" w:firstLineChars="200"/>
        <w:jc w:val="center"/>
        <w:rPr>
          <w:rFonts w:ascii="宋体" w:hAnsi="宋体" w:cs="宋体"/>
          <w:b/>
          <w:sz w:val="36"/>
          <w:szCs w:val="36"/>
        </w:rPr>
      </w:pPr>
      <w:r>
        <w:rPr>
          <w:rFonts w:hint="eastAsia" w:ascii="宋体" w:hAnsi="宋体" w:cs="宋体"/>
          <w:b/>
          <w:sz w:val="36"/>
          <w:szCs w:val="36"/>
        </w:rPr>
        <w:t>盐城工业职业技术学院</w:t>
      </w:r>
    </w:p>
    <w:p>
      <w:pPr>
        <w:spacing w:line="460" w:lineRule="exact"/>
        <w:ind w:firstLine="723" w:firstLineChars="200"/>
        <w:jc w:val="center"/>
      </w:pPr>
      <w:r>
        <w:rPr>
          <w:rFonts w:hint="eastAsia" w:ascii="宋体" w:hAnsi="宋体" w:cs="宋体"/>
          <w:b/>
          <w:sz w:val="36"/>
          <w:szCs w:val="36"/>
        </w:rPr>
        <w:t>江苏全盛工程造价事务所有限公司</w:t>
      </w:r>
    </w:p>
    <w:p>
      <w:pPr>
        <w:jc w:val="center"/>
        <w:rPr>
          <w:rFonts w:ascii="宋体" w:hAnsi="宋体" w:cs="宋体"/>
          <w:b/>
          <w:sz w:val="36"/>
          <w:szCs w:val="36"/>
        </w:rPr>
      </w:pPr>
      <w:r>
        <w:rPr>
          <w:rFonts w:hint="eastAsia" w:ascii="宋体" w:hAnsi="宋体" w:cs="宋体"/>
          <w:b/>
          <w:sz w:val="36"/>
          <w:szCs w:val="36"/>
        </w:rPr>
        <w:t xml:space="preserve"> 2021年</w:t>
      </w:r>
      <w:r>
        <w:rPr>
          <w:rFonts w:hint="eastAsia" w:ascii="宋体" w:hAnsi="宋体" w:cs="宋体"/>
          <w:b/>
          <w:sz w:val="36"/>
          <w:szCs w:val="36"/>
          <w:lang w:val="en-US" w:eastAsia="zh-CN"/>
        </w:rPr>
        <w:t>11</w:t>
      </w:r>
      <w:r>
        <w:rPr>
          <w:rFonts w:hint="eastAsia" w:ascii="宋体" w:hAnsi="宋体" w:cs="宋体"/>
          <w:b/>
          <w:sz w:val="36"/>
          <w:szCs w:val="36"/>
        </w:rPr>
        <w:t>月</w:t>
      </w:r>
      <w:r>
        <w:rPr>
          <w:rFonts w:hint="eastAsia" w:ascii="宋体" w:hAnsi="宋体" w:cs="宋体"/>
          <w:b/>
          <w:sz w:val="36"/>
          <w:szCs w:val="36"/>
          <w:lang w:val="en-US" w:eastAsia="zh-CN"/>
        </w:rPr>
        <w:t>23</w:t>
      </w:r>
      <w:r>
        <w:rPr>
          <w:rFonts w:hint="eastAsia" w:ascii="宋体" w:hAnsi="宋体" w:cs="宋体"/>
          <w:b/>
          <w:sz w:val="36"/>
          <w:szCs w:val="36"/>
        </w:rPr>
        <w:t xml:space="preserve"> 日</w:t>
      </w:r>
    </w:p>
    <w:p>
      <w:pPr>
        <w:spacing w:line="480" w:lineRule="auto"/>
        <w:jc w:val="center"/>
        <w:outlineLvl w:val="9"/>
        <w:rPr>
          <w:rFonts w:ascii="宋体" w:hAnsi="宋体" w:cs="宋体"/>
        </w:rPr>
      </w:pPr>
      <w:r>
        <w:rPr>
          <w:rFonts w:hint="eastAsia" w:ascii="宋体" w:hAnsi="宋体" w:cs="宋体"/>
          <w:b/>
        </w:rPr>
        <w:br w:type="page"/>
      </w:r>
      <w:bookmarkStart w:id="0" w:name="_Toc120614210"/>
      <w:bookmarkStart w:id="1" w:name="_Toc20823272"/>
      <w:bookmarkStart w:id="2" w:name="_Toc513029200"/>
      <w:bookmarkStart w:id="3" w:name="_Toc523127445"/>
      <w:bookmarkStart w:id="4" w:name="_Toc479757206"/>
      <w:bookmarkStart w:id="5" w:name="_Toc16938516"/>
    </w:p>
    <w:p>
      <w:pPr>
        <w:spacing w:line="480" w:lineRule="auto"/>
        <w:jc w:val="center"/>
        <w:outlineLvl w:val="0"/>
        <w:rPr>
          <w:rFonts w:ascii="宋体" w:hAnsi="宋体" w:cs="宋体"/>
          <w:b/>
          <w:sz w:val="44"/>
        </w:rPr>
      </w:pPr>
      <w:bookmarkStart w:id="6" w:name="_Toc28963"/>
      <w:r>
        <w:rPr>
          <w:rFonts w:hint="eastAsia" w:ascii="宋体" w:hAnsi="宋体" w:cs="宋体"/>
          <w:b/>
          <w:sz w:val="44"/>
        </w:rPr>
        <w:t>总  目  录</w:t>
      </w:r>
      <w:bookmarkEnd w:id="6"/>
    </w:p>
    <w:sdt>
      <w:sdtPr>
        <w:rPr>
          <w:rFonts w:ascii="宋体" w:hAnsi="宋体" w:eastAsia="宋体" w:cs="Times New Roman"/>
          <w:kern w:val="2"/>
          <w:sz w:val="21"/>
          <w:szCs w:val="21"/>
          <w:lang w:val="en-US" w:eastAsia="zh-CN" w:bidi="ar-SA"/>
        </w:rPr>
        <w:id w:val="147460088"/>
        <w15:color w:val="DBDBDB"/>
        <w:docPartObj>
          <w:docPartGallery w:val="Table of Contents"/>
          <w:docPartUnique/>
        </w:docPartObj>
      </w:sdtPr>
      <w:sdtEndPr>
        <w:rPr>
          <w:rFonts w:ascii="宋体" w:hAnsi="宋体" w:eastAsia="宋体" w:cs="宋体"/>
          <w:bCs/>
          <w:kern w:val="2"/>
          <w:sz w:val="28"/>
          <w:szCs w:val="28"/>
          <w:lang w:val="en-US" w:eastAsia="zh-CN" w:bidi="ar-SA"/>
        </w:rPr>
      </w:sdtEndPr>
      <w:sdtContent>
        <w:p>
          <w:pPr>
            <w:pStyle w:val="118"/>
            <w:tabs>
              <w:tab w:val="right" w:leader="dot" w:pos="9072"/>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TOC \o "1-1" \h \u </w:instrText>
          </w:r>
          <w:r>
            <w:rPr>
              <w:rFonts w:hint="eastAsia" w:ascii="宋体" w:hAnsi="宋体" w:eastAsia="宋体" w:cs="宋体"/>
              <w:bCs/>
              <w:sz w:val="36"/>
              <w:szCs w:val="36"/>
            </w:rPr>
            <w:fldChar w:fldCharType="separate"/>
          </w:r>
        </w:p>
        <w:p>
          <w:pPr>
            <w:pStyle w:val="118"/>
            <w:tabs>
              <w:tab w:val="right" w:leader="dot" w:pos="9072"/>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_Toc5419 </w:instrText>
          </w:r>
          <w:r>
            <w:rPr>
              <w:rFonts w:hint="eastAsia" w:ascii="宋体" w:hAnsi="宋体" w:eastAsia="宋体" w:cs="宋体"/>
              <w:bCs/>
              <w:sz w:val="36"/>
              <w:szCs w:val="36"/>
            </w:rPr>
            <w:fldChar w:fldCharType="separate"/>
          </w:r>
          <w:r>
            <w:rPr>
              <w:rFonts w:hint="eastAsia" w:ascii="宋体" w:hAnsi="宋体" w:eastAsia="宋体" w:cs="宋体"/>
              <w:b/>
              <w:bCs w:val="0"/>
              <w:sz w:val="36"/>
              <w:szCs w:val="36"/>
            </w:rPr>
            <w:t>第一章</w:t>
          </w:r>
          <w:r>
            <w:rPr>
              <w:rFonts w:hint="eastAsia" w:ascii="宋体" w:hAnsi="宋体" w:eastAsia="宋体" w:cs="宋体"/>
              <w:bCs/>
              <w:sz w:val="36"/>
              <w:szCs w:val="36"/>
            </w:rPr>
            <w:t xml:space="preserve">  招标公告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_Toc5419 \h </w:instrText>
          </w:r>
          <w:r>
            <w:rPr>
              <w:rFonts w:hint="eastAsia" w:ascii="宋体" w:hAnsi="宋体" w:eastAsia="宋体" w:cs="宋体"/>
              <w:sz w:val="36"/>
              <w:szCs w:val="36"/>
            </w:rPr>
            <w:fldChar w:fldCharType="separate"/>
          </w:r>
          <w:r>
            <w:rPr>
              <w:rFonts w:hint="eastAsia" w:ascii="宋体" w:hAnsi="宋体" w:eastAsia="宋体" w:cs="宋体"/>
              <w:sz w:val="36"/>
              <w:szCs w:val="36"/>
            </w:rPr>
            <w:t>- 3 -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118"/>
            <w:tabs>
              <w:tab w:val="right" w:leader="dot" w:pos="9072"/>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_Toc6651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第二章</w:t>
          </w:r>
          <w:r>
            <w:rPr>
              <w:rFonts w:hint="eastAsia" w:ascii="宋体" w:hAnsi="宋体" w:eastAsia="宋体" w:cs="宋体"/>
              <w:sz w:val="36"/>
              <w:szCs w:val="36"/>
            </w:rPr>
            <w:t xml:space="preserve">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_Toc6651 \h </w:instrText>
          </w:r>
          <w:r>
            <w:rPr>
              <w:rFonts w:hint="eastAsia" w:ascii="宋体" w:hAnsi="宋体" w:eastAsia="宋体" w:cs="宋体"/>
              <w:sz w:val="36"/>
              <w:szCs w:val="36"/>
            </w:rPr>
            <w:fldChar w:fldCharType="separate"/>
          </w:r>
          <w:r>
            <w:rPr>
              <w:rFonts w:hint="eastAsia" w:ascii="宋体" w:hAnsi="宋体" w:eastAsia="宋体" w:cs="宋体"/>
              <w:sz w:val="36"/>
              <w:szCs w:val="36"/>
            </w:rPr>
            <w:t>- 7 -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118"/>
            <w:tabs>
              <w:tab w:val="right" w:leader="dot" w:pos="9072"/>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_Toc16513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第三章</w:t>
          </w:r>
          <w:r>
            <w:rPr>
              <w:rFonts w:hint="eastAsia" w:ascii="宋体" w:hAnsi="宋体" w:eastAsia="宋体" w:cs="宋体"/>
              <w:sz w:val="36"/>
              <w:szCs w:val="36"/>
            </w:rPr>
            <w:t xml:space="preserve">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_Toc16513 \h </w:instrText>
          </w:r>
          <w:r>
            <w:rPr>
              <w:rFonts w:hint="eastAsia" w:ascii="宋体" w:hAnsi="宋体" w:eastAsia="宋体" w:cs="宋体"/>
              <w:sz w:val="36"/>
              <w:szCs w:val="36"/>
            </w:rPr>
            <w:fldChar w:fldCharType="separate"/>
          </w:r>
          <w:r>
            <w:rPr>
              <w:rFonts w:hint="eastAsia" w:ascii="宋体" w:hAnsi="宋体" w:eastAsia="宋体" w:cs="宋体"/>
              <w:sz w:val="36"/>
              <w:szCs w:val="36"/>
            </w:rPr>
            <w:t>- 19 -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118"/>
            <w:tabs>
              <w:tab w:val="right" w:leader="dot" w:pos="9072"/>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_Toc27160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第四章</w:t>
          </w:r>
          <w:r>
            <w:rPr>
              <w:rFonts w:hint="eastAsia" w:ascii="宋体" w:hAnsi="宋体" w:eastAsia="宋体" w:cs="宋体"/>
              <w:sz w:val="36"/>
              <w:szCs w:val="36"/>
            </w:rPr>
            <w:t xml:space="preserve"> 项目技术需求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_Toc27160 \h </w:instrText>
          </w:r>
          <w:r>
            <w:rPr>
              <w:rFonts w:hint="eastAsia" w:ascii="宋体" w:hAnsi="宋体" w:eastAsia="宋体" w:cs="宋体"/>
              <w:sz w:val="36"/>
              <w:szCs w:val="36"/>
            </w:rPr>
            <w:fldChar w:fldCharType="separate"/>
          </w:r>
          <w:r>
            <w:rPr>
              <w:rFonts w:hint="eastAsia" w:ascii="宋体" w:hAnsi="宋体" w:eastAsia="宋体" w:cs="宋体"/>
              <w:sz w:val="36"/>
              <w:szCs w:val="36"/>
            </w:rPr>
            <w:t>- 24 -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118"/>
            <w:tabs>
              <w:tab w:val="right" w:leader="dot" w:pos="9072"/>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_Toc19093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第五章</w:t>
          </w:r>
          <w:r>
            <w:rPr>
              <w:rFonts w:hint="eastAsia" w:ascii="宋体" w:hAnsi="宋体" w:eastAsia="宋体" w:cs="宋体"/>
              <w:sz w:val="36"/>
              <w:szCs w:val="36"/>
            </w:rPr>
            <w:t xml:space="preserve">  评标方法与评标标准</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_Toc19093 \h </w:instrText>
          </w:r>
          <w:r>
            <w:rPr>
              <w:rFonts w:hint="eastAsia" w:ascii="宋体" w:hAnsi="宋体" w:eastAsia="宋体" w:cs="宋体"/>
              <w:sz w:val="36"/>
              <w:szCs w:val="36"/>
            </w:rPr>
            <w:fldChar w:fldCharType="separate"/>
          </w:r>
          <w:r>
            <w:rPr>
              <w:rFonts w:hint="eastAsia" w:ascii="宋体" w:hAnsi="宋体" w:eastAsia="宋体" w:cs="宋体"/>
              <w:sz w:val="36"/>
              <w:szCs w:val="36"/>
            </w:rPr>
            <w:t>- 27 -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118"/>
            <w:tabs>
              <w:tab w:val="right" w:leader="dot" w:pos="9072"/>
            </w:tabs>
            <w:rPr>
              <w:rFonts w:hint="eastAsia" w:ascii="宋体" w:hAnsi="宋体" w:eastAsia="宋体" w:cs="宋体"/>
              <w:sz w:val="36"/>
              <w:szCs w:val="36"/>
            </w:rPr>
          </w:pP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\l _Toc17238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第六章</w:t>
          </w:r>
          <w:r>
            <w:rPr>
              <w:rFonts w:hint="eastAsia" w:ascii="宋体" w:hAnsi="宋体" w:eastAsia="宋体" w:cs="宋体"/>
              <w:sz w:val="36"/>
              <w:szCs w:val="36"/>
            </w:rPr>
            <w:t xml:space="preserve">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_Toc17238 \h </w:instrText>
          </w:r>
          <w:r>
            <w:rPr>
              <w:rFonts w:hint="eastAsia" w:ascii="宋体" w:hAnsi="宋体" w:eastAsia="宋体" w:cs="宋体"/>
              <w:sz w:val="36"/>
              <w:szCs w:val="36"/>
            </w:rPr>
            <w:fldChar w:fldCharType="separate"/>
          </w:r>
          <w:r>
            <w:rPr>
              <w:rFonts w:hint="eastAsia" w:ascii="宋体" w:hAnsi="宋体" w:eastAsia="宋体" w:cs="宋体"/>
              <w:sz w:val="36"/>
              <w:szCs w:val="36"/>
            </w:rPr>
            <w:t>- 30 -</w:t>
          </w:r>
          <w:r>
            <w:rPr>
              <w:rFonts w:hint="eastAsia" w:ascii="宋体" w:hAnsi="宋体" w:eastAsia="宋体" w:cs="宋体"/>
              <w:sz w:val="36"/>
              <w:szCs w:val="36"/>
            </w:rPr>
            <w:fldChar w:fldCharType="end"/>
          </w:r>
          <w:r>
            <w:rPr>
              <w:rFonts w:hint="eastAsia" w:ascii="宋体" w:hAnsi="宋体" w:eastAsia="宋体" w:cs="宋体"/>
              <w:bCs/>
              <w:sz w:val="36"/>
              <w:szCs w:val="36"/>
            </w:rPr>
            <w:fldChar w:fldCharType="end"/>
          </w:r>
        </w:p>
        <w:p>
          <w:pPr>
            <w:pStyle w:val="118"/>
            <w:tabs>
              <w:tab w:val="right" w:leader="dot" w:pos="9072"/>
            </w:tabs>
            <w:rPr>
              <w:rFonts w:hint="eastAsia" w:ascii="宋体" w:hAnsi="宋体" w:eastAsia="宋体" w:cs="宋体"/>
              <w:sz w:val="36"/>
              <w:szCs w:val="36"/>
            </w:rPr>
          </w:pPr>
        </w:p>
        <w:p>
          <w:pPr>
            <w:pStyle w:val="3"/>
            <w:jc w:val="both"/>
            <w:outlineLvl w:val="9"/>
            <w:rPr>
              <w:rFonts w:ascii="宋体" w:hAnsi="宋体" w:eastAsia="宋体" w:cs="宋体"/>
              <w:bCs/>
              <w:kern w:val="2"/>
              <w:sz w:val="28"/>
              <w:szCs w:val="28"/>
              <w:lang w:val="en-US" w:eastAsia="zh-CN" w:bidi="ar-SA"/>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hint="eastAsia" w:ascii="宋体" w:hAnsi="宋体" w:eastAsia="宋体" w:cs="宋体"/>
              <w:bCs/>
              <w:sz w:val="36"/>
              <w:szCs w:val="36"/>
            </w:rPr>
            <w:fldChar w:fldCharType="end"/>
          </w:r>
        </w:p>
      </w:sdtContent>
    </w:sdt>
    <w:p>
      <w:pPr>
        <w:rPr>
          <w:rFonts w:ascii="宋体" w:hAnsi="宋体" w:cs="宋体"/>
        </w:rPr>
      </w:pPr>
    </w:p>
    <w:p>
      <w:pPr>
        <w:pStyle w:val="3"/>
        <w:rPr>
          <w:rFonts w:ascii="宋体" w:hAnsi="宋体" w:eastAsia="宋体" w:cs="宋体"/>
          <w:b/>
          <w:bCs/>
          <w:sz w:val="44"/>
          <w:szCs w:val="44"/>
        </w:rPr>
      </w:pPr>
      <w:bookmarkStart w:id="7" w:name="_Toc5419"/>
      <w:r>
        <w:rPr>
          <w:rFonts w:hint="eastAsia" w:ascii="宋体" w:hAnsi="宋体" w:eastAsia="宋体" w:cs="宋体"/>
          <w:b/>
          <w:bCs/>
          <w:sz w:val="44"/>
          <w:szCs w:val="44"/>
        </w:rPr>
        <w:t xml:space="preserve">第一章  </w:t>
      </w:r>
      <w:bookmarkEnd w:id="0"/>
      <w:r>
        <w:rPr>
          <w:rFonts w:hint="eastAsia" w:ascii="宋体" w:hAnsi="宋体" w:eastAsia="宋体" w:cs="宋体"/>
          <w:b/>
          <w:bCs/>
          <w:sz w:val="44"/>
          <w:szCs w:val="44"/>
        </w:rPr>
        <w:t>招标公告</w:t>
      </w:r>
      <w:bookmarkEnd w:id="7"/>
    </w:p>
    <w:p>
      <w:pPr>
        <w:pStyle w:val="3"/>
        <w:tabs>
          <w:tab w:val="left" w:pos="0"/>
          <w:tab w:val="left" w:pos="3165"/>
          <w:tab w:val="center" w:pos="4153"/>
        </w:tabs>
        <w:autoSpaceDE w:val="0"/>
        <w:autoSpaceDN w:val="0"/>
        <w:adjustRightInd w:val="0"/>
        <w:spacing w:line="360" w:lineRule="auto"/>
        <w:rPr>
          <w:rFonts w:ascii="宋体" w:hAnsi="宋体" w:eastAsia="宋体" w:cs="宋体"/>
          <w:b/>
          <w:bCs/>
        </w:rPr>
      </w:pPr>
      <w:bookmarkStart w:id="8" w:name="_Toc28359001"/>
      <w:bookmarkStart w:id="9" w:name="_Toc35393789"/>
      <w:bookmarkStart w:id="10" w:name="_Toc10667"/>
      <w:r>
        <w:rPr>
          <w:rFonts w:hint="eastAsia" w:ascii="宋体" w:hAnsi="宋体" w:eastAsia="宋体" w:cs="宋体"/>
          <w:b/>
          <w:bCs/>
        </w:rPr>
        <w:t>盐城工业职业技术学院</w:t>
      </w:r>
      <w:r>
        <w:rPr>
          <w:rFonts w:hint="eastAsia" w:ascii="宋体" w:hAnsi="宋体" w:eastAsia="宋体" w:cs="宋体"/>
          <w:b/>
          <w:bCs/>
          <w:lang w:eastAsia="zh-CN"/>
        </w:rPr>
        <w:t>直播营销理实一体化实训系统项目</w:t>
      </w:r>
      <w:r>
        <w:rPr>
          <w:rFonts w:hint="eastAsia" w:ascii="宋体" w:hAnsi="宋体" w:eastAsia="宋体" w:cs="宋体"/>
          <w:b/>
          <w:bCs/>
        </w:rPr>
        <w:t>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sz w:val="24"/>
          <w:szCs w:val="24"/>
        </w:rPr>
      </w:pPr>
      <w:r>
        <w:rPr>
          <w:rFonts w:hint="eastAsia" w:ascii="宋体" w:hAnsi="宋体" w:cs="宋体"/>
          <w:bCs/>
          <w:sz w:val="24"/>
          <w:szCs w:val="24"/>
          <w:u w:val="single"/>
        </w:rPr>
        <w:t>盐城工业职业技术学院直播营销理实一体化实训系统项目的</w:t>
      </w:r>
      <w:r>
        <w:rPr>
          <w:rFonts w:hint="eastAsia" w:ascii="宋体" w:hAnsi="宋体" w:cs="宋体"/>
          <w:bCs/>
          <w:sz w:val="24"/>
          <w:szCs w:val="24"/>
        </w:rPr>
        <w:t>潜在投标人应在</w:t>
      </w:r>
      <w:r>
        <w:rPr>
          <w:rFonts w:hint="eastAsia" w:ascii="宋体" w:hAnsi="宋体" w:cs="宋体"/>
          <w:bCs/>
          <w:sz w:val="24"/>
          <w:szCs w:val="24"/>
          <w:u w:val="single"/>
        </w:rPr>
        <w:t>盐城工业职业技术学院招标采购网</w:t>
      </w:r>
      <w:r>
        <w:rPr>
          <w:rFonts w:hint="eastAsia" w:ascii="宋体" w:hAnsi="宋体" w:cs="宋体"/>
          <w:bCs/>
          <w:sz w:val="24"/>
          <w:szCs w:val="24"/>
        </w:rPr>
        <w:t>获</w:t>
      </w:r>
      <w:r>
        <w:rPr>
          <w:rFonts w:hint="eastAsia" w:ascii="宋体" w:hAnsi="宋体" w:cs="宋体"/>
          <w:sz w:val="24"/>
          <w:szCs w:val="24"/>
        </w:rPr>
        <w:t>取招标文件，并于</w:t>
      </w:r>
      <w:r>
        <w:rPr>
          <w:rFonts w:hint="eastAsia" w:ascii="宋体" w:hAnsi="宋体" w:cs="宋体"/>
          <w:sz w:val="24"/>
          <w:szCs w:val="24"/>
          <w:u w:val="single"/>
        </w:rPr>
        <w:t>2021</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14</w:t>
      </w:r>
      <w:r>
        <w:rPr>
          <w:rFonts w:hint="eastAsia" w:ascii="宋体" w:hAnsi="宋体" w:cs="宋体"/>
          <w:bCs/>
          <w:sz w:val="24"/>
          <w:szCs w:val="24"/>
          <w:u w:val="single"/>
        </w:rPr>
        <w:t>日</w:t>
      </w:r>
      <w:r>
        <w:rPr>
          <w:rFonts w:hint="eastAsia" w:ascii="宋体" w:hAnsi="宋体" w:cs="宋体"/>
          <w:bCs/>
          <w:sz w:val="24"/>
          <w:szCs w:val="24"/>
          <w:u w:val="single"/>
          <w:lang w:val="en-US" w:eastAsia="zh-CN"/>
        </w:rPr>
        <w:t>15</w:t>
      </w:r>
      <w:r>
        <w:rPr>
          <w:rFonts w:hint="eastAsia" w:ascii="宋体" w:hAnsi="宋体" w:cs="宋体"/>
          <w:bCs/>
          <w:sz w:val="24"/>
          <w:szCs w:val="24"/>
          <w:u w:val="single"/>
        </w:rPr>
        <w:t>点00分（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sz w:val="24"/>
          <w:szCs w:val="24"/>
        </w:rPr>
      </w:pPr>
      <w:bookmarkStart w:id="11" w:name="_Toc28359002"/>
      <w:bookmarkStart w:id="12" w:name="_Toc35393621"/>
      <w:bookmarkStart w:id="13" w:name="_Toc28359079"/>
      <w:bookmarkStart w:id="14" w:name="_Toc35393790"/>
      <w:bookmarkStart w:id="15" w:name="_Toc17685"/>
      <w:bookmarkStart w:id="16" w:name="_Hlk24379207"/>
      <w:r>
        <w:rPr>
          <w:rFonts w:hint="eastAsia" w:ascii="宋体" w:hAnsi="宋体" w:eastAsia="宋体" w:cs="宋体"/>
          <w:b/>
          <w:bCs/>
          <w:sz w:val="24"/>
          <w:szCs w:val="24"/>
        </w:rPr>
        <w:t>一、项目基本情况</w:t>
      </w:r>
      <w:bookmarkEnd w:id="11"/>
      <w:bookmarkEnd w:id="12"/>
      <w:bookmarkEnd w:id="13"/>
      <w:bookmarkEnd w:id="14"/>
      <w:bookmarkEnd w:id="15"/>
    </w:p>
    <w:p>
      <w:pPr>
        <w:spacing w:line="460" w:lineRule="exact"/>
        <w:ind w:firstLine="480" w:firstLineChars="200"/>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2021-0</w:t>
      </w:r>
      <w:r>
        <w:rPr>
          <w:rFonts w:hint="eastAsia" w:ascii="宋体" w:hAnsi="宋体" w:cs="宋体"/>
          <w:sz w:val="24"/>
          <w:szCs w:val="24"/>
          <w:u w:val="single"/>
          <w:lang w:val="en-US" w:eastAsia="zh-CN"/>
        </w:rPr>
        <w:t>33</w:t>
      </w:r>
      <w:r>
        <w:rPr>
          <w:rFonts w:hint="eastAsia" w:ascii="宋体" w:hAnsi="宋体" w:cs="宋体"/>
          <w:sz w:val="24"/>
          <w:szCs w:val="24"/>
          <w:u w:val="single"/>
        </w:rPr>
        <w:t>Q</w:t>
      </w:r>
    </w:p>
    <w:p>
      <w:pPr>
        <w:spacing w:line="4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bCs/>
          <w:sz w:val="24"/>
          <w:szCs w:val="24"/>
          <w:u w:val="single"/>
        </w:rPr>
        <w:t>盐城工业职业技术学院</w:t>
      </w:r>
      <w:r>
        <w:rPr>
          <w:rFonts w:hint="eastAsia" w:ascii="宋体" w:hAnsi="宋体" w:cs="宋体"/>
          <w:bCs/>
          <w:sz w:val="24"/>
          <w:szCs w:val="24"/>
          <w:u w:val="single"/>
          <w:lang w:eastAsia="zh-CN"/>
        </w:rPr>
        <w:t>直播营销理实一体化实训系统项目</w:t>
      </w:r>
    </w:p>
    <w:bookmarkEnd w:id="16"/>
    <w:p>
      <w:pPr>
        <w:pStyle w:val="40"/>
        <w:spacing w:before="0" w:beforeAutospacing="0" w:after="0" w:afterAutospacing="0"/>
        <w:ind w:firstLine="480" w:firstLineChars="200"/>
        <w:rPr>
          <w:u w:val="single"/>
        </w:rPr>
      </w:pPr>
      <w:r>
        <w:rPr>
          <w:rFonts w:hint="eastAsia"/>
        </w:rPr>
        <w:t>预算金额：</w:t>
      </w:r>
      <w:r>
        <w:rPr>
          <w:rFonts w:hint="eastAsia"/>
          <w:kern w:val="2"/>
          <w:u w:val="single"/>
          <w:lang w:val="en-US" w:eastAsia="zh-CN"/>
        </w:rPr>
        <w:t>25</w:t>
      </w:r>
      <w:r>
        <w:rPr>
          <w:rFonts w:hint="eastAsia"/>
          <w:kern w:val="2"/>
          <w:u w:val="single"/>
        </w:rPr>
        <w:t>万元。</w:t>
      </w:r>
    </w:p>
    <w:p>
      <w:pPr>
        <w:tabs>
          <w:tab w:val="left" w:pos="900"/>
        </w:tabs>
        <w:spacing w:line="440" w:lineRule="exact"/>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rPr>
        <w:t>人民币</w:t>
      </w:r>
      <w:r>
        <w:rPr>
          <w:rFonts w:hint="eastAsia" w:ascii="宋体" w:hAnsi="宋体" w:cs="宋体"/>
          <w:sz w:val="24"/>
          <w:szCs w:val="24"/>
          <w:u w:val="single"/>
          <w:lang w:val="en-US" w:eastAsia="zh-CN"/>
        </w:rPr>
        <w:t>25</w:t>
      </w:r>
      <w:r>
        <w:rPr>
          <w:rFonts w:hint="eastAsia" w:ascii="宋体" w:hAnsi="宋体" w:cs="宋体"/>
          <w:sz w:val="24"/>
          <w:szCs w:val="24"/>
          <w:u w:val="single"/>
        </w:rPr>
        <w:t>万元。投标人的投标报价不得超过最高限价。</w:t>
      </w:r>
    </w:p>
    <w:p>
      <w:pPr>
        <w:pStyle w:val="40"/>
        <w:spacing w:before="0" w:beforeAutospacing="0" w:after="0" w:afterAutospacing="0"/>
        <w:ind w:firstLine="480" w:firstLineChars="200"/>
        <w:rPr>
          <w:u w:val="single"/>
        </w:rPr>
      </w:pPr>
      <w:r>
        <w:rPr>
          <w:rFonts w:hint="eastAsia"/>
        </w:rPr>
        <w:t>采购需求：</w:t>
      </w:r>
      <w:r>
        <w:rPr>
          <w:rFonts w:hint="eastAsia" w:ascii="宋体" w:hAnsi="宋体"/>
          <w:sz w:val="24"/>
          <w:szCs w:val="24"/>
          <w:u w:val="single"/>
          <w:lang w:val="en-US" w:eastAsia="zh-CN"/>
        </w:rPr>
        <w:t>盐城工业职业技术学院</w:t>
      </w:r>
      <w:r>
        <w:rPr>
          <w:rFonts w:hint="eastAsia" w:ascii="宋体" w:hAnsi="宋体"/>
          <w:sz w:val="24"/>
          <w:szCs w:val="24"/>
          <w:u w:val="single"/>
        </w:rPr>
        <w:t>直播营销理实一体化实训系统项目的采购、供应、运输、安装及就位、调试、维保、售前、售后等相关伴随服务，具体产品名称、数量、规格及技术参数等以招标文件及报价清单为准，采购人保留对上述采购规模进行调整的权利。（详见采购清单）。</w:t>
      </w:r>
    </w:p>
    <w:p>
      <w:pPr>
        <w:pStyle w:val="105"/>
        <w:tabs>
          <w:tab w:val="left" w:pos="0"/>
        </w:tabs>
        <w:adjustRightInd w:val="0"/>
        <w:snapToGrid w:val="0"/>
        <w:spacing w:line="360" w:lineRule="auto"/>
        <w:ind w:left="425" w:firstLine="0" w:firstLineChars="0"/>
        <w:rPr>
          <w:rFonts w:hint="eastAsia" w:eastAsia="宋体"/>
          <w:kern w:val="2"/>
          <w:u w:val="single"/>
          <w:lang w:eastAsia="zh-CN"/>
        </w:rPr>
      </w:pPr>
      <w:r>
        <w:rPr>
          <w:rFonts w:hint="eastAsia"/>
        </w:rPr>
        <w:t>合同履行期限：</w:t>
      </w:r>
      <w:r>
        <w:rPr>
          <w:rStyle w:val="114"/>
          <w:rFonts w:hint="eastAsia" w:ascii="宋体" w:hAnsi="宋体" w:cs="宋体"/>
          <w:color w:val="000000" w:themeColor="text1"/>
          <w:sz w:val="24"/>
          <w:szCs w:val="24"/>
          <w:u w:val="single"/>
          <w14:textFill>
            <w14:solidFill>
              <w14:schemeClr w14:val="tx1"/>
            </w14:solidFill>
          </w14:textFill>
        </w:rPr>
        <w:t>合同签订</w:t>
      </w:r>
      <w:r>
        <w:rPr>
          <w:rStyle w:val="114"/>
          <w:rFonts w:hint="eastAsia" w:ascii="宋体" w:hAnsi="宋体" w:cs="宋体"/>
          <w:color w:val="000000" w:themeColor="text1"/>
          <w:sz w:val="24"/>
          <w:szCs w:val="24"/>
          <w:u w:val="single"/>
          <w:lang w:val="en-US" w:eastAsia="zh-CN"/>
          <w14:textFill>
            <w14:solidFill>
              <w14:schemeClr w14:val="tx1"/>
            </w14:solidFill>
          </w14:textFill>
        </w:rPr>
        <w:t>后</w:t>
      </w:r>
      <w:r>
        <w:rPr>
          <w:rStyle w:val="114"/>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sz w:val="24"/>
          <w:szCs w:val="24"/>
          <w:u w:val="single"/>
        </w:rPr>
        <w:t>自甲方通知供货之日起的</w:t>
      </w:r>
      <w:r>
        <w:rPr>
          <w:rFonts w:hint="eastAsia" w:ascii="宋体" w:hAnsi="宋体"/>
          <w:sz w:val="24"/>
          <w:szCs w:val="24"/>
          <w:u w:val="single"/>
          <w:lang w:val="en-US" w:eastAsia="zh-CN"/>
        </w:rPr>
        <w:t>14</w:t>
      </w:r>
      <w:r>
        <w:rPr>
          <w:rFonts w:hint="eastAsia" w:ascii="宋体" w:hAnsi="宋体"/>
          <w:sz w:val="24"/>
          <w:szCs w:val="24"/>
          <w:u w:val="single"/>
        </w:rPr>
        <w:t>日历天内完成供货及安装</w:t>
      </w:r>
      <w:r>
        <w:rPr>
          <w:rFonts w:hint="eastAsia" w:ascii="宋体" w:hAnsi="宋体"/>
          <w:bCs/>
          <w:sz w:val="24"/>
          <w:szCs w:val="24"/>
          <w:u w:val="single"/>
          <w:lang w:val="zh-CN"/>
        </w:rPr>
        <w:t>并通过验收。</w:t>
      </w:r>
      <w:r>
        <w:rPr>
          <w:rFonts w:hint="eastAsia"/>
          <w:kern w:val="2"/>
          <w:u w:val="single"/>
        </w:rPr>
        <w:t>（如甲方需要延时交付，可另行约定时间）</w:t>
      </w:r>
      <w:r>
        <w:rPr>
          <w:rFonts w:hint="eastAsia"/>
          <w:kern w:val="2"/>
          <w:u w:val="single"/>
          <w:lang w:eastAsia="zh-CN"/>
        </w:rPr>
        <w:t>。</w:t>
      </w:r>
    </w:p>
    <w:p>
      <w:pPr>
        <w:spacing w:line="460" w:lineRule="exact"/>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bookmarkStart w:id="17" w:name="_Toc35393622"/>
      <w:bookmarkStart w:id="18" w:name="_Toc28359003"/>
      <w:bookmarkStart w:id="19" w:name="_Toc28359080"/>
      <w:bookmarkStart w:id="20" w:name="_Toc35393791"/>
      <w:bookmarkStart w:id="21" w:name="_Toc28359004"/>
      <w:bookmarkStart w:id="22" w:name="_Toc35393792"/>
      <w:bookmarkStart w:id="23" w:name="_Toc35393623"/>
      <w:bookmarkStart w:id="24" w:name="_Toc28359081"/>
    </w:p>
    <w:bookmarkEnd w:id="17"/>
    <w:bookmarkEnd w:id="18"/>
    <w:bookmarkEnd w:id="19"/>
    <w:bookmarkEnd w:id="20"/>
    <w:p>
      <w:pPr>
        <w:spacing w:line="460" w:lineRule="exact"/>
        <w:rPr>
          <w:rFonts w:ascii="宋体" w:hAnsi="宋体" w:cs="宋体"/>
          <w:b/>
          <w:bCs/>
          <w:sz w:val="24"/>
          <w:szCs w:val="24"/>
        </w:rPr>
      </w:pPr>
      <w:r>
        <w:rPr>
          <w:rFonts w:hint="eastAsia" w:ascii="宋体" w:hAnsi="宋体" w:cs="宋体"/>
          <w:b/>
          <w:bCs/>
          <w:sz w:val="24"/>
          <w:szCs w:val="24"/>
        </w:rPr>
        <w:t>二、申请人的资格要求：</w:t>
      </w:r>
    </w:p>
    <w:p>
      <w:pPr>
        <w:spacing w:line="460" w:lineRule="exact"/>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460" w:lineRule="exact"/>
        <w:ind w:firstLine="480" w:firstLineChars="200"/>
        <w:rPr>
          <w:rFonts w:ascii="宋体" w:hAnsi="宋体" w:cs="宋体"/>
          <w:sz w:val="24"/>
          <w:szCs w:val="24"/>
        </w:rPr>
      </w:pPr>
      <w:r>
        <w:rPr>
          <w:rFonts w:hint="eastAsia" w:ascii="宋体" w:hAnsi="宋体" w:cs="宋体"/>
          <w:sz w:val="24"/>
          <w:szCs w:val="24"/>
        </w:rPr>
        <w:t>（1）法人或者其他组织的营业执照等证明文件，自然人的身份证明；</w:t>
      </w:r>
    </w:p>
    <w:p>
      <w:pPr>
        <w:spacing w:line="460" w:lineRule="exact"/>
        <w:ind w:firstLine="480" w:firstLineChars="200"/>
        <w:rPr>
          <w:rFonts w:ascii="宋体" w:hAnsi="宋体" w:cs="宋体"/>
          <w:sz w:val="24"/>
          <w:szCs w:val="24"/>
        </w:rPr>
      </w:pPr>
      <w:r>
        <w:rPr>
          <w:rFonts w:hint="eastAsia" w:ascii="宋体" w:hAnsi="宋体" w:cs="宋体"/>
          <w:sz w:val="24"/>
          <w:szCs w:val="24"/>
        </w:rPr>
        <w:t>（2）上一年度的财务报表（成立不满一年不需提供）；</w:t>
      </w:r>
    </w:p>
    <w:p>
      <w:pPr>
        <w:spacing w:line="460" w:lineRule="exact"/>
        <w:ind w:firstLine="480" w:firstLineChars="200"/>
        <w:rPr>
          <w:rFonts w:ascii="宋体" w:hAnsi="宋体" w:cs="宋体"/>
          <w:sz w:val="24"/>
          <w:szCs w:val="24"/>
        </w:rPr>
      </w:pPr>
      <w:r>
        <w:rPr>
          <w:rFonts w:hint="eastAsia" w:ascii="宋体" w:hAnsi="宋体" w:cs="宋体"/>
          <w:sz w:val="24"/>
          <w:szCs w:val="24"/>
        </w:rPr>
        <w:t>（3）依法缴纳税收和社会保障资金的相关材料；</w:t>
      </w:r>
    </w:p>
    <w:p>
      <w:pPr>
        <w:spacing w:line="460" w:lineRule="exact"/>
        <w:ind w:firstLine="480" w:firstLineChars="200"/>
        <w:rPr>
          <w:rFonts w:ascii="宋体" w:hAnsi="宋体" w:cs="宋体"/>
          <w:sz w:val="24"/>
          <w:szCs w:val="24"/>
        </w:rPr>
      </w:pPr>
      <w:r>
        <w:rPr>
          <w:rFonts w:hint="eastAsia" w:ascii="宋体" w:hAnsi="宋体" w:cs="宋体"/>
          <w:sz w:val="24"/>
          <w:szCs w:val="24"/>
        </w:rPr>
        <w:t>（4）具备履行合同所必需的设备和专业技术能力的书面声明；</w:t>
      </w:r>
    </w:p>
    <w:p>
      <w:pPr>
        <w:spacing w:line="460" w:lineRule="exact"/>
        <w:ind w:firstLine="480" w:firstLineChars="200"/>
        <w:rPr>
          <w:rFonts w:ascii="宋体" w:hAnsi="宋体" w:cs="宋体"/>
          <w:sz w:val="24"/>
          <w:szCs w:val="24"/>
        </w:rPr>
      </w:pPr>
      <w:r>
        <w:rPr>
          <w:rFonts w:hint="eastAsia" w:ascii="宋体" w:hAnsi="宋体" w:cs="宋体"/>
          <w:sz w:val="24"/>
          <w:szCs w:val="24"/>
        </w:rPr>
        <w:t>（5）参加政府采购活动前3年内在经营活动中没有重大违法记录的书面声明；</w:t>
      </w:r>
    </w:p>
    <w:p>
      <w:pPr>
        <w:spacing w:line="460" w:lineRule="exact"/>
        <w:ind w:firstLine="480" w:firstLineChars="200"/>
        <w:rPr>
          <w:rFonts w:ascii="宋体" w:hAnsi="宋体" w:cs="宋体"/>
          <w:sz w:val="24"/>
          <w:szCs w:val="24"/>
        </w:rPr>
      </w:pPr>
      <w:r>
        <w:rPr>
          <w:rFonts w:hint="eastAsia" w:ascii="宋体" w:hAnsi="宋体" w:cs="宋体"/>
          <w:sz w:val="24"/>
          <w:szCs w:val="24"/>
        </w:rPr>
        <w:t>2.落实政府采购政策需满足的资格要求：/。</w:t>
      </w:r>
    </w:p>
    <w:bookmarkEnd w:id="21"/>
    <w:bookmarkEnd w:id="22"/>
    <w:bookmarkEnd w:id="23"/>
    <w:bookmarkEnd w:id="24"/>
    <w:p>
      <w:pPr>
        <w:spacing w:line="460" w:lineRule="exact"/>
        <w:ind w:firstLine="480" w:firstLineChars="200"/>
        <w:rPr>
          <w:rFonts w:ascii="宋体" w:hAnsi="宋体" w:cs="宋体"/>
          <w:sz w:val="24"/>
          <w:szCs w:val="24"/>
        </w:rPr>
      </w:pPr>
      <w:bookmarkStart w:id="25" w:name="_Toc28359082"/>
      <w:bookmarkStart w:id="26" w:name="_Toc28359005"/>
      <w:bookmarkStart w:id="27" w:name="_Toc35393624"/>
      <w:bookmarkStart w:id="28" w:name="_Toc35393793"/>
      <w:r>
        <w:rPr>
          <w:rFonts w:hint="eastAsia" w:ascii="宋体" w:hAnsi="宋体" w:cs="宋体"/>
          <w:sz w:val="24"/>
          <w:szCs w:val="24"/>
        </w:rPr>
        <w:t>3.本项目的特定资格要求：</w:t>
      </w:r>
    </w:p>
    <w:p>
      <w:pPr>
        <w:spacing w:line="460" w:lineRule="exact"/>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b/>
          <w:bCs/>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bookmarkStart w:id="29" w:name="_Toc6149"/>
      <w:r>
        <w:rPr>
          <w:rFonts w:hint="eastAsia" w:ascii="宋体" w:hAnsi="宋体" w:eastAsia="宋体" w:cs="宋体"/>
          <w:b/>
          <w:bCs/>
          <w:sz w:val="24"/>
          <w:szCs w:val="24"/>
        </w:rPr>
        <w:t>三、获取招标文件</w:t>
      </w:r>
      <w:bookmarkEnd w:id="29"/>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color w:val="000000" w:themeColor="text1"/>
          <w:highlight w:val="none"/>
          <w14:textFill>
            <w14:solidFill>
              <w14:schemeClr w14:val="tx1"/>
            </w14:solidFill>
          </w14:textFill>
        </w:rPr>
      </w:pPr>
      <w:r>
        <w:rPr>
          <w:rFonts w:hint="eastAsia" w:ascii="宋体" w:hAnsi="宋体" w:cs="宋体"/>
          <w:sz w:val="24"/>
          <w:szCs w:val="24"/>
        </w:rPr>
        <w:t>方式：</w:t>
      </w:r>
      <w:r>
        <w:rPr>
          <w:rFonts w:hint="eastAsia" w:ascii="宋体" w:hAnsi="宋体" w:cs="宋体"/>
          <w:bCs/>
          <w:color w:val="000000" w:themeColor="text1"/>
          <w:sz w:val="24"/>
          <w:highlight w:val="none"/>
          <w:lang w:val="en-US" w:eastAsia="zh-CN"/>
          <w14:textFill>
            <w14:solidFill>
              <w14:schemeClr w14:val="tx1"/>
            </w14:solidFill>
          </w14:textFill>
        </w:rPr>
        <w:t>本公告发布后凡具备上述资格条件，并自愿参加本项目投标的投标人应于2021年11月24日至2021年12月11日（早上8:30-下午18：00）委派本单位正式人员携带单位介绍信或授权委托书到江苏全盛工程造价事务所有限公司报名且购买招标文件，或直接微信报名，微信联系人电话：18751450656。招标文件售价500元/份，售后不退。</w:t>
      </w:r>
      <w:bookmarkStart w:id="268" w:name="_GoBack"/>
      <w:bookmarkEnd w:id="268"/>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sz w:val="24"/>
          <w:szCs w:val="24"/>
        </w:rPr>
      </w:pPr>
      <w:bookmarkStart w:id="30" w:name="_Toc24538"/>
      <w:r>
        <w:rPr>
          <w:rFonts w:hint="eastAsia" w:ascii="宋体" w:hAnsi="宋体" w:eastAsia="宋体" w:cs="宋体"/>
          <w:b/>
          <w:bCs/>
          <w:sz w:val="24"/>
          <w:szCs w:val="24"/>
        </w:rPr>
        <w:t>四、提交投标文件</w:t>
      </w:r>
      <w:bookmarkEnd w:id="25"/>
      <w:bookmarkEnd w:id="26"/>
      <w:r>
        <w:rPr>
          <w:rFonts w:hint="eastAsia" w:ascii="宋体" w:hAnsi="宋体" w:eastAsia="宋体" w:cs="宋体"/>
          <w:b/>
          <w:bCs/>
          <w:sz w:val="24"/>
          <w:szCs w:val="24"/>
        </w:rPr>
        <w:t>截止时间、开标时间和地点</w:t>
      </w:r>
      <w:bookmarkEnd w:id="27"/>
      <w:bookmarkEnd w:id="28"/>
      <w:bookmarkEnd w:id="30"/>
    </w:p>
    <w:p>
      <w:pPr>
        <w:spacing w:line="460" w:lineRule="exact"/>
        <w:ind w:firstLine="480" w:firstLineChars="200"/>
        <w:rPr>
          <w:rFonts w:ascii="宋体" w:hAnsi="宋体" w:cs="宋体"/>
          <w:sz w:val="24"/>
          <w:szCs w:val="24"/>
        </w:rPr>
      </w:pPr>
      <w:r>
        <w:rPr>
          <w:rFonts w:hint="eastAsia" w:ascii="宋体" w:hAnsi="宋体" w:cs="宋体"/>
          <w:sz w:val="24"/>
          <w:szCs w:val="24"/>
          <w:u w:val="single"/>
        </w:rPr>
        <w:t>2021</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14</w:t>
      </w:r>
      <w:r>
        <w:rPr>
          <w:rFonts w:hint="eastAsia" w:ascii="宋体" w:hAnsi="宋体" w:cs="宋体"/>
          <w:bCs/>
          <w:sz w:val="24"/>
          <w:szCs w:val="24"/>
          <w:u w:val="single"/>
        </w:rPr>
        <w:t>日</w:t>
      </w:r>
      <w:r>
        <w:rPr>
          <w:rFonts w:hint="eastAsia" w:ascii="宋体" w:hAnsi="宋体" w:cs="宋体"/>
          <w:bCs/>
          <w:sz w:val="24"/>
          <w:szCs w:val="24"/>
          <w:u w:val="single"/>
          <w:lang w:val="en-US" w:eastAsia="zh-CN"/>
        </w:rPr>
        <w:t>15</w:t>
      </w:r>
      <w:r>
        <w:rPr>
          <w:rFonts w:hint="eastAsia" w:ascii="宋体" w:hAnsi="宋体" w:cs="宋体"/>
          <w:bCs/>
          <w:sz w:val="24"/>
          <w:szCs w:val="24"/>
          <w:u w:val="single"/>
        </w:rPr>
        <w:t>点00分</w:t>
      </w:r>
      <w:r>
        <w:rPr>
          <w:rFonts w:hint="eastAsia" w:ascii="宋体" w:hAnsi="宋体" w:cs="宋体"/>
          <w:sz w:val="24"/>
          <w:szCs w:val="24"/>
        </w:rPr>
        <w:t>（北京时间）</w:t>
      </w:r>
    </w:p>
    <w:p>
      <w:pPr>
        <w:spacing w:line="460" w:lineRule="exact"/>
        <w:ind w:firstLine="480" w:firstLineChars="200"/>
        <w:rPr>
          <w:rFonts w:ascii="宋体" w:hAnsi="宋体" w:cs="宋体"/>
          <w:sz w:val="24"/>
          <w:szCs w:val="24"/>
        </w:rPr>
      </w:pPr>
      <w:r>
        <w:rPr>
          <w:rFonts w:hint="eastAsia" w:ascii="宋体" w:hAnsi="宋体" w:cs="宋体"/>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bookmarkStart w:id="31" w:name="_Toc30174"/>
      <w:bookmarkStart w:id="32" w:name="_Toc35393794"/>
      <w:bookmarkStart w:id="33" w:name="_Toc35393625"/>
      <w:bookmarkStart w:id="34" w:name="_Toc28359007"/>
      <w:bookmarkStart w:id="35" w:name="_Toc28359084"/>
      <w:r>
        <w:rPr>
          <w:rFonts w:hint="eastAsia" w:ascii="宋体" w:hAnsi="宋体" w:eastAsia="宋体" w:cs="宋体"/>
          <w:b/>
          <w:bCs/>
          <w:sz w:val="24"/>
          <w:szCs w:val="24"/>
        </w:rPr>
        <w:t>五、公告期限</w:t>
      </w:r>
      <w:bookmarkEnd w:id="31"/>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bookmarkStart w:id="36" w:name="_Toc35393626"/>
      <w:bookmarkStart w:id="37" w:name="_Toc35393795"/>
      <w:bookmarkStart w:id="38" w:name="_Toc7423"/>
      <w:bookmarkStart w:id="39" w:name="_Toc35393627"/>
      <w:bookmarkStart w:id="40" w:name="_Toc28359008"/>
      <w:bookmarkStart w:id="41" w:name="_Toc35393796"/>
      <w:bookmarkStart w:id="42" w:name="_Toc28359085"/>
      <w:r>
        <w:rPr>
          <w:rFonts w:hint="eastAsia" w:ascii="宋体" w:hAnsi="宋体" w:eastAsia="宋体" w:cs="宋体"/>
          <w:b/>
          <w:bCs/>
          <w:sz w:val="24"/>
          <w:szCs w:val="24"/>
        </w:rPr>
        <w:t>六、其他补充事宜</w:t>
      </w:r>
      <w:bookmarkEnd w:id="36"/>
      <w:bookmarkEnd w:id="37"/>
      <w:bookmarkEnd w:id="38"/>
    </w:p>
    <w:p>
      <w:pPr>
        <w:snapToGrid w:val="0"/>
        <w:spacing w:line="360" w:lineRule="auto"/>
        <w:ind w:firstLine="480" w:firstLineChars="200"/>
        <w:rPr>
          <w:rStyle w:val="114"/>
          <w:rFonts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（2）投标前14天内接触过境外归国人员（未解除隔离的），按次密切接触者处置，一律不得进校。</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（4）投标前14天内有中高风险地区所在设区市的其他低风险地区旅居史的人员，须持有48小时内核酸检测阴性证明，或者能够出示包括48小时内核酸检测阴性证明的健康码。</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 xml:space="preserve"> </w:t>
      </w:r>
      <w:r>
        <w:rPr>
          <w:rStyle w:val="114"/>
          <w:rFonts w:hint="eastAsia" w:asciiTheme="minorEastAsia" w:hAnsiTheme="minorEastAsia" w:eastAsiaTheme="minorEastAsia" w:cstheme="minorEastAsia"/>
          <w:sz w:val="24"/>
          <w:szCs w:val="24"/>
          <w:lang w:val="en-US" w:eastAsia="zh-CN"/>
        </w:rPr>
        <w:t>(</w:t>
      </w:r>
      <w:r>
        <w:rPr>
          <w:rStyle w:val="114"/>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left="0" w:leftChars="0" w:firstLine="420" w:firstLineChars="175"/>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 xml:space="preserve">  （7）投标人从东门进出，车辆一律不得进入校园（如确因提供样品需要，经同意后可进校园，服从管理，在指定位置停放）。</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 xml:space="preserve"> （8）各投标项目授权代表限1人进入校园，项目授权代表进入校园时须全程配戴口罩，做好手部消毒及投标文件等消毒防护工作。</w:t>
      </w:r>
    </w:p>
    <w:p>
      <w:pPr>
        <w:snapToGrid w:val="0"/>
        <w:spacing w:line="360" w:lineRule="auto"/>
        <w:ind w:firstLine="480" w:firstLineChars="200"/>
        <w:rPr>
          <w:rStyle w:val="114"/>
          <w:rFonts w:hint="eastAsia" w:asciiTheme="minorEastAsia" w:hAnsiTheme="minorEastAsia" w:eastAsiaTheme="minorEastAsia" w:cstheme="minorEastAsia"/>
          <w:sz w:val="24"/>
          <w:szCs w:val="24"/>
          <w:lang w:eastAsia="zh-CN"/>
        </w:rPr>
      </w:pPr>
      <w:r>
        <w:rPr>
          <w:rStyle w:val="114"/>
          <w:rFonts w:hint="eastAsia" w:asciiTheme="minorEastAsia" w:hAnsiTheme="minorEastAsia" w:eastAsiaTheme="minorEastAsia" w:cstheme="minorEastAsia"/>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114"/>
          <w:rFonts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114"/>
          <w:rFonts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请各投标人预留好相应时间，配合做好上述管控措施。</w:t>
      </w:r>
    </w:p>
    <w:p>
      <w:pPr>
        <w:widowControl w:val="0"/>
        <w:snapToGrid w:val="0"/>
        <w:spacing w:line="360" w:lineRule="auto"/>
        <w:ind w:firstLine="480" w:firstLineChars="200"/>
        <w:jc w:val="left"/>
        <w:textAlignment w:val="auto"/>
        <w:rPr>
          <w:rStyle w:val="114"/>
          <w:rFonts w:hint="eastAsia" w:asciiTheme="minorEastAsia" w:hAnsiTheme="minorEastAsia" w:eastAsiaTheme="minorEastAsia" w:cstheme="minorEastAsia"/>
          <w:sz w:val="24"/>
          <w:szCs w:val="24"/>
        </w:rPr>
      </w:pPr>
      <w:r>
        <w:rPr>
          <w:rStyle w:val="114"/>
          <w:rFonts w:hint="eastAsia" w:asciiTheme="minorEastAsia" w:hAnsiTheme="minorEastAsia" w:eastAsiaTheme="minorEastAsia" w:cstheme="minorEastAsia"/>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117"/>
        <w:tabs>
          <w:tab w:val="left" w:pos="0"/>
          <w:tab w:val="left" w:pos="3165"/>
          <w:tab w:val="center" w:pos="4153"/>
        </w:tabs>
        <w:snapToGrid w:val="0"/>
        <w:spacing w:line="360" w:lineRule="auto"/>
        <w:ind w:firstLine="480" w:firstLineChars="200"/>
        <w:jc w:val="left"/>
      </w:pPr>
      <w:r>
        <w:rPr>
          <w:rStyle w:val="114"/>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sz w:val="24"/>
          <w:szCs w:val="24"/>
        </w:rPr>
      </w:pPr>
      <w:bookmarkStart w:id="43" w:name="_Toc5888"/>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sz w:val="24"/>
          <w:szCs w:val="24"/>
        </w:rPr>
      </w:pPr>
      <w:bookmarkStart w:id="44" w:name="_Toc28359096"/>
      <w:bookmarkStart w:id="45" w:name="_Toc35393806"/>
      <w:bookmarkStart w:id="46" w:name="_Toc35393637"/>
      <w:bookmarkStart w:id="47" w:name="_Toc28359019"/>
      <w:r>
        <w:rPr>
          <w:rFonts w:hint="eastAsia" w:ascii="宋体" w:hAnsi="宋体" w:cs="宋体"/>
          <w:sz w:val="24"/>
          <w:szCs w:val="24"/>
        </w:rPr>
        <w:t>1.采购人信息</w:t>
      </w:r>
      <w:bookmarkEnd w:id="44"/>
      <w:bookmarkEnd w:id="45"/>
      <w:bookmarkEnd w:id="46"/>
      <w:bookmarkEnd w:id="47"/>
    </w:p>
    <w:p>
      <w:pPr>
        <w:spacing w:line="460" w:lineRule="exact"/>
        <w:ind w:firstLine="480" w:firstLineChars="200"/>
        <w:rPr>
          <w:rFonts w:ascii="宋体" w:hAns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ascii="宋体" w:hAnsi="宋体" w:cs="宋体"/>
          <w:sz w:val="24"/>
          <w:szCs w:val="24"/>
        </w:rPr>
      </w:pPr>
      <w:r>
        <w:rPr>
          <w:rFonts w:hint="eastAsia" w:ascii="宋体" w:hAnsi="宋体" w:cs="宋体"/>
          <w:sz w:val="24"/>
          <w:szCs w:val="24"/>
        </w:rPr>
        <w:t>地址：盐城工业职业技术学院后勤服务中心四楼405室招标办公室</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联系人：赵老师             </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联系电话：0515-88588707</w:t>
      </w:r>
    </w:p>
    <w:p>
      <w:pPr>
        <w:spacing w:line="460" w:lineRule="exact"/>
        <w:ind w:firstLine="480" w:firstLineChars="200"/>
        <w:rPr>
          <w:rFonts w:ascii="宋体" w:hAnsi="宋体" w:cs="宋体"/>
          <w:sz w:val="24"/>
          <w:szCs w:val="24"/>
        </w:rPr>
      </w:pPr>
      <w:bookmarkStart w:id="48" w:name="_Toc28359097"/>
      <w:bookmarkStart w:id="49" w:name="_Toc28359020"/>
      <w:bookmarkStart w:id="50" w:name="_Toc35393807"/>
      <w:bookmarkStart w:id="51" w:name="_Toc35393638"/>
      <w:r>
        <w:rPr>
          <w:rFonts w:hint="eastAsia" w:ascii="宋体" w:hAnsi="宋体" w:cs="宋体"/>
          <w:sz w:val="24"/>
          <w:szCs w:val="24"/>
        </w:rPr>
        <w:t>2.采购代理机构信息</w:t>
      </w:r>
      <w:bookmarkEnd w:id="48"/>
      <w:bookmarkEnd w:id="49"/>
      <w:bookmarkEnd w:id="50"/>
      <w:bookmarkEnd w:id="51"/>
    </w:p>
    <w:p>
      <w:pPr>
        <w:spacing w:line="460" w:lineRule="exact"/>
        <w:ind w:firstLine="480" w:firstLineChars="200"/>
        <w:rPr>
          <w:rFonts w:ascii="宋体" w:hAnsi="宋体" w:cs="宋体"/>
          <w:sz w:val="24"/>
          <w:szCs w:val="24"/>
        </w:rPr>
      </w:pPr>
      <w:bookmarkStart w:id="52" w:name="_Toc28359098"/>
      <w:bookmarkStart w:id="53" w:name="_Toc28359021"/>
      <w:bookmarkStart w:id="54" w:name="_Toc35393808"/>
      <w:bookmarkStart w:id="55" w:name="_Toc35393639"/>
      <w:r>
        <w:rPr>
          <w:rFonts w:hint="eastAsia" w:ascii="宋体" w:hAnsi="宋体" w:cs="宋体"/>
          <w:sz w:val="24"/>
          <w:szCs w:val="24"/>
        </w:rPr>
        <w:t>名称：江苏全盛工程造价事务所有限公司</w:t>
      </w:r>
    </w:p>
    <w:p>
      <w:pPr>
        <w:spacing w:line="460" w:lineRule="exact"/>
        <w:ind w:firstLine="480" w:firstLineChars="200"/>
        <w:rPr>
          <w:rFonts w:ascii="宋体" w:hAnsi="宋体" w:cs="宋体"/>
          <w:sz w:val="24"/>
          <w:szCs w:val="24"/>
        </w:rPr>
      </w:pPr>
      <w:r>
        <w:rPr>
          <w:rFonts w:hint="eastAsia" w:ascii="宋体" w:hAnsi="宋体" w:cs="宋体"/>
          <w:sz w:val="24"/>
          <w:szCs w:val="24"/>
        </w:rPr>
        <w:t>地址：盐城市人民南路华邦国际东厦A区22楼2203室</w:t>
      </w:r>
    </w:p>
    <w:p>
      <w:pPr>
        <w:spacing w:line="460" w:lineRule="exact"/>
        <w:ind w:firstLine="480" w:firstLineChars="200"/>
        <w:rPr>
          <w:rFonts w:ascii="宋体" w:hAnsi="宋体" w:cs="宋体"/>
          <w:sz w:val="24"/>
          <w:szCs w:val="24"/>
        </w:rPr>
      </w:pPr>
      <w:r>
        <w:rPr>
          <w:rFonts w:hint="eastAsia" w:ascii="宋体" w:hAnsi="宋体" w:cs="宋体"/>
          <w:sz w:val="24"/>
          <w:szCs w:val="24"/>
        </w:rPr>
        <w:t xml:space="preserve">联系人：朱玲娜            </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联系电话：18751450656</w:t>
      </w:r>
    </w:p>
    <w:p>
      <w:pPr>
        <w:spacing w:line="460" w:lineRule="exact"/>
        <w:ind w:firstLine="480" w:firstLineChars="200"/>
        <w:rPr>
          <w:rFonts w:ascii="宋体" w:hAnsi="宋体" w:cs="宋体"/>
          <w:sz w:val="24"/>
          <w:szCs w:val="24"/>
        </w:rPr>
      </w:pPr>
      <w:r>
        <w:rPr>
          <w:rFonts w:hint="eastAsia" w:ascii="宋体" w:hAnsi="宋体" w:cs="宋体"/>
          <w:sz w:val="24"/>
          <w:szCs w:val="24"/>
        </w:rPr>
        <w:t>3.项目联系方式</w:t>
      </w:r>
      <w:bookmarkEnd w:id="52"/>
      <w:bookmarkEnd w:id="53"/>
      <w:bookmarkEnd w:id="54"/>
      <w:bookmarkEnd w:id="55"/>
    </w:p>
    <w:p>
      <w:pPr>
        <w:spacing w:line="460" w:lineRule="exact"/>
        <w:ind w:firstLine="480" w:firstLineChars="200"/>
        <w:rPr>
          <w:rFonts w:hint="eastAsia" w:ascii="仿宋_GB2312" w:eastAsia="仿宋_GB2312"/>
          <w:sz w:val="28"/>
          <w:szCs w:val="28"/>
        </w:rPr>
      </w:pPr>
      <w:r>
        <w:rPr>
          <w:rFonts w:hint="eastAsia" w:ascii="宋体" w:hAnsi="宋体" w:cs="宋体"/>
          <w:sz w:val="24"/>
          <w:szCs w:val="24"/>
        </w:rPr>
        <w:t>项目联系人：韦亚洲</w:t>
      </w:r>
    </w:p>
    <w:p>
      <w:pPr>
        <w:pStyle w:val="40"/>
        <w:spacing w:before="0" w:beforeAutospacing="0" w:after="0" w:afterAutospacing="0"/>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eastAsia="宋体" w:cs="宋体"/>
          <w:kern w:val="2"/>
          <w:sz w:val="24"/>
          <w:szCs w:val="24"/>
          <w:lang w:val="en-US" w:eastAsia="zh-CN" w:bidi="ar-SA"/>
        </w:rPr>
        <w:t>13401765319</w:t>
      </w:r>
    </w:p>
    <w:p>
      <w:pPr>
        <w:tabs>
          <w:tab w:val="left" w:pos="900"/>
        </w:tabs>
        <w:spacing w:line="440" w:lineRule="exact"/>
        <w:ind w:firstLine="480" w:firstLineChars="200"/>
        <w:rPr>
          <w:rFonts w:ascii="宋体" w:hAnsi="宋体" w:cs="宋体"/>
          <w:sz w:val="24"/>
          <w:szCs w:val="24"/>
        </w:rPr>
      </w:pPr>
      <w:r>
        <w:rPr>
          <w:rFonts w:hint="eastAsia" w:ascii="宋体" w:hAnsi="宋体" w:cs="宋体"/>
          <w:sz w:val="24"/>
          <w:szCs w:val="24"/>
        </w:rPr>
        <w:t>对项目需求部分的询问、质疑请向项目联系人提出，由项目联系人答复。</w:t>
      </w:r>
    </w:p>
    <w:p>
      <w:pPr>
        <w:tabs>
          <w:tab w:val="left" w:pos="900"/>
        </w:tabs>
        <w:spacing w:line="440" w:lineRule="exact"/>
        <w:ind w:firstLine="480" w:firstLineChars="200"/>
        <w:rPr>
          <w:rFonts w:ascii="宋体" w:hAnsi="宋体" w:cs="宋体"/>
          <w:sz w:val="24"/>
          <w:szCs w:val="24"/>
        </w:rPr>
      </w:pPr>
    </w:p>
    <w:p>
      <w:pPr>
        <w:tabs>
          <w:tab w:val="left" w:pos="900"/>
        </w:tabs>
        <w:spacing w:line="440" w:lineRule="exact"/>
        <w:ind w:firstLine="480" w:firstLineChars="200"/>
        <w:rPr>
          <w:rFonts w:ascii="宋体" w:hAnsi="宋体" w:cs="宋体"/>
          <w:sz w:val="24"/>
          <w:szCs w:val="24"/>
        </w:rPr>
      </w:pPr>
    </w:p>
    <w:p>
      <w:pPr>
        <w:widowControl/>
        <w:jc w:val="left"/>
        <w:rPr>
          <w:rFonts w:ascii="宋体" w:hAnsi="宋体" w:cs="宋体"/>
          <w:sz w:val="28"/>
          <w:szCs w:val="28"/>
        </w:rPr>
      </w:pPr>
    </w:p>
    <w:bookmarkEnd w:id="1"/>
    <w:bookmarkEnd w:id="2"/>
    <w:bookmarkEnd w:id="3"/>
    <w:bookmarkEnd w:id="4"/>
    <w:bookmarkEnd w:id="5"/>
    <w:p>
      <w:pPr>
        <w:pStyle w:val="4"/>
        <w:spacing w:before="0" w:after="0" w:line="240" w:lineRule="auto"/>
        <w:outlineLvl w:val="0"/>
        <w:rPr>
          <w:rFonts w:ascii="宋体" w:hAnsi="宋体" w:eastAsia="宋体" w:cs="宋体"/>
          <w:b w:val="0"/>
          <w:bCs w:val="0"/>
        </w:rPr>
      </w:pPr>
      <w:bookmarkStart w:id="56" w:name="_Toc6651"/>
      <w:bookmarkStart w:id="57" w:name="_Toc16938558"/>
      <w:bookmarkStart w:id="58" w:name="_Toc20823314"/>
      <w:bookmarkStart w:id="59" w:name="_Toc513029242"/>
      <w:bookmarkStart w:id="60" w:name="_Toc120614221"/>
      <w:bookmarkStart w:id="61" w:name="_Toc479757207"/>
      <w:r>
        <w:rPr>
          <w:rFonts w:hint="eastAsia" w:ascii="宋体" w:hAnsi="宋体" w:eastAsia="宋体" w:cs="宋体"/>
        </w:rPr>
        <w:t xml:space="preserve">第二章  </w:t>
      </w:r>
      <w:bookmarkStart w:id="62" w:name="_Toc513029202"/>
      <w:bookmarkStart w:id="63" w:name="_Toc120614213"/>
      <w:bookmarkStart w:id="64" w:name="_Toc20823274"/>
      <w:bookmarkStart w:id="65" w:name="_Toc16938518"/>
      <w:r>
        <w:rPr>
          <w:rFonts w:hint="eastAsia" w:ascii="宋体" w:hAnsi="宋体" w:eastAsia="宋体" w:cs="宋体"/>
        </w:rPr>
        <w:t>投标人须知</w:t>
      </w:r>
      <w:bookmarkEnd w:id="56"/>
      <w:bookmarkEnd w:id="62"/>
      <w:bookmarkEnd w:id="63"/>
      <w:bookmarkEnd w:id="64"/>
      <w:bookmarkEnd w:id="65"/>
    </w:p>
    <w:p>
      <w:pPr>
        <w:pStyle w:val="6"/>
        <w:spacing w:before="0" w:after="0" w:line="440" w:lineRule="exact"/>
        <w:ind w:firstLine="482" w:firstLineChars="200"/>
        <w:rPr>
          <w:rFonts w:ascii="宋体" w:hAnsi="宋体" w:cs="宋体"/>
          <w:sz w:val="24"/>
          <w:szCs w:val="24"/>
        </w:rPr>
      </w:pPr>
      <w:bookmarkStart w:id="66" w:name="_Toc513029203"/>
      <w:bookmarkStart w:id="67" w:name="_Toc120614214"/>
      <w:bookmarkStart w:id="68" w:name="_Toc16938519"/>
      <w:bookmarkStart w:id="69" w:name="_Toc20823275"/>
      <w:r>
        <w:rPr>
          <w:rFonts w:hint="eastAsia" w:ascii="宋体" w:hAnsi="宋体" w:cs="宋体"/>
          <w:sz w:val="24"/>
          <w:szCs w:val="24"/>
        </w:rPr>
        <w:t>一、总则</w:t>
      </w:r>
      <w:bookmarkEnd w:id="66"/>
      <w:bookmarkEnd w:id="67"/>
      <w:bookmarkEnd w:id="68"/>
      <w:bookmarkEnd w:id="69"/>
    </w:p>
    <w:p>
      <w:pPr>
        <w:pStyle w:val="7"/>
        <w:spacing w:before="0" w:after="0" w:line="440" w:lineRule="exact"/>
        <w:ind w:firstLine="480" w:firstLineChars="200"/>
        <w:rPr>
          <w:rFonts w:ascii="宋体" w:hAnsi="宋体" w:cs="宋体"/>
          <w:b w:val="0"/>
          <w:sz w:val="24"/>
          <w:szCs w:val="24"/>
        </w:rPr>
      </w:pPr>
      <w:bookmarkStart w:id="70" w:name="_Hlt16619475"/>
      <w:bookmarkEnd w:id="70"/>
      <w:bookmarkStart w:id="71" w:name="_Toc458694821"/>
      <w:bookmarkStart w:id="72" w:name="_Toc16938520"/>
      <w:bookmarkStart w:id="73" w:name="_Toc20823276"/>
      <w:bookmarkStart w:id="74" w:name="_Toc513029204"/>
      <w:r>
        <w:rPr>
          <w:rFonts w:hint="eastAsia" w:ascii="宋体" w:hAnsi="宋体" w:cs="宋体"/>
          <w:b w:val="0"/>
          <w:sz w:val="24"/>
          <w:szCs w:val="24"/>
        </w:rPr>
        <w:t>1</w:t>
      </w:r>
      <w:bookmarkEnd w:id="71"/>
      <w:r>
        <w:rPr>
          <w:rFonts w:hint="eastAsia" w:ascii="宋体" w:hAnsi="宋体" w:cs="宋体"/>
          <w:b w:val="0"/>
          <w:sz w:val="24"/>
          <w:szCs w:val="24"/>
        </w:rPr>
        <w:t>、招标方式</w:t>
      </w:r>
      <w:bookmarkEnd w:id="72"/>
      <w:bookmarkEnd w:id="73"/>
      <w:bookmarkEnd w:id="74"/>
    </w:p>
    <w:p>
      <w:pPr>
        <w:spacing w:line="440" w:lineRule="exact"/>
        <w:ind w:firstLine="480" w:firstLineChars="200"/>
        <w:rPr>
          <w:rFonts w:ascii="宋体" w:hAnsi="宋体" w:cs="宋体"/>
          <w:sz w:val="24"/>
          <w:szCs w:val="24"/>
        </w:rPr>
      </w:pPr>
      <w:r>
        <w:rPr>
          <w:rFonts w:hint="eastAsia" w:ascii="宋体" w:hAnsi="宋体" w:cs="宋体"/>
          <w:sz w:val="24"/>
          <w:szCs w:val="24"/>
        </w:rPr>
        <w:t>1.1 本次招标采取公开招标方式，本招标文件仅适用于招标公告中所述项目。</w:t>
      </w:r>
    </w:p>
    <w:p>
      <w:pPr>
        <w:pStyle w:val="7"/>
        <w:spacing w:before="0" w:after="0" w:line="440" w:lineRule="exact"/>
        <w:ind w:firstLine="480" w:firstLineChars="200"/>
        <w:rPr>
          <w:rFonts w:ascii="宋体" w:hAnsi="宋体" w:cs="宋体"/>
          <w:b w:val="0"/>
          <w:sz w:val="24"/>
          <w:szCs w:val="24"/>
        </w:rPr>
      </w:pPr>
      <w:bookmarkStart w:id="75" w:name="_Toc513029205"/>
      <w:bookmarkStart w:id="76" w:name="_Toc20823277"/>
      <w:bookmarkStart w:id="77" w:name="_Toc16938521"/>
      <w:r>
        <w:rPr>
          <w:rFonts w:hint="eastAsia" w:ascii="宋体" w:hAnsi="宋体" w:cs="宋体"/>
          <w:b w:val="0"/>
          <w:sz w:val="24"/>
          <w:szCs w:val="24"/>
        </w:rPr>
        <w:t>2、合格的投标人</w:t>
      </w:r>
      <w:bookmarkEnd w:id="75"/>
      <w:bookmarkEnd w:id="76"/>
      <w:bookmarkEnd w:id="77"/>
    </w:p>
    <w:p>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pPr>
        <w:pStyle w:val="7"/>
        <w:spacing w:before="0" w:after="0" w:line="440" w:lineRule="exact"/>
        <w:ind w:firstLine="480" w:firstLineChars="200"/>
        <w:rPr>
          <w:rFonts w:ascii="宋体" w:hAnsi="宋体" w:cs="宋体"/>
          <w:b w:val="0"/>
          <w:sz w:val="24"/>
          <w:szCs w:val="24"/>
        </w:rPr>
      </w:pPr>
      <w:bookmarkStart w:id="78" w:name="_Toc16938522"/>
      <w:bookmarkStart w:id="79" w:name="_Toc513029206"/>
      <w:bookmarkStart w:id="80" w:name="_Toc20823278"/>
      <w:r>
        <w:rPr>
          <w:rFonts w:hint="eastAsia" w:ascii="宋体" w:hAnsi="宋体" w:cs="宋体"/>
          <w:b w:val="0"/>
          <w:sz w:val="24"/>
          <w:szCs w:val="24"/>
        </w:rPr>
        <w:t>3、适用法律</w:t>
      </w:r>
      <w:bookmarkEnd w:id="78"/>
      <w:bookmarkEnd w:id="79"/>
      <w:bookmarkEnd w:id="80"/>
    </w:p>
    <w:p>
      <w:pPr>
        <w:spacing w:line="440" w:lineRule="exact"/>
        <w:ind w:firstLine="480" w:firstLineChars="200"/>
        <w:rPr>
          <w:rFonts w:ascii="宋体" w:hAnsi="宋体" w:cs="宋体"/>
          <w:sz w:val="24"/>
          <w:szCs w:val="24"/>
        </w:rPr>
      </w:pPr>
      <w:r>
        <w:rPr>
          <w:rFonts w:hint="eastAsia" w:ascii="宋体" w:hAnsi="宋体" w:cs="宋体"/>
          <w:sz w:val="24"/>
          <w:szCs w:val="24"/>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sz w:val="24"/>
          <w:szCs w:val="24"/>
        </w:rPr>
      </w:pPr>
      <w:bookmarkStart w:id="81" w:name="_Toc20823279"/>
      <w:bookmarkStart w:id="82" w:name="_Toc513029207"/>
      <w:bookmarkStart w:id="83" w:name="_Toc462564067"/>
      <w:bookmarkStart w:id="84" w:name="_Toc16938523"/>
      <w:r>
        <w:rPr>
          <w:rFonts w:hint="eastAsia" w:ascii="宋体" w:hAnsi="宋体" w:cs="宋体"/>
          <w:b w:val="0"/>
          <w:sz w:val="24"/>
          <w:szCs w:val="24"/>
        </w:rPr>
        <w:t>4、投标费用</w:t>
      </w:r>
      <w:bookmarkEnd w:id="81"/>
      <w:bookmarkEnd w:id="82"/>
      <w:bookmarkEnd w:id="83"/>
      <w:bookmarkEnd w:id="84"/>
    </w:p>
    <w:p>
      <w:pPr>
        <w:spacing w:line="440" w:lineRule="exact"/>
        <w:ind w:firstLine="480" w:firstLineChars="200"/>
        <w:rPr>
          <w:rFonts w:ascii="宋体" w:hAnsi="宋体" w:cs="宋体"/>
          <w:sz w:val="24"/>
          <w:szCs w:val="24"/>
        </w:rPr>
      </w:pPr>
      <w:r>
        <w:rPr>
          <w:rFonts w:hint="eastAsia" w:ascii="宋体" w:hAnsi="宋体" w:cs="宋体"/>
          <w:bCs/>
          <w:sz w:val="24"/>
          <w:szCs w:val="24"/>
        </w:rPr>
        <w:t>4.1</w:t>
      </w:r>
      <w:r>
        <w:rPr>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sz w:val="24"/>
          <w:szCs w:val="24"/>
        </w:rPr>
      </w:pPr>
      <w:r>
        <w:rPr>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5、招标文件的约束力</w:t>
      </w:r>
    </w:p>
    <w:p>
      <w:pPr>
        <w:spacing w:line="440" w:lineRule="exact"/>
        <w:ind w:firstLine="480" w:firstLineChars="200"/>
        <w:rPr>
          <w:rFonts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6、招标文件的解释</w:t>
      </w:r>
    </w:p>
    <w:p>
      <w:pPr>
        <w:spacing w:line="440" w:lineRule="exact"/>
        <w:ind w:firstLine="480" w:firstLineChars="200"/>
        <w:rPr>
          <w:rFonts w:ascii="宋体" w:hAnsi="宋体" w:cs="宋体"/>
          <w:bCs/>
          <w:sz w:val="24"/>
          <w:szCs w:val="24"/>
        </w:rPr>
      </w:pPr>
      <w:r>
        <w:rPr>
          <w:rFonts w:hint="eastAsia" w:ascii="宋体" w:hAnsi="宋体" w:cs="宋体"/>
          <w:bCs/>
          <w:sz w:val="24"/>
          <w:szCs w:val="24"/>
        </w:rPr>
        <w:t>6.1 本招标文件由采购人或采购代理机构负责解释。</w:t>
      </w:r>
    </w:p>
    <w:p>
      <w:pPr>
        <w:pStyle w:val="6"/>
        <w:spacing w:before="0" w:after="0" w:line="440" w:lineRule="exact"/>
        <w:ind w:firstLine="482" w:firstLineChars="200"/>
        <w:rPr>
          <w:rFonts w:ascii="宋体" w:hAnsi="宋体" w:cs="宋体"/>
          <w:sz w:val="24"/>
          <w:szCs w:val="24"/>
        </w:rPr>
      </w:pPr>
      <w:bookmarkStart w:id="85" w:name="_Toc16938525"/>
      <w:bookmarkStart w:id="86" w:name="_Toc513029209"/>
      <w:bookmarkStart w:id="87" w:name="_Toc20823281"/>
      <w:bookmarkStart w:id="88" w:name="_Toc120614215"/>
      <w:r>
        <w:rPr>
          <w:rFonts w:hint="eastAsia" w:ascii="宋体" w:hAnsi="宋体" w:cs="宋体"/>
          <w:sz w:val="24"/>
          <w:szCs w:val="24"/>
        </w:rPr>
        <w:t>二、招标文件</w:t>
      </w:r>
      <w:bookmarkEnd w:id="85"/>
      <w:bookmarkEnd w:id="86"/>
      <w:bookmarkEnd w:id="87"/>
      <w:bookmarkEnd w:id="88"/>
    </w:p>
    <w:p>
      <w:pPr>
        <w:pStyle w:val="7"/>
        <w:spacing w:before="0" w:after="0" w:line="440" w:lineRule="exact"/>
        <w:ind w:firstLine="480" w:firstLineChars="200"/>
        <w:rPr>
          <w:rFonts w:ascii="宋体" w:hAnsi="宋体" w:cs="宋体"/>
          <w:b w:val="0"/>
          <w:sz w:val="24"/>
          <w:szCs w:val="24"/>
        </w:rPr>
      </w:pPr>
      <w:bookmarkStart w:id="89" w:name="_Toc513029210"/>
      <w:bookmarkStart w:id="90" w:name="_Toc16938526"/>
      <w:bookmarkStart w:id="91" w:name="_Toc20823282"/>
      <w:r>
        <w:rPr>
          <w:rFonts w:hint="eastAsia" w:ascii="宋体" w:hAnsi="宋体" w:cs="宋体"/>
          <w:b w:val="0"/>
          <w:sz w:val="24"/>
          <w:szCs w:val="24"/>
        </w:rPr>
        <w:t>7、招标文件构成</w:t>
      </w:r>
      <w:bookmarkEnd w:id="89"/>
      <w:bookmarkEnd w:id="90"/>
      <w:bookmarkEnd w:id="91"/>
    </w:p>
    <w:p>
      <w:pPr>
        <w:spacing w:line="440" w:lineRule="exact"/>
        <w:ind w:firstLine="480" w:firstLineChars="200"/>
        <w:rPr>
          <w:rFonts w:ascii="宋体" w:hAnsi="宋体" w:cs="宋体"/>
          <w:sz w:val="24"/>
          <w:szCs w:val="24"/>
        </w:rPr>
      </w:pPr>
      <w:r>
        <w:rPr>
          <w:rFonts w:hint="eastAsia" w:ascii="宋体" w:hAnsi="宋体" w:cs="宋体"/>
          <w:bCs/>
          <w:sz w:val="24"/>
          <w:szCs w:val="24"/>
        </w:rPr>
        <w:t>7.1</w:t>
      </w:r>
      <w:r>
        <w:rPr>
          <w:rFonts w:hint="eastAsia" w:ascii="宋体" w:hAnsi="宋体" w:cs="宋体"/>
          <w:sz w:val="24"/>
          <w:szCs w:val="24"/>
        </w:rPr>
        <w:t xml:space="preserve"> 招标文件有以下部分组成：</w:t>
      </w:r>
    </w:p>
    <w:p>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pPr>
        <w:spacing w:line="440" w:lineRule="exact"/>
        <w:ind w:firstLine="480" w:firstLineChars="200"/>
        <w:rPr>
          <w:rFonts w:ascii="宋体" w:hAnsi="宋体" w:cs="宋体"/>
          <w:sz w:val="24"/>
          <w:szCs w:val="24"/>
        </w:rPr>
      </w:pPr>
      <w:r>
        <w:rPr>
          <w:rFonts w:hint="eastAsia" w:ascii="宋体" w:hAnsi="宋体" w:cs="宋体"/>
          <w:sz w:val="24"/>
          <w:szCs w:val="24"/>
        </w:rPr>
        <w:t>（4）项目技术要求</w:t>
      </w:r>
    </w:p>
    <w:p>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pPr>
        <w:spacing w:line="440" w:lineRule="exact"/>
        <w:ind w:firstLine="480" w:firstLineChars="200"/>
        <w:rPr>
          <w:rFonts w:ascii="宋体" w:hAnsi="宋体" w:cs="宋体"/>
          <w:sz w:val="24"/>
          <w:szCs w:val="24"/>
        </w:rPr>
      </w:pPr>
      <w:r>
        <w:rPr>
          <w:rFonts w:hint="eastAsia" w:ascii="宋体" w:hAnsi="宋体" w:cs="宋体"/>
          <w:sz w:val="24"/>
          <w:szCs w:val="24"/>
        </w:rPr>
        <w:t>请仔细检查招标文件是否齐全，如有缺漏请立即与采购人或采购代理机构联系解决。</w:t>
      </w:r>
    </w:p>
    <w:p>
      <w:pPr>
        <w:spacing w:line="440" w:lineRule="exact"/>
        <w:ind w:firstLine="480" w:firstLineChars="200"/>
        <w:rPr>
          <w:rFonts w:ascii="宋体" w:hAnsi="宋体" w:cs="宋体"/>
          <w:sz w:val="24"/>
          <w:szCs w:val="24"/>
        </w:rPr>
      </w:pPr>
      <w:r>
        <w:rPr>
          <w:rFonts w:hint="eastAsia" w:ascii="宋体" w:hAnsi="宋体" w:cs="宋体"/>
          <w:bCs/>
          <w:sz w:val="24"/>
          <w:szCs w:val="24"/>
        </w:rPr>
        <w:t>7.2</w:t>
      </w:r>
      <w:r>
        <w:rPr>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sz w:val="24"/>
          <w:szCs w:val="24"/>
        </w:rPr>
      </w:pPr>
      <w:bookmarkStart w:id="92" w:name="_Toc16938527"/>
      <w:bookmarkStart w:id="93" w:name="_Toc513029211"/>
      <w:bookmarkStart w:id="94" w:name="_Toc462564070"/>
      <w:bookmarkStart w:id="95" w:name="_Toc20823283"/>
      <w:r>
        <w:rPr>
          <w:rFonts w:hint="eastAsia" w:ascii="宋体" w:hAnsi="宋体" w:cs="宋体"/>
          <w:b w:val="0"/>
          <w:sz w:val="24"/>
          <w:szCs w:val="24"/>
        </w:rPr>
        <w:t>8、招标文件的</w:t>
      </w:r>
      <w:bookmarkEnd w:id="92"/>
      <w:bookmarkEnd w:id="93"/>
      <w:bookmarkEnd w:id="94"/>
      <w:bookmarkEnd w:id="95"/>
      <w:r>
        <w:rPr>
          <w:rFonts w:hint="eastAsia" w:ascii="宋体" w:hAnsi="宋体" w:cs="宋体"/>
          <w:b w:val="0"/>
          <w:sz w:val="24"/>
          <w:szCs w:val="24"/>
        </w:rPr>
        <w:t>询问</w:t>
      </w:r>
    </w:p>
    <w:p>
      <w:pPr>
        <w:spacing w:line="440" w:lineRule="exact"/>
        <w:ind w:firstLine="480" w:firstLineChars="200"/>
        <w:rPr>
          <w:rFonts w:ascii="宋体" w:hAnsi="宋体" w:cs="宋体"/>
          <w:sz w:val="24"/>
          <w:szCs w:val="24"/>
        </w:rPr>
      </w:pPr>
      <w:r>
        <w:rPr>
          <w:rFonts w:hint="eastAsia" w:ascii="宋体" w:hAnsi="宋体" w:cs="宋体"/>
          <w:bCs/>
          <w:sz w:val="24"/>
          <w:szCs w:val="24"/>
        </w:rPr>
        <w:t>8.1</w:t>
      </w:r>
      <w:r>
        <w:rPr>
          <w:rFonts w:hint="eastAsia" w:ascii="宋体" w:hAnsi="宋体" w:cs="宋体"/>
          <w:sz w:val="24"/>
          <w:szCs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前按招标公告中的通讯地址，向采购人或采购代理机构提出。</w:t>
      </w:r>
    </w:p>
    <w:p>
      <w:pPr>
        <w:pStyle w:val="7"/>
        <w:spacing w:before="0" w:after="0" w:line="440" w:lineRule="exact"/>
        <w:ind w:firstLine="480" w:firstLineChars="200"/>
        <w:rPr>
          <w:rFonts w:ascii="宋体" w:hAnsi="宋体" w:cs="宋体"/>
          <w:b w:val="0"/>
          <w:sz w:val="24"/>
          <w:szCs w:val="24"/>
        </w:rPr>
      </w:pPr>
      <w:bookmarkStart w:id="96" w:name="_Toc513029212"/>
      <w:bookmarkStart w:id="97" w:name="_Toc20823284"/>
      <w:bookmarkStart w:id="98" w:name="_Toc16938528"/>
      <w:bookmarkStart w:id="99" w:name="_Toc462564071"/>
      <w:r>
        <w:rPr>
          <w:rFonts w:hint="eastAsia" w:ascii="宋体" w:hAnsi="宋体" w:cs="宋体"/>
          <w:b w:val="0"/>
          <w:sz w:val="24"/>
          <w:szCs w:val="24"/>
        </w:rPr>
        <w:t>9、招标文件的修改</w:t>
      </w:r>
      <w:bookmarkEnd w:id="96"/>
      <w:bookmarkEnd w:id="97"/>
      <w:bookmarkEnd w:id="98"/>
      <w:bookmarkEnd w:id="99"/>
    </w:p>
    <w:p>
      <w:pPr>
        <w:spacing w:line="440" w:lineRule="exact"/>
        <w:ind w:firstLine="480" w:firstLineChars="200"/>
        <w:rPr>
          <w:rFonts w:ascii="宋体" w:hAnsi="宋体" w:cs="宋体"/>
          <w:sz w:val="24"/>
          <w:szCs w:val="24"/>
        </w:rPr>
      </w:pPr>
      <w:r>
        <w:rPr>
          <w:rFonts w:hint="eastAsia" w:ascii="宋体" w:hAnsi="宋体" w:cs="宋体"/>
          <w:bCs/>
          <w:sz w:val="24"/>
          <w:szCs w:val="24"/>
        </w:rPr>
        <w:t>9.1</w:t>
      </w:r>
      <w:r>
        <w:rPr>
          <w:rFonts w:hint="eastAsia" w:ascii="宋体" w:hAnsi="宋体" w:cs="宋体"/>
          <w:sz w:val="24"/>
          <w:szCs w:val="24"/>
        </w:rPr>
        <w:t xml:space="preserve"> 在投标截止时间前，采购人或采购代理机构可以对招标文件进行修改。</w:t>
      </w:r>
    </w:p>
    <w:p>
      <w:pPr>
        <w:spacing w:line="440" w:lineRule="exact"/>
        <w:ind w:firstLine="480" w:firstLineChars="200"/>
        <w:rPr>
          <w:rFonts w:ascii="宋体" w:hAnsi="宋体" w:cs="宋体"/>
          <w:sz w:val="24"/>
          <w:szCs w:val="24"/>
        </w:rPr>
      </w:pPr>
      <w:r>
        <w:rPr>
          <w:rFonts w:hint="eastAsia" w:ascii="宋体" w:hAnsi="宋体" w:cs="宋体"/>
          <w:bCs/>
          <w:sz w:val="24"/>
          <w:szCs w:val="24"/>
        </w:rPr>
        <w:t>9.2</w:t>
      </w:r>
      <w:r>
        <w:rPr>
          <w:rFonts w:hint="eastAsia" w:ascii="宋体" w:hAnsi="宋体" w:cs="宋体"/>
          <w:sz w:val="24"/>
          <w:szCs w:val="24"/>
        </w:rPr>
        <w:t>采购人或采购代理机构有权依法推迟投标截止日期和开标日期。</w:t>
      </w:r>
    </w:p>
    <w:p>
      <w:pPr>
        <w:spacing w:line="440" w:lineRule="exact"/>
        <w:ind w:firstLine="480" w:firstLineChars="200"/>
        <w:rPr>
          <w:rFonts w:ascii="宋体" w:hAnsi="宋体" w:cs="宋体"/>
          <w:sz w:val="24"/>
          <w:szCs w:val="24"/>
        </w:rPr>
      </w:pPr>
      <w:r>
        <w:rPr>
          <w:rFonts w:hint="eastAsia" w:ascii="宋体" w:hAnsi="宋体" w:cs="宋体"/>
          <w:bCs/>
          <w:sz w:val="24"/>
          <w:szCs w:val="24"/>
        </w:rPr>
        <w:t>9.3</w:t>
      </w:r>
      <w:r>
        <w:rPr>
          <w:rFonts w:hint="eastAsia" w:ascii="宋体" w:hAnsi="宋体" w:cs="宋体"/>
          <w:sz w:val="24"/>
          <w:szCs w:val="24"/>
        </w:rPr>
        <w:t>招标文件的修改将在</w:t>
      </w:r>
      <w:r>
        <w:rPr>
          <w:rFonts w:hint="eastAsia" w:ascii="宋体" w:hAnsi="宋体" w:cs="宋体"/>
          <w:bCs/>
          <w:sz w:val="24"/>
          <w:szCs w:val="24"/>
        </w:rPr>
        <w:t>盐城工业职业技术学院招标采购网</w:t>
      </w:r>
      <w:r>
        <w:rPr>
          <w:rFonts w:hint="eastAsia" w:ascii="宋体" w:hAnsi="宋体" w:cs="宋体"/>
          <w:sz w:val="24"/>
          <w:szCs w:val="24"/>
        </w:rPr>
        <w:t>公布，补充文件将作为招标文件的组成部分，并对投标人具有约束力。</w:t>
      </w:r>
    </w:p>
    <w:p>
      <w:pPr>
        <w:pStyle w:val="6"/>
        <w:spacing w:before="0" w:after="0" w:line="440" w:lineRule="exact"/>
        <w:ind w:firstLine="482" w:firstLineChars="200"/>
        <w:rPr>
          <w:rFonts w:ascii="宋体" w:hAnsi="宋体" w:cs="宋体"/>
          <w:sz w:val="24"/>
          <w:szCs w:val="24"/>
        </w:rPr>
      </w:pPr>
      <w:bookmarkStart w:id="100" w:name="_Toc20823285"/>
      <w:bookmarkStart w:id="101" w:name="_Toc513029213"/>
      <w:bookmarkStart w:id="102" w:name="_Toc462564072"/>
      <w:bookmarkStart w:id="103" w:name="_Toc16938529"/>
      <w:bookmarkStart w:id="104" w:name="_Toc120614216"/>
      <w:r>
        <w:rPr>
          <w:rFonts w:hint="eastAsia" w:ascii="宋体" w:hAnsi="宋体" w:cs="宋体"/>
          <w:sz w:val="24"/>
          <w:szCs w:val="24"/>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sz w:val="24"/>
          <w:szCs w:val="24"/>
        </w:rPr>
      </w:pPr>
      <w:bookmarkStart w:id="105" w:name="_Toc16938530"/>
      <w:bookmarkStart w:id="106" w:name="_Toc20823286"/>
      <w:bookmarkStart w:id="107" w:name="_Toc462564073"/>
      <w:bookmarkStart w:id="108" w:name="_Toc513029214"/>
      <w:r>
        <w:rPr>
          <w:rFonts w:hint="eastAsia" w:ascii="宋体" w:hAnsi="宋体" w:cs="宋体"/>
          <w:b w:val="0"/>
          <w:sz w:val="24"/>
          <w:szCs w:val="24"/>
        </w:rPr>
        <w:t>10、投标文件的语言及度量衡单位</w:t>
      </w:r>
      <w:bookmarkEnd w:id="105"/>
      <w:bookmarkEnd w:id="106"/>
      <w:bookmarkEnd w:id="107"/>
      <w:bookmarkEnd w:id="108"/>
    </w:p>
    <w:p>
      <w:pPr>
        <w:spacing w:line="440" w:lineRule="exact"/>
        <w:ind w:firstLine="480" w:firstLineChars="200"/>
        <w:rPr>
          <w:rFonts w:ascii="宋体" w:hAnsi="宋体" w:cs="宋体"/>
          <w:sz w:val="24"/>
          <w:szCs w:val="24"/>
        </w:rPr>
      </w:pPr>
      <w:r>
        <w:rPr>
          <w:rFonts w:hint="eastAsia" w:ascii="宋体" w:hAnsi="宋体" w:cs="宋体"/>
          <w:bCs/>
          <w:sz w:val="24"/>
          <w:szCs w:val="24"/>
        </w:rPr>
        <w:t>10.1</w:t>
      </w:r>
      <w:r>
        <w:rPr>
          <w:rFonts w:hint="eastAsia" w:ascii="宋体" w:hAnsi="宋体" w:cs="宋体"/>
          <w:sz w:val="24"/>
          <w:szCs w:val="24"/>
        </w:rPr>
        <w:t xml:space="preserve"> 投标人提交的投标文件以及投标人与采购人或采购代理机构就有关投标的所有来往通知、函件和文件均应使用</w:t>
      </w:r>
      <w:r>
        <w:rPr>
          <w:rFonts w:hint="eastAsia" w:ascii="宋体" w:hAnsi="宋体" w:cs="宋体"/>
          <w:b/>
          <w:bCs/>
          <w:sz w:val="24"/>
          <w:szCs w:val="24"/>
        </w:rPr>
        <w:t>简体中文</w:t>
      </w:r>
      <w:r>
        <w:rPr>
          <w:rFonts w:hint="eastAsia" w:ascii="宋体" w:hAnsi="宋体" w:cs="宋体"/>
          <w:sz w:val="24"/>
          <w:szCs w:val="24"/>
        </w:rPr>
        <w:t>。</w:t>
      </w:r>
    </w:p>
    <w:p>
      <w:pPr>
        <w:spacing w:line="440" w:lineRule="exact"/>
        <w:ind w:firstLine="480" w:firstLineChars="200"/>
        <w:rPr>
          <w:rFonts w:ascii="宋体" w:hAnsi="宋体" w:cs="宋体"/>
          <w:sz w:val="24"/>
          <w:szCs w:val="24"/>
        </w:rPr>
      </w:pPr>
      <w:r>
        <w:rPr>
          <w:rFonts w:hint="eastAsia" w:ascii="宋体" w:hAnsi="宋体" w:cs="宋体"/>
          <w:bCs/>
          <w:sz w:val="24"/>
          <w:szCs w:val="24"/>
        </w:rPr>
        <w:t>10.2</w:t>
      </w:r>
      <w:r>
        <w:rPr>
          <w:rFonts w:hint="eastAsia" w:ascii="宋体" w:hAnsi="宋体" w:cs="宋体"/>
          <w:sz w:val="24"/>
          <w:szCs w:val="24"/>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sz w:val="24"/>
          <w:szCs w:val="24"/>
        </w:rPr>
      </w:pPr>
      <w:bookmarkStart w:id="109" w:name="_Toc16938531"/>
      <w:bookmarkStart w:id="110" w:name="_Toc513029215"/>
      <w:bookmarkStart w:id="111" w:name="_Toc462564074"/>
      <w:bookmarkStart w:id="112" w:name="_Toc20823287"/>
      <w:r>
        <w:rPr>
          <w:rFonts w:hint="eastAsia" w:ascii="宋体" w:hAnsi="宋体" w:cs="宋体"/>
          <w:b w:val="0"/>
          <w:sz w:val="24"/>
          <w:szCs w:val="24"/>
        </w:rPr>
        <w:t>11、投标文件构成</w:t>
      </w:r>
      <w:bookmarkEnd w:id="109"/>
      <w:bookmarkEnd w:id="110"/>
      <w:bookmarkEnd w:id="111"/>
      <w:bookmarkEnd w:id="112"/>
    </w:p>
    <w:p>
      <w:pPr>
        <w:spacing w:line="440" w:lineRule="exact"/>
        <w:ind w:firstLine="480" w:firstLineChars="200"/>
        <w:rPr>
          <w:rFonts w:ascii="宋体" w:hAnsi="宋体" w:cs="宋体"/>
          <w:sz w:val="24"/>
          <w:szCs w:val="24"/>
        </w:rPr>
      </w:pPr>
      <w:r>
        <w:rPr>
          <w:rFonts w:hint="eastAsia" w:ascii="宋体" w:hAnsi="宋体" w:cs="宋体"/>
          <w:bCs/>
          <w:sz w:val="24"/>
          <w:szCs w:val="24"/>
        </w:rPr>
        <w:t>11.1</w:t>
      </w:r>
      <w:r>
        <w:rPr>
          <w:rFonts w:hint="eastAsia" w:ascii="宋体" w:hAnsi="宋体" w:cs="宋体"/>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sz w:val="24"/>
        </w:rPr>
      </w:pPr>
      <w:r>
        <w:rPr>
          <w:rFonts w:hint="eastAsia" w:ascii="宋体" w:hAnsi="宋体" w:cs="宋体"/>
          <w:sz w:val="24"/>
          <w:szCs w:val="24"/>
        </w:rPr>
        <w:t>11.2投标人应将投标文件按顺序装订成册，并编制投标文件资料目录。</w:t>
      </w:r>
    </w:p>
    <w:p>
      <w:pPr>
        <w:spacing w:line="440" w:lineRule="exact"/>
        <w:ind w:firstLine="482" w:firstLineChars="200"/>
        <w:rPr>
          <w:rFonts w:ascii="宋体" w:hAnsi="宋体" w:cs="宋体"/>
          <w:sz w:val="24"/>
          <w:szCs w:val="24"/>
        </w:rPr>
      </w:pPr>
      <w:r>
        <w:rPr>
          <w:rFonts w:hint="eastAsia" w:ascii="宋体" w:hAnsi="宋体" w:cs="宋体"/>
          <w:b/>
          <w:sz w:val="24"/>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sz w:val="24"/>
          <w:szCs w:val="24"/>
        </w:rPr>
      </w:pPr>
      <w:bookmarkStart w:id="113" w:name="_Hlt26668975"/>
      <w:bookmarkEnd w:id="113"/>
      <w:bookmarkStart w:id="114" w:name="_Hlt26954838"/>
      <w:bookmarkEnd w:id="114"/>
      <w:bookmarkStart w:id="115" w:name="_Hlt26670360"/>
      <w:bookmarkEnd w:id="115"/>
      <w:bookmarkStart w:id="116" w:name="_Toc49090509"/>
      <w:bookmarkStart w:id="117" w:name="_Toc513029219"/>
      <w:bookmarkStart w:id="118" w:name="_Toc14577357"/>
      <w:bookmarkStart w:id="119" w:name="_Toc49090507"/>
      <w:bookmarkStart w:id="120" w:name="_Toc513029216"/>
      <w:bookmarkStart w:id="121" w:name="_Toc14577354"/>
      <w:r>
        <w:rPr>
          <w:rFonts w:hint="eastAsia" w:ascii="宋体" w:hAnsi="宋体" w:cs="宋体"/>
          <w:b w:val="0"/>
          <w:sz w:val="24"/>
          <w:szCs w:val="24"/>
        </w:rPr>
        <w:t>12、证明投标人资格及符合招标文件规定的文件</w:t>
      </w:r>
      <w:bookmarkEnd w:id="116"/>
      <w:bookmarkEnd w:id="117"/>
      <w:bookmarkEnd w:id="118"/>
    </w:p>
    <w:p>
      <w:pPr>
        <w:spacing w:line="440" w:lineRule="exact"/>
        <w:ind w:firstLine="480" w:firstLineChars="200"/>
        <w:rPr>
          <w:rFonts w:ascii="宋体" w:hAnsi="宋体" w:cs="宋体"/>
          <w:sz w:val="24"/>
          <w:szCs w:val="24"/>
        </w:rPr>
      </w:pPr>
      <w:r>
        <w:rPr>
          <w:rFonts w:hint="eastAsia" w:ascii="宋体" w:hAnsi="宋体" w:cs="宋体"/>
          <w:sz w:val="24"/>
          <w:szCs w:val="24"/>
        </w:rPr>
        <w:t>12.1</w:t>
      </w:r>
      <w:bookmarkStart w:id="122" w:name="_Hlt26668999"/>
      <w:bookmarkEnd w:id="122"/>
      <w:r>
        <w:rPr>
          <w:rFonts w:hint="eastAsia" w:ascii="宋体" w:hAnsi="宋体" w:cs="宋体"/>
          <w:sz w:val="24"/>
          <w:szCs w:val="24"/>
        </w:rPr>
        <w:t>投标人应按要求提交资格证明文件及符合招标文件规定的文件。</w:t>
      </w:r>
    </w:p>
    <w:p>
      <w:pPr>
        <w:spacing w:line="440" w:lineRule="exact"/>
        <w:ind w:firstLine="480" w:firstLineChars="200"/>
        <w:rPr>
          <w:rFonts w:ascii="宋体" w:hAnsi="宋体" w:cs="宋体"/>
          <w:sz w:val="24"/>
          <w:szCs w:val="24"/>
        </w:rPr>
      </w:pPr>
      <w:r>
        <w:rPr>
          <w:rFonts w:hint="eastAsia" w:ascii="宋体" w:hAnsi="宋体" w:cs="宋体"/>
          <w:sz w:val="24"/>
          <w:szCs w:val="24"/>
        </w:rPr>
        <w:t>12.2投标人应提交证明其有资格参加投标和中标后有能力独立履行合同的文件。</w:t>
      </w:r>
    </w:p>
    <w:p>
      <w:pPr>
        <w:spacing w:line="440" w:lineRule="exact"/>
        <w:ind w:firstLine="480" w:firstLineChars="200"/>
        <w:rPr>
          <w:rFonts w:ascii="宋体" w:hAnsi="宋体" w:cs="宋体"/>
          <w:sz w:val="24"/>
          <w:szCs w:val="24"/>
        </w:rPr>
      </w:pPr>
      <w:r>
        <w:rPr>
          <w:rFonts w:hint="eastAsia" w:ascii="宋体" w:hAnsi="宋体" w:cs="宋体"/>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sz w:val="24"/>
          <w:szCs w:val="24"/>
        </w:rPr>
      </w:pPr>
      <w:r>
        <w:rPr>
          <w:rFonts w:hint="eastAsia" w:ascii="宋体" w:hAnsi="宋体" w:cs="宋体"/>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sz w:val="24"/>
          <w:szCs w:val="24"/>
        </w:rPr>
      </w:pPr>
      <w:r>
        <w:rPr>
          <w:rFonts w:hint="eastAsia" w:ascii="宋体" w:hAnsi="宋体" w:cs="宋体"/>
          <w:sz w:val="24"/>
          <w:szCs w:val="24"/>
        </w:rPr>
        <w:t>12.5证明投标人所提供货物及服务与招标文件的要求相一致的文件可以是手册、图纸、文字资料和数据</w:t>
      </w:r>
      <w:r>
        <w:rPr>
          <w:rFonts w:hint="eastAsia" w:ascii="宋体" w:hAnsi="宋体" w:cs="宋体"/>
          <w:bCs/>
          <w:sz w:val="24"/>
          <w:szCs w:val="24"/>
        </w:rPr>
        <w:t>。</w:t>
      </w:r>
    </w:p>
    <w:bookmarkEnd w:id="119"/>
    <w:bookmarkEnd w:id="120"/>
    <w:bookmarkEnd w:id="121"/>
    <w:p>
      <w:pPr>
        <w:pStyle w:val="7"/>
        <w:spacing w:before="0" w:after="0" w:line="440" w:lineRule="exact"/>
        <w:ind w:firstLine="480" w:firstLineChars="200"/>
        <w:rPr>
          <w:rFonts w:ascii="宋体" w:hAnsi="宋体" w:cs="宋体"/>
          <w:b w:val="0"/>
          <w:sz w:val="24"/>
          <w:szCs w:val="24"/>
        </w:rPr>
      </w:pPr>
      <w:bookmarkStart w:id="123" w:name="_Toc14577355"/>
      <w:bookmarkStart w:id="124" w:name="_Toc49090508"/>
      <w:r>
        <w:rPr>
          <w:rFonts w:hint="eastAsia" w:ascii="宋体" w:hAnsi="宋体" w:cs="宋体"/>
          <w:b w:val="0"/>
          <w:sz w:val="24"/>
          <w:szCs w:val="24"/>
        </w:rPr>
        <w:t>13、供货一览表和投标配置与分项报价</w:t>
      </w:r>
      <w:bookmarkEnd w:id="123"/>
      <w:bookmarkStart w:id="125" w:name="_Hlt26670373"/>
      <w:bookmarkEnd w:id="125"/>
      <w:r>
        <w:rPr>
          <w:rFonts w:hint="eastAsia" w:ascii="宋体" w:hAnsi="宋体" w:cs="宋体"/>
          <w:b w:val="0"/>
          <w:sz w:val="24"/>
          <w:szCs w:val="24"/>
        </w:rPr>
        <w:t>表</w:t>
      </w:r>
      <w:bookmarkEnd w:id="124"/>
    </w:p>
    <w:p>
      <w:pPr>
        <w:spacing w:line="440" w:lineRule="exact"/>
        <w:ind w:firstLine="480" w:firstLineChars="200"/>
        <w:rPr>
          <w:rFonts w:ascii="宋体" w:hAnsi="宋体" w:cs="宋体"/>
          <w:bCs/>
          <w:sz w:val="24"/>
          <w:szCs w:val="24"/>
        </w:rPr>
      </w:pPr>
      <w:r>
        <w:rPr>
          <w:rFonts w:hint="eastAsia" w:ascii="宋体" w:hAnsi="宋体" w:cs="宋体"/>
          <w:bCs/>
          <w:sz w:val="24"/>
          <w:szCs w:val="24"/>
        </w:rPr>
        <w:t>13.1</w:t>
      </w:r>
      <w:r>
        <w:rPr>
          <w:rFonts w:hint="eastAsia" w:ascii="宋体" w:hAnsi="宋体" w:cs="宋体"/>
          <w:sz w:val="24"/>
          <w:szCs w:val="24"/>
        </w:rPr>
        <w:t xml:space="preserve"> 投</w:t>
      </w:r>
      <w:bookmarkStart w:id="126" w:name="_Hlt26954840"/>
      <w:bookmarkEnd w:id="126"/>
      <w:r>
        <w:rPr>
          <w:rFonts w:hint="eastAsia" w:ascii="宋体" w:hAnsi="宋体" w:cs="宋体"/>
          <w:sz w:val="24"/>
          <w:szCs w:val="24"/>
        </w:rPr>
        <w:t>标人应按照招标文件规定格式填报供货一览表、投标配置与分项报价表</w:t>
      </w:r>
      <w:bookmarkStart w:id="127" w:name="_Hlt26670399"/>
      <w:bookmarkEnd w:id="127"/>
      <w:r>
        <w:rPr>
          <w:rFonts w:hint="eastAsia" w:ascii="宋体" w:hAnsi="宋体" w:cs="宋体"/>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sz w:val="24"/>
          <w:szCs w:val="24"/>
        </w:rPr>
      </w:pPr>
      <w:r>
        <w:rPr>
          <w:rFonts w:hint="eastAsia" w:ascii="宋体" w:hAnsi="宋体" w:cs="宋体"/>
          <w:bCs/>
          <w:sz w:val="24"/>
          <w:szCs w:val="24"/>
        </w:rPr>
        <w:t>13.2</w:t>
      </w:r>
      <w:r>
        <w:rPr>
          <w:rFonts w:hint="eastAsia" w:ascii="宋体" w:hAnsi="宋体" w:cs="宋体"/>
          <w:sz w:val="24"/>
          <w:szCs w:val="24"/>
        </w:rPr>
        <w:t xml:space="preserve"> 标的物</w:t>
      </w:r>
    </w:p>
    <w:p>
      <w:pPr>
        <w:spacing w:line="440" w:lineRule="exact"/>
        <w:ind w:firstLine="480" w:firstLineChars="200"/>
        <w:rPr>
          <w:rFonts w:ascii="宋体" w:hAnsi="宋体" w:cs="宋体"/>
          <w:sz w:val="24"/>
          <w:szCs w:val="24"/>
        </w:rPr>
      </w:pPr>
      <w:r>
        <w:rPr>
          <w:rFonts w:hint="eastAsia" w:ascii="宋体" w:hAnsi="宋体" w:cs="宋体"/>
          <w:bCs/>
          <w:sz w:val="24"/>
          <w:szCs w:val="24"/>
        </w:rPr>
        <w:t>采购人需求的货物供应、安装，调试及有关技术服务等</w:t>
      </w:r>
      <w:r>
        <w:rPr>
          <w:rFonts w:hint="eastAsia" w:ascii="宋体" w:hAnsi="宋体" w:cs="宋体"/>
          <w:sz w:val="24"/>
          <w:szCs w:val="24"/>
        </w:rPr>
        <w:t>。</w:t>
      </w:r>
    </w:p>
    <w:p>
      <w:pPr>
        <w:spacing w:line="440" w:lineRule="exact"/>
        <w:ind w:firstLine="480" w:firstLineChars="200"/>
        <w:rPr>
          <w:rFonts w:ascii="宋体" w:hAnsi="宋体" w:cs="宋体"/>
          <w:bCs/>
          <w:sz w:val="24"/>
          <w:szCs w:val="24"/>
        </w:rPr>
      </w:pPr>
      <w:r>
        <w:rPr>
          <w:rFonts w:hint="eastAsia" w:ascii="宋体" w:hAnsi="宋体" w:cs="宋体"/>
          <w:sz w:val="24"/>
          <w:szCs w:val="24"/>
        </w:rPr>
        <w:t>13.3</w:t>
      </w:r>
      <w:r>
        <w:rPr>
          <w:rFonts w:hint="eastAsia" w:ascii="宋体" w:hAnsi="宋体" w:cs="宋体"/>
          <w:bCs/>
          <w:sz w:val="24"/>
          <w:szCs w:val="24"/>
        </w:rPr>
        <w:t>有关费用处理</w:t>
      </w:r>
    </w:p>
    <w:p>
      <w:pPr>
        <w:spacing w:line="440" w:lineRule="exact"/>
        <w:ind w:firstLine="480" w:firstLineChars="200"/>
        <w:rPr>
          <w:rFonts w:ascii="宋体" w:hAnsi="宋体" w:cs="宋体"/>
          <w:bCs/>
          <w:sz w:val="24"/>
          <w:szCs w:val="24"/>
        </w:rPr>
      </w:pPr>
      <w:r>
        <w:rPr>
          <w:rFonts w:hint="eastAsia" w:ascii="宋体" w:hAnsi="宋体" w:cs="宋体"/>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sz w:val="24"/>
          <w:szCs w:val="24"/>
        </w:rPr>
      </w:pPr>
      <w:r>
        <w:rPr>
          <w:rFonts w:hint="eastAsia" w:ascii="宋体" w:hAnsi="宋体" w:cs="宋体"/>
          <w:sz w:val="24"/>
          <w:szCs w:val="24"/>
        </w:rPr>
        <w:t>13.4</w:t>
      </w:r>
      <w:r>
        <w:rPr>
          <w:rFonts w:hint="eastAsia" w:ascii="宋体" w:hAnsi="宋体" w:cs="宋体"/>
          <w:bCs/>
          <w:sz w:val="24"/>
          <w:szCs w:val="24"/>
        </w:rPr>
        <w:t>其它费用处理</w:t>
      </w:r>
    </w:p>
    <w:p>
      <w:pPr>
        <w:spacing w:line="440" w:lineRule="exact"/>
        <w:ind w:firstLine="480" w:firstLineChars="200"/>
        <w:rPr>
          <w:rFonts w:ascii="宋体" w:hAnsi="宋体" w:cs="宋体"/>
          <w:bCs/>
          <w:sz w:val="24"/>
          <w:szCs w:val="24"/>
        </w:rPr>
      </w:pPr>
      <w:r>
        <w:rPr>
          <w:rFonts w:hint="eastAsia" w:ascii="宋体" w:hAnsi="宋体" w:cs="宋体"/>
          <w:bCs/>
          <w:sz w:val="24"/>
          <w:szCs w:val="24"/>
        </w:rPr>
        <w:t>招标文件未列明，而投标人认为必需的费用也需列入报价。</w:t>
      </w:r>
    </w:p>
    <w:p>
      <w:pPr>
        <w:spacing w:line="440" w:lineRule="exact"/>
        <w:ind w:firstLine="480" w:firstLineChars="200"/>
        <w:rPr>
          <w:rFonts w:ascii="宋体" w:hAnsi="宋体" w:cs="宋体"/>
          <w:bCs/>
          <w:sz w:val="24"/>
          <w:szCs w:val="24"/>
        </w:rPr>
      </w:pPr>
      <w:r>
        <w:rPr>
          <w:rFonts w:hint="eastAsia" w:ascii="宋体" w:hAnsi="宋体" w:cs="宋体"/>
          <w:sz w:val="24"/>
          <w:szCs w:val="24"/>
        </w:rPr>
        <w:t>13.5</w:t>
      </w:r>
      <w:r>
        <w:rPr>
          <w:rFonts w:hint="eastAsia" w:ascii="宋体" w:hAnsi="宋体" w:cs="宋体"/>
          <w:bCs/>
          <w:sz w:val="24"/>
          <w:szCs w:val="24"/>
        </w:rPr>
        <w:t>投标货币</w:t>
      </w:r>
    </w:p>
    <w:p>
      <w:pPr>
        <w:spacing w:line="440" w:lineRule="exact"/>
        <w:ind w:firstLine="480" w:firstLineChars="200"/>
        <w:rPr>
          <w:rFonts w:ascii="宋体" w:hAnsi="宋体" w:cs="宋体"/>
          <w:bCs/>
          <w:sz w:val="24"/>
          <w:szCs w:val="24"/>
        </w:rPr>
      </w:pPr>
      <w:r>
        <w:rPr>
          <w:rFonts w:hint="eastAsia" w:ascii="宋体" w:hAnsi="宋体" w:cs="宋体"/>
          <w:bCs/>
          <w:sz w:val="24"/>
          <w:szCs w:val="24"/>
        </w:rPr>
        <w:t>投标文件中的货物</w:t>
      </w:r>
      <w:r>
        <w:rPr>
          <w:rFonts w:hint="eastAsia" w:ascii="宋体" w:hAnsi="宋体" w:cs="宋体"/>
          <w:sz w:val="24"/>
          <w:szCs w:val="24"/>
        </w:rPr>
        <w:t>及服务</w:t>
      </w:r>
      <w:r>
        <w:rPr>
          <w:rFonts w:hint="eastAsia" w:ascii="宋体" w:hAnsi="宋体" w:cs="宋体"/>
          <w:bCs/>
          <w:sz w:val="24"/>
          <w:szCs w:val="24"/>
        </w:rPr>
        <w:t>单价和总价无特殊规定的采用人民币报价，以元为单位标注。</w:t>
      </w:r>
      <w:r>
        <w:rPr>
          <w:rFonts w:hint="eastAsia" w:ascii="宋体" w:hAnsi="宋体" w:cs="宋体"/>
          <w:sz w:val="24"/>
          <w:szCs w:val="24"/>
        </w:rPr>
        <w:t>招标文件中另有规定的按规定执行。</w:t>
      </w:r>
    </w:p>
    <w:p>
      <w:pPr>
        <w:spacing w:line="440" w:lineRule="exact"/>
        <w:ind w:firstLine="480" w:firstLineChars="200"/>
        <w:rPr>
          <w:rFonts w:ascii="宋体" w:hAnsi="宋体" w:cs="宋体"/>
          <w:sz w:val="24"/>
          <w:szCs w:val="24"/>
        </w:rPr>
      </w:pPr>
      <w:r>
        <w:rPr>
          <w:rFonts w:hint="eastAsia" w:ascii="宋体" w:hAnsi="宋体" w:cs="宋体"/>
          <w:sz w:val="24"/>
          <w:szCs w:val="24"/>
        </w:rPr>
        <w:t>13.6</w:t>
      </w:r>
      <w:r>
        <w:rPr>
          <w:rFonts w:hint="eastAsia" w:ascii="宋体" w:hAnsi="宋体" w:cs="宋体"/>
          <w:bCs/>
          <w:sz w:val="24"/>
          <w:szCs w:val="24"/>
        </w:rPr>
        <w:t xml:space="preserve"> 投标配置与分项报价表上的价格应按下列方式分开填写</w:t>
      </w:r>
      <w:r>
        <w:rPr>
          <w:rFonts w:hint="eastAsia" w:ascii="宋体" w:hAnsi="宋体" w:cs="宋体"/>
          <w:sz w:val="24"/>
          <w:szCs w:val="24"/>
        </w:rPr>
        <w:t>：</w:t>
      </w:r>
    </w:p>
    <w:p>
      <w:pPr>
        <w:spacing w:line="440" w:lineRule="exact"/>
        <w:ind w:firstLine="480" w:firstLineChars="200"/>
        <w:rPr>
          <w:rFonts w:ascii="宋体" w:hAnsi="宋体" w:cs="宋体"/>
          <w:bCs/>
          <w:sz w:val="24"/>
          <w:szCs w:val="24"/>
        </w:rPr>
      </w:pPr>
      <w:bookmarkStart w:id="128" w:name="_Hlt26670425"/>
      <w:bookmarkEnd w:id="128"/>
      <w:bookmarkStart w:id="129" w:name="_Hlt26954844"/>
      <w:bookmarkEnd w:id="129"/>
      <w:bookmarkStart w:id="130" w:name="_Hlt26954842"/>
      <w:bookmarkEnd w:id="130"/>
      <w:bookmarkStart w:id="131" w:name="_Hlt26668983"/>
      <w:bookmarkEnd w:id="131"/>
      <w:bookmarkStart w:id="132" w:name="_Hlt26670403"/>
      <w:bookmarkEnd w:id="132"/>
      <w:r>
        <w:rPr>
          <w:rFonts w:hint="eastAsia" w:ascii="宋体" w:hAnsi="宋体" w:cs="宋体"/>
          <w:bCs/>
          <w:sz w:val="24"/>
          <w:szCs w:val="24"/>
        </w:rPr>
        <w:t xml:space="preserve">13.6.1 </w:t>
      </w:r>
      <w:r>
        <w:rPr>
          <w:rFonts w:hint="eastAsia" w:ascii="宋体" w:hAnsi="宋体" w:cs="宋体"/>
          <w:sz w:val="24"/>
          <w:szCs w:val="24"/>
        </w:rPr>
        <w:t>项目总价：包括</w:t>
      </w:r>
      <w:r>
        <w:rPr>
          <w:rFonts w:hint="eastAsia" w:ascii="宋体" w:hAnsi="宋体" w:cs="宋体"/>
          <w:bCs/>
          <w:sz w:val="24"/>
          <w:szCs w:val="24"/>
        </w:rPr>
        <w:t>买方需求的货物价格</w:t>
      </w:r>
      <w:r>
        <w:rPr>
          <w:rFonts w:hint="eastAsia" w:ascii="宋体" w:hAnsi="宋体" w:cs="宋体"/>
          <w:sz w:val="24"/>
          <w:szCs w:val="24"/>
        </w:rPr>
        <w:t>、</w:t>
      </w:r>
      <w:r>
        <w:rPr>
          <w:rFonts w:hint="eastAsia" w:ascii="宋体" w:hAnsi="宋体" w:cs="宋体"/>
          <w:bCs/>
          <w:sz w:val="24"/>
          <w:szCs w:val="24"/>
        </w:rPr>
        <w:t>质量保证费用、培训费用及售后服务费用，项目在指定地点、环境交付、安装、调试、验收所需费用和所有</w:t>
      </w:r>
      <w:r>
        <w:rPr>
          <w:rFonts w:hint="eastAsia" w:ascii="宋体" w:hAnsi="宋体" w:cs="宋体"/>
          <w:sz w:val="24"/>
          <w:szCs w:val="24"/>
        </w:rPr>
        <w:t>相关税金费用</w:t>
      </w:r>
      <w:r>
        <w:rPr>
          <w:rFonts w:hint="eastAsia" w:ascii="宋体" w:hAnsi="宋体" w:cs="宋体"/>
          <w:bCs/>
          <w:sz w:val="24"/>
          <w:szCs w:val="24"/>
        </w:rPr>
        <w:t>及为完成整个项目所产生的其它所有费用。</w:t>
      </w:r>
    </w:p>
    <w:p>
      <w:pPr>
        <w:spacing w:line="440" w:lineRule="exact"/>
        <w:ind w:firstLine="480" w:firstLineChars="200"/>
        <w:rPr>
          <w:rFonts w:ascii="宋体" w:hAnsi="宋体" w:cs="宋体"/>
          <w:bCs/>
          <w:sz w:val="24"/>
          <w:szCs w:val="24"/>
        </w:rPr>
      </w:pPr>
      <w:r>
        <w:rPr>
          <w:rFonts w:hint="eastAsia" w:ascii="宋体" w:hAnsi="宋体" w:cs="宋体"/>
          <w:sz w:val="24"/>
          <w:szCs w:val="24"/>
        </w:rPr>
        <w:t>13.6.2</w:t>
      </w:r>
      <w:r>
        <w:rPr>
          <w:rFonts w:hint="eastAsia" w:ascii="宋体" w:hAnsi="宋体" w:cs="宋体"/>
          <w:bCs/>
          <w:sz w:val="24"/>
          <w:szCs w:val="24"/>
        </w:rPr>
        <w:t>项目单价按投标配置及分项报价表中要求填报。</w:t>
      </w:r>
      <w:bookmarkStart w:id="133" w:name="_Hlt26954848"/>
      <w:bookmarkEnd w:id="133"/>
      <w:bookmarkStart w:id="134" w:name="_Hlt26954731"/>
      <w:bookmarkEnd w:id="134"/>
      <w:bookmarkStart w:id="135" w:name="_Hlt26670486"/>
      <w:bookmarkEnd w:id="135"/>
      <w:bookmarkStart w:id="136" w:name="_Hlt26670482"/>
      <w:bookmarkEnd w:id="136"/>
      <w:bookmarkStart w:id="137" w:name="_Hlt26954846"/>
      <w:bookmarkEnd w:id="137"/>
    </w:p>
    <w:p>
      <w:pPr>
        <w:spacing w:line="440" w:lineRule="exact"/>
        <w:ind w:firstLine="480" w:firstLineChars="200"/>
        <w:rPr>
          <w:rFonts w:ascii="宋体" w:hAnsi="宋体" w:cs="宋体"/>
          <w:bCs/>
          <w:sz w:val="24"/>
          <w:szCs w:val="24"/>
        </w:rPr>
      </w:pPr>
      <w:r>
        <w:rPr>
          <w:rFonts w:hint="eastAsia" w:ascii="宋体" w:hAnsi="宋体" w:cs="宋体"/>
          <w:bCs/>
          <w:sz w:val="24"/>
          <w:szCs w:val="24"/>
        </w:rPr>
        <w:t>14</w:t>
      </w:r>
      <w:r>
        <w:rPr>
          <w:rFonts w:hint="eastAsia" w:ascii="宋体" w:hAnsi="宋体" w:cs="宋体"/>
          <w:b/>
          <w:bCs/>
          <w:sz w:val="24"/>
          <w:szCs w:val="24"/>
        </w:rPr>
        <w:t>、</w:t>
      </w:r>
      <w:r>
        <w:rPr>
          <w:rFonts w:hint="eastAsia" w:ascii="宋体" w:hAnsi="宋体" w:cs="宋体"/>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bCs/>
          <w:sz w:val="24"/>
          <w:szCs w:val="24"/>
          <w:lang w:val="zh-CN"/>
        </w:rPr>
        <w:t>14.1</w:t>
      </w:r>
      <w:r>
        <w:rPr>
          <w:rFonts w:hint="eastAsia" w:ascii="宋体" w:hAnsi="宋体" w:cs="宋体"/>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bCs/>
          <w:sz w:val="24"/>
          <w:szCs w:val="24"/>
        </w:rPr>
        <w:t>15、</w:t>
      </w:r>
      <w:r>
        <w:rPr>
          <w:rFonts w:hint="eastAsia" w:ascii="宋体" w:hAnsi="宋体" w:cs="宋体"/>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bCs/>
          <w:sz w:val="24"/>
          <w:szCs w:val="24"/>
        </w:rPr>
        <w:t>15、1</w:t>
      </w:r>
      <w:r>
        <w:rPr>
          <w:rFonts w:hint="eastAsia" w:ascii="宋体" w:hAnsi="宋体" w:cs="宋体"/>
          <w:sz w:val="24"/>
          <w:szCs w:val="24"/>
        </w:rPr>
        <w:t>投标人的服务承诺应按不低于招标文件中商务要求的标准。</w:t>
      </w:r>
    </w:p>
    <w:p>
      <w:pPr>
        <w:spacing w:line="440" w:lineRule="exact"/>
        <w:ind w:firstLine="480" w:firstLineChars="200"/>
        <w:rPr>
          <w:rFonts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sz w:val="24"/>
          <w:szCs w:val="24"/>
        </w:rPr>
      </w:pPr>
      <w:bookmarkStart w:id="138" w:name="_Toc14577359"/>
      <w:bookmarkStart w:id="139" w:name="_Toc49090510"/>
      <w:r>
        <w:rPr>
          <w:rFonts w:hint="eastAsia" w:ascii="宋体" w:hAnsi="宋体" w:cs="宋体"/>
          <w:b w:val="0"/>
          <w:sz w:val="24"/>
          <w:szCs w:val="24"/>
        </w:rPr>
        <w:t>16、投标函和开标一览表</w:t>
      </w:r>
    </w:p>
    <w:p>
      <w:pPr>
        <w:spacing w:line="440" w:lineRule="exact"/>
        <w:ind w:firstLine="480" w:firstLineChars="200"/>
        <w:rPr>
          <w:rFonts w:ascii="宋体" w:hAnsi="宋体" w:cs="宋体"/>
          <w:sz w:val="24"/>
          <w:szCs w:val="24"/>
        </w:rPr>
      </w:pPr>
      <w:r>
        <w:rPr>
          <w:rFonts w:hint="eastAsia" w:ascii="宋体" w:hAnsi="宋体" w:cs="宋体"/>
          <w:bCs/>
          <w:sz w:val="24"/>
          <w:szCs w:val="24"/>
        </w:rPr>
        <w:t>16.1</w:t>
      </w:r>
      <w:r>
        <w:rPr>
          <w:rFonts w:hint="eastAsia" w:ascii="宋体" w:hAnsi="宋体" w:cs="宋体"/>
          <w:sz w:val="24"/>
          <w:szCs w:val="24"/>
        </w:rPr>
        <w:t xml:space="preserve"> 投标人应按照招标文件中提供的格式完整、正确填写投标函、开标一览表。</w:t>
      </w:r>
    </w:p>
    <w:p>
      <w:pPr>
        <w:spacing w:line="440" w:lineRule="exact"/>
        <w:ind w:firstLine="480" w:firstLineChars="200"/>
        <w:rPr>
          <w:rFonts w:ascii="宋体" w:hAnsi="宋体" w:cs="宋体"/>
          <w:sz w:val="24"/>
          <w:szCs w:val="24"/>
        </w:rPr>
      </w:pPr>
      <w:r>
        <w:rPr>
          <w:rFonts w:hint="eastAsia" w:ascii="宋体" w:hAnsi="宋体" w:cs="宋体"/>
          <w:bCs/>
          <w:sz w:val="24"/>
          <w:szCs w:val="24"/>
        </w:rPr>
        <w:t>16.2开标一览表中的价格应与投标文件中投标配置与分项报价表中的价格一致，如不一致，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szCs w:val="24"/>
        </w:rPr>
        <w:t>，但评标时按开标一览表中价格为准</w:t>
      </w:r>
      <w:r>
        <w:rPr>
          <w:rFonts w:hint="eastAsia" w:ascii="宋体" w:hAnsi="宋体" w:cs="宋体"/>
          <w:b/>
          <w:bCs/>
          <w:sz w:val="24"/>
          <w:szCs w:val="24"/>
        </w:rPr>
        <w:t>。</w:t>
      </w:r>
    </w:p>
    <w:bookmarkEnd w:id="138"/>
    <w:bookmarkEnd w:id="139"/>
    <w:p>
      <w:pPr>
        <w:pStyle w:val="7"/>
        <w:spacing w:before="0" w:after="0" w:line="440" w:lineRule="exact"/>
        <w:ind w:firstLine="480" w:firstLineChars="200"/>
        <w:rPr>
          <w:rFonts w:ascii="宋体" w:hAnsi="宋体" w:cs="宋体"/>
          <w:b w:val="0"/>
          <w:sz w:val="24"/>
          <w:szCs w:val="24"/>
        </w:rPr>
      </w:pPr>
      <w:bookmarkStart w:id="140" w:name="_Hlt26954734"/>
      <w:bookmarkEnd w:id="140"/>
      <w:bookmarkStart w:id="141" w:name="_Hlt26954850"/>
      <w:bookmarkEnd w:id="141"/>
      <w:bookmarkStart w:id="142" w:name="_Hlt26670489"/>
      <w:bookmarkEnd w:id="142"/>
      <w:bookmarkStart w:id="143" w:name="_Toc14577360"/>
      <w:bookmarkStart w:id="144" w:name="_Toc49090511"/>
      <w:r>
        <w:rPr>
          <w:rFonts w:hint="eastAsia" w:ascii="宋体" w:hAnsi="宋体" w:cs="宋体"/>
          <w:b w:val="0"/>
          <w:sz w:val="24"/>
          <w:szCs w:val="24"/>
        </w:rPr>
        <w:t>17、投标有效期</w:t>
      </w:r>
      <w:bookmarkEnd w:id="143"/>
      <w:bookmarkEnd w:id="144"/>
    </w:p>
    <w:p>
      <w:pPr>
        <w:spacing w:line="440" w:lineRule="exact"/>
        <w:ind w:firstLine="480" w:firstLineChars="200"/>
        <w:rPr>
          <w:rFonts w:ascii="宋体" w:hAnsi="宋体" w:cs="宋体"/>
          <w:bCs/>
          <w:sz w:val="24"/>
          <w:szCs w:val="24"/>
        </w:rPr>
      </w:pPr>
      <w:r>
        <w:rPr>
          <w:rFonts w:hint="eastAsia" w:ascii="宋体" w:hAnsi="宋体" w:cs="宋体"/>
          <w:sz w:val="24"/>
          <w:szCs w:val="24"/>
        </w:rPr>
        <w:t>17.1</w:t>
      </w:r>
      <w:r>
        <w:rPr>
          <w:rFonts w:hint="eastAsia" w:ascii="宋体" w:hAnsi="宋体" w:cs="宋体"/>
          <w:bCs/>
          <w:sz w:val="24"/>
          <w:szCs w:val="24"/>
        </w:rPr>
        <w:t xml:space="preserve"> 投标有效期为采购人或采购代理机构规定的开标之日后</w:t>
      </w:r>
      <w:r>
        <w:rPr>
          <w:rFonts w:hint="eastAsia" w:ascii="宋体" w:hAnsi="宋体" w:cs="宋体"/>
          <w:b/>
          <w:sz w:val="24"/>
          <w:szCs w:val="24"/>
          <w:u w:val="single"/>
        </w:rPr>
        <w:t>六十（60）天</w:t>
      </w:r>
      <w:r>
        <w:rPr>
          <w:rFonts w:hint="eastAsia" w:ascii="宋体" w:hAnsi="宋体" w:cs="宋体"/>
          <w:bCs/>
          <w:sz w:val="24"/>
          <w:szCs w:val="24"/>
        </w:rPr>
        <w:t>。投标有效期比规定短的将被视为非响应性投标而予以拒绝。</w:t>
      </w:r>
    </w:p>
    <w:p>
      <w:pPr>
        <w:spacing w:line="440" w:lineRule="exact"/>
        <w:ind w:firstLine="480" w:firstLineChars="200"/>
        <w:rPr>
          <w:rFonts w:ascii="宋体" w:hAnsi="宋体" w:cs="宋体"/>
          <w:bCs/>
          <w:sz w:val="24"/>
          <w:szCs w:val="24"/>
        </w:rPr>
      </w:pPr>
      <w:r>
        <w:rPr>
          <w:rFonts w:hint="eastAsia" w:ascii="宋体" w:hAnsi="宋体" w:cs="宋体"/>
          <w:sz w:val="24"/>
          <w:szCs w:val="24"/>
        </w:rPr>
        <w:t>17.2</w:t>
      </w:r>
      <w:r>
        <w:rPr>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sz w:val="24"/>
          <w:szCs w:val="24"/>
        </w:rPr>
        <w:t>采购人或采购代理机构在接到投标人书面答复后，将在原投标有效期满后五日内</w:t>
      </w:r>
      <w:r>
        <w:rPr>
          <w:rFonts w:hint="eastAsia" w:ascii="宋体" w:hAnsi="宋体" w:cs="宋体"/>
          <w:b/>
          <w:bCs/>
          <w:sz w:val="24"/>
          <w:szCs w:val="24"/>
        </w:rPr>
        <w:t>无息退还其投标保证金</w:t>
      </w:r>
      <w:r>
        <w:rPr>
          <w:rFonts w:hint="eastAsia" w:ascii="宋体" w:hAnsi="宋体" w:cs="宋体"/>
          <w:sz w:val="24"/>
          <w:szCs w:val="24"/>
        </w:rPr>
        <w:t>。</w:t>
      </w:r>
      <w:r>
        <w:rPr>
          <w:rFonts w:hint="eastAsia" w:ascii="宋体" w:hAnsi="宋体" w:cs="宋体"/>
          <w:bCs/>
          <w:sz w:val="24"/>
          <w:szCs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szCs w:val="24"/>
        </w:rPr>
        <w:t>。</w:t>
      </w:r>
    </w:p>
    <w:p>
      <w:pPr>
        <w:pStyle w:val="7"/>
        <w:spacing w:before="0" w:after="0" w:line="440" w:lineRule="exact"/>
        <w:ind w:firstLine="480" w:firstLineChars="200"/>
        <w:rPr>
          <w:rFonts w:ascii="宋体" w:hAnsi="宋体" w:cs="宋体"/>
          <w:b w:val="0"/>
          <w:sz w:val="24"/>
          <w:szCs w:val="24"/>
        </w:rPr>
      </w:pPr>
      <w:bookmarkStart w:id="145" w:name="_Hlt26954739"/>
      <w:bookmarkEnd w:id="145"/>
      <w:bookmarkStart w:id="146" w:name="_Hlt26954852"/>
      <w:bookmarkEnd w:id="146"/>
      <w:bookmarkStart w:id="147" w:name="_Toc14577361"/>
      <w:bookmarkStart w:id="148" w:name="_Toc49090512"/>
      <w:r>
        <w:rPr>
          <w:rFonts w:hint="eastAsia" w:ascii="宋体" w:hAnsi="宋体" w:cs="宋体"/>
          <w:b w:val="0"/>
          <w:sz w:val="24"/>
          <w:szCs w:val="24"/>
        </w:rPr>
        <w:t>18、投标文件份数和签署</w:t>
      </w:r>
      <w:bookmarkEnd w:id="147"/>
      <w:bookmarkEnd w:id="148"/>
    </w:p>
    <w:p>
      <w:pPr>
        <w:spacing w:line="440" w:lineRule="exact"/>
        <w:ind w:firstLine="480" w:firstLineChars="200"/>
        <w:rPr>
          <w:rFonts w:ascii="宋体" w:hAnsi="宋体" w:cs="宋体"/>
          <w:bCs/>
          <w:sz w:val="24"/>
          <w:szCs w:val="24"/>
        </w:rPr>
      </w:pPr>
      <w:r>
        <w:rPr>
          <w:rFonts w:hint="eastAsia" w:ascii="宋体" w:hAnsi="宋体" w:cs="宋体"/>
          <w:sz w:val="24"/>
          <w:szCs w:val="24"/>
        </w:rPr>
        <w:t>18.1</w:t>
      </w:r>
      <w:r>
        <w:rPr>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sz w:val="24"/>
          <w:szCs w:val="24"/>
        </w:rPr>
      </w:pPr>
      <w:r>
        <w:rPr>
          <w:rFonts w:hint="eastAsia" w:ascii="宋体" w:hAnsi="宋体" w:cs="宋体"/>
          <w:sz w:val="24"/>
          <w:szCs w:val="24"/>
        </w:rPr>
        <w:t>18.2投标文件正本中，</w:t>
      </w:r>
      <w:r>
        <w:rPr>
          <w:rFonts w:hint="eastAsia" w:ascii="宋体" w:hAnsi="宋体" w:cs="宋体"/>
          <w:bCs/>
          <w:sz w:val="24"/>
          <w:szCs w:val="24"/>
        </w:rPr>
        <w:t>招标文件要求必须提供原件的按照要求提供，文</w:t>
      </w:r>
      <w:r>
        <w:rPr>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sz w:val="24"/>
          <w:szCs w:val="24"/>
        </w:rPr>
      </w:pPr>
      <w:r>
        <w:rPr>
          <w:rFonts w:hint="eastAsia" w:ascii="宋体" w:hAnsi="宋体" w:cs="宋体"/>
          <w:sz w:val="24"/>
          <w:szCs w:val="24"/>
        </w:rPr>
        <w:t>18.3</w:t>
      </w:r>
      <w:r>
        <w:rPr>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ascii="宋体" w:hAnsi="宋体" w:cs="宋体"/>
          <w:sz w:val="24"/>
          <w:szCs w:val="24"/>
        </w:rPr>
      </w:pPr>
      <w:bookmarkStart w:id="149" w:name="_Toc513029224"/>
      <w:bookmarkStart w:id="150" w:name="_Toc16938540"/>
      <w:bookmarkStart w:id="151" w:name="_Toc20823296"/>
      <w:bookmarkStart w:id="152" w:name="_Toc120614217"/>
      <w:r>
        <w:rPr>
          <w:rFonts w:hint="eastAsia" w:ascii="宋体" w:hAnsi="宋体" w:cs="宋体"/>
          <w:sz w:val="24"/>
          <w:szCs w:val="24"/>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sz w:val="24"/>
          <w:szCs w:val="24"/>
        </w:rPr>
      </w:pPr>
      <w:bookmarkStart w:id="153" w:name="_Toc20823297"/>
      <w:bookmarkStart w:id="154" w:name="_Toc513029225"/>
      <w:bookmarkStart w:id="155" w:name="_Toc16938541"/>
      <w:bookmarkStart w:id="156" w:name="_Toc462564084"/>
      <w:r>
        <w:rPr>
          <w:rFonts w:hint="eastAsia" w:ascii="宋体" w:hAnsi="宋体" w:cs="宋体"/>
          <w:b w:val="0"/>
          <w:sz w:val="24"/>
          <w:szCs w:val="24"/>
        </w:rPr>
        <w:t>19、投标文件的密封和标记</w:t>
      </w:r>
      <w:bookmarkEnd w:id="153"/>
      <w:bookmarkEnd w:id="154"/>
      <w:bookmarkEnd w:id="155"/>
      <w:bookmarkEnd w:id="156"/>
    </w:p>
    <w:p>
      <w:pPr>
        <w:spacing w:line="440" w:lineRule="exact"/>
        <w:ind w:firstLine="480" w:firstLineChars="200"/>
        <w:rPr>
          <w:rFonts w:ascii="宋体" w:hAnsi="宋体" w:cs="宋体"/>
          <w:bCs/>
          <w:sz w:val="24"/>
          <w:szCs w:val="24"/>
        </w:rPr>
      </w:pPr>
      <w:r>
        <w:rPr>
          <w:rFonts w:hint="eastAsia" w:ascii="宋体" w:hAnsi="宋体" w:cs="宋体"/>
          <w:sz w:val="24"/>
          <w:szCs w:val="24"/>
        </w:rPr>
        <w:t>19.1</w:t>
      </w:r>
      <w:r>
        <w:rPr>
          <w:rFonts w:hint="eastAsia" w:ascii="宋体" w:hAnsi="宋体" w:cs="宋体"/>
          <w:bCs/>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sz w:val="24"/>
          <w:szCs w:val="24"/>
        </w:rPr>
      </w:pPr>
      <w:r>
        <w:rPr>
          <w:rFonts w:hint="eastAsia" w:ascii="宋体" w:hAnsi="宋体" w:cs="宋体"/>
          <w:sz w:val="24"/>
          <w:szCs w:val="24"/>
        </w:rPr>
        <w:t>19.2</w:t>
      </w:r>
      <w:r>
        <w:rPr>
          <w:rFonts w:hint="eastAsia" w:ascii="宋体" w:hAnsi="宋体" w:cs="宋体"/>
          <w:bCs/>
          <w:sz w:val="24"/>
          <w:szCs w:val="24"/>
        </w:rPr>
        <w:t xml:space="preserve"> 密封的投标文件应：</w:t>
      </w:r>
    </w:p>
    <w:p>
      <w:pPr>
        <w:spacing w:line="440" w:lineRule="exact"/>
        <w:ind w:firstLine="480" w:firstLineChars="200"/>
        <w:rPr>
          <w:rFonts w:ascii="宋体" w:hAnsi="宋体" w:cs="宋体"/>
          <w:bCs/>
          <w:sz w:val="24"/>
          <w:szCs w:val="24"/>
        </w:rPr>
      </w:pPr>
      <w:r>
        <w:rPr>
          <w:rFonts w:hint="eastAsia" w:ascii="宋体" w:hAnsi="宋体" w:cs="宋体"/>
          <w:bCs/>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sz w:val="24"/>
          <w:szCs w:val="24"/>
        </w:rPr>
      </w:pPr>
      <w:r>
        <w:rPr>
          <w:rFonts w:hint="eastAsia" w:ascii="宋体" w:hAnsi="宋体" w:cs="宋体"/>
          <w:bCs/>
          <w:sz w:val="24"/>
          <w:szCs w:val="24"/>
        </w:rPr>
        <w:t>19.2.2  注明投标项目名称、标书编号及包号。</w:t>
      </w:r>
    </w:p>
    <w:p>
      <w:pPr>
        <w:spacing w:line="440" w:lineRule="exact"/>
        <w:ind w:firstLine="480" w:firstLineChars="200"/>
        <w:rPr>
          <w:rFonts w:ascii="宋体" w:hAnsi="宋体" w:cs="宋体"/>
          <w:bCs/>
          <w:sz w:val="24"/>
          <w:szCs w:val="24"/>
        </w:rPr>
      </w:pPr>
      <w:r>
        <w:rPr>
          <w:rFonts w:hint="eastAsia" w:ascii="宋体" w:hAnsi="宋体" w:cs="宋体"/>
          <w:sz w:val="24"/>
          <w:szCs w:val="24"/>
        </w:rPr>
        <w:t>19.2.3</w:t>
      </w:r>
      <w:r>
        <w:rPr>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sz w:val="24"/>
          <w:szCs w:val="24"/>
        </w:rPr>
      </w:pPr>
      <w:bookmarkStart w:id="157" w:name="_Toc16938542"/>
      <w:bookmarkStart w:id="158" w:name="_Toc20823298"/>
      <w:bookmarkStart w:id="159" w:name="_Toc513029226"/>
      <w:r>
        <w:rPr>
          <w:rFonts w:hint="eastAsia" w:ascii="宋体" w:hAnsi="宋体" w:cs="宋体"/>
          <w:b w:val="0"/>
          <w:sz w:val="24"/>
          <w:szCs w:val="24"/>
        </w:rPr>
        <w:t>20、投标截止日期</w:t>
      </w:r>
      <w:bookmarkEnd w:id="157"/>
      <w:bookmarkEnd w:id="158"/>
      <w:bookmarkEnd w:id="159"/>
    </w:p>
    <w:p>
      <w:pPr>
        <w:spacing w:line="440" w:lineRule="exact"/>
        <w:ind w:firstLine="480" w:firstLineChars="200"/>
        <w:rPr>
          <w:rFonts w:ascii="宋体" w:hAnsi="宋体" w:cs="宋体"/>
          <w:bCs/>
          <w:sz w:val="24"/>
          <w:szCs w:val="24"/>
        </w:rPr>
      </w:pPr>
      <w:r>
        <w:rPr>
          <w:rFonts w:hint="eastAsia" w:ascii="宋体" w:hAnsi="宋体" w:cs="宋体"/>
          <w:sz w:val="24"/>
          <w:szCs w:val="24"/>
        </w:rPr>
        <w:t>20.1</w:t>
      </w:r>
      <w:r>
        <w:rPr>
          <w:rFonts w:hint="eastAsia" w:ascii="宋体" w:hAnsi="宋体" w:cs="宋体"/>
          <w:bCs/>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sz w:val="24"/>
          <w:szCs w:val="24"/>
        </w:rPr>
      </w:pPr>
      <w:r>
        <w:rPr>
          <w:rFonts w:hint="eastAsia" w:ascii="宋体" w:hAnsi="宋体" w:cs="宋体"/>
          <w:sz w:val="24"/>
          <w:szCs w:val="24"/>
        </w:rPr>
        <w:t>20.2</w:t>
      </w:r>
      <w:r>
        <w:rPr>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sz w:val="24"/>
          <w:szCs w:val="24"/>
        </w:rPr>
      </w:pPr>
      <w:bookmarkStart w:id="160" w:name="_Toc16938543"/>
      <w:bookmarkStart w:id="161" w:name="_Toc20823299"/>
      <w:bookmarkStart w:id="162" w:name="_Toc513029227"/>
      <w:r>
        <w:rPr>
          <w:rFonts w:hint="eastAsia" w:ascii="宋体" w:hAnsi="宋体" w:cs="宋体"/>
          <w:b w:val="0"/>
          <w:sz w:val="24"/>
          <w:szCs w:val="24"/>
        </w:rPr>
        <w:t>21、迟交的投标文件</w:t>
      </w:r>
      <w:bookmarkEnd w:id="160"/>
      <w:bookmarkEnd w:id="161"/>
      <w:bookmarkEnd w:id="162"/>
    </w:p>
    <w:p>
      <w:pPr>
        <w:spacing w:line="440" w:lineRule="exact"/>
        <w:ind w:firstLine="480" w:firstLineChars="200"/>
        <w:rPr>
          <w:rFonts w:ascii="宋体" w:hAnsi="宋体" w:cs="宋体"/>
          <w:bCs/>
          <w:sz w:val="24"/>
          <w:szCs w:val="24"/>
        </w:rPr>
      </w:pPr>
      <w:r>
        <w:rPr>
          <w:rFonts w:hint="eastAsia" w:ascii="宋体" w:hAnsi="宋体" w:cs="宋体"/>
          <w:sz w:val="24"/>
          <w:szCs w:val="24"/>
        </w:rPr>
        <w:t>21.1</w:t>
      </w:r>
      <w:r>
        <w:rPr>
          <w:rFonts w:hint="eastAsia" w:ascii="宋体" w:hAnsi="宋体" w:cs="宋体"/>
          <w:bCs/>
          <w:sz w:val="24"/>
          <w:szCs w:val="24"/>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sz w:val="24"/>
          <w:szCs w:val="24"/>
        </w:rPr>
      </w:pPr>
      <w:bookmarkStart w:id="163" w:name="_Toc16938544"/>
      <w:bookmarkStart w:id="164" w:name="_Toc20823300"/>
      <w:bookmarkStart w:id="165" w:name="_Toc513029228"/>
      <w:r>
        <w:rPr>
          <w:rFonts w:hint="eastAsia" w:ascii="宋体" w:hAnsi="宋体" w:cs="宋体"/>
          <w:b w:val="0"/>
          <w:sz w:val="24"/>
          <w:szCs w:val="24"/>
        </w:rPr>
        <w:t>22、投标文件的修改和撤回</w:t>
      </w:r>
      <w:bookmarkEnd w:id="163"/>
      <w:bookmarkEnd w:id="164"/>
      <w:bookmarkEnd w:id="165"/>
    </w:p>
    <w:p>
      <w:pPr>
        <w:spacing w:line="440" w:lineRule="exact"/>
        <w:ind w:firstLine="480" w:firstLineChars="200"/>
        <w:rPr>
          <w:rFonts w:ascii="宋体" w:hAnsi="宋体" w:cs="宋体"/>
          <w:sz w:val="24"/>
          <w:szCs w:val="24"/>
        </w:rPr>
      </w:pPr>
      <w:r>
        <w:rPr>
          <w:rFonts w:hint="eastAsia" w:ascii="宋体" w:hAnsi="宋体" w:cs="宋体"/>
          <w:sz w:val="24"/>
          <w:szCs w:val="24"/>
        </w:rPr>
        <w:t>22.1</w:t>
      </w:r>
      <w:r>
        <w:rPr>
          <w:rFonts w:hint="eastAsia" w:ascii="宋体" w:hAnsi="宋体" w:cs="宋体"/>
          <w:bCs/>
          <w:sz w:val="24"/>
          <w:szCs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通知采购人或采购代理机构，修改或撤回其投标文件。</w:t>
      </w:r>
    </w:p>
    <w:p>
      <w:pPr>
        <w:spacing w:line="440" w:lineRule="exact"/>
        <w:ind w:firstLine="480" w:firstLineChars="200"/>
        <w:rPr>
          <w:rFonts w:ascii="宋体" w:hAnsi="宋体" w:cs="宋体"/>
          <w:sz w:val="24"/>
          <w:szCs w:val="24"/>
        </w:rPr>
      </w:pPr>
      <w:r>
        <w:rPr>
          <w:rFonts w:hint="eastAsia" w:ascii="宋体" w:hAnsi="宋体" w:cs="宋体"/>
          <w:sz w:val="24"/>
          <w:szCs w:val="24"/>
        </w:rPr>
        <w:t>22.2</w:t>
      </w:r>
      <w:r>
        <w:rPr>
          <w:rFonts w:hint="eastAsia" w:ascii="宋体" w:hAnsi="宋体" w:cs="宋体"/>
          <w:bCs/>
          <w:sz w:val="24"/>
          <w:szCs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sz w:val="24"/>
          <w:szCs w:val="24"/>
        </w:rPr>
      </w:pPr>
      <w:r>
        <w:rPr>
          <w:rFonts w:hint="eastAsia" w:ascii="宋体" w:hAnsi="宋体" w:cs="宋体"/>
          <w:sz w:val="24"/>
          <w:szCs w:val="24"/>
        </w:rPr>
        <w:t>22.3</w:t>
      </w:r>
      <w:r>
        <w:rPr>
          <w:rFonts w:hint="eastAsia" w:ascii="宋体" w:hAnsi="宋体" w:cs="宋体"/>
          <w:bCs/>
          <w:sz w:val="24"/>
          <w:szCs w:val="24"/>
        </w:rPr>
        <w:t xml:space="preserve"> 在投标截止时间之后，投标人不得对其投标文件作任何修改。</w:t>
      </w:r>
    </w:p>
    <w:p>
      <w:pPr>
        <w:spacing w:line="440" w:lineRule="exact"/>
        <w:ind w:firstLine="480" w:firstLineChars="200"/>
        <w:rPr>
          <w:rFonts w:ascii="宋体" w:hAnsi="宋体" w:cs="宋体"/>
          <w:bCs/>
          <w:sz w:val="24"/>
          <w:szCs w:val="24"/>
        </w:rPr>
      </w:pPr>
      <w:r>
        <w:rPr>
          <w:rFonts w:hint="eastAsia" w:ascii="宋体" w:hAnsi="宋体" w:cs="宋体"/>
          <w:sz w:val="24"/>
          <w:szCs w:val="24"/>
        </w:rPr>
        <w:t>22.4</w:t>
      </w:r>
      <w:r>
        <w:rPr>
          <w:rFonts w:hint="eastAsia" w:ascii="宋体" w:hAnsi="宋体" w:cs="宋体"/>
          <w:bCs/>
          <w:sz w:val="24"/>
          <w:szCs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ascii="宋体" w:hAnsi="宋体" w:cs="宋体"/>
          <w:sz w:val="24"/>
          <w:szCs w:val="24"/>
        </w:rPr>
      </w:pPr>
      <w:bookmarkStart w:id="166" w:name="_Toc16938545"/>
      <w:bookmarkStart w:id="167" w:name="_Toc120614218"/>
      <w:bookmarkStart w:id="168" w:name="_Toc513029229"/>
      <w:bookmarkStart w:id="169" w:name="_Toc20823301"/>
      <w:r>
        <w:rPr>
          <w:rFonts w:hint="eastAsia" w:ascii="宋体" w:hAnsi="宋体" w:cs="宋体"/>
          <w:sz w:val="24"/>
          <w:szCs w:val="24"/>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sz w:val="24"/>
          <w:szCs w:val="24"/>
        </w:rPr>
      </w:pPr>
      <w:bookmarkStart w:id="170" w:name="_Toc513029230"/>
      <w:bookmarkStart w:id="171" w:name="_Toc20823302"/>
      <w:bookmarkStart w:id="172" w:name="_Toc16938546"/>
      <w:r>
        <w:rPr>
          <w:rFonts w:hint="eastAsia" w:ascii="宋体" w:hAnsi="宋体" w:cs="宋体"/>
          <w:b w:val="0"/>
          <w:sz w:val="24"/>
          <w:szCs w:val="24"/>
        </w:rPr>
        <w:t>23、开标</w:t>
      </w:r>
      <w:bookmarkEnd w:id="170"/>
      <w:bookmarkEnd w:id="171"/>
      <w:bookmarkEnd w:id="172"/>
    </w:p>
    <w:p>
      <w:pPr>
        <w:spacing w:line="440" w:lineRule="exact"/>
        <w:ind w:firstLine="480" w:firstLineChars="200"/>
        <w:rPr>
          <w:rFonts w:ascii="宋体" w:hAnsi="宋体" w:cs="宋体"/>
          <w:sz w:val="24"/>
          <w:szCs w:val="24"/>
        </w:rPr>
      </w:pPr>
      <w:r>
        <w:rPr>
          <w:rFonts w:hint="eastAsia" w:ascii="宋体" w:hAnsi="宋体" w:cs="宋体"/>
          <w:sz w:val="24"/>
          <w:szCs w:val="24"/>
        </w:rPr>
        <w:t>23.1</w:t>
      </w:r>
      <w:r>
        <w:rPr>
          <w:rFonts w:hint="eastAsia" w:ascii="宋体" w:hAnsi="宋体" w:cs="宋体"/>
          <w:bCs/>
          <w:sz w:val="24"/>
          <w:szCs w:val="24"/>
        </w:rPr>
        <w:t xml:space="preserve"> 采购人和采购代理机构将在招标公告中规定的时间和地点组织公开开标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spacing w:line="440" w:lineRule="exact"/>
        <w:ind w:firstLine="480" w:firstLineChars="200"/>
        <w:rPr>
          <w:rFonts w:ascii="宋体" w:hAnsi="宋体" w:cs="宋体"/>
          <w:sz w:val="24"/>
          <w:szCs w:val="24"/>
        </w:rPr>
      </w:pPr>
      <w:r>
        <w:rPr>
          <w:rFonts w:hint="eastAsia" w:ascii="宋体" w:hAnsi="宋体" w:cs="宋体"/>
          <w:bCs/>
          <w:sz w:val="24"/>
          <w:szCs w:val="24"/>
        </w:rPr>
        <w:t>23.2</w:t>
      </w:r>
      <w:r>
        <w:rPr>
          <w:rFonts w:hint="eastAsia" w:ascii="宋体" w:hAnsi="宋体" w:cs="宋体"/>
          <w:sz w:val="24"/>
          <w:szCs w:val="24"/>
        </w:rPr>
        <w:t>开标仪式由采购人或采购代理机构组织，采购人代表</w:t>
      </w:r>
      <w:r>
        <w:rPr>
          <w:rFonts w:hint="eastAsia" w:ascii="宋体" w:hAnsi="宋体" w:cs="宋体"/>
          <w:b/>
          <w:sz w:val="24"/>
          <w:szCs w:val="24"/>
        </w:rPr>
        <w:t>(需提供单位授权函)</w:t>
      </w:r>
      <w:r>
        <w:rPr>
          <w:rFonts w:hint="eastAsia" w:ascii="宋体" w:hAnsi="宋体" w:cs="宋体"/>
          <w:sz w:val="24"/>
          <w:szCs w:val="24"/>
        </w:rPr>
        <w:t>、监管代表、投标人代表等参加。</w:t>
      </w:r>
    </w:p>
    <w:p>
      <w:pPr>
        <w:spacing w:line="440" w:lineRule="exact"/>
        <w:ind w:firstLine="480" w:firstLineChars="200"/>
        <w:rPr>
          <w:rFonts w:ascii="宋体" w:hAnsi="宋体" w:cs="宋体"/>
          <w:bCs/>
          <w:sz w:val="24"/>
          <w:szCs w:val="24"/>
        </w:rPr>
      </w:pPr>
      <w:r>
        <w:rPr>
          <w:rFonts w:hint="eastAsia" w:ascii="宋体" w:hAnsi="宋体" w:cs="宋体"/>
          <w:sz w:val="24"/>
          <w:szCs w:val="24"/>
        </w:rPr>
        <w:t>23.3</w:t>
      </w:r>
      <w:r>
        <w:rPr>
          <w:rFonts w:hint="eastAsia" w:ascii="宋体" w:hAnsi="宋体" w:cs="宋体"/>
          <w:bCs/>
          <w:sz w:val="24"/>
          <w:szCs w:val="24"/>
        </w:rPr>
        <w:t>按照规定同意撤回的投标将不予开封。</w:t>
      </w:r>
    </w:p>
    <w:p>
      <w:pPr>
        <w:spacing w:line="440" w:lineRule="exact"/>
        <w:ind w:firstLine="480" w:firstLineChars="200"/>
        <w:rPr>
          <w:rFonts w:ascii="宋体" w:hAnsi="宋体" w:cs="宋体"/>
          <w:sz w:val="24"/>
          <w:szCs w:val="24"/>
        </w:rPr>
      </w:pPr>
      <w:r>
        <w:rPr>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sz w:val="24"/>
          <w:szCs w:val="24"/>
        </w:rPr>
      </w:pPr>
      <w:r>
        <w:rPr>
          <w:rFonts w:hint="eastAsia" w:ascii="宋体" w:hAnsi="宋体" w:cs="宋体"/>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sz w:val="24"/>
          <w:szCs w:val="24"/>
        </w:rPr>
      </w:pPr>
      <w:r>
        <w:rPr>
          <w:rFonts w:hint="eastAsia" w:ascii="宋体" w:hAnsi="宋体" w:cs="宋体"/>
          <w:sz w:val="24"/>
          <w:szCs w:val="24"/>
        </w:rPr>
        <w:t>23.6 投标人在报价时不允许采用选择性报价，否则将被视为无效投标。</w:t>
      </w:r>
    </w:p>
    <w:p>
      <w:pPr>
        <w:pStyle w:val="7"/>
        <w:spacing w:before="0" w:after="0" w:line="440" w:lineRule="exact"/>
        <w:ind w:firstLine="480" w:firstLineChars="200"/>
        <w:rPr>
          <w:rFonts w:ascii="宋体" w:hAnsi="宋体" w:cs="宋体"/>
          <w:b w:val="0"/>
          <w:sz w:val="24"/>
          <w:szCs w:val="24"/>
        </w:rPr>
      </w:pPr>
      <w:bookmarkStart w:id="173" w:name="_Toc16938547"/>
      <w:bookmarkStart w:id="174" w:name="_Toc513029231"/>
      <w:bookmarkStart w:id="175" w:name="_Toc20823303"/>
      <w:r>
        <w:rPr>
          <w:rFonts w:hint="eastAsia" w:ascii="宋体" w:hAnsi="宋体" w:cs="宋体"/>
          <w:b w:val="0"/>
          <w:sz w:val="24"/>
          <w:szCs w:val="24"/>
        </w:rPr>
        <w:t>24、资格审查</w:t>
      </w:r>
    </w:p>
    <w:p>
      <w:pPr>
        <w:spacing w:line="440" w:lineRule="exact"/>
        <w:ind w:firstLine="480" w:firstLineChars="200"/>
        <w:rPr>
          <w:rFonts w:ascii="宋体" w:hAnsi="宋体" w:cs="宋体"/>
          <w:bCs/>
          <w:sz w:val="24"/>
          <w:szCs w:val="24"/>
        </w:rPr>
      </w:pPr>
      <w:r>
        <w:rPr>
          <w:rFonts w:hint="eastAsia" w:ascii="宋体" w:hAnsi="宋体" w:cs="宋体"/>
          <w:sz w:val="24"/>
          <w:szCs w:val="24"/>
        </w:rPr>
        <w:t>24.1</w:t>
      </w:r>
      <w:r>
        <w:rPr>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sz w:val="24"/>
          <w:szCs w:val="24"/>
        </w:rPr>
      </w:pPr>
      <w:r>
        <w:rPr>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sz w:val="24"/>
          <w:szCs w:val="24"/>
        </w:rPr>
      </w:pPr>
      <w:r>
        <w:rPr>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sz w:val="24"/>
          <w:szCs w:val="24"/>
        </w:rPr>
      </w:pPr>
      <w:r>
        <w:rPr>
          <w:rFonts w:hint="eastAsia" w:ascii="宋体" w:hAnsi="宋体" w:cs="宋体"/>
          <w:sz w:val="24"/>
          <w:szCs w:val="24"/>
        </w:rPr>
        <w:t>合格投标人不足3家的，不得评标。</w:t>
      </w:r>
    </w:p>
    <w:p>
      <w:pPr>
        <w:pStyle w:val="7"/>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25、评标委员会</w:t>
      </w:r>
    </w:p>
    <w:p>
      <w:pPr>
        <w:spacing w:line="440" w:lineRule="exact"/>
        <w:ind w:firstLine="480" w:firstLineChars="200"/>
        <w:rPr>
          <w:rFonts w:ascii="宋体" w:hAnsi="宋体" w:cs="宋体"/>
          <w:b/>
          <w:sz w:val="24"/>
          <w:szCs w:val="24"/>
        </w:rPr>
      </w:pPr>
      <w:r>
        <w:rPr>
          <w:rFonts w:hint="eastAsia" w:ascii="宋体" w:hAnsi="宋体" w:cs="宋体"/>
          <w:sz w:val="24"/>
          <w:szCs w:val="24"/>
        </w:rPr>
        <w:t>25.1资格审查通过后，采购人将组织评标委员会（以下简称评委会）进行评标。</w:t>
      </w:r>
    </w:p>
    <w:p>
      <w:pPr>
        <w:spacing w:line="440" w:lineRule="exact"/>
        <w:ind w:firstLine="480" w:firstLineChars="200"/>
        <w:rPr>
          <w:rFonts w:ascii="宋体" w:hAnsi="宋体" w:cs="宋体"/>
          <w:sz w:val="24"/>
          <w:szCs w:val="24"/>
        </w:rPr>
      </w:pPr>
      <w:r>
        <w:rPr>
          <w:rFonts w:hint="eastAsia" w:ascii="宋体" w:hAnsi="宋体" w:cs="宋体"/>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sz w:val="24"/>
          <w:szCs w:val="24"/>
        </w:rPr>
      </w:pPr>
      <w:r>
        <w:rPr>
          <w:rFonts w:hint="eastAsia" w:ascii="宋体" w:hAnsi="宋体" w:cs="宋体"/>
          <w:sz w:val="24"/>
          <w:szCs w:val="24"/>
        </w:rPr>
        <w:t>25.3评委会独立工作，负责评审所有投标文件并确定中标侯选人。</w:t>
      </w:r>
    </w:p>
    <w:p>
      <w:pPr>
        <w:pStyle w:val="7"/>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26、评标过程的保密与公正</w:t>
      </w:r>
    </w:p>
    <w:bookmarkEnd w:id="173"/>
    <w:bookmarkEnd w:id="174"/>
    <w:bookmarkEnd w:id="175"/>
    <w:p>
      <w:pPr>
        <w:spacing w:line="440" w:lineRule="exact"/>
        <w:ind w:firstLine="480" w:firstLineChars="200"/>
        <w:rPr>
          <w:rFonts w:ascii="宋体" w:hAnsi="宋体" w:cs="宋体"/>
          <w:bCs/>
          <w:sz w:val="24"/>
          <w:szCs w:val="24"/>
        </w:rPr>
      </w:pPr>
      <w:r>
        <w:rPr>
          <w:rFonts w:hint="eastAsia" w:ascii="宋体" w:hAnsi="宋体" w:cs="宋体"/>
          <w:sz w:val="24"/>
          <w:szCs w:val="24"/>
        </w:rPr>
        <w:t>26.1</w:t>
      </w:r>
      <w:r>
        <w:rPr>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sz w:val="24"/>
          <w:szCs w:val="24"/>
        </w:rPr>
      </w:pPr>
      <w:r>
        <w:rPr>
          <w:rFonts w:hint="eastAsia" w:ascii="宋体" w:hAnsi="宋体" w:cs="宋体"/>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sz w:val="24"/>
          <w:szCs w:val="24"/>
        </w:rPr>
      </w:pPr>
      <w:r>
        <w:rPr>
          <w:rFonts w:hint="eastAsia" w:ascii="宋体" w:hAnsi="宋体" w:cs="宋体"/>
          <w:sz w:val="24"/>
          <w:szCs w:val="24"/>
        </w:rPr>
        <w:t>26.3在评标期间，采购人或采购代理机构将设专门人员与投标人联系。</w:t>
      </w:r>
    </w:p>
    <w:p>
      <w:pPr>
        <w:spacing w:line="440" w:lineRule="exact"/>
        <w:ind w:firstLine="480" w:firstLineChars="200"/>
        <w:rPr>
          <w:rFonts w:ascii="宋体" w:hAnsi="宋体" w:cs="宋体"/>
          <w:sz w:val="24"/>
          <w:szCs w:val="24"/>
        </w:rPr>
      </w:pPr>
      <w:r>
        <w:rPr>
          <w:rFonts w:hint="eastAsia" w:ascii="宋体" w:hAnsi="宋体" w:cs="宋体"/>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sz w:val="24"/>
          <w:szCs w:val="24"/>
        </w:rPr>
      </w:pPr>
      <w:r>
        <w:rPr>
          <w:rFonts w:hint="eastAsia" w:ascii="宋体" w:hAnsi="宋体" w:cs="宋体"/>
          <w:sz w:val="24"/>
          <w:szCs w:val="24"/>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sz w:val="24"/>
          <w:szCs w:val="24"/>
        </w:rPr>
      </w:pPr>
      <w:bookmarkStart w:id="176" w:name="_Toc20823304"/>
      <w:bookmarkStart w:id="177" w:name="_Toc16938548"/>
      <w:bookmarkStart w:id="178" w:name="_Toc513029232"/>
      <w:r>
        <w:rPr>
          <w:rFonts w:hint="eastAsia" w:ascii="宋体" w:hAnsi="宋体" w:cs="宋体"/>
          <w:b w:val="0"/>
          <w:sz w:val="24"/>
          <w:szCs w:val="24"/>
        </w:rPr>
        <w:t>27、投标的澄清</w:t>
      </w:r>
      <w:bookmarkEnd w:id="176"/>
      <w:bookmarkEnd w:id="177"/>
      <w:bookmarkEnd w:id="178"/>
    </w:p>
    <w:p>
      <w:pPr>
        <w:spacing w:line="440" w:lineRule="exact"/>
        <w:ind w:firstLine="480" w:firstLineChars="200"/>
        <w:rPr>
          <w:rFonts w:ascii="宋体" w:hAnsi="宋体" w:cs="宋体"/>
          <w:sz w:val="24"/>
          <w:szCs w:val="24"/>
        </w:rPr>
      </w:pPr>
      <w:r>
        <w:rPr>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sz w:val="24"/>
          <w:szCs w:val="24"/>
        </w:rPr>
      </w:pPr>
      <w:r>
        <w:rPr>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sz w:val="24"/>
          <w:szCs w:val="24"/>
        </w:rPr>
      </w:pPr>
      <w:r>
        <w:rPr>
          <w:rFonts w:hint="eastAsia" w:ascii="宋体" w:hAnsi="宋体" w:cs="宋体"/>
          <w:sz w:val="24"/>
          <w:szCs w:val="24"/>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sz w:val="24"/>
          <w:szCs w:val="24"/>
        </w:rPr>
      </w:pPr>
      <w:bookmarkStart w:id="179" w:name="_Toc513029233"/>
      <w:bookmarkStart w:id="180" w:name="_Toc20823305"/>
      <w:bookmarkStart w:id="181" w:name="_Toc16938549"/>
      <w:r>
        <w:rPr>
          <w:rFonts w:hint="eastAsia" w:ascii="宋体" w:hAnsi="宋体" w:cs="宋体"/>
          <w:b w:val="0"/>
          <w:sz w:val="24"/>
          <w:szCs w:val="24"/>
        </w:rPr>
        <w:t>28、对投标文件的评审</w:t>
      </w:r>
      <w:bookmarkEnd w:id="179"/>
      <w:bookmarkEnd w:id="180"/>
      <w:bookmarkEnd w:id="181"/>
    </w:p>
    <w:p>
      <w:pPr>
        <w:spacing w:line="440" w:lineRule="exact"/>
        <w:ind w:firstLine="480" w:firstLineChars="200"/>
        <w:rPr>
          <w:rFonts w:ascii="宋体" w:hAnsi="宋体" w:cs="宋体"/>
          <w:bCs/>
          <w:sz w:val="24"/>
          <w:szCs w:val="24"/>
        </w:rPr>
      </w:pPr>
      <w:r>
        <w:rPr>
          <w:rFonts w:hint="eastAsia" w:ascii="宋体" w:hAnsi="宋体" w:cs="宋体"/>
          <w:sz w:val="24"/>
          <w:szCs w:val="24"/>
        </w:rPr>
        <w:t>28.1</w:t>
      </w:r>
      <w:r>
        <w:rPr>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sz w:val="24"/>
          <w:szCs w:val="24"/>
        </w:rPr>
      </w:pPr>
      <w:r>
        <w:rPr>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szCs w:val="24"/>
        </w:rPr>
        <w:t>评委决定投标文件的响应性只根据投标文件本身的内容，而不寻求外部的证据。</w:t>
      </w:r>
    </w:p>
    <w:p>
      <w:pPr>
        <w:spacing w:line="440" w:lineRule="exact"/>
        <w:ind w:firstLine="480" w:firstLineChars="200"/>
        <w:rPr>
          <w:rFonts w:ascii="宋体" w:hAnsi="宋体" w:cs="宋体"/>
          <w:bCs/>
          <w:sz w:val="24"/>
          <w:szCs w:val="24"/>
        </w:rPr>
      </w:pPr>
      <w:r>
        <w:rPr>
          <w:rFonts w:hint="eastAsia" w:ascii="宋体" w:hAnsi="宋体" w:cs="宋体"/>
          <w:sz w:val="24"/>
          <w:szCs w:val="24"/>
        </w:rPr>
        <w:t>28.3</w:t>
      </w:r>
      <w:r>
        <w:rPr>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sz w:val="24"/>
          <w:szCs w:val="24"/>
        </w:rPr>
      </w:pPr>
      <w:r>
        <w:rPr>
          <w:rFonts w:hint="eastAsia" w:ascii="宋体" w:hAnsi="宋体" w:cs="宋体"/>
          <w:sz w:val="24"/>
          <w:szCs w:val="24"/>
        </w:rPr>
        <w:t>28.4</w:t>
      </w:r>
      <w:r>
        <w:rPr>
          <w:rFonts w:hint="eastAsia" w:ascii="宋体" w:hAnsi="宋体" w:cs="宋体"/>
          <w:bCs/>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sz w:val="24"/>
          <w:szCs w:val="24"/>
        </w:rPr>
      </w:pPr>
      <w:r>
        <w:rPr>
          <w:rFonts w:hint="eastAsia" w:ascii="宋体" w:hAnsi="宋体" w:cs="宋体"/>
          <w:bCs/>
          <w:sz w:val="24"/>
          <w:szCs w:val="24"/>
        </w:rPr>
        <w:t>（1）投标文件中开标一览表内容与投标文件中相应内容不一致的，以开标一览表为准。</w:t>
      </w:r>
    </w:p>
    <w:p>
      <w:pPr>
        <w:spacing w:line="440" w:lineRule="exact"/>
        <w:ind w:firstLine="480" w:firstLineChars="200"/>
        <w:rPr>
          <w:rFonts w:ascii="宋体" w:hAnsi="宋体" w:cs="宋体"/>
          <w:bCs/>
          <w:sz w:val="24"/>
          <w:szCs w:val="24"/>
        </w:rPr>
      </w:pPr>
      <w:r>
        <w:rPr>
          <w:rFonts w:hint="eastAsia" w:ascii="宋体" w:hAnsi="宋体" w:cs="宋体"/>
          <w:bCs/>
          <w:sz w:val="24"/>
          <w:szCs w:val="24"/>
        </w:rPr>
        <w:t>（2）大写金额和小写金额不一致的，以大写金额为准。</w:t>
      </w:r>
    </w:p>
    <w:p>
      <w:pPr>
        <w:spacing w:line="440" w:lineRule="exact"/>
        <w:ind w:firstLine="480" w:firstLineChars="200"/>
        <w:rPr>
          <w:rFonts w:ascii="宋体" w:hAnsi="宋体" w:cs="宋体"/>
          <w:bCs/>
          <w:sz w:val="24"/>
          <w:szCs w:val="24"/>
        </w:rPr>
      </w:pPr>
      <w:r>
        <w:rPr>
          <w:rFonts w:hint="eastAsia" w:ascii="宋体" w:hAnsi="宋体" w:cs="宋体"/>
          <w:bCs/>
          <w:sz w:val="24"/>
          <w:szCs w:val="24"/>
        </w:rPr>
        <w:t>（3）单价金额小数点或者百分比有明显错位的，以开标一览表的总价为准，并修改单价。</w:t>
      </w:r>
    </w:p>
    <w:p>
      <w:pPr>
        <w:spacing w:line="440" w:lineRule="exact"/>
        <w:ind w:firstLine="480" w:firstLineChars="200"/>
        <w:rPr>
          <w:rFonts w:ascii="宋体" w:hAnsi="宋体" w:cs="宋体"/>
          <w:bCs/>
          <w:sz w:val="24"/>
          <w:szCs w:val="24"/>
        </w:rPr>
      </w:pPr>
      <w:r>
        <w:rPr>
          <w:rFonts w:hint="eastAsia" w:ascii="宋体" w:hAnsi="宋体" w:cs="宋体"/>
          <w:bCs/>
          <w:sz w:val="24"/>
          <w:szCs w:val="24"/>
        </w:rPr>
        <w:t>（4）总价金额与按单价汇总金额不一致的，以单价金额计算结果为准。</w:t>
      </w:r>
    </w:p>
    <w:p>
      <w:pPr>
        <w:spacing w:line="440" w:lineRule="exact"/>
        <w:ind w:firstLine="480" w:firstLineChars="200"/>
        <w:rPr>
          <w:rFonts w:ascii="宋体" w:hAnsi="宋体" w:cs="宋体"/>
          <w:bCs/>
          <w:sz w:val="24"/>
          <w:szCs w:val="24"/>
        </w:rPr>
      </w:pPr>
      <w:r>
        <w:rPr>
          <w:rFonts w:hint="eastAsia" w:ascii="宋体" w:hAnsi="宋体" w:cs="宋体"/>
          <w:bCs/>
          <w:sz w:val="24"/>
          <w:szCs w:val="24"/>
        </w:rPr>
        <w:t>同时出现两种以上错误的，按照前款规定的顺序修正。</w:t>
      </w:r>
    </w:p>
    <w:p>
      <w:pPr>
        <w:spacing w:line="440" w:lineRule="exact"/>
        <w:ind w:firstLine="480" w:firstLineChars="200"/>
        <w:rPr>
          <w:rFonts w:ascii="宋体" w:hAnsi="宋体" w:cs="宋体"/>
          <w:bCs/>
          <w:sz w:val="24"/>
          <w:szCs w:val="24"/>
        </w:rPr>
      </w:pPr>
      <w:r>
        <w:rPr>
          <w:rFonts w:hint="eastAsia" w:ascii="宋体" w:hAnsi="宋体" w:cs="宋体"/>
          <w:sz w:val="24"/>
          <w:szCs w:val="24"/>
        </w:rPr>
        <w:t>28.5</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sz w:val="24"/>
          <w:szCs w:val="24"/>
        </w:rPr>
      </w:pPr>
      <w:r>
        <w:rPr>
          <w:rFonts w:hint="eastAsia" w:ascii="宋体" w:hAnsi="宋体" w:cs="宋体"/>
          <w:sz w:val="24"/>
          <w:szCs w:val="24"/>
        </w:rPr>
        <w:t>28.6</w:t>
      </w:r>
      <w:r>
        <w:rPr>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sz w:val="24"/>
          <w:szCs w:val="24"/>
        </w:rPr>
      </w:pPr>
      <w:r>
        <w:rPr>
          <w:rFonts w:hint="eastAsia" w:ascii="宋体" w:hAnsi="宋体" w:cs="宋体"/>
          <w:sz w:val="24"/>
          <w:szCs w:val="24"/>
        </w:rPr>
        <w:t>28.7</w:t>
      </w:r>
      <w:r>
        <w:rPr>
          <w:rFonts w:hint="eastAsia" w:ascii="宋体" w:hAnsi="宋体" w:cs="宋体"/>
          <w:b/>
          <w:sz w:val="24"/>
          <w:szCs w:val="24"/>
        </w:rPr>
        <w:t>采用最低评标价法的采购项目，</w:t>
      </w:r>
      <w:r>
        <w:rPr>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sz w:val="24"/>
          <w:szCs w:val="24"/>
        </w:rPr>
      </w:pPr>
      <w:r>
        <w:rPr>
          <w:rFonts w:hint="eastAsia" w:ascii="宋体" w:hAnsi="宋体" w:cs="宋体"/>
          <w:b/>
          <w:sz w:val="24"/>
          <w:szCs w:val="24"/>
        </w:rPr>
        <w:t>使用综合评分法的采购项目，</w:t>
      </w:r>
      <w:r>
        <w:rPr>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sz w:val="24"/>
          <w:szCs w:val="24"/>
        </w:rPr>
      </w:pPr>
      <w:r>
        <w:rPr>
          <w:rFonts w:hint="eastAsia" w:ascii="宋体" w:hAnsi="宋体" w:cs="宋体"/>
          <w:b/>
          <w:sz w:val="24"/>
          <w:szCs w:val="24"/>
        </w:rPr>
        <w:t>非单一产品采购项目，</w:t>
      </w:r>
      <w:r>
        <w:rPr>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sz w:val="24"/>
          <w:szCs w:val="24"/>
        </w:rPr>
      </w:pPr>
      <w:bookmarkStart w:id="182" w:name="_Toc20823306"/>
      <w:bookmarkStart w:id="183" w:name="_Toc16938550"/>
      <w:bookmarkStart w:id="184" w:name="_Toc513029234"/>
      <w:r>
        <w:rPr>
          <w:rFonts w:hint="eastAsia" w:ascii="宋体" w:hAnsi="宋体" w:cs="宋体"/>
          <w:b w:val="0"/>
          <w:sz w:val="24"/>
          <w:szCs w:val="24"/>
        </w:rPr>
        <w:t>29、</w:t>
      </w:r>
      <w:bookmarkEnd w:id="182"/>
      <w:bookmarkEnd w:id="183"/>
      <w:bookmarkEnd w:id="184"/>
      <w:r>
        <w:rPr>
          <w:rFonts w:hint="eastAsia" w:ascii="宋体" w:hAnsi="宋体" w:cs="宋体"/>
          <w:b w:val="0"/>
          <w:sz w:val="24"/>
          <w:szCs w:val="24"/>
        </w:rPr>
        <w:t>无效投标条款和废标条款</w:t>
      </w:r>
    </w:p>
    <w:p>
      <w:pPr>
        <w:spacing w:line="440" w:lineRule="exact"/>
        <w:ind w:firstLine="480" w:firstLineChars="200"/>
        <w:rPr>
          <w:rFonts w:ascii="宋体" w:hAnsi="宋体" w:cs="宋体"/>
          <w:bCs/>
          <w:sz w:val="24"/>
          <w:szCs w:val="24"/>
        </w:rPr>
      </w:pPr>
      <w:bookmarkStart w:id="185" w:name="_Toc16938551"/>
      <w:bookmarkStart w:id="186" w:name="_Toc513029235"/>
      <w:bookmarkStart w:id="187" w:name="_Toc20823307"/>
      <w:r>
        <w:rPr>
          <w:rFonts w:hint="eastAsia" w:ascii="宋体" w:hAnsi="宋体" w:cs="宋体"/>
          <w:bCs/>
          <w:sz w:val="24"/>
          <w:szCs w:val="24"/>
        </w:rPr>
        <w:t>29.1无效投标条款</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29.1.1未按照招标文件规定要求密封、签署、盖章的；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29.1.2投标人在报价时采用选择性报价；</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29.1.3投标人不具备招标文件中规定资格要求的；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29.1.4投标人的报价超过了采购预算或最高限价的；</w:t>
      </w:r>
    </w:p>
    <w:p>
      <w:pPr>
        <w:spacing w:line="440" w:lineRule="exact"/>
        <w:ind w:firstLine="480" w:firstLineChars="200"/>
        <w:rPr>
          <w:rFonts w:ascii="宋体" w:hAnsi="宋体" w:cs="宋体"/>
          <w:bCs/>
          <w:i/>
          <w:sz w:val="24"/>
          <w:szCs w:val="24"/>
          <w:u w:val="single"/>
        </w:rPr>
      </w:pPr>
      <w:r>
        <w:rPr>
          <w:rFonts w:hint="eastAsia" w:ascii="宋体" w:hAnsi="宋体" w:cs="宋体"/>
          <w:bCs/>
          <w:sz w:val="24"/>
          <w:szCs w:val="24"/>
        </w:rPr>
        <w:t>29.1.5未通过符合性检查的；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29.1.6不符合招标文件中规定的其他实质性要求和条件的；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29.1.7 投标人串通投标；</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29.1.8 投标文件含有采购人不能接受的附加条件的。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29.1.10其他法律、法规及本招标文件规定的属无效投标的情形。</w:t>
      </w:r>
    </w:p>
    <w:p>
      <w:pPr>
        <w:spacing w:line="440" w:lineRule="exact"/>
        <w:ind w:firstLine="480" w:firstLineChars="200"/>
        <w:rPr>
          <w:rFonts w:ascii="宋体" w:hAnsi="宋体" w:cs="宋体"/>
          <w:bCs/>
          <w:sz w:val="24"/>
          <w:szCs w:val="24"/>
        </w:rPr>
      </w:pPr>
      <w:r>
        <w:rPr>
          <w:rFonts w:hint="eastAsia" w:ascii="宋体" w:hAnsi="宋体" w:cs="宋体"/>
          <w:bCs/>
          <w:sz w:val="24"/>
          <w:szCs w:val="24"/>
        </w:rPr>
        <w:t xml:space="preserve">29.2废标条款：                                                                                                                                                                                                                                                                                                                                                                                                                                                                                                                                                                                                                                                                                                                                                                                                                                                                                                                                                                                                                                                                                                                                                                                                                                                                                                                                                                                                                                                                         </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29.2.1符合专业条件的供应商或者对招标文件作实质响应的供应商不足三家的；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29.2.2出现影响采购公正的违法、违规行为的；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29.2.3因重大变故，采购任务取消的；</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29.2.4评标委员会认定招标文件存在歧义、 重大缺陷导致评审工作无法进行。</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29.3 投标截止时间结束后参加投标的供应商不足三家的处理：</w:t>
      </w:r>
    </w:p>
    <w:p>
      <w:pPr>
        <w:spacing w:line="440" w:lineRule="exact"/>
        <w:ind w:firstLine="480" w:firstLineChars="200"/>
        <w:rPr>
          <w:rFonts w:ascii="宋体" w:hAnsi="宋体" w:cs="宋体"/>
          <w:bCs/>
          <w:sz w:val="24"/>
          <w:szCs w:val="24"/>
        </w:rPr>
      </w:pPr>
      <w:r>
        <w:rPr>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ascii="宋体" w:hAnsi="宋体" w:cs="宋体"/>
          <w:sz w:val="24"/>
          <w:szCs w:val="24"/>
        </w:rPr>
      </w:pPr>
      <w:bookmarkStart w:id="188" w:name="_Toc120614219"/>
      <w:r>
        <w:rPr>
          <w:rFonts w:hint="eastAsia" w:ascii="宋体" w:hAnsi="宋体" w:cs="宋体"/>
          <w:sz w:val="24"/>
          <w:szCs w:val="24"/>
        </w:rPr>
        <w:t>六、</w:t>
      </w:r>
      <w:bookmarkEnd w:id="185"/>
      <w:bookmarkEnd w:id="186"/>
      <w:bookmarkEnd w:id="187"/>
      <w:r>
        <w:rPr>
          <w:rFonts w:hint="eastAsia" w:ascii="宋体" w:hAnsi="宋体" w:cs="宋体"/>
          <w:sz w:val="24"/>
          <w:szCs w:val="24"/>
        </w:rPr>
        <w:t>定标</w:t>
      </w:r>
      <w:bookmarkEnd w:id="188"/>
    </w:p>
    <w:p>
      <w:pPr>
        <w:pStyle w:val="7"/>
        <w:spacing w:before="0" w:after="0" w:line="440" w:lineRule="exact"/>
        <w:ind w:firstLine="480" w:firstLineChars="200"/>
        <w:rPr>
          <w:rFonts w:ascii="宋体" w:hAnsi="宋体" w:cs="宋体"/>
          <w:b w:val="0"/>
          <w:sz w:val="24"/>
          <w:szCs w:val="24"/>
        </w:rPr>
      </w:pPr>
      <w:bookmarkStart w:id="189" w:name="_Toc513029238"/>
      <w:bookmarkStart w:id="190" w:name="_Toc16938554"/>
      <w:bookmarkStart w:id="191" w:name="_Toc20823310"/>
      <w:r>
        <w:rPr>
          <w:rFonts w:hint="eastAsia" w:ascii="宋体" w:hAnsi="宋体" w:cs="宋体"/>
          <w:b w:val="0"/>
          <w:sz w:val="24"/>
          <w:szCs w:val="24"/>
        </w:rPr>
        <w:t>30、</w:t>
      </w:r>
      <w:bookmarkEnd w:id="189"/>
      <w:r>
        <w:rPr>
          <w:rFonts w:hint="eastAsia" w:ascii="宋体" w:hAnsi="宋体" w:cs="宋体"/>
          <w:b w:val="0"/>
          <w:sz w:val="24"/>
          <w:szCs w:val="24"/>
        </w:rPr>
        <w:t>确定</w:t>
      </w:r>
      <w:bookmarkEnd w:id="190"/>
      <w:bookmarkEnd w:id="191"/>
      <w:r>
        <w:rPr>
          <w:rFonts w:hint="eastAsia" w:ascii="宋体" w:hAnsi="宋体" w:cs="宋体"/>
          <w:b w:val="0"/>
          <w:sz w:val="24"/>
          <w:szCs w:val="24"/>
        </w:rPr>
        <w:t>中标单位</w:t>
      </w:r>
    </w:p>
    <w:p>
      <w:pPr>
        <w:spacing w:line="440" w:lineRule="exact"/>
        <w:ind w:firstLine="480" w:firstLineChars="200"/>
        <w:rPr>
          <w:rFonts w:ascii="宋体" w:hAnsi="宋体" w:cs="宋体"/>
          <w:bCs/>
          <w:sz w:val="24"/>
          <w:szCs w:val="24"/>
        </w:rPr>
      </w:pPr>
      <w:r>
        <w:rPr>
          <w:rFonts w:hint="eastAsia" w:ascii="宋体" w:hAnsi="宋体" w:cs="宋体"/>
          <w:bCs/>
          <w:sz w:val="24"/>
          <w:szCs w:val="24"/>
        </w:rPr>
        <w:t>30.1评委会根据本招标文件规定评标方法与评标标准向采购人推荐出中标候选人。</w:t>
      </w:r>
    </w:p>
    <w:p>
      <w:pPr>
        <w:spacing w:line="440" w:lineRule="exact"/>
        <w:ind w:firstLine="480" w:firstLineChars="200"/>
        <w:rPr>
          <w:rFonts w:ascii="宋体" w:hAnsi="宋体" w:cs="宋体"/>
          <w:bCs/>
          <w:sz w:val="24"/>
          <w:szCs w:val="24"/>
        </w:rPr>
      </w:pPr>
      <w:r>
        <w:rPr>
          <w:rFonts w:hint="eastAsia" w:ascii="宋体" w:hAnsi="宋体" w:cs="宋体"/>
          <w:bCs/>
          <w:sz w:val="24"/>
          <w:szCs w:val="24"/>
        </w:rPr>
        <w:t>30.2 采购人应根据评委会推荐的中标候选人确定中标供应商。</w:t>
      </w:r>
    </w:p>
    <w:p>
      <w:pPr>
        <w:spacing w:line="440" w:lineRule="exact"/>
        <w:ind w:firstLine="480" w:firstLineChars="200"/>
        <w:rPr>
          <w:rFonts w:ascii="宋体" w:hAnsi="宋体" w:cs="宋体"/>
          <w:sz w:val="24"/>
          <w:szCs w:val="24"/>
        </w:rPr>
      </w:pPr>
      <w:r>
        <w:rPr>
          <w:rFonts w:hint="eastAsia" w:ascii="宋体" w:hAnsi="宋体" w:cs="宋体"/>
          <w:bCs/>
          <w:sz w:val="24"/>
          <w:szCs w:val="24"/>
        </w:rPr>
        <w:t>30.3采购人</w:t>
      </w:r>
      <w:r>
        <w:rPr>
          <w:rFonts w:hint="eastAsia" w:ascii="宋体" w:hAnsi="宋体" w:cs="宋体"/>
          <w:sz w:val="24"/>
          <w:szCs w:val="24"/>
        </w:rPr>
        <w:t>将盐城工业职业技术学院招标采购网发布中标公告，公告期限为1个工作日。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30.4.1提供虚假材料谋取中标的；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30.4.2向采购人或采购代理机构行贿或者提供其他不正当利益的；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30.4.3恶意竞争，投标总报价明显低于其自身合理成本且又无法提供证明的；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30.4.4属于本文件规定的无效条件，但在评标过程中又未被评委会发现的；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30.4.5与采购人或者其他供应商恶意串通的；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30.4.6采取不正当手段诋毁、排挤其他供应商的；</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30.4.7不符合法律、法规的规定的。</w:t>
      </w:r>
      <w:bookmarkStart w:id="192" w:name="_Toc200451960"/>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30.5. </w:t>
      </w:r>
      <w:r>
        <w:rPr>
          <w:rFonts w:hint="eastAsia" w:ascii="宋体" w:hAnsi="宋体" w:cs="宋体"/>
          <w:kern w:val="0"/>
          <w:sz w:val="24"/>
          <w:szCs w:val="24"/>
        </w:rPr>
        <w:t>有下列情形之一的，视为投标人串通投标，投标无效：</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30.5.1不同投标人的投标文件由同一单位或者个人编制。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30.5.2不同投标人委托同一单位或者个人办理投标事宜。</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30.5.4不同投标人的投标文件异常一致或者投标报价呈规律性差异。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30.5.5不同投标人的投标文件相互混装。</w:t>
      </w:r>
    </w:p>
    <w:p>
      <w:pPr>
        <w:pStyle w:val="7"/>
        <w:tabs>
          <w:tab w:val="left" w:pos="4120"/>
        </w:tabs>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31、质疑处理</w:t>
      </w:r>
      <w:bookmarkEnd w:id="192"/>
      <w:r>
        <w:rPr>
          <w:rFonts w:hint="eastAsia" w:ascii="宋体" w:hAnsi="宋体" w:cs="宋体"/>
          <w:b w:val="0"/>
          <w:sz w:val="24"/>
          <w:szCs w:val="24"/>
        </w:rPr>
        <w:tab/>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eastAsia="宋体" w:cs="宋体"/>
          <w:kern w:val="0"/>
          <w:sz w:val="24"/>
          <w:szCs w:val="24"/>
          <w:lang w:eastAsia="zh-CN"/>
        </w:rPr>
      </w:pPr>
      <w:r>
        <w:rPr>
          <w:rFonts w:hint="eastAsia" w:ascii="宋体" w:hAnsi="宋体" w:cs="宋体"/>
          <w:sz w:val="24"/>
          <w:szCs w:val="24"/>
        </w:rPr>
        <w:t>31.1.1</w:t>
      </w:r>
      <w:r>
        <w:rPr>
          <w:rFonts w:hint="eastAsia" w:ascii="宋体" w:hAnsi="宋体" w:cs="宋体"/>
          <w:kern w:val="0"/>
          <w:sz w:val="24"/>
          <w:szCs w:val="24"/>
        </w:rPr>
        <w:t>对可以质疑的招标文件提出质疑的，为收到招标文件之日或者招标文件公告期限届满之日；</w:t>
      </w:r>
    </w:p>
    <w:p>
      <w:pPr>
        <w:snapToGrid w:val="0"/>
        <w:spacing w:line="44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　　</w:t>
      </w:r>
      <w:r>
        <w:rPr>
          <w:rFonts w:hint="eastAsia" w:ascii="宋体" w:hAnsi="宋体" w:cs="宋体"/>
          <w:sz w:val="24"/>
          <w:szCs w:val="24"/>
        </w:rPr>
        <w:t>31.1.2</w:t>
      </w:r>
      <w:r>
        <w:rPr>
          <w:rFonts w:hint="eastAsia" w:ascii="宋体" w:hAnsi="宋体" w:cs="宋体"/>
          <w:kern w:val="0"/>
          <w:sz w:val="24"/>
          <w:szCs w:val="24"/>
        </w:rPr>
        <w:t>对采购过程提出质疑的，为各采购程序环节结束之日；</w:t>
      </w:r>
    </w:p>
    <w:p>
      <w:pPr>
        <w:snapToGrid w:val="0"/>
        <w:spacing w:line="440" w:lineRule="exact"/>
        <w:ind w:firstLine="480" w:firstLineChars="200"/>
        <w:rPr>
          <w:rFonts w:ascii="宋体" w:hAnsi="宋体" w:cs="宋体"/>
          <w:sz w:val="24"/>
          <w:szCs w:val="24"/>
        </w:rPr>
      </w:pPr>
      <w:r>
        <w:rPr>
          <w:rFonts w:hint="eastAsia" w:ascii="宋体" w:hAnsi="宋体" w:cs="宋体"/>
          <w:kern w:val="0"/>
          <w:sz w:val="24"/>
          <w:szCs w:val="24"/>
        </w:rPr>
        <w:t>　　</w:t>
      </w:r>
      <w:r>
        <w:rPr>
          <w:rFonts w:hint="eastAsia" w:ascii="宋体" w:hAnsi="宋体" w:cs="宋体"/>
          <w:sz w:val="24"/>
          <w:szCs w:val="24"/>
        </w:rPr>
        <w:t>31.1.3</w:t>
      </w:r>
      <w:r>
        <w:rPr>
          <w:rFonts w:hint="eastAsia" w:ascii="宋体" w:hAnsi="宋体" w:cs="宋体"/>
          <w:kern w:val="0"/>
          <w:sz w:val="24"/>
          <w:szCs w:val="24"/>
        </w:rPr>
        <w:t>对中标结果提出质疑的，为中标结果公告期限届满之日。</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31.4质疑函应当包括下列内容：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31.4.1质疑投标人的名称、地址、邮编、联系人、联系电话；</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31.4.2具体的质疑事项及明确的请求；</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31.4.3认为自己合法权益受到损害或可能受到损害的相关证据材料；</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31.4.4提起质疑的日期；</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31.4.5质疑函应当署名：质疑人为自然人的，应当由本人签字并附有效身份证</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32、中标通知书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32.l中标结果确定后，采购人将向中标供应商发出中标通知书。</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ascii="宋体" w:hAnsi="宋体" w:cs="宋体"/>
          <w:sz w:val="24"/>
          <w:szCs w:val="24"/>
        </w:rPr>
      </w:pPr>
      <w:bookmarkStart w:id="193" w:name="_Toc120614220"/>
      <w:bookmarkStart w:id="194" w:name="_Toc16938552"/>
      <w:bookmarkStart w:id="195" w:name="_Toc20823308"/>
      <w:bookmarkStart w:id="196" w:name="_Toc513029236"/>
      <w:r>
        <w:rPr>
          <w:rFonts w:hint="eastAsia" w:ascii="宋体" w:hAnsi="宋体" w:cs="宋体"/>
          <w:sz w:val="24"/>
          <w:szCs w:val="24"/>
        </w:rPr>
        <w:t>七、合同</w:t>
      </w:r>
      <w:bookmarkEnd w:id="193"/>
      <w:r>
        <w:rPr>
          <w:rFonts w:hint="eastAsia" w:ascii="宋体" w:hAnsi="宋体" w:cs="宋体"/>
          <w:sz w:val="24"/>
          <w:szCs w:val="24"/>
        </w:rPr>
        <w:t>签订相关事项</w:t>
      </w:r>
    </w:p>
    <w:bookmarkEnd w:id="194"/>
    <w:bookmarkEnd w:id="195"/>
    <w:bookmarkEnd w:id="196"/>
    <w:p>
      <w:pPr>
        <w:pStyle w:val="7"/>
        <w:spacing w:before="0" w:after="0" w:line="440" w:lineRule="exact"/>
        <w:ind w:firstLine="480" w:firstLineChars="200"/>
        <w:rPr>
          <w:rFonts w:ascii="宋体" w:hAnsi="宋体" w:cs="宋体"/>
          <w:b w:val="0"/>
          <w:sz w:val="24"/>
          <w:szCs w:val="24"/>
        </w:rPr>
      </w:pPr>
      <w:bookmarkStart w:id="197" w:name="_Toc513029237"/>
      <w:bookmarkStart w:id="198" w:name="_Toc16938553"/>
      <w:bookmarkStart w:id="199" w:name="_Toc20823309"/>
      <w:r>
        <w:rPr>
          <w:rFonts w:hint="eastAsia" w:ascii="宋体" w:hAnsi="宋体" w:cs="宋体"/>
          <w:b w:val="0"/>
          <w:sz w:val="24"/>
          <w:szCs w:val="24"/>
        </w:rPr>
        <w:t>33. 签订合同</w:t>
      </w:r>
    </w:p>
    <w:p>
      <w:pPr>
        <w:snapToGrid w:val="0"/>
        <w:spacing w:line="440" w:lineRule="exact"/>
        <w:ind w:firstLine="480" w:firstLineChars="200"/>
        <w:rPr>
          <w:rFonts w:ascii="宋体" w:hAnsi="宋体" w:cs="宋体"/>
          <w:sz w:val="24"/>
          <w:szCs w:val="24"/>
        </w:rPr>
      </w:pPr>
      <w:r>
        <w:rPr>
          <w:rFonts w:hint="eastAsia" w:ascii="宋体" w:hAnsi="宋体" w:cs="宋体"/>
          <w:bCs/>
          <w:sz w:val="24"/>
          <w:szCs w:val="24"/>
        </w:rPr>
        <w:t>33</w:t>
      </w:r>
      <w:r>
        <w:rPr>
          <w:rFonts w:hint="eastAsia" w:ascii="宋体" w:hAnsi="宋体" w:cs="宋体"/>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sz w:val="24"/>
          <w:szCs w:val="24"/>
        </w:rPr>
      </w:pPr>
      <w:r>
        <w:rPr>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sz w:val="24"/>
          <w:szCs w:val="24"/>
        </w:rPr>
      </w:pPr>
      <w:r>
        <w:rPr>
          <w:rFonts w:hint="eastAsia" w:ascii="宋体" w:hAnsi="宋体" w:cs="宋体"/>
          <w:b w:val="0"/>
          <w:sz w:val="24"/>
          <w:szCs w:val="24"/>
        </w:rPr>
        <w:t>34、货物和服务的追加、减少和添购。</w:t>
      </w:r>
    </w:p>
    <w:p>
      <w:pPr>
        <w:spacing w:line="440" w:lineRule="exact"/>
        <w:ind w:firstLine="480" w:firstLineChars="200"/>
        <w:rPr>
          <w:rFonts w:ascii="宋体" w:hAnsi="宋体" w:cs="宋体"/>
          <w:sz w:val="24"/>
          <w:szCs w:val="24"/>
        </w:rPr>
      </w:pPr>
      <w:r>
        <w:rPr>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sz w:val="24"/>
          <w:szCs w:val="24"/>
        </w:rPr>
      </w:pPr>
      <w:r>
        <w:rPr>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sz w:val="24"/>
          <w:szCs w:val="24"/>
        </w:rPr>
      </w:pPr>
      <w:r>
        <w:rPr>
          <w:rFonts w:hint="eastAsia" w:ascii="宋体" w:hAnsi="宋体" w:cs="宋体"/>
          <w:bCs/>
          <w:sz w:val="24"/>
          <w:szCs w:val="24"/>
        </w:rPr>
        <w:t>35、履约保证金</w:t>
      </w:r>
    </w:p>
    <w:p>
      <w:pPr>
        <w:tabs>
          <w:tab w:val="left" w:pos="900"/>
        </w:tabs>
        <w:spacing w:line="440" w:lineRule="exact"/>
        <w:ind w:firstLine="480" w:firstLineChars="200"/>
        <w:rPr>
          <w:rFonts w:ascii="宋体" w:hAnsi="宋体" w:cs="宋体"/>
          <w:sz w:val="24"/>
          <w:szCs w:val="24"/>
        </w:rPr>
      </w:pPr>
      <w:r>
        <w:rPr>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sz w:val="24"/>
          <w:szCs w:val="24"/>
        </w:rPr>
      </w:pPr>
      <w:r>
        <w:rPr>
          <w:rFonts w:hint="eastAsia" w:ascii="宋体" w:hAnsi="宋体" w:cs="宋体"/>
          <w:bCs/>
          <w:sz w:val="24"/>
          <w:szCs w:val="24"/>
        </w:rPr>
        <w:t>36、政府采购履约资金扶持政策</w:t>
      </w:r>
    </w:p>
    <w:p>
      <w:pPr>
        <w:spacing w:line="440" w:lineRule="exact"/>
        <w:ind w:firstLine="480" w:firstLineChars="200"/>
        <w:rPr>
          <w:rFonts w:ascii="宋体" w:hAnsi="宋体" w:cs="宋体"/>
          <w:sz w:val="24"/>
          <w:szCs w:val="24"/>
        </w:rPr>
      </w:pPr>
      <w:r>
        <w:rPr>
          <w:rFonts w:hint="eastAsia" w:ascii="宋体" w:hAnsi="宋体" w:cs="宋体"/>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ascii="宋体" w:hAnsi="宋体" w:cs="宋体"/>
          <w:b/>
          <w:sz w:val="24"/>
          <w:szCs w:val="24"/>
        </w:rPr>
      </w:pPr>
      <w:r>
        <w:rPr>
          <w:rFonts w:hint="eastAsia" w:ascii="宋体" w:hAnsi="宋体" w:cs="宋体"/>
          <w:bCs/>
          <w:sz w:val="24"/>
          <w:szCs w:val="24"/>
        </w:rPr>
        <w:t>37、样品</w:t>
      </w:r>
    </w:p>
    <w:p>
      <w:pPr>
        <w:pStyle w:val="5"/>
        <w:spacing w:line="44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采购人、采购代理机构一般不得要求投标人提供样品，仅凭书面方式不能准确描述采购需求或者需要对样品进行主观判断以确认是否满足采购需求等特殊情况除外。</w:t>
      </w:r>
    </w:p>
    <w:p>
      <w:pPr>
        <w:pStyle w:val="5"/>
        <w:spacing w:line="440" w:lineRule="exact"/>
        <w:ind w:firstLine="480" w:firstLineChars="200"/>
        <w:rPr>
          <w:rFonts w:hint="eastAsia" w:ascii="宋体" w:hAnsi="宋体" w:eastAsia="宋体" w:cs="宋体"/>
          <w:bCs/>
          <w:sz w:val="24"/>
          <w:szCs w:val="24"/>
          <w:lang w:eastAsia="zh-CN"/>
        </w:rPr>
      </w:pPr>
      <w:r>
        <w:rPr>
          <w:rFonts w:hint="eastAsia" w:ascii="宋体" w:hAnsi="宋体" w:cs="宋体"/>
          <w:bCs/>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5"/>
        <w:spacing w:line="440" w:lineRule="exact"/>
        <w:ind w:firstLine="480" w:firstLineChars="200"/>
        <w:rPr>
          <w:rFonts w:ascii="宋体" w:hAnsi="宋体" w:cs="宋体"/>
          <w:sz w:val="24"/>
        </w:rPr>
      </w:pPr>
      <w:r>
        <w:rPr>
          <w:rFonts w:hint="eastAsia" w:ascii="宋体" w:hAnsi="宋体" w:cs="宋体"/>
          <w:bCs/>
          <w:sz w:val="24"/>
          <w:szCs w:val="24"/>
        </w:rPr>
        <w:t>　　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ascii="宋体" w:hAnsi="宋体" w:cs="宋体"/>
          <w:sz w:val="24"/>
          <w:szCs w:val="24"/>
        </w:rPr>
      </w:pPr>
    </w:p>
    <w:p>
      <w:pPr>
        <w:pStyle w:val="5"/>
        <w:adjustRightInd w:val="0"/>
        <w:snapToGrid w:val="0"/>
        <w:spacing w:line="360" w:lineRule="auto"/>
        <w:ind w:firstLine="480" w:firstLineChars="200"/>
        <w:rPr>
          <w:rFonts w:ascii="宋体" w:hAnsi="宋体" w:cs="宋体"/>
          <w:sz w:val="24"/>
        </w:rPr>
      </w:pPr>
    </w:p>
    <w:p>
      <w:pPr>
        <w:pStyle w:val="5"/>
        <w:spacing w:line="440" w:lineRule="exact"/>
        <w:ind w:firstLine="480" w:firstLineChars="200"/>
        <w:rPr>
          <w:rFonts w:ascii="宋体" w:hAnsi="宋体" w:cs="宋体"/>
          <w:sz w:val="24"/>
        </w:rPr>
      </w:pPr>
    </w:p>
    <w:p>
      <w:pPr>
        <w:pStyle w:val="3"/>
        <w:jc w:val="both"/>
        <w:outlineLvl w:val="9"/>
        <w:rPr>
          <w:rFonts w:ascii="宋体" w:hAnsi="宋体" w:eastAsia="宋体" w:cs="宋体"/>
          <w:b/>
          <w:sz w:val="44"/>
        </w:rPr>
      </w:pPr>
    </w:p>
    <w:p>
      <w:pPr>
        <w:pStyle w:val="3"/>
        <w:jc w:val="both"/>
        <w:outlineLvl w:val="9"/>
        <w:rPr>
          <w:rFonts w:ascii="宋体" w:hAnsi="宋体" w:eastAsia="宋体" w:cs="宋体"/>
          <w:b/>
          <w:sz w:val="44"/>
        </w:rPr>
      </w:pPr>
    </w:p>
    <w:p>
      <w:pPr>
        <w:pStyle w:val="3"/>
        <w:jc w:val="both"/>
        <w:outlineLvl w:val="9"/>
        <w:rPr>
          <w:rFonts w:ascii="宋体" w:hAnsi="宋体" w:eastAsia="宋体" w:cs="宋体"/>
          <w:b/>
          <w:sz w:val="44"/>
        </w:rPr>
      </w:pPr>
    </w:p>
    <w:p>
      <w:pPr>
        <w:pStyle w:val="3"/>
        <w:rPr>
          <w:rFonts w:ascii="宋体" w:hAnsi="宋体" w:eastAsia="宋体" w:cs="宋体"/>
          <w:b/>
          <w:sz w:val="44"/>
        </w:rPr>
      </w:pPr>
      <w:r>
        <w:rPr>
          <w:rFonts w:hint="eastAsia" w:ascii="宋体" w:hAnsi="宋体" w:eastAsia="宋体" w:cs="宋体"/>
          <w:b/>
          <w:sz w:val="44"/>
        </w:rPr>
        <w:br w:type="page"/>
      </w:r>
      <w:bookmarkStart w:id="200" w:name="_Toc16513"/>
      <w:r>
        <w:rPr>
          <w:rFonts w:hint="eastAsia" w:ascii="宋体" w:hAnsi="宋体" w:eastAsia="宋体" w:cs="宋体"/>
          <w:b/>
          <w:sz w:val="44"/>
        </w:rPr>
        <w:t>第三章  合同条款及</w:t>
      </w:r>
      <w:bookmarkEnd w:id="57"/>
      <w:bookmarkEnd w:id="58"/>
      <w:bookmarkEnd w:id="59"/>
      <w:bookmarkEnd w:id="60"/>
      <w:bookmarkEnd w:id="61"/>
      <w:r>
        <w:rPr>
          <w:rFonts w:hint="eastAsia" w:ascii="宋体" w:hAnsi="宋体" w:eastAsia="宋体" w:cs="宋体"/>
          <w:b/>
          <w:sz w:val="44"/>
        </w:rPr>
        <w:t>格式</w:t>
      </w:r>
      <w:bookmarkEnd w:id="200"/>
    </w:p>
    <w:p>
      <w:pPr>
        <w:spacing w:line="440" w:lineRule="exact"/>
        <w:ind w:firstLine="480" w:firstLineChars="200"/>
        <w:rPr>
          <w:rFonts w:ascii="宋体" w:hAnsi="宋体" w:cs="宋体"/>
          <w:b/>
          <w:sz w:val="30"/>
        </w:rPr>
      </w:pPr>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szCs w:val="20"/>
        </w:rPr>
      </w:pPr>
      <w:bookmarkStart w:id="201" w:name="_Toc30523"/>
      <w:r>
        <w:rPr>
          <w:rFonts w:hint="eastAsia" w:ascii="宋体" w:hAnsi="宋体" w:cs="宋体"/>
          <w:b/>
          <w:sz w:val="30"/>
        </w:rPr>
        <w:t>采购合同</w:t>
      </w:r>
      <w:bookmarkEnd w:id="201"/>
    </w:p>
    <w:p>
      <w:pPr>
        <w:spacing w:line="440" w:lineRule="exact"/>
        <w:ind w:firstLine="480" w:firstLineChars="200"/>
        <w:rPr>
          <w:rFonts w:hint="eastAsia" w:ascii="宋体" w:hAnsi="宋体" w:cs="宋体"/>
          <w:bCs/>
          <w:sz w:val="24"/>
          <w:u w:val="single"/>
        </w:rPr>
      </w:pPr>
      <w:r>
        <w:rPr>
          <w:rFonts w:hint="eastAsia" w:ascii="宋体" w:hAnsi="宋体" w:cs="宋体"/>
          <w:bCs/>
          <w:sz w:val="24"/>
        </w:rPr>
        <w:t>项目名称：</w:t>
      </w:r>
      <w:r>
        <w:rPr>
          <w:rFonts w:hint="eastAsia" w:ascii="宋体" w:hAnsi="宋体" w:cs="宋体"/>
          <w:bCs/>
          <w:sz w:val="24"/>
          <w:u w:val="single"/>
        </w:rPr>
        <w:t>盐城工业职业技术学院直播营销理实一体化实训系统项目</w:t>
      </w:r>
    </w:p>
    <w:p>
      <w:pPr>
        <w:spacing w:line="440" w:lineRule="exact"/>
        <w:ind w:firstLine="480" w:firstLineChars="200"/>
        <w:rPr>
          <w:rFonts w:ascii="宋体" w:hAnsi="宋体" w:cs="宋体"/>
          <w:bCs/>
          <w:sz w:val="24"/>
        </w:rPr>
      </w:pPr>
      <w:r>
        <w:rPr>
          <w:rFonts w:hint="eastAsia" w:ascii="宋体" w:hAnsi="宋体" w:cs="宋体"/>
          <w:bCs/>
          <w:sz w:val="24"/>
        </w:rPr>
        <w:t>项目招标采购</w:t>
      </w:r>
    </w:p>
    <w:p>
      <w:pPr>
        <w:pStyle w:val="40"/>
        <w:widowControl w:val="0"/>
        <w:snapToGrid w:val="0"/>
        <w:spacing w:before="0" w:beforeAutospacing="0" w:after="0" w:afterAutospacing="0" w:line="460" w:lineRule="exact"/>
        <w:ind w:firstLine="480" w:firstLineChars="200"/>
      </w:pPr>
      <w:r>
        <w:rPr>
          <w:rFonts w:hint="eastAsia"/>
          <w:kern w:val="2"/>
        </w:rPr>
        <w:t>项目编号：</w:t>
      </w:r>
      <w:r>
        <w:rPr>
          <w:rFonts w:hint="eastAsia"/>
          <w:kern w:val="2"/>
          <w:u w:val="single"/>
        </w:rPr>
        <w:t>2021-0</w:t>
      </w:r>
      <w:r>
        <w:rPr>
          <w:rFonts w:hint="eastAsia"/>
          <w:kern w:val="2"/>
          <w:u w:val="single"/>
          <w:lang w:val="en-US" w:eastAsia="zh-CN"/>
        </w:rPr>
        <w:t>33</w:t>
      </w:r>
      <w:r>
        <w:rPr>
          <w:rFonts w:hint="eastAsia"/>
          <w:kern w:val="2"/>
          <w:u w:val="single"/>
        </w:rPr>
        <w:t>Q</w:t>
      </w:r>
    </w:p>
    <w:p>
      <w:pPr>
        <w:pStyle w:val="40"/>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cs="宋体"/>
          <w:b/>
          <w:sz w:val="24"/>
          <w:szCs w:val="24"/>
        </w:rPr>
      </w:pPr>
      <w:r>
        <w:rPr>
          <w:rFonts w:hint="eastAsia" w:ascii="宋体" w:hAnsi="宋体" w:cs="宋体"/>
          <w:sz w:val="24"/>
          <w:szCs w:val="24"/>
        </w:rPr>
        <w:t>甲、乙双方根据</w:t>
      </w:r>
      <w:r>
        <w:rPr>
          <w:rFonts w:hint="eastAsia" w:ascii="宋体" w:hAnsi="宋体" w:cs="宋体"/>
          <w:bCs/>
          <w:sz w:val="24"/>
          <w:u w:val="single"/>
        </w:rPr>
        <w:t>盐城工业职业技术学院</w:t>
      </w:r>
      <w:r>
        <w:rPr>
          <w:rFonts w:hint="eastAsia" w:ascii="宋体" w:hAnsi="宋体" w:cs="宋体"/>
          <w:bCs/>
          <w:sz w:val="24"/>
          <w:u w:val="single"/>
          <w:lang w:eastAsia="zh-CN"/>
        </w:rPr>
        <w:t>直播营销理实一体化实训系统项目</w:t>
      </w:r>
      <w:r>
        <w:rPr>
          <w:rFonts w:hint="eastAsia" w:ascii="宋体" w:hAnsi="宋体" w:cs="宋体"/>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40"/>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bCs/>
          <w:u w:val="single"/>
        </w:rPr>
        <w:t>盐城工业职业技术学院</w:t>
      </w:r>
      <w:r>
        <w:rPr>
          <w:rFonts w:hint="eastAsia"/>
          <w:bCs/>
          <w:u w:val="single"/>
          <w:lang w:eastAsia="zh-CN"/>
        </w:rPr>
        <w:t>直播营销理实一体化实训系统项目</w:t>
      </w:r>
      <w:r>
        <w:rPr>
          <w:rFonts w:hint="eastAsia"/>
          <w:kern w:val="2"/>
          <w:u w:val="single"/>
        </w:rPr>
        <w:t>。</w:t>
      </w:r>
    </w:p>
    <w:p>
      <w:pPr>
        <w:pStyle w:val="40"/>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详按项目技术需求</w:t>
      </w:r>
      <w:r>
        <w:rPr>
          <w:rFonts w:hint="eastAsia"/>
          <w:kern w:val="2"/>
        </w:rPr>
        <w:t>。</w:t>
      </w:r>
    </w:p>
    <w:p>
      <w:pPr>
        <w:pStyle w:val="40"/>
        <w:widowControl w:val="0"/>
        <w:snapToGrid w:val="0"/>
        <w:spacing w:before="0" w:beforeAutospacing="0" w:after="0" w:afterAutospacing="0" w:line="460" w:lineRule="exact"/>
        <w:ind w:firstLine="480" w:firstLineChars="200"/>
        <w:jc w:val="both"/>
      </w:pPr>
      <w:r>
        <w:rPr>
          <w:rFonts w:hint="eastAsia"/>
          <w:kern w:val="2"/>
        </w:rPr>
        <w:t>1.3 数量（单位）：</w:t>
      </w:r>
      <w:r>
        <w:rPr>
          <w:rFonts w:hint="eastAsia"/>
          <w:kern w:val="2"/>
          <w:u w:val="single"/>
        </w:rPr>
        <w:t>详按项目技术需求</w:t>
      </w:r>
      <w:r>
        <w:rPr>
          <w:rFonts w:hint="eastAsia"/>
          <w:kern w:val="2"/>
        </w:rPr>
        <w:t>。</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40"/>
        <w:widowControl w:val="0"/>
        <w:snapToGrid w:val="0"/>
        <w:spacing w:before="0" w:beforeAutospacing="0" w:after="0" w:afterAutospacing="0" w:line="460" w:lineRule="exact"/>
        <w:ind w:firstLine="480" w:firstLineChars="200"/>
        <w:jc w:val="both"/>
        <w:rPr>
          <w:kern w:val="2"/>
        </w:rPr>
      </w:pPr>
      <w:r>
        <w:rPr>
          <w:rFonts w:hint="eastAsia"/>
          <w:kern w:val="2"/>
        </w:rPr>
        <w:t>2.1 本合同金额为（大写）：（小写）：______元人民币或其他币种。</w:t>
      </w:r>
    </w:p>
    <w:p>
      <w:pPr>
        <w:spacing w:line="360" w:lineRule="auto"/>
        <w:ind w:firstLine="480" w:firstLineChars="200"/>
        <w:rPr>
          <w:rFonts w:ascii="宋体" w:hAnsi="宋体" w:cs="宋体"/>
        </w:rPr>
      </w:pPr>
      <w:r>
        <w:rPr>
          <w:rFonts w:hint="eastAsia" w:ascii="宋体" w:hAnsi="宋体" w:cs="宋体"/>
          <w:sz w:val="24"/>
          <w:szCs w:val="24"/>
        </w:rPr>
        <w:t>2.2 本合同金额按年结算。</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46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40" w:lineRule="exact"/>
        <w:ind w:firstLine="480" w:firstLineChars="200"/>
        <w:rPr>
          <w:rFonts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sz w:val="24"/>
        </w:rPr>
      </w:pPr>
      <w:r>
        <w:rPr>
          <w:rFonts w:hint="eastAsia" w:ascii="宋体" w:hAnsi="宋体" w:cs="宋体"/>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u w:val="single"/>
        </w:rPr>
      </w:pPr>
      <w:r>
        <w:rPr>
          <w:rFonts w:hint="eastAsia"/>
          <w:b/>
          <w:kern w:val="2"/>
        </w:rPr>
        <w:t>五、产权担保</w:t>
      </w:r>
    </w:p>
    <w:p>
      <w:pPr>
        <w:pStyle w:val="40"/>
        <w:widowControl w:val="0"/>
        <w:snapToGrid w:val="0"/>
        <w:spacing w:before="0" w:beforeAutospacing="0" w:after="0" w:afterAutospacing="0" w:line="460" w:lineRule="exact"/>
        <w:ind w:firstLine="480" w:firstLineChars="200"/>
        <w:jc w:val="both"/>
        <w:rPr>
          <w:u w:val="single"/>
        </w:rPr>
      </w:pPr>
      <w:r>
        <w:rPr>
          <w:rFonts w:hint="eastAsia"/>
          <w:kern w:val="2"/>
        </w:rPr>
        <w:t>5.1乙方保证所交付的货物</w:t>
      </w:r>
      <w:r>
        <w:rPr>
          <w:rFonts w:hint="eastAsia"/>
          <w:bCs/>
          <w:kern w:val="2"/>
          <w:szCs w:val="21"/>
        </w:rPr>
        <w:t>和服务</w:t>
      </w:r>
      <w:r>
        <w:rPr>
          <w:rFonts w:hint="eastAsia"/>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rPr>
      </w:pPr>
      <w:r>
        <w:rPr>
          <w:rFonts w:hint="eastAsia"/>
          <w:b/>
          <w:kern w:val="2"/>
        </w:rPr>
        <w:t>六、履约保证金</w:t>
      </w:r>
    </w:p>
    <w:p>
      <w:pPr>
        <w:pStyle w:val="40"/>
        <w:widowControl w:val="0"/>
        <w:snapToGrid w:val="0"/>
        <w:spacing w:before="0" w:beforeAutospacing="0" w:after="0" w:afterAutospacing="0" w:line="460" w:lineRule="exact"/>
        <w:ind w:firstLine="480" w:firstLineChars="200"/>
        <w:jc w:val="both"/>
      </w:pPr>
      <w:r>
        <w:rPr>
          <w:rFonts w:hint="eastAsia"/>
          <w:kern w:val="2"/>
        </w:rPr>
        <w:t>6.1乙方交纳人民币______元作为本合同的履约保证金（合同金额的5%）。</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pStyle w:val="24"/>
        <w:snapToGrid w:val="0"/>
        <w:spacing w:line="440" w:lineRule="exact"/>
        <w:ind w:firstLine="480" w:firstLineChars="200"/>
        <w:rPr>
          <w:rFonts w:hAnsi="宋体" w:cs="宋体"/>
          <w:sz w:val="24"/>
          <w:szCs w:val="24"/>
        </w:rPr>
      </w:pPr>
      <w:r>
        <w:rPr>
          <w:rFonts w:hint="eastAsia" w:hAnsi="宋体" w:cs="宋体"/>
          <w:sz w:val="24"/>
          <w:szCs w:val="24"/>
        </w:rPr>
        <w:t>7.3如有转让和未经甲方同意的分包行为，甲方有权给予终止合同。</w:t>
      </w:r>
    </w:p>
    <w:p>
      <w:pPr>
        <w:pStyle w:val="40"/>
        <w:widowControl w:val="0"/>
        <w:adjustRightInd w:val="0"/>
        <w:snapToGrid w:val="0"/>
        <w:spacing w:before="0" w:beforeAutospacing="0" w:after="0" w:afterAutospacing="0" w:line="360" w:lineRule="auto"/>
        <w:ind w:firstLine="482" w:firstLineChars="200"/>
        <w:jc w:val="both"/>
      </w:pPr>
      <w:r>
        <w:rPr>
          <w:rFonts w:hint="eastAsia"/>
          <w:b/>
          <w:kern w:val="2"/>
        </w:rPr>
        <w:t>八、质保期</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8.1、中标人须提供整个软件系统终身免费使用服务，</w:t>
      </w:r>
      <w:r>
        <w:rPr>
          <w:rFonts w:hint="eastAsia" w:ascii="宋体" w:hAnsi="宋体" w:cs="宋体"/>
          <w:sz w:val="24"/>
          <w:szCs w:val="24"/>
          <w:lang w:val="en-US" w:eastAsia="zh-CN"/>
        </w:rPr>
        <w:t>提供</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具体以招标文件承诺为准</w:t>
      </w:r>
      <w:r>
        <w:rPr>
          <w:rFonts w:hint="eastAsia" w:ascii="宋体" w:hAnsi="宋体" w:cs="宋体"/>
          <w:sz w:val="24"/>
          <w:szCs w:val="24"/>
          <w:lang w:eastAsia="zh-CN"/>
        </w:rPr>
        <w:t>）</w:t>
      </w:r>
      <w:r>
        <w:rPr>
          <w:rFonts w:hint="eastAsia" w:ascii="宋体" w:hAnsi="宋体" w:cs="宋体"/>
          <w:sz w:val="24"/>
          <w:szCs w:val="24"/>
        </w:rPr>
        <w:t>免费质保及升级服务。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8.2、</w:t>
      </w:r>
      <w:r>
        <w:rPr>
          <w:rFonts w:hint="eastAsia" w:ascii="宋体" w:hAnsi="宋体" w:cs="宋体"/>
          <w:sz w:val="24"/>
          <w:szCs w:val="24"/>
        </w:rPr>
        <w:t>所有质保费用均已包含在投标报价中，质保期满后，应提供优先的有偿售后服务及按不高于投标文件中主要配件、易损件清单所报价格供应原厂零配件等。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3</w:t>
      </w:r>
      <w:r>
        <w:rPr>
          <w:rFonts w:hint="eastAsia" w:ascii="宋体" w:hAnsi="宋体" w:cs="宋体"/>
          <w:sz w:val="24"/>
          <w:szCs w:val="24"/>
        </w:rPr>
        <w:t>、中标人须设有维修服务电话，负责解答用户在设备使用中遇到的问题，及时提出解决问题的建议和操作方法。</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4</w:t>
      </w:r>
      <w:r>
        <w:rPr>
          <w:rFonts w:hint="eastAsia" w:ascii="宋体" w:hAnsi="宋体" w:cs="宋体"/>
          <w:sz w:val="24"/>
          <w:szCs w:val="24"/>
        </w:rPr>
        <w:t>、售后服务响应时间：如设备出现故障，电话响应无法解决，中标人必须在接报修电话</w:t>
      </w:r>
      <w:r>
        <w:rPr>
          <w:rFonts w:hint="eastAsia" w:ascii="宋体" w:hAnsi="宋体" w:cs="宋体"/>
          <w:sz w:val="24"/>
          <w:szCs w:val="24"/>
          <w:lang w:val="en-US" w:eastAsia="zh-CN"/>
        </w:rPr>
        <w:t>24</w:t>
      </w:r>
      <w:r>
        <w:rPr>
          <w:rFonts w:hint="eastAsia" w:ascii="宋体" w:hAnsi="宋体" w:cs="宋体"/>
          <w:sz w:val="24"/>
          <w:szCs w:val="24"/>
        </w:rPr>
        <w:t>小时到现场并解决问题。</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5</w:t>
      </w:r>
      <w:r>
        <w:rPr>
          <w:rFonts w:hint="eastAsia" w:ascii="宋体" w:hAnsi="宋体" w:cs="宋体"/>
          <w:sz w:val="24"/>
          <w:szCs w:val="24"/>
        </w:rPr>
        <w:t>、中标人负责为采购人操作人员提供的操作及维护培训，直至其能熟练独立操作及日常维护与保养，简单故障诊断与排除。</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九、交货期、交货方式及交货地点</w:t>
      </w:r>
    </w:p>
    <w:p>
      <w:pPr>
        <w:pStyle w:val="105"/>
        <w:tabs>
          <w:tab w:val="left" w:pos="0"/>
        </w:tabs>
        <w:adjustRightInd w:val="0"/>
        <w:snapToGrid w:val="0"/>
        <w:spacing w:line="360" w:lineRule="auto"/>
        <w:ind w:left="425" w:firstLine="0" w:firstLineChars="0"/>
        <w:rPr>
          <w:bCs/>
        </w:rPr>
      </w:pPr>
      <w:r>
        <w:rPr>
          <w:rFonts w:hint="eastAsia"/>
          <w:bCs/>
          <w:kern w:val="2"/>
        </w:rPr>
        <w:t>9.1 交货期：</w:t>
      </w:r>
      <w:r>
        <w:rPr>
          <w:rStyle w:val="114"/>
          <w:rFonts w:hint="eastAsia" w:ascii="宋体" w:hAnsi="宋体" w:cs="宋体"/>
          <w:color w:val="000000" w:themeColor="text1"/>
          <w:sz w:val="24"/>
          <w:szCs w:val="24"/>
          <w:u w:val="single"/>
          <w14:textFill>
            <w14:solidFill>
              <w14:schemeClr w14:val="tx1"/>
            </w14:solidFill>
          </w14:textFill>
        </w:rPr>
        <w:t>合同签订</w:t>
      </w:r>
      <w:r>
        <w:rPr>
          <w:rStyle w:val="114"/>
          <w:rFonts w:hint="eastAsia" w:ascii="宋体" w:hAnsi="宋体" w:cs="宋体"/>
          <w:color w:val="000000" w:themeColor="text1"/>
          <w:sz w:val="24"/>
          <w:szCs w:val="24"/>
          <w:u w:val="single"/>
          <w:lang w:val="en-US" w:eastAsia="zh-CN"/>
          <w14:textFill>
            <w14:solidFill>
              <w14:schemeClr w14:val="tx1"/>
            </w14:solidFill>
          </w14:textFill>
        </w:rPr>
        <w:t>后</w:t>
      </w:r>
      <w:r>
        <w:rPr>
          <w:rStyle w:val="114"/>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sz w:val="24"/>
          <w:szCs w:val="24"/>
          <w:u w:val="single"/>
        </w:rPr>
        <w:t>自甲方通知供货之日起的</w:t>
      </w:r>
      <w:r>
        <w:rPr>
          <w:rFonts w:hint="eastAsia" w:ascii="宋体" w:hAnsi="宋体"/>
          <w:sz w:val="24"/>
          <w:szCs w:val="24"/>
          <w:u w:val="single"/>
          <w:lang w:val="en-US" w:eastAsia="zh-CN"/>
        </w:rPr>
        <w:t>14</w:t>
      </w:r>
      <w:r>
        <w:rPr>
          <w:rFonts w:hint="eastAsia" w:ascii="宋体" w:hAnsi="宋体"/>
          <w:sz w:val="24"/>
          <w:szCs w:val="24"/>
          <w:u w:val="single"/>
        </w:rPr>
        <w:t>日历天内完成供货及安装</w:t>
      </w:r>
      <w:r>
        <w:rPr>
          <w:rFonts w:hint="eastAsia" w:ascii="宋体" w:hAnsi="宋体"/>
          <w:bCs/>
          <w:sz w:val="24"/>
          <w:szCs w:val="24"/>
          <w:u w:val="single"/>
          <w:lang w:val="zh-CN"/>
        </w:rPr>
        <w:t>并通过验收。</w:t>
      </w:r>
      <w:r>
        <w:rPr>
          <w:rFonts w:hint="eastAsia"/>
          <w:kern w:val="2"/>
          <w:u w:val="single"/>
        </w:rPr>
        <w:t>（如甲方需要延时交付，可另行约定时间）</w:t>
      </w:r>
      <w:r>
        <w:rPr>
          <w:rFonts w:hint="eastAsia"/>
          <w:kern w:val="2"/>
          <w:u w:val="single"/>
          <w:lang w:eastAsia="zh-CN"/>
        </w:rPr>
        <w:t>。</w:t>
      </w:r>
    </w:p>
    <w:p>
      <w:pPr>
        <w:pStyle w:val="40"/>
        <w:widowControl w:val="0"/>
        <w:adjustRightInd w:val="0"/>
        <w:snapToGrid w:val="0"/>
        <w:spacing w:before="0" w:beforeAutospacing="0" w:after="0" w:afterAutospacing="0" w:line="360" w:lineRule="auto"/>
        <w:ind w:firstLine="480" w:firstLineChars="200"/>
        <w:jc w:val="both"/>
        <w:rPr>
          <w:bCs/>
        </w:rPr>
      </w:pPr>
      <w:r>
        <w:rPr>
          <w:rFonts w:hint="eastAsia"/>
          <w:bCs/>
          <w:kern w:val="2"/>
        </w:rPr>
        <w:t>9.2 交货方式：</w:t>
      </w:r>
      <w:r>
        <w:rPr>
          <w:rFonts w:hint="eastAsia"/>
          <w:kern w:val="2"/>
          <w:u w:val="single"/>
          <w:lang w:eastAsia="zh-TW"/>
        </w:rPr>
        <w:t>送货上门、安装与调试</w:t>
      </w:r>
      <w:r>
        <w:rPr>
          <w:rFonts w:hint="eastAsia"/>
          <w:kern w:val="2"/>
          <w:u w:val="single"/>
        </w:rPr>
        <w:t>。</w:t>
      </w:r>
    </w:p>
    <w:p>
      <w:pPr>
        <w:pStyle w:val="40"/>
        <w:widowControl w:val="0"/>
        <w:adjustRightInd w:val="0"/>
        <w:snapToGrid w:val="0"/>
        <w:spacing w:before="0" w:beforeAutospacing="0" w:after="0" w:afterAutospacing="0" w:line="360" w:lineRule="auto"/>
        <w:ind w:firstLine="480" w:firstLineChars="200"/>
        <w:jc w:val="both"/>
        <w:rPr>
          <w:u w:val="single"/>
        </w:rPr>
      </w:pPr>
      <w:r>
        <w:rPr>
          <w:rFonts w:hint="eastAsia"/>
          <w:bCs/>
          <w:kern w:val="2"/>
        </w:rPr>
        <w:t>9.3 交货地点：</w:t>
      </w:r>
      <w:r>
        <w:rPr>
          <w:rFonts w:hint="eastAsia"/>
          <w:kern w:val="2"/>
          <w:u w:val="single"/>
          <w:lang w:eastAsia="zh-TW"/>
        </w:rPr>
        <w:t>甲方指定地点。</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十、货款支付</w:t>
      </w:r>
    </w:p>
    <w:p>
      <w:pPr>
        <w:pStyle w:val="24"/>
        <w:adjustRightInd w:val="0"/>
        <w:snapToGrid w:val="0"/>
        <w:spacing w:line="360" w:lineRule="auto"/>
        <w:ind w:firstLine="480" w:firstLineChars="200"/>
        <w:rPr>
          <w:rFonts w:hint="eastAsia"/>
          <w:kern w:val="2"/>
          <w:sz w:val="24"/>
          <w:szCs w:val="24"/>
          <w:u w:val="single"/>
          <w:lang w:eastAsia="zh-TW"/>
        </w:rPr>
      </w:pPr>
      <w:r>
        <w:rPr>
          <w:rFonts w:hint="eastAsia"/>
          <w:sz w:val="24"/>
          <w:szCs w:val="24"/>
        </w:rPr>
        <w:t>10.1 付款方式：</w:t>
      </w:r>
      <w:r>
        <w:rPr>
          <w:rFonts w:hint="eastAsia"/>
          <w:kern w:val="2"/>
          <w:sz w:val="24"/>
          <w:szCs w:val="24"/>
          <w:u w:val="single"/>
          <w:lang w:eastAsia="zh-TW"/>
        </w:rPr>
        <w:t>本项目无预付款和进度款，货物运送至校方指定地点，安装调试完毕并经验收合格，校方自收到中标人提供的全额增值税专用发票（发票联和抵扣联）之日起30个工作日内,付至合同价款的90%，自验收合格之日起满一年后，</w:t>
      </w:r>
      <w:r>
        <w:rPr>
          <w:rFonts w:hint="eastAsia"/>
          <w:kern w:val="2"/>
          <w:sz w:val="24"/>
          <w:szCs w:val="24"/>
          <w:u w:val="single"/>
          <w:lang w:val="en-US" w:eastAsia="zh-CN"/>
        </w:rPr>
        <w:t>根据售后情况、</w:t>
      </w:r>
      <w:r>
        <w:rPr>
          <w:rFonts w:hint="eastAsia"/>
          <w:kern w:val="2"/>
          <w:sz w:val="24"/>
          <w:szCs w:val="24"/>
          <w:u w:val="single"/>
          <w:lang w:eastAsia="zh-TW"/>
        </w:rPr>
        <w:t>货物无质量问题及相关售后服务问题，支付</w:t>
      </w:r>
      <w:r>
        <w:rPr>
          <w:rFonts w:hint="eastAsia"/>
          <w:kern w:val="2"/>
          <w:sz w:val="24"/>
          <w:szCs w:val="24"/>
          <w:u w:val="single"/>
        </w:rPr>
        <w:t>合同价款5</w:t>
      </w:r>
      <w:r>
        <w:rPr>
          <w:rFonts w:hint="eastAsia"/>
          <w:kern w:val="2"/>
          <w:sz w:val="24"/>
          <w:szCs w:val="24"/>
          <w:u w:val="single"/>
          <w:lang w:eastAsia="zh-TW"/>
        </w:rPr>
        <w:t>%，</w:t>
      </w:r>
      <w:r>
        <w:rPr>
          <w:rFonts w:hint="eastAsia"/>
          <w:kern w:val="2"/>
          <w:sz w:val="24"/>
          <w:szCs w:val="24"/>
          <w:u w:val="single"/>
        </w:rPr>
        <w:t>质保期满后，</w:t>
      </w:r>
      <w:r>
        <w:rPr>
          <w:rFonts w:hint="eastAsia"/>
          <w:kern w:val="2"/>
          <w:sz w:val="24"/>
          <w:szCs w:val="24"/>
          <w:u w:val="single"/>
          <w:lang w:val="en-US" w:eastAsia="zh-CN"/>
        </w:rPr>
        <w:t>根据售后情况、</w:t>
      </w:r>
      <w:r>
        <w:rPr>
          <w:rFonts w:hint="eastAsia"/>
          <w:kern w:val="2"/>
          <w:sz w:val="24"/>
          <w:szCs w:val="24"/>
          <w:u w:val="single"/>
        </w:rPr>
        <w:t>货物无质量问题5%余款全部付清</w:t>
      </w:r>
      <w:r>
        <w:rPr>
          <w:rFonts w:hint="eastAsia"/>
          <w:kern w:val="2"/>
          <w:sz w:val="24"/>
          <w:szCs w:val="24"/>
          <w:u w:val="single"/>
          <w:lang w:eastAsia="zh-TW"/>
        </w:rPr>
        <w:t>。</w:t>
      </w:r>
    </w:p>
    <w:p>
      <w:pPr>
        <w:pStyle w:val="24"/>
        <w:adjustRightInd w:val="0"/>
        <w:snapToGrid w:val="0"/>
        <w:spacing w:line="360" w:lineRule="auto"/>
        <w:ind w:firstLine="480" w:firstLineChars="200"/>
        <w:rPr>
          <w:b/>
        </w:rPr>
      </w:pPr>
      <w:r>
        <w:rPr>
          <w:rFonts w:hAnsi="宋体"/>
          <w:bCs/>
          <w:color w:val="000000" w:themeColor="text1"/>
          <w:sz w:val="24"/>
          <w:szCs w:val="24"/>
          <w14:textFill>
            <w14:solidFill>
              <w14:schemeClr w14:val="tx1"/>
            </w14:solidFill>
          </w14:textFill>
        </w:rPr>
        <w:t>10.2</w:t>
      </w:r>
      <w:r>
        <w:rPr>
          <w:rFonts w:hAnsi="宋体"/>
          <w:color w:val="000000" w:themeColor="text1"/>
          <w:sz w:val="24"/>
          <w:szCs w:val="24"/>
          <w14:textFill>
            <w14:solidFill>
              <w14:schemeClr w14:val="tx1"/>
            </w14:solidFill>
          </w14:textFill>
        </w:rPr>
        <w:t>当采购数量与实际使用数量不一致时，</w:t>
      </w:r>
      <w:r>
        <w:rPr>
          <w:rFonts w:hint="eastAsia" w:hAnsi="宋体"/>
          <w:color w:val="000000" w:themeColor="text1"/>
          <w:sz w:val="24"/>
          <w:szCs w:val="24"/>
          <w14:textFill>
            <w14:solidFill>
              <w14:schemeClr w14:val="tx1"/>
            </w14:solidFill>
          </w14:textFill>
        </w:rPr>
        <w:t>乙方</w:t>
      </w:r>
      <w:r>
        <w:rPr>
          <w:rFonts w:hAnsi="宋体"/>
          <w:color w:val="000000" w:themeColor="text1"/>
          <w:sz w:val="24"/>
          <w:szCs w:val="24"/>
          <w14:textFill>
            <w14:solidFill>
              <w14:schemeClr w14:val="tx1"/>
            </w14:solidFill>
          </w14:textFill>
        </w:rPr>
        <w:t>应根据实际使用量供货，合同的最终结算金额按实际使用量乘以成交单价进行计算。</w:t>
      </w:r>
    </w:p>
    <w:p>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十一、税费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pPr>
      <w:r>
        <w:rPr>
          <w:rFonts w:hint="eastAsia"/>
          <w:b/>
          <w:kern w:val="2"/>
        </w:rPr>
        <w:t>十二、质量保证及售后服务</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sz w:val="24"/>
          <w:szCs w:val="24"/>
        </w:rPr>
        <w:t>12.1 乙方应按招标文件规定的货物性能、技术要求、质量标准向甲方</w:t>
      </w:r>
      <w:r>
        <w:rPr>
          <w:rFonts w:hint="eastAsia" w:ascii="宋体" w:hAnsi="宋体" w:cs="宋体"/>
          <w:bCs/>
          <w:sz w:val="24"/>
          <w:szCs w:val="24"/>
        </w:rPr>
        <w:t>提供的货物（含配件）应是全新的、未使用过的原装合格正品，开箱后，如</w:t>
      </w:r>
      <w:r>
        <w:rPr>
          <w:rFonts w:hint="eastAsia" w:ascii="宋体" w:hAnsi="宋体" w:cs="宋体"/>
          <w:sz w:val="24"/>
          <w:szCs w:val="24"/>
        </w:rPr>
        <w:t>甲方</w:t>
      </w:r>
      <w:r>
        <w:rPr>
          <w:rFonts w:hint="eastAsia" w:ascii="宋体" w:hAnsi="宋体" w:cs="宋体"/>
          <w:bCs/>
          <w:sz w:val="24"/>
          <w:szCs w:val="24"/>
        </w:rPr>
        <w:t>发现有任何问题（如外观有损伤），</w:t>
      </w:r>
      <w:r>
        <w:rPr>
          <w:rFonts w:hint="eastAsia" w:ascii="宋体" w:hAnsi="宋体" w:cs="宋体"/>
          <w:sz w:val="24"/>
          <w:szCs w:val="24"/>
        </w:rPr>
        <w:t>乙方</w:t>
      </w:r>
      <w:r>
        <w:rPr>
          <w:rFonts w:hint="eastAsia" w:ascii="宋体" w:hAnsi="宋体" w:cs="宋体"/>
          <w:bCs/>
          <w:sz w:val="24"/>
          <w:szCs w:val="24"/>
        </w:rPr>
        <w:t>必须立即以同样型号的货物在</w:t>
      </w:r>
      <w:r>
        <w:rPr>
          <w:rFonts w:hint="eastAsia" w:ascii="宋体" w:hAnsi="宋体" w:cs="宋体"/>
          <w:sz w:val="24"/>
          <w:szCs w:val="24"/>
        </w:rPr>
        <w:t>甲方</w:t>
      </w:r>
      <w:r>
        <w:rPr>
          <w:rFonts w:hint="eastAsia" w:ascii="宋体" w:hAnsi="宋体" w:cs="宋体"/>
          <w:bCs/>
          <w:sz w:val="24"/>
          <w:szCs w:val="24"/>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12.3对于出卖的标的物，乙方应当拥有完整物权，并且乙方负有保证第三人不得向甲方主张任何权利（包括知识产权）的义务。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12.4乙方提供的货物</w:t>
      </w:r>
      <w:r>
        <w:rPr>
          <w:rFonts w:hint="eastAsia" w:ascii="宋体" w:hAnsi="宋体" w:cs="宋体"/>
          <w:bCs/>
          <w:sz w:val="24"/>
          <w:szCs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⑴更换：由乙方承担所发生的全部费用。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⑵贬值处理：由甲乙双方合议定价。</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⑶退货处理：乙方应退还甲方支付的合同款，同时应承担该货物</w:t>
      </w:r>
      <w:r>
        <w:rPr>
          <w:rFonts w:hint="eastAsia" w:ascii="宋体" w:hAnsi="宋体" w:cs="宋体"/>
          <w:bCs/>
          <w:sz w:val="24"/>
          <w:szCs w:val="24"/>
        </w:rPr>
        <w:t>和服务</w:t>
      </w:r>
      <w:r>
        <w:rPr>
          <w:rFonts w:hint="eastAsia" w:ascii="宋体" w:hAnsi="宋体" w:cs="宋体"/>
          <w:sz w:val="24"/>
          <w:szCs w:val="24"/>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12.6乙方须向甲方免费提供培训服务，确保使用者完全会使用及操作为止。</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十三、安装、调试和验收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甲方对乙方提交的货物</w:t>
      </w:r>
      <w:r>
        <w:rPr>
          <w:rFonts w:hint="eastAsia" w:ascii="宋体" w:hAnsi="宋体" w:cs="宋体"/>
          <w:bCs/>
          <w:color w:val="000000"/>
          <w:sz w:val="24"/>
        </w:rPr>
        <w:t>和服务</w:t>
      </w:r>
      <w:r>
        <w:rPr>
          <w:rFonts w:hint="eastAsia" w:ascii="宋体" w:hAnsi="宋体" w:cs="宋体"/>
          <w:color w:val="000000"/>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13.3 甲方对乙方提供的货物</w:t>
      </w:r>
      <w:r>
        <w:rPr>
          <w:rFonts w:hint="eastAsia" w:ascii="宋体" w:hAnsi="宋体" w:cs="宋体"/>
          <w:bCs/>
          <w:color w:val="000000"/>
          <w:sz w:val="24"/>
        </w:rPr>
        <w:t>和服务</w:t>
      </w:r>
      <w:r>
        <w:rPr>
          <w:rFonts w:hint="eastAsia" w:ascii="宋体" w:hAnsi="宋体" w:cs="宋体"/>
          <w:color w:val="000000"/>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13.4 对技术复杂的货物</w:t>
      </w:r>
      <w:r>
        <w:rPr>
          <w:rFonts w:hint="eastAsia" w:ascii="宋体" w:hAnsi="宋体" w:cs="宋体"/>
          <w:bCs/>
          <w:color w:val="000000"/>
          <w:sz w:val="24"/>
        </w:rPr>
        <w:t>和服务</w:t>
      </w:r>
      <w:r>
        <w:rPr>
          <w:rFonts w:hint="eastAsia" w:ascii="宋体" w:hAnsi="宋体" w:cs="宋体"/>
          <w:color w:val="000000"/>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13.5 验收时乙方必须在现场，验收完毕后作出验收结果报告；验收费用由甲乙双方协商解决。</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十四、货物包装、发运及运输</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14.4 货物</w:t>
      </w:r>
      <w:r>
        <w:rPr>
          <w:rFonts w:hint="eastAsia" w:ascii="宋体" w:hAnsi="宋体" w:cs="宋体"/>
          <w:bCs/>
          <w:sz w:val="24"/>
          <w:szCs w:val="24"/>
        </w:rPr>
        <w:t>和服务</w:t>
      </w:r>
      <w:r>
        <w:rPr>
          <w:rFonts w:hint="eastAsia" w:ascii="宋体" w:hAnsi="宋体" w:cs="宋体"/>
          <w:sz w:val="24"/>
          <w:szCs w:val="24"/>
        </w:rPr>
        <w:t>在交付甲方前发生的风险均由乙方负责。</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十五、违约责任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15.1 甲方无正当理由拒收货物</w:t>
      </w:r>
      <w:r>
        <w:rPr>
          <w:rFonts w:hint="eastAsia" w:ascii="宋体" w:hAnsi="宋体" w:cs="宋体"/>
          <w:bCs/>
          <w:sz w:val="24"/>
          <w:szCs w:val="24"/>
        </w:rPr>
        <w:t>和服务</w:t>
      </w:r>
      <w:r>
        <w:rPr>
          <w:rFonts w:hint="eastAsia" w:ascii="宋体" w:hAnsi="宋体" w:cs="宋体"/>
          <w:sz w:val="24"/>
          <w:szCs w:val="24"/>
        </w:rPr>
        <w:t>的，甲方向乙方偿付拒收货款总值的百分之五违约金。</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15.3 乙方逾期交付货物</w:t>
      </w:r>
      <w:r>
        <w:rPr>
          <w:rFonts w:hint="eastAsia" w:ascii="宋体" w:hAnsi="宋体" w:cs="宋体"/>
          <w:bCs/>
          <w:sz w:val="24"/>
          <w:szCs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15.4 乙方所交的货物</w:t>
      </w:r>
      <w:r>
        <w:rPr>
          <w:rFonts w:hint="eastAsia" w:ascii="宋体" w:hAnsi="宋体" w:cs="宋体"/>
          <w:bCs/>
          <w:sz w:val="24"/>
          <w:szCs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szCs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szCs w:val="24"/>
        </w:rPr>
        <w:t>和服务</w:t>
      </w:r>
      <w:r>
        <w:rPr>
          <w:rFonts w:hint="eastAsia" w:ascii="宋体" w:hAnsi="宋体" w:cs="宋体"/>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十六、不可抗力事件处理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十七、诉讼</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rPr>
      </w:pPr>
      <w:r>
        <w:rPr>
          <w:rFonts w:hint="eastAsia"/>
          <w:b/>
          <w:kern w:val="2"/>
        </w:rPr>
        <w:t>十八、合同生效及其它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18.2本合同未尽事宜，遵照《</w:t>
      </w:r>
      <w:r>
        <w:rPr>
          <w:rFonts w:hint="eastAsia" w:ascii="宋体" w:hAnsi="宋体" w:cs="宋体"/>
          <w:sz w:val="24"/>
          <w:szCs w:val="24"/>
          <w:lang w:val="en-US" w:eastAsia="zh-CN"/>
        </w:rPr>
        <w:t>中华人民共和国民法典</w:t>
      </w:r>
      <w:r>
        <w:rPr>
          <w:rFonts w:hint="eastAsia" w:ascii="宋体" w:hAnsi="宋体" w:cs="宋体"/>
          <w:sz w:val="24"/>
          <w:szCs w:val="24"/>
        </w:rPr>
        <w:t>》有关条文执行。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pPr>
    </w:p>
    <w:p>
      <w:pPr>
        <w:pStyle w:val="40"/>
        <w:widowControl w:val="0"/>
        <w:snapToGrid w:val="0"/>
        <w:spacing w:before="0" w:beforeAutospacing="0" w:after="0" w:afterAutospacing="0" w:line="460" w:lineRule="exact"/>
        <w:ind w:firstLine="720" w:firstLineChars="300"/>
        <w:jc w:val="both"/>
      </w:pPr>
      <w:r>
        <w:rPr>
          <w:rFonts w:hint="eastAsia"/>
          <w:kern w:val="2"/>
        </w:rPr>
        <w:t xml:space="preserve">甲方：                                   乙方： </w:t>
      </w:r>
    </w:p>
    <w:p>
      <w:pPr>
        <w:pStyle w:val="40"/>
        <w:widowControl w:val="0"/>
        <w:snapToGrid w:val="0"/>
        <w:spacing w:before="0" w:beforeAutospacing="0" w:after="0" w:afterAutospacing="0" w:line="460" w:lineRule="exact"/>
        <w:ind w:firstLine="480" w:firstLineChars="200"/>
        <w:jc w:val="both"/>
      </w:pPr>
      <w:r>
        <w:rPr>
          <w:rFonts w:hint="eastAsia"/>
          <w:kern w:val="2"/>
        </w:rPr>
        <w:t xml:space="preserve">  地址：                                   地址： </w:t>
      </w:r>
    </w:p>
    <w:p>
      <w:pPr>
        <w:pStyle w:val="40"/>
        <w:widowControl w:val="0"/>
        <w:snapToGrid w:val="0"/>
        <w:spacing w:before="0" w:beforeAutospacing="0" w:after="0" w:afterAutospacing="0" w:line="460" w:lineRule="exact"/>
        <w:ind w:firstLine="480" w:firstLineChars="200"/>
        <w:jc w:val="both"/>
      </w:pPr>
      <w:r>
        <w:rPr>
          <w:rFonts w:hint="eastAsia"/>
          <w:kern w:val="2"/>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pPr>
    </w:p>
    <w:p>
      <w:pPr>
        <w:pStyle w:val="40"/>
        <w:widowControl w:val="0"/>
        <w:snapToGrid w:val="0"/>
        <w:spacing w:before="0" w:beforeAutospacing="0" w:after="0" w:afterAutospacing="0" w:line="460" w:lineRule="exact"/>
        <w:ind w:firstLine="720" w:firstLineChars="300"/>
        <w:jc w:val="both"/>
      </w:pPr>
      <w:r>
        <w:rPr>
          <w:rFonts w:hint="eastAsia"/>
          <w:kern w:val="2"/>
        </w:rPr>
        <w:t>采购单位负责人：</w:t>
      </w:r>
    </w:p>
    <w:p>
      <w:pPr>
        <w:pStyle w:val="40"/>
        <w:widowControl w:val="0"/>
        <w:snapToGrid w:val="0"/>
        <w:spacing w:before="0" w:beforeAutospacing="0" w:after="0" w:afterAutospacing="0" w:line="460" w:lineRule="exact"/>
        <w:ind w:firstLine="480" w:firstLineChars="200"/>
        <w:jc w:val="both"/>
      </w:pPr>
      <w:r>
        <w:rPr>
          <w:rFonts w:hint="eastAsia"/>
          <w:kern w:val="2"/>
        </w:rPr>
        <w:t xml:space="preserve">  联系电话：                               联系电话：</w:t>
      </w:r>
    </w:p>
    <w:p>
      <w:pPr>
        <w:spacing w:line="460" w:lineRule="exact"/>
        <w:rPr>
          <w:rFonts w:ascii="宋体" w:hAnsi="宋体" w:cs="宋体"/>
          <w:b/>
          <w:sz w:val="44"/>
        </w:rPr>
        <w:sectPr>
          <w:pgSz w:w="11906" w:h="16838"/>
          <w:pgMar w:top="1418" w:right="1417" w:bottom="1418" w:left="1417" w:header="851" w:footer="907" w:gutter="0"/>
          <w:pgNumType w:fmt="numberInDash" w:start="1"/>
          <w:cols w:space="720" w:num="1"/>
          <w:docGrid w:type="lines" w:linePitch="290" w:charSpace="0"/>
        </w:sectPr>
      </w:pPr>
      <w:r>
        <w:rPr>
          <w:rFonts w:hint="eastAsia" w:ascii="宋体" w:hAnsi="宋体" w:cs="宋体"/>
          <w:sz w:val="24"/>
          <w:szCs w:val="24"/>
        </w:rPr>
        <w:t xml:space="preserve">      签订日期：      年  月  日</w:t>
      </w:r>
    </w:p>
    <w:p>
      <w:pPr>
        <w:pStyle w:val="24"/>
        <w:snapToGrid w:val="0"/>
        <w:spacing w:before="120" w:after="120"/>
        <w:rPr>
          <w:rFonts w:hAnsi="宋体" w:cs="宋体"/>
          <w:sz w:val="24"/>
          <w:szCs w:val="24"/>
        </w:rPr>
      </w:pPr>
    </w:p>
    <w:p>
      <w:pPr>
        <w:pStyle w:val="3"/>
        <w:numPr>
          <w:ilvl w:val="0"/>
          <w:numId w:val="4"/>
        </w:numPr>
        <w:ind w:firstLine="2871" w:firstLineChars="650"/>
        <w:jc w:val="both"/>
        <w:rPr>
          <w:rFonts w:ascii="宋体" w:hAnsi="宋体" w:eastAsia="宋体" w:cs="宋体"/>
          <w:b/>
          <w:sz w:val="44"/>
        </w:rPr>
      </w:pPr>
      <w:bookmarkStart w:id="202" w:name="_Toc20823346"/>
      <w:bookmarkStart w:id="203" w:name="_Toc27160"/>
      <w:bookmarkStart w:id="204" w:name="_Toc120614244"/>
      <w:bookmarkStart w:id="205" w:name="_Toc16938590"/>
      <w:bookmarkStart w:id="206" w:name="_Toc462564139"/>
      <w:bookmarkStart w:id="207" w:name="_Toc479757211"/>
      <w:r>
        <w:rPr>
          <w:rFonts w:hint="eastAsia" w:ascii="宋体" w:hAnsi="宋体" w:eastAsia="宋体" w:cs="宋体"/>
          <w:b/>
          <w:sz w:val="44"/>
        </w:rPr>
        <w:t>项目技术需求</w:t>
      </w:r>
      <w:bookmarkEnd w:id="202"/>
      <w:bookmarkEnd w:id="203"/>
      <w:bookmarkEnd w:id="204"/>
      <w:bookmarkEnd w:id="205"/>
    </w:p>
    <w:p>
      <w:pPr>
        <w:keepNext w:val="0"/>
        <w:keepLines w:val="0"/>
        <w:pageBreakBefore w:val="0"/>
        <w:numPr>
          <w:ilvl w:val="0"/>
          <w:numId w:val="5"/>
        </w:numPr>
        <w:kinsoku/>
        <w:wordWrap/>
        <w:overflowPunct/>
        <w:topLinePunct w:val="0"/>
        <w:bidi w:val="0"/>
        <w:adjustRightInd/>
        <w:snapToGrid/>
        <w:spacing w:line="240" w:lineRule="auto"/>
        <w:ind w:firstLine="482" w:firstLineChars="200"/>
        <w:textAlignment w:val="auto"/>
        <w:rPr>
          <w:rFonts w:ascii="宋体" w:hAnsi="宋体" w:cs="宋体"/>
          <w:b/>
          <w:bCs/>
        </w:rPr>
      </w:pPr>
      <w:bookmarkStart w:id="208" w:name="_Toc26554093"/>
      <w:bookmarkStart w:id="209" w:name="_Toc49090575"/>
      <w:bookmarkStart w:id="210" w:name="_Toc120614281"/>
      <w:r>
        <w:rPr>
          <w:rFonts w:hint="eastAsia" w:ascii="宋体" w:hAnsi="宋体" w:cs="宋体"/>
          <w:b/>
          <w:bCs/>
          <w:sz w:val="24"/>
          <w:szCs w:val="24"/>
        </w:rPr>
        <w:t>项目</w:t>
      </w:r>
      <w:r>
        <w:rPr>
          <w:rFonts w:hint="eastAsia" w:ascii="宋体" w:hAnsi="宋体" w:cs="宋体"/>
          <w:b/>
          <w:bCs/>
          <w:sz w:val="24"/>
          <w:szCs w:val="24"/>
          <w:lang w:val="en-US" w:eastAsia="zh-CN"/>
        </w:rPr>
        <w:t>概况</w:t>
      </w:r>
      <w:r>
        <w:rPr>
          <w:rFonts w:hint="eastAsia" w:ascii="宋体" w:hAnsi="宋体" w:cs="宋体"/>
          <w:b/>
          <w:bCs/>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rPr>
        <w:t>1、项目名称：</w:t>
      </w:r>
      <w:r>
        <w:rPr>
          <w:rFonts w:hint="eastAsia" w:ascii="宋体" w:hAnsi="宋体"/>
          <w:sz w:val="24"/>
          <w:szCs w:val="24"/>
          <w:lang w:val="en-US" w:eastAsia="zh-CN"/>
        </w:rPr>
        <w:t>盐城工业职业技术学院</w:t>
      </w:r>
      <w:r>
        <w:rPr>
          <w:rFonts w:hint="eastAsia" w:ascii="宋体" w:hAnsi="宋体"/>
          <w:sz w:val="24"/>
          <w:szCs w:val="24"/>
        </w:rPr>
        <w:t>直播营销理实一体化实训系统项目。</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kern w:val="2"/>
          <w:sz w:val="24"/>
          <w:szCs w:val="24"/>
          <w:lang w:val="en-US" w:eastAsia="zh-CN" w:bidi="ar-SA"/>
        </w:rPr>
        <w:t>2、工期要求：合同签订后，自甲方通知供货之日起的14日历天内完成供货及安装</w:t>
      </w:r>
      <w:r>
        <w:rPr>
          <w:rFonts w:hint="eastAsia" w:ascii="宋体" w:hAnsi="宋体" w:eastAsia="宋体" w:cs="Times New Roman"/>
          <w:sz w:val="24"/>
          <w:szCs w:val="24"/>
          <w:lang w:val="zh-CN" w:eastAsia="zh-CN"/>
        </w:rPr>
        <w:t>并通过验收。</w:t>
      </w:r>
      <w:r>
        <w:rPr>
          <w:rFonts w:hint="eastAsia" w:ascii="宋体" w:hAnsi="宋体" w:eastAsia="宋体" w:cs="Times New Roman"/>
          <w:sz w:val="24"/>
          <w:szCs w:val="24"/>
          <w:lang w:val="en-US" w:eastAsia="zh-CN"/>
        </w:rPr>
        <w:t>（如甲方需要延时交付，可另行约定时间）。</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3、质量标准：货物质量等级为“合格”，且符合国家现行的相关规范标准及有关部门最新颁布的相应的最新标准；项目确保按规范和标准验收，且达国家合格标准。</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4、质保期：质保期为</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年，自最终验收合格、交付使用之日起计算。提供整个软件系统终身免费使用服务。</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5、付款方式：招标范围内容全部完成，</w:t>
      </w:r>
      <w:r>
        <w:rPr>
          <w:rFonts w:hint="eastAsia" w:ascii="宋体" w:hAnsi="宋体" w:eastAsia="宋体" w:cs="Times New Roman"/>
          <w:sz w:val="24"/>
          <w:szCs w:val="24"/>
          <w:lang w:val="en-US" w:eastAsia="zh-TW"/>
        </w:rPr>
        <w:t>本项目无预付款和进度款，货物运送至校方指定地点，安装调试完毕并经验收合格，校方自收到中标人提供的全额增值税专用发票（发票联和抵扣联）之日起30个工作日内,付至合同价款的90%，自验收合格之日起满一年后，</w:t>
      </w:r>
      <w:r>
        <w:rPr>
          <w:rFonts w:hint="eastAsia" w:ascii="宋体" w:hAnsi="宋体" w:eastAsia="宋体" w:cs="Times New Roman"/>
          <w:sz w:val="24"/>
          <w:szCs w:val="24"/>
          <w:lang w:val="en-US" w:eastAsia="zh-CN"/>
        </w:rPr>
        <w:t>根据售后情况、</w:t>
      </w:r>
      <w:r>
        <w:rPr>
          <w:rFonts w:hint="eastAsia" w:ascii="宋体" w:hAnsi="宋体" w:eastAsia="宋体" w:cs="Times New Roman"/>
          <w:sz w:val="24"/>
          <w:szCs w:val="24"/>
          <w:lang w:val="en-US" w:eastAsia="zh-TW"/>
        </w:rPr>
        <w:t>货物无质量问题及相关售后服务问题，支付</w:t>
      </w:r>
      <w:r>
        <w:rPr>
          <w:rFonts w:hint="eastAsia" w:ascii="宋体" w:hAnsi="宋体" w:eastAsia="宋体" w:cs="Times New Roman"/>
          <w:sz w:val="24"/>
          <w:szCs w:val="24"/>
          <w:lang w:val="en-US" w:eastAsia="zh-CN"/>
        </w:rPr>
        <w:t>合同价款5</w:t>
      </w:r>
      <w:r>
        <w:rPr>
          <w:rFonts w:hint="eastAsia" w:ascii="宋体" w:hAnsi="宋体" w:eastAsia="宋体" w:cs="Times New Roman"/>
          <w:sz w:val="24"/>
          <w:szCs w:val="24"/>
          <w:lang w:val="en-US" w:eastAsia="zh-TW"/>
        </w:rPr>
        <w:t>%，</w:t>
      </w:r>
      <w:r>
        <w:rPr>
          <w:rFonts w:hint="eastAsia" w:ascii="宋体" w:hAnsi="宋体" w:eastAsia="宋体" w:cs="Times New Roman"/>
          <w:sz w:val="24"/>
          <w:szCs w:val="24"/>
          <w:lang w:val="en-US" w:eastAsia="zh-CN"/>
        </w:rPr>
        <w:t>质保期满后，根据售后情况、货物无质量问题5%余款全部付清</w:t>
      </w:r>
      <w:r>
        <w:rPr>
          <w:rFonts w:hint="eastAsia" w:ascii="宋体" w:hAnsi="宋体" w:eastAsia="宋体" w:cs="Times New Roman"/>
          <w:sz w:val="24"/>
          <w:szCs w:val="24"/>
          <w:lang w:val="en-US" w:eastAsia="zh-TW"/>
        </w:rPr>
        <w:t>。</w:t>
      </w:r>
    </w:p>
    <w:p>
      <w:pPr>
        <w:keepNext w:val="0"/>
        <w:keepLines w:val="0"/>
        <w:pageBreakBefore w:val="0"/>
        <w:kinsoku/>
        <w:wordWrap/>
        <w:overflowPunct/>
        <w:topLinePunct w:val="0"/>
        <w:bidi w:val="0"/>
        <w:adjustRightInd/>
        <w:snapToGrid/>
        <w:spacing w:line="240" w:lineRule="auto"/>
        <w:ind w:firstLine="482" w:firstLineChars="200"/>
        <w:textAlignment w:val="auto"/>
        <w:rPr>
          <w:rFonts w:ascii="宋体" w:hAnsi="宋体"/>
          <w:b/>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sz w:val="24"/>
          <w:szCs w:val="24"/>
        </w:rPr>
        <w:t>报价、计价说明</w:t>
      </w:r>
    </w:p>
    <w:p>
      <w:pPr>
        <w:keepNext w:val="0"/>
        <w:keepLines w:val="0"/>
        <w:pageBreakBefore w:val="0"/>
        <w:kinsoku/>
        <w:wordWrap/>
        <w:overflowPunct/>
        <w:topLinePunct w:val="0"/>
        <w:bidi w:val="0"/>
        <w:adjustRightInd/>
        <w:snapToGrid/>
        <w:spacing w:line="240" w:lineRule="auto"/>
        <w:ind w:firstLine="480" w:firstLineChars="200"/>
        <w:textAlignment w:val="auto"/>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本项目采用全费用固定单价报价，合同实施过程中中标单价不作调整。</w:t>
      </w:r>
      <w:r>
        <w:rPr>
          <w:rFonts w:hint="eastAsia" w:ascii="宋体" w:hAnsi="宋体" w:cs="宋体"/>
          <w:sz w:val="24"/>
        </w:rPr>
        <w:t>统一采用人民币作为计量单位，并且精确到元、角、分(精确到小数点后二位数)。</w:t>
      </w:r>
    </w:p>
    <w:p>
      <w:pPr>
        <w:keepNext w:val="0"/>
        <w:keepLines w:val="0"/>
        <w:pageBreakBefore w:val="0"/>
        <w:kinsoku/>
        <w:wordWrap/>
        <w:overflowPunct/>
        <w:topLinePunct w:val="0"/>
        <w:bidi w:val="0"/>
        <w:adjustRightInd/>
        <w:snapToGrid/>
        <w:spacing w:line="240" w:lineRule="auto"/>
        <w:ind w:firstLine="482" w:firstLineChars="200"/>
        <w:jc w:val="left"/>
        <w:textAlignment w:val="auto"/>
        <w:rPr>
          <w:rFonts w:hint="eastAsia"/>
          <w:b/>
          <w:bCs/>
          <w:kern w:val="2"/>
        </w:rPr>
      </w:pPr>
      <w:r>
        <w:rPr>
          <w:rFonts w:hint="eastAsia" w:ascii="宋体" w:hAnsi="宋体" w:cs="宋体"/>
          <w:b/>
          <w:sz w:val="24"/>
        </w:rPr>
        <w:t>技术要求中规定的安装、调试和培训费用</w:t>
      </w:r>
      <w:r>
        <w:rPr>
          <w:rFonts w:hint="eastAsia" w:ascii="宋体" w:hAnsi="宋体" w:cs="宋体"/>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sz w:val="24"/>
        </w:rPr>
        <w:t>招标代理费</w:t>
      </w:r>
      <w:r>
        <w:rPr>
          <w:rFonts w:hint="eastAsia" w:ascii="宋体" w:hAnsi="宋体" w:cs="宋体"/>
          <w:sz w:val="24"/>
        </w:rPr>
        <w:t>、国家对乙方征收的各种税费等涉及到的所有费用。</w:t>
      </w:r>
    </w:p>
    <w:p>
      <w:pPr>
        <w:pStyle w:val="40"/>
        <w:keepNext w:val="0"/>
        <w:keepLines w:val="0"/>
        <w:pageBreakBefore w:val="0"/>
        <w:kinsoku/>
        <w:wordWrap/>
        <w:overflowPunct/>
        <w:topLinePunct w:val="0"/>
        <w:bidi w:val="0"/>
        <w:adjustRightInd/>
        <w:snapToGrid/>
        <w:spacing w:before="0" w:beforeAutospacing="0" w:after="0" w:afterAutospacing="0" w:line="240" w:lineRule="auto"/>
        <w:ind w:firstLine="482" w:firstLineChars="200"/>
        <w:textAlignment w:val="auto"/>
        <w:rPr>
          <w:b/>
          <w:bCs/>
          <w:kern w:val="2"/>
        </w:rPr>
      </w:pPr>
      <w:r>
        <w:rPr>
          <w:rFonts w:hint="eastAsia"/>
          <w:b/>
          <w:bCs/>
          <w:kern w:val="2"/>
          <w:lang w:val="en-US" w:eastAsia="zh-CN"/>
        </w:rPr>
        <w:t>三</w:t>
      </w:r>
      <w:r>
        <w:rPr>
          <w:rFonts w:hint="eastAsia"/>
          <w:b/>
          <w:bCs/>
          <w:kern w:val="2"/>
        </w:rPr>
        <w:t>、</w:t>
      </w:r>
      <w:r>
        <w:rPr>
          <w:rFonts w:hint="eastAsia"/>
          <w:b/>
        </w:rPr>
        <w:t>项目具体技术要求</w:t>
      </w:r>
      <w:r>
        <w:rPr>
          <w:rFonts w:hint="eastAsia"/>
          <w:b/>
          <w:bCs/>
          <w:kern w:val="2"/>
        </w:rPr>
        <w:t>：</w:t>
      </w:r>
    </w:p>
    <w:tbl>
      <w:tblPr>
        <w:tblStyle w:val="45"/>
        <w:tblW w:w="91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6"/>
        <w:gridCol w:w="7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56" w:type="dxa"/>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功能指标</w:t>
            </w:r>
          </w:p>
        </w:tc>
        <w:tc>
          <w:tcPr>
            <w:tcW w:w="7740" w:type="dxa"/>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56" w:type="dxa"/>
            <w:shd w:val="clear" w:color="auto" w:fill="auto"/>
            <w:vAlign w:val="center"/>
          </w:tcPr>
          <w:p>
            <w:pPr>
              <w:widowControl/>
              <w:jc w:val="left"/>
              <w:rPr>
                <w:rFonts w:ascii="宋体" w:hAnsi="宋体" w:cs="宋体"/>
                <w:color w:val="000000"/>
                <w:sz w:val="21"/>
                <w:szCs w:val="21"/>
              </w:rPr>
            </w:pPr>
            <w:r>
              <w:rPr>
                <w:rFonts w:hint="eastAsia" w:ascii="Arial" w:hAnsi="Arial" w:cs="Arial"/>
                <w:sz w:val="21"/>
                <w:szCs w:val="21"/>
              </w:rPr>
              <w:t>技术及功能要求</w:t>
            </w:r>
          </w:p>
        </w:tc>
        <w:tc>
          <w:tcPr>
            <w:tcW w:w="7740" w:type="dxa"/>
            <w:shd w:val="clear" w:color="auto" w:fill="auto"/>
            <w:vAlign w:val="center"/>
          </w:tcPr>
          <w:p>
            <w:pPr>
              <w:widowControl/>
              <w:jc w:val="left"/>
              <w:rPr>
                <w:rFonts w:hint="eastAsia" w:ascii="宋体" w:hAnsi="宋体" w:cs="宋体"/>
                <w:color w:val="000000"/>
                <w:sz w:val="21"/>
                <w:szCs w:val="21"/>
              </w:rPr>
            </w:pPr>
            <w:r>
              <w:rPr>
                <w:rFonts w:hint="eastAsia" w:ascii="Arial" w:hAnsi="Arial" w:cs="Arial"/>
                <w:sz w:val="21"/>
                <w:szCs w:val="21"/>
              </w:rPr>
              <w:t>(</w:t>
            </w:r>
            <w:r>
              <w:rPr>
                <w:rFonts w:hint="eastAsia" w:ascii="宋体" w:hAnsi="宋体" w:cs="宋体"/>
                <w:color w:val="000000"/>
                <w:sz w:val="21"/>
                <w:szCs w:val="21"/>
              </w:rPr>
              <w:t>1)系统采用B/S架构设计，不需要安装客户端，通过浏览器访问，可支持基于校园网的应用。</w:t>
            </w:r>
          </w:p>
          <w:p>
            <w:pPr>
              <w:widowControl/>
              <w:jc w:val="left"/>
              <w:rPr>
                <w:rFonts w:hint="eastAsia" w:ascii="宋体" w:hAnsi="宋体" w:cs="宋体"/>
                <w:color w:val="000000"/>
                <w:sz w:val="21"/>
                <w:szCs w:val="21"/>
              </w:rPr>
            </w:pPr>
            <w:r>
              <w:rPr>
                <w:rFonts w:hint="eastAsia" w:ascii="宋体" w:hAnsi="宋体" w:cs="宋体"/>
                <w:color w:val="000000"/>
                <w:sz w:val="21"/>
                <w:szCs w:val="21"/>
              </w:rPr>
              <w:t>(2)系统首页支持学生、教师、系统管理员使用不同的身份登录软件，不同的身份具有不同的操作权限。</w:t>
            </w:r>
          </w:p>
          <w:p>
            <w:pPr>
              <w:widowControl/>
              <w:jc w:val="left"/>
              <w:rPr>
                <w:rFonts w:hint="eastAsia" w:ascii="宋体" w:hAnsi="宋体" w:cs="宋体"/>
                <w:color w:val="000000"/>
                <w:sz w:val="21"/>
                <w:szCs w:val="21"/>
              </w:rPr>
            </w:pPr>
            <w:r>
              <w:rPr>
                <w:rFonts w:hint="eastAsia" w:ascii="宋体" w:hAnsi="宋体" w:cs="宋体"/>
                <w:color w:val="000000"/>
                <w:sz w:val="21"/>
                <w:szCs w:val="21"/>
              </w:rPr>
              <w:t>(3)提供系统管理功能，教师账号保留与使用权限分开管理，允许多教师同时使用，分班管理。</w:t>
            </w:r>
          </w:p>
          <w:p>
            <w:pPr>
              <w:widowControl/>
              <w:jc w:val="left"/>
              <w:rPr>
                <w:rFonts w:hint="eastAsia" w:ascii="宋体" w:hAnsi="宋体" w:cs="宋体"/>
                <w:color w:val="000000"/>
                <w:sz w:val="21"/>
                <w:szCs w:val="21"/>
              </w:rPr>
            </w:pPr>
            <w:r>
              <w:rPr>
                <w:rFonts w:hint="eastAsia" w:ascii="宋体" w:hAnsi="宋体" w:cs="宋体"/>
                <w:color w:val="000000"/>
                <w:sz w:val="21"/>
                <w:szCs w:val="21"/>
              </w:rPr>
              <w:t>(4)系统具有良好的数据分析功能，能通过监测学生的实训数据，以图表的形式直观的反应出学生的活跃度与实训任务的活跃度。</w:t>
            </w:r>
          </w:p>
          <w:p>
            <w:pPr>
              <w:widowControl/>
              <w:jc w:val="left"/>
              <w:rPr>
                <w:rFonts w:hint="eastAsia" w:ascii="宋体" w:hAnsi="宋体" w:cs="宋体"/>
                <w:color w:val="000000"/>
                <w:sz w:val="21"/>
                <w:szCs w:val="21"/>
              </w:rPr>
            </w:pPr>
            <w:r>
              <w:rPr>
                <w:rFonts w:hint="eastAsia" w:ascii="宋体" w:hAnsi="宋体" w:cs="宋体"/>
                <w:color w:val="000000"/>
                <w:sz w:val="21"/>
                <w:szCs w:val="21"/>
              </w:rPr>
              <w:t>(5)系统支持查看多种数据分析结果，按任务可以查看每个任务的学习次数、所有学生的整体成绩分布图，满足诊断性评价的要求。教师用户可以查看每个教师的学生总数、任务总数、学生完成度、学生成绩、每个任务的完成情况等。</w:t>
            </w:r>
          </w:p>
          <w:p>
            <w:pPr>
              <w:widowControl/>
              <w:jc w:val="left"/>
              <w:rPr>
                <w:rFonts w:hint="eastAsia" w:ascii="宋体" w:hAnsi="宋体" w:cs="宋体"/>
                <w:color w:val="000000"/>
                <w:sz w:val="21"/>
                <w:szCs w:val="21"/>
              </w:rPr>
            </w:pPr>
            <w:r>
              <w:rPr>
                <w:rFonts w:hint="eastAsia" w:ascii="宋体" w:hAnsi="宋体" w:cs="宋体"/>
                <w:color w:val="000000"/>
                <w:sz w:val="21"/>
                <w:szCs w:val="21"/>
              </w:rPr>
              <w:t>(6)系统预加的实训任务与教学资源可以进行查看、修改、删除，同时可以自由添加新的实训任务和资源，可拓展性强且操作简便。</w:t>
            </w:r>
          </w:p>
          <w:p>
            <w:pPr>
              <w:widowControl/>
              <w:jc w:val="left"/>
              <w:rPr>
                <w:rFonts w:hint="eastAsia" w:ascii="宋体" w:hAnsi="宋体" w:cs="宋体"/>
                <w:color w:val="000000"/>
                <w:sz w:val="21"/>
                <w:szCs w:val="21"/>
              </w:rPr>
            </w:pPr>
            <w:r>
              <w:rPr>
                <w:rFonts w:hint="eastAsia" w:ascii="宋体" w:hAnsi="宋体" w:cs="宋体"/>
                <w:color w:val="000000"/>
                <w:sz w:val="21"/>
                <w:szCs w:val="21"/>
              </w:rPr>
              <w:t>(7)支持完整的教学过程管理功能，包括个人信息管理、学生用户管理、教学任务管理、学生作业评价、实训结果分析等。</w:t>
            </w:r>
          </w:p>
          <w:p>
            <w:pPr>
              <w:widowControl/>
              <w:jc w:val="left"/>
              <w:rPr>
                <w:rFonts w:hint="eastAsia" w:ascii="宋体" w:hAnsi="宋体" w:cs="宋体"/>
                <w:color w:val="000000"/>
                <w:sz w:val="21"/>
                <w:szCs w:val="21"/>
              </w:rPr>
            </w:pPr>
            <w:r>
              <w:rPr>
                <w:rFonts w:hint="eastAsia" w:ascii="宋体" w:hAnsi="宋体" w:cs="宋体"/>
                <w:color w:val="000000"/>
                <w:sz w:val="21"/>
                <w:szCs w:val="21"/>
              </w:rPr>
              <w:t>(8)教师用户的个人中心界面，要以图表或者排行的形式展现学生的实训成绩与完成数的分布，各任务完成的进度、不同任务成绩分析等。有明确的批阅指引，方便老师对学生提交的任务及时进行查看批阅。</w:t>
            </w:r>
          </w:p>
          <w:p>
            <w:pPr>
              <w:widowControl/>
              <w:jc w:val="left"/>
              <w:rPr>
                <w:rFonts w:hint="eastAsia" w:ascii="宋体" w:hAnsi="宋体" w:cs="宋体"/>
                <w:color w:val="000000"/>
                <w:sz w:val="21"/>
                <w:szCs w:val="21"/>
              </w:rPr>
            </w:pPr>
            <w:r>
              <w:rPr>
                <w:rFonts w:hint="eastAsia" w:ascii="宋体" w:hAnsi="宋体" w:cs="宋体"/>
                <w:color w:val="000000"/>
                <w:sz w:val="21"/>
                <w:szCs w:val="21"/>
              </w:rPr>
              <w:t>(9)任务批阅界面支持分数、评语两种评价方式，支持重点查阅和详细查阅两种阅读形式，支持自定义评语。</w:t>
            </w:r>
          </w:p>
          <w:p>
            <w:pPr>
              <w:widowControl/>
              <w:jc w:val="left"/>
              <w:rPr>
                <w:rFonts w:hint="eastAsia" w:ascii="宋体" w:hAnsi="宋体" w:cs="宋体"/>
                <w:color w:val="000000"/>
                <w:sz w:val="21"/>
                <w:szCs w:val="21"/>
              </w:rPr>
            </w:pPr>
            <w:r>
              <w:rPr>
                <w:rFonts w:hint="eastAsia" w:ascii="宋体" w:hAnsi="宋体" w:cs="宋体"/>
                <w:color w:val="000000"/>
                <w:sz w:val="21"/>
                <w:szCs w:val="21"/>
              </w:rPr>
              <w:t>(10)教师端的学情分析提供按任务、学生两种形式的分析结果，采用图形和列表形式呈现。任务分析结果以进度和成绩的分析图为主，进度的主要分析要素是不同任务的完成率，成绩的分析图要体现出不同任务的成绩分布。</w:t>
            </w:r>
          </w:p>
          <w:p>
            <w:pPr>
              <w:widowControl/>
              <w:jc w:val="left"/>
              <w:rPr>
                <w:rFonts w:hint="eastAsia" w:ascii="宋体" w:hAnsi="宋体" w:cs="宋体"/>
                <w:color w:val="000000"/>
                <w:sz w:val="21"/>
                <w:szCs w:val="21"/>
              </w:rPr>
            </w:pPr>
            <w:r>
              <w:rPr>
                <w:rFonts w:hint="eastAsia" w:ascii="宋体" w:hAnsi="宋体" w:cs="宋体"/>
                <w:color w:val="000000"/>
                <w:sz w:val="21"/>
                <w:szCs w:val="21"/>
              </w:rPr>
              <w:t xml:space="preserve"> (11)支持完整的实训学习管理以及模拟训练功能，包括个人信息管理、实训任务查看、提交、系统消息的接收等。</w:t>
            </w:r>
          </w:p>
          <w:p>
            <w:pPr>
              <w:widowControl/>
              <w:jc w:val="left"/>
              <w:rPr>
                <w:rFonts w:hint="eastAsia" w:ascii="宋体" w:hAnsi="宋体" w:cs="宋体"/>
                <w:color w:val="000000"/>
                <w:sz w:val="21"/>
                <w:szCs w:val="21"/>
              </w:rPr>
            </w:pPr>
            <w:r>
              <w:rPr>
                <w:rFonts w:hint="eastAsia" w:ascii="宋体" w:hAnsi="宋体" w:cs="宋体"/>
                <w:color w:val="000000"/>
                <w:sz w:val="21"/>
                <w:szCs w:val="21"/>
              </w:rPr>
              <w:t>(12) 学生端个人中心界面，要直观体现任务完成的进度、个人成绩、待完成的任务、同班同学的任务进度排行、成绩排行等信息。</w:t>
            </w:r>
          </w:p>
          <w:p>
            <w:pPr>
              <w:widowControl/>
              <w:jc w:val="left"/>
              <w:rPr>
                <w:rFonts w:hint="eastAsia" w:ascii="宋体" w:hAnsi="宋体" w:cs="宋体"/>
                <w:color w:val="000000"/>
                <w:sz w:val="21"/>
                <w:szCs w:val="21"/>
              </w:rPr>
            </w:pPr>
            <w:r>
              <w:rPr>
                <w:rFonts w:hint="eastAsia" w:ascii="宋体" w:hAnsi="宋体" w:cs="宋体"/>
                <w:color w:val="000000"/>
                <w:sz w:val="21"/>
                <w:szCs w:val="21"/>
              </w:rPr>
              <w:t>(13) 学生端对于不同的任务状态要明确标识出不同的标签，区分出已完成、未完成、已批阅，方便学生了解自己的实训完成情况。</w:t>
            </w:r>
          </w:p>
          <w:p>
            <w:pPr>
              <w:widowControl/>
              <w:jc w:val="left"/>
              <w:rPr>
                <w:rFonts w:hint="eastAsia" w:ascii="宋体" w:hAnsi="宋体" w:cs="宋体"/>
                <w:color w:val="000000"/>
                <w:sz w:val="21"/>
                <w:szCs w:val="21"/>
              </w:rPr>
            </w:pPr>
            <w:r>
              <w:rPr>
                <w:rFonts w:hint="eastAsia" w:ascii="宋体" w:hAnsi="宋体" w:cs="宋体"/>
                <w:color w:val="000000"/>
                <w:sz w:val="21"/>
                <w:szCs w:val="21"/>
              </w:rPr>
              <w:t>(14) 对于已完成未批阅的任务支持多次修改、重新上传，以最后一次上传内容为最终结果。</w:t>
            </w:r>
          </w:p>
          <w:p>
            <w:pPr>
              <w:widowControl/>
              <w:jc w:val="left"/>
              <w:rPr>
                <w:rFonts w:hint="eastAsia" w:ascii="宋体" w:hAnsi="宋体" w:cs="宋体"/>
                <w:color w:val="000000"/>
                <w:sz w:val="21"/>
                <w:szCs w:val="21"/>
              </w:rPr>
            </w:pPr>
            <w:r>
              <w:rPr>
                <w:rFonts w:hint="eastAsia" w:ascii="宋体" w:hAnsi="宋体" w:cs="宋体"/>
                <w:color w:val="000000"/>
                <w:sz w:val="21"/>
                <w:szCs w:val="21"/>
              </w:rPr>
              <w:t>(15) 学生端与实训任务配套的教学资源与实训任务之间可在同一界面自由切换，随时查看。</w:t>
            </w:r>
          </w:p>
          <w:p>
            <w:pPr>
              <w:widowControl/>
              <w:jc w:val="left"/>
              <w:rPr>
                <w:rFonts w:hint="eastAsia" w:ascii="宋体" w:hAnsi="宋体" w:cs="宋体"/>
                <w:color w:val="000000"/>
                <w:sz w:val="21"/>
                <w:szCs w:val="21"/>
              </w:rPr>
            </w:pPr>
            <w:r>
              <w:rPr>
                <w:rFonts w:hint="eastAsia" w:ascii="宋体" w:hAnsi="宋体" w:cs="宋体"/>
                <w:color w:val="000000"/>
                <w:sz w:val="21"/>
                <w:szCs w:val="21"/>
              </w:rPr>
              <w:t>(16) 学生端接收到的系统信息，可进行删除、搜索以及标签化管理。</w:t>
            </w:r>
          </w:p>
          <w:p>
            <w:pPr>
              <w:widowControl/>
              <w:jc w:val="left"/>
              <w:rPr>
                <w:rFonts w:hint="eastAsia" w:ascii="宋体" w:hAnsi="宋体" w:cs="宋体"/>
                <w:color w:val="000000"/>
                <w:sz w:val="21"/>
                <w:szCs w:val="21"/>
              </w:rPr>
            </w:pPr>
            <w:r>
              <w:rPr>
                <w:rFonts w:hint="eastAsia" w:ascii="宋体" w:hAnsi="宋体" w:cs="宋体"/>
                <w:color w:val="000000"/>
                <w:sz w:val="21"/>
                <w:szCs w:val="21"/>
              </w:rPr>
              <w:t>(17) 系统具备学生测试功能，学生可以对导入的案例自由讨论，教师可以评价其讨论情况。</w:t>
            </w:r>
          </w:p>
          <w:p>
            <w:pPr>
              <w:widowControl/>
              <w:jc w:val="left"/>
              <w:rPr>
                <w:rFonts w:ascii="宋体" w:hAnsi="宋体" w:cs="宋体"/>
                <w:color w:val="000000"/>
                <w:sz w:val="21"/>
                <w:szCs w:val="21"/>
              </w:rPr>
            </w:pPr>
            <w:r>
              <w:rPr>
                <w:rFonts w:hint="eastAsia" w:ascii="宋体" w:hAnsi="宋体" w:cs="宋体"/>
                <w:color w:val="000000"/>
                <w:sz w:val="21"/>
                <w:szCs w:val="21"/>
              </w:rPr>
              <w:t>(18) 系统具备案例管理功能，学生端可以进行试卷测试，系统可以自主评分。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1456" w:type="dxa"/>
            <w:shd w:val="clear" w:color="auto" w:fill="auto"/>
            <w:vAlign w:val="center"/>
          </w:tcPr>
          <w:p>
            <w:pPr>
              <w:widowControl/>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内容要求</w:t>
            </w:r>
          </w:p>
        </w:tc>
        <w:tc>
          <w:tcPr>
            <w:tcW w:w="7740" w:type="dxa"/>
            <w:shd w:val="clear" w:color="auto" w:fill="auto"/>
            <w:vAlign w:val="center"/>
          </w:tcPr>
          <w:p>
            <w:pPr>
              <w:widowControl/>
              <w:jc w:val="left"/>
              <w:rPr>
                <w:rFonts w:hint="eastAsia" w:ascii="宋体" w:hAnsi="宋体" w:cs="宋体"/>
                <w:color w:val="000000"/>
                <w:sz w:val="21"/>
                <w:szCs w:val="21"/>
              </w:rPr>
            </w:pPr>
            <w:r>
              <w:rPr>
                <w:rFonts w:hint="eastAsia" w:ascii="宋体" w:hAnsi="宋体" w:cs="宋体"/>
                <w:color w:val="000000"/>
                <w:sz w:val="21"/>
                <w:szCs w:val="21"/>
              </w:rPr>
              <w:t>（1）系统内实训的类型要涉及直播营销策划、直播推广与引流、直播营销实施、直播营销复盘、粉丝运营5大模块内容，实训不少于10个大任务。</w:t>
            </w:r>
          </w:p>
          <w:p>
            <w:pPr>
              <w:widowControl/>
              <w:jc w:val="left"/>
              <w:rPr>
                <w:rFonts w:hint="eastAsia" w:ascii="宋体" w:hAnsi="宋体" w:cs="宋体"/>
                <w:color w:val="000000"/>
                <w:sz w:val="21"/>
                <w:szCs w:val="21"/>
              </w:rPr>
            </w:pPr>
            <w:r>
              <w:rPr>
                <w:rFonts w:hint="eastAsia" w:ascii="宋体" w:hAnsi="宋体" w:cs="宋体"/>
                <w:color w:val="000000"/>
                <w:sz w:val="21"/>
                <w:szCs w:val="21"/>
              </w:rPr>
              <w:t>（2）实训系统关联配套课程资源，每个实训任务都设置对应教学资源，一对一针对性引导实训，方便教师授课。</w:t>
            </w:r>
          </w:p>
          <w:p>
            <w:pPr>
              <w:widowControl/>
              <w:jc w:val="left"/>
              <w:rPr>
                <w:rFonts w:hint="eastAsia" w:ascii="宋体" w:hAnsi="宋体" w:cs="宋体"/>
                <w:color w:val="000000"/>
                <w:sz w:val="21"/>
                <w:szCs w:val="21"/>
              </w:rPr>
            </w:pPr>
            <w:r>
              <w:rPr>
                <w:rFonts w:hint="eastAsia" w:ascii="宋体" w:hAnsi="宋体" w:cs="宋体"/>
                <w:color w:val="000000"/>
                <w:sz w:val="21"/>
                <w:szCs w:val="21"/>
              </w:rPr>
              <w:t>（3）系统内置的实训任务有明确的引导。包括任务目标、任务背景、任务分析、任务操作等内容，将整体任务颗粒化，引导学生一步步克服困难，完成任务。</w:t>
            </w:r>
          </w:p>
          <w:p>
            <w:pPr>
              <w:widowControl/>
              <w:jc w:val="left"/>
              <w:rPr>
                <w:rFonts w:hint="eastAsia" w:ascii="宋体" w:hAnsi="宋体" w:cs="宋体"/>
                <w:color w:val="000000"/>
                <w:sz w:val="21"/>
                <w:szCs w:val="21"/>
              </w:rPr>
            </w:pPr>
            <w:r>
              <w:rPr>
                <w:rFonts w:hint="eastAsia" w:ascii="宋体" w:hAnsi="宋体" w:cs="宋体"/>
                <w:color w:val="000000"/>
                <w:sz w:val="21"/>
                <w:szCs w:val="21"/>
              </w:rPr>
              <w:t>（4）每个实训任务都明确学生训练的技能点，模块-任务-子任务之间相互衔接。例如直播营销实施这个模块下按照直播营销实施流程设置直播开场、商品推销、直播收尾三个任务。</w:t>
            </w:r>
          </w:p>
          <w:p>
            <w:pPr>
              <w:widowControl/>
              <w:jc w:val="left"/>
              <w:rPr>
                <w:rFonts w:hint="eastAsia" w:ascii="宋体" w:hAnsi="宋体" w:cs="宋体"/>
                <w:color w:val="000000"/>
                <w:sz w:val="21"/>
                <w:szCs w:val="21"/>
              </w:rPr>
            </w:pPr>
            <w:r>
              <w:rPr>
                <w:rFonts w:hint="eastAsia" w:ascii="宋体" w:hAnsi="宋体" w:cs="宋体"/>
                <w:color w:val="000000"/>
                <w:sz w:val="21"/>
                <w:szCs w:val="21"/>
              </w:rPr>
              <w:t>（5）直播实施的实训任务中根据不同的商品自动推送不同的问题、干扰弹幕，支持弹幕互动、发红包、直播礼物特效等功能。</w:t>
            </w:r>
          </w:p>
          <w:p>
            <w:pPr>
              <w:widowControl/>
              <w:jc w:val="left"/>
              <w:rPr>
                <w:rFonts w:hint="eastAsia" w:ascii="宋体" w:hAnsi="宋体" w:cs="宋体"/>
                <w:color w:val="000000"/>
                <w:sz w:val="21"/>
                <w:szCs w:val="21"/>
              </w:rPr>
            </w:pPr>
            <w:r>
              <w:rPr>
                <w:rFonts w:hint="eastAsia" w:ascii="宋体" w:hAnsi="宋体" w:cs="宋体"/>
                <w:color w:val="000000"/>
                <w:sz w:val="21"/>
                <w:szCs w:val="21"/>
              </w:rPr>
              <w:t>（6）系统模拟直播开始时间、封面图、直播标题、直播简介、直播栏目设置等功能。</w:t>
            </w:r>
          </w:p>
          <w:p>
            <w:pPr>
              <w:widowControl/>
              <w:jc w:val="left"/>
              <w:rPr>
                <w:rFonts w:hint="eastAsia" w:ascii="宋体" w:hAnsi="宋体" w:cs="宋体"/>
                <w:color w:val="000000"/>
                <w:sz w:val="21"/>
                <w:szCs w:val="21"/>
              </w:rPr>
            </w:pPr>
            <w:r>
              <w:rPr>
                <w:rFonts w:hint="eastAsia" w:ascii="宋体" w:hAnsi="宋体" w:cs="宋体"/>
                <w:color w:val="000000"/>
                <w:sz w:val="21"/>
                <w:szCs w:val="21"/>
              </w:rPr>
              <w:t>（7）系统模拟智能主播助理功能、新人券、优惠券等功能，能够发布直播并查看实时直播视频，直播过程中具备宝贝上架、标记讲解、权益投放、抽奖、投票、店铺小卡、关注卡片、公告等功能。</w:t>
            </w:r>
          </w:p>
          <w:p>
            <w:pPr>
              <w:widowControl/>
              <w:jc w:val="left"/>
              <w:rPr>
                <w:rFonts w:hint="eastAsia" w:ascii="宋体" w:hAnsi="宋体" w:cs="宋体"/>
                <w:color w:val="000000"/>
                <w:sz w:val="21"/>
                <w:szCs w:val="21"/>
              </w:rPr>
            </w:pPr>
            <w:r>
              <w:rPr>
                <w:rFonts w:hint="eastAsia" w:ascii="宋体" w:hAnsi="宋体" w:cs="宋体"/>
                <w:color w:val="000000"/>
                <w:sz w:val="21"/>
                <w:szCs w:val="21"/>
              </w:rPr>
              <w:t>（8）系统内置购物商场，学生可以创建商品橱窗，自由增加或删除商品，可以进行多维度的直播互动等功能，学生以直播形式进行带货交易并对商品进行宣传，直播结束后教师能够评分。</w:t>
            </w:r>
          </w:p>
          <w:p>
            <w:pPr>
              <w:widowControl/>
              <w:jc w:val="left"/>
              <w:rPr>
                <w:rFonts w:hint="eastAsia" w:ascii="宋体" w:hAnsi="宋体" w:cs="宋体"/>
                <w:color w:val="000000"/>
                <w:sz w:val="21"/>
                <w:szCs w:val="21"/>
              </w:rPr>
            </w:pPr>
            <w:r>
              <w:rPr>
                <w:rFonts w:hint="eastAsia" w:ascii="宋体" w:hAnsi="宋体" w:cs="宋体"/>
                <w:color w:val="000000"/>
                <w:sz w:val="21"/>
                <w:szCs w:val="21"/>
              </w:rPr>
              <w:t>（9）系统能够提供实时数据统计功能，包括实时访客和实时商品数据获取。</w:t>
            </w:r>
          </w:p>
          <w:p>
            <w:pPr>
              <w:widowControl/>
              <w:jc w:val="left"/>
              <w:rPr>
                <w:rFonts w:ascii="宋体" w:hAnsi="宋体" w:cs="宋体"/>
                <w:color w:val="000000"/>
                <w:sz w:val="21"/>
                <w:szCs w:val="21"/>
              </w:rPr>
            </w:pPr>
          </w:p>
        </w:tc>
      </w:tr>
    </w:tbl>
    <w:p>
      <w:pPr>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注：</w:t>
      </w:r>
      <w:r>
        <w:rPr>
          <w:rFonts w:hint="eastAsia" w:ascii="宋体" w:hAnsi="宋体" w:cs="宋体"/>
          <w:color w:val="000000"/>
          <w:sz w:val="21"/>
          <w:szCs w:val="21"/>
        </w:rPr>
        <w:t>（1）非厂家投标必须提供该产品制造商针对此项目的授权书原件及原厂售后服务承诺函原件。</w:t>
      </w:r>
    </w:p>
    <w:p>
      <w:pPr>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（2）所投软件必须承诺正版，因版权问题造成的一切后果均由投标人承担。</w:t>
      </w:r>
    </w:p>
    <w:p>
      <w:pPr>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（3）采购方有权利要求预中标单位三个工作日内到校对所投软件进行演示，证明所投软件均满足以上要求，若有不满足的功能项，</w:t>
      </w:r>
      <w:r>
        <w:rPr>
          <w:rFonts w:hint="eastAsia" w:ascii="宋体" w:hAnsi="宋体" w:cs="宋体"/>
          <w:color w:val="000000"/>
          <w:sz w:val="21"/>
          <w:szCs w:val="21"/>
          <w:lang w:val="en-US" w:eastAsia="zh-CN"/>
        </w:rPr>
        <w:t>则以废标处理</w:t>
      </w:r>
      <w:r>
        <w:rPr>
          <w:rFonts w:hint="eastAsia" w:ascii="宋体" w:hAnsi="宋体" w:cs="宋体"/>
          <w:color w:val="000000"/>
          <w:sz w:val="21"/>
          <w:szCs w:val="21"/>
        </w:rPr>
        <w:t>。</w:t>
      </w:r>
    </w:p>
    <w:p>
      <w:pPr>
        <w:snapToGrid w:val="0"/>
        <w:spacing w:line="400" w:lineRule="exact"/>
        <w:rPr>
          <w:rFonts w:ascii="黑体" w:hAnsi="黑体" w:eastAsia="黑体" w:cs="黑体"/>
          <w:b/>
          <w:bCs/>
          <w:color w:val="FF0000"/>
        </w:rPr>
      </w:pPr>
    </w:p>
    <w:p>
      <w:pPr>
        <w:pStyle w:val="3"/>
        <w:outlineLvl w:val="9"/>
        <w:rPr>
          <w:rFonts w:ascii="宋体" w:hAnsi="宋体" w:eastAsia="宋体" w:cs="宋体"/>
          <w:bCs/>
        </w:rPr>
      </w:pPr>
    </w:p>
    <w:p>
      <w:pPr>
        <w:rPr>
          <w:rFonts w:ascii="宋体" w:hAnsi="宋体" w:cs="宋体"/>
          <w:bCs/>
          <w:sz w:val="28"/>
          <w:szCs w:val="28"/>
        </w:rPr>
      </w:pPr>
    </w:p>
    <w:p>
      <w:pPr>
        <w:pStyle w:val="3"/>
        <w:outlineLvl w:val="9"/>
        <w:rPr>
          <w:rFonts w:ascii="宋体" w:hAnsi="宋体" w:eastAsia="宋体" w:cs="宋体"/>
        </w:rPr>
      </w:pPr>
    </w:p>
    <w:p>
      <w:pPr>
        <w:pStyle w:val="40"/>
        <w:jc w:val="center"/>
        <w:rPr>
          <w:b/>
          <w:sz w:val="44"/>
        </w:rPr>
      </w:pPr>
    </w:p>
    <w:p>
      <w:pPr>
        <w:pStyle w:val="40"/>
        <w:jc w:val="center"/>
        <w:rPr>
          <w:b/>
          <w:sz w:val="44"/>
        </w:rPr>
      </w:pPr>
    </w:p>
    <w:p>
      <w:pPr>
        <w:pStyle w:val="40"/>
        <w:jc w:val="center"/>
        <w:rPr>
          <w:b/>
          <w:sz w:val="44"/>
        </w:rPr>
      </w:pPr>
    </w:p>
    <w:p>
      <w:pPr>
        <w:pStyle w:val="40"/>
        <w:jc w:val="both"/>
        <w:rPr>
          <w:b/>
          <w:sz w:val="44"/>
        </w:rPr>
      </w:pPr>
    </w:p>
    <w:p>
      <w:pPr>
        <w:pStyle w:val="40"/>
        <w:jc w:val="center"/>
        <w:rPr>
          <w:b/>
          <w:sz w:val="44"/>
        </w:rPr>
      </w:pPr>
    </w:p>
    <w:p>
      <w:pPr>
        <w:rPr>
          <w:b/>
          <w:sz w:val="44"/>
        </w:rPr>
      </w:pPr>
      <w:r>
        <w:rPr>
          <w:rFonts w:hint="eastAsia"/>
          <w:b/>
          <w:sz w:val="44"/>
        </w:rPr>
        <w:br w:type="page"/>
      </w:r>
    </w:p>
    <w:p>
      <w:pPr>
        <w:pStyle w:val="40"/>
        <w:jc w:val="center"/>
        <w:outlineLvl w:val="0"/>
        <w:rPr>
          <w:b/>
          <w:sz w:val="44"/>
        </w:rPr>
      </w:pPr>
      <w:bookmarkStart w:id="211" w:name="_Toc19093"/>
      <w:r>
        <w:rPr>
          <w:rFonts w:hint="eastAsia"/>
          <w:b/>
          <w:sz w:val="44"/>
        </w:rPr>
        <w:t>第五章  评标方法与评标标准</w:t>
      </w:r>
      <w:bookmarkEnd w:id="211"/>
    </w:p>
    <w:p>
      <w:pPr>
        <w:spacing w:line="440" w:lineRule="exact"/>
        <w:ind w:firstLine="482" w:firstLineChars="200"/>
        <w:rPr>
          <w:b/>
          <w:sz w:val="24"/>
          <w:szCs w:val="24"/>
        </w:rPr>
      </w:pPr>
      <w:r>
        <w:rPr>
          <w:rFonts w:hint="eastAsia"/>
          <w:b/>
          <w:sz w:val="24"/>
          <w:szCs w:val="24"/>
        </w:rPr>
        <w:t>一、评标方法与定标原则</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40"/>
        <w:adjustRightInd w:val="0"/>
        <w:snapToGrid w:val="0"/>
        <w:spacing w:before="0" w:beforeAutospacing="0" w:after="0" w:afterAutospacing="0" w:line="360" w:lineRule="auto"/>
        <w:ind w:firstLine="482" w:firstLineChars="200"/>
        <w:rPr>
          <w:b/>
          <w:bCs/>
          <w:color w:val="000000"/>
        </w:rPr>
      </w:pPr>
      <w:r>
        <w:rPr>
          <w:rFonts w:hint="eastAsia"/>
          <w:b/>
          <w:bCs/>
          <w:color w:val="000000"/>
        </w:rPr>
        <w:t>政府采购政策功能落实</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1、小微型企业价格扣除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（2）供应商需按照采购文件的要求提供相应的《企业声明函》。</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2、残疾人福利单位价格扣除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3、监狱和戒毒企业价格扣除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4、残疾人福利单位、监狱企业属于小型、微型企业的，不重复享受政策。</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5、★符合本采购文件优先采购 “环境标志产品”或“节能产品”的；必须提供“环境标志产品”或“节能产品”证明，否则不予认可。</w:t>
      </w:r>
    </w:p>
    <w:p>
      <w:pPr>
        <w:snapToGrid w:val="0"/>
        <w:spacing w:line="360" w:lineRule="auto"/>
        <w:ind w:firstLine="480" w:firstLineChars="200"/>
        <w:rPr>
          <w:rFonts w:ascii="宋体" w:hAnsi="宋体" w:cs="宋体"/>
          <w:bCs/>
          <w:color w:val="FF0000"/>
          <w:sz w:val="24"/>
        </w:rPr>
      </w:pPr>
      <w:r>
        <w:rPr>
          <w:rFonts w:hint="eastAsia" w:ascii="宋体" w:hAnsi="宋体" w:cs="宋体"/>
          <w:bCs/>
          <w:color w:val="000000"/>
          <w:sz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pStyle w:val="40"/>
        <w:numPr>
          <w:ilvl w:val="0"/>
          <w:numId w:val="5"/>
        </w:numPr>
        <w:adjustRightInd w:val="0"/>
        <w:snapToGrid w:val="0"/>
        <w:spacing w:before="0" w:beforeAutospacing="0" w:after="0" w:afterAutospacing="0" w:line="360" w:lineRule="auto"/>
        <w:ind w:firstLine="480"/>
        <w:rPr>
          <w:b/>
          <w:bCs/>
        </w:rPr>
      </w:pPr>
      <w:r>
        <w:rPr>
          <w:rFonts w:hint="eastAsia"/>
          <w:b/>
          <w:bCs/>
        </w:rPr>
        <w:t>评标标准</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本项目评分总分值为100分。</w:t>
      </w:r>
      <w:r>
        <w:rPr>
          <w:rFonts w:hint="eastAsia" w:ascii="宋体" w:hAnsi="宋体" w:cs="宋体"/>
          <w:sz w:val="24"/>
          <w:szCs w:val="24"/>
        </w:rPr>
        <w:t>总得分保留2位小数（第3位四舍五入）</w:t>
      </w:r>
    </w:p>
    <w:tbl>
      <w:tblPr>
        <w:tblStyle w:val="45"/>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70"/>
        <w:gridCol w:w="1320"/>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34" w:type="dxa"/>
            <w:vAlign w:val="center"/>
          </w:tcPr>
          <w:p>
            <w:pPr>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490" w:type="dxa"/>
            <w:gridSpan w:val="2"/>
            <w:vAlign w:val="center"/>
          </w:tcPr>
          <w:p>
            <w:pPr>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评分因素</w:t>
            </w:r>
            <w:r>
              <w:rPr>
                <w:rFonts w:hint="eastAsia" w:ascii="宋体" w:hAnsi="宋体" w:eastAsia="宋体" w:cs="宋体"/>
                <w:b/>
                <w:bCs/>
                <w:color w:val="auto"/>
                <w:kern w:val="0"/>
                <w:sz w:val="24"/>
                <w:szCs w:val="24"/>
                <w:lang w:val="en-US" w:eastAsia="zh-CN"/>
              </w:rPr>
              <w:t>及</w:t>
            </w:r>
            <w:r>
              <w:rPr>
                <w:rFonts w:hint="eastAsia" w:ascii="宋体" w:hAnsi="宋体" w:eastAsia="宋体" w:cs="宋体"/>
                <w:b/>
                <w:bCs/>
                <w:color w:val="auto"/>
                <w:kern w:val="0"/>
                <w:sz w:val="24"/>
                <w:szCs w:val="24"/>
              </w:rPr>
              <w:t>分值</w:t>
            </w:r>
          </w:p>
        </w:tc>
        <w:tc>
          <w:tcPr>
            <w:tcW w:w="6643" w:type="dxa"/>
            <w:vAlign w:val="center"/>
          </w:tcPr>
          <w:p>
            <w:pPr>
              <w:snapToGrid w:val="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34" w:type="dxa"/>
            <w:vAlign w:val="center"/>
          </w:tcPr>
          <w:p>
            <w:pPr>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490" w:type="dxa"/>
            <w:gridSpan w:val="2"/>
            <w:vAlign w:val="center"/>
          </w:tcPr>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投标报价（50分）</w:t>
            </w:r>
          </w:p>
        </w:tc>
        <w:tc>
          <w:tcPr>
            <w:tcW w:w="6643" w:type="dxa"/>
            <w:vAlign w:val="center"/>
          </w:tcPr>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价格分统一采用低价优先法，即满足招标文件要求且投标价格最低的投标报价为评标基准价，其价格分为满分50分。其他投标人的价格分统一按照下列公式计算：</w:t>
            </w:r>
          </w:p>
          <w:p>
            <w:pPr>
              <w:widowControl w:val="0"/>
              <w:autoSpaceDE w:val="0"/>
              <w:autoSpaceDN w:val="0"/>
              <w:adjustRightInd w:val="0"/>
              <w:snapToGrid w:val="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投标报价得分＝（评标基准价/投标报价）×</w:t>
            </w:r>
            <w:r>
              <w:rPr>
                <w:rFonts w:hint="eastAsia" w:ascii="宋体" w:hAnsi="宋体" w:eastAsia="宋体" w:cs="宋体"/>
                <w:color w:val="auto"/>
                <w:sz w:val="24"/>
                <w:szCs w:val="24"/>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534" w:type="dxa"/>
            <w:vMerge w:val="restart"/>
            <w:vAlign w:val="center"/>
          </w:tcPr>
          <w:p>
            <w:pPr>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170" w:type="dxa"/>
            <w:vMerge w:val="restart"/>
            <w:vAlign w:val="top"/>
          </w:tcPr>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p>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w:t>
            </w:r>
          </w:p>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1320" w:type="dxa"/>
            <w:vAlign w:val="center"/>
          </w:tcPr>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产品技术参数（10分）</w:t>
            </w:r>
          </w:p>
        </w:tc>
        <w:tc>
          <w:tcPr>
            <w:tcW w:w="6643" w:type="dxa"/>
            <w:vAlign w:val="center"/>
          </w:tcPr>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根据技术参数的要求提供截图证明。</w:t>
            </w:r>
          </w:p>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教师端的学情分析提供按任务、学生两种形式的分析结果，采用图形和列表两种形式呈现。任务分析结果以进度和成绩的分析图为主，进度的主要分析要素是不同任务的完成率，成绩的分析图要体现出不同任务的成绩分布（最高分、最低分、平均分）。按学生进行分析的结果，以学生为变量，完成率和实训成绩为因变量，用图表或列表的形式展现出变量与因变量之间的关系，提供截图证明</w:t>
            </w:r>
            <w:r>
              <w:rPr>
                <w:rFonts w:hint="eastAsia" w:ascii="宋体" w:hAnsi="宋体" w:eastAsia="宋体" w:cs="宋体"/>
                <w:color w:val="auto"/>
                <w:sz w:val="24"/>
                <w:szCs w:val="24"/>
                <w:lang w:val="en-US" w:eastAsia="zh-CN"/>
              </w:rPr>
              <w:t>得</w:t>
            </w:r>
            <w:r>
              <w:rPr>
                <w:rFonts w:hint="eastAsia" w:ascii="宋体" w:hAnsi="宋体" w:eastAsia="宋体" w:cs="宋体"/>
                <w:color w:val="auto"/>
                <w:sz w:val="24"/>
                <w:szCs w:val="24"/>
              </w:rPr>
              <w:t>3分。</w:t>
            </w:r>
          </w:p>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2、系统内置的实训任务有明确的引导。包括任务目标、任务背景、任务分析、任务操作等内容，将整体任务颗粒化，引导学生一步步克服困难，完成任务，提供截图证明</w:t>
            </w:r>
            <w:r>
              <w:rPr>
                <w:rFonts w:hint="eastAsia" w:ascii="宋体" w:hAnsi="宋体" w:eastAsia="宋体" w:cs="宋体"/>
                <w:color w:val="auto"/>
                <w:sz w:val="24"/>
                <w:szCs w:val="24"/>
                <w:lang w:val="en-US" w:eastAsia="zh-CN"/>
              </w:rPr>
              <w:t>得</w:t>
            </w:r>
            <w:r>
              <w:rPr>
                <w:rFonts w:hint="eastAsia" w:ascii="宋体" w:hAnsi="宋体" w:eastAsia="宋体" w:cs="宋体"/>
                <w:color w:val="auto"/>
                <w:sz w:val="24"/>
                <w:szCs w:val="24"/>
              </w:rPr>
              <w:t>3分。</w:t>
            </w:r>
          </w:p>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每个实训任务都明确学生训练的技能点，模块-任务-子任务之间相互衔接。例如直播营销实施这个模块下按照直播营销实施流程设置直播开场、商品推销、直播收尾三个任务，直播开场这个任务下面按照不同的开场方式又设置了3个子任务，提供截图证明</w:t>
            </w:r>
            <w:r>
              <w:rPr>
                <w:rFonts w:hint="eastAsia" w:ascii="宋体" w:hAnsi="宋体" w:eastAsia="宋体" w:cs="宋体"/>
                <w:color w:val="auto"/>
                <w:sz w:val="24"/>
                <w:szCs w:val="24"/>
                <w:lang w:val="en-US" w:eastAsia="zh-CN"/>
              </w:rPr>
              <w:t>得</w:t>
            </w:r>
            <w:r>
              <w:rPr>
                <w:rFonts w:hint="eastAsia" w:ascii="宋体" w:hAnsi="宋体" w:eastAsia="宋体" w:cs="宋体"/>
                <w:color w:val="auto"/>
                <w:sz w:val="24"/>
                <w:szCs w:val="24"/>
              </w:rPr>
              <w:t>2分。</w:t>
            </w:r>
          </w:p>
          <w:p>
            <w:pPr>
              <w:widowControl w:val="0"/>
              <w:autoSpaceDE w:val="0"/>
              <w:autoSpaceDN w:val="0"/>
              <w:adjustRightInd w:val="0"/>
              <w:snapToGrid w:val="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4、系统内实训的类型要涉及直播营销策划、直播推广与引流、直播营销实施、直播营销复盘、粉丝运营5大模块内容，实训不少于10个大任务，提供截图证明</w:t>
            </w:r>
            <w:r>
              <w:rPr>
                <w:rFonts w:hint="eastAsia" w:ascii="宋体" w:hAnsi="宋体" w:eastAsia="宋体" w:cs="宋体"/>
                <w:color w:val="auto"/>
                <w:sz w:val="24"/>
                <w:szCs w:val="24"/>
                <w:lang w:val="en-US" w:eastAsia="zh-CN"/>
              </w:rPr>
              <w:t>得</w:t>
            </w:r>
            <w:r>
              <w:rPr>
                <w:rFonts w:hint="eastAsia" w:ascii="宋体" w:hAnsi="宋体" w:eastAsia="宋体" w:cs="宋体"/>
                <w:color w:val="auto"/>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34" w:type="dxa"/>
            <w:vMerge w:val="continue"/>
            <w:vAlign w:val="center"/>
          </w:tcPr>
          <w:p>
            <w:pPr>
              <w:snapToGrid w:val="0"/>
              <w:jc w:val="center"/>
              <w:rPr>
                <w:rFonts w:hint="eastAsia" w:ascii="宋体" w:hAnsi="宋体" w:eastAsia="宋体" w:cs="宋体"/>
                <w:color w:val="auto"/>
                <w:sz w:val="24"/>
                <w:szCs w:val="24"/>
              </w:rPr>
            </w:pPr>
          </w:p>
        </w:tc>
        <w:tc>
          <w:tcPr>
            <w:tcW w:w="1170" w:type="dxa"/>
            <w:vMerge w:val="continue"/>
            <w:vAlign w:val="top"/>
          </w:tcPr>
          <w:p>
            <w:pPr>
              <w:snapToGrid w:val="0"/>
              <w:jc w:val="left"/>
              <w:rPr>
                <w:rFonts w:hint="eastAsia" w:ascii="宋体" w:hAnsi="宋体" w:eastAsia="宋体" w:cs="宋体"/>
                <w:color w:val="auto"/>
                <w:sz w:val="24"/>
                <w:szCs w:val="24"/>
              </w:rPr>
            </w:pPr>
          </w:p>
        </w:tc>
        <w:tc>
          <w:tcPr>
            <w:tcW w:w="1320" w:type="dxa"/>
            <w:vAlign w:val="center"/>
          </w:tcPr>
          <w:p>
            <w:pPr>
              <w:snapToGrid w:val="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现场演示（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6643" w:type="dxa"/>
            <w:vAlign w:val="center"/>
          </w:tcPr>
          <w:p>
            <w:pPr>
              <w:widowControl w:val="0"/>
              <w:autoSpaceDE w:val="0"/>
              <w:autoSpaceDN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sz w:val="24"/>
                <w:szCs w:val="24"/>
              </w:rPr>
              <w:t>产品演示：投标人自行携带演示所需设备至投标现场进行演示，现场演示时间不超过10分钟，演示形式不限，无演示或不按要求演示不得分。</w:t>
            </w:r>
          </w:p>
          <w:p>
            <w:pPr>
              <w:widowControl w:val="0"/>
              <w:autoSpaceDE w:val="0"/>
              <w:autoSpaceDN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sz w:val="24"/>
                <w:szCs w:val="24"/>
              </w:rPr>
              <w:t>（1）投标人需演示系统内直播实施的实训任务中根据不同的商品自动推送不同的问题、干扰弹幕，支持弹幕互动、发红包等功能；演示满足要求得3分,有缺项或不满足不得分。</w:t>
            </w:r>
          </w:p>
          <w:p>
            <w:pPr>
              <w:widowControl w:val="0"/>
              <w:autoSpaceDE w:val="0"/>
              <w:autoSpaceDN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sz w:val="24"/>
                <w:szCs w:val="24"/>
              </w:rPr>
              <w:t>（2）投标人需演示系统模拟智能主播助理功能、新人券、优惠券等功能，能够发布直播并查看实时直播视频，直播过程中具备宝贝上架、标记讲解、权益投放、抽奖、投票、店铺小卡、关注卡片、公告、粉丝推送、跨店减免券、裂变优惠券等功能；演示满足要求得3分,有缺项或不满足不得分。</w:t>
            </w:r>
          </w:p>
          <w:p>
            <w:pPr>
              <w:widowControl w:val="0"/>
              <w:autoSpaceDE w:val="0"/>
              <w:autoSpaceDN w:val="0"/>
              <w:adjustRightInd w:val="0"/>
              <w:snapToGrid w:val="0"/>
              <w:jc w:val="left"/>
              <w:textAlignment w:val="auto"/>
              <w:rPr>
                <w:rFonts w:hint="eastAsia" w:ascii="宋体" w:hAnsi="宋体" w:eastAsia="宋体" w:cs="宋体"/>
                <w:sz w:val="24"/>
                <w:szCs w:val="24"/>
              </w:rPr>
            </w:pPr>
            <w:r>
              <w:rPr>
                <w:rFonts w:hint="eastAsia" w:ascii="宋体" w:hAnsi="宋体" w:eastAsia="宋体" w:cs="宋体"/>
                <w:sz w:val="24"/>
                <w:szCs w:val="24"/>
              </w:rPr>
              <w:t>（3）投标人需演示系统支持由老师从系统上百款商品中自行选择商品进行组合，进行直播练习，同时也支持老师自行出题，导入系统，满足教学个性化实训需求；演示满足要求得4分,有缺项或不满足不得分。</w:t>
            </w:r>
          </w:p>
          <w:p>
            <w:pPr>
              <w:widowControl w:val="0"/>
              <w:autoSpaceDE w:val="0"/>
              <w:autoSpaceDN w:val="0"/>
              <w:adjustRightInd w:val="0"/>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注：演示时间不超过1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34" w:type="dxa"/>
            <w:vMerge w:val="continue"/>
            <w:vAlign w:val="center"/>
          </w:tcPr>
          <w:p>
            <w:pPr>
              <w:snapToGrid w:val="0"/>
              <w:jc w:val="center"/>
              <w:rPr>
                <w:rFonts w:hint="eastAsia" w:ascii="宋体" w:hAnsi="宋体" w:eastAsia="宋体" w:cs="宋体"/>
                <w:color w:val="auto"/>
                <w:sz w:val="24"/>
                <w:szCs w:val="24"/>
              </w:rPr>
            </w:pPr>
          </w:p>
        </w:tc>
        <w:tc>
          <w:tcPr>
            <w:tcW w:w="1170" w:type="dxa"/>
            <w:vMerge w:val="continue"/>
            <w:vAlign w:val="top"/>
          </w:tcPr>
          <w:p>
            <w:pPr>
              <w:snapToGrid w:val="0"/>
              <w:jc w:val="left"/>
              <w:rPr>
                <w:rFonts w:hint="eastAsia" w:ascii="宋体" w:hAnsi="宋体" w:eastAsia="宋体" w:cs="宋体"/>
                <w:color w:val="auto"/>
                <w:sz w:val="24"/>
                <w:szCs w:val="24"/>
              </w:rPr>
            </w:pPr>
          </w:p>
        </w:tc>
        <w:tc>
          <w:tcPr>
            <w:tcW w:w="1320" w:type="dxa"/>
            <w:vAlign w:val="center"/>
          </w:tcPr>
          <w:p>
            <w:pPr>
              <w:pStyle w:val="40"/>
              <w:snapToGrid w:val="0"/>
              <w:spacing w:before="0" w:beforeAutospacing="0" w:after="0" w:afterAutospacing="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总体技术方案（10分）</w:t>
            </w:r>
          </w:p>
        </w:tc>
        <w:tc>
          <w:tcPr>
            <w:tcW w:w="6643" w:type="dxa"/>
            <w:vAlign w:val="center"/>
          </w:tcPr>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能够充分理解项目建设背景，对需求有深入分析：技术方案思路清晰，技术路线先进，系统整体功能实用，满足招标文件需求，对要求的建设内容及其他要求进行实质响应，满足基本需求，得10分，在此基础上，评委综合评价方案的合理性、可行性、完整性、可靠性、先进性等，分三档，分别加1-3分，4-6分，7-10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534" w:type="dxa"/>
            <w:vMerge w:val="restart"/>
            <w:vAlign w:val="center"/>
          </w:tcPr>
          <w:p>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70" w:type="dxa"/>
            <w:vMerge w:val="restart"/>
            <w:vAlign w:val="center"/>
          </w:tcPr>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商务部分</w:t>
            </w:r>
          </w:p>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p>
            <w:pPr>
              <w:snapToGrid w:val="0"/>
              <w:jc w:val="center"/>
              <w:rPr>
                <w:rFonts w:hint="eastAsia" w:ascii="宋体" w:hAnsi="宋体" w:eastAsia="宋体" w:cs="宋体"/>
                <w:color w:val="auto"/>
                <w:sz w:val="24"/>
                <w:szCs w:val="24"/>
              </w:rPr>
            </w:pPr>
          </w:p>
        </w:tc>
        <w:tc>
          <w:tcPr>
            <w:tcW w:w="1320" w:type="dxa"/>
            <w:vAlign w:val="center"/>
          </w:tcPr>
          <w:p>
            <w:pPr>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售后服务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8分</w:t>
            </w:r>
            <w:r>
              <w:rPr>
                <w:rFonts w:hint="eastAsia" w:ascii="宋体" w:hAnsi="宋体" w:eastAsia="宋体" w:cs="宋体"/>
                <w:color w:val="auto"/>
                <w:sz w:val="24"/>
                <w:szCs w:val="24"/>
                <w:lang w:eastAsia="zh-CN"/>
              </w:rPr>
              <w:t>）</w:t>
            </w:r>
          </w:p>
        </w:tc>
        <w:tc>
          <w:tcPr>
            <w:tcW w:w="6643" w:type="dxa"/>
            <w:vAlign w:val="center"/>
          </w:tcPr>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1.售后服务方案（3分）：投标人提供项目实施计划。具有详细的项目进度计划安排、人员配置、调试验收方案得3分，其他酌情打分。优（3分），良（2分），差（1分）；</w:t>
            </w:r>
          </w:p>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2.培训计划(3分)：满足招标文件有关培训要求并制定详细、可行、完整的培训方案的得3分。优（3分），良（2分），差（1分）；</w:t>
            </w:r>
          </w:p>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3.售后服务及质保期:</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承诺</w:t>
            </w:r>
            <w:r>
              <w:rPr>
                <w:rFonts w:hint="eastAsia" w:ascii="宋体" w:hAnsi="宋体" w:cs="宋体"/>
                <w:color w:val="auto"/>
                <w:sz w:val="24"/>
                <w:szCs w:val="24"/>
                <w:highlight w:val="none"/>
                <w:lang w:val="en-US" w:eastAsia="zh-CN"/>
              </w:rPr>
              <w:t>延保2年</w:t>
            </w:r>
            <w:r>
              <w:rPr>
                <w:rFonts w:hint="eastAsia" w:ascii="宋体" w:hAnsi="宋体" w:eastAsia="宋体" w:cs="宋体"/>
                <w:color w:val="auto"/>
                <w:sz w:val="24"/>
                <w:szCs w:val="24"/>
                <w:highlight w:val="none"/>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4" w:type="dxa"/>
            <w:vMerge w:val="continue"/>
            <w:vAlign w:val="center"/>
          </w:tcPr>
          <w:p>
            <w:pPr>
              <w:snapToGrid w:val="0"/>
              <w:jc w:val="center"/>
              <w:rPr>
                <w:rFonts w:hint="eastAsia" w:ascii="宋体" w:hAnsi="宋体" w:eastAsia="宋体" w:cs="宋体"/>
                <w:color w:val="auto"/>
                <w:sz w:val="24"/>
                <w:szCs w:val="24"/>
              </w:rPr>
            </w:pPr>
          </w:p>
        </w:tc>
        <w:tc>
          <w:tcPr>
            <w:tcW w:w="1170" w:type="dxa"/>
            <w:vMerge w:val="continue"/>
            <w:vAlign w:val="center"/>
          </w:tcPr>
          <w:p>
            <w:pPr>
              <w:snapToGrid w:val="0"/>
              <w:jc w:val="center"/>
              <w:rPr>
                <w:rFonts w:hint="eastAsia" w:ascii="宋体" w:hAnsi="宋体" w:eastAsia="宋体" w:cs="宋体"/>
                <w:color w:val="auto"/>
                <w:sz w:val="24"/>
                <w:szCs w:val="24"/>
              </w:rPr>
            </w:pPr>
          </w:p>
        </w:tc>
        <w:tc>
          <w:tcPr>
            <w:tcW w:w="1320" w:type="dxa"/>
            <w:vAlign w:val="center"/>
          </w:tcPr>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信用情况（6分）</w:t>
            </w:r>
          </w:p>
        </w:tc>
        <w:tc>
          <w:tcPr>
            <w:tcW w:w="6643" w:type="dxa"/>
            <w:vAlign w:val="center"/>
          </w:tcPr>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1、投标人提供“ISO9001质量管理体系认证证书”得2分，不提供不得分。</w:t>
            </w:r>
          </w:p>
          <w:p>
            <w:pPr>
              <w:snapToGrid w:val="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2、提供信用等级证书得，AAA得4分，AA得3分，A得2分，不提供不得分。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34" w:type="dxa"/>
            <w:vMerge w:val="continue"/>
            <w:vAlign w:val="center"/>
          </w:tcPr>
          <w:p>
            <w:pPr>
              <w:snapToGrid w:val="0"/>
              <w:jc w:val="center"/>
              <w:rPr>
                <w:rFonts w:hint="eastAsia" w:ascii="宋体" w:hAnsi="宋体" w:eastAsia="宋体" w:cs="宋体"/>
                <w:color w:val="auto"/>
                <w:sz w:val="24"/>
                <w:szCs w:val="24"/>
              </w:rPr>
            </w:pPr>
          </w:p>
        </w:tc>
        <w:tc>
          <w:tcPr>
            <w:tcW w:w="1170" w:type="dxa"/>
            <w:vMerge w:val="continue"/>
            <w:vAlign w:val="center"/>
          </w:tcPr>
          <w:p>
            <w:pPr>
              <w:snapToGrid w:val="0"/>
              <w:jc w:val="center"/>
              <w:rPr>
                <w:rFonts w:hint="eastAsia" w:ascii="宋体" w:hAnsi="宋体" w:eastAsia="宋体" w:cs="宋体"/>
                <w:color w:val="auto"/>
                <w:sz w:val="24"/>
                <w:szCs w:val="24"/>
              </w:rPr>
            </w:pPr>
          </w:p>
        </w:tc>
        <w:tc>
          <w:tcPr>
            <w:tcW w:w="1320" w:type="dxa"/>
            <w:vAlign w:val="center"/>
          </w:tcPr>
          <w:p>
            <w:pPr>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产品质量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6分</w:t>
            </w:r>
            <w:r>
              <w:rPr>
                <w:rFonts w:hint="eastAsia" w:ascii="宋体" w:hAnsi="宋体" w:eastAsia="宋体" w:cs="宋体"/>
                <w:color w:val="auto"/>
                <w:sz w:val="24"/>
                <w:szCs w:val="24"/>
                <w:lang w:eastAsia="zh-CN"/>
              </w:rPr>
              <w:t>）</w:t>
            </w:r>
          </w:p>
        </w:tc>
        <w:tc>
          <w:tcPr>
            <w:tcW w:w="6643" w:type="dxa"/>
            <w:vAlign w:val="center"/>
          </w:tcPr>
          <w:p>
            <w:pPr>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1、提供软件著作权登记证书证明材料 3分，不提供不得分。</w:t>
            </w:r>
          </w:p>
          <w:p>
            <w:pPr>
              <w:snapToGrid w:val="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2、提供软件测试报告证明材料  3分，不提供不得分。</w:t>
            </w:r>
          </w:p>
        </w:tc>
      </w:tr>
    </w:tbl>
    <w:p>
      <w:pPr>
        <w:snapToGrid w:val="0"/>
        <w:spacing w:line="400" w:lineRule="exact"/>
        <w:ind w:firstLine="480" w:firstLineChars="200"/>
        <w:rPr>
          <w:rFonts w:ascii="宋体" w:hAnsi="宋体" w:cs="宋体"/>
          <w:bCs/>
          <w:color w:val="000000"/>
          <w:sz w:val="24"/>
        </w:rPr>
      </w:pPr>
      <w:r>
        <w:rPr>
          <w:rFonts w:hint="eastAsia" w:ascii="宋体" w:hAnsi="宋体" w:cs="宋体"/>
          <w:bCs/>
          <w:color w:val="000000"/>
          <w:sz w:val="24"/>
        </w:rPr>
        <w:t xml:space="preserve">说明： </w:t>
      </w:r>
    </w:p>
    <w:p>
      <w:pPr>
        <w:snapToGrid w:val="0"/>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1、若供应商提供虚假资料，一经查实取消其中标候选人资格，并向相关主管部门汇报。</w:t>
      </w:r>
    </w:p>
    <w:p>
      <w:pPr>
        <w:snapToGrid w:val="0"/>
        <w:spacing w:line="40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2、中标单位不得转包、分包，如果发现有转包、分包情况，则取消其中标候选人资格，并向相关主管部门汇报。 </w:t>
      </w:r>
    </w:p>
    <w:p>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 xml:space="preserve"> 3、</w:t>
      </w:r>
      <w:r>
        <w:rPr>
          <w:rFonts w:hint="eastAsia" w:ascii="宋体" w:hAnsi="宋体" w:cs="宋体"/>
          <w:color w:val="000000"/>
          <w:sz w:val="24"/>
        </w:rPr>
        <w:t>以上评标办法中所涉及到需评审的相关证明文件、证书，投标人投标文件中需提供复印件加盖公章，否则该项不予计分。</w:t>
      </w:r>
    </w:p>
    <w:p>
      <w:pPr>
        <w:rPr>
          <w:rFonts w:hint="eastAsia" w:ascii="宋体" w:hAnsi="宋体" w:cs="宋体"/>
          <w:color w:val="000000"/>
          <w:sz w:val="24"/>
        </w:rPr>
      </w:pPr>
    </w:p>
    <w:p>
      <w:pPr>
        <w:pStyle w:val="7"/>
        <w:outlineLvl w:val="9"/>
        <w:rPr>
          <w:rFonts w:hint="eastAsia" w:ascii="宋体" w:hAnsi="宋体" w:cs="宋体"/>
          <w:color w:val="000000"/>
          <w:sz w:val="24"/>
        </w:rPr>
      </w:pPr>
    </w:p>
    <w:p>
      <w:pPr>
        <w:rPr>
          <w:rFonts w:hint="eastAsia" w:ascii="宋体" w:hAnsi="宋体" w:cs="宋体"/>
          <w:color w:val="000000"/>
          <w:sz w:val="24"/>
        </w:rPr>
      </w:pPr>
    </w:p>
    <w:p>
      <w:pPr>
        <w:pStyle w:val="7"/>
        <w:outlineLvl w:val="9"/>
        <w:rPr>
          <w:rFonts w:hint="eastAsia"/>
        </w:rPr>
      </w:pPr>
    </w:p>
    <w:p>
      <w:pPr>
        <w:rPr>
          <w:rFonts w:hint="eastAsia"/>
        </w:rPr>
      </w:pPr>
    </w:p>
    <w:p>
      <w:pPr>
        <w:pStyle w:val="3"/>
        <w:ind w:firstLine="2209" w:firstLineChars="500"/>
        <w:jc w:val="both"/>
        <w:rPr>
          <w:rFonts w:ascii="宋体" w:hAnsi="宋体" w:eastAsia="宋体" w:cs="宋体"/>
          <w:b/>
          <w:sz w:val="44"/>
        </w:rPr>
      </w:pPr>
      <w:bookmarkStart w:id="212" w:name="_Toc17238"/>
      <w:r>
        <w:rPr>
          <w:rFonts w:hint="eastAsia" w:ascii="宋体" w:hAnsi="宋体" w:eastAsia="宋体" w:cs="宋体"/>
          <w:b/>
          <w:sz w:val="44"/>
        </w:rPr>
        <w:t>第六章  投标</w:t>
      </w:r>
      <w:bookmarkEnd w:id="208"/>
      <w:bookmarkEnd w:id="209"/>
      <w:bookmarkEnd w:id="210"/>
      <w:r>
        <w:rPr>
          <w:rFonts w:hint="eastAsia" w:ascii="宋体" w:hAnsi="宋体" w:eastAsia="宋体" w:cs="宋体"/>
          <w:b/>
          <w:sz w:val="44"/>
        </w:rPr>
        <w:t>文件格式</w:t>
      </w:r>
      <w:bookmarkEnd w:id="212"/>
    </w:p>
    <w:p>
      <w:pPr>
        <w:jc w:val="center"/>
        <w:rPr>
          <w:rFonts w:ascii="宋体" w:hAnsi="宋体" w:cs="宋体"/>
          <w:b/>
          <w:sz w:val="72"/>
        </w:rPr>
      </w:pPr>
      <w:bookmarkStart w:id="213" w:name="_Hlt26671244"/>
      <w:bookmarkEnd w:id="213"/>
      <w:bookmarkStart w:id="214" w:name="_Hlt26955039"/>
      <w:bookmarkEnd w:id="214"/>
      <w:bookmarkStart w:id="215" w:name="_Toc120614282"/>
      <w:bookmarkStart w:id="216" w:name="_Toc49090576"/>
      <w:bookmarkStart w:id="217" w:name="_Toc26554094"/>
    </w:p>
    <w:p>
      <w:pPr>
        <w:jc w:val="center"/>
        <w:outlineLvl w:val="0"/>
        <w:rPr>
          <w:rFonts w:ascii="宋体" w:hAnsi="宋体" w:cs="宋体"/>
          <w:b/>
          <w:sz w:val="72"/>
        </w:rPr>
      </w:pPr>
      <w:bookmarkStart w:id="218" w:name="_Toc31258"/>
      <w:r>
        <w:rPr>
          <w:rFonts w:hint="eastAsia" w:ascii="宋体" w:hAnsi="宋体" w:cs="宋体"/>
          <w:b/>
          <w:sz w:val="72"/>
        </w:rPr>
        <w:t>投  标  文  件</w:t>
      </w:r>
      <w:bookmarkEnd w:id="218"/>
    </w:p>
    <w:p>
      <w:pPr>
        <w:jc w:val="center"/>
        <w:outlineLvl w:val="0"/>
        <w:rPr>
          <w:rFonts w:ascii="宋体" w:hAnsi="宋体" w:cs="宋体"/>
          <w:b/>
          <w:sz w:val="72"/>
        </w:rPr>
      </w:pPr>
      <w:bookmarkStart w:id="219" w:name="_Toc25512"/>
      <w:r>
        <w:rPr>
          <w:rFonts w:hint="eastAsia" w:ascii="宋体" w:hAnsi="宋体" w:cs="宋体"/>
          <w:b/>
          <w:sz w:val="36"/>
        </w:rPr>
        <w:t>（正或副本）</w:t>
      </w:r>
      <w:bookmarkEnd w:id="219"/>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1084" w:firstLineChars="300"/>
        <w:outlineLvl w:val="0"/>
        <w:rPr>
          <w:rFonts w:ascii="宋体" w:hAnsi="宋体" w:cs="宋体"/>
          <w:b/>
          <w:sz w:val="36"/>
        </w:rPr>
      </w:pPr>
      <w:bookmarkStart w:id="220" w:name="_Toc27296"/>
      <w:r>
        <w:rPr>
          <w:rFonts w:hint="eastAsia" w:ascii="宋体" w:hAnsi="宋体" w:cs="宋体"/>
          <w:b/>
          <w:sz w:val="36"/>
        </w:rPr>
        <w:t>项 目 名 称：</w:t>
      </w:r>
      <w:bookmarkEnd w:id="220"/>
    </w:p>
    <w:p>
      <w:pPr>
        <w:ind w:firstLine="1084" w:firstLineChars="300"/>
        <w:outlineLvl w:val="0"/>
        <w:rPr>
          <w:rFonts w:ascii="宋体" w:hAnsi="宋体" w:cs="宋体"/>
          <w:b/>
          <w:sz w:val="36"/>
          <w:u w:val="single"/>
        </w:rPr>
      </w:pPr>
      <w:bookmarkStart w:id="221" w:name="_Toc830"/>
      <w:r>
        <w:rPr>
          <w:rFonts w:hint="eastAsia" w:ascii="宋体" w:hAnsi="宋体" w:cs="宋体"/>
          <w:b/>
          <w:sz w:val="36"/>
        </w:rPr>
        <w:t>招 标 编 号：</w:t>
      </w:r>
      <w:bookmarkEnd w:id="221"/>
    </w:p>
    <w:p>
      <w:pPr>
        <w:outlineLvl w:val="0"/>
        <w:rPr>
          <w:rFonts w:ascii="宋体" w:hAnsi="宋体" w:cs="宋体"/>
          <w:b/>
          <w:sz w:val="36"/>
          <w:u w:val="single"/>
        </w:rPr>
      </w:pPr>
      <w:r>
        <w:rPr>
          <w:rFonts w:hint="eastAsia" w:ascii="宋体" w:hAnsi="宋体" w:cs="宋体"/>
          <w:b/>
          <w:sz w:val="36"/>
        </w:rPr>
        <w:t xml:space="preserve">      </w:t>
      </w:r>
      <w:bookmarkStart w:id="222" w:name="_Toc1922"/>
      <w:r>
        <w:rPr>
          <w:rFonts w:hint="eastAsia" w:ascii="宋体" w:hAnsi="宋体" w:cs="宋体"/>
          <w:b/>
          <w:sz w:val="36"/>
        </w:rPr>
        <w:t>投标人名称 ：</w:t>
      </w:r>
      <w:bookmarkEnd w:id="222"/>
    </w:p>
    <w:p>
      <w:pPr>
        <w:outlineLvl w:val="0"/>
        <w:rPr>
          <w:rFonts w:ascii="宋体" w:hAnsi="宋体" w:cs="宋体"/>
          <w:b/>
          <w:sz w:val="36"/>
        </w:rPr>
      </w:pPr>
      <w:r>
        <w:rPr>
          <w:rFonts w:hint="eastAsia" w:ascii="宋体" w:hAnsi="宋体" w:cs="宋体"/>
          <w:b/>
          <w:sz w:val="36"/>
        </w:rPr>
        <w:t xml:space="preserve">      </w:t>
      </w:r>
      <w:bookmarkStart w:id="223" w:name="_Toc19532"/>
      <w:r>
        <w:rPr>
          <w:rFonts w:hint="eastAsia" w:ascii="宋体" w:hAnsi="宋体" w:cs="宋体"/>
          <w:b/>
          <w:sz w:val="36"/>
        </w:rPr>
        <w:t>日      期 ：</w:t>
      </w:r>
      <w:bookmarkEnd w:id="223"/>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jc w:val="center"/>
        <w:rPr>
          <w:rFonts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ascii="宋体" w:hAnsi="宋体" w:cs="宋体"/>
          <w:b/>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570" w:type="dxa"/>
            <w:noWrap/>
          </w:tcPr>
          <w:p>
            <w:pPr>
              <w:jc w:val="center"/>
              <w:rPr>
                <w:rFonts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3"/>
              <w:shd w:val="clear" w:color="auto" w:fill="FFFFFF"/>
              <w:spacing w:line="265" w:lineRule="atLeast"/>
              <w:ind w:left="420"/>
              <w:jc w:val="both"/>
              <w:rPr>
                <w:rFonts w:ascii="宋体" w:hAnsi="宋体" w:cs="宋体"/>
                <w:b/>
                <w:lang w:eastAsia="zh-CN"/>
              </w:rPr>
            </w:pPr>
          </w:p>
        </w:tc>
        <w:tc>
          <w:tcPr>
            <w:tcW w:w="3570" w:type="dxa"/>
            <w:noWrap/>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ascii="宋体" w:hAnsi="宋体" w:cs="宋体"/>
                <w:szCs w:val="21"/>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ascii="宋体" w:hAnsi="宋体" w:cs="宋体"/>
                <w:lang w:eastAsia="zh-CN"/>
              </w:rPr>
            </w:pPr>
          </w:p>
        </w:tc>
        <w:tc>
          <w:tcPr>
            <w:tcW w:w="3570" w:type="dxa"/>
            <w:tcBorders>
              <w:bottom w:val="single" w:color="auto" w:sz="4" w:space="0"/>
            </w:tcBorders>
            <w:noWrap/>
          </w:tcPr>
          <w:p>
            <w:pPr>
              <w:rPr>
                <w:rFonts w:ascii="宋体" w:hAnsi="宋体" w:cs="宋体"/>
              </w:rPr>
            </w:pPr>
          </w:p>
        </w:tc>
      </w:tr>
    </w:tbl>
    <w:p>
      <w:pPr>
        <w:rPr>
          <w:rFonts w:ascii="宋体" w:hAnsi="宋体" w:cs="宋体"/>
        </w:rPr>
      </w:pPr>
    </w:p>
    <w:p>
      <w:pPr>
        <w:ind w:firstLine="1084" w:firstLineChars="300"/>
        <w:jc w:val="center"/>
        <w:outlineLvl w:val="0"/>
        <w:rPr>
          <w:rFonts w:ascii="宋体" w:hAnsi="宋体" w:cs="宋体"/>
          <w:b/>
          <w:bCs/>
          <w:sz w:val="32"/>
          <w:szCs w:val="32"/>
        </w:rPr>
      </w:pPr>
      <w:r>
        <w:rPr>
          <w:rFonts w:hint="eastAsia" w:ascii="宋体" w:hAnsi="宋体" w:cs="宋体"/>
          <w:b/>
          <w:sz w:val="36"/>
          <w:u w:val="single"/>
        </w:rPr>
        <w:br w:type="page"/>
      </w:r>
      <w:bookmarkStart w:id="224" w:name="_Toc5471"/>
      <w:r>
        <w:rPr>
          <w:rFonts w:hint="eastAsia" w:ascii="宋体" w:hAnsi="宋体" w:cs="宋体"/>
          <w:b/>
          <w:bCs/>
          <w:sz w:val="32"/>
          <w:szCs w:val="32"/>
        </w:rPr>
        <w:t>投标主要文件目录</w:t>
      </w:r>
      <w:bookmarkEnd w:id="224"/>
    </w:p>
    <w:p>
      <w:pPr>
        <w:spacing w:line="440" w:lineRule="exact"/>
        <w:jc w:val="center"/>
        <w:rPr>
          <w:rFonts w:ascii="宋体" w:hAnsi="宋体" w:cs="宋体"/>
          <w:b/>
          <w:bCs/>
          <w:sz w:val="32"/>
          <w:szCs w:val="32"/>
        </w:rPr>
      </w:pPr>
    </w:p>
    <w:p>
      <w:pPr>
        <w:ind w:firstLine="480" w:firstLineChars="200"/>
        <w:outlineLvl w:val="0"/>
        <w:rPr>
          <w:rFonts w:ascii="宋体" w:hAnsi="宋体" w:cs="宋体"/>
          <w:sz w:val="24"/>
        </w:rPr>
      </w:pPr>
      <w:bookmarkStart w:id="225" w:name="_Toc3908"/>
      <w:r>
        <w:rPr>
          <w:rFonts w:hint="eastAsia" w:ascii="宋体" w:hAnsi="宋体" w:cs="宋体"/>
          <w:sz w:val="24"/>
        </w:rPr>
        <w:t>一、</w:t>
      </w:r>
      <w:r>
        <w:rPr>
          <w:rFonts w:hint="eastAsia" w:ascii="宋体" w:hAnsi="宋体" w:cs="宋体"/>
          <w:bCs/>
          <w:sz w:val="24"/>
        </w:rPr>
        <w:t>资信证明文件要求</w:t>
      </w:r>
      <w:bookmarkEnd w:id="225"/>
    </w:p>
    <w:p>
      <w:pPr>
        <w:ind w:firstLine="482" w:firstLineChars="200"/>
        <w:outlineLvl w:val="0"/>
        <w:rPr>
          <w:rFonts w:ascii="宋体" w:hAnsi="宋体" w:cs="宋体"/>
          <w:sz w:val="24"/>
        </w:rPr>
      </w:pPr>
      <w:bookmarkStart w:id="226" w:name="_Toc4070"/>
      <w:r>
        <w:rPr>
          <w:rFonts w:hint="eastAsia" w:ascii="宋体" w:hAnsi="宋体" w:cs="宋体"/>
          <w:b/>
          <w:bCs/>
          <w:sz w:val="24"/>
        </w:rPr>
        <w:t>二</w:t>
      </w:r>
      <w:r>
        <w:rPr>
          <w:rFonts w:hint="eastAsia" w:ascii="宋体" w:hAnsi="宋体" w:cs="宋体"/>
          <w:sz w:val="24"/>
        </w:rPr>
        <w:t>、资格性审查响应对照表</w:t>
      </w:r>
      <w:bookmarkEnd w:id="226"/>
    </w:p>
    <w:p>
      <w:pPr>
        <w:ind w:firstLine="480" w:firstLineChars="200"/>
        <w:outlineLvl w:val="0"/>
        <w:rPr>
          <w:rFonts w:ascii="宋体" w:hAnsi="宋体" w:cs="宋体"/>
          <w:bCs/>
          <w:sz w:val="24"/>
        </w:rPr>
      </w:pPr>
      <w:bookmarkStart w:id="227" w:name="_Toc14845"/>
      <w:r>
        <w:rPr>
          <w:rFonts w:hint="eastAsia" w:ascii="宋体" w:hAnsi="宋体" w:cs="宋体"/>
          <w:sz w:val="24"/>
        </w:rPr>
        <w:t>三、符合性检查响应对照表</w:t>
      </w:r>
      <w:bookmarkEnd w:id="227"/>
    </w:p>
    <w:p>
      <w:pPr>
        <w:ind w:firstLine="480" w:firstLineChars="200"/>
        <w:outlineLvl w:val="0"/>
        <w:rPr>
          <w:rFonts w:ascii="宋体" w:hAnsi="宋体" w:cs="宋体"/>
          <w:sz w:val="24"/>
        </w:rPr>
      </w:pPr>
      <w:bookmarkStart w:id="228" w:name="_Toc4848"/>
      <w:r>
        <w:rPr>
          <w:rFonts w:hint="eastAsia" w:ascii="宋体" w:hAnsi="宋体" w:cs="宋体"/>
          <w:sz w:val="24"/>
        </w:rPr>
        <w:t>四、投标函</w:t>
      </w:r>
      <w:bookmarkEnd w:id="228"/>
    </w:p>
    <w:p>
      <w:pPr>
        <w:ind w:firstLine="480" w:firstLineChars="200"/>
        <w:outlineLvl w:val="0"/>
        <w:rPr>
          <w:rFonts w:ascii="宋体" w:hAnsi="宋体" w:cs="宋体"/>
          <w:sz w:val="24"/>
        </w:rPr>
      </w:pPr>
      <w:bookmarkStart w:id="229" w:name="_Toc12509"/>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bookmarkEnd w:id="229"/>
    </w:p>
    <w:p>
      <w:pPr>
        <w:ind w:firstLine="480" w:firstLineChars="200"/>
        <w:outlineLvl w:val="0"/>
        <w:rPr>
          <w:rFonts w:ascii="宋体" w:hAnsi="宋体" w:cs="宋体"/>
          <w:sz w:val="24"/>
        </w:rPr>
      </w:pPr>
      <w:bookmarkStart w:id="230" w:name="_Toc4469"/>
      <w:r>
        <w:rPr>
          <w:rFonts w:hint="eastAsia" w:ascii="宋体" w:hAnsi="宋体" w:cs="宋体"/>
          <w:sz w:val="24"/>
        </w:rPr>
        <w:t>六、投标配置与分项报价表</w:t>
      </w:r>
      <w:bookmarkEnd w:id="230"/>
    </w:p>
    <w:p>
      <w:pPr>
        <w:ind w:firstLine="480" w:firstLineChars="200"/>
        <w:outlineLvl w:val="0"/>
        <w:rPr>
          <w:rFonts w:ascii="宋体" w:hAnsi="宋体" w:cs="宋体"/>
          <w:sz w:val="24"/>
        </w:rPr>
      </w:pPr>
      <w:bookmarkStart w:id="231" w:name="_Toc25214"/>
      <w:r>
        <w:rPr>
          <w:rFonts w:hint="eastAsia" w:ascii="宋体" w:hAnsi="宋体" w:cs="宋体"/>
          <w:sz w:val="24"/>
        </w:rPr>
        <w:t>七</w:t>
      </w:r>
      <w:r>
        <w:rPr>
          <w:rFonts w:hint="eastAsia" w:ascii="宋体" w:hAnsi="宋体" w:cs="宋体"/>
          <w:sz w:val="24"/>
          <w:szCs w:val="24"/>
        </w:rPr>
        <w:t>、技术参数响应及偏离表</w:t>
      </w:r>
      <w:bookmarkEnd w:id="231"/>
    </w:p>
    <w:p>
      <w:pPr>
        <w:ind w:firstLine="480" w:firstLineChars="200"/>
        <w:outlineLvl w:val="0"/>
        <w:rPr>
          <w:rFonts w:ascii="宋体" w:hAnsi="宋体" w:cs="宋体"/>
          <w:sz w:val="24"/>
        </w:rPr>
      </w:pPr>
      <w:bookmarkStart w:id="232" w:name="_Toc28962"/>
      <w:r>
        <w:rPr>
          <w:rFonts w:hint="eastAsia" w:ascii="宋体" w:hAnsi="宋体" w:cs="宋体"/>
          <w:sz w:val="24"/>
        </w:rPr>
        <w:t>八、商务条款响应及偏离表</w:t>
      </w:r>
      <w:bookmarkEnd w:id="232"/>
    </w:p>
    <w:p>
      <w:pPr>
        <w:ind w:firstLine="480" w:firstLineChars="200"/>
        <w:outlineLvl w:val="0"/>
        <w:rPr>
          <w:rFonts w:ascii="宋体" w:hAnsi="宋体" w:cs="宋体"/>
          <w:sz w:val="24"/>
        </w:rPr>
      </w:pPr>
      <w:bookmarkStart w:id="233" w:name="_Toc29038"/>
      <w:r>
        <w:rPr>
          <w:rFonts w:hint="eastAsia" w:ascii="宋体" w:hAnsi="宋体" w:cs="宋体"/>
          <w:sz w:val="24"/>
        </w:rPr>
        <w:t>九、技术方案、服务承诺、培训承诺等</w:t>
      </w:r>
      <w:bookmarkEnd w:id="233"/>
    </w:p>
    <w:p>
      <w:pPr>
        <w:ind w:firstLine="480" w:firstLineChars="200"/>
        <w:outlineLvl w:val="0"/>
      </w:pPr>
      <w:bookmarkStart w:id="234" w:name="_Toc6034"/>
      <w:r>
        <w:rPr>
          <w:rFonts w:hint="eastAsia" w:ascii="宋体" w:hAnsi="宋体" w:cs="宋体"/>
          <w:sz w:val="24"/>
          <w:szCs w:val="24"/>
        </w:rPr>
        <w:t>十、中小企业声明函</w:t>
      </w:r>
      <w:bookmarkEnd w:id="234"/>
    </w:p>
    <w:p>
      <w:pPr>
        <w:spacing w:line="440" w:lineRule="exact"/>
        <w:ind w:firstLine="480" w:firstLineChars="200"/>
        <w:outlineLvl w:val="0"/>
        <w:rPr>
          <w:rFonts w:ascii="宋体" w:hAnsi="宋体" w:cs="宋体"/>
          <w:sz w:val="24"/>
        </w:rPr>
      </w:pPr>
      <w:bookmarkStart w:id="235" w:name="_Toc27896"/>
      <w:r>
        <w:rPr>
          <w:rFonts w:hint="eastAsia" w:ascii="宋体" w:hAnsi="宋体" w:cs="宋体"/>
          <w:sz w:val="24"/>
        </w:rPr>
        <w:t>十一、盐城市政府采购事前信用承诺书</w:t>
      </w:r>
      <w:bookmarkEnd w:id="235"/>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napToGrid w:val="0"/>
        <w:spacing w:before="50" w:after="50"/>
        <w:jc w:val="center"/>
        <w:outlineLvl w:val="0"/>
        <w:rPr>
          <w:rFonts w:ascii="宋体" w:hAnsi="宋体" w:cs="宋体"/>
          <w:b/>
          <w:bCs/>
          <w:sz w:val="32"/>
          <w:szCs w:val="32"/>
        </w:rPr>
      </w:pPr>
      <w:r>
        <w:rPr>
          <w:rFonts w:hint="eastAsia" w:ascii="宋体" w:hAnsi="宋体" w:cs="宋体"/>
          <w:sz w:val="24"/>
        </w:rPr>
        <w:br w:type="page"/>
      </w:r>
      <w:bookmarkStart w:id="236" w:name="_Toc7814"/>
      <w:r>
        <w:rPr>
          <w:rFonts w:hint="eastAsia" w:ascii="宋体" w:hAnsi="宋体" w:cs="宋体"/>
          <w:sz w:val="32"/>
          <w:szCs w:val="32"/>
        </w:rPr>
        <w:t>一、</w:t>
      </w:r>
      <w:r>
        <w:rPr>
          <w:rFonts w:hint="eastAsia" w:ascii="宋体" w:hAnsi="宋体" w:cs="宋体"/>
          <w:b/>
          <w:bCs/>
          <w:sz w:val="32"/>
          <w:szCs w:val="32"/>
        </w:rPr>
        <w:t>资信证明文件要求</w:t>
      </w:r>
      <w:bookmarkEnd w:id="236"/>
    </w:p>
    <w:p>
      <w:pPr>
        <w:snapToGrid w:val="0"/>
        <w:spacing w:before="50" w:after="50"/>
        <w:rPr>
          <w:rFonts w:ascii="宋体" w:hAnsi="宋体" w:cs="宋体"/>
          <w:i/>
          <w:szCs w:val="24"/>
          <w:u w:val="single"/>
        </w:rPr>
      </w:pPr>
    </w:p>
    <w:p>
      <w:pPr>
        <w:snapToGrid w:val="0"/>
        <w:spacing w:line="500" w:lineRule="exact"/>
        <w:ind w:firstLine="482" w:firstLineChars="200"/>
        <w:rPr>
          <w:rFonts w:ascii="宋体" w:hAnsi="宋体" w:cs="宋体"/>
          <w:sz w:val="24"/>
          <w:szCs w:val="20"/>
        </w:rPr>
      </w:pPr>
      <w:r>
        <w:rPr>
          <w:rFonts w:hint="eastAsia" w:ascii="宋体" w:hAnsi="宋体" w:cs="宋体"/>
          <w:b/>
          <w:bCs/>
          <w:sz w:val="24"/>
        </w:rPr>
        <w:t>1、实质性资格证明文件目录</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文件2 上一年度财务状况报表（复印件，成立不满一年不需提供）</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文件3 依法缴纳税收和社会保障资金的相关材料（复印件）</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文件4 具备履行合同所必需的设备和专业技术能力的书面声明</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文件6 法人授权书</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sz w:val="24"/>
        </w:rPr>
      </w:pPr>
      <w:r>
        <w:rPr>
          <w:rFonts w:hint="eastAsia" w:ascii="宋体" w:hAnsi="宋体" w:cs="宋体"/>
          <w:b/>
          <w:bCs/>
          <w:sz w:val="24"/>
        </w:rPr>
        <w:t>2、非实质性资信证明文件目录</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格式1 《企业申明函》</w:t>
      </w:r>
    </w:p>
    <w:p>
      <w:pPr>
        <w:pStyle w:val="3"/>
        <w:outlineLvl w:val="9"/>
        <w:rPr>
          <w:rFonts w:ascii="宋体" w:hAnsi="宋体" w:eastAsia="宋体" w:cs="宋体"/>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ind w:firstLine="0"/>
        <w:rPr>
          <w:rFonts w:ascii="宋体" w:hAnsi="宋体" w:cs="宋体"/>
          <w:sz w:val="24"/>
          <w:szCs w:val="24"/>
        </w:rPr>
      </w:pPr>
    </w:p>
    <w:p>
      <w:pPr>
        <w:pStyle w:val="6"/>
        <w:jc w:val="center"/>
        <w:rPr>
          <w:rFonts w:ascii="宋体" w:hAnsi="宋体" w:cs="宋体"/>
          <w:b w:val="0"/>
          <w:bCs w:val="0"/>
          <w:sz w:val="28"/>
          <w:szCs w:val="28"/>
        </w:rPr>
      </w:pPr>
      <w:r>
        <w:rPr>
          <w:rFonts w:hint="eastAsia" w:ascii="宋体" w:hAnsi="宋体" w:cs="宋体"/>
          <w:sz w:val="28"/>
          <w:szCs w:val="28"/>
        </w:rPr>
        <w:t>具备履行合同所必需的设备和专业技术能力的书面声明</w:t>
      </w:r>
    </w:p>
    <w:p>
      <w:pPr>
        <w:spacing w:line="460" w:lineRule="exact"/>
        <w:ind w:firstLine="492"/>
        <w:rPr>
          <w:rFonts w:ascii="宋体" w:hAnsi="宋体" w:cs="宋体"/>
          <w:bCs/>
          <w:sz w:val="24"/>
          <w:szCs w:val="24"/>
        </w:rPr>
      </w:pPr>
      <w:r>
        <w:rPr>
          <w:rFonts w:hint="eastAsia" w:ascii="宋体" w:hAnsi="宋体" w:cs="宋体"/>
          <w:bCs/>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szCs w:val="24"/>
        </w:rPr>
      </w:pPr>
      <w:r>
        <w:rPr>
          <w:rFonts w:hint="eastAsia" w:ascii="宋体" w:hAnsi="宋体" w:cs="宋体"/>
          <w:bCs/>
          <w:sz w:val="24"/>
          <w:szCs w:val="24"/>
        </w:rPr>
        <w:t>主要设备有：。</w:t>
      </w:r>
    </w:p>
    <w:p>
      <w:pPr>
        <w:spacing w:line="460" w:lineRule="exact"/>
        <w:ind w:firstLine="492"/>
        <w:rPr>
          <w:rFonts w:ascii="宋体" w:hAnsi="宋体" w:cs="宋体"/>
          <w:bCs/>
          <w:sz w:val="24"/>
          <w:szCs w:val="24"/>
        </w:rPr>
      </w:pPr>
      <w:r>
        <w:rPr>
          <w:rFonts w:hint="eastAsia" w:ascii="宋体" w:hAnsi="宋体" w:cs="宋体"/>
          <w:bCs/>
          <w:sz w:val="24"/>
          <w:szCs w:val="24"/>
        </w:rPr>
        <w:t>主要专业技术能力有：。</w:t>
      </w:r>
    </w:p>
    <w:p>
      <w:pPr>
        <w:spacing w:line="460" w:lineRule="exact"/>
        <w:ind w:firstLine="492"/>
        <w:rPr>
          <w:rFonts w:ascii="宋体" w:hAnsi="宋体" w:cs="宋体"/>
          <w:bCs/>
          <w:sz w:val="24"/>
          <w:szCs w:val="24"/>
        </w:rPr>
      </w:pPr>
    </w:p>
    <w:p>
      <w:pPr>
        <w:spacing w:line="460" w:lineRule="exact"/>
        <w:ind w:firstLine="492"/>
        <w:rPr>
          <w:rFonts w:ascii="宋体" w:hAnsi="宋体" w:cs="宋体"/>
          <w:bCs/>
          <w:sz w:val="24"/>
          <w:szCs w:val="24"/>
        </w:rPr>
      </w:pPr>
    </w:p>
    <w:p>
      <w:pPr>
        <w:spacing w:line="460" w:lineRule="exact"/>
        <w:ind w:firstLine="492"/>
        <w:rPr>
          <w:rFonts w:ascii="宋体" w:hAnsi="宋体" w:cs="宋体"/>
          <w:bCs/>
          <w:sz w:val="24"/>
          <w:szCs w:val="24"/>
        </w:rPr>
      </w:pPr>
    </w:p>
    <w:p>
      <w:pPr>
        <w:spacing w:line="460" w:lineRule="exact"/>
        <w:rPr>
          <w:rFonts w:ascii="宋体" w:hAnsi="宋体" w:cs="宋体"/>
          <w:bCs/>
          <w:sz w:val="24"/>
          <w:szCs w:val="24"/>
        </w:rPr>
      </w:pPr>
      <w:r>
        <w:rPr>
          <w:rFonts w:hint="eastAsia" w:ascii="宋体" w:hAnsi="宋体" w:cs="宋体"/>
          <w:bCs/>
          <w:sz w:val="24"/>
          <w:szCs w:val="24"/>
        </w:rPr>
        <w:t xml:space="preserve">                                       供应商名称（公章）：</w:t>
      </w:r>
    </w:p>
    <w:p>
      <w:pPr>
        <w:spacing w:line="460" w:lineRule="exact"/>
        <w:rPr>
          <w:rFonts w:ascii="宋体" w:hAnsi="宋体" w:cs="宋体"/>
          <w:bCs/>
          <w:sz w:val="24"/>
          <w:szCs w:val="24"/>
        </w:rPr>
      </w:pPr>
    </w:p>
    <w:p>
      <w:pPr>
        <w:spacing w:line="460" w:lineRule="exact"/>
        <w:jc w:val="right"/>
        <w:rPr>
          <w:rFonts w:ascii="宋体" w:hAnsi="宋体" w:cs="宋体"/>
          <w:bCs/>
          <w:sz w:val="24"/>
          <w:szCs w:val="24"/>
        </w:rPr>
      </w:pPr>
      <w:r>
        <w:rPr>
          <w:rFonts w:hint="eastAsia" w:ascii="宋体" w:hAnsi="宋体" w:cs="宋体"/>
          <w:bCs/>
          <w:sz w:val="24"/>
          <w:szCs w:val="24"/>
        </w:rPr>
        <w:t>日期：</w:t>
      </w:r>
      <w:r>
        <w:rPr>
          <w:rFonts w:hint="eastAsia" w:ascii="宋体" w:hAnsi="宋体" w:cs="宋体"/>
          <w:bCs/>
          <w:sz w:val="24"/>
          <w:szCs w:val="24"/>
          <w:u w:val="single"/>
        </w:rPr>
        <w:t xml:space="preserve">    年    月    日</w:t>
      </w:r>
    </w:p>
    <w:p>
      <w:pPr>
        <w:pStyle w:val="6"/>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参加政府采购活动前 3 年内在经营活动中没有重大违法记录的书面声明</w:t>
      </w:r>
    </w:p>
    <w:p>
      <w:pPr>
        <w:spacing w:line="460" w:lineRule="exact"/>
        <w:rPr>
          <w:rFonts w:ascii="宋体" w:hAnsi="宋体" w:cs="宋体"/>
          <w:b/>
          <w:bCs/>
          <w:sz w:val="28"/>
          <w:szCs w:val="28"/>
        </w:rPr>
      </w:pPr>
    </w:p>
    <w:p>
      <w:pPr>
        <w:jc w:val="center"/>
        <w:rPr>
          <w:rFonts w:ascii="宋体" w:hAnsi="宋体" w:cs="宋体"/>
          <w:b/>
          <w:bCs/>
          <w:sz w:val="44"/>
          <w:szCs w:val="44"/>
        </w:rPr>
      </w:pPr>
      <w:r>
        <w:rPr>
          <w:rFonts w:hint="eastAsia" w:ascii="宋体" w:hAnsi="宋体" w:cs="宋体"/>
          <w:b/>
          <w:bCs/>
          <w:sz w:val="44"/>
          <w:szCs w:val="44"/>
        </w:rPr>
        <w:t>声  明</w:t>
      </w:r>
    </w:p>
    <w:p>
      <w:pPr>
        <w:spacing w:line="460" w:lineRule="exact"/>
        <w:rPr>
          <w:rFonts w:ascii="宋体" w:hAnsi="宋体" w:cs="宋体"/>
          <w:bCs/>
          <w:sz w:val="24"/>
          <w:szCs w:val="24"/>
        </w:rPr>
      </w:pPr>
      <w:r>
        <w:rPr>
          <w:rFonts w:hint="eastAsia" w:ascii="宋体" w:hAnsi="宋体" w:cs="宋体"/>
          <w:bCs/>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szCs w:val="24"/>
        </w:rPr>
      </w:pPr>
    </w:p>
    <w:p>
      <w:pPr>
        <w:spacing w:line="460" w:lineRule="exact"/>
        <w:ind w:firstLine="3120" w:firstLineChars="1300"/>
        <w:rPr>
          <w:rFonts w:ascii="宋体" w:hAnsi="宋体" w:cs="宋体"/>
          <w:bCs/>
          <w:sz w:val="24"/>
          <w:szCs w:val="24"/>
        </w:rPr>
      </w:pPr>
      <w:r>
        <w:rPr>
          <w:rFonts w:hint="eastAsia" w:ascii="宋体" w:hAnsi="宋体" w:cs="宋体"/>
          <w:bCs/>
          <w:sz w:val="24"/>
          <w:szCs w:val="24"/>
        </w:rPr>
        <w:t>供应商名称（公章）：</w:t>
      </w:r>
    </w:p>
    <w:p>
      <w:pPr>
        <w:spacing w:line="460" w:lineRule="exact"/>
        <w:ind w:firstLine="3120" w:firstLineChars="1300"/>
        <w:rPr>
          <w:rFonts w:ascii="宋体" w:hAnsi="宋体" w:cs="宋体"/>
          <w:bCs/>
          <w:sz w:val="24"/>
          <w:szCs w:val="24"/>
        </w:rPr>
      </w:pPr>
      <w:r>
        <w:rPr>
          <w:rFonts w:hint="eastAsia" w:ascii="宋体" w:hAnsi="宋体" w:cs="宋体"/>
          <w:bCs/>
          <w:sz w:val="24"/>
          <w:szCs w:val="24"/>
        </w:rPr>
        <w:t>授权代表签字：</w:t>
      </w:r>
    </w:p>
    <w:p>
      <w:pPr>
        <w:spacing w:line="460" w:lineRule="exact"/>
        <w:rPr>
          <w:rFonts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 xml:space="preserve">           年    月    日</w:t>
      </w: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6"/>
        <w:jc w:val="center"/>
        <w:rPr>
          <w:rFonts w:ascii="宋体" w:hAnsi="宋体" w:cs="宋体"/>
          <w:sz w:val="28"/>
          <w:szCs w:val="28"/>
        </w:rPr>
      </w:pPr>
      <w:r>
        <w:rPr>
          <w:rFonts w:hint="eastAsia" w:ascii="宋体" w:hAnsi="宋体" w:cs="宋体"/>
          <w:sz w:val="28"/>
          <w:szCs w:val="28"/>
        </w:rPr>
        <w:t>法人授权书</w:t>
      </w:r>
    </w:p>
    <w:p>
      <w:pPr>
        <w:pStyle w:val="88"/>
        <w:ind w:firstLine="480"/>
        <w:rPr>
          <w:rFonts w:ascii="宋体" w:hAnsi="宋体" w:cs="宋体"/>
          <w:sz w:val="24"/>
          <w:szCs w:val="24"/>
        </w:rPr>
      </w:pPr>
      <w:r>
        <w:rPr>
          <w:rFonts w:hint="eastAsia" w:ascii="宋体" w:hAnsi="宋体" w:cs="宋体"/>
          <w:sz w:val="24"/>
          <w:szCs w:val="24"/>
        </w:rPr>
        <w:t>本授权书声明：____________（供应商名称）授权________________（被授权人的姓名）为我方就</w:t>
      </w:r>
      <w:r>
        <w:rPr>
          <w:rFonts w:hint="eastAsia" w:ascii="宋体" w:hAnsi="宋体" w:cs="宋体"/>
          <w:sz w:val="24"/>
          <w:szCs w:val="24"/>
          <w:u w:val="single"/>
        </w:rPr>
        <w:t>2020-0</w:t>
      </w:r>
      <w:r>
        <w:rPr>
          <w:rFonts w:hint="eastAsia" w:ascii="宋体" w:hAnsi="宋体" w:cs="宋体"/>
          <w:sz w:val="24"/>
          <w:szCs w:val="24"/>
          <w:u w:val="single"/>
          <w:lang w:val="en-US" w:eastAsia="zh-CN"/>
        </w:rPr>
        <w:t>33</w:t>
      </w:r>
      <w:r>
        <w:rPr>
          <w:rFonts w:hint="eastAsia" w:ascii="宋体" w:hAnsi="宋体" w:cs="宋体"/>
          <w:sz w:val="24"/>
          <w:szCs w:val="24"/>
          <w:u w:val="single"/>
        </w:rPr>
        <w:t>Q</w:t>
      </w:r>
      <w:r>
        <w:rPr>
          <w:rFonts w:hint="eastAsia" w:ascii="宋体" w:hAnsi="宋体" w:cs="宋体"/>
          <w:sz w:val="24"/>
          <w:szCs w:val="24"/>
        </w:rPr>
        <w:t>号项目采购活动的合法代理人，以本公司名义全权处理一切与该项目采购有关的事务。</w:t>
      </w:r>
    </w:p>
    <w:p>
      <w:pPr>
        <w:pStyle w:val="88"/>
        <w:ind w:firstLine="480"/>
        <w:rPr>
          <w:rFonts w:ascii="宋体" w:hAnsi="宋体" w:cs="宋体"/>
          <w:sz w:val="24"/>
          <w:szCs w:val="24"/>
        </w:rPr>
      </w:pPr>
      <w:r>
        <w:rPr>
          <w:rFonts w:hint="eastAsia" w:ascii="宋体" w:hAnsi="宋体" w:cs="宋体"/>
          <w:sz w:val="24"/>
          <w:szCs w:val="24"/>
        </w:rPr>
        <w:t>本授权书于______年____月____日起生效，特此声明。</w:t>
      </w:r>
    </w:p>
    <w:p>
      <w:pPr>
        <w:pStyle w:val="88"/>
        <w:ind w:firstLine="0" w:firstLineChars="0"/>
        <w:rPr>
          <w:rFonts w:ascii="宋体" w:hAnsi="宋体" w:cs="宋体"/>
          <w:sz w:val="24"/>
          <w:szCs w:val="24"/>
        </w:rPr>
      </w:pPr>
      <w:r>
        <w:rPr>
          <w:rFonts w:hint="eastAsia" w:ascii="宋体" w:hAnsi="宋体" w:cs="宋体"/>
          <w:sz w:val="24"/>
          <w:szCs w:val="24"/>
        </w:rPr>
        <w:t xml:space="preserve">          代理人（被授权人）：_______________________</w:t>
      </w:r>
    </w:p>
    <w:p>
      <w:pPr>
        <w:pStyle w:val="88"/>
        <w:ind w:firstLine="0" w:firstLineChars="0"/>
        <w:rPr>
          <w:rFonts w:ascii="宋体" w:hAnsi="宋体" w:cs="宋体"/>
          <w:sz w:val="24"/>
          <w:szCs w:val="24"/>
        </w:rPr>
      </w:pPr>
    </w:p>
    <w:p>
      <w:pPr>
        <w:pStyle w:val="88"/>
        <w:ind w:firstLine="0" w:firstLineChars="0"/>
        <w:rPr>
          <w:rFonts w:ascii="宋体" w:hAnsi="宋体" w:cs="宋体"/>
          <w:sz w:val="24"/>
          <w:szCs w:val="24"/>
        </w:rPr>
      </w:pPr>
      <w:r>
        <w:rPr>
          <w:rFonts w:hint="eastAsia" w:ascii="宋体" w:hAnsi="宋体" w:cs="宋体"/>
          <w:sz w:val="24"/>
          <w:szCs w:val="24"/>
        </w:rPr>
        <w:t xml:space="preserve">          单位名称：_____________________________________</w:t>
      </w:r>
    </w:p>
    <w:p>
      <w:pPr>
        <w:pStyle w:val="88"/>
        <w:ind w:firstLine="480"/>
        <w:rPr>
          <w:rFonts w:ascii="宋体" w:hAnsi="宋体" w:cs="宋体"/>
          <w:sz w:val="24"/>
          <w:szCs w:val="24"/>
        </w:rPr>
      </w:pPr>
    </w:p>
    <w:p>
      <w:pPr>
        <w:pStyle w:val="88"/>
        <w:ind w:firstLine="0" w:firstLineChars="0"/>
        <w:rPr>
          <w:rFonts w:ascii="宋体" w:hAnsi="宋体" w:cs="宋体"/>
          <w:sz w:val="24"/>
          <w:szCs w:val="24"/>
        </w:rPr>
      </w:pPr>
      <w:r>
        <w:rPr>
          <w:rFonts w:hint="eastAsia" w:ascii="宋体" w:hAnsi="宋体" w:cs="宋体"/>
          <w:sz w:val="24"/>
          <w:szCs w:val="24"/>
        </w:rPr>
        <w:t xml:space="preserve">          授权单位盖章：_________________________________</w:t>
      </w:r>
    </w:p>
    <w:p>
      <w:pPr>
        <w:pStyle w:val="88"/>
        <w:ind w:firstLine="480"/>
        <w:rPr>
          <w:rFonts w:ascii="宋体" w:hAnsi="宋体" w:cs="宋体"/>
          <w:sz w:val="24"/>
          <w:szCs w:val="24"/>
        </w:rPr>
      </w:pPr>
      <w:r>
        <w:rPr>
          <w:rFonts w:hint="eastAsia" w:ascii="宋体" w:hAnsi="宋体" w:cs="宋体"/>
          <w:sz w:val="24"/>
          <w:szCs w:val="24"/>
        </w:rPr>
        <w:t xml:space="preserve">      单位名称：_____________________________________</w:t>
      </w:r>
    </w:p>
    <w:p>
      <w:pPr>
        <w:pStyle w:val="88"/>
        <w:ind w:firstLine="480"/>
        <w:rPr>
          <w:rFonts w:ascii="宋体" w:hAnsi="宋体" w:cs="宋体"/>
          <w:sz w:val="24"/>
          <w:szCs w:val="24"/>
          <w:u w:val="single"/>
        </w:rPr>
      </w:pPr>
      <w:r>
        <w:rPr>
          <w:rFonts w:hint="eastAsia" w:ascii="宋体" w:hAnsi="宋体" w:cs="宋体"/>
          <w:sz w:val="24"/>
          <w:szCs w:val="24"/>
        </w:rPr>
        <w:t xml:space="preserve">      地址：</w:t>
      </w:r>
    </w:p>
    <w:p>
      <w:pPr>
        <w:pStyle w:val="88"/>
        <w:ind w:firstLine="480"/>
        <w:rPr>
          <w:rFonts w:ascii="宋体" w:hAnsi="宋体" w:cs="宋体"/>
          <w:sz w:val="24"/>
          <w:szCs w:val="24"/>
        </w:rPr>
      </w:pPr>
      <w:r>
        <w:rPr>
          <w:rFonts w:hint="eastAsia" w:ascii="宋体" w:hAnsi="宋体" w:cs="宋体"/>
          <w:sz w:val="24"/>
          <w:szCs w:val="24"/>
        </w:rPr>
        <w:t xml:space="preserve">      日期：                    </w:t>
      </w:r>
    </w:p>
    <w:p>
      <w:pPr>
        <w:pStyle w:val="6"/>
        <w:outlineLvl w:val="9"/>
        <w:rPr>
          <w:rFonts w:ascii="宋体" w:hAnsi="宋体" w:cs="宋体"/>
          <w:sz w:val="24"/>
          <w:szCs w:val="24"/>
        </w:rPr>
      </w:pPr>
      <w:bookmarkStart w:id="237" w:name="_格式3__银行出具的资信证明"/>
      <w:bookmarkEnd w:id="237"/>
      <w:bookmarkStart w:id="238" w:name="_Hlt26671380"/>
      <w:bookmarkEnd w:id="238"/>
      <w:bookmarkStart w:id="239" w:name="_Hlt26955070"/>
      <w:bookmarkEnd w:id="239"/>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spacing w:line="460" w:lineRule="exact"/>
        <w:rPr>
          <w:rFonts w:ascii="宋体" w:hAnsi="宋体" w:cs="宋体"/>
          <w:bCs/>
          <w:sz w:val="24"/>
        </w:rPr>
      </w:pPr>
    </w:p>
    <w:p>
      <w:pPr>
        <w:spacing w:line="460" w:lineRule="exact"/>
        <w:rPr>
          <w:rFonts w:ascii="宋体" w:hAnsi="宋体" w:cs="宋体"/>
          <w:bCs/>
          <w:sz w:val="24"/>
        </w:rPr>
      </w:pPr>
    </w:p>
    <w:p>
      <w:pPr>
        <w:spacing w:line="560" w:lineRule="exact"/>
        <w:rPr>
          <w:rFonts w:ascii="宋体" w:hAnsi="宋体" w:cs="宋体"/>
          <w:bCs/>
          <w:sz w:val="24"/>
        </w:rPr>
      </w:pPr>
    </w:p>
    <w:p>
      <w:pPr>
        <w:snapToGrid w:val="0"/>
        <w:spacing w:before="50" w:after="50"/>
        <w:jc w:val="center"/>
        <w:outlineLvl w:val="0"/>
        <w:rPr>
          <w:rFonts w:ascii="宋体" w:hAnsi="宋体" w:cs="宋体"/>
          <w:sz w:val="32"/>
          <w:szCs w:val="32"/>
        </w:rPr>
      </w:pPr>
      <w:bookmarkStart w:id="240" w:name="_Toc6415"/>
      <w:r>
        <w:rPr>
          <w:rFonts w:hint="eastAsia" w:ascii="宋体" w:hAnsi="宋体" w:cs="宋体"/>
          <w:sz w:val="32"/>
          <w:szCs w:val="32"/>
        </w:rPr>
        <w:t>二、资格性审查响应对照表（格式）</w:t>
      </w:r>
      <w:bookmarkEnd w:id="240"/>
    </w:p>
    <w:p>
      <w:pPr>
        <w:ind w:firstLine="309"/>
        <w:rPr>
          <w:rFonts w:ascii="宋体" w:hAnsi="宋体" w:cs="宋体"/>
          <w:sz w:val="24"/>
          <w:szCs w:val="24"/>
        </w:rPr>
      </w:pPr>
      <w:r>
        <w:rPr>
          <w:rFonts w:hint="eastAsia" w:ascii="宋体" w:hAnsi="宋体" w:cs="宋体"/>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noWrap/>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noWrap/>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noWrap/>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rPr>
            </w:pPr>
            <w:r>
              <w:rPr>
                <w:rFonts w:hint="eastAsia" w:ascii="宋体" w:hAnsi="宋体" w:cs="宋体"/>
                <w:b/>
              </w:rPr>
              <w:t>1</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b/>
              </w:rPr>
            </w:pPr>
          </w:p>
        </w:tc>
        <w:tc>
          <w:tcPr>
            <w:tcW w:w="1785" w:type="dxa"/>
            <w:noWrap/>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2</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3</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4</w:t>
            </w:r>
          </w:p>
        </w:tc>
        <w:tc>
          <w:tcPr>
            <w:tcW w:w="5447" w:type="dxa"/>
            <w:noWrap/>
            <w:vAlign w:val="center"/>
          </w:tcPr>
          <w:p>
            <w:pPr>
              <w:spacing w:line="360" w:lineRule="auto"/>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5</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6</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7</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bl>
    <w:p>
      <w:pPr>
        <w:spacing w:line="440" w:lineRule="exact"/>
        <w:ind w:firstLine="480" w:firstLineChars="200"/>
        <w:rPr>
          <w:rFonts w:ascii="宋体" w:hAnsi="宋体" w:cs="宋体"/>
          <w:sz w:val="24"/>
        </w:rPr>
      </w:pPr>
    </w:p>
    <w:bookmarkEnd w:id="215"/>
    <w:bookmarkEnd w:id="216"/>
    <w:bookmarkEnd w:id="217"/>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outlineLvl w:val="0"/>
        <w:rPr>
          <w:rFonts w:ascii="宋体" w:hAnsi="宋体" w:cs="宋体"/>
          <w:sz w:val="32"/>
          <w:szCs w:val="32"/>
        </w:rPr>
      </w:pPr>
      <w:bookmarkStart w:id="241" w:name="_Toc20101"/>
      <w:r>
        <w:rPr>
          <w:rFonts w:hint="eastAsia" w:ascii="宋体" w:hAnsi="宋体" w:cs="宋体"/>
          <w:sz w:val="32"/>
          <w:szCs w:val="32"/>
        </w:rPr>
        <w:t>三、符合性检查响应对照表（格式）</w:t>
      </w:r>
      <w:bookmarkEnd w:id="241"/>
    </w:p>
    <w:p>
      <w:pPr>
        <w:ind w:firstLine="309"/>
        <w:rPr>
          <w:rFonts w:ascii="宋体" w:hAnsi="宋体" w:cs="宋体"/>
          <w:sz w:val="24"/>
          <w:szCs w:val="24"/>
        </w:rPr>
      </w:pPr>
      <w:r>
        <w:rPr>
          <w:rFonts w:hint="eastAsia" w:ascii="宋体" w:hAnsi="宋体" w:cs="宋体"/>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noWrap/>
            <w:vAlign w:val="center"/>
          </w:tcPr>
          <w:p>
            <w:pPr>
              <w:snapToGrid w:val="0"/>
              <w:spacing w:line="240" w:lineRule="atLeast"/>
              <w:jc w:val="center"/>
              <w:rPr>
                <w:rFonts w:ascii="宋体" w:hAnsi="宋体" w:cs="宋体"/>
                <w:b/>
              </w:rPr>
            </w:pPr>
            <w:r>
              <w:rPr>
                <w:rFonts w:hint="eastAsia" w:ascii="宋体" w:hAnsi="宋体" w:cs="宋体"/>
                <w:b/>
              </w:rPr>
              <w:t>符合性检查响应内容</w:t>
            </w:r>
          </w:p>
        </w:tc>
        <w:tc>
          <w:tcPr>
            <w:tcW w:w="1680" w:type="dxa"/>
            <w:noWrap/>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noWrap/>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rPr>
            </w:pPr>
            <w:r>
              <w:rPr>
                <w:rFonts w:hint="eastAsia" w:ascii="宋体" w:hAnsi="宋体" w:cs="宋体"/>
                <w:b/>
              </w:rPr>
              <w:t>1</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b/>
              </w:rPr>
            </w:pPr>
          </w:p>
        </w:tc>
        <w:tc>
          <w:tcPr>
            <w:tcW w:w="1785" w:type="dxa"/>
            <w:noWrap/>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2</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3</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4</w:t>
            </w:r>
          </w:p>
        </w:tc>
        <w:tc>
          <w:tcPr>
            <w:tcW w:w="5447" w:type="dxa"/>
            <w:noWrap/>
            <w:vAlign w:val="center"/>
          </w:tcPr>
          <w:p>
            <w:pPr>
              <w:spacing w:line="360" w:lineRule="auto"/>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5</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6</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7</w:t>
            </w:r>
          </w:p>
        </w:tc>
        <w:tc>
          <w:tcPr>
            <w:tcW w:w="5447" w:type="dxa"/>
            <w:noWrap/>
            <w:vAlign w:val="center"/>
          </w:tcPr>
          <w:p>
            <w:pPr>
              <w:snapToGrid w:val="0"/>
              <w:spacing w:line="590" w:lineRule="atLeast"/>
              <w:jc w:val="center"/>
              <w:rPr>
                <w:rFonts w:ascii="宋体" w:hAnsi="宋体" w:cs="宋体"/>
                <w:iCs/>
                <w:sz w:val="24"/>
                <w:szCs w:val="24"/>
              </w:rPr>
            </w:pPr>
            <w:r>
              <w:rPr>
                <w:rFonts w:hint="eastAsia" w:ascii="宋体" w:hAnsi="宋体" w:cs="宋体"/>
                <w:iCs/>
                <w:sz w:val="24"/>
                <w:szCs w:val="24"/>
              </w:rPr>
              <w:t>招标文件中的其他实质性要求</w:t>
            </w: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bl>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32"/>
          <w:szCs w:val="32"/>
        </w:rPr>
      </w:pPr>
      <w:bookmarkStart w:id="242" w:name="_Toc120614284"/>
    </w:p>
    <w:p>
      <w:pPr>
        <w:snapToGrid w:val="0"/>
        <w:spacing w:before="50" w:after="50"/>
        <w:rPr>
          <w:rFonts w:ascii="宋体" w:hAnsi="宋体" w:cs="宋体"/>
          <w:sz w:val="24"/>
          <w:szCs w:val="24"/>
        </w:rPr>
      </w:pPr>
    </w:p>
    <w:p>
      <w:pPr>
        <w:snapToGrid w:val="0"/>
        <w:spacing w:before="50" w:after="50"/>
        <w:jc w:val="center"/>
        <w:rPr>
          <w:rFonts w:ascii="宋体" w:hAnsi="宋体" w:cs="宋体"/>
          <w:sz w:val="32"/>
          <w:szCs w:val="32"/>
        </w:rPr>
      </w:pPr>
    </w:p>
    <w:p>
      <w:pPr>
        <w:snapToGrid w:val="0"/>
        <w:spacing w:before="50" w:after="50"/>
        <w:jc w:val="center"/>
        <w:outlineLvl w:val="0"/>
        <w:rPr>
          <w:rFonts w:ascii="宋体" w:hAnsi="宋体" w:cs="宋体"/>
          <w:sz w:val="32"/>
          <w:szCs w:val="32"/>
        </w:rPr>
      </w:pPr>
      <w:bookmarkStart w:id="243" w:name="_Toc1761"/>
      <w:r>
        <w:rPr>
          <w:rFonts w:hint="eastAsia" w:ascii="宋体" w:hAnsi="宋体" w:cs="宋体"/>
          <w:sz w:val="32"/>
          <w:szCs w:val="32"/>
        </w:rPr>
        <w:t>四、投标函（格式）</w:t>
      </w:r>
      <w:bookmarkEnd w:id="243"/>
    </w:p>
    <w:p>
      <w:pPr>
        <w:pStyle w:val="97"/>
        <w:spacing w:before="0" w:after="0" w:line="420" w:lineRule="exact"/>
        <w:ind w:firstLine="0"/>
        <w:rPr>
          <w:rFonts w:ascii="宋体" w:hAnsi="宋体" w:cs="宋体"/>
          <w:kern w:val="2"/>
        </w:rPr>
      </w:pPr>
      <w:r>
        <w:rPr>
          <w:rFonts w:hint="eastAsia" w:ascii="宋体" w:hAnsi="宋体" w:cs="宋体"/>
          <w:kern w:val="2"/>
        </w:rPr>
        <w:t>致：</w:t>
      </w:r>
      <w:r>
        <w:rPr>
          <w:rFonts w:hint="eastAsia" w:ascii="宋体" w:hAnsi="宋体" w:cs="宋体"/>
          <w:kern w:val="2"/>
          <w:u w:val="single"/>
        </w:rPr>
        <w:t>盐城工业职业技术学院</w:t>
      </w:r>
    </w:p>
    <w:p>
      <w:pPr>
        <w:pStyle w:val="97"/>
        <w:spacing w:before="0" w:after="0" w:line="420" w:lineRule="exact"/>
        <w:ind w:firstLineChars="200"/>
        <w:rPr>
          <w:rFonts w:ascii="宋体" w:hAnsi="宋体" w:cs="宋体"/>
          <w:kern w:val="2"/>
        </w:rPr>
      </w:pPr>
      <w:r>
        <w:rPr>
          <w:rFonts w:hint="eastAsia" w:ascii="宋体" w:hAnsi="宋体" w:cs="宋体"/>
          <w:kern w:val="2"/>
        </w:rPr>
        <w:t>根据贵方的</w:t>
      </w:r>
      <w:r>
        <w:rPr>
          <w:rFonts w:hint="eastAsia" w:ascii="宋体" w:hAnsi="宋体" w:cs="宋体"/>
          <w:kern w:val="2"/>
          <w:u w:val="single"/>
        </w:rPr>
        <w:t>2021-</w:t>
      </w:r>
      <w:r>
        <w:rPr>
          <w:rFonts w:hint="eastAsia" w:ascii="宋体" w:hAnsi="宋体" w:cs="宋体"/>
          <w:kern w:val="2"/>
          <w:u w:val="single"/>
          <w:lang w:val="en-US" w:eastAsia="zh-CN"/>
        </w:rPr>
        <w:t xml:space="preserve"> 033Q</w:t>
      </w:r>
      <w:r>
        <w:rPr>
          <w:rFonts w:hint="eastAsia" w:ascii="宋体" w:hAnsi="宋体" w:cs="宋体"/>
          <w:kern w:val="2"/>
          <w:u w:val="single"/>
        </w:rPr>
        <w:t>号</w:t>
      </w:r>
      <w:r>
        <w:rPr>
          <w:rFonts w:hint="eastAsia" w:ascii="宋体" w:hAnsi="宋体" w:cs="宋体"/>
          <w:kern w:val="2"/>
        </w:rPr>
        <w:t>招标文件，正式授权下述签字人_________________(姓名)代表我方______________（投标人的名称），全权处理本次项目投标的有关事宜。</w:t>
      </w:r>
    </w:p>
    <w:p>
      <w:pPr>
        <w:pStyle w:val="97"/>
        <w:spacing w:before="0" w:after="0" w:line="420" w:lineRule="exact"/>
        <w:ind w:firstLineChars="200"/>
        <w:rPr>
          <w:rFonts w:ascii="宋体" w:hAnsi="宋体" w:cs="宋体"/>
          <w:kern w:val="2"/>
        </w:rPr>
      </w:pPr>
      <w:r>
        <w:rPr>
          <w:rFonts w:hint="eastAsia" w:ascii="宋体" w:hAnsi="宋体" w:cs="宋体"/>
          <w:kern w:val="2"/>
        </w:rPr>
        <w:t>据此函，__________签字人兹宣布同意如下：</w:t>
      </w:r>
    </w:p>
    <w:p>
      <w:pPr>
        <w:pStyle w:val="97"/>
        <w:spacing w:before="0" w:after="0" w:line="420" w:lineRule="exact"/>
        <w:rPr>
          <w:rFonts w:ascii="宋体" w:hAnsi="宋体" w:cs="宋体"/>
          <w:kern w:val="2"/>
        </w:rPr>
      </w:pPr>
      <w:r>
        <w:rPr>
          <w:rFonts w:hint="eastAsia" w:ascii="宋体" w:hAnsi="宋体" w:cs="宋体"/>
          <w:kern w:val="2"/>
        </w:rPr>
        <w:t>1.按招标文件规定的各项要求，向买方提供所需货物与服务。</w:t>
      </w:r>
    </w:p>
    <w:p>
      <w:pPr>
        <w:pStyle w:val="97"/>
        <w:spacing w:before="0" w:after="0" w:line="420" w:lineRule="exact"/>
        <w:ind w:firstLineChars="200"/>
        <w:rPr>
          <w:rFonts w:ascii="宋体" w:hAnsi="宋体" w:cs="宋体"/>
          <w:kern w:val="2"/>
        </w:rPr>
      </w:pPr>
      <w:r>
        <w:rPr>
          <w:rFonts w:hint="eastAsia" w:ascii="宋体" w:hAnsi="宋体" w:cs="宋体"/>
          <w:kern w:val="2"/>
        </w:rPr>
        <w:t>2.我们完全理解贵方不一定将合同授予最低报价的投标人。</w:t>
      </w:r>
    </w:p>
    <w:p>
      <w:pPr>
        <w:pStyle w:val="97"/>
        <w:spacing w:before="0" w:after="0" w:line="420" w:lineRule="exact"/>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97"/>
        <w:spacing w:before="0" w:after="0" w:line="420" w:lineRule="exact"/>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97"/>
        <w:spacing w:before="0" w:after="0" w:line="420" w:lineRule="exact"/>
        <w:rPr>
          <w:rFonts w:ascii="宋体" w:hAnsi="宋体" w:cs="宋体"/>
          <w:kern w:val="2"/>
        </w:rPr>
      </w:pPr>
      <w:r>
        <w:rPr>
          <w:rFonts w:hint="eastAsia" w:ascii="宋体" w:hAnsi="宋体" w:cs="宋体"/>
          <w:kern w:val="2"/>
        </w:rPr>
        <w:t>5.如果在开标后规定的投标有效期内撤回投标或中标后拒绝签订合同，</w:t>
      </w:r>
      <w:r>
        <w:rPr>
          <w:rFonts w:hint="eastAsia" w:ascii="宋体" w:hAnsi="宋体" w:cs="宋体"/>
        </w:rPr>
        <w:t>则按照国家相关法律法规受到相应处罚</w:t>
      </w:r>
      <w:r>
        <w:rPr>
          <w:rFonts w:hint="eastAsia" w:ascii="宋体" w:hAnsi="宋体" w:cs="宋体"/>
          <w:kern w:val="2"/>
        </w:rPr>
        <w:t>。</w:t>
      </w:r>
    </w:p>
    <w:p>
      <w:pPr>
        <w:pStyle w:val="97"/>
        <w:spacing w:before="0" w:after="0" w:line="420" w:lineRule="exact"/>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pPr>
        <w:pStyle w:val="97"/>
        <w:spacing w:before="0" w:after="0" w:line="420" w:lineRule="exact"/>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ascii="宋体" w:hAnsi="宋体" w:cs="宋体"/>
          <w:kern w:val="2"/>
        </w:rPr>
      </w:pPr>
      <w:r>
        <w:rPr>
          <w:rFonts w:hint="eastAsia" w:ascii="宋体" w:hAnsi="宋体" w:cs="宋体"/>
          <w:kern w:val="2"/>
        </w:rPr>
        <w:t>8.与本投标有关的正式通讯地址为：</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地          址：</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邮          编：</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电          话：</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传          真：</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投标人开户行：</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账          户：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投标人授权代表姓名（签字）：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投标人名称（公章）：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日           期：________年____月____日</w:t>
      </w:r>
    </w:p>
    <w:p>
      <w:pPr>
        <w:snapToGrid w:val="0"/>
        <w:spacing w:before="50" w:after="145" w:afterLines="50"/>
        <w:jc w:val="left"/>
        <w:rPr>
          <w:rFonts w:ascii="宋体" w:hAnsi="宋体" w:cs="宋体"/>
          <w:sz w:val="24"/>
          <w:szCs w:val="24"/>
        </w:rPr>
      </w:pP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p>
    <w:p>
      <w:pPr>
        <w:numPr>
          <w:ilvl w:val="0"/>
          <w:numId w:val="6"/>
        </w:numPr>
        <w:snapToGrid w:val="0"/>
        <w:spacing w:before="50" w:after="50"/>
        <w:jc w:val="center"/>
        <w:outlineLvl w:val="0"/>
        <w:rPr>
          <w:rFonts w:ascii="宋体" w:hAnsi="宋体" w:cs="宋体"/>
          <w:sz w:val="32"/>
          <w:szCs w:val="32"/>
        </w:rPr>
      </w:pPr>
      <w:bookmarkStart w:id="244" w:name="_Toc15305"/>
      <w:r>
        <w:rPr>
          <w:rFonts w:hint="eastAsia" w:ascii="宋体" w:hAnsi="宋体" w:cs="宋体"/>
          <w:sz w:val="32"/>
          <w:szCs w:val="32"/>
        </w:rPr>
        <w:t>开标一览表（格式）</w:t>
      </w:r>
      <w:bookmarkEnd w:id="244"/>
    </w:p>
    <w:p>
      <w:pPr>
        <w:pStyle w:val="3"/>
        <w:jc w:val="both"/>
        <w:outlineLvl w:val="9"/>
        <w:rPr>
          <w:rFonts w:ascii="宋体" w:hAnsi="宋体" w:eastAsia="宋体" w:cs="宋体"/>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ascii="宋体" w:hAnsi="宋体" w:cs="宋体"/>
                <w:color w:val="auto"/>
                <w:sz w:val="24"/>
                <w:szCs w:val="24"/>
              </w:rPr>
            </w:pPr>
            <w:r>
              <w:rPr>
                <w:rStyle w:val="114"/>
                <w:rFonts w:hint="eastAsia" w:ascii="宋体" w:hAnsi="宋体" w:cs="宋体"/>
                <w:color w:val="auto"/>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宋体" w:hAnsi="宋体" w:eastAsia="宋体" w:cs="宋体"/>
                <w:color w:val="auto"/>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ascii="宋体" w:hAnsi="宋体" w:cs="宋体"/>
                <w:color w:val="auto"/>
                <w:sz w:val="24"/>
                <w:szCs w:val="24"/>
              </w:rPr>
            </w:pPr>
            <w:r>
              <w:rPr>
                <w:rStyle w:val="114"/>
                <w:rFonts w:hint="eastAsia" w:ascii="宋体" w:hAnsi="宋体" w:cs="宋体"/>
                <w:color w:val="auto"/>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color w:val="auto"/>
                <w:sz w:val="24"/>
                <w:szCs w:val="24"/>
              </w:rPr>
            </w:pPr>
            <w:r>
              <w:rPr>
                <w:rStyle w:val="114"/>
                <w:rFonts w:hint="eastAsia" w:ascii="宋体" w:hAnsi="宋体" w:cs="宋体"/>
                <w:b/>
                <w:bCs/>
                <w:color w:val="auto"/>
                <w:sz w:val="24"/>
                <w:szCs w:val="24"/>
              </w:rPr>
              <w:t>项目投标报价：（大写）</w:t>
            </w:r>
            <w:r>
              <w:rPr>
                <w:rStyle w:val="114"/>
                <w:rFonts w:hint="eastAsia" w:ascii="宋体" w:hAnsi="宋体" w:cs="宋体"/>
                <w:color w:val="auto"/>
                <w:sz w:val="24"/>
                <w:szCs w:val="24"/>
              </w:rPr>
              <w:t xml:space="preserve">_____  </w:t>
            </w:r>
            <w:r>
              <w:rPr>
                <w:rStyle w:val="114"/>
                <w:rFonts w:hint="eastAsia" w:ascii="宋体" w:hAnsi="宋体" w:cs="宋体"/>
                <w:b/>
                <w:bCs/>
                <w:color w:val="auto"/>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b/>
                <w:bCs/>
                <w:color w:val="auto"/>
                <w:sz w:val="24"/>
                <w:szCs w:val="24"/>
              </w:rPr>
            </w:pPr>
            <w:r>
              <w:rPr>
                <w:rStyle w:val="114"/>
                <w:rFonts w:hint="eastAsia" w:ascii="宋体" w:hAnsi="宋体" w:cs="宋体"/>
                <w:b/>
                <w:bCs/>
                <w:color w:val="auto"/>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b/>
                <w:bCs/>
                <w:color w:val="auto"/>
                <w:sz w:val="24"/>
                <w:szCs w:val="24"/>
              </w:rPr>
            </w:pPr>
            <w:r>
              <w:rPr>
                <w:rStyle w:val="114"/>
                <w:rFonts w:hint="eastAsia" w:ascii="宋体" w:hAnsi="宋体" w:cs="宋体"/>
                <w:b/>
                <w:bCs/>
                <w:color w:val="auto"/>
                <w:sz w:val="24"/>
                <w:szCs w:val="24"/>
              </w:rPr>
              <w:t>合同履行期限：</w:t>
            </w:r>
          </w:p>
        </w:tc>
      </w:tr>
    </w:tbl>
    <w:p>
      <w:pPr>
        <w:spacing w:line="180" w:lineRule="atLeast"/>
        <w:rPr>
          <w:rFonts w:hint="eastAsia" w:ascii="宋体" w:hAnsi="宋体" w:cs="宋体"/>
          <w:szCs w:val="28"/>
        </w:rPr>
      </w:pPr>
    </w:p>
    <w:p>
      <w:pPr>
        <w:spacing w:line="180" w:lineRule="atLeast"/>
        <w:rPr>
          <w:rFonts w:ascii="宋体" w:hAnsi="宋体" w:cs="宋体"/>
          <w:szCs w:val="28"/>
        </w:rPr>
      </w:pPr>
      <w:r>
        <w:rPr>
          <w:rFonts w:hint="eastAsia" w:ascii="宋体" w:hAnsi="宋体" w:cs="宋体"/>
          <w:szCs w:val="28"/>
        </w:rPr>
        <w:t>填写说明：</w:t>
      </w:r>
    </w:p>
    <w:p>
      <w:pPr>
        <w:numPr>
          <w:ilvl w:val="0"/>
          <w:numId w:val="7"/>
        </w:numPr>
        <w:rPr>
          <w:rFonts w:ascii="宋体" w:hAnsi="宋体" w:cs="宋体"/>
          <w:sz w:val="24"/>
        </w:rPr>
      </w:pPr>
      <w:r>
        <w:rPr>
          <w:rFonts w:hint="eastAsia" w:ascii="宋体" w:hAnsi="宋体" w:cs="宋体"/>
          <w:sz w:val="24"/>
        </w:rPr>
        <w:t>开标一览表不得填报选择性报价，否则将作为无效投标；</w:t>
      </w:r>
    </w:p>
    <w:p>
      <w:pPr>
        <w:numPr>
          <w:ilvl w:val="0"/>
          <w:numId w:val="7"/>
        </w:numPr>
        <w:rPr>
          <w:rFonts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center"/>
        <w:rPr>
          <w:rFonts w:ascii="宋体" w:hAnsi="宋体" w:cs="宋体"/>
          <w:sz w:val="24"/>
        </w:rPr>
      </w:pPr>
      <w:r>
        <w:rPr>
          <w:rFonts w:hint="eastAsia" w:ascii="宋体" w:hAnsi="宋体" w:cs="宋体"/>
          <w:bCs/>
          <w:sz w:val="24"/>
          <w:lang w:val="en-US" w:eastAsia="zh-CN"/>
        </w:rPr>
        <w:t xml:space="preserve">                                   </w:t>
      </w: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年月日</w:t>
      </w:r>
    </w:p>
    <w:p>
      <w:pPr>
        <w:jc w:val="center"/>
        <w:rPr>
          <w:rFonts w:ascii="宋体" w:hAnsi="宋体" w:cs="宋体"/>
          <w:b/>
          <w:sz w:val="32"/>
          <w:szCs w:val="32"/>
        </w:rPr>
      </w:pPr>
    </w:p>
    <w:p>
      <w:pPr>
        <w:snapToGrid w:val="0"/>
        <w:spacing w:before="50" w:after="50"/>
        <w:rPr>
          <w:rFonts w:ascii="宋体" w:hAnsi="宋体" w:cs="宋体"/>
          <w:sz w:val="32"/>
          <w:szCs w:val="32"/>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p>
      <w:pPr>
        <w:rPr>
          <w:rFonts w:ascii="宋体" w:hAnsi="宋体" w:cs="宋体"/>
        </w:rPr>
      </w:pPr>
    </w:p>
    <w:p>
      <w:pPr>
        <w:snapToGrid w:val="0"/>
        <w:spacing w:before="50" w:after="50"/>
        <w:jc w:val="center"/>
        <w:outlineLvl w:val="0"/>
        <w:rPr>
          <w:rFonts w:ascii="宋体" w:hAnsi="宋体" w:cs="宋体"/>
          <w:sz w:val="32"/>
          <w:szCs w:val="32"/>
        </w:rPr>
      </w:pPr>
      <w:bookmarkStart w:id="245" w:name="_Toc2703"/>
      <w:r>
        <w:rPr>
          <w:rFonts w:hint="eastAsia" w:ascii="宋体" w:hAnsi="宋体" w:cs="宋体"/>
          <w:sz w:val="32"/>
          <w:szCs w:val="32"/>
        </w:rPr>
        <w:t>六、投标产品配置及分项报价表（格式）</w:t>
      </w:r>
      <w:bookmarkEnd w:id="245"/>
    </w:p>
    <w:p>
      <w:pPr>
        <w:snapToGrid w:val="0"/>
        <w:spacing w:before="50" w:after="50"/>
        <w:jc w:val="center"/>
        <w:rPr>
          <w:rFonts w:ascii="宋体" w:hAnsi="宋体" w:cs="宋体"/>
          <w:sz w:val="32"/>
          <w:szCs w:val="32"/>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noWrap/>
            <w:vAlign w:val="center"/>
          </w:tcPr>
          <w:p>
            <w:pPr>
              <w:jc w:val="center"/>
              <w:rPr>
                <w:rFonts w:ascii="宋体" w:hAnsi="宋体" w:cs="宋体"/>
                <w:sz w:val="24"/>
                <w:szCs w:val="24"/>
              </w:rPr>
            </w:pPr>
            <w:r>
              <w:rPr>
                <w:rFonts w:hint="eastAsia" w:ascii="宋体" w:hAnsi="宋体" w:cs="宋体"/>
                <w:sz w:val="24"/>
                <w:szCs w:val="24"/>
              </w:rPr>
              <w:t>1</w:t>
            </w:r>
          </w:p>
        </w:tc>
        <w:tc>
          <w:tcPr>
            <w:tcW w:w="2369" w:type="dxa"/>
            <w:noWrap/>
            <w:vAlign w:val="center"/>
          </w:tcPr>
          <w:p>
            <w:pPr>
              <w:jc w:val="center"/>
              <w:rPr>
                <w:rFonts w:ascii="宋体" w:hAnsi="宋体" w:cs="宋体"/>
                <w:sz w:val="24"/>
                <w:szCs w:val="24"/>
              </w:rPr>
            </w:pPr>
            <w:r>
              <w:rPr>
                <w:rFonts w:hint="eastAsia" w:ascii="宋体" w:hAnsi="宋体" w:cs="宋体"/>
                <w:sz w:val="24"/>
                <w:szCs w:val="24"/>
              </w:rPr>
              <w:t>2</w:t>
            </w:r>
          </w:p>
        </w:tc>
        <w:tc>
          <w:tcPr>
            <w:tcW w:w="1442" w:type="dxa"/>
            <w:noWrap/>
            <w:vAlign w:val="center"/>
          </w:tcPr>
          <w:p>
            <w:pPr>
              <w:jc w:val="center"/>
              <w:rPr>
                <w:rFonts w:ascii="宋体" w:hAnsi="宋体" w:cs="宋体"/>
                <w:sz w:val="24"/>
                <w:szCs w:val="24"/>
              </w:rPr>
            </w:pPr>
            <w:r>
              <w:rPr>
                <w:rFonts w:hint="eastAsia" w:ascii="宋体" w:hAnsi="宋体" w:cs="宋体"/>
                <w:sz w:val="24"/>
                <w:szCs w:val="24"/>
              </w:rPr>
              <w:t>3</w:t>
            </w:r>
          </w:p>
        </w:tc>
        <w:tc>
          <w:tcPr>
            <w:tcW w:w="2781" w:type="dxa"/>
            <w:noWrap/>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noWrap/>
            <w:vAlign w:val="center"/>
          </w:tcPr>
          <w:p>
            <w:pPr>
              <w:jc w:val="center"/>
              <w:rPr>
                <w:rFonts w:ascii="宋体" w:hAnsi="宋体" w:cs="宋体"/>
                <w:sz w:val="24"/>
                <w:szCs w:val="24"/>
              </w:rPr>
            </w:pPr>
            <w:r>
              <w:rPr>
                <w:rFonts w:hint="eastAsia" w:ascii="宋体" w:hAnsi="宋体" w:cs="宋体"/>
                <w:sz w:val="24"/>
                <w:szCs w:val="24"/>
              </w:rPr>
              <w:t>货物名称及规格、型号</w:t>
            </w:r>
          </w:p>
        </w:tc>
        <w:tc>
          <w:tcPr>
            <w:tcW w:w="2369" w:type="dxa"/>
            <w:noWrap/>
            <w:vAlign w:val="center"/>
          </w:tcPr>
          <w:p>
            <w:pPr>
              <w:jc w:val="center"/>
              <w:rPr>
                <w:rFonts w:ascii="宋体" w:hAnsi="宋体" w:cs="宋体"/>
                <w:sz w:val="24"/>
                <w:szCs w:val="24"/>
              </w:rPr>
            </w:pPr>
            <w:r>
              <w:rPr>
                <w:rFonts w:hint="eastAsia" w:ascii="宋体" w:hAnsi="宋体" w:cs="宋体"/>
                <w:sz w:val="24"/>
                <w:szCs w:val="24"/>
              </w:rPr>
              <w:t>数量</w:t>
            </w:r>
          </w:p>
        </w:tc>
        <w:tc>
          <w:tcPr>
            <w:tcW w:w="1442" w:type="dxa"/>
            <w:noWrap/>
            <w:vAlign w:val="center"/>
          </w:tcPr>
          <w:p>
            <w:pPr>
              <w:jc w:val="center"/>
              <w:rPr>
                <w:rFonts w:ascii="宋体" w:hAnsi="宋体" w:cs="宋体"/>
                <w:sz w:val="24"/>
                <w:szCs w:val="24"/>
              </w:rPr>
            </w:pPr>
            <w:r>
              <w:rPr>
                <w:rFonts w:hint="eastAsia" w:ascii="宋体" w:hAnsi="宋体" w:cs="宋体"/>
                <w:sz w:val="24"/>
                <w:szCs w:val="24"/>
              </w:rPr>
              <w:t>单价</w:t>
            </w:r>
          </w:p>
        </w:tc>
        <w:tc>
          <w:tcPr>
            <w:tcW w:w="2781" w:type="dxa"/>
            <w:noWrap/>
            <w:vAlign w:val="center"/>
          </w:tcPr>
          <w:p>
            <w:pPr>
              <w:jc w:val="center"/>
              <w:rPr>
                <w:rFonts w:ascii="宋体" w:hAnsi="宋体" w:cs="宋体"/>
                <w:sz w:val="24"/>
                <w:szCs w:val="24"/>
              </w:rPr>
            </w:pPr>
            <w:r>
              <w:rPr>
                <w:rFonts w:hint="eastAsia" w:ascii="宋体" w:hAnsi="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noWrap/>
            <w:vAlign w:val="center"/>
          </w:tcPr>
          <w:p>
            <w:pPr>
              <w:rPr>
                <w:rFonts w:ascii="宋体" w:hAnsi="宋体" w:cs="宋体"/>
                <w:sz w:val="24"/>
                <w:szCs w:val="24"/>
              </w:rPr>
            </w:pPr>
          </w:p>
        </w:tc>
        <w:tc>
          <w:tcPr>
            <w:tcW w:w="2369" w:type="dxa"/>
            <w:noWrap/>
            <w:vAlign w:val="center"/>
          </w:tcPr>
          <w:p>
            <w:pPr>
              <w:rPr>
                <w:rFonts w:ascii="宋体" w:hAnsi="宋体" w:cs="宋体"/>
                <w:sz w:val="24"/>
                <w:szCs w:val="24"/>
              </w:rPr>
            </w:pPr>
          </w:p>
        </w:tc>
        <w:tc>
          <w:tcPr>
            <w:tcW w:w="1442" w:type="dxa"/>
            <w:noWrap/>
            <w:vAlign w:val="center"/>
          </w:tcPr>
          <w:p>
            <w:pPr>
              <w:rPr>
                <w:rFonts w:ascii="宋体" w:hAnsi="宋体" w:cs="宋体"/>
                <w:sz w:val="24"/>
                <w:szCs w:val="24"/>
              </w:rPr>
            </w:pPr>
          </w:p>
        </w:tc>
        <w:tc>
          <w:tcPr>
            <w:tcW w:w="2781"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noWrap/>
            <w:vAlign w:val="center"/>
          </w:tcPr>
          <w:p>
            <w:pPr>
              <w:jc w:val="center"/>
              <w:rPr>
                <w:rFonts w:ascii="宋体" w:hAnsi="宋体" w:cs="宋体"/>
                <w:sz w:val="24"/>
                <w:szCs w:val="24"/>
              </w:rPr>
            </w:pPr>
            <w:r>
              <w:rPr>
                <w:rFonts w:hint="eastAsia" w:ascii="宋体" w:hAnsi="宋体" w:cs="宋体"/>
                <w:sz w:val="24"/>
                <w:szCs w:val="24"/>
              </w:rPr>
              <w:t>合计</w:t>
            </w:r>
          </w:p>
        </w:tc>
        <w:tc>
          <w:tcPr>
            <w:tcW w:w="6592" w:type="dxa"/>
            <w:gridSpan w:val="3"/>
            <w:noWrap/>
          </w:tcPr>
          <w:p>
            <w:pPr>
              <w:rPr>
                <w:rFonts w:ascii="宋体" w:hAnsi="宋体" w:cs="宋体"/>
                <w:sz w:val="24"/>
                <w:szCs w:val="24"/>
              </w:rPr>
            </w:pPr>
          </w:p>
        </w:tc>
      </w:tr>
    </w:tbl>
    <w:p>
      <w:r>
        <w:rPr>
          <w:rFonts w:hint="eastAsia" w:ascii="宋体" w:hAnsi="宋体" w:cs="宋体"/>
          <w:sz w:val="24"/>
          <w:szCs w:val="24"/>
        </w:rPr>
        <w:t>法定代表人或授权代表签字：</w:t>
      </w:r>
    </w:p>
    <w:p>
      <w:pPr>
        <w:rPr>
          <w:rFonts w:ascii="宋体" w:hAnsi="宋体" w:cs="宋体"/>
          <w:sz w:val="24"/>
          <w:szCs w:val="24"/>
        </w:rPr>
      </w:pPr>
      <w:r>
        <w:rPr>
          <w:rFonts w:hint="eastAsia" w:ascii="宋体" w:hAnsi="宋体" w:cs="宋体"/>
          <w:sz w:val="24"/>
          <w:szCs w:val="24"/>
        </w:rPr>
        <w:t>注：1、按照基本技术要求详细填列。</w:t>
      </w:r>
    </w:p>
    <w:p>
      <w:pPr>
        <w:numPr>
          <w:ilvl w:val="0"/>
          <w:numId w:val="8"/>
        </w:numPr>
        <w:rPr>
          <w:rFonts w:ascii="宋体" w:hAnsi="宋体" w:cs="宋体"/>
          <w:sz w:val="24"/>
          <w:szCs w:val="24"/>
        </w:rPr>
      </w:pPr>
      <w:r>
        <w:rPr>
          <w:rFonts w:hint="eastAsia" w:ascii="宋体" w:hAnsi="宋体" w:cs="宋体"/>
          <w:sz w:val="24"/>
          <w:szCs w:val="24"/>
        </w:rPr>
        <w:t>行数不够，可自行添加。</w:t>
      </w:r>
    </w:p>
    <w:p>
      <w:pPr>
        <w:spacing w:line="360" w:lineRule="auto"/>
        <w:ind w:firstLine="480"/>
        <w:rPr>
          <w:rFonts w:ascii="宋体" w:hAnsi="宋体" w:cs="宋体"/>
          <w:bCs/>
          <w:sz w:val="24"/>
        </w:rPr>
      </w:pPr>
      <w:r>
        <w:rPr>
          <w:rFonts w:hint="eastAsia" w:ascii="宋体" w:hAnsi="宋体" w:cs="宋体"/>
          <w:bCs/>
          <w:sz w:val="24"/>
        </w:rPr>
        <w:t>3、技术偏离表应针对项目需求逐条应答。</w:t>
      </w:r>
    </w:p>
    <w:p>
      <w:pPr>
        <w:rPr>
          <w:rFonts w:ascii="宋体" w:hAnsi="宋体" w:cs="宋体"/>
          <w:sz w:val="24"/>
          <w:szCs w:val="24"/>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bookmarkEnd w:id="242"/>
    <w:p>
      <w:pPr>
        <w:snapToGrid w:val="0"/>
        <w:spacing w:before="50" w:after="50"/>
        <w:jc w:val="center"/>
        <w:rPr>
          <w:rFonts w:ascii="宋体" w:hAnsi="宋体" w:cs="宋体"/>
          <w:sz w:val="32"/>
          <w:szCs w:val="32"/>
        </w:rPr>
      </w:pPr>
      <w:bookmarkStart w:id="246" w:name="_Hlt26955054"/>
      <w:bookmarkEnd w:id="246"/>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outlineLvl w:val="0"/>
        <w:rPr>
          <w:rFonts w:ascii="宋体" w:hAnsi="宋体" w:cs="宋体"/>
          <w:sz w:val="32"/>
          <w:szCs w:val="32"/>
        </w:rPr>
      </w:pPr>
      <w:bookmarkStart w:id="247" w:name="_Toc32624"/>
      <w:r>
        <w:rPr>
          <w:rFonts w:hint="eastAsia" w:ascii="宋体" w:hAnsi="宋体" w:cs="宋体"/>
          <w:sz w:val="32"/>
          <w:szCs w:val="32"/>
        </w:rPr>
        <w:t>七、技术参数响应及偏离表（如有）</w:t>
      </w:r>
      <w:bookmarkEnd w:id="247"/>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noWrap/>
            <w:vAlign w:val="center"/>
          </w:tcPr>
          <w:p>
            <w:pPr>
              <w:rPr>
                <w:rFonts w:ascii="宋体" w:hAnsi="宋体" w:cs="宋体"/>
                <w:sz w:val="24"/>
                <w:szCs w:val="24"/>
              </w:rPr>
            </w:pPr>
            <w:r>
              <w:rPr>
                <w:rFonts w:hint="eastAsia" w:ascii="宋体" w:hAnsi="宋体" w:cs="宋体"/>
                <w:sz w:val="24"/>
                <w:szCs w:val="24"/>
              </w:rPr>
              <w:t>招标要求</w:t>
            </w:r>
          </w:p>
        </w:tc>
        <w:tc>
          <w:tcPr>
            <w:tcW w:w="2852" w:type="dxa"/>
            <w:noWrap/>
            <w:vAlign w:val="center"/>
          </w:tcPr>
          <w:p>
            <w:pPr>
              <w:rPr>
                <w:rFonts w:ascii="宋体" w:hAnsi="宋体" w:cs="宋体"/>
                <w:sz w:val="24"/>
                <w:szCs w:val="24"/>
              </w:rPr>
            </w:pPr>
            <w:r>
              <w:rPr>
                <w:rFonts w:hint="eastAsia" w:ascii="宋体" w:hAnsi="宋体" w:cs="宋体"/>
                <w:sz w:val="24"/>
                <w:szCs w:val="24"/>
              </w:rPr>
              <w:t>投标响应</w:t>
            </w:r>
          </w:p>
        </w:tc>
        <w:tc>
          <w:tcPr>
            <w:tcW w:w="1308" w:type="dxa"/>
            <w:noWrap/>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noWrap/>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numPr>
          <w:ilvl w:val="0"/>
          <w:numId w:val="8"/>
        </w:numPr>
        <w:rPr>
          <w:rFonts w:ascii="宋体" w:hAnsi="宋体" w:cs="宋体"/>
          <w:sz w:val="24"/>
          <w:szCs w:val="24"/>
        </w:rPr>
      </w:pPr>
      <w:r>
        <w:rPr>
          <w:rFonts w:hint="eastAsia" w:ascii="宋体" w:hAnsi="宋体" w:cs="宋体"/>
          <w:sz w:val="24"/>
          <w:szCs w:val="24"/>
        </w:rPr>
        <w:t>行数不够，可自行添加。</w:t>
      </w:r>
    </w:p>
    <w:p>
      <w:pPr>
        <w:spacing w:line="360" w:lineRule="auto"/>
        <w:ind w:firstLine="480"/>
        <w:rPr>
          <w:rFonts w:ascii="宋体" w:hAnsi="宋体" w:cs="宋体"/>
          <w:bCs/>
          <w:sz w:val="24"/>
        </w:rPr>
      </w:pPr>
      <w:r>
        <w:rPr>
          <w:rFonts w:hint="eastAsia" w:ascii="宋体" w:hAnsi="宋体" w:cs="宋体"/>
          <w:bCs/>
          <w:sz w:val="24"/>
        </w:rPr>
        <w:t>3、技术偏离表应针对项目需求逐条应答。</w:t>
      </w:r>
    </w:p>
    <w:p>
      <w:pPr>
        <w:rPr>
          <w:rFonts w:ascii="宋体" w:hAnsi="宋体" w:cs="宋体"/>
          <w:sz w:val="24"/>
          <w:szCs w:val="24"/>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snapToGrid w:val="0"/>
        <w:spacing w:before="50" w:after="50"/>
        <w:jc w:val="center"/>
        <w:outlineLvl w:val="0"/>
        <w:rPr>
          <w:rFonts w:ascii="宋体" w:hAnsi="宋体" w:cs="宋体"/>
          <w:sz w:val="32"/>
          <w:szCs w:val="32"/>
        </w:rPr>
      </w:pPr>
      <w:bookmarkStart w:id="248" w:name="_Toc16417"/>
      <w:r>
        <w:rPr>
          <w:rFonts w:hint="eastAsia" w:ascii="宋体" w:hAnsi="宋体" w:cs="宋体"/>
          <w:sz w:val="32"/>
          <w:szCs w:val="32"/>
        </w:rPr>
        <w:t>八、商务条款响应及偏离表（如有）</w:t>
      </w:r>
      <w:bookmarkEnd w:id="248"/>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r>
              <w:rPr>
                <w:rFonts w:hint="eastAsia" w:ascii="宋体" w:hAnsi="宋体" w:cs="宋体"/>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p>
          <w:p>
            <w:pPr>
              <w:snapToGrid w:val="0"/>
              <w:spacing w:before="145"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r>
              <w:rPr>
                <w:rFonts w:hint="eastAsia" w:ascii="宋体" w:hAnsi="宋体" w:cs="宋体"/>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p>
          <w:p>
            <w:pPr>
              <w:snapToGrid w:val="0"/>
              <w:spacing w:before="145"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rPr>
            </w:pPr>
            <w:r>
              <w:rPr>
                <w:rFonts w:hint="eastAsia" w:ascii="宋体" w:hAnsi="宋体" w:cs="宋体"/>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sz w:val="24"/>
                <w:szCs w:val="20"/>
              </w:rPr>
            </w:pPr>
          </w:p>
        </w:tc>
      </w:tr>
    </w:tbl>
    <w:p>
      <w:pPr>
        <w:rPr>
          <w:rFonts w:ascii="宋体" w:hAnsi="宋体" w:cs="宋体"/>
          <w:sz w:val="24"/>
          <w:szCs w:val="24"/>
        </w:rPr>
      </w:pPr>
      <w:r>
        <w:rPr>
          <w:rFonts w:hint="eastAsia" w:ascii="宋体" w:hAnsi="宋体" w:cs="宋体"/>
          <w:sz w:val="24"/>
          <w:szCs w:val="24"/>
        </w:rPr>
        <w:t>法定代表人或授权代表签字：</w:t>
      </w:r>
    </w:p>
    <w:p>
      <w:pPr>
        <w:pStyle w:val="5"/>
        <w:rPr>
          <w:rFonts w:ascii="宋体" w:hAnsi="宋体" w:cs="宋体"/>
        </w:rPr>
      </w:pPr>
    </w:p>
    <w:p>
      <w:pPr>
        <w:pStyle w:val="5"/>
        <w:rPr>
          <w:rFonts w:ascii="宋体" w:hAnsi="宋体" w:cs="宋体"/>
        </w:rPr>
      </w:pPr>
    </w:p>
    <w:p>
      <w:pPr>
        <w:pStyle w:val="5"/>
        <w:rPr>
          <w:rFonts w:ascii="宋体" w:hAnsi="宋体" w:cs="宋体"/>
        </w:rPr>
      </w:pPr>
    </w:p>
    <w:p>
      <w:pPr>
        <w:spacing w:line="480" w:lineRule="auto"/>
        <w:rPr>
          <w:rFonts w:ascii="宋体" w:hAnsi="宋体" w:cs="宋体"/>
          <w:sz w:val="30"/>
        </w:rPr>
      </w:pPr>
      <w:bookmarkStart w:id="249" w:name="_Hlt26609391"/>
      <w:bookmarkEnd w:id="249"/>
      <w:bookmarkStart w:id="250" w:name="_Hlt26671343"/>
      <w:bookmarkEnd w:id="250"/>
      <w:bookmarkStart w:id="251" w:name="_Hlt26671374"/>
      <w:bookmarkEnd w:id="251"/>
      <w:bookmarkStart w:id="252" w:name="_Hlt26955066"/>
      <w:bookmarkEnd w:id="252"/>
      <w:bookmarkStart w:id="253" w:name="_Hlt26955056"/>
      <w:bookmarkEnd w:id="253"/>
      <w:bookmarkStart w:id="254" w:name="_Hlt26782999"/>
      <w:bookmarkEnd w:id="254"/>
      <w:bookmarkStart w:id="255" w:name="_Hlt26609389"/>
      <w:bookmarkEnd w:id="255"/>
      <w:bookmarkStart w:id="256" w:name="_Hlt26580838"/>
      <w:bookmarkEnd w:id="256"/>
      <w:bookmarkStart w:id="257" w:name="_Hlt26955064"/>
      <w:bookmarkEnd w:id="257"/>
      <w:bookmarkStart w:id="258" w:name="_Hlt26671372"/>
      <w:bookmarkEnd w:id="258"/>
      <w:bookmarkStart w:id="259" w:name="_Hlt24879081"/>
      <w:bookmarkEnd w:id="259"/>
      <w:bookmarkStart w:id="260" w:name="_Toc462564146"/>
    </w:p>
    <w:p>
      <w:pPr>
        <w:pStyle w:val="5"/>
        <w:ind w:firstLine="0"/>
        <w:rPr>
          <w:rFonts w:ascii="宋体" w:hAnsi="宋体" w:cs="宋体"/>
          <w:sz w:val="24"/>
        </w:rPr>
      </w:pPr>
    </w:p>
    <w:p>
      <w:pPr>
        <w:snapToGrid w:val="0"/>
        <w:spacing w:before="50" w:after="50"/>
        <w:ind w:left="2520"/>
        <w:outlineLvl w:val="0"/>
        <w:rPr>
          <w:rFonts w:ascii="宋体" w:hAnsi="宋体" w:cs="宋体"/>
          <w:sz w:val="32"/>
          <w:szCs w:val="32"/>
        </w:rPr>
      </w:pPr>
      <w:r>
        <w:rPr>
          <w:rFonts w:hint="eastAsia" w:ascii="宋体" w:hAnsi="宋体" w:cs="宋体"/>
          <w:sz w:val="32"/>
          <w:szCs w:val="32"/>
        </w:rPr>
        <w:br w:type="page"/>
      </w:r>
      <w:bookmarkStart w:id="261" w:name="_Toc5952"/>
      <w:r>
        <w:rPr>
          <w:rFonts w:hint="eastAsia" w:ascii="宋体" w:hAnsi="宋体" w:cs="宋体"/>
          <w:sz w:val="32"/>
          <w:szCs w:val="32"/>
        </w:rPr>
        <w:t>九、技术方案、服务承诺等</w:t>
      </w:r>
      <w:bookmarkEnd w:id="206"/>
      <w:bookmarkEnd w:id="207"/>
      <w:bookmarkEnd w:id="260"/>
      <w:bookmarkEnd w:id="261"/>
      <w:bookmarkStart w:id="262" w:name="_格式2__法定代表人授权书"/>
      <w:bookmarkEnd w:id="262"/>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pStyle w:val="18"/>
        <w:rPr>
          <w:rFonts w:ascii="宋体" w:hAnsi="宋体" w:eastAsia="宋体" w:cs="宋体"/>
        </w:rPr>
      </w:pPr>
    </w:p>
    <w:p>
      <w:pPr>
        <w:snapToGrid w:val="0"/>
        <w:spacing w:before="50" w:after="50"/>
        <w:jc w:val="center"/>
        <w:outlineLvl w:val="0"/>
        <w:rPr>
          <w:rFonts w:ascii="宋体" w:hAnsi="宋体" w:cs="宋体"/>
          <w:sz w:val="32"/>
          <w:szCs w:val="32"/>
        </w:rPr>
      </w:pPr>
      <w:bookmarkStart w:id="263" w:name="_Toc8376"/>
      <w:r>
        <w:rPr>
          <w:rFonts w:hint="eastAsia" w:ascii="宋体" w:hAnsi="宋体" w:cs="宋体"/>
          <w:sz w:val="32"/>
          <w:szCs w:val="32"/>
        </w:rPr>
        <w:t>十、中小企业声明函</w:t>
      </w:r>
      <w:bookmarkEnd w:id="263"/>
    </w:p>
    <w:p>
      <w:pPr>
        <w:pStyle w:val="40"/>
        <w:shd w:val="clear" w:color="auto" w:fill="FFFFFF"/>
        <w:spacing w:before="0" w:beforeAutospacing="0" w:after="0" w:afterAutospacing="0" w:line="560" w:lineRule="atLeast"/>
        <w:jc w:val="both"/>
        <w:rPr>
          <w:b/>
          <w:color w:val="000000"/>
          <w:shd w:val="clear" w:color="auto" w:fill="FFFFFF"/>
        </w:rPr>
      </w:pPr>
      <w:r>
        <w:rPr>
          <w:rFonts w:hint="eastAsia"/>
          <w:b/>
          <w:color w:val="000000"/>
          <w:shd w:val="clear" w:color="auto" w:fill="FFFFFF"/>
        </w:rPr>
        <w:t>附1</w:t>
      </w: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b/>
          <w:color w:val="000000"/>
          <w:shd w:val="clear" w:color="auto" w:fill="FFFFFF"/>
        </w:rPr>
        <w:t>中小企业声明函（货物）</w:t>
      </w: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本公司（联合体）郑重声明，根据《政府采购促进中小企业发展管理办法》（财库﹝2020﹞46 号）的规定，本公司（联合体）参加</w:t>
      </w:r>
      <w:r>
        <w:rPr>
          <w:rFonts w:hint="eastAsia"/>
          <w:color w:val="000000"/>
          <w:u w:val="single"/>
          <w:shd w:val="clear" w:color="auto" w:fill="FFFFFF"/>
        </w:rPr>
        <w:t>（单位名称）</w:t>
      </w:r>
      <w:r>
        <w:rPr>
          <w:rFonts w:hint="eastAsia"/>
          <w:color w:val="000000"/>
          <w:shd w:val="clear" w:color="auto" w:fill="FFFFFF"/>
        </w:rPr>
        <w:t>的</w:t>
      </w:r>
      <w:r>
        <w:rPr>
          <w:rFonts w:hint="eastAsia"/>
          <w:color w:val="000000"/>
          <w:u w:val="single"/>
          <w:shd w:val="clear" w:color="auto" w:fill="FFFFFF"/>
        </w:rPr>
        <w:t>（项目名称）</w:t>
      </w:r>
      <w:r>
        <w:rPr>
          <w:rFonts w:hint="eastAsia"/>
          <w:color w:val="000000"/>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1.</w:t>
      </w: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rPr>
      </w:pP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rPr>
      </w:pPr>
      <w:r>
        <w:rPr>
          <w:rFonts w:hint="eastAsia"/>
          <w:b/>
          <w:color w:val="000000"/>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p>
    <w:p>
      <w:pPr>
        <w:pStyle w:val="40"/>
        <w:shd w:val="clear" w:color="auto" w:fill="FFFFFF"/>
        <w:spacing w:before="0" w:beforeAutospacing="0" w:after="0" w:afterAutospacing="0" w:line="560" w:lineRule="atLeast"/>
        <w:jc w:val="both"/>
        <w:rPr>
          <w:b/>
          <w:color w:val="000000"/>
          <w:shd w:val="clear" w:color="auto" w:fill="FFFFFF"/>
        </w:rPr>
      </w:pPr>
    </w:p>
    <w:p>
      <w:pPr>
        <w:pStyle w:val="40"/>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b/>
          <w:color w:val="000000"/>
          <w:shd w:val="clear" w:color="auto" w:fill="FFFFFF"/>
        </w:rPr>
        <w:t>中小企业声明函（工程、服务）</w:t>
      </w:r>
    </w:p>
    <w:p>
      <w:pPr>
        <w:pStyle w:val="40"/>
        <w:shd w:val="clear" w:color="auto" w:fill="FFFFFF"/>
        <w:spacing w:before="0" w:beforeAutospacing="0" w:after="0" w:afterAutospacing="0" w:line="560" w:lineRule="atLeast"/>
        <w:jc w:val="both"/>
        <w:rPr>
          <w:rFonts w:ascii="Times New Roman" w:hAnsi="Times New Roman" w:cs="Times New Roman"/>
          <w:color w:val="000000"/>
          <w:sz w:val="21"/>
          <w:szCs w:val="21"/>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1.</w:t>
      </w: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rPr>
      </w:pPr>
      <w:r>
        <w:rPr>
          <w:rFonts w:hint="eastAsia"/>
          <w:color w:val="000000"/>
          <w:u w:val="single"/>
          <w:shd w:val="clear" w:color="auto" w:fill="FFFFFF"/>
        </w:rPr>
        <w:t xml:space="preserve">（标的名称） </w:t>
      </w:r>
      <w:r>
        <w:rPr>
          <w:rFonts w:hint="eastAsia"/>
          <w:color w:val="000000"/>
          <w:shd w:val="clear" w:color="auto" w:fill="FFFFFF"/>
        </w:rPr>
        <w:t>，属于</w:t>
      </w:r>
      <w:r>
        <w:rPr>
          <w:rFonts w:hint="eastAsia"/>
          <w:color w:val="000000"/>
          <w:u w:val="single"/>
          <w:shd w:val="clear" w:color="auto" w:fill="FFFFFF"/>
        </w:rPr>
        <w:t>（采购文件中明确的所属行业）</w:t>
      </w:r>
      <w:r>
        <w:rPr>
          <w:rFonts w:hint="eastAsia"/>
          <w:color w:val="000000"/>
          <w:shd w:val="clear" w:color="auto" w:fill="FFFFFF"/>
        </w:rPr>
        <w:t>行业；制造商为</w:t>
      </w:r>
      <w:r>
        <w:rPr>
          <w:rFonts w:hint="eastAsia"/>
          <w:color w:val="000000"/>
          <w:u w:val="single"/>
          <w:shd w:val="clear" w:color="auto" w:fill="FFFFFF"/>
        </w:rPr>
        <w:t>（企业名称）</w:t>
      </w:r>
      <w:r>
        <w:rPr>
          <w:rFonts w:hint="eastAsia"/>
          <w:color w:val="000000"/>
          <w:shd w:val="clear" w:color="auto" w:fill="FFFFFF"/>
        </w:rPr>
        <w:t>，从业人员人，营业收入为万元，资产总额为万元，属于</w:t>
      </w:r>
      <w:r>
        <w:rPr>
          <w:rFonts w:hint="eastAsia"/>
          <w:color w:val="000000"/>
          <w:u w:val="single"/>
          <w:shd w:val="clear" w:color="auto" w:fill="FFFFFF"/>
        </w:rPr>
        <w:t>（中型企业、小型企业、微型企业）</w:t>
      </w: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Pr>
          <w:rFonts w:hint="eastAsia"/>
          <w:color w:val="000000"/>
          <w:shd w:val="clear" w:color="auto" w:fill="FFFFFF"/>
        </w:rPr>
        <w:t>本企业对上述声明内容的真实性负责。如有虚假，将依法承担相应责任。</w:t>
      </w:r>
    </w:p>
    <w:p>
      <w:pPr>
        <w:pStyle w:val="62"/>
        <w:snapToGrid w:val="0"/>
        <w:spacing w:line="360" w:lineRule="auto"/>
        <w:rPr>
          <w:rFonts w:cs="宋体"/>
        </w:rPr>
      </w:pP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rPr>
      </w:pPr>
      <w:r>
        <w:rPr>
          <w:rFonts w:hint="eastAsia"/>
          <w:color w:val="000000"/>
          <w:shd w:val="clear" w:color="auto" w:fill="FFFFFF"/>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rPr>
      </w:pPr>
      <w:r>
        <w:rPr>
          <w:rFonts w:hint="eastAsia"/>
          <w:b/>
          <w:color w:val="000000"/>
          <w:shd w:val="clear" w:color="auto" w:fill="FFFFFF"/>
        </w:rPr>
        <w:t>从业人员、营业收入、资产总额填报上一年度数据，无上一年度数据的新成立企业可不填报。</w:t>
      </w:r>
    </w:p>
    <w:p>
      <w:pPr>
        <w:pStyle w:val="18"/>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rPr>
          <w:rFonts w:ascii="宋体" w:hAnsi="宋体" w:cs="宋体"/>
          <w:sz w:val="32"/>
        </w:rPr>
      </w:pPr>
    </w:p>
    <w:p>
      <w:pPr>
        <w:widowControl/>
        <w:spacing w:line="460" w:lineRule="exact"/>
        <w:ind w:firstLine="640" w:firstLineChars="200"/>
        <w:jc w:val="center"/>
        <w:outlineLvl w:val="0"/>
        <w:rPr>
          <w:rFonts w:ascii="宋体" w:hAnsi="宋体" w:cs="宋体"/>
          <w:sz w:val="32"/>
        </w:rPr>
      </w:pPr>
      <w:bookmarkStart w:id="264" w:name="_Toc2180"/>
      <w:r>
        <w:rPr>
          <w:rFonts w:hint="eastAsia" w:ascii="宋体" w:hAnsi="宋体" w:cs="宋体"/>
          <w:sz w:val="32"/>
        </w:rPr>
        <w:t>十一、盐城市政府采购事前信用承诺书</w:t>
      </w:r>
      <w:bookmarkEnd w:id="264"/>
    </w:p>
    <w:p>
      <w:pPr>
        <w:widowControl/>
        <w:spacing w:line="460" w:lineRule="exact"/>
        <w:ind w:firstLine="640" w:firstLineChars="200"/>
        <w:jc w:val="left"/>
        <w:rPr>
          <w:rFonts w:ascii="宋体" w:hAnsi="宋体" w:cs="宋体"/>
          <w:sz w:val="32"/>
        </w:rPr>
      </w:pP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sz w:val="24"/>
          <w:szCs w:val="24"/>
        </w:rPr>
      </w:pPr>
    </w:p>
    <w:p>
      <w:pPr>
        <w:widowControl/>
        <w:adjustRightInd w:val="0"/>
        <w:snapToGrid w:val="0"/>
        <w:spacing w:line="360" w:lineRule="auto"/>
        <w:ind w:firstLine="480" w:firstLineChars="200"/>
        <w:jc w:val="center"/>
        <w:outlineLvl w:val="0"/>
        <w:rPr>
          <w:rFonts w:ascii="宋体" w:hAnsi="宋体" w:cs="宋体"/>
          <w:sz w:val="24"/>
          <w:szCs w:val="24"/>
        </w:rPr>
      </w:pPr>
      <w:r>
        <w:rPr>
          <w:rFonts w:hint="eastAsia" w:ascii="宋体" w:hAnsi="宋体" w:cs="宋体"/>
          <w:sz w:val="24"/>
          <w:szCs w:val="24"/>
        </w:rPr>
        <w:t xml:space="preserve">                 </w:t>
      </w:r>
      <w:bookmarkStart w:id="265" w:name="_Toc29304"/>
      <w:r>
        <w:rPr>
          <w:rFonts w:hint="eastAsia" w:ascii="宋体" w:hAnsi="宋体" w:cs="宋体"/>
          <w:sz w:val="24"/>
          <w:szCs w:val="24"/>
        </w:rPr>
        <w:t>法定代表人签名：</w:t>
      </w:r>
      <w:bookmarkEnd w:id="265"/>
    </w:p>
    <w:p>
      <w:pPr>
        <w:widowControl/>
        <w:adjustRightInd w:val="0"/>
        <w:snapToGrid w:val="0"/>
        <w:spacing w:line="360" w:lineRule="auto"/>
        <w:ind w:firstLine="480" w:firstLineChars="200"/>
        <w:jc w:val="center"/>
        <w:outlineLvl w:val="0"/>
        <w:rPr>
          <w:rFonts w:ascii="宋体" w:hAnsi="宋体" w:cs="宋体"/>
          <w:sz w:val="24"/>
          <w:szCs w:val="24"/>
        </w:rPr>
      </w:pPr>
      <w:r>
        <w:rPr>
          <w:rFonts w:hint="eastAsia" w:ascii="宋体" w:hAnsi="宋体" w:cs="宋体"/>
          <w:sz w:val="24"/>
          <w:szCs w:val="24"/>
        </w:rPr>
        <w:t xml:space="preserve">                   </w:t>
      </w:r>
      <w:bookmarkStart w:id="266" w:name="_Toc1733"/>
      <w:r>
        <w:rPr>
          <w:rFonts w:hint="eastAsia" w:ascii="宋体" w:hAnsi="宋体" w:cs="宋体"/>
          <w:sz w:val="24"/>
          <w:szCs w:val="24"/>
        </w:rPr>
        <w:t>单位名称（盖章）：</w:t>
      </w:r>
      <w:bookmarkEnd w:id="266"/>
    </w:p>
    <w:p>
      <w:pPr>
        <w:widowControl/>
        <w:adjustRightInd w:val="0"/>
        <w:snapToGrid w:val="0"/>
        <w:spacing w:line="360" w:lineRule="auto"/>
        <w:ind w:firstLine="480" w:firstLineChars="200"/>
        <w:jc w:val="center"/>
        <w:outlineLvl w:val="0"/>
        <w:rPr>
          <w:rFonts w:ascii="宋体" w:hAnsi="宋体" w:cs="宋体"/>
          <w:sz w:val="24"/>
          <w:szCs w:val="24"/>
        </w:rPr>
      </w:pPr>
      <w:r>
        <w:rPr>
          <w:rFonts w:hint="eastAsia" w:ascii="宋体" w:hAnsi="宋体" w:cs="宋体"/>
          <w:sz w:val="24"/>
          <w:szCs w:val="24"/>
        </w:rPr>
        <w:t xml:space="preserve">                      </w:t>
      </w:r>
      <w:bookmarkStart w:id="267" w:name="_Toc28884"/>
      <w:r>
        <w:rPr>
          <w:rFonts w:hint="eastAsia" w:ascii="宋体" w:hAnsi="宋体" w:cs="宋体"/>
          <w:sz w:val="24"/>
          <w:szCs w:val="24"/>
        </w:rPr>
        <w:t>年    月    日</w:t>
      </w:r>
      <w:bookmarkEnd w:id="267"/>
    </w:p>
    <w:p>
      <w:pPr>
        <w:pStyle w:val="18"/>
        <w:rPr>
          <w:rFonts w:ascii="宋体" w:hAnsi="宋体" w:eastAsia="宋体" w:cs="宋体"/>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36 -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w:t>
    </w:r>
    <w:r>
      <w:rPr>
        <w:rFonts w:hint="eastAsia" w:ascii="Times New Roman" w:hAnsi="Times New Roman" w:eastAsia="隶书" w:cs="Times New Roman"/>
        <w:color w:val="FF0000"/>
        <w:spacing w:val="40"/>
        <w:kern w:val="2"/>
        <w:sz w:val="21"/>
        <w:szCs w:val="21"/>
        <w:lang w:val="en-US" w:eastAsia="zh-CN"/>
      </w:rPr>
      <w:t>33</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w:t>
    </w:r>
    <w:r>
      <w:rPr>
        <w:rFonts w:hint="eastAsia" w:ascii="Times New Roman" w:hAnsi="Times New Roman" w:eastAsia="隶书" w:cs="Times New Roman"/>
        <w:color w:val="FF0000"/>
        <w:spacing w:val="40"/>
        <w:kern w:val="2"/>
        <w:sz w:val="21"/>
        <w:szCs w:val="21"/>
        <w:lang w:val="en-US" w:eastAsia="zh-CN"/>
      </w:rPr>
      <w:t>-033Q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644F86A"/>
    <w:multiLevelType w:val="singleLevel"/>
    <w:tmpl w:val="1644F86A"/>
    <w:lvl w:ilvl="0" w:tentative="0">
      <w:start w:val="4"/>
      <w:numFmt w:val="chineseCounting"/>
      <w:suff w:val="space"/>
      <w:lvlText w:val="第%1章"/>
      <w:lvlJc w:val="left"/>
      <w:rPr>
        <w:rFonts w:hint="eastAsia"/>
      </w:r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34620FCE"/>
    <w:multiLevelType w:val="singleLevel"/>
    <w:tmpl w:val="34620FCE"/>
    <w:lvl w:ilvl="0" w:tentative="0">
      <w:start w:val="5"/>
      <w:numFmt w:val="chineseCounting"/>
      <w:suff w:val="nothing"/>
      <w:lvlText w:val="%1、"/>
      <w:lvlJc w:val="left"/>
      <w:rPr>
        <w:rFonts w:hint="eastAsia"/>
      </w:rPr>
    </w:lvl>
  </w:abstractNum>
  <w:abstractNum w:abstractNumId="5">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7">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8E0FBA"/>
    <w:rsid w:val="036C5B85"/>
    <w:rsid w:val="03CD2A40"/>
    <w:rsid w:val="061A3A5E"/>
    <w:rsid w:val="06DA0035"/>
    <w:rsid w:val="06DD2A3E"/>
    <w:rsid w:val="06FC0BD1"/>
    <w:rsid w:val="07537D8D"/>
    <w:rsid w:val="099005DD"/>
    <w:rsid w:val="099E54B7"/>
    <w:rsid w:val="0AB14695"/>
    <w:rsid w:val="0AB438A8"/>
    <w:rsid w:val="0B7404F1"/>
    <w:rsid w:val="0B750BFE"/>
    <w:rsid w:val="0B9A58EE"/>
    <w:rsid w:val="0BD06502"/>
    <w:rsid w:val="0C285B16"/>
    <w:rsid w:val="0CAC0D20"/>
    <w:rsid w:val="0CB0770E"/>
    <w:rsid w:val="0D902489"/>
    <w:rsid w:val="0DC77FD1"/>
    <w:rsid w:val="0FE720EF"/>
    <w:rsid w:val="101B66E2"/>
    <w:rsid w:val="107873A8"/>
    <w:rsid w:val="11A95D80"/>
    <w:rsid w:val="12322E94"/>
    <w:rsid w:val="12563822"/>
    <w:rsid w:val="12D90647"/>
    <w:rsid w:val="13917AF6"/>
    <w:rsid w:val="13C00ACC"/>
    <w:rsid w:val="13F02D50"/>
    <w:rsid w:val="15850914"/>
    <w:rsid w:val="16120435"/>
    <w:rsid w:val="16512FFB"/>
    <w:rsid w:val="16562BE9"/>
    <w:rsid w:val="16855166"/>
    <w:rsid w:val="16872148"/>
    <w:rsid w:val="18184CED"/>
    <w:rsid w:val="19E2542C"/>
    <w:rsid w:val="1C0C1537"/>
    <w:rsid w:val="1CB47594"/>
    <w:rsid w:val="1D8D1823"/>
    <w:rsid w:val="1DBD7429"/>
    <w:rsid w:val="1E245C22"/>
    <w:rsid w:val="1FED3B02"/>
    <w:rsid w:val="202F5142"/>
    <w:rsid w:val="20377E69"/>
    <w:rsid w:val="20823E91"/>
    <w:rsid w:val="220B0320"/>
    <w:rsid w:val="23B25BC1"/>
    <w:rsid w:val="24684E55"/>
    <w:rsid w:val="248E7DC8"/>
    <w:rsid w:val="24FD3BFF"/>
    <w:rsid w:val="27233DA8"/>
    <w:rsid w:val="275978C1"/>
    <w:rsid w:val="275F3615"/>
    <w:rsid w:val="28A8690F"/>
    <w:rsid w:val="29395EDB"/>
    <w:rsid w:val="295A6C21"/>
    <w:rsid w:val="296E77CC"/>
    <w:rsid w:val="29D578F1"/>
    <w:rsid w:val="2A186894"/>
    <w:rsid w:val="2B556D8B"/>
    <w:rsid w:val="2BAC4606"/>
    <w:rsid w:val="2BF94B05"/>
    <w:rsid w:val="2C4A2609"/>
    <w:rsid w:val="2D025BA4"/>
    <w:rsid w:val="2D1D6F93"/>
    <w:rsid w:val="2D255B2E"/>
    <w:rsid w:val="2D9E4D2B"/>
    <w:rsid w:val="2DF95F0A"/>
    <w:rsid w:val="2E656801"/>
    <w:rsid w:val="2E8A07BD"/>
    <w:rsid w:val="2EC152C1"/>
    <w:rsid w:val="306D6FBD"/>
    <w:rsid w:val="308F4CF9"/>
    <w:rsid w:val="30D763BF"/>
    <w:rsid w:val="32093A30"/>
    <w:rsid w:val="321310F1"/>
    <w:rsid w:val="33AB1A51"/>
    <w:rsid w:val="35577B35"/>
    <w:rsid w:val="37105028"/>
    <w:rsid w:val="37387DD5"/>
    <w:rsid w:val="398F69F5"/>
    <w:rsid w:val="39957D5B"/>
    <w:rsid w:val="3A323F12"/>
    <w:rsid w:val="3C5D2E55"/>
    <w:rsid w:val="3C7025C7"/>
    <w:rsid w:val="3C8B7266"/>
    <w:rsid w:val="3D8457B7"/>
    <w:rsid w:val="3D9703B1"/>
    <w:rsid w:val="3DA45504"/>
    <w:rsid w:val="3DFD1951"/>
    <w:rsid w:val="3F1B3A07"/>
    <w:rsid w:val="40195DA0"/>
    <w:rsid w:val="40965737"/>
    <w:rsid w:val="4132380B"/>
    <w:rsid w:val="420B6D31"/>
    <w:rsid w:val="42431CC8"/>
    <w:rsid w:val="42BD1230"/>
    <w:rsid w:val="43CC2D11"/>
    <w:rsid w:val="43E63BD7"/>
    <w:rsid w:val="442C5578"/>
    <w:rsid w:val="445E613C"/>
    <w:rsid w:val="455948CC"/>
    <w:rsid w:val="45994BC6"/>
    <w:rsid w:val="46552398"/>
    <w:rsid w:val="46D90278"/>
    <w:rsid w:val="48094A78"/>
    <w:rsid w:val="48306EE4"/>
    <w:rsid w:val="48B44438"/>
    <w:rsid w:val="493B5BD0"/>
    <w:rsid w:val="49BF2877"/>
    <w:rsid w:val="4A0601AC"/>
    <w:rsid w:val="4AC93AEC"/>
    <w:rsid w:val="4AF02B05"/>
    <w:rsid w:val="4AFF7111"/>
    <w:rsid w:val="4B494A5A"/>
    <w:rsid w:val="4DB13004"/>
    <w:rsid w:val="4DF70AF7"/>
    <w:rsid w:val="4E30322A"/>
    <w:rsid w:val="4E4E42A3"/>
    <w:rsid w:val="50440F93"/>
    <w:rsid w:val="50623A14"/>
    <w:rsid w:val="515F22AF"/>
    <w:rsid w:val="51877C0C"/>
    <w:rsid w:val="51B97CC5"/>
    <w:rsid w:val="51D100F5"/>
    <w:rsid w:val="534A15B2"/>
    <w:rsid w:val="535A22F5"/>
    <w:rsid w:val="53715A8B"/>
    <w:rsid w:val="5408165A"/>
    <w:rsid w:val="55280D7F"/>
    <w:rsid w:val="55926BA1"/>
    <w:rsid w:val="561E09E9"/>
    <w:rsid w:val="5697129D"/>
    <w:rsid w:val="589C3B71"/>
    <w:rsid w:val="58C26E9B"/>
    <w:rsid w:val="58E35BD1"/>
    <w:rsid w:val="59017E83"/>
    <w:rsid w:val="59C564D6"/>
    <w:rsid w:val="5A127462"/>
    <w:rsid w:val="5AB31D37"/>
    <w:rsid w:val="5AD12546"/>
    <w:rsid w:val="5CA05437"/>
    <w:rsid w:val="5D2D3F61"/>
    <w:rsid w:val="5DCD0713"/>
    <w:rsid w:val="5E347ADF"/>
    <w:rsid w:val="5E4467FA"/>
    <w:rsid w:val="5E91745A"/>
    <w:rsid w:val="5EA23BE9"/>
    <w:rsid w:val="5F2B6A6C"/>
    <w:rsid w:val="5FC23A99"/>
    <w:rsid w:val="5FC30FE5"/>
    <w:rsid w:val="60C2301D"/>
    <w:rsid w:val="60F954CA"/>
    <w:rsid w:val="615A7538"/>
    <w:rsid w:val="61B24459"/>
    <w:rsid w:val="62FA104D"/>
    <w:rsid w:val="639413D1"/>
    <w:rsid w:val="63CE1FF0"/>
    <w:rsid w:val="64283A5F"/>
    <w:rsid w:val="64740760"/>
    <w:rsid w:val="649E033F"/>
    <w:rsid w:val="65625852"/>
    <w:rsid w:val="65846229"/>
    <w:rsid w:val="66A56E0D"/>
    <w:rsid w:val="67CB0233"/>
    <w:rsid w:val="68485D83"/>
    <w:rsid w:val="69026EF3"/>
    <w:rsid w:val="69D8078F"/>
    <w:rsid w:val="6A41228D"/>
    <w:rsid w:val="6B047A4E"/>
    <w:rsid w:val="6B0A6015"/>
    <w:rsid w:val="6BEA0B22"/>
    <w:rsid w:val="6BF5735C"/>
    <w:rsid w:val="6C480AB5"/>
    <w:rsid w:val="6D69131E"/>
    <w:rsid w:val="6D754FE7"/>
    <w:rsid w:val="6D8132A7"/>
    <w:rsid w:val="6DFB7772"/>
    <w:rsid w:val="6E826BC5"/>
    <w:rsid w:val="6EC77533"/>
    <w:rsid w:val="6EE1672F"/>
    <w:rsid w:val="6F1D4630"/>
    <w:rsid w:val="705B7179"/>
    <w:rsid w:val="715E40B2"/>
    <w:rsid w:val="71EC79AC"/>
    <w:rsid w:val="72B536B2"/>
    <w:rsid w:val="72C03C99"/>
    <w:rsid w:val="73273E54"/>
    <w:rsid w:val="7338289F"/>
    <w:rsid w:val="73F12F09"/>
    <w:rsid w:val="7459405D"/>
    <w:rsid w:val="754C46B4"/>
    <w:rsid w:val="75906F6B"/>
    <w:rsid w:val="75B5488B"/>
    <w:rsid w:val="75CE2848"/>
    <w:rsid w:val="779B3589"/>
    <w:rsid w:val="77BD39B5"/>
    <w:rsid w:val="78830CAE"/>
    <w:rsid w:val="789C09C7"/>
    <w:rsid w:val="78AD72C7"/>
    <w:rsid w:val="78D6061E"/>
    <w:rsid w:val="795534C5"/>
    <w:rsid w:val="7A743D1D"/>
    <w:rsid w:val="7BBB6F0C"/>
    <w:rsid w:val="7CB4429B"/>
    <w:rsid w:val="7CE231D6"/>
    <w:rsid w:val="7EBB11CE"/>
    <w:rsid w:val="7EDC0238"/>
    <w:rsid w:val="7F037E93"/>
    <w:rsid w:val="7F5E5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7">
    <w:name w:val="heading 4"/>
    <w:basedOn w:val="1"/>
    <w:next w:val="1"/>
    <w:link w:val="65"/>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link w:val="63"/>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6"/>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next w:val="1"/>
    <w:qFormat/>
    <w:uiPriority w:val="0"/>
    <w:rPr>
      <w:rFonts w:ascii="楷体_GB2312" w:hAnsi="Arial" w:eastAsia="楷体_GB2312"/>
      <w:sz w:val="28"/>
      <w:szCs w:val="28"/>
    </w:rPr>
  </w:style>
  <w:style w:type="paragraph" w:styleId="19">
    <w:name w:val="Body Text Indent"/>
    <w:basedOn w:val="1"/>
    <w:next w:val="20"/>
    <w:qFormat/>
    <w:uiPriority w:val="0"/>
    <w:pPr>
      <w:ind w:firstLine="645"/>
    </w:pPr>
    <w:rPr>
      <w:rFonts w:ascii="楷体_GB2312" w:eastAsia="楷体_GB2312"/>
      <w:sz w:val="32"/>
      <w:szCs w:val="32"/>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7"/>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8"/>
    <w:qFormat/>
    <w:uiPriority w:val="0"/>
    <w:pPr>
      <w:tabs>
        <w:tab w:val="center" w:pos="4153"/>
        <w:tab w:val="right" w:pos="8306"/>
      </w:tabs>
      <w:snapToGrid w:val="0"/>
      <w:jc w:val="left"/>
    </w:pPr>
    <w:rPr>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8"/>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9"/>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character" w:customStyle="1" w:styleId="63">
    <w:name w:val="正文缩进 字符"/>
    <w:link w:val="5"/>
    <w:qFormat/>
    <w:uiPriority w:val="0"/>
    <w:rPr>
      <w:kern w:val="2"/>
      <w:sz w:val="21"/>
      <w:szCs w:val="21"/>
    </w:rPr>
  </w:style>
  <w:style w:type="character" w:customStyle="1" w:styleId="64">
    <w:name w:val="标题 3 字符"/>
    <w:link w:val="6"/>
    <w:qFormat/>
    <w:uiPriority w:val="0"/>
    <w:rPr>
      <w:rFonts w:eastAsia="宋体"/>
      <w:b/>
      <w:bCs/>
      <w:kern w:val="2"/>
      <w:sz w:val="32"/>
      <w:szCs w:val="32"/>
      <w:lang w:val="en-US" w:eastAsia="zh-CN" w:bidi="ar-SA"/>
    </w:rPr>
  </w:style>
  <w:style w:type="character" w:customStyle="1" w:styleId="65">
    <w:name w:val="标题 4 字符"/>
    <w:link w:val="7"/>
    <w:qFormat/>
    <w:uiPriority w:val="0"/>
    <w:rPr>
      <w:rFonts w:ascii="Cambria" w:hAnsi="Cambria" w:eastAsia="宋体" w:cs="Times New Roman"/>
      <w:b/>
      <w:kern w:val="2"/>
      <w:sz w:val="28"/>
      <w:szCs w:val="28"/>
    </w:rPr>
  </w:style>
  <w:style w:type="character" w:customStyle="1" w:styleId="66">
    <w:name w:val="文档结构图 字符"/>
    <w:link w:val="15"/>
    <w:qFormat/>
    <w:uiPriority w:val="0"/>
    <w:rPr>
      <w:rFonts w:eastAsia="宋体"/>
      <w:kern w:val="2"/>
      <w:sz w:val="21"/>
      <w:szCs w:val="21"/>
      <w:lang w:val="en-US" w:eastAsia="zh-CN" w:bidi="ar-SA"/>
    </w:rPr>
  </w:style>
  <w:style w:type="character" w:customStyle="1" w:styleId="67">
    <w:name w:val="纯文本 字符"/>
    <w:link w:val="24"/>
    <w:qFormat/>
    <w:uiPriority w:val="0"/>
    <w:rPr>
      <w:rFonts w:ascii="宋体" w:hAnsi="Courier New" w:cs="Courier New"/>
      <w:kern w:val="2"/>
      <w:sz w:val="21"/>
      <w:szCs w:val="21"/>
    </w:rPr>
  </w:style>
  <w:style w:type="character" w:customStyle="1" w:styleId="68">
    <w:name w:val="页脚 字符"/>
    <w:link w:val="29"/>
    <w:qFormat/>
    <w:uiPriority w:val="0"/>
    <w:rPr>
      <w:kern w:val="2"/>
      <w:sz w:val="18"/>
      <w:szCs w:val="18"/>
    </w:rPr>
  </w:style>
  <w:style w:type="character" w:customStyle="1" w:styleId="69">
    <w:name w:val="页眉 字符"/>
    <w:link w:val="30"/>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6">
    <w:name w:val="hour_am"/>
    <w:qFormat/>
    <w:uiPriority w:val="0"/>
  </w:style>
  <w:style w:type="character" w:customStyle="1" w:styleId="77">
    <w:name w:val="glyphicon"/>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5"/>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5"/>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8"/>
    <w:qFormat/>
    <w:uiPriority w:val="0"/>
    <w:pPr>
      <w:spacing w:after="120"/>
    </w:pPr>
    <w:rPr>
      <w:rFonts w:ascii="宋体" w:hAnsi="Arial"/>
      <w:bCs/>
      <w:iCs/>
      <w:szCs w:val="24"/>
    </w:rPr>
  </w:style>
  <w:style w:type="paragraph" w:customStyle="1" w:styleId="102">
    <w:name w:val="Char1"/>
    <w:basedOn w:val="15"/>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4">
    <w:name w:val="NormalCharacter"/>
    <w:semiHidden/>
    <w:qFormat/>
    <w:uiPriority w:val="0"/>
  </w:style>
  <w:style w:type="paragraph" w:customStyle="1" w:styleId="115">
    <w:name w:val="Heading2"/>
    <w:basedOn w:val="1"/>
    <w:next w:val="1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16">
    <w:name w:val="NormalIndent"/>
    <w:basedOn w:val="1"/>
    <w:qFormat/>
    <w:uiPriority w:val="0"/>
    <w:pPr>
      <w:ind w:firstLine="420"/>
    </w:pPr>
  </w:style>
  <w:style w:type="paragraph" w:customStyle="1" w:styleId="117">
    <w:name w:val="Heading1"/>
    <w:basedOn w:val="1"/>
    <w:next w:val="1"/>
    <w:qFormat/>
    <w:uiPriority w:val="0"/>
    <w:pPr>
      <w:keepNext/>
      <w:jc w:val="center"/>
    </w:pPr>
    <w:rPr>
      <w:rFonts w:ascii="楷体_GB2312" w:eastAsia="楷体_GB2312"/>
      <w:sz w:val="28"/>
      <w:szCs w:val="28"/>
    </w:rPr>
  </w:style>
  <w:style w:type="paragraph" w:customStyle="1" w:styleId="118">
    <w:name w:val="WPSOffice手动目录 1"/>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49</Pages>
  <Words>4397</Words>
  <Characters>25064</Characters>
  <Lines>208</Lines>
  <Paragraphs>58</Paragraphs>
  <TotalTime>12</TotalTime>
  <ScaleCrop>false</ScaleCrop>
  <LinksUpToDate>false</LinksUpToDate>
  <CharactersWithSpaces>29403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2021-10-22T01:05:00Z</dcterms:created>
  <dc:creator>政府采购中心</dc:creator>
  <cp:lastModifiedBy>WPS_1544082592</cp:lastModifiedBy>
  <cp:lastPrinted>2021-10-22T01:16:00Z</cp:lastPrinted>
  <dcterms:modified xsi:type="dcterms:W3CDTF">2021-11-23T08:23:06Z</dcterms:modified>
  <dc:title>江苏卫生信息系统业务软件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8709B65EB8964753BEA3FCB7B4AAD7D9</vt:lpwstr>
  </property>
</Properties>
</file>