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firstLine="0"/>
        <w:jc w:val="center"/>
        <w:outlineLvl w:val="0"/>
        <w:rPr>
          <w:rFonts w:ascii="宋体" w:hAnsi="宋体" w:cs="宋体"/>
          <w:b/>
          <w:bCs/>
          <w:sz w:val="84"/>
        </w:rPr>
      </w:pPr>
      <w:bookmarkStart w:id="0" w:name="_Toc24396"/>
      <w:bookmarkStart w:id="1" w:name="_Toc14212"/>
      <w:r>
        <w:rPr>
          <w:rFonts w:hint="eastAsia" w:ascii="宋体" w:hAnsi="宋体" w:cs="宋体"/>
          <w:b/>
          <w:kern w:val="2"/>
          <w:sz w:val="72"/>
          <w:szCs w:val="20"/>
        </w:rPr>
        <w:t>竞争性磋商文件</w:t>
      </w:r>
      <w:bookmarkEnd w:id="0"/>
      <w:bookmarkEnd w:id="1"/>
    </w:p>
    <w:p>
      <w:pPr>
        <w:pStyle w:val="20"/>
        <w:ind w:firstLine="0"/>
        <w:rPr>
          <w:rFonts w:ascii="宋体" w:hAnsi="宋体" w:cs="宋体"/>
          <w:b/>
          <w:bCs/>
          <w:sz w:val="32"/>
          <w:szCs w:val="32"/>
        </w:rPr>
      </w:pPr>
    </w:p>
    <w:p>
      <w:pPr>
        <w:pStyle w:val="20"/>
        <w:ind w:firstLine="0"/>
        <w:rPr>
          <w:rFonts w:ascii="宋体" w:hAnsi="宋体" w:cs="宋体"/>
          <w:b/>
          <w:bCs/>
          <w:sz w:val="32"/>
          <w:szCs w:val="32"/>
        </w:rPr>
      </w:pPr>
    </w:p>
    <w:p>
      <w:pPr>
        <w:rPr>
          <w:rFonts w:ascii="宋体" w:hAnsi="宋体" w:cs="宋体"/>
          <w:b/>
          <w:sz w:val="36"/>
        </w:rPr>
      </w:pPr>
    </w:p>
    <w:p>
      <w:pPr>
        <w:rPr>
          <w:rFonts w:ascii="宋体" w:hAnsi="宋体" w:cs="宋体"/>
          <w:b/>
          <w:sz w:val="36"/>
        </w:rPr>
      </w:pPr>
    </w:p>
    <w:p>
      <w:pPr>
        <w:keepNext w:val="0"/>
        <w:keepLines w:val="0"/>
        <w:pageBreakBefore w:val="0"/>
        <w:widowControl w:val="0"/>
        <w:kinsoku/>
        <w:wordWrap/>
        <w:overflowPunct/>
        <w:topLinePunct w:val="0"/>
        <w:autoSpaceDE/>
        <w:autoSpaceDN/>
        <w:bidi w:val="0"/>
        <w:adjustRightInd/>
        <w:snapToGrid/>
        <w:ind w:firstLine="1084" w:firstLineChars="300"/>
        <w:textAlignment w:val="auto"/>
        <w:outlineLvl w:val="0"/>
        <w:rPr>
          <w:rFonts w:hint="eastAsia" w:ascii="宋体" w:hAnsi="宋体" w:eastAsia="宋体" w:cs="宋体"/>
          <w:b/>
          <w:bCs w:val="0"/>
          <w:sz w:val="36"/>
          <w:szCs w:val="36"/>
          <w:lang w:eastAsia="zh-CN"/>
        </w:rPr>
      </w:pPr>
      <w:bookmarkStart w:id="2" w:name="_Toc20804"/>
      <w:bookmarkStart w:id="3" w:name="_Toc17796"/>
      <w:r>
        <w:rPr>
          <w:rFonts w:hint="eastAsia" w:ascii="宋体" w:hAnsi="宋体" w:cs="宋体"/>
          <w:b/>
          <w:bCs w:val="0"/>
          <w:sz w:val="36"/>
          <w:szCs w:val="36"/>
        </w:rPr>
        <w:t>项目编号：</w:t>
      </w:r>
      <w:r>
        <w:rPr>
          <w:rFonts w:hint="eastAsia" w:ascii="宋体" w:hAnsi="宋体" w:cs="宋体"/>
          <w:b/>
          <w:bCs w:val="0"/>
          <w:sz w:val="36"/>
          <w:szCs w:val="36"/>
          <w:lang w:eastAsia="zh-CN"/>
        </w:rPr>
        <w:t>2023-0</w:t>
      </w:r>
      <w:r>
        <w:rPr>
          <w:rFonts w:hint="eastAsia" w:ascii="宋体" w:hAnsi="宋体" w:cs="宋体"/>
          <w:b/>
          <w:bCs w:val="0"/>
          <w:sz w:val="36"/>
          <w:szCs w:val="36"/>
          <w:lang w:val="en-US" w:eastAsia="zh-CN"/>
        </w:rPr>
        <w:t>30</w:t>
      </w:r>
      <w:bookmarkEnd w:id="2"/>
      <w:bookmarkEnd w:id="3"/>
    </w:p>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ascii="宋体" w:hAnsi="宋体" w:cs="宋体"/>
          <w:b/>
          <w:bCs w:val="0"/>
          <w:sz w:val="36"/>
          <w:szCs w:val="36"/>
        </w:rPr>
      </w:pPr>
    </w:p>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ascii="宋体" w:hAnsi="宋体" w:cs="宋体"/>
          <w:b/>
          <w:bCs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outlineLvl w:val="0"/>
        <w:rPr>
          <w:rFonts w:hint="eastAsia" w:ascii="宋体" w:hAnsi="宋体" w:eastAsia="宋体" w:cs="宋体"/>
          <w:b/>
          <w:bCs w:val="0"/>
          <w:sz w:val="36"/>
          <w:szCs w:val="36"/>
          <w:lang w:eastAsia="zh-CN"/>
        </w:rPr>
      </w:pPr>
      <w:bookmarkStart w:id="4" w:name="_Toc9337"/>
      <w:bookmarkStart w:id="5" w:name="_Toc23625"/>
      <w:bookmarkStart w:id="6" w:name="_Toc27425"/>
      <w:r>
        <w:rPr>
          <w:rFonts w:hint="eastAsia" w:ascii="宋体" w:hAnsi="宋体" w:cs="宋体"/>
          <w:b/>
          <w:bCs w:val="0"/>
          <w:sz w:val="36"/>
          <w:szCs w:val="36"/>
        </w:rPr>
        <w:t>项目名称：</w:t>
      </w:r>
      <w:bookmarkEnd w:id="4"/>
      <w:r>
        <w:rPr>
          <w:rFonts w:hint="eastAsia" w:ascii="宋体" w:hAnsi="宋体" w:cs="宋体"/>
          <w:b/>
          <w:bCs w:val="0"/>
          <w:sz w:val="36"/>
          <w:szCs w:val="36"/>
          <w:lang w:eastAsia="zh-CN"/>
        </w:rPr>
        <w:t>盐城工业职业技术学院</w:t>
      </w:r>
      <w:bookmarkEnd w:id="5"/>
      <w:r>
        <w:rPr>
          <w:rFonts w:hint="eastAsia" w:ascii="宋体" w:hAnsi="宋体" w:cs="宋体"/>
          <w:b/>
          <w:bCs w:val="0"/>
          <w:sz w:val="36"/>
          <w:szCs w:val="36"/>
          <w:lang w:eastAsia="zh-CN"/>
        </w:rPr>
        <w:t>招标代理服务</w:t>
      </w:r>
      <w:bookmarkEnd w:id="6"/>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pStyle w:val="21"/>
        <w:rPr>
          <w:rFonts w:ascii="宋体" w:hAnsi="宋体" w:cs="宋体"/>
          <w:color w:val="auto"/>
          <w:sz w:val="32"/>
          <w:szCs w:val="32"/>
        </w:rPr>
      </w:pPr>
    </w:p>
    <w:p>
      <w:pPr>
        <w:jc w:val="center"/>
        <w:rPr>
          <w:rFonts w:ascii="宋体" w:hAnsi="宋体" w:cs="宋体"/>
          <w:b/>
          <w:sz w:val="32"/>
          <w:szCs w:val="32"/>
        </w:rPr>
      </w:pPr>
    </w:p>
    <w:p>
      <w:pPr>
        <w:pStyle w:val="22"/>
        <w:rPr>
          <w:rFonts w:ascii="宋体" w:hAnsi="宋体" w:eastAsia="宋体" w:cs="宋体"/>
          <w:color w:val="auto"/>
          <w:sz w:val="32"/>
          <w:szCs w:val="32"/>
        </w:rPr>
      </w:pPr>
    </w:p>
    <w:p>
      <w:pPr>
        <w:spacing w:after="290" w:afterLines="100" w:line="360" w:lineRule="auto"/>
        <w:jc w:val="center"/>
        <w:rPr>
          <w:rStyle w:val="23"/>
          <w:rFonts w:ascii="宋体" w:hAnsi="宋体" w:cs="宋体"/>
          <w:bCs/>
          <w:sz w:val="36"/>
          <w:szCs w:val="36"/>
        </w:rPr>
      </w:pPr>
      <w:r>
        <w:rPr>
          <w:rStyle w:val="23"/>
          <w:rFonts w:hint="eastAsia" w:ascii="宋体" w:hAnsi="宋体" w:cs="宋体"/>
          <w:bCs/>
          <w:sz w:val="36"/>
          <w:szCs w:val="36"/>
        </w:rPr>
        <w:t>采购人：盐城工业职业技术学院</w:t>
      </w:r>
    </w:p>
    <w:p>
      <w:pPr>
        <w:jc w:val="center"/>
        <w:rPr>
          <w:rFonts w:ascii="宋体" w:hAnsi="宋体" w:cs="宋体"/>
          <w:b w:val="0"/>
          <w:bCs w:val="0"/>
          <w:sz w:val="36"/>
        </w:rPr>
      </w:pPr>
      <w:r>
        <w:rPr>
          <w:rFonts w:hint="eastAsia" w:ascii="宋体" w:hAnsi="宋体" w:cs="宋体"/>
          <w:b w:val="0"/>
          <w:bCs w:val="0"/>
          <w:sz w:val="32"/>
          <w:szCs w:val="32"/>
        </w:rPr>
        <w:t>202</w:t>
      </w:r>
      <w:r>
        <w:rPr>
          <w:rFonts w:hint="eastAsia" w:ascii="宋体" w:hAnsi="宋体" w:cs="宋体"/>
          <w:b w:val="0"/>
          <w:bCs w:val="0"/>
          <w:sz w:val="32"/>
          <w:szCs w:val="32"/>
          <w:lang w:val="en-US" w:eastAsia="zh-CN"/>
        </w:rPr>
        <w:t>3</w:t>
      </w:r>
      <w:r>
        <w:rPr>
          <w:rFonts w:hint="eastAsia" w:ascii="宋体" w:hAnsi="宋体" w:cs="宋体"/>
          <w:b w:val="0"/>
          <w:bCs w:val="0"/>
          <w:sz w:val="32"/>
          <w:szCs w:val="32"/>
        </w:rPr>
        <w:t>年</w:t>
      </w:r>
      <w:r>
        <w:rPr>
          <w:rFonts w:hint="eastAsia" w:ascii="宋体" w:hAnsi="宋体" w:cs="宋体"/>
          <w:b w:val="0"/>
          <w:bCs w:val="0"/>
          <w:sz w:val="32"/>
          <w:szCs w:val="32"/>
          <w:lang w:val="en-US" w:eastAsia="zh-CN"/>
        </w:rPr>
        <w:t>11</w:t>
      </w:r>
      <w:r>
        <w:rPr>
          <w:rFonts w:hint="eastAsia" w:ascii="宋体" w:hAnsi="宋体" w:cs="宋体"/>
          <w:b w:val="0"/>
          <w:bCs w:val="0"/>
          <w:sz w:val="32"/>
          <w:szCs w:val="32"/>
        </w:rPr>
        <w:t>月</w:t>
      </w:r>
      <w:r>
        <w:rPr>
          <w:rFonts w:hint="eastAsia" w:ascii="宋体" w:hAnsi="宋体" w:cs="宋体"/>
          <w:b w:val="0"/>
          <w:bCs w:val="0"/>
          <w:sz w:val="32"/>
          <w:szCs w:val="32"/>
          <w:lang w:val="en-US" w:eastAsia="zh-CN"/>
        </w:rPr>
        <w:t>15</w:t>
      </w:r>
      <w:r>
        <w:rPr>
          <w:rFonts w:hint="eastAsia" w:ascii="宋体" w:hAnsi="宋体" w:cs="宋体"/>
          <w:b w:val="0"/>
          <w:bCs w:val="0"/>
          <w:sz w:val="32"/>
          <w:szCs w:val="32"/>
        </w:rPr>
        <w:t>日</w:t>
      </w:r>
    </w:p>
    <w:p>
      <w:pPr>
        <w:rPr>
          <w:rFonts w:ascii="宋体" w:hAnsi="宋体" w:cs="宋体"/>
          <w:sz w:val="44"/>
          <w:szCs w:val="44"/>
        </w:rPr>
        <w:sectPr>
          <w:headerReference r:id="rId3" w:type="default"/>
          <w:footerReference r:id="rId4" w:type="default"/>
          <w:pgSz w:w="11906" w:h="16838"/>
          <w:pgMar w:top="1418" w:right="1417" w:bottom="1418" w:left="1417" w:header="851" w:footer="907" w:gutter="0"/>
          <w:pgNumType w:fmt="decimal"/>
          <w:cols w:space="720" w:num="1"/>
          <w:docGrid w:type="lines" w:linePitch="290" w:charSpace="0"/>
        </w:sectPr>
      </w:pPr>
    </w:p>
    <w:p>
      <w:pPr>
        <w:jc w:val="center"/>
        <w:outlineLvl w:val="0"/>
        <w:rPr>
          <w:rFonts w:ascii="宋体" w:hAnsi="宋体" w:cs="宋体"/>
          <w:sz w:val="44"/>
          <w:szCs w:val="44"/>
        </w:rPr>
      </w:pPr>
      <w:bookmarkStart w:id="7" w:name="_Toc17228"/>
      <w:bookmarkStart w:id="8" w:name="_Toc18663"/>
      <w:bookmarkStart w:id="9" w:name="_Toc26792"/>
      <w:r>
        <w:rPr>
          <w:rFonts w:hint="eastAsia" w:ascii="宋体" w:hAnsi="宋体" w:cs="宋体"/>
          <w:b/>
          <w:bCs/>
          <w:sz w:val="44"/>
          <w:szCs w:val="44"/>
        </w:rPr>
        <w:t>第一章 竞争性磋商采购公告</w:t>
      </w:r>
      <w:bookmarkEnd w:id="7"/>
      <w:bookmarkEnd w:id="8"/>
      <w:bookmarkEnd w:id="9"/>
    </w:p>
    <w:p>
      <w:pPr>
        <w:rPr>
          <w:rFonts w:ascii="宋体" w:hAnsi="宋体" w:cs="宋体"/>
        </w:rPr>
      </w:pPr>
      <w:bookmarkStart w:id="10" w:name="_Toc513029209"/>
      <w:bookmarkStart w:id="11" w:name="_Toc14577347"/>
      <w:bookmarkStart w:id="12" w:name="_Toc61149549"/>
    </w:p>
    <w:p>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sz w:val="24"/>
        </w:rPr>
      </w:pPr>
      <w:bookmarkStart w:id="13" w:name="_Toc35393798"/>
      <w:bookmarkStart w:id="14" w:name="_Toc28359089"/>
      <w:bookmarkStart w:id="15" w:name="_Toc28359012"/>
      <w:bookmarkStart w:id="16" w:name="_Toc35393629"/>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sz w:val="20"/>
          <w:szCs w:val="22"/>
        </w:rPr>
      </w:pPr>
      <w:r>
        <w:rPr>
          <w:rFonts w:hint="eastAsia" w:ascii="宋体" w:hAnsi="宋体" w:cs="宋体"/>
          <w:sz w:val="24"/>
          <w:u w:val="single"/>
          <w:lang w:eastAsia="zh-CN"/>
        </w:rPr>
        <w:t>盐城工业职业技术学院招标代理服务</w:t>
      </w:r>
      <w:r>
        <w:rPr>
          <w:rFonts w:hint="eastAsia" w:ascii="宋体" w:hAnsi="宋体" w:cs="宋体"/>
          <w:sz w:val="24"/>
        </w:rPr>
        <w:t>的潜在投标人应在</w:t>
      </w:r>
      <w:r>
        <w:rPr>
          <w:rFonts w:hint="eastAsia" w:ascii="宋体" w:hAnsi="宋体" w:cs="宋体"/>
          <w:sz w:val="24"/>
          <w:u w:val="single"/>
        </w:rPr>
        <w:t>盐城工业职业技术学院招标采购网</w:t>
      </w:r>
      <w:r>
        <w:rPr>
          <w:rFonts w:hint="eastAsia" w:ascii="宋体" w:hAnsi="宋体" w:cs="宋体"/>
          <w:sz w:val="24"/>
        </w:rPr>
        <w:t>获取磋商文件</w:t>
      </w:r>
      <w:r>
        <w:rPr>
          <w:rStyle w:val="23"/>
          <w:rFonts w:hint="eastAsia" w:ascii="宋体" w:hAnsi="宋体" w:cs="宋体"/>
          <w:color w:val="000000" w:themeColor="text1"/>
          <w:sz w:val="24"/>
          <w14:textFill>
            <w14:solidFill>
              <w14:schemeClr w14:val="tx1"/>
            </w14:solidFill>
          </w14:textFill>
        </w:rPr>
        <w:t>，并于</w:t>
      </w:r>
      <w:r>
        <w:rPr>
          <w:rStyle w:val="23"/>
          <w:rFonts w:hint="eastAsia" w:ascii="宋体" w:hAnsi="宋体" w:cs="宋体"/>
          <w:color w:val="000000" w:themeColor="text1"/>
          <w:sz w:val="24"/>
          <w:u w:val="single" w:color="000000"/>
          <w14:textFill>
            <w14:solidFill>
              <w14:schemeClr w14:val="tx1"/>
            </w14:solidFill>
          </w14:textFill>
        </w:rPr>
        <w:t>2023</w:t>
      </w:r>
      <w:r>
        <w:rPr>
          <w:rStyle w:val="23"/>
          <w:rFonts w:hint="eastAsia" w:ascii="宋体" w:hAnsi="宋体" w:cs="宋体"/>
          <w:bCs/>
          <w:color w:val="000000" w:themeColor="text1"/>
          <w:sz w:val="24"/>
          <w:u w:val="single" w:color="000000"/>
          <w14:textFill>
            <w14:solidFill>
              <w14:schemeClr w14:val="tx1"/>
            </w14:solidFill>
          </w14:textFill>
        </w:rPr>
        <w:t>年</w:t>
      </w:r>
      <w:r>
        <w:rPr>
          <w:rStyle w:val="23"/>
          <w:rFonts w:hint="eastAsia" w:ascii="宋体" w:hAnsi="宋体" w:cs="宋体"/>
          <w:bCs/>
          <w:color w:val="000000" w:themeColor="text1"/>
          <w:sz w:val="24"/>
          <w:u w:val="single" w:color="000000"/>
          <w:lang w:val="en-US" w:eastAsia="zh-CN"/>
          <w14:textFill>
            <w14:solidFill>
              <w14:schemeClr w14:val="tx1"/>
            </w14:solidFill>
          </w14:textFill>
        </w:rPr>
        <w:t>11</w:t>
      </w:r>
      <w:r>
        <w:rPr>
          <w:rStyle w:val="23"/>
          <w:rFonts w:hint="eastAsia" w:ascii="宋体" w:hAnsi="宋体" w:cs="宋体"/>
          <w:bCs/>
          <w:color w:val="000000" w:themeColor="text1"/>
          <w:sz w:val="24"/>
          <w:u w:val="single" w:color="000000"/>
          <w14:textFill>
            <w14:solidFill>
              <w14:schemeClr w14:val="tx1"/>
            </w14:solidFill>
          </w14:textFill>
        </w:rPr>
        <w:t>月</w:t>
      </w:r>
      <w:r>
        <w:rPr>
          <w:rStyle w:val="23"/>
          <w:rFonts w:hint="eastAsia" w:ascii="宋体" w:hAnsi="宋体" w:cs="宋体"/>
          <w:bCs/>
          <w:color w:val="000000" w:themeColor="text1"/>
          <w:sz w:val="24"/>
          <w:u w:val="single" w:color="000000"/>
          <w:lang w:val="en-US" w:eastAsia="zh-CN"/>
          <w14:textFill>
            <w14:solidFill>
              <w14:schemeClr w14:val="tx1"/>
            </w14:solidFill>
          </w14:textFill>
        </w:rPr>
        <w:t>28</w:t>
      </w:r>
      <w:r>
        <w:rPr>
          <w:rStyle w:val="23"/>
          <w:rFonts w:hint="eastAsia" w:ascii="宋体" w:hAnsi="宋体" w:cs="宋体"/>
          <w:bCs/>
          <w:color w:val="000000" w:themeColor="text1"/>
          <w:sz w:val="24"/>
          <w:u w:val="single" w:color="000000"/>
          <w14:textFill>
            <w14:solidFill>
              <w14:schemeClr w14:val="tx1"/>
            </w14:solidFill>
          </w14:textFill>
        </w:rPr>
        <w:t>日9点00分（</w:t>
      </w:r>
      <w:r>
        <w:rPr>
          <w:rStyle w:val="23"/>
          <w:rFonts w:hint="eastAsia" w:ascii="宋体" w:hAnsi="宋体" w:cs="宋体"/>
          <w:bCs/>
          <w:color w:val="000000" w:themeColor="text1"/>
          <w:sz w:val="24"/>
          <w14:textFill>
            <w14:solidFill>
              <w14:schemeClr w14:val="tx1"/>
            </w14:solidFill>
          </w14:textFill>
        </w:rPr>
        <w:t>北京时间）前递交投标文件</w:t>
      </w:r>
      <w:r>
        <w:rPr>
          <w:rStyle w:val="23"/>
          <w:rFonts w:hint="eastAsia" w:ascii="宋体" w:hAnsi="宋体" w:cs="宋体"/>
          <w:color w:val="000000" w:themeColor="text1"/>
          <w:sz w:val="24"/>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bCs w:val="0"/>
          <w:sz w:val="24"/>
        </w:rPr>
      </w:pPr>
      <w:r>
        <w:rPr>
          <w:rFonts w:hint="eastAsia" w:ascii="宋体" w:hAnsi="宋体" w:cs="宋体"/>
          <w:b/>
          <w:bCs w:val="0"/>
          <w:sz w:val="24"/>
        </w:rPr>
        <w:t>一、项目基本情况</w:t>
      </w:r>
      <w:bookmarkEnd w:id="13"/>
      <w:bookmarkEnd w:id="14"/>
      <w:bookmarkEnd w:id="15"/>
      <w:bookmarkEnd w:id="16"/>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2023-0</w:t>
      </w:r>
      <w:r>
        <w:rPr>
          <w:rFonts w:hint="eastAsia" w:ascii="宋体" w:hAnsi="宋体" w:cs="宋体"/>
          <w:sz w:val="24"/>
          <w:lang w:val="en-US" w:eastAsia="zh-CN"/>
        </w:rPr>
        <w:t>30</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盐城工业职业技术学院招标代理服务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采购方式：竞争性磋商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lang w:val="en-US" w:eastAsia="zh-CN"/>
        </w:rPr>
        <w:t>最高限价</w:t>
      </w:r>
      <w:r>
        <w:rPr>
          <w:rFonts w:hint="eastAsia" w:ascii="宋体" w:hAnsi="宋体" w:cs="宋体"/>
          <w:sz w:val="24"/>
        </w:rPr>
        <w:t>：</w:t>
      </w:r>
      <w:r>
        <w:rPr>
          <w:rFonts w:hint="eastAsia" w:ascii="宋体" w:hAnsi="宋体" w:cs="宋体"/>
          <w:sz w:val="24"/>
          <w:lang w:val="en-US" w:eastAsia="zh-CN"/>
        </w:rPr>
        <w:t>最高限价为</w:t>
      </w:r>
      <w:r>
        <w:rPr>
          <w:rFonts w:hint="eastAsia" w:ascii="宋体" w:hAnsi="宋体" w:eastAsia="宋体" w:cs="宋体"/>
          <w:color w:val="000000"/>
          <w:sz w:val="24"/>
          <w:szCs w:val="24"/>
        </w:rPr>
        <w:t>以</w:t>
      </w:r>
      <w:r>
        <w:rPr>
          <w:rFonts w:hint="eastAsia" w:ascii="宋体" w:hAnsi="宋体" w:eastAsia="宋体" w:cs="宋体"/>
          <w:color w:val="000000"/>
          <w:sz w:val="24"/>
          <w:szCs w:val="24"/>
          <w:lang w:val="en-US" w:eastAsia="zh-CN"/>
        </w:rPr>
        <w:t>单个项目</w:t>
      </w:r>
      <w:r>
        <w:rPr>
          <w:rFonts w:hint="eastAsia" w:ascii="宋体" w:hAnsi="宋体" w:eastAsia="宋体" w:cs="宋体"/>
          <w:color w:val="000000"/>
          <w:sz w:val="24"/>
          <w:szCs w:val="24"/>
        </w:rPr>
        <w:t>中标价为计算基数，</w:t>
      </w:r>
      <w:r>
        <w:rPr>
          <w:rFonts w:hint="eastAsia" w:ascii="宋体" w:hAnsi="宋体" w:cs="宋体"/>
          <w:sz w:val="24"/>
          <w:lang w:val="en-US" w:eastAsia="zh-CN"/>
        </w:rPr>
        <w:t>按苏招协〔2022﹞002号规定的收费标准×50%，否则视为无效投标，</w:t>
      </w:r>
      <w:r>
        <w:rPr>
          <w:rFonts w:hint="eastAsia" w:ascii="宋体" w:hAnsi="宋体" w:cs="宋体"/>
          <w:sz w:val="24"/>
        </w:rPr>
        <w:t>上述价格包含完成委托服务工作的所有费用。</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合同履行期限</w:t>
      </w:r>
      <w:r>
        <w:rPr>
          <w:rFonts w:hint="eastAsia" w:ascii="宋体" w:hAnsi="宋体" w:cs="宋体"/>
          <w:sz w:val="24"/>
          <w:lang w:eastAsia="zh-CN"/>
        </w:rPr>
        <w:t>：</w:t>
      </w:r>
      <w:r>
        <w:rPr>
          <w:rFonts w:hint="eastAsia" w:ascii="宋体" w:hAnsi="宋体" w:cs="宋体"/>
          <w:sz w:val="24"/>
          <w:lang w:val="en-US" w:eastAsia="zh-CN"/>
        </w:rPr>
        <w:t>三年，合同一年一签，在服务期间成交供应商未能履行响应文件的相关承诺、未按合同要求履行义务的或者出现重大违法行为或因成交供应商原因导致盐城工业职业技术学院利益受损的，盐城工业职业技术学院有权终止双方合作关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采购需求：详细内容请见本招标文件项目第四章需求部分</w:t>
      </w:r>
      <w:r>
        <w:rPr>
          <w:rFonts w:hint="eastAsia" w:ascii="宋体" w:hAnsi="宋体" w:cs="宋体"/>
          <w:sz w:val="24"/>
          <w:lang w:eastAsia="zh-CN"/>
        </w:rPr>
        <w:t>，采购人保留对上述采购规模进行调整的权利</w:t>
      </w:r>
      <w:r>
        <w:rPr>
          <w:rFonts w:hint="eastAsia" w:ascii="宋体" w:hAnsi="宋体" w:cs="宋体"/>
          <w:sz w:val="24"/>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rPr>
      </w:pPr>
      <w:r>
        <w:rPr>
          <w:rFonts w:hint="eastAsia" w:ascii="宋体" w:hAnsi="宋体" w:cs="宋体"/>
          <w:b w:val="0"/>
          <w:bCs w:val="0"/>
          <w:sz w:val="24"/>
        </w:rPr>
        <w:t>本项目（不接受）联合体投标。</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sz w:val="24"/>
        </w:rPr>
      </w:pPr>
      <w:bookmarkStart w:id="17" w:name="_Toc28359090"/>
      <w:bookmarkStart w:id="18" w:name="_Toc35393630"/>
      <w:bookmarkStart w:id="19" w:name="_Toc35393799"/>
      <w:bookmarkStart w:id="20" w:name="_Toc28359013"/>
      <w:r>
        <w:rPr>
          <w:rFonts w:hint="eastAsia" w:ascii="宋体" w:hAnsi="宋体" w:cs="宋体"/>
          <w:b/>
          <w:bCs/>
          <w:sz w:val="24"/>
        </w:rPr>
        <w:t>二、申请人的资格要求</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1.满足《中华人民共和国政府采购法》第二十二条规定，并提供下列材料；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bookmarkStart w:id="21" w:name="_Toc28359014"/>
      <w:bookmarkStart w:id="22" w:name="_Toc28359091"/>
      <w:r>
        <w:rPr>
          <w:rFonts w:hint="eastAsia" w:ascii="宋体" w:hAnsi="宋体" w:cs="宋体"/>
          <w:sz w:val="24"/>
        </w:rPr>
        <w:t>(1)</w:t>
      </w:r>
      <w:r>
        <w:rPr>
          <w:rFonts w:hint="eastAsia" w:ascii="宋体" w:hAnsi="宋体" w:eastAsia="宋体" w:cs="宋体"/>
          <w:sz w:val="24"/>
          <w:szCs w:val="24"/>
        </w:rPr>
        <w:t>法人或者其他组织的营业执照等证明文件，自然人的身份证明</w:t>
      </w:r>
      <w:r>
        <w:rPr>
          <w:rFonts w:hint="eastAsia" w:ascii="宋体" w:hAnsi="宋体" w:cs="宋体"/>
          <w:sz w:val="24"/>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(2)上一年度</w:t>
      </w:r>
      <w:r>
        <w:rPr>
          <w:rFonts w:hint="eastAsia" w:ascii="宋体" w:hAnsi="宋体" w:cs="宋体"/>
          <w:sz w:val="24"/>
          <w:lang w:eastAsia="zh-CN"/>
        </w:rPr>
        <w:t>（</w:t>
      </w:r>
      <w:r>
        <w:rPr>
          <w:rFonts w:hint="eastAsia" w:ascii="宋体" w:hAnsi="宋体" w:cs="宋体"/>
          <w:sz w:val="24"/>
          <w:lang w:val="en-US" w:eastAsia="zh-CN"/>
        </w:rPr>
        <w:t>2022年</w:t>
      </w:r>
      <w:r>
        <w:rPr>
          <w:rFonts w:hint="eastAsia" w:ascii="宋体" w:hAnsi="宋体" w:cs="宋体"/>
          <w:sz w:val="24"/>
          <w:lang w:eastAsia="zh-CN"/>
        </w:rPr>
        <w:t>）</w:t>
      </w:r>
      <w:r>
        <w:rPr>
          <w:rFonts w:hint="eastAsia" w:ascii="宋体" w:hAnsi="宋体" w:cs="宋体"/>
          <w:sz w:val="24"/>
        </w:rPr>
        <w:t>的财务报表（成立不满一年不需提供）；</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(3)依法缴纳税收和社会保障资金的相关材料，依法免税或不需要缴纳社会保障资金的，应提供相应文件证明材料；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(4)具备履行合同所必需的设备和专业技术能力的书面声明；</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(5)参加政府采购活动前3年内在经营活动中没有重大违法记录的书面声明；</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2.落实政府采购政策需满足的资格要求：本项目为专门面向中小企业采购的项目,供应商须为中小微企业，不接受大型企业参与本项目投标。</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3.本项目的特定资格要求：</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（1）代理机构须在江苏政府采购网完成名录登记（提供在最新的江苏省政府采购代理机构资格名单的网站截图等证明材料）。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（2）未被“信用中国”网站（www.creditchina.gov.cn）列入失信被执行人、重大税收违法案件当事人名单、政府采购严重失信行为记录名单。</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sz w:val="24"/>
        </w:rPr>
      </w:pPr>
      <w:r>
        <w:rPr>
          <w:rFonts w:hint="eastAsia" w:ascii="宋体" w:hAnsi="宋体" w:cs="宋体"/>
          <w:sz w:val="24"/>
        </w:rPr>
        <w:t>（3）单位负责人为同一人或者存在直接控股、管理关系的不同供应商，不得参加同一合同项下的政府采购活动。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bCs w:val="0"/>
          <w:sz w:val="24"/>
        </w:rPr>
      </w:pPr>
      <w:bookmarkStart w:id="23" w:name="_Toc35393631"/>
      <w:bookmarkStart w:id="24" w:name="_Toc35393800"/>
      <w:r>
        <w:rPr>
          <w:rFonts w:hint="eastAsia" w:ascii="宋体" w:hAnsi="宋体" w:cs="宋体"/>
          <w:b/>
          <w:bCs w:val="0"/>
          <w:sz w:val="24"/>
        </w:rPr>
        <w:t>三、获取采购文件</w:t>
      </w:r>
      <w:bookmarkEnd w:id="21"/>
      <w:bookmarkEnd w:id="22"/>
      <w:bookmarkEnd w:id="23"/>
      <w:bookmarkEnd w:id="24"/>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val="en-US" w:eastAsia="zh-CN"/>
        </w:rPr>
      </w:pPr>
      <w:bookmarkStart w:id="25" w:name="_Toc28359094"/>
      <w:bookmarkStart w:id="26" w:name="_Toc35393803"/>
      <w:bookmarkStart w:id="27" w:name="_Toc28359017"/>
      <w:bookmarkStart w:id="28" w:name="_Toc35393634"/>
      <w:r>
        <w:rPr>
          <w:rFonts w:hint="eastAsia" w:ascii="宋体" w:hAnsi="宋体" w:eastAsia="宋体" w:cs="宋体"/>
          <w:color w:val="auto"/>
          <w:sz w:val="24"/>
          <w:lang w:val="en-US" w:eastAsia="zh-CN"/>
        </w:rPr>
        <w:t>时间：自公告之日起至投标截止时间前1日</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地点：盐城工业职业技术学院招标采购网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方式：符合资格要求的投标人可自行下载采购文件，采购文件见盐城工业职业技术学院招标采购网本公告附件。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auto"/>
          <w:sz w:val="24"/>
          <w:lang w:val="en-US" w:eastAsia="zh-CN"/>
        </w:rPr>
      </w:pPr>
      <w:r>
        <w:rPr>
          <w:rFonts w:hint="eastAsia" w:ascii="宋体" w:hAnsi="宋体" w:eastAsia="宋体" w:cs="宋体"/>
          <w:color w:val="auto"/>
          <w:sz w:val="24"/>
          <w:lang w:val="en-US" w:eastAsia="zh-CN"/>
        </w:rPr>
        <w:t>售价：</w:t>
      </w:r>
      <w:r>
        <w:rPr>
          <w:rFonts w:hint="eastAsia" w:ascii="宋体" w:hAnsi="宋体" w:cs="宋体"/>
          <w:color w:val="auto"/>
          <w:sz w:val="24"/>
          <w:lang w:val="en-US" w:eastAsia="zh-CN"/>
        </w:rPr>
        <w:t>免费</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sz w:val="24"/>
        </w:rPr>
      </w:pPr>
      <w:r>
        <w:rPr>
          <w:rFonts w:hint="eastAsia" w:ascii="宋体" w:hAnsi="宋体" w:cs="宋体"/>
          <w:b/>
          <w:sz w:val="24"/>
        </w:rPr>
        <w:t>四、响应文件提交</w:t>
      </w:r>
      <w:r>
        <w:rPr>
          <w:rStyle w:val="23"/>
          <w:rFonts w:hint="eastAsia" w:ascii="宋体" w:hAnsi="宋体" w:cs="宋体"/>
          <w:b/>
          <w:bCs/>
          <w:color w:val="000000" w:themeColor="text1"/>
          <w:sz w:val="24"/>
          <w14:textFill>
            <w14:solidFill>
              <w14:schemeClr w14:val="tx1"/>
            </w14:solidFill>
          </w14:textFill>
        </w:rPr>
        <w:t>截止时间、开标时间和地点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sz w:val="24"/>
        </w:rPr>
      </w:pPr>
      <w:r>
        <w:rPr>
          <w:rFonts w:hint="eastAsia" w:ascii="宋体" w:hAnsi="宋体" w:cs="宋体"/>
          <w:bCs/>
          <w:sz w:val="24"/>
        </w:rPr>
        <w:t>1.截止时间：202</w:t>
      </w:r>
      <w:r>
        <w:rPr>
          <w:rFonts w:hint="eastAsia" w:ascii="宋体" w:hAnsi="宋体" w:cs="宋体"/>
          <w:bCs/>
          <w:sz w:val="24"/>
          <w:lang w:val="en-US" w:eastAsia="zh-CN"/>
        </w:rPr>
        <w:t>3</w:t>
      </w:r>
      <w:r>
        <w:rPr>
          <w:rFonts w:hint="eastAsia" w:ascii="宋体" w:hAnsi="宋体" w:cs="宋体"/>
          <w:bCs/>
          <w:sz w:val="24"/>
        </w:rPr>
        <w:t xml:space="preserve"> 年</w:t>
      </w:r>
      <w:r>
        <w:rPr>
          <w:rFonts w:hint="eastAsia" w:ascii="宋体" w:hAnsi="宋体" w:cs="宋体"/>
          <w:bCs/>
          <w:sz w:val="24"/>
          <w:lang w:val="en-US" w:eastAsia="zh-CN"/>
        </w:rPr>
        <w:t>11</w:t>
      </w:r>
      <w:r>
        <w:rPr>
          <w:rFonts w:hint="eastAsia" w:ascii="宋体" w:hAnsi="宋体" w:cs="宋体"/>
          <w:bCs/>
          <w:sz w:val="24"/>
        </w:rPr>
        <w:t>月</w:t>
      </w:r>
      <w:r>
        <w:rPr>
          <w:rFonts w:hint="eastAsia" w:ascii="宋体" w:hAnsi="宋体" w:cs="宋体"/>
          <w:bCs/>
          <w:sz w:val="24"/>
          <w:lang w:val="en-US" w:eastAsia="zh-CN"/>
        </w:rPr>
        <w:t>28</w:t>
      </w:r>
      <w:r>
        <w:rPr>
          <w:rFonts w:hint="eastAsia" w:ascii="宋体" w:hAnsi="宋体" w:cs="宋体"/>
          <w:bCs/>
          <w:sz w:val="24"/>
        </w:rPr>
        <w:t>日</w:t>
      </w:r>
      <w:r>
        <w:rPr>
          <w:rFonts w:hint="eastAsia" w:ascii="宋体" w:hAnsi="宋体" w:cs="宋体"/>
          <w:bCs/>
          <w:sz w:val="24"/>
          <w:lang w:val="en-US" w:eastAsia="zh-CN"/>
        </w:rPr>
        <w:t>9</w:t>
      </w:r>
      <w:r>
        <w:rPr>
          <w:rFonts w:hint="eastAsia" w:ascii="宋体" w:hAnsi="宋体" w:cs="宋体"/>
          <w:bCs/>
          <w:sz w:val="24"/>
        </w:rPr>
        <w:t>时00分 （北京时间）；</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bCs/>
          <w:sz w:val="24"/>
        </w:rPr>
      </w:pPr>
      <w:r>
        <w:rPr>
          <w:rFonts w:hint="eastAsia" w:ascii="宋体" w:hAnsi="宋体" w:cs="宋体"/>
          <w:bCs/>
          <w:sz w:val="24"/>
        </w:rPr>
        <w:t>2.地点：盐城工业职业技术学院（盐城市解放南路285号）南食堂四楼402开标室</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sz w:val="24"/>
        </w:rPr>
      </w:pPr>
      <w:r>
        <w:rPr>
          <w:rFonts w:hint="eastAsia" w:ascii="宋体" w:hAnsi="宋体" w:cs="宋体"/>
          <w:b/>
          <w:sz w:val="24"/>
        </w:rPr>
        <w:t>五、公告期限</w:t>
      </w:r>
      <w:bookmarkEnd w:id="25"/>
      <w:bookmarkEnd w:id="26"/>
      <w:bookmarkEnd w:id="27"/>
      <w:bookmarkEnd w:id="28"/>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cs="宋体"/>
          <w:sz w:val="24"/>
        </w:rPr>
        <w:t>自本公告发布之日起5个工作日。</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2" w:firstLineChars="200"/>
        <w:textAlignment w:val="auto"/>
        <w:rPr>
          <w:rFonts w:ascii="宋体" w:hAnsi="宋体" w:cs="宋体"/>
          <w:b/>
          <w:color w:val="000000"/>
          <w:kern w:val="0"/>
          <w:sz w:val="24"/>
        </w:rPr>
      </w:pPr>
      <w:bookmarkStart w:id="29" w:name="_Toc28359095"/>
      <w:bookmarkStart w:id="30" w:name="_Toc28359018"/>
      <w:bookmarkStart w:id="31" w:name="_Toc35393636"/>
      <w:bookmarkStart w:id="32" w:name="_Toc35393805"/>
      <w:r>
        <w:rPr>
          <w:rFonts w:hint="eastAsia" w:ascii="宋体" w:hAnsi="宋体" w:cs="宋体"/>
          <w:b/>
          <w:color w:val="000000"/>
          <w:kern w:val="0"/>
          <w:sz w:val="24"/>
        </w:rPr>
        <w:t>六、其他补充事宜</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1、响应文件正本1份，副本4份。</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2、本采购项目投标人无需交纳（提交）投标保证金。</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ascii="宋体" w:hAnsi="宋体" w:cs="宋体"/>
          <w:b/>
          <w:sz w:val="24"/>
        </w:rPr>
      </w:pPr>
      <w:r>
        <w:rPr>
          <w:rFonts w:hint="eastAsia" w:ascii="宋体" w:hAnsi="宋体" w:cs="宋体"/>
          <w:b/>
          <w:sz w:val="24"/>
          <w:lang w:val="en-US" w:eastAsia="zh-CN"/>
        </w:rPr>
        <w:t>七</w:t>
      </w:r>
      <w:r>
        <w:rPr>
          <w:rFonts w:hint="eastAsia" w:ascii="宋体" w:hAnsi="宋体" w:cs="宋体"/>
          <w:b/>
          <w:sz w:val="24"/>
        </w:rPr>
        <w:t>、凡对本次采购提出询问，请按以下方式联系。</w:t>
      </w:r>
      <w:bookmarkEnd w:id="29"/>
      <w:bookmarkEnd w:id="30"/>
      <w:bookmarkEnd w:id="31"/>
      <w:bookmarkEnd w:id="32"/>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bookmarkStart w:id="33" w:name="_Toc35393806"/>
      <w:bookmarkStart w:id="34" w:name="_Toc28359019"/>
      <w:bookmarkStart w:id="35" w:name="_Toc28359096"/>
      <w:bookmarkStart w:id="36" w:name="_Toc35393637"/>
      <w:r>
        <w:rPr>
          <w:rFonts w:hint="eastAsia" w:ascii="宋体" w:hAnsi="宋体" w:cs="宋体"/>
          <w:color w:val="000000" w:themeColor="text1"/>
          <w:sz w:val="24"/>
          <w14:textFill>
            <w14:solidFill>
              <w14:schemeClr w14:val="tx1"/>
            </w14:solidFill>
          </w14:textFill>
        </w:rPr>
        <w:t>1.采购人信息</w:t>
      </w:r>
      <w:bookmarkEnd w:id="33"/>
      <w:bookmarkEnd w:id="34"/>
      <w:bookmarkEnd w:id="35"/>
      <w:bookmarkEnd w:id="36"/>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名称：盐城工业职业技术学院</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Style w:val="23"/>
          <w:rFonts w:hint="eastAsia" w:ascii="宋体" w:hAnsi="宋体"/>
          <w:sz w:val="24"/>
        </w:rPr>
        <w:t>盐城市解放南路285号</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sz w:val="24"/>
          <w:lang w:val="en-US" w:eastAsia="zh-CN"/>
          <w14:textFill>
            <w14:solidFill>
              <w14:schemeClr w14:val="tx1"/>
            </w14:solidFill>
          </w14:textFill>
        </w:rPr>
        <w:t>王老师、</w:t>
      </w:r>
      <w:r>
        <w:rPr>
          <w:rFonts w:hint="eastAsia" w:ascii="宋体" w:hAnsi="宋体" w:cs="宋体"/>
          <w:color w:val="000000" w:themeColor="text1"/>
          <w:sz w:val="24"/>
          <w14:textFill>
            <w14:solidFill>
              <w14:schemeClr w14:val="tx1"/>
            </w14:solidFill>
          </w14:textFill>
        </w:rPr>
        <w:t xml:space="preserve">赵老师             </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联系电话：0515-88588707</w:t>
      </w:r>
    </w:p>
    <w:p>
      <w:pPr>
        <w:pStyle w:val="16"/>
        <w:ind w:firstLine="480"/>
        <w:rPr>
          <w:rFonts w:cs="宋体"/>
          <w:color w:val="000000" w:themeColor="text1"/>
          <w:sz w:val="24"/>
          <w:szCs w:val="24"/>
          <w14:textFill>
            <w14:solidFill>
              <w14:schemeClr w14:val="tx1"/>
            </w14:solidFill>
          </w14:textFill>
        </w:rPr>
      </w:pPr>
    </w:p>
    <w:p>
      <w:pPr>
        <w:jc w:val="center"/>
        <w:outlineLvl w:val="0"/>
        <w:rPr>
          <w:rFonts w:ascii="宋体" w:hAnsi="宋体" w:cs="宋体"/>
          <w:b/>
          <w:szCs w:val="44"/>
        </w:rPr>
      </w:pPr>
      <w:r>
        <w:rPr>
          <w:rFonts w:hint="eastAsia" w:ascii="宋体" w:hAnsi="宋体" w:cs="宋体"/>
          <w:bCs/>
          <w:szCs w:val="44"/>
        </w:rPr>
        <w:br w:type="page"/>
      </w:r>
      <w:bookmarkStart w:id="37" w:name="_Toc28283"/>
      <w:bookmarkStart w:id="38" w:name="_Toc30550"/>
      <w:bookmarkStart w:id="39" w:name="_Toc27622"/>
      <w:bookmarkStart w:id="40" w:name="_Toc26383"/>
      <w:r>
        <w:rPr>
          <w:rFonts w:hint="eastAsia" w:ascii="宋体" w:hAnsi="宋体" w:cs="宋体"/>
          <w:b/>
          <w:sz w:val="44"/>
          <w:szCs w:val="44"/>
        </w:rPr>
        <w:t>第二章  磋商须知</w:t>
      </w:r>
      <w:bookmarkEnd w:id="37"/>
      <w:bookmarkEnd w:id="38"/>
      <w:bookmarkEnd w:id="39"/>
      <w:bookmarkEnd w:id="40"/>
    </w:p>
    <w:p>
      <w:pPr>
        <w:spacing w:afterLines="50" w:line="360" w:lineRule="auto"/>
        <w:ind w:firstLine="2040" w:firstLineChars="850"/>
        <w:rPr>
          <w:rFonts w:ascii="宋体" w:hAnsi="宋体" w:cs="宋体"/>
          <w:b/>
          <w:bCs/>
          <w:sz w:val="24"/>
        </w:rPr>
      </w:pPr>
      <w:r>
        <w:rPr>
          <w:rFonts w:hint="eastAsia" w:ascii="宋体" w:hAnsi="宋体" w:cs="宋体"/>
          <w:bCs/>
          <w:sz w:val="24"/>
        </w:rPr>
        <w:t>（参加竞争性磋商的供应商以下简称“磋商供应商”）</w:t>
      </w:r>
    </w:p>
    <w:bookmarkEnd w:id="10"/>
    <w:bookmarkEnd w:id="11"/>
    <w:bookmarkEnd w:id="12"/>
    <w:p>
      <w:pPr>
        <w:ind w:firstLine="551" w:firstLineChars="196"/>
        <w:jc w:val="left"/>
        <w:rPr>
          <w:b/>
          <w:color w:val="000000"/>
          <w:sz w:val="28"/>
          <w:szCs w:val="28"/>
        </w:rPr>
      </w:pPr>
      <w:bookmarkStart w:id="41" w:name="_Toc513029237"/>
      <w:bookmarkStart w:id="42" w:name="_Toc16938553"/>
      <w:bookmarkStart w:id="43" w:name="_Toc20823309"/>
      <w:r>
        <w:rPr>
          <w:rFonts w:hint="eastAsia"/>
          <w:b/>
          <w:color w:val="000000"/>
          <w:sz w:val="28"/>
          <w:szCs w:val="28"/>
        </w:rPr>
        <w:t>一、总则</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1、适用范围</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1.1 本竞争性磋商文件（以下简称磋商文件）仅适用此项目。</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1.2 本项目按照项目分包，分别确定各分包成交供应商。</w:t>
      </w:r>
    </w:p>
    <w:p>
      <w:pPr>
        <w:tabs>
          <w:tab w:val="left" w:pos="900"/>
        </w:tabs>
        <w:spacing w:line="440" w:lineRule="exact"/>
        <w:ind w:firstLine="472" w:firstLineChars="196"/>
        <w:rPr>
          <w:rFonts w:ascii="宋体" w:hAnsi="宋体"/>
          <w:color w:val="000000"/>
          <w:sz w:val="24"/>
        </w:rPr>
      </w:pPr>
      <w:r>
        <w:rPr>
          <w:rFonts w:hint="eastAsia" w:ascii="宋体" w:hAnsi="宋体"/>
          <w:b/>
          <w:color w:val="000000"/>
          <w:sz w:val="24"/>
        </w:rPr>
        <w:t>2、项目采购方式</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2.1 本次采购采取竞争性磋商的方式。</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3、合格的磋商供应商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3.1 满足本磋商文件“竞争性磋商采购公告”中合格磋商供应商资格要求的规定。</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3.2 满足本磋商文件实质性要求和条件的规定。</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4、参加磋商费用</w:t>
      </w:r>
    </w:p>
    <w:p>
      <w:pPr>
        <w:tabs>
          <w:tab w:val="left" w:pos="900"/>
        </w:tabs>
        <w:spacing w:line="440" w:lineRule="exact"/>
        <w:ind w:firstLine="480" w:firstLineChars="200"/>
        <w:rPr>
          <w:rFonts w:hint="eastAsia" w:ascii="宋体" w:hAnsi="宋体"/>
          <w:b/>
          <w:color w:val="000000"/>
          <w:sz w:val="24"/>
        </w:rPr>
      </w:pPr>
      <w:r>
        <w:rPr>
          <w:rFonts w:hint="eastAsia" w:ascii="宋体" w:hAnsi="宋体"/>
          <w:color w:val="000000"/>
          <w:sz w:val="24"/>
        </w:rPr>
        <w:t>4.1 参加磋商供应商应自行承担所有与参加磋商有关的费用。不论最终的成交结果如何，采购人在任何情况下均无义务和责任承担这些费用。</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5、磋商文件的约束力</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5.1 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6、</w:t>
      </w:r>
      <w:bookmarkStart w:id="44" w:name="_Toc16938527"/>
      <w:bookmarkStart w:id="45" w:name="_Toc20823283"/>
      <w:bookmarkStart w:id="46" w:name="_Toc513029211"/>
      <w:bookmarkStart w:id="47" w:name="_Toc462564070"/>
      <w:r>
        <w:rPr>
          <w:rFonts w:hint="eastAsia" w:ascii="宋体" w:hAnsi="宋体"/>
          <w:b/>
          <w:color w:val="000000"/>
          <w:sz w:val="24"/>
        </w:rPr>
        <w:t>磋商文件的</w:t>
      </w:r>
      <w:bookmarkEnd w:id="44"/>
      <w:bookmarkEnd w:id="45"/>
      <w:bookmarkEnd w:id="46"/>
      <w:bookmarkEnd w:id="47"/>
      <w:r>
        <w:rPr>
          <w:rFonts w:hint="eastAsia" w:ascii="宋体" w:hAnsi="宋体"/>
          <w:b/>
          <w:color w:val="000000"/>
          <w:sz w:val="24"/>
        </w:rPr>
        <w:t>询问及修改</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6.1 任何要求对磋商文件进行询问的供应商，均应在提交首次响应文件截止时间五日前按采购邀请中的通讯地址，向采购人或采购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Arial" w:cs="宋体"/>
          <w:color w:val="000000"/>
          <w:sz w:val="24"/>
          <w:lang w:val="zh-CN"/>
        </w:rPr>
        <w:t>“盐城工业职业技术学院</w:t>
      </w:r>
      <w:r>
        <w:rPr>
          <w:rFonts w:hint="eastAsia" w:ascii="宋体" w:hAnsi="Arial" w:cs="宋体"/>
          <w:color w:val="000000"/>
          <w:sz w:val="24"/>
        </w:rPr>
        <w:t>招标采购网</w:t>
      </w:r>
      <w:r>
        <w:rPr>
          <w:rFonts w:hint="eastAsia" w:ascii="宋体" w:hAnsi="Arial" w:cs="宋体"/>
          <w:color w:val="000000"/>
          <w:sz w:val="24"/>
          <w:lang w:val="zh-CN"/>
        </w:rPr>
        <w:t>”</w:t>
      </w:r>
      <w:r>
        <w:rPr>
          <w:rFonts w:hint="eastAsia" w:ascii="宋体" w:hAnsi="宋体"/>
          <w:color w:val="000000"/>
          <w:sz w:val="24"/>
        </w:rPr>
        <w:t>上发布书面更正公告形式通知所有获取磋商文件的供应商。不足五日的，采购人应当顺延提交首次响应文件截止时间。</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6.2采购人可以视采购项目的具体情况，组织供应商进行现场考察或召开磋商前答疑会，但不单独或分别组织只有一个供应商参加的现场考察和答疑会。</w:t>
      </w:r>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7、磋商文件的解释</w:t>
      </w:r>
    </w:p>
    <w:p>
      <w:pPr>
        <w:tabs>
          <w:tab w:val="left" w:pos="900"/>
        </w:tabs>
        <w:spacing w:line="440" w:lineRule="exact"/>
        <w:ind w:firstLine="470" w:firstLineChars="196"/>
        <w:rPr>
          <w:rFonts w:ascii="宋体" w:hAnsi="宋体"/>
          <w:b/>
          <w:color w:val="000000"/>
          <w:sz w:val="24"/>
        </w:rPr>
      </w:pPr>
      <w:r>
        <w:rPr>
          <w:rFonts w:hint="eastAsia" w:ascii="宋体" w:hAnsi="宋体"/>
          <w:bCs/>
          <w:color w:val="000000"/>
          <w:sz w:val="24"/>
        </w:rPr>
        <w:t>7.1 本磋商文件由采购人负责解释。</w:t>
      </w:r>
      <w:bookmarkStart w:id="48" w:name="_Toc14577351"/>
      <w:bookmarkStart w:id="49" w:name="_Toc462564072"/>
      <w:bookmarkStart w:id="50" w:name="_Toc61149553"/>
      <w:bookmarkStart w:id="51" w:name="_Toc513029213"/>
    </w:p>
    <w:p>
      <w:pPr>
        <w:tabs>
          <w:tab w:val="left" w:pos="900"/>
        </w:tabs>
        <w:spacing w:line="440" w:lineRule="exact"/>
        <w:ind w:firstLine="551" w:firstLineChars="196"/>
        <w:rPr>
          <w:rFonts w:ascii="宋体" w:hAnsi="宋体"/>
          <w:b/>
          <w:color w:val="000000"/>
          <w:sz w:val="24"/>
        </w:rPr>
      </w:pPr>
      <w:r>
        <w:rPr>
          <w:rFonts w:hint="eastAsia" w:ascii="宋体" w:hAnsi="宋体"/>
          <w:b/>
          <w:color w:val="000000"/>
          <w:sz w:val="28"/>
          <w:szCs w:val="28"/>
        </w:rPr>
        <w:t>二、磋商响应文件的编制</w:t>
      </w:r>
      <w:bookmarkEnd w:id="48"/>
      <w:bookmarkEnd w:id="49"/>
      <w:bookmarkEnd w:id="50"/>
      <w:bookmarkEnd w:id="51"/>
      <w:bookmarkStart w:id="52" w:name="_Toc61149561"/>
      <w:bookmarkStart w:id="53" w:name="_Toc513029223"/>
      <w:bookmarkStart w:id="54" w:name="_Toc14577361"/>
    </w:p>
    <w:p>
      <w:pPr>
        <w:tabs>
          <w:tab w:val="left" w:pos="900"/>
        </w:tabs>
        <w:spacing w:line="440" w:lineRule="exact"/>
        <w:ind w:firstLine="472" w:firstLineChars="196"/>
        <w:rPr>
          <w:rFonts w:ascii="宋体" w:hAnsi="宋体"/>
          <w:b/>
          <w:color w:val="000000"/>
          <w:sz w:val="24"/>
        </w:rPr>
      </w:pPr>
      <w:r>
        <w:rPr>
          <w:rFonts w:hint="eastAsia" w:ascii="宋体" w:hAnsi="宋体"/>
          <w:b/>
          <w:color w:val="000000"/>
          <w:sz w:val="24"/>
        </w:rPr>
        <w:t>1、磋商响应文件份数和签署</w:t>
      </w:r>
      <w:bookmarkEnd w:id="52"/>
      <w:bookmarkEnd w:id="53"/>
      <w:bookmarkEnd w:id="54"/>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1.1 参加磋商供应商应严格按照采购邀请要求准备磋商响应文件（以下简称响应文件），每份响应文件须清楚地标明“正本”或“副本”字样。</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响应文件的正本和所有的副本均需打印或复印。响应文件正本中，磋商文件要求提供原件的必须按照要求提供，文字材料需打印或用不褪色墨水书写，响应文件正本须经法定代表人或授权代理人签字和加盖磋商供应商公章。本磋商文件所表述（指定）的公章是指刻有供应商法定名称的印章，不包括合同、财务、税务、发票等形式的业务专用章。</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1.2 除磋商供应商对错处做必要修改外，响应文件不得行间插字、涂改或增删。如有修改错漏处，必须由响应文件签署人签字或盖章。</w:t>
      </w:r>
      <w:bookmarkStart w:id="55" w:name="_Hlt26954834"/>
      <w:bookmarkEnd w:id="55"/>
      <w:bookmarkStart w:id="56" w:name="_Toc61149555"/>
      <w:bookmarkStart w:id="57" w:name="_Toc513029215"/>
      <w:bookmarkStart w:id="58" w:name="_Toc14577353"/>
      <w:bookmarkStart w:id="59" w:name="_Toc462564074"/>
      <w:bookmarkStart w:id="60" w:name="_Toc462564073"/>
      <w:bookmarkStart w:id="61" w:name="_Toc61149554"/>
      <w:bookmarkStart w:id="62" w:name="_Toc14577352"/>
      <w:bookmarkStart w:id="63" w:name="_Toc513029214"/>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2、响应文件</w:t>
      </w:r>
      <w:bookmarkEnd w:id="56"/>
      <w:bookmarkEnd w:id="57"/>
      <w:bookmarkEnd w:id="58"/>
      <w:bookmarkEnd w:id="59"/>
      <w:r>
        <w:rPr>
          <w:rFonts w:hint="eastAsia" w:ascii="宋体" w:hAnsi="宋体"/>
          <w:b/>
          <w:color w:val="000000"/>
          <w:sz w:val="24"/>
        </w:rPr>
        <w:t>编制要求</w:t>
      </w:r>
      <w:bookmarkEnd w:id="60"/>
      <w:bookmarkEnd w:id="61"/>
      <w:bookmarkEnd w:id="62"/>
      <w:bookmarkEnd w:id="63"/>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2.1磋商供应商提交的响应文件以及磋商供应商与采购人及采购人就有关磋商的所有来往函电均应使用简体中文。磋商文件中既有中文也有外文的，以中文意义为准。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2.2 除技术性能另有规定外，响应文件所使用的度量衡单位，均须采用国家法定计量单位。</w:t>
      </w:r>
      <w:bookmarkStart w:id="64" w:name="_Hlt26670357"/>
      <w:bookmarkEnd w:id="64"/>
      <w:bookmarkStart w:id="65" w:name="_Hlt26954836"/>
      <w:bookmarkEnd w:id="65"/>
      <w:bookmarkStart w:id="66" w:name="_Toc513029219"/>
      <w:bookmarkStart w:id="67" w:name="_Toc61149558"/>
      <w:bookmarkStart w:id="68" w:name="_Toc14577357"/>
      <w:bookmarkStart w:id="69" w:name="_Toc14577355"/>
      <w:bookmarkStart w:id="70" w:name="_Toc513029217"/>
      <w:bookmarkStart w:id="71" w:name="_Toc61149557"/>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3、参加磋商供应商资格的文件</w:t>
      </w:r>
      <w:bookmarkEnd w:id="66"/>
      <w:bookmarkEnd w:id="67"/>
      <w:bookmarkEnd w:id="68"/>
      <w:r>
        <w:rPr>
          <w:rFonts w:hint="eastAsia" w:ascii="宋体" w:hAnsi="宋体"/>
          <w:b/>
          <w:color w:val="000000"/>
          <w:sz w:val="24"/>
        </w:rPr>
        <w:t>证明</w:t>
      </w:r>
      <w:bookmarkStart w:id="72" w:name="_Hlt26668999"/>
      <w:bookmarkEnd w:id="72"/>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3.1磋商供应商应提交证明其有资格参加磋商和成交后有能力独立履行合同的文件，并作为其响应文件的一部分。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3.2 磋商供应商除必须具有履行合同所需提供的设备以及服务的能力外，还必须具备相应的财务、技术方面的能力。</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3.3 磋商供应商应填写并提交磋商文件所附的“资信证明文件”。</w:t>
      </w:r>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4、磋商响应报价</w:t>
      </w:r>
      <w:bookmarkEnd w:id="69"/>
      <w:bookmarkEnd w:id="70"/>
      <w:bookmarkStart w:id="73" w:name="_Hlt26670373"/>
      <w:bookmarkEnd w:id="73"/>
      <w:r>
        <w:rPr>
          <w:rFonts w:hint="eastAsia" w:ascii="宋体" w:hAnsi="宋体"/>
          <w:b/>
          <w:color w:val="000000"/>
          <w:sz w:val="24"/>
        </w:rPr>
        <w:t>表</w:t>
      </w:r>
      <w:bookmarkEnd w:id="71"/>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4.1 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4.2 标的物</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详见项目需求。</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4.3 有关费用处理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本次采购磋商供应商的总报价应包括为完成本项目发生的所有费用，本磋商文件中另有规定的除外。</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4.4 其它费用处理</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磋商文件未列明，而磋商供应商认为必须的费用也须列入报价。</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4.5 报价采用的货币</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响应文件中的单价和总价，无特殊规定的采用人民币报价，以元为单位标注。磋商文件中另有规定的按规定执行。</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4.6 磋商响应报价表上的价格应按磋商文件规定填写。</w:t>
      </w:r>
      <w:bookmarkStart w:id="74" w:name="_Hlt26670403"/>
      <w:bookmarkEnd w:id="74"/>
      <w:bookmarkStart w:id="75" w:name="_Hlt26670482"/>
      <w:bookmarkEnd w:id="75"/>
      <w:bookmarkStart w:id="76" w:name="_Hlt26954844"/>
      <w:bookmarkEnd w:id="76"/>
      <w:bookmarkStart w:id="77" w:name="_Hlt26954846"/>
      <w:bookmarkEnd w:id="77"/>
      <w:bookmarkStart w:id="78" w:name="_Hlt26954848"/>
      <w:bookmarkEnd w:id="78"/>
      <w:bookmarkStart w:id="79" w:name="_Hlt26670486"/>
      <w:bookmarkEnd w:id="79"/>
      <w:bookmarkStart w:id="80" w:name="_Hlt26954731"/>
      <w:bookmarkEnd w:id="80"/>
      <w:bookmarkStart w:id="81" w:name="_Hlt26670425"/>
      <w:bookmarkEnd w:id="81"/>
      <w:bookmarkStart w:id="82" w:name="_Hlt26668983"/>
      <w:bookmarkEnd w:id="82"/>
      <w:bookmarkStart w:id="83" w:name="_Hlt26954842"/>
      <w:bookmarkEnd w:id="83"/>
      <w:bookmarkStart w:id="84" w:name="_Toc61149559"/>
      <w:bookmarkStart w:id="85" w:name="_Toc513029221"/>
      <w:bookmarkStart w:id="86" w:name="_Toc14577359"/>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5、项目需求响应方案</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5.1 提供为完成本项目的总体实施方案。</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5.2 对磋商文件中项目需求的技术与商务条款要求逐项作出应答，并提供依据或说明。</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5.3 磋商供应商认为需要的其他技术文件或说明。</w:t>
      </w:r>
    </w:p>
    <w:p>
      <w:pPr>
        <w:tabs>
          <w:tab w:val="left" w:pos="900"/>
        </w:tabs>
        <w:spacing w:line="440" w:lineRule="exact"/>
        <w:ind w:firstLine="482" w:firstLineChars="200"/>
        <w:rPr>
          <w:rFonts w:ascii="宋体" w:hAnsi="宋体"/>
          <w:color w:val="000000"/>
          <w:sz w:val="24"/>
        </w:rPr>
      </w:pPr>
      <w:r>
        <w:rPr>
          <w:rFonts w:hint="eastAsia" w:ascii="宋体" w:hAnsi="宋体"/>
          <w:b/>
          <w:color w:val="000000"/>
          <w:sz w:val="24"/>
        </w:rPr>
        <w:t>6、磋商保证金</w:t>
      </w:r>
      <w:bookmarkEnd w:id="84"/>
      <w:bookmarkEnd w:id="85"/>
      <w:bookmarkEnd w:id="86"/>
      <w:r>
        <w:rPr>
          <w:rFonts w:hint="eastAsia" w:ascii="宋体" w:hAnsi="宋体"/>
          <w:b/>
          <w:color w:val="000000"/>
          <w:sz w:val="24"/>
        </w:rPr>
        <w:t>（没有）</w:t>
      </w:r>
    </w:p>
    <w:p>
      <w:pPr>
        <w:tabs>
          <w:tab w:val="left" w:pos="900"/>
        </w:tabs>
        <w:spacing w:line="440" w:lineRule="exact"/>
        <w:ind w:firstLine="559" w:firstLineChars="199"/>
        <w:rPr>
          <w:rFonts w:ascii="宋体" w:hAnsi="宋体"/>
          <w:b/>
          <w:color w:val="000000"/>
          <w:sz w:val="28"/>
          <w:szCs w:val="28"/>
        </w:rPr>
      </w:pPr>
      <w:bookmarkStart w:id="87" w:name="_Hlt26954854"/>
      <w:bookmarkEnd w:id="87"/>
      <w:bookmarkStart w:id="88" w:name="_Hlt26954734"/>
      <w:bookmarkEnd w:id="88"/>
      <w:bookmarkStart w:id="89" w:name="_Hlt26954852"/>
      <w:bookmarkEnd w:id="89"/>
      <w:bookmarkStart w:id="90" w:name="_Hlt26670493"/>
      <w:bookmarkEnd w:id="90"/>
      <w:bookmarkStart w:id="91" w:name="_Hlt26954850"/>
      <w:bookmarkEnd w:id="91"/>
      <w:bookmarkStart w:id="92" w:name="_Hlt26954739"/>
      <w:bookmarkEnd w:id="92"/>
      <w:bookmarkStart w:id="93" w:name="_Hlt26670489"/>
      <w:bookmarkEnd w:id="93"/>
      <w:bookmarkStart w:id="94" w:name="_Hlt26954749"/>
      <w:bookmarkEnd w:id="94"/>
      <w:bookmarkStart w:id="95" w:name="_Toc61149562"/>
      <w:bookmarkStart w:id="96" w:name="_Toc14577362"/>
      <w:bookmarkStart w:id="97" w:name="_Toc513029224"/>
      <w:r>
        <w:rPr>
          <w:rFonts w:hint="eastAsia" w:ascii="宋体" w:hAnsi="宋体"/>
          <w:b/>
          <w:color w:val="000000"/>
          <w:sz w:val="28"/>
          <w:szCs w:val="28"/>
        </w:rPr>
        <w:t>三、响应文件的递交</w:t>
      </w:r>
      <w:bookmarkEnd w:id="95"/>
      <w:bookmarkEnd w:id="96"/>
      <w:bookmarkEnd w:id="97"/>
    </w:p>
    <w:p>
      <w:pPr>
        <w:tabs>
          <w:tab w:val="left" w:pos="900"/>
        </w:tabs>
        <w:spacing w:line="440" w:lineRule="exact"/>
        <w:ind w:firstLine="479" w:firstLineChars="199"/>
        <w:rPr>
          <w:rFonts w:ascii="宋体" w:hAnsi="宋体"/>
          <w:b/>
          <w:color w:val="000000"/>
          <w:sz w:val="24"/>
        </w:rPr>
      </w:pPr>
      <w:bookmarkStart w:id="98" w:name="_Hlt26954856"/>
      <w:bookmarkEnd w:id="98"/>
      <w:bookmarkStart w:id="99" w:name="_Toc61149563"/>
      <w:bookmarkStart w:id="100" w:name="_Toc462564084"/>
      <w:bookmarkStart w:id="101" w:name="_Toc513029225"/>
      <w:bookmarkStart w:id="102" w:name="_Toc14577363"/>
      <w:r>
        <w:rPr>
          <w:rFonts w:hint="eastAsia" w:ascii="宋体" w:hAnsi="宋体"/>
          <w:b/>
          <w:color w:val="000000"/>
          <w:sz w:val="24"/>
        </w:rPr>
        <w:t>1、响应文件</w:t>
      </w:r>
      <w:bookmarkStart w:id="103" w:name="_Hlt26954743"/>
      <w:bookmarkEnd w:id="103"/>
      <w:r>
        <w:rPr>
          <w:rFonts w:hint="eastAsia" w:ascii="宋体" w:hAnsi="宋体"/>
          <w:b/>
          <w:color w:val="000000"/>
          <w:sz w:val="24"/>
        </w:rPr>
        <w:t>的密封和标记</w:t>
      </w:r>
      <w:bookmarkEnd w:id="99"/>
      <w:bookmarkEnd w:id="100"/>
      <w:bookmarkEnd w:id="101"/>
      <w:bookmarkEnd w:id="102"/>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1.1 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1.2 密封的响应文件应：</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（1）按采购邀请中注明的地址送达规定地点；</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（2）注明参加磋商项目名称、磋商文件编号及参加的分包号；</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（3）密封包装上应写明磋商供应商名称。</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1.3 如果密封包装未按要求密封和加写标记，采购人对误投或过早启封概不负责。对由此造成提前开封的响应文件，采购人将予以拒绝。</w:t>
      </w:r>
    </w:p>
    <w:p>
      <w:pPr>
        <w:tabs>
          <w:tab w:val="left" w:pos="900"/>
        </w:tabs>
        <w:spacing w:line="440" w:lineRule="exact"/>
        <w:ind w:firstLine="479" w:firstLineChars="199"/>
        <w:rPr>
          <w:rFonts w:ascii="宋体" w:hAnsi="宋体"/>
          <w:b/>
          <w:color w:val="000000"/>
          <w:sz w:val="24"/>
        </w:rPr>
      </w:pPr>
      <w:bookmarkStart w:id="104" w:name="_Hlt26670496"/>
      <w:bookmarkEnd w:id="104"/>
      <w:bookmarkStart w:id="105" w:name="_Hlt26954752"/>
      <w:bookmarkEnd w:id="105"/>
      <w:bookmarkStart w:id="106" w:name="_Hlt26954858"/>
      <w:bookmarkEnd w:id="106"/>
      <w:bookmarkStart w:id="107" w:name="_Toc513029226"/>
      <w:bookmarkStart w:id="108" w:name="_Toc14577364"/>
      <w:bookmarkStart w:id="109" w:name="_Toc61149564"/>
      <w:r>
        <w:rPr>
          <w:rFonts w:hint="eastAsia" w:ascii="宋体" w:hAnsi="宋体"/>
          <w:b/>
          <w:color w:val="000000"/>
          <w:sz w:val="24"/>
        </w:rPr>
        <w:t>2、</w:t>
      </w:r>
      <w:bookmarkEnd w:id="107"/>
      <w:bookmarkEnd w:id="108"/>
      <w:bookmarkEnd w:id="109"/>
      <w:r>
        <w:rPr>
          <w:rFonts w:hint="eastAsia" w:ascii="宋体" w:hAnsi="宋体"/>
          <w:b/>
          <w:color w:val="000000"/>
          <w:sz w:val="24"/>
        </w:rPr>
        <w:t>响应文件开启时间</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2.1 采购人收到响应文件的时间不得迟于本磋商文件规定的响应文件接收截止时间。</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2.2 采购人有权通过修改磋商文件推迟响应文件接收截止时间，在此情况下，磋商供应商的所有权利和义务以及受制的响应文件接收截止时间均应以延长后新的响应文件接收截止时间为准。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40" w:lineRule="exact"/>
        <w:ind w:firstLine="479" w:firstLineChars="199"/>
        <w:rPr>
          <w:rFonts w:ascii="宋体" w:hAnsi="宋体"/>
          <w:b/>
          <w:color w:val="000000"/>
          <w:sz w:val="24"/>
        </w:rPr>
      </w:pPr>
      <w:bookmarkStart w:id="110" w:name="_Hlt26954860"/>
      <w:bookmarkEnd w:id="110"/>
      <w:bookmarkStart w:id="111" w:name="_Toc513029227"/>
      <w:bookmarkStart w:id="112" w:name="_Toc61149565"/>
      <w:bookmarkStart w:id="113" w:name="_Toc14577365"/>
      <w:r>
        <w:rPr>
          <w:rFonts w:hint="eastAsia" w:ascii="宋体" w:hAnsi="宋体"/>
          <w:b/>
          <w:color w:val="000000"/>
          <w:sz w:val="24"/>
        </w:rPr>
        <w:t>3、迟交的响应文件</w:t>
      </w:r>
      <w:bookmarkEnd w:id="111"/>
      <w:bookmarkEnd w:id="112"/>
      <w:bookmarkEnd w:id="113"/>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3.1 采购人将拒绝在规定的响应文件接收截止时间后接收任何响应文件。</w:t>
      </w:r>
    </w:p>
    <w:p>
      <w:pPr>
        <w:tabs>
          <w:tab w:val="left" w:pos="900"/>
        </w:tabs>
        <w:spacing w:line="440" w:lineRule="exact"/>
        <w:ind w:firstLine="479" w:firstLineChars="199"/>
        <w:rPr>
          <w:rFonts w:ascii="宋体" w:hAnsi="宋体"/>
          <w:b/>
          <w:color w:val="000000"/>
          <w:sz w:val="24"/>
        </w:rPr>
      </w:pPr>
      <w:bookmarkStart w:id="114" w:name="_Hlt26954754"/>
      <w:bookmarkEnd w:id="114"/>
      <w:bookmarkStart w:id="115" w:name="_Hlt26954862"/>
      <w:bookmarkEnd w:id="115"/>
      <w:bookmarkStart w:id="116" w:name="_Toc513029228"/>
      <w:bookmarkStart w:id="117" w:name="_Toc14577366"/>
      <w:bookmarkStart w:id="118" w:name="_Toc61149566"/>
      <w:r>
        <w:rPr>
          <w:rFonts w:hint="eastAsia" w:ascii="宋体" w:hAnsi="宋体"/>
          <w:b/>
          <w:color w:val="000000"/>
          <w:sz w:val="24"/>
        </w:rPr>
        <w:t>4、响应文件</w:t>
      </w:r>
      <w:bookmarkStart w:id="119" w:name="_Hlt26670588"/>
      <w:r>
        <w:rPr>
          <w:rFonts w:hint="eastAsia" w:ascii="宋体" w:hAnsi="宋体"/>
          <w:b/>
          <w:color w:val="000000"/>
          <w:sz w:val="24"/>
        </w:rPr>
        <w:t>的修改</w:t>
      </w:r>
      <w:bookmarkEnd w:id="119"/>
      <w:r>
        <w:rPr>
          <w:rFonts w:hint="eastAsia" w:ascii="宋体" w:hAnsi="宋体"/>
          <w:b/>
          <w:color w:val="000000"/>
          <w:sz w:val="24"/>
        </w:rPr>
        <w:t>和撤回</w:t>
      </w:r>
      <w:bookmarkEnd w:id="116"/>
      <w:bookmarkEnd w:id="117"/>
      <w:bookmarkEnd w:id="118"/>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4.1 磋商供应商在递交响应文件后，可以修改或撤回其谈判响应文件，但这种修改和撤回，必须在规定的响应文件接收截止时间前，以书面形式送达指定地点。</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4.2 磋商供应商的修改或撤回通知书，应按本文件规定进行编制、密封、标记和发送，并应在封套上加注“修改”和“撤回”字样。</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4.3 磋商供应商在提交最后报价之前，可以根据磋商情况退出磋商，采购人退还退出磋商的供应商的磋商保证金。</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5、磋商响应有效期</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5.1 磋商响应有效期为采购人规定的响应文件接收截止时间后六十（60）天。磋商响应有效期比规定短的将被视为非实质性响应性而予以拒绝。</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5.2 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line="440" w:lineRule="exact"/>
        <w:ind w:firstLine="559" w:firstLineChars="199"/>
        <w:rPr>
          <w:rFonts w:ascii="宋体" w:hAnsi="宋体"/>
          <w:b/>
          <w:color w:val="000000"/>
          <w:sz w:val="28"/>
          <w:szCs w:val="28"/>
        </w:rPr>
      </w:pPr>
      <w:bookmarkStart w:id="120" w:name="_Hlt26670523"/>
      <w:bookmarkEnd w:id="120"/>
      <w:bookmarkStart w:id="121" w:name="_Hlt26954864"/>
      <w:bookmarkEnd w:id="121"/>
      <w:r>
        <w:rPr>
          <w:rFonts w:hint="eastAsia" w:ascii="宋体" w:hAnsi="宋体"/>
          <w:b/>
          <w:color w:val="000000"/>
          <w:sz w:val="28"/>
          <w:szCs w:val="28"/>
        </w:rPr>
        <w:t>四、磋商与评审</w:t>
      </w:r>
    </w:p>
    <w:p>
      <w:pPr>
        <w:tabs>
          <w:tab w:val="left" w:pos="900"/>
        </w:tabs>
        <w:spacing w:line="440" w:lineRule="exact"/>
        <w:ind w:firstLine="479" w:firstLineChars="199"/>
        <w:rPr>
          <w:rFonts w:ascii="宋体" w:hAnsi="宋体"/>
          <w:b/>
          <w:color w:val="000000"/>
          <w:sz w:val="24"/>
        </w:rPr>
      </w:pPr>
      <w:bookmarkStart w:id="122" w:name="_Toc20823302"/>
      <w:bookmarkStart w:id="123" w:name="_Toc16938546"/>
      <w:bookmarkStart w:id="124" w:name="_Toc513029230"/>
      <w:r>
        <w:rPr>
          <w:rFonts w:hint="eastAsia" w:ascii="宋体" w:hAnsi="宋体"/>
          <w:b/>
          <w:color w:val="000000"/>
          <w:sz w:val="24"/>
        </w:rPr>
        <w:t>1、</w:t>
      </w:r>
      <w:bookmarkEnd w:id="122"/>
      <w:bookmarkEnd w:id="123"/>
      <w:bookmarkEnd w:id="124"/>
      <w:r>
        <w:rPr>
          <w:rFonts w:hint="eastAsia" w:ascii="宋体" w:hAnsi="宋体"/>
          <w:b/>
          <w:color w:val="000000"/>
          <w:sz w:val="24"/>
        </w:rPr>
        <w:t>磋商仪式</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1.1 采购人将在采购邀请中规定的时间和地点组织磋商开始仪式，仪式由采购人主持，磋商供应商应委派携带有效证件的代表准时参加，参加仪式的代表需签名以证明其出席。</w:t>
      </w:r>
    </w:p>
    <w:p>
      <w:pPr>
        <w:tabs>
          <w:tab w:val="left" w:pos="900"/>
        </w:tabs>
        <w:spacing w:line="440" w:lineRule="exact"/>
        <w:ind w:firstLine="479" w:firstLineChars="199"/>
        <w:rPr>
          <w:rFonts w:ascii="宋体" w:hAnsi="宋体"/>
          <w:b/>
          <w:color w:val="000000"/>
          <w:sz w:val="24"/>
        </w:rPr>
      </w:pPr>
      <w:bookmarkStart w:id="125" w:name="_Toc20823303"/>
      <w:bookmarkStart w:id="126" w:name="_Toc16938547"/>
      <w:bookmarkStart w:id="127" w:name="_Toc513029231"/>
      <w:r>
        <w:rPr>
          <w:rFonts w:hint="eastAsia" w:ascii="宋体" w:hAnsi="宋体"/>
          <w:b/>
          <w:color w:val="000000"/>
          <w:sz w:val="24"/>
        </w:rPr>
        <w:t>2、磋商小组</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2.1 磋商开始仪式结束后，采购人将立即组织磋商小组进行评审。</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2.2 磋商小组由评审专家、采购人代表组成。</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3、磋商评审过程的保密</w:t>
      </w:r>
      <w:bookmarkEnd w:id="125"/>
      <w:bookmarkEnd w:id="126"/>
      <w:bookmarkEnd w:id="127"/>
      <w:r>
        <w:rPr>
          <w:rFonts w:hint="eastAsia" w:ascii="宋体" w:hAnsi="宋体"/>
          <w:b/>
          <w:color w:val="000000"/>
          <w:sz w:val="24"/>
        </w:rPr>
        <w:t>与公正</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3.1 磋商小组</w:t>
      </w:r>
      <w:r>
        <w:rPr>
          <w:rFonts w:ascii="宋体" w:hAnsi="宋体"/>
          <w:color w:val="000000"/>
          <w:sz w:val="24"/>
        </w:rPr>
        <w:t>、采购人工作人员、相关监督人员等与评审工作有关的人员，对评审情况以及在评审过程中获悉的国家秘密、商业秘密负有保密责任</w:t>
      </w:r>
      <w:r>
        <w:rPr>
          <w:rFonts w:hint="eastAsia" w:ascii="宋体" w:hAnsi="宋体"/>
          <w:color w:val="000000"/>
          <w:sz w:val="24"/>
        </w:rPr>
        <w:t>。</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3.2 在磋商评审过程中，磋商供应商不得以任何行为影响磋商评审过程，否则其响应文件将被作为无效响应文件。</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40" w:lineRule="exact"/>
        <w:ind w:firstLine="479" w:firstLineChars="199"/>
        <w:rPr>
          <w:rFonts w:ascii="宋体" w:hAnsi="宋体"/>
          <w:b/>
          <w:color w:val="000000"/>
          <w:sz w:val="24"/>
        </w:rPr>
      </w:pPr>
      <w:bookmarkStart w:id="128" w:name="_Toc513029232"/>
      <w:bookmarkStart w:id="129" w:name="_Toc20823304"/>
      <w:bookmarkStart w:id="130" w:name="_Toc16938548"/>
      <w:r>
        <w:rPr>
          <w:rFonts w:hint="eastAsia" w:ascii="宋体" w:hAnsi="宋体"/>
          <w:b/>
          <w:color w:val="000000"/>
          <w:sz w:val="24"/>
        </w:rPr>
        <w:t>4、评审过程的澄清</w:t>
      </w:r>
      <w:bookmarkEnd w:id="128"/>
      <w:bookmarkEnd w:id="129"/>
      <w:bookmarkEnd w:id="130"/>
      <w:r>
        <w:rPr>
          <w:rFonts w:hint="eastAsia" w:ascii="宋体" w:hAnsi="宋体"/>
          <w:b/>
          <w:color w:val="000000"/>
          <w:sz w:val="24"/>
        </w:rPr>
        <w:t>、说明和更正</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4.</w:t>
      </w:r>
      <w:r>
        <w:rPr>
          <w:rFonts w:ascii="宋体" w:hAnsi="宋体"/>
          <w:color w:val="000000"/>
          <w:sz w:val="24"/>
        </w:rPr>
        <w:t>1</w:t>
      </w:r>
      <w:r>
        <w:rPr>
          <w:rFonts w:hint="eastAsia" w:ascii="宋体" w:hAnsi="宋体"/>
          <w:color w:val="000000"/>
          <w:sz w:val="24"/>
        </w:rPr>
        <w:t xml:space="preserve">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4.2 接到磋商小组要求的供应商应派人按磋商小组通知的时间和地点做出书面澄清、说明或更正。供应商的澄清、说明或者更正应当由法定代表人或授权代理人签字或者加盖公章。供应商为自然人的，应当由本人签字并附身份证明。</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4.3 接到磋商小组澄清要求的供应商如未按规定做出澄清，其风险由供应商自行承担。</w:t>
      </w:r>
    </w:p>
    <w:p>
      <w:pPr>
        <w:tabs>
          <w:tab w:val="left" w:pos="900"/>
        </w:tabs>
        <w:spacing w:line="440" w:lineRule="exact"/>
        <w:ind w:firstLine="479" w:firstLineChars="199"/>
        <w:rPr>
          <w:rFonts w:ascii="宋体" w:hAnsi="宋体"/>
          <w:b/>
          <w:color w:val="000000"/>
          <w:sz w:val="24"/>
        </w:rPr>
      </w:pPr>
      <w:bookmarkStart w:id="131" w:name="_Toc16938549"/>
      <w:bookmarkStart w:id="132" w:name="_Toc513029233"/>
      <w:bookmarkStart w:id="133" w:name="_Toc20823305"/>
      <w:r>
        <w:rPr>
          <w:rFonts w:hint="eastAsia" w:ascii="宋体" w:hAnsi="宋体"/>
          <w:b/>
          <w:color w:val="000000"/>
          <w:sz w:val="24"/>
        </w:rPr>
        <w:t>5、对响应文件的初审</w:t>
      </w:r>
      <w:bookmarkEnd w:id="131"/>
      <w:bookmarkEnd w:id="132"/>
      <w:bookmarkEnd w:id="133"/>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5.1 响应文件初审分为资格性检查和符合性检查。</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资格性检查：依据法律法规和磋商文件的规定，对响应文件中的资格证明文件、磋商保证金等进行审查，以确定供应商是否具备参加磋商的资格。</w:t>
      </w:r>
    </w:p>
    <w:p>
      <w:pPr>
        <w:spacing w:line="440" w:lineRule="exact"/>
        <w:ind w:firstLine="480" w:firstLineChars="200"/>
        <w:rPr>
          <w:color w:val="000000"/>
          <w:sz w:val="24"/>
        </w:rPr>
      </w:pPr>
      <w:r>
        <w:rPr>
          <w:rFonts w:hint="eastAsia" w:ascii="宋体" w:hAnsi="宋体"/>
          <w:color w:val="000000"/>
          <w:sz w:val="24"/>
        </w:rPr>
        <w:t>磋商小组</w:t>
      </w:r>
      <w:r>
        <w:rPr>
          <w:rFonts w:hint="eastAsia"/>
          <w:color w:val="000000"/>
          <w:sz w:val="24"/>
        </w:rPr>
        <w:t>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符合性检查：依据磋商文件的规定，从响应文件的有效性、完整性和对磋商文件的响应程度进行审查，以确定是否对磋商文件的实质性要求作出响应。</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5.2 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color w:val="000000"/>
          <w:sz w:val="24"/>
        </w:rPr>
        <w:t>是否属于重大偏离由谈判小组按照少数服从多数的原则作出结论。</w:t>
      </w:r>
      <w:r>
        <w:rPr>
          <w:rFonts w:hint="eastAsia" w:ascii="宋体" w:hAnsi="宋体"/>
          <w:color w:val="000000"/>
          <w:sz w:val="24"/>
        </w:rPr>
        <w:t>磋商小组决定响应文件的响应性只根据响应文件本身的内容，而不寻求外部的证据。</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5.3 被认定为未实质性响应磋商文件的响应文件的情形：</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（1）未按照磋商文件规定要求密封、签署、盖章的；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2</w:t>
      </w:r>
      <w:r>
        <w:rPr>
          <w:rFonts w:hint="eastAsia" w:ascii="宋体" w:hAnsi="宋体"/>
          <w:color w:val="000000"/>
          <w:sz w:val="24"/>
        </w:rPr>
        <w:t>）供应商在报价时采用选择性报价；</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）供应商不具备磋商文件中规定的申请人的资格要求的；</w:t>
      </w:r>
    </w:p>
    <w:p>
      <w:pPr>
        <w:tabs>
          <w:tab w:val="left" w:pos="900"/>
        </w:tabs>
        <w:spacing w:line="440" w:lineRule="exact"/>
        <w:ind w:firstLine="360" w:firstLineChars="150"/>
        <w:rPr>
          <w:rFonts w:ascii="宋体" w:hAnsi="宋体"/>
          <w:iCs/>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）不符合法律、法规和磋商文件中规定的其他实质性要求和条件的</w:t>
      </w:r>
      <w:r>
        <w:rPr>
          <w:rFonts w:hint="eastAsia" w:ascii="宋体" w:hAnsi="宋体"/>
          <w:iCs/>
          <w:color w:val="000000"/>
          <w:sz w:val="24"/>
          <w:u w:val="single"/>
        </w:rPr>
        <w:t>（本磋商文件中斜体且有下划线部分为实质性要求和条件）</w:t>
      </w:r>
      <w:r>
        <w:rPr>
          <w:rFonts w:hint="eastAsia" w:ascii="宋体" w:hAnsi="宋体"/>
          <w:iCs/>
          <w:color w:val="000000"/>
          <w:sz w:val="24"/>
        </w:rPr>
        <w:t>；</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5</w:t>
      </w:r>
      <w:r>
        <w:rPr>
          <w:rFonts w:hint="eastAsia" w:ascii="宋体" w:hAnsi="宋体"/>
          <w:color w:val="000000"/>
          <w:sz w:val="24"/>
        </w:rPr>
        <w:t>）其他法律、法规及本磋商文件规定的属未实质性响应的响应文件的情形。</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tabs>
          <w:tab w:val="left" w:pos="900"/>
        </w:tabs>
        <w:spacing w:line="440" w:lineRule="exact"/>
        <w:ind w:firstLine="479" w:firstLineChars="199"/>
        <w:rPr>
          <w:rFonts w:ascii="宋体" w:hAnsi="宋体"/>
          <w:b/>
          <w:color w:val="000000"/>
          <w:sz w:val="24"/>
        </w:rPr>
      </w:pPr>
      <w:bookmarkStart w:id="134" w:name="_Toc16938550"/>
      <w:bookmarkStart w:id="135" w:name="_Toc20823306"/>
      <w:bookmarkStart w:id="136" w:name="_Toc513029234"/>
      <w:r>
        <w:rPr>
          <w:rFonts w:hint="eastAsia" w:ascii="宋体" w:hAnsi="宋体"/>
          <w:b/>
          <w:color w:val="000000"/>
          <w:sz w:val="24"/>
        </w:rPr>
        <w:t>6、</w:t>
      </w:r>
      <w:bookmarkEnd w:id="134"/>
      <w:bookmarkEnd w:id="135"/>
      <w:bookmarkEnd w:id="136"/>
      <w:r>
        <w:rPr>
          <w:rFonts w:hint="eastAsia" w:ascii="宋体" w:hAnsi="宋体"/>
          <w:b/>
          <w:color w:val="000000"/>
          <w:sz w:val="24"/>
        </w:rPr>
        <w:t>磋商程序及评审方法和标准</w:t>
      </w:r>
    </w:p>
    <w:p>
      <w:pPr>
        <w:tabs>
          <w:tab w:val="left" w:pos="900"/>
        </w:tabs>
        <w:spacing w:line="440" w:lineRule="exact"/>
        <w:ind w:firstLine="477" w:firstLineChars="199"/>
        <w:rPr>
          <w:rFonts w:ascii="宋体" w:hAnsi="宋体"/>
          <w:color w:val="000000"/>
          <w:sz w:val="24"/>
        </w:rPr>
      </w:pPr>
      <w:bookmarkStart w:id="137" w:name="_Toc513029235"/>
      <w:bookmarkStart w:id="138" w:name="_Toc16938551"/>
      <w:bookmarkStart w:id="139" w:name="_Toc20823307"/>
      <w:r>
        <w:rPr>
          <w:rFonts w:hint="eastAsia" w:ascii="宋体" w:hAnsi="宋体"/>
          <w:color w:val="000000"/>
          <w:sz w:val="24"/>
        </w:rPr>
        <w:t>6.1 磋商程序</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6.1.1 对于通过资格性和符合性审查的供应商，磋商小组所有成员将集中与单一供应商分别进行磋商。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 xml:space="preserve"> 6.1.2 </w:t>
      </w:r>
      <w:r>
        <w:rPr>
          <w:rFonts w:ascii="宋体" w:hAnsi="宋体"/>
          <w:color w:val="000000"/>
          <w:sz w:val="24"/>
        </w:rPr>
        <w:t>磋商文件能够详细列明采购标的的技术、服务要求的，磋商结束后，磋商小组</w:t>
      </w:r>
      <w:r>
        <w:rPr>
          <w:rFonts w:hint="eastAsia" w:ascii="宋体" w:hAnsi="宋体"/>
          <w:color w:val="000000"/>
          <w:sz w:val="24"/>
        </w:rPr>
        <w:t>将</w:t>
      </w:r>
      <w:r>
        <w:rPr>
          <w:rFonts w:ascii="宋体" w:hAnsi="宋体"/>
          <w:color w:val="000000"/>
          <w:sz w:val="24"/>
        </w:rPr>
        <w:t>要求所有实质性响应的供应商在规定时间内提交最后报价。</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最后报价是供应商响应文件的有效组成部分。符合《政府采购竞争性磋商采购方式</w:t>
      </w:r>
    </w:p>
    <w:p>
      <w:pPr>
        <w:tabs>
          <w:tab w:val="left" w:pos="900"/>
        </w:tabs>
        <w:spacing w:line="440" w:lineRule="exact"/>
        <w:rPr>
          <w:rFonts w:ascii="宋体" w:hAnsi="宋体"/>
          <w:color w:val="000000"/>
          <w:sz w:val="24"/>
        </w:rPr>
      </w:pPr>
      <w:r>
        <w:rPr>
          <w:rFonts w:hint="eastAsia" w:ascii="宋体" w:hAnsi="宋体"/>
          <w:color w:val="000000"/>
          <w:sz w:val="24"/>
        </w:rPr>
        <w:t>管理暂行办法》第三条第四项及《财政部关于竞争性磋商采购方式管理暂行办法有关问题的补充通知》（财库[2015]124号）规定情形的，提交最后报价的供应商可以为2家。</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6.1.3 磋商供应商未在磋商小组规定的时间内完成最后报价的视为放弃磋商，其磋商响应按无效响应处理。最后报价须由磋商供应商法定代表人或授权代表签字或者加盖公章。在采购需求中的技术、服务要求以及合同草案条款未作变动的情况下，谈判供应商的最后报价不得高于响应文件中的报价。</w:t>
      </w:r>
      <w:r>
        <w:rPr>
          <w:rFonts w:ascii="宋体" w:hAnsi="宋体"/>
          <w:color w:val="000000"/>
          <w:sz w:val="24"/>
        </w:rPr>
        <w:t>已提交响应文件的供应商，在提交最后报价之前，可以根据磋商情况退出磋商。</w:t>
      </w:r>
      <w:r>
        <w:rPr>
          <w:rFonts w:hint="eastAsia" w:ascii="宋体" w:hAnsi="宋体"/>
          <w:color w:val="000000"/>
          <w:sz w:val="24"/>
        </w:rPr>
        <w:t>采购人将</w:t>
      </w:r>
      <w:r>
        <w:rPr>
          <w:rFonts w:ascii="宋体" w:hAnsi="宋体"/>
          <w:color w:val="000000"/>
          <w:sz w:val="24"/>
        </w:rPr>
        <w:t>退还退出磋商的供应商的磋商保证金。</w:t>
      </w:r>
    </w:p>
    <w:p>
      <w:pPr>
        <w:spacing w:line="440" w:lineRule="exact"/>
        <w:ind w:firstLine="480" w:firstLineChars="200"/>
        <w:rPr>
          <w:color w:val="000000"/>
          <w:sz w:val="24"/>
        </w:rPr>
      </w:pPr>
      <w:r>
        <w:rPr>
          <w:rFonts w:hint="eastAsia" w:ascii="宋体" w:hAnsi="宋体"/>
          <w:color w:val="000000"/>
          <w:sz w:val="24"/>
        </w:rPr>
        <w:t>6.1.4 各</w:t>
      </w:r>
      <w:r>
        <w:rPr>
          <w:rFonts w:hint="eastAsia"/>
          <w:color w:val="000000"/>
          <w:sz w:val="24"/>
        </w:rPr>
        <w:t>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6.2 评审方法和标准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6.2.1 评审方法。经磋商确定最终采购需求和提交最后报价的供应商后，由磋商小组采用综合评分法对提交最后报价的供应商的响应文件和最后报价进行综合评分。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6.2.2 评审标准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见本磋商文件第五章规定。</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6.3 采购活动终止的情况</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出现下列情形之一的，本次竞争性磋商采购活动将被终止：</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（1）因情况变化，不再符合规定的竞争性磋商采购方式适用情形的；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（2）出现影响采购公正的违法、违规行为的；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（3）除本磋商文件第6.1.2条第三款规定的情形外，在采购过程中符合要求的供应商或者报价未超过采购预算的供应商不足3家的。</w:t>
      </w:r>
    </w:p>
    <w:bookmarkEnd w:id="137"/>
    <w:bookmarkEnd w:id="138"/>
    <w:bookmarkEnd w:id="139"/>
    <w:p>
      <w:pPr>
        <w:tabs>
          <w:tab w:val="left" w:pos="900"/>
        </w:tabs>
        <w:spacing w:line="440" w:lineRule="exact"/>
        <w:ind w:firstLine="559" w:firstLineChars="199"/>
        <w:rPr>
          <w:rFonts w:ascii="宋体" w:hAnsi="宋体"/>
          <w:b/>
          <w:color w:val="000000"/>
          <w:sz w:val="28"/>
          <w:szCs w:val="28"/>
        </w:rPr>
      </w:pPr>
      <w:r>
        <w:rPr>
          <w:rFonts w:hint="eastAsia" w:ascii="宋体" w:hAnsi="宋体"/>
          <w:b/>
          <w:color w:val="000000"/>
          <w:sz w:val="28"/>
          <w:szCs w:val="28"/>
        </w:rPr>
        <w:t>五、成交</w:t>
      </w:r>
    </w:p>
    <w:p>
      <w:pPr>
        <w:tabs>
          <w:tab w:val="left" w:pos="900"/>
        </w:tabs>
        <w:spacing w:line="440" w:lineRule="exact"/>
        <w:ind w:firstLine="479" w:firstLineChars="199"/>
        <w:rPr>
          <w:rFonts w:ascii="宋体" w:hAnsi="宋体"/>
          <w:b/>
          <w:color w:val="000000"/>
          <w:sz w:val="24"/>
        </w:rPr>
      </w:pPr>
      <w:bookmarkStart w:id="140" w:name="_Toc513029238"/>
      <w:bookmarkStart w:id="141" w:name="_Toc20823310"/>
      <w:bookmarkStart w:id="142" w:name="_Toc16938554"/>
      <w:r>
        <w:rPr>
          <w:rFonts w:hint="eastAsia" w:ascii="宋体" w:hAnsi="宋体"/>
          <w:b/>
          <w:color w:val="000000"/>
          <w:sz w:val="24"/>
        </w:rPr>
        <w:t>1、</w:t>
      </w:r>
      <w:bookmarkEnd w:id="140"/>
      <w:r>
        <w:rPr>
          <w:rFonts w:hint="eastAsia" w:ascii="宋体" w:hAnsi="宋体"/>
          <w:b/>
          <w:color w:val="000000"/>
          <w:sz w:val="24"/>
        </w:rPr>
        <w:t>确定</w:t>
      </w:r>
      <w:bookmarkEnd w:id="141"/>
      <w:bookmarkEnd w:id="142"/>
      <w:r>
        <w:rPr>
          <w:rFonts w:hint="eastAsia" w:ascii="宋体" w:hAnsi="宋体"/>
          <w:b/>
          <w:color w:val="000000"/>
          <w:sz w:val="24"/>
        </w:rPr>
        <w:t>成交单位</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1.2采购人根据磋商小组推荐的成交候选人确定成交供应商。采购人确定成交供应商后，采购人将网上发布成交结果公告，公告期限为3个工作日。</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1.3 若有充分证据证明，成交供应商出现下列情况之一的，一经查实，将被取消成交资格：</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（1）提供虚假材料谋取成交的；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（2）与评审专家、采购人、其他供应商或者采购人工作人员恶意串通的；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（3）向评审专家、采购人或工作人员行贿或者提供其他不正当利益的；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（4）恶意竞争，最终总报价明显低于其自身合理成本且又无法提供证明的；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（5）不满足本磋商文件规定的实质性要求，但在评审过程中又未被磋商小组发现的；</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（6）成交后无正当理由拒不与采购人签订采购合同或者未按照磋商文件确定的事项签订采购合同；</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（7）将采购合同转包；</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（8）法律、法规、规章规定的属于成交无效的其他情形。</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2、质疑处理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2.1供应商认为磋商文件、采购过程和采购结果使自己的权益受到损害的，可以在知道或应知其权益受到损害之日起七个工作日内，以书面形式向采购人提出质疑。上述应知其权益受到损害之日，是指：</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（1）</w:t>
      </w:r>
      <w:r>
        <w:rPr>
          <w:rFonts w:ascii="宋体" w:hAnsi="宋体"/>
          <w:color w:val="000000"/>
          <w:sz w:val="24"/>
        </w:rPr>
        <w:t>对可以质疑的磋商文件提出质疑的，为收到磋商文件之日或者磋商文件公告期限届满之日；</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（2）</w:t>
      </w:r>
      <w:r>
        <w:rPr>
          <w:rFonts w:ascii="宋体" w:hAnsi="宋体"/>
          <w:color w:val="000000"/>
          <w:sz w:val="24"/>
        </w:rPr>
        <w:t>对采购过程提出质疑的，为各采购程序环节结束之日；</w:t>
      </w:r>
    </w:p>
    <w:p>
      <w:pPr>
        <w:tabs>
          <w:tab w:val="left" w:pos="900"/>
        </w:tabs>
        <w:spacing w:line="440" w:lineRule="exact"/>
        <w:ind w:firstLine="360" w:firstLineChars="150"/>
        <w:rPr>
          <w:rFonts w:ascii="宋体" w:hAnsi="宋体"/>
          <w:color w:val="000000"/>
          <w:sz w:val="24"/>
        </w:rPr>
      </w:pPr>
      <w:r>
        <w:rPr>
          <w:rFonts w:hint="eastAsia" w:ascii="宋体" w:hAnsi="宋体"/>
          <w:color w:val="000000"/>
          <w:sz w:val="24"/>
        </w:rPr>
        <w:t>（3）</w:t>
      </w:r>
      <w:r>
        <w:rPr>
          <w:rFonts w:ascii="宋体" w:hAnsi="宋体"/>
          <w:color w:val="000000"/>
          <w:sz w:val="24"/>
        </w:rPr>
        <w:t>对成交结果提出质疑的，为成交结果公告期限届满之日。</w:t>
      </w:r>
    </w:p>
    <w:p>
      <w:pPr>
        <w:snapToGrid w:val="0"/>
        <w:spacing w:line="360" w:lineRule="auto"/>
        <w:ind w:firstLine="480" w:firstLineChars="200"/>
        <w:rPr>
          <w:rFonts w:ascii="宋体" w:hAnsi="宋体"/>
          <w:color w:val="000000"/>
          <w:sz w:val="24"/>
        </w:rPr>
      </w:pPr>
      <w:r>
        <w:rPr>
          <w:rFonts w:hint="eastAsia" w:ascii="宋体" w:hAnsi="宋体"/>
          <w:color w:val="000000"/>
          <w:sz w:val="24"/>
        </w:rPr>
        <w:t>2.2 质疑必须按《政府采购法》、《政府采购法实施条例》及《江苏省政府采购供应商监督管理暂行办法》的相关规定提交，未按上述要求提交的质疑函（含传真、电子邮件等）采购人有权不予受理。</w:t>
      </w:r>
      <w:r>
        <w:rPr>
          <w:rStyle w:val="23"/>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2.3 未参加磋商采购活动的供应商或在磋商采购活动中自身权益未受到损害的供应商所提出的质疑不予受理。</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2.4 质疑函应当包括下列内容：</w:t>
      </w:r>
    </w:p>
    <w:p>
      <w:pPr>
        <w:spacing w:line="440" w:lineRule="exact"/>
        <w:ind w:firstLine="480" w:firstLineChars="200"/>
        <w:rPr>
          <w:rFonts w:ascii="宋体" w:hAnsi="宋体"/>
          <w:color w:val="000000"/>
          <w:sz w:val="24"/>
        </w:rPr>
      </w:pPr>
      <w:r>
        <w:rPr>
          <w:rFonts w:hint="eastAsia" w:ascii="宋体" w:hAnsi="宋体"/>
          <w:color w:val="000000"/>
          <w:sz w:val="24"/>
        </w:rPr>
        <w:t>2.4.1 质疑供应商的名称、地址、邮编、联系人、联系电话；</w:t>
      </w:r>
    </w:p>
    <w:p>
      <w:pPr>
        <w:spacing w:line="440" w:lineRule="exact"/>
        <w:ind w:firstLine="480" w:firstLineChars="200"/>
        <w:rPr>
          <w:rFonts w:ascii="宋体" w:hAnsi="宋体"/>
          <w:color w:val="000000"/>
          <w:sz w:val="24"/>
        </w:rPr>
      </w:pPr>
      <w:r>
        <w:rPr>
          <w:rFonts w:hint="eastAsia" w:ascii="宋体" w:hAnsi="宋体"/>
          <w:color w:val="000000"/>
          <w:sz w:val="24"/>
        </w:rPr>
        <w:t>2.4.2 具体的质疑事项及明确的请求；</w:t>
      </w:r>
    </w:p>
    <w:p>
      <w:pPr>
        <w:spacing w:line="440" w:lineRule="exact"/>
        <w:ind w:firstLine="480" w:firstLineChars="200"/>
        <w:rPr>
          <w:rFonts w:ascii="宋体" w:hAnsi="宋体"/>
          <w:color w:val="000000"/>
          <w:sz w:val="24"/>
        </w:rPr>
      </w:pPr>
      <w:r>
        <w:rPr>
          <w:rFonts w:hint="eastAsia" w:ascii="宋体" w:hAnsi="宋体"/>
          <w:color w:val="000000"/>
          <w:sz w:val="24"/>
        </w:rPr>
        <w:t>2.4.3 认为自己合法权益受到损害或可能受到损害的相关证据材料；</w:t>
      </w:r>
    </w:p>
    <w:p>
      <w:pPr>
        <w:spacing w:line="440" w:lineRule="exact"/>
        <w:ind w:firstLine="480" w:firstLineChars="200"/>
        <w:rPr>
          <w:rFonts w:ascii="宋体" w:hAnsi="宋体"/>
          <w:color w:val="000000"/>
          <w:sz w:val="24"/>
        </w:rPr>
      </w:pPr>
      <w:r>
        <w:rPr>
          <w:rFonts w:hint="eastAsia" w:ascii="宋体" w:hAnsi="宋体"/>
          <w:color w:val="000000"/>
          <w:sz w:val="24"/>
        </w:rPr>
        <w:t>2.4.4 提起质疑的日期；</w:t>
      </w:r>
    </w:p>
    <w:p>
      <w:pPr>
        <w:spacing w:line="440" w:lineRule="exact"/>
        <w:ind w:firstLine="480" w:firstLineChars="200"/>
        <w:rPr>
          <w:rFonts w:ascii="宋体" w:hAnsi="宋体"/>
          <w:color w:val="000000"/>
          <w:sz w:val="24"/>
        </w:rPr>
      </w:pPr>
      <w:r>
        <w:rPr>
          <w:rFonts w:hint="eastAsia" w:ascii="宋体" w:hAnsi="宋体"/>
          <w:color w:val="000000"/>
          <w:sz w:val="24"/>
        </w:rPr>
        <w:t>2.4.5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spacing w:line="440" w:lineRule="exact"/>
        <w:ind w:firstLine="480" w:firstLineChars="200"/>
        <w:rPr>
          <w:rFonts w:ascii="宋体" w:hAnsi="宋体"/>
          <w:color w:val="000000"/>
          <w:sz w:val="24"/>
        </w:rPr>
      </w:pPr>
      <w:r>
        <w:rPr>
          <w:rFonts w:hint="eastAsia" w:ascii="宋体" w:hAnsi="宋体"/>
          <w:color w:val="000000"/>
          <w:sz w:val="24"/>
        </w:rPr>
        <w:t>2.5 《质疑函范本》请参考：</w:t>
      </w:r>
    </w:p>
    <w:p>
      <w:pPr>
        <w:spacing w:line="440" w:lineRule="exact"/>
        <w:ind w:firstLine="480" w:firstLineChars="200"/>
        <w:rPr>
          <w:rFonts w:ascii="宋体" w:hAnsi="宋体"/>
          <w:color w:val="000000"/>
          <w:sz w:val="24"/>
        </w:rPr>
      </w:pPr>
      <w:r>
        <w:rPr>
          <w:rFonts w:hint="eastAsia" w:ascii="宋体" w:hAnsi="宋体"/>
          <w:color w:val="000000"/>
          <w:sz w:val="24"/>
        </w:rPr>
        <w:t>盐城市政府采购网/协议供货及资料下载/政府采购供应商质疑函范本/  http://czj.yancheng.gov.cn/art/2018/2/9/art_2407_2076377.html。</w:t>
      </w:r>
    </w:p>
    <w:p>
      <w:pPr>
        <w:autoSpaceDE w:val="0"/>
        <w:autoSpaceDN w:val="0"/>
        <w:adjustRightInd w:val="0"/>
        <w:spacing w:line="440" w:lineRule="exact"/>
        <w:ind w:firstLine="480"/>
        <w:rPr>
          <w:rFonts w:ascii="宋体" w:hAnsi="Arial" w:cs="宋体"/>
          <w:color w:val="000000"/>
          <w:sz w:val="24"/>
          <w:lang w:val="zh-CN"/>
        </w:rPr>
      </w:pPr>
      <w:r>
        <w:rPr>
          <w:rFonts w:hint="eastAsia" w:ascii="宋体" w:hAnsi="Arial" w:cs="宋体"/>
          <w:color w:val="000000"/>
          <w:sz w:val="24"/>
          <w:lang w:val="zh-CN"/>
        </w:rPr>
        <w:t>2.6 采购人只接收以纸质原件形式送达的质疑。采购人质疑接收部门为竞争性磋商采购公告中的使用部门和采购部门、盐城工业职业技术学院招投标管理办公室；联系人、联系电话、地址：详见公告。</w:t>
      </w:r>
    </w:p>
    <w:p>
      <w:pPr>
        <w:spacing w:line="440" w:lineRule="exact"/>
        <w:ind w:firstLine="480" w:firstLineChars="200"/>
        <w:rPr>
          <w:rFonts w:ascii="宋体" w:hAnsi="宋体"/>
          <w:color w:val="000000"/>
          <w:sz w:val="24"/>
        </w:rPr>
      </w:pPr>
      <w:r>
        <w:rPr>
          <w:rFonts w:hint="eastAsia" w:ascii="宋体" w:hAnsi="宋体"/>
          <w:color w:val="000000"/>
          <w:sz w:val="24"/>
        </w:rPr>
        <w:t>2.7 以下情形的质疑不予受理：</w:t>
      </w:r>
    </w:p>
    <w:p>
      <w:pPr>
        <w:spacing w:line="440" w:lineRule="exact"/>
        <w:ind w:firstLine="480" w:firstLineChars="200"/>
        <w:rPr>
          <w:rFonts w:ascii="宋体" w:hAnsi="宋体"/>
          <w:color w:val="000000"/>
          <w:sz w:val="24"/>
        </w:rPr>
      </w:pPr>
      <w:r>
        <w:rPr>
          <w:rFonts w:hint="eastAsia" w:ascii="宋体" w:hAnsi="宋体"/>
          <w:color w:val="000000"/>
          <w:sz w:val="24"/>
        </w:rPr>
        <w:t>2.7.1 内容不符合《政府采购质疑和投诉办法》第十二条规定的质疑；</w:t>
      </w:r>
    </w:p>
    <w:p>
      <w:pPr>
        <w:spacing w:line="440" w:lineRule="exact"/>
        <w:ind w:firstLine="480" w:firstLineChars="200"/>
        <w:rPr>
          <w:rFonts w:ascii="宋体" w:hAnsi="宋体"/>
          <w:color w:val="000000"/>
          <w:sz w:val="24"/>
        </w:rPr>
      </w:pPr>
      <w:r>
        <w:rPr>
          <w:rFonts w:hint="eastAsia" w:ascii="宋体" w:hAnsi="宋体"/>
          <w:color w:val="000000"/>
          <w:sz w:val="24"/>
        </w:rPr>
        <w:t>2.7.2 超出政府采购法定期限的质疑；</w:t>
      </w:r>
    </w:p>
    <w:p>
      <w:pPr>
        <w:spacing w:line="440" w:lineRule="exact"/>
        <w:ind w:firstLine="480" w:firstLineChars="200"/>
        <w:rPr>
          <w:rFonts w:ascii="宋体" w:hAnsi="宋体"/>
          <w:color w:val="000000"/>
          <w:sz w:val="24"/>
        </w:rPr>
      </w:pPr>
      <w:r>
        <w:rPr>
          <w:rFonts w:hint="eastAsia" w:ascii="宋体" w:hAnsi="宋体"/>
          <w:color w:val="000000"/>
          <w:sz w:val="24"/>
        </w:rPr>
        <w:t>2.7.3 以传真、电子邮件等方式递交的非纸质原件形式的质疑；</w:t>
      </w:r>
    </w:p>
    <w:p>
      <w:pPr>
        <w:spacing w:line="440" w:lineRule="exact"/>
        <w:ind w:firstLine="480" w:firstLineChars="200"/>
        <w:rPr>
          <w:rFonts w:ascii="宋体" w:hAnsi="宋体"/>
          <w:color w:val="000000"/>
          <w:sz w:val="24"/>
        </w:rPr>
      </w:pPr>
      <w:r>
        <w:rPr>
          <w:rFonts w:hint="eastAsia" w:ascii="宋体" w:hAnsi="宋体"/>
          <w:color w:val="000000"/>
          <w:sz w:val="24"/>
        </w:rPr>
        <w:t>2.6.4 未参加磋商活动的供应商或在磋商活动中自身权益未受到损害的供应商所提出的质疑；</w:t>
      </w:r>
    </w:p>
    <w:p>
      <w:pPr>
        <w:spacing w:line="440" w:lineRule="exact"/>
        <w:ind w:firstLine="480" w:firstLineChars="200"/>
        <w:rPr>
          <w:rFonts w:ascii="宋体" w:hAnsi="宋体"/>
          <w:color w:val="000000"/>
          <w:sz w:val="24"/>
        </w:rPr>
      </w:pPr>
      <w:r>
        <w:rPr>
          <w:rFonts w:hint="eastAsia" w:ascii="宋体" w:hAnsi="宋体"/>
          <w:color w:val="000000"/>
          <w:sz w:val="24"/>
        </w:rPr>
        <w:t>2.7.5 供应商组成联合体参加投标，联合体中任何一方或多方未按要求签字、盖章、加盖公章的质疑。</w:t>
      </w:r>
    </w:p>
    <w:p>
      <w:pPr>
        <w:spacing w:line="440" w:lineRule="exact"/>
        <w:ind w:firstLine="480" w:firstLineChars="200"/>
        <w:rPr>
          <w:rFonts w:ascii="宋体" w:hAnsi="宋体"/>
          <w:color w:val="000000"/>
          <w:sz w:val="24"/>
        </w:rPr>
      </w:pPr>
      <w:r>
        <w:rPr>
          <w:rFonts w:hint="eastAsia" w:ascii="宋体" w:hAnsi="宋体"/>
          <w:color w:val="000000"/>
          <w:sz w:val="24"/>
        </w:rPr>
        <w:t>2.8 采购人收到质疑函后，将对质疑的形式和内容进行审查，如质疑函内容、格式不符合规定，采购人将告知质疑人进行补正。</w:t>
      </w:r>
    </w:p>
    <w:p>
      <w:pPr>
        <w:spacing w:line="440" w:lineRule="exact"/>
        <w:ind w:firstLine="480" w:firstLineChars="200"/>
        <w:rPr>
          <w:rFonts w:ascii="宋体" w:hAnsi="宋体"/>
          <w:color w:val="000000"/>
          <w:sz w:val="24"/>
        </w:rPr>
      </w:pPr>
      <w:r>
        <w:rPr>
          <w:rFonts w:hint="eastAsia" w:ascii="宋体" w:hAnsi="宋体"/>
          <w:color w:val="000000"/>
          <w:sz w:val="24"/>
        </w:rPr>
        <w:t>2.9 质疑人应当在法定质疑期限内进行补正并重新提交质疑函，拒不补正或者在法定期限内未重新提交质疑函的，为无效质疑，采购人有权不予受理。</w:t>
      </w:r>
    </w:p>
    <w:p>
      <w:pPr>
        <w:spacing w:line="440" w:lineRule="exact"/>
        <w:ind w:firstLine="480" w:firstLineChars="200"/>
        <w:rPr>
          <w:rFonts w:ascii="宋体" w:hAnsi="宋体"/>
          <w:color w:val="000000"/>
          <w:sz w:val="24"/>
        </w:rPr>
      </w:pPr>
      <w:r>
        <w:rPr>
          <w:rFonts w:hint="eastAsia" w:ascii="宋体" w:hAnsi="宋体"/>
          <w:color w:val="000000"/>
          <w:sz w:val="24"/>
        </w:rPr>
        <w:t>2.10 对于内容、格式符合规定的质疑函，采购人应当在收到供应商的书面质疑后七个工作日内作出答复，但答复的内容不得涉及商业秘密。</w:t>
      </w:r>
    </w:p>
    <w:p>
      <w:pPr>
        <w:tabs>
          <w:tab w:val="left" w:pos="900"/>
        </w:tabs>
        <w:spacing w:line="440" w:lineRule="exact"/>
        <w:ind w:firstLine="477" w:firstLineChars="199"/>
        <w:rPr>
          <w:rFonts w:ascii="宋体" w:hAnsi="宋体"/>
          <w:b/>
          <w:color w:val="000000"/>
          <w:sz w:val="28"/>
          <w:szCs w:val="28"/>
        </w:rPr>
      </w:pPr>
      <w:r>
        <w:rPr>
          <w:rFonts w:hint="eastAsia" w:ascii="宋体" w:hAnsi="宋体"/>
          <w:color w:val="000000"/>
          <w:sz w:val="24"/>
        </w:rPr>
        <w:t>2.11 供应商提出书面质疑必须有理、有据，不得恶意质疑或提交虚假质疑。否则，一经查实，采购人有权依据政府采购的有关规定，报请政府采购监管部门对该供应商进行相应的行政处罚。</w:t>
      </w:r>
    </w:p>
    <w:p>
      <w:pPr>
        <w:tabs>
          <w:tab w:val="left" w:pos="900"/>
        </w:tabs>
        <w:spacing w:line="440" w:lineRule="exact"/>
        <w:ind w:firstLine="559" w:firstLineChars="199"/>
        <w:rPr>
          <w:rFonts w:ascii="宋体" w:hAnsi="宋体"/>
          <w:b/>
          <w:color w:val="000000"/>
          <w:sz w:val="28"/>
          <w:szCs w:val="28"/>
        </w:rPr>
      </w:pPr>
      <w:r>
        <w:rPr>
          <w:rFonts w:hint="eastAsia" w:ascii="宋体" w:hAnsi="宋体"/>
          <w:b/>
          <w:color w:val="000000"/>
          <w:sz w:val="28"/>
          <w:szCs w:val="28"/>
        </w:rPr>
        <w:t>六、合同签订相关事项</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1、签订合同</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1.l 成交供应商确定后，采购人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pPr>
        <w:tabs>
          <w:tab w:val="left" w:pos="900"/>
        </w:tabs>
        <w:spacing w:line="440" w:lineRule="exact"/>
        <w:ind w:firstLine="480" w:firstLineChars="200"/>
        <w:rPr>
          <w:rFonts w:ascii="宋体" w:hAnsi="宋体"/>
          <w:color w:val="000000"/>
          <w:sz w:val="24"/>
        </w:rPr>
      </w:pPr>
      <w:r>
        <w:rPr>
          <w:rFonts w:hint="eastAsia" w:ascii="宋体" w:hAnsi="宋体"/>
          <w:color w:val="000000"/>
          <w:sz w:val="24"/>
        </w:rPr>
        <w:t>1.2 采购文件、成交供应商的响应文件及磋商采购过程中有关澄清、承诺文件均应作为合同附件。</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440" w:lineRule="exact"/>
        <w:ind w:firstLine="479" w:firstLineChars="199"/>
        <w:rPr>
          <w:rFonts w:ascii="宋体" w:hAnsi="宋体"/>
          <w:b/>
          <w:color w:val="000000"/>
          <w:sz w:val="24"/>
        </w:rPr>
      </w:pPr>
      <w:r>
        <w:rPr>
          <w:rFonts w:hint="eastAsia" w:ascii="宋体" w:hAnsi="宋体"/>
          <w:b/>
          <w:color w:val="000000"/>
          <w:sz w:val="24"/>
        </w:rPr>
        <w:t>2、履约保证金</w:t>
      </w:r>
    </w:p>
    <w:p>
      <w:pPr>
        <w:tabs>
          <w:tab w:val="left" w:pos="900"/>
        </w:tabs>
        <w:spacing w:line="440" w:lineRule="exact"/>
        <w:ind w:firstLine="477" w:firstLineChars="199"/>
        <w:rPr>
          <w:rFonts w:ascii="宋体" w:hAnsi="宋体"/>
          <w:color w:val="000000"/>
          <w:sz w:val="24"/>
        </w:rPr>
      </w:pPr>
      <w:r>
        <w:rPr>
          <w:rFonts w:hint="eastAsia" w:ascii="宋体" w:hAnsi="宋体"/>
          <w:color w:val="000000"/>
          <w:sz w:val="24"/>
        </w:rPr>
        <w:t>在签订合同时，须向采购人交纳履约保证金,于合同履行后无息退还。履约保证金用以约束成交供应商在合同履行中的行为，弥补合同执行中由于自身行为可能给采购人带来的各种损失。</w:t>
      </w:r>
    </w:p>
    <w:p>
      <w:pPr>
        <w:spacing w:line="500" w:lineRule="exact"/>
        <w:ind w:firstLine="555"/>
        <w:rPr>
          <w:rFonts w:ascii="宋体" w:hAnsi="宋体" w:cs="宋体"/>
          <w:sz w:val="24"/>
        </w:rPr>
      </w:pPr>
    </w:p>
    <w:bookmarkEnd w:id="41"/>
    <w:bookmarkEnd w:id="42"/>
    <w:bookmarkEnd w:id="43"/>
    <w:p>
      <w:pPr>
        <w:jc w:val="center"/>
        <w:outlineLvl w:val="9"/>
        <w:rPr>
          <w:rFonts w:hint="eastAsia" w:ascii="宋体" w:hAnsi="宋体" w:cs="宋体"/>
          <w:b/>
          <w:bCs/>
          <w:sz w:val="44"/>
          <w:szCs w:val="44"/>
        </w:rPr>
      </w:pPr>
      <w:bookmarkStart w:id="143" w:name="_Toc6015"/>
      <w:bookmarkStart w:id="144" w:name="_Toc16790"/>
      <w:bookmarkStart w:id="145" w:name="_Toc31811"/>
    </w:p>
    <w:p>
      <w:pPr>
        <w:jc w:val="center"/>
        <w:outlineLvl w:val="9"/>
        <w:rPr>
          <w:rFonts w:hint="eastAsia" w:ascii="宋体" w:hAnsi="宋体" w:cs="宋体"/>
          <w:b/>
          <w:bCs/>
          <w:sz w:val="44"/>
          <w:szCs w:val="44"/>
        </w:rPr>
      </w:pPr>
    </w:p>
    <w:p>
      <w:pPr>
        <w:jc w:val="center"/>
        <w:outlineLvl w:val="9"/>
        <w:rPr>
          <w:rFonts w:hint="eastAsia" w:ascii="宋体" w:hAnsi="宋体" w:cs="宋体"/>
          <w:b/>
          <w:bCs/>
          <w:sz w:val="44"/>
          <w:szCs w:val="44"/>
        </w:rPr>
      </w:pPr>
    </w:p>
    <w:p>
      <w:pPr>
        <w:jc w:val="center"/>
        <w:outlineLvl w:val="9"/>
        <w:rPr>
          <w:rFonts w:hint="eastAsia" w:ascii="宋体" w:hAnsi="宋体" w:cs="宋体"/>
          <w:b/>
          <w:bCs/>
          <w:sz w:val="44"/>
          <w:szCs w:val="44"/>
        </w:rPr>
      </w:pPr>
    </w:p>
    <w:p>
      <w:pPr>
        <w:jc w:val="center"/>
        <w:outlineLvl w:val="9"/>
        <w:rPr>
          <w:rFonts w:hint="eastAsia" w:ascii="宋体" w:hAnsi="宋体" w:cs="宋体"/>
          <w:b/>
          <w:bCs/>
          <w:sz w:val="44"/>
          <w:szCs w:val="44"/>
        </w:rPr>
      </w:pPr>
    </w:p>
    <w:p>
      <w:pPr>
        <w:jc w:val="center"/>
        <w:outlineLvl w:val="9"/>
        <w:rPr>
          <w:rFonts w:hint="eastAsia" w:ascii="宋体" w:hAnsi="宋体" w:cs="宋体"/>
          <w:b/>
          <w:bCs/>
          <w:sz w:val="44"/>
          <w:szCs w:val="44"/>
        </w:rPr>
      </w:pPr>
    </w:p>
    <w:p>
      <w:pPr>
        <w:jc w:val="center"/>
        <w:outlineLvl w:val="9"/>
        <w:rPr>
          <w:rFonts w:hint="eastAsia" w:ascii="宋体" w:hAnsi="宋体" w:cs="宋体"/>
          <w:b/>
          <w:bCs/>
          <w:sz w:val="44"/>
          <w:szCs w:val="44"/>
        </w:rPr>
      </w:pPr>
    </w:p>
    <w:p>
      <w:pPr>
        <w:jc w:val="center"/>
        <w:outlineLvl w:val="0"/>
        <w:rPr>
          <w:rFonts w:ascii="宋体" w:hAnsi="宋体" w:cs="宋体"/>
          <w:b/>
          <w:bCs/>
          <w:sz w:val="44"/>
          <w:szCs w:val="44"/>
        </w:rPr>
      </w:pPr>
      <w:bookmarkStart w:id="146" w:name="_Toc5749"/>
      <w:r>
        <w:rPr>
          <w:rFonts w:hint="eastAsia" w:ascii="宋体" w:hAnsi="宋体" w:cs="宋体"/>
          <w:b/>
          <w:bCs/>
          <w:sz w:val="44"/>
          <w:szCs w:val="44"/>
        </w:rPr>
        <w:t>第三章  合同条款及格式</w:t>
      </w:r>
      <w:bookmarkEnd w:id="143"/>
      <w:bookmarkEnd w:id="144"/>
      <w:bookmarkEnd w:id="145"/>
      <w:bookmarkEnd w:id="146"/>
    </w:p>
    <w:p>
      <w:pPr>
        <w:spacing w:line="440" w:lineRule="exact"/>
        <w:ind w:firstLine="480" w:firstLineChars="200"/>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Fonts w:ascii="宋体" w:hAnsi="宋体" w:cs="宋体"/>
          <w:b/>
          <w:color w:val="000000" w:themeColor="text1"/>
          <w:sz w:val="30"/>
          <w:szCs w:val="20"/>
          <w14:textFill>
            <w14:solidFill>
              <w14:schemeClr w14:val="tx1"/>
            </w14:solidFill>
          </w14:textFill>
        </w:rPr>
      </w:pPr>
      <w:bookmarkStart w:id="147" w:name="_Toc6096"/>
      <w:bookmarkStart w:id="148" w:name="_Toc18112"/>
      <w:r>
        <w:rPr>
          <w:rFonts w:hint="eastAsia" w:ascii="宋体" w:hAnsi="宋体" w:cs="宋体"/>
          <w:b/>
          <w:color w:val="000000" w:themeColor="text1"/>
          <w:sz w:val="30"/>
          <w14:textFill>
            <w14:solidFill>
              <w14:schemeClr w14:val="tx1"/>
            </w14:solidFill>
          </w14:textFill>
        </w:rPr>
        <w:t>采购合同</w:t>
      </w:r>
      <w:bookmarkEnd w:id="147"/>
      <w:bookmarkEnd w:id="148"/>
    </w:p>
    <w:p>
      <w:pPr>
        <w:spacing w:line="440" w:lineRule="exact"/>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盐城工业职业技术学院招标代理服务</w:t>
      </w:r>
    </w:p>
    <w:p>
      <w:pPr>
        <w:pStyle w:val="14"/>
        <w:widowControl w:val="0"/>
        <w:snapToGrid w:val="0"/>
        <w:spacing w:before="0" w:beforeAutospacing="0" w:after="0" w:afterAutospacing="0" w:line="460" w:lineRule="exact"/>
        <w:ind w:firstLine="480" w:firstLineChars="200"/>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项目编号：</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2023-030</w:t>
      </w:r>
    </w:p>
    <w:p>
      <w:pPr>
        <w:pStyle w:val="14"/>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甲方：（买方）</w:t>
      </w:r>
      <w:r>
        <w:rPr>
          <w:rFonts w:hint="eastAsia" w:ascii="宋体" w:hAnsi="宋体" w:eastAsia="宋体" w:cs="宋体"/>
          <w:color w:val="000000" w:themeColor="text1"/>
          <w:kern w:val="2"/>
          <w:sz w:val="24"/>
          <w:szCs w:val="24"/>
          <w:u w:val="single"/>
          <w14:textFill>
            <w14:solidFill>
              <w14:schemeClr w14:val="tx1"/>
            </w14:solidFill>
          </w14:textFill>
        </w:rPr>
        <w:t>盐城工业职业技术学院</w:t>
      </w:r>
    </w:p>
    <w:p>
      <w:pPr>
        <w:pStyle w:val="14"/>
        <w:widowControl w:val="0"/>
        <w:snapToGrid w:val="0"/>
        <w:spacing w:before="0" w:beforeAutospacing="0" w:after="0" w:afterAutospacing="0" w:line="460" w:lineRule="exact"/>
        <w:ind w:firstLine="480" w:firstLineChars="200"/>
        <w:jc w:val="both"/>
        <w:rPr>
          <w:rFonts w:hint="eastAsia" w:ascii="宋体" w:hAnsi="宋体" w:eastAsia="宋体" w:cs="宋体"/>
          <w:color w:val="000000" w:themeColor="text1"/>
          <w:kern w:val="2"/>
          <w:sz w:val="24"/>
          <w:szCs w:val="24"/>
          <w:u w:val="single"/>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乙方：（卖方）</w:t>
      </w:r>
      <w:r>
        <w:rPr>
          <w:rFonts w:hint="eastAsia" w:ascii="宋体" w:hAnsi="宋体" w:eastAsia="宋体" w:cs="宋体"/>
          <w:color w:val="000000" w:themeColor="text1"/>
          <w:kern w:val="2"/>
          <w:sz w:val="24"/>
          <w:szCs w:val="24"/>
          <w:u w:val="single"/>
          <w:lang w:val="en-US" w:eastAsia="zh-CN"/>
          <w14:textFill>
            <w14:solidFill>
              <w14:schemeClr w14:val="tx1"/>
            </w14:solidFill>
          </w14:textFill>
        </w:rPr>
        <w:t xml:space="preserve">               </w:t>
      </w:r>
    </w:p>
    <w:p>
      <w:pPr>
        <w:pStyle w:val="14"/>
        <w:widowControl w:val="0"/>
        <w:snapToGrid w:val="0"/>
        <w:spacing w:before="0" w:beforeAutospacing="0" w:after="0" w:afterAutospacing="0" w:line="460" w:lineRule="exact"/>
        <w:ind w:firstLine="480" w:firstLineChars="200"/>
        <w:jc w:val="both"/>
        <w:rPr>
          <w:rFonts w:hint="eastAsia" w:ascii="宋体" w:hAnsi="宋体" w:eastAsia="宋体" w:cs="宋体"/>
          <w:color w:val="222222"/>
          <w:sz w:val="24"/>
          <w:szCs w:val="24"/>
        </w:rPr>
      </w:pPr>
      <w:r>
        <w:rPr>
          <w:rFonts w:hint="eastAsia" w:ascii="宋体" w:hAnsi="宋体" w:eastAsia="宋体" w:cs="宋体"/>
          <w:color w:val="000000" w:themeColor="text1"/>
          <w:sz w:val="24"/>
          <w:szCs w:val="24"/>
          <w14:textFill>
            <w14:solidFill>
              <w14:schemeClr w14:val="tx1"/>
            </w14:solidFill>
          </w14:textFill>
        </w:rPr>
        <w:t>甲、乙双方</w:t>
      </w:r>
      <w:bookmarkStart w:id="149" w:name="_Toc25135"/>
      <w:bookmarkStart w:id="150" w:name="_Toc8241"/>
      <w:bookmarkStart w:id="151" w:name="_Toc26554097"/>
      <w:bookmarkStart w:id="152" w:name="_Toc23828480"/>
      <w:bookmarkStart w:id="153" w:name="_Toc61149622"/>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》、《中华人民共和国招标投标法》、</w:t>
      </w:r>
      <w:r>
        <w:rPr>
          <w:rFonts w:hint="eastAsia" w:ascii="宋体" w:hAnsi="宋体" w:eastAsia="宋体" w:cs="宋体"/>
          <w:color w:val="222222"/>
          <w:sz w:val="24"/>
          <w:szCs w:val="24"/>
        </w:rPr>
        <w:t>《中华人民共和国政府采购法》</w:t>
      </w:r>
      <w:r>
        <w:rPr>
          <w:rFonts w:hint="eastAsia" w:ascii="宋体" w:hAnsi="宋体" w:eastAsia="宋体" w:cs="宋体"/>
          <w:sz w:val="24"/>
          <w:szCs w:val="24"/>
        </w:rPr>
        <w:t>及国家的有关法律、行政法规，遵循平等、自愿、公平和诚实信用的原则，双方就</w:t>
      </w:r>
      <w:r>
        <w:rPr>
          <w:rFonts w:hint="eastAsia" w:ascii="宋体" w:hAnsi="宋体" w:eastAsia="宋体" w:cs="宋体"/>
          <w:sz w:val="24"/>
          <w:szCs w:val="24"/>
          <w:u w:val="single"/>
        </w:rPr>
        <w:t xml:space="preserve"> 盐城工业职业技术学院招标代理服务</w:t>
      </w:r>
      <w:r>
        <w:rPr>
          <w:rFonts w:hint="eastAsia" w:ascii="宋体" w:hAnsi="宋体" w:eastAsia="宋体" w:cs="宋体"/>
          <w:sz w:val="24"/>
          <w:szCs w:val="24"/>
        </w:rPr>
        <w:t>事项协商一致，订立本合同。</w:t>
      </w:r>
    </w:p>
    <w:p>
      <w:pPr>
        <w:pStyle w:val="14"/>
        <w:shd w:val="clear" w:color="auto" w:fill="FFFFFF"/>
        <w:spacing w:before="0" w:beforeAutospacing="0" w:after="0" w:afterAutospacing="0" w:line="430" w:lineRule="exact"/>
        <w:jc w:val="both"/>
        <w:rPr>
          <w:rFonts w:hint="eastAsia" w:ascii="宋体" w:hAnsi="宋体" w:eastAsia="宋体" w:cs="宋体"/>
          <w:b/>
          <w:bCs/>
          <w:color w:val="222222"/>
          <w:sz w:val="24"/>
          <w:szCs w:val="24"/>
        </w:rPr>
      </w:pPr>
      <w:r>
        <w:rPr>
          <w:rFonts w:hint="eastAsia" w:ascii="宋体" w:hAnsi="宋体" w:eastAsia="宋体" w:cs="宋体"/>
          <w:color w:val="222222"/>
          <w:sz w:val="24"/>
          <w:szCs w:val="24"/>
        </w:rPr>
        <w:t>　　</w:t>
      </w:r>
      <w:r>
        <w:rPr>
          <w:rFonts w:hint="eastAsia" w:ascii="宋体" w:hAnsi="宋体" w:eastAsia="宋体" w:cs="宋体"/>
          <w:b/>
          <w:bCs/>
          <w:color w:val="222222"/>
          <w:sz w:val="24"/>
          <w:szCs w:val="24"/>
        </w:rPr>
        <w:t>第一条 委托项目基本情况</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1.项目名称：</w:t>
      </w:r>
      <w:r>
        <w:rPr>
          <w:rFonts w:hint="eastAsia" w:ascii="宋体" w:hAnsi="宋体" w:eastAsia="宋体" w:cs="宋体"/>
          <w:sz w:val="24"/>
          <w:szCs w:val="24"/>
          <w:u w:val="single"/>
        </w:rPr>
        <w:t xml:space="preserve"> 盐城工业职业技术学院招标代理服务。</w:t>
      </w:r>
    </w:p>
    <w:p>
      <w:pPr>
        <w:pStyle w:val="14"/>
        <w:shd w:val="clear" w:color="auto" w:fill="FFFFFF"/>
        <w:spacing w:before="0" w:beforeAutospacing="0" w:after="0" w:afterAutospacing="0" w:line="43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2.服务范畴：</w:t>
      </w:r>
      <w:r>
        <w:rPr>
          <w:rFonts w:hint="eastAsia" w:ascii="宋体" w:hAnsi="宋体" w:eastAsia="宋体" w:cs="宋体"/>
          <w:color w:val="auto"/>
          <w:sz w:val="24"/>
          <w:szCs w:val="24"/>
          <w:u w:val="single"/>
        </w:rPr>
        <w:t>甲方授权委托招标的采购项目。</w:t>
      </w:r>
    </w:p>
    <w:p>
      <w:pPr>
        <w:pStyle w:val="14"/>
        <w:shd w:val="clear" w:color="auto" w:fill="FFFFFF"/>
        <w:spacing w:before="0" w:beforeAutospacing="0" w:after="0" w:afterAutospacing="0" w:line="43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3.服务期限：承担自合同签订之日起一年的盐城工业职业技术学院的招标代理工作；合同到期，甲方视乙方服务情况可顺延服务期限。</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第二条 甲方委托乙方的具体事项</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cs="宋体"/>
          <w:color w:val="auto"/>
          <w:sz w:val="24"/>
          <w:szCs w:val="24"/>
          <w:lang w:val="en-US" w:eastAsia="zh-CN"/>
        </w:rPr>
        <w:t>1.</w:t>
      </w:r>
      <w:r>
        <w:rPr>
          <w:rFonts w:hint="eastAsia" w:ascii="宋体" w:hAnsi="宋体" w:eastAsia="宋体" w:cs="宋体"/>
          <w:color w:val="auto"/>
          <w:sz w:val="24"/>
          <w:szCs w:val="24"/>
          <w:lang w:val="en-US" w:eastAsia="zh-CN"/>
        </w:rPr>
        <w:t>招标及采购咨询、策划及培训；</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进行项目采购需求管理工作（包括采购</w:t>
      </w:r>
      <w:r>
        <w:rPr>
          <w:rFonts w:hint="eastAsia" w:ascii="宋体" w:hAnsi="宋体" w:eastAsia="宋体" w:cs="宋体"/>
          <w:color w:val="auto"/>
          <w:sz w:val="24"/>
          <w:szCs w:val="24"/>
        </w:rPr>
        <w:t>需求调查、采购需求及采购实施计划的编制</w:t>
      </w:r>
      <w:r>
        <w:rPr>
          <w:rFonts w:hint="eastAsia" w:ascii="宋体" w:hAnsi="宋体" w:eastAsia="宋体" w:cs="宋体"/>
          <w:color w:val="auto"/>
          <w:sz w:val="24"/>
          <w:szCs w:val="24"/>
          <w:lang w:val="en-US"/>
        </w:rPr>
        <w:t>等）；</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3.</w:t>
      </w:r>
      <w:r>
        <w:rPr>
          <w:rFonts w:hint="eastAsia" w:ascii="宋体" w:hAnsi="宋体" w:eastAsia="宋体" w:cs="宋体"/>
          <w:color w:val="auto"/>
          <w:sz w:val="24"/>
          <w:szCs w:val="24"/>
        </w:rPr>
        <w:t>代拟招标及采购方案；</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4.</w:t>
      </w:r>
      <w:r>
        <w:rPr>
          <w:rFonts w:hint="eastAsia" w:ascii="宋体" w:hAnsi="宋体" w:eastAsia="宋体" w:cs="宋体"/>
          <w:color w:val="auto"/>
          <w:sz w:val="24"/>
          <w:szCs w:val="24"/>
        </w:rPr>
        <w:t>发布招标及采购公告；</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5.</w:t>
      </w:r>
      <w:r>
        <w:rPr>
          <w:rFonts w:hint="eastAsia" w:ascii="宋体" w:hAnsi="宋体" w:eastAsia="宋体" w:cs="宋体"/>
          <w:color w:val="auto"/>
          <w:sz w:val="24"/>
          <w:szCs w:val="24"/>
        </w:rPr>
        <w:t>编制必要的资格预审文件；</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6.</w:t>
      </w:r>
      <w:r>
        <w:rPr>
          <w:rFonts w:hint="eastAsia" w:ascii="宋体" w:hAnsi="宋体" w:eastAsia="宋体" w:cs="宋体"/>
          <w:color w:val="auto"/>
          <w:sz w:val="24"/>
          <w:szCs w:val="24"/>
        </w:rPr>
        <w:t>组织接受投标人（供应商）报名；</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7.</w:t>
      </w:r>
      <w:r>
        <w:rPr>
          <w:rFonts w:hint="eastAsia" w:ascii="宋体" w:hAnsi="宋体" w:eastAsia="宋体" w:cs="宋体"/>
          <w:color w:val="auto"/>
          <w:sz w:val="24"/>
          <w:szCs w:val="24"/>
        </w:rPr>
        <w:t>查询投标人（供应商）的违法和信用记录、查询同一项目下的</w:t>
      </w:r>
      <w:r>
        <w:rPr>
          <w:rFonts w:hint="eastAsia" w:ascii="宋体" w:hAnsi="宋体" w:eastAsia="宋体" w:cs="宋体"/>
          <w:color w:val="auto"/>
          <w:sz w:val="24"/>
          <w:szCs w:val="24"/>
          <w:lang w:val="en-US"/>
        </w:rPr>
        <w:t>投标人（</w:t>
      </w:r>
      <w:r>
        <w:rPr>
          <w:rFonts w:hint="eastAsia" w:ascii="宋体" w:hAnsi="宋体" w:eastAsia="宋体" w:cs="宋体"/>
          <w:color w:val="auto"/>
          <w:sz w:val="24"/>
          <w:szCs w:val="24"/>
        </w:rPr>
        <w:t>供应商）间的关联关系；</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8.</w:t>
      </w:r>
      <w:r>
        <w:rPr>
          <w:rFonts w:hint="eastAsia" w:ascii="宋体" w:hAnsi="宋体" w:eastAsia="宋体" w:cs="宋体"/>
          <w:color w:val="auto"/>
          <w:sz w:val="24"/>
          <w:szCs w:val="24"/>
        </w:rPr>
        <w:t>编制并发出招标及采购文件（含拟签订合同文本）；</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9.</w:t>
      </w:r>
      <w:r>
        <w:rPr>
          <w:rFonts w:hint="eastAsia" w:ascii="宋体" w:hAnsi="宋体" w:eastAsia="宋体" w:cs="宋体"/>
          <w:color w:val="auto"/>
          <w:sz w:val="24"/>
          <w:szCs w:val="24"/>
        </w:rPr>
        <w:t>组织必要的现场踏勘和答疑；</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10.</w:t>
      </w:r>
      <w:r>
        <w:rPr>
          <w:rFonts w:hint="eastAsia" w:ascii="宋体" w:hAnsi="宋体" w:eastAsia="宋体" w:cs="宋体"/>
          <w:color w:val="auto"/>
          <w:sz w:val="24"/>
          <w:szCs w:val="24"/>
        </w:rPr>
        <w:t>开标前按规定抽取评审专家、并将时间地点等</w:t>
      </w:r>
      <w:r>
        <w:rPr>
          <w:rFonts w:hint="eastAsia" w:ascii="宋体" w:hAnsi="宋体" w:eastAsia="宋体" w:cs="宋体"/>
          <w:color w:val="auto"/>
          <w:sz w:val="24"/>
          <w:szCs w:val="24"/>
          <w:lang w:val="en-US"/>
        </w:rPr>
        <w:t>信息</w:t>
      </w:r>
      <w:r>
        <w:rPr>
          <w:rFonts w:hint="eastAsia" w:ascii="宋体" w:hAnsi="宋体" w:eastAsia="宋体" w:cs="宋体"/>
          <w:color w:val="auto"/>
          <w:sz w:val="24"/>
          <w:szCs w:val="24"/>
        </w:rPr>
        <w:t>通知招投标办公室、所有专家及采购人代表；</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11.</w:t>
      </w:r>
      <w:r>
        <w:rPr>
          <w:rFonts w:hint="eastAsia" w:ascii="宋体" w:hAnsi="宋体" w:eastAsia="宋体" w:cs="宋体"/>
          <w:color w:val="auto"/>
          <w:sz w:val="24"/>
          <w:szCs w:val="24"/>
        </w:rPr>
        <w:t>组织开标、评标及发放评审专家劳务费；</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12.</w:t>
      </w:r>
      <w:r>
        <w:rPr>
          <w:rFonts w:hint="eastAsia" w:ascii="宋体" w:hAnsi="宋体" w:eastAsia="宋体" w:cs="宋体"/>
          <w:color w:val="auto"/>
          <w:sz w:val="24"/>
          <w:szCs w:val="24"/>
        </w:rPr>
        <w:t>按招标文件的规定审查投标人（供应商）资格；</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13.</w:t>
      </w:r>
      <w:r>
        <w:rPr>
          <w:rFonts w:hint="eastAsia" w:ascii="宋体" w:hAnsi="宋体" w:eastAsia="宋体" w:cs="宋体"/>
          <w:color w:val="auto"/>
          <w:sz w:val="24"/>
          <w:szCs w:val="24"/>
        </w:rPr>
        <w:t>编制招标及采购情况书面报告；</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14.</w:t>
      </w:r>
      <w:r>
        <w:rPr>
          <w:rFonts w:hint="eastAsia" w:ascii="宋体" w:hAnsi="宋体" w:eastAsia="宋体" w:cs="宋体"/>
          <w:color w:val="auto"/>
          <w:sz w:val="24"/>
          <w:szCs w:val="24"/>
        </w:rPr>
        <w:t>办理并发出中标通知书；</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15.</w:t>
      </w:r>
      <w:r>
        <w:rPr>
          <w:rFonts w:hint="eastAsia" w:ascii="宋体" w:hAnsi="宋体" w:eastAsia="宋体" w:cs="宋体"/>
          <w:color w:val="auto"/>
          <w:sz w:val="24"/>
          <w:szCs w:val="24"/>
        </w:rPr>
        <w:t>按招标人要求，协助招标人处理项目中收到的</w:t>
      </w:r>
      <w:r>
        <w:rPr>
          <w:rFonts w:hint="eastAsia" w:ascii="宋体" w:hAnsi="宋体" w:eastAsia="宋体" w:cs="宋体"/>
          <w:color w:val="auto"/>
          <w:sz w:val="24"/>
          <w:szCs w:val="24"/>
          <w:lang w:val="en-US"/>
        </w:rPr>
        <w:t>问询</w:t>
      </w:r>
      <w:r>
        <w:rPr>
          <w:rFonts w:hint="eastAsia" w:ascii="宋体" w:hAnsi="宋体" w:eastAsia="宋体" w:cs="宋体"/>
          <w:color w:val="auto"/>
          <w:sz w:val="24"/>
          <w:szCs w:val="24"/>
        </w:rPr>
        <w:t>、质疑及投诉。视情形需要，包括且不限于答疑、澄清、质疑回复、出具项目情况说明、组织专家复议等工作；</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lang w:val="en-US"/>
        </w:rPr>
      </w:pPr>
      <w:r>
        <w:rPr>
          <w:rFonts w:hint="eastAsia" w:cs="宋体"/>
          <w:color w:val="auto"/>
          <w:sz w:val="24"/>
          <w:szCs w:val="24"/>
          <w:lang w:val="en-US" w:eastAsia="zh-CN"/>
        </w:rPr>
        <w:t>16.</w:t>
      </w:r>
      <w:r>
        <w:rPr>
          <w:rFonts w:hint="eastAsia" w:ascii="宋体" w:hAnsi="宋体" w:eastAsia="宋体" w:cs="宋体"/>
          <w:color w:val="auto"/>
          <w:sz w:val="24"/>
          <w:szCs w:val="24"/>
        </w:rPr>
        <w:t>发布政府采购项目的合同公告；</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17.</w:t>
      </w:r>
      <w:r>
        <w:rPr>
          <w:rFonts w:hint="eastAsia" w:ascii="宋体" w:hAnsi="宋体" w:eastAsia="宋体" w:cs="宋体"/>
          <w:color w:val="auto"/>
          <w:sz w:val="24"/>
          <w:szCs w:val="24"/>
        </w:rPr>
        <w:t>编制归档资料文件，并将归档资料和相关文件及时送交学校；</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18.</w:t>
      </w:r>
      <w:r>
        <w:rPr>
          <w:rFonts w:hint="eastAsia" w:ascii="宋体" w:hAnsi="宋体" w:eastAsia="宋体" w:cs="宋体"/>
          <w:color w:val="auto"/>
          <w:sz w:val="24"/>
          <w:szCs w:val="24"/>
        </w:rPr>
        <w:t>完成</w:t>
      </w:r>
      <w:r>
        <w:rPr>
          <w:rFonts w:hint="eastAsia" w:ascii="宋体" w:hAnsi="宋体" w:eastAsia="宋体" w:cs="宋体"/>
          <w:color w:val="auto"/>
          <w:sz w:val="24"/>
          <w:szCs w:val="24"/>
          <w:lang w:val="en-US"/>
        </w:rPr>
        <w:t>招标人</w:t>
      </w:r>
      <w:r>
        <w:rPr>
          <w:rFonts w:hint="eastAsia" w:ascii="宋体" w:hAnsi="宋体" w:eastAsia="宋体" w:cs="宋体"/>
          <w:color w:val="auto"/>
          <w:sz w:val="24"/>
          <w:szCs w:val="24"/>
        </w:rPr>
        <w:t>安排的其它与招标采购工作相关的业务。如银校合作项目的执行、对学校</w:t>
      </w:r>
      <w:r>
        <w:rPr>
          <w:rFonts w:hint="eastAsia" w:ascii="宋体" w:hAnsi="宋体" w:eastAsia="宋体" w:cs="宋体"/>
          <w:color w:val="auto"/>
          <w:sz w:val="24"/>
          <w:szCs w:val="24"/>
          <w:lang w:val="en-US"/>
        </w:rPr>
        <w:t>招标</w:t>
      </w:r>
      <w:r>
        <w:rPr>
          <w:rFonts w:hint="eastAsia" w:ascii="宋体" w:hAnsi="宋体" w:eastAsia="宋体" w:cs="宋体"/>
          <w:color w:val="auto"/>
          <w:sz w:val="24"/>
          <w:szCs w:val="24"/>
        </w:rPr>
        <w:t>采购项目进行监督检查</w:t>
      </w:r>
      <w:r>
        <w:rPr>
          <w:rFonts w:hint="eastAsia" w:ascii="宋体" w:hAnsi="宋体" w:eastAsia="宋体" w:cs="宋体"/>
          <w:color w:val="auto"/>
          <w:sz w:val="24"/>
          <w:szCs w:val="24"/>
          <w:lang w:val="en-US"/>
        </w:rPr>
        <w:t>等；</w:t>
      </w:r>
    </w:p>
    <w:p>
      <w:pPr>
        <w:pStyle w:val="1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30" w:lineRule="exact"/>
        <w:ind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val="en-US" w:eastAsia="zh-CN"/>
        </w:rPr>
        <w:t>19.</w:t>
      </w:r>
      <w:r>
        <w:rPr>
          <w:rFonts w:hint="eastAsia" w:ascii="宋体" w:hAnsi="宋体" w:eastAsia="宋体" w:cs="宋体"/>
          <w:color w:val="auto"/>
          <w:sz w:val="24"/>
          <w:szCs w:val="24"/>
        </w:rPr>
        <w:t>办理和招标采购工作相关的其他事宜。</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第三条 甲方的权利和义务</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1.甲方应指定一名采购人代表，代表甲方与乙方处理</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采购过程中的有关事宜。</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2.甲方应向乙方提供委托项目的用户需求书，包括详细的技术规格、参数及要求和服务内容等书面材料。</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3.甲方应对乙方编制的采购文件予以审核并签字确认。</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4.甲方有权就委托的项目提出合法、合理的要求，但不得提出含有倾向性、限制性或者排斥潜在供应商的要求。</w:t>
      </w:r>
    </w:p>
    <w:p>
      <w:pPr>
        <w:pStyle w:val="14"/>
        <w:shd w:val="clear" w:color="auto" w:fill="FFFFFF"/>
        <w:spacing w:before="0" w:beforeAutospacing="0" w:after="0" w:afterAutospacing="0" w:line="430" w:lineRule="exact"/>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5.甲方负责派遣监督人员现场监督。</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6.甲方有权按照评审报告中推荐的中标(成交)候选供应商顺序确定中标(成交)供应商。</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7.甲方有权对乙方组织的采购活动进行监督。</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8.甲方有义务保守采购活动中的商业秘密。</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9.甲方应严格遵守相关法律法规和各项政府采购制度。</w:t>
      </w:r>
    </w:p>
    <w:p>
      <w:pPr>
        <w:pStyle w:val="14"/>
        <w:shd w:val="clear" w:color="auto" w:fill="FFFFFF"/>
        <w:spacing w:before="0" w:beforeAutospacing="0" w:after="0" w:afterAutospacing="0" w:line="430" w:lineRule="exact"/>
        <w:jc w:val="both"/>
        <w:rPr>
          <w:rFonts w:hint="eastAsia" w:ascii="宋体" w:hAnsi="宋体" w:eastAsia="宋体" w:cs="宋体"/>
          <w:b/>
          <w:bCs/>
          <w:color w:val="222222"/>
          <w:sz w:val="24"/>
          <w:szCs w:val="24"/>
        </w:rPr>
      </w:pPr>
      <w:r>
        <w:rPr>
          <w:rFonts w:hint="eastAsia" w:ascii="宋体" w:hAnsi="宋体" w:eastAsia="宋体" w:cs="宋体"/>
          <w:color w:val="222222"/>
          <w:sz w:val="24"/>
          <w:szCs w:val="24"/>
        </w:rPr>
        <w:t>　　</w:t>
      </w:r>
      <w:r>
        <w:rPr>
          <w:rFonts w:hint="eastAsia" w:ascii="宋体" w:hAnsi="宋体" w:eastAsia="宋体" w:cs="宋体"/>
          <w:b/>
          <w:bCs/>
          <w:color w:val="222222"/>
          <w:sz w:val="24"/>
          <w:szCs w:val="24"/>
        </w:rPr>
        <w:t>第四条 乙方的权利和义务</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1.乙方应接受甲方监督，维护甲方和供应商的合法权益。</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2.乙方应依据甲方要求为甲方提出科学的采购方案。</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3.乙方应根据甲方要求编制采购文件，并报甲方确认。</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4.乙方应满足甲方的合法、合理要求，但对违法违规以及无理的要求应予拒绝。</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xml:space="preserve">　　5.乙方可以依据需要或根据规定，就采购文件征询有关专家或者供应商意见。 </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6.乙方应依法及时答复甲方委托范围内的供应商的询问和质疑。</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7.乙方应当保守采购活动中的商业秘密。</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8.乙方可依法收取采购代理服务费用。</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222222"/>
          <w:sz w:val="24"/>
          <w:szCs w:val="24"/>
        </w:rPr>
      </w:pPr>
      <w:r>
        <w:rPr>
          <w:rFonts w:hint="eastAsia" w:ascii="宋体" w:hAnsi="宋体" w:eastAsia="宋体" w:cs="宋体"/>
          <w:color w:val="222222"/>
          <w:sz w:val="24"/>
          <w:szCs w:val="24"/>
        </w:rPr>
        <w:t>9.乙方应严格遵守相关法律法规、各项政府采购制度和学校相关规章制度。</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222222"/>
          <w:sz w:val="24"/>
          <w:szCs w:val="24"/>
        </w:rPr>
      </w:pPr>
      <w:r>
        <w:rPr>
          <w:rFonts w:hint="eastAsia" w:ascii="宋体" w:hAnsi="宋体" w:eastAsia="宋体" w:cs="宋体"/>
          <w:color w:val="222222"/>
          <w:sz w:val="24"/>
          <w:szCs w:val="24"/>
        </w:rPr>
        <w:t>10.乙方应草拟合同。</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222222"/>
          <w:sz w:val="24"/>
          <w:szCs w:val="24"/>
        </w:rPr>
      </w:pPr>
      <w:r>
        <w:rPr>
          <w:rFonts w:hint="eastAsia" w:ascii="宋体" w:hAnsi="宋体" w:eastAsia="宋体" w:cs="宋体"/>
          <w:color w:val="222222"/>
          <w:sz w:val="24"/>
          <w:szCs w:val="24"/>
        </w:rPr>
        <w:t>11.乙方应遵守互联网信息管理法律法规，不得在甲方指定的网站发布与招标无关的信息。</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222222"/>
          <w:sz w:val="24"/>
          <w:szCs w:val="24"/>
        </w:rPr>
      </w:pPr>
      <w:r>
        <w:rPr>
          <w:rFonts w:hint="eastAsia" w:ascii="宋体" w:hAnsi="宋体" w:eastAsia="宋体" w:cs="宋体"/>
          <w:color w:val="222222"/>
          <w:sz w:val="24"/>
          <w:szCs w:val="24"/>
        </w:rPr>
        <w:t>12.乙方不得违反有关规定向投标供应商或中标（成交）供应商乱收费。</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13.乙方应保障投标人投标保证金安全，并按照规定及时退还。不得侵占、挪用或无故拖延退还投标保证金。</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14.乙方应按时完成甲方委托的其他事项。</w:t>
      </w:r>
    </w:p>
    <w:p>
      <w:pPr>
        <w:pStyle w:val="14"/>
        <w:shd w:val="clear" w:color="auto" w:fill="FFFFFF"/>
        <w:spacing w:before="0" w:beforeAutospacing="0" w:after="0" w:afterAutospacing="0" w:line="43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b/>
          <w:bCs/>
          <w:color w:val="auto"/>
          <w:sz w:val="24"/>
          <w:szCs w:val="24"/>
        </w:rPr>
        <w:t>第五条 有关费用</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222222"/>
          <w:sz w:val="24"/>
          <w:szCs w:val="24"/>
        </w:rPr>
      </w:pPr>
      <w:r>
        <w:rPr>
          <w:rFonts w:hint="eastAsia" w:ascii="宋体" w:hAnsi="宋体" w:eastAsia="宋体" w:cs="宋体"/>
          <w:color w:val="222222"/>
          <w:sz w:val="24"/>
          <w:szCs w:val="24"/>
        </w:rPr>
        <w:t>1. 乙方按照有关规定向中标(成交)供应商收取服务费。</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222222"/>
          <w:sz w:val="24"/>
          <w:szCs w:val="24"/>
        </w:rPr>
      </w:pPr>
      <w:r>
        <w:rPr>
          <w:rFonts w:hint="eastAsia" w:ascii="宋体" w:hAnsi="宋体" w:eastAsia="宋体" w:cs="宋体"/>
          <w:color w:val="222222"/>
          <w:sz w:val="24"/>
          <w:szCs w:val="24"/>
        </w:rPr>
        <w:t>（1）校内招标项目招标代理服务费：以各标段中标价为计算基数，按</w:t>
      </w:r>
      <w:r>
        <w:rPr>
          <w:rFonts w:hint="eastAsia" w:ascii="宋体" w:hAnsi="宋体" w:cs="宋体"/>
          <w:sz w:val="24"/>
          <w:lang w:val="en-US" w:eastAsia="zh-CN"/>
        </w:rPr>
        <w:t>苏招协〔2022﹞002号规定的收费标准×</w:t>
      </w:r>
      <w:r>
        <w:rPr>
          <w:rFonts w:hint="eastAsia" w:cs="宋体"/>
          <w:sz w:val="24"/>
          <w:lang w:val="en-US" w:eastAsia="zh-CN"/>
        </w:rPr>
        <w:t xml:space="preserve">   </w:t>
      </w:r>
      <w:r>
        <w:rPr>
          <w:rFonts w:hint="eastAsia" w:ascii="宋体" w:hAnsi="宋体" w:cs="宋体"/>
          <w:sz w:val="24"/>
          <w:lang w:val="en-US" w:eastAsia="zh-CN"/>
        </w:rPr>
        <w:t>%</w:t>
      </w:r>
      <w:r>
        <w:rPr>
          <w:rFonts w:hint="eastAsia" w:ascii="宋体" w:hAnsi="宋体" w:eastAsia="宋体" w:cs="宋体"/>
          <w:color w:val="222222"/>
          <w:sz w:val="24"/>
          <w:szCs w:val="24"/>
        </w:rPr>
        <w:t>。</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注：如遇需要重新招标（非乙方原因）的项目，已产生的评委劳务费，先由乙方代付，再按实际支出金额在重新招标时累计加入，最终由中标人承担；如遇项目取消实施或不需要招标代理的，已产生的评委劳务费由甲、乙双方协商解决，或在其他项目中累计加入，最终由中标人承担。</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sz w:val="24"/>
          <w:szCs w:val="24"/>
        </w:rPr>
      </w:pPr>
      <w:r>
        <w:rPr>
          <w:rFonts w:hint="eastAsia" w:ascii="宋体" w:hAnsi="宋体" w:eastAsia="宋体" w:cs="宋体"/>
          <w:color w:val="auto"/>
          <w:sz w:val="24"/>
          <w:szCs w:val="24"/>
        </w:rPr>
        <w:t>以上费用为完成代理服务范围内的全部</w:t>
      </w:r>
      <w:r>
        <w:rPr>
          <w:rFonts w:hint="eastAsia" w:ascii="宋体" w:hAnsi="宋体" w:eastAsia="宋体" w:cs="宋体"/>
          <w:sz w:val="24"/>
          <w:szCs w:val="24"/>
        </w:rPr>
        <w:t>代理工作所需的全部人工费、办公费、交通费、税收等</w:t>
      </w:r>
      <w:r>
        <w:rPr>
          <w:rFonts w:hint="eastAsia" w:ascii="宋体" w:hAnsi="宋体" w:eastAsia="宋体" w:cs="宋体"/>
          <w:sz w:val="24"/>
          <w:szCs w:val="24"/>
          <w:lang w:val="en-US" w:eastAsia="zh-CN"/>
        </w:rPr>
        <w:t>所有</w:t>
      </w:r>
      <w:r>
        <w:rPr>
          <w:rFonts w:hint="eastAsia" w:ascii="宋体" w:hAnsi="宋体" w:eastAsia="宋体" w:cs="宋体"/>
          <w:sz w:val="24"/>
          <w:szCs w:val="24"/>
        </w:rPr>
        <w:t>费用。</w:t>
      </w:r>
    </w:p>
    <w:p>
      <w:pPr>
        <w:spacing w:line="430" w:lineRule="exact"/>
        <w:ind w:firstLine="480" w:firstLineChars="200"/>
        <w:rPr>
          <w:rFonts w:hint="eastAsia" w:ascii="宋体" w:hAnsi="宋体" w:eastAsia="宋体" w:cs="宋体"/>
          <w:color w:val="222222"/>
          <w:sz w:val="24"/>
          <w:szCs w:val="24"/>
        </w:rPr>
      </w:pPr>
      <w:r>
        <w:rPr>
          <w:rFonts w:hint="eastAsia" w:ascii="宋体" w:hAnsi="宋体" w:eastAsia="宋体" w:cs="宋体"/>
          <w:color w:val="222222"/>
          <w:kern w:val="0"/>
          <w:sz w:val="24"/>
          <w:szCs w:val="24"/>
        </w:rPr>
        <w:t>2.</w:t>
      </w:r>
      <w:r>
        <w:rPr>
          <w:rFonts w:hint="eastAsia" w:ascii="宋体" w:hAnsi="宋体" w:eastAsia="宋体" w:cs="宋体"/>
          <w:color w:val="222222"/>
          <w:sz w:val="24"/>
          <w:szCs w:val="24"/>
        </w:rPr>
        <w:t xml:space="preserve"> </w:t>
      </w:r>
      <w:r>
        <w:rPr>
          <w:rFonts w:hint="eastAsia" w:ascii="宋体" w:hAnsi="宋体" w:eastAsia="宋体" w:cs="宋体"/>
          <w:kern w:val="0"/>
          <w:sz w:val="24"/>
          <w:szCs w:val="24"/>
        </w:rPr>
        <w:t>招标代理服务费</w:t>
      </w:r>
      <w:r>
        <w:rPr>
          <w:rFonts w:hint="eastAsia" w:ascii="宋体" w:hAnsi="宋体" w:eastAsia="宋体" w:cs="宋体"/>
          <w:color w:val="222222"/>
          <w:kern w:val="0"/>
          <w:sz w:val="24"/>
          <w:szCs w:val="24"/>
        </w:rPr>
        <w:t>由中标人承担。</w:t>
      </w:r>
    </w:p>
    <w:p>
      <w:pPr>
        <w:pStyle w:val="14"/>
        <w:shd w:val="clear" w:color="auto" w:fill="FFFFFF"/>
        <w:spacing w:before="0" w:beforeAutospacing="0" w:after="0" w:afterAutospacing="0" w:line="430" w:lineRule="exact"/>
        <w:ind w:firstLine="482" w:firstLineChars="200"/>
        <w:jc w:val="both"/>
        <w:rPr>
          <w:rFonts w:hint="eastAsia" w:ascii="宋体" w:hAnsi="宋体" w:eastAsia="宋体" w:cs="宋体"/>
          <w:b/>
          <w:bCs/>
          <w:color w:val="222222"/>
          <w:sz w:val="24"/>
          <w:szCs w:val="24"/>
        </w:rPr>
      </w:pPr>
      <w:r>
        <w:rPr>
          <w:rFonts w:hint="eastAsia" w:ascii="宋体" w:hAnsi="宋体" w:eastAsia="宋体" w:cs="宋体"/>
          <w:b/>
          <w:bCs/>
          <w:color w:val="222222"/>
          <w:sz w:val="24"/>
          <w:szCs w:val="24"/>
        </w:rPr>
        <w:t>第六条 委托协议的变更和终止</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甲乙双方在协商一致的情况下,可以在</w:t>
      </w:r>
      <w:r>
        <w:rPr>
          <w:rFonts w:hint="eastAsia" w:ascii="宋体" w:hAnsi="宋体" w:cs="宋体"/>
          <w:color w:val="000000"/>
          <w:sz w:val="24"/>
        </w:rPr>
        <w:t>《</w:t>
      </w:r>
      <w:r>
        <w:rPr>
          <w:rFonts w:hint="eastAsia" w:ascii="宋体" w:hAnsi="宋体" w:cs="宋体"/>
          <w:color w:val="000000"/>
          <w:sz w:val="24"/>
          <w:lang w:val="en-US" w:eastAsia="zh-CN"/>
        </w:rPr>
        <w:t>中华人民共和国</w:t>
      </w:r>
      <w:r>
        <w:rPr>
          <w:rFonts w:hint="eastAsia" w:ascii="宋体" w:hAnsi="宋体" w:cs="宋体"/>
          <w:color w:val="000000"/>
          <w:sz w:val="24"/>
        </w:rPr>
        <w:t>民法典》</w:t>
      </w:r>
      <w:r>
        <w:rPr>
          <w:rFonts w:hint="eastAsia" w:ascii="宋体" w:hAnsi="宋体" w:eastAsia="宋体" w:cs="宋体"/>
          <w:color w:val="222222"/>
          <w:sz w:val="24"/>
          <w:szCs w:val="24"/>
        </w:rPr>
        <w:t>许可范围内对委托协议内容做出变更，如作出变更的应当签订补充协议；如发生了不可抗力或重大变故等原因，致使采购项目发生更改或取消的，应签订补充协议或终止本协议。</w:t>
      </w:r>
    </w:p>
    <w:p>
      <w:pPr>
        <w:pStyle w:val="14"/>
        <w:shd w:val="clear" w:color="auto" w:fill="FFFFFF"/>
        <w:spacing w:before="0" w:beforeAutospacing="0" w:after="0" w:afterAutospacing="0" w:line="430" w:lineRule="exact"/>
        <w:ind w:firstLine="482" w:firstLineChars="200"/>
        <w:jc w:val="both"/>
        <w:rPr>
          <w:rFonts w:hint="eastAsia" w:ascii="宋体" w:hAnsi="宋体" w:eastAsia="宋体" w:cs="宋体"/>
          <w:b/>
          <w:bCs/>
          <w:color w:val="222222"/>
          <w:sz w:val="24"/>
          <w:szCs w:val="24"/>
        </w:rPr>
      </w:pPr>
      <w:r>
        <w:rPr>
          <w:rFonts w:hint="eastAsia" w:ascii="宋体" w:hAnsi="宋体" w:eastAsia="宋体" w:cs="宋体"/>
          <w:b/>
          <w:bCs/>
          <w:color w:val="222222"/>
          <w:sz w:val="24"/>
          <w:szCs w:val="24"/>
        </w:rPr>
        <w:t>第七条 违约责任</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甲乙双方应遵守有关法律、法规、规章的规定和本协议的约定，否则，将承担相应的法律责任。因违约造成经济损失的，由违约方承担。</w:t>
      </w:r>
    </w:p>
    <w:p>
      <w:pPr>
        <w:pStyle w:val="14"/>
        <w:shd w:val="clear" w:color="auto" w:fill="FFFFFF"/>
        <w:spacing w:before="0" w:beforeAutospacing="0" w:after="0" w:afterAutospacing="0" w:line="430" w:lineRule="exact"/>
        <w:jc w:val="both"/>
        <w:rPr>
          <w:rFonts w:hint="eastAsia" w:ascii="宋体" w:hAnsi="宋体" w:eastAsia="宋体" w:cs="宋体"/>
          <w:color w:val="222222"/>
          <w:sz w:val="24"/>
          <w:szCs w:val="24"/>
        </w:rPr>
      </w:pPr>
      <w:r>
        <w:rPr>
          <w:rFonts w:hint="eastAsia" w:ascii="宋体" w:hAnsi="宋体" w:eastAsia="宋体" w:cs="宋体"/>
          <w:color w:val="222222"/>
          <w:sz w:val="24"/>
          <w:szCs w:val="24"/>
        </w:rPr>
        <w:t>　　</w:t>
      </w:r>
      <w:r>
        <w:rPr>
          <w:rFonts w:hint="eastAsia" w:ascii="宋体" w:hAnsi="宋体" w:eastAsia="宋体" w:cs="宋体"/>
          <w:b/>
          <w:bCs/>
          <w:color w:val="222222"/>
          <w:sz w:val="24"/>
          <w:szCs w:val="24"/>
        </w:rPr>
        <w:t>第八条 其他</w:t>
      </w:r>
    </w:p>
    <w:p>
      <w:pPr>
        <w:tabs>
          <w:tab w:val="left" w:pos="5595"/>
        </w:tabs>
        <w:spacing w:line="43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投标文件的约定乙方派出具有服务资格的从业人员进行项目跟踪服务，服务时间需服从项目需要，响应甲方的时间不超过24小时。乙方派出的服务人员，须具有良好的职业道德，工作程序和方法必须符合国家和地方的相关规定。</w:t>
      </w:r>
    </w:p>
    <w:p>
      <w:pPr>
        <w:tabs>
          <w:tab w:val="left" w:pos="5595"/>
        </w:tabs>
        <w:spacing w:line="43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.乙方应在项目结束后一周内及时报送资料档案。所有方案、招标文件等须经甲方审核盖章认可后方可发出。</w:t>
      </w:r>
    </w:p>
    <w:p>
      <w:pPr>
        <w:tabs>
          <w:tab w:val="left" w:pos="5595"/>
        </w:tabs>
        <w:spacing w:line="43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.除拟参加招标项目组成员外，其他人员根据甲方的需要随叫随到。</w:t>
      </w:r>
    </w:p>
    <w:p>
      <w:pPr>
        <w:tabs>
          <w:tab w:val="left" w:pos="5595"/>
        </w:tabs>
        <w:spacing w:line="43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乙方应确保项目招标依法合规进行，如出现招投标质疑、投诉，应积极处理，如乙方故意推诿，造成招标结果久拖不决，造成很坏影响或影响项目进展的，甲方有权取消合同并终止乙方服务资格，造成严重后果的，甲方有权依法追究其经济及法律责任。</w:t>
      </w:r>
    </w:p>
    <w:p>
      <w:pPr>
        <w:tabs>
          <w:tab w:val="left" w:pos="5595"/>
        </w:tabs>
        <w:spacing w:line="43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故意徇私舞弊：排斥其他潜在投标人；故意降低或抬高入围门槛；为投标人在所服务的项目上提供或变相提供服务的；擅自透露不应该公开的信息或评标过程细节；为投标人提供或变相提供投诉材料；为投标人谋求不正当利益等，经查证属实，除该项目的服务费不予支付外，没收履约保证金，并向社会公布，情节严重的移送司法机关处理，本合同自然终止。</w:t>
      </w:r>
    </w:p>
    <w:p>
      <w:pPr>
        <w:spacing w:line="430" w:lineRule="exact"/>
        <w:ind w:firstLine="480" w:firstLineChars="200"/>
        <w:rPr>
          <w:rFonts w:hint="eastAsia" w:ascii="宋体" w:hAnsi="宋体" w:eastAsia="宋体" w:cs="宋体"/>
          <w:b/>
          <w:bCs/>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.乙方安排的服务人员要遵守职业操守：①不得发表任何影响评标结果的言论；②不得发生任何影响评标结果的行为；上述两种情况任意发生一次甲方有权单方取消合同并拒付服务费用。</w:t>
      </w:r>
    </w:p>
    <w:p>
      <w:pPr>
        <w:pStyle w:val="10"/>
        <w:snapToGrid w:val="0"/>
        <w:spacing w:line="500" w:lineRule="exact"/>
        <w:ind w:firstLine="480" w:firstLineChars="200"/>
        <w:rPr>
          <w:rFonts w:hint="eastAsia" w:ascii="宋体" w:hAnsi="宋体" w:eastAsia="宋体" w:cs="宋体"/>
          <w:color w:val="222222"/>
          <w:sz w:val="24"/>
          <w:szCs w:val="24"/>
        </w:rPr>
      </w:pPr>
      <w:r>
        <w:rPr>
          <w:rFonts w:hint="eastAsia" w:ascii="宋体" w:hAnsi="宋体" w:eastAsia="宋体" w:cs="宋体"/>
          <w:color w:val="222222"/>
          <w:sz w:val="24"/>
          <w:szCs w:val="24"/>
          <w:lang w:val="en-US" w:eastAsia="zh-CN"/>
        </w:rPr>
        <w:t>7</w:t>
      </w:r>
      <w:r>
        <w:rPr>
          <w:rFonts w:hint="eastAsia" w:ascii="宋体" w:hAnsi="宋体" w:eastAsia="宋体" w:cs="宋体"/>
          <w:color w:val="222222"/>
          <w:sz w:val="24"/>
          <w:szCs w:val="24"/>
        </w:rPr>
        <w:t>.其他未尽事宜由双方协商后解决。</w:t>
      </w:r>
    </w:p>
    <w:p>
      <w:pPr>
        <w:pStyle w:val="10"/>
        <w:snapToGrid w:val="0"/>
        <w:spacing w:line="500" w:lineRule="exact"/>
        <w:ind w:firstLine="482" w:firstLineChars="200"/>
        <w:rPr>
          <w:rFonts w:hint="default" w:cs="宋体"/>
          <w:b/>
          <w:color w:val="000000"/>
          <w:sz w:val="24"/>
          <w:szCs w:val="24"/>
        </w:rPr>
      </w:pPr>
      <w:r>
        <w:rPr>
          <w:rFonts w:hint="eastAsia" w:cs="宋体"/>
          <w:b/>
          <w:color w:val="000000"/>
          <w:sz w:val="24"/>
          <w:szCs w:val="24"/>
          <w:lang w:val="en-US" w:eastAsia="zh-CN"/>
        </w:rPr>
        <w:t xml:space="preserve">第九条 </w:t>
      </w:r>
      <w:r>
        <w:rPr>
          <w:rFonts w:cs="宋体"/>
          <w:b/>
          <w:color w:val="000000"/>
          <w:sz w:val="24"/>
          <w:szCs w:val="24"/>
        </w:rPr>
        <w:t>诉讼</w:t>
      </w:r>
    </w:p>
    <w:p>
      <w:pPr>
        <w:pStyle w:val="1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13.1 双方在执行合同中所发生的一切争议，应通过协商解决。如协商不成，可向合同签订地法院起诉，合同签订地在此约定为盐城市。</w:t>
      </w:r>
    </w:p>
    <w:p>
      <w:pPr>
        <w:pStyle w:val="10"/>
        <w:snapToGrid w:val="0"/>
        <w:spacing w:line="500" w:lineRule="exact"/>
        <w:ind w:firstLine="482" w:firstLineChars="200"/>
        <w:rPr>
          <w:rFonts w:hint="default" w:cs="宋体"/>
          <w:b/>
          <w:color w:val="000000"/>
          <w:sz w:val="24"/>
          <w:szCs w:val="24"/>
        </w:rPr>
      </w:pPr>
      <w:r>
        <w:rPr>
          <w:rFonts w:hint="eastAsia" w:cs="宋体"/>
          <w:b/>
          <w:color w:val="000000"/>
          <w:sz w:val="24"/>
          <w:szCs w:val="24"/>
          <w:lang w:val="en-US" w:eastAsia="zh-CN"/>
        </w:rPr>
        <w:t xml:space="preserve">第十条 </w:t>
      </w:r>
      <w:r>
        <w:rPr>
          <w:rFonts w:cs="宋体"/>
          <w:b/>
          <w:color w:val="000000"/>
          <w:sz w:val="24"/>
          <w:szCs w:val="24"/>
        </w:rPr>
        <w:t>合同生效及其它</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14.1 合同经双方法定代表人或授权委托代表人签字并加盖单位公章后生效。</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14.2本合同未尽事宜，遵照《</w:t>
      </w:r>
      <w:r>
        <w:rPr>
          <w:rFonts w:hint="eastAsia" w:ascii="宋体" w:hAnsi="宋体" w:cs="宋体"/>
          <w:color w:val="000000"/>
          <w:sz w:val="24"/>
          <w:lang w:val="en-US" w:eastAsia="zh-CN"/>
        </w:rPr>
        <w:t>中华人民共和国</w:t>
      </w:r>
      <w:r>
        <w:rPr>
          <w:rFonts w:hint="eastAsia" w:ascii="宋体" w:hAnsi="宋体" w:cs="宋体"/>
          <w:color w:val="000000"/>
          <w:sz w:val="24"/>
        </w:rPr>
        <w:t>民法典》有关条文执行。</w:t>
      </w:r>
    </w:p>
    <w:p>
      <w:pPr>
        <w:spacing w:line="500" w:lineRule="exact"/>
        <w:ind w:firstLine="480" w:firstLineChars="200"/>
        <w:rPr>
          <w:rFonts w:ascii="宋体" w:hAnsi="宋体" w:cs="宋体"/>
          <w:color w:val="000000"/>
          <w:sz w:val="24"/>
        </w:rPr>
      </w:pPr>
      <w:r>
        <w:rPr>
          <w:rFonts w:hint="eastAsia" w:ascii="宋体" w:hAnsi="宋体" w:cs="宋体"/>
          <w:color w:val="000000"/>
          <w:sz w:val="24"/>
        </w:rPr>
        <w:t>14.3 本合同正本一式二份，副本一式六份，具有同等法律效力。</w:t>
      </w:r>
    </w:p>
    <w:p>
      <w:pPr>
        <w:pStyle w:val="10"/>
        <w:snapToGrid w:val="0"/>
        <w:spacing w:line="500" w:lineRule="exact"/>
        <w:ind w:firstLine="720" w:firstLineChars="300"/>
        <w:rPr>
          <w:rFonts w:hint="default" w:cs="宋体"/>
          <w:color w:val="000000"/>
          <w:sz w:val="24"/>
          <w:szCs w:val="24"/>
        </w:rPr>
      </w:pPr>
      <w:r>
        <w:rPr>
          <w:rFonts w:cs="宋体"/>
          <w:color w:val="000000"/>
          <w:sz w:val="24"/>
          <w:szCs w:val="24"/>
        </w:rPr>
        <w:t xml:space="preserve">甲方：                                   乙方： </w:t>
      </w:r>
    </w:p>
    <w:p>
      <w:pPr>
        <w:pStyle w:val="10"/>
        <w:snapToGrid w:val="0"/>
        <w:spacing w:line="500" w:lineRule="exact"/>
        <w:ind w:firstLine="480" w:firstLineChars="200"/>
        <w:rPr>
          <w:rFonts w:hint="default" w:cs="宋体"/>
          <w:color w:val="000000"/>
          <w:sz w:val="24"/>
          <w:szCs w:val="24"/>
        </w:rPr>
      </w:pPr>
      <w:r>
        <w:rPr>
          <w:rFonts w:cs="宋体"/>
          <w:color w:val="000000"/>
          <w:sz w:val="24"/>
          <w:szCs w:val="24"/>
        </w:rPr>
        <w:t xml:space="preserve">  地址：                                   地址： </w:t>
      </w:r>
    </w:p>
    <w:p>
      <w:pPr>
        <w:pStyle w:val="10"/>
        <w:snapToGrid w:val="0"/>
        <w:spacing w:line="500" w:lineRule="exact"/>
        <w:ind w:firstLine="480" w:firstLineChars="200"/>
        <w:rPr>
          <w:rFonts w:hint="default" w:cs="宋体"/>
          <w:color w:val="000000"/>
          <w:sz w:val="24"/>
          <w:szCs w:val="24"/>
        </w:rPr>
      </w:pPr>
      <w:r>
        <w:rPr>
          <w:rFonts w:cs="宋体"/>
          <w:color w:val="000000"/>
          <w:sz w:val="24"/>
          <w:szCs w:val="24"/>
        </w:rPr>
        <w:t xml:space="preserve">  法定代表人或授权代表：                   法定代表人或授权代表：</w:t>
      </w:r>
    </w:p>
    <w:p>
      <w:pPr>
        <w:pStyle w:val="10"/>
        <w:snapToGrid w:val="0"/>
        <w:spacing w:line="500" w:lineRule="exact"/>
        <w:ind w:firstLine="480" w:firstLineChars="200"/>
        <w:rPr>
          <w:rFonts w:hint="default" w:cs="宋体"/>
          <w:color w:val="000000"/>
          <w:sz w:val="24"/>
          <w:szCs w:val="24"/>
        </w:rPr>
      </w:pPr>
      <w:r>
        <w:rPr>
          <w:rFonts w:cs="宋体"/>
          <w:color w:val="000000"/>
          <w:sz w:val="24"/>
          <w:szCs w:val="24"/>
        </w:rPr>
        <w:t xml:space="preserve">  采购单位负责人：</w:t>
      </w:r>
    </w:p>
    <w:p>
      <w:pPr>
        <w:pStyle w:val="10"/>
        <w:snapToGrid w:val="0"/>
        <w:spacing w:line="500" w:lineRule="exact"/>
        <w:ind w:firstLine="720" w:firstLineChars="300"/>
        <w:rPr>
          <w:rFonts w:hint="default" w:cs="宋体"/>
          <w:color w:val="000000"/>
          <w:sz w:val="24"/>
          <w:szCs w:val="24"/>
        </w:rPr>
      </w:pPr>
      <w:r>
        <w:rPr>
          <w:rFonts w:cs="宋体"/>
          <w:color w:val="000000"/>
          <w:sz w:val="24"/>
          <w:szCs w:val="24"/>
        </w:rPr>
        <w:t>联系电话：                               联系电话：</w:t>
      </w:r>
    </w:p>
    <w:p>
      <w:pPr>
        <w:pStyle w:val="10"/>
        <w:snapToGrid w:val="0"/>
        <w:spacing w:line="500" w:lineRule="exact"/>
        <w:ind w:firstLine="720" w:firstLineChars="300"/>
        <w:rPr>
          <w:rFonts w:hint="default" w:cs="宋体"/>
          <w:color w:val="000000"/>
          <w:sz w:val="24"/>
          <w:szCs w:val="24"/>
        </w:rPr>
      </w:pPr>
      <w:r>
        <w:rPr>
          <w:rFonts w:cs="宋体"/>
          <w:color w:val="000000"/>
          <w:sz w:val="24"/>
          <w:szCs w:val="24"/>
        </w:rPr>
        <w:t>签订日期：      年  月  日</w:t>
      </w:r>
    </w:p>
    <w:p>
      <w:pPr>
        <w:spacing w:line="360" w:lineRule="auto"/>
        <w:jc w:val="center"/>
        <w:outlineLvl w:val="9"/>
        <w:rPr>
          <w:rFonts w:ascii="宋体" w:hAnsi="宋体" w:cs="宋体"/>
          <w:b/>
          <w:bCs/>
          <w:sz w:val="44"/>
          <w:szCs w:val="44"/>
        </w:rPr>
      </w:pPr>
    </w:p>
    <w:p>
      <w:pPr>
        <w:spacing w:line="360" w:lineRule="auto"/>
        <w:jc w:val="center"/>
        <w:outlineLvl w:val="9"/>
        <w:rPr>
          <w:rFonts w:ascii="宋体" w:hAnsi="宋体" w:cs="宋体"/>
          <w:b/>
          <w:bCs/>
          <w:sz w:val="44"/>
          <w:szCs w:val="44"/>
        </w:rPr>
      </w:pPr>
    </w:p>
    <w:p>
      <w:pPr>
        <w:spacing w:line="360" w:lineRule="auto"/>
        <w:jc w:val="center"/>
        <w:outlineLvl w:val="9"/>
        <w:rPr>
          <w:rFonts w:hint="eastAsia" w:ascii="宋体" w:hAnsi="宋体" w:cs="宋体"/>
          <w:b/>
          <w:bCs/>
          <w:sz w:val="44"/>
          <w:szCs w:val="44"/>
        </w:rPr>
      </w:pPr>
      <w:bookmarkStart w:id="154" w:name="_Toc30280"/>
    </w:p>
    <w:p>
      <w:pPr>
        <w:spacing w:line="360" w:lineRule="auto"/>
        <w:jc w:val="center"/>
        <w:outlineLvl w:val="9"/>
        <w:rPr>
          <w:rFonts w:hint="eastAsia" w:ascii="宋体" w:hAnsi="宋体" w:cs="宋体"/>
          <w:b/>
          <w:bCs/>
          <w:sz w:val="44"/>
          <w:szCs w:val="44"/>
        </w:rPr>
      </w:pPr>
    </w:p>
    <w:p>
      <w:pPr>
        <w:spacing w:line="360" w:lineRule="auto"/>
        <w:jc w:val="center"/>
        <w:outlineLvl w:val="0"/>
        <w:rPr>
          <w:rFonts w:hint="eastAsia" w:ascii="宋体" w:hAnsi="宋体" w:cs="宋体"/>
          <w:b/>
          <w:bCs/>
          <w:sz w:val="44"/>
          <w:szCs w:val="44"/>
        </w:rPr>
      </w:pPr>
      <w:bookmarkStart w:id="155" w:name="_Toc27921"/>
    </w:p>
    <w:p>
      <w:pPr>
        <w:spacing w:line="360" w:lineRule="auto"/>
        <w:jc w:val="center"/>
        <w:outlineLvl w:val="0"/>
        <w:rPr>
          <w:rFonts w:hint="eastAsia" w:ascii="宋体" w:hAnsi="宋体" w:cs="宋体"/>
          <w:b/>
          <w:bCs/>
          <w:sz w:val="44"/>
          <w:szCs w:val="44"/>
        </w:rPr>
      </w:pPr>
    </w:p>
    <w:p>
      <w:pPr>
        <w:spacing w:line="360" w:lineRule="auto"/>
        <w:jc w:val="center"/>
        <w:outlineLvl w:val="0"/>
        <w:rPr>
          <w:rFonts w:hint="eastAsia" w:ascii="宋体" w:hAnsi="宋体" w:cs="宋体"/>
          <w:b/>
          <w:bCs/>
          <w:sz w:val="44"/>
          <w:szCs w:val="44"/>
        </w:rPr>
      </w:pPr>
    </w:p>
    <w:p>
      <w:pPr>
        <w:spacing w:line="360" w:lineRule="auto"/>
        <w:jc w:val="center"/>
        <w:outlineLvl w:val="0"/>
        <w:rPr>
          <w:rFonts w:hint="eastAsia" w:ascii="宋体" w:hAnsi="宋体" w:cs="宋体"/>
          <w:b/>
          <w:bCs/>
          <w:sz w:val="44"/>
          <w:szCs w:val="44"/>
        </w:rPr>
      </w:pPr>
    </w:p>
    <w:p>
      <w:pPr>
        <w:spacing w:line="360" w:lineRule="auto"/>
        <w:jc w:val="center"/>
        <w:outlineLvl w:val="0"/>
        <w:rPr>
          <w:rFonts w:hint="eastAsia" w:ascii="宋体" w:hAnsi="宋体" w:cs="宋体"/>
          <w:b/>
          <w:bCs/>
          <w:sz w:val="44"/>
          <w:szCs w:val="44"/>
        </w:rPr>
      </w:pPr>
    </w:p>
    <w:p>
      <w:pPr>
        <w:spacing w:line="360" w:lineRule="auto"/>
        <w:jc w:val="center"/>
        <w:outlineLvl w:val="0"/>
        <w:rPr>
          <w:rFonts w:hint="eastAsia" w:ascii="宋体" w:hAnsi="宋体" w:cs="宋体"/>
          <w:b/>
          <w:bCs/>
          <w:sz w:val="44"/>
          <w:szCs w:val="44"/>
        </w:rPr>
      </w:pPr>
    </w:p>
    <w:p>
      <w:pPr>
        <w:spacing w:line="360" w:lineRule="auto"/>
        <w:jc w:val="center"/>
        <w:outlineLvl w:val="0"/>
        <w:rPr>
          <w:rFonts w:hint="eastAsia" w:ascii="宋体" w:hAnsi="宋体" w:cs="宋体"/>
          <w:b/>
          <w:bCs/>
          <w:sz w:val="44"/>
          <w:szCs w:val="44"/>
        </w:rPr>
      </w:pPr>
    </w:p>
    <w:p>
      <w:pPr>
        <w:spacing w:line="360" w:lineRule="auto"/>
        <w:jc w:val="center"/>
        <w:outlineLvl w:val="0"/>
        <w:rPr>
          <w:rFonts w:hint="eastAsia" w:ascii="宋体" w:hAnsi="宋体" w:cs="宋体"/>
          <w:b/>
          <w:bCs/>
          <w:sz w:val="44"/>
          <w:szCs w:val="44"/>
        </w:rPr>
      </w:pPr>
    </w:p>
    <w:p>
      <w:pPr>
        <w:spacing w:line="360" w:lineRule="auto"/>
        <w:jc w:val="center"/>
        <w:outlineLvl w:val="0"/>
        <w:rPr>
          <w:rFonts w:hint="eastAsia" w:ascii="宋体" w:hAnsi="宋体" w:cs="宋体"/>
          <w:b/>
          <w:bCs/>
          <w:sz w:val="44"/>
          <w:szCs w:val="44"/>
        </w:rPr>
      </w:pPr>
    </w:p>
    <w:p>
      <w:pPr>
        <w:spacing w:line="360" w:lineRule="auto"/>
        <w:jc w:val="center"/>
        <w:outlineLvl w:val="0"/>
        <w:rPr>
          <w:rFonts w:ascii="宋体" w:hAnsi="宋体" w:cs="宋体"/>
          <w:b/>
          <w:bCs/>
          <w:szCs w:val="21"/>
        </w:rPr>
      </w:pPr>
      <w:r>
        <w:rPr>
          <w:rFonts w:hint="eastAsia" w:ascii="宋体" w:hAnsi="宋体" w:cs="宋体"/>
          <w:b/>
          <w:bCs/>
          <w:sz w:val="44"/>
          <w:szCs w:val="44"/>
        </w:rPr>
        <w:t>第四章  项目需求</w:t>
      </w:r>
      <w:bookmarkEnd w:id="149"/>
      <w:bookmarkEnd w:id="150"/>
      <w:bookmarkEnd w:id="154"/>
      <w:bookmarkEnd w:id="155"/>
    </w:p>
    <w:p>
      <w:pPr>
        <w:keepNext w:val="0"/>
        <w:keepLines w:val="0"/>
        <w:pageBreakBefore w:val="0"/>
        <w:widowControl/>
        <w:kinsoku/>
        <w:wordWrap/>
        <w:overflowPunct/>
        <w:topLinePunct w:val="0"/>
        <w:autoSpaceDE/>
        <w:autoSpaceDN/>
        <w:bidi w:val="0"/>
        <w:adjustRightInd/>
        <w:spacing w:line="496"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项目名称：</w:t>
      </w:r>
      <w:r>
        <w:rPr>
          <w:rFonts w:hint="eastAsia" w:ascii="宋体" w:hAnsi="宋体" w:eastAsia="宋体" w:cs="宋体"/>
          <w:sz w:val="24"/>
          <w:szCs w:val="24"/>
        </w:rPr>
        <w:t>盐城工业职业技术学院招标代理服务</w:t>
      </w:r>
      <w:r>
        <w:rPr>
          <w:rFonts w:hint="eastAsia" w:ascii="宋体" w:hAnsi="宋体" w:eastAsia="宋体" w:cs="宋体"/>
          <w:color w:val="000000"/>
          <w:kern w:val="0"/>
          <w:sz w:val="24"/>
          <w:szCs w:val="24"/>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ascii="宋体" w:hAnsi="宋体" w:cs="宋体"/>
          <w:sz w:val="24"/>
        </w:rPr>
      </w:pPr>
      <w:r>
        <w:rPr>
          <w:rFonts w:hint="eastAsia" w:ascii="宋体" w:hAnsi="宋体" w:eastAsia="宋体" w:cs="宋体"/>
          <w:color w:val="000000"/>
          <w:sz w:val="24"/>
          <w:szCs w:val="24"/>
          <w:lang w:val="en-US" w:eastAsia="zh-CN"/>
        </w:rPr>
        <w:t>二、项目简介：该项目为盐城工业职业技术学院工程类、货物类、服务类项目招标代理服务，拟入围2家代理机构，此次代理机构服务期限为3年，合同一年一签，</w:t>
      </w:r>
      <w:r>
        <w:rPr>
          <w:rFonts w:hint="eastAsia" w:ascii="宋体" w:hAnsi="宋体" w:cs="宋体"/>
          <w:sz w:val="24"/>
          <w:lang w:val="en-US" w:eastAsia="zh-CN"/>
        </w:rPr>
        <w:t>在服务期间成交供应商未能履行响应文件的相关承诺、未按合同要求履行义务的或者出现重大违法行为或因成交供应商原因导致盐城工业职业技术学院利益受损的，盐城工业职业技术学院有权终止双方合作关系。</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三、投标报价：</w:t>
      </w:r>
      <w:r>
        <w:rPr>
          <w:rFonts w:hint="eastAsia" w:ascii="宋体" w:hAnsi="宋体" w:eastAsia="宋体" w:cs="宋体"/>
          <w:color w:val="000000"/>
          <w:kern w:val="0"/>
          <w:sz w:val="24"/>
          <w:szCs w:val="24"/>
        </w:rPr>
        <w:t>本项目招标代理服务费的最高限价为</w:t>
      </w:r>
      <w:r>
        <w:rPr>
          <w:rFonts w:hint="eastAsia" w:ascii="宋体" w:hAnsi="宋体" w:eastAsia="宋体" w:cs="宋体"/>
          <w:color w:val="000000"/>
          <w:sz w:val="24"/>
          <w:szCs w:val="24"/>
        </w:rPr>
        <w:t>以</w:t>
      </w:r>
      <w:r>
        <w:rPr>
          <w:rFonts w:hint="eastAsia" w:ascii="宋体" w:hAnsi="宋体" w:eastAsia="宋体" w:cs="宋体"/>
          <w:color w:val="000000"/>
          <w:sz w:val="24"/>
          <w:szCs w:val="24"/>
          <w:lang w:val="en-US" w:eastAsia="zh-CN"/>
        </w:rPr>
        <w:t>单个项目</w:t>
      </w:r>
      <w:r>
        <w:rPr>
          <w:rFonts w:hint="eastAsia" w:ascii="宋体" w:hAnsi="宋体" w:eastAsia="宋体" w:cs="宋体"/>
          <w:color w:val="000000"/>
          <w:sz w:val="24"/>
          <w:szCs w:val="24"/>
        </w:rPr>
        <w:t>中标价为计算基数，</w:t>
      </w:r>
      <w:r>
        <w:rPr>
          <w:rFonts w:hint="eastAsia" w:cs="宋体"/>
          <w:color w:val="000000"/>
          <w:sz w:val="24"/>
          <w:szCs w:val="24"/>
          <w:lang w:val="en-US" w:eastAsia="zh-CN"/>
        </w:rPr>
        <w:t>按</w:t>
      </w:r>
      <w:r>
        <w:rPr>
          <w:rFonts w:hint="eastAsia" w:ascii="宋体" w:hAnsi="宋体" w:cs="宋体"/>
          <w:sz w:val="24"/>
          <w:lang w:val="en-US" w:eastAsia="zh-CN"/>
        </w:rPr>
        <w:t>苏招协〔2022﹞002号规定的收费标准×</w:t>
      </w:r>
      <w:r>
        <w:rPr>
          <w:rFonts w:hint="eastAsia" w:cs="宋体"/>
          <w:sz w:val="24"/>
          <w:lang w:val="en-US" w:eastAsia="zh-CN"/>
        </w:rPr>
        <w:t>5</w:t>
      </w:r>
      <w:r>
        <w:rPr>
          <w:rFonts w:hint="eastAsia" w:ascii="宋体" w:hAnsi="宋体" w:cs="宋体"/>
          <w:sz w:val="24"/>
          <w:lang w:val="en-US" w:eastAsia="zh-CN"/>
        </w:rPr>
        <w:t>0%</w:t>
      </w:r>
      <w:r>
        <w:rPr>
          <w:rFonts w:hint="eastAsia" w:ascii="宋体" w:hAnsi="宋体" w:eastAsia="宋体" w:cs="宋体"/>
          <w:color w:val="000000"/>
          <w:sz w:val="24"/>
          <w:szCs w:val="24"/>
          <w:lang w:val="en-US" w:eastAsia="zh-CN"/>
        </w:rPr>
        <w:t>，否则视为无效投标</w:t>
      </w:r>
      <w:r>
        <w:rPr>
          <w:rFonts w:hint="eastAsia" w:cs="宋体"/>
          <w:color w:val="000000"/>
          <w:sz w:val="24"/>
          <w:szCs w:val="24"/>
          <w:lang w:val="en-US" w:eastAsia="zh-CN"/>
        </w:rPr>
        <w:t>，</w:t>
      </w:r>
      <w:r>
        <w:rPr>
          <w:rFonts w:hint="eastAsia" w:ascii="宋体" w:hAnsi="宋体" w:eastAsia="宋体" w:cs="宋体"/>
          <w:color w:val="000000"/>
          <w:kern w:val="0"/>
          <w:sz w:val="24"/>
          <w:szCs w:val="24"/>
        </w:rPr>
        <w:t>上述价格包含完成委托服务工作的所有费用。</w:t>
      </w:r>
    </w:p>
    <w:p>
      <w:pPr>
        <w:pStyle w:val="14"/>
        <w:shd w:val="clear" w:color="auto" w:fill="FFFFFF"/>
        <w:spacing w:before="0" w:beforeAutospacing="0" w:after="0" w:afterAutospacing="0" w:line="430" w:lineRule="exact"/>
        <w:ind w:firstLine="480" w:firstLineChars="200"/>
        <w:jc w:val="both"/>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注：</w:t>
      </w:r>
      <w:r>
        <w:rPr>
          <w:rFonts w:hint="eastAsia" w:ascii="宋体" w:hAnsi="宋体" w:eastAsia="宋体" w:cs="宋体"/>
          <w:color w:val="auto"/>
          <w:sz w:val="24"/>
          <w:szCs w:val="24"/>
        </w:rPr>
        <w:t>委托政府采购中心招标项目招标代理服务费</w:t>
      </w:r>
      <w:r>
        <w:rPr>
          <w:rFonts w:hint="eastAsia" w:cs="宋体"/>
          <w:color w:val="auto"/>
          <w:sz w:val="24"/>
          <w:szCs w:val="24"/>
          <w:lang w:val="en-US" w:eastAsia="zh-CN"/>
        </w:rPr>
        <w:t>另行协商</w:t>
      </w:r>
      <w:r>
        <w:rPr>
          <w:rFonts w:hint="eastAsia" w:ascii="宋体" w:hAnsi="宋体" w:eastAsia="宋体" w:cs="宋体"/>
          <w:color w:val="auto"/>
          <w:sz w:val="24"/>
          <w:szCs w:val="24"/>
        </w:rPr>
        <w:t>。</w:t>
      </w:r>
    </w:p>
    <w:p>
      <w:pPr>
        <w:keepNext w:val="0"/>
        <w:keepLines w:val="0"/>
        <w:pageBreakBefore w:val="0"/>
        <w:widowControl/>
        <w:kinsoku/>
        <w:wordWrap/>
        <w:overflowPunct/>
        <w:topLinePunct w:val="0"/>
        <w:autoSpaceDE/>
        <w:autoSpaceDN/>
        <w:bidi w:val="0"/>
        <w:adjustRightInd/>
        <w:spacing w:line="496" w:lineRule="exact"/>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四、</w:t>
      </w:r>
      <w:r>
        <w:rPr>
          <w:rFonts w:hint="eastAsia" w:ascii="宋体" w:hAnsi="宋体" w:eastAsia="宋体" w:cs="宋体"/>
          <w:color w:val="000000"/>
          <w:sz w:val="24"/>
          <w:szCs w:val="24"/>
          <w:lang w:val="en-US" w:eastAsia="zh-CN"/>
        </w:rPr>
        <w:t>服务范围：</w:t>
      </w:r>
      <w:r>
        <w:rPr>
          <w:rFonts w:hint="eastAsia" w:ascii="宋体" w:hAnsi="宋体" w:cs="宋体"/>
          <w:sz w:val="24"/>
        </w:rPr>
        <w:t>按照《中华人民共和国政府采购法》、《中华人民共和国招标投标法》、《政府采购货物和服务招标投标管理办法》、《政府采购非招标采购方式管理办法》等法律法规及其实施条例、办法，组织实施项目采购招标。 在采购人</w:t>
      </w:r>
      <w:r>
        <w:rPr>
          <w:rFonts w:hint="eastAsia" w:ascii="宋体" w:hAnsi="宋体" w:cs="宋体"/>
          <w:color w:val="000000"/>
          <w:sz w:val="24"/>
          <w:szCs w:val="24"/>
          <w:lang w:val="en-US" w:eastAsia="zh-CN"/>
        </w:rPr>
        <w:t>的授权范围内，协助组织招标人与中标人洽谈并签订采购合同/协议，以及协助合同/协议的执行；代理采购人处理所委托项目的询问、质疑、投诉等事务。</w:t>
      </w:r>
    </w:p>
    <w:p>
      <w:pPr>
        <w:keepNext w:val="0"/>
        <w:keepLines w:val="0"/>
        <w:pageBreakBefore w:val="0"/>
        <w:widowControl/>
        <w:kinsoku/>
        <w:wordWrap/>
        <w:overflowPunct/>
        <w:topLinePunct w:val="0"/>
        <w:autoSpaceDE/>
        <w:autoSpaceDN/>
        <w:bidi w:val="0"/>
        <w:adjustRightInd/>
        <w:spacing w:line="496" w:lineRule="exact"/>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五、服务内容（包含但不限于）:</w:t>
      </w:r>
    </w:p>
    <w:p>
      <w:pPr>
        <w:keepNext w:val="0"/>
        <w:keepLines w:val="0"/>
        <w:pageBreakBefore w:val="0"/>
        <w:widowControl/>
        <w:kinsoku/>
        <w:wordWrap/>
        <w:overflowPunct/>
        <w:topLinePunct w:val="0"/>
        <w:autoSpaceDE/>
        <w:autoSpaceDN/>
        <w:bidi w:val="0"/>
        <w:adjustRightInd/>
        <w:spacing w:line="496" w:lineRule="exact"/>
        <w:ind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（1）招标及采购咨询、策划及培训；</w:t>
      </w:r>
    </w:p>
    <w:p>
      <w:pPr>
        <w:keepNext w:val="0"/>
        <w:keepLines w:val="0"/>
        <w:pageBreakBefore w:val="0"/>
        <w:widowControl/>
        <w:kinsoku/>
        <w:wordWrap/>
        <w:overflowPunct/>
        <w:topLinePunct w:val="0"/>
        <w:autoSpaceDE/>
        <w:autoSpaceDN/>
        <w:bidi w:val="0"/>
        <w:adjustRightInd/>
        <w:spacing w:line="496" w:lineRule="exact"/>
        <w:ind w:firstLine="480" w:firstLineChars="200"/>
        <w:textAlignment w:val="auto"/>
        <w:rPr>
          <w:rFonts w:hint="eastAsia" w:ascii="宋体" w:hAnsi="宋体" w:cs="宋体"/>
          <w:sz w:val="24"/>
        </w:rPr>
      </w:pPr>
      <w:r>
        <w:rPr>
          <w:rFonts w:hint="eastAsia" w:ascii="宋体" w:hAnsi="宋体" w:cs="宋体"/>
          <w:color w:val="000000"/>
          <w:sz w:val="24"/>
          <w:szCs w:val="24"/>
          <w:lang w:val="en-US" w:eastAsia="zh-CN"/>
        </w:rPr>
        <w:t>（2）进行项目采购需求管理工作（包括采购</w:t>
      </w:r>
      <w:r>
        <w:rPr>
          <w:rFonts w:hint="eastAsia" w:ascii="宋体" w:hAnsi="宋体" w:cs="宋体"/>
          <w:sz w:val="24"/>
        </w:rPr>
        <w:t>需求调查、采购需求及采购实施计划的编制</w:t>
      </w:r>
      <w:r>
        <w:rPr>
          <w:rFonts w:hint="eastAsia" w:ascii="宋体" w:hAnsi="宋体" w:cs="宋体"/>
          <w:sz w:val="24"/>
          <w:lang w:val="en-US"/>
        </w:rPr>
        <w:t>等）；</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（3）代拟招标及采购方案；</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（4）发布招标及采购公告；</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（5）编制必要的资格预审文件；</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（6）组织接受投标人（供应商）报名；</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（7）查询投标人（供应商）的违法和信用记录、查询同一项目下的</w:t>
      </w:r>
      <w:r>
        <w:rPr>
          <w:rFonts w:hint="eastAsia" w:ascii="宋体" w:hAnsi="宋体" w:cs="宋体"/>
          <w:sz w:val="24"/>
          <w:lang w:val="en-US"/>
        </w:rPr>
        <w:t>投标人（</w:t>
      </w:r>
      <w:r>
        <w:rPr>
          <w:rFonts w:hint="eastAsia" w:ascii="宋体" w:hAnsi="宋体" w:cs="宋体"/>
          <w:sz w:val="24"/>
        </w:rPr>
        <w:t>供应商）间的关联关系；</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（8）编制并发出招标及采购文件（含拟签订合同文本）；</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（9）组织必要的现场踏勘和答疑；</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（10）开标前按规定抽取评审专家、并将时间地点等</w:t>
      </w:r>
      <w:r>
        <w:rPr>
          <w:rFonts w:hint="eastAsia" w:ascii="宋体" w:hAnsi="宋体" w:cs="宋体"/>
          <w:sz w:val="24"/>
          <w:lang w:val="en-US"/>
        </w:rPr>
        <w:t>信息</w:t>
      </w:r>
      <w:r>
        <w:rPr>
          <w:rFonts w:hint="eastAsia" w:ascii="宋体" w:hAnsi="宋体" w:cs="宋体"/>
          <w:sz w:val="24"/>
        </w:rPr>
        <w:t>通知招投标办公室、所有专家及采购人代表；</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（11）组织开标、评标及发放评审专家劳务费；</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（12）按招标文件的规定审查投标人（供应商）资格；</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（13）编制招标及采购情况书面报告；</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（14）办理并发出中标通知书；</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（15）按招标人要求，协助招标人处理项目中收到的</w:t>
      </w:r>
      <w:r>
        <w:rPr>
          <w:rFonts w:hint="eastAsia" w:ascii="宋体" w:hAnsi="宋体" w:cs="宋体"/>
          <w:sz w:val="24"/>
          <w:lang w:val="en-US"/>
        </w:rPr>
        <w:t>问询</w:t>
      </w:r>
      <w:r>
        <w:rPr>
          <w:rFonts w:hint="eastAsia" w:ascii="宋体" w:hAnsi="宋体" w:cs="宋体"/>
          <w:sz w:val="24"/>
        </w:rPr>
        <w:t>、质疑及投诉。视情形需要，包括且不限于答疑、澄清、质疑回复、出具项目情况说明、组织专家复议等工作；</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lang w:val="en-US"/>
        </w:rPr>
      </w:pPr>
      <w:r>
        <w:rPr>
          <w:rFonts w:hint="eastAsia" w:ascii="宋体" w:hAnsi="宋体" w:cs="宋体"/>
          <w:sz w:val="24"/>
        </w:rPr>
        <w:t>（16）发布政府采购项目的合同公告；</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（17）编制归档资料文件，并将归档资料和相关文件及时送交学校；</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（18）完成</w:t>
      </w:r>
      <w:r>
        <w:rPr>
          <w:rFonts w:hint="eastAsia" w:ascii="宋体" w:hAnsi="宋体" w:cs="宋体"/>
          <w:sz w:val="24"/>
          <w:lang w:val="en-US"/>
        </w:rPr>
        <w:t>招标人</w:t>
      </w:r>
      <w:r>
        <w:rPr>
          <w:rFonts w:hint="eastAsia" w:ascii="宋体" w:hAnsi="宋体" w:cs="宋体"/>
          <w:sz w:val="24"/>
        </w:rPr>
        <w:t>安排的其它与招标采购工作相关的业务。如银校合作项目的执行、对学校</w:t>
      </w:r>
      <w:r>
        <w:rPr>
          <w:rFonts w:hint="eastAsia" w:ascii="宋体" w:hAnsi="宋体" w:cs="宋体"/>
          <w:sz w:val="24"/>
          <w:lang w:val="en-US"/>
        </w:rPr>
        <w:t>招标</w:t>
      </w:r>
      <w:r>
        <w:rPr>
          <w:rFonts w:hint="eastAsia" w:ascii="宋体" w:hAnsi="宋体" w:cs="宋体"/>
          <w:sz w:val="24"/>
        </w:rPr>
        <w:t>采购项目进行监督检查</w:t>
      </w:r>
      <w:r>
        <w:rPr>
          <w:rFonts w:hint="eastAsia" w:ascii="宋体" w:hAnsi="宋体" w:cs="宋体"/>
          <w:sz w:val="24"/>
          <w:lang w:val="en-US"/>
        </w:rPr>
        <w:t>等；</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cs="宋体"/>
          <w:sz w:val="24"/>
        </w:rPr>
      </w:pPr>
      <w:r>
        <w:rPr>
          <w:rFonts w:hint="eastAsia" w:ascii="宋体" w:hAnsi="宋体" w:cs="宋体"/>
          <w:sz w:val="24"/>
        </w:rPr>
        <w:t>（19）办理和招标采购工作相关的其他事宜。</w:t>
      </w:r>
    </w:p>
    <w:p>
      <w:pPr>
        <w:keepNext w:val="0"/>
        <w:keepLines w:val="0"/>
        <w:pageBreakBefore w:val="0"/>
        <w:widowControl/>
        <w:kinsoku/>
        <w:wordWrap/>
        <w:overflowPunct/>
        <w:topLinePunct w:val="0"/>
        <w:autoSpaceDE/>
        <w:autoSpaceDN/>
        <w:bidi w:val="0"/>
        <w:adjustRightInd/>
        <w:snapToGrid w:val="0"/>
        <w:spacing w:line="480" w:lineRule="exact"/>
        <w:ind w:firstLine="480" w:firstLineChars="200"/>
        <w:jc w:val="left"/>
        <w:textAlignment w:val="auto"/>
        <w:rPr>
          <w:rFonts w:hint="eastAsia"/>
        </w:rPr>
      </w:pPr>
      <w:r>
        <w:rPr>
          <w:rFonts w:hint="eastAsia" w:ascii="宋体" w:hAnsi="宋体" w:cs="宋体"/>
          <w:sz w:val="24"/>
        </w:rPr>
        <w:t>本项目的具体招标代理服务工作由</w:t>
      </w:r>
      <w:r>
        <w:rPr>
          <w:rFonts w:hint="eastAsia" w:ascii="宋体" w:hAnsi="宋体" w:cs="宋体"/>
          <w:sz w:val="24"/>
          <w:lang w:val="en-US" w:eastAsia="zh-CN"/>
        </w:rPr>
        <w:t>采购人</w:t>
      </w:r>
      <w:r>
        <w:rPr>
          <w:rFonts w:hint="eastAsia" w:ascii="宋体" w:hAnsi="宋体" w:cs="宋体"/>
          <w:sz w:val="24"/>
        </w:rPr>
        <w:t>分配实施。</w:t>
      </w:r>
      <w:r>
        <w:rPr>
          <w:rFonts w:hint="eastAsia" w:ascii="宋体" w:hAnsi="宋体" w:cs="宋体"/>
          <w:sz w:val="24"/>
          <w:lang w:val="en-US" w:eastAsia="zh-CN"/>
        </w:rPr>
        <w:t>采购人</w:t>
      </w:r>
      <w:r>
        <w:rPr>
          <w:rFonts w:hint="eastAsia" w:ascii="宋体" w:hAnsi="宋体" w:cs="宋体"/>
          <w:sz w:val="24"/>
        </w:rPr>
        <w:t>保留对上述招标代理服务工作进行调整的权利。</w:t>
      </w:r>
    </w:p>
    <w:p>
      <w:pPr>
        <w:rPr>
          <w:rFonts w:asciiTheme="minorEastAsia" w:hAnsiTheme="minorEastAsia"/>
        </w:rPr>
      </w:pPr>
    </w:p>
    <w:p>
      <w:pPr>
        <w:pStyle w:val="21"/>
        <w:rPr>
          <w:rFonts w:asciiTheme="minorEastAsia" w:hAnsiTheme="minorEastAsia"/>
        </w:rPr>
      </w:pPr>
    </w:p>
    <w:p>
      <w:pPr>
        <w:pStyle w:val="21"/>
        <w:rPr>
          <w:rFonts w:asciiTheme="minorEastAsia" w:hAnsiTheme="minorEastAsia"/>
        </w:rPr>
      </w:pPr>
    </w:p>
    <w:p>
      <w:pPr>
        <w:pStyle w:val="21"/>
        <w:rPr>
          <w:rFonts w:asciiTheme="minorEastAsia" w:hAnsiTheme="minorEastAsia"/>
        </w:rPr>
      </w:pPr>
    </w:p>
    <w:p>
      <w:pPr>
        <w:pStyle w:val="21"/>
        <w:rPr>
          <w:rFonts w:asciiTheme="minorEastAsia" w:hAnsiTheme="minorEastAsia"/>
        </w:rPr>
      </w:pPr>
    </w:p>
    <w:p>
      <w:pPr>
        <w:pStyle w:val="21"/>
        <w:rPr>
          <w:rFonts w:asciiTheme="minorEastAsia" w:hAnsiTheme="minorEastAsia"/>
        </w:rPr>
      </w:pPr>
    </w:p>
    <w:p>
      <w:pPr>
        <w:rPr>
          <w:rFonts w:asciiTheme="minorEastAsia" w:hAnsiTheme="minorEastAsia"/>
        </w:rPr>
      </w:pPr>
    </w:p>
    <w:p>
      <w:pPr>
        <w:rPr>
          <w:rFonts w:asciiTheme="minorEastAsia" w:hAnsiTheme="minorEastAsia"/>
        </w:rPr>
      </w:pPr>
    </w:p>
    <w:p>
      <w:pPr>
        <w:pStyle w:val="9"/>
      </w:pPr>
    </w:p>
    <w:p>
      <w:pPr>
        <w:pStyle w:val="9"/>
      </w:pPr>
    </w:p>
    <w:p>
      <w:pPr>
        <w:pStyle w:val="9"/>
      </w:pPr>
    </w:p>
    <w:p>
      <w:pPr>
        <w:pStyle w:val="9"/>
      </w:pPr>
    </w:p>
    <w:p>
      <w:pPr>
        <w:pStyle w:val="9"/>
      </w:pPr>
    </w:p>
    <w:p>
      <w:pPr>
        <w:pStyle w:val="9"/>
      </w:pPr>
    </w:p>
    <w:p>
      <w:pPr>
        <w:pStyle w:val="9"/>
      </w:pPr>
    </w:p>
    <w:p>
      <w:pPr>
        <w:pStyle w:val="9"/>
      </w:pPr>
    </w:p>
    <w:p>
      <w:pPr>
        <w:jc w:val="center"/>
        <w:outlineLvl w:val="0"/>
        <w:rPr>
          <w:rFonts w:ascii="宋体" w:hAnsi="宋体" w:cs="宋体"/>
          <w:b/>
          <w:bCs/>
          <w:sz w:val="44"/>
          <w:szCs w:val="44"/>
        </w:rPr>
      </w:pPr>
      <w:bookmarkStart w:id="156" w:name="_Toc342"/>
      <w:bookmarkStart w:id="157" w:name="_Toc4437"/>
      <w:bookmarkStart w:id="158" w:name="_Toc9087"/>
      <w:bookmarkStart w:id="159" w:name="_Toc23623"/>
      <w:r>
        <w:rPr>
          <w:rFonts w:hint="eastAsia" w:ascii="宋体" w:hAnsi="宋体" w:cs="宋体"/>
          <w:b/>
          <w:bCs/>
          <w:sz w:val="44"/>
          <w:szCs w:val="44"/>
        </w:rPr>
        <w:t>第五章 评审方法和评审标准</w:t>
      </w:r>
      <w:bookmarkEnd w:id="156"/>
      <w:bookmarkEnd w:id="157"/>
      <w:bookmarkEnd w:id="158"/>
      <w:bookmarkEnd w:id="159"/>
    </w:p>
    <w:p>
      <w:pPr>
        <w:spacing w:line="500" w:lineRule="exact"/>
        <w:ind w:firstLine="482" w:firstLineChars="200"/>
        <w:rPr>
          <w:rFonts w:ascii="宋体"/>
          <w:b/>
          <w:color w:val="000000"/>
          <w:sz w:val="24"/>
        </w:rPr>
      </w:pPr>
      <w:r>
        <w:rPr>
          <w:rFonts w:ascii="宋体"/>
          <w:b/>
          <w:color w:val="000000"/>
          <w:sz w:val="24"/>
        </w:rPr>
        <w:t>一、磋商小组</w:t>
      </w:r>
    </w:p>
    <w:p>
      <w:pPr>
        <w:spacing w:line="500" w:lineRule="exact"/>
        <w:ind w:firstLine="480" w:firstLineChars="200"/>
        <w:rPr>
          <w:rFonts w:ascii="宋体"/>
          <w:color w:val="000000"/>
          <w:sz w:val="24"/>
        </w:rPr>
      </w:pPr>
      <w:r>
        <w:rPr>
          <w:rFonts w:ascii="宋体"/>
          <w:color w:val="000000"/>
          <w:sz w:val="24"/>
        </w:rPr>
        <w:t>本采购项目磋商小组的评委由相关的专家、采购人代表等有关人员构成。</w:t>
      </w:r>
    </w:p>
    <w:p>
      <w:pPr>
        <w:spacing w:line="500" w:lineRule="exact"/>
        <w:ind w:firstLine="482" w:firstLineChars="200"/>
        <w:rPr>
          <w:rFonts w:ascii="宋体"/>
          <w:b/>
          <w:color w:val="000000"/>
          <w:sz w:val="24"/>
        </w:rPr>
      </w:pPr>
      <w:r>
        <w:rPr>
          <w:rFonts w:ascii="宋体"/>
          <w:b/>
          <w:color w:val="000000"/>
          <w:sz w:val="24"/>
        </w:rPr>
        <w:t>二、评审方法</w:t>
      </w:r>
    </w:p>
    <w:p>
      <w:pPr>
        <w:spacing w:line="500" w:lineRule="exact"/>
        <w:ind w:firstLine="480" w:firstLineChars="200"/>
        <w:rPr>
          <w:rFonts w:ascii="宋体"/>
          <w:color w:val="000000"/>
          <w:sz w:val="24"/>
        </w:rPr>
      </w:pPr>
      <w:r>
        <w:rPr>
          <w:rFonts w:ascii="宋体"/>
          <w:color w:val="000000"/>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hint="default" w:ascii="宋体"/>
          <w:color w:val="000000"/>
          <w:sz w:val="24"/>
          <w:lang w:val="en-US" w:eastAsia="zh-CN"/>
        </w:rPr>
      </w:pPr>
      <w:r>
        <w:rPr>
          <w:rFonts w:ascii="宋体"/>
          <w:color w:val="000000"/>
          <w:sz w:val="24"/>
        </w:rPr>
        <w:t>综合评分法，是指响应文件满足磋商文件全部实质性要求且按评审因素的量化指标评审得分最高的供应商为成交候选供应商的评审方法。</w:t>
      </w:r>
      <w:r>
        <w:rPr>
          <w:rFonts w:hint="eastAsia" w:ascii="宋体"/>
          <w:color w:val="000000"/>
          <w:sz w:val="24"/>
          <w:lang w:val="en-US" w:eastAsia="zh-CN"/>
        </w:rPr>
        <w:t>最终按照</w:t>
      </w:r>
      <w:r>
        <w:rPr>
          <w:rFonts w:hint="eastAsia" w:ascii="宋体"/>
          <w:color w:val="000000"/>
          <w:sz w:val="24"/>
        </w:rPr>
        <w:t>得分</w:t>
      </w:r>
      <w:r>
        <w:rPr>
          <w:rFonts w:hint="eastAsia" w:ascii="宋体"/>
          <w:color w:val="000000"/>
          <w:sz w:val="24"/>
          <w:lang w:val="en-US" w:eastAsia="zh-CN"/>
        </w:rPr>
        <w:t>排名（由高到低）确定两位中标候选人。</w:t>
      </w:r>
    </w:p>
    <w:p>
      <w:pPr>
        <w:spacing w:line="500" w:lineRule="exact"/>
        <w:ind w:firstLine="482" w:firstLineChars="200"/>
        <w:rPr>
          <w:rFonts w:ascii="宋体"/>
          <w:b/>
          <w:color w:val="000000"/>
          <w:sz w:val="24"/>
        </w:rPr>
      </w:pPr>
      <w:r>
        <w:rPr>
          <w:rFonts w:ascii="宋体"/>
          <w:b/>
          <w:color w:val="000000"/>
          <w:sz w:val="24"/>
        </w:rPr>
        <w:t>三、评审原则</w:t>
      </w:r>
    </w:p>
    <w:p>
      <w:pPr>
        <w:spacing w:line="500" w:lineRule="exact"/>
        <w:ind w:firstLine="480" w:firstLineChars="200"/>
        <w:rPr>
          <w:rFonts w:ascii="宋体"/>
          <w:color w:val="000000"/>
          <w:sz w:val="24"/>
        </w:rPr>
      </w:pPr>
      <w:r>
        <w:rPr>
          <w:rFonts w:ascii="宋体"/>
          <w:color w:val="000000"/>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pStyle w:val="20"/>
        <w:spacing w:before="0" w:after="0" w:line="480" w:lineRule="exact"/>
        <w:ind w:firstLine="482" w:firstLineChars="2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val="en-US" w:eastAsia="zh-CN"/>
          <w14:textFill>
            <w14:solidFill>
              <w14:schemeClr w14:val="tx1"/>
            </w14:solidFill>
          </w14:textFill>
        </w:rPr>
        <w:t>四</w:t>
      </w:r>
      <w:r>
        <w:rPr>
          <w:rFonts w:hint="eastAsia" w:ascii="宋体" w:hAnsi="宋体" w:eastAsia="宋体" w:cs="宋体"/>
          <w:b/>
          <w:bCs/>
          <w:color w:val="000000" w:themeColor="text1"/>
          <w14:textFill>
            <w14:solidFill>
              <w14:schemeClr w14:val="tx1"/>
            </w14:solidFill>
          </w14:textFill>
        </w:rPr>
        <w:t>、政府采购政策功能落实</w:t>
      </w:r>
    </w:p>
    <w:p>
      <w:pPr>
        <w:tabs>
          <w:tab w:val="left" w:pos="900"/>
        </w:tabs>
        <w:spacing w:line="480" w:lineRule="exact"/>
        <w:ind w:firstLine="477" w:firstLineChars="199"/>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1、因本项目为专门面向中小企业采购的项目，不再执行价格评审优惠的扶持政策，投标人必须属于中小微企业，提供中小微企业声明函，否则作为无效标处理。</w:t>
      </w:r>
    </w:p>
    <w:p>
      <w:pPr>
        <w:tabs>
          <w:tab w:val="left" w:pos="900"/>
        </w:tabs>
        <w:spacing w:line="480" w:lineRule="exact"/>
        <w:ind w:firstLine="477" w:firstLineChars="199"/>
        <w:rPr>
          <w:rFonts w:hint="eastAsia" w:ascii="宋体"/>
          <w:b/>
          <w:color w:val="000000"/>
          <w:sz w:val="24"/>
          <w:lang w:val="en-US" w:eastAsia="zh-CN"/>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b/>
          <w:bCs/>
          <w:color w:val="000000" w:themeColor="text1"/>
          <w:kern w:val="0"/>
          <w:sz w:val="24"/>
          <w14:textFill>
            <w14:solidFill>
              <w14:schemeClr w14:val="tx1"/>
            </w14:solidFill>
          </w14:textFill>
        </w:rPr>
        <w:t>采购标的的所属行业为其他未列明行业，根据</w:t>
      </w:r>
      <w:r>
        <w:rPr>
          <w:rFonts w:hint="eastAsia" w:ascii="宋体" w:hAnsi="宋体"/>
          <w:b/>
          <w:bCs/>
          <w:color w:val="000000" w:themeColor="text1"/>
          <w:sz w:val="24"/>
          <w14:textFill>
            <w14:solidFill>
              <w14:schemeClr w14:val="tx1"/>
            </w14:solidFill>
          </w14:textFill>
        </w:rPr>
        <w:t>《关于印发中小企业划型标准规定的通知》（工信部联企业[2011]300号）文件规定及国家统计局关于印发《统计上大中小微型企业划分办法（2017）》</w:t>
      </w:r>
      <w:r>
        <w:rPr>
          <w:rFonts w:hint="eastAsia" w:ascii="宋体" w:hAnsi="宋体" w:cs="宋体"/>
          <w:b/>
          <w:bCs/>
          <w:color w:val="000000" w:themeColor="text1"/>
          <w:kern w:val="0"/>
          <w:sz w:val="24"/>
          <w14:textFill>
            <w14:solidFill>
              <w14:schemeClr w14:val="tx1"/>
            </w14:solidFill>
          </w14:textFill>
        </w:rPr>
        <w:t>规定的划分标准填写；</w:t>
      </w:r>
    </w:p>
    <w:p>
      <w:pPr>
        <w:spacing w:line="500" w:lineRule="exact"/>
        <w:ind w:firstLine="482" w:firstLineChars="200"/>
        <w:rPr>
          <w:rFonts w:ascii="宋体"/>
          <w:b/>
          <w:color w:val="000000"/>
          <w:sz w:val="24"/>
        </w:rPr>
      </w:pPr>
      <w:r>
        <w:rPr>
          <w:rFonts w:hint="eastAsia" w:ascii="宋体"/>
          <w:b/>
          <w:color w:val="000000"/>
          <w:sz w:val="24"/>
          <w:lang w:val="en-US" w:eastAsia="zh-CN"/>
        </w:rPr>
        <w:t>五</w:t>
      </w:r>
      <w:r>
        <w:rPr>
          <w:rFonts w:ascii="宋体"/>
          <w:b/>
          <w:color w:val="000000"/>
          <w:sz w:val="24"/>
        </w:rPr>
        <w:t>、评审办法：综合评分法</w:t>
      </w:r>
    </w:p>
    <w:p>
      <w:pPr>
        <w:spacing w:line="500" w:lineRule="exact"/>
        <w:ind w:firstLine="480" w:firstLineChars="200"/>
        <w:rPr>
          <w:rFonts w:ascii="宋体"/>
          <w:color w:val="000000"/>
          <w:sz w:val="24"/>
        </w:rPr>
      </w:pPr>
      <w:r>
        <w:rPr>
          <w:rFonts w:ascii="宋体"/>
          <w:color w:val="000000"/>
          <w:sz w:val="24"/>
        </w:rPr>
        <w:t>（一）评委将以采购文件为评标依据，对磋商供应商的投标报价、技术文件及商务文件等方面按百分制打分。</w:t>
      </w:r>
    </w:p>
    <w:p>
      <w:pPr>
        <w:spacing w:line="500" w:lineRule="exact"/>
        <w:ind w:firstLine="480" w:firstLineChars="200"/>
        <w:rPr>
          <w:rFonts w:ascii="宋体"/>
          <w:color w:val="000000"/>
          <w:sz w:val="24"/>
        </w:rPr>
      </w:pPr>
      <w:r>
        <w:rPr>
          <w:rFonts w:ascii="宋体"/>
          <w:color w:val="000000"/>
          <w:sz w:val="24"/>
        </w:rPr>
        <w:t>（</w:t>
      </w:r>
      <w:r>
        <w:rPr>
          <w:rFonts w:hint="eastAsia" w:ascii="宋体"/>
          <w:color w:val="000000"/>
          <w:sz w:val="24"/>
          <w:lang w:val="en-US" w:eastAsia="zh-CN"/>
        </w:rPr>
        <w:t>二</w:t>
      </w:r>
      <w:r>
        <w:rPr>
          <w:rFonts w:ascii="宋体"/>
          <w:color w:val="000000"/>
          <w:sz w:val="24"/>
        </w:rPr>
        <w:t>）计分标准：（按四舍五入取至小数点后二位）</w:t>
      </w:r>
    </w:p>
    <w:p>
      <w:pPr>
        <w:spacing w:line="500" w:lineRule="exact"/>
        <w:ind w:firstLine="480" w:firstLineChars="200"/>
        <w:rPr>
          <w:rFonts w:ascii="宋体"/>
          <w:color w:val="000000"/>
          <w:sz w:val="24"/>
        </w:rPr>
      </w:pPr>
      <w:r>
        <w:rPr>
          <w:rFonts w:ascii="宋体"/>
          <w:color w:val="000000"/>
          <w:sz w:val="24"/>
        </w:rPr>
        <w:t>（</w:t>
      </w:r>
      <w:r>
        <w:rPr>
          <w:rFonts w:hint="eastAsia" w:ascii="宋体"/>
          <w:color w:val="000000"/>
          <w:sz w:val="24"/>
          <w:lang w:val="en-US" w:eastAsia="zh-CN"/>
        </w:rPr>
        <w:t>三</w:t>
      </w:r>
      <w:r>
        <w:rPr>
          <w:rFonts w:ascii="宋体"/>
          <w:color w:val="000000"/>
          <w:sz w:val="24"/>
        </w:rPr>
        <w:t>）具体标准</w:t>
      </w:r>
    </w:p>
    <w:tbl>
      <w:tblPr>
        <w:tblStyle w:val="18"/>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049"/>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pPr>
              <w:pStyle w:val="4"/>
              <w:widowControl w:val="0"/>
              <w:tabs>
                <w:tab w:val="left" w:pos="0"/>
              </w:tabs>
              <w:snapToGrid w:val="0"/>
              <w:ind w:firstLine="0" w:firstLineChars="0"/>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序号</w:t>
            </w:r>
          </w:p>
        </w:tc>
        <w:tc>
          <w:tcPr>
            <w:tcW w:w="2049" w:type="dxa"/>
            <w:noWrap w:val="0"/>
            <w:vAlign w:val="center"/>
          </w:tcPr>
          <w:p>
            <w:pPr>
              <w:pStyle w:val="4"/>
              <w:widowControl w:val="0"/>
              <w:tabs>
                <w:tab w:val="left" w:pos="0"/>
              </w:tabs>
              <w:snapToGrid w:val="0"/>
              <w:ind w:firstLine="0" w:firstLineChars="0"/>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项  目</w:t>
            </w: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pPr>
              <w:pStyle w:val="4"/>
              <w:widowControl w:val="0"/>
              <w:tabs>
                <w:tab w:val="left" w:pos="0"/>
              </w:tabs>
              <w:snapToGrid w:val="0"/>
              <w:ind w:firstLine="0" w:firstLineChars="0"/>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一</w:t>
            </w:r>
          </w:p>
        </w:tc>
        <w:tc>
          <w:tcPr>
            <w:tcW w:w="2049" w:type="dxa"/>
            <w:noWrap w:val="0"/>
            <w:vAlign w:val="center"/>
          </w:tcPr>
          <w:p>
            <w:pPr>
              <w:pStyle w:val="4"/>
              <w:widowControl w:val="0"/>
              <w:tabs>
                <w:tab w:val="left" w:pos="0"/>
              </w:tabs>
              <w:snapToGrid w:val="0"/>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报价分</w:t>
            </w:r>
          </w:p>
          <w:p>
            <w:pPr>
              <w:pStyle w:val="4"/>
              <w:widowControl w:val="0"/>
              <w:tabs>
                <w:tab w:val="left" w:pos="0"/>
              </w:tabs>
              <w:snapToGrid w:val="0"/>
              <w:ind w:firstLine="0"/>
              <w:jc w:val="center"/>
              <w:rPr>
                <w:rFonts w:hint="eastAsia" w:ascii="宋体" w:hAnsi="宋体" w:eastAsia="宋体" w:cs="宋体"/>
                <w:sz w:val="24"/>
                <w:szCs w:val="24"/>
              </w:rPr>
            </w:pPr>
            <w:r>
              <w:rPr>
                <w:rFonts w:hint="eastAsia" w:ascii="宋体" w:hAnsi="宋体" w:eastAsia="宋体" w:cs="宋体"/>
                <w:color w:val="auto"/>
                <w:sz w:val="24"/>
                <w:szCs w:val="24"/>
                <w:lang w:val="en-US" w:eastAsia="zh-CN"/>
              </w:rPr>
              <w:t>（30分）</w:t>
            </w: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rPr>
              <w:t>投标报价等于相关文件规定的收费标准的</w:t>
            </w:r>
            <w:r>
              <w:rPr>
                <w:rFonts w:hint="eastAsia" w:ascii="宋体" w:hAnsi="宋体" w:eastAsia="宋体" w:cs="宋体"/>
                <w:sz w:val="24"/>
                <w:szCs w:val="24"/>
                <w:lang w:val="en-US" w:eastAsia="zh-CN"/>
              </w:rPr>
              <w:t>5</w:t>
            </w:r>
            <w:r>
              <w:rPr>
                <w:rFonts w:hint="eastAsia" w:ascii="宋体" w:hAnsi="宋体" w:eastAsia="宋体" w:cs="宋体"/>
                <w:sz w:val="24"/>
                <w:szCs w:val="24"/>
              </w:rPr>
              <w:t>0%的，得10分。</w:t>
            </w:r>
            <w:r>
              <w:rPr>
                <w:rFonts w:hint="eastAsia" w:ascii="宋体" w:hAnsi="宋体" w:cs="宋体"/>
                <w:sz w:val="24"/>
                <w:szCs w:val="24"/>
                <w:lang w:val="en-US" w:eastAsia="zh-CN"/>
              </w:rPr>
              <w:t>在此基础上</w:t>
            </w:r>
            <w:r>
              <w:rPr>
                <w:rFonts w:hint="eastAsia" w:ascii="宋体" w:hAnsi="宋体" w:eastAsia="宋体" w:cs="宋体"/>
                <w:sz w:val="24"/>
                <w:szCs w:val="24"/>
              </w:rPr>
              <w:t>每降低1%，在10分的基础上加1分，</w:t>
            </w:r>
            <w:r>
              <w:rPr>
                <w:rFonts w:hint="eastAsia" w:ascii="宋体" w:hAnsi="宋体" w:eastAsia="宋体" w:cs="宋体"/>
                <w:sz w:val="24"/>
                <w:szCs w:val="24"/>
                <w:lang w:val="en-US" w:eastAsia="zh-CN"/>
              </w:rPr>
              <w:t>最</w:t>
            </w:r>
            <w:r>
              <w:rPr>
                <w:rFonts w:hint="eastAsia" w:ascii="宋体" w:hAnsi="宋体" w:eastAsia="宋体" w:cs="宋体"/>
                <w:sz w:val="24"/>
                <w:szCs w:val="24"/>
              </w:rPr>
              <w:t>多得30分。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w:t>
            </w:r>
          </w:p>
        </w:tc>
        <w:tc>
          <w:tcPr>
            <w:tcW w:w="20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投标承诺</w:t>
            </w:r>
            <w:r>
              <w:rPr>
                <w:rFonts w:hint="eastAsia" w:ascii="宋体" w:hAnsi="宋体" w:eastAsia="宋体" w:cs="宋体"/>
                <w:sz w:val="24"/>
                <w:szCs w:val="24"/>
                <w:lang w:eastAsia="zh-CN"/>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r>
              <w:rPr>
                <w:rFonts w:hint="eastAsia" w:ascii="宋体" w:hAnsi="宋体" w:eastAsia="宋体" w:cs="宋体"/>
                <w:sz w:val="24"/>
                <w:szCs w:val="24"/>
                <w:lang w:eastAsia="zh-CN"/>
              </w:rPr>
              <w:t>）</w:t>
            </w: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投标人必须承诺满足招标文件要求，承诺的得</w:t>
            </w:r>
            <w:r>
              <w:rPr>
                <w:rFonts w:hint="eastAsia" w:ascii="宋体" w:hAnsi="宋体" w:eastAsia="宋体" w:cs="宋体"/>
                <w:sz w:val="24"/>
                <w:szCs w:val="24"/>
                <w:vertAlign w:val="baseline"/>
                <w:lang w:val="en-US" w:eastAsia="zh-CN"/>
              </w:rPr>
              <w:t>10</w:t>
            </w:r>
            <w:r>
              <w:rPr>
                <w:rFonts w:hint="eastAsia" w:ascii="宋体" w:hAnsi="宋体" w:eastAsia="宋体" w:cs="宋体"/>
                <w:sz w:val="24"/>
                <w:szCs w:val="24"/>
                <w:vertAlign w:val="baseline"/>
              </w:rPr>
              <w:t>分，不承诺的不得分(格式自拟）。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p>
        </w:tc>
        <w:tc>
          <w:tcPr>
            <w:tcW w:w="20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投标人业绩</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（19分）</w:t>
            </w: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.提供自2020年1月1日以后(以代理合同签订时间为准):与不同用户(政府机关、事业单位)签订的代理合同。每提供一个用户的代理合同得2分，最多得16分。(须提供与用户单位签订的委托代理合同，不提供，不得分。)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提供自2020年1月1日以后(以成交公告时间为准):货物类/服务类/工程类公开招标项目业绩各提供一份与不同用户(政府机关、事业单位)的，每提供1个得1分，最多得3分。(以上业绩材料均须提供在政府采购网或公共资源交易中心媒体上发布的“显示项目单位名称和代理机构名称的采购公告+中标/成交公告”，不提供不得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以上所有业绩均提供复印件并加盖投标单位公章，原件带到现场备查。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w:t>
            </w:r>
          </w:p>
        </w:tc>
        <w:tc>
          <w:tcPr>
            <w:tcW w:w="20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项目组成员</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（13分）</w:t>
            </w: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1.项目负责人从事政府采购行业达到5年及以上的，得5分:3-4年(含4年)的得3分;其余不得分。本项最高得5分(从业年限以首次取得政府采购培训证书的时间为推)。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2.项目负责人具有高级职称的得4分，中级职称的得3分</w:t>
            </w:r>
            <w:r>
              <w:rPr>
                <w:rFonts w:hint="eastAsia" w:ascii="宋体" w:hAnsi="宋体" w:eastAsia="宋体" w:cs="宋体"/>
                <w:sz w:val="24"/>
                <w:szCs w:val="24"/>
                <w:lang w:eastAsia="zh-CN"/>
              </w:rPr>
              <w:t>，</w:t>
            </w:r>
            <w:r>
              <w:rPr>
                <w:rFonts w:hint="eastAsia" w:ascii="宋体" w:hAnsi="宋体" w:eastAsia="宋体" w:cs="宋体"/>
                <w:sz w:val="24"/>
                <w:szCs w:val="24"/>
              </w:rPr>
              <w:t>不提供不得分。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3.除项目负责人外，投入本项目的团队成员应不少于3人，团队成员中具有政府采购培训资格认证的，每提供一份得1分，最高得4分。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vertAlign w:val="baseline"/>
              </w:rPr>
            </w:pPr>
            <w:r>
              <w:rPr>
                <w:rFonts w:hint="eastAsia" w:ascii="宋体" w:hAnsi="宋体" w:eastAsia="宋体" w:cs="宋体"/>
                <w:sz w:val="24"/>
                <w:szCs w:val="24"/>
              </w:rPr>
              <w:t>注:提供以上相关材料的复印件并加盖投标单位公章，原件带到现场备查</w:t>
            </w:r>
            <w:r>
              <w:rPr>
                <w:rFonts w:hint="eastAsia" w:ascii="宋体" w:hAnsi="宋体" w:eastAsia="宋体" w:cs="宋体"/>
                <w:sz w:val="24"/>
                <w:szCs w:val="24"/>
                <w:lang w:eastAsia="zh-CN"/>
              </w:rPr>
              <w:t>；</w:t>
            </w:r>
            <w:r>
              <w:rPr>
                <w:rFonts w:hint="eastAsia" w:ascii="宋体" w:hAnsi="宋体" w:eastAsia="宋体" w:cs="宋体"/>
                <w:sz w:val="24"/>
                <w:szCs w:val="24"/>
              </w:rPr>
              <w:t>同时提供以上所有人员供近半年的社保缴纳证明材料，不提供不得分。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20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获奖材料</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（3分）</w:t>
            </w: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投标人自2020年1月1日（以获奖证书或文件时间为准）以来，获得省级及以上行政主管部门或招标投标协会表彰的，得</w:t>
            </w:r>
            <w:r>
              <w:rPr>
                <w:rFonts w:hint="eastAsia" w:ascii="宋体" w:hAnsi="宋体" w:eastAsia="宋体" w:cs="宋体"/>
                <w:sz w:val="24"/>
                <w:szCs w:val="24"/>
                <w:lang w:val="en-US" w:eastAsia="zh-CN"/>
              </w:rPr>
              <w:t>3</w:t>
            </w:r>
            <w:r>
              <w:rPr>
                <w:rFonts w:hint="eastAsia" w:ascii="宋体" w:hAnsi="宋体" w:eastAsia="宋体" w:cs="宋体"/>
                <w:sz w:val="24"/>
                <w:szCs w:val="24"/>
              </w:rPr>
              <w:t>分，获得市级行政主管部门或招标投标协会表彰的，得</w:t>
            </w:r>
            <w:r>
              <w:rPr>
                <w:rFonts w:hint="eastAsia" w:ascii="宋体" w:hAnsi="宋体" w:eastAsia="宋体" w:cs="宋体"/>
                <w:sz w:val="24"/>
                <w:szCs w:val="24"/>
                <w:lang w:val="en-US" w:eastAsia="zh-CN"/>
              </w:rPr>
              <w:t>1</w:t>
            </w:r>
            <w:r>
              <w:rPr>
                <w:rFonts w:hint="eastAsia" w:ascii="宋体" w:hAnsi="宋体" w:eastAsia="宋体" w:cs="宋体"/>
                <w:sz w:val="24"/>
                <w:szCs w:val="24"/>
              </w:rPr>
              <w:t>分，本项最高得分</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以行政主管部门或招标投标协会颁发的证书（文件）为准。</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w:t>
            </w:r>
          </w:p>
        </w:tc>
        <w:tc>
          <w:tcPr>
            <w:tcW w:w="20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企业配置</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（5分）</w:t>
            </w: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根据投标人在本地开展采购代理业务服务的场所以及配置情况打分: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1、开、评标室具有音(视)频录制监控设备的得2分;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2、拥有独立的档案保管(存)室的得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3、拥有独立的</w:t>
            </w:r>
            <w:r>
              <w:rPr>
                <w:rFonts w:hint="eastAsia" w:ascii="宋体" w:hAnsi="宋体" w:eastAsia="宋体" w:cs="宋体"/>
                <w:sz w:val="24"/>
                <w:szCs w:val="24"/>
                <w:lang w:val="en-US" w:eastAsia="zh-CN"/>
              </w:rPr>
              <w:t>开评</w:t>
            </w:r>
            <w:r>
              <w:rPr>
                <w:rFonts w:hint="eastAsia" w:ascii="宋体" w:hAnsi="宋体" w:eastAsia="宋体" w:cs="宋体"/>
                <w:sz w:val="24"/>
                <w:szCs w:val="24"/>
              </w:rPr>
              <w:t>标室的得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投标时提供场地的房产证(不动产证，下同)</w:t>
            </w:r>
            <w:r>
              <w:rPr>
                <w:rFonts w:hint="eastAsia" w:ascii="宋体" w:hAnsi="宋体" w:eastAsia="宋体" w:cs="宋体"/>
                <w:sz w:val="24"/>
                <w:szCs w:val="24"/>
                <w:lang w:val="en-US" w:eastAsia="zh-CN"/>
              </w:rPr>
              <w:t>或房屋买卖合同</w:t>
            </w:r>
            <w:r>
              <w:rPr>
                <w:rFonts w:hint="eastAsia" w:ascii="宋体" w:hAnsi="宋体" w:eastAsia="宋体" w:cs="宋体"/>
                <w:sz w:val="24"/>
                <w:szCs w:val="24"/>
              </w:rPr>
              <w:t>复印件</w:t>
            </w:r>
            <w:r>
              <w:rPr>
                <w:rFonts w:hint="eastAsia" w:ascii="宋体" w:hAnsi="宋体" w:eastAsia="宋体" w:cs="宋体"/>
                <w:sz w:val="24"/>
                <w:szCs w:val="24"/>
                <w:lang w:eastAsia="zh-CN"/>
              </w:rPr>
              <w:t>，</w:t>
            </w:r>
            <w:r>
              <w:rPr>
                <w:rFonts w:hint="eastAsia" w:ascii="宋体" w:hAnsi="宋体" w:eastAsia="宋体" w:cs="宋体"/>
                <w:sz w:val="24"/>
                <w:szCs w:val="24"/>
              </w:rPr>
              <w:t>如为租赁，须提供租赁合同复印件</w:t>
            </w:r>
            <w:r>
              <w:rPr>
                <w:rFonts w:hint="eastAsia" w:ascii="宋体" w:hAnsi="宋体" w:eastAsia="宋体" w:cs="宋体"/>
                <w:sz w:val="24"/>
                <w:szCs w:val="24"/>
                <w:lang w:eastAsia="zh-CN"/>
              </w:rPr>
              <w:t>，</w:t>
            </w:r>
            <w:r>
              <w:rPr>
                <w:rFonts w:hint="eastAsia" w:ascii="宋体" w:hAnsi="宋体" w:eastAsia="宋体" w:cs="宋体"/>
                <w:sz w:val="24"/>
                <w:szCs w:val="24"/>
              </w:rPr>
              <w:t>设施设备配置清单和相应现场图片并加盖投标人公章，未提供的或提供不全的或不符合要求的不得分。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w:t>
            </w:r>
          </w:p>
        </w:tc>
        <w:tc>
          <w:tcPr>
            <w:tcW w:w="204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服务方案</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（20分）</w:t>
            </w: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招标代理服务实施方案，对本项目理解深入、透彻明了、准确无误，且针对性及准确性强的得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分；对本项目理解一般，基本无误，并有一定针对性的得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分；对本项目了解不全面，存在一些误差的得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分；对本项目了解较差的或未提供不得分；。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p>
        </w:tc>
        <w:tc>
          <w:tcPr>
            <w:tcW w:w="204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shd w:val="clear" w:color="auto" w:fill="FFFFFF"/>
              </w:rPr>
              <w:t>招标代理思路及工作流程，</w:t>
            </w:r>
            <w:r>
              <w:rPr>
                <w:rFonts w:hint="eastAsia" w:ascii="宋体" w:hAnsi="宋体" w:eastAsia="宋体" w:cs="宋体"/>
                <w:bCs/>
                <w:snapToGrid w:val="0"/>
                <w:color w:val="000000"/>
                <w:kern w:val="0"/>
                <w:sz w:val="24"/>
                <w:szCs w:val="24"/>
                <w:highlight w:val="none"/>
              </w:rPr>
              <w:t>对本项目关键技术问题、重点、难点把握准确全面，应对措施阐述较详细的得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bCs/>
                <w:snapToGrid w:val="0"/>
                <w:color w:val="000000"/>
                <w:kern w:val="0"/>
                <w:sz w:val="24"/>
                <w:szCs w:val="24"/>
                <w:highlight w:val="none"/>
              </w:rPr>
              <w:t>分；阐述一般得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bCs/>
                <w:snapToGrid w:val="0"/>
                <w:color w:val="000000"/>
                <w:kern w:val="0"/>
                <w:sz w:val="24"/>
                <w:szCs w:val="24"/>
                <w:highlight w:val="none"/>
              </w:rPr>
              <w:t>分；阐述欠完善的得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bCs/>
                <w:snapToGrid w:val="0"/>
                <w:color w:val="000000"/>
                <w:kern w:val="0"/>
                <w:sz w:val="24"/>
                <w:szCs w:val="24"/>
                <w:highlight w:val="none"/>
              </w:rPr>
              <w:t>分；阐述不完善或未提供的不得分</w:t>
            </w:r>
            <w:r>
              <w:rPr>
                <w:rFonts w:hint="eastAsia" w:ascii="宋体" w:hAnsi="宋体" w:eastAsia="宋体" w:cs="宋体"/>
                <w:bCs/>
                <w:snapToGrid w:val="0"/>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p>
        </w:tc>
        <w:tc>
          <w:tcPr>
            <w:tcW w:w="204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对代理招标工作中的重点难点分析及合理化建议，对本项目关键技术问题、重点、难点把握准确全面，应对措施阐述较详细的得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分；提出本项目存在的关键性技术问题、重点、难点，但应对措施阐述一般得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分；对本项目关键性技术问题、重点、难点理解欠全面，且应对措施阐述欠完善的得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分；对本项目关键性技术问题、重点、难点理解片面，且应对措施阐述不完善或未提供的不得分。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p>
        </w:tc>
        <w:tc>
          <w:tcPr>
            <w:tcW w:w="204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p>
        </w:tc>
        <w:tc>
          <w:tcPr>
            <w:tcW w:w="602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shd w:val="clear" w:color="auto" w:fill="FFFFFF"/>
              </w:rPr>
              <w:t>对服务质量的保证措施及承诺，</w:t>
            </w:r>
            <w:r>
              <w:rPr>
                <w:rFonts w:hint="eastAsia" w:ascii="宋体" w:hAnsi="宋体" w:eastAsia="宋体" w:cs="宋体"/>
                <w:bCs/>
                <w:snapToGrid w:val="0"/>
                <w:color w:val="000000"/>
                <w:kern w:val="0"/>
                <w:sz w:val="24"/>
                <w:szCs w:val="24"/>
                <w:highlight w:val="none"/>
              </w:rPr>
              <w:t>对本项目质量保证措施及工作流程把握准确全面，应对措施阐述较详细的得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bCs/>
                <w:snapToGrid w:val="0"/>
                <w:color w:val="000000"/>
                <w:kern w:val="0"/>
                <w:sz w:val="24"/>
                <w:szCs w:val="24"/>
                <w:highlight w:val="none"/>
              </w:rPr>
              <w:t>分；提出本项目的质量保证措施及工作流程，但应对措施阐述一般得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bCs/>
                <w:snapToGrid w:val="0"/>
                <w:color w:val="000000"/>
                <w:kern w:val="0"/>
                <w:sz w:val="24"/>
                <w:szCs w:val="24"/>
                <w:highlight w:val="none"/>
              </w:rPr>
              <w:t>分；对本项目质量保证措施及工作流程安排欠全面，且应对措施阐述欠完善的得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bCs/>
                <w:snapToGrid w:val="0"/>
                <w:color w:val="000000"/>
                <w:kern w:val="0"/>
                <w:sz w:val="24"/>
                <w:szCs w:val="24"/>
                <w:highlight w:val="none"/>
              </w:rPr>
              <w:t>分；对本项目质量保证措施及工作流程计划安排不完善或未提供的不得分</w:t>
            </w:r>
            <w:r>
              <w:rPr>
                <w:rFonts w:hint="eastAsia" w:ascii="宋体" w:hAnsi="宋体" w:eastAsia="宋体" w:cs="宋体"/>
                <w:kern w:val="0"/>
                <w:sz w:val="24"/>
                <w:szCs w:val="24"/>
                <w:highlight w:val="none"/>
                <w:shd w:val="clear" w:color="auto" w:fill="FFFFFF"/>
              </w:rPr>
              <w:t>。</w:t>
            </w:r>
          </w:p>
        </w:tc>
      </w:tr>
    </w:tbl>
    <w:p>
      <w:pPr>
        <w:pStyle w:val="22"/>
        <w:rPr>
          <w:rFonts w:ascii="宋体" w:hAnsi="宋体" w:eastAsia="宋体" w:cs="宋体"/>
          <w:color w:val="auto"/>
        </w:rPr>
      </w:pPr>
      <w:r>
        <w:rPr>
          <w:rFonts w:hint="eastAsia" w:ascii="宋体" w:hAnsi="宋体" w:eastAsia="宋体" w:cs="宋体"/>
          <w:b/>
          <w:bCs/>
          <w:color w:val="auto"/>
          <w:sz w:val="24"/>
          <w:szCs w:val="24"/>
          <w:lang w:val="en-US" w:eastAsia="zh-CN"/>
        </w:rPr>
        <w:t>注：服务方案打分精确到小数点后一位</w:t>
      </w:r>
      <w:r>
        <w:rPr>
          <w:rFonts w:hint="eastAsia" w:ascii="宋体" w:hAnsi="宋体" w:eastAsia="宋体" w:cs="宋体"/>
          <w:b/>
          <w:bCs/>
          <w:color w:val="auto"/>
          <w:sz w:val="24"/>
          <w:szCs w:val="24"/>
        </w:rPr>
        <w:br w:type="page"/>
      </w:r>
    </w:p>
    <w:p>
      <w:pPr>
        <w:pStyle w:val="4"/>
        <w:rPr>
          <w:rFonts w:ascii="宋体" w:hAnsi="宋体" w:cs="宋体"/>
        </w:rPr>
      </w:pPr>
    </w:p>
    <w:p>
      <w:pPr>
        <w:jc w:val="center"/>
        <w:outlineLvl w:val="0"/>
        <w:rPr>
          <w:rFonts w:ascii="宋体" w:hAnsi="宋体" w:cs="宋体"/>
          <w:bCs/>
          <w:szCs w:val="44"/>
        </w:rPr>
      </w:pPr>
      <w:bookmarkStart w:id="160" w:name="_Toc19299"/>
      <w:bookmarkStart w:id="161" w:name="_Toc18612"/>
      <w:bookmarkStart w:id="162" w:name="_Toc17800"/>
      <w:bookmarkStart w:id="163" w:name="_Toc29932"/>
      <w:r>
        <w:rPr>
          <w:rFonts w:hint="eastAsia" w:ascii="宋体" w:hAnsi="宋体" w:cs="宋体"/>
          <w:b/>
          <w:sz w:val="44"/>
          <w:szCs w:val="44"/>
        </w:rPr>
        <w:t>第六章  竞争性磋商响应文件格式</w:t>
      </w:r>
      <w:bookmarkEnd w:id="160"/>
      <w:bookmarkEnd w:id="161"/>
      <w:bookmarkEnd w:id="162"/>
      <w:bookmarkEnd w:id="163"/>
    </w:p>
    <w:p>
      <w:pPr>
        <w:jc w:val="center"/>
        <w:rPr>
          <w:rFonts w:ascii="宋体" w:hAnsi="宋体" w:cs="宋体"/>
          <w:b/>
          <w:sz w:val="72"/>
          <w:szCs w:val="21"/>
        </w:rPr>
      </w:pPr>
    </w:p>
    <w:p>
      <w:pPr>
        <w:jc w:val="center"/>
        <w:rPr>
          <w:rFonts w:ascii="宋体" w:hAnsi="宋体" w:cs="宋体"/>
          <w:b/>
          <w:sz w:val="72"/>
          <w:szCs w:val="21"/>
        </w:rPr>
      </w:pPr>
      <w:r>
        <w:rPr>
          <w:rFonts w:hint="eastAsia" w:ascii="宋体" w:hAnsi="宋体" w:cs="宋体"/>
          <w:b/>
          <w:sz w:val="72"/>
          <w:szCs w:val="21"/>
        </w:rPr>
        <w:t xml:space="preserve"> 竞争性磋商响应文件</w:t>
      </w:r>
    </w:p>
    <w:p>
      <w:pPr>
        <w:pStyle w:val="20"/>
        <w:ind w:firstLine="0"/>
        <w:jc w:val="center"/>
        <w:rPr>
          <w:rFonts w:ascii="宋体" w:hAnsi="宋体" w:cs="宋体"/>
          <w:b/>
          <w:bCs/>
          <w:sz w:val="32"/>
        </w:rPr>
      </w:pPr>
    </w:p>
    <w:p>
      <w:pPr>
        <w:jc w:val="center"/>
        <w:rPr>
          <w:rFonts w:ascii="宋体" w:hAnsi="宋体" w:cs="宋体"/>
          <w:b/>
          <w:sz w:val="36"/>
          <w:szCs w:val="21"/>
        </w:rPr>
      </w:pPr>
      <w:r>
        <w:rPr>
          <w:rFonts w:hint="eastAsia" w:ascii="宋体" w:hAnsi="宋体" w:cs="宋体"/>
          <w:b/>
          <w:sz w:val="36"/>
          <w:szCs w:val="21"/>
        </w:rPr>
        <w:t>（正或副本）</w:t>
      </w:r>
    </w:p>
    <w:p>
      <w:pPr>
        <w:ind w:firstLine="1084" w:firstLineChars="300"/>
        <w:rPr>
          <w:rFonts w:ascii="宋体" w:hAnsi="宋体" w:cs="宋体"/>
          <w:b/>
          <w:sz w:val="36"/>
          <w:szCs w:val="21"/>
        </w:rPr>
      </w:pPr>
    </w:p>
    <w:p>
      <w:pPr>
        <w:ind w:firstLine="1084" w:firstLineChars="300"/>
        <w:rPr>
          <w:rFonts w:ascii="宋体" w:hAnsi="宋体" w:cs="宋体"/>
          <w:b/>
          <w:sz w:val="36"/>
          <w:szCs w:val="21"/>
        </w:rPr>
      </w:pPr>
    </w:p>
    <w:p>
      <w:pPr>
        <w:ind w:firstLine="1084" w:firstLineChars="300"/>
        <w:rPr>
          <w:rFonts w:ascii="宋体" w:hAnsi="宋体" w:cs="宋体"/>
          <w:b/>
          <w:sz w:val="36"/>
        </w:rPr>
      </w:pPr>
    </w:p>
    <w:p>
      <w:pPr>
        <w:rPr>
          <w:rFonts w:ascii="宋体" w:hAnsi="宋体" w:cs="宋体"/>
          <w:b/>
          <w:sz w:val="36"/>
        </w:rPr>
      </w:pPr>
    </w:p>
    <w:p>
      <w:pPr>
        <w:ind w:firstLine="1084" w:firstLineChars="300"/>
        <w:rPr>
          <w:rFonts w:ascii="宋体" w:hAnsi="宋体" w:cs="宋体"/>
          <w:b/>
          <w:sz w:val="36"/>
        </w:rPr>
      </w:pPr>
    </w:p>
    <w:p>
      <w:pPr>
        <w:ind w:firstLine="1084" w:firstLineChars="300"/>
        <w:rPr>
          <w:rFonts w:ascii="宋体" w:hAnsi="宋体" w:cs="宋体"/>
          <w:b/>
          <w:sz w:val="36"/>
        </w:rPr>
      </w:pPr>
    </w:p>
    <w:p>
      <w:pPr>
        <w:rPr>
          <w:rFonts w:hint="eastAsia" w:ascii="宋体" w:hAnsi="宋体" w:cs="宋体"/>
          <w:b/>
          <w:sz w:val="36"/>
          <w:lang w:eastAsia="zh-CN"/>
        </w:rPr>
      </w:pPr>
      <w:r>
        <w:rPr>
          <w:rFonts w:hint="eastAsia" w:ascii="宋体" w:hAnsi="宋体" w:cs="宋体"/>
          <w:b/>
          <w:sz w:val="36"/>
        </w:rPr>
        <w:t>项 目 名 称：</w:t>
      </w:r>
      <w:r>
        <w:rPr>
          <w:rFonts w:hint="eastAsia" w:ascii="宋体" w:hAnsi="宋体" w:cs="宋体"/>
          <w:b/>
          <w:sz w:val="36"/>
          <w:lang w:eastAsia="zh-CN"/>
        </w:rPr>
        <w:t>盐城工业职业技术学院招标代理服务</w:t>
      </w:r>
    </w:p>
    <w:p>
      <w:pPr>
        <w:ind w:left="3607" w:leftChars="513" w:hanging="2530" w:hangingChars="700"/>
        <w:rPr>
          <w:rFonts w:ascii="宋体" w:hAnsi="宋体" w:cs="宋体"/>
          <w:b/>
          <w:sz w:val="36"/>
        </w:rPr>
      </w:pPr>
    </w:p>
    <w:p>
      <w:pPr>
        <w:rPr>
          <w:rFonts w:ascii="宋体" w:hAnsi="宋体" w:cs="宋体"/>
          <w:b/>
          <w:sz w:val="36"/>
        </w:rPr>
      </w:pPr>
      <w:r>
        <w:rPr>
          <w:rFonts w:hint="eastAsia" w:ascii="宋体" w:hAnsi="宋体" w:cs="宋体"/>
          <w:b/>
          <w:sz w:val="36"/>
        </w:rPr>
        <w:t>项 目 编 号：</w:t>
      </w:r>
    </w:p>
    <w:p>
      <w:pPr>
        <w:rPr>
          <w:rFonts w:hint="eastAsia" w:ascii="宋体" w:hAnsi="宋体" w:cs="宋体"/>
          <w:b/>
          <w:sz w:val="36"/>
        </w:rPr>
      </w:pPr>
    </w:p>
    <w:p>
      <w:pPr>
        <w:rPr>
          <w:rFonts w:ascii="宋体" w:hAnsi="宋体" w:cs="宋体"/>
          <w:b/>
          <w:sz w:val="36"/>
        </w:rPr>
      </w:pPr>
      <w:r>
        <w:rPr>
          <w:rFonts w:hint="eastAsia" w:ascii="宋体" w:hAnsi="宋体" w:cs="宋体"/>
          <w:b/>
          <w:sz w:val="36"/>
        </w:rPr>
        <w:t xml:space="preserve">磋商供应商名称：              </w:t>
      </w:r>
    </w:p>
    <w:p>
      <w:pPr>
        <w:rPr>
          <w:rFonts w:hint="eastAsia" w:ascii="宋体" w:hAnsi="宋体" w:cs="宋体"/>
          <w:b/>
          <w:sz w:val="36"/>
        </w:rPr>
      </w:pPr>
    </w:p>
    <w:p>
      <w:pPr>
        <w:rPr>
          <w:rFonts w:ascii="宋体" w:hAnsi="宋体" w:cs="宋体"/>
          <w:b/>
          <w:sz w:val="36"/>
        </w:rPr>
      </w:pPr>
      <w:r>
        <w:rPr>
          <w:rFonts w:hint="eastAsia" w:ascii="宋体" w:hAnsi="宋体" w:cs="宋体"/>
          <w:b/>
          <w:sz w:val="36"/>
        </w:rPr>
        <w:t>日       期：</w:t>
      </w:r>
    </w:p>
    <w:p>
      <w:pPr>
        <w:pStyle w:val="20"/>
        <w:ind w:firstLine="2464" w:firstLineChars="770"/>
        <w:rPr>
          <w:rFonts w:ascii="宋体" w:hAnsi="宋体" w:cs="宋体"/>
          <w:bCs/>
          <w:kern w:val="2"/>
          <w:sz w:val="32"/>
          <w:szCs w:val="32"/>
        </w:rPr>
      </w:pPr>
    </w:p>
    <w:p>
      <w:pPr>
        <w:pStyle w:val="20"/>
        <w:spacing w:before="0" w:after="0"/>
        <w:ind w:firstLine="0"/>
        <w:rPr>
          <w:rFonts w:ascii="宋体" w:hAnsi="宋体" w:cs="宋体"/>
        </w:rPr>
      </w:pPr>
    </w:p>
    <w:p>
      <w:pPr>
        <w:pStyle w:val="20"/>
        <w:spacing w:before="0" w:after="0"/>
        <w:ind w:firstLine="0"/>
        <w:rPr>
          <w:rFonts w:ascii="宋体" w:hAnsi="宋体" w:cs="宋体"/>
        </w:rPr>
      </w:pPr>
    </w:p>
    <w:p>
      <w:pPr>
        <w:jc w:val="center"/>
        <w:rPr>
          <w:rFonts w:ascii="宋体" w:hAnsi="宋体" w:cs="宋体"/>
          <w:b/>
          <w:sz w:val="24"/>
        </w:rPr>
      </w:pPr>
    </w:p>
    <w:p>
      <w:pPr>
        <w:spacing w:line="440" w:lineRule="exact"/>
        <w:jc w:val="both"/>
        <w:rPr>
          <w:rFonts w:hint="eastAsia" w:ascii="宋体" w:hAnsi="宋体" w:eastAsia="宋体" w:cs="宋体"/>
          <w:b/>
          <w:color w:val="000000"/>
          <w:sz w:val="24"/>
          <w:szCs w:val="24"/>
        </w:rPr>
      </w:pPr>
    </w:p>
    <w:p>
      <w:pPr>
        <w:spacing w:line="440" w:lineRule="exact"/>
        <w:jc w:val="both"/>
        <w:rPr>
          <w:rFonts w:hint="eastAsia" w:ascii="宋体" w:hAnsi="宋体" w:eastAsia="宋体" w:cs="宋体"/>
          <w:b/>
          <w:color w:val="000000"/>
          <w:sz w:val="24"/>
          <w:szCs w:val="24"/>
        </w:rPr>
      </w:pPr>
    </w:p>
    <w:p>
      <w:pPr>
        <w:spacing w:line="440" w:lineRule="exact"/>
        <w:jc w:val="both"/>
        <w:rPr>
          <w:rFonts w:hint="eastAsia" w:ascii="宋体" w:hAnsi="宋体" w:eastAsia="宋体" w:cs="宋体"/>
          <w:b/>
          <w:color w:val="000000"/>
          <w:sz w:val="24"/>
          <w:szCs w:val="24"/>
        </w:rPr>
      </w:pPr>
    </w:p>
    <w:p>
      <w:pPr>
        <w:spacing w:line="44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评分索引表</w:t>
      </w:r>
    </w:p>
    <w:p>
      <w:pPr>
        <w:spacing w:line="440" w:lineRule="exact"/>
        <w:jc w:val="center"/>
        <w:rPr>
          <w:rFonts w:hint="eastAsia" w:ascii="宋体" w:hAnsi="宋体" w:eastAsia="宋体" w:cs="宋体"/>
          <w:b/>
          <w:color w:val="000000"/>
          <w:sz w:val="24"/>
          <w:szCs w:val="24"/>
        </w:rPr>
      </w:pP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4"/>
              <w:shd w:val="clear" w:color="auto" w:fill="FFFFFF"/>
              <w:spacing w:line="265" w:lineRule="atLeast"/>
              <w:ind w:left="420"/>
              <w:jc w:val="center"/>
              <w:rPr>
                <w:rFonts w:hint="eastAsia" w:ascii="宋体" w:hAnsi="宋体" w:eastAsia="宋体" w:cs="宋体"/>
                <w:b/>
                <w:bCs/>
                <w:color w:val="000000"/>
                <w:sz w:val="24"/>
                <w:szCs w:val="24"/>
                <w:lang w:val="en-US" w:eastAsia="zh-CN"/>
              </w:rPr>
            </w:pPr>
            <w:r>
              <w:rPr>
                <w:rFonts w:hint="eastAsia" w:ascii="宋体" w:hAnsi="宋体" w:eastAsia="宋体" w:cs="宋体"/>
                <w:b/>
                <w:color w:val="000000"/>
                <w:sz w:val="24"/>
                <w:szCs w:val="24"/>
                <w:lang w:val="en-US"/>
              </w:rPr>
              <w:t>评分项目</w:t>
            </w:r>
          </w:p>
        </w:tc>
        <w:tc>
          <w:tcPr>
            <w:tcW w:w="3570" w:type="dxa"/>
            <w:noWrap w:val="0"/>
            <w:vAlign w:val="top"/>
          </w:tcPr>
          <w:p>
            <w:pPr>
              <w:jc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val="0"/>
            <w:vAlign w:val="top"/>
          </w:tcPr>
          <w:p>
            <w:pPr>
              <w:pStyle w:val="24"/>
              <w:shd w:val="clear" w:color="auto" w:fill="FFFFFF"/>
              <w:spacing w:line="265" w:lineRule="atLeast"/>
              <w:ind w:left="420"/>
              <w:jc w:val="both"/>
              <w:rPr>
                <w:rFonts w:hint="eastAsia" w:ascii="宋体" w:hAnsi="宋体" w:eastAsia="宋体" w:cs="宋体"/>
                <w:b/>
                <w:color w:val="000000"/>
                <w:sz w:val="24"/>
                <w:szCs w:val="24"/>
                <w:lang w:val="en-US" w:eastAsia="zh-CN"/>
              </w:rPr>
            </w:pPr>
          </w:p>
        </w:tc>
        <w:tc>
          <w:tcPr>
            <w:tcW w:w="3570" w:type="dxa"/>
            <w:noWrap w:val="0"/>
            <w:vAlign w:val="top"/>
          </w:tcPr>
          <w:p>
            <w:pPr>
              <w:rPr>
                <w:rFonts w:hint="eastAsia" w:ascii="宋体" w:hAnsi="宋体" w:eastAsia="宋体" w:cs="宋体"/>
                <w:b/>
                <w:color w:val="000000"/>
                <w:kern w:val="0"/>
                <w:sz w:val="24"/>
                <w:szCs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val="0"/>
            <w:vAlign w:val="top"/>
          </w:tcPr>
          <w:p>
            <w:pPr>
              <w:pStyle w:val="24"/>
              <w:shd w:val="clear" w:color="auto" w:fill="FFFFFF"/>
              <w:spacing w:line="265" w:lineRule="atLeast"/>
              <w:ind w:left="420"/>
              <w:jc w:val="both"/>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val="0"/>
            <w:vAlign w:val="top"/>
          </w:tcPr>
          <w:p>
            <w:pPr>
              <w:pStyle w:val="24"/>
              <w:shd w:val="clear" w:color="auto" w:fill="FFFFFF"/>
              <w:spacing w:line="265" w:lineRule="atLeast"/>
              <w:ind w:left="420"/>
              <w:jc w:val="both"/>
              <w:rPr>
                <w:rFonts w:hint="eastAsia"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val="0"/>
            <w:vAlign w:val="top"/>
          </w:tcPr>
          <w:p>
            <w:pPr>
              <w:pStyle w:val="24"/>
              <w:shd w:val="clear" w:color="auto" w:fill="FFFFFF"/>
              <w:spacing w:line="265" w:lineRule="atLeast"/>
              <w:ind w:left="420"/>
              <w:jc w:val="both"/>
              <w:rPr>
                <w:rFonts w:hint="eastAsia" w:ascii="宋体" w:hAnsi="宋体" w:eastAsia="宋体" w:cs="宋体"/>
                <w:b/>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4"/>
              <w:shd w:val="clear" w:color="auto" w:fill="FFFFFF"/>
              <w:spacing w:line="265" w:lineRule="atLeast"/>
              <w:ind w:left="420"/>
              <w:rPr>
                <w:rFonts w:hint="eastAsia" w:ascii="宋体" w:hAnsi="宋体" w:eastAsia="宋体" w:cs="宋体"/>
                <w:b/>
                <w:bCs/>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val="0"/>
            <w:vAlign w:val="top"/>
          </w:tcPr>
          <w:p>
            <w:pPr>
              <w:pStyle w:val="24"/>
              <w:shd w:val="clear" w:color="auto" w:fill="FFFFFF"/>
              <w:spacing w:line="265" w:lineRule="atLeast"/>
              <w:ind w:left="42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val="0"/>
            <w:vAlign w:val="top"/>
          </w:tcPr>
          <w:p>
            <w:pPr>
              <w:pStyle w:val="24"/>
              <w:shd w:val="clear" w:color="auto" w:fill="FFFFFF"/>
              <w:spacing w:line="265" w:lineRule="atLeast"/>
              <w:ind w:left="420"/>
              <w:rPr>
                <w:rFonts w:hint="eastAsia" w:ascii="宋体" w:hAnsi="宋体" w:eastAsia="宋体" w:cs="宋体"/>
                <w:b/>
                <w:bCs/>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val="0"/>
            <w:vAlign w:val="top"/>
          </w:tcPr>
          <w:p>
            <w:pPr>
              <w:pStyle w:val="24"/>
              <w:shd w:val="clear" w:color="auto" w:fill="FFFFFF"/>
              <w:spacing w:line="265" w:lineRule="atLeast"/>
              <w:ind w:left="420"/>
              <w:jc w:val="both"/>
              <w:rPr>
                <w:rFonts w:hint="eastAsia" w:ascii="宋体" w:hAnsi="宋体" w:eastAsia="宋体" w:cs="宋体"/>
                <w:b/>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val="0"/>
            <w:vAlign w:val="top"/>
          </w:tcPr>
          <w:p>
            <w:pPr>
              <w:pStyle w:val="24"/>
              <w:shd w:val="clear" w:color="auto" w:fill="FFFFFF"/>
              <w:spacing w:line="265" w:lineRule="atLeast"/>
              <w:ind w:left="0" w:firstLine="480" w:firstLineChars="200"/>
              <w:rPr>
                <w:rFonts w:hint="eastAsia" w:ascii="宋体" w:hAnsi="宋体" w:eastAsia="宋体" w:cs="宋体"/>
                <w:color w:val="000000"/>
                <w:sz w:val="24"/>
                <w:szCs w:val="24"/>
                <w:lang w:val="en-US" w:eastAsia="zh-CN"/>
              </w:rPr>
            </w:pPr>
          </w:p>
        </w:tc>
        <w:tc>
          <w:tcPr>
            <w:tcW w:w="3570" w:type="dxa"/>
            <w:noWrap w:val="0"/>
            <w:vAlign w:val="top"/>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val="0"/>
            <w:vAlign w:val="top"/>
          </w:tcPr>
          <w:p>
            <w:pPr>
              <w:pStyle w:val="24"/>
              <w:shd w:val="clear" w:color="auto" w:fill="FFFFFF"/>
              <w:spacing w:line="265" w:lineRule="atLeast"/>
              <w:ind w:left="0" w:firstLine="480" w:firstLineChars="200"/>
              <w:rPr>
                <w:rFonts w:hint="eastAsia" w:ascii="宋体" w:hAnsi="宋体" w:eastAsia="宋体" w:cs="宋体"/>
                <w:color w:val="000000"/>
                <w:sz w:val="24"/>
                <w:szCs w:val="24"/>
                <w:lang w:val="en-US" w:eastAsia="zh-CN"/>
              </w:rPr>
            </w:pPr>
          </w:p>
        </w:tc>
        <w:tc>
          <w:tcPr>
            <w:tcW w:w="3570" w:type="dxa"/>
            <w:tcBorders>
              <w:bottom w:val="single" w:color="auto" w:sz="4" w:space="0"/>
            </w:tcBorders>
            <w:noWrap w:val="0"/>
            <w:vAlign w:val="top"/>
          </w:tcPr>
          <w:p>
            <w:pPr>
              <w:rPr>
                <w:rFonts w:hint="eastAsia" w:ascii="宋体" w:hAnsi="宋体" w:eastAsia="宋体" w:cs="宋体"/>
                <w:color w:val="000000"/>
                <w:sz w:val="24"/>
                <w:szCs w:val="24"/>
              </w:rPr>
            </w:pPr>
          </w:p>
        </w:tc>
      </w:tr>
    </w:tbl>
    <w:p/>
    <w:p>
      <w:pPr>
        <w:pageBreakBefore/>
        <w:autoSpaceDE w:val="0"/>
        <w:autoSpaceDN w:val="0"/>
        <w:adjustRightInd w:val="0"/>
        <w:spacing w:line="440" w:lineRule="exact"/>
        <w:jc w:val="center"/>
        <w:rPr>
          <w:rFonts w:ascii="宋体" w:hAnsi="宋体" w:cs="宋体"/>
          <w:b/>
          <w:bCs/>
          <w:color w:val="000000"/>
          <w:sz w:val="32"/>
          <w:szCs w:val="32"/>
          <w:lang w:val="zh-CN"/>
        </w:rPr>
      </w:pPr>
      <w:bookmarkStart w:id="164" w:name="_Toc26554103"/>
      <w:bookmarkStart w:id="165" w:name="_Toc49090582"/>
      <w:bookmarkStart w:id="166" w:name="_Toc23828483"/>
      <w:bookmarkStart w:id="167" w:name="_Toc120614284"/>
      <w:bookmarkStart w:id="168" w:name="_Toc24878535"/>
      <w:bookmarkStart w:id="169" w:name="_Toc513029281"/>
      <w:bookmarkStart w:id="170" w:name="_Toc22356583"/>
      <w:bookmarkStart w:id="171" w:name="_Toc120614291"/>
      <w:r>
        <w:rPr>
          <w:rFonts w:hint="eastAsia" w:ascii="宋体" w:hAnsi="宋体" w:cs="宋体"/>
          <w:b/>
          <w:bCs/>
          <w:color w:val="000000"/>
          <w:sz w:val="32"/>
          <w:szCs w:val="32"/>
          <w:lang w:val="en-US" w:eastAsia="zh-CN"/>
        </w:rPr>
        <w:t>投标</w:t>
      </w:r>
      <w:r>
        <w:rPr>
          <w:rFonts w:hint="eastAsia" w:ascii="宋体" w:hAnsi="宋体" w:cs="宋体"/>
          <w:b/>
          <w:bCs/>
          <w:color w:val="000000"/>
          <w:sz w:val="32"/>
          <w:szCs w:val="32"/>
          <w:lang w:val="zh-CN"/>
        </w:rPr>
        <w:t>文件主要目录</w:t>
      </w:r>
    </w:p>
    <w:p>
      <w:pPr>
        <w:autoSpaceDE w:val="0"/>
        <w:autoSpaceDN w:val="0"/>
        <w:adjustRightInd w:val="0"/>
        <w:spacing w:line="440" w:lineRule="exact"/>
        <w:jc w:val="center"/>
        <w:rPr>
          <w:rFonts w:ascii="宋体" w:cs="宋体"/>
          <w:b/>
          <w:bCs/>
          <w:color w:val="000000"/>
          <w:sz w:val="24"/>
          <w:lang w:val="zh-CN"/>
        </w:rPr>
      </w:pPr>
    </w:p>
    <w:p>
      <w:pPr>
        <w:numPr>
          <w:ilvl w:val="0"/>
          <w:numId w:val="1"/>
        </w:numPr>
        <w:spacing w:line="700" w:lineRule="exact"/>
        <w:ind w:firstLine="480" w:firstLineChars="200"/>
        <w:rPr>
          <w:rFonts w:hint="eastAsia"/>
          <w:lang w:val="zh-CN"/>
        </w:rPr>
      </w:pPr>
      <w:r>
        <w:rPr>
          <w:rFonts w:hint="eastAsia" w:ascii="宋体" w:hAnsi="宋体" w:cs="宋体"/>
          <w:color w:val="000000" w:themeColor="text1"/>
          <w:sz w:val="24"/>
          <w:lang w:val="zh-CN"/>
          <w14:textFill>
            <w14:solidFill>
              <w14:schemeClr w14:val="tx1"/>
            </w14:solidFill>
          </w14:textFill>
        </w:rPr>
        <w:t>资格性审查响应对照表</w:t>
      </w:r>
    </w:p>
    <w:p>
      <w:pPr>
        <w:numPr>
          <w:ilvl w:val="0"/>
          <w:numId w:val="1"/>
        </w:numPr>
        <w:spacing w:line="700" w:lineRule="exact"/>
        <w:ind w:firstLine="480" w:firstLineChars="200"/>
        <w:rPr>
          <w:rFonts w:hint="eastAsia"/>
          <w:lang w:val="zh-CN"/>
        </w:rPr>
      </w:pPr>
      <w:r>
        <w:rPr>
          <w:rFonts w:hint="eastAsia" w:ascii="宋体" w:hAnsi="宋体" w:cs="宋体"/>
          <w:color w:val="000000" w:themeColor="text1"/>
          <w:sz w:val="24"/>
          <w:lang w:val="en-US" w:eastAsia="zh-CN"/>
          <w14:textFill>
            <w14:solidFill>
              <w14:schemeClr w14:val="tx1"/>
            </w14:solidFill>
          </w14:textFill>
        </w:rPr>
        <w:t>符合性审查响应对照表</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三</w:t>
      </w:r>
      <w:r>
        <w:rPr>
          <w:rFonts w:hint="eastAsia" w:ascii="宋体" w:hAnsi="宋体" w:cs="宋体"/>
          <w:bCs/>
          <w:color w:val="000000" w:themeColor="text1"/>
          <w:sz w:val="24"/>
          <w14:textFill>
            <w14:solidFill>
              <w14:schemeClr w14:val="tx1"/>
            </w14:solidFill>
          </w14:textFill>
        </w:rPr>
        <w:t>、磋商响应函</w:t>
      </w:r>
    </w:p>
    <w:p>
      <w:pPr>
        <w:spacing w:line="700" w:lineRule="exact"/>
        <w:ind w:firstLine="480" w:firstLineChars="200"/>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四</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投标报价函</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五</w:t>
      </w:r>
      <w:r>
        <w:rPr>
          <w:rFonts w:hint="eastAsia" w:ascii="宋体" w:hAnsi="宋体" w:cs="宋体"/>
          <w:bCs/>
          <w:color w:val="000000" w:themeColor="text1"/>
          <w:sz w:val="24"/>
          <w14:textFill>
            <w14:solidFill>
              <w14:schemeClr w14:val="tx1"/>
            </w14:solidFill>
          </w14:textFill>
        </w:rPr>
        <w:t>、</w:t>
      </w:r>
      <w:r>
        <w:rPr>
          <w:rFonts w:hint="eastAsia" w:ascii="宋体" w:hAnsi="宋体" w:eastAsia="宋体" w:cs="宋体"/>
          <w:color w:val="000000"/>
          <w:sz w:val="24"/>
          <w:szCs w:val="24"/>
          <w:lang w:val="en-US" w:eastAsia="zh-CN"/>
        </w:rPr>
        <w:t>拟投入到项目的招标代理机构成员一览表</w:t>
      </w:r>
    </w:p>
    <w:p>
      <w:pPr>
        <w:spacing w:line="700" w:lineRule="exact"/>
        <w:ind w:firstLine="480" w:firstLineChars="200"/>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六</w:t>
      </w:r>
      <w:r>
        <w:rPr>
          <w:rFonts w:hint="eastAsia" w:ascii="宋体" w:hAnsi="宋体" w:cs="宋体"/>
          <w:bCs/>
          <w:color w:val="000000" w:themeColor="text1"/>
          <w:sz w:val="24"/>
          <w14:textFill>
            <w14:solidFill>
              <w14:schemeClr w14:val="tx1"/>
            </w14:solidFill>
          </w14:textFill>
        </w:rPr>
        <w:t>、</w:t>
      </w:r>
      <w:r>
        <w:rPr>
          <w:rFonts w:hint="eastAsia" w:ascii="宋体" w:hAnsi="宋体" w:eastAsia="宋体" w:cs="宋体"/>
          <w:color w:val="000000"/>
          <w:sz w:val="24"/>
          <w:szCs w:val="24"/>
          <w:lang w:val="en-US" w:eastAsia="zh-CN"/>
        </w:rPr>
        <w:t>招标代理机构成员履历表</w:t>
      </w:r>
    </w:p>
    <w:p>
      <w:pPr>
        <w:spacing w:line="700" w:lineRule="exact"/>
        <w:ind w:firstLine="480" w:firstLineChars="200"/>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七、投标文件原件清单</w:t>
      </w:r>
    </w:p>
    <w:p>
      <w:pPr>
        <w:spacing w:line="700" w:lineRule="exact"/>
        <w:ind w:firstLine="480" w:firstLineChars="200"/>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八、服务方案</w:t>
      </w:r>
    </w:p>
    <w:p>
      <w:pPr>
        <w:spacing w:line="7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九</w:t>
      </w:r>
      <w:r>
        <w:rPr>
          <w:rFonts w:hint="eastAsia" w:ascii="宋体" w:hAnsi="宋体" w:cs="宋体"/>
          <w:bCs/>
          <w:color w:val="000000" w:themeColor="text1"/>
          <w:sz w:val="24"/>
          <w14:textFill>
            <w14:solidFill>
              <w14:schemeClr w14:val="tx1"/>
            </w14:solidFill>
          </w14:textFill>
        </w:rPr>
        <w:t>、招标文件及评标办法中要求提供的其他材料</w:t>
      </w:r>
    </w:p>
    <w:p>
      <w:pPr>
        <w:spacing w:line="700" w:lineRule="exact"/>
        <w:ind w:firstLine="480" w:firstLineChars="200"/>
        <w:rPr>
          <w:rFonts w:ascii="宋体" w:hAnsi="宋体" w:cs="宋体"/>
          <w:bCs/>
          <w:color w:val="000000" w:themeColor="text1"/>
          <w:sz w:val="24"/>
          <w:highlight w:val="yellow"/>
          <w14:textFill>
            <w14:solidFill>
              <w14:schemeClr w14:val="tx1"/>
            </w14:solidFill>
          </w14:textFill>
        </w:rPr>
      </w:pPr>
      <w:r>
        <w:rPr>
          <w:rFonts w:hint="eastAsia" w:ascii="宋体" w:hAnsi="宋体" w:cs="宋体"/>
          <w:bCs/>
          <w:color w:val="000000" w:themeColor="text1"/>
          <w:sz w:val="24"/>
          <w:highlight w:val="yellow"/>
          <w:lang w:val="en-US" w:eastAsia="zh-CN"/>
          <w14:textFill>
            <w14:solidFill>
              <w14:schemeClr w14:val="tx1"/>
            </w14:solidFill>
          </w14:textFill>
        </w:rPr>
        <w:t>十</w:t>
      </w:r>
      <w:r>
        <w:rPr>
          <w:rFonts w:hint="eastAsia" w:ascii="宋体" w:hAnsi="宋体" w:cs="宋体"/>
          <w:bCs/>
          <w:color w:val="000000" w:themeColor="text1"/>
          <w:sz w:val="24"/>
          <w:highlight w:val="yellow"/>
          <w14:textFill>
            <w14:solidFill>
              <w14:schemeClr w14:val="tx1"/>
            </w14:solidFill>
          </w14:textFill>
        </w:rPr>
        <w:t>、</w:t>
      </w:r>
      <w:r>
        <w:rPr>
          <w:rFonts w:hint="eastAsia" w:ascii="宋体" w:hAnsi="宋体" w:cs="宋体"/>
          <w:bCs/>
          <w:color w:val="000000" w:themeColor="text1"/>
          <w:sz w:val="24"/>
          <w:highlight w:val="yellow"/>
          <w:lang w:eastAsia="zh-CN"/>
          <w14:textFill>
            <w14:solidFill>
              <w14:schemeClr w14:val="tx1"/>
            </w14:solidFill>
          </w14:textFill>
        </w:rPr>
        <w:t>项目</w:t>
      </w:r>
      <w:r>
        <w:rPr>
          <w:rFonts w:hint="eastAsia" w:ascii="宋体" w:hAnsi="宋体" w:cs="宋体"/>
          <w:bCs/>
          <w:color w:val="000000" w:themeColor="text1"/>
          <w:sz w:val="24"/>
          <w:highlight w:val="yellow"/>
          <w14:textFill>
            <w14:solidFill>
              <w14:schemeClr w14:val="tx1"/>
            </w14:solidFill>
          </w14:textFill>
        </w:rPr>
        <w:t>磋商多轮报价表（详见文件最后页格式，盖单位章单独带过来用于多轮报价，</w:t>
      </w:r>
      <w:r>
        <w:rPr>
          <w:rFonts w:hint="eastAsia" w:ascii="宋体" w:hAnsi="宋体" w:cs="宋体"/>
          <w:b/>
          <w:color w:val="000000" w:themeColor="text1"/>
          <w:sz w:val="24"/>
          <w:highlight w:val="yellow"/>
          <w14:textFill>
            <w14:solidFill>
              <w14:schemeClr w14:val="tx1"/>
            </w14:solidFill>
          </w14:textFill>
        </w:rPr>
        <w:t>一式</w:t>
      </w:r>
      <w:r>
        <w:rPr>
          <w:rFonts w:hint="eastAsia" w:ascii="宋体" w:hAnsi="宋体" w:cs="宋体"/>
          <w:b/>
          <w:color w:val="000000" w:themeColor="text1"/>
          <w:sz w:val="24"/>
          <w:highlight w:val="yellow"/>
          <w:lang w:val="en-US" w:eastAsia="zh-CN"/>
          <w14:textFill>
            <w14:solidFill>
              <w14:schemeClr w14:val="tx1"/>
            </w14:solidFill>
          </w14:textFill>
        </w:rPr>
        <w:t>三</w:t>
      </w:r>
      <w:r>
        <w:rPr>
          <w:rFonts w:hint="eastAsia" w:ascii="宋体" w:hAnsi="宋体" w:cs="宋体"/>
          <w:b/>
          <w:color w:val="000000" w:themeColor="text1"/>
          <w:sz w:val="24"/>
          <w:highlight w:val="yellow"/>
          <w14:textFill>
            <w14:solidFill>
              <w14:schemeClr w14:val="tx1"/>
            </w14:solidFill>
          </w14:textFill>
        </w:rPr>
        <w:t>份，无需封装，未签字盖章的报价材料按无效报价处理)</w:t>
      </w:r>
    </w:p>
    <w:p>
      <w:pPr>
        <w:spacing w:line="700" w:lineRule="exact"/>
        <w:ind w:firstLine="480" w:firstLineChars="200"/>
        <w:rPr>
          <w:rFonts w:ascii="宋体" w:hAnsi="宋体" w:cs="宋体"/>
          <w:bCs/>
          <w:color w:val="000000" w:themeColor="text1"/>
          <w:sz w:val="24"/>
          <w14:textFill>
            <w14:solidFill>
              <w14:schemeClr w14:val="tx1"/>
            </w14:solidFill>
          </w14:textFill>
        </w:rPr>
      </w:pPr>
    </w:p>
    <w:p>
      <w:pPr>
        <w:autoSpaceDE w:val="0"/>
        <w:autoSpaceDN w:val="0"/>
        <w:adjustRightInd w:val="0"/>
        <w:spacing w:line="440" w:lineRule="exact"/>
        <w:ind w:firstLine="480"/>
        <w:rPr>
          <w:rFonts w:ascii="宋体" w:cs="宋体"/>
          <w:color w:val="000000"/>
          <w:sz w:val="24"/>
          <w:lang w:val="zh-CN"/>
        </w:rPr>
      </w:pPr>
    </w:p>
    <w:p>
      <w:pPr>
        <w:pageBreakBefore/>
        <w:autoSpaceDE w:val="0"/>
        <w:autoSpaceDN w:val="0"/>
        <w:adjustRightInd w:val="0"/>
        <w:spacing w:before="50" w:after="50"/>
        <w:jc w:val="center"/>
        <w:rPr>
          <w:rFonts w:ascii="宋体" w:hAnsi="宋体" w:cs="黑体"/>
          <w:b/>
          <w:color w:val="000000"/>
          <w:sz w:val="32"/>
          <w:szCs w:val="32"/>
          <w:lang w:val="zh-CN"/>
        </w:rPr>
      </w:pPr>
      <w:r>
        <w:rPr>
          <w:rFonts w:hint="eastAsia" w:ascii="宋体" w:hAnsi="宋体" w:cs="黑体"/>
          <w:b/>
          <w:color w:val="000000"/>
          <w:sz w:val="32"/>
          <w:szCs w:val="32"/>
          <w:lang w:val="zh-CN"/>
        </w:rPr>
        <w:t>一、资格性审查响应对照表</w:t>
      </w:r>
    </w:p>
    <w:tbl>
      <w:tblPr>
        <w:tblStyle w:val="1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ign w:val="center"/>
          </w:tcPr>
          <w:p>
            <w:pPr>
              <w:snapToGrid w:val="0"/>
              <w:spacing w:line="360" w:lineRule="auto"/>
              <w:rPr>
                <w:rFonts w:ascii="宋体" w:hAnsi="宋体"/>
                <w:b/>
                <w:color w:val="000000"/>
                <w:sz w:val="24"/>
                <w:szCs w:val="21"/>
              </w:rPr>
            </w:pPr>
            <w:r>
              <w:rPr>
                <w:rFonts w:hint="eastAsia" w:ascii="宋体" w:hAnsi="宋体"/>
                <w:b/>
                <w:color w:val="000000"/>
                <w:sz w:val="24"/>
                <w:szCs w:val="21"/>
              </w:rPr>
              <w:t>序号</w:t>
            </w:r>
          </w:p>
        </w:tc>
        <w:tc>
          <w:tcPr>
            <w:tcW w:w="5245" w:type="dxa"/>
            <w:noWrap/>
            <w:vAlign w:val="center"/>
          </w:tcPr>
          <w:p>
            <w:pPr>
              <w:snapToGrid w:val="0"/>
              <w:spacing w:line="360" w:lineRule="auto"/>
              <w:ind w:firstLine="482" w:firstLineChars="200"/>
              <w:jc w:val="center"/>
              <w:rPr>
                <w:rFonts w:ascii="宋体" w:hAnsi="宋体"/>
                <w:b/>
                <w:color w:val="000000"/>
                <w:sz w:val="24"/>
                <w:szCs w:val="21"/>
              </w:rPr>
            </w:pPr>
            <w:r>
              <w:rPr>
                <w:rFonts w:hint="eastAsia" w:ascii="宋体" w:hAnsi="宋体"/>
                <w:b/>
                <w:color w:val="000000"/>
                <w:sz w:val="24"/>
                <w:szCs w:val="21"/>
              </w:rPr>
              <w:t>资格审查响应内容</w:t>
            </w:r>
          </w:p>
        </w:tc>
        <w:tc>
          <w:tcPr>
            <w:tcW w:w="1984" w:type="dxa"/>
            <w:noWrap/>
            <w:vAlign w:val="center"/>
          </w:tcPr>
          <w:p>
            <w:pPr>
              <w:snapToGrid w:val="0"/>
              <w:spacing w:line="360" w:lineRule="auto"/>
              <w:jc w:val="center"/>
              <w:rPr>
                <w:rFonts w:ascii="宋体" w:hAnsi="宋体"/>
                <w:b/>
                <w:color w:val="000000"/>
                <w:sz w:val="24"/>
                <w:szCs w:val="21"/>
              </w:rPr>
            </w:pPr>
            <w:r>
              <w:rPr>
                <w:rFonts w:hint="eastAsia" w:ascii="宋体" w:hAnsi="宋体"/>
                <w:b/>
                <w:color w:val="000000"/>
                <w:sz w:val="24"/>
                <w:szCs w:val="21"/>
              </w:rPr>
              <w:t>是否响应</w:t>
            </w:r>
          </w:p>
          <w:p>
            <w:pPr>
              <w:snapToGrid w:val="0"/>
              <w:spacing w:line="360" w:lineRule="auto"/>
              <w:jc w:val="center"/>
              <w:rPr>
                <w:rFonts w:ascii="宋体" w:hAnsi="宋体"/>
                <w:b/>
                <w:color w:val="000000"/>
                <w:sz w:val="24"/>
                <w:szCs w:val="21"/>
              </w:rPr>
            </w:pPr>
            <w:r>
              <w:rPr>
                <w:rFonts w:hint="eastAsia" w:ascii="宋体" w:hAnsi="宋体"/>
                <w:b/>
                <w:color w:val="000000"/>
                <w:sz w:val="24"/>
                <w:szCs w:val="21"/>
              </w:rPr>
              <w:t>（填：是或者否）</w:t>
            </w:r>
          </w:p>
        </w:tc>
        <w:tc>
          <w:tcPr>
            <w:tcW w:w="1512" w:type="dxa"/>
            <w:noWrap/>
            <w:vAlign w:val="center"/>
          </w:tcPr>
          <w:p>
            <w:pPr>
              <w:snapToGrid w:val="0"/>
              <w:spacing w:line="360" w:lineRule="auto"/>
              <w:jc w:val="center"/>
              <w:rPr>
                <w:rFonts w:ascii="宋体" w:hAnsi="宋体"/>
                <w:b/>
                <w:color w:val="000000"/>
                <w:sz w:val="24"/>
                <w:szCs w:val="21"/>
              </w:rPr>
            </w:pPr>
            <w:r>
              <w:rPr>
                <w:rFonts w:hint="eastAsia" w:ascii="宋体" w:hAnsi="宋体"/>
                <w:b/>
                <w:color w:val="000000"/>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ign w:val="center"/>
          </w:tcPr>
          <w:p>
            <w:pPr>
              <w:spacing w:line="360" w:lineRule="auto"/>
              <w:rPr>
                <w:rFonts w:ascii="宋体" w:hAnsi="宋体"/>
                <w:b/>
                <w:color w:val="000000"/>
                <w:sz w:val="24"/>
                <w:szCs w:val="21"/>
              </w:rPr>
            </w:pPr>
            <w:r>
              <w:rPr>
                <w:rFonts w:hint="eastAsia" w:ascii="宋体" w:hAnsi="宋体"/>
                <w:b/>
                <w:color w:val="000000"/>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ign w:val="center"/>
          </w:tcPr>
          <w:p>
            <w:pPr>
              <w:spacing w:line="360" w:lineRule="auto"/>
              <w:rPr>
                <w:rFonts w:ascii="宋体" w:hAnsi="宋体"/>
                <w:iCs/>
                <w:color w:val="000000"/>
                <w:sz w:val="24"/>
              </w:rPr>
            </w:pPr>
          </w:p>
        </w:tc>
        <w:tc>
          <w:tcPr>
            <w:tcW w:w="1984" w:type="dxa"/>
            <w:noWrap/>
            <w:vAlign w:val="center"/>
          </w:tcPr>
          <w:p>
            <w:pPr>
              <w:spacing w:line="360" w:lineRule="auto"/>
              <w:ind w:firstLine="482" w:firstLineChars="200"/>
              <w:jc w:val="center"/>
              <w:rPr>
                <w:rFonts w:ascii="宋体" w:hAnsi="宋体"/>
                <w:b/>
                <w:color w:val="000000"/>
                <w:sz w:val="24"/>
                <w:szCs w:val="21"/>
              </w:rPr>
            </w:pPr>
          </w:p>
        </w:tc>
        <w:tc>
          <w:tcPr>
            <w:tcW w:w="1512" w:type="dxa"/>
            <w:noWrap/>
            <w:vAlign w:val="center"/>
          </w:tcPr>
          <w:p>
            <w:pPr>
              <w:spacing w:line="360" w:lineRule="auto"/>
              <w:ind w:firstLine="482" w:firstLineChars="200"/>
              <w:jc w:val="center"/>
              <w:rPr>
                <w:rFonts w:ascii="宋体" w:hAnsi="宋体"/>
                <w:b/>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2</w:t>
            </w:r>
          </w:p>
        </w:tc>
        <w:tc>
          <w:tcPr>
            <w:tcW w:w="5245" w:type="dxa"/>
            <w:noWrap/>
            <w:vAlign w:val="center"/>
          </w:tcPr>
          <w:p>
            <w:pPr>
              <w:spacing w:line="360" w:lineRule="auto"/>
              <w:rPr>
                <w:rFonts w:ascii="宋体" w:hAnsi="宋体"/>
                <w:iCs/>
                <w:color w:val="000000"/>
                <w:sz w:val="24"/>
              </w:rPr>
            </w:pP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3</w:t>
            </w:r>
          </w:p>
        </w:tc>
        <w:tc>
          <w:tcPr>
            <w:tcW w:w="5245" w:type="dxa"/>
            <w:noWrap/>
            <w:vAlign w:val="center"/>
          </w:tcPr>
          <w:p>
            <w:pPr>
              <w:snapToGrid w:val="0"/>
              <w:spacing w:line="360" w:lineRule="auto"/>
              <w:jc w:val="center"/>
              <w:rPr>
                <w:rFonts w:ascii="宋体" w:hAnsi="宋体"/>
                <w:iCs/>
                <w:color w:val="000000"/>
                <w:sz w:val="24"/>
              </w:rPr>
            </w:pPr>
            <w:r>
              <w:rPr>
                <w:rFonts w:hint="eastAsia" w:ascii="宋体" w:hAnsi="宋体"/>
                <w:iCs/>
                <w:color w:val="000000"/>
                <w:sz w:val="24"/>
              </w:rPr>
              <w:t>……</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ign w:val="center"/>
          </w:tcPr>
          <w:p>
            <w:pPr>
              <w:spacing w:line="360" w:lineRule="auto"/>
              <w:rPr>
                <w:rFonts w:ascii="宋体" w:hAnsi="宋体"/>
                <w:color w:val="000000"/>
                <w:sz w:val="24"/>
                <w:szCs w:val="21"/>
              </w:rPr>
            </w:pPr>
            <w:r>
              <w:rPr>
                <w:rFonts w:hint="eastAsia" w:ascii="宋体" w:hAnsi="宋体"/>
                <w:b/>
                <w:color w:val="000000"/>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ign w:val="center"/>
          </w:tcPr>
          <w:p>
            <w:pPr>
              <w:snapToGrid w:val="0"/>
              <w:spacing w:line="360" w:lineRule="auto"/>
              <w:jc w:val="center"/>
              <w:rPr>
                <w:rFonts w:ascii="宋体" w:hAnsi="宋体"/>
                <w:iCs/>
                <w:color w:val="000000"/>
                <w:sz w:val="24"/>
              </w:rPr>
            </w:pPr>
            <w:r>
              <w:rPr>
                <w:rFonts w:hint="eastAsia" w:ascii="宋体" w:hAnsi="宋体"/>
                <w:iCs/>
                <w:color w:val="000000"/>
                <w:sz w:val="24"/>
              </w:rPr>
              <w:t>……</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ign w:val="center"/>
          </w:tcPr>
          <w:p>
            <w:pPr>
              <w:spacing w:line="360" w:lineRule="auto"/>
              <w:rPr>
                <w:rFonts w:ascii="宋体" w:hAnsi="宋体"/>
                <w:color w:val="000000"/>
                <w:sz w:val="24"/>
                <w:szCs w:val="21"/>
              </w:rPr>
            </w:pPr>
            <w:r>
              <w:rPr>
                <w:rFonts w:hint="eastAsia" w:ascii="宋体" w:hAnsi="宋体"/>
                <w:b/>
                <w:color w:val="000000"/>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1</w:t>
            </w:r>
          </w:p>
        </w:tc>
        <w:tc>
          <w:tcPr>
            <w:tcW w:w="5245" w:type="dxa"/>
            <w:noWrap/>
            <w:vAlign w:val="center"/>
          </w:tcPr>
          <w:p>
            <w:pPr>
              <w:snapToGrid w:val="0"/>
              <w:spacing w:line="360" w:lineRule="auto"/>
              <w:ind w:firstLine="480" w:firstLineChars="200"/>
              <w:jc w:val="center"/>
              <w:rPr>
                <w:rFonts w:ascii="宋体" w:hAnsi="宋体"/>
                <w:iCs/>
                <w:color w:val="000000"/>
                <w:sz w:val="24"/>
              </w:rPr>
            </w:pPr>
            <w:r>
              <w:rPr>
                <w:rFonts w:hint="eastAsia" w:ascii="宋体" w:hAnsi="宋体"/>
                <w:iCs/>
                <w:color w:val="000000"/>
                <w:sz w:val="24"/>
              </w:rPr>
              <w:t>法人授权书</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sz w:val="24"/>
                <w:szCs w:val="21"/>
              </w:rPr>
            </w:pPr>
            <w:r>
              <w:rPr>
                <w:rFonts w:hint="eastAsia" w:ascii="宋体" w:hAnsi="宋体"/>
                <w:color w:val="000000"/>
                <w:sz w:val="24"/>
                <w:szCs w:val="21"/>
              </w:rPr>
              <w:t>2</w:t>
            </w:r>
          </w:p>
        </w:tc>
        <w:tc>
          <w:tcPr>
            <w:tcW w:w="5245" w:type="dxa"/>
            <w:noWrap/>
            <w:vAlign w:val="center"/>
          </w:tcPr>
          <w:p>
            <w:pPr>
              <w:snapToGrid w:val="0"/>
              <w:spacing w:line="360" w:lineRule="auto"/>
              <w:ind w:firstLine="480" w:firstLineChars="200"/>
              <w:jc w:val="center"/>
              <w:rPr>
                <w:rFonts w:ascii="宋体" w:hAnsi="宋体"/>
                <w:iCs/>
                <w:color w:val="000000"/>
                <w:sz w:val="24"/>
              </w:rPr>
            </w:pPr>
            <w:r>
              <w:rPr>
                <w:rFonts w:hint="eastAsia" w:ascii="宋体" w:hAnsi="宋体"/>
                <w:iCs/>
                <w:color w:val="000000"/>
                <w:sz w:val="24"/>
              </w:rPr>
              <w:t>磋商响应函</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ign w:val="center"/>
          </w:tcPr>
          <w:p>
            <w:pPr>
              <w:spacing w:line="360" w:lineRule="auto"/>
              <w:jc w:val="center"/>
              <w:rPr>
                <w:rFonts w:ascii="宋体" w:hAnsi="宋体"/>
                <w:color w:val="000000"/>
                <w:sz w:val="24"/>
                <w:szCs w:val="21"/>
              </w:rPr>
            </w:pPr>
          </w:p>
        </w:tc>
        <w:tc>
          <w:tcPr>
            <w:tcW w:w="5245" w:type="dxa"/>
            <w:noWrap/>
            <w:vAlign w:val="center"/>
          </w:tcPr>
          <w:p>
            <w:pPr>
              <w:snapToGrid w:val="0"/>
              <w:spacing w:line="360" w:lineRule="auto"/>
              <w:ind w:firstLine="480" w:firstLineChars="200"/>
              <w:jc w:val="center"/>
              <w:rPr>
                <w:rFonts w:ascii="宋体" w:hAnsi="宋体"/>
                <w:color w:val="000000"/>
                <w:sz w:val="24"/>
              </w:rPr>
            </w:pPr>
            <w:r>
              <w:rPr>
                <w:rFonts w:hint="eastAsia" w:ascii="宋体" w:hAnsi="宋体"/>
                <w:color w:val="000000"/>
                <w:sz w:val="24"/>
              </w:rPr>
              <w:t>……</w:t>
            </w:r>
          </w:p>
        </w:tc>
        <w:tc>
          <w:tcPr>
            <w:tcW w:w="1984" w:type="dxa"/>
            <w:noWrap/>
            <w:vAlign w:val="center"/>
          </w:tcPr>
          <w:p>
            <w:pPr>
              <w:spacing w:line="360" w:lineRule="auto"/>
              <w:ind w:firstLine="480" w:firstLineChars="200"/>
              <w:jc w:val="center"/>
              <w:rPr>
                <w:rFonts w:ascii="宋体" w:hAnsi="宋体"/>
                <w:color w:val="000000"/>
                <w:sz w:val="24"/>
                <w:szCs w:val="21"/>
              </w:rPr>
            </w:pPr>
          </w:p>
        </w:tc>
        <w:tc>
          <w:tcPr>
            <w:tcW w:w="1512" w:type="dxa"/>
            <w:noWrap/>
            <w:vAlign w:val="center"/>
          </w:tcPr>
          <w:p>
            <w:pPr>
              <w:spacing w:line="360" w:lineRule="auto"/>
              <w:ind w:firstLine="480" w:firstLineChars="200"/>
              <w:jc w:val="center"/>
              <w:rPr>
                <w:rFonts w:ascii="宋体" w:hAnsi="宋体"/>
                <w:color w:val="000000"/>
                <w:sz w:val="24"/>
                <w:szCs w:val="21"/>
              </w:rPr>
            </w:pPr>
          </w:p>
        </w:tc>
      </w:tr>
    </w:tbl>
    <w:p>
      <w:pPr>
        <w:autoSpaceDE w:val="0"/>
        <w:autoSpaceDN w:val="0"/>
        <w:adjustRightInd w:val="0"/>
        <w:ind w:firstLine="309"/>
        <w:rPr>
          <w:rFonts w:ascii="宋体" w:cs="宋体"/>
          <w:b/>
          <w:color w:val="000000"/>
          <w:sz w:val="24"/>
          <w:lang w:val="zh-CN"/>
        </w:rPr>
      </w:pPr>
    </w:p>
    <w:p>
      <w:pPr>
        <w:autoSpaceDE w:val="0"/>
        <w:autoSpaceDN w:val="0"/>
        <w:adjustRightInd w:val="0"/>
        <w:ind w:firstLine="309"/>
        <w:rPr>
          <w:rFonts w:ascii="宋体" w:cs="宋体"/>
          <w:color w:val="000000"/>
          <w:sz w:val="24"/>
          <w:lang w:val="zh-CN"/>
        </w:rPr>
      </w:pPr>
      <w:r>
        <w:rPr>
          <w:rFonts w:hint="eastAsia" w:ascii="宋体" w:cs="宋体"/>
          <w:b/>
          <w:color w:val="000000"/>
          <w:sz w:val="24"/>
          <w:lang w:val="zh-CN"/>
        </w:rPr>
        <w:t>填写说明：</w:t>
      </w:r>
      <w:r>
        <w:rPr>
          <w:rFonts w:hint="eastAsia" w:ascii="宋体" w:cs="宋体"/>
          <w:color w:val="000000"/>
          <w:sz w:val="24"/>
          <w:lang w:val="zh-CN"/>
        </w:rPr>
        <w:t>表中内容仅供供应商参考，请供应商自行填写。</w:t>
      </w:r>
    </w:p>
    <w:p>
      <w:pPr>
        <w:autoSpaceDE w:val="0"/>
        <w:autoSpaceDN w:val="0"/>
        <w:adjustRightInd w:val="0"/>
        <w:ind w:firstLine="309"/>
        <w:rPr>
          <w:rFonts w:ascii="宋体" w:cs="宋体"/>
          <w:color w:val="000000"/>
          <w:sz w:val="24"/>
          <w:lang w:val="zh-CN"/>
        </w:rPr>
      </w:pPr>
    </w:p>
    <w:p>
      <w:pPr>
        <w:autoSpaceDE w:val="0"/>
        <w:autoSpaceDN w:val="0"/>
        <w:adjustRightInd w:val="0"/>
        <w:ind w:firstLine="4864" w:firstLineChars="2027"/>
        <w:rPr>
          <w:rFonts w:ascii="宋体" w:cs="宋体"/>
          <w:color w:val="000000"/>
          <w:sz w:val="24"/>
          <w:lang w:val="zh-CN"/>
        </w:rPr>
      </w:pPr>
      <w:r>
        <w:rPr>
          <w:rFonts w:hint="eastAsia" w:ascii="宋体" w:cs="宋体"/>
          <w:color w:val="000000"/>
          <w:sz w:val="24"/>
          <w:lang w:val="zh-CN"/>
        </w:rPr>
        <w:t>供应商（公章）：</w:t>
      </w: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cs="宋体"/>
          <w:b/>
          <w:bCs/>
          <w:color w:val="000000"/>
          <w:sz w:val="32"/>
          <w:szCs w:val="32"/>
        </w:rPr>
      </w:pPr>
    </w:p>
    <w:p>
      <w:pPr>
        <w:snapToGrid w:val="0"/>
        <w:spacing w:before="50" w:after="50"/>
        <w:jc w:val="center"/>
        <w:rPr>
          <w:rFonts w:hint="eastAsia" w:ascii="宋体" w:hAnsi="宋体" w:eastAsia="宋体" w:cs="宋体"/>
          <w:color w:val="000000"/>
          <w:sz w:val="24"/>
          <w:szCs w:val="24"/>
        </w:rPr>
      </w:pPr>
      <w:r>
        <w:rPr>
          <w:rFonts w:hint="eastAsia" w:ascii="宋体" w:hAnsi="宋体" w:cs="宋体"/>
          <w:b/>
          <w:bCs/>
          <w:color w:val="000000"/>
          <w:sz w:val="32"/>
          <w:szCs w:val="32"/>
        </w:rPr>
        <w:t>二</w:t>
      </w:r>
      <w:r>
        <w:rPr>
          <w:rFonts w:hint="eastAsia" w:ascii="宋体" w:hAnsi="宋体" w:cs="宋体"/>
          <w:b/>
          <w:bCs/>
          <w:color w:val="000000"/>
          <w:sz w:val="32"/>
          <w:szCs w:val="32"/>
          <w:lang w:val="zh-CN"/>
        </w:rPr>
        <w:t>、</w:t>
      </w:r>
      <w:r>
        <w:rPr>
          <w:rFonts w:hint="eastAsia" w:ascii="宋体" w:hAnsi="宋体" w:cs="黑体"/>
          <w:b/>
          <w:color w:val="000000"/>
          <w:sz w:val="32"/>
          <w:szCs w:val="32"/>
          <w:lang w:val="zh-CN"/>
        </w:rPr>
        <w:t>符合性检查响应对照表（格式）</w:t>
      </w:r>
    </w:p>
    <w:p>
      <w:pPr>
        <w:ind w:firstLine="309"/>
        <w:rPr>
          <w:rFonts w:hint="eastAsia" w:ascii="宋体" w:hAnsi="宋体" w:eastAsia="宋体" w:cs="宋体"/>
          <w:color w:val="000000"/>
          <w:sz w:val="24"/>
          <w:szCs w:val="24"/>
        </w:rPr>
      </w:pPr>
      <w:r>
        <w:rPr>
          <w:rFonts w:hint="eastAsia" w:ascii="宋体" w:hAnsi="宋体" w:eastAsia="宋体" w:cs="宋体"/>
          <w:color w:val="000000"/>
          <w:sz w:val="24"/>
          <w:szCs w:val="24"/>
        </w:rPr>
        <w:t>投标人全称（加盖公章）：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5447" w:type="dxa"/>
            <w:noWrap w:val="0"/>
            <w:vAlign w:val="center"/>
          </w:tcPr>
          <w:p>
            <w:pPr>
              <w:snapToGrid w:val="0"/>
              <w:spacing w:line="240" w:lineRule="atLeas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符合性检查响应内容</w:t>
            </w:r>
          </w:p>
        </w:tc>
        <w:tc>
          <w:tcPr>
            <w:tcW w:w="1680" w:type="dxa"/>
            <w:noWrap w:val="0"/>
            <w:vAlign w:val="center"/>
          </w:tcPr>
          <w:p>
            <w:pPr>
              <w:snapToGrid w:val="0"/>
              <w:spacing w:line="240" w:lineRule="atLeas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是否响应</w:t>
            </w:r>
          </w:p>
          <w:p>
            <w:pPr>
              <w:snapToGrid w:val="0"/>
              <w:spacing w:line="240" w:lineRule="atLeas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（填是或者否）</w:t>
            </w:r>
          </w:p>
        </w:tc>
        <w:tc>
          <w:tcPr>
            <w:tcW w:w="1785" w:type="dxa"/>
            <w:noWrap w:val="0"/>
            <w:vAlign w:val="center"/>
          </w:tcPr>
          <w:p>
            <w:pPr>
              <w:snapToGrid w:val="0"/>
              <w:spacing w:line="240" w:lineRule="atLeas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投标文件中的</w:t>
            </w:r>
          </w:p>
          <w:p>
            <w:pPr>
              <w:snapToGrid w:val="0"/>
              <w:spacing w:line="240" w:lineRule="atLeas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eastAsia="宋体" w:cs="宋体"/>
                <w:b/>
                <w:color w:val="000000"/>
                <w:sz w:val="24"/>
                <w:szCs w:val="24"/>
              </w:rPr>
            </w:pPr>
            <w:r>
              <w:rPr>
                <w:rFonts w:hint="eastAsia" w:ascii="宋体" w:hAnsi="宋体" w:eastAsia="宋体" w:cs="宋体"/>
                <w:b/>
                <w:color w:val="000000"/>
                <w:sz w:val="24"/>
                <w:szCs w:val="24"/>
              </w:rPr>
              <w:t>1</w:t>
            </w:r>
          </w:p>
        </w:tc>
        <w:tc>
          <w:tcPr>
            <w:tcW w:w="5447" w:type="dxa"/>
            <w:noWrap w:val="0"/>
            <w:vAlign w:val="center"/>
          </w:tcPr>
          <w:p>
            <w:pPr>
              <w:spacing w:line="480" w:lineRule="exact"/>
              <w:rPr>
                <w:rFonts w:hint="eastAsia" w:ascii="宋体" w:hAnsi="宋体" w:eastAsia="宋体" w:cs="宋体"/>
                <w:iCs/>
                <w:color w:val="000000"/>
                <w:sz w:val="24"/>
                <w:szCs w:val="24"/>
              </w:rPr>
            </w:pPr>
          </w:p>
        </w:tc>
        <w:tc>
          <w:tcPr>
            <w:tcW w:w="1680" w:type="dxa"/>
            <w:noWrap w:val="0"/>
            <w:vAlign w:val="center"/>
          </w:tcPr>
          <w:p>
            <w:pPr>
              <w:rPr>
                <w:rFonts w:hint="eastAsia" w:ascii="宋体" w:hAnsi="宋体" w:eastAsia="宋体" w:cs="宋体"/>
                <w:b/>
                <w:color w:val="000000"/>
                <w:sz w:val="24"/>
                <w:szCs w:val="24"/>
              </w:rPr>
            </w:pPr>
          </w:p>
        </w:tc>
        <w:tc>
          <w:tcPr>
            <w:tcW w:w="1785" w:type="dxa"/>
            <w:noWrap w:val="0"/>
            <w:vAlign w:val="center"/>
          </w:tcPr>
          <w:p>
            <w:pPr>
              <w:rPr>
                <w:rFonts w:hint="eastAsia" w:ascii="宋体" w:hAnsi="宋体" w:eastAsia="宋体" w:cs="宋体"/>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5447" w:type="dxa"/>
            <w:noWrap w:val="0"/>
            <w:vAlign w:val="center"/>
          </w:tcPr>
          <w:p>
            <w:pPr>
              <w:spacing w:line="480" w:lineRule="exact"/>
              <w:rPr>
                <w:rFonts w:hint="eastAsia" w:ascii="宋体" w:hAnsi="宋体" w:eastAsia="宋体" w:cs="宋体"/>
                <w:iCs/>
                <w:color w:val="000000"/>
                <w:sz w:val="24"/>
                <w:szCs w:val="24"/>
              </w:rPr>
            </w:pPr>
          </w:p>
        </w:tc>
        <w:tc>
          <w:tcPr>
            <w:tcW w:w="1680" w:type="dxa"/>
            <w:noWrap w:val="0"/>
            <w:vAlign w:val="center"/>
          </w:tcPr>
          <w:p>
            <w:pPr>
              <w:rPr>
                <w:rFonts w:hint="eastAsia" w:ascii="宋体" w:hAnsi="宋体" w:eastAsia="宋体" w:cs="宋体"/>
                <w:color w:val="000000"/>
                <w:sz w:val="24"/>
                <w:szCs w:val="24"/>
              </w:rPr>
            </w:pPr>
          </w:p>
        </w:tc>
        <w:tc>
          <w:tcPr>
            <w:tcW w:w="1785" w:type="dxa"/>
            <w:noWrap w:val="0"/>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5447" w:type="dxa"/>
            <w:noWrap w:val="0"/>
            <w:vAlign w:val="center"/>
          </w:tcPr>
          <w:p>
            <w:pPr>
              <w:spacing w:line="480" w:lineRule="exact"/>
              <w:rPr>
                <w:rFonts w:hint="eastAsia" w:ascii="宋体" w:hAnsi="宋体" w:eastAsia="宋体" w:cs="宋体"/>
                <w:iCs/>
                <w:color w:val="000000"/>
                <w:sz w:val="24"/>
                <w:szCs w:val="24"/>
              </w:rPr>
            </w:pPr>
          </w:p>
        </w:tc>
        <w:tc>
          <w:tcPr>
            <w:tcW w:w="1680" w:type="dxa"/>
            <w:noWrap w:val="0"/>
            <w:vAlign w:val="center"/>
          </w:tcPr>
          <w:p>
            <w:pPr>
              <w:rPr>
                <w:rFonts w:hint="eastAsia" w:ascii="宋体" w:hAnsi="宋体" w:eastAsia="宋体" w:cs="宋体"/>
                <w:color w:val="000000"/>
                <w:sz w:val="24"/>
                <w:szCs w:val="24"/>
              </w:rPr>
            </w:pPr>
          </w:p>
        </w:tc>
        <w:tc>
          <w:tcPr>
            <w:tcW w:w="1785" w:type="dxa"/>
            <w:noWrap w:val="0"/>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5447" w:type="dxa"/>
            <w:noWrap w:val="0"/>
            <w:vAlign w:val="center"/>
          </w:tcPr>
          <w:p>
            <w:pPr>
              <w:spacing w:line="360" w:lineRule="auto"/>
              <w:rPr>
                <w:rFonts w:hint="eastAsia" w:ascii="宋体" w:hAnsi="宋体" w:eastAsia="宋体" w:cs="宋体"/>
                <w:iCs/>
                <w:color w:val="000000"/>
                <w:sz w:val="24"/>
                <w:szCs w:val="24"/>
              </w:rPr>
            </w:pPr>
          </w:p>
        </w:tc>
        <w:tc>
          <w:tcPr>
            <w:tcW w:w="1680" w:type="dxa"/>
            <w:noWrap w:val="0"/>
            <w:vAlign w:val="center"/>
          </w:tcPr>
          <w:p>
            <w:pPr>
              <w:rPr>
                <w:rFonts w:hint="eastAsia" w:ascii="宋体" w:hAnsi="宋体" w:eastAsia="宋体" w:cs="宋体"/>
                <w:color w:val="000000"/>
                <w:sz w:val="24"/>
                <w:szCs w:val="24"/>
              </w:rPr>
            </w:pPr>
          </w:p>
        </w:tc>
        <w:tc>
          <w:tcPr>
            <w:tcW w:w="1785" w:type="dxa"/>
            <w:noWrap w:val="0"/>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5447" w:type="dxa"/>
            <w:noWrap w:val="0"/>
            <w:vAlign w:val="center"/>
          </w:tcPr>
          <w:p>
            <w:pPr>
              <w:snapToGrid w:val="0"/>
              <w:spacing w:line="590" w:lineRule="atLeast"/>
              <w:rPr>
                <w:rFonts w:hint="eastAsia" w:ascii="宋体" w:hAnsi="宋体" w:eastAsia="宋体" w:cs="宋体"/>
                <w:iCs/>
                <w:color w:val="000000"/>
                <w:sz w:val="24"/>
                <w:szCs w:val="24"/>
              </w:rPr>
            </w:pPr>
          </w:p>
        </w:tc>
        <w:tc>
          <w:tcPr>
            <w:tcW w:w="1680" w:type="dxa"/>
            <w:noWrap w:val="0"/>
            <w:vAlign w:val="center"/>
          </w:tcPr>
          <w:p>
            <w:pPr>
              <w:rPr>
                <w:rFonts w:hint="eastAsia" w:ascii="宋体" w:hAnsi="宋体" w:eastAsia="宋体" w:cs="宋体"/>
                <w:color w:val="000000"/>
                <w:sz w:val="24"/>
                <w:szCs w:val="24"/>
              </w:rPr>
            </w:pPr>
          </w:p>
        </w:tc>
        <w:tc>
          <w:tcPr>
            <w:tcW w:w="1785" w:type="dxa"/>
            <w:noWrap w:val="0"/>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5447" w:type="dxa"/>
            <w:noWrap w:val="0"/>
            <w:vAlign w:val="center"/>
          </w:tcPr>
          <w:p>
            <w:pPr>
              <w:snapToGrid w:val="0"/>
              <w:spacing w:line="590" w:lineRule="atLeast"/>
              <w:rPr>
                <w:rFonts w:hint="eastAsia" w:ascii="宋体" w:hAnsi="宋体" w:eastAsia="宋体" w:cs="宋体"/>
                <w:iCs/>
                <w:color w:val="000000"/>
                <w:sz w:val="24"/>
                <w:szCs w:val="24"/>
              </w:rPr>
            </w:pPr>
          </w:p>
        </w:tc>
        <w:tc>
          <w:tcPr>
            <w:tcW w:w="1680" w:type="dxa"/>
            <w:noWrap w:val="0"/>
            <w:vAlign w:val="center"/>
          </w:tcPr>
          <w:p>
            <w:pPr>
              <w:rPr>
                <w:rFonts w:hint="eastAsia" w:ascii="宋体" w:hAnsi="宋体" w:eastAsia="宋体" w:cs="宋体"/>
                <w:color w:val="000000"/>
                <w:sz w:val="24"/>
                <w:szCs w:val="24"/>
              </w:rPr>
            </w:pPr>
          </w:p>
        </w:tc>
        <w:tc>
          <w:tcPr>
            <w:tcW w:w="1785" w:type="dxa"/>
            <w:noWrap w:val="0"/>
            <w:vAlign w:val="center"/>
          </w:tcPr>
          <w:p>
            <w:pP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5447" w:type="dxa"/>
            <w:noWrap w:val="0"/>
            <w:vAlign w:val="center"/>
          </w:tcPr>
          <w:p>
            <w:pPr>
              <w:snapToGrid w:val="0"/>
              <w:spacing w:line="590" w:lineRule="atLeast"/>
              <w:rPr>
                <w:rFonts w:hint="eastAsia" w:ascii="宋体" w:hAnsi="宋体" w:eastAsia="宋体" w:cs="宋体"/>
                <w:iCs/>
                <w:color w:val="000000"/>
                <w:sz w:val="24"/>
                <w:szCs w:val="24"/>
              </w:rPr>
            </w:pPr>
            <w:r>
              <w:rPr>
                <w:rFonts w:hint="eastAsia" w:ascii="宋体" w:hAnsi="宋体" w:eastAsia="宋体" w:cs="宋体"/>
                <w:iCs/>
                <w:color w:val="000000"/>
                <w:sz w:val="24"/>
                <w:szCs w:val="24"/>
              </w:rPr>
              <w:t>招标文件中的其他实质性要求</w:t>
            </w:r>
          </w:p>
        </w:tc>
        <w:tc>
          <w:tcPr>
            <w:tcW w:w="1680" w:type="dxa"/>
            <w:noWrap w:val="0"/>
            <w:vAlign w:val="center"/>
          </w:tcPr>
          <w:p>
            <w:pPr>
              <w:rPr>
                <w:rFonts w:hint="eastAsia" w:ascii="宋体" w:hAnsi="宋体" w:eastAsia="宋体" w:cs="宋体"/>
                <w:color w:val="000000"/>
                <w:sz w:val="24"/>
                <w:szCs w:val="24"/>
              </w:rPr>
            </w:pPr>
          </w:p>
        </w:tc>
        <w:tc>
          <w:tcPr>
            <w:tcW w:w="1785" w:type="dxa"/>
            <w:noWrap w:val="0"/>
            <w:vAlign w:val="center"/>
          </w:tcPr>
          <w:p>
            <w:pPr>
              <w:rPr>
                <w:rFonts w:hint="eastAsia" w:ascii="宋体" w:hAnsi="宋体" w:eastAsia="宋体" w:cs="宋体"/>
                <w:color w:val="000000"/>
                <w:sz w:val="24"/>
                <w:szCs w:val="24"/>
              </w:rPr>
            </w:pPr>
          </w:p>
        </w:tc>
      </w:tr>
    </w:tbl>
    <w:p>
      <w:pPr>
        <w:pageBreakBefore/>
        <w:autoSpaceDE w:val="0"/>
        <w:autoSpaceDN w:val="0"/>
        <w:adjustRightInd w:val="0"/>
        <w:spacing w:line="440" w:lineRule="exact"/>
        <w:jc w:val="center"/>
        <w:outlineLvl w:val="2"/>
        <w:rPr>
          <w:rFonts w:ascii="宋体" w:hAnsi="宋体" w:cs="黑体"/>
          <w:color w:val="000000"/>
          <w:sz w:val="32"/>
          <w:szCs w:val="32"/>
          <w:lang w:val="zh-CN"/>
        </w:rPr>
      </w:pPr>
      <w:bookmarkStart w:id="172" w:name="_Toc47631558"/>
      <w:r>
        <w:rPr>
          <w:rFonts w:hint="eastAsia" w:ascii="宋体" w:hAnsi="宋体" w:cs="宋体"/>
          <w:b/>
          <w:bCs/>
          <w:color w:val="000000"/>
          <w:sz w:val="32"/>
          <w:szCs w:val="32"/>
          <w:lang w:val="zh-CN"/>
        </w:rPr>
        <w:t>具备履行合同所必需的设备和专业技术能力的书面声明</w:t>
      </w:r>
      <w:bookmarkEnd w:id="172"/>
    </w:p>
    <w:p>
      <w:pPr>
        <w:autoSpaceDE w:val="0"/>
        <w:autoSpaceDN w:val="0"/>
        <w:adjustRightInd w:val="0"/>
        <w:spacing w:line="440" w:lineRule="exact"/>
        <w:ind w:firstLine="492"/>
        <w:rPr>
          <w:rFonts w:ascii="宋体" w:cs="宋体"/>
          <w:color w:val="000000"/>
          <w:sz w:val="24"/>
          <w:lang w:val="zh-CN"/>
        </w:rPr>
      </w:pPr>
    </w:p>
    <w:p>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我</w:t>
      </w:r>
      <w:r>
        <w:rPr>
          <w:rFonts w:hint="eastAsia" w:ascii="宋体" w:cs="宋体"/>
          <w:color w:val="000000"/>
          <w:sz w:val="24"/>
        </w:rPr>
        <w:t>单位</w:t>
      </w:r>
      <w:r>
        <w:rPr>
          <w:rFonts w:hint="eastAsia" w:ascii="宋体" w:cs="宋体"/>
          <w:color w:val="000000"/>
          <w:sz w:val="24"/>
          <w:lang w:val="zh-CN"/>
        </w:rPr>
        <w:t>郑重声明：我</w:t>
      </w:r>
      <w:r>
        <w:rPr>
          <w:rFonts w:hint="eastAsia" w:ascii="宋体" w:cs="宋体"/>
          <w:color w:val="000000"/>
          <w:sz w:val="24"/>
        </w:rPr>
        <w:t>单位</w:t>
      </w:r>
      <w:r>
        <w:rPr>
          <w:rFonts w:hint="eastAsia" w:ascii="宋体" w:cs="宋体"/>
          <w:color w:val="000000"/>
          <w:sz w:val="24"/>
          <w:lang w:val="zh-CN"/>
        </w:rPr>
        <w:t>具备履行本项采购合同所必需的设备和专业技术能力，为履行本项采购合同我</w:t>
      </w:r>
      <w:r>
        <w:rPr>
          <w:rFonts w:hint="eastAsia" w:ascii="宋体" w:cs="宋体"/>
          <w:color w:val="000000"/>
          <w:sz w:val="24"/>
        </w:rPr>
        <w:t>单位</w:t>
      </w:r>
      <w:r>
        <w:rPr>
          <w:rFonts w:hint="eastAsia" w:ascii="宋体" w:cs="宋体"/>
          <w:color w:val="000000"/>
          <w:sz w:val="24"/>
          <w:lang w:val="zh-CN"/>
        </w:rPr>
        <w:t>具备如下主要设备和主要专业技术能力：</w:t>
      </w:r>
    </w:p>
    <w:p>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主要设备有：。</w:t>
      </w:r>
    </w:p>
    <w:p>
      <w:pPr>
        <w:autoSpaceDE w:val="0"/>
        <w:autoSpaceDN w:val="0"/>
        <w:adjustRightInd w:val="0"/>
        <w:spacing w:line="660" w:lineRule="exact"/>
        <w:ind w:firstLine="493"/>
        <w:rPr>
          <w:rFonts w:ascii="宋体" w:cs="宋体"/>
          <w:color w:val="000000"/>
          <w:sz w:val="24"/>
          <w:lang w:val="zh-CN"/>
        </w:rPr>
      </w:pPr>
      <w:r>
        <w:rPr>
          <w:rFonts w:hint="eastAsia" w:ascii="宋体" w:cs="宋体"/>
          <w:color w:val="000000"/>
          <w:sz w:val="24"/>
          <w:lang w:val="zh-CN"/>
        </w:rPr>
        <w:t>主要专业技术能力有：。</w:t>
      </w:r>
    </w:p>
    <w:p>
      <w:pPr>
        <w:autoSpaceDE w:val="0"/>
        <w:autoSpaceDN w:val="0"/>
        <w:adjustRightInd w:val="0"/>
        <w:spacing w:line="660" w:lineRule="exact"/>
        <w:ind w:firstLine="493"/>
        <w:rPr>
          <w:rFonts w:ascii="宋体" w:cs="宋体"/>
          <w:color w:val="000000"/>
          <w:sz w:val="24"/>
          <w:lang w:val="zh-CN"/>
        </w:rPr>
      </w:pPr>
    </w:p>
    <w:p>
      <w:pPr>
        <w:autoSpaceDE w:val="0"/>
        <w:autoSpaceDN w:val="0"/>
        <w:adjustRightInd w:val="0"/>
        <w:spacing w:line="440" w:lineRule="exact"/>
        <w:ind w:firstLine="492"/>
        <w:rPr>
          <w:rFonts w:ascii="宋体" w:cs="宋体"/>
          <w:color w:val="000000"/>
          <w:sz w:val="24"/>
          <w:lang w:val="zh-CN"/>
        </w:rPr>
      </w:pPr>
    </w:p>
    <w:p>
      <w:pPr>
        <w:autoSpaceDE w:val="0"/>
        <w:autoSpaceDN w:val="0"/>
        <w:adjustRightInd w:val="0"/>
        <w:spacing w:line="440" w:lineRule="exact"/>
        <w:ind w:firstLine="492"/>
        <w:rPr>
          <w:rFonts w:ascii="宋体" w:cs="宋体"/>
          <w:color w:val="000000"/>
          <w:sz w:val="24"/>
          <w:lang w:val="zh-CN"/>
        </w:rPr>
      </w:pPr>
    </w:p>
    <w:p>
      <w:pPr>
        <w:autoSpaceDE w:val="0"/>
        <w:autoSpaceDN w:val="0"/>
        <w:adjustRightInd w:val="0"/>
        <w:spacing w:line="440" w:lineRule="exact"/>
        <w:ind w:firstLine="6000" w:firstLineChars="2500"/>
        <w:rPr>
          <w:rFonts w:ascii="宋体" w:cs="宋体"/>
          <w:color w:val="000000"/>
          <w:sz w:val="24"/>
          <w:u w:val="single"/>
          <w:lang w:val="zh-CN"/>
        </w:rPr>
      </w:pPr>
      <w:r>
        <w:rPr>
          <w:rFonts w:hint="eastAsia" w:ascii="宋体" w:cs="宋体"/>
          <w:color w:val="000000"/>
          <w:sz w:val="24"/>
          <w:lang w:val="zh-CN"/>
        </w:rPr>
        <w:t xml:space="preserve">供应商（公章）： </w:t>
      </w:r>
    </w:p>
    <w:p>
      <w:pPr>
        <w:autoSpaceDE w:val="0"/>
        <w:autoSpaceDN w:val="0"/>
        <w:adjustRightInd w:val="0"/>
        <w:spacing w:line="440" w:lineRule="exact"/>
        <w:rPr>
          <w:rFonts w:ascii="宋体" w:cs="宋体"/>
          <w:color w:val="000000"/>
          <w:sz w:val="24"/>
          <w:lang w:val="zh-CN"/>
        </w:rPr>
      </w:pPr>
    </w:p>
    <w:p>
      <w:pPr>
        <w:autoSpaceDE w:val="0"/>
        <w:autoSpaceDN w:val="0"/>
        <w:adjustRightInd w:val="0"/>
        <w:spacing w:line="440" w:lineRule="exact"/>
        <w:jc w:val="right"/>
        <w:rPr>
          <w:rFonts w:hint="default" w:eastAsia="宋体"/>
          <w:color w:val="000000"/>
          <w:szCs w:val="21"/>
          <w:lang w:val="en-US" w:eastAsia="zh-CN"/>
        </w:rPr>
      </w:pPr>
      <w:r>
        <w:rPr>
          <w:rFonts w:hint="eastAsia" w:ascii="宋体" w:cs="宋体"/>
          <w:color w:val="000000"/>
          <w:sz w:val="24"/>
          <w:lang w:val="zh-CN"/>
        </w:rPr>
        <w:t>日期：</w:t>
      </w:r>
      <w:r>
        <w:rPr>
          <w:rFonts w:hint="eastAsia" w:ascii="宋体" w:cs="宋体"/>
          <w:color w:val="000000"/>
          <w:sz w:val="24"/>
          <w:u w:val="none"/>
          <w:lang w:val="en-US" w:eastAsia="zh-CN"/>
        </w:rPr>
        <w:t xml:space="preserve">     </w:t>
      </w:r>
      <w:r>
        <w:rPr>
          <w:rFonts w:hint="eastAsia" w:ascii="宋体" w:cs="宋体"/>
          <w:color w:val="000000"/>
          <w:sz w:val="24"/>
          <w:lang w:val="zh-CN"/>
        </w:rPr>
        <w:t>年</w:t>
      </w:r>
      <w:r>
        <w:rPr>
          <w:rFonts w:hint="eastAsia" w:ascii="宋体" w:cs="宋体"/>
          <w:color w:val="000000"/>
          <w:sz w:val="24"/>
          <w:lang w:val="en-US" w:eastAsia="zh-CN"/>
        </w:rPr>
        <w:t xml:space="preserve">   </w:t>
      </w:r>
      <w:r>
        <w:rPr>
          <w:rFonts w:hint="eastAsia" w:ascii="宋体" w:cs="宋体"/>
          <w:color w:val="000000"/>
          <w:sz w:val="24"/>
          <w:lang w:val="zh-CN"/>
        </w:rPr>
        <w:t>月</w:t>
      </w:r>
      <w:r>
        <w:rPr>
          <w:rFonts w:hint="eastAsia" w:ascii="宋体" w:cs="宋体"/>
          <w:color w:val="000000"/>
          <w:sz w:val="24"/>
          <w:lang w:val="en-US" w:eastAsia="zh-CN"/>
        </w:rPr>
        <w:t xml:space="preserve">   日</w:t>
      </w:r>
    </w:p>
    <w:p>
      <w:pPr>
        <w:pageBreakBefore/>
        <w:autoSpaceDE w:val="0"/>
        <w:autoSpaceDN w:val="0"/>
        <w:adjustRightInd w:val="0"/>
        <w:spacing w:line="600" w:lineRule="exact"/>
        <w:jc w:val="center"/>
        <w:outlineLvl w:val="2"/>
        <w:rPr>
          <w:rFonts w:ascii="宋体" w:hAnsi="宋体" w:cs="宋体"/>
          <w:b/>
          <w:bCs/>
          <w:color w:val="000000"/>
          <w:sz w:val="32"/>
          <w:szCs w:val="32"/>
          <w:lang w:val="zh-CN"/>
        </w:rPr>
      </w:pPr>
      <w:bookmarkStart w:id="173" w:name="_Toc47631559"/>
      <w:r>
        <w:rPr>
          <w:rFonts w:hint="eastAsia" w:ascii="宋体" w:hAnsi="宋体" w:cs="宋体"/>
          <w:b/>
          <w:bCs/>
          <w:color w:val="000000"/>
          <w:sz w:val="32"/>
          <w:szCs w:val="32"/>
          <w:lang w:val="zh-CN"/>
        </w:rPr>
        <w:t>参加政府采购活动前三年内在经营活动中没有重大违法记录的书面声明</w:t>
      </w:r>
      <w:bookmarkEnd w:id="173"/>
    </w:p>
    <w:p>
      <w:pPr>
        <w:autoSpaceDE w:val="0"/>
        <w:autoSpaceDN w:val="0"/>
        <w:adjustRightInd w:val="0"/>
        <w:spacing w:line="440" w:lineRule="exact"/>
        <w:rPr>
          <w:rFonts w:ascii="宋体" w:cs="宋体"/>
          <w:b/>
          <w:bCs/>
          <w:color w:val="000000"/>
          <w:sz w:val="44"/>
          <w:szCs w:val="44"/>
          <w:lang w:val="zh-CN"/>
        </w:rPr>
      </w:pPr>
    </w:p>
    <w:p>
      <w:pPr>
        <w:autoSpaceDE w:val="0"/>
        <w:autoSpaceDN w:val="0"/>
        <w:adjustRightInd w:val="0"/>
        <w:spacing w:line="440" w:lineRule="exact"/>
        <w:rPr>
          <w:rFonts w:ascii="宋体" w:cs="宋体"/>
          <w:b/>
          <w:bCs/>
          <w:color w:val="000000"/>
          <w:sz w:val="44"/>
          <w:szCs w:val="44"/>
          <w:lang w:val="zh-CN"/>
        </w:rPr>
      </w:pPr>
    </w:p>
    <w:p>
      <w:pPr>
        <w:autoSpaceDE w:val="0"/>
        <w:autoSpaceDN w:val="0"/>
        <w:adjustRightInd w:val="0"/>
        <w:spacing w:line="440" w:lineRule="exact"/>
        <w:jc w:val="center"/>
        <w:rPr>
          <w:rFonts w:ascii="宋体" w:cs="宋体"/>
          <w:b/>
          <w:bCs/>
          <w:color w:val="000000"/>
          <w:sz w:val="44"/>
          <w:szCs w:val="44"/>
          <w:lang w:val="zh-CN"/>
        </w:rPr>
      </w:pPr>
      <w:r>
        <w:rPr>
          <w:rFonts w:hint="eastAsia" w:ascii="宋体" w:cs="宋体"/>
          <w:b/>
          <w:bCs/>
          <w:color w:val="000000"/>
          <w:sz w:val="44"/>
          <w:szCs w:val="44"/>
          <w:lang w:val="zh-CN"/>
        </w:rPr>
        <w:t>声明</w:t>
      </w:r>
    </w:p>
    <w:p>
      <w:pPr>
        <w:autoSpaceDE w:val="0"/>
        <w:autoSpaceDN w:val="0"/>
        <w:adjustRightInd w:val="0"/>
        <w:spacing w:line="440" w:lineRule="exact"/>
        <w:rPr>
          <w:rFonts w:ascii="宋体" w:cs="宋体"/>
          <w:b/>
          <w:bCs/>
          <w:color w:val="000000"/>
          <w:sz w:val="24"/>
          <w:lang w:val="zh-CN"/>
        </w:rPr>
      </w:pPr>
    </w:p>
    <w:p>
      <w:pPr>
        <w:autoSpaceDE w:val="0"/>
        <w:autoSpaceDN w:val="0"/>
        <w:adjustRightInd w:val="0"/>
        <w:spacing w:line="660" w:lineRule="exact"/>
        <w:ind w:firstLine="470" w:firstLineChars="196"/>
        <w:rPr>
          <w:rFonts w:ascii="宋体" w:cs="宋体"/>
          <w:color w:val="000000"/>
          <w:sz w:val="24"/>
          <w:lang w:val="zh-CN"/>
        </w:rPr>
      </w:pPr>
      <w:r>
        <w:rPr>
          <w:rFonts w:hint="eastAsia" w:ascii="宋体" w:cs="宋体"/>
          <w:color w:val="000000"/>
          <w:sz w:val="24"/>
          <w:lang w:val="zh-CN"/>
        </w:rPr>
        <w:t>我</w:t>
      </w:r>
      <w:r>
        <w:rPr>
          <w:rFonts w:hint="eastAsia" w:ascii="宋体" w:cs="宋体"/>
          <w:color w:val="000000"/>
          <w:sz w:val="24"/>
        </w:rPr>
        <w:t>单位</w:t>
      </w:r>
      <w:r>
        <w:rPr>
          <w:rFonts w:hint="eastAsia" w:ascii="宋体" w:cs="宋体"/>
          <w:color w:val="000000"/>
          <w:sz w:val="24"/>
          <w:lang w:val="zh-CN"/>
        </w:rPr>
        <w:t>郑重声明：参加本次政府采购活动前三年内，我</w:t>
      </w:r>
      <w:r>
        <w:rPr>
          <w:rFonts w:hint="eastAsia" w:ascii="宋体" w:cs="宋体"/>
          <w:color w:val="000000"/>
          <w:sz w:val="24"/>
        </w:rPr>
        <w:t>单位</w:t>
      </w:r>
      <w:r>
        <w:rPr>
          <w:rFonts w:hint="eastAsia" w:ascii="宋体" w:cs="宋体"/>
          <w:color w:val="000000"/>
          <w:sz w:val="24"/>
          <w:lang w:val="zh-CN"/>
        </w:rPr>
        <w:t>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color w:val="000000"/>
          <w:sz w:val="24"/>
          <w:lang w:val="zh-CN"/>
        </w:rPr>
      </w:pPr>
    </w:p>
    <w:p>
      <w:pPr>
        <w:autoSpaceDE w:val="0"/>
        <w:autoSpaceDN w:val="0"/>
        <w:adjustRightInd w:val="0"/>
        <w:spacing w:line="440" w:lineRule="exact"/>
        <w:rPr>
          <w:rFonts w:ascii="宋体" w:cs="宋体"/>
          <w:color w:val="000000"/>
          <w:sz w:val="24"/>
          <w:lang w:val="zh-CN"/>
        </w:rPr>
      </w:pPr>
    </w:p>
    <w:p>
      <w:pPr>
        <w:autoSpaceDE w:val="0"/>
        <w:autoSpaceDN w:val="0"/>
        <w:adjustRightInd w:val="0"/>
        <w:spacing w:line="600" w:lineRule="exact"/>
        <w:ind w:firstLine="3720" w:firstLineChars="1550"/>
        <w:rPr>
          <w:rFonts w:ascii="宋体" w:cs="宋体"/>
          <w:color w:val="000000"/>
          <w:sz w:val="24"/>
          <w:u w:val="single"/>
          <w:lang w:val="zh-CN"/>
        </w:rPr>
      </w:pPr>
      <w:r>
        <w:rPr>
          <w:rFonts w:hint="eastAsia" w:ascii="宋体" w:cs="宋体"/>
          <w:color w:val="000000"/>
          <w:sz w:val="24"/>
          <w:lang w:val="zh-CN"/>
        </w:rPr>
        <w:t>供应商（公章）：</w:t>
      </w:r>
    </w:p>
    <w:p>
      <w:pPr>
        <w:autoSpaceDE w:val="0"/>
        <w:autoSpaceDN w:val="0"/>
        <w:adjustRightInd w:val="0"/>
        <w:spacing w:line="600" w:lineRule="exact"/>
        <w:rPr>
          <w:rFonts w:ascii="宋体" w:cs="宋体"/>
          <w:color w:val="000000"/>
          <w:sz w:val="24"/>
          <w:lang w:val="zh-CN"/>
        </w:rPr>
      </w:pPr>
    </w:p>
    <w:p>
      <w:pPr>
        <w:autoSpaceDE w:val="0"/>
        <w:autoSpaceDN w:val="0"/>
        <w:adjustRightInd w:val="0"/>
        <w:spacing w:line="600" w:lineRule="exact"/>
        <w:ind w:firstLine="3840" w:firstLineChars="1600"/>
        <w:rPr>
          <w:rFonts w:ascii="宋体" w:cs="宋体"/>
          <w:color w:val="000000"/>
          <w:sz w:val="24"/>
          <w:lang w:val="zh-CN"/>
        </w:rPr>
      </w:pPr>
      <w:r>
        <w:rPr>
          <w:rFonts w:hint="eastAsia" w:ascii="宋体" w:cs="宋体"/>
          <w:color w:val="000000"/>
          <w:sz w:val="24"/>
          <w:lang w:val="zh-CN"/>
        </w:rPr>
        <w:t>日期：</w:t>
      </w:r>
      <w:r>
        <w:rPr>
          <w:rFonts w:hint="eastAsia" w:ascii="宋体" w:cs="宋体"/>
          <w:color w:val="000000"/>
          <w:sz w:val="24"/>
          <w:u w:val="none"/>
          <w:lang w:val="en-US" w:eastAsia="zh-CN"/>
        </w:rPr>
        <w:t xml:space="preserve">    </w:t>
      </w:r>
      <w:r>
        <w:rPr>
          <w:rFonts w:hint="eastAsia" w:ascii="宋体" w:cs="宋体"/>
          <w:color w:val="000000"/>
          <w:sz w:val="24"/>
          <w:lang w:val="zh-CN"/>
        </w:rPr>
        <w:t>年</w:t>
      </w:r>
      <w:r>
        <w:rPr>
          <w:rFonts w:hint="eastAsia" w:ascii="宋体" w:cs="宋体"/>
          <w:color w:val="000000"/>
          <w:sz w:val="24"/>
          <w:lang w:val="en-US" w:eastAsia="zh-CN"/>
        </w:rPr>
        <w:t xml:space="preserve">   </w:t>
      </w:r>
      <w:r>
        <w:rPr>
          <w:rFonts w:hint="eastAsia" w:ascii="宋体" w:cs="宋体"/>
          <w:color w:val="000000"/>
          <w:sz w:val="24"/>
          <w:lang w:val="zh-CN"/>
        </w:rPr>
        <w:t>月</w:t>
      </w:r>
      <w:r>
        <w:rPr>
          <w:rFonts w:hint="eastAsia" w:ascii="宋体" w:cs="宋体"/>
          <w:color w:val="000000"/>
          <w:sz w:val="24"/>
          <w:lang w:val="en-US" w:eastAsia="zh-CN"/>
        </w:rPr>
        <w:t xml:space="preserve">  </w:t>
      </w:r>
      <w:r>
        <w:rPr>
          <w:rFonts w:hint="eastAsia" w:ascii="宋体" w:cs="宋体"/>
          <w:color w:val="000000"/>
          <w:sz w:val="24"/>
          <w:lang w:val="zh-CN"/>
        </w:rPr>
        <w:t>日</w:t>
      </w:r>
    </w:p>
    <w:p>
      <w:pPr>
        <w:pStyle w:val="3"/>
        <w:jc w:val="center"/>
        <w:outlineLvl w:val="9"/>
        <w:rPr>
          <w:rFonts w:hint="eastAsia" w:ascii="宋体" w:hAnsi="宋体" w:eastAsia="宋体" w:cs="宋体"/>
          <w:color w:val="000000"/>
          <w:sz w:val="32"/>
          <w:szCs w:val="32"/>
        </w:rPr>
      </w:pPr>
    </w:p>
    <w:p>
      <w:pPr>
        <w:pStyle w:val="3"/>
        <w:jc w:val="center"/>
        <w:outlineLvl w:val="9"/>
        <w:rPr>
          <w:rFonts w:hint="eastAsia" w:ascii="宋体" w:hAnsi="宋体" w:eastAsia="宋体" w:cs="宋体"/>
          <w:color w:val="000000"/>
          <w:sz w:val="32"/>
          <w:szCs w:val="32"/>
        </w:rPr>
      </w:pPr>
    </w:p>
    <w:p>
      <w:pPr>
        <w:pStyle w:val="4"/>
        <w:rPr>
          <w:rFonts w:hint="eastAsia" w:ascii="宋体" w:hAnsi="宋体" w:eastAsia="宋体" w:cs="宋体"/>
          <w:color w:val="000000"/>
          <w:sz w:val="32"/>
          <w:szCs w:val="32"/>
        </w:rPr>
      </w:pPr>
    </w:p>
    <w:p>
      <w:pPr>
        <w:pStyle w:val="4"/>
        <w:rPr>
          <w:rFonts w:hint="eastAsia" w:ascii="宋体" w:hAnsi="宋体" w:eastAsia="宋体" w:cs="宋体"/>
          <w:color w:val="000000"/>
          <w:sz w:val="32"/>
          <w:szCs w:val="32"/>
        </w:rPr>
      </w:pPr>
    </w:p>
    <w:p>
      <w:pPr>
        <w:pStyle w:val="4"/>
        <w:rPr>
          <w:rFonts w:hint="eastAsia" w:ascii="宋体" w:hAnsi="宋体" w:eastAsia="宋体" w:cs="宋体"/>
          <w:color w:val="000000"/>
          <w:sz w:val="32"/>
          <w:szCs w:val="32"/>
        </w:rPr>
      </w:pPr>
    </w:p>
    <w:p>
      <w:pPr>
        <w:pStyle w:val="4"/>
        <w:rPr>
          <w:rFonts w:hint="eastAsia" w:ascii="宋体" w:hAnsi="宋体" w:eastAsia="宋体" w:cs="宋体"/>
          <w:color w:val="000000"/>
          <w:sz w:val="32"/>
          <w:szCs w:val="32"/>
        </w:rPr>
      </w:pPr>
    </w:p>
    <w:p>
      <w:pPr>
        <w:pStyle w:val="4"/>
        <w:rPr>
          <w:rFonts w:hint="eastAsia" w:ascii="宋体" w:hAnsi="宋体" w:eastAsia="宋体" w:cs="宋体"/>
          <w:color w:val="000000"/>
          <w:sz w:val="32"/>
          <w:szCs w:val="32"/>
        </w:rPr>
      </w:pPr>
    </w:p>
    <w:p>
      <w:pPr>
        <w:pStyle w:val="4"/>
        <w:rPr>
          <w:rFonts w:hint="eastAsia" w:ascii="宋体" w:hAnsi="宋体" w:eastAsia="宋体" w:cs="宋体"/>
          <w:color w:val="000000"/>
          <w:sz w:val="32"/>
          <w:szCs w:val="32"/>
        </w:rPr>
      </w:pPr>
    </w:p>
    <w:p>
      <w:pPr>
        <w:pStyle w:val="3"/>
        <w:jc w:val="center"/>
        <w:rPr>
          <w:rFonts w:hint="eastAsia" w:ascii="宋体" w:hAnsi="宋体" w:eastAsia="宋体" w:cs="宋体"/>
          <w:color w:val="000000"/>
          <w:sz w:val="32"/>
          <w:szCs w:val="32"/>
        </w:rPr>
      </w:pPr>
      <w:r>
        <w:rPr>
          <w:rFonts w:hint="eastAsia" w:ascii="宋体" w:hAnsi="宋体" w:eastAsia="宋体" w:cs="宋体"/>
          <w:color w:val="000000"/>
          <w:sz w:val="32"/>
          <w:szCs w:val="32"/>
        </w:rPr>
        <w:t>法人授权书</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本授权书声明：____________（供应商名称）授权________________（被授权人的姓名）为我方就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号项目采购活动的合法代理人，以本公司名义全权处理一切与该项目采购有关的事务。</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本授权书于______年____月____日起生效，特此声明。</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代理人（被授权人）：_______________________</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单位名称：_____________________________________</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rPr>
      </w:pP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授权单位盖章：_________________________________</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单位名称：_____________________________________</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地址：</w:t>
      </w:r>
      <w:r>
        <w:rPr>
          <w:rFonts w:hint="eastAsia" w:ascii="宋体" w:hAnsi="宋体" w:eastAsia="宋体" w:cs="宋体"/>
          <w:color w:val="000000"/>
          <w:sz w:val="24"/>
          <w:szCs w:val="24"/>
          <w:u w:val="single"/>
        </w:rPr>
        <w:t xml:space="preserve">                                         </w:t>
      </w:r>
    </w:p>
    <w:p>
      <w:pPr>
        <w:pStyle w:val="25"/>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日期：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autoSpaceDE w:val="0"/>
        <w:autoSpaceDN w:val="0"/>
        <w:adjustRightInd w:val="0"/>
        <w:spacing w:line="560" w:lineRule="exact"/>
        <w:rPr>
          <w:rFonts w:ascii="黑体" w:eastAsia="黑体" w:cs="黑体"/>
          <w:b/>
          <w:bCs/>
          <w:color w:val="000000"/>
          <w:sz w:val="24"/>
          <w:szCs w:val="24"/>
          <w:lang w:val="zh-CN"/>
        </w:rPr>
      </w:pPr>
    </w:p>
    <w:p>
      <w:pPr>
        <w:pageBreakBefore/>
        <w:jc w:val="center"/>
        <w:rPr>
          <w:rFonts w:ascii="宋体" w:hAnsi="宋体"/>
          <w:b/>
          <w:color w:val="000000"/>
          <w:sz w:val="32"/>
          <w:szCs w:val="32"/>
        </w:rPr>
      </w:pPr>
      <w:r>
        <w:rPr>
          <w:rFonts w:hint="eastAsia" w:ascii="宋体" w:hAnsi="宋体"/>
          <w:b/>
          <w:color w:val="000000"/>
          <w:sz w:val="32"/>
          <w:szCs w:val="32"/>
          <w:lang w:val="en-US" w:eastAsia="zh-CN"/>
        </w:rPr>
        <w:t>三</w:t>
      </w:r>
      <w:r>
        <w:rPr>
          <w:rFonts w:hint="eastAsia" w:ascii="宋体" w:hAnsi="宋体"/>
          <w:b/>
          <w:color w:val="000000"/>
          <w:sz w:val="32"/>
          <w:szCs w:val="32"/>
        </w:rPr>
        <w:t>、磋商响应函</w:t>
      </w:r>
    </w:p>
    <w:p>
      <w:pPr>
        <w:tabs>
          <w:tab w:val="left" w:pos="360"/>
        </w:tabs>
        <w:spacing w:line="520" w:lineRule="exact"/>
        <w:rPr>
          <w:color w:val="000000"/>
          <w:sz w:val="24"/>
        </w:rPr>
      </w:pPr>
      <w:r>
        <w:rPr>
          <w:rFonts w:hint="eastAsia"/>
          <w:color w:val="000000"/>
          <w:sz w:val="24"/>
        </w:rPr>
        <w:t>致：盐城工业职业技术学院</w:t>
      </w:r>
    </w:p>
    <w:p>
      <w:pPr>
        <w:tabs>
          <w:tab w:val="left" w:pos="360"/>
        </w:tabs>
        <w:spacing w:line="520" w:lineRule="exact"/>
        <w:ind w:firstLine="480" w:firstLineChars="200"/>
        <w:rPr>
          <w:color w:val="000000"/>
          <w:sz w:val="24"/>
        </w:rPr>
      </w:pPr>
      <w:r>
        <w:rPr>
          <w:rFonts w:hint="eastAsia"/>
          <w:color w:val="000000"/>
          <w:sz w:val="24"/>
        </w:rPr>
        <w:t>根据贵方的采购文件，正式授权下述签字人_________ (姓名)代表我方______________（供应商的名称），全权处理本次项目竞争性磋商采购的有关事宜。</w:t>
      </w:r>
    </w:p>
    <w:p>
      <w:pPr>
        <w:tabs>
          <w:tab w:val="left" w:pos="360"/>
        </w:tabs>
        <w:spacing w:line="520" w:lineRule="exact"/>
        <w:ind w:firstLine="480" w:firstLineChars="200"/>
        <w:rPr>
          <w:color w:val="000000"/>
          <w:sz w:val="24"/>
        </w:rPr>
      </w:pPr>
      <w:r>
        <w:rPr>
          <w:rFonts w:hint="eastAsia"/>
          <w:color w:val="000000"/>
          <w:sz w:val="24"/>
        </w:rPr>
        <w:t>据此函，__________（签字人）兹宣布同意如下：</w:t>
      </w:r>
    </w:p>
    <w:p>
      <w:pPr>
        <w:tabs>
          <w:tab w:val="left" w:pos="360"/>
        </w:tabs>
        <w:spacing w:line="520" w:lineRule="exact"/>
        <w:ind w:firstLine="480" w:firstLineChars="200"/>
        <w:rPr>
          <w:color w:val="000000"/>
          <w:sz w:val="24"/>
        </w:rPr>
      </w:pPr>
      <w:r>
        <w:rPr>
          <w:rFonts w:hint="eastAsia"/>
          <w:color w:val="000000"/>
          <w:sz w:val="24"/>
        </w:rPr>
        <w:t>1.按采购文件规定的各项要求，向买方提供所需货物、服务。</w:t>
      </w:r>
    </w:p>
    <w:p>
      <w:pPr>
        <w:tabs>
          <w:tab w:val="left" w:pos="360"/>
        </w:tabs>
        <w:spacing w:line="520" w:lineRule="exact"/>
        <w:ind w:firstLine="480" w:firstLineChars="200"/>
        <w:rPr>
          <w:color w:val="000000"/>
          <w:sz w:val="24"/>
        </w:rPr>
      </w:pPr>
      <w:r>
        <w:rPr>
          <w:rFonts w:hint="eastAsia"/>
          <w:color w:val="000000"/>
          <w:sz w:val="24"/>
        </w:rPr>
        <w:t>2.我们已详细审核全部采购文件及其有效补充文件，我们知道必须放弃提出含糊不清或误解问题的权利。</w:t>
      </w:r>
    </w:p>
    <w:p>
      <w:pPr>
        <w:tabs>
          <w:tab w:val="left" w:pos="360"/>
        </w:tabs>
        <w:spacing w:line="520" w:lineRule="exact"/>
        <w:ind w:firstLine="480" w:firstLineChars="200"/>
        <w:rPr>
          <w:color w:val="000000"/>
          <w:sz w:val="24"/>
        </w:rPr>
      </w:pPr>
      <w:r>
        <w:rPr>
          <w:rFonts w:hint="eastAsia"/>
          <w:color w:val="000000"/>
          <w:sz w:val="24"/>
        </w:rPr>
        <w:t>3.我们同意从规定的</w:t>
      </w:r>
      <w:r>
        <w:rPr>
          <w:rFonts w:hint="eastAsia" w:ascii="宋体" w:hAnsi="宋体"/>
          <w:color w:val="000000"/>
          <w:sz w:val="24"/>
        </w:rPr>
        <w:t>响应文件接收截止时间</w:t>
      </w:r>
      <w:r>
        <w:rPr>
          <w:rFonts w:hint="eastAsia"/>
          <w:color w:val="000000"/>
          <w:sz w:val="24"/>
        </w:rPr>
        <w:t>起遵循本响应文件，并在规定的磋商有效期期满之前均具有约束力。</w:t>
      </w:r>
    </w:p>
    <w:p>
      <w:pPr>
        <w:tabs>
          <w:tab w:val="left" w:pos="360"/>
        </w:tabs>
        <w:spacing w:line="520" w:lineRule="exact"/>
        <w:ind w:firstLine="480" w:firstLineChars="200"/>
        <w:rPr>
          <w:color w:val="000000"/>
          <w:sz w:val="24"/>
        </w:rPr>
      </w:pPr>
      <w:r>
        <w:rPr>
          <w:rFonts w:hint="eastAsia"/>
          <w:color w:val="000000"/>
          <w:sz w:val="24"/>
        </w:rPr>
        <w:t>4.如果在</w:t>
      </w:r>
      <w:r>
        <w:rPr>
          <w:rFonts w:hint="eastAsia" w:ascii="宋体" w:hAnsi="宋体"/>
          <w:color w:val="000000"/>
          <w:sz w:val="24"/>
        </w:rPr>
        <w:t>响应文件接收截止时间</w:t>
      </w:r>
      <w:r>
        <w:rPr>
          <w:rFonts w:hint="eastAsia"/>
          <w:color w:val="000000"/>
          <w:sz w:val="24"/>
        </w:rPr>
        <w:t>后规定的谈判有效期内撤回响应文件或成交后拒绝签订合同，我们的磋商保证金可被贵方没收。</w:t>
      </w:r>
    </w:p>
    <w:p>
      <w:pPr>
        <w:tabs>
          <w:tab w:val="left" w:pos="360"/>
        </w:tabs>
        <w:spacing w:line="520" w:lineRule="exact"/>
        <w:ind w:firstLine="480" w:firstLineChars="200"/>
        <w:rPr>
          <w:color w:val="000000"/>
          <w:sz w:val="24"/>
        </w:rPr>
      </w:pPr>
      <w:r>
        <w:rPr>
          <w:rFonts w:hint="eastAsia"/>
          <w:color w:val="000000"/>
          <w:sz w:val="24"/>
        </w:rPr>
        <w:t>5.同意向贵方提供贵方可能另外要求的与磋商采购有关的任何证据或资料，并保证我方已提供和将要提供的文件是真实的、准确的。</w:t>
      </w:r>
    </w:p>
    <w:p>
      <w:pPr>
        <w:tabs>
          <w:tab w:val="left" w:pos="360"/>
        </w:tabs>
        <w:spacing w:line="520" w:lineRule="exact"/>
        <w:ind w:firstLine="480" w:firstLineChars="200"/>
        <w:rPr>
          <w:color w:val="000000"/>
          <w:sz w:val="24"/>
        </w:rPr>
      </w:pPr>
      <w:r>
        <w:rPr>
          <w:rFonts w:hint="eastAsia"/>
          <w:color w:val="000000"/>
          <w:sz w:val="24"/>
        </w:rPr>
        <w:t>6.一旦我方成交，我方将根据采购文件的规定，严格履行合同的责任和义务，并保证在采购文件规定的时间完成项目，交付买方验收、使用。</w:t>
      </w:r>
    </w:p>
    <w:p>
      <w:pPr>
        <w:tabs>
          <w:tab w:val="left" w:pos="360"/>
        </w:tabs>
        <w:spacing w:line="520" w:lineRule="exact"/>
        <w:ind w:firstLine="480" w:firstLineChars="200"/>
        <w:rPr>
          <w:color w:val="000000"/>
          <w:sz w:val="24"/>
        </w:rPr>
      </w:pPr>
      <w:r>
        <w:rPr>
          <w:rFonts w:hint="eastAsia"/>
          <w:color w:val="000000"/>
          <w:sz w:val="24"/>
        </w:rPr>
        <w:t>7.遵守采购文件中要求的收费项目和标准。</w:t>
      </w:r>
    </w:p>
    <w:p>
      <w:pPr>
        <w:tabs>
          <w:tab w:val="left" w:pos="360"/>
        </w:tabs>
        <w:spacing w:line="520" w:lineRule="exact"/>
        <w:ind w:firstLine="480" w:firstLineChars="200"/>
        <w:rPr>
          <w:color w:val="000000"/>
          <w:sz w:val="24"/>
        </w:rPr>
      </w:pPr>
      <w:r>
        <w:rPr>
          <w:rFonts w:hint="eastAsia"/>
          <w:color w:val="000000"/>
          <w:sz w:val="24"/>
        </w:rPr>
        <w:t>8.与本竞争性磋商采购有关的正式通讯地址为：</w:t>
      </w:r>
    </w:p>
    <w:p>
      <w:pPr>
        <w:tabs>
          <w:tab w:val="left" w:pos="360"/>
        </w:tabs>
        <w:spacing w:line="520" w:lineRule="exact"/>
        <w:ind w:firstLine="480" w:firstLineChars="200"/>
        <w:rPr>
          <w:color w:val="000000"/>
          <w:sz w:val="24"/>
        </w:rPr>
      </w:pPr>
      <w:r>
        <w:rPr>
          <w:rFonts w:hint="eastAsia"/>
          <w:color w:val="000000"/>
          <w:sz w:val="24"/>
        </w:rPr>
        <w:t>地 址：                         邮 编：</w:t>
      </w:r>
    </w:p>
    <w:p>
      <w:pPr>
        <w:tabs>
          <w:tab w:val="left" w:pos="360"/>
        </w:tabs>
        <w:spacing w:line="520" w:lineRule="exact"/>
        <w:ind w:firstLine="480" w:firstLineChars="200"/>
        <w:rPr>
          <w:color w:val="000000"/>
          <w:sz w:val="24"/>
        </w:rPr>
      </w:pPr>
      <w:r>
        <w:rPr>
          <w:rFonts w:hint="eastAsia"/>
          <w:color w:val="000000"/>
          <w:sz w:val="24"/>
        </w:rPr>
        <w:t>电 话：                         传 真：</w:t>
      </w:r>
    </w:p>
    <w:p>
      <w:pPr>
        <w:tabs>
          <w:tab w:val="left" w:pos="360"/>
        </w:tabs>
        <w:spacing w:line="520" w:lineRule="exact"/>
        <w:ind w:firstLine="480" w:firstLineChars="200"/>
        <w:rPr>
          <w:color w:val="000000"/>
          <w:sz w:val="24"/>
        </w:rPr>
      </w:pPr>
      <w:r>
        <w:rPr>
          <w:rFonts w:hint="eastAsia"/>
          <w:color w:val="000000"/>
          <w:sz w:val="24"/>
        </w:rPr>
        <w:t xml:space="preserve">供应商开户行：                  账 户： </w:t>
      </w:r>
    </w:p>
    <w:p>
      <w:pPr>
        <w:autoSpaceDE w:val="0"/>
        <w:autoSpaceDN w:val="0"/>
        <w:adjustRightInd w:val="0"/>
        <w:spacing w:line="520" w:lineRule="exact"/>
        <w:ind w:left="420" w:firstLine="480"/>
        <w:jc w:val="left"/>
        <w:rPr>
          <w:rFonts w:ascii="宋体" w:cs="宋体"/>
          <w:color w:val="000000"/>
          <w:sz w:val="24"/>
          <w:lang w:val="zh-CN"/>
        </w:rPr>
      </w:pPr>
      <w:r>
        <w:rPr>
          <w:rFonts w:hint="eastAsia" w:ascii="宋体" w:cs="宋体"/>
          <w:color w:val="000000"/>
          <w:sz w:val="24"/>
          <w:lang w:val="zh-CN"/>
        </w:rPr>
        <w:t>法定代表人或授权代理人（签字）：</w:t>
      </w:r>
    </w:p>
    <w:p>
      <w:pPr>
        <w:autoSpaceDE w:val="0"/>
        <w:autoSpaceDN w:val="0"/>
        <w:adjustRightInd w:val="0"/>
        <w:spacing w:line="520" w:lineRule="exact"/>
        <w:ind w:left="420" w:firstLine="480"/>
        <w:jc w:val="left"/>
        <w:rPr>
          <w:rFonts w:ascii="宋体" w:cs="宋体"/>
          <w:color w:val="000000"/>
          <w:sz w:val="24"/>
          <w:lang w:val="zh-CN"/>
        </w:rPr>
      </w:pPr>
      <w:r>
        <w:rPr>
          <w:rFonts w:hint="eastAsia" w:ascii="宋体" w:cs="宋体"/>
          <w:color w:val="000000"/>
          <w:sz w:val="24"/>
          <w:lang w:val="zh-CN"/>
        </w:rPr>
        <w:t>供应商名称（公章）：</w:t>
      </w:r>
    </w:p>
    <w:p>
      <w:pPr>
        <w:autoSpaceDE w:val="0"/>
        <w:autoSpaceDN w:val="0"/>
        <w:adjustRightInd w:val="0"/>
        <w:spacing w:line="520" w:lineRule="exact"/>
        <w:ind w:left="420" w:firstLine="480"/>
        <w:jc w:val="left"/>
        <w:rPr>
          <w:rFonts w:ascii="宋体" w:cs="宋体"/>
          <w:color w:val="000000"/>
          <w:sz w:val="24"/>
          <w:lang w:val="zh-CN"/>
        </w:rPr>
      </w:pPr>
      <w:r>
        <w:rPr>
          <w:rFonts w:hint="eastAsia" w:ascii="宋体" w:cs="宋体"/>
          <w:color w:val="000000"/>
          <w:sz w:val="24"/>
          <w:lang w:val="zh-CN"/>
        </w:rPr>
        <w:t>日期：</w:t>
      </w:r>
      <w:r>
        <w:rPr>
          <w:rFonts w:ascii="宋体" w:cs="宋体"/>
          <w:color w:val="000000"/>
          <w:sz w:val="24"/>
          <w:lang w:val="zh-CN"/>
        </w:rPr>
        <w:t>________</w:t>
      </w:r>
      <w:r>
        <w:rPr>
          <w:rFonts w:hint="eastAsia" w:ascii="宋体" w:cs="宋体"/>
          <w:color w:val="000000"/>
          <w:sz w:val="24"/>
          <w:lang w:val="zh-CN"/>
        </w:rPr>
        <w:t>年</w:t>
      </w:r>
      <w:r>
        <w:rPr>
          <w:rFonts w:ascii="宋体" w:cs="宋体"/>
          <w:color w:val="000000"/>
          <w:sz w:val="24"/>
          <w:lang w:val="zh-CN"/>
        </w:rPr>
        <w:t>____</w:t>
      </w:r>
      <w:r>
        <w:rPr>
          <w:rFonts w:hint="eastAsia" w:ascii="宋体" w:cs="宋体"/>
          <w:color w:val="000000"/>
          <w:sz w:val="24"/>
          <w:lang w:val="zh-CN"/>
        </w:rPr>
        <w:t>月</w:t>
      </w:r>
      <w:r>
        <w:rPr>
          <w:rFonts w:ascii="宋体" w:cs="宋体"/>
          <w:color w:val="000000"/>
          <w:sz w:val="24"/>
          <w:lang w:val="zh-CN"/>
        </w:rPr>
        <w:t>____</w:t>
      </w:r>
      <w:r>
        <w:rPr>
          <w:rFonts w:hint="eastAsia" w:ascii="宋体" w:cs="宋体"/>
          <w:color w:val="000000"/>
          <w:sz w:val="24"/>
          <w:lang w:val="zh-CN"/>
        </w:rPr>
        <w:t>日</w:t>
      </w:r>
    </w:p>
    <w:p>
      <w:pPr>
        <w:ind w:firstLine="3213" w:firstLineChars="1000"/>
        <w:rPr>
          <w:rFonts w:ascii="宋体" w:hAnsi="宋体"/>
          <w:b/>
          <w:color w:val="000000"/>
          <w:sz w:val="32"/>
          <w:szCs w:val="32"/>
        </w:rPr>
      </w:pPr>
    </w:p>
    <w:p>
      <w:pPr>
        <w:ind w:firstLine="3213" w:firstLineChars="1000"/>
        <w:rPr>
          <w:rFonts w:ascii="宋体" w:hAnsi="宋体"/>
          <w:b/>
          <w:color w:val="000000"/>
          <w:sz w:val="32"/>
          <w:szCs w:val="32"/>
        </w:rPr>
      </w:pPr>
    </w:p>
    <w:p>
      <w:pPr>
        <w:ind w:firstLine="3213" w:firstLineChars="1000"/>
        <w:rPr>
          <w:rFonts w:ascii="宋体" w:hAnsi="宋体"/>
          <w:b/>
          <w:color w:val="000000"/>
          <w:sz w:val="32"/>
          <w:szCs w:val="32"/>
        </w:rPr>
      </w:pPr>
    </w:p>
    <w:p>
      <w:pPr>
        <w:ind w:firstLine="3213" w:firstLineChars="1000"/>
        <w:rPr>
          <w:rFonts w:hint="default" w:ascii="宋体" w:hAnsi="宋体" w:eastAsia="宋体" w:cs="宋体"/>
          <w:b/>
          <w:sz w:val="32"/>
          <w:szCs w:val="32"/>
          <w:lang w:val="en-US" w:eastAsia="zh-CN"/>
        </w:rPr>
      </w:pPr>
      <w:r>
        <w:rPr>
          <w:rFonts w:hint="eastAsia" w:ascii="宋体" w:hAnsi="宋体"/>
          <w:b/>
          <w:color w:val="000000"/>
          <w:sz w:val="32"/>
          <w:szCs w:val="32"/>
          <w:lang w:val="en-US" w:eastAsia="zh-CN"/>
        </w:rPr>
        <w:t>四</w:t>
      </w:r>
      <w:r>
        <w:rPr>
          <w:rFonts w:hint="eastAsia" w:ascii="宋体" w:hAnsi="宋体"/>
          <w:b/>
          <w:color w:val="000000"/>
          <w:sz w:val="32"/>
          <w:szCs w:val="32"/>
        </w:rPr>
        <w:t>、</w:t>
      </w:r>
      <w:r>
        <w:rPr>
          <w:rFonts w:hint="eastAsia" w:ascii="宋体" w:hAnsi="宋体" w:cs="宋体"/>
          <w:b/>
          <w:sz w:val="32"/>
          <w:szCs w:val="32"/>
          <w:lang w:val="en-US" w:eastAsia="zh-CN"/>
        </w:rPr>
        <w:t>投标报价函</w:t>
      </w:r>
    </w:p>
    <w:p>
      <w:pPr>
        <w:jc w:val="center"/>
        <w:rPr>
          <w:rStyle w:val="26"/>
          <w:rFonts w:hint="eastAsia" w:ascii="宋体" w:hAnsi="宋体" w:eastAsia="宋体" w:cs="宋体"/>
          <w:b/>
          <w:color w:val="000000"/>
          <w:sz w:val="24"/>
          <w:szCs w:val="24"/>
        </w:rPr>
      </w:pPr>
    </w:p>
    <w:p>
      <w:pPr>
        <w:jc w:val="center"/>
        <w:rPr>
          <w:rStyle w:val="26"/>
          <w:rFonts w:hint="eastAsia" w:ascii="宋体" w:hAnsi="宋体" w:eastAsia="宋体" w:cs="宋体"/>
          <w:b/>
          <w:color w:val="000000"/>
          <w:sz w:val="24"/>
          <w:szCs w:val="24"/>
        </w:rPr>
      </w:pPr>
      <w:r>
        <w:rPr>
          <w:rStyle w:val="26"/>
          <w:rFonts w:hint="eastAsia" w:ascii="宋体" w:hAnsi="宋体" w:eastAsia="宋体" w:cs="宋体"/>
          <w:b/>
          <w:color w:val="000000"/>
          <w:sz w:val="28"/>
          <w:szCs w:val="28"/>
        </w:rPr>
        <w:t>投标报价函</w:t>
      </w:r>
    </w:p>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（招标人）</w:t>
      </w:r>
      <w:r>
        <w:rPr>
          <w:rFonts w:hint="eastAsia" w:ascii="宋体" w:hAnsi="宋体" w:eastAsia="宋体" w:cs="宋体"/>
          <w:color w:val="000000"/>
          <w:kern w:val="0"/>
          <w:sz w:val="24"/>
          <w:szCs w:val="24"/>
          <w:u w:val="single"/>
        </w:rPr>
        <w:t xml:space="preserve">  </w:t>
      </w:r>
      <w:r>
        <w:rPr>
          <w:rFonts w:hint="eastAsia" w:ascii="宋体" w:hAnsi="宋体" w:eastAsia="宋体" w:cs="宋体"/>
          <w:sz w:val="24"/>
          <w:szCs w:val="24"/>
          <w:u w:val="single"/>
        </w:rPr>
        <w:t>盐城工业职业技术学院</w:t>
      </w:r>
      <w:r>
        <w:rPr>
          <w:rFonts w:hint="eastAsia" w:ascii="宋体" w:hAnsi="宋体" w:eastAsia="宋体" w:cs="宋体"/>
          <w:kern w:val="0"/>
          <w:sz w:val="24"/>
          <w:szCs w:val="24"/>
          <w:u w:val="single"/>
        </w:rPr>
        <w:t xml:space="preserve">  </w:t>
      </w:r>
      <w:r>
        <w:rPr>
          <w:rFonts w:hint="eastAsia" w:ascii="宋体" w:hAnsi="宋体" w:eastAsia="宋体" w:cs="宋体"/>
          <w:color w:val="000000"/>
          <w:kern w:val="0"/>
          <w:sz w:val="24"/>
          <w:szCs w:val="24"/>
        </w:rPr>
        <w:t>：</w:t>
      </w:r>
    </w:p>
    <w:p>
      <w:pPr>
        <w:widowControl/>
        <w:spacing w:line="360" w:lineRule="auto"/>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1、根据已收到的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的招标文件，遵照</w:t>
      </w:r>
      <w:r>
        <w:rPr>
          <w:rFonts w:hint="eastAsia" w:ascii="宋体" w:hAnsi="宋体" w:cs="宋体"/>
          <w:sz w:val="24"/>
        </w:rPr>
        <w:t>《中华人民共和国政府采购法》、《中华人民共和国招标投标法》、《政府采购货物和服务招标投标管理办法》</w:t>
      </w:r>
      <w:r>
        <w:rPr>
          <w:rFonts w:hint="eastAsia" w:ascii="宋体" w:hAnsi="宋体" w:eastAsia="宋体" w:cs="宋体"/>
          <w:color w:val="000000"/>
          <w:kern w:val="0"/>
          <w:sz w:val="24"/>
          <w:szCs w:val="24"/>
        </w:rPr>
        <w:t>等有关规定，我单位研究贵方招标文件的所有内容后，决定无保留地接受招标文件所有条款，并自愿按以下标准收取招标代理服务费并按双方合同约定履行工程项目招标代理服务。</w:t>
      </w:r>
    </w:p>
    <w:p>
      <w:pPr>
        <w:widowControl/>
        <w:spacing w:line="360" w:lineRule="auto"/>
        <w:ind w:firstLine="480" w:firstLineChars="200"/>
        <w:jc w:val="left"/>
        <w:rPr>
          <w:rFonts w:hint="eastAsia" w:ascii="宋体" w:hAnsi="宋体" w:eastAsia="宋体" w:cs="宋体"/>
          <w:bCs/>
          <w:color w:val="000000"/>
          <w:kern w:val="0"/>
          <w:sz w:val="24"/>
          <w:szCs w:val="24"/>
        </w:rPr>
      </w:pPr>
      <w:r>
        <w:rPr>
          <w:rFonts w:hint="eastAsia" w:ascii="宋体" w:hAnsi="宋体" w:eastAsia="宋体" w:cs="宋体"/>
          <w:color w:val="000000"/>
          <w:kern w:val="0"/>
          <w:sz w:val="24"/>
          <w:szCs w:val="24"/>
        </w:rPr>
        <w:t>2、本项目招标代理服务费：</w:t>
      </w:r>
      <w:r>
        <w:rPr>
          <w:rFonts w:hint="eastAsia" w:ascii="宋体" w:hAnsi="宋体" w:eastAsia="宋体" w:cs="宋体"/>
          <w:color w:val="000000"/>
          <w:sz w:val="24"/>
          <w:szCs w:val="24"/>
        </w:rPr>
        <w:t>以</w:t>
      </w:r>
      <w:r>
        <w:rPr>
          <w:rFonts w:hint="eastAsia" w:ascii="宋体" w:hAnsi="宋体" w:eastAsia="宋体" w:cs="宋体"/>
          <w:color w:val="000000"/>
          <w:sz w:val="24"/>
          <w:szCs w:val="24"/>
          <w:lang w:val="en-US" w:eastAsia="zh-CN"/>
        </w:rPr>
        <w:t>单个项目</w:t>
      </w:r>
      <w:r>
        <w:rPr>
          <w:rFonts w:hint="eastAsia" w:ascii="宋体" w:hAnsi="宋体" w:eastAsia="宋体" w:cs="宋体"/>
          <w:color w:val="000000"/>
          <w:sz w:val="24"/>
          <w:szCs w:val="24"/>
        </w:rPr>
        <w:t>中标价为计算基数，</w:t>
      </w:r>
      <w:r>
        <w:rPr>
          <w:rFonts w:hint="eastAsia" w:ascii="宋体" w:hAnsi="宋体" w:cs="宋体"/>
          <w:color w:val="000000"/>
          <w:sz w:val="24"/>
          <w:szCs w:val="24"/>
          <w:lang w:val="en-US" w:eastAsia="zh-CN"/>
        </w:rPr>
        <w:t>按</w:t>
      </w:r>
      <w:r>
        <w:rPr>
          <w:rFonts w:hint="eastAsia" w:ascii="宋体" w:hAnsi="宋体" w:cs="宋体"/>
          <w:sz w:val="24"/>
          <w:lang w:val="en-US" w:eastAsia="zh-CN"/>
        </w:rPr>
        <w:t>苏招协〔2022﹞002号规定的收费标准×</w:t>
      </w:r>
      <w:r>
        <w:rPr>
          <w:rFonts w:hint="eastAsia" w:ascii="宋体" w:hAnsi="宋体" w:cs="宋体"/>
          <w:sz w:val="24"/>
          <w:u w:val="single"/>
          <w:lang w:val="en-US" w:eastAsia="zh-CN"/>
        </w:rPr>
        <w:t xml:space="preserve">   </w:t>
      </w:r>
      <w:r>
        <w:rPr>
          <w:rFonts w:hint="eastAsia" w:ascii="宋体" w:hAnsi="宋体" w:cs="宋体"/>
          <w:sz w:val="24"/>
          <w:lang w:val="en-US" w:eastAsia="zh-CN"/>
        </w:rPr>
        <w:t>%</w:t>
      </w:r>
      <w:r>
        <w:rPr>
          <w:rFonts w:hint="eastAsia" w:ascii="宋体" w:hAnsi="宋体" w:eastAsia="宋体" w:cs="宋体"/>
          <w:bCs/>
          <w:color w:val="000000"/>
          <w:sz w:val="24"/>
          <w:szCs w:val="24"/>
        </w:rPr>
        <w:t>。</w:t>
      </w:r>
      <w:r>
        <w:rPr>
          <w:rFonts w:hint="eastAsia" w:ascii="宋体" w:hAnsi="宋体" w:eastAsia="宋体" w:cs="宋体"/>
          <w:bCs/>
          <w:color w:val="000000"/>
          <w:kern w:val="0"/>
          <w:sz w:val="24"/>
          <w:szCs w:val="24"/>
        </w:rPr>
        <w:t xml:space="preserve"> </w:t>
      </w:r>
    </w:p>
    <w:p>
      <w:pPr>
        <w:autoSpaceDE w:val="0"/>
        <w:autoSpaceDN w:val="0"/>
        <w:adjustRightIn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3、一旦我方中标，我方保证按规定完成服务工作，并派出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作为本项目的负责人，联系电话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widowControl/>
        <w:spacing w:line="360" w:lineRule="auto"/>
        <w:ind w:firstLine="480"/>
        <w:jc w:val="left"/>
        <w:rPr>
          <w:rFonts w:hint="eastAsia" w:ascii="宋体" w:hAnsi="宋体" w:eastAsia="宋体" w:cs="宋体"/>
          <w:b/>
          <w:color w:val="000000"/>
          <w:kern w:val="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kern w:val="0"/>
          <w:sz w:val="24"/>
          <w:szCs w:val="24"/>
        </w:rPr>
        <w:t>1）完全响应招标文件的付款方式与结算方式；（2）保证依法及时为招标人提供相关服务，并保证代理质量；（3）在接到招标人代理招标通知后，在招标人规定的最短期限内完成招标工作。</w:t>
      </w:r>
    </w:p>
    <w:p>
      <w:pPr>
        <w:autoSpaceDE w:val="0"/>
        <w:autoSpaceDN w:val="0"/>
        <w:adjustRightInd w:val="0"/>
        <w:spacing w:line="360" w:lineRule="auto"/>
        <w:ind w:firstLine="480"/>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rPr>
        <w:t>5、我方保证：严格按国家相关规定开展招标代理服务工作，服从主管机关管理，维护业主的利益。我方报价材料提供的所有资料真实、有效，如有不实，我方将放弃中标的权利，并承担由此产生的责任。</w:t>
      </w:r>
    </w:p>
    <w:p>
      <w:pPr>
        <w:shd w:val="solid" w:color="FFFFFF" w:fill="auto"/>
        <w:autoSpaceDN w:val="0"/>
        <w:spacing w:line="420" w:lineRule="exact"/>
        <w:ind w:firstLine="658"/>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投  标  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（盖   章）</w:t>
      </w:r>
    </w:p>
    <w:p>
      <w:pPr>
        <w:shd w:val="solid" w:color="FFFFFF" w:fill="auto"/>
        <w:autoSpaceDN w:val="0"/>
        <w:spacing w:line="420" w:lineRule="exact"/>
        <w:ind w:firstLine="6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法定代表人或其委托代理人（签字或盖章）：</w:t>
      </w:r>
      <w:r>
        <w:rPr>
          <w:rFonts w:hint="eastAsia" w:ascii="宋体" w:hAnsi="宋体" w:eastAsia="宋体" w:cs="宋体"/>
          <w:color w:val="000000"/>
          <w:sz w:val="24"/>
          <w:szCs w:val="24"/>
          <w:u w:val="single"/>
          <w:shd w:val="clear" w:color="auto" w:fill="FFFFFF"/>
        </w:rPr>
        <w:t xml:space="preserve">                         </w:t>
      </w:r>
    </w:p>
    <w:p>
      <w:pPr>
        <w:shd w:val="solid" w:color="FFFFFF" w:fill="auto"/>
        <w:autoSpaceDN w:val="0"/>
        <w:spacing w:line="420" w:lineRule="exact"/>
        <w:ind w:firstLine="60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 xml:space="preserve">电话： </w:t>
      </w:r>
      <w:r>
        <w:rPr>
          <w:rFonts w:hint="eastAsia" w:ascii="宋体" w:hAnsi="宋体" w:eastAsia="宋体" w:cs="宋体"/>
          <w:color w:val="000000"/>
          <w:sz w:val="24"/>
          <w:szCs w:val="24"/>
          <w:u w:val="single"/>
          <w:shd w:val="clear" w:color="auto" w:fill="FFFFFF"/>
        </w:rPr>
        <w:t xml:space="preserve">       </w:t>
      </w:r>
    </w:p>
    <w:p>
      <w:pPr>
        <w:shd w:val="solid" w:color="FFFFFF" w:fill="auto"/>
        <w:autoSpaceDN w:val="0"/>
        <w:spacing w:line="420" w:lineRule="exact"/>
        <w:ind w:firstLine="600" w:firstLineChars="25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日    期：</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 xml:space="preserve"> 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pPr>
        <w:jc w:val="both"/>
        <w:rPr>
          <w:rFonts w:hint="eastAsia" w:ascii="宋体" w:hAnsi="宋体" w:eastAsia="宋体" w:cs="宋体"/>
          <w:b/>
          <w:color w:val="000000"/>
          <w:sz w:val="24"/>
          <w:szCs w:val="24"/>
        </w:rPr>
      </w:pPr>
    </w:p>
    <w:p>
      <w:pPr>
        <w:ind w:firstLine="3213" w:firstLineChars="1000"/>
        <w:rPr>
          <w:rFonts w:ascii="宋体" w:hAnsi="宋体" w:cs="宋体"/>
          <w:b/>
          <w:sz w:val="32"/>
          <w:szCs w:val="32"/>
        </w:rPr>
      </w:pPr>
    </w:p>
    <w:p>
      <w:pPr>
        <w:spacing w:line="560" w:lineRule="exact"/>
        <w:jc w:val="center"/>
        <w:rPr>
          <w:rFonts w:hint="eastAsia" w:ascii="宋体" w:hAnsi="宋体"/>
          <w:b/>
          <w:bCs/>
          <w:color w:val="000000" w:themeColor="text1"/>
          <w:sz w:val="28"/>
          <w:szCs w:val="28"/>
          <w14:textFill>
            <w14:solidFill>
              <w14:schemeClr w14:val="tx1"/>
            </w14:solidFill>
          </w14:textFill>
        </w:rPr>
      </w:pPr>
    </w:p>
    <w:p>
      <w:pPr>
        <w:spacing w:line="560" w:lineRule="exact"/>
        <w:jc w:val="center"/>
        <w:rPr>
          <w:rFonts w:hint="eastAsia" w:ascii="宋体" w:hAnsi="宋体"/>
          <w:b/>
          <w:bCs/>
          <w:color w:val="000000" w:themeColor="text1"/>
          <w:sz w:val="28"/>
          <w:szCs w:val="28"/>
          <w14:textFill>
            <w14:solidFill>
              <w14:schemeClr w14:val="tx1"/>
            </w14:solidFill>
          </w14:textFill>
        </w:rPr>
      </w:pPr>
    </w:p>
    <w:p>
      <w:pPr>
        <w:spacing w:line="560" w:lineRule="exact"/>
        <w:jc w:val="center"/>
        <w:rPr>
          <w:rFonts w:hint="eastAsia" w:ascii="宋体" w:hAnsi="宋体"/>
          <w:b/>
          <w:bCs/>
          <w:color w:val="000000" w:themeColor="text1"/>
          <w:sz w:val="28"/>
          <w:szCs w:val="28"/>
          <w14:textFill>
            <w14:solidFill>
              <w14:schemeClr w14:val="tx1"/>
            </w14:solidFill>
          </w14:textFill>
        </w:rPr>
      </w:pPr>
    </w:p>
    <w:p>
      <w:pPr>
        <w:spacing w:line="560" w:lineRule="exact"/>
        <w:jc w:val="center"/>
        <w:rPr>
          <w:rFonts w:hint="eastAsia" w:ascii="宋体" w:hAnsi="宋体"/>
          <w:b/>
          <w:bCs/>
          <w:color w:val="000000" w:themeColor="text1"/>
          <w:sz w:val="28"/>
          <w:szCs w:val="28"/>
          <w14:textFill>
            <w14:solidFill>
              <w14:schemeClr w14:val="tx1"/>
            </w14:solidFill>
          </w14:textFill>
        </w:rPr>
      </w:pPr>
    </w:p>
    <w:p>
      <w:pPr>
        <w:spacing w:line="56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中小企业声明函（服务）</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z w:val="24"/>
          <w:u w:val="single"/>
          <w:lang w:eastAsia="zh-CN"/>
          <w14:textFill>
            <w14:solidFill>
              <w14:schemeClr w14:val="tx1"/>
            </w14:solidFill>
          </w14:textFill>
        </w:rPr>
        <w:t>盐城工业职业技术学院</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lang w:eastAsia="zh-CN"/>
          <w14:textFill>
            <w14:solidFill>
              <w14:schemeClr w14:val="tx1"/>
            </w14:solidFill>
          </w14:textFill>
        </w:rPr>
        <w:t>盐城工业职业技术学院招标代理服务</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2"/>
        </w:num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i/>
          <w:iCs/>
          <w:color w:val="000000" w:themeColor="text1"/>
          <w:sz w:val="24"/>
          <w:u w:val="single"/>
          <w14:textFill>
            <w14:solidFill>
              <w14:schemeClr w14:val="tx1"/>
            </w14:solidFill>
          </w14:textFill>
        </w:rPr>
        <w:t xml:space="preserve">（标的名称） </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i w:val="0"/>
          <w:iCs w:val="0"/>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行业；承接（承接）企业为</w:t>
      </w:r>
      <w:r>
        <w:rPr>
          <w:rFonts w:hint="eastAsia" w:ascii="宋体" w:hAnsi="宋体" w:cs="宋体"/>
          <w:i/>
          <w:iCs/>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i/>
          <w:iCs/>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i/>
          <w:iCs/>
          <w:color w:val="000000" w:themeColor="text1"/>
          <w:sz w:val="24"/>
          <w:u w:val="single"/>
          <w14:textFill>
            <w14:solidFill>
              <w14:schemeClr w14:val="tx1"/>
            </w14:solidFill>
          </w14:textFill>
        </w:rPr>
        <w:t>（中型企业、小型企业、微型企业</w:t>
      </w:r>
      <w:r>
        <w:rPr>
          <w:rFonts w:hint="eastAsia" w:ascii="宋体" w:hAnsi="宋体" w:cs="宋体"/>
          <w:i/>
          <w:iCs/>
          <w:color w:val="000000" w:themeColor="text1"/>
          <w:sz w:val="24"/>
          <w:u w:val="single"/>
          <w:lang w:eastAsia="zh-CN"/>
          <w14:textFill>
            <w14:solidFill>
              <w14:schemeClr w14:val="tx1"/>
            </w14:solidFill>
          </w14:textFill>
        </w:rPr>
        <w:t>，</w:t>
      </w:r>
      <w:r>
        <w:rPr>
          <w:rFonts w:hint="eastAsia" w:ascii="宋体" w:hAnsi="宋体" w:cs="宋体"/>
          <w:i/>
          <w:iCs/>
          <w:color w:val="000000" w:themeColor="text1"/>
          <w:sz w:val="24"/>
          <w:u w:val="single"/>
          <w:lang w:val="en-US" w:eastAsia="zh-CN"/>
          <w14:textFill>
            <w14:solidFill>
              <w14:schemeClr w14:val="tx1"/>
            </w14:solidFill>
          </w14:textFill>
        </w:rPr>
        <w:t>自行选择</w:t>
      </w:r>
      <w:r>
        <w:rPr>
          <w:rFonts w:hint="eastAsia" w:ascii="宋体" w:hAnsi="宋体" w:cs="宋体"/>
          <w:i/>
          <w:iCs/>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spacing w:line="360" w:lineRule="auto"/>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企业名称（盖章）：</w:t>
      </w:r>
    </w:p>
    <w:p>
      <w:pPr>
        <w:widowControl/>
        <w:spacing w:line="360" w:lineRule="auto"/>
        <w:ind w:firstLine="4080" w:firstLineChars="17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pPr>
        <w:spacing w:line="360" w:lineRule="auto"/>
        <w:jc w:val="center"/>
        <w:rPr>
          <w:rFonts w:ascii="宋体" w:hAnsi="宋体"/>
          <w:b/>
          <w:bCs/>
          <w:color w:val="000000" w:themeColor="text1"/>
          <w:sz w:val="22"/>
          <w:szCs w:val="22"/>
          <w14:textFill>
            <w14:solidFill>
              <w14:schemeClr w14:val="tx1"/>
            </w14:solidFill>
          </w14:textFill>
        </w:rPr>
        <w:sectPr>
          <w:footerReference r:id="rId5" w:type="default"/>
          <w:pgSz w:w="11911" w:h="16838"/>
          <w:pgMar w:top="1587" w:right="1587" w:bottom="1587" w:left="1587" w:header="720" w:footer="720" w:gutter="0"/>
          <w:pgNumType w:fmt="decimal"/>
          <w:cols w:space="0" w:num="1"/>
          <w:docGrid w:linePitch="290" w:charSpace="0"/>
        </w:sectPr>
      </w:pPr>
      <w:r>
        <w:rPr>
          <w:rFonts w:hint="eastAsia" w:ascii="宋体" w:hAnsi="宋体"/>
          <w:b/>
          <w:bCs/>
          <w:color w:val="000000" w:themeColor="text1"/>
          <w:sz w:val="22"/>
          <w:szCs w:val="22"/>
          <w14:textFill>
            <w14:solidFill>
              <w14:schemeClr w14:val="tx1"/>
            </w14:solidFill>
          </w14:textFill>
        </w:rPr>
        <w:t>从业人员、营业收入、资产总额填报上一年度数据，无上一年度数据的新成立企业可不填报。</w:t>
      </w:r>
    </w:p>
    <w:p>
      <w:pPr>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五</w:t>
      </w:r>
      <w:r>
        <w:rPr>
          <w:rFonts w:hint="eastAsia" w:ascii="宋体" w:hAnsi="宋体" w:cs="宋体"/>
          <w:b/>
          <w:color w:val="000000" w:themeColor="text1"/>
          <w:sz w:val="32"/>
          <w:szCs w:val="32"/>
          <w14:textFill>
            <w14:solidFill>
              <w14:schemeClr w14:val="tx1"/>
            </w14:solidFill>
          </w14:textFill>
        </w:rPr>
        <w:t>、拟投入到项目的</w:t>
      </w:r>
      <w:r>
        <w:rPr>
          <w:rFonts w:hint="eastAsia" w:ascii="宋体" w:hAnsi="宋体" w:cs="宋体"/>
          <w:b/>
          <w:color w:val="000000" w:themeColor="text1"/>
          <w:sz w:val="32"/>
          <w:szCs w:val="32"/>
          <w:lang w:val="en-US" w:eastAsia="zh-CN"/>
          <w14:textFill>
            <w14:solidFill>
              <w14:schemeClr w14:val="tx1"/>
            </w14:solidFill>
          </w14:textFill>
        </w:rPr>
        <w:t>招标代理</w:t>
      </w:r>
      <w:r>
        <w:rPr>
          <w:rFonts w:hint="eastAsia" w:ascii="宋体" w:hAnsi="宋体" w:cs="宋体"/>
          <w:b/>
          <w:color w:val="000000" w:themeColor="text1"/>
          <w:sz w:val="32"/>
          <w:szCs w:val="32"/>
          <w14:textFill>
            <w14:solidFill>
              <w14:schemeClr w14:val="tx1"/>
            </w14:solidFill>
          </w14:textFill>
        </w:rPr>
        <w:t>机构成员一览表</w:t>
      </w:r>
    </w:p>
    <w:p>
      <w:pPr>
        <w:snapToGrid w:val="0"/>
        <w:spacing w:before="50" w:after="50"/>
        <w:jc w:val="left"/>
        <w:rPr>
          <w:rFonts w:hint="eastAsia" w:ascii="宋体" w:hAnsi="宋体" w:eastAsia="宋体" w:cs="宋体"/>
          <w:sz w:val="24"/>
          <w:szCs w:val="24"/>
        </w:rPr>
      </w:pPr>
      <w:r>
        <w:rPr>
          <w:rFonts w:hint="eastAsia" w:ascii="宋体" w:hAnsi="宋体" w:eastAsia="宋体" w:cs="宋体"/>
          <w:sz w:val="24"/>
          <w:szCs w:val="24"/>
        </w:rPr>
        <w:t>投标人(公章)：</w:t>
      </w:r>
    </w:p>
    <w:tbl>
      <w:tblPr>
        <w:tblStyle w:val="17"/>
        <w:tblW w:w="900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5"/>
        <w:gridCol w:w="1213"/>
        <w:gridCol w:w="635"/>
        <w:gridCol w:w="2307"/>
        <w:gridCol w:w="1187"/>
        <w:gridCol w:w="723"/>
        <w:gridCol w:w="900"/>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8"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姓  名</w:t>
            </w: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性别</w:t>
            </w: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职务</w:t>
            </w: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职称</w:t>
            </w: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专业</w:t>
            </w: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21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635"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230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187"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723"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90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c>
          <w:tcPr>
            <w:tcW w:w="14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autoSpaceDE w:val="0"/>
              <w:autoSpaceDN w:val="0"/>
              <w:jc w:val="center"/>
              <w:rPr>
                <w:rFonts w:hint="eastAsia" w:ascii="宋体" w:hAnsi="宋体" w:eastAsia="宋体" w:cs="宋体"/>
                <w:kern w:val="0"/>
                <w:sz w:val="24"/>
                <w:szCs w:val="24"/>
              </w:rPr>
            </w:pPr>
          </w:p>
        </w:tc>
        <w:tc>
          <w:tcPr>
            <w:tcW w:w="1213" w:type="dxa"/>
            <w:noWrap w:val="0"/>
            <w:vAlign w:val="center"/>
          </w:tcPr>
          <w:p>
            <w:pPr>
              <w:autoSpaceDE w:val="0"/>
              <w:autoSpaceDN w:val="0"/>
              <w:jc w:val="center"/>
              <w:rPr>
                <w:rFonts w:hint="eastAsia" w:ascii="宋体" w:hAnsi="宋体" w:eastAsia="宋体" w:cs="宋体"/>
                <w:kern w:val="0"/>
                <w:sz w:val="24"/>
                <w:szCs w:val="24"/>
              </w:rPr>
            </w:pPr>
          </w:p>
        </w:tc>
        <w:tc>
          <w:tcPr>
            <w:tcW w:w="635" w:type="dxa"/>
            <w:noWrap w:val="0"/>
            <w:vAlign w:val="center"/>
          </w:tcPr>
          <w:p>
            <w:pPr>
              <w:autoSpaceDE w:val="0"/>
              <w:autoSpaceDN w:val="0"/>
              <w:jc w:val="center"/>
              <w:rPr>
                <w:rFonts w:hint="eastAsia" w:ascii="宋体" w:hAnsi="宋体" w:eastAsia="宋体" w:cs="宋体"/>
                <w:kern w:val="0"/>
                <w:sz w:val="24"/>
                <w:szCs w:val="24"/>
              </w:rPr>
            </w:pPr>
          </w:p>
        </w:tc>
        <w:tc>
          <w:tcPr>
            <w:tcW w:w="2307" w:type="dxa"/>
            <w:noWrap w:val="0"/>
            <w:vAlign w:val="center"/>
          </w:tcPr>
          <w:p>
            <w:pPr>
              <w:autoSpaceDE w:val="0"/>
              <w:autoSpaceDN w:val="0"/>
              <w:jc w:val="center"/>
              <w:rPr>
                <w:rFonts w:hint="eastAsia" w:ascii="宋体" w:hAnsi="宋体" w:eastAsia="宋体" w:cs="宋体"/>
                <w:kern w:val="0"/>
                <w:sz w:val="24"/>
                <w:szCs w:val="24"/>
              </w:rPr>
            </w:pPr>
          </w:p>
        </w:tc>
        <w:tc>
          <w:tcPr>
            <w:tcW w:w="1187" w:type="dxa"/>
            <w:noWrap w:val="0"/>
            <w:vAlign w:val="center"/>
          </w:tcPr>
          <w:p>
            <w:pPr>
              <w:autoSpaceDE w:val="0"/>
              <w:autoSpaceDN w:val="0"/>
              <w:jc w:val="center"/>
              <w:rPr>
                <w:rFonts w:hint="eastAsia" w:ascii="宋体" w:hAnsi="宋体" w:eastAsia="宋体" w:cs="宋体"/>
                <w:kern w:val="0"/>
                <w:sz w:val="24"/>
                <w:szCs w:val="24"/>
              </w:rPr>
            </w:pPr>
          </w:p>
        </w:tc>
        <w:tc>
          <w:tcPr>
            <w:tcW w:w="723" w:type="dxa"/>
            <w:noWrap w:val="0"/>
            <w:vAlign w:val="center"/>
          </w:tcPr>
          <w:p>
            <w:pPr>
              <w:autoSpaceDE w:val="0"/>
              <w:autoSpaceDN w:val="0"/>
              <w:jc w:val="center"/>
              <w:rPr>
                <w:rFonts w:hint="eastAsia" w:ascii="宋体" w:hAnsi="宋体" w:eastAsia="宋体" w:cs="宋体"/>
                <w:kern w:val="0"/>
                <w:sz w:val="24"/>
                <w:szCs w:val="24"/>
              </w:rPr>
            </w:pPr>
          </w:p>
        </w:tc>
        <w:tc>
          <w:tcPr>
            <w:tcW w:w="900" w:type="dxa"/>
            <w:noWrap w:val="0"/>
            <w:vAlign w:val="center"/>
          </w:tcPr>
          <w:p>
            <w:pPr>
              <w:autoSpaceDE w:val="0"/>
              <w:autoSpaceDN w:val="0"/>
              <w:jc w:val="center"/>
              <w:rPr>
                <w:rFonts w:hint="eastAsia" w:ascii="宋体" w:hAnsi="宋体" w:eastAsia="宋体" w:cs="宋体"/>
                <w:kern w:val="0"/>
                <w:sz w:val="24"/>
                <w:szCs w:val="24"/>
              </w:rPr>
            </w:pPr>
          </w:p>
        </w:tc>
        <w:tc>
          <w:tcPr>
            <w:tcW w:w="1440" w:type="dxa"/>
            <w:noWrap w:val="0"/>
            <w:vAlign w:val="center"/>
          </w:tcPr>
          <w:p>
            <w:pPr>
              <w:autoSpaceDE w:val="0"/>
              <w:autoSpaceDN w:val="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2" w:hRule="atLeast"/>
        </w:trPr>
        <w:tc>
          <w:tcPr>
            <w:tcW w:w="595" w:type="dxa"/>
            <w:noWrap w:val="0"/>
            <w:vAlign w:val="center"/>
          </w:tcPr>
          <w:p>
            <w:pPr>
              <w:autoSpaceDE w:val="0"/>
              <w:autoSpaceDN w:val="0"/>
              <w:jc w:val="center"/>
              <w:rPr>
                <w:rFonts w:hint="eastAsia" w:ascii="宋体" w:hAnsi="宋体" w:eastAsia="宋体" w:cs="宋体"/>
                <w:kern w:val="0"/>
                <w:sz w:val="24"/>
                <w:szCs w:val="24"/>
              </w:rPr>
            </w:pPr>
          </w:p>
        </w:tc>
        <w:tc>
          <w:tcPr>
            <w:tcW w:w="1213" w:type="dxa"/>
            <w:noWrap w:val="0"/>
            <w:vAlign w:val="center"/>
          </w:tcPr>
          <w:p>
            <w:pPr>
              <w:autoSpaceDE w:val="0"/>
              <w:autoSpaceDN w:val="0"/>
              <w:jc w:val="center"/>
              <w:rPr>
                <w:rFonts w:hint="eastAsia" w:ascii="宋体" w:hAnsi="宋体" w:eastAsia="宋体" w:cs="宋体"/>
                <w:kern w:val="0"/>
                <w:sz w:val="24"/>
                <w:szCs w:val="24"/>
              </w:rPr>
            </w:pPr>
          </w:p>
        </w:tc>
        <w:tc>
          <w:tcPr>
            <w:tcW w:w="635" w:type="dxa"/>
            <w:noWrap w:val="0"/>
            <w:vAlign w:val="center"/>
          </w:tcPr>
          <w:p>
            <w:pPr>
              <w:autoSpaceDE w:val="0"/>
              <w:autoSpaceDN w:val="0"/>
              <w:jc w:val="center"/>
              <w:rPr>
                <w:rFonts w:hint="eastAsia" w:ascii="宋体" w:hAnsi="宋体" w:eastAsia="宋体" w:cs="宋体"/>
                <w:kern w:val="0"/>
                <w:sz w:val="24"/>
                <w:szCs w:val="24"/>
              </w:rPr>
            </w:pPr>
          </w:p>
        </w:tc>
        <w:tc>
          <w:tcPr>
            <w:tcW w:w="2307" w:type="dxa"/>
            <w:noWrap w:val="0"/>
            <w:vAlign w:val="center"/>
          </w:tcPr>
          <w:p>
            <w:pPr>
              <w:autoSpaceDE w:val="0"/>
              <w:autoSpaceDN w:val="0"/>
              <w:jc w:val="center"/>
              <w:rPr>
                <w:rFonts w:hint="eastAsia" w:ascii="宋体" w:hAnsi="宋体" w:eastAsia="宋体" w:cs="宋体"/>
                <w:kern w:val="0"/>
                <w:sz w:val="24"/>
                <w:szCs w:val="24"/>
              </w:rPr>
            </w:pPr>
          </w:p>
        </w:tc>
        <w:tc>
          <w:tcPr>
            <w:tcW w:w="1187" w:type="dxa"/>
            <w:noWrap w:val="0"/>
            <w:vAlign w:val="center"/>
          </w:tcPr>
          <w:p>
            <w:pPr>
              <w:autoSpaceDE w:val="0"/>
              <w:autoSpaceDN w:val="0"/>
              <w:jc w:val="center"/>
              <w:rPr>
                <w:rFonts w:hint="eastAsia" w:ascii="宋体" w:hAnsi="宋体" w:eastAsia="宋体" w:cs="宋体"/>
                <w:kern w:val="0"/>
                <w:sz w:val="24"/>
                <w:szCs w:val="24"/>
              </w:rPr>
            </w:pPr>
          </w:p>
        </w:tc>
        <w:tc>
          <w:tcPr>
            <w:tcW w:w="723" w:type="dxa"/>
            <w:noWrap w:val="0"/>
            <w:vAlign w:val="center"/>
          </w:tcPr>
          <w:p>
            <w:pPr>
              <w:autoSpaceDE w:val="0"/>
              <w:autoSpaceDN w:val="0"/>
              <w:jc w:val="center"/>
              <w:rPr>
                <w:rFonts w:hint="eastAsia" w:ascii="宋体" w:hAnsi="宋体" w:eastAsia="宋体" w:cs="宋体"/>
                <w:kern w:val="0"/>
                <w:sz w:val="24"/>
                <w:szCs w:val="24"/>
              </w:rPr>
            </w:pPr>
          </w:p>
        </w:tc>
        <w:tc>
          <w:tcPr>
            <w:tcW w:w="900" w:type="dxa"/>
            <w:noWrap w:val="0"/>
            <w:vAlign w:val="center"/>
          </w:tcPr>
          <w:p>
            <w:pPr>
              <w:autoSpaceDE w:val="0"/>
              <w:autoSpaceDN w:val="0"/>
              <w:jc w:val="center"/>
              <w:rPr>
                <w:rFonts w:hint="eastAsia" w:ascii="宋体" w:hAnsi="宋体" w:eastAsia="宋体" w:cs="宋体"/>
                <w:kern w:val="0"/>
                <w:sz w:val="24"/>
                <w:szCs w:val="24"/>
              </w:rPr>
            </w:pPr>
          </w:p>
        </w:tc>
        <w:tc>
          <w:tcPr>
            <w:tcW w:w="1440" w:type="dxa"/>
            <w:noWrap w:val="0"/>
            <w:vAlign w:val="center"/>
          </w:tcPr>
          <w:p>
            <w:pPr>
              <w:autoSpaceDE w:val="0"/>
              <w:autoSpaceDN w:val="0"/>
              <w:jc w:val="center"/>
              <w:rPr>
                <w:rFonts w:hint="eastAsia" w:ascii="宋体" w:hAnsi="宋体" w:eastAsia="宋体" w:cs="宋体"/>
                <w:kern w:val="0"/>
                <w:sz w:val="24"/>
                <w:szCs w:val="24"/>
              </w:rPr>
            </w:pPr>
          </w:p>
        </w:tc>
      </w:tr>
    </w:tbl>
    <w:p>
      <w:pPr>
        <w:pStyle w:val="21"/>
        <w:rPr>
          <w:rFonts w:hint="eastAsia" w:ascii="宋体" w:hAnsi="宋体" w:eastAsia="宋体" w:cs="宋体"/>
          <w:sz w:val="24"/>
          <w:szCs w:val="24"/>
        </w:rPr>
      </w:pPr>
    </w:p>
    <w:p>
      <w:pPr>
        <w:snapToGrid w:val="0"/>
        <w:spacing w:before="50" w:after="50"/>
        <w:jc w:val="center"/>
        <w:rPr>
          <w:rFonts w:hint="eastAsia" w:ascii="宋体" w:hAnsi="宋体" w:eastAsia="宋体" w:cs="宋体"/>
          <w:color w:val="000000"/>
          <w:sz w:val="24"/>
          <w:szCs w:val="24"/>
        </w:rPr>
      </w:pPr>
    </w:p>
    <w:p>
      <w:pPr>
        <w:snapToGrid w:val="0"/>
        <w:spacing w:before="50" w:after="50"/>
        <w:jc w:val="center"/>
        <w:rPr>
          <w:rFonts w:hint="eastAsia" w:ascii="宋体" w:hAnsi="宋体" w:eastAsia="宋体" w:cs="宋体"/>
          <w:color w:val="000000"/>
          <w:sz w:val="24"/>
          <w:szCs w:val="24"/>
        </w:rPr>
      </w:pPr>
    </w:p>
    <w:p>
      <w:pPr>
        <w:jc w:val="center"/>
        <w:rPr>
          <w:rFonts w:hint="eastAsia" w:ascii="宋体" w:hAnsi="宋体" w:cs="宋体"/>
          <w:b/>
          <w:color w:val="000000" w:themeColor="text1"/>
          <w:sz w:val="32"/>
          <w:szCs w:val="32"/>
          <w:lang w:val="en-US" w:eastAsia="zh-CN"/>
          <w14:textFill>
            <w14:solidFill>
              <w14:schemeClr w14:val="tx1"/>
            </w14:solidFill>
          </w14:textFill>
        </w:rPr>
      </w:pPr>
    </w:p>
    <w:p>
      <w:pPr>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六、招标代理</w:t>
      </w:r>
      <w:r>
        <w:rPr>
          <w:rFonts w:hint="eastAsia" w:ascii="宋体" w:hAnsi="宋体" w:cs="宋体"/>
          <w:b/>
          <w:color w:val="000000" w:themeColor="text1"/>
          <w:sz w:val="32"/>
          <w:szCs w:val="32"/>
          <w14:textFill>
            <w14:solidFill>
              <w14:schemeClr w14:val="tx1"/>
            </w14:solidFill>
          </w14:textFill>
        </w:rPr>
        <w:t>机构成员履历表</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ind w:right="-4" w:rightChars="-2"/>
        <w:rPr>
          <w:rFonts w:hint="eastAsia" w:ascii="宋体" w:hAnsi="宋体" w:eastAsia="宋体" w:cs="宋体"/>
          <w:sz w:val="24"/>
          <w:szCs w:val="24"/>
        </w:rPr>
      </w:pP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300" w:lineRule="exact"/>
        <w:ind w:right="-4" w:rightChars="-2"/>
        <w:rPr>
          <w:rFonts w:hint="eastAsia" w:ascii="宋体" w:hAnsi="宋体" w:eastAsia="宋体" w:cs="宋体"/>
          <w:sz w:val="24"/>
          <w:szCs w:val="24"/>
        </w:rPr>
      </w:pPr>
      <w:r>
        <w:rPr>
          <w:rFonts w:hint="eastAsia" w:ascii="宋体" w:hAnsi="宋体" w:eastAsia="宋体" w:cs="宋体"/>
          <w:sz w:val="24"/>
          <w:szCs w:val="24"/>
        </w:rPr>
        <w:t>投标人(公章)：</w:t>
      </w:r>
    </w:p>
    <w:tbl>
      <w:tblPr>
        <w:tblStyle w:val="17"/>
        <w:tblW w:w="900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0"/>
        <w:gridCol w:w="1470"/>
        <w:gridCol w:w="1184"/>
        <w:gridCol w:w="1606"/>
        <w:gridCol w:w="144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168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470" w:type="dxa"/>
            <w:noWrap w:val="0"/>
            <w:vAlign w:val="center"/>
          </w:tcPr>
          <w:p>
            <w:pPr>
              <w:autoSpaceDE w:val="0"/>
              <w:autoSpaceDN w:val="0"/>
              <w:jc w:val="center"/>
              <w:rPr>
                <w:rFonts w:hint="eastAsia" w:ascii="宋体" w:hAnsi="宋体" w:eastAsia="宋体" w:cs="宋体"/>
                <w:kern w:val="0"/>
                <w:sz w:val="24"/>
                <w:szCs w:val="24"/>
              </w:rPr>
            </w:pPr>
          </w:p>
        </w:tc>
        <w:tc>
          <w:tcPr>
            <w:tcW w:w="1184"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民  族</w:t>
            </w:r>
          </w:p>
        </w:tc>
        <w:tc>
          <w:tcPr>
            <w:tcW w:w="1606" w:type="dxa"/>
            <w:noWrap w:val="0"/>
            <w:vAlign w:val="center"/>
          </w:tcPr>
          <w:p>
            <w:pPr>
              <w:autoSpaceDE w:val="0"/>
              <w:autoSpaceDN w:val="0"/>
              <w:jc w:val="center"/>
              <w:rPr>
                <w:rFonts w:hint="eastAsia" w:ascii="宋体" w:hAnsi="宋体" w:eastAsia="宋体" w:cs="宋体"/>
                <w:kern w:val="0"/>
                <w:sz w:val="24"/>
                <w:szCs w:val="24"/>
              </w:rPr>
            </w:pPr>
          </w:p>
        </w:tc>
        <w:tc>
          <w:tcPr>
            <w:tcW w:w="144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健康状况</w:t>
            </w:r>
          </w:p>
        </w:tc>
        <w:tc>
          <w:tcPr>
            <w:tcW w:w="1620" w:type="dxa"/>
            <w:noWrap w:val="0"/>
            <w:vAlign w:val="center"/>
          </w:tcPr>
          <w:p>
            <w:pPr>
              <w:autoSpaceDE w:val="0"/>
              <w:autoSpaceDN w:val="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168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性   别</w:t>
            </w:r>
          </w:p>
        </w:tc>
        <w:tc>
          <w:tcPr>
            <w:tcW w:w="1470" w:type="dxa"/>
            <w:noWrap w:val="0"/>
            <w:vAlign w:val="center"/>
          </w:tcPr>
          <w:p>
            <w:pPr>
              <w:autoSpaceDE w:val="0"/>
              <w:autoSpaceDN w:val="0"/>
              <w:jc w:val="center"/>
              <w:rPr>
                <w:rFonts w:hint="eastAsia" w:ascii="宋体" w:hAnsi="宋体" w:eastAsia="宋体" w:cs="宋体"/>
                <w:kern w:val="0"/>
                <w:sz w:val="24"/>
                <w:szCs w:val="24"/>
              </w:rPr>
            </w:pPr>
          </w:p>
        </w:tc>
        <w:tc>
          <w:tcPr>
            <w:tcW w:w="1184"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年  龄</w:t>
            </w:r>
          </w:p>
        </w:tc>
        <w:tc>
          <w:tcPr>
            <w:tcW w:w="1606" w:type="dxa"/>
            <w:noWrap w:val="0"/>
            <w:vAlign w:val="center"/>
          </w:tcPr>
          <w:p>
            <w:pPr>
              <w:autoSpaceDE w:val="0"/>
              <w:autoSpaceDN w:val="0"/>
              <w:jc w:val="center"/>
              <w:rPr>
                <w:rFonts w:hint="eastAsia" w:ascii="宋体" w:hAnsi="宋体" w:eastAsia="宋体" w:cs="宋体"/>
                <w:kern w:val="0"/>
                <w:sz w:val="24"/>
                <w:szCs w:val="24"/>
              </w:rPr>
            </w:pPr>
          </w:p>
        </w:tc>
        <w:tc>
          <w:tcPr>
            <w:tcW w:w="144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职  务</w:t>
            </w:r>
          </w:p>
        </w:tc>
        <w:tc>
          <w:tcPr>
            <w:tcW w:w="1620" w:type="dxa"/>
            <w:noWrap w:val="0"/>
            <w:vAlign w:val="center"/>
          </w:tcPr>
          <w:p>
            <w:pPr>
              <w:autoSpaceDE w:val="0"/>
              <w:autoSpaceDN w:val="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168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专   业</w:t>
            </w:r>
          </w:p>
        </w:tc>
        <w:tc>
          <w:tcPr>
            <w:tcW w:w="1470" w:type="dxa"/>
            <w:noWrap w:val="0"/>
            <w:vAlign w:val="center"/>
          </w:tcPr>
          <w:p>
            <w:pPr>
              <w:autoSpaceDE w:val="0"/>
              <w:autoSpaceDN w:val="0"/>
              <w:jc w:val="center"/>
              <w:rPr>
                <w:rFonts w:hint="eastAsia" w:ascii="宋体" w:hAnsi="宋体" w:eastAsia="宋体" w:cs="宋体"/>
                <w:kern w:val="0"/>
                <w:sz w:val="24"/>
                <w:szCs w:val="24"/>
              </w:rPr>
            </w:pPr>
          </w:p>
        </w:tc>
        <w:tc>
          <w:tcPr>
            <w:tcW w:w="1184"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职  称</w:t>
            </w:r>
          </w:p>
        </w:tc>
        <w:tc>
          <w:tcPr>
            <w:tcW w:w="4666" w:type="dxa"/>
            <w:gridSpan w:val="3"/>
            <w:noWrap w:val="0"/>
            <w:vAlign w:val="center"/>
          </w:tcPr>
          <w:p>
            <w:pPr>
              <w:autoSpaceDE w:val="0"/>
              <w:autoSpaceDN w:val="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168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毕业院校</w:t>
            </w:r>
          </w:p>
        </w:tc>
        <w:tc>
          <w:tcPr>
            <w:tcW w:w="1470" w:type="dxa"/>
            <w:noWrap w:val="0"/>
            <w:vAlign w:val="center"/>
          </w:tcPr>
          <w:p>
            <w:pPr>
              <w:autoSpaceDE w:val="0"/>
              <w:autoSpaceDN w:val="0"/>
              <w:jc w:val="center"/>
              <w:rPr>
                <w:rFonts w:hint="eastAsia" w:ascii="宋体" w:hAnsi="宋体" w:eastAsia="宋体" w:cs="宋体"/>
                <w:kern w:val="0"/>
                <w:sz w:val="24"/>
                <w:szCs w:val="24"/>
              </w:rPr>
            </w:pPr>
          </w:p>
        </w:tc>
        <w:tc>
          <w:tcPr>
            <w:tcW w:w="1184"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学  历</w:t>
            </w:r>
          </w:p>
        </w:tc>
        <w:tc>
          <w:tcPr>
            <w:tcW w:w="1606" w:type="dxa"/>
            <w:noWrap w:val="0"/>
            <w:vAlign w:val="center"/>
          </w:tcPr>
          <w:p>
            <w:pPr>
              <w:autoSpaceDE w:val="0"/>
              <w:autoSpaceDN w:val="0"/>
              <w:jc w:val="center"/>
              <w:rPr>
                <w:rFonts w:hint="eastAsia" w:ascii="宋体" w:hAnsi="宋体" w:eastAsia="宋体" w:cs="宋体"/>
                <w:kern w:val="0"/>
                <w:sz w:val="24"/>
                <w:szCs w:val="24"/>
              </w:rPr>
            </w:pPr>
          </w:p>
        </w:tc>
        <w:tc>
          <w:tcPr>
            <w:tcW w:w="144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毕业时间</w:t>
            </w:r>
          </w:p>
        </w:tc>
        <w:tc>
          <w:tcPr>
            <w:tcW w:w="1620" w:type="dxa"/>
            <w:noWrap w:val="0"/>
            <w:vAlign w:val="center"/>
          </w:tcPr>
          <w:p>
            <w:pPr>
              <w:autoSpaceDE w:val="0"/>
              <w:autoSpaceDN w:val="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6" w:hRule="atLeast"/>
        </w:trPr>
        <w:tc>
          <w:tcPr>
            <w:tcW w:w="168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专业工作年限</w:t>
            </w:r>
          </w:p>
        </w:tc>
        <w:tc>
          <w:tcPr>
            <w:tcW w:w="1470" w:type="dxa"/>
            <w:noWrap w:val="0"/>
            <w:vAlign w:val="center"/>
          </w:tcPr>
          <w:p>
            <w:pPr>
              <w:autoSpaceDE w:val="0"/>
              <w:autoSpaceDN w:val="0"/>
              <w:jc w:val="center"/>
              <w:rPr>
                <w:rFonts w:hint="eastAsia" w:ascii="宋体" w:hAnsi="宋体" w:eastAsia="宋体" w:cs="宋体"/>
                <w:kern w:val="0"/>
                <w:sz w:val="24"/>
                <w:szCs w:val="24"/>
              </w:rPr>
            </w:pPr>
          </w:p>
        </w:tc>
        <w:tc>
          <w:tcPr>
            <w:tcW w:w="1184"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招标代理</w:t>
            </w:r>
            <w:r>
              <w:rPr>
                <w:rFonts w:hint="eastAsia" w:ascii="宋体" w:hAnsi="宋体" w:eastAsia="宋体" w:cs="宋体"/>
                <w:kern w:val="0"/>
                <w:sz w:val="24"/>
                <w:szCs w:val="24"/>
              </w:rPr>
              <w:t>工作年限</w:t>
            </w:r>
          </w:p>
        </w:tc>
        <w:tc>
          <w:tcPr>
            <w:tcW w:w="1606" w:type="dxa"/>
            <w:noWrap w:val="0"/>
            <w:vAlign w:val="center"/>
          </w:tcPr>
          <w:p>
            <w:pPr>
              <w:autoSpaceDE w:val="0"/>
              <w:autoSpaceDN w:val="0"/>
              <w:jc w:val="center"/>
              <w:rPr>
                <w:rFonts w:hint="eastAsia" w:ascii="宋体" w:hAnsi="宋体" w:eastAsia="宋体" w:cs="宋体"/>
                <w:kern w:val="0"/>
                <w:sz w:val="24"/>
                <w:szCs w:val="24"/>
              </w:rPr>
            </w:pPr>
          </w:p>
        </w:tc>
        <w:tc>
          <w:tcPr>
            <w:tcW w:w="144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本项目拟任职务</w:t>
            </w:r>
          </w:p>
        </w:tc>
        <w:tc>
          <w:tcPr>
            <w:tcW w:w="1620" w:type="dxa"/>
            <w:noWrap w:val="0"/>
            <w:vAlign w:val="center"/>
          </w:tcPr>
          <w:p>
            <w:pPr>
              <w:autoSpaceDE w:val="0"/>
              <w:autoSpaceDN w:val="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45" w:hRule="atLeast"/>
        </w:trPr>
        <w:tc>
          <w:tcPr>
            <w:tcW w:w="168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个人</w:t>
            </w:r>
          </w:p>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主要</w:t>
            </w:r>
          </w:p>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简历</w:t>
            </w:r>
          </w:p>
        </w:tc>
        <w:tc>
          <w:tcPr>
            <w:tcW w:w="7320" w:type="dxa"/>
            <w:gridSpan w:val="5"/>
            <w:noWrap w:val="0"/>
            <w:vAlign w:val="center"/>
          </w:tcPr>
          <w:p>
            <w:pPr>
              <w:autoSpaceDE w:val="0"/>
              <w:autoSpaceDN w:val="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25" w:hRule="atLeast"/>
        </w:trPr>
        <w:tc>
          <w:tcPr>
            <w:tcW w:w="168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培训</w:t>
            </w:r>
          </w:p>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经历</w:t>
            </w:r>
          </w:p>
        </w:tc>
        <w:tc>
          <w:tcPr>
            <w:tcW w:w="7320" w:type="dxa"/>
            <w:gridSpan w:val="5"/>
            <w:noWrap w:val="0"/>
            <w:vAlign w:val="center"/>
          </w:tcPr>
          <w:p>
            <w:pPr>
              <w:autoSpaceDE w:val="0"/>
              <w:autoSpaceDN w:val="0"/>
              <w:jc w:val="center"/>
              <w:rPr>
                <w:rFonts w:hint="eastAsia" w:ascii="宋体" w:hAnsi="宋体" w:eastAsia="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253" w:hRule="atLeast"/>
        </w:trPr>
        <w:tc>
          <w:tcPr>
            <w:tcW w:w="1680" w:type="dxa"/>
            <w:noWrap w:val="0"/>
            <w:vAlign w:val="center"/>
          </w:tcPr>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招标代理</w:t>
            </w:r>
            <w:r>
              <w:rPr>
                <w:rFonts w:hint="eastAsia" w:ascii="宋体" w:hAnsi="宋体" w:eastAsia="宋体" w:cs="宋体"/>
                <w:kern w:val="0"/>
                <w:sz w:val="24"/>
                <w:szCs w:val="24"/>
              </w:rPr>
              <w:t>工作</w:t>
            </w:r>
          </w:p>
          <w:p>
            <w:pPr>
              <w:autoSpaceDE w:val="0"/>
              <w:autoSpaceDN w:val="0"/>
              <w:jc w:val="center"/>
              <w:rPr>
                <w:rFonts w:hint="eastAsia" w:ascii="宋体" w:hAnsi="宋体" w:eastAsia="宋体" w:cs="宋体"/>
                <w:kern w:val="0"/>
                <w:sz w:val="24"/>
                <w:szCs w:val="24"/>
              </w:rPr>
            </w:pPr>
            <w:r>
              <w:rPr>
                <w:rFonts w:hint="eastAsia" w:ascii="宋体" w:hAnsi="宋体" w:eastAsia="宋体" w:cs="宋体"/>
                <w:kern w:val="0"/>
                <w:sz w:val="24"/>
                <w:szCs w:val="24"/>
              </w:rPr>
              <w:t>简历</w:t>
            </w:r>
          </w:p>
        </w:tc>
        <w:tc>
          <w:tcPr>
            <w:tcW w:w="7320" w:type="dxa"/>
            <w:gridSpan w:val="5"/>
            <w:noWrap w:val="0"/>
            <w:vAlign w:val="center"/>
          </w:tcPr>
          <w:p>
            <w:pPr>
              <w:autoSpaceDE w:val="0"/>
              <w:autoSpaceDN w:val="0"/>
              <w:rPr>
                <w:rFonts w:hint="eastAsia" w:ascii="宋体" w:hAnsi="宋体" w:eastAsia="宋体" w:cs="宋体"/>
                <w:kern w:val="0"/>
                <w:sz w:val="24"/>
                <w:szCs w:val="24"/>
              </w:rPr>
            </w:pPr>
          </w:p>
        </w:tc>
      </w:tr>
    </w:tbl>
    <w:p>
      <w:pPr>
        <w:pStyle w:val="15"/>
        <w:ind w:firstLine="241"/>
        <w:rPr>
          <w:rFonts w:ascii="宋体" w:hAnsi="宋体" w:cs="宋体"/>
          <w:b/>
          <w:color w:val="000000" w:themeColor="text1"/>
          <w:sz w:val="24"/>
          <w14:textFill>
            <w14:solidFill>
              <w14:schemeClr w14:val="tx1"/>
            </w14:solidFill>
          </w14:textFill>
        </w:rPr>
      </w:pPr>
    </w:p>
    <w:p>
      <w:pPr>
        <w:pStyle w:val="15"/>
        <w:ind w:firstLine="241"/>
        <w:rPr>
          <w:rFonts w:ascii="宋体" w:hAnsi="宋体" w:cs="宋体"/>
          <w:b/>
          <w:color w:val="000000" w:themeColor="text1"/>
          <w:sz w:val="24"/>
          <w14:textFill>
            <w14:solidFill>
              <w14:schemeClr w14:val="tx1"/>
            </w14:solidFill>
          </w14:textFill>
        </w:rPr>
      </w:pPr>
    </w:p>
    <w:tbl>
      <w:tblPr>
        <w:tblStyle w:val="17"/>
        <w:tblW w:w="9469" w:type="dxa"/>
        <w:tblInd w:w="2"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noWrap w:val="0"/>
            <w:vAlign w:val="center"/>
          </w:tcPr>
          <w:p>
            <w:pPr>
              <w:widowControl/>
              <w:jc w:val="center"/>
              <w:rPr>
                <w:rFonts w:hint="eastAsia" w:ascii="宋体" w:hAnsi="宋体" w:eastAsia="宋体" w:cs="宋体"/>
                <w:b/>
                <w:bCs/>
                <w:kern w:val="0"/>
                <w:sz w:val="24"/>
                <w:szCs w:val="24"/>
              </w:rPr>
            </w:pPr>
            <w:r>
              <w:rPr>
                <w:rFonts w:hint="eastAsia" w:ascii="宋体" w:hAnsi="宋体" w:cs="宋体"/>
                <w:b/>
                <w:color w:val="000000" w:themeColor="text1"/>
                <w:sz w:val="32"/>
                <w:szCs w:val="32"/>
                <w:lang w:val="en-US" w:eastAsia="zh-CN"/>
                <w14:textFill>
                  <w14:solidFill>
                    <w14:schemeClr w14:val="tx1"/>
                  </w14:solidFill>
                </w14:textFill>
              </w:rPr>
              <w:t>七、投标文件原件清单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noWrap w:val="0"/>
            <w:vAlign w:val="center"/>
          </w:tcPr>
          <w:p>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投标人名称：</w:t>
            </w:r>
          </w:p>
        </w:tc>
        <w:tc>
          <w:tcPr>
            <w:tcW w:w="3113"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420"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原件名称</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b/>
                <w:bCs/>
                <w:kern w:val="0"/>
                <w:sz w:val="24"/>
                <w:szCs w:val="24"/>
              </w:rPr>
              <w:t>备注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noWrap w:val="0"/>
            <w:vAlign w:val="center"/>
          </w:tcPr>
          <w:p>
            <w:pPr>
              <w:widowControl/>
              <w:spacing w:line="44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注：</w:t>
            </w:r>
          </w:p>
          <w:p>
            <w:pPr>
              <w:widowControl/>
              <w:spacing w:line="44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1、本表仅为核对投标人提供的证书等招标项目评标所需材料原件之用，如本表填写不下可按相同格式进行扩展；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2、如因投标人未按要求填写本表或填写内容表述不清造成原件材料缺失或无法核对，后果由投标人自负。</w:t>
            </w:r>
          </w:p>
        </w:tc>
      </w:tr>
    </w:tbl>
    <w:p>
      <w:pPr>
        <w:pStyle w:val="15"/>
        <w:ind w:firstLine="241"/>
        <w:rPr>
          <w:rFonts w:ascii="宋体" w:hAnsi="宋体" w:cs="宋体"/>
          <w:b/>
          <w:color w:val="000000" w:themeColor="text1"/>
          <w:sz w:val="24"/>
          <w14:textFill>
            <w14:solidFill>
              <w14:schemeClr w14:val="tx1"/>
            </w14:solidFill>
          </w14:textFill>
        </w:rPr>
      </w:pPr>
    </w:p>
    <w:p>
      <w:pPr>
        <w:spacing w:line="360" w:lineRule="auto"/>
        <w:ind w:firstLine="630" w:firstLineChars="196"/>
        <w:jc w:val="center"/>
        <w:rPr>
          <w:rFonts w:hint="eastAsia" w:ascii="宋体" w:hAnsi="宋体"/>
          <w:b/>
          <w:color w:val="000000"/>
          <w:sz w:val="32"/>
          <w:szCs w:val="32"/>
          <w:lang w:val="en-US" w:eastAsia="zh-CN"/>
        </w:rPr>
      </w:pPr>
    </w:p>
    <w:p>
      <w:pPr>
        <w:spacing w:line="360" w:lineRule="auto"/>
        <w:ind w:firstLine="630" w:firstLineChars="196"/>
        <w:jc w:val="center"/>
        <w:rPr>
          <w:rFonts w:hint="eastAsia" w:ascii="宋体" w:hAnsi="宋体"/>
          <w:b/>
          <w:color w:val="000000"/>
          <w:sz w:val="32"/>
          <w:szCs w:val="32"/>
          <w:lang w:val="en-US" w:eastAsia="zh-CN"/>
        </w:rPr>
      </w:pPr>
    </w:p>
    <w:p>
      <w:pPr>
        <w:spacing w:line="360" w:lineRule="auto"/>
        <w:ind w:firstLine="630" w:firstLineChars="196"/>
        <w:jc w:val="center"/>
        <w:rPr>
          <w:rFonts w:hint="default" w:ascii="宋体" w:hAnsi="宋体" w:eastAsia="宋体"/>
          <w:b/>
          <w:bCs/>
          <w:color w:val="000000"/>
          <w:sz w:val="32"/>
          <w:szCs w:val="32"/>
          <w:lang w:val="en-US" w:eastAsia="zh-CN"/>
        </w:rPr>
      </w:pPr>
      <w:r>
        <w:rPr>
          <w:rFonts w:hint="eastAsia" w:ascii="宋体" w:hAnsi="宋体"/>
          <w:b/>
          <w:color w:val="000000"/>
          <w:sz w:val="32"/>
          <w:szCs w:val="32"/>
          <w:lang w:val="en-US" w:eastAsia="zh-CN"/>
        </w:rPr>
        <w:t>八</w:t>
      </w:r>
      <w:r>
        <w:rPr>
          <w:rFonts w:hint="eastAsia" w:ascii="宋体" w:hAnsi="宋体"/>
          <w:b/>
          <w:color w:val="000000"/>
          <w:sz w:val="32"/>
          <w:szCs w:val="32"/>
        </w:rPr>
        <w:t>、</w:t>
      </w:r>
      <w:r>
        <w:rPr>
          <w:rFonts w:hint="eastAsia" w:ascii="宋体" w:hAnsi="宋体"/>
          <w:b/>
          <w:color w:val="000000"/>
          <w:sz w:val="32"/>
          <w:szCs w:val="32"/>
          <w:lang w:val="en-US" w:eastAsia="zh-CN"/>
        </w:rPr>
        <w:t>服务方案</w:t>
      </w:r>
    </w:p>
    <w:p>
      <w:pPr>
        <w:autoSpaceDE w:val="0"/>
        <w:autoSpaceDN w:val="0"/>
        <w:adjustRightInd w:val="0"/>
        <w:spacing w:line="440" w:lineRule="exact"/>
        <w:ind w:firstLine="480"/>
        <w:rPr>
          <w:rFonts w:ascii="宋体" w:hAnsi="Arial" w:cs="宋体"/>
          <w:color w:val="000000"/>
          <w:sz w:val="24"/>
        </w:rPr>
      </w:pPr>
    </w:p>
    <w:p>
      <w:pPr>
        <w:autoSpaceDE w:val="0"/>
        <w:autoSpaceDN w:val="0"/>
        <w:adjustRightInd w:val="0"/>
        <w:jc w:val="center"/>
        <w:rPr>
          <w:rFonts w:ascii="黑体" w:hAnsi="Arial" w:eastAsia="黑体" w:cs="黑体"/>
          <w:b/>
          <w:bCs/>
          <w:color w:val="000000"/>
          <w:sz w:val="36"/>
          <w:szCs w:val="36"/>
        </w:rPr>
      </w:pPr>
    </w:p>
    <w:p>
      <w:pPr>
        <w:ind w:firstLine="964" w:firstLineChars="300"/>
        <w:rPr>
          <w:rFonts w:ascii="宋体" w:hAnsi="宋体"/>
          <w:b/>
          <w:color w:val="000000"/>
          <w:sz w:val="32"/>
          <w:szCs w:val="32"/>
        </w:rPr>
      </w:pPr>
    </w:p>
    <w:p>
      <w:pPr>
        <w:rPr>
          <w:rFonts w:ascii="宋体" w:hAnsi="宋体" w:cs="宋体"/>
          <w:color w:val="000000" w:themeColor="text1"/>
          <w:sz w:val="32"/>
          <w:szCs w:val="32"/>
          <w14:textFill>
            <w14:solidFill>
              <w14:schemeClr w14:val="tx1"/>
            </w14:solidFill>
          </w14:textFill>
        </w:rPr>
        <w:sectPr>
          <w:headerReference r:id="rId6" w:type="default"/>
          <w:footerReference r:id="rId7" w:type="default"/>
          <w:pgSz w:w="11906" w:h="16838"/>
          <w:pgMar w:top="1417" w:right="1588" w:bottom="1417" w:left="1365" w:header="851" w:footer="907" w:gutter="0"/>
          <w:pgNumType w:fmt="decimal"/>
          <w:cols w:space="720" w:num="1"/>
          <w:docGrid w:type="lines" w:linePitch="290" w:charSpace="0"/>
        </w:sectPr>
      </w:pPr>
    </w:p>
    <w:bookmarkEnd w:id="151"/>
    <w:bookmarkEnd w:id="152"/>
    <w:bookmarkEnd w:id="153"/>
    <w:bookmarkEnd w:id="164"/>
    <w:bookmarkEnd w:id="165"/>
    <w:bookmarkEnd w:id="166"/>
    <w:bookmarkEnd w:id="167"/>
    <w:bookmarkEnd w:id="168"/>
    <w:bookmarkEnd w:id="169"/>
    <w:bookmarkEnd w:id="170"/>
    <w:bookmarkEnd w:id="171"/>
    <w:p>
      <w:pPr>
        <w:rPr>
          <w:color w:val="000000" w:themeColor="text1"/>
          <w14:textFill>
            <w14:solidFill>
              <w14:schemeClr w14:val="tx1"/>
            </w14:solidFill>
          </w14:textFill>
        </w:rPr>
      </w:pPr>
      <w:bookmarkStart w:id="174" w:name="_Hlt26609391"/>
      <w:bookmarkEnd w:id="174"/>
      <w:bookmarkStart w:id="175" w:name="_Hlt26671343"/>
      <w:bookmarkEnd w:id="175"/>
      <w:bookmarkStart w:id="176" w:name="_Hlt26580838"/>
      <w:bookmarkEnd w:id="176"/>
      <w:bookmarkStart w:id="177" w:name="_Hlt26671372"/>
      <w:bookmarkEnd w:id="177"/>
      <w:bookmarkStart w:id="178" w:name="_Hlt24879081"/>
      <w:bookmarkEnd w:id="178"/>
      <w:bookmarkStart w:id="179" w:name="_Hlt26955056"/>
      <w:bookmarkEnd w:id="179"/>
      <w:bookmarkStart w:id="180" w:name="_Hlt26609389"/>
      <w:bookmarkEnd w:id="180"/>
      <w:bookmarkStart w:id="181" w:name="_Hlt26671374"/>
      <w:bookmarkEnd w:id="181"/>
      <w:bookmarkStart w:id="182" w:name="_Hlt26955064"/>
      <w:bookmarkEnd w:id="182"/>
      <w:bookmarkStart w:id="183" w:name="_Hlt26782999"/>
      <w:bookmarkEnd w:id="183"/>
      <w:bookmarkStart w:id="184" w:name="_格式2__法定代表人授权书"/>
      <w:bookmarkEnd w:id="184"/>
      <w:bookmarkStart w:id="185" w:name="_Hlt26955066"/>
      <w:bookmarkEnd w:id="185"/>
    </w:p>
    <w:p>
      <w:pPr>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九、招标文件及评标办法中要求提供的其他材料</w:t>
      </w:r>
    </w:p>
    <w:p>
      <w:pPr>
        <w:snapToGrid w:val="0"/>
        <w:spacing w:before="50" w:after="50"/>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pStyle w:val="27"/>
        <w:rPr>
          <w:rFonts w:ascii="宋体" w:hAnsi="宋体" w:cs="宋体"/>
          <w:sz w:val="32"/>
          <w:szCs w:val="32"/>
        </w:rPr>
      </w:pPr>
    </w:p>
    <w:p>
      <w:pPr>
        <w:snapToGrid w:val="0"/>
        <w:spacing w:before="312" w:beforeLines="100" w:after="312" w:afterLines="100"/>
        <w:ind w:left="420" w:leftChars="200"/>
        <w:jc w:val="center"/>
        <w:outlineLvl w:val="0"/>
        <w:rPr>
          <w:rFonts w:hint="eastAsia" w:ascii="宋体" w:hAnsi="宋体" w:eastAsia="宋体" w:cs="宋体"/>
          <w:b/>
          <w:bCs/>
          <w:color w:val="000000" w:themeColor="text1"/>
          <w:sz w:val="32"/>
          <w:szCs w:val="32"/>
          <w:lang w:eastAsia="zh-CN"/>
          <w14:textFill>
            <w14:solidFill>
              <w14:schemeClr w14:val="tx1"/>
            </w14:solidFill>
          </w14:textFill>
        </w:rPr>
      </w:pPr>
      <w:bookmarkStart w:id="186" w:name="_Toc23474"/>
      <w:bookmarkStart w:id="187" w:name="_Toc5843"/>
      <w:r>
        <w:rPr>
          <w:rFonts w:hint="eastAsia" w:ascii="宋体" w:hAnsi="宋体" w:cs="宋体"/>
          <w:b/>
          <w:bCs/>
          <w:color w:val="000000" w:themeColor="text1"/>
          <w:sz w:val="32"/>
          <w:szCs w:val="32"/>
          <w:lang w:val="en-US" w:eastAsia="zh-CN"/>
          <w14:textFill>
            <w14:solidFill>
              <w14:schemeClr w14:val="tx1"/>
            </w14:solidFill>
          </w14:textFill>
        </w:rPr>
        <w:t>十、</w:t>
      </w:r>
      <w:r>
        <w:rPr>
          <w:rFonts w:hint="eastAsia" w:ascii="宋体" w:hAnsi="宋体" w:eastAsia="宋体" w:cs="宋体"/>
          <w:b/>
          <w:bCs/>
          <w:color w:val="000000" w:themeColor="text1"/>
          <w:sz w:val="32"/>
          <w:szCs w:val="32"/>
          <w:lang w:eastAsia="zh-CN"/>
          <w14:textFill>
            <w14:solidFill>
              <w14:schemeClr w14:val="tx1"/>
            </w14:solidFill>
          </w14:textFill>
        </w:rPr>
        <w:t>盐城工业职业技术学院</w:t>
      </w:r>
      <w:r>
        <w:rPr>
          <w:rFonts w:hint="eastAsia" w:ascii="宋体" w:hAnsi="宋体" w:cs="宋体"/>
          <w:b/>
          <w:bCs/>
          <w:color w:val="000000" w:themeColor="text1"/>
          <w:sz w:val="32"/>
          <w:szCs w:val="32"/>
          <w:lang w:eastAsia="zh-CN"/>
          <w14:textFill>
            <w14:solidFill>
              <w14:schemeClr w14:val="tx1"/>
            </w14:solidFill>
          </w14:textFill>
        </w:rPr>
        <w:t>招标代理服务</w:t>
      </w:r>
      <w:bookmarkEnd w:id="186"/>
      <w:bookmarkEnd w:id="187"/>
    </w:p>
    <w:p>
      <w:pPr>
        <w:snapToGrid w:val="0"/>
        <w:spacing w:before="312" w:beforeLines="100" w:after="312" w:afterLines="100"/>
        <w:ind w:left="420" w:leftChars="200"/>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bidi="ar"/>
          <w14:textFill>
            <w14:solidFill>
              <w14:schemeClr w14:val="tx1"/>
            </w14:solidFill>
          </w14:textFill>
        </w:rPr>
        <w:t>竞争性磋商报价表</w:t>
      </w:r>
    </w:p>
    <w:p>
      <w:pPr>
        <w:widowControl/>
        <w:jc w:val="center"/>
        <w:outlineLvl w:val="0"/>
        <w:rPr>
          <w:color w:val="000000" w:themeColor="text1"/>
          <w14:textFill>
            <w14:solidFill>
              <w14:schemeClr w14:val="tx1"/>
            </w14:solidFill>
          </w14:textFill>
        </w:rPr>
      </w:pPr>
      <w:bookmarkStart w:id="188" w:name="_Toc8066"/>
      <w:bookmarkStart w:id="189" w:name="_Toc18078"/>
      <w:r>
        <w:rPr>
          <w:rFonts w:hint="eastAsia" w:ascii="宋体" w:hAnsi="宋体"/>
          <w:b/>
          <w:bCs/>
          <w:color w:val="000000" w:themeColor="text1"/>
          <w:sz w:val="32"/>
          <w:szCs w:val="32"/>
          <w:u w:val="single"/>
          <w:lang w:bidi="ar"/>
          <w14:textFill>
            <w14:solidFill>
              <w14:schemeClr w14:val="tx1"/>
            </w14:solidFill>
          </w14:textFill>
        </w:rPr>
        <w:t>第        轮</w:t>
      </w:r>
      <w:r>
        <w:rPr>
          <w:rFonts w:hint="eastAsia" w:ascii="宋体" w:hAnsi="宋体"/>
          <w:b/>
          <w:bCs/>
          <w:color w:val="000000" w:themeColor="text1"/>
          <w:sz w:val="32"/>
          <w:szCs w:val="32"/>
          <w:lang w:bidi="ar"/>
          <w14:textFill>
            <w14:solidFill>
              <w14:schemeClr w14:val="tx1"/>
            </w14:solidFill>
          </w14:textFill>
        </w:rPr>
        <w:t>报价和说明</w:t>
      </w:r>
      <w:bookmarkEnd w:id="188"/>
      <w:bookmarkEnd w:id="189"/>
    </w:p>
    <w:p>
      <w:pPr>
        <w:snapToGrid w:val="0"/>
        <w:spacing w:line="360" w:lineRule="auto"/>
        <w:jc w:val="center"/>
        <w:rPr>
          <w:rFonts w:ascii="宋体" w:hAnsi="宋体"/>
          <w:b/>
          <w:color w:val="000000" w:themeColor="text1"/>
          <w:sz w:val="32"/>
          <w:szCs w:val="32"/>
          <w14:textFill>
            <w14:solidFill>
              <w14:schemeClr w14:val="tx1"/>
            </w14:solidFill>
          </w14:textFill>
        </w:rPr>
      </w:pPr>
    </w:p>
    <w:p>
      <w:pPr>
        <w:snapToGrid w:val="0"/>
        <w:spacing w:line="360" w:lineRule="auto"/>
        <w:ind w:firstLine="643" w:firstLineChars="200"/>
        <w:rPr>
          <w:rFonts w:hint="eastAsia" w:ascii="宋体" w:hAnsi="宋体"/>
          <w:b/>
          <w:color w:val="000000" w:themeColor="text1"/>
          <w:sz w:val="32"/>
          <w:szCs w:val="32"/>
          <w14:textFill>
            <w14:solidFill>
              <w14:schemeClr w14:val="tx1"/>
            </w14:solidFill>
          </w14:textFill>
        </w:rPr>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报价：</w:t>
      </w:r>
      <w:r>
        <w:rPr>
          <w:rFonts w:hint="eastAsia" w:ascii="宋体" w:hAnsi="宋体" w:eastAsia="宋体" w:cs="宋体"/>
          <w:color w:val="000000"/>
          <w:kern w:val="0"/>
          <w:sz w:val="24"/>
          <w:szCs w:val="24"/>
        </w:rPr>
        <w:t>本项目招标代理服务费：</w:t>
      </w:r>
      <w:r>
        <w:rPr>
          <w:rFonts w:hint="eastAsia" w:ascii="宋体" w:hAnsi="宋体" w:eastAsia="宋体" w:cs="宋体"/>
          <w:color w:val="000000"/>
          <w:sz w:val="24"/>
          <w:szCs w:val="24"/>
        </w:rPr>
        <w:t>以</w:t>
      </w:r>
      <w:r>
        <w:rPr>
          <w:rFonts w:hint="eastAsia" w:ascii="宋体" w:hAnsi="宋体" w:eastAsia="宋体" w:cs="宋体"/>
          <w:color w:val="000000"/>
          <w:sz w:val="24"/>
          <w:szCs w:val="24"/>
          <w:lang w:val="en-US" w:eastAsia="zh-CN"/>
        </w:rPr>
        <w:t>单个项目</w:t>
      </w:r>
      <w:r>
        <w:rPr>
          <w:rFonts w:hint="eastAsia" w:ascii="宋体" w:hAnsi="宋体" w:eastAsia="宋体" w:cs="宋体"/>
          <w:color w:val="000000"/>
          <w:sz w:val="24"/>
          <w:szCs w:val="24"/>
        </w:rPr>
        <w:t>中标价为计算基数，</w:t>
      </w:r>
      <w:r>
        <w:rPr>
          <w:rFonts w:hint="eastAsia" w:ascii="宋体" w:hAnsi="宋体" w:cs="宋体"/>
          <w:color w:val="000000"/>
          <w:sz w:val="24"/>
          <w:szCs w:val="24"/>
          <w:lang w:val="en-US" w:eastAsia="zh-CN"/>
        </w:rPr>
        <w:t>按</w:t>
      </w:r>
      <w:r>
        <w:rPr>
          <w:rFonts w:hint="eastAsia" w:ascii="宋体" w:hAnsi="宋体" w:cs="宋体"/>
          <w:sz w:val="24"/>
          <w:lang w:val="en-US" w:eastAsia="zh-CN"/>
        </w:rPr>
        <w:t>苏招协〔2022﹞002号规定的收费标准×</w:t>
      </w:r>
      <w:r>
        <w:rPr>
          <w:rFonts w:hint="eastAsia" w:ascii="宋体" w:hAnsi="宋体" w:cs="宋体"/>
          <w:sz w:val="24"/>
          <w:u w:val="single"/>
          <w:lang w:val="en-US" w:eastAsia="zh-CN"/>
        </w:rPr>
        <w:t xml:space="preserve">   </w:t>
      </w:r>
      <w:r>
        <w:rPr>
          <w:rFonts w:hint="eastAsia" w:ascii="宋体" w:hAnsi="宋体" w:cs="宋体"/>
          <w:sz w:val="24"/>
          <w:lang w:val="en-US" w:eastAsia="zh-CN"/>
        </w:rPr>
        <w:t>%</w:t>
      </w: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p>
    <w:p>
      <w:pPr>
        <w:pStyle w:val="27"/>
      </w:pPr>
    </w:p>
    <w:p>
      <w:pPr>
        <w:snapToGrid w:val="0"/>
        <w:spacing w:line="360" w:lineRule="auto"/>
        <w:ind w:firstLine="643" w:firstLineChars="20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说明或承诺:</w:t>
      </w:r>
    </w:p>
    <w:p>
      <w:pPr>
        <w:snapToGrid w:val="0"/>
        <w:spacing w:line="300" w:lineRule="auto"/>
        <w:rPr>
          <w:rFonts w:ascii="宋体" w:hAnsi="宋体"/>
          <w:b/>
          <w:color w:val="000000" w:themeColor="text1"/>
          <w:sz w:val="32"/>
          <w:szCs w:val="32"/>
          <w14:textFill>
            <w14:solidFill>
              <w14:schemeClr w14:val="tx1"/>
            </w14:solidFill>
          </w14:textFill>
        </w:rPr>
      </w:pPr>
    </w:p>
    <w:p>
      <w:pPr>
        <w:pStyle w:val="11"/>
        <w:spacing w:before="120"/>
        <w:ind w:firstLine="643"/>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 xml:space="preserve">                 </w:t>
      </w:r>
    </w:p>
    <w:p>
      <w:pPr>
        <w:pStyle w:val="11"/>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投标单位（名称及盖公章）：</w:t>
      </w:r>
    </w:p>
    <w:p>
      <w:pPr>
        <w:pStyle w:val="11"/>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授权代表（签字）：</w:t>
      </w:r>
    </w:p>
    <w:p>
      <w:pPr>
        <w:pStyle w:val="11"/>
        <w:spacing w:before="120"/>
        <w:ind w:firstLine="3213" w:firstLineChars="10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授权代表（身份证号码）：</w:t>
      </w:r>
    </w:p>
    <w:p>
      <w:pPr>
        <w:snapToGrid w:val="0"/>
        <w:spacing w:line="360" w:lineRule="auto"/>
        <w:jc w:val="righ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w:t>
      </w:r>
    </w:p>
    <w:p>
      <w:pPr>
        <w:snapToGrid w:val="0"/>
        <w:spacing w:line="360" w:lineRule="auto"/>
        <w:jc w:val="right"/>
        <w:rPr>
          <w:rFonts w:ascii="宋体" w:hAnsi="宋体"/>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2"/>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H3TVgzgEAAJcDAAAOAAAAAAAAAAEAIAAAAB8BAABkcnMv&#10;ZTJvRG9jLnhtbFBLBQYAAAAABgAGAFkBAABf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33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tabs>
        <w:tab w:val="left" w:pos="3565"/>
        <w:tab w:val="clear" w:pos="4153"/>
        <w:tab w:val="clear" w:pos="8306"/>
      </w:tabs>
      <w:rPr>
        <w:color w:val="000000"/>
      </w:rPr>
    </w:pPr>
  </w:p>
  <w:p>
    <w:pPr>
      <w:pStyle w:val="13"/>
      <w:pBdr>
        <w:bottom w:val="single" w:color="auto" w:sz="4" w:space="1"/>
      </w:pBdr>
      <w:tabs>
        <w:tab w:val="left" w:pos="3565"/>
        <w:tab w:val="clear" w:pos="4153"/>
        <w:tab w:val="clear" w:pos="8306"/>
      </w:tabs>
      <w:jc w:val="center"/>
      <w:rPr>
        <w:color w:val="000000"/>
      </w:rPr>
    </w:pPr>
    <w:bookmarkStart w:id="190" w:name="_GoBack"/>
    <w:bookmarkEnd w:id="190"/>
    <w:r>
      <w:rPr>
        <w:rFonts w:hint="eastAsia"/>
        <w:lang w:val="en-US" w:eastAsia="zh-CN"/>
      </w:rPr>
      <w:t>2023-030竞争性磋商文件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pPr>
  </w:p>
  <w:p>
    <w:pPr>
      <w:pStyle w:val="13"/>
      <w:pBdr>
        <w:bottom w:val="single" w:color="auto" w:sz="4" w:space="0"/>
      </w:pBdr>
      <w:rPr>
        <w:rFonts w:hint="default" w:eastAsia="宋体"/>
        <w:lang w:val="en-US" w:eastAsia="zh-CN"/>
      </w:rPr>
    </w:pPr>
    <w:r>
      <w:rPr>
        <w:rFonts w:hint="eastAsia"/>
        <w:lang w:val="en-US" w:eastAsia="zh-CN"/>
      </w:rPr>
      <w:t>2023-030竞争性磋商文件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F69DA"/>
    <w:multiLevelType w:val="singleLevel"/>
    <w:tmpl w:val="230F69DA"/>
    <w:lvl w:ilvl="0" w:tentative="0">
      <w:start w:val="1"/>
      <w:numFmt w:val="chineseCounting"/>
      <w:suff w:val="nothing"/>
      <w:lvlText w:val="%1、"/>
      <w:lvlJc w:val="left"/>
      <w:rPr>
        <w:rFonts w:hint="eastAsia"/>
      </w:rPr>
    </w:lvl>
  </w:abstractNum>
  <w:abstractNum w:abstractNumId="1">
    <w:nsid w:val="42B3BFEB"/>
    <w:multiLevelType w:val="singleLevel"/>
    <w:tmpl w:val="42B3BFE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1CAB0DF7"/>
    <w:rsid w:val="0D262305"/>
    <w:rsid w:val="0E9E5B4F"/>
    <w:rsid w:val="16F6178F"/>
    <w:rsid w:val="1B7E1C12"/>
    <w:rsid w:val="1CAB0DF7"/>
    <w:rsid w:val="1E1A26CB"/>
    <w:rsid w:val="239F0923"/>
    <w:rsid w:val="2D4E519D"/>
    <w:rsid w:val="383D64E3"/>
    <w:rsid w:val="4A2F6F1B"/>
    <w:rsid w:val="521F09CF"/>
    <w:rsid w:val="5B8015F1"/>
    <w:rsid w:val="5EE66505"/>
    <w:rsid w:val="666126D2"/>
    <w:rsid w:val="7CC8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4"/>
    <w:qFormat/>
    <w:uiPriority w:val="0"/>
    <w:pPr>
      <w:keepNext/>
      <w:keepLines/>
      <w:spacing w:before="260" w:after="260" w:line="416" w:lineRule="auto"/>
      <w:outlineLvl w:val="2"/>
    </w:pPr>
    <w:rPr>
      <w:b/>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pPr>
      <w:shd w:val="clear" w:color="auto" w:fill="auto"/>
    </w:pPr>
    <w:rPr>
      <w:szCs w:val="24"/>
    </w:rPr>
  </w:style>
  <w:style w:type="paragraph" w:styleId="4">
    <w:name w:val="Normal Indent"/>
    <w:basedOn w:val="1"/>
    <w:qFormat/>
    <w:uiPriority w:val="0"/>
    <w:pPr>
      <w:ind w:firstLine="420"/>
    </w:pPr>
    <w:rPr>
      <w:szCs w:val="20"/>
    </w:rPr>
  </w:style>
  <w:style w:type="paragraph" w:styleId="5">
    <w:name w:val="Body Text"/>
    <w:basedOn w:val="1"/>
    <w:next w:val="6"/>
    <w:qFormat/>
    <w:uiPriority w:val="0"/>
    <w:rPr>
      <w:rFonts w:ascii="楷体_GB2312" w:hAnsi="Arial" w:eastAsia="楷体_GB2312"/>
      <w:sz w:val="28"/>
      <w:szCs w:val="20"/>
    </w:rPr>
  </w:style>
  <w:style w:type="paragraph" w:customStyle="1" w:styleId="6">
    <w:name w:val="正文 A"/>
    <w:next w:val="7"/>
    <w:qFormat/>
    <w:uiPriority w:val="0"/>
    <w:pPr>
      <w:widowControl w:val="0"/>
      <w:jc w:val="both"/>
    </w:pPr>
    <w:rPr>
      <w:rFonts w:ascii="Calibri" w:hAnsi="Calibri" w:eastAsia="Calibri" w:cs="Calibri"/>
      <w:color w:val="000000"/>
      <w:kern w:val="2"/>
      <w:sz w:val="21"/>
      <w:szCs w:val="21"/>
      <w:lang w:val="en-US" w:eastAsia="zh-CN" w:bidi="ar-SA"/>
    </w:rPr>
  </w:style>
  <w:style w:type="paragraph" w:styleId="7">
    <w:name w:val="Message Header"/>
    <w:next w:val="5"/>
    <w:qFormat/>
    <w:uiPriority w:val="0"/>
    <w:pPr>
      <w:widowControl w:val="0"/>
      <w:pBdr>
        <w:top w:val="none" w:color="auto" w:sz="0" w:space="0"/>
        <w:left w:val="none" w:color="auto" w:sz="0" w:space="0"/>
        <w:bottom w:val="none" w:color="auto" w:sz="0" w:space="0"/>
        <w:right w:val="none" w:color="auto" w:sz="0" w:space="0"/>
        <w:between w:val="none" w:color="auto" w:sz="0" w:space="0"/>
      </w:pBdr>
      <w:ind w:left="1080" w:hanging="1080"/>
      <w:jc w:val="both"/>
    </w:pPr>
    <w:rPr>
      <w:rFonts w:ascii="Arial" w:hAnsi="Arial" w:eastAsia="Arial Unicode MS" w:cs="Arial Unicode MS"/>
      <w:color w:val="000000"/>
      <w:kern w:val="2"/>
      <w:sz w:val="24"/>
      <w:szCs w:val="24"/>
      <w:shd w:val="clear" w:color="auto" w:fill="auto"/>
      <w:lang w:val="en-US" w:eastAsia="zh-CN" w:bidi="ar-SA"/>
    </w:rPr>
  </w:style>
  <w:style w:type="paragraph" w:styleId="8">
    <w:name w:val="Body Text Indent"/>
    <w:basedOn w:val="1"/>
    <w:qFormat/>
    <w:uiPriority w:val="0"/>
    <w:pPr>
      <w:ind w:firstLine="645"/>
    </w:pPr>
    <w:rPr>
      <w:rFonts w:ascii="楷体_GB2312" w:eastAsia="楷体_GB2312"/>
      <w:sz w:val="32"/>
      <w:szCs w:val="20"/>
    </w:rPr>
  </w:style>
  <w:style w:type="paragraph" w:styleId="9">
    <w:name w:val="Block Text"/>
    <w:basedOn w:val="1"/>
    <w:qFormat/>
    <w:uiPriority w:val="99"/>
    <w:pPr>
      <w:spacing w:after="120"/>
      <w:ind w:left="1440" w:leftChars="700" w:right="1440" w:rightChars="700"/>
    </w:pPr>
  </w:style>
  <w:style w:type="paragraph" w:styleId="10">
    <w:name w:val="Plain Text"/>
    <w:basedOn w:val="1"/>
    <w:qFormat/>
    <w:uiPriority w:val="0"/>
    <w:rPr>
      <w:rFonts w:hint="eastAsia" w:ascii="宋体" w:hAnsi="Courier New"/>
      <w:szCs w:val="20"/>
    </w:rPr>
  </w:style>
  <w:style w:type="paragraph" w:styleId="11">
    <w:name w:val="Body Text Indent 2"/>
    <w:basedOn w:val="1"/>
    <w:qFormat/>
    <w:uiPriority w:val="0"/>
    <w:pPr>
      <w:ind w:firstLine="560" w:firstLineChars="200"/>
    </w:pPr>
    <w:rPr>
      <w:rFonts w:ascii="宋体" w:hAnsi="宋体"/>
      <w:sz w:val="28"/>
    </w:rPr>
  </w:style>
  <w:style w:type="paragraph" w:styleId="12">
    <w:name w:val="footer"/>
    <w:basedOn w:val="1"/>
    <w:next w:val="5"/>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w:basedOn w:val="1"/>
    <w:next w:val="1"/>
    <w:qFormat/>
    <w:uiPriority w:val="0"/>
    <w:pPr>
      <w:spacing w:line="360" w:lineRule="auto"/>
      <w:ind w:firstLine="200" w:firstLineChars="200"/>
    </w:pPr>
    <w:rPr>
      <w:rFonts w:ascii="仿宋_GB2312" w:eastAsia="仿宋_GB2312"/>
      <w:sz w:val="30"/>
      <w:szCs w:val="30"/>
    </w:rPr>
  </w:style>
  <w:style w:type="paragraph" w:styleId="16">
    <w:name w:val="Body Text First Indent 2"/>
    <w:basedOn w:val="8"/>
    <w:next w:val="5"/>
    <w:qFormat/>
    <w:uiPriority w:val="0"/>
    <w:pPr>
      <w:spacing w:line="360" w:lineRule="auto"/>
      <w:ind w:firstLine="420" w:firstLineChars="200"/>
    </w:pPr>
    <w:rPr>
      <w:rFonts w:ascii="Calibri" w:hAnsi="Calibri" w:eastAsia="宋体"/>
      <w:sz w:val="21"/>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正文11"/>
    <w:qFormat/>
    <w:uiPriority w:val="0"/>
    <w:rPr>
      <w:rFonts w:ascii="Helvetica" w:hAnsi="Helvetica" w:eastAsia="Arial Unicode MS" w:cs="Arial Unicode MS"/>
      <w:color w:val="000000"/>
      <w:sz w:val="22"/>
      <w:szCs w:val="22"/>
      <w:lang w:val="en-US" w:eastAsia="zh-CN" w:bidi="ar-SA"/>
    </w:rPr>
  </w:style>
  <w:style w:type="character" w:customStyle="1" w:styleId="23">
    <w:name w:val="NormalCharacter"/>
    <w:semiHidden/>
    <w:qFormat/>
    <w:uiPriority w:val="0"/>
  </w:style>
  <w:style w:type="paragraph" w:customStyle="1" w:styleId="24">
    <w:name w:val="列出段落1"/>
    <w:basedOn w:val="1"/>
    <w:qFormat/>
    <w:uiPriority w:val="34"/>
    <w:pPr>
      <w:widowControl/>
      <w:ind w:left="720"/>
      <w:contextualSpacing/>
      <w:jc w:val="left"/>
    </w:pPr>
    <w:rPr>
      <w:rFonts w:ascii="Calibri" w:hAnsi="Calibri"/>
      <w:kern w:val="0"/>
      <w:sz w:val="24"/>
      <w:lang w:eastAsia="en-US" w:bidi="en-US"/>
    </w:rPr>
  </w:style>
  <w:style w:type="paragraph" w:customStyle="1" w:styleId="25">
    <w:name w:val="Char"/>
    <w:basedOn w:val="1"/>
    <w:qFormat/>
    <w:uiPriority w:val="0"/>
    <w:rPr>
      <w:rFonts w:ascii="Tahoma" w:hAnsi="Tahoma"/>
      <w:snapToGrid w:val="0"/>
      <w:sz w:val="24"/>
      <w:szCs w:val="20"/>
    </w:rPr>
  </w:style>
  <w:style w:type="character" w:customStyle="1" w:styleId="26">
    <w:name w:val="textcontents"/>
    <w:basedOn w:val="19"/>
    <w:qFormat/>
    <w:uiPriority w:val="0"/>
  </w:style>
  <w:style w:type="paragraph" w:customStyle="1" w:styleId="27">
    <w:name w:val="样式 样式 左侧:  2 字符 + 左侧:  0.85 厘米 首行缩进:  2 字符1"/>
    <w:basedOn w:val="1"/>
    <w:qFormat/>
    <w:uiPriority w:val="0"/>
    <w:pPr>
      <w:ind w:left="482"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2023-11-09T06:50:00Z</dcterms:created>
  <dc:creator>赵萌</dc:creator>
  <cp:lastModifiedBy>赵萌</cp:lastModifiedBy>
  <cp:lastPrinted>2023-11-15T06:53:00Z</cp:lastPrinted>
  <dcterms:modified xsi:type="dcterms:W3CDTF">2023-11-15T08:08:52Z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A8953EB8EA6D4FB886A1622E5192BE5D_11</vt:lpwstr>
  </property>
</Properties>
</file>