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szCs w:val="24"/>
        </w:rPr>
      </w:pPr>
      <w:bookmarkStart w:id="0" w:name="_Toc35393789"/>
      <w:bookmarkStart w:id="1" w:name="_Toc28359001"/>
      <w:r>
        <w:rPr>
          <w:rFonts w:hint="eastAsia" w:ascii="宋体" w:hAnsi="宋体" w:cs="宋体"/>
          <w:kern w:val="2"/>
          <w:sz w:val="24"/>
          <w:szCs w:val="24"/>
          <w:lang w:val="en-US" w:eastAsia="zh-CN" w:bidi="ar-SA"/>
        </w:rPr>
        <w:t>盐城工业职业</w:t>
      </w:r>
      <w:r>
        <w:rPr>
          <w:rFonts w:hint="eastAsia" w:ascii="宋体" w:hAnsi="宋体" w:eastAsia="宋体" w:cs="宋体"/>
          <w:sz w:val="24"/>
          <w:szCs w:val="24"/>
          <w:lang w:val="en-US" w:eastAsia="zh-CN"/>
        </w:rPr>
        <w:t>技术学院公共教学楼伸缩缝维修</w:t>
      </w:r>
      <w:r>
        <w:rPr>
          <w:rFonts w:hint="eastAsia" w:ascii="宋体" w:hAnsi="宋体" w:eastAsia="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cs="宋体"/>
          <w:kern w:val="2"/>
          <w:sz w:val="24"/>
          <w:szCs w:val="24"/>
          <w:u w:val="single"/>
          <w:lang w:val="en-US" w:eastAsia="zh-CN" w:bidi="ar-SA"/>
        </w:rPr>
        <w:t>盐城工业职业技术学</w:t>
      </w:r>
      <w:r>
        <w:rPr>
          <w:rFonts w:hint="eastAsia" w:ascii="宋体" w:hAnsi="宋体" w:eastAsia="宋体" w:cs="宋体"/>
          <w:kern w:val="2"/>
          <w:sz w:val="24"/>
          <w:szCs w:val="24"/>
          <w:u w:val="single"/>
          <w:lang w:val="en-US" w:eastAsia="zh-CN" w:bidi="ar-SA"/>
        </w:rPr>
        <w:t>院公共教学楼伸缩缝维修</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招标项目的潜在投标人应在</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招标采购网站</w:t>
      </w:r>
      <w:r>
        <w:rPr>
          <w:rFonts w:hint="eastAsia" w:ascii="宋体" w:hAnsi="宋体" w:eastAsia="宋体" w:cs="宋体"/>
          <w:sz w:val="24"/>
          <w:szCs w:val="24"/>
        </w:rPr>
        <w:t>获取招标文件，并于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3</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7</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7</w:t>
      </w:r>
      <w:r>
        <w:rPr>
          <w:rFonts w:hint="eastAsia" w:ascii="宋体" w:hAnsi="宋体" w:eastAsia="宋体" w:cs="宋体"/>
          <w:bCs/>
          <w:sz w:val="24"/>
          <w:szCs w:val="24"/>
          <w:u w:val="single"/>
        </w:rPr>
        <w:t>日</w:t>
      </w:r>
      <w:r>
        <w:rPr>
          <w:rFonts w:hint="eastAsia" w:ascii="宋体" w:hAnsi="宋体" w:cs="宋体"/>
          <w:bCs/>
          <w:sz w:val="24"/>
          <w:szCs w:val="24"/>
          <w:u w:val="single"/>
          <w:lang w:val="en-US" w:eastAsia="zh-CN"/>
        </w:rPr>
        <w:t>9</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30分</w:t>
      </w:r>
      <w:r>
        <w:rPr>
          <w:rFonts w:hint="eastAsia" w:ascii="宋体" w:hAnsi="宋体" w:eastAsia="宋体" w:cs="宋体"/>
          <w:bCs/>
          <w:sz w:val="24"/>
          <w:szCs w:val="24"/>
          <w:u w:val="single"/>
        </w:rPr>
        <w:t>（</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Style w:val="3"/>
        <w:pageBreakBefore w:val="0"/>
        <w:widowControl w:val="0"/>
        <w:numPr>
          <w:ilvl w:val="0"/>
          <w:numId w:val="1"/>
        </w:numPr>
        <w:tabs>
          <w:tab w:val="left" w:pos="0"/>
          <w:tab w:val="left" w:pos="3165"/>
          <w:tab w:val="center" w:pos="4153"/>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bookmarkStart w:id="2" w:name="_Toc35393790"/>
      <w:bookmarkStart w:id="3" w:name="_Toc28359002"/>
      <w:bookmarkStart w:id="4" w:name="_Toc35393621"/>
      <w:bookmarkStart w:id="5" w:name="_Toc28359079"/>
      <w:bookmarkStart w:id="6" w:name="_Hlk24379207"/>
      <w:r>
        <w:rPr>
          <w:rFonts w:hint="eastAsia" w:ascii="宋体" w:hAnsi="宋体" w:eastAsia="宋体" w:cs="宋体"/>
          <w:sz w:val="24"/>
          <w:szCs w:val="24"/>
        </w:rPr>
        <w:t>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u w:val="single"/>
          <w:lang w:eastAsia="zh-CN"/>
        </w:rPr>
        <w:t>202</w:t>
      </w:r>
      <w:r>
        <w:rPr>
          <w:rFonts w:hint="eastAsia" w:ascii="宋体" w:hAnsi="宋体" w:cs="宋体"/>
          <w:sz w:val="24"/>
          <w:szCs w:val="24"/>
          <w:u w:val="single"/>
          <w:lang w:val="en-US" w:eastAsia="zh-CN"/>
        </w:rPr>
        <w:t>3F</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015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项目名称：</w:t>
      </w:r>
      <w:r>
        <w:rPr>
          <w:rFonts w:hint="eastAsia" w:ascii="宋体" w:hAnsi="宋体" w:cs="宋体"/>
          <w:sz w:val="24"/>
          <w:szCs w:val="24"/>
          <w:u w:val="single"/>
          <w:lang w:eastAsia="zh-CN"/>
        </w:rPr>
        <w:t>盐城工业职业技</w:t>
      </w:r>
      <w:r>
        <w:rPr>
          <w:rFonts w:hint="eastAsia" w:ascii="宋体" w:hAnsi="宋体" w:eastAsia="宋体" w:cs="宋体"/>
          <w:sz w:val="24"/>
          <w:szCs w:val="24"/>
          <w:u w:val="single"/>
          <w:lang w:eastAsia="zh-CN"/>
        </w:rPr>
        <w:t>术学院</w:t>
      </w:r>
      <w:r>
        <w:rPr>
          <w:rFonts w:hint="eastAsia" w:ascii="宋体" w:hAnsi="宋体" w:eastAsia="宋体" w:cs="宋体"/>
          <w:kern w:val="2"/>
          <w:sz w:val="24"/>
          <w:szCs w:val="24"/>
          <w:u w:val="single"/>
          <w:lang w:val="en-US" w:eastAsia="zh-CN" w:bidi="ar-SA"/>
        </w:rPr>
        <w:t>公共教学楼伸缩缝维修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采购方式：</w:t>
      </w:r>
      <w:r>
        <w:rPr>
          <w:rFonts w:hint="eastAsia" w:ascii="宋体" w:hAnsi="宋体" w:eastAsia="宋体" w:cs="宋体"/>
          <w:sz w:val="24"/>
          <w:szCs w:val="24"/>
          <w:u w:val="single"/>
          <w:lang w:val="en-US" w:eastAsia="zh-CN"/>
        </w:rPr>
        <w:t>询价</w:t>
      </w:r>
      <w:r>
        <w:rPr>
          <w:rFonts w:hint="eastAsia" w:ascii="宋体" w:hAnsi="宋体" w:cs="宋体"/>
          <w:sz w:val="24"/>
          <w:szCs w:val="24"/>
          <w:u w:val="single"/>
          <w:lang w:val="en-US" w:eastAsia="zh-CN"/>
        </w:rPr>
        <w:t>(低价中标）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最高限价：</w:t>
      </w:r>
      <w:r>
        <w:rPr>
          <w:rFonts w:hint="eastAsia" w:ascii="宋体" w:hAnsi="宋体" w:cs="宋体"/>
          <w:sz w:val="24"/>
          <w:szCs w:val="24"/>
          <w:u w:val="single"/>
          <w:lang w:val="en-US" w:eastAsia="zh-CN"/>
        </w:rPr>
        <w:t>6.1</w:t>
      </w:r>
      <w:r>
        <w:rPr>
          <w:rFonts w:hint="eastAsia" w:ascii="宋体" w:hAnsi="宋体" w:eastAsia="宋体" w:cs="宋体"/>
          <w:sz w:val="24"/>
          <w:szCs w:val="24"/>
          <w:u w:val="single"/>
        </w:rPr>
        <w:t>万元</w:t>
      </w:r>
    </w:p>
    <w:p>
      <w:pPr>
        <w:spacing w:line="360" w:lineRule="auto"/>
        <w:ind w:firstLine="480" w:firstLineChars="200"/>
        <w:rPr>
          <w:rFonts w:hint="default"/>
          <w:lang w:val="en-US" w:eastAsia="zh-CN"/>
        </w:rPr>
      </w:pPr>
      <w:r>
        <w:rPr>
          <w:rFonts w:hint="eastAsia" w:ascii="宋体" w:hAnsi="宋体" w:eastAsia="宋体" w:cs="宋体"/>
          <w:sz w:val="24"/>
          <w:szCs w:val="24"/>
          <w:lang w:val="en-US" w:eastAsia="zh-CN"/>
        </w:rPr>
        <w:t>采购需求</w:t>
      </w:r>
      <w:r>
        <w:rPr>
          <w:rFonts w:hint="eastAsia" w:ascii="宋体" w:hAnsi="宋体" w:cs="宋体"/>
          <w:sz w:val="24"/>
          <w:szCs w:val="24"/>
          <w:lang w:val="en-US" w:eastAsia="zh-CN"/>
        </w:rPr>
        <w:t>：</w:t>
      </w:r>
      <w:r>
        <w:rPr>
          <w:rFonts w:hint="eastAsia" w:ascii="宋体" w:hAnsi="宋体" w:cs="宋体"/>
          <w:sz w:val="24"/>
          <w:szCs w:val="24"/>
        </w:rPr>
        <w:t>拟对学校</w:t>
      </w:r>
      <w:r>
        <w:rPr>
          <w:rFonts w:hint="eastAsia" w:ascii="宋体" w:hAnsi="宋体" w:eastAsia="宋体" w:cs="宋体"/>
          <w:sz w:val="24"/>
          <w:szCs w:val="24"/>
          <w:lang w:val="en-US" w:eastAsia="zh-CN"/>
        </w:rPr>
        <w:t>公共教学楼伸缩缝维修</w:t>
      </w:r>
      <w:r>
        <w:rPr>
          <w:rFonts w:hint="eastAsia" w:ascii="宋体" w:hAnsi="宋体" w:cs="宋体"/>
          <w:sz w:val="24"/>
          <w:szCs w:val="24"/>
        </w:rPr>
        <w:t>进行采购。具体采购参数要求见附件，采购人保留对上述采购范围及内容进行适当调整的权利。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r>
        <w:rPr>
          <w:rFonts w:hint="eastAsia" w:ascii="宋体" w:hAnsi="宋体" w:cs="宋体"/>
          <w:sz w:val="24"/>
          <w:szCs w:val="24"/>
          <w:lang w:eastAsia="zh-CN"/>
        </w:rPr>
        <w:t>。</w:t>
      </w:r>
    </w:p>
    <w:bookmarkEnd w:id="6"/>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7" w:name="_Toc35393791"/>
      <w:bookmarkStart w:id="8" w:name="_Toc28359080"/>
      <w:bookmarkStart w:id="9" w:name="_Toc28359003"/>
      <w:bookmarkStart w:id="10" w:name="_Toc35393622"/>
      <w:r>
        <w:rPr>
          <w:rFonts w:hint="eastAsia" w:ascii="宋体" w:hAnsi="宋体" w:eastAsia="宋体" w:cs="宋体"/>
          <w:sz w:val="24"/>
          <w:szCs w:val="24"/>
        </w:rPr>
        <w:t>二、申请人的资格要求：</w:t>
      </w:r>
      <w:bookmarkEnd w:id="7"/>
      <w:bookmarkEnd w:id="8"/>
      <w:bookmarkEnd w:id="9"/>
      <w:bookmarkEnd w:id="10"/>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(1)法人或者其他组织的营业执照等证明文件，自然人的身份证明；</w:t>
      </w:r>
      <w:r>
        <w:rPr>
          <w:rFonts w:hint="eastAsia" w:ascii="宋体" w:hAnsi="宋体" w:cs="宋体"/>
          <w:sz w:val="24"/>
          <w:szCs w:val="24"/>
          <w:lang w:eastAsia="zh-CN"/>
        </w:rPr>
        <w:t>（营业执照范围需与本项目相关）</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(2)具备履行合同所必需的设备和专业技术能力的书面声明；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sz w:val="24"/>
          <w:szCs w:val="24"/>
        </w:rPr>
        <w:t>(3)参加采购活动前3年内在经营活动中没有重大违法记录的书面声明；</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11" w:name="_Toc28359004"/>
      <w:bookmarkStart w:id="12" w:name="_Toc28359081"/>
      <w:r>
        <w:rPr>
          <w:rFonts w:hint="eastAsia" w:ascii="宋体" w:hAnsi="宋体" w:cs="宋体"/>
          <w:sz w:val="24"/>
          <w:szCs w:val="24"/>
          <w:lang w:val="en-US" w:eastAsia="zh-CN"/>
        </w:rPr>
        <w:t>2</w:t>
      </w:r>
      <w:r>
        <w:rPr>
          <w:rFonts w:hint="eastAsia" w:ascii="宋体" w:hAnsi="宋体" w:eastAsia="宋体" w:cs="宋体"/>
          <w:sz w:val="24"/>
          <w:szCs w:val="24"/>
        </w:rPr>
        <w:t>.本项目的特定资格要求：</w:t>
      </w:r>
      <w:bookmarkStart w:id="13" w:name="_Toc35393623"/>
      <w:bookmarkStart w:id="14" w:name="_Toc35393792"/>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（1）未被“信用中国”网站（www.creditchina.gov.cn）列入失信被执行人、重大税收违法案件当事人名单、政府采购严重失信行为记录名单。</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spacing w:line="440" w:lineRule="exact"/>
        <w:ind w:firstLine="480" w:firstLineChars="200"/>
        <w:jc w:val="lef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bCs/>
          <w:color w:val="auto"/>
          <w:sz w:val="24"/>
        </w:rPr>
        <w:t>投标人具有建设行政主管部门核发的建筑工程施工</w:t>
      </w:r>
      <w:r>
        <w:rPr>
          <w:rFonts w:hint="eastAsia" w:ascii="宋体" w:hAnsi="宋体" w:cs="宋体"/>
          <w:bCs/>
          <w:color w:val="auto"/>
          <w:sz w:val="24"/>
          <w:lang w:val="en-US" w:eastAsia="zh-CN"/>
        </w:rPr>
        <w:t>总承包</w:t>
      </w:r>
      <w:r>
        <w:rPr>
          <w:rFonts w:hint="eastAsia" w:ascii="宋体" w:hAnsi="宋体" w:eastAsia="宋体" w:cs="宋体"/>
          <w:bCs/>
          <w:color w:val="auto"/>
          <w:sz w:val="24"/>
        </w:rPr>
        <w:t>三级及以上资质</w:t>
      </w:r>
      <w:r>
        <w:rPr>
          <w:rFonts w:hint="eastAsia" w:ascii="宋体" w:hAnsi="宋体" w:eastAsia="宋体" w:cs="宋体"/>
          <w:bCs/>
          <w:color w:val="auto"/>
          <w:sz w:val="24"/>
          <w:lang w:val="en-US" w:eastAsia="zh-CN"/>
        </w:rPr>
        <w:t>的独立法人</w:t>
      </w:r>
      <w:r>
        <w:rPr>
          <w:rFonts w:hint="eastAsia" w:ascii="宋体" w:hAnsi="宋体" w:eastAsia="宋体" w:cs="宋体"/>
          <w:bCs/>
          <w:color w:val="auto"/>
          <w:sz w:val="24"/>
        </w:rPr>
        <w:t>，并持有安全生产许可证。</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三、获取采购文件</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时间：</w:t>
      </w:r>
      <w:r>
        <w:rPr>
          <w:rFonts w:hint="eastAsia" w:ascii="宋体" w:hAnsi="宋体" w:eastAsia="宋体" w:cs="宋体"/>
          <w:bCs/>
          <w:sz w:val="24"/>
          <w:u w:val="single"/>
        </w:rPr>
        <w:t>自公告之日起至投标截止时间前1日</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地点：盐城工业职业技术学院招标采购网</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方式：符合资格要求的投标人可自行下载采购文件，采购文件见盐城工业职业技术学院招标采购网公告附件。</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售价：免费</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四、响应文件提交</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提交时间：2023年</w:t>
      </w:r>
      <w:r>
        <w:rPr>
          <w:rFonts w:hint="eastAsia" w:ascii="宋体" w:hAnsi="宋体" w:eastAsia="宋体" w:cs="宋体"/>
          <w:bCs/>
          <w:sz w:val="24"/>
          <w:lang w:val="en-US" w:eastAsia="zh-CN"/>
        </w:rPr>
        <w:t>7</w:t>
      </w:r>
      <w:r>
        <w:rPr>
          <w:rFonts w:hint="eastAsia" w:ascii="宋体" w:hAnsi="宋体" w:eastAsia="宋体" w:cs="宋体"/>
          <w:bCs/>
          <w:sz w:val="24"/>
        </w:rPr>
        <w:t>月</w:t>
      </w:r>
      <w:r>
        <w:rPr>
          <w:rFonts w:hint="eastAsia" w:ascii="宋体" w:hAnsi="宋体" w:eastAsia="宋体" w:cs="宋体"/>
          <w:bCs/>
          <w:sz w:val="24"/>
          <w:lang w:val="en-US" w:eastAsia="zh-CN"/>
        </w:rPr>
        <w:t>7</w:t>
      </w:r>
      <w:r>
        <w:rPr>
          <w:rFonts w:hint="eastAsia" w:ascii="宋体" w:hAnsi="宋体" w:eastAsia="宋体" w:cs="宋体"/>
          <w:bCs/>
          <w:sz w:val="24"/>
        </w:rPr>
        <w:t>日</w:t>
      </w:r>
      <w:r>
        <w:rPr>
          <w:rFonts w:hint="eastAsia" w:ascii="宋体" w:hAnsi="宋体" w:eastAsia="宋体" w:cs="宋体"/>
          <w:bCs/>
          <w:sz w:val="24"/>
          <w:lang w:val="en-US" w:eastAsia="zh-CN"/>
        </w:rPr>
        <w:t>9点30分</w:t>
      </w:r>
      <w:r>
        <w:rPr>
          <w:rFonts w:hint="eastAsia" w:ascii="宋体" w:hAnsi="宋体" w:eastAsia="宋体" w:cs="宋体"/>
          <w:bCs/>
          <w:sz w:val="24"/>
        </w:rPr>
        <w:t>前（北京时间）</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bCs/>
          <w:sz w:val="24"/>
        </w:rPr>
        <w:t>地点：</w:t>
      </w:r>
      <w:r>
        <w:rPr>
          <w:rFonts w:hint="eastAsia" w:ascii="宋体" w:hAnsi="宋体" w:cs="宋体"/>
          <w:sz w:val="24"/>
        </w:rPr>
        <w:t>盐城工业职业技术学院解放南路285号南食堂</w:t>
      </w:r>
      <w:r>
        <w:rPr>
          <w:rFonts w:hint="eastAsia" w:ascii="宋体" w:hAnsi="宋体" w:cs="宋体"/>
          <w:sz w:val="24"/>
          <w:lang w:val="en-US" w:eastAsia="zh-CN"/>
        </w:rPr>
        <w:t>四</w:t>
      </w:r>
      <w:r>
        <w:rPr>
          <w:rFonts w:hint="eastAsia" w:ascii="宋体" w:hAnsi="宋体" w:cs="宋体"/>
          <w:sz w:val="24"/>
        </w:rPr>
        <w:t>楼</w:t>
      </w:r>
      <w:r>
        <w:rPr>
          <w:rFonts w:hint="eastAsia" w:ascii="宋体" w:hAnsi="宋体" w:cs="宋体"/>
          <w:sz w:val="24"/>
          <w:lang w:val="en-US" w:eastAsia="zh-CN"/>
        </w:rPr>
        <w:t>405招标办公室</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五、公开期限</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自本公告发布之日起3个工作日</w:t>
      </w:r>
    </w:p>
    <w:p>
      <w:pPr>
        <w:spacing w:line="360" w:lineRule="auto"/>
        <w:ind w:firstLine="480" w:firstLineChars="200"/>
        <w:rPr>
          <w:rFonts w:ascii="宋体" w:hAnsi="宋体" w:eastAsia="宋体" w:cs="宋体"/>
          <w:sz w:val="24"/>
        </w:rPr>
      </w:pPr>
      <w:r>
        <w:rPr>
          <w:rFonts w:hint="eastAsia" w:ascii="宋体" w:hAnsi="宋体" w:eastAsia="宋体" w:cs="宋体"/>
          <w:sz w:val="24"/>
        </w:rPr>
        <w:t>六、其他补充事宜</w:t>
      </w:r>
    </w:p>
    <w:p>
      <w:pPr>
        <w:spacing w:line="360" w:lineRule="auto"/>
        <w:ind w:firstLine="480" w:firstLineChars="200"/>
        <w:rPr>
          <w:rFonts w:ascii="宋体" w:hAnsi="宋体" w:eastAsia="宋体" w:cs="宋体"/>
          <w:sz w:val="24"/>
        </w:rPr>
      </w:pPr>
      <w:r>
        <w:rPr>
          <w:rFonts w:hint="eastAsia" w:ascii="宋体" w:hAnsi="宋体" w:eastAsia="宋体" w:cs="宋体"/>
          <w:sz w:val="24"/>
        </w:rPr>
        <w:t>1.有关本次招标的事项若存在变动或修改，敬请及时关注“盐城工业职业技术学院招标采购网”发布的信息更正公告。响应文件制作份数要求：正本份数：1份，副本份数：2份；</w:t>
      </w:r>
    </w:p>
    <w:p>
      <w:pPr>
        <w:widowControl/>
        <w:shd w:val="clear" w:color="auto" w:fill="FFFFFF"/>
        <w:spacing w:line="360" w:lineRule="auto"/>
        <w:ind w:firstLine="480" w:firstLineChars="200"/>
        <w:rPr>
          <w:rFonts w:hint="eastAsia" w:ascii="宋体" w:hAnsi="宋体" w:cs="宋体"/>
          <w:bCs/>
          <w:color w:val="auto"/>
          <w:kern w:val="0"/>
          <w:sz w:val="24"/>
          <w:lang w:eastAsia="zh-CN"/>
        </w:rPr>
      </w:pPr>
      <w:r>
        <w:rPr>
          <w:rFonts w:hint="eastAsia" w:ascii="宋体" w:hAnsi="宋体" w:eastAsia="宋体" w:cs="宋体"/>
          <w:sz w:val="24"/>
        </w:rPr>
        <w:t>2.中标后需缴纳合同总价5%的金额作为履约保证金，待合同期结束后无息退回。中标单位须出具与其营业执照名称相一致的正规发票。</w:t>
      </w:r>
      <w:r>
        <w:rPr>
          <w:rFonts w:hint="eastAsia" w:ascii="宋体" w:hAnsi="宋体" w:eastAsia="宋体" w:cs="宋体"/>
          <w:color w:val="auto"/>
          <w:sz w:val="24"/>
        </w:rPr>
        <w:t>工程款指合同价（即中标价）扣除暂列金额后的工程价款。具体付款</w:t>
      </w:r>
      <w:r>
        <w:rPr>
          <w:rFonts w:hint="eastAsia" w:ascii="宋体" w:hAnsi="宋体" w:cs="宋体"/>
          <w:color w:val="auto"/>
          <w:sz w:val="24"/>
          <w:lang w:val="en-US" w:eastAsia="zh-CN"/>
        </w:rPr>
        <w:t>进度</w:t>
      </w:r>
      <w:r>
        <w:rPr>
          <w:rFonts w:hint="eastAsia" w:ascii="宋体" w:hAnsi="宋体" w:eastAsia="宋体" w:cs="宋体"/>
          <w:color w:val="auto"/>
          <w:sz w:val="24"/>
        </w:rPr>
        <w:t>如下：</w:t>
      </w:r>
      <w:r>
        <w:rPr>
          <w:rFonts w:hint="eastAsia" w:ascii="宋体" w:hAnsi="宋体" w:eastAsia="宋体" w:cs="宋体"/>
          <w:bCs/>
          <w:color w:val="auto"/>
          <w:kern w:val="0"/>
          <w:sz w:val="24"/>
        </w:rPr>
        <w:t>工程全部完成并经发包人验收合格后，付至全部已完成工程量的70%；审计结束后付至审计总价的95%，余款在</w:t>
      </w:r>
      <w:r>
        <w:rPr>
          <w:rFonts w:hint="eastAsia" w:ascii="宋体" w:hAnsi="宋体" w:eastAsia="宋体" w:cs="宋体"/>
          <w:bCs/>
          <w:color w:val="auto"/>
          <w:kern w:val="0"/>
          <w:sz w:val="24"/>
          <w:lang w:val="en-US" w:eastAsia="zh-CN"/>
        </w:rPr>
        <w:t>一</w:t>
      </w:r>
      <w:r>
        <w:rPr>
          <w:rFonts w:hint="eastAsia" w:ascii="宋体" w:hAnsi="宋体" w:eastAsia="宋体" w:cs="宋体"/>
          <w:bCs/>
          <w:color w:val="auto"/>
          <w:kern w:val="0"/>
          <w:sz w:val="24"/>
        </w:rPr>
        <w:t>年质保期满且无质量问题后付清（无息）</w:t>
      </w:r>
      <w:r>
        <w:rPr>
          <w:rFonts w:hint="eastAsia" w:ascii="宋体" w:hAnsi="宋体" w:cs="宋体"/>
          <w:bCs/>
          <w:color w:val="auto"/>
          <w:kern w:val="0"/>
          <w:sz w:val="24"/>
          <w:lang w:eastAsia="zh-CN"/>
        </w:rPr>
        <w:t>。</w:t>
      </w:r>
    </w:p>
    <w:p>
      <w:pPr>
        <w:widowControl/>
        <w:shd w:val="clear" w:color="auto" w:fill="FFFFFF"/>
        <w:spacing w:line="360" w:lineRule="auto"/>
        <w:ind w:firstLine="480" w:firstLineChars="200"/>
        <w:rPr>
          <w:rFonts w:hint="eastAsia" w:ascii="宋体" w:hAnsi="宋体" w:eastAsia="宋体" w:cs="宋体"/>
          <w:b/>
          <w:bCs w:val="0"/>
          <w:color w:val="auto"/>
          <w:sz w:val="24"/>
          <w:szCs w:val="21"/>
          <w:highlight w:val="none"/>
          <w:lang w:val="en-US"/>
        </w:rPr>
      </w:pPr>
      <w:r>
        <w:rPr>
          <w:rFonts w:hint="eastAsia" w:ascii="宋体" w:hAnsi="宋体" w:cs="宋体"/>
          <w:sz w:val="24"/>
          <w:szCs w:val="24"/>
          <w:lang w:val="en-US" w:eastAsia="zh-CN"/>
        </w:rPr>
        <w:t>3、</w:t>
      </w:r>
      <w:r>
        <w:rPr>
          <w:rFonts w:hint="eastAsia" w:ascii="宋体" w:hAnsi="宋体"/>
          <w:color w:val="000000"/>
          <w:kern w:val="0"/>
          <w:sz w:val="24"/>
        </w:rPr>
        <w:t>投标人应</w:t>
      </w:r>
      <w:r>
        <w:rPr>
          <w:rFonts w:hint="eastAsia" w:ascii="宋体" w:hAnsi="宋体"/>
          <w:color w:val="000000"/>
          <w:kern w:val="0"/>
          <w:sz w:val="24"/>
          <w:lang w:val="en-US" w:eastAsia="zh-CN"/>
        </w:rPr>
        <w:t>自行进行</w:t>
      </w:r>
      <w:r>
        <w:rPr>
          <w:rFonts w:hint="eastAsia" w:ascii="宋体" w:hAnsi="宋体"/>
          <w:color w:val="000000"/>
          <w:kern w:val="0"/>
          <w:sz w:val="24"/>
        </w:rPr>
        <w:t>现场考察</w:t>
      </w:r>
      <w:r>
        <w:rPr>
          <w:rFonts w:hint="eastAsia" w:ascii="宋体" w:hAnsi="宋体"/>
          <w:color w:val="000000"/>
          <w:kern w:val="0"/>
          <w:sz w:val="24"/>
          <w:lang w:eastAsia="zh-CN"/>
        </w:rPr>
        <w:t>，</w:t>
      </w:r>
      <w:r>
        <w:rPr>
          <w:rFonts w:hint="eastAsia" w:ascii="宋体" w:hAnsi="宋体" w:eastAsia="宋体" w:cs="宋体"/>
          <w:color w:val="auto"/>
          <w:kern w:val="2"/>
          <w:sz w:val="24"/>
          <w:szCs w:val="21"/>
          <w:highlight w:val="none"/>
          <w:lang w:val="en-US" w:eastAsia="zh-CN" w:bidi="ar"/>
        </w:rPr>
        <w:t>中标后不再增加任何费用</w:t>
      </w:r>
      <w:r>
        <w:rPr>
          <w:rFonts w:hint="eastAsia" w:ascii="宋体" w:hAnsi="宋体" w:cs="宋体"/>
          <w:color w:val="auto"/>
          <w:kern w:val="2"/>
          <w:sz w:val="24"/>
          <w:szCs w:val="21"/>
          <w:highlight w:val="none"/>
          <w:lang w:val="en-US" w:eastAsia="zh-CN" w:bidi="ar"/>
        </w:rPr>
        <w:t>。</w:t>
      </w:r>
      <w:r>
        <w:rPr>
          <w:rFonts w:hint="eastAsia" w:ascii="宋体" w:hAnsi="宋体" w:eastAsia="宋体" w:cs="宋体"/>
          <w:color w:val="auto"/>
          <w:kern w:val="2"/>
          <w:sz w:val="24"/>
          <w:szCs w:val="21"/>
          <w:highlight w:val="none"/>
          <w:lang w:val="en-US" w:eastAsia="zh-CN" w:bidi="ar"/>
        </w:rPr>
        <w:t>不进行现场察看的视为对现场情况已经准确了解，后果自行承担。</w:t>
      </w:r>
    </w:p>
    <w:p>
      <w:pPr>
        <w:spacing w:line="360" w:lineRule="auto"/>
        <w:ind w:firstLine="480" w:firstLineChars="200"/>
        <w:rPr>
          <w:rFonts w:hint="eastAsia" w:ascii="宋体" w:hAnsi="宋体" w:eastAsia="宋体" w:cs="宋体"/>
          <w:sz w:val="24"/>
          <w:lang w:eastAsia="zh-CN"/>
        </w:rPr>
      </w:pPr>
      <w:r>
        <w:rPr>
          <w:rFonts w:hint="eastAsia" w:ascii="宋体" w:hAnsi="宋体"/>
          <w:color w:val="000000"/>
          <w:kern w:val="0"/>
          <w:sz w:val="24"/>
          <w:lang w:val="en-US" w:eastAsia="zh-CN"/>
        </w:rPr>
        <w:t>考察</w:t>
      </w:r>
      <w:r>
        <w:rPr>
          <w:rFonts w:hint="eastAsia" w:ascii="宋体" w:hAnsi="宋体"/>
          <w:color w:val="000000"/>
          <w:kern w:val="0"/>
          <w:sz w:val="24"/>
          <w:lang w:eastAsia="zh-CN"/>
        </w:rPr>
        <w:t>联系人：</w:t>
      </w:r>
      <w:r>
        <w:rPr>
          <w:rFonts w:hint="eastAsia" w:ascii="宋体" w:hAnsi="宋体"/>
          <w:color w:val="000000"/>
          <w:kern w:val="0"/>
          <w:sz w:val="24"/>
          <w:lang w:val="en-US" w:eastAsia="zh-CN"/>
        </w:rPr>
        <w:t>高大伟  联系电话：</w:t>
      </w:r>
      <w:r>
        <w:rPr>
          <w:rFonts w:hint="eastAsia" w:ascii="宋体" w:hAnsi="宋体" w:eastAsia="宋体" w:cs="宋体"/>
          <w:color w:val="auto"/>
          <w:sz w:val="24"/>
        </w:rPr>
        <w:t>18262393599</w:t>
      </w:r>
      <w:r>
        <w:rPr>
          <w:rFonts w:hint="eastAsia" w:ascii="宋体" w:hAnsi="宋体"/>
          <w:color w:val="000000"/>
          <w:kern w:val="0"/>
          <w:sz w:val="24"/>
          <w:lang w:val="en-US" w:eastAsia="zh-CN"/>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4.经评委认定，报价明显低于成本价的评委有权要求其作出合理解释，若理由不充分可作为无效标处理。</w:t>
      </w:r>
    </w:p>
    <w:p>
      <w:pPr>
        <w:spacing w:line="360" w:lineRule="auto"/>
        <w:ind w:firstLine="480" w:firstLineChars="200"/>
        <w:rPr>
          <w:rFonts w:ascii="宋体" w:hAnsi="宋体" w:eastAsia="宋体" w:cs="宋体"/>
          <w:sz w:val="24"/>
        </w:rPr>
      </w:pPr>
      <w:r>
        <w:rPr>
          <w:rFonts w:hint="eastAsia" w:ascii="宋体" w:hAnsi="宋体" w:eastAsia="宋体" w:cs="宋体"/>
          <w:sz w:val="24"/>
        </w:rPr>
        <w:t>七、对本次招标提出询问，请按以下方式联系。</w:t>
      </w:r>
    </w:p>
    <w:p>
      <w:pPr>
        <w:spacing w:line="360" w:lineRule="auto"/>
        <w:ind w:firstLine="480" w:firstLineChars="200"/>
        <w:rPr>
          <w:rFonts w:hint="eastAsia" w:ascii="宋体" w:hAnsi="宋体"/>
          <w:kern w:val="0"/>
          <w:sz w:val="24"/>
        </w:rPr>
      </w:pPr>
      <w:r>
        <w:rPr>
          <w:rFonts w:hint="eastAsia" w:ascii="宋体" w:hAnsi="宋体"/>
          <w:kern w:val="0"/>
          <w:sz w:val="24"/>
        </w:rPr>
        <w:t>1.采购人信息</w:t>
      </w:r>
    </w:p>
    <w:p>
      <w:pPr>
        <w:spacing w:line="360" w:lineRule="auto"/>
        <w:ind w:firstLine="480" w:firstLineChars="200"/>
        <w:rPr>
          <w:rFonts w:hint="eastAsia" w:ascii="宋体" w:hAnsi="宋体"/>
          <w:kern w:val="0"/>
          <w:sz w:val="24"/>
        </w:rPr>
      </w:pPr>
      <w:r>
        <w:rPr>
          <w:rFonts w:hint="eastAsia" w:ascii="宋体" w:hAnsi="宋体"/>
          <w:kern w:val="0"/>
          <w:sz w:val="24"/>
        </w:rPr>
        <w:t>名    称：盐城工业职业技术学院</w:t>
      </w:r>
    </w:p>
    <w:p>
      <w:pPr>
        <w:spacing w:line="360" w:lineRule="auto"/>
        <w:ind w:firstLine="480" w:firstLineChars="200"/>
        <w:rPr>
          <w:rFonts w:hint="eastAsia" w:ascii="宋体" w:hAnsi="宋体"/>
          <w:kern w:val="0"/>
          <w:sz w:val="24"/>
        </w:rPr>
      </w:pPr>
      <w:r>
        <w:rPr>
          <w:rFonts w:hint="eastAsia" w:ascii="宋体" w:hAnsi="宋体"/>
          <w:kern w:val="0"/>
          <w:sz w:val="24"/>
        </w:rPr>
        <w:t>地    址：江苏省盐城市解放南路285号</w:t>
      </w:r>
    </w:p>
    <w:p>
      <w:pPr>
        <w:spacing w:line="360" w:lineRule="auto"/>
        <w:ind w:firstLine="480" w:firstLineChars="200"/>
        <w:rPr>
          <w:rFonts w:hint="eastAsia" w:ascii="宋体" w:hAnsi="宋体"/>
          <w:kern w:val="0"/>
          <w:sz w:val="24"/>
        </w:rPr>
      </w:pPr>
      <w:r>
        <w:rPr>
          <w:rFonts w:hint="eastAsia" w:ascii="宋体" w:hAnsi="宋体"/>
          <w:kern w:val="0"/>
          <w:sz w:val="24"/>
        </w:rPr>
        <w:t xml:space="preserve">联系人：赵老师  </w:t>
      </w:r>
    </w:p>
    <w:p>
      <w:pPr>
        <w:spacing w:line="360" w:lineRule="auto"/>
        <w:ind w:firstLine="480" w:firstLineChars="200"/>
        <w:rPr>
          <w:rFonts w:ascii="宋体" w:hAnsi="宋体"/>
          <w:kern w:val="0"/>
          <w:sz w:val="24"/>
        </w:rPr>
      </w:pPr>
      <w:r>
        <w:rPr>
          <w:rFonts w:hint="eastAsia" w:ascii="宋体" w:hAnsi="宋体"/>
          <w:kern w:val="0"/>
          <w:sz w:val="24"/>
        </w:rPr>
        <w:t>联系电话：0515-88588707</w:t>
      </w:r>
    </w:p>
    <w:p>
      <w:pPr>
        <w:spacing w:line="360" w:lineRule="auto"/>
        <w:ind w:firstLine="480" w:firstLineChars="200"/>
        <w:rPr>
          <w:rFonts w:hint="eastAsia" w:ascii="宋体" w:hAnsi="宋体"/>
          <w:kern w:val="0"/>
          <w:sz w:val="24"/>
        </w:rPr>
      </w:pPr>
      <w:r>
        <w:rPr>
          <w:rFonts w:hint="eastAsia" w:ascii="宋体" w:hAnsi="宋体"/>
          <w:kern w:val="0"/>
          <w:sz w:val="24"/>
        </w:rPr>
        <w:t>2.项目联系方式</w:t>
      </w:r>
    </w:p>
    <w:p>
      <w:pPr>
        <w:spacing w:line="360" w:lineRule="auto"/>
        <w:ind w:firstLine="480" w:firstLineChars="200"/>
        <w:rPr>
          <w:rFonts w:hint="default" w:ascii="宋体" w:hAnsi="宋体" w:eastAsia="宋体"/>
          <w:kern w:val="0"/>
          <w:sz w:val="24"/>
          <w:lang w:val="en-US" w:eastAsia="zh-CN"/>
        </w:rPr>
      </w:pPr>
      <w:r>
        <w:rPr>
          <w:rFonts w:hint="eastAsia" w:ascii="宋体" w:hAnsi="宋体"/>
          <w:kern w:val="0"/>
          <w:sz w:val="24"/>
        </w:rPr>
        <w:t>项目联系人：</w:t>
      </w:r>
      <w:r>
        <w:rPr>
          <w:rFonts w:hint="eastAsia" w:ascii="宋体" w:hAnsi="宋体"/>
          <w:kern w:val="0"/>
          <w:sz w:val="24"/>
          <w:lang w:val="en-US" w:eastAsia="zh-CN"/>
        </w:rPr>
        <w:t>高</w:t>
      </w:r>
      <w:r>
        <w:rPr>
          <w:rFonts w:hint="eastAsia" w:ascii="宋体" w:hAnsi="宋体"/>
          <w:kern w:val="0"/>
          <w:sz w:val="24"/>
        </w:rPr>
        <w:t>老师</w:t>
      </w:r>
      <w:r>
        <w:rPr>
          <w:rFonts w:hint="eastAsia" w:ascii="宋体" w:hAnsi="宋体"/>
          <w:kern w:val="0"/>
          <w:sz w:val="24"/>
          <w:lang w:eastAsia="zh-CN"/>
        </w:rPr>
        <w:t>、</w:t>
      </w:r>
      <w:r>
        <w:rPr>
          <w:rFonts w:hint="eastAsia" w:ascii="宋体" w:hAnsi="宋体"/>
          <w:kern w:val="0"/>
          <w:sz w:val="24"/>
          <w:lang w:val="en-US" w:eastAsia="zh-CN"/>
        </w:rPr>
        <w:t>周老师</w:t>
      </w:r>
    </w:p>
    <w:p>
      <w:pPr>
        <w:spacing w:line="360" w:lineRule="auto"/>
        <w:ind w:firstLine="480" w:firstLineChars="200"/>
        <w:rPr>
          <w:rFonts w:hint="eastAsia"/>
          <w:u w:val="none"/>
        </w:rPr>
      </w:pPr>
      <w:r>
        <w:rPr>
          <w:rFonts w:hint="eastAsia" w:ascii="宋体" w:hAnsi="宋体"/>
          <w:kern w:val="0"/>
          <w:sz w:val="24"/>
        </w:rPr>
        <w:t>联系电话：</w:t>
      </w:r>
      <w:r>
        <w:rPr>
          <w:rFonts w:hint="eastAsia" w:ascii="宋体" w:hAnsi="宋体" w:cs="Times New Roman"/>
          <w:color w:val="000000"/>
          <w:kern w:val="0"/>
          <w:sz w:val="24"/>
          <w:u w:val="none"/>
          <w:lang w:val="en-US" w:eastAsia="zh-CN"/>
        </w:rPr>
        <w:t>0515-88583</w:t>
      </w:r>
      <w:r>
        <w:rPr>
          <w:rFonts w:hint="eastAsia" w:ascii="宋体" w:hAnsi="宋体" w:eastAsia="宋体" w:cs="Times New Roman"/>
          <w:color w:val="000000"/>
          <w:kern w:val="0"/>
          <w:sz w:val="24"/>
          <w:u w:val="none"/>
          <w:lang w:val="en-US" w:eastAsia="zh-CN"/>
        </w:rPr>
        <w:t>917、 18262393599、13485246528</w:t>
      </w:r>
    </w:p>
    <w:p>
      <w:pPr>
        <w:spacing w:line="360" w:lineRule="auto"/>
        <w:ind w:firstLine="480" w:firstLineChars="200"/>
        <w:rPr>
          <w:rFonts w:hint="eastAsia" w:ascii="宋体" w:hAnsi="宋体" w:eastAsia="宋体" w:cs="宋体"/>
          <w:b w:val="0"/>
          <w:bCs w:val="0"/>
          <w:sz w:val="30"/>
          <w:szCs w:val="30"/>
        </w:rPr>
      </w:pPr>
      <w:r>
        <w:rPr>
          <w:rFonts w:hint="eastAsia" w:ascii="宋体" w:hAnsi="宋体"/>
          <w:kern w:val="0"/>
          <w:sz w:val="24"/>
        </w:rPr>
        <w:t>对项目需求部分的询问、质疑请向使用部门提出，询问、质疑由使用部门负责答复。</w:t>
      </w:r>
      <w:bookmarkEnd w:id="11"/>
      <w:bookmarkEnd w:id="12"/>
      <w:bookmarkEnd w:id="13"/>
      <w:bookmarkEnd w:id="14"/>
    </w:p>
    <w:p>
      <w:pPr>
        <w:pStyle w:val="7"/>
        <w:rPr>
          <w:rFonts w:hint="eastAsia" w:ascii="宋体" w:hAnsi="宋体" w:eastAsia="宋体" w:cs="宋体"/>
          <w:b w:val="0"/>
          <w:bCs w:val="0"/>
          <w:sz w:val="30"/>
          <w:szCs w:val="30"/>
        </w:rPr>
      </w:pPr>
    </w:p>
    <w:p>
      <w:pPr>
        <w:pStyle w:val="7"/>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6"/>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lang w:val="en-US" w:eastAsia="zh-CN"/>
        </w:rPr>
        <w:t>文件4</w:t>
      </w:r>
      <w:r>
        <w:rPr>
          <w:rFonts w:hint="eastAsia" w:ascii="宋体" w:hAnsi="宋体" w:cs="宋体"/>
          <w:sz w:val="24"/>
          <w:szCs w:val="24"/>
        </w:rPr>
        <w:t>建设行政主管部门核发的建筑工程施工</w:t>
      </w:r>
      <w:r>
        <w:rPr>
          <w:rFonts w:hint="eastAsia" w:ascii="宋体" w:hAnsi="宋体" w:cs="宋体"/>
          <w:sz w:val="24"/>
          <w:szCs w:val="24"/>
          <w:lang w:val="en-US" w:eastAsia="zh-CN"/>
        </w:rPr>
        <w:t>总承包</w:t>
      </w:r>
      <w:r>
        <w:rPr>
          <w:rFonts w:hint="eastAsia" w:ascii="宋体" w:hAnsi="宋体" w:cs="宋体"/>
          <w:sz w:val="24"/>
          <w:szCs w:val="24"/>
        </w:rPr>
        <w:t>三级及以上资质</w:t>
      </w:r>
      <w:r>
        <w:rPr>
          <w:rFonts w:hint="eastAsia" w:ascii="宋体" w:hAnsi="宋体" w:cs="宋体"/>
          <w:sz w:val="24"/>
          <w:szCs w:val="24"/>
          <w:lang w:val="en-US" w:eastAsia="zh-CN"/>
        </w:rPr>
        <w:t>、</w:t>
      </w:r>
      <w:r>
        <w:rPr>
          <w:rFonts w:hint="eastAsia" w:ascii="宋体" w:hAnsi="宋体" w:cs="宋体"/>
          <w:sz w:val="24"/>
          <w:szCs w:val="24"/>
        </w:rPr>
        <w:t>安全生产许可证</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5</w:t>
      </w:r>
      <w:r>
        <w:rPr>
          <w:rFonts w:hint="eastAsia" w:ascii="宋体" w:hAnsi="宋体" w:cs="宋体"/>
          <w:sz w:val="24"/>
          <w:szCs w:val="24"/>
        </w:rPr>
        <w:t>法人授权书（原件）</w:t>
      </w:r>
    </w:p>
    <w:p>
      <w:pPr>
        <w:snapToGrid w:val="0"/>
        <w:spacing w:before="50" w:after="156" w:afterLines="50" w:line="360" w:lineRule="auto"/>
        <w:jc w:val="left"/>
        <w:rPr>
          <w:rFonts w:hint="default" w:ascii="宋体" w:hAnsi="宋体" w:cs="宋体"/>
          <w:sz w:val="24"/>
          <w:szCs w:val="24"/>
          <w:lang w:val="en-US" w:eastAsia="zh-CN"/>
        </w:rPr>
      </w:pPr>
      <w:r>
        <w:rPr>
          <w:rFonts w:hint="eastAsia" w:ascii="宋体" w:hAnsi="宋体" w:cs="宋体"/>
          <w:sz w:val="24"/>
          <w:szCs w:val="24"/>
          <w:lang w:val="en-US" w:eastAsia="zh-CN"/>
        </w:rPr>
        <w:t>文件6报价表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jc w:val="both"/>
        <w:rPr>
          <w:rFonts w:hint="eastAsia" w:ascii="楷体_GB2312" w:hAnsi="楷体" w:eastAsia="楷体_GB2312" w:cs="楷体"/>
          <w:sz w:val="28"/>
          <w:szCs w:val="28"/>
        </w:rPr>
      </w:pPr>
    </w:p>
    <w:p>
      <w:pPr>
        <w:pStyle w:val="7"/>
        <w:rPr>
          <w:rFonts w:hint="eastAsia"/>
        </w:rPr>
      </w:pPr>
    </w:p>
    <w:p>
      <w:pPr>
        <w:spacing w:line="520" w:lineRule="exact"/>
        <w:jc w:val="right"/>
        <w:rPr>
          <w:rFonts w:hint="eastAsia" w:ascii="楷体_GB2312" w:hAnsi="楷体" w:eastAsia="楷体_GB2312" w:cs="楷体"/>
          <w:sz w:val="28"/>
          <w:szCs w:val="28"/>
        </w:rPr>
      </w:pPr>
    </w:p>
    <w:p>
      <w:pPr>
        <w:spacing w:line="520" w:lineRule="exact"/>
        <w:jc w:val="right"/>
        <w:rPr>
          <w:rFonts w:hint="eastAsia" w:ascii="楷体_GB2312" w:hAnsi="楷体" w:eastAsia="楷体_GB2312" w:cs="楷体"/>
          <w:sz w:val="28"/>
          <w:szCs w:val="28"/>
        </w:rPr>
      </w:pPr>
    </w:p>
    <w:p>
      <w:pPr>
        <w:spacing w:line="520" w:lineRule="exact"/>
        <w:jc w:val="both"/>
        <w:rPr>
          <w:rFonts w:hint="eastAsia" w:ascii="楷体_GB2312" w:hAnsi="楷体" w:eastAsia="楷体_GB2312" w:cs="楷体"/>
          <w:sz w:val="28"/>
          <w:szCs w:val="28"/>
        </w:rPr>
      </w:pPr>
      <w:bookmarkStart w:id="15" w:name="_GoBack"/>
      <w:bookmarkEnd w:id="15"/>
    </w:p>
    <w:p>
      <w:pPr>
        <w:spacing w:line="520" w:lineRule="exact"/>
        <w:jc w:val="right"/>
        <w:rPr>
          <w:rFonts w:ascii="楷体_GB2312" w:hAnsi="楷体" w:eastAsia="楷体_GB2312"/>
          <w:spacing w:val="20"/>
          <w:sz w:val="28"/>
          <w:szCs w:val="28"/>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lang w:eastAsia="zh-CN"/>
        </w:rPr>
        <w:t>盐城工业职业技术学院</w:t>
      </w:r>
      <w:r>
        <w:rPr>
          <w:rFonts w:hint="eastAsia" w:ascii="楷体_GB2312" w:hAnsi="楷体" w:eastAsia="楷体_GB2312" w:cs="楷体"/>
          <w:b/>
          <w:bCs/>
          <w:kern w:val="0"/>
          <w:sz w:val="36"/>
          <w:szCs w:val="44"/>
          <w:lang w:val="en-US" w:eastAsia="zh-CN"/>
        </w:rPr>
        <w:t>公共教学楼伸缩缝维修</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hint="eastAsia" w:ascii="宋体" w:hAnsi="宋体"/>
          <w:sz w:val="24"/>
          <w:szCs w:val="24"/>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6"/>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pStyle w:val="7"/>
        <w:jc w:val="center"/>
        <w:rPr>
          <w:rFonts w:hint="eastAsia"/>
        </w:rPr>
      </w:pPr>
    </w:p>
    <w:p>
      <w:pPr>
        <w:rPr>
          <w:rFonts w:hint="eastAsia"/>
        </w:rPr>
      </w:pPr>
    </w:p>
    <w:p>
      <w:pPr>
        <w:pStyle w:val="7"/>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sz w:val="28"/>
          <w:szCs w:val="28"/>
          <w:u w:val="none"/>
          <w:lang w:eastAsia="zh-CN"/>
        </w:rPr>
      </w:pPr>
    </w:p>
    <w:p>
      <w:pPr>
        <w:spacing w:line="360" w:lineRule="auto"/>
        <w:jc w:val="center"/>
        <w:rPr>
          <w:rFonts w:hint="eastAsia" w:ascii="宋体" w:hAnsi="宋体" w:cs="宋体"/>
          <w:b/>
          <w:bCs/>
          <w:sz w:val="28"/>
          <w:szCs w:val="28"/>
          <w:u w:val="none"/>
          <w:lang w:eastAsia="zh-CN"/>
        </w:rPr>
      </w:pPr>
    </w:p>
    <w:p>
      <w:pPr>
        <w:spacing w:line="360" w:lineRule="auto"/>
        <w:jc w:val="center"/>
        <w:rPr>
          <w:rFonts w:hint="eastAsia" w:ascii="宋体" w:hAnsi="宋体" w:cs="宋体"/>
          <w:b/>
          <w:bCs/>
          <w:sz w:val="28"/>
          <w:szCs w:val="28"/>
          <w:u w:val="none"/>
          <w:lang w:eastAsia="zh-CN"/>
        </w:rPr>
      </w:pPr>
    </w:p>
    <w:p>
      <w:pPr>
        <w:spacing w:line="360" w:lineRule="auto"/>
        <w:jc w:val="center"/>
        <w:rPr>
          <w:rFonts w:hint="default" w:ascii="宋体" w:hAnsi="宋体" w:eastAsia="宋体" w:cs="宋体"/>
          <w:b/>
          <w:bCs/>
          <w:kern w:val="2"/>
          <w:sz w:val="28"/>
          <w:szCs w:val="28"/>
          <w:u w:val="none"/>
          <w:lang w:val="en-US" w:eastAsia="zh-CN" w:bidi="ar-SA"/>
        </w:rPr>
      </w:pPr>
      <w:r>
        <w:rPr>
          <w:rFonts w:hint="eastAsia" w:ascii="宋体" w:hAnsi="宋体" w:cs="宋体"/>
          <w:b/>
          <w:bCs/>
          <w:sz w:val="28"/>
          <w:szCs w:val="28"/>
          <w:u w:val="none"/>
          <w:lang w:eastAsia="zh-CN"/>
        </w:rPr>
        <w:t>盐城工业职业技</w:t>
      </w:r>
      <w:r>
        <w:rPr>
          <w:rFonts w:hint="eastAsia" w:ascii="宋体" w:hAnsi="宋体" w:eastAsia="宋体" w:cs="宋体"/>
          <w:b/>
          <w:bCs/>
          <w:sz w:val="28"/>
          <w:szCs w:val="28"/>
          <w:u w:val="none"/>
          <w:lang w:val="en-US" w:eastAsia="zh-CN"/>
        </w:rPr>
        <w:t>术学院公共教学楼伸缩缝维修报价表</w:t>
      </w:r>
    </w:p>
    <w:p>
      <w:pPr>
        <w:keepNext w:val="0"/>
        <w:keepLines w:val="0"/>
        <w:pageBreakBefore w:val="0"/>
        <w:widowControl w:val="0"/>
        <w:kinsoku/>
        <w:wordWrap/>
        <w:overflowPunct/>
        <w:topLinePunct w:val="0"/>
        <w:autoSpaceDE/>
        <w:autoSpaceDN/>
        <w:bidi w:val="0"/>
        <w:adjustRightInd/>
        <w:snapToGrid/>
        <w:spacing w:line="360" w:lineRule="auto"/>
        <w:ind w:left="3855" w:hanging="3373" w:hangingChars="1200"/>
        <w:jc w:val="center"/>
        <w:textAlignment w:val="auto"/>
        <w:rPr>
          <w:rFonts w:hint="eastAsia" w:ascii="宋体" w:hAnsi="宋体" w:eastAsia="宋体" w:cs="宋体"/>
          <w:sz w:val="28"/>
          <w:szCs w:val="28"/>
          <w:lang w:val="en-US" w:eastAsia="zh-CN"/>
        </w:rPr>
      </w:pPr>
      <w:r>
        <w:rPr>
          <w:rFonts w:hint="eastAsia" w:ascii="宋体" w:hAnsi="宋体"/>
          <w:b/>
          <w:bCs/>
          <w:color w:val="000000"/>
          <w:sz w:val="28"/>
          <w:szCs w:val="28"/>
          <w:lang w:eastAsia="zh-CN"/>
        </w:rPr>
        <w:t>（</w:t>
      </w:r>
      <w:r>
        <w:rPr>
          <w:rFonts w:hint="eastAsia" w:ascii="宋体" w:hAnsi="宋体"/>
          <w:b/>
          <w:bCs/>
          <w:color w:val="000000"/>
          <w:sz w:val="28"/>
          <w:szCs w:val="28"/>
          <w:lang w:val="en-US" w:eastAsia="zh-CN"/>
        </w:rPr>
        <w:t>2023F-015</w:t>
      </w:r>
      <w:r>
        <w:rPr>
          <w:rFonts w:hint="eastAsia" w:ascii="宋体" w:hAnsi="宋体"/>
          <w:b/>
          <w:bCs/>
          <w:color w:val="000000"/>
          <w:sz w:val="28"/>
          <w:szCs w:val="28"/>
          <w:lang w:eastAsia="zh-CN"/>
        </w:rPr>
        <w:t>）</w:t>
      </w:r>
    </w:p>
    <w:tbl>
      <w:tblPr>
        <w:tblStyle w:val="16"/>
        <w:tblpPr w:leftFromText="180" w:rightFromText="180" w:vertAnchor="text" w:horzAnchor="page" w:tblpX="702" w:tblpY="293"/>
        <w:tblOverlap w:val="never"/>
        <w:tblW w:w="10525" w:type="dxa"/>
        <w:tblInd w:w="0" w:type="dxa"/>
        <w:tblLayout w:type="fixed"/>
        <w:tblCellMar>
          <w:top w:w="0" w:type="dxa"/>
          <w:left w:w="0" w:type="dxa"/>
          <w:bottom w:w="0" w:type="dxa"/>
          <w:right w:w="0" w:type="dxa"/>
        </w:tblCellMar>
      </w:tblPr>
      <w:tblGrid>
        <w:gridCol w:w="423"/>
        <w:gridCol w:w="1864"/>
        <w:gridCol w:w="4570"/>
        <w:gridCol w:w="1008"/>
        <w:gridCol w:w="1202"/>
        <w:gridCol w:w="1458"/>
      </w:tblGrid>
      <w:tr>
        <w:tblPrEx>
          <w:tblCellMar>
            <w:top w:w="0" w:type="dxa"/>
            <w:left w:w="0" w:type="dxa"/>
            <w:bottom w:w="0" w:type="dxa"/>
            <w:right w:w="0" w:type="dxa"/>
          </w:tblCellMar>
        </w:tblPrEx>
        <w:trPr>
          <w:trHeight w:val="929" w:hRule="atLeast"/>
        </w:trPr>
        <w:tc>
          <w:tcPr>
            <w:tcW w:w="4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highlight w:val="none"/>
                <w:u w:val="none"/>
              </w:rPr>
            </w:pPr>
            <w:r>
              <w:rPr>
                <w:rFonts w:hint="eastAsia" w:ascii="宋体" w:hAnsi="宋体" w:eastAsia="宋体" w:cs="宋体"/>
                <w:b w:val="0"/>
                <w:bCs/>
                <w:i w:val="0"/>
                <w:color w:val="000000"/>
                <w:kern w:val="0"/>
                <w:sz w:val="24"/>
                <w:szCs w:val="24"/>
                <w:highlight w:val="none"/>
                <w:u w:val="none"/>
                <w:lang w:val="en-US" w:eastAsia="zh-CN" w:bidi="ar"/>
              </w:rPr>
              <w:t>序号</w:t>
            </w:r>
          </w:p>
        </w:tc>
        <w:tc>
          <w:tcPr>
            <w:tcW w:w="186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highlight w:val="none"/>
                <w:u w:val="none"/>
              </w:rPr>
            </w:pPr>
            <w:r>
              <w:rPr>
                <w:rFonts w:hint="eastAsia" w:ascii="宋体" w:hAnsi="宋体" w:eastAsia="宋体" w:cs="宋体"/>
                <w:b w:val="0"/>
                <w:bCs/>
                <w:i w:val="0"/>
                <w:color w:val="000000"/>
                <w:kern w:val="0"/>
                <w:sz w:val="24"/>
                <w:szCs w:val="24"/>
                <w:highlight w:val="none"/>
                <w:u w:val="none"/>
                <w:lang w:val="en-US" w:eastAsia="zh-CN" w:bidi="ar"/>
              </w:rPr>
              <w:t>项目名称</w:t>
            </w:r>
          </w:p>
        </w:tc>
        <w:tc>
          <w:tcPr>
            <w:tcW w:w="457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highlight w:val="none"/>
                <w:u w:val="none"/>
                <w:lang w:val="en-US"/>
              </w:rPr>
            </w:pPr>
            <w:r>
              <w:rPr>
                <w:rFonts w:hint="eastAsia" w:ascii="宋体" w:hAnsi="宋体" w:eastAsia="宋体" w:cs="宋体"/>
                <w:b w:val="0"/>
                <w:bCs/>
                <w:i w:val="0"/>
                <w:color w:val="000000"/>
                <w:kern w:val="0"/>
                <w:sz w:val="24"/>
                <w:szCs w:val="24"/>
                <w:highlight w:val="none"/>
                <w:u w:val="none"/>
                <w:lang w:val="en-US" w:eastAsia="zh-CN" w:bidi="ar"/>
              </w:rPr>
              <w:t>项目特征描述（技术标准及要求）</w:t>
            </w:r>
          </w:p>
        </w:tc>
        <w:tc>
          <w:tcPr>
            <w:tcW w:w="1008"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4"/>
                <w:szCs w:val="24"/>
                <w:highlight w:val="none"/>
                <w:u w:val="none"/>
                <w:lang w:val="en-US" w:eastAsia="zh-CN" w:bidi="ar"/>
              </w:rPr>
            </w:pPr>
            <w:r>
              <w:rPr>
                <w:rFonts w:hint="eastAsia" w:ascii="宋体" w:hAnsi="宋体" w:eastAsia="宋体" w:cs="宋体"/>
                <w:b w:val="0"/>
                <w:bCs/>
                <w:i w:val="0"/>
                <w:color w:val="000000"/>
                <w:kern w:val="0"/>
                <w:sz w:val="24"/>
                <w:szCs w:val="24"/>
                <w:highlight w:val="none"/>
                <w:u w:val="none"/>
                <w:lang w:val="en-US" w:eastAsia="zh-CN" w:bidi="ar"/>
              </w:rPr>
              <w:t>数量（m）</w:t>
            </w:r>
          </w:p>
        </w:tc>
        <w:tc>
          <w:tcPr>
            <w:tcW w:w="1202"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highlight w:val="none"/>
                <w:u w:val="none"/>
              </w:rPr>
            </w:pPr>
            <w:r>
              <w:rPr>
                <w:rFonts w:hint="eastAsia" w:ascii="宋体" w:hAnsi="宋体" w:eastAsia="宋体" w:cs="宋体"/>
                <w:b w:val="0"/>
                <w:bCs/>
                <w:i w:val="0"/>
                <w:color w:val="000000"/>
                <w:kern w:val="0"/>
                <w:sz w:val="24"/>
                <w:szCs w:val="24"/>
                <w:highlight w:val="none"/>
                <w:u w:val="none"/>
                <w:lang w:val="en-US" w:eastAsia="zh-CN" w:bidi="ar"/>
              </w:rPr>
              <w:t>全费用综合单价(元)</w:t>
            </w:r>
          </w:p>
        </w:tc>
        <w:tc>
          <w:tcPr>
            <w:tcW w:w="1458"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4"/>
                <w:szCs w:val="24"/>
                <w:highlight w:val="none"/>
                <w:u w:val="none"/>
                <w:lang w:val="en-US" w:eastAsia="zh-CN" w:bidi="ar"/>
              </w:rPr>
            </w:pPr>
            <w:r>
              <w:rPr>
                <w:rFonts w:hint="eastAsia" w:ascii="宋体" w:hAnsi="宋体" w:eastAsia="宋体" w:cs="宋体"/>
                <w:b w:val="0"/>
                <w:bCs/>
                <w:i w:val="0"/>
                <w:color w:val="000000"/>
                <w:kern w:val="0"/>
                <w:sz w:val="24"/>
                <w:szCs w:val="24"/>
                <w:highlight w:val="none"/>
                <w:u w:val="none"/>
                <w:lang w:val="en-US" w:eastAsia="zh-CN" w:bidi="ar"/>
              </w:rPr>
              <w:t>合计</w:t>
            </w:r>
          </w:p>
          <w:p>
            <w:pPr>
              <w:keepNext w:val="0"/>
              <w:keepLines w:val="0"/>
              <w:widowControl/>
              <w:suppressLineNumbers w:val="0"/>
              <w:jc w:val="center"/>
              <w:textAlignment w:val="center"/>
              <w:rPr>
                <w:rFonts w:hint="eastAsia" w:ascii="宋体" w:hAnsi="宋体" w:eastAsia="宋体" w:cs="宋体"/>
                <w:b w:val="0"/>
                <w:bCs/>
                <w:i w:val="0"/>
                <w:color w:val="000000"/>
                <w:kern w:val="0"/>
                <w:sz w:val="24"/>
                <w:szCs w:val="24"/>
                <w:highlight w:val="none"/>
                <w:u w:val="none"/>
                <w:lang w:val="en-US" w:eastAsia="zh-CN" w:bidi="ar"/>
              </w:rPr>
            </w:pPr>
            <w:r>
              <w:rPr>
                <w:rFonts w:hint="eastAsia" w:ascii="宋体" w:hAnsi="宋体" w:eastAsia="宋体" w:cs="宋体"/>
                <w:b w:val="0"/>
                <w:bCs/>
                <w:i w:val="0"/>
                <w:color w:val="000000"/>
                <w:kern w:val="0"/>
                <w:sz w:val="24"/>
                <w:szCs w:val="24"/>
                <w:highlight w:val="none"/>
                <w:u w:val="none"/>
                <w:lang w:val="en-US" w:eastAsia="zh-CN" w:bidi="ar"/>
              </w:rPr>
              <w:t>费用（元）</w:t>
            </w:r>
          </w:p>
        </w:tc>
      </w:tr>
      <w:tr>
        <w:tblPrEx>
          <w:tblCellMar>
            <w:top w:w="0" w:type="dxa"/>
            <w:left w:w="0" w:type="dxa"/>
            <w:bottom w:w="0" w:type="dxa"/>
            <w:right w:w="0" w:type="dxa"/>
          </w:tblCellMar>
        </w:tblPrEx>
        <w:trPr>
          <w:trHeight w:val="2352" w:hRule="atLeast"/>
        </w:trPr>
        <w:tc>
          <w:tcPr>
            <w:tcW w:w="4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auto"/>
              <w:jc w:val="center"/>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w:t>
            </w:r>
          </w:p>
        </w:tc>
        <w:tc>
          <w:tcPr>
            <w:tcW w:w="18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新制作不锈钢盖板</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直角缝</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w:t>
            </w:r>
            <w:r>
              <w:rPr>
                <w:rFonts w:hint="eastAsia" w:ascii="宋体" w:hAnsi="宋体" w:eastAsia="宋体" w:cs="宋体"/>
                <w:b w:val="0"/>
                <w:bCs/>
                <w:color w:val="000000"/>
                <w:sz w:val="24"/>
                <w:szCs w:val="24"/>
                <w:lang w:eastAsia="zh-CN"/>
              </w:rPr>
              <w:t>公共教学楼</w:t>
            </w:r>
            <w:r>
              <w:rPr>
                <w:rFonts w:hint="eastAsia" w:ascii="宋体" w:hAnsi="宋体" w:eastAsia="宋体" w:cs="宋体"/>
                <w:b w:val="0"/>
                <w:bCs/>
                <w:color w:val="000000"/>
                <w:sz w:val="24"/>
                <w:szCs w:val="24"/>
                <w:lang w:val="en-US" w:eastAsia="zh-CN"/>
              </w:rPr>
              <w:t>1/2#楼</w:t>
            </w:r>
            <w:r>
              <w:rPr>
                <w:rFonts w:hint="eastAsia" w:ascii="宋体" w:hAnsi="宋体" w:eastAsia="宋体" w:cs="宋体"/>
                <w:b w:val="0"/>
                <w:bCs/>
                <w:color w:val="000000"/>
                <w:sz w:val="24"/>
                <w:szCs w:val="24"/>
                <w:lang w:eastAsia="zh-CN"/>
              </w:rPr>
              <w:t>伸缩缝维修</w:t>
            </w:r>
          </w:p>
        </w:tc>
        <w:tc>
          <w:tcPr>
            <w:tcW w:w="4570" w:type="dxa"/>
            <w:vMerge w:val="restart"/>
            <w:tcBorders>
              <w:left w:val="single" w:color="000000" w:sz="4" w:space="0"/>
              <w:right w:val="single" w:color="auto" w:sz="4" w:space="0"/>
            </w:tcBorders>
            <w:noWrap w:val="0"/>
            <w:tcMar>
              <w:top w:w="15" w:type="dxa"/>
              <w:left w:w="15" w:type="dxa"/>
              <w:right w:w="15" w:type="dxa"/>
            </w:tcMar>
            <w:vAlign w:val="center"/>
          </w:tcPr>
          <w:p>
            <w:pPr>
              <w:pStyle w:val="11"/>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1.原缝处理：原有伸缩缝盖板及其衬板拆除；</w:t>
            </w:r>
          </w:p>
          <w:p>
            <w:pPr>
              <w:pStyle w:val="11"/>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2.基层处理：①原有基层砂浆清除 ②水泥砂浆找平粉刷；</w:t>
            </w:r>
          </w:p>
          <w:p>
            <w:pPr>
              <w:pStyle w:val="11"/>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3.面层盖板：①面层采用1.0mm厚不锈钢盖板 ②在不锈钢盖板的折角边处，用10cm不锈钢芯塑料膨胀螺钉把不锈钢盖板与基层固定，确保安全稳固。</w:t>
            </w:r>
          </w:p>
          <w:p>
            <w:pPr>
              <w:pStyle w:val="11"/>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w:t>
            </w:r>
          </w:p>
          <w:p>
            <w:pPr>
              <w:pStyle w:val="11"/>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① 直角缝和平面缝，如示意图；</w:t>
            </w:r>
          </w:p>
          <w:p>
            <w:pPr>
              <w:pStyle w:val="11"/>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② 不锈钢盖板均为1.0mm厚，均带固定用折角边，不锈钢盖板的具体尺寸需根据现场实际情况确认，如示意图；</w:t>
            </w:r>
          </w:p>
          <w:p>
            <w:pPr>
              <w:pStyle w:val="11"/>
              <w:ind w:left="0" w:leftChars="0" w:firstLine="0" w:firstLine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③ 公共教学楼高度约为21m 。</w:t>
            </w:r>
          </w:p>
        </w:tc>
        <w:tc>
          <w:tcPr>
            <w:tcW w:w="10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180</w:t>
            </w:r>
          </w:p>
        </w:tc>
        <w:tc>
          <w:tcPr>
            <w:tcW w:w="12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4"/>
                <w:szCs w:val="24"/>
                <w:lang w:val="en-US" w:eastAsia="zh-CN"/>
              </w:rPr>
            </w:pPr>
          </w:p>
        </w:tc>
        <w:tc>
          <w:tcPr>
            <w:tcW w:w="14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4"/>
                <w:szCs w:val="24"/>
                <w:lang w:val="en-US" w:eastAsia="zh-CN"/>
              </w:rPr>
            </w:pPr>
          </w:p>
        </w:tc>
      </w:tr>
      <w:tr>
        <w:tblPrEx>
          <w:tblCellMar>
            <w:top w:w="0" w:type="dxa"/>
            <w:left w:w="0" w:type="dxa"/>
            <w:bottom w:w="0" w:type="dxa"/>
            <w:right w:w="0" w:type="dxa"/>
          </w:tblCellMar>
        </w:tblPrEx>
        <w:trPr>
          <w:trHeight w:val="1301" w:hRule="atLeast"/>
        </w:trPr>
        <w:tc>
          <w:tcPr>
            <w:tcW w:w="4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auto"/>
              <w:jc w:val="center"/>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2</w:t>
            </w:r>
          </w:p>
        </w:tc>
        <w:tc>
          <w:tcPr>
            <w:tcW w:w="18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新制作不锈钢盖板</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平面缝</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w:t>
            </w:r>
            <w:r>
              <w:rPr>
                <w:rFonts w:hint="eastAsia" w:ascii="宋体" w:hAnsi="宋体" w:eastAsia="宋体" w:cs="宋体"/>
                <w:b w:val="0"/>
                <w:bCs/>
                <w:color w:val="000000"/>
                <w:sz w:val="24"/>
                <w:szCs w:val="24"/>
                <w:lang w:eastAsia="zh-CN"/>
              </w:rPr>
              <w:t>公共教学楼</w:t>
            </w:r>
            <w:r>
              <w:rPr>
                <w:rFonts w:hint="eastAsia" w:ascii="宋体" w:hAnsi="宋体" w:eastAsia="宋体" w:cs="宋体"/>
                <w:b w:val="0"/>
                <w:bCs/>
                <w:color w:val="000000"/>
                <w:sz w:val="24"/>
                <w:szCs w:val="24"/>
                <w:lang w:val="en-US" w:eastAsia="zh-CN"/>
              </w:rPr>
              <w:t>4#楼</w:t>
            </w:r>
            <w:r>
              <w:rPr>
                <w:rFonts w:hint="eastAsia" w:ascii="宋体" w:hAnsi="宋体" w:eastAsia="宋体" w:cs="宋体"/>
                <w:b w:val="0"/>
                <w:bCs/>
                <w:color w:val="000000"/>
                <w:sz w:val="24"/>
                <w:szCs w:val="24"/>
                <w:lang w:eastAsia="zh-CN"/>
              </w:rPr>
              <w:t>伸缩缝维修</w:t>
            </w:r>
          </w:p>
        </w:tc>
        <w:tc>
          <w:tcPr>
            <w:tcW w:w="4570"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4"/>
                <w:szCs w:val="24"/>
                <w:lang w:val="en-US" w:eastAsia="zh-CN"/>
              </w:rPr>
            </w:pPr>
          </w:p>
        </w:tc>
        <w:tc>
          <w:tcPr>
            <w:tcW w:w="100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40</w:t>
            </w:r>
          </w:p>
        </w:tc>
        <w:tc>
          <w:tcPr>
            <w:tcW w:w="120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4"/>
                <w:szCs w:val="24"/>
                <w:lang w:val="en-US" w:eastAsia="zh-CN"/>
              </w:rPr>
            </w:pPr>
          </w:p>
        </w:tc>
        <w:tc>
          <w:tcPr>
            <w:tcW w:w="145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4"/>
                <w:szCs w:val="24"/>
                <w:lang w:val="en-US" w:eastAsia="zh-CN"/>
              </w:rPr>
            </w:pPr>
          </w:p>
        </w:tc>
      </w:tr>
      <w:tr>
        <w:tblPrEx>
          <w:tblCellMar>
            <w:top w:w="0" w:type="dxa"/>
            <w:left w:w="0" w:type="dxa"/>
            <w:bottom w:w="0" w:type="dxa"/>
            <w:right w:w="0" w:type="dxa"/>
          </w:tblCellMar>
        </w:tblPrEx>
        <w:trPr>
          <w:trHeight w:val="812" w:hRule="atLeast"/>
        </w:trPr>
        <w:tc>
          <w:tcPr>
            <w:tcW w:w="42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auto"/>
              <w:jc w:val="center"/>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3</w:t>
            </w:r>
          </w:p>
        </w:tc>
        <w:tc>
          <w:tcPr>
            <w:tcW w:w="18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工程总造价</w:t>
            </w:r>
          </w:p>
        </w:tc>
        <w:tc>
          <w:tcPr>
            <w:tcW w:w="8238" w:type="dxa"/>
            <w:gridSpan w:val="4"/>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 xml:space="preserve">大写：              小写：            </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元</w:t>
            </w:r>
            <w:r>
              <w:rPr>
                <w:rFonts w:hint="eastAsia" w:ascii="宋体" w:hAnsi="宋体" w:eastAsia="宋体" w:cs="宋体"/>
                <w:b w:val="0"/>
                <w:bCs/>
                <w:color w:val="000000"/>
                <w:sz w:val="24"/>
                <w:szCs w:val="24"/>
                <w:lang w:eastAsia="zh-CN"/>
              </w:rPr>
              <w:t>）</w:t>
            </w:r>
          </w:p>
        </w:tc>
      </w:tr>
      <w:tr>
        <w:tblPrEx>
          <w:tblCellMar>
            <w:top w:w="0" w:type="dxa"/>
            <w:left w:w="0" w:type="dxa"/>
            <w:bottom w:w="0" w:type="dxa"/>
            <w:right w:w="0" w:type="dxa"/>
          </w:tblCellMar>
        </w:tblPrEx>
        <w:trPr>
          <w:trHeight w:val="1616" w:hRule="atLeast"/>
        </w:trPr>
        <w:tc>
          <w:tcPr>
            <w:tcW w:w="10525" w:type="dxa"/>
            <w:gridSpan w:val="6"/>
            <w:tcBorders>
              <w:top w:val="single" w:color="000000" w:sz="4" w:space="0"/>
              <w:left w:val="single" w:color="000000" w:sz="4" w:space="0"/>
              <w:bottom w:val="single" w:color="000000" w:sz="4" w:space="0"/>
              <w:right w:val="single" w:color="auto" w:sz="4" w:space="0"/>
            </w:tcBorders>
            <w:shd w:val="clear" w:color="auto" w:fill="FFFFFF"/>
            <w:noWrap w:val="0"/>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drawing>
                <wp:inline distT="0" distB="0" distL="114300" distR="114300">
                  <wp:extent cx="2854960" cy="5647055"/>
                  <wp:effectExtent l="0" t="0" r="10795" b="2540"/>
                  <wp:docPr id="1" name="图片 1" descr="盖板尺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盖板尺寸"/>
                          <pic:cNvPicPr>
                            <a:picLocks noChangeAspect="1"/>
                          </pic:cNvPicPr>
                        </pic:nvPicPr>
                        <pic:blipFill>
                          <a:blip r:embed="rId5"/>
                          <a:srcRect l="14716" r="13773"/>
                          <a:stretch>
                            <a:fillRect/>
                          </a:stretch>
                        </pic:blipFill>
                        <pic:spPr>
                          <a:xfrm rot="-5400000">
                            <a:off x="0" y="0"/>
                            <a:ext cx="2854960" cy="5647055"/>
                          </a:xfrm>
                          <a:prstGeom prst="rect">
                            <a:avLst/>
                          </a:prstGeom>
                          <a:noFill/>
                          <a:ln>
                            <a:noFill/>
                          </a:ln>
                        </pic:spPr>
                      </pic:pic>
                    </a:graphicData>
                  </a:graphic>
                </wp:inline>
              </w:drawing>
            </w:r>
          </w:p>
        </w:tc>
      </w:tr>
    </w:tbl>
    <w:p>
      <w:pPr>
        <w:ind w:firstLine="480" w:firstLineChars="200"/>
        <w:rPr>
          <w:rFonts w:hint="eastAsia" w:ascii="宋体" w:hAnsi="宋体" w:eastAsia="宋体" w:cs="宋体"/>
          <w:sz w:val="24"/>
        </w:rPr>
      </w:pPr>
    </w:p>
    <w:p>
      <w:pPr>
        <w:numPr>
          <w:ilvl w:val="0"/>
          <w:numId w:val="0"/>
        </w:numPr>
        <w:spacing w:before="156" w:beforeLines="50"/>
        <w:rPr>
          <w:rFonts w:hint="eastAsia" w:ascii="Times New Roman" w:hAnsi="Times New Roman" w:cs="Times New Roman"/>
          <w:lang w:val="en-US" w:eastAsia="zh-CN"/>
        </w:rPr>
      </w:pPr>
    </w:p>
    <w:p>
      <w:pPr>
        <w:pStyle w:val="11"/>
        <w:ind w:left="0" w:leftChars="0" w:firstLine="0" w:firstLineChars="0"/>
        <w:rPr>
          <w:rFonts w:hint="eastAsia" w:eastAsia="宋体"/>
          <w:lang w:eastAsia="zh-CN"/>
        </w:rPr>
      </w:pPr>
      <w:r>
        <w:rPr>
          <w:rFonts w:hint="eastAsia" w:ascii="宋体" w:hAnsi="宋体" w:eastAsia="宋体" w:cs="宋体"/>
          <w:color w:val="000000"/>
          <w:kern w:val="0"/>
          <w:szCs w:val="21"/>
          <w:highlight w:val="none"/>
          <w:lang w:eastAsia="zh-CN"/>
        </w:rPr>
        <w:t>全费用综合单价包含</w:t>
      </w:r>
      <w:r>
        <w:rPr>
          <w:rFonts w:hint="eastAsia" w:ascii="宋体" w:hAnsi="宋体" w:eastAsia="宋体" w:cs="宋体"/>
          <w:color w:val="000000"/>
          <w:kern w:val="0"/>
          <w:szCs w:val="21"/>
          <w:highlight w:val="none"/>
          <w:lang w:val="en-US" w:eastAsia="zh-CN"/>
        </w:rPr>
        <w:t>施工</w:t>
      </w:r>
      <w:r>
        <w:rPr>
          <w:rFonts w:hint="eastAsia" w:ascii="宋体" w:hAnsi="宋体" w:eastAsia="宋体" w:cs="宋体"/>
          <w:color w:val="000000"/>
          <w:kern w:val="0"/>
          <w:szCs w:val="21"/>
          <w:highlight w:val="none"/>
          <w:lang w:eastAsia="zh-CN"/>
        </w:rPr>
        <w:t>后环境打扫清理和垃圾清运费用</w:t>
      </w:r>
    </w:p>
    <w:p>
      <w:pPr>
        <w:spacing w:line="260" w:lineRule="exact"/>
        <w:jc w:val="left"/>
        <w:rPr>
          <w:rFonts w:hint="eastAsia" w:ascii="宋体" w:hAnsi="宋体" w:eastAsia="宋体" w:cs="宋体"/>
          <w:color w:val="000000"/>
          <w:kern w:val="0"/>
          <w:szCs w:val="21"/>
          <w:highlight w:val="none"/>
        </w:rPr>
      </w:pPr>
    </w:p>
    <w:p>
      <w:pPr>
        <w:spacing w:line="260" w:lineRule="exact"/>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说明：</w:t>
      </w:r>
    </w:p>
    <w:p>
      <w:pPr>
        <w:spacing w:line="260" w:lineRule="exact"/>
        <w:ind w:firstLine="210" w:firstLineChars="1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1</w:t>
      </w:r>
      <w:r>
        <w:rPr>
          <w:rFonts w:hint="eastAsia" w:ascii="宋体" w:hAnsi="宋体" w:eastAsia="宋体" w:cs="宋体"/>
          <w:b w:val="0"/>
          <w:bCs w:val="0"/>
          <w:color w:val="000000"/>
          <w:kern w:val="0"/>
          <w:szCs w:val="21"/>
          <w:highlight w:val="none"/>
          <w:lang w:val="en-US" w:eastAsia="zh-CN"/>
        </w:rPr>
        <w:t>、全费用综合单价为完成整个招标范围内的全部工程总费用（包括承包工程的施工、材料（制作安装）、人工、措施费、管理费、劳务配合、水、电、税费、利润、规费等一切相关费用）</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val="en-US" w:eastAsia="zh-CN"/>
        </w:rPr>
        <w:t>国家政策性调价、市场价格变动均不作调整。中标后竣工结算时全费用综合单价不予调整。安全文明措施费包含在所有措施费</w:t>
      </w:r>
      <w:r>
        <w:rPr>
          <w:rFonts w:hint="eastAsia" w:ascii="宋体" w:hAnsi="宋体" w:eastAsia="宋体" w:cs="宋体"/>
          <w:b w:val="0"/>
          <w:bCs w:val="0"/>
          <w:color w:val="000000"/>
          <w:kern w:val="0"/>
          <w:szCs w:val="21"/>
          <w:highlight w:val="none"/>
          <w:lang w:val="en-US" w:eastAsia="zh-CN"/>
        </w:rPr>
        <w:t>中</w:t>
      </w:r>
      <w:r>
        <w:rPr>
          <w:rFonts w:hint="eastAsia" w:ascii="宋体" w:hAnsi="宋体" w:cs="宋体"/>
          <w:color w:val="000000"/>
          <w:kern w:val="0"/>
          <w:szCs w:val="21"/>
          <w:highlight w:val="none"/>
          <w:lang w:val="en-US" w:eastAsia="zh-CN"/>
        </w:rPr>
        <w:t>。</w:t>
      </w:r>
      <w:r>
        <w:rPr>
          <w:rFonts w:hint="eastAsia" w:ascii="宋体" w:hAnsi="宋体" w:eastAsia="宋体" w:cs="宋体"/>
          <w:color w:val="000000"/>
          <w:kern w:val="0"/>
          <w:szCs w:val="21"/>
          <w:highlight w:val="none"/>
          <w:lang w:val="en-US" w:eastAsia="zh-CN"/>
        </w:rPr>
        <w:t>上述清单中如有描述不全的，投标人报价时需充分考虑入上述全费用单价中，竣工结算时全费用单价不予调整</w:t>
      </w:r>
      <w:r>
        <w:rPr>
          <w:rFonts w:hint="eastAsia" w:ascii="宋体" w:hAnsi="宋体" w:cs="宋体"/>
          <w:color w:val="000000"/>
          <w:kern w:val="0"/>
          <w:szCs w:val="21"/>
          <w:highlight w:val="none"/>
          <w:lang w:val="en-US" w:eastAsia="zh-CN"/>
        </w:rPr>
        <w:t>。</w:t>
      </w:r>
      <w:r>
        <w:rPr>
          <w:rFonts w:hint="eastAsia" w:ascii="宋体" w:hAnsi="宋体" w:eastAsia="宋体" w:cs="宋体"/>
          <w:color w:val="000000"/>
          <w:kern w:val="0"/>
          <w:szCs w:val="21"/>
          <w:highlight w:val="none"/>
          <w:lang w:val="en-US" w:eastAsia="zh-CN"/>
        </w:rPr>
        <w:t>结算时数量按实结算</w:t>
      </w:r>
      <w:r>
        <w:rPr>
          <w:rFonts w:hint="eastAsia" w:ascii="宋体" w:hAnsi="宋体" w:eastAsia="宋体" w:cs="宋体"/>
          <w:color w:val="000000"/>
          <w:kern w:val="0"/>
          <w:szCs w:val="21"/>
          <w:highlight w:val="none"/>
        </w:rPr>
        <w:t>。</w:t>
      </w:r>
    </w:p>
    <w:p>
      <w:pPr>
        <w:spacing w:line="260" w:lineRule="exact"/>
        <w:ind w:firstLine="210" w:firstLineChars="1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2</w:t>
      </w:r>
      <w:r>
        <w:rPr>
          <w:rFonts w:hint="eastAsia" w:ascii="宋体" w:hAnsi="宋体" w:eastAsia="宋体" w:cs="宋体"/>
          <w:color w:val="000000"/>
          <w:kern w:val="0"/>
          <w:szCs w:val="21"/>
          <w:highlight w:val="none"/>
        </w:rPr>
        <w:t>、各投标人</w:t>
      </w:r>
      <w:r>
        <w:rPr>
          <w:rFonts w:hint="eastAsia" w:ascii="宋体" w:hAnsi="宋体" w:eastAsia="宋体" w:cs="宋体"/>
          <w:color w:val="000000"/>
          <w:kern w:val="0"/>
          <w:szCs w:val="21"/>
          <w:highlight w:val="none"/>
          <w:lang w:eastAsia="zh-CN"/>
        </w:rPr>
        <w:t>项目负责人</w:t>
      </w:r>
      <w:r>
        <w:rPr>
          <w:rFonts w:hint="eastAsia" w:ascii="宋体" w:hAnsi="宋体" w:eastAsia="宋体" w:cs="宋体"/>
          <w:color w:val="000000"/>
          <w:kern w:val="0"/>
          <w:szCs w:val="21"/>
          <w:highlight w:val="none"/>
        </w:rPr>
        <w:t>在投标前必须对施工现场进行详细踏勘，如有疑问及时向招标人提出，否则由此引起的一切风险均由投标人自行承担。为完成本项目而必须发生的、但清单中未列明的相关费用也由各投标人自行综合考虑分摊含进投标报价中，结算时不再另增任何费用。</w:t>
      </w:r>
    </w:p>
    <w:p>
      <w:pPr>
        <w:spacing w:line="260" w:lineRule="exact"/>
        <w:ind w:firstLine="210" w:firstLineChars="10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lang w:val="en-US" w:eastAsia="zh-CN"/>
        </w:rPr>
        <w:t>3</w:t>
      </w:r>
      <w:r>
        <w:rPr>
          <w:rFonts w:hint="eastAsia" w:ascii="宋体" w:hAnsi="宋体" w:eastAsia="宋体" w:cs="宋体"/>
          <w:color w:val="000000"/>
          <w:kern w:val="0"/>
          <w:szCs w:val="21"/>
          <w:highlight w:val="none"/>
        </w:rPr>
        <w:t>、工程竣工验收前，中标人必须将工程施工所产生的垃圾及时清运出校园，否则将向招标人承担违约金人民币5000元，直接在到期工程款中扣除。</w:t>
      </w:r>
    </w:p>
    <w:p>
      <w:pPr>
        <w:spacing w:line="260" w:lineRule="exact"/>
        <w:ind w:firstLine="210" w:firstLineChars="100"/>
        <w:jc w:val="left"/>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val="en-US" w:eastAsia="zh-CN"/>
        </w:rPr>
        <w:t>4</w:t>
      </w:r>
      <w:r>
        <w:rPr>
          <w:rFonts w:hint="eastAsia" w:ascii="宋体" w:hAnsi="宋体" w:eastAsia="宋体" w:cs="宋体"/>
          <w:color w:val="000000"/>
          <w:kern w:val="0"/>
          <w:szCs w:val="21"/>
          <w:highlight w:val="none"/>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r>
        <w:rPr>
          <w:rFonts w:hint="eastAsia" w:ascii="宋体" w:hAnsi="宋体" w:eastAsia="宋体" w:cs="宋体"/>
          <w:color w:val="000000"/>
          <w:kern w:val="0"/>
          <w:szCs w:val="21"/>
          <w:highlight w:val="none"/>
          <w:lang w:eastAsia="zh-CN"/>
        </w:rPr>
        <w:t>。</w:t>
      </w:r>
    </w:p>
    <w:p>
      <w:pPr>
        <w:ind w:firstLine="210" w:firstLineChars="100"/>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5、施工过程所消耗的水电费用，由</w:t>
      </w:r>
      <w:r>
        <w:rPr>
          <w:rFonts w:hint="eastAsia" w:ascii="宋体" w:hAnsi="宋体" w:cs="宋体"/>
          <w:color w:val="000000"/>
          <w:kern w:val="0"/>
          <w:szCs w:val="21"/>
          <w:highlight w:val="none"/>
          <w:lang w:val="en-US" w:eastAsia="zh-CN"/>
        </w:rPr>
        <w:t>本工程发包方承担</w:t>
      </w:r>
      <w:r>
        <w:rPr>
          <w:rFonts w:hint="eastAsia" w:ascii="宋体" w:hAnsi="宋体" w:eastAsia="宋体" w:cs="宋体"/>
          <w:color w:val="000000"/>
          <w:kern w:val="0"/>
          <w:szCs w:val="21"/>
          <w:highlight w:val="none"/>
          <w:lang w:val="en-US" w:eastAsia="zh-CN"/>
        </w:rPr>
        <w:t xml:space="preserve">。   </w:t>
      </w:r>
    </w:p>
    <w:p>
      <w:pPr>
        <w:ind w:firstLine="210" w:firstLineChars="100"/>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6、伸缩缝不锈钢盖板验收时要求：表面平整，对缝整齐</w:t>
      </w:r>
      <w:r>
        <w:rPr>
          <w:rFonts w:hint="eastAsia" w:ascii="宋体" w:hAnsi="宋体" w:eastAsia="宋体" w:cs="宋体"/>
          <w:color w:val="000000"/>
          <w:kern w:val="0"/>
          <w:szCs w:val="21"/>
          <w:highlight w:val="none"/>
          <w:lang w:val="en-US" w:eastAsia="zh-CN"/>
        </w:rPr>
        <w:t xml:space="preserve"> 。    </w:t>
      </w:r>
    </w:p>
    <w:p>
      <w:pPr>
        <w:pStyle w:val="11"/>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lang w:val="en-US" w:eastAsia="zh-CN"/>
        </w:rPr>
        <w:t xml:space="preserve">  </w:t>
      </w:r>
    </w:p>
    <w:p>
      <w:pPr>
        <w:pStyle w:val="11"/>
        <w:ind w:left="0" w:leftChars="0" w:firstLine="0" w:firstLineChars="0"/>
        <w:rPr>
          <w:rFonts w:hint="default" w:ascii="宋体" w:hAnsi="宋体" w:eastAsia="宋体" w:cs="宋体"/>
          <w:color w:val="000000"/>
          <w:kern w:val="0"/>
          <w:szCs w:val="21"/>
          <w:highlight w:val="none"/>
          <w:lang w:val="en-US" w:eastAsia="zh-CN"/>
        </w:rPr>
      </w:pPr>
    </w:p>
    <w:p>
      <w:pPr>
        <w:spacing w:line="480" w:lineRule="auto"/>
        <w:rPr>
          <w:rFonts w:hint="eastAsia"/>
          <w:sz w:val="24"/>
        </w:rPr>
      </w:pPr>
      <w:r>
        <w:rPr>
          <w:rFonts w:hint="eastAsia"/>
          <w:sz w:val="24"/>
        </w:rPr>
        <w:t xml:space="preserve">                                报价人：（单位公章）</w:t>
      </w:r>
    </w:p>
    <w:p>
      <w:pPr>
        <w:spacing w:line="480" w:lineRule="auto"/>
        <w:ind w:firstLine="3840" w:firstLineChars="1600"/>
        <w:rPr>
          <w:rFonts w:hint="eastAsia"/>
          <w:sz w:val="24"/>
        </w:rPr>
      </w:pPr>
      <w:r>
        <w:rPr>
          <w:rFonts w:hint="eastAsia"/>
          <w:sz w:val="24"/>
        </w:rPr>
        <w:t>法人或授权代表：（签字）</w:t>
      </w:r>
    </w:p>
    <w:p>
      <w:pPr>
        <w:spacing w:line="480" w:lineRule="auto"/>
        <w:ind w:firstLine="3840" w:firstLineChars="1600"/>
        <w:rPr>
          <w:rFonts w:hint="eastAsia"/>
          <w:sz w:val="24"/>
        </w:rPr>
      </w:pPr>
      <w:r>
        <w:rPr>
          <w:rFonts w:hint="eastAsia"/>
          <w:sz w:val="24"/>
        </w:rPr>
        <w:t>联系电话：</w:t>
      </w:r>
    </w:p>
    <w:p>
      <w:pPr>
        <w:spacing w:line="480" w:lineRule="auto"/>
        <w:ind w:firstLine="4320" w:firstLineChars="1800"/>
        <w:rPr>
          <w:rFonts w:hint="default"/>
          <w:lang w:val="en-US" w:eastAsia="zh-CN"/>
        </w:rPr>
      </w:pPr>
      <w:r>
        <w:rPr>
          <w:rFonts w:hint="eastAsia"/>
          <w:sz w:val="24"/>
        </w:rPr>
        <w:t>年     月     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7A"/>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00172A27"/>
    <w:rsid w:val="000051AD"/>
    <w:rsid w:val="002F17E5"/>
    <w:rsid w:val="00384B9C"/>
    <w:rsid w:val="003B52EE"/>
    <w:rsid w:val="003C5574"/>
    <w:rsid w:val="004C36E9"/>
    <w:rsid w:val="00532731"/>
    <w:rsid w:val="005A6EC3"/>
    <w:rsid w:val="006F3A0F"/>
    <w:rsid w:val="00881B92"/>
    <w:rsid w:val="00A54102"/>
    <w:rsid w:val="00A875F3"/>
    <w:rsid w:val="00CE7443"/>
    <w:rsid w:val="00ED6FC2"/>
    <w:rsid w:val="00FE60E4"/>
    <w:rsid w:val="0112363F"/>
    <w:rsid w:val="012B0749"/>
    <w:rsid w:val="02667AF6"/>
    <w:rsid w:val="02793FE3"/>
    <w:rsid w:val="02CA3097"/>
    <w:rsid w:val="04685800"/>
    <w:rsid w:val="04AA26DF"/>
    <w:rsid w:val="04B5525F"/>
    <w:rsid w:val="056908F3"/>
    <w:rsid w:val="057C7EC5"/>
    <w:rsid w:val="058E20B8"/>
    <w:rsid w:val="05B23151"/>
    <w:rsid w:val="0667442D"/>
    <w:rsid w:val="068F06C2"/>
    <w:rsid w:val="07280CD8"/>
    <w:rsid w:val="0858227F"/>
    <w:rsid w:val="088A5FAE"/>
    <w:rsid w:val="08C24835"/>
    <w:rsid w:val="08D875C9"/>
    <w:rsid w:val="09165D84"/>
    <w:rsid w:val="0A5B76D2"/>
    <w:rsid w:val="0A9D0243"/>
    <w:rsid w:val="0AC8077E"/>
    <w:rsid w:val="0C1F3A6E"/>
    <w:rsid w:val="0CD66AEC"/>
    <w:rsid w:val="0D9755F8"/>
    <w:rsid w:val="0F3133D0"/>
    <w:rsid w:val="0F8B1517"/>
    <w:rsid w:val="0FCD5301"/>
    <w:rsid w:val="102B5EDC"/>
    <w:rsid w:val="10565333"/>
    <w:rsid w:val="10C16D46"/>
    <w:rsid w:val="11867FE5"/>
    <w:rsid w:val="11B45288"/>
    <w:rsid w:val="11B82D1F"/>
    <w:rsid w:val="121A3325"/>
    <w:rsid w:val="122A6BF4"/>
    <w:rsid w:val="123A47A4"/>
    <w:rsid w:val="12BC7E07"/>
    <w:rsid w:val="12E70326"/>
    <w:rsid w:val="14BE790E"/>
    <w:rsid w:val="15016145"/>
    <w:rsid w:val="15204125"/>
    <w:rsid w:val="16AA0F03"/>
    <w:rsid w:val="16E7325F"/>
    <w:rsid w:val="16F679CF"/>
    <w:rsid w:val="17946704"/>
    <w:rsid w:val="179E1C49"/>
    <w:rsid w:val="184002B6"/>
    <w:rsid w:val="185C439A"/>
    <w:rsid w:val="185D3E45"/>
    <w:rsid w:val="18932C14"/>
    <w:rsid w:val="1A0723AE"/>
    <w:rsid w:val="1A7174A3"/>
    <w:rsid w:val="1BBB71B9"/>
    <w:rsid w:val="1D827246"/>
    <w:rsid w:val="1D853F87"/>
    <w:rsid w:val="1FC634F6"/>
    <w:rsid w:val="206E3315"/>
    <w:rsid w:val="20B90FA5"/>
    <w:rsid w:val="20DF6343"/>
    <w:rsid w:val="20E43062"/>
    <w:rsid w:val="20F71FBC"/>
    <w:rsid w:val="211F1734"/>
    <w:rsid w:val="21451EF0"/>
    <w:rsid w:val="216D06F2"/>
    <w:rsid w:val="21C85928"/>
    <w:rsid w:val="21D153A9"/>
    <w:rsid w:val="22FD1A84"/>
    <w:rsid w:val="239E7447"/>
    <w:rsid w:val="23C804AB"/>
    <w:rsid w:val="23E72208"/>
    <w:rsid w:val="2452597D"/>
    <w:rsid w:val="25EC1C9A"/>
    <w:rsid w:val="271848CF"/>
    <w:rsid w:val="28A707D7"/>
    <w:rsid w:val="28AC1473"/>
    <w:rsid w:val="29EF141E"/>
    <w:rsid w:val="2A650DD4"/>
    <w:rsid w:val="2ABF1892"/>
    <w:rsid w:val="2B7370F2"/>
    <w:rsid w:val="2BC5366F"/>
    <w:rsid w:val="2BDF7D17"/>
    <w:rsid w:val="2CB111BD"/>
    <w:rsid w:val="2D3E08D1"/>
    <w:rsid w:val="2DF355D7"/>
    <w:rsid w:val="2E9C019D"/>
    <w:rsid w:val="2FD64234"/>
    <w:rsid w:val="309F019C"/>
    <w:rsid w:val="335009C6"/>
    <w:rsid w:val="33D965C7"/>
    <w:rsid w:val="34022441"/>
    <w:rsid w:val="34623F46"/>
    <w:rsid w:val="34C3023E"/>
    <w:rsid w:val="35137D48"/>
    <w:rsid w:val="358A5145"/>
    <w:rsid w:val="35B93C4A"/>
    <w:rsid w:val="36035508"/>
    <w:rsid w:val="362D573A"/>
    <w:rsid w:val="36CA5F7E"/>
    <w:rsid w:val="37EA0BDC"/>
    <w:rsid w:val="386747D8"/>
    <w:rsid w:val="3924759F"/>
    <w:rsid w:val="392A35C1"/>
    <w:rsid w:val="393B2062"/>
    <w:rsid w:val="39691A6D"/>
    <w:rsid w:val="3A4C3000"/>
    <w:rsid w:val="3AC965B0"/>
    <w:rsid w:val="3B007A89"/>
    <w:rsid w:val="3B232469"/>
    <w:rsid w:val="3D155275"/>
    <w:rsid w:val="3D8826F1"/>
    <w:rsid w:val="3E1D7F71"/>
    <w:rsid w:val="3ED55CD4"/>
    <w:rsid w:val="3FCE13CB"/>
    <w:rsid w:val="402831B1"/>
    <w:rsid w:val="40631CC7"/>
    <w:rsid w:val="40BA66CD"/>
    <w:rsid w:val="40D043A1"/>
    <w:rsid w:val="418271F6"/>
    <w:rsid w:val="42394FFE"/>
    <w:rsid w:val="42551EC9"/>
    <w:rsid w:val="429D641F"/>
    <w:rsid w:val="44F85C75"/>
    <w:rsid w:val="44FF34A7"/>
    <w:rsid w:val="45DA00BD"/>
    <w:rsid w:val="460335E7"/>
    <w:rsid w:val="46F3188C"/>
    <w:rsid w:val="48CA75C8"/>
    <w:rsid w:val="48E77F57"/>
    <w:rsid w:val="497209E2"/>
    <w:rsid w:val="498813E7"/>
    <w:rsid w:val="49A00B6E"/>
    <w:rsid w:val="49DD71DE"/>
    <w:rsid w:val="4AA72F06"/>
    <w:rsid w:val="4AD120F1"/>
    <w:rsid w:val="4B2E0ED4"/>
    <w:rsid w:val="4B48294B"/>
    <w:rsid w:val="4C4A14AC"/>
    <w:rsid w:val="4C7F581B"/>
    <w:rsid w:val="4CC469F6"/>
    <w:rsid w:val="4DDE4841"/>
    <w:rsid w:val="4E102281"/>
    <w:rsid w:val="4E5C54C6"/>
    <w:rsid w:val="4EF92DAC"/>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3229C3"/>
    <w:rsid w:val="59170968"/>
    <w:rsid w:val="5A180CA4"/>
    <w:rsid w:val="5ADB1680"/>
    <w:rsid w:val="5BEC1FF5"/>
    <w:rsid w:val="5C3E6DC7"/>
    <w:rsid w:val="5C4673E4"/>
    <w:rsid w:val="5CB31C15"/>
    <w:rsid w:val="5D9C62BA"/>
    <w:rsid w:val="5DDB0940"/>
    <w:rsid w:val="5E5C46FC"/>
    <w:rsid w:val="5E817CD2"/>
    <w:rsid w:val="5EAD10E2"/>
    <w:rsid w:val="603A2C23"/>
    <w:rsid w:val="60787F3E"/>
    <w:rsid w:val="608A1B77"/>
    <w:rsid w:val="60A318F4"/>
    <w:rsid w:val="60BE57AC"/>
    <w:rsid w:val="633353AA"/>
    <w:rsid w:val="63A60CDB"/>
    <w:rsid w:val="65103621"/>
    <w:rsid w:val="66BA66B4"/>
    <w:rsid w:val="672E75A8"/>
    <w:rsid w:val="688B5952"/>
    <w:rsid w:val="68BA2ADF"/>
    <w:rsid w:val="690B3A09"/>
    <w:rsid w:val="697A333A"/>
    <w:rsid w:val="6B5D2ACC"/>
    <w:rsid w:val="6B655916"/>
    <w:rsid w:val="6C2338C6"/>
    <w:rsid w:val="6CB178DD"/>
    <w:rsid w:val="6CB546D9"/>
    <w:rsid w:val="6CBA0FE1"/>
    <w:rsid w:val="6CD03096"/>
    <w:rsid w:val="6D6F091A"/>
    <w:rsid w:val="6D8A1123"/>
    <w:rsid w:val="6DCD0427"/>
    <w:rsid w:val="6E0E5A3E"/>
    <w:rsid w:val="6FDC23D5"/>
    <w:rsid w:val="6FDC2A24"/>
    <w:rsid w:val="70455D38"/>
    <w:rsid w:val="706D60E9"/>
    <w:rsid w:val="712565D7"/>
    <w:rsid w:val="714D4707"/>
    <w:rsid w:val="721B697B"/>
    <w:rsid w:val="727D22A3"/>
    <w:rsid w:val="728B5C67"/>
    <w:rsid w:val="72F159E0"/>
    <w:rsid w:val="73FF553A"/>
    <w:rsid w:val="742E2A4C"/>
    <w:rsid w:val="74FB4C08"/>
    <w:rsid w:val="755F539E"/>
    <w:rsid w:val="75810612"/>
    <w:rsid w:val="768C48C8"/>
    <w:rsid w:val="76B13D52"/>
    <w:rsid w:val="77731262"/>
    <w:rsid w:val="77895C87"/>
    <w:rsid w:val="78167698"/>
    <w:rsid w:val="7872367D"/>
    <w:rsid w:val="796050B7"/>
    <w:rsid w:val="79D54427"/>
    <w:rsid w:val="7A8018AF"/>
    <w:rsid w:val="7AFB7E1C"/>
    <w:rsid w:val="7C1C7EBF"/>
    <w:rsid w:val="7C8503AD"/>
    <w:rsid w:val="7C992DF8"/>
    <w:rsid w:val="7D741690"/>
    <w:rsid w:val="7D7A30EF"/>
    <w:rsid w:val="7D845D1C"/>
    <w:rsid w:val="7DCA095D"/>
    <w:rsid w:val="7DCB1C28"/>
    <w:rsid w:val="7E5A3A57"/>
    <w:rsid w:val="7EE24D3D"/>
    <w:rsid w:val="7F5A60DD"/>
    <w:rsid w:val="7FD52A81"/>
    <w:rsid w:val="7FE24F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uiPriority w:val="0"/>
    <w:pPr>
      <w:keepNext/>
      <w:jc w:val="center"/>
      <w:outlineLvl w:val="0"/>
    </w:pPr>
    <w:rPr>
      <w:rFonts w:ascii="楷体_GB2312" w:hAnsi="Times New Roman" w:eastAsia="楷体_GB2312" w:cs="Times New Roman"/>
      <w:sz w:val="28"/>
      <w:szCs w:val="28"/>
    </w:rPr>
  </w:style>
  <w:style w:type="paragraph" w:styleId="4">
    <w:name w:val="heading 2"/>
    <w:basedOn w:val="1"/>
    <w:next w:val="5"/>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7">
    <w:name w:val="heading 4"/>
    <w:basedOn w:val="1"/>
    <w:next w:val="1"/>
    <w:uiPriority w:val="0"/>
    <w:pPr>
      <w:keepNext/>
      <w:keepLines/>
      <w:spacing w:before="280" w:after="290" w:line="376" w:lineRule="auto"/>
      <w:outlineLvl w:val="3"/>
    </w:pPr>
    <w:rPr>
      <w:rFonts w:ascii="Arial" w:hAnsi="Arial" w:eastAsia="黑体" w:cs="Times New Roman"/>
      <w:b/>
      <w:bCs/>
      <w:sz w:val="28"/>
      <w:szCs w:val="28"/>
    </w:rPr>
  </w:style>
  <w:style w:type="character" w:default="1" w:styleId="17">
    <w:name w:val="Default Paragraph Font"/>
    <w:uiPriority w:val="0"/>
    <w:rPr>
      <w:rFonts w:ascii="Times New Roman" w:hAnsi="Times New Roman" w:eastAsia="宋体" w:cs="Times New Roman"/>
    </w:rPr>
  </w:style>
  <w:style w:type="table" w:default="1" w:styleId="16">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uiPriority w:val="0"/>
    <w:pPr>
      <w:ind w:firstLine="420"/>
    </w:pPr>
    <w:rPr>
      <w:rFonts w:ascii="Times New Roman" w:hAnsi="Times New Roman" w:eastAsia="宋体" w:cs="Times New Roman"/>
    </w:rPr>
  </w:style>
  <w:style w:type="paragraph" w:styleId="8">
    <w:name w:val="Body Text Indent"/>
    <w:basedOn w:val="1"/>
    <w:next w:val="9"/>
    <w:uiPriority w:val="0"/>
    <w:pPr>
      <w:spacing w:line="400" w:lineRule="exact"/>
      <w:ind w:firstLine="515"/>
    </w:pPr>
    <w:rPr>
      <w:rFonts w:ascii="楷体_GB2312" w:hAnsi="Times New Roman" w:eastAsia="楷体_GB2312" w:cs="Times New Roman"/>
      <w:b/>
      <w:bCs/>
      <w:kern w:val="0"/>
      <w:sz w:val="24"/>
    </w:rPr>
  </w:style>
  <w:style w:type="paragraph" w:styleId="9">
    <w:name w:val="envelope return"/>
    <w:basedOn w:val="1"/>
    <w:uiPriority w:val="0"/>
    <w:pPr>
      <w:snapToGrid w:val="0"/>
    </w:pPr>
    <w:rPr>
      <w:rFonts w:ascii="Arial" w:hAnsi="Arial" w:eastAsia="宋体" w:cs="Times New Roman"/>
    </w:rPr>
  </w:style>
  <w:style w:type="paragraph" w:styleId="10">
    <w:name w:val="Plain Text"/>
    <w:basedOn w:val="1"/>
    <w:uiPriority w:val="0"/>
    <w:rPr>
      <w:rFonts w:ascii="宋体" w:hAnsi="Courier New" w:eastAsia="宋体" w:cs="Courier New"/>
    </w:rPr>
  </w:style>
  <w:style w:type="paragraph" w:styleId="11">
    <w:name w:val="Body Text Indent 2"/>
    <w:basedOn w:val="1"/>
    <w:qFormat/>
    <w:uiPriority w:val="0"/>
    <w:pPr>
      <w:spacing w:line="400" w:lineRule="exact"/>
      <w:ind w:left="-1" w:firstLine="480" w:firstLineChars="200"/>
    </w:pPr>
    <w:rPr>
      <w:rFonts w:ascii="楷体_GB2312" w:eastAsia="楷体_GB2312"/>
      <w:sz w:val="24"/>
    </w:rPr>
  </w:style>
  <w:style w:type="paragraph" w:styleId="12">
    <w:name w:val="footer"/>
    <w:basedOn w:val="1"/>
    <w:link w:val="22"/>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3">
    <w:name w:val="header"/>
    <w:basedOn w:val="1"/>
    <w:link w:val="23"/>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4">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paragraph" w:styleId="15">
    <w:name w:val="Body Text First Indent 2"/>
    <w:basedOn w:val="8"/>
    <w:uiPriority w:val="0"/>
    <w:pPr>
      <w:spacing w:after="120" w:line="240" w:lineRule="auto"/>
      <w:ind w:left="420" w:leftChars="200" w:firstLine="420" w:firstLineChars="200"/>
    </w:pPr>
    <w:rPr>
      <w:rFonts w:ascii="Times New Roman" w:hAnsi="Times New Roman" w:eastAsia="宋体" w:cs="Times New Roman"/>
      <w:sz w:val="21"/>
    </w:rPr>
  </w:style>
  <w:style w:type="character" w:styleId="18">
    <w:name w:val="Strong"/>
    <w:uiPriority w:val="0"/>
    <w:rPr>
      <w:rFonts w:ascii="Times New Roman" w:hAnsi="Times New Roman" w:eastAsia="宋体" w:cs="Times New Roman"/>
      <w:b/>
    </w:rPr>
  </w:style>
  <w:style w:type="character" w:styleId="19">
    <w:name w:val="page number"/>
    <w:basedOn w:val="17"/>
    <w:uiPriority w:val="0"/>
    <w:rPr>
      <w:rFonts w:ascii="Times New Roman" w:hAnsi="Times New Roman" w:eastAsia="宋体" w:cs="Times New Roman"/>
    </w:rPr>
  </w:style>
  <w:style w:type="character" w:styleId="20">
    <w:name w:val="FollowedHyperlink"/>
    <w:basedOn w:val="17"/>
    <w:uiPriority w:val="0"/>
    <w:rPr>
      <w:rFonts w:hint="eastAsia" w:ascii="微软雅黑" w:hAnsi="微软雅黑" w:eastAsia="微软雅黑" w:cs="微软雅黑"/>
      <w:color w:val="02396F"/>
      <w:u w:val="single"/>
    </w:rPr>
  </w:style>
  <w:style w:type="character" w:styleId="21">
    <w:name w:val="Hyperlink"/>
    <w:basedOn w:val="17"/>
    <w:uiPriority w:val="0"/>
    <w:rPr>
      <w:rFonts w:hint="eastAsia" w:ascii="微软雅黑" w:hAnsi="微软雅黑" w:eastAsia="微软雅黑" w:cs="微软雅黑"/>
      <w:color w:val="02396F"/>
      <w:u w:val="single"/>
    </w:rPr>
  </w:style>
  <w:style w:type="character" w:customStyle="1" w:styleId="22">
    <w:name w:val="页脚 Char"/>
    <w:basedOn w:val="17"/>
    <w:link w:val="12"/>
    <w:uiPriority w:val="0"/>
    <w:rPr>
      <w:rFonts w:ascii="Times New Roman" w:hAnsi="Times New Roman" w:eastAsia="宋体" w:cs="Times New Roman"/>
      <w:kern w:val="2"/>
      <w:sz w:val="18"/>
      <w:szCs w:val="18"/>
    </w:rPr>
  </w:style>
  <w:style w:type="character" w:customStyle="1" w:styleId="23">
    <w:name w:val="页眉 Char"/>
    <w:basedOn w:val="17"/>
    <w:link w:val="13"/>
    <w:uiPriority w:val="0"/>
    <w:rPr>
      <w:rFonts w:ascii="Times New Roman" w:hAnsi="Times New Roman" w:eastAsia="宋体" w:cs="Times New Roman"/>
      <w:kern w:val="2"/>
      <w:sz w:val="18"/>
      <w:szCs w:val="18"/>
    </w:rPr>
  </w:style>
  <w:style w:type="character" w:customStyle="1" w:styleId="24">
    <w:name w:val="prev1"/>
    <w:basedOn w:val="17"/>
    <w:uiPriority w:val="0"/>
    <w:rPr>
      <w:color w:val="888888"/>
    </w:rPr>
  </w:style>
  <w:style w:type="character" w:customStyle="1" w:styleId="25">
    <w:name w:val="gjfg"/>
    <w:basedOn w:val="17"/>
    <w:uiPriority w:val="0"/>
  </w:style>
  <w:style w:type="character" w:customStyle="1" w:styleId="26">
    <w:name w:val="cfdate"/>
    <w:basedOn w:val="17"/>
    <w:uiPriority w:val="0"/>
    <w:rPr>
      <w:color w:val="333333"/>
      <w:sz w:val="18"/>
      <w:szCs w:val="18"/>
    </w:rPr>
  </w:style>
  <w:style w:type="character" w:customStyle="1" w:styleId="27">
    <w:name w:val="redfilenumber"/>
    <w:basedOn w:val="17"/>
    <w:uiPriority w:val="0"/>
    <w:rPr>
      <w:color w:val="BA2636"/>
      <w:sz w:val="18"/>
      <w:szCs w:val="18"/>
    </w:rPr>
  </w:style>
  <w:style w:type="character" w:customStyle="1" w:styleId="28">
    <w:name w:val="prev"/>
    <w:basedOn w:val="17"/>
    <w:uiPriority w:val="0"/>
    <w:rPr>
      <w:rFonts w:ascii="微软雅黑" w:hAnsi="微软雅黑" w:eastAsia="微软雅黑" w:cs="微软雅黑"/>
      <w:sz w:val="21"/>
      <w:szCs w:val="21"/>
    </w:rPr>
  </w:style>
  <w:style w:type="character" w:customStyle="1" w:styleId="29">
    <w:name w:val="redfilefwwh"/>
    <w:basedOn w:val="17"/>
    <w:uiPriority w:val="0"/>
    <w:rPr>
      <w:color w:val="BA2636"/>
      <w:sz w:val="18"/>
      <w:szCs w:val="18"/>
    </w:rPr>
  </w:style>
  <w:style w:type="character" w:customStyle="1" w:styleId="30">
    <w:name w:val="displayarti"/>
    <w:basedOn w:val="17"/>
    <w:uiPriority w:val="0"/>
    <w:rPr>
      <w:color w:val="FFFFFF"/>
      <w:shd w:val="clear" w:color="auto" w:fill="A00000"/>
    </w:rPr>
  </w:style>
  <w:style w:type="character" w:customStyle="1" w:styleId="31">
    <w:name w:val="qxdate"/>
    <w:basedOn w:val="17"/>
    <w:uiPriority w:val="0"/>
    <w:rPr>
      <w:color w:val="333333"/>
      <w:sz w:val="18"/>
      <w:szCs w:val="18"/>
    </w:rPr>
  </w:style>
  <w:style w:type="character" w:customStyle="1" w:styleId="32">
    <w:name w:val="next1"/>
    <w:basedOn w:val="17"/>
    <w:qFormat/>
    <w:uiPriority w:val="0"/>
    <w:rPr>
      <w:color w:val="888888"/>
    </w:rPr>
  </w:style>
  <w:style w:type="character" w:customStyle="1" w:styleId="33">
    <w:name w:val="next"/>
    <w:basedOn w:val="17"/>
    <w:uiPriority w:val="0"/>
    <w:rPr>
      <w:rFonts w:hint="eastAsia" w:ascii="微软雅黑" w:hAnsi="微软雅黑" w:eastAsia="微软雅黑" w:cs="微软雅黑"/>
      <w:sz w:val="21"/>
      <w:szCs w:val="21"/>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2904</Words>
  <Characters>3110</Characters>
  <Lines>24</Lines>
  <Paragraphs>6</Paragraphs>
  <TotalTime>2</TotalTime>
  <ScaleCrop>false</ScaleCrop>
  <LinksUpToDate>false</LinksUpToDate>
  <CharactersWithSpaces>3487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2021-11-26T02:31:00Z</cp:lastPrinted>
  <dcterms:modified xsi:type="dcterms:W3CDTF">2023-07-03T02:46:12Z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17D5810819BF4A70989DCC8D0E758E5F_13</vt:lpwstr>
  </property>
</Properties>
</file>