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rPr>
          <w:rFonts w:ascii="宋体" w:hAnsi="宋体" w:cs="宋体"/>
          <w:color w:val="000000" w:themeColor="text1"/>
          <w:sz w:val="36"/>
        </w:rPr>
      </w:pPr>
    </w:p>
    <w:p>
      <w:pPr>
        <w:jc w:val="center"/>
        <w:rPr>
          <w:rFonts w:ascii="宋体" w:hAnsi="宋体" w:cs="宋体"/>
          <w:b/>
          <w:color w:val="000000" w:themeColor="text1"/>
          <w:sz w:val="84"/>
        </w:rPr>
      </w:pPr>
      <w:r>
        <w:rPr>
          <w:rFonts w:hint="eastAsia" w:ascii="宋体" w:hAnsi="宋体" w:cs="宋体"/>
          <w:b/>
          <w:color w:val="000000" w:themeColor="text1"/>
          <w:sz w:val="84"/>
        </w:rPr>
        <w:t>招 标 文 件</w:t>
      </w:r>
    </w:p>
    <w:p>
      <w:pP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jc w:val="center"/>
        <w:rPr>
          <w:rFonts w:ascii="宋体" w:hAnsi="宋体" w:cs="宋体"/>
          <w:b/>
          <w:color w:val="000000" w:themeColor="text1"/>
          <w:sz w:val="32"/>
        </w:rPr>
      </w:pPr>
    </w:p>
    <w:p>
      <w:pPr>
        <w:ind w:firstLine="723" w:firstLineChars="200"/>
        <w:rPr>
          <w:rFonts w:ascii="宋体" w:hAnsi="宋体" w:cs="宋体"/>
          <w:b/>
          <w:color w:val="000000" w:themeColor="text1"/>
          <w:sz w:val="36"/>
        </w:rPr>
      </w:pPr>
      <w:r>
        <w:rPr>
          <w:rFonts w:hint="eastAsia" w:ascii="宋体" w:hAnsi="宋体" w:cs="宋体"/>
          <w:b/>
          <w:color w:val="000000" w:themeColor="text1"/>
          <w:sz w:val="36"/>
        </w:rPr>
        <w:t>项目编号：2022-0</w:t>
      </w:r>
      <w:r>
        <w:rPr>
          <w:rFonts w:hint="eastAsia" w:ascii="宋体" w:hAnsi="宋体" w:cs="宋体"/>
          <w:b/>
          <w:color w:val="000000" w:themeColor="text1"/>
          <w:sz w:val="36"/>
          <w:lang w:val="en-US" w:eastAsia="zh-CN"/>
        </w:rPr>
        <w:t>45</w:t>
      </w:r>
      <w:r>
        <w:rPr>
          <w:rFonts w:hint="eastAsia" w:ascii="宋体" w:hAnsi="宋体" w:cs="宋体"/>
          <w:b/>
          <w:color w:val="000000" w:themeColor="text1"/>
          <w:sz w:val="36"/>
        </w:rPr>
        <w:t>Q</w:t>
      </w:r>
    </w:p>
    <w:p>
      <w:pPr>
        <w:jc w:val="center"/>
        <w:rPr>
          <w:rFonts w:ascii="宋体" w:hAnsi="宋体" w:cs="宋体"/>
          <w:b/>
          <w:color w:val="000000" w:themeColor="text1"/>
          <w:sz w:val="32"/>
        </w:rPr>
      </w:pPr>
    </w:p>
    <w:p>
      <w:pPr>
        <w:ind w:left="2525" w:leftChars="342" w:hanging="1807" w:hangingChars="500"/>
        <w:rPr>
          <w:rFonts w:ascii="宋体" w:hAnsi="宋体" w:cs="宋体"/>
          <w:b/>
          <w:color w:val="000000" w:themeColor="text1"/>
          <w:sz w:val="36"/>
          <w:szCs w:val="36"/>
        </w:rPr>
      </w:pPr>
    </w:p>
    <w:p>
      <w:pPr>
        <w:ind w:left="2164" w:leftChars="342" w:hanging="1446" w:hangingChars="400"/>
        <w:rPr>
          <w:rFonts w:ascii="宋体" w:hAnsi="宋体" w:cs="宋体"/>
          <w:b/>
          <w:color w:val="000000" w:themeColor="text1"/>
          <w:sz w:val="36"/>
          <w:szCs w:val="36"/>
        </w:rPr>
      </w:pPr>
      <w:r>
        <w:rPr>
          <w:rFonts w:hint="eastAsia" w:ascii="宋体" w:hAnsi="宋体" w:cs="宋体"/>
          <w:b/>
          <w:color w:val="000000" w:themeColor="text1"/>
          <w:sz w:val="36"/>
          <w:szCs w:val="36"/>
        </w:rPr>
        <w:t>项目名称：盐城工业职业技术学院灾备系统</w:t>
      </w:r>
    </w:p>
    <w:p>
      <w:pPr>
        <w:ind w:left="2164" w:leftChars="342" w:hanging="1446" w:hangingChars="400"/>
        <w:rPr>
          <w:rFonts w:ascii="宋体" w:hAnsi="宋体" w:cs="宋体"/>
          <w:b/>
          <w:color w:val="000000" w:themeColor="text1"/>
          <w:sz w:val="36"/>
          <w:szCs w:val="36"/>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rPr>
          <w:rFonts w:ascii="宋体" w:hAnsi="宋体" w:cs="宋体"/>
          <w:b/>
          <w:color w:val="000000" w:themeColor="text1"/>
          <w:sz w:val="32"/>
        </w:rPr>
      </w:pPr>
    </w:p>
    <w:p>
      <w:pPr>
        <w:spacing w:line="460" w:lineRule="exact"/>
        <w:ind w:firstLine="723" w:firstLineChars="200"/>
        <w:jc w:val="center"/>
        <w:rPr>
          <w:rFonts w:ascii="宋体" w:hAnsi="宋体" w:cs="宋体"/>
          <w:b/>
          <w:color w:val="000000" w:themeColor="text1"/>
          <w:sz w:val="36"/>
          <w:szCs w:val="36"/>
        </w:rPr>
      </w:pPr>
      <w:r>
        <w:rPr>
          <w:rFonts w:hint="eastAsia" w:ascii="宋体" w:hAnsi="宋体" w:cs="宋体"/>
          <w:b/>
          <w:color w:val="000000" w:themeColor="text1"/>
          <w:sz w:val="36"/>
          <w:szCs w:val="36"/>
        </w:rPr>
        <w:t>盐城工业职业技术学院</w:t>
      </w:r>
    </w:p>
    <w:p>
      <w:pPr>
        <w:spacing w:line="460" w:lineRule="exact"/>
        <w:ind w:firstLine="723" w:firstLineChars="200"/>
        <w:jc w:val="center"/>
        <w:rPr>
          <w:rFonts w:ascii="宋体" w:hAnsi="宋体" w:cs="宋体"/>
          <w:color w:val="000000" w:themeColor="text1"/>
        </w:rPr>
      </w:pPr>
      <w:r>
        <w:rPr>
          <w:rFonts w:hint="eastAsia" w:ascii="宋体" w:hAnsi="宋体" w:cs="宋体"/>
          <w:b/>
          <w:color w:val="000000" w:themeColor="text1"/>
          <w:sz w:val="36"/>
          <w:szCs w:val="36"/>
        </w:rPr>
        <w:t>江苏全盛工程造价事务所有限公司</w:t>
      </w:r>
    </w:p>
    <w:p>
      <w:pPr>
        <w:jc w:val="center"/>
        <w:rPr>
          <w:rFonts w:ascii="宋体" w:hAnsi="宋体" w:cs="宋体"/>
          <w:b/>
          <w:color w:val="000000" w:themeColor="text1"/>
          <w:sz w:val="36"/>
          <w:szCs w:val="36"/>
        </w:rPr>
      </w:pPr>
      <w:r>
        <w:rPr>
          <w:rFonts w:hint="eastAsia" w:ascii="宋体" w:hAnsi="宋体" w:cs="宋体"/>
          <w:b/>
          <w:color w:val="000000" w:themeColor="text1"/>
          <w:sz w:val="36"/>
          <w:szCs w:val="36"/>
        </w:rPr>
        <w:t xml:space="preserve"> 2022年</w:t>
      </w:r>
      <w:r>
        <w:rPr>
          <w:rFonts w:hint="eastAsia" w:ascii="宋体" w:hAnsi="宋体" w:cs="宋体"/>
          <w:b/>
          <w:color w:val="000000" w:themeColor="text1"/>
          <w:sz w:val="36"/>
          <w:szCs w:val="36"/>
          <w:lang w:val="en-US" w:eastAsia="zh-CN"/>
        </w:rPr>
        <w:t>11</w:t>
      </w:r>
      <w:r>
        <w:rPr>
          <w:rFonts w:hint="eastAsia" w:ascii="宋体" w:hAnsi="宋体" w:cs="宋体"/>
          <w:b/>
          <w:color w:val="000000" w:themeColor="text1"/>
          <w:sz w:val="36"/>
          <w:szCs w:val="36"/>
        </w:rPr>
        <w:t>月</w:t>
      </w:r>
      <w:r>
        <w:rPr>
          <w:rFonts w:hint="eastAsia" w:ascii="宋体" w:hAnsi="宋体" w:cs="宋体"/>
          <w:b/>
          <w:color w:val="000000" w:themeColor="text1"/>
          <w:sz w:val="36"/>
          <w:szCs w:val="36"/>
          <w:lang w:val="en-US" w:eastAsia="zh-CN"/>
        </w:rPr>
        <w:t>25</w:t>
      </w:r>
      <w:r>
        <w:rPr>
          <w:rFonts w:hint="eastAsia" w:ascii="宋体" w:hAnsi="宋体" w:cs="宋体"/>
          <w:b/>
          <w:color w:val="000000" w:themeColor="text1"/>
          <w:sz w:val="36"/>
          <w:szCs w:val="36"/>
        </w:rPr>
        <w:t>日</w:t>
      </w:r>
    </w:p>
    <w:p>
      <w:pPr>
        <w:spacing w:line="480" w:lineRule="auto"/>
        <w:jc w:val="center"/>
        <w:outlineLvl w:val="0"/>
        <w:rPr>
          <w:rFonts w:ascii="宋体" w:hAnsi="宋体" w:cs="宋体"/>
          <w:b/>
          <w:color w:val="000000" w:themeColor="text1"/>
          <w:sz w:val="44"/>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479757206"/>
      <w:bookmarkStart w:id="3" w:name="_Toc513029200"/>
      <w:bookmarkStart w:id="4" w:name="_Toc16938516"/>
      <w:bookmarkStart w:id="5" w:name="_Toc20823272"/>
      <w:bookmarkStart w:id="6" w:name="_Toc523127445"/>
    </w:p>
    <w:p>
      <w:pPr>
        <w:spacing w:line="480" w:lineRule="auto"/>
        <w:jc w:val="center"/>
        <w:outlineLvl w:val="0"/>
        <w:rPr>
          <w:rFonts w:ascii="宋体" w:hAnsi="宋体" w:cs="宋体"/>
          <w:b/>
          <w:color w:val="000000" w:themeColor="text1"/>
          <w:sz w:val="44"/>
        </w:rPr>
      </w:pPr>
      <w:r>
        <w:rPr>
          <w:rFonts w:hint="eastAsia" w:ascii="宋体" w:hAnsi="宋体" w:cs="宋体"/>
          <w:b/>
          <w:color w:val="000000" w:themeColor="text1"/>
          <w:sz w:val="44"/>
        </w:rPr>
        <w:t>总  目  录</w:t>
      </w:r>
      <w:bookmarkEnd w:id="0"/>
    </w:p>
    <w:p>
      <w:pPr>
        <w:spacing w:line="480" w:lineRule="auto"/>
        <w:rPr>
          <w:rFonts w:ascii="宋体" w:hAnsi="宋体" w:cs="宋体"/>
          <w:b/>
          <w:color w:val="000000" w:themeColor="text1"/>
          <w:sz w:val="28"/>
        </w:rPr>
      </w:pPr>
    </w:p>
    <w:sdt>
      <w:sdtPr>
        <w:rPr>
          <w:rFonts w:hint="eastAsia" w:ascii="宋体" w:hAnsi="宋体" w:eastAsia="楷体_GB2312" w:cs="宋体"/>
          <w:color w:val="000000" w:themeColor="text1"/>
          <w:sz w:val="28"/>
          <w:szCs w:val="28"/>
        </w:rPr>
        <w:id w:val="147461667"/>
        <w:docPartObj>
          <w:docPartGallery w:val="Table of Contents"/>
          <w:docPartUnique/>
        </w:docPartObj>
      </w:sdtPr>
      <w:sdtEndPr>
        <w:rPr>
          <w:rFonts w:hint="eastAsia" w:ascii="宋体" w:hAnsi="宋体" w:eastAsia="楷体_GB2312" w:cs="宋体"/>
          <w:bCs/>
          <w:color w:val="000000" w:themeColor="text1"/>
          <w:sz w:val="28"/>
          <w:szCs w:val="28"/>
        </w:rPr>
      </w:sdtEndPr>
      <w:sdtContent>
        <w:p>
          <w:pPr>
            <w:jc w:val="center"/>
            <w:rPr>
              <w:rFonts w:ascii="宋体" w:hAnsi="宋体" w:cs="宋体"/>
              <w:color w:val="000000" w:themeColor="text1"/>
            </w:rPr>
          </w:pPr>
        </w:p>
        <w:p>
          <w:pPr>
            <w:pStyle w:val="120"/>
            <w:tabs>
              <w:tab w:val="right" w:leader="dot" w:pos="9072"/>
            </w:tabs>
            <w:rPr>
              <w:rFonts w:ascii="宋体" w:hAnsi="宋体" w:cs="宋体"/>
              <w:color w:val="000000" w:themeColor="text1"/>
            </w:rPr>
          </w:pPr>
          <w:r>
            <w:rPr>
              <w:rFonts w:hint="eastAsia" w:ascii="宋体" w:hAnsi="宋体" w:cs="宋体"/>
              <w:bCs/>
              <w:color w:val="000000" w:themeColor="text1"/>
              <w:sz w:val="44"/>
            </w:rPr>
            <w:fldChar w:fldCharType="begin"/>
          </w:r>
          <w:r>
            <w:rPr>
              <w:rFonts w:hint="eastAsia" w:ascii="宋体" w:hAnsi="宋体" w:cs="宋体"/>
              <w:bCs/>
              <w:color w:val="000000" w:themeColor="text1"/>
              <w:sz w:val="44"/>
            </w:rPr>
            <w:instrText xml:space="preserve">TOC \o "1-1" \h \u </w:instrText>
          </w:r>
          <w:r>
            <w:rPr>
              <w:rFonts w:hint="eastAsia" w:ascii="宋体" w:hAnsi="宋体" w:cs="宋体"/>
              <w:bCs/>
              <w:color w:val="000000" w:themeColor="text1"/>
              <w:sz w:val="44"/>
            </w:rPr>
            <w:fldChar w:fldCharType="separate"/>
          </w:r>
        </w:p>
        <w:p>
          <w:pPr>
            <w:pStyle w:val="120"/>
            <w:tabs>
              <w:tab w:val="right" w:leader="dot" w:pos="9072"/>
            </w:tabs>
            <w:spacing w:line="480" w:lineRule="auto"/>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"_Toc16364" </w:instrText>
          </w:r>
          <w:r>
            <w:rPr>
              <w:color w:val="000000" w:themeColor="text1"/>
            </w:rPr>
            <w:fldChar w:fldCharType="separate"/>
          </w:r>
          <w:r>
            <w:rPr>
              <w:rFonts w:hint="eastAsia" w:ascii="宋体" w:hAnsi="宋体" w:cs="宋体"/>
              <w:b/>
              <w:color w:val="000000" w:themeColor="text1"/>
              <w:sz w:val="36"/>
              <w:szCs w:val="36"/>
            </w:rPr>
            <w:t>第一章</w:t>
          </w:r>
          <w:r>
            <w:rPr>
              <w:rFonts w:hint="eastAsia" w:ascii="宋体" w:hAnsi="宋体" w:cs="宋体"/>
              <w:bCs/>
              <w:color w:val="000000" w:themeColor="text1"/>
              <w:sz w:val="36"/>
              <w:szCs w:val="36"/>
            </w:rPr>
            <w:t xml:space="preserve">  招标公告</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_Toc16364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"_Toc8631" </w:instrText>
          </w:r>
          <w:r>
            <w:rPr>
              <w:color w:val="000000" w:themeColor="text1"/>
            </w:rP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_Toc8631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"_Toc602" </w:instrText>
          </w:r>
          <w:r>
            <w:rPr>
              <w:color w:val="000000" w:themeColor="text1"/>
            </w:rP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_Toc602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16</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"_Toc574" </w:instrText>
          </w:r>
          <w:r>
            <w:rPr>
              <w:color w:val="000000" w:themeColor="text1"/>
            </w:rP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项目技术需求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_Toc574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22</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"_Toc4016" </w:instrText>
          </w:r>
          <w:r>
            <w:rPr>
              <w:color w:val="000000" w:themeColor="text1"/>
            </w:rP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_Toc4016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w:t>
          </w:r>
          <w:r>
            <w:rPr>
              <w:rFonts w:hint="eastAsia" w:ascii="宋体" w:hAnsi="宋体" w:cs="宋体"/>
              <w:color w:val="000000" w:themeColor="text1"/>
              <w:sz w:val="36"/>
              <w:szCs w:val="36"/>
              <w:lang w:val="en-US" w:eastAsia="zh-CN"/>
            </w:rPr>
            <w:t>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20"/>
            <w:tabs>
              <w:tab w:val="right" w:leader="dot" w:pos="9072"/>
            </w:tabs>
            <w:spacing w:line="480" w:lineRule="auto"/>
            <w:rPr>
              <w:rFonts w:ascii="宋体" w:hAnsi="宋体" w:cs="宋体"/>
              <w:bCs/>
              <w:color w:val="000000" w:themeColor="text1"/>
              <w:sz w:val="36"/>
              <w:szCs w:val="36"/>
            </w:rPr>
          </w:pPr>
        </w:p>
        <w:p>
          <w:pPr>
            <w:pStyle w:val="120"/>
            <w:tabs>
              <w:tab w:val="right" w:leader="dot" w:pos="9072"/>
            </w:tabs>
            <w:spacing w:line="480" w:lineRule="auto"/>
            <w:rPr>
              <w:rFonts w:ascii="宋体" w:hAnsi="宋体" w:cs="宋体"/>
              <w:color w:val="000000" w:themeColor="text1"/>
            </w:rPr>
          </w:pPr>
          <w:r>
            <w:rPr>
              <w:color w:val="000000" w:themeColor="text1"/>
            </w:rPr>
            <w:fldChar w:fldCharType="begin"/>
          </w:r>
          <w:r>
            <w:rPr>
              <w:color w:val="000000" w:themeColor="text1"/>
            </w:rPr>
            <w:instrText xml:space="preserve"> HYPERLINK \l "_Toc22937" </w:instrText>
          </w:r>
          <w:r>
            <w:rPr>
              <w:color w:val="000000" w:themeColor="text1"/>
            </w:rP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_Toc22937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3"/>
            <w:jc w:val="both"/>
            <w:rPr>
              <w:rFonts w:ascii="宋体" w:hAnsi="宋体" w:cs="宋体"/>
              <w:bCs/>
              <w:color w:val="000000" w:themeColor="text1"/>
            </w:rPr>
          </w:pPr>
          <w:r>
            <w:rPr>
              <w:rFonts w:hint="eastAsia" w:ascii="宋体" w:hAnsi="宋体" w:eastAsia="宋体" w:cs="宋体"/>
              <w:bCs/>
              <w:color w:val="000000" w:themeColor="text1"/>
            </w:rPr>
            <w:fldChar w:fldCharType="end"/>
          </w:r>
        </w:p>
      </w:sdtContent>
    </w:sdt>
    <w:p>
      <w:pPr>
        <w:rPr>
          <w:color w:val="000000" w:themeColor="text1"/>
        </w:rPr>
      </w:pPr>
    </w:p>
    <w:p>
      <w:pPr>
        <w:tabs>
          <w:tab w:val="right" w:pos="9072"/>
        </w:tabs>
        <w:jc w:val="left"/>
        <w:rPr>
          <w:color w:val="000000" w:themeColor="text1"/>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rPr>
        <w:tab/>
      </w:r>
    </w:p>
    <w:bookmarkEnd w:id="1"/>
    <w:p>
      <w:pPr>
        <w:pStyle w:val="3"/>
        <w:numPr>
          <w:ilvl w:val="0"/>
          <w:numId w:val="4"/>
        </w:numPr>
        <w:rPr>
          <w:rFonts w:ascii="宋体" w:hAnsi="宋体" w:eastAsia="宋体" w:cs="宋体"/>
          <w:b/>
          <w:bCs/>
          <w:color w:val="000000" w:themeColor="text1"/>
          <w:sz w:val="44"/>
          <w:szCs w:val="44"/>
        </w:rPr>
      </w:pPr>
      <w:bookmarkStart w:id="7" w:name="_Toc16364"/>
      <w:r>
        <w:rPr>
          <w:rFonts w:hint="eastAsia" w:ascii="宋体" w:hAnsi="宋体" w:eastAsia="宋体" w:cs="宋体"/>
          <w:b/>
          <w:bCs/>
          <w:color w:val="000000" w:themeColor="text1"/>
          <w:sz w:val="44"/>
          <w:szCs w:val="44"/>
        </w:rPr>
        <w:t>招标公告</w:t>
      </w:r>
      <w:bookmarkEnd w:id="7"/>
      <w:bookmarkStart w:id="8" w:name="_Toc9682"/>
      <w:bookmarkStart w:id="9" w:name="_Toc35393789"/>
      <w:bookmarkStart w:id="10" w:name="_Toc28359001"/>
    </w:p>
    <w:p>
      <w:pPr>
        <w:pStyle w:val="3"/>
        <w:ind w:firstLine="843" w:firstLineChars="300"/>
        <w:rPr>
          <w:rFonts w:ascii="宋体" w:hAnsi="宋体" w:eastAsia="宋体" w:cs="宋体"/>
          <w:b/>
          <w:bCs/>
          <w:color w:val="000000" w:themeColor="text1"/>
        </w:rPr>
      </w:pPr>
      <w:r>
        <w:rPr>
          <w:rFonts w:hint="eastAsia" w:ascii="宋体" w:hAnsi="宋体" w:eastAsia="宋体" w:cs="宋体"/>
          <w:b/>
          <w:bCs/>
          <w:color w:val="000000" w:themeColor="text1"/>
        </w:rPr>
        <w:t>盐城工业职业技术学院灾备系统招标公告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u w:val="single"/>
        </w:rPr>
        <w:t>盐城工业职业技术学院灾备系统</w:t>
      </w:r>
      <w:r>
        <w:rPr>
          <w:rFonts w:hint="eastAsia" w:ascii="宋体" w:hAnsi="宋体" w:cs="宋体"/>
          <w:bCs/>
          <w:color w:val="000000" w:themeColor="text1"/>
          <w:sz w:val="24"/>
          <w:szCs w:val="24"/>
        </w:rPr>
        <w:t>的潜在投标人应在</w:t>
      </w:r>
      <w:r>
        <w:rPr>
          <w:rFonts w:hint="eastAsia" w:ascii="宋体" w:hAnsi="宋体" w:cs="宋体"/>
          <w:bCs/>
          <w:color w:val="000000" w:themeColor="text1"/>
          <w:sz w:val="24"/>
          <w:szCs w:val="24"/>
          <w:u w:val="single"/>
        </w:rPr>
        <w:t>盐城工业职业技术学院招标采购网</w:t>
      </w:r>
      <w:r>
        <w:rPr>
          <w:rFonts w:hint="eastAsia" w:ascii="宋体" w:hAnsi="宋体" w:cs="宋体"/>
          <w:bCs/>
          <w:color w:val="000000" w:themeColor="text1"/>
          <w:sz w:val="24"/>
          <w:szCs w:val="24"/>
        </w:rPr>
        <w:t>获</w:t>
      </w:r>
      <w:r>
        <w:rPr>
          <w:rFonts w:hint="eastAsia" w:ascii="宋体" w:hAnsi="宋体" w:cs="宋体"/>
          <w:color w:val="000000" w:themeColor="text1"/>
          <w:sz w:val="24"/>
          <w:szCs w:val="24"/>
        </w:rPr>
        <w:t>取招标文件，并于</w:t>
      </w: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16</w:t>
      </w:r>
      <w:r>
        <w:rPr>
          <w:rFonts w:hint="eastAsia" w:ascii="宋体" w:hAnsi="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cs="宋体"/>
          <w:bCs/>
          <w:color w:val="000000" w:themeColor="text1"/>
          <w:sz w:val="24"/>
          <w:szCs w:val="24"/>
          <w:u w:val="single"/>
        </w:rPr>
        <w:t>点00分（</w:t>
      </w:r>
      <w:r>
        <w:rPr>
          <w:rFonts w:hint="eastAsia" w:ascii="宋体" w:hAnsi="宋体" w:cs="宋体"/>
          <w:bCs/>
          <w:color w:val="000000" w:themeColor="text1"/>
          <w:sz w:val="24"/>
          <w:szCs w:val="24"/>
        </w:rPr>
        <w:t>北京时间）前递交投标文件</w:t>
      </w:r>
      <w:r>
        <w:rPr>
          <w:rFonts w:hint="eastAsia" w:ascii="宋体" w:hAnsi="宋体" w:cs="宋体"/>
          <w:color w:val="000000" w:themeColor="text1"/>
          <w:sz w:val="24"/>
          <w:szCs w:val="24"/>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rPr>
      </w:pPr>
      <w:bookmarkStart w:id="11" w:name="_Toc17573"/>
      <w:bookmarkStart w:id="12" w:name="_Toc28359079"/>
      <w:bookmarkStart w:id="13" w:name="_Toc35393621"/>
      <w:bookmarkStart w:id="14" w:name="_Toc35393790"/>
      <w:bookmarkStart w:id="15" w:name="_Toc28359002"/>
      <w:bookmarkStart w:id="16" w:name="_Hlk24379207"/>
      <w:r>
        <w:rPr>
          <w:rFonts w:hint="eastAsia" w:ascii="宋体" w:hAnsi="宋体" w:eastAsia="宋体" w:cs="宋体"/>
          <w:b/>
          <w:bCs/>
          <w:color w:val="000000" w:themeColor="text1"/>
          <w:sz w:val="24"/>
          <w:szCs w:val="24"/>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rPr>
      </w:pPr>
      <w:r>
        <w:rPr>
          <w:rFonts w:hint="eastAsia" w:ascii="宋体" w:hAnsi="宋体" w:cs="宋体"/>
          <w:color w:val="000000" w:themeColor="text1"/>
          <w:sz w:val="24"/>
          <w:szCs w:val="24"/>
        </w:rPr>
        <w:t>项目编号：</w:t>
      </w:r>
      <w:r>
        <w:rPr>
          <w:rFonts w:hint="eastAsia" w:ascii="宋体" w:hAnsi="宋体" w:cs="宋体"/>
          <w:color w:val="000000" w:themeColor="text1"/>
          <w:sz w:val="24"/>
          <w:szCs w:val="24"/>
          <w:u w:val="single"/>
        </w:rPr>
        <w:t>2022-0</w:t>
      </w:r>
      <w:r>
        <w:rPr>
          <w:rFonts w:hint="eastAsia" w:ascii="宋体" w:hAnsi="宋体" w:cs="宋体"/>
          <w:color w:val="000000" w:themeColor="text1"/>
          <w:sz w:val="24"/>
          <w:szCs w:val="24"/>
          <w:u w:val="single"/>
          <w:lang w:val="en-US" w:eastAsia="zh-CN"/>
        </w:rPr>
        <w:t>45</w:t>
      </w:r>
      <w:r>
        <w:rPr>
          <w:rFonts w:hint="eastAsia" w:ascii="宋体" w:hAnsi="宋体" w:cs="宋体"/>
          <w:color w:val="000000" w:themeColor="text1"/>
          <w:sz w:val="24"/>
          <w:szCs w:val="24"/>
          <w:u w:val="single"/>
        </w:rPr>
        <w:t>Q</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项目名称：</w:t>
      </w:r>
      <w:r>
        <w:rPr>
          <w:rFonts w:hint="eastAsia" w:ascii="宋体" w:hAnsi="宋体" w:cs="宋体"/>
          <w:bCs/>
          <w:color w:val="000000" w:themeColor="text1"/>
          <w:sz w:val="24"/>
          <w:szCs w:val="24"/>
          <w:u w:val="single"/>
        </w:rPr>
        <w:t>盐城工业职业技术学院灾备系统</w:t>
      </w:r>
    </w:p>
    <w:bookmarkEnd w:id="16"/>
    <w:p>
      <w:pPr>
        <w:pStyle w:val="40"/>
        <w:spacing w:before="0" w:beforeAutospacing="0" w:after="0" w:afterAutospacing="0"/>
        <w:ind w:firstLine="480" w:firstLineChars="200"/>
        <w:rPr>
          <w:color w:val="000000" w:themeColor="text1"/>
          <w:u w:val="single"/>
        </w:rPr>
      </w:pPr>
      <w:r>
        <w:rPr>
          <w:rFonts w:hint="eastAsia"/>
          <w:color w:val="000000" w:themeColor="text1"/>
        </w:rPr>
        <w:t>预算金额：最高限价</w:t>
      </w:r>
      <w:r>
        <w:rPr>
          <w:rFonts w:hint="eastAsia" w:ascii="仿宋" w:hAnsi="仿宋" w:eastAsia="仿宋" w:cs="仿宋"/>
          <w:color w:val="000000" w:themeColor="text1"/>
          <w:u w:val="single"/>
        </w:rPr>
        <w:t>29</w:t>
      </w:r>
      <w:r>
        <w:rPr>
          <w:rFonts w:hint="eastAsia"/>
          <w:color w:val="000000" w:themeColor="text1"/>
          <w:kern w:val="2"/>
          <w:u w:val="single"/>
        </w:rPr>
        <w:t>万元</w:t>
      </w:r>
      <w:r>
        <w:rPr>
          <w:rFonts w:hint="eastAsia"/>
          <w:color w:val="000000" w:themeColor="text1"/>
          <w:kern w:val="2"/>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 xml:space="preserve">采购需求：盐城工业职业技术学院灾备系统项目的采购、供应、运输、安装及就位、调试、维保、售前、售后等相关伴随服务，具体产品名称、数量、规格及技术参数等以招标文件及报价清单为准，采购人保留对上述采购规模进行调整的权利。（详见采购清单）。 </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合同履行期限：</w:t>
      </w:r>
      <w:r>
        <w:rPr>
          <w:rStyle w:val="115"/>
          <w:rFonts w:hint="eastAsia" w:ascii="宋体" w:hAnsi="宋体" w:cs="宋体"/>
          <w:color w:val="000000" w:themeColor="text1"/>
          <w:sz w:val="24"/>
          <w:szCs w:val="24"/>
          <w:u w:val="single"/>
        </w:rPr>
        <w:t xml:space="preserve"> 项目合同签订后20天内完成设备的供货、 安装及调试。（如甲方需要延时交付，可另行约定时间）</w:t>
      </w:r>
      <w:r>
        <w:rPr>
          <w:rStyle w:val="115"/>
          <w:rFonts w:hint="eastAsia" w:ascii="宋体" w:hAnsi="宋体" w:cs="宋体"/>
          <w:color w:val="000000" w:themeColor="text1"/>
          <w:sz w:val="24"/>
          <w:szCs w:val="24"/>
        </w:rPr>
        <w:t>。</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本项目不接受联合体投标。</w:t>
      </w:r>
      <w:bookmarkStart w:id="17" w:name="_Toc35393622"/>
      <w:bookmarkStart w:id="18" w:name="_Toc28359080"/>
      <w:bookmarkStart w:id="19" w:name="_Toc28359003"/>
      <w:bookmarkStart w:id="20" w:name="_Toc35393791"/>
      <w:bookmarkStart w:id="21" w:name="_Toc35393623"/>
      <w:bookmarkStart w:id="22" w:name="_Toc35393792"/>
      <w:bookmarkStart w:id="23" w:name="_Toc28359081"/>
      <w:bookmarkStart w:id="24" w:name="_Toc28359004"/>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rPr>
      </w:pPr>
      <w:bookmarkStart w:id="25" w:name="_Toc28359082"/>
      <w:bookmarkStart w:id="26" w:name="_Toc28359005"/>
      <w:bookmarkStart w:id="27" w:name="_Toc35393624"/>
      <w:bookmarkStart w:id="28" w:name="_Toc35393793"/>
      <w:r>
        <w:rPr>
          <w:rFonts w:hint="eastAsia" w:ascii="宋体" w:hAnsi="宋体" w:cs="宋体"/>
          <w:color w:val="000000" w:themeColor="text1"/>
          <w:sz w:val="24"/>
          <w:szCs w:val="24"/>
        </w:rPr>
        <w:t>3.本项目的特定资格要求：</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val="zh-CN"/>
        </w:rPr>
        <w:t>（</w:t>
      </w:r>
      <w:r>
        <w:rPr>
          <w:rFonts w:hint="eastAsia" w:ascii="宋体" w:hAnsi="宋体" w:cs="宋体"/>
          <w:color w:val="000000" w:themeColor="text1"/>
          <w:sz w:val="24"/>
          <w:szCs w:val="24"/>
        </w:rPr>
        <w:t>1</w:t>
      </w:r>
      <w:r>
        <w:rPr>
          <w:rFonts w:hint="eastAsia" w:ascii="宋体" w:hAnsi="宋体" w:cs="宋体"/>
          <w:color w:val="000000" w:themeColor="text1"/>
          <w:sz w:val="24"/>
          <w:szCs w:val="24"/>
          <w:lang w:val="zh-CN"/>
        </w:rPr>
        <w:t>）相关人员要求：项目负责人、委托代理人为投标人本单位正式职工，从投标截止日当月向前连续6个月均在投标人本单位缴纳养老保险（例：如投标截止日期为2022年</w:t>
      </w:r>
      <w:r>
        <w:rPr>
          <w:rFonts w:hint="eastAsia" w:ascii="宋体" w:hAnsi="宋体" w:cs="宋体"/>
          <w:color w:val="000000" w:themeColor="text1"/>
          <w:sz w:val="24"/>
          <w:szCs w:val="24"/>
        </w:rPr>
        <w:t>11</w:t>
      </w:r>
      <w:r>
        <w:rPr>
          <w:rFonts w:hint="eastAsia" w:ascii="宋体" w:hAnsi="宋体" w:cs="宋体"/>
          <w:color w:val="000000" w:themeColor="text1"/>
          <w:sz w:val="24"/>
          <w:szCs w:val="24"/>
          <w:lang w:val="zh-CN"/>
        </w:rPr>
        <w:t>月，则为2022年</w:t>
      </w:r>
      <w:r>
        <w:rPr>
          <w:rFonts w:hint="eastAsia" w:ascii="宋体" w:hAnsi="宋体" w:cs="宋体"/>
          <w:color w:val="000000" w:themeColor="text1"/>
          <w:sz w:val="24"/>
          <w:szCs w:val="24"/>
        </w:rPr>
        <w:t>5</w:t>
      </w:r>
      <w:r>
        <w:rPr>
          <w:rFonts w:hint="eastAsia" w:ascii="宋体" w:hAnsi="宋体" w:cs="宋体"/>
          <w:color w:val="000000" w:themeColor="text1"/>
          <w:sz w:val="24"/>
          <w:szCs w:val="24"/>
          <w:lang w:val="zh-CN"/>
        </w:rPr>
        <w:t>-</w:t>
      </w:r>
      <w:r>
        <w:rPr>
          <w:rFonts w:hint="eastAsia" w:ascii="宋体" w:hAnsi="宋体" w:cs="宋体"/>
          <w:color w:val="000000" w:themeColor="text1"/>
          <w:sz w:val="24"/>
          <w:szCs w:val="24"/>
        </w:rPr>
        <w:t>11</w:t>
      </w:r>
      <w:r>
        <w:rPr>
          <w:rFonts w:hint="eastAsia" w:ascii="宋体" w:hAnsi="宋体" w:cs="宋体"/>
          <w:color w:val="000000" w:themeColor="text1"/>
          <w:sz w:val="24"/>
          <w:szCs w:val="24"/>
          <w:lang w:val="zh-CN"/>
        </w:rPr>
        <w:t>月养老保险均在投标人本单位缴纳）。投标时按要求提供相关证明材料。</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rPr>
      </w:pPr>
      <w:bookmarkStart w:id="29" w:name="_Toc392"/>
      <w:r>
        <w:rPr>
          <w:rFonts w:hint="eastAsia" w:ascii="宋体" w:hAnsi="宋体" w:cs="宋体"/>
          <w:b/>
          <w:bCs/>
          <w:color w:val="000000" w:themeColor="text1"/>
          <w:sz w:val="24"/>
          <w:szCs w:val="24"/>
        </w:rPr>
        <w:t>三、获取招标文件</w:t>
      </w:r>
      <w:bookmarkEnd w:id="29"/>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时间：自公告之日起至投标截止时间前1日</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地点：盐城工业职业技术学院招标采购网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报名时间及地点：本公告发布后凡具备上述资格条件，并自愿参加本项目投标的投标人应于2022年</w:t>
      </w:r>
      <w:r>
        <w:rPr>
          <w:rFonts w:hint="eastAsia" w:ascii="宋体" w:hAnsi="宋体" w:cs="宋体"/>
          <w:color w:val="000000" w:themeColor="text1"/>
          <w:sz w:val="24"/>
          <w:szCs w:val="24"/>
          <w:lang w:val="en-US" w:eastAsia="zh-CN"/>
        </w:rPr>
        <w:t>11</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25</w:t>
      </w:r>
      <w:r>
        <w:rPr>
          <w:rFonts w:hint="eastAsia" w:ascii="宋体" w:hAnsi="宋体" w:cs="宋体"/>
          <w:color w:val="000000" w:themeColor="text1"/>
          <w:sz w:val="24"/>
          <w:szCs w:val="24"/>
        </w:rPr>
        <w:t>日至2022年</w:t>
      </w:r>
      <w:r>
        <w:rPr>
          <w:rFonts w:hint="eastAsia" w:ascii="宋体" w:hAnsi="宋体" w:cs="宋体"/>
          <w:color w:val="000000" w:themeColor="text1"/>
          <w:sz w:val="24"/>
          <w:szCs w:val="24"/>
          <w:lang w:val="en-US" w:eastAsia="zh-CN"/>
        </w:rPr>
        <w:t>12</w:t>
      </w:r>
      <w:r>
        <w:rPr>
          <w:rFonts w:hint="eastAsia" w:ascii="宋体" w:hAnsi="宋体" w:cs="宋体"/>
          <w:color w:val="000000" w:themeColor="text1"/>
          <w:sz w:val="24"/>
          <w:szCs w:val="24"/>
        </w:rPr>
        <w:t>月</w:t>
      </w: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日（早上8:30-下午18：00）委派本单位正式人员携带单位介绍信或授权委托书到江苏全盛工程造价事务所有限公司报名且购买招标文件，逾期报名的不予接收。招标文件售价500元/份，售后不退。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30" w:name="_Toc7670"/>
      <w:r>
        <w:rPr>
          <w:rFonts w:hint="eastAsia" w:ascii="宋体" w:hAnsi="宋体" w:eastAsia="宋体" w:cs="宋体"/>
          <w:b/>
          <w:bCs/>
          <w:color w:val="000000" w:themeColor="text1"/>
          <w:sz w:val="24"/>
          <w:szCs w:val="24"/>
        </w:rPr>
        <w:t>四、提交投标文件</w:t>
      </w:r>
      <w:bookmarkEnd w:id="25"/>
      <w:bookmarkEnd w:id="26"/>
      <w:r>
        <w:rPr>
          <w:rFonts w:hint="eastAsia" w:ascii="宋体" w:hAnsi="宋体" w:eastAsia="宋体" w:cs="宋体"/>
          <w:b/>
          <w:bCs/>
          <w:color w:val="000000" w:themeColor="text1"/>
          <w:sz w:val="24"/>
          <w:szCs w:val="24"/>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u w:val="single"/>
        </w:rPr>
        <w:t>2022</w:t>
      </w:r>
      <w:r>
        <w:rPr>
          <w:rFonts w:hint="eastAsia" w:ascii="宋体" w:hAnsi="宋体" w:cs="宋体"/>
          <w:bCs/>
          <w:color w:val="000000" w:themeColor="text1"/>
          <w:sz w:val="24"/>
          <w:szCs w:val="24"/>
          <w:u w:val="single"/>
        </w:rPr>
        <w:t>年</w:t>
      </w:r>
      <w:r>
        <w:rPr>
          <w:rFonts w:hint="eastAsia" w:ascii="宋体" w:hAnsi="宋体" w:cs="宋体"/>
          <w:bCs/>
          <w:color w:val="000000" w:themeColor="text1"/>
          <w:sz w:val="24"/>
          <w:szCs w:val="24"/>
          <w:u w:val="single"/>
          <w:lang w:val="en-US" w:eastAsia="zh-CN"/>
        </w:rPr>
        <w:t>12</w:t>
      </w:r>
      <w:r>
        <w:rPr>
          <w:rFonts w:hint="eastAsia" w:ascii="宋体" w:hAnsi="宋体" w:cs="宋体"/>
          <w:bCs/>
          <w:color w:val="000000" w:themeColor="text1"/>
          <w:sz w:val="24"/>
          <w:szCs w:val="24"/>
          <w:u w:val="single"/>
        </w:rPr>
        <w:t>月</w:t>
      </w:r>
      <w:r>
        <w:rPr>
          <w:rFonts w:hint="eastAsia" w:ascii="宋体" w:hAnsi="宋体" w:cs="宋体"/>
          <w:bCs/>
          <w:color w:val="000000" w:themeColor="text1"/>
          <w:sz w:val="24"/>
          <w:szCs w:val="24"/>
          <w:u w:val="single"/>
          <w:lang w:val="en-US" w:eastAsia="zh-CN"/>
        </w:rPr>
        <w:t>16</w:t>
      </w:r>
      <w:r>
        <w:rPr>
          <w:rFonts w:hint="eastAsia" w:ascii="宋体" w:hAnsi="宋体" w:cs="宋体"/>
          <w:bCs/>
          <w:color w:val="000000" w:themeColor="text1"/>
          <w:sz w:val="24"/>
          <w:szCs w:val="24"/>
          <w:u w:val="single"/>
        </w:rPr>
        <w:t>日</w:t>
      </w:r>
      <w:r>
        <w:rPr>
          <w:rFonts w:hint="eastAsia" w:ascii="宋体" w:hAnsi="宋体" w:cs="宋体"/>
          <w:bCs/>
          <w:color w:val="000000" w:themeColor="text1"/>
          <w:sz w:val="24"/>
          <w:szCs w:val="24"/>
          <w:u w:val="single"/>
          <w:lang w:val="en-US" w:eastAsia="zh-CN"/>
        </w:rPr>
        <w:t>9</w:t>
      </w:r>
      <w:r>
        <w:rPr>
          <w:rFonts w:hint="eastAsia" w:ascii="宋体" w:hAnsi="宋体" w:cs="宋体"/>
          <w:bCs/>
          <w:color w:val="000000" w:themeColor="text1"/>
          <w:sz w:val="24"/>
          <w:szCs w:val="24"/>
          <w:u w:val="single"/>
        </w:rPr>
        <w:t>点00分</w:t>
      </w:r>
      <w:r>
        <w:rPr>
          <w:rFonts w:hint="eastAsia" w:ascii="宋体" w:hAnsi="宋体" w:cs="宋体"/>
          <w:color w:val="000000" w:themeColor="text1"/>
          <w:sz w:val="24"/>
          <w:szCs w:val="24"/>
        </w:rPr>
        <w:t>（北京时间）</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1" w:name="_Toc12763"/>
      <w:bookmarkStart w:id="32" w:name="_Toc35393625"/>
      <w:bookmarkStart w:id="33" w:name="_Toc35393794"/>
      <w:bookmarkStart w:id="34" w:name="_Toc28359084"/>
      <w:bookmarkStart w:id="35" w:name="_Toc28359007"/>
      <w:r>
        <w:rPr>
          <w:rFonts w:hint="eastAsia" w:ascii="宋体" w:hAnsi="宋体" w:eastAsia="宋体" w:cs="宋体"/>
          <w:b/>
          <w:bCs/>
          <w:color w:val="000000" w:themeColor="text1"/>
          <w:sz w:val="24"/>
          <w:szCs w:val="24"/>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rPr>
      </w:pPr>
      <w:bookmarkStart w:id="36" w:name="_Toc21328"/>
      <w:bookmarkStart w:id="37" w:name="_Toc35393795"/>
      <w:bookmarkStart w:id="38" w:name="_Toc35393626"/>
      <w:bookmarkStart w:id="39" w:name="_Toc28359008"/>
      <w:bookmarkStart w:id="40" w:name="_Toc28359085"/>
      <w:bookmarkStart w:id="41" w:name="_Toc35393796"/>
      <w:bookmarkStart w:id="42" w:name="_Toc35393627"/>
      <w:r>
        <w:rPr>
          <w:rFonts w:hint="eastAsia" w:ascii="宋体" w:hAnsi="宋体" w:eastAsia="宋体" w:cs="宋体"/>
          <w:b/>
          <w:bCs/>
          <w:color w:val="000000" w:themeColor="text1"/>
          <w:sz w:val="24"/>
          <w:szCs w:val="24"/>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w:t>
      </w:r>
      <w:r>
        <w:rPr>
          <w:rStyle w:val="115"/>
          <w:rFonts w:hint="eastAsia" w:ascii="宋体" w:hAnsi="宋体" w:cs="宋体"/>
          <w:color w:val="000000" w:themeColor="text1"/>
          <w:sz w:val="24"/>
          <w:szCs w:val="24"/>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snapToGrid w:val="0"/>
        <w:spacing w:line="360" w:lineRule="auto"/>
        <w:ind w:firstLine="480" w:firstLineChars="200"/>
        <w:jc w:val="left"/>
        <w:rPr>
          <w:rFonts w:ascii="宋体" w:hAnsi="宋体" w:cs="宋体"/>
          <w:color w:val="000000" w:themeColor="text1"/>
        </w:rPr>
      </w:pPr>
      <w:r>
        <w:rPr>
          <w:rStyle w:val="115"/>
          <w:rFonts w:hint="eastAsia" w:ascii="宋体" w:hAnsi="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rPr>
      </w:pPr>
      <w:bookmarkStart w:id="43" w:name="_Toc19826"/>
      <w:r>
        <w:rPr>
          <w:rFonts w:hint="eastAsia" w:ascii="宋体" w:hAnsi="宋体" w:eastAsia="宋体" w:cs="宋体"/>
          <w:b/>
          <w:bCs/>
          <w:color w:val="000000" w:themeColor="text1"/>
          <w:sz w:val="24"/>
          <w:szCs w:val="24"/>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rPr>
      </w:pPr>
      <w:bookmarkStart w:id="44" w:name="_Toc28359019"/>
      <w:bookmarkStart w:id="45" w:name="_Toc35393806"/>
      <w:bookmarkStart w:id="46" w:name="_Toc28359096"/>
      <w:bookmarkStart w:id="47" w:name="_Toc35393637"/>
      <w:r>
        <w:rPr>
          <w:rFonts w:hint="eastAsia" w:ascii="宋体" w:hAnsi="宋体" w:cs="宋体"/>
          <w:color w:val="000000" w:themeColor="text1"/>
          <w:sz w:val="24"/>
          <w:szCs w:val="24"/>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名称：盐城工业职业技术学院</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w:t>
      </w:r>
      <w:r>
        <w:rPr>
          <w:rStyle w:val="115"/>
          <w:rFonts w:hint="eastAsia" w:ascii="宋体" w:hAnsi="宋体"/>
          <w:color w:val="000000" w:themeColor="text1"/>
          <w:sz w:val="24"/>
          <w:szCs w:val="24"/>
        </w:rPr>
        <w:t>盐城市解放南路285号</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联系人：赵老师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联系电话：0515-88588707</w:t>
      </w:r>
    </w:p>
    <w:p>
      <w:pPr>
        <w:spacing w:line="460" w:lineRule="exact"/>
        <w:ind w:firstLine="480" w:firstLineChars="200"/>
        <w:rPr>
          <w:rFonts w:ascii="宋体" w:hAnsi="宋体" w:cs="宋体"/>
          <w:color w:val="000000" w:themeColor="text1"/>
          <w:sz w:val="24"/>
          <w:szCs w:val="24"/>
        </w:rPr>
      </w:pPr>
      <w:bookmarkStart w:id="48" w:name="_Toc28359097"/>
      <w:bookmarkStart w:id="49" w:name="_Toc28359020"/>
      <w:bookmarkStart w:id="50" w:name="_Toc35393807"/>
      <w:bookmarkStart w:id="51" w:name="_Toc35393638"/>
      <w:r>
        <w:rPr>
          <w:rFonts w:hint="eastAsia" w:ascii="宋体" w:hAnsi="宋体" w:cs="宋体"/>
          <w:color w:val="000000" w:themeColor="text1"/>
          <w:sz w:val="24"/>
          <w:szCs w:val="24"/>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rPr>
      </w:pPr>
      <w:bookmarkStart w:id="52" w:name="_Toc35393808"/>
      <w:bookmarkStart w:id="53" w:name="_Toc28359021"/>
      <w:bookmarkStart w:id="54" w:name="_Toc35393639"/>
      <w:bookmarkStart w:id="55" w:name="_Toc28359098"/>
      <w:r>
        <w:rPr>
          <w:rFonts w:hint="eastAsia" w:ascii="宋体" w:hAnsi="宋体" w:cs="宋体"/>
          <w:color w:val="000000" w:themeColor="text1"/>
          <w:sz w:val="24"/>
          <w:szCs w:val="24"/>
        </w:rPr>
        <w:t>名称：江苏全盛工程造价事务所有限公司</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地址：盐城市人民南路华邦国际东厦A区22楼2203室</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联系人：朱玲娜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联系电话：18751450656</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3.项目联系方式</w:t>
      </w:r>
      <w:bookmarkEnd w:id="52"/>
      <w:bookmarkEnd w:id="53"/>
      <w:bookmarkEnd w:id="54"/>
      <w:bookmarkEnd w:id="55"/>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项目联系人：</w:t>
      </w:r>
      <w:r>
        <w:rPr>
          <w:rFonts w:hint="eastAsia" w:ascii="宋体" w:hAnsi="宋体" w:cs="宋体"/>
          <w:color w:val="000000" w:themeColor="text1"/>
          <w:sz w:val="24"/>
          <w:szCs w:val="24"/>
          <w:lang w:val="zh-CN"/>
        </w:rPr>
        <w:t>吴</w:t>
      </w:r>
      <w:r>
        <w:rPr>
          <w:rFonts w:hint="eastAsia" w:ascii="宋体" w:hAnsi="宋体" w:cs="宋体"/>
          <w:color w:val="000000" w:themeColor="text1"/>
          <w:sz w:val="24"/>
          <w:szCs w:val="24"/>
        </w:rPr>
        <w:t>老师</w:t>
      </w:r>
    </w:p>
    <w:p>
      <w:pPr>
        <w:spacing w:line="460" w:lineRule="exact"/>
        <w:ind w:firstLine="480" w:firstLineChars="200"/>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联系电话：</w:t>
      </w:r>
      <w:r>
        <w:rPr>
          <w:rFonts w:hint="eastAsia" w:ascii="宋体" w:hAnsi="宋体" w:cs="宋体"/>
          <w:color w:val="000000" w:themeColor="text1"/>
          <w:sz w:val="24"/>
          <w:szCs w:val="24"/>
          <w:lang w:val="en-US" w:eastAsia="zh-CN"/>
        </w:rPr>
        <w:t>0515-</w:t>
      </w:r>
      <w:r>
        <w:rPr>
          <w:rFonts w:hint="eastAsia" w:ascii="宋体" w:hAnsi="宋体" w:cs="宋体"/>
          <w:color w:val="000000" w:themeColor="text1"/>
          <w:sz w:val="24"/>
          <w:szCs w:val="24"/>
        </w:rPr>
        <w:t>885839</w:t>
      </w:r>
      <w:r>
        <w:rPr>
          <w:rFonts w:hint="eastAsia" w:ascii="宋体" w:hAnsi="宋体" w:cs="宋体"/>
          <w:color w:val="000000" w:themeColor="text1"/>
          <w:sz w:val="24"/>
          <w:szCs w:val="24"/>
          <w:lang w:val="en-US" w:eastAsia="zh-CN"/>
        </w:rPr>
        <w:t>22</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对项目需求部分的询问、质疑请向项目联系人提出，由项目联系人答复</w:t>
      </w:r>
      <w:bookmarkEnd w:id="2"/>
      <w:bookmarkEnd w:id="3"/>
      <w:bookmarkEnd w:id="4"/>
      <w:bookmarkEnd w:id="5"/>
      <w:bookmarkEnd w:id="6"/>
      <w:bookmarkStart w:id="56" w:name="_Toc16938558"/>
      <w:bookmarkStart w:id="57" w:name="_Toc513029242"/>
      <w:bookmarkStart w:id="58" w:name="_Toc479757207"/>
      <w:bookmarkStart w:id="59" w:name="_Toc120614221"/>
      <w:bookmarkStart w:id="60" w:name="_Toc20823314"/>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4"/>
        <w:ind w:firstLine="480"/>
        <w:rPr>
          <w:rFonts w:cs="宋体"/>
          <w:color w:val="000000" w:themeColor="text1"/>
          <w:sz w:val="24"/>
          <w:szCs w:val="24"/>
        </w:rPr>
      </w:pPr>
    </w:p>
    <w:p>
      <w:pPr>
        <w:pStyle w:val="4"/>
        <w:spacing w:before="0" w:after="0" w:line="240" w:lineRule="auto"/>
        <w:jc w:val="both"/>
        <w:rPr>
          <w:rFonts w:ascii="宋体" w:hAnsi="宋体" w:eastAsia="宋体" w:cs="宋体"/>
          <w:color w:val="000000" w:themeColor="text1"/>
        </w:rPr>
      </w:pPr>
      <w:bookmarkStart w:id="61" w:name="_Toc8631"/>
    </w:p>
    <w:p>
      <w:pPr>
        <w:rPr>
          <w:rFonts w:ascii="宋体" w:hAnsi="宋体" w:cs="宋体"/>
          <w:color w:val="000000" w:themeColor="text1"/>
        </w:rPr>
      </w:pPr>
    </w:p>
    <w:p>
      <w:pPr>
        <w:pStyle w:val="2"/>
        <w:rPr>
          <w:rFonts w:ascii="宋体" w:hAnsi="宋体" w:eastAsia="宋体" w:cs="宋体"/>
          <w:color w:val="000000" w:themeColor="text1"/>
        </w:rPr>
      </w:pPr>
    </w:p>
    <w:p>
      <w:pPr>
        <w:rPr>
          <w:rFonts w:ascii="宋体" w:hAnsi="宋体" w:cs="宋体"/>
          <w:color w:val="000000" w:themeColor="text1"/>
        </w:rPr>
      </w:pPr>
    </w:p>
    <w:p>
      <w:pPr>
        <w:pStyle w:val="2"/>
        <w:rPr>
          <w:color w:val="000000" w:themeColor="text1"/>
        </w:rPr>
      </w:pPr>
    </w:p>
    <w:p>
      <w:pPr>
        <w:pStyle w:val="4"/>
        <w:spacing w:before="0" w:after="0" w:line="240" w:lineRule="auto"/>
        <w:ind w:firstLine="2209" w:firstLineChars="500"/>
        <w:jc w:val="both"/>
        <w:rPr>
          <w:rFonts w:ascii="宋体" w:hAnsi="宋体" w:eastAsia="宋体" w:cs="宋体"/>
          <w:color w:val="000000" w:themeColor="text1"/>
        </w:rPr>
      </w:pPr>
    </w:p>
    <w:p>
      <w:pPr>
        <w:pStyle w:val="4"/>
        <w:spacing w:before="0" w:after="0" w:line="240" w:lineRule="auto"/>
        <w:ind w:firstLine="2209" w:firstLineChars="500"/>
        <w:jc w:val="both"/>
        <w:rPr>
          <w:rFonts w:ascii="宋体" w:hAnsi="宋体" w:eastAsia="宋体" w:cs="宋体"/>
          <w:color w:val="000000" w:themeColor="text1"/>
        </w:rPr>
      </w:pPr>
    </w:p>
    <w:p>
      <w:pPr>
        <w:pStyle w:val="4"/>
        <w:spacing w:before="0" w:after="0" w:line="240" w:lineRule="auto"/>
        <w:ind w:firstLine="2209" w:firstLineChars="500"/>
        <w:jc w:val="both"/>
        <w:rPr>
          <w:rFonts w:ascii="宋体" w:hAnsi="宋体" w:eastAsia="宋体" w:cs="宋体"/>
          <w:color w:val="000000" w:themeColor="text1"/>
        </w:rPr>
      </w:pPr>
    </w:p>
    <w:p>
      <w:pPr>
        <w:pStyle w:val="4"/>
        <w:spacing w:before="0" w:after="0" w:line="240" w:lineRule="auto"/>
        <w:ind w:firstLine="2209" w:firstLineChars="500"/>
        <w:jc w:val="both"/>
        <w:rPr>
          <w:rFonts w:ascii="宋体" w:hAnsi="宋体" w:eastAsia="宋体" w:cs="宋体"/>
          <w:color w:val="000000" w:themeColor="text1"/>
        </w:rPr>
      </w:pPr>
    </w:p>
    <w:p>
      <w:pPr>
        <w:rPr>
          <w:color w:val="000000" w:themeColor="text1"/>
        </w:rPr>
      </w:pPr>
    </w:p>
    <w:p>
      <w:pPr>
        <w:pStyle w:val="4"/>
        <w:spacing w:before="0" w:after="0" w:line="240" w:lineRule="auto"/>
        <w:rPr>
          <w:rFonts w:ascii="宋体" w:hAnsi="宋体" w:eastAsia="宋体" w:cs="宋体"/>
          <w:b w:val="0"/>
          <w:bCs w:val="0"/>
          <w:color w:val="000000" w:themeColor="text1"/>
        </w:rPr>
      </w:pPr>
      <w:r>
        <w:rPr>
          <w:rFonts w:hint="eastAsia" w:ascii="宋体" w:hAnsi="宋体" w:eastAsia="宋体" w:cs="宋体"/>
          <w:color w:val="000000" w:themeColor="text1"/>
        </w:rPr>
        <w:t xml:space="preserve">第二章  </w:t>
      </w:r>
      <w:bookmarkStart w:id="62" w:name="_Toc120614213"/>
      <w:bookmarkStart w:id="63" w:name="_Toc513029202"/>
      <w:bookmarkStart w:id="64" w:name="_Toc16938518"/>
      <w:bookmarkStart w:id="65" w:name="_Toc20823274"/>
      <w:r>
        <w:rPr>
          <w:rFonts w:hint="eastAsia" w:ascii="宋体" w:hAnsi="宋体" w:eastAsia="宋体" w:cs="宋体"/>
          <w:color w:val="000000" w:themeColor="text1"/>
        </w:rPr>
        <w:t>投标人须知</w:t>
      </w:r>
      <w:bookmarkEnd w:id="61"/>
      <w:bookmarkEnd w:id="62"/>
      <w:bookmarkEnd w:id="63"/>
      <w:bookmarkEnd w:id="64"/>
      <w:bookmarkEnd w:id="65"/>
    </w:p>
    <w:p>
      <w:pPr>
        <w:pStyle w:val="5"/>
        <w:spacing w:before="0" w:after="0" w:line="440" w:lineRule="exact"/>
        <w:ind w:firstLine="482" w:firstLineChars="200"/>
        <w:rPr>
          <w:rFonts w:ascii="宋体" w:hAnsi="宋体" w:cs="宋体"/>
          <w:color w:val="000000" w:themeColor="text1"/>
          <w:sz w:val="24"/>
          <w:szCs w:val="24"/>
        </w:rPr>
      </w:pPr>
      <w:bookmarkStart w:id="66" w:name="_Toc20823275"/>
      <w:bookmarkStart w:id="67" w:name="_Toc16938519"/>
      <w:bookmarkStart w:id="68" w:name="_Toc513029203"/>
      <w:bookmarkStart w:id="69" w:name="_Toc120614214"/>
      <w:r>
        <w:rPr>
          <w:rFonts w:hint="eastAsia" w:ascii="宋体" w:hAnsi="宋体" w:cs="宋体"/>
          <w:color w:val="000000" w:themeColor="text1"/>
          <w:sz w:val="24"/>
          <w:szCs w:val="24"/>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rPr>
      </w:pPr>
      <w:bookmarkStart w:id="70" w:name="_Hlt16619475"/>
      <w:bookmarkEnd w:id="70"/>
      <w:bookmarkStart w:id="71" w:name="_Toc458694821"/>
      <w:bookmarkStart w:id="72" w:name="_Toc513029204"/>
      <w:bookmarkStart w:id="73" w:name="_Toc16938520"/>
      <w:bookmarkStart w:id="74" w:name="_Toc20823276"/>
      <w:r>
        <w:rPr>
          <w:rFonts w:hint="eastAsia" w:ascii="宋体" w:hAnsi="宋体" w:cs="宋体"/>
          <w:b w:val="0"/>
          <w:color w:val="000000" w:themeColor="text1"/>
          <w:sz w:val="24"/>
          <w:szCs w:val="24"/>
        </w:rPr>
        <w:t>1</w:t>
      </w:r>
      <w:bookmarkEnd w:id="71"/>
      <w:r>
        <w:rPr>
          <w:rFonts w:hint="eastAsia" w:ascii="宋体" w:hAnsi="宋体" w:cs="宋体"/>
          <w:b w:val="0"/>
          <w:color w:val="000000" w:themeColor="text1"/>
          <w:sz w:val="24"/>
          <w:szCs w:val="24"/>
        </w:rPr>
        <w:t>、招标方式</w:t>
      </w:r>
      <w:bookmarkEnd w:id="72"/>
      <w:bookmarkEnd w:id="73"/>
      <w:bookmarkEnd w:id="74"/>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rPr>
      </w:pPr>
      <w:bookmarkStart w:id="75" w:name="_Toc16938521"/>
      <w:bookmarkStart w:id="76" w:name="_Toc513029205"/>
      <w:bookmarkStart w:id="77" w:name="_Toc20823277"/>
      <w:r>
        <w:rPr>
          <w:rFonts w:hint="eastAsia" w:ascii="宋体" w:hAnsi="宋体" w:cs="宋体"/>
          <w:b w:val="0"/>
          <w:color w:val="000000" w:themeColor="text1"/>
          <w:sz w:val="24"/>
          <w:szCs w:val="24"/>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2.1满足招标公告中供应商的资格要求的规定。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rPr>
      </w:pPr>
      <w:bookmarkStart w:id="78" w:name="_Toc16938522"/>
      <w:bookmarkStart w:id="79" w:name="_Toc513029206"/>
      <w:bookmarkStart w:id="80" w:name="_Toc20823278"/>
      <w:r>
        <w:rPr>
          <w:rFonts w:hint="eastAsia" w:ascii="宋体" w:hAnsi="宋体" w:cs="宋体"/>
          <w:b w:val="0"/>
          <w:color w:val="000000" w:themeColor="text1"/>
          <w:sz w:val="24"/>
          <w:szCs w:val="24"/>
        </w:rPr>
        <w:t>3、适用法律</w:t>
      </w:r>
      <w:bookmarkEnd w:id="78"/>
      <w:bookmarkEnd w:id="79"/>
      <w:bookmarkEnd w:id="80"/>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rPr>
      </w:pPr>
      <w:bookmarkStart w:id="81" w:name="_Toc462564067"/>
      <w:bookmarkStart w:id="82" w:name="_Toc513029207"/>
      <w:bookmarkStart w:id="83" w:name="_Toc16938523"/>
      <w:bookmarkStart w:id="84" w:name="_Toc20823279"/>
      <w:r>
        <w:rPr>
          <w:rFonts w:hint="eastAsia" w:ascii="宋体" w:hAnsi="宋体" w:cs="宋体"/>
          <w:b w:val="0"/>
          <w:color w:val="000000" w:themeColor="text1"/>
          <w:sz w:val="24"/>
          <w:szCs w:val="24"/>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4.1</w:t>
      </w:r>
      <w:r>
        <w:rPr>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5、招标文件的约束力</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5.1</w:t>
      </w:r>
      <w:r>
        <w:rPr>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6、招标文件的解释</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6.1 本招标文件由采购人或采购代理机构负责解释。</w:t>
      </w:r>
    </w:p>
    <w:p>
      <w:pPr>
        <w:pStyle w:val="5"/>
        <w:spacing w:before="0" w:after="0" w:line="440" w:lineRule="exact"/>
        <w:ind w:firstLine="482" w:firstLineChars="200"/>
        <w:rPr>
          <w:rFonts w:ascii="宋体" w:hAnsi="宋体" w:cs="宋体"/>
          <w:color w:val="000000" w:themeColor="text1"/>
          <w:sz w:val="24"/>
          <w:szCs w:val="24"/>
        </w:rPr>
      </w:pPr>
      <w:bookmarkStart w:id="85" w:name="_Toc120614215"/>
      <w:bookmarkStart w:id="86" w:name="_Toc20823281"/>
      <w:bookmarkStart w:id="87" w:name="_Toc513029209"/>
      <w:bookmarkStart w:id="88" w:name="_Toc16938525"/>
      <w:r>
        <w:rPr>
          <w:rFonts w:hint="eastAsia" w:ascii="宋体" w:hAnsi="宋体" w:cs="宋体"/>
          <w:color w:val="000000" w:themeColor="text1"/>
          <w:sz w:val="24"/>
          <w:szCs w:val="24"/>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rPr>
      </w:pPr>
      <w:bookmarkStart w:id="89" w:name="_Toc16938526"/>
      <w:bookmarkStart w:id="90" w:name="_Toc513029210"/>
      <w:bookmarkStart w:id="91" w:name="_Toc20823282"/>
      <w:r>
        <w:rPr>
          <w:rFonts w:hint="eastAsia" w:ascii="宋体" w:hAnsi="宋体" w:cs="宋体"/>
          <w:b w:val="0"/>
          <w:color w:val="000000" w:themeColor="text1"/>
          <w:sz w:val="24"/>
          <w:szCs w:val="24"/>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7.1</w:t>
      </w:r>
      <w:r>
        <w:rPr>
          <w:rFonts w:hint="eastAsia" w:ascii="宋体" w:hAnsi="宋体" w:cs="宋体"/>
          <w:color w:val="000000" w:themeColor="text1"/>
          <w:sz w:val="24"/>
          <w:szCs w:val="24"/>
        </w:rPr>
        <w:t xml:space="preserve"> 招标文件有以下部分组成：</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（1）招标公告</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（2）投标人须知</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（3）合同条款及格式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（4）项目技术要求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（5）评标方法与评标标准</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（6）投标文件格式</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7.2</w:t>
      </w:r>
      <w:r>
        <w:rPr>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92" w:name="_Toc20823283"/>
      <w:bookmarkStart w:id="93" w:name="_Toc16938527"/>
      <w:bookmarkStart w:id="94" w:name="_Toc462564070"/>
      <w:bookmarkStart w:id="95" w:name="_Toc513029211"/>
      <w:r>
        <w:rPr>
          <w:rFonts w:hint="eastAsia" w:ascii="宋体" w:hAnsi="宋体" w:cs="宋体"/>
          <w:b w:val="0"/>
          <w:color w:val="000000" w:themeColor="text1"/>
          <w:sz w:val="24"/>
          <w:szCs w:val="24"/>
        </w:rPr>
        <w:t>8、招标文件的</w:t>
      </w:r>
      <w:bookmarkEnd w:id="92"/>
      <w:bookmarkEnd w:id="93"/>
      <w:bookmarkEnd w:id="94"/>
      <w:bookmarkEnd w:id="95"/>
      <w:r>
        <w:rPr>
          <w:rFonts w:hint="eastAsia" w:ascii="宋体" w:hAnsi="宋体" w:cs="宋体"/>
          <w:b w:val="0"/>
          <w:color w:val="000000" w:themeColor="text1"/>
          <w:sz w:val="24"/>
          <w:szCs w:val="24"/>
        </w:rPr>
        <w:t>询问</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8.1</w:t>
      </w:r>
      <w:r>
        <w:rPr>
          <w:rFonts w:hint="eastAsia" w:ascii="宋体" w:hAnsi="宋体" w:cs="宋体"/>
          <w:color w:val="000000" w:themeColor="text1"/>
          <w:sz w:val="24"/>
          <w:szCs w:val="24"/>
        </w:rPr>
        <w:t xml:space="preserve"> 任何要求对招标文件进行询问的投标人，应在投标截止日期</w:t>
      </w:r>
      <w:r>
        <w:rPr>
          <w:rFonts w:hint="eastAsia" w:ascii="宋体" w:hAnsi="宋体" w:cs="宋体"/>
          <w:b/>
          <w:color w:val="000000" w:themeColor="text1"/>
          <w:sz w:val="24"/>
          <w:szCs w:val="24"/>
        </w:rPr>
        <w:t>十日</w:t>
      </w:r>
      <w:r>
        <w:rPr>
          <w:rFonts w:hint="eastAsia" w:ascii="宋体" w:hAnsi="宋体" w:cs="宋体"/>
          <w:color w:val="000000" w:themeColor="text1"/>
          <w:sz w:val="24"/>
          <w:szCs w:val="24"/>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rPr>
      </w:pPr>
      <w:bookmarkStart w:id="96" w:name="_Toc20823284"/>
      <w:bookmarkStart w:id="97" w:name="_Toc462564071"/>
      <w:bookmarkStart w:id="98" w:name="_Toc16938528"/>
      <w:bookmarkStart w:id="99" w:name="_Toc513029212"/>
      <w:r>
        <w:rPr>
          <w:rFonts w:hint="eastAsia" w:ascii="宋体" w:hAnsi="宋体" w:cs="宋体"/>
          <w:b w:val="0"/>
          <w:color w:val="000000" w:themeColor="text1"/>
          <w:sz w:val="24"/>
          <w:szCs w:val="24"/>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9.1</w:t>
      </w:r>
      <w:r>
        <w:rPr>
          <w:rFonts w:hint="eastAsia" w:ascii="宋体" w:hAnsi="宋体" w:cs="宋体"/>
          <w:color w:val="000000" w:themeColor="text1"/>
          <w:sz w:val="24"/>
          <w:szCs w:val="24"/>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9.2</w:t>
      </w:r>
      <w:r>
        <w:rPr>
          <w:rFonts w:hint="eastAsia" w:ascii="宋体" w:hAnsi="宋体" w:cs="宋体"/>
          <w:color w:val="000000" w:themeColor="text1"/>
          <w:sz w:val="24"/>
          <w:szCs w:val="24"/>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9.3</w:t>
      </w:r>
      <w:r>
        <w:rPr>
          <w:rFonts w:hint="eastAsia" w:ascii="宋体" w:hAnsi="宋体" w:cs="宋体"/>
          <w:color w:val="000000" w:themeColor="text1"/>
          <w:sz w:val="24"/>
          <w:szCs w:val="24"/>
        </w:rPr>
        <w:t>招标文件的修改将在</w:t>
      </w:r>
      <w:r>
        <w:rPr>
          <w:rFonts w:hint="eastAsia" w:ascii="宋体" w:hAnsi="宋体" w:cs="宋体"/>
          <w:bCs/>
          <w:color w:val="000000" w:themeColor="text1"/>
          <w:sz w:val="24"/>
          <w:szCs w:val="24"/>
        </w:rPr>
        <w:t>盐城工业职业技术学院招标采购网</w:t>
      </w:r>
      <w:r>
        <w:rPr>
          <w:rFonts w:hint="eastAsia" w:ascii="宋体" w:hAnsi="宋体" w:cs="宋体"/>
          <w:color w:val="000000" w:themeColor="text1"/>
          <w:sz w:val="24"/>
          <w:szCs w:val="24"/>
        </w:rPr>
        <w:t>公布，补充文件将作为招标文件的组成部分，并对投标人具有约束力。</w:t>
      </w:r>
    </w:p>
    <w:p>
      <w:pPr>
        <w:pStyle w:val="5"/>
        <w:spacing w:before="0" w:after="0" w:line="440" w:lineRule="exact"/>
        <w:ind w:firstLine="482" w:firstLineChars="200"/>
        <w:rPr>
          <w:rFonts w:ascii="宋体" w:hAnsi="宋体" w:cs="宋体"/>
          <w:color w:val="000000" w:themeColor="text1"/>
          <w:sz w:val="24"/>
          <w:szCs w:val="24"/>
        </w:rPr>
      </w:pPr>
      <w:bookmarkStart w:id="100" w:name="_Toc120614216"/>
      <w:bookmarkStart w:id="101" w:name="_Toc462564072"/>
      <w:bookmarkStart w:id="102" w:name="_Toc513029213"/>
      <w:bookmarkStart w:id="103" w:name="_Toc20823285"/>
      <w:bookmarkStart w:id="104" w:name="_Toc16938529"/>
      <w:r>
        <w:rPr>
          <w:rFonts w:hint="eastAsia" w:ascii="宋体" w:hAnsi="宋体" w:cs="宋体"/>
          <w:color w:val="000000" w:themeColor="text1"/>
          <w:sz w:val="24"/>
          <w:szCs w:val="24"/>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rPr>
      </w:pPr>
      <w:bookmarkStart w:id="105" w:name="_Toc462564073"/>
      <w:bookmarkStart w:id="106" w:name="_Toc16938530"/>
      <w:bookmarkStart w:id="107" w:name="_Toc20823286"/>
      <w:bookmarkStart w:id="108" w:name="_Toc513029214"/>
      <w:r>
        <w:rPr>
          <w:rFonts w:hint="eastAsia" w:ascii="宋体" w:hAnsi="宋体" w:cs="宋体"/>
          <w:b w:val="0"/>
          <w:color w:val="000000" w:themeColor="text1"/>
          <w:sz w:val="24"/>
          <w:szCs w:val="24"/>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10.1</w:t>
      </w:r>
      <w:r>
        <w:rPr>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rPr>
        <w:t>简体中文</w:t>
      </w:r>
      <w:r>
        <w:rPr>
          <w:rFonts w:hint="eastAsia" w:ascii="宋体" w:hAnsi="宋体" w:cs="宋体"/>
          <w:color w:val="000000" w:themeColor="text1"/>
          <w:sz w:val="24"/>
          <w:szCs w:val="24"/>
        </w:rPr>
        <w:t>。</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10.2</w:t>
      </w:r>
      <w:r>
        <w:rPr>
          <w:rFonts w:hint="eastAsia" w:ascii="宋体" w:hAnsi="宋体" w:cs="宋体"/>
          <w:color w:val="000000" w:themeColor="text1"/>
          <w:sz w:val="24"/>
          <w:szCs w:val="24"/>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rPr>
      </w:pPr>
      <w:bookmarkStart w:id="109" w:name="_Toc16938531"/>
      <w:bookmarkStart w:id="110" w:name="_Toc513029215"/>
      <w:bookmarkStart w:id="111" w:name="_Toc462564074"/>
      <w:bookmarkStart w:id="112" w:name="_Toc20823287"/>
      <w:r>
        <w:rPr>
          <w:rFonts w:hint="eastAsia" w:ascii="宋体" w:hAnsi="宋体" w:cs="宋体"/>
          <w:b w:val="0"/>
          <w:color w:val="000000" w:themeColor="text1"/>
          <w:sz w:val="24"/>
          <w:szCs w:val="24"/>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11.1</w:t>
      </w:r>
      <w:r>
        <w:rPr>
          <w:rFonts w:hint="eastAsia" w:ascii="宋体" w:hAnsi="宋体" w:cs="宋体"/>
          <w:color w:val="000000" w:themeColor="text1"/>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rPr>
      </w:pPr>
      <w:r>
        <w:rPr>
          <w:rFonts w:hint="eastAsia" w:ascii="宋体" w:hAnsi="宋体" w:cs="宋体"/>
          <w:color w:val="000000" w:themeColor="text1"/>
          <w:sz w:val="24"/>
          <w:szCs w:val="24"/>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rPr>
      </w:pPr>
      <w:bookmarkStart w:id="113" w:name="_Hlt26668975"/>
      <w:bookmarkEnd w:id="113"/>
      <w:bookmarkStart w:id="114" w:name="_Hlt26670360"/>
      <w:bookmarkEnd w:id="114"/>
      <w:bookmarkStart w:id="115" w:name="_Hlt26954838"/>
      <w:bookmarkEnd w:id="115"/>
      <w:bookmarkStart w:id="116" w:name="_Toc14577357"/>
      <w:bookmarkStart w:id="117" w:name="_Toc49090509"/>
      <w:bookmarkStart w:id="118" w:name="_Toc513029219"/>
      <w:bookmarkStart w:id="119" w:name="_Toc49090507"/>
      <w:bookmarkStart w:id="120" w:name="_Toc14577354"/>
      <w:bookmarkStart w:id="121" w:name="_Toc513029216"/>
      <w:r>
        <w:rPr>
          <w:rFonts w:hint="eastAsia" w:ascii="宋体" w:hAnsi="宋体" w:cs="宋体"/>
          <w:b w:val="0"/>
          <w:color w:val="000000" w:themeColor="text1"/>
          <w:sz w:val="24"/>
          <w:szCs w:val="24"/>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12.1</w:t>
      </w:r>
      <w:bookmarkStart w:id="122" w:name="_Hlt26668999"/>
      <w:bookmarkEnd w:id="122"/>
      <w:r>
        <w:rPr>
          <w:rFonts w:hint="eastAsia" w:ascii="宋体" w:hAnsi="宋体" w:cs="宋体"/>
          <w:color w:val="000000" w:themeColor="text1"/>
          <w:sz w:val="24"/>
          <w:szCs w:val="24"/>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12.5证明投标人所提供货物及服务与招标文件的要求相一致的文件可以是手册、图纸、文字资料和数据</w:t>
      </w:r>
      <w:r>
        <w:rPr>
          <w:rFonts w:hint="eastAsia" w:ascii="宋体" w:hAnsi="宋体" w:cs="宋体"/>
          <w:bCs/>
          <w:color w:val="000000" w:themeColor="text1"/>
          <w:sz w:val="24"/>
          <w:szCs w:val="24"/>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rPr>
      </w:pPr>
      <w:bookmarkStart w:id="123" w:name="_Toc14577355"/>
      <w:bookmarkStart w:id="124" w:name="_Toc49090508"/>
      <w:r>
        <w:rPr>
          <w:rFonts w:hint="eastAsia" w:ascii="宋体" w:hAnsi="宋体" w:cs="宋体"/>
          <w:b w:val="0"/>
          <w:color w:val="000000" w:themeColor="text1"/>
          <w:sz w:val="24"/>
          <w:szCs w:val="24"/>
        </w:rPr>
        <w:t>13、供货一览表和投标配置与分项报价</w:t>
      </w:r>
      <w:bookmarkEnd w:id="123"/>
      <w:bookmarkStart w:id="125" w:name="_Hlt26670373"/>
      <w:bookmarkEnd w:id="125"/>
      <w:r>
        <w:rPr>
          <w:rFonts w:hint="eastAsia" w:ascii="宋体" w:hAnsi="宋体" w:cs="宋体"/>
          <w:b w:val="0"/>
          <w:color w:val="000000" w:themeColor="text1"/>
          <w:sz w:val="24"/>
          <w:szCs w:val="24"/>
        </w:rPr>
        <w:t>表</w:t>
      </w:r>
      <w:bookmarkEnd w:id="124"/>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126" w:name="_Hlt26954840"/>
      <w:bookmarkEnd w:id="126"/>
      <w:r>
        <w:rPr>
          <w:rFonts w:hint="eastAsia" w:ascii="宋体" w:hAnsi="宋体" w:cs="宋体"/>
          <w:color w:val="000000" w:themeColor="text1"/>
          <w:sz w:val="24"/>
          <w:szCs w:val="24"/>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13.2</w:t>
      </w:r>
      <w:r>
        <w:rPr>
          <w:rFonts w:hint="eastAsia" w:ascii="宋体" w:hAnsi="宋体" w:cs="宋体"/>
          <w:color w:val="000000" w:themeColor="text1"/>
          <w:sz w:val="24"/>
          <w:szCs w:val="24"/>
        </w:rPr>
        <w:t xml:space="preserve"> 标的物</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采购人需求的货物供应、安装，调试及有关技术服务等</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13.3</w:t>
      </w:r>
      <w:r>
        <w:rPr>
          <w:rFonts w:hint="eastAsia" w:ascii="宋体" w:hAnsi="宋体" w:cs="宋体"/>
          <w:bCs/>
          <w:color w:val="000000" w:themeColor="text1"/>
          <w:sz w:val="24"/>
          <w:szCs w:val="24"/>
        </w:rPr>
        <w:t>有关费用处理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13.4</w:t>
      </w:r>
      <w:r>
        <w:rPr>
          <w:rFonts w:hint="eastAsia" w:ascii="宋体" w:hAnsi="宋体" w:cs="宋体"/>
          <w:bCs/>
          <w:color w:val="000000" w:themeColor="text1"/>
          <w:sz w:val="24"/>
          <w:szCs w:val="24"/>
        </w:rPr>
        <w:t>其它费用处理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13.5</w:t>
      </w:r>
      <w:r>
        <w:rPr>
          <w:rFonts w:hint="eastAsia" w:ascii="宋体" w:hAnsi="宋体" w:cs="宋体"/>
          <w:bCs/>
          <w:color w:val="000000" w:themeColor="text1"/>
          <w:sz w:val="24"/>
          <w:szCs w:val="24"/>
        </w:rPr>
        <w:t>投标货币</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投标文件中的货物</w:t>
      </w:r>
      <w:r>
        <w:rPr>
          <w:rFonts w:hint="eastAsia" w:ascii="宋体" w:hAnsi="宋体" w:cs="宋体"/>
          <w:color w:val="000000" w:themeColor="text1"/>
          <w:sz w:val="24"/>
          <w:szCs w:val="24"/>
        </w:rPr>
        <w:t>及服务</w:t>
      </w:r>
      <w:r>
        <w:rPr>
          <w:rFonts w:hint="eastAsia" w:ascii="宋体" w:hAnsi="宋体" w:cs="宋体"/>
          <w:bCs/>
          <w:color w:val="000000" w:themeColor="text1"/>
          <w:sz w:val="24"/>
          <w:szCs w:val="24"/>
        </w:rPr>
        <w:t>单价和总价无特殊规定的采用人民币报价，以元为单位标注。</w:t>
      </w:r>
      <w:r>
        <w:rPr>
          <w:rFonts w:hint="eastAsia" w:ascii="宋体" w:hAnsi="宋体" w:cs="宋体"/>
          <w:color w:val="000000" w:themeColor="text1"/>
          <w:sz w:val="24"/>
          <w:szCs w:val="24"/>
        </w:rPr>
        <w:t>招标文件中另有规定的按规定执行。</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w:t>
      </w:r>
      <w:r>
        <w:rPr>
          <w:rFonts w:hint="eastAsia" w:ascii="宋体" w:hAnsi="宋体" w:cs="宋体"/>
          <w:bCs/>
          <w:color w:val="000000" w:themeColor="text1"/>
          <w:sz w:val="24"/>
          <w:szCs w:val="24"/>
        </w:rPr>
        <w:t xml:space="preserve"> 投标配置与分项报价表上的价格应按下列方式分开填写</w:t>
      </w:r>
      <w:r>
        <w:rPr>
          <w:rFonts w:hint="eastAsia" w:ascii="宋体" w:hAnsi="宋体" w:cs="宋体"/>
          <w:color w:val="000000" w:themeColor="text1"/>
          <w:sz w:val="24"/>
          <w:szCs w:val="24"/>
        </w:rPr>
        <w:t>：</w:t>
      </w:r>
    </w:p>
    <w:p>
      <w:pPr>
        <w:spacing w:line="440" w:lineRule="exact"/>
        <w:ind w:firstLine="480" w:firstLineChars="200"/>
        <w:rPr>
          <w:rFonts w:ascii="宋体" w:hAnsi="宋体" w:cs="宋体"/>
          <w:bCs/>
          <w:color w:val="000000" w:themeColor="text1"/>
          <w:sz w:val="24"/>
          <w:szCs w:val="24"/>
        </w:rPr>
      </w:pPr>
      <w:bookmarkStart w:id="128" w:name="_Hlt26954844"/>
      <w:bookmarkEnd w:id="128"/>
      <w:bookmarkStart w:id="129" w:name="_Hlt26670425"/>
      <w:bookmarkEnd w:id="129"/>
      <w:bookmarkStart w:id="130" w:name="_Hlt26670403"/>
      <w:bookmarkEnd w:id="130"/>
      <w:bookmarkStart w:id="131" w:name="_Hlt26954842"/>
      <w:bookmarkEnd w:id="131"/>
      <w:bookmarkStart w:id="132" w:name="_Hlt26668983"/>
      <w:bookmarkEnd w:id="132"/>
      <w:r>
        <w:rPr>
          <w:rFonts w:hint="eastAsia" w:ascii="宋体" w:hAnsi="宋体" w:cs="宋体"/>
          <w:bCs/>
          <w:color w:val="000000" w:themeColor="text1"/>
          <w:sz w:val="24"/>
          <w:szCs w:val="24"/>
        </w:rPr>
        <w:t xml:space="preserve">13.6.1 </w:t>
      </w:r>
      <w:r>
        <w:rPr>
          <w:rFonts w:hint="eastAsia" w:ascii="宋体" w:hAnsi="宋体" w:cs="宋体"/>
          <w:color w:val="000000" w:themeColor="text1"/>
          <w:sz w:val="24"/>
          <w:szCs w:val="24"/>
        </w:rPr>
        <w:t>项目总价：包括</w:t>
      </w:r>
      <w:r>
        <w:rPr>
          <w:rFonts w:hint="eastAsia" w:ascii="宋体" w:hAnsi="宋体" w:cs="宋体"/>
          <w:bCs/>
          <w:color w:val="000000" w:themeColor="text1"/>
          <w:sz w:val="24"/>
          <w:szCs w:val="24"/>
        </w:rPr>
        <w:t>买方需求的货物价格</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质量保证费用、培训费用及售后服务费用，项目在指定地点、环境交付、安装、调试、验收所需费用和所有</w:t>
      </w:r>
      <w:r>
        <w:rPr>
          <w:rFonts w:hint="eastAsia" w:ascii="宋体" w:hAnsi="宋体" w:cs="宋体"/>
          <w:color w:val="000000" w:themeColor="text1"/>
          <w:sz w:val="24"/>
          <w:szCs w:val="24"/>
        </w:rPr>
        <w:t>相关税金费用</w:t>
      </w:r>
      <w:r>
        <w:rPr>
          <w:rFonts w:hint="eastAsia" w:ascii="宋体" w:hAnsi="宋体" w:cs="宋体"/>
          <w:bCs/>
          <w:color w:val="000000" w:themeColor="text1"/>
          <w:sz w:val="24"/>
          <w:szCs w:val="24"/>
        </w:rPr>
        <w:t>及为完成整个项目所产生的其它所有费用。</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13.6.2</w:t>
      </w:r>
      <w:r>
        <w:rPr>
          <w:rFonts w:hint="eastAsia" w:ascii="宋体" w:hAnsi="宋体" w:cs="宋体"/>
          <w:bCs/>
          <w:color w:val="000000" w:themeColor="text1"/>
          <w:sz w:val="24"/>
          <w:szCs w:val="24"/>
        </w:rPr>
        <w:t>项目单价按投标配置及分项报价表中要求填报。</w:t>
      </w:r>
      <w:bookmarkStart w:id="133" w:name="_Hlt26670486"/>
      <w:bookmarkEnd w:id="133"/>
      <w:bookmarkStart w:id="134" w:name="_Hlt26670482"/>
      <w:bookmarkEnd w:id="134"/>
      <w:bookmarkStart w:id="135" w:name="_Hlt26954731"/>
      <w:bookmarkEnd w:id="135"/>
      <w:bookmarkStart w:id="136" w:name="_Hlt26954848"/>
      <w:bookmarkEnd w:id="136"/>
      <w:bookmarkStart w:id="137" w:name="_Hlt26954846"/>
      <w:bookmarkEnd w:id="137"/>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14</w:t>
      </w:r>
      <w:r>
        <w:rPr>
          <w:rFonts w:hint="eastAsia" w:ascii="宋体" w:hAnsi="宋体" w:cs="宋体"/>
          <w:b/>
          <w:bCs/>
          <w:color w:val="000000" w:themeColor="text1"/>
          <w:sz w:val="24"/>
          <w:szCs w:val="24"/>
        </w:rPr>
        <w:t>、</w:t>
      </w:r>
      <w:r>
        <w:rPr>
          <w:rFonts w:hint="eastAsia" w:ascii="宋体" w:hAnsi="宋体" w:cs="宋体"/>
          <w:color w:val="000000" w:themeColor="text1"/>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lang w:val="zh-CN"/>
        </w:rPr>
        <w:t>14.1</w:t>
      </w:r>
      <w:r>
        <w:rPr>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w:t>
      </w:r>
      <w:r>
        <w:rPr>
          <w:rFonts w:hint="eastAsia" w:ascii="宋体" w:hAnsi="宋体" w:cs="宋体"/>
          <w:color w:val="000000" w:themeColor="text1"/>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rPr>
      </w:pPr>
      <w:r>
        <w:rPr>
          <w:rFonts w:hint="eastAsia" w:ascii="宋体" w:hAnsi="宋体" w:cs="宋体"/>
          <w:bCs/>
          <w:color w:val="000000" w:themeColor="text1"/>
          <w:sz w:val="24"/>
          <w:szCs w:val="24"/>
        </w:rPr>
        <w:t>15、1</w:t>
      </w:r>
      <w:r>
        <w:rPr>
          <w:rFonts w:hint="eastAsia" w:ascii="宋体" w:hAnsi="宋体" w:cs="宋体"/>
          <w:color w:val="000000" w:themeColor="text1"/>
          <w:sz w:val="24"/>
          <w:szCs w:val="24"/>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15、2</w:t>
      </w:r>
      <w:r>
        <w:rPr>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rPr>
      </w:pPr>
      <w:bookmarkStart w:id="138" w:name="_Toc14577359"/>
      <w:bookmarkStart w:id="139" w:name="_Toc49090510"/>
      <w:r>
        <w:rPr>
          <w:rFonts w:hint="eastAsia" w:ascii="宋体" w:hAnsi="宋体" w:cs="宋体"/>
          <w:b w:val="0"/>
          <w:color w:val="000000" w:themeColor="text1"/>
          <w:sz w:val="24"/>
          <w:szCs w:val="24"/>
        </w:rPr>
        <w:t>16、投标函和开标一览表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16.1</w:t>
      </w:r>
      <w:r>
        <w:rPr>
          <w:rFonts w:hint="eastAsia" w:ascii="宋体" w:hAnsi="宋体" w:cs="宋体"/>
          <w:color w:val="000000" w:themeColor="text1"/>
          <w:sz w:val="24"/>
          <w:szCs w:val="24"/>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16.2开标一览表中的价格应与投标文件中投标配置与分项报价表中的价格一致，如不一致，</w:t>
      </w:r>
      <w:r>
        <w:rPr>
          <w:rFonts w:hint="eastAsia" w:ascii="宋体" w:hAnsi="宋体" w:cs="宋体"/>
          <w:color w:val="000000" w:themeColor="text1"/>
          <w:sz w:val="24"/>
          <w:szCs w:val="24"/>
        </w:rPr>
        <w:t>不作为无效投标处理</w:t>
      </w:r>
      <w:r>
        <w:rPr>
          <w:rFonts w:hint="eastAsia" w:ascii="宋体" w:hAnsi="宋体" w:cs="宋体"/>
          <w:bCs/>
          <w:color w:val="000000" w:themeColor="text1"/>
          <w:sz w:val="24"/>
          <w:szCs w:val="24"/>
        </w:rPr>
        <w:t>，但评标时按开标一览表中价格为准</w:t>
      </w:r>
      <w:r>
        <w:rPr>
          <w:rFonts w:hint="eastAsia" w:ascii="宋体" w:hAnsi="宋体" w:cs="宋体"/>
          <w:b/>
          <w:bCs/>
          <w:color w:val="000000" w:themeColor="text1"/>
          <w:sz w:val="24"/>
          <w:szCs w:val="24"/>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rPr>
      </w:pPr>
      <w:bookmarkStart w:id="140" w:name="_Hlt26670489"/>
      <w:bookmarkEnd w:id="140"/>
      <w:bookmarkStart w:id="141" w:name="_Hlt26954850"/>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rPr>
        <w:t>17、投标有效期</w:t>
      </w:r>
      <w:bookmarkEnd w:id="143"/>
      <w:bookmarkEnd w:id="144"/>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17.1</w:t>
      </w:r>
      <w:r>
        <w:rPr>
          <w:rFonts w:hint="eastAsia" w:ascii="宋体" w:hAnsi="宋体" w:cs="宋体"/>
          <w:bCs/>
          <w:color w:val="000000" w:themeColor="text1"/>
          <w:sz w:val="24"/>
          <w:szCs w:val="24"/>
        </w:rPr>
        <w:t xml:space="preserve"> 投标有效期为采购人或采购代理机构规定的开标之日后</w:t>
      </w:r>
      <w:r>
        <w:rPr>
          <w:rFonts w:hint="eastAsia" w:ascii="宋体" w:hAnsi="宋体" w:cs="宋体"/>
          <w:b/>
          <w:color w:val="000000" w:themeColor="text1"/>
          <w:sz w:val="24"/>
          <w:szCs w:val="24"/>
          <w:u w:val="single"/>
        </w:rPr>
        <w:t>六十（60）天</w:t>
      </w:r>
      <w:r>
        <w:rPr>
          <w:rFonts w:hint="eastAsia" w:ascii="宋体" w:hAnsi="宋体" w:cs="宋体"/>
          <w:bCs/>
          <w:color w:val="000000" w:themeColor="text1"/>
          <w:sz w:val="24"/>
          <w:szCs w:val="24"/>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17.2</w:t>
      </w:r>
      <w:r>
        <w:rPr>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rPr>
        <w:t>采购人或采购代理机构在接到投标人书面答复后，将在原投标有效期满后五日内</w:t>
      </w:r>
      <w:r>
        <w:rPr>
          <w:rFonts w:hint="eastAsia" w:ascii="宋体" w:hAnsi="宋体" w:cs="宋体"/>
          <w:b/>
          <w:bCs/>
          <w:color w:val="000000" w:themeColor="text1"/>
          <w:sz w:val="24"/>
          <w:szCs w:val="24"/>
        </w:rPr>
        <w:t>无息退还其投标保证金</w:t>
      </w:r>
      <w:r>
        <w:rPr>
          <w:rFonts w:hint="eastAsia" w:ascii="宋体" w:hAnsi="宋体" w:cs="宋体"/>
          <w:color w:val="000000" w:themeColor="text1"/>
          <w:sz w:val="24"/>
          <w:szCs w:val="24"/>
        </w:rPr>
        <w:t>。</w:t>
      </w:r>
      <w:r>
        <w:rPr>
          <w:rFonts w:hint="eastAsia" w:ascii="宋体" w:hAnsi="宋体" w:cs="宋体"/>
          <w:bCs/>
          <w:color w:val="000000" w:themeColor="text1"/>
          <w:sz w:val="24"/>
          <w:szCs w:val="24"/>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rPr>
        <w:t>，同时受投标有效期约束的所有权利与义务均延长至新的有效期</w:t>
      </w:r>
      <w:r>
        <w:rPr>
          <w:rFonts w:hint="eastAsia" w:ascii="宋体" w:hAnsi="宋体" w:cs="宋体"/>
          <w:bCs/>
          <w:color w:val="000000" w:themeColor="text1"/>
          <w:sz w:val="24"/>
          <w:szCs w:val="24"/>
        </w:rPr>
        <w:t>。</w:t>
      </w:r>
    </w:p>
    <w:p>
      <w:pPr>
        <w:pStyle w:val="7"/>
        <w:spacing w:before="0" w:after="0" w:line="440" w:lineRule="exact"/>
        <w:ind w:firstLine="480" w:firstLineChars="200"/>
        <w:rPr>
          <w:rFonts w:ascii="宋体" w:hAnsi="宋体" w:cs="宋体"/>
          <w:b w:val="0"/>
          <w:color w:val="000000" w:themeColor="text1"/>
          <w:sz w:val="24"/>
          <w:szCs w:val="24"/>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rPr>
        <w:t>18、投标文件份数和签署</w:t>
      </w:r>
      <w:bookmarkEnd w:id="147"/>
      <w:bookmarkEnd w:id="148"/>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18.1</w:t>
      </w:r>
      <w:r>
        <w:rPr>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18.2投标文件正本中，</w:t>
      </w:r>
      <w:r>
        <w:rPr>
          <w:rFonts w:hint="eastAsia" w:ascii="宋体" w:hAnsi="宋体" w:cs="宋体"/>
          <w:bCs/>
          <w:color w:val="000000" w:themeColor="text1"/>
          <w:sz w:val="24"/>
          <w:szCs w:val="24"/>
        </w:rPr>
        <w:t>招标文件要求必须提供原件的按照要求提供，文</w:t>
      </w:r>
      <w:r>
        <w:rPr>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18.3</w:t>
      </w:r>
      <w:r>
        <w:rPr>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5"/>
        <w:spacing w:before="0" w:after="0" w:line="440" w:lineRule="exact"/>
        <w:ind w:firstLine="482" w:firstLineChars="200"/>
        <w:rPr>
          <w:rFonts w:ascii="宋体" w:hAnsi="宋体" w:cs="宋体"/>
          <w:color w:val="000000" w:themeColor="text1"/>
          <w:sz w:val="24"/>
          <w:szCs w:val="24"/>
        </w:rPr>
      </w:pPr>
      <w:bookmarkStart w:id="149" w:name="_Toc16938540"/>
      <w:bookmarkStart w:id="150" w:name="_Toc513029224"/>
      <w:bookmarkStart w:id="151" w:name="_Toc20823296"/>
      <w:bookmarkStart w:id="152" w:name="_Toc120614217"/>
      <w:r>
        <w:rPr>
          <w:rFonts w:hint="eastAsia" w:ascii="宋体" w:hAnsi="宋体" w:cs="宋体"/>
          <w:color w:val="000000" w:themeColor="text1"/>
          <w:sz w:val="24"/>
          <w:szCs w:val="24"/>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rPr>
      </w:pPr>
      <w:bookmarkStart w:id="153" w:name="_Toc462564084"/>
      <w:bookmarkStart w:id="154" w:name="_Toc16938541"/>
      <w:bookmarkStart w:id="155" w:name="_Toc20823297"/>
      <w:bookmarkStart w:id="156" w:name="_Toc513029225"/>
      <w:r>
        <w:rPr>
          <w:rFonts w:hint="eastAsia" w:ascii="宋体" w:hAnsi="宋体" w:cs="宋体"/>
          <w:b w:val="0"/>
          <w:color w:val="000000" w:themeColor="text1"/>
          <w:sz w:val="24"/>
          <w:szCs w:val="24"/>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19.1</w:t>
      </w:r>
      <w:r>
        <w:rPr>
          <w:rFonts w:hint="eastAsia" w:ascii="宋体" w:hAnsi="宋体" w:cs="宋体"/>
          <w:bCs/>
          <w:color w:val="000000" w:themeColor="text1"/>
          <w:sz w:val="24"/>
          <w:szCs w:val="24"/>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w:t>
      </w:r>
      <w:r>
        <w:rPr>
          <w:rFonts w:hint="eastAsia" w:ascii="宋体" w:hAnsi="宋体" w:cs="宋体"/>
          <w:bCs/>
          <w:color w:val="000000" w:themeColor="text1"/>
          <w:sz w:val="24"/>
          <w:szCs w:val="24"/>
        </w:rPr>
        <w:t xml:space="preserve"> 密封的投标文件应：</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19.2.2  注明投标项目名称、标书编号及包号。</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19.2.3</w:t>
      </w:r>
      <w:r>
        <w:rPr>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rPr>
      </w:pPr>
      <w:bookmarkStart w:id="157" w:name="_Toc16938542"/>
      <w:bookmarkStart w:id="158" w:name="_Toc20823298"/>
      <w:bookmarkStart w:id="159" w:name="_Toc513029226"/>
      <w:r>
        <w:rPr>
          <w:rFonts w:hint="eastAsia" w:ascii="宋体" w:hAnsi="宋体" w:cs="宋体"/>
          <w:b w:val="0"/>
          <w:color w:val="000000" w:themeColor="text1"/>
          <w:sz w:val="24"/>
          <w:szCs w:val="24"/>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20.1</w:t>
      </w:r>
      <w:r>
        <w:rPr>
          <w:rFonts w:hint="eastAsia" w:ascii="宋体" w:hAnsi="宋体" w:cs="宋体"/>
          <w:bCs/>
          <w:color w:val="000000" w:themeColor="text1"/>
          <w:sz w:val="24"/>
          <w:szCs w:val="24"/>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20.2</w:t>
      </w:r>
      <w:r>
        <w:rPr>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rPr>
      </w:pPr>
      <w:bookmarkStart w:id="160" w:name="_Toc20823299"/>
      <w:bookmarkStart w:id="161" w:name="_Toc16938543"/>
      <w:bookmarkStart w:id="162" w:name="_Toc513029227"/>
      <w:r>
        <w:rPr>
          <w:rFonts w:hint="eastAsia" w:ascii="宋体" w:hAnsi="宋体" w:cs="宋体"/>
          <w:b w:val="0"/>
          <w:color w:val="000000" w:themeColor="text1"/>
          <w:sz w:val="24"/>
          <w:szCs w:val="24"/>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21.1</w:t>
      </w:r>
      <w:r>
        <w:rPr>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rPr>
      </w:pPr>
      <w:bookmarkStart w:id="163" w:name="_Toc16938544"/>
      <w:bookmarkStart w:id="164" w:name="_Toc20823300"/>
      <w:bookmarkStart w:id="165" w:name="_Toc513029228"/>
      <w:r>
        <w:rPr>
          <w:rFonts w:hint="eastAsia" w:ascii="宋体" w:hAnsi="宋体" w:cs="宋体"/>
          <w:b w:val="0"/>
          <w:color w:val="000000" w:themeColor="text1"/>
          <w:sz w:val="24"/>
          <w:szCs w:val="24"/>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22.1</w:t>
      </w:r>
      <w:r>
        <w:rPr>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rPr>
        <w:t>通知采购人或采购代理机构，修改或撤回其投标文件。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22.2</w:t>
      </w:r>
      <w:r>
        <w:rPr>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22.3</w:t>
      </w:r>
      <w:r>
        <w:rPr>
          <w:rFonts w:hint="eastAsia" w:ascii="宋体" w:hAnsi="宋体" w:cs="宋体"/>
          <w:bCs/>
          <w:color w:val="000000" w:themeColor="text1"/>
          <w:sz w:val="24"/>
          <w:szCs w:val="24"/>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22.4</w:t>
      </w:r>
      <w:r>
        <w:rPr>
          <w:rFonts w:hint="eastAsia" w:ascii="宋体" w:hAnsi="宋体" w:cs="宋体"/>
          <w:bCs/>
          <w:color w:val="000000" w:themeColor="text1"/>
          <w:sz w:val="24"/>
          <w:szCs w:val="24"/>
        </w:rPr>
        <w:t xml:space="preserve"> 在投标截止时间至招标文件中规定的投标有效期满之间的这段时间内，投标人不得撤回其投标，否则其投标保证金将不予退还。</w:t>
      </w:r>
    </w:p>
    <w:p>
      <w:pPr>
        <w:pStyle w:val="5"/>
        <w:spacing w:before="0" w:after="0" w:line="440" w:lineRule="exact"/>
        <w:ind w:firstLine="482" w:firstLineChars="200"/>
        <w:rPr>
          <w:rFonts w:ascii="宋体" w:hAnsi="宋体" w:cs="宋体"/>
          <w:color w:val="000000" w:themeColor="text1"/>
          <w:sz w:val="24"/>
          <w:szCs w:val="24"/>
        </w:rPr>
      </w:pPr>
      <w:bookmarkStart w:id="166" w:name="_Toc120614218"/>
      <w:bookmarkStart w:id="167" w:name="_Toc16938545"/>
      <w:bookmarkStart w:id="168" w:name="_Toc20823301"/>
      <w:bookmarkStart w:id="169" w:name="_Toc513029229"/>
      <w:r>
        <w:rPr>
          <w:rFonts w:hint="eastAsia" w:ascii="宋体" w:hAnsi="宋体" w:cs="宋体"/>
          <w:color w:val="000000" w:themeColor="text1"/>
          <w:sz w:val="24"/>
          <w:szCs w:val="24"/>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rPr>
      </w:pPr>
      <w:bookmarkStart w:id="170" w:name="_Toc513029230"/>
      <w:bookmarkStart w:id="171" w:name="_Toc16938546"/>
      <w:bookmarkStart w:id="172" w:name="_Toc20823302"/>
      <w:r>
        <w:rPr>
          <w:rFonts w:hint="eastAsia" w:ascii="宋体" w:hAnsi="宋体" w:cs="宋体"/>
          <w:b w:val="0"/>
          <w:color w:val="000000" w:themeColor="text1"/>
          <w:sz w:val="24"/>
          <w:szCs w:val="24"/>
        </w:rPr>
        <w:t>23、开标</w:t>
      </w:r>
      <w:bookmarkEnd w:id="170"/>
      <w:bookmarkEnd w:id="171"/>
      <w:bookmarkEnd w:id="172"/>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w:t>
      </w:r>
      <w:r>
        <w:rPr>
          <w:rFonts w:hint="eastAsia" w:ascii="宋体" w:hAnsi="宋体" w:cs="宋体"/>
          <w:bCs/>
          <w:color w:val="000000" w:themeColor="text1"/>
          <w:sz w:val="24"/>
          <w:szCs w:val="24"/>
        </w:rPr>
        <w:t xml:space="preserve"> 采购人和采购代理机构将在招标公告中规定的时间和地点组织公开开标</w:t>
      </w:r>
      <w:r>
        <w:rPr>
          <w:rFonts w:hint="eastAsia" w:ascii="宋体" w:hAnsi="宋体" w:cs="宋体"/>
          <w:color w:val="000000" w:themeColor="text1"/>
          <w:sz w:val="24"/>
          <w:szCs w:val="24"/>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w:t>
      </w:r>
      <w:r>
        <w:rPr>
          <w:rFonts w:hint="eastAsia" w:ascii="宋体" w:hAnsi="宋体" w:cs="宋体"/>
          <w:b/>
          <w:color w:val="000000" w:themeColor="text1"/>
          <w:sz w:val="24"/>
          <w:szCs w:val="24"/>
        </w:rPr>
        <w:t>(需提供单位授权函)</w:t>
      </w:r>
      <w:r>
        <w:rPr>
          <w:rFonts w:hint="eastAsia" w:ascii="宋体" w:hAnsi="宋体" w:cs="宋体"/>
          <w:color w:val="000000" w:themeColor="text1"/>
          <w:sz w:val="24"/>
          <w:szCs w:val="24"/>
        </w:rPr>
        <w:t>、监管代表、投标人代表等参加。</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23.3</w:t>
      </w:r>
      <w:r>
        <w:rPr>
          <w:rFonts w:hint="eastAsia" w:ascii="宋体" w:hAnsi="宋体" w:cs="宋体"/>
          <w:bCs/>
          <w:color w:val="000000" w:themeColor="text1"/>
          <w:sz w:val="24"/>
          <w:szCs w:val="24"/>
        </w:rPr>
        <w:t>按照规定同意撤回的投标将不予开封。</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rPr>
      </w:pPr>
      <w:bookmarkStart w:id="173" w:name="_Toc513029231"/>
      <w:bookmarkStart w:id="174" w:name="_Toc16938547"/>
      <w:bookmarkStart w:id="175" w:name="_Toc20823303"/>
      <w:r>
        <w:rPr>
          <w:rFonts w:hint="eastAsia" w:ascii="宋体" w:hAnsi="宋体" w:cs="宋体"/>
          <w:b w:val="0"/>
          <w:color w:val="000000" w:themeColor="text1"/>
          <w:sz w:val="24"/>
          <w:szCs w:val="24"/>
        </w:rPr>
        <w:t>24、资格审查</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24.1</w:t>
      </w:r>
      <w:r>
        <w:rPr>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rPr>
      </w:pPr>
      <w:r>
        <w:rPr>
          <w:rFonts w:hint="eastAsia" w:ascii="宋体" w:hAnsi="宋体" w:cs="宋体"/>
          <w:color w:val="000000" w:themeColor="text1"/>
          <w:sz w:val="24"/>
          <w:szCs w:val="24"/>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25、评标委员会</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26.1</w:t>
      </w:r>
      <w:r>
        <w:rPr>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rPr>
      </w:pPr>
      <w:bookmarkStart w:id="176" w:name="_Toc16938548"/>
      <w:bookmarkStart w:id="177" w:name="_Toc20823304"/>
      <w:bookmarkStart w:id="178" w:name="_Toc513029232"/>
      <w:r>
        <w:rPr>
          <w:rFonts w:hint="eastAsia" w:ascii="宋体" w:hAnsi="宋体" w:cs="宋体"/>
          <w:b w:val="0"/>
          <w:color w:val="000000" w:themeColor="text1"/>
          <w:sz w:val="24"/>
          <w:szCs w:val="24"/>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rPr>
      </w:pPr>
      <w:bookmarkStart w:id="179" w:name="_Toc513029233"/>
      <w:bookmarkStart w:id="180" w:name="_Toc16938549"/>
      <w:bookmarkStart w:id="181" w:name="_Toc20823305"/>
      <w:r>
        <w:rPr>
          <w:rFonts w:hint="eastAsia" w:ascii="宋体" w:hAnsi="宋体" w:cs="宋体"/>
          <w:b w:val="0"/>
          <w:color w:val="000000" w:themeColor="text1"/>
          <w:sz w:val="24"/>
          <w:szCs w:val="24"/>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28.1</w:t>
      </w:r>
      <w:r>
        <w:rPr>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28.3</w:t>
      </w:r>
      <w:r>
        <w:rPr>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28.4</w:t>
      </w:r>
      <w:r>
        <w:rPr>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（2）大写金额和小写金额不一致的，以大写金额为准。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同时出现两种以上错误的，按照前款规定的顺序修正。</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28.5</w:t>
      </w:r>
      <w:r>
        <w:rPr>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28.6</w:t>
      </w:r>
      <w:r>
        <w:rPr>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28.7</w:t>
      </w:r>
      <w:r>
        <w:rPr>
          <w:rFonts w:hint="eastAsia" w:ascii="宋体" w:hAnsi="宋体" w:cs="宋体"/>
          <w:b/>
          <w:color w:val="000000" w:themeColor="text1"/>
          <w:sz w:val="24"/>
          <w:szCs w:val="24"/>
        </w:rPr>
        <w:t>采用最低评标价法的采购项目，</w:t>
      </w:r>
      <w:r>
        <w:rPr>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使用综合评分法的采购项目，</w:t>
      </w:r>
      <w:r>
        <w:rPr>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rPr>
      </w:pPr>
      <w:r>
        <w:rPr>
          <w:rFonts w:hint="eastAsia" w:ascii="宋体" w:hAnsi="宋体" w:cs="宋体"/>
          <w:b/>
          <w:color w:val="000000" w:themeColor="text1"/>
          <w:sz w:val="24"/>
          <w:szCs w:val="24"/>
        </w:rPr>
        <w:t>非单一产品采购项目，</w:t>
      </w:r>
      <w:r>
        <w:rPr>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rPr>
      </w:pPr>
      <w:bookmarkStart w:id="182" w:name="_Toc16938550"/>
      <w:bookmarkStart w:id="183" w:name="_Toc20823306"/>
      <w:bookmarkStart w:id="184" w:name="_Toc513029234"/>
      <w:r>
        <w:rPr>
          <w:rFonts w:hint="eastAsia" w:ascii="宋体" w:hAnsi="宋体" w:cs="宋体"/>
          <w:b w:val="0"/>
          <w:color w:val="000000" w:themeColor="text1"/>
          <w:sz w:val="24"/>
          <w:szCs w:val="24"/>
        </w:rPr>
        <w:t>29、</w:t>
      </w:r>
      <w:bookmarkEnd w:id="182"/>
      <w:bookmarkEnd w:id="183"/>
      <w:bookmarkEnd w:id="184"/>
      <w:r>
        <w:rPr>
          <w:rFonts w:hint="eastAsia" w:ascii="宋体" w:hAnsi="宋体" w:cs="宋体"/>
          <w:b w:val="0"/>
          <w:color w:val="000000" w:themeColor="text1"/>
          <w:sz w:val="24"/>
          <w:szCs w:val="24"/>
        </w:rPr>
        <w:t>无效投标条款和废标条款</w:t>
      </w:r>
    </w:p>
    <w:p>
      <w:pPr>
        <w:spacing w:line="440" w:lineRule="exact"/>
        <w:ind w:firstLine="480" w:firstLineChars="200"/>
        <w:rPr>
          <w:rFonts w:ascii="宋体" w:hAnsi="宋体" w:cs="宋体"/>
          <w:bCs/>
          <w:color w:val="000000" w:themeColor="text1"/>
          <w:sz w:val="24"/>
          <w:szCs w:val="24"/>
        </w:rPr>
      </w:pPr>
      <w:bookmarkStart w:id="185" w:name="_Toc16938551"/>
      <w:bookmarkStart w:id="186" w:name="_Toc513029235"/>
      <w:bookmarkStart w:id="187" w:name="_Toc20823307"/>
      <w:r>
        <w:rPr>
          <w:rFonts w:hint="eastAsia" w:ascii="宋体" w:hAnsi="宋体" w:cs="宋体"/>
          <w:bCs/>
          <w:color w:val="000000" w:themeColor="text1"/>
          <w:sz w:val="24"/>
          <w:szCs w:val="24"/>
        </w:rPr>
        <w:t>29.1无效投标条款</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29.1.1未按照招标文件规定要求密封、签署、盖章的；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29.1.2投标人在报价时采用选择性报价；</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29.1.3投标人不具备招标文件中规定资格要求的；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rPr>
      </w:pPr>
      <w:r>
        <w:rPr>
          <w:rFonts w:hint="eastAsia" w:ascii="宋体" w:hAnsi="宋体" w:cs="宋体"/>
          <w:bCs/>
          <w:color w:val="000000" w:themeColor="text1"/>
          <w:sz w:val="24"/>
          <w:szCs w:val="24"/>
        </w:rPr>
        <w:t>29.1.5未通过符合性检查的；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29.1.7 投标人串通投标；</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29.1.8 投标文件含有采购人不能接受的附加条件的。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 xml:space="preserve">29.2废标条款：                                                                                                                                                                                                                                                                                                                                                                                                                                                                                                                                                                                                                                                                                                                                                                                                                                                                                                                                                                                                                                                                                                                                                                                                                                                                                                                                                                                                                                                                         </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29.2.2出现影响采购公正的违法、违规行为的；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29.2.3因重大变故，采购任务取消的；</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5"/>
        <w:spacing w:before="0" w:after="0" w:line="440" w:lineRule="exact"/>
        <w:ind w:firstLine="482" w:firstLineChars="200"/>
        <w:rPr>
          <w:rFonts w:ascii="宋体" w:hAnsi="宋体" w:cs="宋体"/>
          <w:color w:val="000000" w:themeColor="text1"/>
          <w:sz w:val="24"/>
          <w:szCs w:val="24"/>
        </w:rPr>
      </w:pPr>
      <w:bookmarkStart w:id="188" w:name="_Toc120614219"/>
      <w:r>
        <w:rPr>
          <w:rFonts w:hint="eastAsia" w:ascii="宋体" w:hAnsi="宋体" w:cs="宋体"/>
          <w:color w:val="000000" w:themeColor="text1"/>
          <w:sz w:val="24"/>
          <w:szCs w:val="24"/>
        </w:rPr>
        <w:t>六、</w:t>
      </w:r>
      <w:bookmarkEnd w:id="185"/>
      <w:bookmarkEnd w:id="186"/>
      <w:bookmarkEnd w:id="187"/>
      <w:r>
        <w:rPr>
          <w:rFonts w:hint="eastAsia" w:ascii="宋体" w:hAnsi="宋体" w:cs="宋体"/>
          <w:color w:val="000000" w:themeColor="text1"/>
          <w:sz w:val="24"/>
          <w:szCs w:val="24"/>
        </w:rPr>
        <w:t>定标</w:t>
      </w:r>
      <w:bookmarkEnd w:id="188"/>
    </w:p>
    <w:p>
      <w:pPr>
        <w:pStyle w:val="7"/>
        <w:spacing w:before="0" w:after="0" w:line="440" w:lineRule="exact"/>
        <w:ind w:firstLine="480" w:firstLineChars="200"/>
        <w:rPr>
          <w:rFonts w:ascii="宋体" w:hAnsi="宋体" w:cs="宋体"/>
          <w:b w:val="0"/>
          <w:color w:val="000000" w:themeColor="text1"/>
          <w:sz w:val="24"/>
          <w:szCs w:val="24"/>
        </w:rPr>
      </w:pPr>
      <w:bookmarkStart w:id="189" w:name="_Toc513029238"/>
      <w:bookmarkStart w:id="190" w:name="_Toc16938554"/>
      <w:bookmarkStart w:id="191" w:name="_Toc20823310"/>
      <w:r>
        <w:rPr>
          <w:rFonts w:hint="eastAsia" w:ascii="宋体" w:hAnsi="宋体" w:cs="宋体"/>
          <w:b w:val="0"/>
          <w:color w:val="000000" w:themeColor="text1"/>
          <w:sz w:val="24"/>
          <w:szCs w:val="24"/>
        </w:rPr>
        <w:t>30、</w:t>
      </w:r>
      <w:bookmarkEnd w:id="189"/>
      <w:r>
        <w:rPr>
          <w:rFonts w:hint="eastAsia" w:ascii="宋体" w:hAnsi="宋体" w:cs="宋体"/>
          <w:b w:val="0"/>
          <w:color w:val="000000" w:themeColor="text1"/>
          <w:sz w:val="24"/>
          <w:szCs w:val="24"/>
        </w:rPr>
        <w:t>确定</w:t>
      </w:r>
      <w:bookmarkEnd w:id="190"/>
      <w:bookmarkEnd w:id="191"/>
      <w:r>
        <w:rPr>
          <w:rFonts w:hint="eastAsia" w:ascii="宋体" w:hAnsi="宋体" w:cs="宋体"/>
          <w:b w:val="0"/>
          <w:color w:val="000000" w:themeColor="text1"/>
          <w:sz w:val="24"/>
          <w:szCs w:val="24"/>
        </w:rPr>
        <w:t>中标单位</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30.3采购人</w:t>
      </w:r>
      <w:r>
        <w:rPr>
          <w:rFonts w:hint="eastAsia" w:ascii="宋体" w:hAnsi="宋体" w:cs="宋体"/>
          <w:color w:val="000000" w:themeColor="text1"/>
          <w:sz w:val="24"/>
          <w:szCs w:val="24"/>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30.4.1提供虚假材料谋取中标的；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30.4.5与采购人或者其他供应商恶意串通的；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30.4.6采取不正当手段诋毁、排挤其他供应商的；</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 xml:space="preserve">30.5. </w:t>
      </w:r>
      <w:r>
        <w:rPr>
          <w:rFonts w:hint="eastAsia" w:ascii="宋体" w:hAnsi="宋体" w:cs="宋体"/>
          <w:color w:val="000000" w:themeColor="text1"/>
          <w:kern w:val="0"/>
          <w:sz w:val="24"/>
          <w:szCs w:val="24"/>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31、质疑处理</w:t>
      </w:r>
      <w:bookmarkEnd w:id="192"/>
      <w:r>
        <w:rPr>
          <w:rFonts w:hint="eastAsia" w:ascii="宋体" w:hAnsi="宋体" w:cs="宋体"/>
          <w:b w:val="0"/>
          <w:color w:val="000000" w:themeColor="text1"/>
          <w:sz w:val="24"/>
          <w:szCs w:val="24"/>
        </w:rPr>
        <w:tab/>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sz w:val="24"/>
          <w:szCs w:val="24"/>
        </w:rPr>
        <w:t>31.1.1</w:t>
      </w:r>
      <w:r>
        <w:rPr>
          <w:rFonts w:hint="eastAsia" w:ascii="宋体" w:hAnsi="宋体" w:cs="宋体"/>
          <w:color w:val="000000" w:themeColor="text1"/>
          <w:kern w:val="0"/>
          <w:sz w:val="24"/>
          <w:szCs w:val="24"/>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31.1.2</w:t>
      </w:r>
      <w:r>
        <w:rPr>
          <w:rFonts w:hint="eastAsia" w:ascii="宋体" w:hAnsi="宋体" w:cs="宋体"/>
          <w:color w:val="000000" w:themeColor="text1"/>
          <w:kern w:val="0"/>
          <w:sz w:val="24"/>
          <w:szCs w:val="24"/>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　　</w:t>
      </w:r>
      <w:r>
        <w:rPr>
          <w:rFonts w:hint="eastAsia" w:ascii="宋体" w:hAnsi="宋体" w:cs="宋体"/>
          <w:color w:val="000000" w:themeColor="text1"/>
          <w:sz w:val="24"/>
          <w:szCs w:val="24"/>
        </w:rPr>
        <w:t>31.1.3</w:t>
      </w:r>
      <w:r>
        <w:rPr>
          <w:rFonts w:hint="eastAsia" w:ascii="宋体" w:hAnsi="宋体" w:cs="宋体"/>
          <w:color w:val="000000" w:themeColor="text1"/>
          <w:kern w:val="0"/>
          <w:sz w:val="24"/>
          <w:szCs w:val="24"/>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31.4质疑函应当包括下列内容：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31.4.2具体的质疑事项及明确的请求；</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31.4.4提起质疑的日期；</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32、中标通知书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5"/>
        <w:spacing w:before="0" w:after="0" w:line="440" w:lineRule="exact"/>
        <w:ind w:firstLine="482" w:firstLineChars="200"/>
        <w:rPr>
          <w:rFonts w:ascii="宋体" w:hAnsi="宋体" w:cs="宋体"/>
          <w:color w:val="000000" w:themeColor="text1"/>
          <w:sz w:val="24"/>
          <w:szCs w:val="24"/>
        </w:rPr>
      </w:pPr>
      <w:bookmarkStart w:id="193" w:name="_Toc120614220"/>
      <w:bookmarkStart w:id="194" w:name="_Toc513029236"/>
      <w:bookmarkStart w:id="195" w:name="_Toc16938552"/>
      <w:bookmarkStart w:id="196" w:name="_Toc20823308"/>
      <w:r>
        <w:rPr>
          <w:rFonts w:hint="eastAsia" w:ascii="宋体" w:hAnsi="宋体" w:cs="宋体"/>
          <w:color w:val="000000" w:themeColor="text1"/>
          <w:sz w:val="24"/>
          <w:szCs w:val="24"/>
        </w:rPr>
        <w:t>七、合同</w:t>
      </w:r>
      <w:bookmarkEnd w:id="193"/>
      <w:r>
        <w:rPr>
          <w:rFonts w:hint="eastAsia" w:ascii="宋体" w:hAnsi="宋体" w:cs="宋体"/>
          <w:color w:val="000000" w:themeColor="text1"/>
          <w:sz w:val="24"/>
          <w:szCs w:val="24"/>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rPr>
      </w:pPr>
      <w:bookmarkStart w:id="197" w:name="_Toc513029237"/>
      <w:bookmarkStart w:id="198" w:name="_Toc16938553"/>
      <w:bookmarkStart w:id="199" w:name="_Toc20823309"/>
      <w:r>
        <w:rPr>
          <w:rFonts w:hint="eastAsia" w:ascii="宋体" w:hAnsi="宋体" w:cs="宋体"/>
          <w:b w:val="0"/>
          <w:color w:val="000000" w:themeColor="text1"/>
          <w:sz w:val="24"/>
          <w:szCs w:val="24"/>
        </w:rPr>
        <w:t>33. 签订合同</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bCs/>
          <w:color w:val="000000" w:themeColor="text1"/>
          <w:sz w:val="24"/>
          <w:szCs w:val="24"/>
        </w:rPr>
        <w:t>33</w:t>
      </w:r>
      <w:r>
        <w:rPr>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rPr>
      </w:pPr>
      <w:r>
        <w:rPr>
          <w:rFonts w:hint="eastAsia" w:ascii="宋体" w:hAnsi="宋体" w:cs="宋体"/>
          <w:b w:val="0"/>
          <w:color w:val="000000" w:themeColor="text1"/>
          <w:sz w:val="24"/>
          <w:szCs w:val="24"/>
        </w:rPr>
        <w:t>34、货物和服务的追加、减少和添购。</w:t>
      </w:r>
    </w:p>
    <w:p>
      <w:pPr>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35、履约保证金</w:t>
      </w:r>
    </w:p>
    <w:p>
      <w:pPr>
        <w:tabs>
          <w:tab w:val="left" w:pos="900"/>
        </w:tabs>
        <w:spacing w:line="44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adjustRightInd w:val="0"/>
        <w:snapToGrid w:val="0"/>
        <w:spacing w:line="360" w:lineRule="auto"/>
        <w:ind w:firstLine="480" w:firstLineChars="200"/>
        <w:rPr>
          <w:rFonts w:ascii="宋体" w:hAnsi="宋体" w:cs="宋体"/>
          <w:color w:val="000000" w:themeColor="text1"/>
          <w:sz w:val="24"/>
          <w:szCs w:val="24"/>
        </w:rPr>
      </w:pPr>
    </w:p>
    <w:p>
      <w:pPr>
        <w:pStyle w:val="3"/>
        <w:rPr>
          <w:rFonts w:ascii="宋体" w:hAnsi="宋体" w:eastAsia="宋体" w:cs="宋体"/>
          <w:b/>
          <w:color w:val="000000" w:themeColor="text1"/>
          <w:sz w:val="44"/>
        </w:rPr>
      </w:pPr>
      <w:bookmarkStart w:id="200" w:name="_Toc602"/>
      <w:r>
        <w:rPr>
          <w:rFonts w:hint="eastAsia" w:ascii="宋体" w:hAnsi="宋体" w:eastAsia="宋体" w:cs="宋体"/>
          <w:b/>
          <w:color w:val="000000" w:themeColor="text1"/>
          <w:sz w:val="44"/>
        </w:rPr>
        <w:t>第三章  合同条款及</w:t>
      </w:r>
      <w:bookmarkEnd w:id="56"/>
      <w:bookmarkEnd w:id="57"/>
      <w:bookmarkEnd w:id="58"/>
      <w:bookmarkEnd w:id="59"/>
      <w:bookmarkEnd w:id="60"/>
      <w:r>
        <w:rPr>
          <w:rFonts w:hint="eastAsia" w:ascii="宋体" w:hAnsi="宋体" w:eastAsia="宋体" w:cs="宋体"/>
          <w:b/>
          <w:color w:val="000000" w:themeColor="text1"/>
          <w:sz w:val="44"/>
        </w:rPr>
        <w:t>格式</w:t>
      </w:r>
      <w:bookmarkEnd w:id="200"/>
    </w:p>
    <w:p>
      <w:pPr>
        <w:spacing w:line="440" w:lineRule="exact"/>
        <w:ind w:firstLine="480" w:firstLineChars="200"/>
        <w:rPr>
          <w:rFonts w:ascii="宋体" w:hAnsi="宋体" w:cs="宋体"/>
          <w:b/>
          <w:color w:val="000000" w:themeColor="text1"/>
          <w:sz w:val="30"/>
        </w:rPr>
      </w:pPr>
      <w:r>
        <w:rPr>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rPr>
      </w:pPr>
      <w:bookmarkStart w:id="201" w:name="_Toc6096"/>
      <w:r>
        <w:rPr>
          <w:rFonts w:hint="eastAsia" w:ascii="宋体" w:hAnsi="宋体" w:cs="宋体"/>
          <w:b/>
          <w:color w:val="000000" w:themeColor="text1"/>
          <w:sz w:val="30"/>
        </w:rPr>
        <w:t>采购合同</w:t>
      </w:r>
      <w:bookmarkEnd w:id="201"/>
    </w:p>
    <w:p>
      <w:pPr>
        <w:spacing w:line="440" w:lineRule="exact"/>
        <w:ind w:firstLine="480" w:firstLineChars="200"/>
        <w:rPr>
          <w:rFonts w:ascii="宋体" w:hAnsi="宋体" w:cs="宋体"/>
          <w:bCs/>
          <w:color w:val="000000" w:themeColor="text1"/>
          <w:sz w:val="24"/>
          <w:u w:val="single"/>
        </w:rPr>
      </w:pPr>
      <w:r>
        <w:rPr>
          <w:rFonts w:hint="eastAsia" w:ascii="宋体" w:hAnsi="宋体" w:cs="宋体"/>
          <w:bCs/>
          <w:color w:val="000000" w:themeColor="text1"/>
          <w:sz w:val="24"/>
        </w:rPr>
        <w:t>项目名称：</w:t>
      </w:r>
      <w:r>
        <w:rPr>
          <w:rFonts w:hint="eastAsia" w:ascii="宋体" w:hAnsi="宋体" w:cs="宋体"/>
          <w:bCs/>
          <w:color w:val="000000" w:themeColor="text1"/>
          <w:sz w:val="24"/>
          <w:u w:val="single"/>
        </w:rPr>
        <w:t>盐城工业职业技术学院灾备系统</w:t>
      </w:r>
    </w:p>
    <w:p>
      <w:pPr>
        <w:pStyle w:val="40"/>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r>
        <w:rPr>
          <w:rFonts w:hint="eastAsia"/>
          <w:color w:val="000000" w:themeColor="text1"/>
          <w:kern w:val="2"/>
          <w:u w:val="single"/>
        </w:rPr>
        <w:t>2022-0</w:t>
      </w:r>
      <w:r>
        <w:rPr>
          <w:rFonts w:hint="eastAsia"/>
          <w:color w:val="000000" w:themeColor="text1"/>
          <w:kern w:val="2"/>
          <w:u w:val="single"/>
          <w:lang w:val="en-US" w:eastAsia="zh-CN"/>
        </w:rPr>
        <w:t>45</w:t>
      </w:r>
      <w:r>
        <w:rPr>
          <w:rFonts w:hint="eastAsia"/>
          <w:color w:val="000000" w:themeColor="text1"/>
          <w:kern w:val="2"/>
          <w:u w:val="single"/>
        </w:rPr>
        <w:t>Q</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4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甲、乙双方根据盐城工业职业技术学院</w:t>
      </w:r>
      <w:r>
        <w:rPr>
          <w:rFonts w:hint="eastAsia" w:ascii="宋体" w:hAnsi="宋体" w:cs="宋体"/>
          <w:bCs/>
          <w:color w:val="000000" w:themeColor="text1"/>
          <w:sz w:val="24"/>
        </w:rPr>
        <w:t>灾备系统项目采购</w:t>
      </w:r>
      <w:r>
        <w:rPr>
          <w:rFonts w:hint="eastAsia" w:ascii="宋体" w:hAnsi="宋体" w:cs="宋体"/>
          <w:color w:val="000000" w:themeColor="text1"/>
          <w:sz w:val="24"/>
          <w:szCs w:val="24"/>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spacing w:line="440" w:lineRule="exact"/>
        <w:ind w:firstLine="420" w:firstLineChars="200"/>
        <w:rPr>
          <w:color w:val="000000" w:themeColor="text1"/>
        </w:rPr>
      </w:pPr>
      <w:r>
        <w:rPr>
          <w:rFonts w:hint="eastAsia"/>
          <w:color w:val="000000" w:themeColor="text1"/>
        </w:rPr>
        <w:t>1.1 项目名称：</w:t>
      </w:r>
      <w:r>
        <w:rPr>
          <w:rFonts w:hint="eastAsia" w:ascii="宋体" w:hAnsi="宋体" w:cs="宋体"/>
          <w:bCs/>
          <w:color w:val="000000" w:themeColor="text1"/>
          <w:sz w:val="24"/>
          <w:u w:val="single"/>
        </w:rPr>
        <w:t>盐城工业职业技术学院灾备系统</w:t>
      </w:r>
      <w:r>
        <w:rPr>
          <w:rFonts w:hint="eastAsia"/>
          <w:color w:val="000000" w:themeColor="text1"/>
          <w:u w:val="single"/>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详按项目技术需求</w:t>
      </w:r>
      <w:r>
        <w:rPr>
          <w:rFonts w:hint="eastAsia"/>
          <w:color w:val="000000" w:themeColor="text1"/>
          <w:kern w:val="2"/>
        </w:rPr>
        <w:t>。</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2.1 本合同金额为（大写）：（小写）：______元人民币或其他币种。</w:t>
      </w:r>
    </w:p>
    <w:p>
      <w:pPr>
        <w:spacing w:line="360" w:lineRule="auto"/>
        <w:ind w:firstLine="480" w:firstLineChars="200"/>
        <w:rPr>
          <w:rFonts w:ascii="宋体" w:hAnsi="宋体" w:cs="宋体"/>
          <w:color w:val="000000" w:themeColor="text1"/>
        </w:rPr>
      </w:pPr>
      <w:r>
        <w:rPr>
          <w:rFonts w:hint="eastAsia" w:ascii="宋体" w:hAnsi="宋体" w:cs="宋体"/>
          <w:color w:val="000000" w:themeColor="text1"/>
          <w:sz w:val="24"/>
          <w:szCs w:val="24"/>
        </w:rPr>
        <w:t>2.2 本合同金额按实结算。</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szCs w:val="21"/>
        </w:rPr>
        <w:t>和服务</w:t>
      </w:r>
      <w:r>
        <w:rPr>
          <w:rFonts w:hint="eastAsia"/>
          <w:color w:val="000000" w:themeColor="text1"/>
          <w:kern w:val="2"/>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质保期：质保期</w:t>
      </w:r>
      <w:r>
        <w:rPr>
          <w:rFonts w:hint="eastAsia"/>
          <w:color w:val="000000" w:themeColor="text1"/>
          <w:kern w:val="2"/>
          <w:u w:val="single"/>
        </w:rPr>
        <w:t>3</w:t>
      </w:r>
      <w:r>
        <w:rPr>
          <w:rFonts w:hint="eastAsia"/>
          <w:color w:val="000000" w:themeColor="text1"/>
          <w:kern w:val="2"/>
        </w:rPr>
        <w:t>年（具体以投标时承诺为准）。（自交货验收合格之日起计）</w:t>
      </w:r>
    </w:p>
    <w:p>
      <w:pPr>
        <w:widowControl/>
        <w:spacing w:line="500" w:lineRule="exact"/>
        <w:ind w:firstLine="480" w:firstLineChars="20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8.3、中标人须设有维修服务电话</w:t>
      </w:r>
      <w:r>
        <w:rPr>
          <w:rFonts w:hint="eastAsia"/>
          <w:color w:val="000000" w:themeColor="text1"/>
        </w:rPr>
        <w:t>，负责解答用户在设备使用中遇到的问题，及时提出解决问题的建议和操作方法。</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九、交货期、交货方式及交货地点</w:t>
      </w:r>
    </w:p>
    <w:p>
      <w:pPr>
        <w:pStyle w:val="40"/>
        <w:spacing w:before="0" w:beforeAutospacing="0" w:after="0" w:afterAutospacing="0" w:line="500" w:lineRule="exact"/>
        <w:ind w:firstLine="480" w:firstLineChars="200"/>
        <w:rPr>
          <w:color w:val="000000" w:themeColor="text1"/>
        </w:rPr>
      </w:pPr>
      <w:r>
        <w:rPr>
          <w:rFonts w:hint="eastAsia"/>
          <w:color w:val="000000" w:themeColor="text1"/>
        </w:rPr>
        <w:t>9.1 交货期：合同签订后20天内完成设备的供货、 安装及调试。（如甲方需要延时交付，可另行约定时间）。</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9.2 交货方式：</w:t>
      </w:r>
      <w:r>
        <w:rPr>
          <w:rFonts w:hint="eastAsia"/>
          <w:color w:val="000000" w:themeColor="text1"/>
          <w:kern w:val="2"/>
          <w:lang w:eastAsia="zh-TW"/>
        </w:rPr>
        <w:t>送货上门、安装与调试</w:t>
      </w:r>
      <w:r>
        <w:rPr>
          <w:rFonts w:hint="eastAsia"/>
          <w:color w:val="000000" w:themeColor="text1"/>
          <w:kern w:val="2"/>
        </w:rPr>
        <w:t>。</w:t>
      </w:r>
    </w:p>
    <w:p>
      <w:pPr>
        <w:pStyle w:val="40"/>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9.3 交货地点：</w:t>
      </w:r>
      <w:r>
        <w:rPr>
          <w:rFonts w:hint="eastAsia"/>
          <w:color w:val="000000" w:themeColor="text1"/>
          <w:kern w:val="2"/>
          <w:lang w:eastAsia="zh-TW"/>
        </w:rPr>
        <w:t>甲方指定地点。</w:t>
      </w:r>
    </w:p>
    <w:p>
      <w:pPr>
        <w:pStyle w:val="40"/>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10.1招标范围内容全部完成并经安装调试、培训结束，验收合格后付总价的90%；余款一年后根据售后服务情况付总价的5%；验收合格满三年根据售后服务情况付总价的5%。</w:t>
      </w:r>
    </w:p>
    <w:p>
      <w:pPr>
        <w:snapToGrid w:val="0"/>
        <w:spacing w:line="460" w:lineRule="exact"/>
        <w:ind w:firstLine="480" w:firstLineChars="200"/>
        <w:rPr>
          <w:rFonts w:ascii="宋体" w:hAnsi="宋体" w:cs="宋体"/>
          <w:b/>
          <w:bCs/>
          <w:color w:val="000000" w:themeColor="text1"/>
          <w:sz w:val="24"/>
          <w:szCs w:val="24"/>
        </w:rPr>
      </w:pPr>
      <w:r>
        <w:rPr>
          <w:rFonts w:hint="eastAsia" w:ascii="宋体" w:hAnsi="宋体" w:cs="宋体"/>
          <w:color w:val="000000" w:themeColor="text1"/>
          <w:sz w:val="24"/>
          <w:szCs w:val="24"/>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十一、税费</w:t>
      </w:r>
    </w:p>
    <w:p>
      <w:pPr>
        <w:snapToGrid w:val="0"/>
        <w:spacing w:line="460" w:lineRule="exact"/>
        <w:ind w:firstLine="480" w:firstLineChars="200"/>
        <w:rPr>
          <w:b/>
          <w:color w:val="000000" w:themeColor="text1"/>
        </w:rPr>
      </w:pPr>
      <w:r>
        <w:rPr>
          <w:rFonts w:hint="eastAsia" w:ascii="宋体" w:hAnsi="宋体" w:cs="宋体"/>
          <w:color w:val="000000" w:themeColor="text1"/>
          <w:sz w:val="24"/>
          <w:szCs w:val="24"/>
        </w:rPr>
        <w:t>11.1本合同执行中相关的一切税费均由乙方负担。</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十二、质量保证及售后服务</w:t>
      </w:r>
    </w:p>
    <w:p>
      <w:pPr>
        <w:snapToGrid w:val="0"/>
        <w:spacing w:line="460" w:lineRule="exact"/>
        <w:ind w:firstLine="480" w:firstLineChars="200"/>
        <w:rPr>
          <w:rFonts w:ascii="宋体" w:hAnsi="宋体" w:cs="宋体"/>
          <w:bCs/>
          <w:color w:val="000000" w:themeColor="text1"/>
          <w:sz w:val="24"/>
          <w:szCs w:val="24"/>
        </w:rPr>
      </w:pPr>
      <w:r>
        <w:rPr>
          <w:rFonts w:hint="eastAsia" w:ascii="宋体" w:hAnsi="宋体" w:cs="宋体"/>
          <w:color w:val="000000" w:themeColor="text1"/>
          <w:sz w:val="24"/>
          <w:szCs w:val="24"/>
        </w:rPr>
        <w:t>12.1 乙方应按招标文件规定的货物性能、技术要求、质量标准向甲方提供的货物（含配件）应是全新的、未使用过的原装合格正品，开箱后，如甲方发现有任何问题（如外观有损伤），乙方必须立即以同样型号的货物在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12.4乙方提供的货物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rPr>
      </w:pPr>
      <w:r>
        <w:rPr>
          <w:rFonts w:hint="eastAsia" w:ascii="宋体" w:hAnsi="宋体" w:cs="宋体"/>
          <w:bCs/>
          <w:color w:val="000000" w:themeColor="text1"/>
          <w:sz w:val="24"/>
          <w:szCs w:val="24"/>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rPr>
      </w:pPr>
      <w:r>
        <w:rPr>
          <w:rFonts w:hint="eastAsia" w:ascii="宋体" w:hAnsi="宋体" w:cs="宋体"/>
          <w:color w:val="000000" w:themeColor="text1"/>
          <w:sz w:val="24"/>
          <w:szCs w:val="24"/>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十三、安装、调试和验收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十四、货物包装、发运及运输</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在交付甲方前发生的风险均由乙方负责。</w:t>
      </w:r>
    </w:p>
    <w:p>
      <w:pPr>
        <w:adjustRightInd w:val="0"/>
        <w:snapToGrid w:val="0"/>
        <w:spacing w:line="360" w:lineRule="auto"/>
        <w:ind w:firstLine="480" w:firstLineChars="200"/>
        <w:rPr>
          <w:b/>
          <w:color w:val="000000" w:themeColor="text1"/>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十八、合同生效及其它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18.3 本合同正本一式二份，副本一式六份，具有同等法律效力。</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40"/>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
        <w:numPr>
          <w:ilvl w:val="0"/>
          <w:numId w:val="5"/>
        </w:numPr>
        <w:ind w:firstLine="2871" w:firstLineChars="650"/>
        <w:jc w:val="both"/>
        <w:rPr>
          <w:rFonts w:ascii="宋体" w:hAnsi="宋体" w:eastAsia="宋体" w:cs="宋体"/>
          <w:b/>
          <w:color w:val="000000" w:themeColor="text1"/>
          <w:sz w:val="44"/>
        </w:rPr>
      </w:pPr>
      <w:bookmarkStart w:id="202" w:name="_Toc120614244"/>
      <w:bookmarkStart w:id="203" w:name="_Toc574"/>
      <w:bookmarkStart w:id="204" w:name="_Toc16938590"/>
      <w:bookmarkStart w:id="205" w:name="_Toc20823346"/>
      <w:bookmarkStart w:id="206" w:name="_Toc479757211"/>
      <w:bookmarkStart w:id="207" w:name="_Toc462564139"/>
      <w:r>
        <w:rPr>
          <w:rFonts w:hint="eastAsia" w:ascii="宋体" w:hAnsi="宋体" w:eastAsia="宋体" w:cs="宋体"/>
          <w:b/>
          <w:color w:val="000000" w:themeColor="text1"/>
          <w:sz w:val="44"/>
        </w:rPr>
        <w:t>项目技术需求</w:t>
      </w:r>
      <w:bookmarkEnd w:id="202"/>
      <w:bookmarkEnd w:id="203"/>
      <w:bookmarkEnd w:id="204"/>
      <w:bookmarkEnd w:id="205"/>
    </w:p>
    <w:p>
      <w:pPr>
        <w:spacing w:line="440" w:lineRule="exact"/>
        <w:rPr>
          <w:rFonts w:ascii="宋体" w:hAnsi="宋体" w:cs="宋体"/>
          <w:b/>
          <w:bCs/>
          <w:color w:val="000000" w:themeColor="text1"/>
          <w:sz w:val="24"/>
          <w:szCs w:val="24"/>
        </w:rPr>
      </w:pPr>
      <w:bookmarkStart w:id="208" w:name="_Toc26554093"/>
      <w:bookmarkStart w:id="209" w:name="_Toc120614281"/>
      <w:bookmarkStart w:id="210" w:name="_Toc49090575"/>
      <w:r>
        <w:rPr>
          <w:rFonts w:hint="eastAsia" w:ascii="宋体" w:hAnsi="宋体" w:cs="宋体"/>
          <w:b/>
          <w:bCs/>
          <w:color w:val="000000" w:themeColor="text1"/>
          <w:sz w:val="24"/>
          <w:szCs w:val="24"/>
        </w:rPr>
        <w:t>一、数量：1套</w:t>
      </w:r>
    </w:p>
    <w:p>
      <w:pPr>
        <w:spacing w:line="440" w:lineRule="exact"/>
        <w:rPr>
          <w:color w:val="000000" w:themeColor="text1"/>
        </w:rPr>
      </w:pPr>
      <w:r>
        <w:rPr>
          <w:rFonts w:hint="eastAsia" w:ascii="宋体" w:hAnsi="宋体" w:cs="宋体"/>
          <w:b/>
          <w:bCs/>
          <w:color w:val="000000" w:themeColor="text1"/>
          <w:sz w:val="24"/>
          <w:szCs w:val="24"/>
        </w:rPr>
        <w:t>二、项目具体技术要求</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序号</w:t>
            </w:r>
          </w:p>
        </w:tc>
        <w:tc>
          <w:tcPr>
            <w:tcW w:w="1276"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指标项</w:t>
            </w:r>
          </w:p>
        </w:tc>
        <w:tc>
          <w:tcPr>
            <w:tcW w:w="7076"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招标参数要求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硬件配置</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1、2U机架式服务器；</w:t>
            </w:r>
          </w:p>
          <w:p>
            <w:pPr>
              <w:widowControl/>
              <w:jc w:val="left"/>
              <w:textAlignment w:val="baseline"/>
              <w:rPr>
                <w:rFonts w:ascii="宋体" w:hAnsi="宋体" w:cs="宋体"/>
                <w:color w:val="000000" w:themeColor="text1"/>
              </w:rPr>
            </w:pPr>
            <w:r>
              <w:rPr>
                <w:rFonts w:hint="eastAsia" w:ascii="宋体" w:hAnsi="宋体" w:cs="宋体"/>
                <w:color w:val="000000" w:themeColor="text1"/>
              </w:rPr>
              <w:t>2、Intel二代银牌≧8核处理器；</w:t>
            </w:r>
          </w:p>
          <w:p>
            <w:pPr>
              <w:widowControl/>
              <w:jc w:val="left"/>
              <w:textAlignment w:val="baseline"/>
              <w:rPr>
                <w:rFonts w:ascii="宋体" w:hAnsi="宋体" w:cs="宋体"/>
                <w:color w:val="000000" w:themeColor="text1"/>
              </w:rPr>
            </w:pPr>
            <w:r>
              <w:rPr>
                <w:rFonts w:hint="eastAsia" w:ascii="宋体" w:hAnsi="宋体" w:cs="宋体"/>
                <w:color w:val="000000" w:themeColor="text1"/>
              </w:rPr>
              <w:t>3、≧64GB 内存；</w:t>
            </w:r>
          </w:p>
          <w:p>
            <w:pPr>
              <w:widowControl/>
              <w:jc w:val="left"/>
              <w:textAlignment w:val="baseline"/>
              <w:rPr>
                <w:rFonts w:ascii="宋体" w:hAnsi="宋体" w:cs="宋体"/>
                <w:color w:val="000000" w:themeColor="text1"/>
              </w:rPr>
            </w:pPr>
            <w:r>
              <w:rPr>
                <w:rFonts w:hint="eastAsia" w:ascii="宋体" w:hAnsi="宋体" w:cs="宋体"/>
                <w:color w:val="000000" w:themeColor="text1"/>
              </w:rPr>
              <w:t>4、系统盘：2块≧240GB企业级SSD Raid1；</w:t>
            </w:r>
          </w:p>
          <w:p>
            <w:pPr>
              <w:widowControl/>
              <w:jc w:val="left"/>
              <w:textAlignment w:val="baseline"/>
              <w:rPr>
                <w:rFonts w:ascii="宋体" w:hAnsi="宋体" w:cs="宋体"/>
                <w:color w:val="000000" w:themeColor="text1"/>
              </w:rPr>
            </w:pPr>
            <w:r>
              <w:rPr>
                <w:rFonts w:hint="eastAsia" w:ascii="宋体" w:hAnsi="宋体" w:cs="宋体"/>
                <w:color w:val="000000" w:themeColor="text1"/>
              </w:rPr>
              <w:t>5、数据盘：企业级硬盘,Raid 6+热备配置后，可用容量≧60TB；</w:t>
            </w:r>
          </w:p>
          <w:p>
            <w:pPr>
              <w:widowControl/>
              <w:jc w:val="left"/>
              <w:textAlignment w:val="baseline"/>
              <w:rPr>
                <w:rFonts w:ascii="宋体" w:hAnsi="宋体" w:cs="宋体"/>
                <w:color w:val="000000" w:themeColor="text1"/>
              </w:rPr>
            </w:pPr>
            <w:r>
              <w:rPr>
                <w:rFonts w:hint="eastAsia" w:ascii="宋体" w:hAnsi="宋体" w:cs="宋体"/>
                <w:color w:val="000000" w:themeColor="text1"/>
              </w:rPr>
              <w:t>6、独立磁盘阵列卡，Cache≧1GB，支持配置RAID 5、6、10、50、60等，含掉电保护电池模块；</w:t>
            </w:r>
          </w:p>
          <w:p>
            <w:pPr>
              <w:widowControl/>
              <w:jc w:val="left"/>
              <w:textAlignment w:val="baseline"/>
              <w:rPr>
                <w:rFonts w:ascii="宋体" w:hAnsi="宋体" w:cs="宋体"/>
                <w:color w:val="000000" w:themeColor="text1"/>
              </w:rPr>
            </w:pPr>
            <w:r>
              <w:rPr>
                <w:rFonts w:hint="eastAsia" w:ascii="宋体" w:hAnsi="宋体" w:cs="宋体"/>
                <w:color w:val="000000" w:themeColor="text1"/>
              </w:rPr>
              <w:t>7、双万兆网卡，含模块；</w:t>
            </w:r>
          </w:p>
          <w:p>
            <w:pPr>
              <w:widowControl/>
              <w:jc w:val="left"/>
              <w:textAlignment w:val="baseline"/>
              <w:rPr>
                <w:rFonts w:ascii="宋体" w:hAnsi="宋体" w:cs="宋体"/>
                <w:color w:val="000000" w:themeColor="text1"/>
              </w:rPr>
            </w:pPr>
            <w:r>
              <w:rPr>
                <w:rFonts w:hint="eastAsia" w:ascii="宋体" w:hAnsi="宋体" w:cs="宋体"/>
                <w:color w:val="000000" w:themeColor="text1"/>
              </w:rPr>
              <w:t>8、满配电源；满配风扇；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2</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★功能与授权配置</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1、不限制被保护的数据库类型和数据库部署架构（双机、集群、 RAC等）；</w:t>
            </w:r>
          </w:p>
          <w:p>
            <w:pPr>
              <w:widowControl/>
              <w:jc w:val="left"/>
              <w:textAlignment w:val="baseline"/>
              <w:rPr>
                <w:rFonts w:ascii="宋体" w:hAnsi="宋体" w:cs="宋体"/>
                <w:color w:val="000000" w:themeColor="text1"/>
              </w:rPr>
            </w:pPr>
            <w:r>
              <w:rPr>
                <w:rFonts w:hint="eastAsia" w:ascii="宋体" w:hAnsi="宋体" w:cs="宋体"/>
                <w:color w:val="000000" w:themeColor="text1"/>
              </w:rPr>
              <w:t>2、不限制备份系统的介质容量空间；</w:t>
            </w:r>
          </w:p>
          <w:p>
            <w:pPr>
              <w:widowControl/>
              <w:jc w:val="left"/>
              <w:textAlignment w:val="baseline"/>
              <w:rPr>
                <w:rFonts w:ascii="宋体" w:hAnsi="宋体" w:cs="宋体"/>
                <w:color w:val="000000" w:themeColor="text1"/>
              </w:rPr>
            </w:pPr>
            <w:r>
              <w:rPr>
                <w:rFonts w:hint="eastAsia" w:ascii="宋体" w:hAnsi="宋体" w:cs="宋体"/>
                <w:color w:val="000000" w:themeColor="text1"/>
              </w:rPr>
              <w:t>3、不限制数量客户端备份许可；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4、不限制数量虚拟机备份授权许可；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5、不限制数量容器备份授权许可；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6、不限制数量重复数据删除许可；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7、不限制数量数据库备份许可；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8、不限制数量模拟备份授权许可；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9、不限制磁盘阵列容量介质授权许可；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10、不限制数量上云备份授权许可；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11、不限制虚拟带库授权许可；</w:t>
            </w:r>
          </w:p>
          <w:p>
            <w:pPr>
              <w:widowControl/>
              <w:jc w:val="left"/>
              <w:textAlignment w:val="baseline"/>
              <w:rPr>
                <w:rFonts w:ascii="宋体" w:hAnsi="宋体" w:cs="宋体"/>
                <w:color w:val="000000" w:themeColor="text1"/>
              </w:rPr>
            </w:pPr>
            <w:r>
              <w:rPr>
                <w:rFonts w:hint="eastAsia" w:ascii="宋体" w:hAnsi="宋体" w:cs="宋体"/>
                <w:color w:val="000000" w:themeColor="text1"/>
              </w:rPr>
              <w:t>12、异地数据复制功能；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3</w:t>
            </w:r>
          </w:p>
        </w:tc>
        <w:tc>
          <w:tcPr>
            <w:tcW w:w="1276" w:type="dxa"/>
            <w:vMerge w:val="restart"/>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平台兼容性</w:t>
            </w: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1、支持Windows、Linux等主流操作系统；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 xml:space="preserve">2、支持Linux和Windows操作系统的备份及异机恢复，支持操作系统备份与恢复的 UEFI 引导方式；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3、支持对 Windows、Linux 进行在线备份和裸机还原；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4</w:t>
            </w:r>
          </w:p>
        </w:tc>
        <w:tc>
          <w:tcPr>
            <w:tcW w:w="1276" w:type="dxa"/>
            <w:vMerge w:val="restart"/>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★信创要求</w:t>
            </w: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 xml:space="preserve">1、支持系统部署在普华、麒麟、统信等国产操作系统上和龙芯、飞腾、鲲鹏CPU的国产服务器上；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2、支持备份普华、麒麟、统信、欧拉等国产操作系统及其之上的数据；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3、支持备份达梦、人大金仓、南大通用、神舟等国产数据库及其数据；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5</w:t>
            </w:r>
          </w:p>
        </w:tc>
        <w:tc>
          <w:tcPr>
            <w:tcW w:w="1276" w:type="dxa"/>
            <w:vMerge w:val="restart"/>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虚拟化保护</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1、支持无代理备份，无需在虚拟化平台安装代理agent。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2、支持华为FusionCompute、H3C CAS、深信服等国内主流虚拟化和VMware Vsphere、Microsoft Hyper-V、Citrix XenServer等国外主流虚拟化以及OpenStack云平台。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★3、配置的软件版本需完全兼容现有环境的Microsoft Hyper-V 2022和华为FusionCompute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6</w:t>
            </w:r>
          </w:p>
        </w:tc>
        <w:tc>
          <w:tcPr>
            <w:tcW w:w="1276" w:type="dxa"/>
            <w:vMerge w:val="restart"/>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数据库保护</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1、支持Oracle、SQL Server、PostgreSQL、DB2、Sybase、MySQL等主流数据库各版本。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2、支持Lotus Domino、 Exchange Server、SharePoint、中间件等主流应用的在线备份，支持大数据平台Hadoop数据备份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★3、支持数据库事务级实时同步复制，实时将数据库备份到目标端，目标端数据库实时可读，RPO指标达到秒级，RTO分钟级，数据库实时备份支持主流商业及开源数据库，包括Oracle、MySQL、IBM DB2（提供Oracle、MySQL、IBM DB2实时备份配置界面及实时复制状态展示界面截图）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4、支持数据库离线恢复，即备份数据不但可直接恢复至数据库，同时也支持将备份数据恢复成文件，恢复的文件可以以离线的方式在异地直接恢复至异地数据库，完全不依赖备份系统，同时也不需要在异地搭建备份系统（提供主流数据库Oracle、SQL Server、MySQL支持直接恢复至数据库及恢复至文件的选项界面截图）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5、支持Oracle RAC集群和Postgresql、mongodb、mysql副本集集群以及主从模式。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★6、配置的软件版本需完全兼容现有环境的Postgresql14.2、mongodb3.4.24、mysql5.7.37。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7</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★Docker保护</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支持无代理备份Docker的镜像与容器实例（提供无代理备份Docker的镜像与容器实例的功能截图）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8</w:t>
            </w:r>
          </w:p>
        </w:tc>
        <w:tc>
          <w:tcPr>
            <w:tcW w:w="1276" w:type="dxa"/>
            <w:vMerge w:val="restart"/>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文件保护</w:t>
            </w: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★支持在同一文件备份作业中采用多通道并发备份，提高备份和恢复的速度。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支持文件合成备份。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9</w:t>
            </w:r>
          </w:p>
        </w:tc>
        <w:tc>
          <w:tcPr>
            <w:tcW w:w="1276" w:type="dxa"/>
            <w:vMerge w:val="restart"/>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重复数据删除</w:t>
            </w: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★1、支持源端压缩及重复数据删除、目标端压缩及重复数据删除两种数据备份优化模式。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shd w:val="clear" w:color="auto" w:fill="auto"/>
            <w:vAlign w:val="center"/>
          </w:tcPr>
          <w:p>
            <w:pPr>
              <w:widowControl/>
              <w:jc w:val="left"/>
              <w:textAlignment w:val="baseline"/>
              <w:rPr>
                <w:rFonts w:ascii="宋体" w:hAnsi="宋体" w:cs="宋体"/>
                <w:color w:val="000000" w:themeColor="text1"/>
              </w:rPr>
            </w:pPr>
          </w:p>
        </w:tc>
        <w:tc>
          <w:tcPr>
            <w:tcW w:w="7076" w:type="dxa"/>
            <w:shd w:val="clear" w:color="auto" w:fill="auto"/>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2、系统支持Inline在线重复数据删除功能，采用直接基于磁盘扇区的备份方式，减少文件备份时比对计算开销，提高备份性能和节约备份空间。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0</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★恢复演练</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支持文件和数据库的自动恢复演练。可建议自动恢复演练任务，定时将已备份的数据恢复到指定位置，以便管理员检查备份数据的有效性。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1</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★内置虚拟化平台</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内置集成虚拟化平台，可在一体机中创建虚拟机，用于数据恢复演练及测试相关工作。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2</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NDMP备份</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支持LAN、LAN-Free、Server-Free备份模式，支持NDMP备份NAS存储（提供备份平台支持NDMP的配置截图）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3</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★创建虚拟磁带库</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为避免病毒及勒索软件对备份数据的破坏，备份系统支持将磁盘介质虚拟成磁带格式，支持（LTO4-LTO8磁带格式）。并提供相关端口映射配置，可将虚拟带库任意机械臂、驱动器映射到指定端口。（提供备份系统平台创建虚拟带库的功能截图，以及映射机械臂、驱动器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4</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★自定义加密证书，支持CA证书加密</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备份过程中支持通过安全传输协议（TLS）进行加密，保证数据传输的全过程安全。可自定义加密证书，支持CA证书加密。（提供备份客户端、备份任务和备份空间自定义密钥和CA证书的功能截图）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5</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★模拟备份</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支持模拟备份功能，可在不执行实际备份的前提下，获取到备份目标的文件数量、数据大小等信息，以便更合理地规划配置备份任务。（提供文件模拟备份和数据库模拟备份的界面截图）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7" w:type="dxa"/>
            <w:vMerge w:val="restart"/>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6</w:t>
            </w:r>
          </w:p>
        </w:tc>
        <w:tc>
          <w:tcPr>
            <w:tcW w:w="1276" w:type="dxa"/>
            <w:vMerge w:val="restart"/>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质保和服务</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★1、质保期内，如有新版本，不论大版本小版本，免费及时升级。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17" w:type="dxa"/>
            <w:vMerge w:val="continue"/>
            <w:vAlign w:val="center"/>
          </w:tcPr>
          <w:p>
            <w:pPr>
              <w:widowControl/>
              <w:jc w:val="center"/>
              <w:textAlignment w:val="baseline"/>
              <w:rPr>
                <w:rFonts w:ascii="宋体" w:hAnsi="宋体" w:cs="宋体"/>
                <w:color w:val="000000" w:themeColor="text1"/>
              </w:rPr>
            </w:pPr>
          </w:p>
        </w:tc>
        <w:tc>
          <w:tcPr>
            <w:tcW w:w="1276" w:type="dxa"/>
            <w:vMerge w:val="continue"/>
            <w:vAlign w:val="center"/>
          </w:tcPr>
          <w:p>
            <w:pPr>
              <w:widowControl/>
              <w:jc w:val="left"/>
              <w:textAlignment w:val="baseline"/>
              <w:rPr>
                <w:rFonts w:ascii="宋体" w:hAnsi="宋体" w:cs="宋体"/>
                <w:color w:val="000000" w:themeColor="text1"/>
              </w:rPr>
            </w:pP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2、提供原厂商针对本项目的三年质保。7*24小时线上服务，4小时到达现场服务。提供原厂商针对本项目的授权函与服务承诺函。所有产品服务和授权用户可通过官方途径进行验证（提供官方证明材料或网站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17" w:type="dxa"/>
            <w:vAlign w:val="center"/>
          </w:tcPr>
          <w:p>
            <w:pPr>
              <w:widowControl/>
              <w:jc w:val="center"/>
              <w:textAlignment w:val="baseline"/>
              <w:rPr>
                <w:rFonts w:ascii="宋体" w:hAnsi="宋体" w:cs="宋体"/>
                <w:color w:val="000000" w:themeColor="text1"/>
              </w:rPr>
            </w:pPr>
            <w:r>
              <w:rPr>
                <w:rFonts w:hint="eastAsia" w:ascii="宋体" w:hAnsi="宋体" w:cs="宋体"/>
                <w:color w:val="000000" w:themeColor="text1"/>
              </w:rPr>
              <w:t>1</w:t>
            </w:r>
            <w:r>
              <w:rPr>
                <w:rFonts w:ascii="宋体" w:hAnsi="宋体" w:cs="宋体"/>
                <w:color w:val="000000" w:themeColor="text1"/>
              </w:rPr>
              <w:t>7</w:t>
            </w:r>
          </w:p>
        </w:tc>
        <w:tc>
          <w:tcPr>
            <w:tcW w:w="12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★功能实际演示要求</w:t>
            </w:r>
          </w:p>
        </w:tc>
        <w:tc>
          <w:tcPr>
            <w:tcW w:w="7076" w:type="dxa"/>
            <w:vAlign w:val="center"/>
          </w:tcPr>
          <w:p>
            <w:pPr>
              <w:widowControl/>
              <w:jc w:val="left"/>
              <w:textAlignment w:val="baseline"/>
              <w:rPr>
                <w:rFonts w:ascii="宋体" w:hAnsi="宋体" w:cs="宋体"/>
                <w:color w:val="000000" w:themeColor="text1"/>
              </w:rPr>
            </w:pPr>
            <w:r>
              <w:rPr>
                <w:rFonts w:hint="eastAsia" w:ascii="宋体" w:hAnsi="宋体" w:cs="宋体"/>
                <w:color w:val="000000" w:themeColor="text1"/>
              </w:rPr>
              <w:t>投标人中标后，搭建真实平台，现场演示功能，满足功能描述要求的，签订合同；不满足功能描述要求的，取消中标资格。</w:t>
            </w:r>
          </w:p>
        </w:tc>
      </w:tr>
    </w:tbl>
    <w:p>
      <w:pPr>
        <w:spacing w:line="400" w:lineRule="exact"/>
        <w:ind w:firstLine="211" w:firstLineChars="100"/>
        <w:jc w:val="left"/>
        <w:rPr>
          <w:rFonts w:ascii="宋体" w:hAnsi="宋体"/>
          <w:b/>
          <w:color w:val="000000" w:themeColor="text1"/>
        </w:rPr>
      </w:pPr>
      <w:r>
        <w:rPr>
          <w:rFonts w:hint="eastAsia" w:ascii="宋体" w:hAnsi="宋体"/>
          <w:b/>
          <w:color w:val="000000" w:themeColor="text1"/>
        </w:rPr>
        <w:t>备注：</w:t>
      </w:r>
    </w:p>
    <w:p>
      <w:pPr>
        <w:widowControl/>
        <w:tabs>
          <w:tab w:val="left" w:pos="312"/>
        </w:tabs>
        <w:spacing w:line="240" w:lineRule="atLeast"/>
        <w:ind w:left="210"/>
        <w:textAlignment w:val="baseline"/>
        <w:rPr>
          <w:rFonts w:ascii="宋体" w:hAnsi="宋体" w:cs="Arial"/>
          <w:color w:val="000000" w:themeColor="text1"/>
        </w:rPr>
      </w:pPr>
      <w:r>
        <w:rPr>
          <w:rFonts w:ascii="宋体" w:hAnsi="宋体" w:cs="Arial"/>
          <w:color w:val="000000" w:themeColor="text1"/>
        </w:rPr>
        <w:t>1</w:t>
      </w:r>
      <w:r>
        <w:rPr>
          <w:rFonts w:hint="eastAsia" w:ascii="宋体" w:hAnsi="宋体" w:cs="Arial"/>
          <w:color w:val="000000" w:themeColor="text1"/>
        </w:rPr>
        <w:t>、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widowControl/>
        <w:tabs>
          <w:tab w:val="left" w:pos="312"/>
        </w:tabs>
        <w:spacing w:line="240" w:lineRule="atLeast"/>
        <w:ind w:left="210"/>
        <w:textAlignment w:val="baseline"/>
        <w:rPr>
          <w:rFonts w:ascii="宋体" w:hAnsi="宋体" w:cs="Arial"/>
          <w:color w:val="000000" w:themeColor="text1"/>
        </w:rPr>
      </w:pPr>
      <w:r>
        <w:rPr>
          <w:rFonts w:ascii="宋体" w:hAnsi="宋体" w:cs="Arial"/>
          <w:color w:val="000000" w:themeColor="text1"/>
        </w:rPr>
        <w:t>2</w:t>
      </w:r>
      <w:r>
        <w:rPr>
          <w:rFonts w:hint="eastAsia" w:ascii="宋体" w:hAnsi="宋体" w:cs="Arial"/>
          <w:color w:val="000000" w:themeColor="text1"/>
        </w:rPr>
        <w:t>、本项目在技术要求中所涉及的材料、型号仅供参考。投标人所投货物的技术参数不得低于参考产品的技术要求和档次。</w:t>
      </w:r>
    </w:p>
    <w:p>
      <w:pPr>
        <w:spacing w:line="240" w:lineRule="atLeast"/>
        <w:ind w:firstLine="210" w:firstLineChars="100"/>
        <w:rPr>
          <w:rFonts w:ascii="宋体" w:hAnsi="宋体" w:cs="Arial"/>
          <w:color w:val="000000" w:themeColor="text1"/>
        </w:rPr>
      </w:pPr>
      <w:r>
        <w:rPr>
          <w:rFonts w:ascii="宋体" w:hAnsi="宋体" w:cs="Arial"/>
          <w:color w:val="000000" w:themeColor="text1"/>
        </w:rPr>
        <w:t>3</w:t>
      </w:r>
      <w:r>
        <w:rPr>
          <w:rFonts w:hint="eastAsia" w:ascii="宋体" w:hAnsi="宋体" w:cs="Arial"/>
          <w:color w:val="000000" w:themeColor="text1"/>
        </w:rPr>
        <w:t>、本项目需开具增值税专用发票。</w:t>
      </w:r>
    </w:p>
    <w:p>
      <w:pPr>
        <w:pStyle w:val="40"/>
        <w:spacing w:before="0" w:beforeAutospacing="0" w:after="0" w:afterAutospacing="0"/>
        <w:ind w:firstLine="420"/>
        <w:rPr>
          <w:color w:val="000000" w:themeColor="text1"/>
          <w:kern w:val="2"/>
        </w:rPr>
      </w:pPr>
      <w:r>
        <w:rPr>
          <w:rFonts w:hint="eastAsia"/>
          <w:b/>
          <w:bCs/>
          <w:color w:val="000000" w:themeColor="text1"/>
          <w:kern w:val="2"/>
        </w:rPr>
        <w:t>二、售后服务及质保要求</w:t>
      </w:r>
    </w:p>
    <w:p>
      <w:pPr>
        <w:widowControl/>
        <w:spacing w:line="500" w:lineRule="exact"/>
        <w:ind w:firstLine="480" w:firstLineChars="200"/>
        <w:jc w:val="left"/>
        <w:rPr>
          <w:rFonts w:cs="宋体"/>
          <w:bCs/>
          <w:color w:val="000000" w:themeColor="text1"/>
          <w:kern w:val="0"/>
          <w:sz w:val="24"/>
          <w:szCs w:val="28"/>
        </w:rPr>
      </w:pPr>
      <w:bookmarkStart w:id="211" w:name="_Toc4016"/>
      <w:r>
        <w:rPr>
          <w:rFonts w:hint="eastAsia" w:cs="宋体"/>
          <w:bCs/>
          <w:color w:val="000000" w:themeColor="text1"/>
          <w:kern w:val="0"/>
          <w:sz w:val="24"/>
          <w:szCs w:val="28"/>
        </w:rPr>
        <w:t>1、</w:t>
      </w:r>
      <w:r>
        <w:rPr>
          <w:rFonts w:cs="宋体"/>
          <w:bCs/>
          <w:color w:val="000000" w:themeColor="text1"/>
          <w:kern w:val="0"/>
          <w:sz w:val="24"/>
          <w:szCs w:val="28"/>
        </w:rPr>
        <w:t>按照国家规定的标准和标书规定的标准执行。</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2、</w:t>
      </w:r>
      <w:r>
        <w:rPr>
          <w:rFonts w:cs="宋体"/>
          <w:bCs/>
          <w:color w:val="000000" w:themeColor="text1"/>
          <w:kern w:val="0"/>
          <w:sz w:val="24"/>
          <w:szCs w:val="28"/>
        </w:rPr>
        <w:t>按招标文件规定的</w:t>
      </w:r>
      <w:r>
        <w:rPr>
          <w:rFonts w:hint="eastAsia" w:cs="宋体"/>
          <w:bCs/>
          <w:color w:val="000000" w:themeColor="text1"/>
          <w:kern w:val="0"/>
          <w:sz w:val="24"/>
          <w:szCs w:val="28"/>
        </w:rPr>
        <w:t>设备</w:t>
      </w:r>
      <w:r>
        <w:rPr>
          <w:rFonts w:cs="宋体"/>
          <w:bCs/>
          <w:color w:val="000000" w:themeColor="text1"/>
          <w:kern w:val="0"/>
          <w:sz w:val="24"/>
          <w:szCs w:val="28"/>
        </w:rPr>
        <w:t>技术要求、质量标准向采购方提供未经使用的全新产品。并向甲方提供质量保证书、出厂合格证。</w:t>
      </w:r>
    </w:p>
    <w:p>
      <w:pPr>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3、</w:t>
      </w:r>
      <w:r>
        <w:rPr>
          <w:rFonts w:cs="宋体"/>
          <w:bCs/>
          <w:color w:val="000000" w:themeColor="text1"/>
          <w:kern w:val="0"/>
          <w:sz w:val="24"/>
          <w:szCs w:val="28"/>
        </w:rPr>
        <w:t>供应商提供的</w:t>
      </w:r>
      <w:r>
        <w:rPr>
          <w:rFonts w:hint="eastAsia" w:cs="宋体"/>
          <w:bCs/>
          <w:color w:val="000000" w:themeColor="text1"/>
          <w:kern w:val="0"/>
          <w:sz w:val="24"/>
          <w:szCs w:val="28"/>
        </w:rPr>
        <w:t>软件</w:t>
      </w:r>
      <w:r>
        <w:rPr>
          <w:rFonts w:cs="宋体"/>
          <w:bCs/>
          <w:color w:val="000000" w:themeColor="text1"/>
          <w:kern w:val="0"/>
          <w:sz w:val="24"/>
          <w:szCs w:val="28"/>
        </w:rPr>
        <w:t>在质保期内因本身的质量问题发生故障，乙方应负责免费维修。</w:t>
      </w:r>
      <w:r>
        <w:rPr>
          <w:rFonts w:hint="eastAsia" w:cs="宋体"/>
          <w:bCs/>
          <w:color w:val="000000" w:themeColor="text1"/>
          <w:kern w:val="0"/>
          <w:sz w:val="24"/>
          <w:szCs w:val="28"/>
        </w:rPr>
        <w:t>供应商应对提供的软件免费安装、免费调试、免费培训、免费提供软件学习资料。</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4、设备如在使用过程中发生质量问题，供应商应在接到采购方通知后24小时内到达现场。</w:t>
      </w:r>
    </w:p>
    <w:p>
      <w:pPr>
        <w:widowControl/>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5、投标商须承诺整机三年免费质保（上门服务）（采购人有更高标准的按更高标准执行），从安装调试完毕并经验收合格之日开始计算。质保期后提供维修维护服务。（投标人投标时需提供原厂三年质保承诺并加盖投标人企业公章，在收到中标通知书后7个工作日内须提供原厂质保函原件，否则取消中标资格）</w:t>
      </w:r>
    </w:p>
    <w:p>
      <w:pPr>
        <w:spacing w:line="500" w:lineRule="exact"/>
        <w:ind w:firstLine="480" w:firstLineChars="200"/>
        <w:jc w:val="left"/>
        <w:rPr>
          <w:rFonts w:cs="宋体"/>
          <w:bCs/>
          <w:color w:val="000000" w:themeColor="text1"/>
          <w:kern w:val="0"/>
          <w:sz w:val="24"/>
          <w:szCs w:val="28"/>
        </w:rPr>
      </w:pPr>
    </w:p>
    <w:p>
      <w:pPr>
        <w:pStyle w:val="2"/>
        <w:rPr>
          <w:color w:val="000000" w:themeColor="text1"/>
        </w:rPr>
      </w:pPr>
    </w:p>
    <w:p>
      <w:pPr>
        <w:rPr>
          <w:color w:val="000000" w:themeColor="text1"/>
        </w:rPr>
      </w:pPr>
    </w:p>
    <w:p>
      <w:pPr>
        <w:pStyle w:val="2"/>
        <w:rPr>
          <w:color w:val="000000" w:themeColor="text1"/>
        </w:rPr>
      </w:pPr>
    </w:p>
    <w:p>
      <w:pPr>
        <w:rPr>
          <w:color w:val="000000" w:themeColor="text1"/>
        </w:rPr>
      </w:pPr>
    </w:p>
    <w:p>
      <w:pPr>
        <w:pStyle w:val="2"/>
        <w:rPr>
          <w:rFonts w:hint="eastAsia"/>
          <w:color w:val="000000" w:themeColor="text1"/>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p>
    <w:p>
      <w:pPr>
        <w:pStyle w:val="40"/>
        <w:ind w:firstLine="1325" w:firstLineChars="300"/>
        <w:jc w:val="both"/>
        <w:outlineLvl w:val="0"/>
        <w:rPr>
          <w:b/>
          <w:color w:val="000000" w:themeColor="text1"/>
          <w:sz w:val="44"/>
        </w:rPr>
      </w:pPr>
      <w:r>
        <w:rPr>
          <w:rFonts w:hint="eastAsia"/>
          <w:b/>
          <w:color w:val="000000" w:themeColor="text1"/>
          <w:sz w:val="44"/>
        </w:rPr>
        <w:t>第五章  评标方法与评标标准</w:t>
      </w:r>
      <w:bookmarkEnd w:id="211"/>
    </w:p>
    <w:p>
      <w:pPr>
        <w:adjustRightInd w:val="0"/>
        <w:snapToGrid w:val="0"/>
        <w:spacing w:line="360" w:lineRule="auto"/>
        <w:rPr>
          <w:rFonts w:ascii="宋体" w:hAnsi="宋体" w:cs="宋体"/>
          <w:b/>
          <w:bCs/>
          <w:color w:val="000000" w:themeColor="text1"/>
          <w:sz w:val="24"/>
          <w:szCs w:val="24"/>
        </w:rPr>
      </w:pPr>
      <w:r>
        <w:rPr>
          <w:rFonts w:hint="eastAsia" w:ascii="宋体" w:hAnsi="宋体" w:cs="宋体"/>
          <w:b/>
          <w:bCs/>
          <w:color w:val="000000" w:themeColor="text1"/>
          <w:sz w:val="24"/>
          <w:szCs w:val="24"/>
        </w:rPr>
        <w:t>一、评标方法与定标原则</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政府采购政策功能落实</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1、小微型企业价格扣除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pStyle w:val="40"/>
        <w:spacing w:before="0" w:beforeAutospacing="0" w:after="0" w:afterAutospacing="0"/>
        <w:ind w:firstLine="480" w:firstLineChars="200"/>
        <w:rPr>
          <w:bCs/>
          <w:color w:val="000000" w:themeColor="text1"/>
        </w:rPr>
      </w:pPr>
      <w:r>
        <w:rPr>
          <w:rFonts w:hint="eastAsia"/>
          <w:bCs/>
          <w:color w:val="000000" w:themeColor="text1"/>
        </w:rPr>
        <w:t>（3）企业标准请参照《关于印发中小企业划型标准规定的通知》（工信部联企业[2011]300号）文件规定自行填写，</w:t>
      </w:r>
      <w:r>
        <w:rPr>
          <w:rFonts w:hint="eastAsia"/>
          <w:b/>
          <w:color w:val="000000" w:themeColor="text1"/>
        </w:rPr>
        <w:t>本采购标的所属行业为软件和信息技术服务业</w:t>
      </w:r>
      <w:r>
        <w:rPr>
          <w:rFonts w:hint="eastAsia"/>
          <w:bCs/>
          <w:color w:val="000000" w:themeColor="text1"/>
        </w:rPr>
        <w:t>。如未按要求填写，不得享受价格扣除。</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2、残疾人福利单位价格扣除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3、监狱和戒毒企业价格扣除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4、残疾人福利单位、监狱企业属于小型、微型企业的，不重复享受政策。</w:t>
      </w:r>
    </w:p>
    <w:p>
      <w:pPr>
        <w:snapToGrid w:val="0"/>
        <w:spacing w:line="500" w:lineRule="exact"/>
        <w:ind w:firstLine="480" w:firstLineChars="200"/>
        <w:rPr>
          <w:rFonts w:ascii="宋体" w:hAnsi="宋体" w:cs="宋体"/>
          <w:b/>
          <w:color w:val="000000" w:themeColor="text1"/>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二、评标标准</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本项目评分总分值为100分。</w:t>
      </w:r>
    </w:p>
    <w:tbl>
      <w:tblPr>
        <w:tblStyle w:val="46"/>
        <w:tblW w:w="861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459"/>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63" w:type="dxa"/>
          </w:tcPr>
          <w:p>
            <w:pPr>
              <w:jc w:val="center"/>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序号</w:t>
            </w:r>
          </w:p>
        </w:tc>
        <w:tc>
          <w:tcPr>
            <w:tcW w:w="1459" w:type="dxa"/>
          </w:tcPr>
          <w:p>
            <w:pPr>
              <w:jc w:val="center"/>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评审项目</w:t>
            </w:r>
          </w:p>
        </w:tc>
        <w:tc>
          <w:tcPr>
            <w:tcW w:w="6396" w:type="dxa"/>
          </w:tcPr>
          <w:p>
            <w:pPr>
              <w:jc w:val="center"/>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763" w:type="dxa"/>
            <w:vAlign w:val="center"/>
          </w:tcPr>
          <w:p>
            <w:pPr>
              <w:snapToGrid w:val="0"/>
              <w:jc w:val="center"/>
              <w:rPr>
                <w:rFonts w:ascii="宋体" w:hAnsi="宋体" w:cs="宋体"/>
                <w:bCs/>
                <w:color w:val="000000" w:themeColor="text1"/>
              </w:rPr>
            </w:pPr>
            <w:r>
              <w:rPr>
                <w:rFonts w:hint="eastAsia" w:ascii="宋体" w:hAnsi="宋体" w:cs="宋体"/>
                <w:bCs/>
                <w:color w:val="000000" w:themeColor="text1"/>
              </w:rPr>
              <w:t>1</w:t>
            </w:r>
          </w:p>
        </w:tc>
        <w:tc>
          <w:tcPr>
            <w:tcW w:w="1459" w:type="dxa"/>
            <w:vAlign w:val="center"/>
          </w:tcPr>
          <w:p>
            <w:pPr>
              <w:widowControl/>
              <w:jc w:val="center"/>
              <w:textAlignment w:val="baseline"/>
              <w:rPr>
                <w:rFonts w:cstheme="minorBidi"/>
                <w:color w:val="000000" w:themeColor="text1"/>
              </w:rPr>
            </w:pPr>
            <w:r>
              <w:rPr>
                <w:rFonts w:hint="eastAsia" w:cstheme="minorBidi"/>
                <w:color w:val="000000" w:themeColor="text1"/>
              </w:rPr>
              <w:t>价格（</w:t>
            </w:r>
            <w:r>
              <w:rPr>
                <w:rFonts w:cstheme="minorBidi"/>
                <w:color w:val="000000" w:themeColor="text1"/>
              </w:rPr>
              <w:t>6</w:t>
            </w:r>
            <w:r>
              <w:rPr>
                <w:rFonts w:hint="eastAsia" w:cstheme="minorBidi"/>
                <w:color w:val="000000" w:themeColor="text1"/>
              </w:rPr>
              <w:t>0分）</w:t>
            </w:r>
          </w:p>
        </w:tc>
        <w:tc>
          <w:tcPr>
            <w:tcW w:w="6396" w:type="dxa"/>
          </w:tcPr>
          <w:p>
            <w:pPr>
              <w:widowControl/>
              <w:spacing w:before="145" w:beforeLines="50" w:after="145" w:afterLines="50"/>
              <w:jc w:val="left"/>
              <w:textAlignment w:val="baseline"/>
              <w:rPr>
                <w:rFonts w:cstheme="minorBidi"/>
                <w:color w:val="000000" w:themeColor="text1"/>
              </w:rPr>
            </w:pPr>
            <w:r>
              <w:rPr>
                <w:rFonts w:hint="eastAsia" w:cstheme="minorBidi"/>
                <w:color w:val="000000" w:themeColor="text1"/>
              </w:rPr>
              <w:t>评标基准价：满足招标文件要求且投标价格最低的有效投标报价为评标基准价，其价格分为满分（</w:t>
            </w:r>
            <w:r>
              <w:rPr>
                <w:rFonts w:hint="eastAsia" w:cstheme="minorBidi"/>
                <w:color w:val="000000" w:themeColor="text1"/>
                <w:lang w:val="en-US" w:eastAsia="zh-CN"/>
              </w:rPr>
              <w:t>6</w:t>
            </w:r>
            <w:r>
              <w:rPr>
                <w:rFonts w:hint="eastAsia" w:cstheme="minorBidi"/>
                <w:color w:val="000000" w:themeColor="text1"/>
              </w:rPr>
              <w:t>0 分）。其他投标人报价得分：投标报价得分=(评标基准价／投标报价)×</w:t>
            </w:r>
            <w:r>
              <w:rPr>
                <w:rFonts w:cstheme="minorBidi"/>
                <w:color w:val="000000" w:themeColor="text1"/>
              </w:rPr>
              <w:t>6</w:t>
            </w:r>
            <w:r>
              <w:rPr>
                <w:rFonts w:hint="eastAsia" w:cstheme="minorBidi"/>
                <w:color w:val="000000" w:themeColor="text1"/>
              </w:rPr>
              <w:t>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63" w:type="dxa"/>
            <w:vAlign w:val="center"/>
          </w:tcPr>
          <w:p>
            <w:pPr>
              <w:snapToGrid w:val="0"/>
              <w:jc w:val="center"/>
              <w:rPr>
                <w:rFonts w:ascii="宋体" w:hAnsi="宋体" w:cs="宋体"/>
                <w:bCs/>
                <w:color w:val="000000" w:themeColor="text1"/>
              </w:rPr>
            </w:pPr>
            <w:r>
              <w:rPr>
                <w:rFonts w:hint="eastAsia" w:ascii="宋体" w:hAnsi="宋体" w:cs="宋体"/>
                <w:bCs/>
                <w:color w:val="000000" w:themeColor="text1"/>
              </w:rPr>
              <w:t>2</w:t>
            </w:r>
          </w:p>
        </w:tc>
        <w:tc>
          <w:tcPr>
            <w:tcW w:w="1459" w:type="dxa"/>
            <w:vAlign w:val="center"/>
          </w:tcPr>
          <w:p>
            <w:pPr>
              <w:widowControl/>
              <w:jc w:val="center"/>
              <w:textAlignment w:val="baseline"/>
              <w:rPr>
                <w:rFonts w:cstheme="minorBidi"/>
                <w:color w:val="000000" w:themeColor="text1"/>
              </w:rPr>
            </w:pPr>
            <w:r>
              <w:rPr>
                <w:rFonts w:hint="eastAsia" w:cstheme="minorBidi"/>
                <w:color w:val="000000" w:themeColor="text1"/>
              </w:rPr>
              <w:t>技术参数响应分（</w:t>
            </w:r>
            <w:r>
              <w:rPr>
                <w:rFonts w:cstheme="minorBidi"/>
                <w:color w:val="000000" w:themeColor="text1"/>
              </w:rPr>
              <w:t>3</w:t>
            </w:r>
            <w:r>
              <w:rPr>
                <w:rFonts w:hint="eastAsia" w:cstheme="minorBidi"/>
                <w:color w:val="000000" w:themeColor="text1"/>
              </w:rPr>
              <w:t>5分）</w:t>
            </w:r>
          </w:p>
        </w:tc>
        <w:tc>
          <w:tcPr>
            <w:tcW w:w="6396" w:type="dxa"/>
          </w:tcPr>
          <w:p>
            <w:pPr>
              <w:widowControl/>
              <w:spacing w:before="145" w:beforeLines="50" w:after="145" w:afterLines="50"/>
              <w:jc w:val="left"/>
              <w:textAlignment w:val="baseline"/>
              <w:rPr>
                <w:rFonts w:cstheme="minorBidi"/>
                <w:color w:val="000000" w:themeColor="text1"/>
              </w:rPr>
            </w:pPr>
            <w:r>
              <w:rPr>
                <w:rFonts w:hint="eastAsia" w:cstheme="minorBidi"/>
                <w:color w:val="000000" w:themeColor="text1"/>
              </w:rPr>
              <w:t>投标人所投产品完全满足招标文件要求，得</w:t>
            </w:r>
            <w:r>
              <w:rPr>
                <w:rFonts w:cstheme="minorBidi"/>
                <w:color w:val="000000" w:themeColor="text1"/>
              </w:rPr>
              <w:t>3</w:t>
            </w:r>
            <w:r>
              <w:rPr>
                <w:rFonts w:hint="eastAsia" w:cstheme="minorBidi"/>
                <w:color w:val="000000" w:themeColor="text1"/>
              </w:rPr>
              <w:t>5分；★号项为重要指标项，如不满足，★在指标项中，每一项减3分，★在招标参数要求中，每一项减2分；其它为一般指标项，如不满足，每一项减1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3" w:type="dxa"/>
            <w:vAlign w:val="center"/>
          </w:tcPr>
          <w:p>
            <w:pPr>
              <w:snapToGrid w:val="0"/>
              <w:jc w:val="center"/>
              <w:rPr>
                <w:rFonts w:ascii="宋体" w:hAnsi="宋体" w:cs="宋体"/>
                <w:bCs/>
                <w:color w:val="000000" w:themeColor="text1"/>
              </w:rPr>
            </w:pPr>
            <w:r>
              <w:rPr>
                <w:rFonts w:hint="eastAsia" w:ascii="宋体" w:hAnsi="宋体" w:cs="宋体"/>
                <w:bCs/>
                <w:color w:val="000000" w:themeColor="text1"/>
              </w:rPr>
              <w:t>3</w:t>
            </w:r>
          </w:p>
        </w:tc>
        <w:tc>
          <w:tcPr>
            <w:tcW w:w="1459" w:type="dxa"/>
            <w:vAlign w:val="center"/>
          </w:tcPr>
          <w:p>
            <w:pPr>
              <w:widowControl/>
              <w:spacing w:before="145" w:beforeLines="50"/>
              <w:jc w:val="center"/>
              <w:textAlignment w:val="baseline"/>
              <w:rPr>
                <w:rFonts w:cstheme="minorBidi"/>
                <w:color w:val="000000" w:themeColor="text1"/>
              </w:rPr>
            </w:pPr>
            <w:r>
              <w:rPr>
                <w:rFonts w:hint="eastAsia" w:cstheme="minorBidi"/>
                <w:color w:val="000000" w:themeColor="text1"/>
              </w:rPr>
              <w:t>投标人资质（2分）</w:t>
            </w:r>
          </w:p>
        </w:tc>
        <w:tc>
          <w:tcPr>
            <w:tcW w:w="6396" w:type="dxa"/>
            <w:vAlign w:val="center"/>
          </w:tcPr>
          <w:p>
            <w:pPr>
              <w:widowControl/>
              <w:spacing w:before="145" w:beforeLines="50"/>
              <w:textAlignment w:val="baseline"/>
              <w:rPr>
                <w:color w:val="000000" w:themeColor="text1"/>
              </w:rPr>
            </w:pPr>
            <w:r>
              <w:rPr>
                <w:rFonts w:hint="eastAsia"/>
                <w:color w:val="000000" w:themeColor="text1"/>
              </w:rPr>
              <w:t>1、提供厂商ISO 27001《信息安全管理体系认证证书》得1分。</w:t>
            </w:r>
          </w:p>
          <w:p>
            <w:pPr>
              <w:widowControl/>
              <w:spacing w:after="145" w:afterLines="50"/>
              <w:textAlignment w:val="baseline"/>
              <w:rPr>
                <w:color w:val="000000" w:themeColor="text1"/>
              </w:rPr>
            </w:pPr>
            <w:r>
              <w:rPr>
                <w:rFonts w:hint="eastAsia"/>
                <w:color w:val="000000" w:themeColor="text1"/>
              </w:rPr>
              <w:t>2、提供产品灾备系统或软件的《软件产品证书》得1分。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63" w:type="dxa"/>
            <w:vAlign w:val="center"/>
          </w:tcPr>
          <w:p>
            <w:pPr>
              <w:snapToGrid w:val="0"/>
              <w:jc w:val="center"/>
              <w:rPr>
                <w:rFonts w:ascii="宋体" w:hAnsi="宋体" w:cs="宋体"/>
                <w:bCs/>
                <w:color w:val="000000" w:themeColor="text1"/>
              </w:rPr>
            </w:pPr>
            <w:r>
              <w:rPr>
                <w:rFonts w:hint="eastAsia" w:ascii="宋体" w:hAnsi="宋体" w:cs="宋体"/>
                <w:bCs/>
                <w:color w:val="000000" w:themeColor="text1"/>
              </w:rPr>
              <w:t>4</w:t>
            </w:r>
          </w:p>
        </w:tc>
        <w:tc>
          <w:tcPr>
            <w:tcW w:w="1459" w:type="dxa"/>
            <w:vAlign w:val="center"/>
          </w:tcPr>
          <w:p>
            <w:pPr>
              <w:widowControl/>
              <w:jc w:val="center"/>
              <w:textAlignment w:val="baseline"/>
              <w:rPr>
                <w:rFonts w:cstheme="minorBidi"/>
                <w:color w:val="000000" w:themeColor="text1"/>
              </w:rPr>
            </w:pPr>
            <w:r>
              <w:rPr>
                <w:rFonts w:hint="eastAsia" w:cstheme="minorBidi"/>
                <w:color w:val="000000" w:themeColor="text1"/>
              </w:rPr>
              <w:t>售后服务（3分）</w:t>
            </w:r>
          </w:p>
        </w:tc>
        <w:tc>
          <w:tcPr>
            <w:tcW w:w="6396" w:type="dxa"/>
            <w:vAlign w:val="center"/>
          </w:tcPr>
          <w:p>
            <w:pPr>
              <w:widowControl/>
              <w:spacing w:before="145" w:beforeLines="50" w:after="145" w:afterLines="50"/>
              <w:jc w:val="left"/>
              <w:textAlignment w:val="baseline"/>
              <w:rPr>
                <w:rFonts w:cstheme="minorBidi"/>
                <w:color w:val="000000" w:themeColor="text1"/>
              </w:rPr>
            </w:pPr>
            <w:r>
              <w:rPr>
                <w:rFonts w:hint="eastAsia" w:cstheme="minorBidi"/>
                <w:color w:val="000000" w:themeColor="text1"/>
              </w:rPr>
              <w:t>售后服务方案，完全符合要求的，得3分；大部分符合要求的，得2分；一般符合要求的，得分1分；不符合要求，不得分。</w:t>
            </w:r>
          </w:p>
        </w:tc>
      </w:tr>
    </w:tbl>
    <w:p>
      <w:pPr>
        <w:snapToGrid w:val="0"/>
        <w:rPr>
          <w:rFonts w:ascii="宋体" w:hAnsi="宋体"/>
          <w:color w:val="000000" w:themeColor="text1"/>
          <w:kern w:val="0"/>
          <w:lang w:bidi="en-US"/>
        </w:rPr>
      </w:pPr>
      <w:r>
        <w:rPr>
          <w:rFonts w:hint="eastAsia" w:ascii="宋体" w:hAnsi="宋体"/>
          <w:color w:val="000000" w:themeColor="text1"/>
          <w:kern w:val="0"/>
          <w:lang w:bidi="en-US"/>
        </w:rPr>
        <w:t>说明：</w:t>
      </w:r>
    </w:p>
    <w:p>
      <w:pPr>
        <w:snapToGrid w:val="0"/>
        <w:ind w:firstLine="420" w:firstLineChars="200"/>
        <w:rPr>
          <w:rFonts w:ascii="宋体" w:hAnsi="宋体"/>
          <w:bCs/>
          <w:color w:val="000000" w:themeColor="text1"/>
          <w:kern w:val="0"/>
        </w:rPr>
      </w:pPr>
      <w:r>
        <w:rPr>
          <w:rFonts w:hint="eastAsia" w:ascii="宋体" w:hAnsi="宋体"/>
          <w:bCs/>
          <w:color w:val="000000" w:themeColor="text1"/>
          <w:kern w:val="0"/>
        </w:rPr>
        <w:t>1、要求供应</w:t>
      </w:r>
      <w:r>
        <w:rPr>
          <w:rFonts w:ascii="宋体" w:hAnsi="宋体"/>
          <w:bCs/>
          <w:color w:val="000000" w:themeColor="text1"/>
          <w:kern w:val="0"/>
        </w:rPr>
        <w:t>商提供</w:t>
      </w:r>
      <w:r>
        <w:rPr>
          <w:rFonts w:hint="eastAsia" w:ascii="宋体" w:hAnsi="宋体"/>
          <w:bCs/>
          <w:color w:val="000000" w:themeColor="text1"/>
          <w:kern w:val="0"/>
        </w:rPr>
        <w:t>盖章复印</w:t>
      </w:r>
      <w:r>
        <w:rPr>
          <w:rFonts w:ascii="宋体" w:hAnsi="宋体"/>
          <w:bCs/>
          <w:color w:val="000000" w:themeColor="text1"/>
          <w:kern w:val="0"/>
        </w:rPr>
        <w:t>件和</w:t>
      </w:r>
      <w:r>
        <w:rPr>
          <w:rFonts w:hint="eastAsia" w:ascii="宋体" w:hAnsi="宋体"/>
          <w:bCs/>
          <w:color w:val="000000" w:themeColor="text1"/>
          <w:kern w:val="0"/>
        </w:rPr>
        <w:t>截</w:t>
      </w:r>
      <w:r>
        <w:rPr>
          <w:rFonts w:ascii="宋体" w:hAnsi="宋体"/>
          <w:bCs/>
          <w:color w:val="000000" w:themeColor="text1"/>
          <w:kern w:val="0"/>
        </w:rPr>
        <w:t>图</w:t>
      </w:r>
      <w:r>
        <w:rPr>
          <w:rFonts w:hint="eastAsia" w:ascii="宋体" w:hAnsi="宋体"/>
          <w:bCs/>
          <w:color w:val="000000" w:themeColor="text1"/>
          <w:kern w:val="0"/>
        </w:rPr>
        <w:t>的，则</w:t>
      </w:r>
      <w:r>
        <w:rPr>
          <w:rFonts w:ascii="宋体" w:hAnsi="宋体"/>
          <w:bCs/>
          <w:color w:val="000000" w:themeColor="text1"/>
          <w:kern w:val="0"/>
        </w:rPr>
        <w:t>必须</w:t>
      </w:r>
      <w:r>
        <w:rPr>
          <w:rFonts w:hint="eastAsia" w:ascii="宋体" w:hAnsi="宋体"/>
          <w:bCs/>
          <w:color w:val="000000" w:themeColor="text1"/>
          <w:kern w:val="0"/>
        </w:rPr>
        <w:t>按</w:t>
      </w:r>
      <w:r>
        <w:rPr>
          <w:rFonts w:ascii="宋体" w:hAnsi="宋体"/>
          <w:bCs/>
          <w:color w:val="000000" w:themeColor="text1"/>
          <w:kern w:val="0"/>
        </w:rPr>
        <w:t>要求提供，</w:t>
      </w:r>
      <w:r>
        <w:rPr>
          <w:rFonts w:hint="eastAsia" w:ascii="宋体" w:hAnsi="宋体"/>
          <w:bCs/>
          <w:color w:val="000000" w:themeColor="text1"/>
          <w:kern w:val="0"/>
        </w:rPr>
        <w:t>并且</w:t>
      </w:r>
      <w:r>
        <w:rPr>
          <w:rFonts w:ascii="宋体" w:hAnsi="宋体"/>
          <w:bCs/>
          <w:color w:val="000000" w:themeColor="text1"/>
          <w:kern w:val="0"/>
        </w:rPr>
        <w:t>能够识别，否则</w:t>
      </w:r>
      <w:r>
        <w:rPr>
          <w:rFonts w:hint="eastAsia" w:ascii="宋体" w:hAnsi="宋体"/>
          <w:bCs/>
          <w:color w:val="000000" w:themeColor="text1"/>
          <w:kern w:val="0"/>
        </w:rPr>
        <w:t>作为不</w:t>
      </w:r>
      <w:r>
        <w:rPr>
          <w:rFonts w:ascii="宋体" w:hAnsi="宋体"/>
          <w:bCs/>
          <w:color w:val="000000" w:themeColor="text1"/>
          <w:kern w:val="0"/>
        </w:rPr>
        <w:t>响</w:t>
      </w:r>
      <w:r>
        <w:rPr>
          <w:rFonts w:hint="eastAsia" w:ascii="宋体" w:hAnsi="宋体"/>
          <w:bCs/>
          <w:color w:val="000000" w:themeColor="text1"/>
          <w:kern w:val="0"/>
        </w:rPr>
        <w:t>应处理</w:t>
      </w:r>
      <w:r>
        <w:rPr>
          <w:rFonts w:ascii="宋体" w:hAnsi="宋体"/>
          <w:bCs/>
          <w:color w:val="000000" w:themeColor="text1"/>
          <w:kern w:val="0"/>
        </w:rPr>
        <w:t>。</w:t>
      </w:r>
      <w:r>
        <w:rPr>
          <w:rFonts w:hint="eastAsia" w:ascii="宋体" w:hAnsi="宋体"/>
          <w:bCs/>
          <w:color w:val="000000" w:themeColor="text1"/>
          <w:kern w:val="0"/>
        </w:rPr>
        <w:t>若供应商提供虚假资料，一经查实取消其中标候选人资格，并向相关主管部门汇报。</w:t>
      </w:r>
    </w:p>
    <w:p>
      <w:pPr>
        <w:snapToGrid w:val="0"/>
        <w:ind w:firstLine="420" w:firstLineChars="200"/>
        <w:rPr>
          <w:rFonts w:ascii="宋体" w:hAnsi="宋体"/>
          <w:bCs/>
          <w:color w:val="000000" w:themeColor="text1"/>
          <w:kern w:val="0"/>
        </w:rPr>
      </w:pPr>
      <w:r>
        <w:rPr>
          <w:rFonts w:hint="eastAsia" w:ascii="宋体" w:hAnsi="宋体"/>
          <w:bCs/>
          <w:color w:val="000000" w:themeColor="text1"/>
          <w:kern w:val="0"/>
        </w:rPr>
        <w:t>2、中标单位不得转包、分包，如果发现有转包、分包情况，则取消其中标候选人资格，并向相关主管部门汇报。</w:t>
      </w:r>
    </w:p>
    <w:p>
      <w:pPr>
        <w:pStyle w:val="40"/>
        <w:spacing w:before="0" w:beforeAutospacing="0" w:after="0" w:afterAutospacing="0"/>
        <w:ind w:firstLine="420"/>
        <w:rPr>
          <w:bCs/>
          <w:color w:val="000000" w:themeColor="text1"/>
        </w:rPr>
      </w:pPr>
      <w:r>
        <w:rPr>
          <w:rFonts w:hint="eastAsia" w:cs="Times New Roman"/>
          <w:bCs/>
          <w:color w:val="000000" w:themeColor="text1"/>
          <w:sz w:val="21"/>
          <w:szCs w:val="21"/>
        </w:rPr>
        <w:t>3.投标人在收到中标通知书后7个工作日内须提供原厂质保函原件，否则取消中标资格。</w:t>
      </w:r>
    </w:p>
    <w:p>
      <w:pPr>
        <w:snapToGrid w:val="0"/>
        <w:ind w:firstLine="420" w:firstLineChars="200"/>
        <w:rPr>
          <w:rStyle w:val="115"/>
          <w:rFonts w:ascii="宋体" w:hAnsi="宋体"/>
          <w:b/>
          <w:color w:val="000000" w:themeColor="text1"/>
        </w:rPr>
      </w:pPr>
      <w:r>
        <w:rPr>
          <w:rFonts w:hint="eastAsia" w:ascii="宋体" w:hAnsi="宋体"/>
          <w:bCs/>
          <w:color w:val="000000" w:themeColor="text1"/>
          <w:kern w:val="0"/>
        </w:rPr>
        <w:t>4、中标公告期内，中标单位有义务按采购单位的</w:t>
      </w:r>
      <w:r>
        <w:rPr>
          <w:rFonts w:ascii="宋体" w:hAnsi="宋体"/>
          <w:bCs/>
          <w:color w:val="000000" w:themeColor="text1"/>
          <w:kern w:val="0"/>
        </w:rPr>
        <w:t>要求</w:t>
      </w:r>
      <w:r>
        <w:rPr>
          <w:rFonts w:hint="eastAsia" w:ascii="宋体" w:hAnsi="宋体"/>
          <w:bCs/>
          <w:color w:val="000000" w:themeColor="text1"/>
          <w:kern w:val="0"/>
        </w:rPr>
        <w:t>提供产品相关证明文件原件以供审核，如有不实采购人有权取消其中标资格。</w:t>
      </w:r>
    </w:p>
    <w:p>
      <w:pPr>
        <w:pStyle w:val="40"/>
        <w:spacing w:before="0" w:beforeAutospacing="0" w:after="0" w:afterAutospacing="0"/>
        <w:ind w:firstLine="420"/>
        <w:rPr>
          <w:b/>
          <w:color w:val="000000" w:themeColor="text1"/>
          <w:sz w:val="44"/>
        </w:rPr>
      </w:pPr>
      <w:r>
        <w:rPr>
          <w:rFonts w:hint="eastAsia" w:cs="Times New Roman"/>
          <w:bCs/>
          <w:color w:val="000000" w:themeColor="text1"/>
          <w:sz w:val="21"/>
          <w:szCs w:val="21"/>
        </w:rPr>
        <w:t>5、中标单位在签订合同时，若坚持提出附加条件和不合理要求，中标资格将被取消。</w:t>
      </w:r>
      <w:bookmarkStart w:id="212" w:name="_Toc22937"/>
    </w:p>
    <w:p>
      <w:pPr>
        <w:pStyle w:val="3"/>
        <w:ind w:firstLine="2209" w:firstLineChars="500"/>
        <w:jc w:val="both"/>
        <w:rPr>
          <w:rFonts w:ascii="宋体" w:hAnsi="宋体" w:eastAsia="宋体" w:cs="宋体"/>
          <w:b/>
          <w:color w:val="000000" w:themeColor="text1"/>
          <w:sz w:val="44"/>
        </w:rPr>
      </w:pPr>
      <w:r>
        <w:rPr>
          <w:rFonts w:hint="eastAsia" w:ascii="宋体" w:hAnsi="宋体" w:eastAsia="宋体" w:cs="宋体"/>
          <w:b/>
          <w:color w:val="000000" w:themeColor="text1"/>
          <w:sz w:val="44"/>
        </w:rPr>
        <w:t>第六章  投标</w:t>
      </w:r>
      <w:bookmarkEnd w:id="208"/>
      <w:bookmarkEnd w:id="209"/>
      <w:bookmarkEnd w:id="210"/>
      <w:r>
        <w:rPr>
          <w:rFonts w:hint="eastAsia" w:ascii="宋体" w:hAnsi="宋体" w:eastAsia="宋体" w:cs="宋体"/>
          <w:b/>
          <w:color w:val="000000" w:themeColor="text1"/>
          <w:sz w:val="44"/>
        </w:rPr>
        <w:t>文件格式</w:t>
      </w:r>
      <w:bookmarkEnd w:id="212"/>
    </w:p>
    <w:p>
      <w:pPr>
        <w:jc w:val="center"/>
        <w:rPr>
          <w:rFonts w:ascii="宋体" w:hAnsi="宋体" w:cs="宋体"/>
          <w:b/>
          <w:color w:val="000000" w:themeColor="text1"/>
          <w:sz w:val="72"/>
        </w:rPr>
      </w:pPr>
      <w:bookmarkStart w:id="213" w:name="_Hlt26955039"/>
      <w:bookmarkEnd w:id="213"/>
      <w:bookmarkStart w:id="214" w:name="_Hlt26671244"/>
      <w:bookmarkEnd w:id="214"/>
      <w:bookmarkStart w:id="215" w:name="_Toc120614282"/>
      <w:bookmarkStart w:id="216" w:name="_Toc49090576"/>
      <w:bookmarkStart w:id="217" w:name="_Toc26554094"/>
    </w:p>
    <w:p>
      <w:pPr>
        <w:jc w:val="center"/>
        <w:outlineLvl w:val="0"/>
        <w:rPr>
          <w:rFonts w:ascii="宋体" w:hAnsi="宋体" w:cs="宋体"/>
          <w:b/>
          <w:color w:val="000000" w:themeColor="text1"/>
          <w:sz w:val="72"/>
        </w:rPr>
      </w:pPr>
      <w:bookmarkStart w:id="218" w:name="_Toc23509"/>
      <w:r>
        <w:rPr>
          <w:rFonts w:hint="eastAsia" w:ascii="宋体" w:hAnsi="宋体" w:cs="宋体"/>
          <w:b/>
          <w:color w:val="000000" w:themeColor="text1"/>
          <w:sz w:val="72"/>
        </w:rPr>
        <w:t>投  标  文  件</w:t>
      </w:r>
      <w:bookmarkEnd w:id="218"/>
    </w:p>
    <w:p>
      <w:pPr>
        <w:jc w:val="center"/>
        <w:outlineLvl w:val="0"/>
        <w:rPr>
          <w:rFonts w:ascii="宋体" w:hAnsi="宋体" w:cs="宋体"/>
          <w:b/>
          <w:color w:val="000000" w:themeColor="text1"/>
          <w:sz w:val="72"/>
        </w:rPr>
      </w:pPr>
      <w:bookmarkStart w:id="219" w:name="_Toc20782"/>
      <w:r>
        <w:rPr>
          <w:rFonts w:hint="eastAsia" w:ascii="宋体" w:hAnsi="宋体" w:cs="宋体"/>
          <w:b/>
          <w:color w:val="000000" w:themeColor="text1"/>
          <w:sz w:val="36"/>
        </w:rPr>
        <w:t>（正或副本）</w:t>
      </w:r>
      <w:bookmarkEnd w:id="219"/>
    </w:p>
    <w:p>
      <w:pPr>
        <w:jc w:val="center"/>
        <w:rPr>
          <w:rFonts w:ascii="宋体" w:hAnsi="宋体" w:cs="宋体"/>
          <w:b/>
          <w:color w:val="000000" w:themeColor="text1"/>
          <w:sz w:val="72"/>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ind w:firstLine="1084" w:firstLineChars="300"/>
        <w:outlineLvl w:val="0"/>
        <w:rPr>
          <w:rFonts w:ascii="宋体" w:hAnsi="宋体" w:cs="宋体"/>
          <w:b/>
          <w:color w:val="000000" w:themeColor="text1"/>
          <w:sz w:val="36"/>
        </w:rPr>
      </w:pPr>
      <w:bookmarkStart w:id="220" w:name="_Toc26923"/>
      <w:r>
        <w:rPr>
          <w:rFonts w:hint="eastAsia" w:ascii="宋体" w:hAnsi="宋体" w:cs="宋体"/>
          <w:b/>
          <w:color w:val="000000" w:themeColor="text1"/>
          <w:sz w:val="36"/>
        </w:rPr>
        <w:t>项 目 名 称：</w:t>
      </w:r>
      <w:bookmarkEnd w:id="220"/>
    </w:p>
    <w:p>
      <w:pPr>
        <w:ind w:firstLine="1084" w:firstLineChars="300"/>
        <w:outlineLvl w:val="0"/>
        <w:rPr>
          <w:rFonts w:ascii="宋体" w:hAnsi="宋体" w:cs="宋体"/>
          <w:b/>
          <w:color w:val="000000" w:themeColor="text1"/>
          <w:sz w:val="36"/>
          <w:u w:val="single"/>
        </w:rPr>
      </w:pPr>
      <w:bookmarkStart w:id="221" w:name="_Toc13450"/>
      <w:r>
        <w:rPr>
          <w:rFonts w:hint="eastAsia" w:ascii="宋体" w:hAnsi="宋体" w:cs="宋体"/>
          <w:b/>
          <w:color w:val="000000" w:themeColor="text1"/>
          <w:sz w:val="36"/>
        </w:rPr>
        <w:t>招 标 编 号：</w:t>
      </w:r>
      <w:bookmarkEnd w:id="221"/>
    </w:p>
    <w:p>
      <w:pPr>
        <w:ind w:firstLine="1084" w:firstLineChars="300"/>
        <w:outlineLvl w:val="0"/>
        <w:rPr>
          <w:rFonts w:ascii="宋体" w:hAnsi="宋体" w:cs="宋体"/>
          <w:b/>
          <w:color w:val="000000" w:themeColor="text1"/>
          <w:sz w:val="36"/>
          <w:u w:val="single"/>
        </w:rPr>
      </w:pPr>
      <w:bookmarkStart w:id="222" w:name="_Toc26135"/>
      <w:r>
        <w:rPr>
          <w:rFonts w:hint="eastAsia" w:ascii="宋体" w:hAnsi="宋体" w:cs="宋体"/>
          <w:b/>
          <w:color w:val="000000" w:themeColor="text1"/>
          <w:sz w:val="36"/>
        </w:rPr>
        <w:t>投标人名称 ：</w:t>
      </w:r>
      <w:bookmarkEnd w:id="222"/>
    </w:p>
    <w:p>
      <w:pPr>
        <w:ind w:firstLine="1084" w:firstLineChars="300"/>
        <w:outlineLvl w:val="0"/>
        <w:rPr>
          <w:rFonts w:ascii="宋体" w:hAnsi="宋体" w:cs="宋体"/>
          <w:b/>
          <w:color w:val="000000" w:themeColor="text1"/>
          <w:sz w:val="36"/>
        </w:rPr>
      </w:pPr>
      <w:bookmarkStart w:id="223" w:name="_Toc28004"/>
      <w:r>
        <w:rPr>
          <w:rFonts w:hint="eastAsia" w:ascii="宋体" w:hAnsi="宋体" w:cs="宋体"/>
          <w:b/>
          <w:color w:val="000000" w:themeColor="text1"/>
          <w:sz w:val="36"/>
        </w:rPr>
        <w:t>日      期 ：</w:t>
      </w:r>
      <w:bookmarkEnd w:id="223"/>
    </w:p>
    <w:p>
      <w:pPr>
        <w:spacing w:line="440" w:lineRule="exact"/>
        <w:jc w:val="center"/>
        <w:rPr>
          <w:rFonts w:ascii="宋体" w:hAnsi="宋体" w:cs="宋体"/>
          <w:b/>
          <w:bCs/>
          <w:color w:val="000000" w:themeColor="text1"/>
          <w:sz w:val="32"/>
          <w:szCs w:val="32"/>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jc w:val="center"/>
        <w:rPr>
          <w:rFonts w:ascii="宋体" w:hAnsi="宋体" w:cs="宋体"/>
          <w:b/>
          <w:color w:val="000000" w:themeColor="text1"/>
          <w:sz w:val="30"/>
          <w:szCs w:val="30"/>
        </w:rPr>
      </w:pPr>
      <w:r>
        <w:rPr>
          <w:rFonts w:hint="eastAsia" w:ascii="宋体" w:hAnsi="宋体" w:cs="宋体"/>
          <w:color w:val="000000" w:themeColor="text1"/>
          <w:sz w:val="24"/>
        </w:rPr>
        <w:br w:type="page"/>
      </w: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ind w:firstLine="1084" w:firstLineChars="300"/>
        <w:jc w:val="center"/>
        <w:outlineLvl w:val="0"/>
        <w:rPr>
          <w:rFonts w:ascii="宋体" w:hAnsi="宋体" w:cs="宋体"/>
          <w:b/>
          <w:bCs/>
          <w:color w:val="000000" w:themeColor="text1"/>
          <w:sz w:val="32"/>
          <w:szCs w:val="32"/>
        </w:rPr>
      </w:pPr>
      <w:r>
        <w:rPr>
          <w:rFonts w:hint="eastAsia" w:ascii="宋体" w:hAnsi="宋体" w:cs="宋体"/>
          <w:b/>
          <w:color w:val="000000" w:themeColor="text1"/>
          <w:sz w:val="36"/>
          <w:u w:val="single"/>
        </w:rPr>
        <w:br w:type="page"/>
      </w:r>
      <w:bookmarkStart w:id="224" w:name="_Toc16079"/>
      <w:r>
        <w:rPr>
          <w:rFonts w:hint="eastAsia" w:ascii="宋体" w:hAnsi="宋体" w:cs="宋体"/>
          <w:b/>
          <w:bCs/>
          <w:color w:val="000000" w:themeColor="text1"/>
          <w:sz w:val="32"/>
          <w:szCs w:val="32"/>
        </w:rPr>
        <w:t>投标主要文件目录</w:t>
      </w:r>
      <w:bookmarkEnd w:id="224"/>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225"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225"/>
    </w:p>
    <w:p>
      <w:pPr>
        <w:ind w:firstLine="482" w:firstLineChars="200"/>
        <w:outlineLvl w:val="0"/>
        <w:rPr>
          <w:rFonts w:ascii="宋体" w:hAnsi="宋体" w:cs="宋体"/>
          <w:color w:val="000000" w:themeColor="text1"/>
          <w:sz w:val="24"/>
        </w:rPr>
      </w:pPr>
      <w:bookmarkStart w:id="226"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226"/>
    </w:p>
    <w:p>
      <w:pPr>
        <w:ind w:firstLine="480" w:firstLineChars="200"/>
        <w:outlineLvl w:val="0"/>
        <w:rPr>
          <w:rFonts w:ascii="宋体" w:hAnsi="宋体" w:cs="宋体"/>
          <w:bCs/>
          <w:color w:val="000000" w:themeColor="text1"/>
          <w:sz w:val="24"/>
        </w:rPr>
      </w:pPr>
      <w:bookmarkStart w:id="227" w:name="_Toc17993"/>
      <w:r>
        <w:rPr>
          <w:rFonts w:hint="eastAsia" w:ascii="宋体" w:hAnsi="宋体" w:cs="宋体"/>
          <w:color w:val="000000" w:themeColor="text1"/>
          <w:sz w:val="24"/>
        </w:rPr>
        <w:t>三、符合性检查响应对照表</w:t>
      </w:r>
      <w:bookmarkEnd w:id="227"/>
    </w:p>
    <w:p>
      <w:pPr>
        <w:ind w:firstLine="480" w:firstLineChars="200"/>
        <w:outlineLvl w:val="0"/>
        <w:rPr>
          <w:rFonts w:ascii="宋体" w:hAnsi="宋体" w:cs="宋体"/>
          <w:color w:val="000000" w:themeColor="text1"/>
          <w:sz w:val="24"/>
        </w:rPr>
      </w:pPr>
      <w:bookmarkStart w:id="228" w:name="_Toc4466"/>
      <w:r>
        <w:rPr>
          <w:rFonts w:hint="eastAsia" w:ascii="宋体" w:hAnsi="宋体" w:cs="宋体"/>
          <w:color w:val="000000" w:themeColor="text1"/>
          <w:sz w:val="24"/>
        </w:rPr>
        <w:t>四、投标函</w:t>
      </w:r>
      <w:bookmarkEnd w:id="228"/>
    </w:p>
    <w:p>
      <w:pPr>
        <w:ind w:firstLine="480" w:firstLineChars="200"/>
        <w:outlineLvl w:val="0"/>
        <w:rPr>
          <w:rFonts w:ascii="宋体" w:hAnsi="宋体" w:cs="宋体"/>
          <w:color w:val="000000" w:themeColor="text1"/>
          <w:sz w:val="24"/>
        </w:rPr>
      </w:pPr>
      <w:bookmarkStart w:id="229"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29"/>
    </w:p>
    <w:p>
      <w:pPr>
        <w:ind w:firstLine="480" w:firstLineChars="200"/>
        <w:outlineLvl w:val="0"/>
        <w:rPr>
          <w:rFonts w:ascii="宋体" w:hAnsi="宋体" w:cs="宋体"/>
          <w:color w:val="000000" w:themeColor="text1"/>
          <w:sz w:val="24"/>
        </w:rPr>
      </w:pPr>
      <w:bookmarkStart w:id="230" w:name="_Toc1256"/>
      <w:r>
        <w:rPr>
          <w:rFonts w:hint="eastAsia" w:ascii="宋体" w:hAnsi="宋体" w:cs="宋体"/>
          <w:color w:val="000000" w:themeColor="text1"/>
          <w:sz w:val="24"/>
        </w:rPr>
        <w:t>六、投标配置与分项报价表</w:t>
      </w:r>
      <w:bookmarkEnd w:id="230"/>
    </w:p>
    <w:p>
      <w:pPr>
        <w:ind w:firstLine="480" w:firstLineChars="200"/>
        <w:outlineLvl w:val="0"/>
        <w:rPr>
          <w:rFonts w:ascii="宋体" w:hAnsi="宋体" w:cs="宋体"/>
          <w:color w:val="000000" w:themeColor="text1"/>
          <w:sz w:val="24"/>
        </w:rPr>
      </w:pPr>
      <w:bookmarkStart w:id="231"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31"/>
    </w:p>
    <w:p>
      <w:pPr>
        <w:ind w:firstLine="480" w:firstLineChars="200"/>
        <w:outlineLvl w:val="0"/>
        <w:rPr>
          <w:rFonts w:ascii="宋体" w:hAnsi="宋体" w:cs="宋体"/>
          <w:color w:val="000000" w:themeColor="text1"/>
          <w:sz w:val="24"/>
        </w:rPr>
      </w:pPr>
      <w:bookmarkStart w:id="232" w:name="_Toc13614"/>
      <w:r>
        <w:rPr>
          <w:rFonts w:hint="eastAsia" w:ascii="宋体" w:hAnsi="宋体" w:cs="宋体"/>
          <w:color w:val="000000" w:themeColor="text1"/>
          <w:sz w:val="24"/>
        </w:rPr>
        <w:t>八、商务条款响应及偏离表</w:t>
      </w:r>
      <w:bookmarkEnd w:id="232"/>
    </w:p>
    <w:p>
      <w:pPr>
        <w:ind w:firstLine="480" w:firstLineChars="200"/>
        <w:outlineLvl w:val="0"/>
        <w:rPr>
          <w:rFonts w:ascii="宋体" w:hAnsi="宋体" w:cs="宋体"/>
          <w:color w:val="000000" w:themeColor="text1"/>
          <w:sz w:val="24"/>
        </w:rPr>
      </w:pPr>
      <w:bookmarkStart w:id="233" w:name="_Toc25377"/>
      <w:r>
        <w:rPr>
          <w:rFonts w:hint="eastAsia" w:ascii="宋体" w:hAnsi="宋体" w:cs="宋体"/>
          <w:color w:val="000000" w:themeColor="text1"/>
          <w:sz w:val="24"/>
        </w:rPr>
        <w:t>九、技术方案、服务承诺、培训承诺等</w:t>
      </w:r>
      <w:bookmarkEnd w:id="233"/>
    </w:p>
    <w:p>
      <w:pPr>
        <w:ind w:firstLine="480" w:firstLineChars="200"/>
        <w:outlineLvl w:val="0"/>
        <w:rPr>
          <w:rFonts w:ascii="宋体" w:hAnsi="宋体" w:cs="宋体"/>
          <w:color w:val="000000" w:themeColor="text1"/>
        </w:rPr>
      </w:pPr>
      <w:bookmarkStart w:id="234" w:name="_Toc28209"/>
      <w:r>
        <w:rPr>
          <w:rFonts w:hint="eastAsia" w:ascii="宋体" w:hAnsi="宋体" w:cs="宋体"/>
          <w:color w:val="000000" w:themeColor="text1"/>
          <w:sz w:val="24"/>
          <w:szCs w:val="24"/>
        </w:rPr>
        <w:t>十、中小企业声明函</w:t>
      </w:r>
      <w:bookmarkEnd w:id="234"/>
    </w:p>
    <w:p>
      <w:pPr>
        <w:spacing w:line="440" w:lineRule="exact"/>
        <w:ind w:firstLine="480" w:firstLineChars="200"/>
        <w:outlineLvl w:val="0"/>
        <w:rPr>
          <w:rFonts w:ascii="宋体" w:hAnsi="宋体" w:cs="宋体"/>
          <w:color w:val="000000" w:themeColor="text1"/>
          <w:sz w:val="24"/>
        </w:rPr>
      </w:pPr>
      <w:bookmarkStart w:id="235" w:name="_Toc13879"/>
      <w:r>
        <w:rPr>
          <w:rFonts w:hint="eastAsia" w:ascii="宋体" w:hAnsi="宋体" w:cs="宋体"/>
          <w:color w:val="000000" w:themeColor="text1"/>
          <w:sz w:val="24"/>
        </w:rPr>
        <w:t>十一、盐城市政府采购事前信用承诺书</w:t>
      </w:r>
      <w:bookmarkEnd w:id="235"/>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pacing w:line="440" w:lineRule="exact"/>
        <w:ind w:firstLine="480" w:firstLineChars="200"/>
        <w:rPr>
          <w:rFonts w:ascii="宋体" w:hAnsi="宋体" w:cs="宋体"/>
          <w:color w:val="000000" w:themeColor="text1"/>
          <w:sz w:val="24"/>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24"/>
        </w:rPr>
        <w:br w:type="page"/>
      </w:r>
      <w:bookmarkStart w:id="236" w:name="_Toc27319"/>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36"/>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
        <w:rPr>
          <w:rFonts w:ascii="宋体" w:hAnsi="宋体" w:eastAsia="宋体" w:cs="宋体"/>
          <w:color w:val="000000" w:themeColor="text1"/>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rPr>
          <w:rFonts w:ascii="宋体" w:hAnsi="宋体" w:cs="宋体"/>
          <w:color w:val="000000" w:themeColor="text1"/>
          <w:sz w:val="24"/>
          <w:szCs w:val="24"/>
        </w:rPr>
      </w:pPr>
    </w:p>
    <w:p>
      <w:pPr>
        <w:pStyle w:val="6"/>
        <w:spacing w:line="0" w:lineRule="atLeast"/>
        <w:ind w:firstLine="0"/>
        <w:rPr>
          <w:rFonts w:ascii="宋体" w:hAnsi="宋体" w:cs="宋体"/>
          <w:color w:val="000000" w:themeColor="text1"/>
          <w:sz w:val="24"/>
          <w:szCs w:val="24"/>
        </w:rPr>
      </w:pPr>
    </w:p>
    <w:p>
      <w:pPr>
        <w:pStyle w:val="5"/>
        <w:jc w:val="center"/>
        <w:rPr>
          <w:rFonts w:ascii="宋体" w:hAnsi="宋体" w:cs="宋体"/>
          <w:b w:val="0"/>
          <w:bCs w:val="0"/>
          <w:color w:val="000000" w:themeColor="text1"/>
          <w:sz w:val="28"/>
          <w:szCs w:val="28"/>
        </w:rPr>
      </w:pPr>
      <w:r>
        <w:rPr>
          <w:rFonts w:hint="eastAsia" w:ascii="宋体" w:hAnsi="宋体" w:cs="宋体"/>
          <w:color w:val="000000" w:themeColor="text1"/>
          <w:sz w:val="28"/>
          <w:szCs w:val="28"/>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br w:type="page"/>
      </w:r>
      <w:r>
        <w:rPr>
          <w:rFonts w:hint="eastAsia" w:ascii="宋体" w:hAnsi="宋体" w:cs="宋体"/>
          <w:color w:val="000000" w:themeColor="text1"/>
          <w:sz w:val="28"/>
          <w:szCs w:val="28"/>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sz w:val="28"/>
          <w:szCs w:val="28"/>
        </w:rPr>
      </w:pPr>
      <w:r>
        <w:rPr>
          <w:rFonts w:hint="eastAsia" w:ascii="宋体" w:hAnsi="宋体" w:cs="宋体"/>
          <w:color w:val="000000" w:themeColor="text1"/>
          <w:sz w:val="28"/>
          <w:szCs w:val="28"/>
        </w:rPr>
        <w:t>法人授权书</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2022-0Q</w:t>
      </w:r>
      <w:r>
        <w:rPr>
          <w:rFonts w:hint="eastAsia" w:ascii="宋体" w:hAnsi="宋体" w:cs="宋体"/>
          <w:color w:val="000000" w:themeColor="text1"/>
          <w:sz w:val="24"/>
          <w:szCs w:val="24"/>
        </w:rPr>
        <w:t>号项目采购活动的合法代理人，以本公司名义全权处理一切与该项目采购有关的事务。</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89"/>
        <w:ind w:firstLine="0" w:firstLineChars="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rPr>
      </w:pPr>
    </w:p>
    <w:p>
      <w:pPr>
        <w:pStyle w:val="89"/>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89"/>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89"/>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37" w:name="_格式3__银行出具的资信证明"/>
      <w:bookmarkEnd w:id="237"/>
      <w:bookmarkStart w:id="238" w:name="_Hlt26671380"/>
      <w:bookmarkEnd w:id="238"/>
      <w:bookmarkStart w:id="239" w:name="_Hlt26955070"/>
      <w:bookmarkEnd w:id="239"/>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40" w:name="_Toc3822"/>
      <w:r>
        <w:rPr>
          <w:rFonts w:hint="eastAsia" w:ascii="宋体" w:hAnsi="宋体" w:cs="宋体"/>
          <w:color w:val="000000" w:themeColor="text1"/>
          <w:sz w:val="32"/>
          <w:szCs w:val="32"/>
        </w:rPr>
        <w:t>二、资格性审查响应对照表（格式）</w:t>
      </w:r>
      <w:bookmarkEnd w:id="24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bookmarkEnd w:id="215"/>
    <w:bookmarkEnd w:id="216"/>
    <w:bookmarkEnd w:id="217"/>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1" w:name="_Toc26324"/>
      <w:r>
        <w:rPr>
          <w:rFonts w:hint="eastAsia" w:ascii="宋体" w:hAnsi="宋体" w:cs="宋体"/>
          <w:color w:val="000000" w:themeColor="text1"/>
          <w:sz w:val="32"/>
          <w:szCs w:val="32"/>
        </w:rPr>
        <w:t>三、符合性检查响应对照表（格式）</w:t>
      </w:r>
      <w:bookmarkEnd w:id="24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bookmarkStart w:id="242" w:name="_Toc120614284"/>
    </w:p>
    <w:p>
      <w:pPr>
        <w:snapToGrid w:val="0"/>
        <w:spacing w:before="50" w:after="50"/>
        <w:rPr>
          <w:rFonts w:ascii="宋体" w:hAnsi="宋体" w:cs="宋体"/>
          <w:color w:val="000000" w:themeColor="text1"/>
          <w:sz w:val="24"/>
          <w:szCs w:val="24"/>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3" w:name="_Toc13422"/>
      <w:r>
        <w:rPr>
          <w:rFonts w:hint="eastAsia" w:ascii="宋体" w:hAnsi="宋体" w:cs="宋体"/>
          <w:color w:val="000000" w:themeColor="text1"/>
          <w:sz w:val="32"/>
          <w:szCs w:val="32"/>
        </w:rPr>
        <w:t>四、投标函（格式）</w:t>
      </w:r>
      <w:bookmarkEnd w:id="243"/>
    </w:p>
    <w:p>
      <w:pPr>
        <w:pStyle w:val="98"/>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2022-0</w:t>
      </w:r>
      <w:r>
        <w:rPr>
          <w:rFonts w:hint="eastAsia" w:ascii="宋体" w:hAnsi="宋体" w:cs="宋体"/>
          <w:color w:val="000000" w:themeColor="text1"/>
          <w:kern w:val="2"/>
          <w:u w:val="single"/>
          <w:lang w:val="en-US" w:eastAsia="zh-CN"/>
        </w:rPr>
        <w:t>45</w:t>
      </w:r>
      <w:bookmarkStart w:id="267" w:name="_GoBack"/>
      <w:bookmarkEnd w:id="267"/>
      <w:r>
        <w:rPr>
          <w:rFonts w:hint="eastAsia" w:ascii="宋体" w:hAnsi="宋体" w:cs="宋体"/>
          <w:color w:val="000000" w:themeColor="text1"/>
          <w:kern w:val="2"/>
          <w:u w:val="single"/>
        </w:rPr>
        <w:t>Q号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98"/>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afterLines="50"/>
        <w:jc w:val="left"/>
        <w:rPr>
          <w:rFonts w:ascii="宋体" w:hAnsi="宋体" w:cs="宋体"/>
          <w:color w:val="000000" w:themeColor="text1"/>
          <w:sz w:val="24"/>
          <w:szCs w:val="24"/>
        </w:rPr>
      </w:pPr>
    </w:p>
    <w:p>
      <w:pPr>
        <w:jc w:val="center"/>
        <w:rPr>
          <w:rFonts w:ascii="宋体" w:hAnsi="宋体" w:cs="宋体"/>
          <w:b/>
          <w:color w:val="000000" w:themeColor="text1"/>
          <w:sz w:val="32"/>
          <w:szCs w:val="32"/>
        </w:rPr>
      </w:pPr>
    </w:p>
    <w:p>
      <w:pPr>
        <w:jc w:val="center"/>
        <w:rPr>
          <w:rFonts w:ascii="宋体" w:hAnsi="宋体" w:cs="宋体"/>
          <w:b/>
          <w:color w:val="000000" w:themeColor="text1"/>
          <w:sz w:val="32"/>
          <w:szCs w:val="32"/>
        </w:rPr>
      </w:pPr>
    </w:p>
    <w:p>
      <w:pPr>
        <w:snapToGrid w:val="0"/>
        <w:spacing w:before="50" w:after="50"/>
        <w:jc w:val="center"/>
        <w:rPr>
          <w:rFonts w:ascii="宋体" w:hAnsi="宋体" w:cs="宋体"/>
          <w:color w:val="000000" w:themeColor="text1"/>
          <w:sz w:val="32"/>
          <w:szCs w:val="32"/>
        </w:rPr>
      </w:pPr>
    </w:p>
    <w:p>
      <w:pPr>
        <w:numPr>
          <w:ilvl w:val="0"/>
          <w:numId w:val="6"/>
        </w:numPr>
        <w:snapToGrid w:val="0"/>
        <w:spacing w:before="50" w:after="50"/>
        <w:jc w:val="center"/>
        <w:outlineLvl w:val="0"/>
        <w:rPr>
          <w:rFonts w:ascii="宋体" w:hAnsi="宋体" w:cs="宋体"/>
          <w:color w:val="000000" w:themeColor="text1"/>
          <w:sz w:val="32"/>
          <w:szCs w:val="32"/>
        </w:rPr>
      </w:pPr>
      <w:bookmarkStart w:id="244" w:name="_Toc8939"/>
      <w:r>
        <w:rPr>
          <w:rFonts w:hint="eastAsia" w:ascii="宋体" w:hAnsi="宋体" w:cs="宋体"/>
          <w:color w:val="000000" w:themeColor="text1"/>
          <w:sz w:val="32"/>
          <w:szCs w:val="32"/>
        </w:rPr>
        <w:t>开标一览表（格式）</w:t>
      </w:r>
      <w:bookmarkEnd w:id="244"/>
    </w:p>
    <w:p>
      <w:pPr>
        <w:pStyle w:val="3"/>
        <w:jc w:val="both"/>
        <w:rPr>
          <w:rFonts w:ascii="宋体" w:hAnsi="宋体" w:eastAsia="宋体" w:cs="宋体"/>
          <w:color w:val="000000" w:themeColor="text1"/>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rPr>
            </w:pPr>
            <w:r>
              <w:rPr>
                <w:rStyle w:val="115"/>
                <w:rFonts w:hint="eastAsia" w:ascii="宋体" w:hAnsi="宋体" w:cs="宋体"/>
                <w:color w:val="000000" w:themeColor="text1"/>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rPr>
            </w:pPr>
            <w:r>
              <w:rPr>
                <w:rStyle w:val="115"/>
                <w:rFonts w:hint="eastAsia" w:ascii="宋体" w:hAnsi="宋体" w:cs="宋体"/>
                <w:b/>
                <w:bCs/>
                <w:color w:val="000000" w:themeColor="text1"/>
                <w:sz w:val="24"/>
                <w:szCs w:val="24"/>
              </w:rPr>
              <w:t>项目投标报价：（大写）</w:t>
            </w:r>
            <w:r>
              <w:rPr>
                <w:rStyle w:val="115"/>
                <w:rFonts w:hint="eastAsia" w:ascii="宋体" w:hAnsi="宋体" w:cs="宋体"/>
                <w:color w:val="000000" w:themeColor="text1"/>
                <w:sz w:val="24"/>
                <w:szCs w:val="24"/>
              </w:rPr>
              <w:t>_____</w:t>
            </w:r>
            <w:r>
              <w:rPr>
                <w:rStyle w:val="115"/>
                <w:rFonts w:hint="eastAsia" w:ascii="宋体" w:hAnsi="宋体" w:cs="宋体"/>
                <w:b/>
                <w:bCs/>
                <w:color w:val="000000" w:themeColor="text1"/>
                <w:sz w:val="24"/>
                <w:szCs w:val="24"/>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rPr>
            </w:pPr>
            <w:r>
              <w:rPr>
                <w:rStyle w:val="115"/>
                <w:rFonts w:hint="eastAsia" w:ascii="宋体" w:hAnsi="宋体" w:cs="宋体"/>
                <w:b/>
                <w:bCs/>
                <w:color w:val="000000" w:themeColor="text1"/>
                <w:sz w:val="24"/>
                <w:szCs w:val="24"/>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rPr>
            </w:pPr>
            <w:r>
              <w:rPr>
                <w:rStyle w:val="115"/>
                <w:rFonts w:hint="eastAsia" w:ascii="宋体" w:hAnsi="宋体" w:cs="宋体"/>
                <w:b/>
                <w:bCs/>
                <w:color w:val="000000" w:themeColor="text1"/>
                <w:szCs w:val="28"/>
              </w:rPr>
              <w:t>是否提供《中小企业声明函》：是 / 否   ，见（       ）页。</w:t>
            </w:r>
          </w:p>
        </w:tc>
      </w:tr>
    </w:tbl>
    <w:p>
      <w:pPr>
        <w:spacing w:line="180" w:lineRule="atLeast"/>
        <w:rPr>
          <w:rFonts w:ascii="宋体" w:hAnsi="宋体" w:cs="宋体"/>
          <w:color w:val="000000" w:themeColor="text1"/>
          <w:szCs w:val="28"/>
        </w:rPr>
      </w:pPr>
    </w:p>
    <w:p>
      <w:pPr>
        <w:spacing w:line="180" w:lineRule="atLeast"/>
        <w:rPr>
          <w:rFonts w:ascii="宋体" w:hAnsi="宋体" w:cs="宋体"/>
          <w:color w:val="000000" w:themeColor="text1"/>
          <w:szCs w:val="28"/>
        </w:rPr>
      </w:pPr>
      <w:r>
        <w:rPr>
          <w:rFonts w:hint="eastAsia" w:ascii="宋体" w:hAnsi="宋体" w:cs="宋体"/>
          <w:color w:val="000000" w:themeColor="text1"/>
          <w:szCs w:val="28"/>
        </w:rPr>
        <w:t>填写说明：</w:t>
      </w:r>
    </w:p>
    <w:p>
      <w:pPr>
        <w:numPr>
          <w:ilvl w:val="0"/>
          <w:numId w:val="7"/>
        </w:numPr>
        <w:rPr>
          <w:rFonts w:ascii="宋体" w:hAnsi="宋体" w:cs="宋体"/>
          <w:color w:val="000000" w:themeColor="text1"/>
          <w:sz w:val="24"/>
        </w:rPr>
      </w:pPr>
      <w:r>
        <w:rPr>
          <w:rFonts w:hint="eastAsia" w:ascii="宋体" w:hAnsi="宋体" w:cs="宋体"/>
          <w:color w:val="000000" w:themeColor="text1"/>
          <w:sz w:val="24"/>
        </w:rPr>
        <w:t>开标一览表不得填报选择性报价，否则将作为无效投标；</w:t>
      </w:r>
    </w:p>
    <w:p>
      <w:pPr>
        <w:numPr>
          <w:ilvl w:val="0"/>
          <w:numId w:val="7"/>
        </w:numPr>
        <w:rPr>
          <w:rFonts w:ascii="宋体" w:hAnsi="宋体" w:cs="宋体"/>
          <w:color w:val="000000" w:themeColor="text1"/>
          <w:sz w:val="24"/>
        </w:rPr>
      </w:pPr>
      <w:r>
        <w:rPr>
          <w:rFonts w:hint="eastAsia" w:ascii="宋体" w:hAnsi="宋体" w:cs="宋体"/>
          <w:color w:val="000000" w:themeColor="text1"/>
          <w:sz w:val="24"/>
        </w:rPr>
        <w:t>开标一览表中报价与投标分项明细报价表中不符时时，以开标一览表为准；</w:t>
      </w:r>
    </w:p>
    <w:p>
      <w:pPr>
        <w:ind w:firstLine="2640" w:firstLineChars="600"/>
        <w:rPr>
          <w:rFonts w:ascii="宋体" w:hAnsi="宋体" w:cs="宋体"/>
          <w:color w:val="000000" w:themeColor="text1"/>
          <w:sz w:val="44"/>
        </w:rPr>
      </w:pPr>
    </w:p>
    <w:p>
      <w:pPr>
        <w:ind w:firstLine="480"/>
        <w:rPr>
          <w:rFonts w:ascii="宋体" w:hAnsi="宋体" w:cs="宋体"/>
          <w:color w:val="000000" w:themeColor="text1"/>
          <w:sz w:val="24"/>
        </w:rPr>
      </w:pPr>
    </w:p>
    <w:p>
      <w:pPr>
        <w:ind w:firstLine="480"/>
        <w:rPr>
          <w:rFonts w:ascii="宋体" w:hAnsi="宋体" w:cs="宋体"/>
          <w:color w:val="000000" w:themeColor="text1"/>
          <w:sz w:val="24"/>
        </w:rPr>
      </w:pPr>
    </w:p>
    <w:p>
      <w:pPr>
        <w:ind w:firstLine="480"/>
        <w:jc w:val="center"/>
        <w:rPr>
          <w:rFonts w:ascii="宋体" w:hAnsi="宋体" w:cs="宋体"/>
          <w:color w:val="000000" w:themeColor="text1"/>
          <w:sz w:val="24"/>
        </w:rPr>
      </w:pPr>
      <w:r>
        <w:rPr>
          <w:rFonts w:hint="eastAsia" w:ascii="宋体" w:hAnsi="宋体" w:cs="宋体"/>
          <w:bCs/>
          <w:color w:val="000000" w:themeColor="text1"/>
          <w:sz w:val="24"/>
        </w:rPr>
        <w:t>供应商名称（公章）：</w:t>
      </w:r>
    </w:p>
    <w:p>
      <w:pPr>
        <w:ind w:firstLine="480"/>
        <w:rPr>
          <w:rFonts w:ascii="宋体" w:hAnsi="宋体" w:cs="宋体"/>
          <w:color w:val="000000" w:themeColor="text1"/>
          <w:sz w:val="24"/>
        </w:rPr>
      </w:pPr>
      <w:r>
        <w:rPr>
          <w:rFonts w:hint="eastAsia" w:ascii="宋体" w:hAnsi="宋体" w:cs="宋体"/>
          <w:color w:val="000000" w:themeColor="text1"/>
          <w:sz w:val="24"/>
        </w:rPr>
        <w:t xml:space="preserve">                                   日期：  年月日</w:t>
      </w:r>
    </w:p>
    <w:p>
      <w:pPr>
        <w:snapToGrid w:val="0"/>
        <w:spacing w:before="50" w:after="50"/>
        <w:rPr>
          <w:rFonts w:ascii="宋体" w:hAnsi="宋体" w:cs="宋体"/>
          <w:color w:val="000000" w:themeColor="text1"/>
          <w:sz w:val="32"/>
          <w:szCs w:val="32"/>
        </w:rPr>
      </w:pPr>
    </w:p>
    <w:p>
      <w:pPr>
        <w:rPr>
          <w:rFonts w:ascii="宋体" w:hAnsi="宋体" w:cs="宋体"/>
          <w:color w:val="000000" w:themeColor="text1"/>
          <w:sz w:val="32"/>
          <w:szCs w:val="32"/>
        </w:rPr>
      </w:pPr>
    </w:p>
    <w:p>
      <w:pPr>
        <w:pStyle w:val="4"/>
        <w:pageBreakBefore/>
        <w:rPr>
          <w:rFonts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p>
    <w:p>
      <w:pPr>
        <w:pStyle w:val="40"/>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r>
        <w:rPr>
          <w:rFonts w:hint="eastAsia"/>
          <w:b/>
          <w:color w:val="000000" w:themeColor="text1"/>
          <w:shd w:val="clear" w:color="auto" w:fill="FFFFFF"/>
        </w:rPr>
        <w:t>中小企业声明函（货物）</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40"/>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40"/>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pStyle w:val="40"/>
        <w:shd w:val="clear" w:color="auto" w:fill="FFFFFF"/>
        <w:spacing w:before="0" w:beforeAutospacing="0" w:after="0" w:afterAutospacing="0" w:line="560" w:lineRule="atLeast"/>
        <w:jc w:val="center"/>
        <w:rPr>
          <w:color w:val="000000" w:themeColor="text1"/>
          <w:sz w:val="21"/>
          <w:szCs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22"/>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22"/>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245"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245"/>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8"/>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bookmarkEnd w:id="242"/>
    <w:p>
      <w:pPr>
        <w:widowControl/>
        <w:jc w:val="left"/>
        <w:rPr>
          <w:rFonts w:ascii="宋体" w:hAnsi="宋体" w:cs="宋体"/>
          <w:color w:val="000000" w:themeColor="text1"/>
          <w:sz w:val="32"/>
          <w:szCs w:val="32"/>
        </w:rPr>
      </w:pPr>
      <w:bookmarkStart w:id="246" w:name="_Hlt26955054"/>
      <w:bookmarkEnd w:id="246"/>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47" w:name="_Toc17355"/>
      <w:r>
        <w:rPr>
          <w:rFonts w:hint="eastAsia" w:ascii="宋体" w:hAnsi="宋体" w:cs="宋体"/>
          <w:color w:val="000000" w:themeColor="text1"/>
          <w:sz w:val="32"/>
          <w:szCs w:val="32"/>
        </w:rPr>
        <w:t>七、技术参数响应及偏离表（如有）</w:t>
      </w:r>
      <w:bookmarkEnd w:id="247"/>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8"/>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248" w:name="_Toc20796"/>
      <w:r>
        <w:rPr>
          <w:rFonts w:hint="eastAsia" w:ascii="宋体" w:hAnsi="宋体" w:cs="宋体"/>
          <w:color w:val="000000" w:themeColor="text1"/>
          <w:sz w:val="32"/>
          <w:szCs w:val="32"/>
        </w:rPr>
        <w:t>八、商务条款响应及偏离表（如有）</w:t>
      </w:r>
      <w:bookmarkEnd w:id="24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49" w:name="_Hlt26580838"/>
      <w:bookmarkEnd w:id="249"/>
      <w:bookmarkStart w:id="250" w:name="_Hlt26782999"/>
      <w:bookmarkEnd w:id="250"/>
      <w:bookmarkStart w:id="251" w:name="_Hlt26609391"/>
      <w:bookmarkEnd w:id="251"/>
      <w:bookmarkStart w:id="252" w:name="_Hlt26955056"/>
      <w:bookmarkEnd w:id="252"/>
      <w:bookmarkStart w:id="253" w:name="_Hlt26955064"/>
      <w:bookmarkEnd w:id="253"/>
      <w:bookmarkStart w:id="254" w:name="_Hlt26671343"/>
      <w:bookmarkEnd w:id="254"/>
      <w:bookmarkStart w:id="255" w:name="_Hlt26955066"/>
      <w:bookmarkEnd w:id="255"/>
      <w:bookmarkStart w:id="256" w:name="_Hlt26671374"/>
      <w:bookmarkEnd w:id="256"/>
      <w:bookmarkStart w:id="257" w:name="_Hlt26671372"/>
      <w:bookmarkEnd w:id="257"/>
      <w:bookmarkStart w:id="258" w:name="_Hlt26609389"/>
      <w:bookmarkEnd w:id="258"/>
      <w:bookmarkStart w:id="259" w:name="_Hlt24879081"/>
      <w:bookmarkEnd w:id="259"/>
      <w:bookmarkStart w:id="260"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261" w:name="_Toc8363"/>
      <w:r>
        <w:rPr>
          <w:rFonts w:hint="eastAsia" w:ascii="宋体" w:hAnsi="宋体" w:cs="宋体"/>
          <w:color w:val="000000" w:themeColor="text1"/>
          <w:sz w:val="32"/>
          <w:szCs w:val="32"/>
        </w:rPr>
        <w:t>九、技术方案、服务承诺等</w:t>
      </w:r>
      <w:bookmarkEnd w:id="206"/>
      <w:bookmarkEnd w:id="207"/>
      <w:bookmarkEnd w:id="260"/>
      <w:bookmarkEnd w:id="261"/>
      <w:bookmarkStart w:id="262" w:name="_格式2__法定代表人授权书"/>
      <w:bookmarkEnd w:id="262"/>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pStyle w:val="2"/>
        <w:rPr>
          <w:rFonts w:ascii="宋体" w:hAnsi="宋体" w:eastAsia="宋体" w:cs="宋体"/>
          <w:color w:val="000000" w:themeColor="text1"/>
        </w:rPr>
      </w:pPr>
    </w:p>
    <w:p>
      <w:pPr>
        <w:numPr>
          <w:ilvl w:val="0"/>
          <w:numId w:val="9"/>
        </w:numPr>
        <w:snapToGrid w:val="0"/>
        <w:spacing w:before="50" w:after="50"/>
        <w:outlineLvl w:val="0"/>
        <w:rPr>
          <w:rFonts w:hAnsi="宋体" w:cs="宋体"/>
          <w:b/>
          <w:bCs/>
          <w:color w:val="000000" w:themeColor="text1"/>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widowControl/>
        <w:spacing w:line="460" w:lineRule="exact"/>
        <w:outlineLvl w:val="0"/>
        <w:rPr>
          <w:rFonts w:ascii="宋体" w:hAnsi="宋体" w:cs="宋体"/>
          <w:color w:val="000000" w:themeColor="text1"/>
          <w:sz w:val="32"/>
        </w:rPr>
      </w:pPr>
      <w:bookmarkStart w:id="263" w:name="_Toc22033"/>
    </w:p>
    <w:p>
      <w:pPr>
        <w:widowControl/>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rPr>
      </w:pP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4" w:name="_Toc1790"/>
      <w:r>
        <w:rPr>
          <w:rFonts w:hint="eastAsia" w:ascii="宋体" w:hAnsi="宋体" w:cs="宋体"/>
          <w:color w:val="000000" w:themeColor="text1"/>
          <w:sz w:val="24"/>
          <w:szCs w:val="24"/>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5" w:name="_Toc27882"/>
      <w:r>
        <w:rPr>
          <w:rFonts w:hint="eastAsia" w:ascii="宋体" w:hAnsi="宋体" w:cs="宋体"/>
          <w:color w:val="000000" w:themeColor="text1"/>
          <w:sz w:val="24"/>
          <w:szCs w:val="24"/>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266" w:name="_Toc385"/>
      <w:r>
        <w:rPr>
          <w:rFonts w:hint="eastAsia" w:ascii="宋体" w:hAnsi="宋体" w:cs="宋体"/>
          <w:color w:val="000000" w:themeColor="text1"/>
          <w:sz w:val="24"/>
          <w:szCs w:val="24"/>
        </w:rPr>
        <w:t>年    月    日</w:t>
      </w:r>
      <w:bookmarkEnd w:id="266"/>
    </w:p>
    <w:p>
      <w:pPr>
        <w:pStyle w:val="2"/>
        <w:rPr>
          <w:rFonts w:ascii="宋体" w:hAnsi="宋体" w:eastAsia="宋体" w:cs="宋体"/>
          <w:color w:val="000000" w:themeColor="text1"/>
        </w:rPr>
      </w:pPr>
    </w:p>
    <w:sectPr>
      <w:footerReference r:id="rId12" w:type="default"/>
      <w:pgSz w:w="11906" w:h="16838"/>
      <w:pgMar w:top="1417" w:right="1588" w:bottom="1417"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18"/>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22</w:t>
                </w:r>
                <w:r>
                  <w:fldChar w:fldCharType="end"/>
                </w:r>
              </w:p>
            </w:txbxContent>
          </v:textbox>
        </v:shape>
      </w:pict>
    </w:r>
  </w:p>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4" o:spid="_x0000_s10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5"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41</w:t>
                </w:r>
                <w:r>
                  <w:fldChar w:fldCharType="end"/>
                </w:r>
              </w:p>
            </w:txbxContent>
          </v:textbox>
        </v:shape>
      </w:pict>
    </w: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29"/>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w:pict>
        <v:shape id="_x0000_s1036" o:spid="_x0000_s103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45</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45</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34620FCE"/>
    <w:multiLevelType w:val="singleLevel"/>
    <w:tmpl w:val="34620FCE"/>
    <w:lvl w:ilvl="0" w:tentative="0">
      <w:start w:val="5"/>
      <w:numFmt w:val="chineseCounting"/>
      <w:suff w:val="nothing"/>
      <w:lvlText w:val="%1、"/>
      <w:lvlJc w:val="left"/>
      <w:rPr>
        <w:rFonts w:hint="eastAsia"/>
      </w:rPr>
    </w:lvl>
  </w:abstractNum>
  <w:abstractNum w:abstractNumId="7">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8"/>
  </w:num>
  <w:num w:numId="2">
    <w:abstractNumId w:val="1"/>
  </w:num>
  <w:num w:numId="3">
    <w:abstractNumId w:val="7"/>
  </w:num>
  <w:num w:numId="4">
    <w:abstractNumId w:val="0"/>
  </w:num>
  <w:num w:numId="5">
    <w:abstractNumId w:val="3"/>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IwNjlhNDUwYmY4Yzk5NTExM2UwMzQ4MzAyNTdmZDYifQ=="/>
  </w:docVars>
  <w:rsids>
    <w:rsidRoot w:val="00822AF1"/>
    <w:rsid w:val="000021F1"/>
    <w:rsid w:val="00003DC7"/>
    <w:rsid w:val="00004BAA"/>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7E4"/>
    <w:rsid w:val="00096A17"/>
    <w:rsid w:val="00096BDF"/>
    <w:rsid w:val="0009760F"/>
    <w:rsid w:val="000A2FC6"/>
    <w:rsid w:val="000A41F7"/>
    <w:rsid w:val="000A535D"/>
    <w:rsid w:val="000A5684"/>
    <w:rsid w:val="000B1517"/>
    <w:rsid w:val="000B6EE8"/>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63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5C2"/>
    <w:rsid w:val="001319A2"/>
    <w:rsid w:val="001320A5"/>
    <w:rsid w:val="00132552"/>
    <w:rsid w:val="001331C3"/>
    <w:rsid w:val="00133CFB"/>
    <w:rsid w:val="00134C5A"/>
    <w:rsid w:val="00135483"/>
    <w:rsid w:val="00136201"/>
    <w:rsid w:val="00137CF4"/>
    <w:rsid w:val="0014305A"/>
    <w:rsid w:val="0014311B"/>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2D1E"/>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6C91"/>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0D16"/>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1D2C"/>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97E1B"/>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368"/>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64466"/>
    <w:rsid w:val="0047140D"/>
    <w:rsid w:val="004717D9"/>
    <w:rsid w:val="00471ABB"/>
    <w:rsid w:val="00472192"/>
    <w:rsid w:val="00472FDE"/>
    <w:rsid w:val="00474521"/>
    <w:rsid w:val="00474B80"/>
    <w:rsid w:val="00475C95"/>
    <w:rsid w:val="004765B6"/>
    <w:rsid w:val="00477688"/>
    <w:rsid w:val="00480886"/>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E7D0C"/>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17814"/>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58CB"/>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53B"/>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1831"/>
    <w:rsid w:val="0060313A"/>
    <w:rsid w:val="0060350E"/>
    <w:rsid w:val="00605458"/>
    <w:rsid w:val="0060612E"/>
    <w:rsid w:val="00606422"/>
    <w:rsid w:val="00610966"/>
    <w:rsid w:val="00611087"/>
    <w:rsid w:val="00611A6B"/>
    <w:rsid w:val="00611B75"/>
    <w:rsid w:val="00612785"/>
    <w:rsid w:val="0061457B"/>
    <w:rsid w:val="00615124"/>
    <w:rsid w:val="00617A49"/>
    <w:rsid w:val="00617E8B"/>
    <w:rsid w:val="00623297"/>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931"/>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416E"/>
    <w:rsid w:val="00694BB8"/>
    <w:rsid w:val="006958E0"/>
    <w:rsid w:val="00697A44"/>
    <w:rsid w:val="006A0347"/>
    <w:rsid w:val="006A0505"/>
    <w:rsid w:val="006A379C"/>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D6BD3"/>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76C46"/>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4E35"/>
    <w:rsid w:val="009170C0"/>
    <w:rsid w:val="00917CFF"/>
    <w:rsid w:val="009205DA"/>
    <w:rsid w:val="00920B32"/>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9B6"/>
    <w:rsid w:val="00950F1C"/>
    <w:rsid w:val="00952F16"/>
    <w:rsid w:val="0095318A"/>
    <w:rsid w:val="00953603"/>
    <w:rsid w:val="00953D4F"/>
    <w:rsid w:val="00953D99"/>
    <w:rsid w:val="009540B3"/>
    <w:rsid w:val="00954AFB"/>
    <w:rsid w:val="00956B1B"/>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3358"/>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5772"/>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8E8"/>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1310"/>
    <w:rsid w:val="00AB274F"/>
    <w:rsid w:val="00AB4886"/>
    <w:rsid w:val="00AB4E74"/>
    <w:rsid w:val="00AB4F39"/>
    <w:rsid w:val="00AB5204"/>
    <w:rsid w:val="00AB5F26"/>
    <w:rsid w:val="00AB6270"/>
    <w:rsid w:val="00AB71D2"/>
    <w:rsid w:val="00AC198A"/>
    <w:rsid w:val="00AC39FB"/>
    <w:rsid w:val="00AC522D"/>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0ADB"/>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6E7E"/>
    <w:rsid w:val="00BE721E"/>
    <w:rsid w:val="00BE7AAF"/>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36FC0"/>
    <w:rsid w:val="00C42A82"/>
    <w:rsid w:val="00C42B1B"/>
    <w:rsid w:val="00C439B6"/>
    <w:rsid w:val="00C46772"/>
    <w:rsid w:val="00C47053"/>
    <w:rsid w:val="00C47119"/>
    <w:rsid w:val="00C518FB"/>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4B8D"/>
    <w:rsid w:val="00CE54C2"/>
    <w:rsid w:val="00CE6435"/>
    <w:rsid w:val="00CF189D"/>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63E"/>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AF7"/>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2F45"/>
    <w:rsid w:val="00E23180"/>
    <w:rsid w:val="00E241AF"/>
    <w:rsid w:val="00E25CEE"/>
    <w:rsid w:val="00E2632E"/>
    <w:rsid w:val="00E26579"/>
    <w:rsid w:val="00E30739"/>
    <w:rsid w:val="00E32A02"/>
    <w:rsid w:val="00E32A85"/>
    <w:rsid w:val="00E32EBE"/>
    <w:rsid w:val="00E3491B"/>
    <w:rsid w:val="00E3585D"/>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3DC9"/>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819"/>
    <w:rsid w:val="00F97BC7"/>
    <w:rsid w:val="00F97BD9"/>
    <w:rsid w:val="00FA07C2"/>
    <w:rsid w:val="00FA0BB6"/>
    <w:rsid w:val="00FA0C7A"/>
    <w:rsid w:val="00FA2A37"/>
    <w:rsid w:val="00FA34F4"/>
    <w:rsid w:val="00FA3F40"/>
    <w:rsid w:val="00FA4460"/>
    <w:rsid w:val="00FA4EB4"/>
    <w:rsid w:val="00FA5F44"/>
    <w:rsid w:val="00FA6239"/>
    <w:rsid w:val="00FA6763"/>
    <w:rsid w:val="00FA6A26"/>
    <w:rsid w:val="00FA7DEC"/>
    <w:rsid w:val="00FB0532"/>
    <w:rsid w:val="00FB1BFB"/>
    <w:rsid w:val="00FB3D8D"/>
    <w:rsid w:val="00FB41A1"/>
    <w:rsid w:val="00FB5C3D"/>
    <w:rsid w:val="00FB606A"/>
    <w:rsid w:val="00FB682E"/>
    <w:rsid w:val="00FC05DB"/>
    <w:rsid w:val="00FC20E0"/>
    <w:rsid w:val="00FC263A"/>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4801B9B"/>
    <w:rsid w:val="05EB7A33"/>
    <w:rsid w:val="061A3A5E"/>
    <w:rsid w:val="06DA0035"/>
    <w:rsid w:val="06DD2A3E"/>
    <w:rsid w:val="06FC0BD1"/>
    <w:rsid w:val="07537D8D"/>
    <w:rsid w:val="07E970E1"/>
    <w:rsid w:val="092819AB"/>
    <w:rsid w:val="099005DD"/>
    <w:rsid w:val="099E54B7"/>
    <w:rsid w:val="09B87692"/>
    <w:rsid w:val="0AB14695"/>
    <w:rsid w:val="0AB438A8"/>
    <w:rsid w:val="0B7404F1"/>
    <w:rsid w:val="0B750BFE"/>
    <w:rsid w:val="0B9A58EE"/>
    <w:rsid w:val="0BD06502"/>
    <w:rsid w:val="0C285B16"/>
    <w:rsid w:val="0C7C51F1"/>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83D0EAD"/>
    <w:rsid w:val="19E2542C"/>
    <w:rsid w:val="1AA22D2D"/>
    <w:rsid w:val="1B5B23CB"/>
    <w:rsid w:val="1C0C1537"/>
    <w:rsid w:val="1CB47594"/>
    <w:rsid w:val="1CC6131B"/>
    <w:rsid w:val="1D8D1823"/>
    <w:rsid w:val="1D8E47CC"/>
    <w:rsid w:val="1DBD7429"/>
    <w:rsid w:val="1E245C22"/>
    <w:rsid w:val="1FE854B8"/>
    <w:rsid w:val="1FED3B02"/>
    <w:rsid w:val="202F5142"/>
    <w:rsid w:val="20377E69"/>
    <w:rsid w:val="204320F1"/>
    <w:rsid w:val="20823E91"/>
    <w:rsid w:val="21DD4294"/>
    <w:rsid w:val="220B0320"/>
    <w:rsid w:val="22402E18"/>
    <w:rsid w:val="22C87508"/>
    <w:rsid w:val="22EA5D72"/>
    <w:rsid w:val="23B25BC1"/>
    <w:rsid w:val="23BC770E"/>
    <w:rsid w:val="24684E55"/>
    <w:rsid w:val="246F00C4"/>
    <w:rsid w:val="248E7DC8"/>
    <w:rsid w:val="24FD3BFF"/>
    <w:rsid w:val="256A51B9"/>
    <w:rsid w:val="27233DA8"/>
    <w:rsid w:val="275978C1"/>
    <w:rsid w:val="275F3615"/>
    <w:rsid w:val="28A8690F"/>
    <w:rsid w:val="29395EDB"/>
    <w:rsid w:val="295A6C21"/>
    <w:rsid w:val="296E77CC"/>
    <w:rsid w:val="29D578F1"/>
    <w:rsid w:val="2A186894"/>
    <w:rsid w:val="2AEC617E"/>
    <w:rsid w:val="2B556D8B"/>
    <w:rsid w:val="2BAC4606"/>
    <w:rsid w:val="2BF94B05"/>
    <w:rsid w:val="2C071C8D"/>
    <w:rsid w:val="2C4A2609"/>
    <w:rsid w:val="2CD43621"/>
    <w:rsid w:val="2D025BA4"/>
    <w:rsid w:val="2D1D6F93"/>
    <w:rsid w:val="2D255B2E"/>
    <w:rsid w:val="2D433FFD"/>
    <w:rsid w:val="2D9E4D2B"/>
    <w:rsid w:val="2E656801"/>
    <w:rsid w:val="2E8A07BD"/>
    <w:rsid w:val="2EC152C1"/>
    <w:rsid w:val="2ED2618D"/>
    <w:rsid w:val="2EEB0553"/>
    <w:rsid w:val="2F056EEE"/>
    <w:rsid w:val="2F2213F4"/>
    <w:rsid w:val="306D6FBD"/>
    <w:rsid w:val="30806A8E"/>
    <w:rsid w:val="308F4CF9"/>
    <w:rsid w:val="30D763BF"/>
    <w:rsid w:val="3163741B"/>
    <w:rsid w:val="32093A30"/>
    <w:rsid w:val="321310F1"/>
    <w:rsid w:val="3223166E"/>
    <w:rsid w:val="34711F4D"/>
    <w:rsid w:val="347A7879"/>
    <w:rsid w:val="34EA0C07"/>
    <w:rsid w:val="35577B35"/>
    <w:rsid w:val="35D935F1"/>
    <w:rsid w:val="37105028"/>
    <w:rsid w:val="37215C8A"/>
    <w:rsid w:val="385139BD"/>
    <w:rsid w:val="388F453F"/>
    <w:rsid w:val="398F69F5"/>
    <w:rsid w:val="39957D5B"/>
    <w:rsid w:val="3A0663B5"/>
    <w:rsid w:val="3A323F12"/>
    <w:rsid w:val="3AF93623"/>
    <w:rsid w:val="3B343338"/>
    <w:rsid w:val="3BB731E4"/>
    <w:rsid w:val="3C5D2E55"/>
    <w:rsid w:val="3C7025C7"/>
    <w:rsid w:val="3C8B7266"/>
    <w:rsid w:val="3D8457B7"/>
    <w:rsid w:val="3D9703B1"/>
    <w:rsid w:val="3DA45504"/>
    <w:rsid w:val="3E2F6470"/>
    <w:rsid w:val="3E582326"/>
    <w:rsid w:val="3F1B3A07"/>
    <w:rsid w:val="40195DA0"/>
    <w:rsid w:val="40965737"/>
    <w:rsid w:val="40D76DFD"/>
    <w:rsid w:val="4132380B"/>
    <w:rsid w:val="420B6D31"/>
    <w:rsid w:val="42431CC8"/>
    <w:rsid w:val="42BD1230"/>
    <w:rsid w:val="4355594B"/>
    <w:rsid w:val="43CC2D11"/>
    <w:rsid w:val="43E63BD7"/>
    <w:rsid w:val="44147B34"/>
    <w:rsid w:val="442C5578"/>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0D54F24"/>
    <w:rsid w:val="513D15FA"/>
    <w:rsid w:val="515F22AF"/>
    <w:rsid w:val="51877C0C"/>
    <w:rsid w:val="51B97CC5"/>
    <w:rsid w:val="51D100F5"/>
    <w:rsid w:val="5203014F"/>
    <w:rsid w:val="52195C5B"/>
    <w:rsid w:val="534A15B2"/>
    <w:rsid w:val="535A22F5"/>
    <w:rsid w:val="53715A8B"/>
    <w:rsid w:val="5408165A"/>
    <w:rsid w:val="549D746D"/>
    <w:rsid w:val="54E7304B"/>
    <w:rsid w:val="55280D7F"/>
    <w:rsid w:val="555C23D1"/>
    <w:rsid w:val="55926BA1"/>
    <w:rsid w:val="561E09E9"/>
    <w:rsid w:val="5697129D"/>
    <w:rsid w:val="58083964"/>
    <w:rsid w:val="589C3B71"/>
    <w:rsid w:val="58C26E9B"/>
    <w:rsid w:val="59C564D6"/>
    <w:rsid w:val="5A127462"/>
    <w:rsid w:val="5AB31D37"/>
    <w:rsid w:val="5AD12546"/>
    <w:rsid w:val="5CA05437"/>
    <w:rsid w:val="5CDA5F34"/>
    <w:rsid w:val="5D2D3F61"/>
    <w:rsid w:val="5D8D128E"/>
    <w:rsid w:val="5DCD0713"/>
    <w:rsid w:val="5E262CED"/>
    <w:rsid w:val="5E347ADF"/>
    <w:rsid w:val="5E4467FA"/>
    <w:rsid w:val="5E91745A"/>
    <w:rsid w:val="5EA23BE9"/>
    <w:rsid w:val="5EA70098"/>
    <w:rsid w:val="5EAA3CE9"/>
    <w:rsid w:val="5ED66BCF"/>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4E2E77"/>
    <w:rsid w:val="6AB663FC"/>
    <w:rsid w:val="6B047A4E"/>
    <w:rsid w:val="6B0A6015"/>
    <w:rsid w:val="6BEA0B22"/>
    <w:rsid w:val="6BF5735C"/>
    <w:rsid w:val="6C480AB5"/>
    <w:rsid w:val="6D69131E"/>
    <w:rsid w:val="6D754FE7"/>
    <w:rsid w:val="6D8132A7"/>
    <w:rsid w:val="6DB00E88"/>
    <w:rsid w:val="6DFB7772"/>
    <w:rsid w:val="6E826BC5"/>
    <w:rsid w:val="6EC04C3C"/>
    <w:rsid w:val="6EC77533"/>
    <w:rsid w:val="6EE1672F"/>
    <w:rsid w:val="6F1D4630"/>
    <w:rsid w:val="6F80131E"/>
    <w:rsid w:val="70123A7A"/>
    <w:rsid w:val="705B7179"/>
    <w:rsid w:val="708F1141"/>
    <w:rsid w:val="715E40B2"/>
    <w:rsid w:val="71EC79AC"/>
    <w:rsid w:val="72B536B2"/>
    <w:rsid w:val="72C03C99"/>
    <w:rsid w:val="73273E54"/>
    <w:rsid w:val="7338289F"/>
    <w:rsid w:val="73F12F09"/>
    <w:rsid w:val="7459405D"/>
    <w:rsid w:val="74B83223"/>
    <w:rsid w:val="754C46B4"/>
    <w:rsid w:val="75627EF0"/>
    <w:rsid w:val="75906F6B"/>
    <w:rsid w:val="75B5488B"/>
    <w:rsid w:val="75CE2848"/>
    <w:rsid w:val="75F4139A"/>
    <w:rsid w:val="77864E38"/>
    <w:rsid w:val="779B3589"/>
    <w:rsid w:val="77BD39B5"/>
    <w:rsid w:val="77C4170E"/>
    <w:rsid w:val="77FA1D4F"/>
    <w:rsid w:val="782F2B70"/>
    <w:rsid w:val="78830CAE"/>
    <w:rsid w:val="789C09C7"/>
    <w:rsid w:val="78AD72C7"/>
    <w:rsid w:val="78D6061E"/>
    <w:rsid w:val="795534C5"/>
    <w:rsid w:val="79FD13E9"/>
    <w:rsid w:val="7A743D1D"/>
    <w:rsid w:val="7BBB6F0C"/>
    <w:rsid w:val="7C8426BA"/>
    <w:rsid w:val="7CE231D6"/>
    <w:rsid w:val="7E1E3B10"/>
    <w:rsid w:val="7E25756B"/>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3"/>
    <w:next w:val="1"/>
    <w:qFormat/>
    <w:uiPriority w:val="0"/>
    <w:pPr>
      <w:keepLines/>
      <w:spacing w:before="260" w:after="260" w:line="416" w:lineRule="auto"/>
      <w:outlineLvl w:val="1"/>
    </w:pPr>
    <w:rPr>
      <w:rFonts w:ascii="Arial" w:hAnsi="Arial" w:eastAsia="幼圆" w:cs="Arial"/>
      <w:b/>
      <w:bCs/>
      <w:sz w:val="44"/>
      <w:szCs w:val="44"/>
    </w:rPr>
  </w:style>
  <w:style w:type="paragraph" w:styleId="5">
    <w:name w:val="heading 3"/>
    <w:basedOn w:val="1"/>
    <w:next w:val="6"/>
    <w:link w:val="65"/>
    <w:qFormat/>
    <w:uiPriority w:val="0"/>
    <w:pPr>
      <w:keepNext/>
      <w:keepLines/>
      <w:spacing w:before="260" w:after="260" w:line="416" w:lineRule="auto"/>
      <w:outlineLvl w:val="2"/>
    </w:pPr>
    <w:rPr>
      <w:b/>
      <w:bCs/>
      <w:sz w:val="32"/>
      <w:szCs w:val="32"/>
    </w:rPr>
  </w:style>
  <w:style w:type="paragraph" w:styleId="7">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6">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7"/>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9"/>
    <w:qFormat/>
    <w:uiPriority w:val="0"/>
    <w:pPr>
      <w:tabs>
        <w:tab w:val="center" w:pos="4153"/>
        <w:tab w:val="right" w:pos="8306"/>
      </w:tabs>
      <w:snapToGrid w:val="0"/>
      <w:jc w:val="left"/>
    </w:pPr>
    <w:rPr>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next w:val="1"/>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6"/>
    <w:qFormat/>
    <w:uiPriority w:val="0"/>
    <w:rPr>
      <w:kern w:val="2"/>
      <w:sz w:val="21"/>
      <w:szCs w:val="21"/>
    </w:rPr>
  </w:style>
  <w:style w:type="character" w:customStyle="1" w:styleId="65">
    <w:name w:val="标题 3 字符"/>
    <w:link w:val="5"/>
    <w:qFormat/>
    <w:uiPriority w:val="0"/>
    <w:rPr>
      <w:rFonts w:eastAsia="宋体"/>
      <w:b/>
      <w:bCs/>
      <w:kern w:val="2"/>
      <w:sz w:val="32"/>
      <w:szCs w:val="32"/>
      <w:lang w:val="en-US" w:eastAsia="zh-CN" w:bidi="ar-SA"/>
    </w:rPr>
  </w:style>
  <w:style w:type="character" w:customStyle="1" w:styleId="66">
    <w:name w:val="标题 4 字符"/>
    <w:link w:val="7"/>
    <w:qFormat/>
    <w:uiPriority w:val="0"/>
    <w:rPr>
      <w:rFonts w:ascii="Cambria" w:hAnsi="Cambria" w:eastAsia="宋体" w:cs="Times New Roman"/>
      <w:b/>
      <w:kern w:val="2"/>
      <w:sz w:val="28"/>
      <w:szCs w:val="28"/>
    </w:rPr>
  </w:style>
  <w:style w:type="character" w:customStyle="1" w:styleId="67">
    <w:name w:val="文档结构图 字符"/>
    <w:link w:val="15"/>
    <w:qFormat/>
    <w:uiPriority w:val="0"/>
    <w:rPr>
      <w:rFonts w:eastAsia="宋体"/>
      <w:kern w:val="2"/>
      <w:sz w:val="21"/>
      <w:szCs w:val="21"/>
      <w:lang w:val="en-US" w:eastAsia="zh-CN" w:bidi="ar-SA"/>
    </w:rPr>
  </w:style>
  <w:style w:type="character" w:customStyle="1" w:styleId="68">
    <w:name w:val="纯文本 字符"/>
    <w:link w:val="24"/>
    <w:qFormat/>
    <w:uiPriority w:val="0"/>
    <w:rPr>
      <w:rFonts w:ascii="宋体" w:hAnsi="Courier New" w:cs="Courier New"/>
      <w:kern w:val="2"/>
      <w:sz w:val="21"/>
      <w:szCs w:val="21"/>
    </w:rPr>
  </w:style>
  <w:style w:type="character" w:customStyle="1" w:styleId="69">
    <w:name w:val="页脚 字符"/>
    <w:link w:val="29"/>
    <w:qFormat/>
    <w:uiPriority w:val="0"/>
    <w:rPr>
      <w:kern w:val="2"/>
      <w:sz w:val="18"/>
      <w:szCs w:val="18"/>
    </w:rPr>
  </w:style>
  <w:style w:type="character" w:customStyle="1" w:styleId="70">
    <w:name w:val="页眉 字符"/>
    <w:link w:val="30"/>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5"/>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5"/>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
    <w:qFormat/>
    <w:uiPriority w:val="0"/>
    <w:pPr>
      <w:spacing w:after="120"/>
    </w:pPr>
    <w:rPr>
      <w:rFonts w:ascii="宋体" w:hAnsi="Arial"/>
      <w:bCs/>
      <w:iCs/>
      <w:szCs w:val="24"/>
    </w:rPr>
  </w:style>
  <w:style w:type="paragraph" w:customStyle="1" w:styleId="103">
    <w:name w:val="Char1"/>
    <w:basedOn w:val="15"/>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5"/>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2" textRotate="1"/>
    <customShpInfo spid="_x0000_s1033" textRotate="1"/>
    <customShpInfo spid="_x0000_s1034" textRotate="1"/>
    <customShpInfo spid="_x0000_s1035" textRotate="1"/>
    <customShpInfo spid="_x0000_s1029"/>
    <customShpInfo spid="_x0000_s103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C0EF1-3533-441A-80A7-B43486C67767}">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47</Pages>
  <Words>22237</Words>
  <Characters>23874</Characters>
  <Lines>195</Lines>
  <Paragraphs>55</Paragraphs>
  <TotalTime>123</TotalTime>
  <ScaleCrop>false</ScaleCrop>
  <LinksUpToDate>false</LinksUpToDate>
  <CharactersWithSpaces>26075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Samsung</cp:lastModifiedBy>
  <cp:lastPrinted>2021-10-22T01:16:00Z</cp:lastPrinted>
  <dcterms:modified xsi:type="dcterms:W3CDTF">2022-11-25T12:28:57Z</dcterms:modified>
  <dc:title>江苏卫生信息系统业务软件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8400234576B2478F8ACA41C75A0DC4D3</vt:lpwstr>
  </property>
</Properties>
</file>