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firstLineChars="0"/>
        <w:rPr>
          <w:rStyle w:val="42"/>
          <w:rFonts w:cs="宋体"/>
          <w:sz w:val="36"/>
          <w:szCs w:val="21"/>
        </w:rPr>
      </w:pPr>
    </w:p>
    <w:p>
      <w:pPr>
        <w:rPr>
          <w:rStyle w:val="42"/>
          <w:rFonts w:ascii="宋体" w:hAnsi="宋体" w:cs="宋体"/>
          <w:sz w:val="36"/>
        </w:rPr>
      </w:pPr>
    </w:p>
    <w:p>
      <w:pPr>
        <w:jc w:val="center"/>
        <w:rPr>
          <w:rStyle w:val="42"/>
          <w:rFonts w:ascii="宋体" w:hAnsi="宋体" w:cs="宋体"/>
          <w:b/>
          <w:sz w:val="84"/>
        </w:rPr>
      </w:pPr>
      <w:r>
        <w:rPr>
          <w:rStyle w:val="42"/>
          <w:rFonts w:hint="eastAsia" w:ascii="宋体" w:hAnsi="宋体" w:cs="宋体"/>
          <w:b/>
          <w:sz w:val="84"/>
        </w:rPr>
        <w:t>招 标 文 件</w:t>
      </w:r>
    </w:p>
    <w:p>
      <w:pPr>
        <w:rPr>
          <w:rStyle w:val="42"/>
          <w:rFonts w:ascii="宋体" w:hAnsi="宋体" w:cs="宋体"/>
          <w:b/>
          <w:sz w:val="32"/>
        </w:rPr>
      </w:pPr>
    </w:p>
    <w:p>
      <w:pPr>
        <w:jc w:val="center"/>
        <w:rPr>
          <w:rStyle w:val="42"/>
          <w:rFonts w:ascii="宋体" w:hAnsi="宋体" w:cs="宋体"/>
          <w:b/>
          <w:sz w:val="32"/>
        </w:rPr>
      </w:pPr>
    </w:p>
    <w:p>
      <w:pPr>
        <w:pStyle w:val="19"/>
        <w:rPr>
          <w:rFonts w:cs="宋体"/>
        </w:rPr>
      </w:pPr>
    </w:p>
    <w:p>
      <w:pPr>
        <w:jc w:val="center"/>
        <w:rPr>
          <w:rStyle w:val="42"/>
          <w:rFonts w:ascii="宋体" w:hAnsi="宋体" w:cs="宋体"/>
          <w:b/>
          <w:sz w:val="32"/>
        </w:rPr>
      </w:pPr>
    </w:p>
    <w:p>
      <w:pPr>
        <w:jc w:val="center"/>
        <w:rPr>
          <w:rStyle w:val="42"/>
          <w:rFonts w:ascii="宋体" w:hAnsi="宋体" w:cs="宋体"/>
          <w:b/>
          <w:sz w:val="32"/>
        </w:rPr>
      </w:pPr>
    </w:p>
    <w:p>
      <w:pPr>
        <w:ind w:firstLine="723" w:firstLineChars="200"/>
        <w:rPr>
          <w:rStyle w:val="42"/>
          <w:rFonts w:ascii="宋体" w:hAnsi="宋体" w:cs="宋体"/>
          <w:b/>
          <w:sz w:val="36"/>
        </w:rPr>
      </w:pPr>
      <w:r>
        <w:rPr>
          <w:rStyle w:val="42"/>
          <w:rFonts w:hint="eastAsia" w:ascii="宋体" w:hAnsi="宋体" w:cs="宋体"/>
          <w:b/>
          <w:sz w:val="36"/>
        </w:rPr>
        <w:t>项目编号：2023-029W</w:t>
      </w:r>
    </w:p>
    <w:p>
      <w:pPr>
        <w:jc w:val="center"/>
        <w:rPr>
          <w:rStyle w:val="42"/>
          <w:rFonts w:ascii="宋体" w:hAnsi="宋体" w:cs="宋体"/>
          <w:b/>
          <w:sz w:val="32"/>
        </w:rPr>
      </w:pPr>
    </w:p>
    <w:p>
      <w:pPr>
        <w:jc w:val="center"/>
        <w:rPr>
          <w:rStyle w:val="42"/>
          <w:rFonts w:ascii="宋体" w:hAnsi="宋体" w:cs="宋体"/>
          <w:b/>
          <w:sz w:val="32"/>
        </w:rPr>
      </w:pPr>
    </w:p>
    <w:p>
      <w:pPr>
        <w:ind w:left="2525" w:leftChars="342" w:hanging="1807" w:hangingChars="500"/>
        <w:rPr>
          <w:rStyle w:val="42"/>
          <w:rFonts w:ascii="宋体" w:hAnsi="宋体" w:cs="宋体"/>
          <w:b/>
          <w:sz w:val="30"/>
          <w:szCs w:val="30"/>
        </w:rPr>
      </w:pPr>
      <w:r>
        <w:rPr>
          <w:rStyle w:val="42"/>
          <w:rFonts w:hint="eastAsia" w:ascii="宋体" w:hAnsi="宋体" w:cs="宋体"/>
          <w:b/>
          <w:sz w:val="36"/>
          <w:szCs w:val="36"/>
        </w:rPr>
        <w:t>项目名称：盐城工业职业技术学院水电耗材</w:t>
      </w:r>
    </w:p>
    <w:p>
      <w:pPr>
        <w:pStyle w:val="19"/>
        <w:ind w:firstLine="0" w:firstLineChars="0"/>
        <w:rPr>
          <w:rStyle w:val="42"/>
          <w:rFonts w:cs="宋体"/>
          <w:b/>
          <w:sz w:val="32"/>
          <w:szCs w:val="21"/>
        </w:rPr>
      </w:pPr>
    </w:p>
    <w:p>
      <w:pPr>
        <w:pStyle w:val="19"/>
        <w:ind w:firstLine="643"/>
        <w:rPr>
          <w:rStyle w:val="42"/>
          <w:rFonts w:cs="宋体"/>
          <w:b/>
          <w:sz w:val="32"/>
          <w:szCs w:val="21"/>
        </w:rPr>
      </w:pPr>
    </w:p>
    <w:p>
      <w:pPr>
        <w:pStyle w:val="102"/>
        <w:rPr>
          <w:rStyle w:val="42"/>
          <w:rFonts w:ascii="宋体" w:hAnsi="宋体" w:eastAsia="宋体" w:cs="宋体"/>
          <w:b/>
          <w:sz w:val="32"/>
        </w:rPr>
      </w:pPr>
    </w:p>
    <w:p>
      <w:pPr>
        <w:pStyle w:val="102"/>
        <w:rPr>
          <w:rStyle w:val="42"/>
          <w:rFonts w:ascii="宋体" w:hAnsi="宋体" w:eastAsia="宋体" w:cs="宋体"/>
          <w:b/>
          <w:sz w:val="32"/>
        </w:rPr>
      </w:pPr>
    </w:p>
    <w:p>
      <w:pPr>
        <w:spacing w:after="290" w:afterLines="100" w:line="360" w:lineRule="auto"/>
        <w:ind w:firstLine="1080" w:firstLineChars="300"/>
        <w:rPr>
          <w:rStyle w:val="42"/>
          <w:rFonts w:ascii="宋体" w:hAnsi="宋体" w:cs="宋体"/>
          <w:bCs/>
          <w:sz w:val="36"/>
          <w:szCs w:val="36"/>
        </w:rPr>
      </w:pPr>
      <w:r>
        <w:rPr>
          <w:rStyle w:val="42"/>
          <w:rFonts w:hint="eastAsia" w:ascii="宋体" w:hAnsi="宋体" w:cs="宋体"/>
          <w:bCs/>
          <w:sz w:val="36"/>
          <w:szCs w:val="36"/>
        </w:rPr>
        <w:t>采购人：盐城工业职业技术学院</w:t>
      </w:r>
    </w:p>
    <w:p>
      <w:pPr>
        <w:pStyle w:val="10"/>
        <w:spacing w:line="360" w:lineRule="auto"/>
        <w:ind w:left="0" w:leftChars="0" w:right="0" w:rightChars="0" w:firstLine="1080" w:firstLineChars="300"/>
        <w:rPr>
          <w:rStyle w:val="42"/>
          <w:rFonts w:ascii="宋体" w:hAnsi="宋体" w:cs="宋体"/>
          <w:bCs/>
          <w:sz w:val="36"/>
          <w:szCs w:val="36"/>
        </w:rPr>
      </w:pPr>
      <w:r>
        <w:rPr>
          <w:rStyle w:val="42"/>
          <w:rFonts w:hint="eastAsia" w:ascii="宋体" w:hAnsi="宋体" w:cs="宋体"/>
          <w:bCs/>
          <w:sz w:val="36"/>
          <w:szCs w:val="36"/>
        </w:rPr>
        <w:t>代理人：江苏伟业项目管理有限公司</w:t>
      </w:r>
    </w:p>
    <w:p>
      <w:pPr>
        <w:jc w:val="center"/>
        <w:rPr>
          <w:rStyle w:val="42"/>
          <w:rFonts w:ascii="宋体" w:hAnsi="宋体" w:cs="宋体"/>
          <w:sz w:val="36"/>
          <w:szCs w:val="36"/>
        </w:rPr>
      </w:pPr>
    </w:p>
    <w:p>
      <w:pPr>
        <w:jc w:val="center"/>
        <w:rPr>
          <w:rStyle w:val="42"/>
          <w:rFonts w:ascii="宋体" w:hAnsi="宋体" w:cs="宋体"/>
          <w:sz w:val="36"/>
          <w:szCs w:val="36"/>
        </w:rPr>
      </w:pPr>
      <w:r>
        <w:rPr>
          <w:rStyle w:val="42"/>
          <w:rFonts w:hint="eastAsia" w:ascii="宋体" w:hAnsi="宋体" w:cs="宋体"/>
          <w:sz w:val="36"/>
          <w:szCs w:val="36"/>
        </w:rPr>
        <w:t>2023年10月26日</w:t>
      </w:r>
    </w:p>
    <w:p>
      <w:pPr>
        <w:spacing w:line="480" w:lineRule="auto"/>
        <w:rPr>
          <w:rStyle w:val="42"/>
          <w:rFonts w:ascii="宋体" w:hAnsi="宋体" w:cs="宋体"/>
        </w:rPr>
      </w:pPr>
    </w:p>
    <w:p>
      <w:pPr>
        <w:spacing w:line="480" w:lineRule="auto"/>
        <w:jc w:val="center"/>
        <w:rPr>
          <w:rStyle w:val="42"/>
          <w:rFonts w:ascii="宋体" w:hAnsi="宋体" w:cs="宋体"/>
        </w:rPr>
      </w:pPr>
    </w:p>
    <w:p>
      <w:pPr>
        <w:pStyle w:val="19"/>
        <w:rPr>
          <w:rFonts w:cs="宋体"/>
        </w:rPr>
      </w:pPr>
    </w:p>
    <w:p>
      <w:pPr>
        <w:spacing w:line="480" w:lineRule="auto"/>
        <w:jc w:val="center"/>
        <w:rPr>
          <w:rStyle w:val="42"/>
          <w:rFonts w:ascii="宋体" w:hAnsi="宋体" w:cs="宋体"/>
          <w:b/>
          <w:sz w:val="44"/>
        </w:rPr>
      </w:pPr>
      <w:r>
        <w:rPr>
          <w:rStyle w:val="42"/>
          <w:rFonts w:hint="eastAsia" w:ascii="宋体" w:hAnsi="宋体" w:cs="宋体"/>
          <w:b/>
          <w:sz w:val="44"/>
        </w:rPr>
        <w:t>总  目  录</w:t>
      </w:r>
    </w:p>
    <w:p>
      <w:pPr>
        <w:spacing w:line="480" w:lineRule="auto"/>
        <w:rPr>
          <w:rStyle w:val="42"/>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0"/>
            <w:tabs>
              <w:tab w:val="right" w:leader="dot" w:pos="8953"/>
            </w:tabs>
            <w:rPr>
              <w:rFonts w:ascii="宋体" w:hAnsi="宋体" w:cs="宋体"/>
              <w:sz w:val="36"/>
              <w:szCs w:val="36"/>
            </w:rPr>
          </w:pPr>
          <w:r>
            <w:rPr>
              <w:rStyle w:val="42"/>
              <w:sz w:val="44"/>
            </w:rPr>
            <w:fldChar w:fldCharType="begin"/>
          </w:r>
          <w:r>
            <w:rPr>
              <w:rStyle w:val="42"/>
              <w:rFonts w:ascii="宋体" w:hAnsi="宋体" w:cs="宋体"/>
              <w:bCs/>
              <w:sz w:val="44"/>
            </w:rPr>
            <w:instrText xml:space="preserve">TOC \o "1-1" \h \u </w:instrText>
          </w:r>
          <w:r>
            <w:rPr>
              <w:rStyle w:val="42"/>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- 3 -</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- 6 -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- 18 -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 xml:space="preserve"> 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- 23 -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- 28 -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- 29 -</w:t>
          </w:r>
          <w:r>
            <w:rPr>
              <w:rFonts w:hint="eastAsia" w:ascii="宋体" w:hAnsi="宋体" w:cs="宋体"/>
              <w:sz w:val="36"/>
              <w:szCs w:val="36"/>
            </w:rPr>
            <w:fldChar w:fldCharType="end"/>
          </w:r>
          <w:r>
            <w:rPr>
              <w:rFonts w:hint="eastAsia" w:ascii="宋体" w:hAnsi="宋体" w:cs="宋体"/>
              <w:sz w:val="36"/>
              <w:szCs w:val="36"/>
            </w:rPr>
            <w:fldChar w:fldCharType="end"/>
          </w:r>
        </w:p>
        <w:p>
          <w:pPr>
            <w:pStyle w:val="160"/>
            <w:tabs>
              <w:tab w:val="right" w:leader="dot" w:pos="8953"/>
            </w:tabs>
          </w:pPr>
        </w:p>
        <w:p>
          <w:pPr>
            <w:pStyle w:val="32"/>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start="1"/>
              <w:cols w:space="720" w:num="1"/>
              <w:titlePg/>
              <w:docGrid w:type="lines" w:linePitch="290" w:charSpace="0"/>
            </w:sectPr>
          </w:pPr>
          <w:r>
            <w:rPr>
              <w:rFonts w:ascii="宋体" w:hAnsi="宋体" w:eastAsia="宋体" w:cs="宋体"/>
              <w:bCs/>
            </w:rPr>
            <w:fldChar w:fldCharType="end"/>
          </w:r>
        </w:p>
      </w:sdtContent>
    </w:sdt>
    <w:p>
      <w:pPr>
        <w:pStyle w:val="32"/>
        <w:outlineLvl w:val="0"/>
        <w:rPr>
          <w:rStyle w:val="42"/>
          <w:rFonts w:ascii="宋体" w:hAnsi="宋体" w:eastAsia="宋体" w:cs="宋体"/>
          <w:b/>
          <w:bCs/>
          <w:sz w:val="44"/>
          <w:szCs w:val="44"/>
        </w:rPr>
      </w:pPr>
      <w:bookmarkStart w:id="0" w:name="_Toc18878"/>
      <w:r>
        <w:rPr>
          <w:rStyle w:val="42"/>
          <w:rFonts w:hint="eastAsia" w:ascii="宋体" w:hAnsi="宋体" w:eastAsia="宋体" w:cs="宋体"/>
          <w:b/>
          <w:bCs/>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rPr>
      </w:pPr>
      <w:r>
        <w:rPr>
          <w:rStyle w:val="42"/>
          <w:rFonts w:hint="eastAsia" w:ascii="宋体" w:hAnsi="宋体" w:eastAsia="宋体" w:cs="宋体"/>
          <w:b/>
          <w:bCs/>
          <w:sz w:val="32"/>
          <w:szCs w:val="32"/>
        </w:rPr>
        <w:t>盐城工业职业技术学院水电耗材招标公告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sz w:val="24"/>
          <w:szCs w:val="24"/>
        </w:rPr>
      </w:pPr>
      <w:r>
        <w:rPr>
          <w:rStyle w:val="42"/>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sz w:val="24"/>
          <w:szCs w:val="24"/>
        </w:rPr>
      </w:pPr>
      <w:r>
        <w:rPr>
          <w:rStyle w:val="42"/>
          <w:rFonts w:hint="eastAsia" w:ascii="宋体" w:hAnsi="宋体" w:cs="宋体"/>
          <w:bCs/>
          <w:sz w:val="24"/>
          <w:szCs w:val="24"/>
          <w:u w:val="single" w:color="000000"/>
        </w:rPr>
        <w:t>盐城工业职业技术学院水电耗材</w:t>
      </w:r>
      <w:r>
        <w:rPr>
          <w:rStyle w:val="42"/>
          <w:rFonts w:hint="eastAsia" w:ascii="宋体" w:hAnsi="宋体" w:cs="宋体"/>
          <w:bCs/>
          <w:sz w:val="24"/>
          <w:szCs w:val="24"/>
        </w:rPr>
        <w:t>的潜在投标人应在</w:t>
      </w:r>
      <w:r>
        <w:rPr>
          <w:rStyle w:val="42"/>
          <w:rFonts w:hint="eastAsia" w:ascii="宋体" w:hAnsi="宋体" w:cs="宋体"/>
          <w:bCs/>
          <w:sz w:val="24"/>
          <w:szCs w:val="24"/>
          <w:u w:val="single"/>
          <w:lang w:eastAsia="zh-CN"/>
        </w:rPr>
        <w:t>“</w:t>
      </w:r>
      <w:r>
        <w:rPr>
          <w:rStyle w:val="42"/>
          <w:rFonts w:hint="eastAsia" w:ascii="宋体" w:hAnsi="宋体" w:cs="宋体"/>
          <w:bCs/>
          <w:sz w:val="24"/>
          <w:szCs w:val="24"/>
          <w:u w:val="single"/>
          <w:lang w:val="en-US" w:eastAsia="zh-CN"/>
        </w:rPr>
        <w:t>盐城市政府采购网</w:t>
      </w:r>
      <w:r>
        <w:rPr>
          <w:rStyle w:val="42"/>
          <w:rFonts w:hint="eastAsia" w:ascii="宋体" w:hAnsi="宋体" w:cs="宋体"/>
          <w:bCs/>
          <w:sz w:val="24"/>
          <w:szCs w:val="24"/>
          <w:u w:val="single"/>
          <w:lang w:eastAsia="zh-CN"/>
        </w:rPr>
        <w:t>”</w:t>
      </w:r>
      <w:r>
        <w:rPr>
          <w:rStyle w:val="42"/>
          <w:rFonts w:hint="eastAsia" w:ascii="宋体" w:hAnsi="宋体" w:cs="宋体"/>
          <w:bCs/>
          <w:sz w:val="24"/>
          <w:szCs w:val="24"/>
          <w:u w:val="single"/>
        </w:rPr>
        <w:t>“</w:t>
      </w:r>
      <w:bookmarkStart w:id="19" w:name="_GoBack"/>
      <w:r>
        <w:rPr>
          <w:rStyle w:val="42"/>
          <w:rFonts w:hint="eastAsia" w:ascii="宋体" w:hAnsi="宋体" w:cs="宋体"/>
          <w:bCs/>
          <w:sz w:val="24"/>
          <w:szCs w:val="24"/>
          <w:u w:val="single"/>
        </w:rPr>
        <w:t>盐城工业职业技术学院招标采购网</w:t>
      </w:r>
      <w:bookmarkEnd w:id="19"/>
      <w:r>
        <w:rPr>
          <w:rStyle w:val="42"/>
          <w:rFonts w:hint="eastAsia" w:ascii="宋体" w:hAnsi="宋体" w:cs="宋体"/>
          <w:bCs/>
          <w:sz w:val="24"/>
          <w:szCs w:val="24"/>
          <w:u w:val="single"/>
        </w:rPr>
        <w:t>”</w:t>
      </w:r>
      <w:r>
        <w:rPr>
          <w:rStyle w:val="42"/>
          <w:rFonts w:hint="eastAsia" w:ascii="宋体" w:hAnsi="宋体" w:cs="宋体"/>
          <w:bCs/>
          <w:sz w:val="24"/>
          <w:szCs w:val="24"/>
        </w:rPr>
        <w:t>获</w:t>
      </w:r>
      <w:r>
        <w:rPr>
          <w:rStyle w:val="42"/>
          <w:rFonts w:hint="eastAsia" w:ascii="宋体" w:hAnsi="宋体" w:cs="宋体"/>
          <w:sz w:val="24"/>
          <w:szCs w:val="24"/>
        </w:rPr>
        <w:t>取招标文件，并于</w:t>
      </w:r>
      <w:r>
        <w:rPr>
          <w:rStyle w:val="42"/>
          <w:rFonts w:hint="eastAsia" w:ascii="宋体" w:hAnsi="宋体" w:cs="宋体"/>
          <w:sz w:val="24"/>
          <w:szCs w:val="24"/>
          <w:u w:val="single" w:color="000000"/>
        </w:rPr>
        <w:t>2023</w:t>
      </w:r>
      <w:r>
        <w:rPr>
          <w:rStyle w:val="42"/>
          <w:rFonts w:hint="eastAsia" w:ascii="宋体" w:hAnsi="宋体" w:cs="宋体"/>
          <w:bCs/>
          <w:sz w:val="24"/>
          <w:szCs w:val="24"/>
          <w:u w:val="single" w:color="000000"/>
        </w:rPr>
        <w:t>年11月16日9点00分（</w:t>
      </w:r>
      <w:r>
        <w:rPr>
          <w:rStyle w:val="42"/>
          <w:rFonts w:hint="eastAsia" w:ascii="宋体" w:hAnsi="宋体" w:cs="宋体"/>
          <w:bCs/>
          <w:sz w:val="24"/>
          <w:szCs w:val="24"/>
        </w:rPr>
        <w:t>北京时间）前递交投标文件</w:t>
      </w:r>
      <w:r>
        <w:rPr>
          <w:rStyle w:val="42"/>
          <w:rFonts w:hint="eastAsia" w:ascii="宋体" w:hAnsi="宋体" w:cs="宋体"/>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一、项目基本情况</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项目编号：</w:t>
      </w:r>
      <w:r>
        <w:rPr>
          <w:rStyle w:val="42"/>
          <w:rFonts w:hint="eastAsia" w:ascii="宋体" w:hAnsi="宋体" w:cs="宋体"/>
          <w:sz w:val="24"/>
          <w:szCs w:val="24"/>
          <w:u w:val="single"/>
        </w:rPr>
        <w:t>2023-029W</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项目名称：</w:t>
      </w:r>
      <w:r>
        <w:rPr>
          <w:rStyle w:val="42"/>
          <w:rFonts w:hint="eastAsia" w:ascii="宋体" w:hAnsi="宋体" w:cs="宋体"/>
          <w:sz w:val="24"/>
          <w:szCs w:val="24"/>
          <w:u w:val="single"/>
        </w:rPr>
        <w:t>盐城工业职业技术学院水电耗材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最高限价：分包一：水卫耗材约15万元/年；分包二：电气耗材约40万元/年。</w:t>
      </w:r>
    </w:p>
    <w:p>
      <w:pPr>
        <w:pStyle w:val="142"/>
        <w:widowControl w:val="0"/>
        <w:tabs>
          <w:tab w:val="left" w:pos="0"/>
        </w:tabs>
        <w:adjustRightInd w:val="0"/>
        <w:snapToGrid w:val="0"/>
        <w:spacing w:line="360" w:lineRule="auto"/>
        <w:ind w:left="0" w:firstLine="480" w:firstLineChars="200"/>
        <w:rPr>
          <w:rStyle w:val="42"/>
          <w:rFonts w:ascii="宋体" w:hAnsi="宋体" w:cs="宋体"/>
          <w:szCs w:val="24"/>
          <w:lang w:eastAsia="zh-CN"/>
        </w:rPr>
      </w:pPr>
      <w:r>
        <w:rPr>
          <w:rStyle w:val="42"/>
          <w:rFonts w:hint="eastAsia" w:ascii="宋体" w:hAnsi="宋体" w:cs="宋体"/>
          <w:szCs w:val="24"/>
          <w:lang w:eastAsia="zh-CN"/>
        </w:rPr>
        <w:t>采购需求：盐城工业职业技术学院水电耗材采购项目涉及到的所有材料的采购、供应、运输、指导安装、验收交付、售前售后等伴随服务，具体详见项目需求，招标人保留对上述招标范围进行适当调整的权利。</w:t>
      </w:r>
    </w:p>
    <w:p>
      <w:pPr>
        <w:pStyle w:val="142"/>
        <w:widowControl w:val="0"/>
        <w:tabs>
          <w:tab w:val="left" w:pos="0"/>
        </w:tabs>
        <w:adjustRightInd w:val="0"/>
        <w:snapToGrid w:val="0"/>
        <w:spacing w:line="360" w:lineRule="auto"/>
        <w:ind w:left="0" w:firstLine="480" w:firstLineChars="200"/>
        <w:rPr>
          <w:rStyle w:val="42"/>
          <w:rFonts w:ascii="宋体" w:hAnsi="宋体" w:cs="宋体"/>
          <w:kern w:val="2"/>
          <w:szCs w:val="24"/>
          <w:u w:val="single"/>
          <w:lang w:eastAsia="zh-CN" w:bidi="ar-SA"/>
        </w:rPr>
      </w:pPr>
      <w:r>
        <w:rPr>
          <w:rStyle w:val="42"/>
          <w:rFonts w:hint="eastAsia" w:ascii="宋体" w:hAnsi="宋体" w:cs="宋体"/>
          <w:kern w:val="2"/>
          <w:szCs w:val="24"/>
          <w:lang w:eastAsia="zh-CN" w:bidi="ar-SA"/>
        </w:rPr>
        <w:t>合同履行期限：合同期一年。中标人应根据招标人的需求分批供货，每次供货具体时间以招标人通知为准；招标人发出通知后，中标人须在5日历天内将所需货物全部交付到位。</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本项目</w:t>
      </w:r>
      <w:r>
        <w:rPr>
          <w:rStyle w:val="42"/>
          <w:rFonts w:hint="eastAsia" w:ascii="宋体" w:hAnsi="宋体" w:cs="宋体"/>
          <w:b/>
          <w:bCs/>
          <w:sz w:val="24"/>
          <w:szCs w:val="24"/>
          <w:u w:val="single"/>
        </w:rPr>
        <w:t>不接受</w:t>
      </w:r>
      <w:r>
        <w:rPr>
          <w:rStyle w:val="42"/>
          <w:rFonts w:hint="eastAsia" w:ascii="宋体" w:hAnsi="宋体" w:cs="宋体"/>
          <w:sz w:val="24"/>
          <w:szCs w:val="24"/>
        </w:rPr>
        <w:t>联合体投标。</w:t>
      </w:r>
    </w:p>
    <w:p>
      <w:pPr>
        <w:pStyle w:val="32"/>
        <w:widowControl w:val="0"/>
        <w:tabs>
          <w:tab w:val="left" w:pos="0"/>
          <w:tab w:val="left" w:pos="3165"/>
          <w:tab w:val="center" w:pos="4153"/>
        </w:tabs>
        <w:adjustRightInd w:val="0"/>
        <w:snapToGrid w:val="0"/>
        <w:spacing w:line="360" w:lineRule="auto"/>
        <w:ind w:firstLine="480" w:firstLineChars="200"/>
        <w:jc w:val="left"/>
        <w:rPr>
          <w:rStyle w:val="42"/>
          <w:rFonts w:ascii="宋体" w:hAnsi="宋体" w:eastAsia="宋体" w:cs="宋体"/>
          <w:b/>
          <w:bCs/>
          <w:sz w:val="24"/>
          <w:szCs w:val="24"/>
        </w:rPr>
      </w:pPr>
      <w:r>
        <w:rPr>
          <w:rStyle w:val="42"/>
          <w:rFonts w:hint="eastAsia" w:ascii="宋体" w:hAnsi="宋体" w:eastAsia="宋体" w:cs="宋体"/>
          <w:kern w:val="0"/>
          <w:sz w:val="24"/>
          <w:szCs w:val="24"/>
          <w:lang w:bidi="en-US"/>
        </w:rPr>
        <w:t>注：各投标人可同时参与上述2个分包的投标，并可兼投兼中。</w:t>
      </w:r>
    </w:p>
    <w:p>
      <w:pPr>
        <w:pStyle w:val="32"/>
        <w:widowControl w:val="0"/>
        <w:tabs>
          <w:tab w:val="left" w:pos="0"/>
          <w:tab w:val="left" w:pos="3165"/>
          <w:tab w:val="center" w:pos="4153"/>
        </w:tabs>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（3）依法缴纳税收和社会保障资金的相关材料，</w:t>
      </w:r>
      <w:r>
        <w:rPr>
          <w:rStyle w:val="42"/>
          <w:rFonts w:hint="eastAsia" w:ascii="宋体" w:hAnsi="宋体"/>
          <w:sz w:val="24"/>
          <w:szCs w:val="24"/>
        </w:rPr>
        <w:t>依法免税或不需要缴纳社会保障资金的，应提供相应文件证明材料</w:t>
      </w:r>
      <w:r>
        <w:rPr>
          <w:rStyle w:val="42"/>
          <w:rFonts w:hint="eastAsia" w:ascii="宋体" w:hAnsi="宋体" w:cs="宋体"/>
          <w:sz w:val="24"/>
          <w:szCs w:val="24"/>
        </w:rPr>
        <w:t>；</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三、获取招标文件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时间：自公告之日起至投标截止时间前1日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地点：</w:t>
      </w:r>
      <w:r>
        <w:rPr>
          <w:rStyle w:val="42"/>
          <w:rFonts w:hint="eastAsia" w:ascii="宋体" w:hAnsi="宋体" w:cs="宋体"/>
          <w:sz w:val="24"/>
          <w:szCs w:val="24"/>
          <w:lang w:val="en-US" w:eastAsia="zh-CN"/>
        </w:rPr>
        <w:t>盐城市政府采购网、</w:t>
      </w:r>
      <w:r>
        <w:rPr>
          <w:rStyle w:val="42"/>
          <w:rFonts w:hint="eastAsia" w:ascii="宋体" w:hAnsi="宋体" w:cs="宋体"/>
          <w:sz w:val="24"/>
          <w:szCs w:val="24"/>
        </w:rPr>
        <w:t>盐城工业职业技术学院招标采购网</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方式：符合资格要求的投标人可自行下载采购文件，采购文件见</w:t>
      </w:r>
      <w:r>
        <w:rPr>
          <w:rStyle w:val="42"/>
          <w:rFonts w:hint="eastAsia" w:ascii="宋体" w:hAnsi="宋体" w:cs="宋体"/>
          <w:sz w:val="24"/>
          <w:szCs w:val="24"/>
          <w:lang w:val="en-US" w:eastAsia="zh-CN"/>
        </w:rPr>
        <w:t>盐城市政府采购网、</w:t>
      </w:r>
      <w:r>
        <w:rPr>
          <w:rStyle w:val="42"/>
          <w:rFonts w:hint="eastAsia" w:ascii="宋体" w:hAnsi="宋体" w:cs="宋体"/>
          <w:sz w:val="24"/>
          <w:szCs w:val="24"/>
        </w:rPr>
        <w:t>盐城工业职业技术学院招标采购网本公告附件。</w:t>
      </w:r>
    </w:p>
    <w:p>
      <w:pPr>
        <w:adjustRightInd w:val="0"/>
        <w:snapToGrid w:val="0"/>
        <w:spacing w:line="360" w:lineRule="auto"/>
        <w:ind w:firstLine="480" w:firstLineChars="200"/>
        <w:rPr>
          <w:rStyle w:val="42"/>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报名时间及地点：本公告发布后凡具备上述资格条件，并自愿参加本项目投标的投标人应于2023年10月26日至2024年11月6日委派本单位正式人员携带单位介绍信或授权委托书到盐城市金融城四号楼1103室报名</w:t>
      </w:r>
      <w:r>
        <w:rPr>
          <w:rStyle w:val="42"/>
          <w:rFonts w:hint="eastAsia" w:ascii="宋体" w:hAnsi="宋体" w:cs="宋体"/>
          <w:sz w:val="24"/>
        </w:rPr>
        <w:t>或添加微信报名（微信号:13024494996）</w:t>
      </w:r>
      <w:r>
        <w:rPr>
          <w:rFonts w:hint="eastAsia" w:ascii="宋体" w:hAnsi="宋体" w:cs="宋体"/>
          <w:bCs/>
          <w:sz w:val="24"/>
          <w:szCs w:val="24"/>
        </w:rPr>
        <w:t>且购买招标文件，逾期报名的不予接收。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售价：人民币500元/标段，售后不退。</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时间：</w:t>
      </w:r>
      <w:r>
        <w:rPr>
          <w:rStyle w:val="42"/>
          <w:rFonts w:hint="eastAsia" w:ascii="宋体" w:hAnsi="宋体" w:cs="宋体"/>
          <w:sz w:val="24"/>
          <w:szCs w:val="24"/>
          <w:u w:val="single" w:color="000000"/>
        </w:rPr>
        <w:t>2023</w:t>
      </w:r>
      <w:r>
        <w:rPr>
          <w:rStyle w:val="42"/>
          <w:rFonts w:hint="eastAsia" w:ascii="宋体" w:hAnsi="宋体" w:cs="宋体"/>
          <w:bCs/>
          <w:sz w:val="24"/>
          <w:szCs w:val="24"/>
          <w:u w:val="single" w:color="000000"/>
        </w:rPr>
        <w:t>年11月16日9点00分</w:t>
      </w:r>
      <w:r>
        <w:rPr>
          <w:rStyle w:val="42"/>
          <w:rFonts w:hint="eastAsia" w:ascii="宋体" w:hAnsi="宋体" w:cs="宋体"/>
          <w:sz w:val="24"/>
          <w:szCs w:val="24"/>
        </w:rPr>
        <w:t>（北京时间）</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地点：盐城工业职业技术学院（盐城市解放南路285号）南食堂四楼402开标室。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五、公告期限</w:t>
      </w:r>
    </w:p>
    <w:p>
      <w:pPr>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sz w:val="24"/>
          <w:szCs w:val="24"/>
        </w:rPr>
      </w:pPr>
      <w:r>
        <w:rPr>
          <w:rStyle w:val="42"/>
          <w:rFonts w:hint="eastAsia" w:asciiTheme="minorEastAsia" w:hAnsiTheme="minorEastAsia" w:eastAsiaTheme="minorEastAsia" w:cstheme="minorEastAsia"/>
          <w:sz w:val="24"/>
          <w:szCs w:val="24"/>
        </w:rPr>
        <w:t>（一）投标人从东门进出，车辆进入校园（如确因提供样品需要，经同意后可进校园，服从管理，在指定位置停放），送到南食堂402开标室递交投标材料。</w:t>
      </w:r>
    </w:p>
    <w:p>
      <w:pPr>
        <w:numPr>
          <w:ilvl w:val="0"/>
          <w:numId w:val="4"/>
        </w:num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sz w:val="24"/>
          <w:szCs w:val="24"/>
        </w:rPr>
      </w:pPr>
      <w:r>
        <w:rPr>
          <w:rStyle w:val="42"/>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1.采购人信息</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名称：盐城工业职业技术学院</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地址：盐城市解放南路285号</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联系人：赵老师             </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联系电话：0515-88588707</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2.采购代理机构信息</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名称：江苏伟业项目管理有限公司</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地址：盐城市金融城四号楼1103</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联系人：周先生              </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联系电话：13024494996</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3.项目联系方式</w:t>
      </w:r>
    </w:p>
    <w:p>
      <w:pPr>
        <w:snapToGrid w:val="0"/>
        <w:spacing w:line="360" w:lineRule="auto"/>
        <w:ind w:firstLine="480" w:firstLineChars="200"/>
        <w:rPr>
          <w:rStyle w:val="42"/>
          <w:rFonts w:ascii="宋体" w:hAnsi="宋体" w:eastAsia="楷体" w:cs="宋体"/>
          <w:sz w:val="24"/>
          <w:szCs w:val="24"/>
        </w:rPr>
      </w:pPr>
      <w:r>
        <w:rPr>
          <w:rStyle w:val="42"/>
          <w:rFonts w:hint="eastAsia" w:ascii="宋体" w:hAnsi="宋体" w:cs="宋体"/>
          <w:sz w:val="24"/>
          <w:szCs w:val="24"/>
        </w:rPr>
        <w:t>项目联系人：高大伟、陈昌进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电话：18262393599、18762383006</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10"/>
        <w:ind w:left="1470" w:right="1470"/>
        <w:rPr>
          <w:rStyle w:val="42"/>
          <w:rFonts w:ascii="宋体" w:hAnsi="宋体" w:cs="宋体"/>
          <w:sz w:val="24"/>
          <w:szCs w:val="24"/>
        </w:rPr>
      </w:pPr>
    </w:p>
    <w:p>
      <w:pPr>
        <w:pStyle w:val="33"/>
        <w:spacing w:before="0" w:after="0" w:line="240" w:lineRule="auto"/>
        <w:outlineLvl w:val="0"/>
        <w:rPr>
          <w:rStyle w:val="42"/>
          <w:rFonts w:ascii="宋体" w:hAnsi="宋体" w:eastAsia="宋体" w:cs="宋体"/>
          <w:b w:val="0"/>
          <w:bCs w:val="0"/>
        </w:rPr>
      </w:pPr>
      <w:bookmarkStart w:id="1" w:name="_Toc21663"/>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1、招标方式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2、合格的投标人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2.1满足招标公告中供应商的资格要求的规定。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3、适用法律</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4、投标费用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4.1</w:t>
      </w:r>
      <w:r>
        <w:rPr>
          <w:rStyle w:val="42"/>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4.2本项目每个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5、招标文件的约束力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5.1</w:t>
      </w:r>
      <w:r>
        <w:rPr>
          <w:rStyle w:val="42"/>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6、招标文件的解释</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7、招标文件构成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7.1</w:t>
      </w:r>
      <w:r>
        <w:rPr>
          <w:rStyle w:val="42"/>
          <w:rFonts w:hint="eastAsia" w:ascii="宋体" w:hAnsi="宋体" w:cs="宋体"/>
          <w:sz w:val="24"/>
          <w:szCs w:val="24"/>
        </w:rPr>
        <w:t xml:space="preserve"> 招标文件有以下部分组成：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（1）招标公告</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（2）投标人须知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（3）合同条款及格式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（4）项目需求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（5）评标方法与评标标准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（6）投标文件格式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7.2</w:t>
      </w:r>
      <w:r>
        <w:rPr>
          <w:rStyle w:val="42"/>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8、招标文件的询问</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8.1</w:t>
      </w:r>
      <w:r>
        <w:rPr>
          <w:rStyle w:val="42"/>
          <w:rFonts w:hint="eastAsia" w:ascii="宋体" w:hAnsi="宋体" w:cs="宋体"/>
          <w:sz w:val="24"/>
          <w:szCs w:val="24"/>
        </w:rPr>
        <w:t xml:space="preserve"> 任何要求对招标文件进行询问的投标人，应在投标截止日期</w:t>
      </w:r>
      <w:r>
        <w:rPr>
          <w:rStyle w:val="42"/>
          <w:rFonts w:hint="eastAsia" w:ascii="宋体" w:hAnsi="宋体" w:cs="宋体"/>
          <w:b/>
          <w:sz w:val="24"/>
          <w:szCs w:val="24"/>
        </w:rPr>
        <w:t>十日</w:t>
      </w:r>
      <w:r>
        <w:rPr>
          <w:rStyle w:val="42"/>
          <w:rFonts w:hint="eastAsia" w:ascii="宋体" w:hAnsi="宋体" w:cs="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9、招标文件的修改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9.1</w:t>
      </w:r>
      <w:r>
        <w:rPr>
          <w:rStyle w:val="42"/>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9.2</w:t>
      </w:r>
      <w:r>
        <w:rPr>
          <w:rStyle w:val="42"/>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9.3</w:t>
      </w:r>
      <w:r>
        <w:rPr>
          <w:rStyle w:val="42"/>
          <w:rFonts w:hint="eastAsia" w:ascii="宋体" w:hAnsi="宋体" w:cs="宋体"/>
          <w:sz w:val="24"/>
          <w:szCs w:val="24"/>
        </w:rPr>
        <w:t>招标文件的修改将在盐城市政府采购网</w:t>
      </w:r>
      <w:r>
        <w:rPr>
          <w:rStyle w:val="42"/>
          <w:rFonts w:hint="eastAsia" w:ascii="宋体" w:hAnsi="宋体" w:cs="宋体"/>
          <w:sz w:val="24"/>
          <w:szCs w:val="24"/>
          <w:lang w:val="en-US" w:eastAsia="zh-CN"/>
        </w:rPr>
        <w:t>或</w:t>
      </w:r>
      <w:r>
        <w:rPr>
          <w:rStyle w:val="42"/>
          <w:rFonts w:hint="eastAsia" w:ascii="宋体" w:hAnsi="宋体" w:cs="宋体"/>
          <w:sz w:val="24"/>
          <w:szCs w:val="24"/>
        </w:rPr>
        <w:t>盐城工业职业技术学院招标采购网公布，补充文件将作为招标文件的组成部分，并对投标人具有约束力。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cs="宋体"/>
          <w:bCs/>
          <w:sz w:val="24"/>
          <w:szCs w:val="24"/>
        </w:rPr>
      </w:pPr>
      <w:r>
        <w:rPr>
          <w:rStyle w:val="42"/>
          <w:rFonts w:hint="eastAsia" w:ascii="宋体" w:hAnsi="宋体" w:cs="宋体"/>
          <w:b w:val="0"/>
          <w:bCs/>
          <w:sz w:val="24"/>
          <w:szCs w:val="24"/>
        </w:rPr>
        <w:t>10、投标文件的语言及度量衡单位</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10.1</w:t>
      </w:r>
      <w:r>
        <w:rPr>
          <w:rStyle w:val="42"/>
          <w:rFonts w:hint="eastAsia" w:ascii="宋体" w:hAnsi="宋体" w:cs="宋体"/>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sz w:val="24"/>
          <w:szCs w:val="24"/>
        </w:rPr>
        <w:t>简体中文</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10.2</w:t>
      </w:r>
      <w:r>
        <w:rPr>
          <w:rStyle w:val="42"/>
          <w:rFonts w:hint="eastAsia" w:ascii="宋体" w:hAnsi="宋体" w:cs="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11、投标文件构成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11.1</w:t>
      </w:r>
      <w:r>
        <w:rPr>
          <w:rStyle w:val="42"/>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12.5证明投标人所提供货物及服务与招标文件的要求相一致的文件可以是手册、图纸、文字资料和数据</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13、供货一览表和投标配置与分项报价表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13.1</w:t>
      </w:r>
      <w:r>
        <w:rPr>
          <w:rStyle w:val="42"/>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13.2</w:t>
      </w:r>
      <w:r>
        <w:rPr>
          <w:rStyle w:val="42"/>
          <w:rFonts w:hint="eastAsia" w:ascii="宋体" w:hAnsi="宋体" w:cs="宋体"/>
          <w:sz w:val="24"/>
          <w:szCs w:val="24"/>
        </w:rPr>
        <w:t xml:space="preserve"> 标的物</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采购人需求的货物供应、安装，调试及有关技术服务等</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13.3有关费用处理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13.4</w:t>
      </w:r>
      <w:r>
        <w:rPr>
          <w:rStyle w:val="42"/>
          <w:rFonts w:hint="eastAsia" w:ascii="宋体" w:hAnsi="宋体" w:cs="宋体"/>
          <w:bCs/>
          <w:sz w:val="24"/>
          <w:szCs w:val="24"/>
        </w:rPr>
        <w:t>其它费用处理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13.5</w:t>
      </w:r>
      <w:r>
        <w:rPr>
          <w:rStyle w:val="42"/>
          <w:rFonts w:hint="eastAsia" w:ascii="宋体" w:hAnsi="宋体" w:cs="宋体"/>
          <w:bCs/>
          <w:sz w:val="24"/>
          <w:szCs w:val="24"/>
        </w:rPr>
        <w:t>投标货币</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投标文件中的货物</w:t>
      </w:r>
      <w:r>
        <w:rPr>
          <w:rStyle w:val="42"/>
          <w:rFonts w:hint="eastAsia" w:ascii="宋体" w:hAnsi="宋体" w:cs="宋体"/>
          <w:sz w:val="24"/>
          <w:szCs w:val="24"/>
        </w:rPr>
        <w:t>及服务</w:t>
      </w:r>
      <w:r>
        <w:rPr>
          <w:rStyle w:val="42"/>
          <w:rFonts w:hint="eastAsia" w:ascii="宋体" w:hAnsi="宋体" w:cs="宋体"/>
          <w:bCs/>
          <w:sz w:val="24"/>
          <w:szCs w:val="24"/>
        </w:rPr>
        <w:t>单价和总价无特殊规定的采用人民币报价，以元为单位标注。</w:t>
      </w:r>
      <w:r>
        <w:rPr>
          <w:rStyle w:val="42"/>
          <w:rFonts w:hint="eastAsia" w:ascii="宋体" w:hAnsi="宋体" w:cs="宋体"/>
          <w:sz w:val="24"/>
          <w:szCs w:val="24"/>
        </w:rPr>
        <w:t>招标文件中另有规定的按规定执行。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13.6</w:t>
      </w:r>
      <w:r>
        <w:rPr>
          <w:rStyle w:val="42"/>
          <w:rFonts w:hint="eastAsia" w:ascii="宋体" w:hAnsi="宋体" w:cs="宋体"/>
          <w:bCs/>
          <w:sz w:val="24"/>
          <w:szCs w:val="24"/>
        </w:rPr>
        <w:t xml:space="preserve"> 投标配置与分项报价表上的价格应按下列方式分开填写</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13.6.1 </w:t>
      </w:r>
      <w:r>
        <w:rPr>
          <w:rStyle w:val="42"/>
          <w:rFonts w:hint="eastAsia" w:ascii="宋体" w:hAnsi="宋体" w:cs="宋体"/>
          <w:sz w:val="24"/>
          <w:szCs w:val="24"/>
        </w:rPr>
        <w:t>项目总价：城工业职业技术学院学校水电耗材采购涉及到的所有材料的采购、供应、运输、指导安装、验收交付、售前售后等伴随服务</w:t>
      </w:r>
      <w:r>
        <w:rPr>
          <w:rStyle w:val="42"/>
          <w:rFonts w:hint="eastAsia" w:ascii="宋体" w:hAnsi="宋体" w:cs="宋体"/>
          <w:bCs/>
          <w:sz w:val="24"/>
          <w:szCs w:val="24"/>
        </w:rPr>
        <w:t>所需费用和所有</w:t>
      </w:r>
      <w:r>
        <w:rPr>
          <w:rStyle w:val="42"/>
          <w:rFonts w:hint="eastAsia" w:ascii="宋体" w:hAnsi="宋体" w:cs="宋体"/>
          <w:sz w:val="24"/>
          <w:szCs w:val="24"/>
        </w:rPr>
        <w:t>相关税金费用</w:t>
      </w:r>
      <w:r>
        <w:rPr>
          <w:rStyle w:val="42"/>
          <w:rFonts w:hint="eastAsia" w:ascii="宋体" w:hAnsi="宋体" w:cs="宋体"/>
          <w:bCs/>
          <w:sz w:val="24"/>
          <w:szCs w:val="24"/>
        </w:rPr>
        <w:t>及为完成整个项目所产生的其它所有费用。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13.6.2</w:t>
      </w:r>
      <w:r>
        <w:rPr>
          <w:rStyle w:val="42"/>
          <w:rFonts w:hint="eastAsia" w:ascii="宋体" w:hAnsi="宋体" w:cs="宋体"/>
          <w:bCs/>
          <w:sz w:val="24"/>
          <w:szCs w:val="24"/>
        </w:rPr>
        <w:t>项目单价按投标配置及分项报价表中要求填报。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14</w:t>
      </w:r>
      <w:r>
        <w:rPr>
          <w:rStyle w:val="42"/>
          <w:rFonts w:hint="eastAsia" w:ascii="宋体" w:hAnsi="宋体" w:cs="宋体"/>
          <w:b/>
          <w:bCs/>
          <w:sz w:val="24"/>
          <w:szCs w:val="24"/>
        </w:rPr>
        <w:t>、</w:t>
      </w:r>
      <w:r>
        <w:rPr>
          <w:rStyle w:val="42"/>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lang w:val="zh-CN"/>
        </w:rPr>
        <w:t>14.1</w:t>
      </w:r>
      <w:r>
        <w:rPr>
          <w:rStyle w:val="42"/>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14.3 培训计划；</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w:t>
      </w:r>
      <w:r>
        <w:rPr>
          <w:rStyle w:val="42"/>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15.1</w:t>
      </w:r>
      <w:r>
        <w:rPr>
          <w:rStyle w:val="42"/>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15.2</w:t>
      </w:r>
      <w:r>
        <w:rPr>
          <w:rStyle w:val="42"/>
          <w:rFonts w:hint="eastAsia" w:ascii="宋体" w:hAnsi="宋体" w:cs="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16、投标函和开标一览表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16.1</w:t>
      </w:r>
      <w:r>
        <w:rPr>
          <w:rStyle w:val="42"/>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16.2开标一览表中的价格应与投标文件中投标配置与分项报价表中的价格一致，如不一致，</w:t>
      </w:r>
      <w:r>
        <w:rPr>
          <w:rStyle w:val="42"/>
          <w:rFonts w:hint="eastAsia" w:ascii="宋体" w:hAnsi="宋体" w:cs="宋体"/>
          <w:sz w:val="24"/>
          <w:szCs w:val="24"/>
        </w:rPr>
        <w:t>不作为无效投标处理</w:t>
      </w:r>
      <w:r>
        <w:rPr>
          <w:rStyle w:val="42"/>
          <w:rFonts w:hint="eastAsia" w:ascii="宋体" w:hAnsi="宋体" w:cs="宋体"/>
          <w:bCs/>
          <w:sz w:val="24"/>
          <w:szCs w:val="24"/>
        </w:rPr>
        <w:t>，但评标时按开标一览表中价格为准</w:t>
      </w:r>
      <w:r>
        <w:rPr>
          <w:rStyle w:val="42"/>
          <w:rFonts w:hint="eastAsia" w:ascii="宋体" w:hAnsi="宋体" w:cs="宋体"/>
          <w:b/>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17、投标有效期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17.1</w:t>
      </w:r>
      <w:r>
        <w:rPr>
          <w:rStyle w:val="42"/>
          <w:rFonts w:hint="eastAsia" w:ascii="宋体" w:hAnsi="宋体" w:cs="宋体"/>
          <w:bCs/>
          <w:sz w:val="24"/>
          <w:szCs w:val="24"/>
        </w:rPr>
        <w:t xml:space="preserve"> 投标有效期为采购人或采购代理机构规定的开标之日后</w:t>
      </w:r>
      <w:r>
        <w:rPr>
          <w:rStyle w:val="42"/>
          <w:rFonts w:hint="eastAsia" w:ascii="宋体" w:hAnsi="宋体" w:cs="宋体"/>
          <w:b/>
          <w:sz w:val="24"/>
          <w:szCs w:val="24"/>
          <w:u w:val="single" w:color="000000"/>
        </w:rPr>
        <w:t>六十（60）天</w:t>
      </w:r>
      <w:r>
        <w:rPr>
          <w:rStyle w:val="42"/>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17.2</w:t>
      </w:r>
      <w:r>
        <w:rPr>
          <w:rStyle w:val="42"/>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sz w:val="24"/>
          <w:szCs w:val="24"/>
        </w:rPr>
        <w:t>。</w:t>
      </w:r>
      <w:r>
        <w:rPr>
          <w:rStyle w:val="42"/>
          <w:rFonts w:hint="eastAsia" w:ascii="宋体" w:hAnsi="宋体" w:cs="宋体"/>
          <w:bCs/>
          <w:sz w:val="24"/>
          <w:szCs w:val="24"/>
        </w:rPr>
        <w:t>同意延长投标有效期的投标人既不能要求也不允许修改其投标文件。</w:t>
      </w:r>
      <w:r>
        <w:rPr>
          <w:rStyle w:val="42"/>
          <w:rFonts w:hint="eastAsia" w:ascii="宋体" w:hAnsi="宋体" w:cs="宋体"/>
          <w:sz w:val="24"/>
          <w:szCs w:val="24"/>
        </w:rPr>
        <w:t>受投标有效期约束的所有权利与义务均延长至新的有效期</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18、投标文件份数和签署</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18.1</w:t>
      </w:r>
      <w:r>
        <w:rPr>
          <w:rStyle w:val="42"/>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18.2投标文件正本中，</w:t>
      </w:r>
      <w:r>
        <w:rPr>
          <w:rStyle w:val="42"/>
          <w:rFonts w:hint="eastAsia" w:ascii="宋体" w:hAnsi="宋体" w:cs="宋体"/>
          <w:bCs/>
          <w:sz w:val="24"/>
          <w:szCs w:val="24"/>
        </w:rPr>
        <w:t>招标文件要求必须提供原件的按照要求提供，文</w:t>
      </w:r>
      <w:r>
        <w:rPr>
          <w:rStyle w:val="42"/>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18.3</w:t>
      </w:r>
      <w:r>
        <w:rPr>
          <w:rStyle w:val="42"/>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19、投标文件的密封和标记</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19.1</w:t>
      </w:r>
      <w:r>
        <w:rPr>
          <w:rStyle w:val="42"/>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w:t>
      </w:r>
      <w:r>
        <w:rPr>
          <w:rStyle w:val="42"/>
          <w:rFonts w:hint="eastAsia" w:ascii="宋体" w:hAnsi="宋体" w:cs="宋体"/>
          <w:bCs/>
          <w:sz w:val="24"/>
          <w:szCs w:val="24"/>
        </w:rPr>
        <w:t xml:space="preserve"> 密封的投标文件应：</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19.2.2  注明投标项目名称、标书编号及包号。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19.2.3</w:t>
      </w:r>
      <w:r>
        <w:rPr>
          <w:rStyle w:val="42"/>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20、投标截止日期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20.1</w:t>
      </w:r>
      <w:r>
        <w:rPr>
          <w:rStyle w:val="42"/>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20.2</w:t>
      </w:r>
      <w:r>
        <w:rPr>
          <w:rStyle w:val="42"/>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21、迟交的投标文件</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21.1</w:t>
      </w:r>
      <w:r>
        <w:rPr>
          <w:rStyle w:val="42"/>
          <w:rFonts w:hint="eastAsia" w:ascii="宋体" w:hAnsi="宋体" w:cs="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22、投标文件的修改和撤回</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22.1</w:t>
      </w:r>
      <w:r>
        <w:rPr>
          <w:rStyle w:val="42"/>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sz w:val="24"/>
          <w:szCs w:val="24"/>
        </w:rPr>
        <w:t>通知采购人或采购代理机构，修改或撤回其投标文件。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22.2</w:t>
      </w:r>
      <w:r>
        <w:rPr>
          <w:rStyle w:val="42"/>
          <w:rFonts w:hint="eastAsia" w:ascii="宋体" w:hAnsi="宋体" w:cs="宋体"/>
          <w:bCs/>
          <w:sz w:val="24"/>
          <w:szCs w:val="24"/>
        </w:rPr>
        <w:t xml:space="preserve"> 投标人的修改或撤回文件应按规定进行编制、密封、标记和发送，并应在封套上加注“修改”或“撤回”字样。</w:t>
      </w:r>
      <w:r>
        <w:rPr>
          <w:rStyle w:val="42"/>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22.3</w:t>
      </w:r>
      <w:r>
        <w:rPr>
          <w:rStyle w:val="42"/>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22.4</w:t>
      </w:r>
      <w:r>
        <w:rPr>
          <w:rStyle w:val="42"/>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23、开标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23.1</w:t>
      </w:r>
      <w:r>
        <w:rPr>
          <w:rStyle w:val="42"/>
          <w:rFonts w:hint="eastAsia" w:ascii="宋体" w:hAnsi="宋体" w:cs="宋体"/>
          <w:bCs/>
          <w:sz w:val="24"/>
          <w:szCs w:val="24"/>
        </w:rPr>
        <w:t xml:space="preserve"> 采购人和采购代理机构将在招标公告中规定的时间和地点组织公开开标</w:t>
      </w:r>
      <w:r>
        <w:rPr>
          <w:rStyle w:val="42"/>
          <w:rFonts w:hint="eastAsia" w:ascii="宋体" w:hAnsi="宋体" w:cs="宋体"/>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23.2</w:t>
      </w:r>
      <w:r>
        <w:rPr>
          <w:rStyle w:val="42"/>
          <w:rFonts w:hint="eastAsia" w:ascii="宋体" w:hAnsi="宋体" w:cs="宋体"/>
          <w:sz w:val="24"/>
          <w:szCs w:val="24"/>
        </w:rPr>
        <w:t>开标仪式由采购人或采购代理机构组织，采购人代表</w:t>
      </w:r>
      <w:r>
        <w:rPr>
          <w:rStyle w:val="42"/>
          <w:rFonts w:hint="eastAsia" w:ascii="宋体" w:hAnsi="宋体" w:cs="宋体"/>
          <w:b/>
          <w:sz w:val="24"/>
          <w:szCs w:val="24"/>
        </w:rPr>
        <w:t>(需提供单位授权函)</w:t>
      </w:r>
      <w:r>
        <w:rPr>
          <w:rStyle w:val="42"/>
          <w:rFonts w:hint="eastAsia" w:ascii="宋体" w:hAnsi="宋体" w:cs="宋体"/>
          <w:sz w:val="24"/>
          <w:szCs w:val="24"/>
        </w:rPr>
        <w:t>、监管代表、投标人代表等参加。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23.3</w:t>
      </w:r>
      <w:r>
        <w:rPr>
          <w:rStyle w:val="42"/>
          <w:rFonts w:hint="eastAsia" w:ascii="宋体" w:hAnsi="宋体" w:cs="宋体"/>
          <w:bCs/>
          <w:sz w:val="24"/>
          <w:szCs w:val="24"/>
        </w:rPr>
        <w:t>按照规定同意撤回的投标将不予开封。</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24、资格审查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24.1</w:t>
      </w:r>
      <w:r>
        <w:rPr>
          <w:rStyle w:val="42"/>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25、评标委员会</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26、评标过程的保密与公正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26.1</w:t>
      </w:r>
      <w:r>
        <w:rPr>
          <w:rStyle w:val="42"/>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27、投标的澄清</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28、对投标文件的评审</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28.1</w:t>
      </w:r>
      <w:r>
        <w:rPr>
          <w:rStyle w:val="42"/>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28.3</w:t>
      </w:r>
      <w:r>
        <w:rPr>
          <w:rStyle w:val="42"/>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28.4</w:t>
      </w:r>
      <w:r>
        <w:rPr>
          <w:rStyle w:val="42"/>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（2）大写金额和小写金额不一致的，以大写金额为准。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28.5</w:t>
      </w:r>
      <w:r>
        <w:rPr>
          <w:rStyle w:val="42"/>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28.6</w:t>
      </w:r>
      <w:r>
        <w:rPr>
          <w:rStyle w:val="42"/>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28.7</w:t>
      </w:r>
      <w:r>
        <w:rPr>
          <w:rStyle w:val="42"/>
          <w:rFonts w:hint="eastAsia" w:ascii="宋体" w:hAnsi="宋体" w:cs="宋体"/>
          <w:b/>
          <w:sz w:val="24"/>
          <w:szCs w:val="24"/>
        </w:rPr>
        <w:t>采用最低评标价法的采购项目，</w:t>
      </w:r>
      <w:r>
        <w:rPr>
          <w:rStyle w:val="42"/>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使用综合评分法的采购项目，</w:t>
      </w:r>
      <w:r>
        <w:rPr>
          <w:rStyle w:val="42"/>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非单一产品采购项目，</w:t>
      </w:r>
      <w:r>
        <w:rPr>
          <w:rStyle w:val="42"/>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29、无效投标条款和废标条款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29.1无效投标条款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29.1.1未按要求交纳投标保证金的（本项目无要求）；</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29.1.2未按照招标文件规定要求密封、签署、盖章的；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29.1.3投标人在报价时采用选择性报价；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29.1.4投标人不具备招标文件中规定资格要求的；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29.1.5投标人的报价超过了采购预算或最高限价的；</w:t>
      </w:r>
    </w:p>
    <w:p>
      <w:pPr>
        <w:snapToGrid w:val="0"/>
        <w:spacing w:line="360" w:lineRule="auto"/>
        <w:ind w:firstLine="480" w:firstLineChars="200"/>
        <w:rPr>
          <w:rStyle w:val="42"/>
          <w:rFonts w:ascii="宋体" w:hAnsi="宋体" w:cs="宋体"/>
          <w:bCs/>
          <w:i/>
          <w:sz w:val="24"/>
          <w:szCs w:val="24"/>
          <w:u w:val="single" w:color="000000"/>
        </w:rPr>
      </w:pPr>
      <w:r>
        <w:rPr>
          <w:rStyle w:val="42"/>
          <w:rFonts w:hint="eastAsia" w:ascii="宋体" w:hAnsi="宋体" w:cs="宋体"/>
          <w:bCs/>
          <w:sz w:val="24"/>
          <w:szCs w:val="24"/>
        </w:rPr>
        <w:t>29.1.6未通过符合性检查的；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29.1.8 投标人串通投标；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29.2废标条款：                                                                                                                                                                                                                                                                                                                                                                                                                                                                                                                                                                                                                                                                                                                                                                                                                                                                                                                                                                                                                                                                                                                                                                                                                                                                                                                                                                                                                                                                         </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29.2.2出现影响采购公正的违法、违规行为的；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29.2.3因重大变故，采购任务取消的；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30、确定中标单位</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30.3采购人</w:t>
      </w:r>
      <w:r>
        <w:rPr>
          <w:rStyle w:val="42"/>
          <w:rFonts w:hint="eastAsia" w:ascii="宋体" w:hAnsi="宋体" w:cs="宋体"/>
          <w:sz w:val="24"/>
          <w:szCs w:val="24"/>
        </w:rPr>
        <w:t>将在</w:t>
      </w:r>
      <w:r>
        <w:rPr>
          <w:rStyle w:val="42"/>
          <w:rFonts w:hint="eastAsia" w:ascii="宋体" w:hAnsi="宋体" w:cs="宋体"/>
          <w:sz w:val="24"/>
          <w:szCs w:val="24"/>
          <w:lang w:eastAsia="zh-CN"/>
        </w:rPr>
        <w:t>“</w:t>
      </w:r>
      <w:r>
        <w:rPr>
          <w:rStyle w:val="42"/>
          <w:rFonts w:hint="eastAsia" w:ascii="宋体" w:hAnsi="宋体" w:cs="宋体"/>
          <w:sz w:val="24"/>
          <w:szCs w:val="24"/>
          <w:lang w:val="en-US" w:eastAsia="zh-CN"/>
        </w:rPr>
        <w:t>盐城市政府采购网</w:t>
      </w:r>
      <w:r>
        <w:rPr>
          <w:rStyle w:val="42"/>
          <w:rFonts w:hint="eastAsia" w:ascii="宋体" w:hAnsi="宋体" w:cs="宋体"/>
          <w:sz w:val="24"/>
          <w:szCs w:val="24"/>
          <w:lang w:eastAsia="zh-CN"/>
        </w:rPr>
        <w:t>”</w:t>
      </w:r>
      <w:r>
        <w:rPr>
          <w:rStyle w:val="42"/>
          <w:rFonts w:hint="eastAsia" w:ascii="宋体" w:hAnsi="宋体" w:cs="宋体"/>
          <w:sz w:val="24"/>
          <w:szCs w:val="24"/>
        </w:rPr>
        <w:t>“盐城工业职业技术学院招标采购网”发布中标公告，公告期限为1个工作日。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.4.1提供虚假材料谋取中标的；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30.4.5与采购人或者其他供应商恶意串通的；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30.4.6采取不正当手段诋毁、排挤其他供应商的；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30.4.7不符合法律、法规的规定的。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30.5. </w:t>
      </w:r>
      <w:r>
        <w:rPr>
          <w:rStyle w:val="42"/>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31、质疑处理</w:t>
      </w:r>
      <w:r>
        <w:rPr>
          <w:rStyle w:val="42"/>
          <w:rFonts w:hint="eastAsia" w:ascii="宋体" w:hAnsi="宋体" w:cs="宋体"/>
          <w:b w:val="0"/>
          <w:sz w:val="24"/>
          <w:szCs w:val="24"/>
        </w:rPr>
        <w:tab/>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sz w:val="24"/>
          <w:szCs w:val="24"/>
        </w:rPr>
        <w:t>31.1.1</w:t>
      </w:r>
      <w:r>
        <w:rPr>
          <w:rStyle w:val="42"/>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kern w:val="0"/>
          <w:sz w:val="24"/>
          <w:szCs w:val="24"/>
        </w:rPr>
        <w:t>　　</w:t>
      </w:r>
      <w:r>
        <w:rPr>
          <w:rStyle w:val="42"/>
          <w:rFonts w:hint="eastAsia" w:ascii="宋体" w:hAnsi="宋体" w:cs="宋体"/>
          <w:sz w:val="24"/>
          <w:szCs w:val="24"/>
        </w:rPr>
        <w:t>31.1.2</w:t>
      </w:r>
      <w:r>
        <w:rPr>
          <w:rStyle w:val="42"/>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kern w:val="0"/>
          <w:sz w:val="24"/>
          <w:szCs w:val="24"/>
        </w:rPr>
        <w:t>　　</w:t>
      </w:r>
      <w:r>
        <w:rPr>
          <w:rStyle w:val="42"/>
          <w:rFonts w:hint="eastAsia" w:ascii="宋体" w:hAnsi="宋体" w:cs="宋体"/>
          <w:sz w:val="24"/>
          <w:szCs w:val="24"/>
        </w:rPr>
        <w:t>31.1.3</w:t>
      </w:r>
      <w:r>
        <w:rPr>
          <w:rStyle w:val="42"/>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2"/>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31.4质疑函应当包括下列内容：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31.4.1质疑投标人的名称、地址、邮编、联系人、联系电话；</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31.4.2具体的质疑事项及明确的请求；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31.4.4提起质疑的日期；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32、中标通知书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33. 签订合同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33</w:t>
      </w:r>
      <w:r>
        <w:rPr>
          <w:rStyle w:val="42"/>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34、货物和服务的追加、减少和添购。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35、履约保证金</w:t>
      </w:r>
    </w:p>
    <w:p>
      <w:pPr>
        <w:tabs>
          <w:tab w:val="left" w:pos="900"/>
        </w:tabs>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rPr>
          <w:rStyle w:val="42"/>
          <w:rFonts w:ascii="宋体" w:hAnsi="宋体" w:cs="宋体"/>
          <w:b/>
          <w:sz w:val="44"/>
        </w:rPr>
      </w:pPr>
    </w:p>
    <w:p>
      <w:pPr>
        <w:pStyle w:val="2"/>
        <w:rPr>
          <w:rStyle w:val="42"/>
          <w:rFonts w:ascii="宋体" w:hAnsi="宋体" w:cs="宋体"/>
          <w:sz w:val="44"/>
        </w:rPr>
      </w:pPr>
    </w:p>
    <w:p>
      <w:pPr>
        <w:rPr>
          <w:rStyle w:val="42"/>
          <w:rFonts w:ascii="宋体" w:hAnsi="宋体" w:cs="宋体"/>
          <w:b/>
          <w:sz w:val="44"/>
        </w:rPr>
      </w:pPr>
    </w:p>
    <w:p>
      <w:pPr>
        <w:pStyle w:val="2"/>
        <w:rPr>
          <w:rStyle w:val="42"/>
          <w:rFonts w:ascii="宋体" w:hAnsi="宋体" w:cs="宋体"/>
          <w:sz w:val="44"/>
        </w:rPr>
      </w:pPr>
    </w:p>
    <w:p>
      <w:pPr>
        <w:rPr>
          <w:rStyle w:val="42"/>
          <w:rFonts w:ascii="宋体" w:hAnsi="宋体" w:cs="宋体"/>
          <w:b/>
          <w:sz w:val="44"/>
        </w:rPr>
      </w:pPr>
    </w:p>
    <w:p>
      <w:pPr>
        <w:pStyle w:val="2"/>
      </w:pPr>
    </w:p>
    <w:p>
      <w:pPr>
        <w:pStyle w:val="19"/>
        <w:ind w:firstLine="883"/>
        <w:rPr>
          <w:rStyle w:val="42"/>
          <w:rFonts w:cs="宋体"/>
          <w:b/>
          <w:sz w:val="44"/>
          <w:szCs w:val="21"/>
        </w:rPr>
      </w:pPr>
    </w:p>
    <w:p>
      <w:pPr>
        <w:rPr>
          <w:rStyle w:val="42"/>
          <w:rFonts w:cs="宋体"/>
          <w:b/>
          <w:sz w:val="44"/>
        </w:rPr>
      </w:pPr>
    </w:p>
    <w:p>
      <w:pPr>
        <w:pStyle w:val="10"/>
        <w:ind w:left="1470" w:right="1470"/>
        <w:rPr>
          <w:rStyle w:val="42"/>
          <w:rFonts w:cs="宋体"/>
          <w:b/>
          <w:sz w:val="44"/>
        </w:rPr>
      </w:pPr>
    </w:p>
    <w:p>
      <w:pPr>
        <w:pStyle w:val="10"/>
        <w:ind w:left="1470" w:right="1470"/>
        <w:rPr>
          <w:rStyle w:val="42"/>
          <w:rFonts w:cs="宋体"/>
          <w:b/>
          <w:sz w:val="44"/>
        </w:rPr>
      </w:pPr>
    </w:p>
    <w:p>
      <w:pPr>
        <w:pStyle w:val="32"/>
        <w:outlineLvl w:val="0"/>
        <w:rPr>
          <w:rStyle w:val="42"/>
          <w:rFonts w:ascii="宋体" w:hAnsi="宋体" w:eastAsia="宋体" w:cs="宋体"/>
          <w:b/>
          <w:sz w:val="44"/>
        </w:rPr>
      </w:pPr>
      <w:bookmarkStart w:id="2" w:name="_Toc19468"/>
      <w:r>
        <w:rPr>
          <w:rStyle w:val="42"/>
          <w:rFonts w:hint="eastAsia" w:ascii="宋体" w:hAnsi="宋体" w:eastAsia="宋体" w:cs="宋体"/>
          <w:b/>
          <w:sz w:val="44"/>
        </w:rPr>
        <w:t>第三章  合同条款及格式</w:t>
      </w:r>
      <w:bookmarkEnd w:id="2"/>
    </w:p>
    <w:p>
      <w:pPr>
        <w:spacing w:line="440" w:lineRule="exact"/>
        <w:ind w:firstLine="480" w:firstLineChars="200"/>
        <w:rPr>
          <w:rStyle w:val="42"/>
          <w:rFonts w:ascii="宋体" w:hAnsi="宋体" w:cs="宋体"/>
          <w:bCs/>
          <w:sz w:val="24"/>
        </w:rPr>
      </w:pPr>
      <w:r>
        <w:rPr>
          <w:rStyle w:val="42"/>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szCs w:val="20"/>
        </w:rPr>
      </w:pPr>
      <w:bookmarkStart w:id="3" w:name="_Toc17926"/>
      <w:r>
        <w:rPr>
          <w:rFonts w:hint="eastAsia" w:ascii="宋体" w:hAnsi="宋体" w:cs="宋体"/>
          <w:b/>
          <w:sz w:val="30"/>
          <w:lang w:bidi="ar"/>
        </w:rPr>
        <w:t>政府采购合同</w:t>
      </w:r>
    </w:p>
    <w:p>
      <w:pPr>
        <w:pStyle w:val="17"/>
        <w:widowControl w:val="0"/>
        <w:snapToGrid w:val="0"/>
        <w:spacing w:before="0" w:beforeAutospacing="0" w:after="0" w:afterAutospacing="0" w:line="460" w:lineRule="exact"/>
        <w:ind w:firstLine="480" w:firstLineChars="200"/>
      </w:pPr>
      <w:r>
        <w:rPr>
          <w:rFonts w:hint="eastAsia"/>
          <w:kern w:val="2"/>
          <w:lang w:bidi="ar"/>
        </w:rPr>
        <w:t>项目名称：</w:t>
      </w:r>
      <w:r>
        <w:rPr>
          <w:rFonts w:hint="eastAsia"/>
          <w:kern w:val="2"/>
          <w:u w:val="single"/>
          <w:lang w:bidi="ar"/>
        </w:rPr>
        <w:t>盐城工业职业技术学院水电耗材</w:t>
      </w:r>
    </w:p>
    <w:p>
      <w:pPr>
        <w:pStyle w:val="17"/>
        <w:widowControl w:val="0"/>
        <w:snapToGrid w:val="0"/>
        <w:spacing w:before="0" w:beforeAutospacing="0" w:after="0" w:afterAutospacing="0" w:line="460" w:lineRule="exact"/>
        <w:ind w:firstLine="480" w:firstLineChars="200"/>
      </w:pPr>
      <w:r>
        <w:rPr>
          <w:rFonts w:hint="eastAsia"/>
          <w:kern w:val="2"/>
          <w:lang w:bidi="ar"/>
        </w:rPr>
        <w:t>项目编号：</w:t>
      </w:r>
      <w:r>
        <w:rPr>
          <w:rFonts w:hint="eastAsia"/>
          <w:kern w:val="2"/>
          <w:u w:val="single"/>
          <w:lang w:bidi="ar"/>
        </w:rPr>
        <w:t>2023-029W</w:t>
      </w:r>
    </w:p>
    <w:p>
      <w:pPr>
        <w:pStyle w:val="17"/>
        <w:widowControl w:val="0"/>
        <w:snapToGrid w:val="0"/>
        <w:spacing w:before="0" w:beforeAutospacing="0" w:after="0" w:afterAutospacing="0" w:line="460" w:lineRule="exact"/>
        <w:ind w:firstLine="480" w:firstLineChars="200"/>
        <w:jc w:val="both"/>
      </w:pPr>
      <w:r>
        <w:rPr>
          <w:rFonts w:hint="eastAsia"/>
          <w:kern w:val="2"/>
          <w:lang w:bidi="ar"/>
        </w:rPr>
        <w:t>甲方：（买方）</w:t>
      </w:r>
      <w:r>
        <w:rPr>
          <w:rFonts w:hint="eastAsia"/>
          <w:kern w:val="2"/>
          <w:u w:val="single"/>
          <w:lang w:bidi="ar"/>
        </w:rPr>
        <w:t>盐城工业职业技术学院</w:t>
      </w:r>
    </w:p>
    <w:p>
      <w:pPr>
        <w:pStyle w:val="17"/>
        <w:widowControl w:val="0"/>
        <w:snapToGrid w:val="0"/>
        <w:spacing w:before="0" w:beforeAutospacing="0" w:after="0" w:afterAutospacing="0" w:line="460" w:lineRule="exact"/>
        <w:ind w:firstLine="480" w:firstLineChars="200"/>
        <w:jc w:val="both"/>
      </w:pPr>
      <w:r>
        <w:rPr>
          <w:rFonts w:hint="eastAsia"/>
          <w:kern w:val="2"/>
          <w:lang w:bidi="ar"/>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lang w:bidi="ar"/>
        </w:rPr>
        <w:t>甲、乙双方根据</w:t>
      </w:r>
      <w:r>
        <w:rPr>
          <w:rFonts w:hint="eastAsia"/>
          <w:sz w:val="24"/>
          <w:szCs w:val="24"/>
          <w:u w:val="single"/>
          <w:lang w:bidi="ar"/>
        </w:rPr>
        <w:t>盐城工业职业技术学院水电耗材</w:t>
      </w:r>
      <w:r>
        <w:rPr>
          <w:rFonts w:hint="eastAsia" w:ascii="宋体" w:hAnsi="宋体" w:cs="宋体"/>
          <w:sz w:val="24"/>
          <w:szCs w:val="24"/>
          <w:lang w:bidi="ar"/>
        </w:rPr>
        <w:t>公开招标的结果，签署本合同。</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一、项目内容</w:t>
      </w:r>
    </w:p>
    <w:p>
      <w:pPr>
        <w:pStyle w:val="17"/>
        <w:widowControl w:val="0"/>
        <w:snapToGrid w:val="0"/>
        <w:spacing w:before="0" w:beforeAutospacing="0" w:after="0" w:afterAutospacing="0" w:line="460" w:lineRule="exact"/>
        <w:ind w:firstLine="480" w:firstLineChars="200"/>
        <w:jc w:val="both"/>
      </w:pPr>
      <w:r>
        <w:rPr>
          <w:rFonts w:hint="eastAsia"/>
          <w:kern w:val="2"/>
          <w:lang w:bidi="ar"/>
        </w:rPr>
        <w:t>1.1 项目名称：</w:t>
      </w:r>
      <w:r>
        <w:rPr>
          <w:rFonts w:hint="eastAsia"/>
          <w:kern w:val="2"/>
          <w:u w:val="single"/>
          <w:lang w:bidi="ar"/>
        </w:rPr>
        <w:t>盐城工业职业技术学院水电耗材。</w:t>
      </w:r>
    </w:p>
    <w:p>
      <w:pPr>
        <w:pStyle w:val="17"/>
        <w:widowControl w:val="0"/>
        <w:snapToGrid w:val="0"/>
        <w:spacing w:before="0" w:beforeAutospacing="0" w:after="0" w:afterAutospacing="0" w:line="460" w:lineRule="exact"/>
        <w:ind w:firstLine="480" w:firstLineChars="200"/>
        <w:jc w:val="both"/>
      </w:pPr>
      <w:r>
        <w:rPr>
          <w:rFonts w:hint="eastAsia"/>
          <w:kern w:val="2"/>
          <w:lang w:bidi="ar"/>
        </w:rPr>
        <w:t>1.2 型号规格及其他要求：</w:t>
      </w:r>
      <w:r>
        <w:rPr>
          <w:rFonts w:hint="eastAsia"/>
          <w:kern w:val="2"/>
          <w:u w:val="single"/>
          <w:lang w:bidi="ar"/>
        </w:rPr>
        <w:t>详按项目需求</w:t>
      </w:r>
      <w:r>
        <w:rPr>
          <w:rFonts w:hint="eastAsia"/>
          <w:kern w:val="2"/>
          <w:lang w:bidi="ar"/>
        </w:rPr>
        <w:t>。</w:t>
      </w:r>
    </w:p>
    <w:p>
      <w:pPr>
        <w:pStyle w:val="17"/>
        <w:widowControl w:val="0"/>
        <w:snapToGrid w:val="0"/>
        <w:spacing w:before="0" w:beforeAutospacing="0" w:after="0" w:afterAutospacing="0" w:line="460" w:lineRule="exact"/>
        <w:ind w:firstLine="480" w:firstLineChars="200"/>
        <w:jc w:val="both"/>
      </w:pPr>
      <w:r>
        <w:rPr>
          <w:rFonts w:hint="eastAsia"/>
          <w:kern w:val="2"/>
          <w:lang w:bidi="ar"/>
        </w:rPr>
        <w:t>1.3 数量（单位）：</w:t>
      </w:r>
      <w:r>
        <w:rPr>
          <w:rFonts w:hint="eastAsia"/>
          <w:kern w:val="2"/>
          <w:u w:val="single"/>
          <w:lang w:bidi="ar"/>
        </w:rPr>
        <w:t>详按项目需求</w:t>
      </w:r>
      <w:r>
        <w:rPr>
          <w:rFonts w:hint="eastAsia"/>
          <w:kern w:val="2"/>
          <w:lang w:bidi="ar"/>
        </w:rPr>
        <w:t>。</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二、合同金额</w:t>
      </w:r>
    </w:p>
    <w:p>
      <w:pPr>
        <w:pStyle w:val="17"/>
        <w:widowControl w:val="0"/>
        <w:snapToGrid w:val="0"/>
        <w:spacing w:before="0" w:beforeAutospacing="0" w:after="0" w:afterAutospacing="0" w:line="460" w:lineRule="exact"/>
        <w:ind w:firstLine="480" w:firstLineChars="200"/>
        <w:jc w:val="both"/>
      </w:pPr>
      <w:r>
        <w:rPr>
          <w:rFonts w:hint="eastAsia"/>
          <w:kern w:val="2"/>
          <w:lang w:bidi="ar"/>
        </w:rPr>
        <w:t>2.1 本合同金额为（大写）：</w:t>
      </w:r>
      <w:r>
        <w:rPr>
          <w:rFonts w:hint="eastAsia"/>
          <w:kern w:val="2"/>
          <w:u w:val="single"/>
          <w:lang w:bidi="ar"/>
        </w:rPr>
        <w:t xml:space="preserve">       </w:t>
      </w:r>
      <w:r>
        <w:rPr>
          <w:rFonts w:hint="eastAsia"/>
          <w:kern w:val="2"/>
          <w:lang w:bidi="ar"/>
        </w:rPr>
        <w:t>（小写）：______元人民币或其他币种。</w:t>
      </w:r>
    </w:p>
    <w:p>
      <w:pPr>
        <w:spacing w:line="460" w:lineRule="exact"/>
        <w:ind w:firstLine="480" w:firstLineChars="200"/>
        <w:rPr>
          <w:rFonts w:ascii="宋体" w:hAnsi="宋体" w:cs="宋体"/>
          <w:bCs/>
          <w:sz w:val="24"/>
        </w:rPr>
      </w:pPr>
      <w:r>
        <w:rPr>
          <w:rFonts w:hint="eastAsia" w:ascii="宋体" w:hAnsi="宋体" w:cs="宋体"/>
          <w:bCs/>
          <w:sz w:val="24"/>
          <w:lang w:bidi="ar"/>
        </w:rPr>
        <w:t>招标文件的项目需求中规定的安装、调试和培训费用包括在合同金额中。合同金额包括了交付使用前的全部费用，包括但不限于所有采购成本、附件、配件、备品备件及专用工具费、运输费、保险费、培训费、指导安装、验收费用、维保费、其他费用（如包装费、仓储费、保管费、资料费、使用耗材等以及完成本项目所需要的其他费用）、管理费、利润、风险费用、规费、招标代理费、国家对乙方征收的各种税费等涉及到的所有费用。</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三、技术资料</w:t>
      </w:r>
    </w:p>
    <w:p>
      <w:pPr>
        <w:spacing w:line="460" w:lineRule="exact"/>
        <w:ind w:firstLine="480" w:firstLineChars="200"/>
        <w:rPr>
          <w:rFonts w:ascii="宋体" w:hAnsi="宋体" w:cs="宋体"/>
          <w:bCs/>
          <w:sz w:val="24"/>
        </w:rPr>
      </w:pPr>
      <w:r>
        <w:rPr>
          <w:rFonts w:hint="eastAsia" w:ascii="宋体" w:hAnsi="宋体" w:cs="宋体"/>
          <w:bCs/>
          <w:sz w:val="24"/>
          <w:lang w:bidi="ar"/>
        </w:rPr>
        <w:t>3.1乙方应按招标文件规定的时间向甲方提供使用货物和服务的有关技术资料。</w:t>
      </w:r>
    </w:p>
    <w:p>
      <w:pPr>
        <w:spacing w:line="460" w:lineRule="exact"/>
        <w:ind w:firstLine="480" w:firstLineChars="200"/>
        <w:rPr>
          <w:rFonts w:ascii="宋体" w:hAnsi="宋体" w:cs="宋体"/>
          <w:bCs/>
          <w:sz w:val="24"/>
        </w:rPr>
      </w:pPr>
      <w:r>
        <w:rPr>
          <w:rFonts w:hint="eastAsia" w:ascii="宋体" w:hAnsi="宋体" w:cs="宋体"/>
          <w:bCs/>
          <w:sz w:val="24"/>
          <w:lang w:bidi="ar"/>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四、知识产权</w:t>
      </w:r>
    </w:p>
    <w:p>
      <w:pPr>
        <w:spacing w:line="460" w:lineRule="exact"/>
        <w:ind w:firstLine="480" w:firstLineChars="200"/>
        <w:rPr>
          <w:rFonts w:ascii="宋体" w:hAnsi="宋体" w:cs="宋体"/>
          <w:sz w:val="24"/>
        </w:rPr>
      </w:pPr>
      <w:r>
        <w:rPr>
          <w:rFonts w:hint="eastAsia" w:ascii="宋体" w:hAnsi="宋体" w:cs="宋体"/>
          <w:sz w:val="24"/>
          <w:szCs w:val="24"/>
          <w:lang w:bidi="ar"/>
        </w:rPr>
        <w:t>4.1乙</w:t>
      </w:r>
      <w:r>
        <w:rPr>
          <w:rFonts w:hint="eastAsia" w:ascii="宋体" w:hAnsi="宋体" w:cs="宋体"/>
          <w:sz w:val="24"/>
          <w:lang w:bidi="ar"/>
        </w:rPr>
        <w:t>方应保证甲方在使用、接受本合同货物和服务或其任何一部分时不受第三方提出侵犯其专利权、版权、商标权和工业设计权等知识产权的起诉。一旦出现侵权，由乙方负全部责任。</w:t>
      </w:r>
    </w:p>
    <w:p>
      <w:pPr>
        <w:pStyle w:val="17"/>
        <w:widowControl w:val="0"/>
        <w:snapToGrid w:val="0"/>
        <w:spacing w:before="0" w:beforeAutospacing="0" w:after="0" w:afterAutospacing="0" w:line="460" w:lineRule="exact"/>
        <w:ind w:firstLine="482" w:firstLineChars="200"/>
        <w:jc w:val="both"/>
        <w:rPr>
          <w:u w:val="single"/>
        </w:rPr>
      </w:pPr>
      <w:r>
        <w:rPr>
          <w:rFonts w:hint="eastAsia"/>
          <w:b/>
          <w:kern w:val="2"/>
          <w:lang w:bidi="ar"/>
        </w:rPr>
        <w:t>五、产权担保</w:t>
      </w:r>
    </w:p>
    <w:p>
      <w:pPr>
        <w:pStyle w:val="17"/>
        <w:widowControl w:val="0"/>
        <w:snapToGrid w:val="0"/>
        <w:spacing w:before="0" w:beforeAutospacing="0" w:after="0" w:afterAutospacing="0" w:line="460" w:lineRule="exact"/>
        <w:ind w:firstLine="480" w:firstLineChars="200"/>
        <w:jc w:val="both"/>
        <w:rPr>
          <w:u w:val="single"/>
        </w:rPr>
      </w:pPr>
      <w:r>
        <w:rPr>
          <w:rFonts w:hint="eastAsia"/>
          <w:kern w:val="2"/>
          <w:lang w:bidi="ar"/>
        </w:rPr>
        <w:t>5.1乙方保证所交付的货物</w:t>
      </w:r>
      <w:r>
        <w:rPr>
          <w:rFonts w:hint="eastAsia"/>
          <w:bCs/>
          <w:kern w:val="2"/>
          <w:lang w:bidi="ar"/>
        </w:rPr>
        <w:t>和服务</w:t>
      </w:r>
      <w:r>
        <w:rPr>
          <w:rFonts w:hint="eastAsia"/>
          <w:kern w:val="2"/>
          <w:lang w:bidi="ar"/>
        </w:rPr>
        <w:t>的所有权完全属于乙方且无任何抵押、查封等产权瑕疵。</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六、履约保证金</w:t>
      </w:r>
    </w:p>
    <w:p>
      <w:pPr>
        <w:pStyle w:val="17"/>
        <w:widowControl w:val="0"/>
        <w:snapToGrid w:val="0"/>
        <w:spacing w:before="0" w:beforeAutospacing="0" w:after="0" w:afterAutospacing="0" w:line="460" w:lineRule="exact"/>
        <w:ind w:firstLine="480" w:firstLineChars="200"/>
        <w:jc w:val="both"/>
      </w:pPr>
      <w:r>
        <w:rPr>
          <w:rFonts w:hint="eastAsia"/>
          <w:kern w:val="2"/>
          <w:lang w:bidi="ar"/>
        </w:rPr>
        <w:t>6.1乙方交纳人民币______元作为本合同的履约保证金（合同金额的5%）。</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lang w:bidi="ar"/>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7.1本合同范围的货物</w:t>
      </w:r>
      <w:r>
        <w:rPr>
          <w:rFonts w:hint="eastAsia" w:ascii="宋体" w:hAnsi="宋体" w:cs="宋体"/>
          <w:bCs/>
          <w:sz w:val="24"/>
          <w:lang w:bidi="ar"/>
        </w:rPr>
        <w:t>和服务</w:t>
      </w:r>
      <w:r>
        <w:rPr>
          <w:rFonts w:hint="eastAsia" w:ascii="宋体" w:hAnsi="宋体" w:cs="宋体"/>
          <w:sz w:val="24"/>
          <w:szCs w:val="24"/>
          <w:lang w:bidi="ar"/>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7.2 除非得到甲方的书面同意，乙方不得部分分包给他人供应。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7.3如有转让和未经甲方同意的分包行为，甲方有权给予终止合同。</w:t>
      </w:r>
    </w:p>
    <w:p>
      <w:pPr>
        <w:pStyle w:val="17"/>
        <w:widowControl w:val="0"/>
        <w:snapToGrid w:val="0"/>
        <w:spacing w:before="0" w:beforeAutospacing="0" w:after="0" w:afterAutospacing="0" w:line="460" w:lineRule="exact"/>
        <w:ind w:firstLine="482" w:firstLineChars="200"/>
        <w:jc w:val="both"/>
      </w:pPr>
      <w:r>
        <w:rPr>
          <w:rFonts w:hint="eastAsia"/>
          <w:b/>
          <w:kern w:val="2"/>
          <w:lang w:bidi="ar"/>
        </w:rPr>
        <w:t>八、质保期</w:t>
      </w:r>
    </w:p>
    <w:p>
      <w:pPr>
        <w:pStyle w:val="17"/>
        <w:widowControl w:val="0"/>
        <w:snapToGrid w:val="0"/>
        <w:spacing w:before="0" w:beforeAutospacing="0" w:after="0" w:afterAutospacing="0" w:line="460" w:lineRule="exact"/>
        <w:ind w:firstLine="480" w:firstLineChars="200"/>
        <w:jc w:val="both"/>
        <w:rPr>
          <w:bCs/>
          <w:kern w:val="2"/>
          <w:lang w:bidi="ar"/>
        </w:rPr>
      </w:pPr>
      <w:r>
        <w:rPr>
          <w:rFonts w:hint="eastAsia"/>
          <w:bCs/>
          <w:kern w:val="2"/>
          <w:lang w:bidi="ar"/>
        </w:rPr>
        <w:t>8.1 质保期：</w:t>
      </w:r>
      <w:r>
        <w:rPr>
          <w:rFonts w:hint="eastAsia"/>
          <w:bCs/>
          <w:kern w:val="2"/>
          <w:u w:val="single"/>
          <w:lang w:bidi="ar"/>
        </w:rPr>
        <w:t>1年。</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九、交货期、交货方式及交货地点</w:t>
      </w:r>
    </w:p>
    <w:p>
      <w:pPr>
        <w:pStyle w:val="17"/>
        <w:spacing w:before="0" w:beforeAutospacing="0" w:after="0" w:afterAutospacing="0" w:line="460" w:lineRule="exact"/>
        <w:ind w:firstLine="480" w:firstLineChars="200"/>
      </w:pPr>
      <w:r>
        <w:rPr>
          <w:rFonts w:hint="eastAsia"/>
        </w:rPr>
        <w:t>9.1 交货期：</w:t>
      </w:r>
      <w:r>
        <w:rPr>
          <w:rFonts w:hint="eastAsia"/>
          <w:szCs w:val="24"/>
          <w:u w:val="single"/>
        </w:rPr>
        <w:t>乙方应根据甲方的需求分批供货，每次供货具体时间以甲方通知为准；甲方发出通知后，乙方须在2日历天内将所需货物全部交付到位。</w:t>
      </w:r>
    </w:p>
    <w:p>
      <w:pPr>
        <w:pStyle w:val="17"/>
        <w:widowControl w:val="0"/>
        <w:snapToGrid w:val="0"/>
        <w:spacing w:before="0" w:beforeAutospacing="0" w:after="0" w:afterAutospacing="0" w:line="460" w:lineRule="exact"/>
        <w:ind w:firstLine="480" w:firstLineChars="200"/>
        <w:jc w:val="both"/>
        <w:rPr>
          <w:bCs/>
        </w:rPr>
      </w:pPr>
      <w:r>
        <w:rPr>
          <w:rFonts w:hint="eastAsia"/>
          <w:bCs/>
          <w:kern w:val="2"/>
          <w:lang w:bidi="ar"/>
        </w:rPr>
        <w:t>9.2 交货方式：</w:t>
      </w:r>
      <w:r>
        <w:rPr>
          <w:rFonts w:hint="eastAsia"/>
          <w:kern w:val="2"/>
          <w:u w:val="single"/>
          <w:lang w:eastAsia="zh-TW" w:bidi="ar"/>
        </w:rPr>
        <w:t>送货上门</w:t>
      </w:r>
      <w:r>
        <w:rPr>
          <w:rFonts w:hint="eastAsia"/>
          <w:kern w:val="2"/>
          <w:u w:val="single"/>
          <w:lang w:bidi="ar"/>
        </w:rPr>
        <w:t>。</w:t>
      </w:r>
    </w:p>
    <w:p>
      <w:pPr>
        <w:pStyle w:val="17"/>
        <w:widowControl w:val="0"/>
        <w:snapToGrid w:val="0"/>
        <w:spacing w:before="0" w:beforeAutospacing="0" w:after="0" w:afterAutospacing="0" w:line="460" w:lineRule="exact"/>
        <w:ind w:firstLine="480" w:firstLineChars="200"/>
        <w:jc w:val="both"/>
        <w:rPr>
          <w:u w:val="single"/>
        </w:rPr>
      </w:pPr>
      <w:r>
        <w:rPr>
          <w:rFonts w:hint="eastAsia"/>
          <w:bCs/>
          <w:kern w:val="2"/>
          <w:lang w:bidi="ar"/>
        </w:rPr>
        <w:t>9.3 交货地点：</w:t>
      </w:r>
      <w:r>
        <w:rPr>
          <w:rFonts w:hint="eastAsia"/>
          <w:kern w:val="2"/>
          <w:u w:val="single"/>
          <w:lang w:eastAsia="zh-TW" w:bidi="ar"/>
        </w:rPr>
        <w:t>甲方指定地点。</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十、货款支付</w:t>
      </w:r>
    </w:p>
    <w:p>
      <w:pPr>
        <w:snapToGrid w:val="0"/>
        <w:spacing w:line="520" w:lineRule="exact"/>
        <w:ind w:firstLine="480" w:firstLineChars="200"/>
        <w:rPr>
          <w:rFonts w:ascii="宋体" w:hAnsi="宋体" w:cs="宋体"/>
          <w:bCs/>
          <w:color w:val="000000" w:themeColor="text1"/>
          <w:sz w:val="24"/>
          <w:highlight w:val="yellow"/>
          <w:lang w:bidi="ar"/>
          <w14:textFill>
            <w14:solidFill>
              <w14:schemeClr w14:val="tx1"/>
            </w14:solidFill>
          </w14:textFill>
        </w:rPr>
      </w:pPr>
      <w:r>
        <w:rPr>
          <w:rFonts w:hint="eastAsia" w:ascii="宋体" w:hAnsi="宋体" w:cs="宋体"/>
          <w:bCs/>
          <w:color w:val="000000" w:themeColor="text1"/>
          <w:sz w:val="24"/>
          <w:lang w:bidi="ar"/>
          <w14:textFill>
            <w14:solidFill>
              <w14:schemeClr w14:val="tx1"/>
            </w14:solidFill>
          </w14:textFill>
        </w:rPr>
        <w:t>10.1 付款方式：</w:t>
      </w:r>
      <w:r>
        <w:rPr>
          <w:rFonts w:hint="eastAsia" w:ascii="宋体" w:hAnsi="宋体" w:cs="宋体"/>
          <w:bCs/>
          <w:color w:val="000000" w:themeColor="text1"/>
          <w:sz w:val="24"/>
          <w:u w:val="single"/>
          <w:lang w:bidi="ar"/>
          <w14:textFill>
            <w14:solidFill>
              <w14:schemeClr w14:val="tx1"/>
            </w14:solidFill>
          </w14:textFill>
        </w:rPr>
        <w:t>货到现场验收合格，按实际使用量进行结算，每季度结算一次，须单据发票齐全，支付货款。</w:t>
      </w:r>
    </w:p>
    <w:p>
      <w:pPr>
        <w:pStyle w:val="17"/>
        <w:widowControl w:val="0"/>
        <w:snapToGrid w:val="0"/>
        <w:spacing w:before="0" w:beforeAutospacing="0" w:after="0" w:afterAutospacing="0" w:line="460" w:lineRule="exact"/>
        <w:ind w:firstLine="480" w:firstLineChars="200"/>
        <w:jc w:val="both"/>
        <w:rPr>
          <w:bCs/>
          <w:color w:val="000000" w:themeColor="text1"/>
          <w:kern w:val="2"/>
          <w:u w:val="single"/>
          <w:lang w:bidi="ar"/>
          <w14:textFill>
            <w14:solidFill>
              <w14:schemeClr w14:val="tx1"/>
            </w14:solidFill>
          </w14:textFill>
        </w:rPr>
      </w:pPr>
      <w:r>
        <w:rPr>
          <w:rFonts w:hint="eastAsia"/>
          <w:bCs/>
          <w:color w:val="000000" w:themeColor="text1"/>
          <w:kern w:val="2"/>
          <w:u w:val="single"/>
          <w:lang w:bidi="ar"/>
          <w14:textFill>
            <w14:solidFill>
              <w14:schemeClr w14:val="tx1"/>
            </w14:solidFill>
          </w14:textFill>
        </w:rPr>
        <w:t>以上付款均以人民币通过银行支付，付款前需提供甲方财务处认可的正规发票。</w:t>
      </w:r>
    </w:p>
    <w:p>
      <w:pPr>
        <w:pStyle w:val="17"/>
        <w:widowControl w:val="0"/>
        <w:snapToGrid w:val="0"/>
        <w:spacing w:before="0" w:beforeAutospacing="0" w:after="0" w:afterAutospacing="0" w:line="460" w:lineRule="exact"/>
        <w:ind w:firstLine="480" w:firstLineChars="200"/>
        <w:jc w:val="both"/>
        <w:rPr>
          <w:bCs/>
          <w:color w:val="000000" w:themeColor="text1"/>
          <w:kern w:val="2"/>
          <w:u w:val="single"/>
          <w:lang w:bidi="ar"/>
          <w14:textFill>
            <w14:solidFill>
              <w14:schemeClr w14:val="tx1"/>
            </w14:solidFill>
          </w14:textFill>
        </w:rPr>
      </w:pPr>
      <w:r>
        <w:rPr>
          <w:rFonts w:hint="eastAsia"/>
          <w:bCs/>
          <w:color w:val="000000" w:themeColor="text1"/>
          <w:kern w:val="2"/>
          <w:u w:val="single"/>
          <w:lang w:bidi="ar"/>
          <w14:textFill>
            <w14:solidFill>
              <w14:schemeClr w14:val="tx1"/>
            </w14:solidFill>
          </w14:textFill>
        </w:rPr>
        <w:t>10.2结算价=中标全费用综合单价×经验收合格的实际</w:t>
      </w:r>
      <w:r>
        <w:rPr>
          <w:rFonts w:hint="eastAsia"/>
          <w:bCs/>
          <w:color w:val="000000" w:themeColor="text1"/>
          <w:u w:val="single"/>
          <w:lang w:bidi="ar"/>
          <w14:textFill>
            <w14:solidFill>
              <w14:schemeClr w14:val="tx1"/>
            </w14:solidFill>
          </w14:textFill>
        </w:rPr>
        <w:t>使用</w:t>
      </w:r>
      <w:r>
        <w:rPr>
          <w:rFonts w:hint="eastAsia"/>
          <w:bCs/>
          <w:color w:val="000000" w:themeColor="text1"/>
          <w:kern w:val="2"/>
          <w:u w:val="single"/>
          <w:lang w:bidi="ar"/>
          <w14:textFill>
            <w14:solidFill>
              <w14:schemeClr w14:val="tx1"/>
            </w14:solidFill>
          </w14:textFill>
        </w:rPr>
        <w:t>数量（按实结算，中标综合单价不予调整）。</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lang w:bidi="ar"/>
        </w:rPr>
        <w:t>十一、税费</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lang w:bidi="ar"/>
        </w:rPr>
        <w:t>11.1本合同执行中相关的一切税费均由乙方负担。</w:t>
      </w:r>
    </w:p>
    <w:p>
      <w:pPr>
        <w:pStyle w:val="17"/>
        <w:widowControl w:val="0"/>
        <w:snapToGrid w:val="0"/>
        <w:spacing w:before="0" w:beforeAutospacing="0" w:after="0" w:afterAutospacing="0" w:line="460" w:lineRule="exact"/>
        <w:ind w:firstLine="482" w:firstLineChars="200"/>
        <w:jc w:val="both"/>
      </w:pPr>
      <w:r>
        <w:rPr>
          <w:rFonts w:hint="eastAsia"/>
          <w:b/>
          <w:kern w:val="2"/>
          <w:lang w:bidi="ar"/>
        </w:rPr>
        <w:t>十二、质量保证及售后服务</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12.1 乙方应按现行国家及行业等相关标准、招标文件规定的货物性能、技术要求、质量标准向甲方提供未经使用的全新产品</w:t>
      </w:r>
      <w:r>
        <w:rPr>
          <w:rFonts w:hint="eastAsia" w:ascii="宋体" w:hAnsi="宋体" w:cs="宋体"/>
          <w:bCs/>
          <w:sz w:val="24"/>
          <w:lang w:bidi="ar"/>
        </w:rPr>
        <w:t>和服务</w:t>
      </w:r>
      <w:r>
        <w:rPr>
          <w:rFonts w:hint="eastAsia" w:ascii="宋体" w:hAnsi="宋体" w:cs="宋体"/>
          <w:sz w:val="24"/>
          <w:szCs w:val="24"/>
          <w:lang w:bidi="ar"/>
        </w:rPr>
        <w:t>。</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12.2 乙方提供的货物</w:t>
      </w:r>
      <w:r>
        <w:rPr>
          <w:rFonts w:hint="eastAsia" w:ascii="宋体" w:hAnsi="宋体" w:cs="宋体"/>
          <w:bCs/>
          <w:sz w:val="24"/>
          <w:lang w:bidi="ar"/>
        </w:rPr>
        <w:t>和服务</w:t>
      </w:r>
      <w:r>
        <w:rPr>
          <w:rFonts w:hint="eastAsia" w:ascii="宋体" w:hAnsi="宋体" w:cs="宋体"/>
          <w:sz w:val="24"/>
          <w:szCs w:val="24"/>
          <w:lang w:bidi="ar"/>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⑴更换：由乙方承担所发生的全部费用。</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⑵贬值处理：由甲乙双方合议定价。</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⑶退货处理：乙方应退还甲方支付的合同款，同时应承担该货物</w:t>
      </w:r>
      <w:r>
        <w:rPr>
          <w:rFonts w:hint="eastAsia" w:ascii="宋体" w:hAnsi="宋体" w:cs="宋体"/>
          <w:bCs/>
          <w:sz w:val="24"/>
          <w:lang w:bidi="ar"/>
        </w:rPr>
        <w:t>和服务</w:t>
      </w:r>
      <w:r>
        <w:rPr>
          <w:rFonts w:hint="eastAsia" w:ascii="宋体" w:hAnsi="宋体" w:cs="宋体"/>
          <w:sz w:val="24"/>
          <w:szCs w:val="24"/>
          <w:lang w:bidi="ar"/>
        </w:rPr>
        <w:t>的直接费用（运输、保险、检验、货款利息及银行手续费等）。</w:t>
      </w:r>
    </w:p>
    <w:p>
      <w:pPr>
        <w:spacing w:line="460" w:lineRule="exact"/>
        <w:ind w:firstLine="480" w:firstLineChars="200"/>
        <w:rPr>
          <w:rFonts w:ascii="宋体" w:hAnsi="宋体" w:cs="宋体"/>
          <w:bCs/>
          <w:sz w:val="24"/>
          <w:lang w:bidi="ar"/>
        </w:rPr>
      </w:pPr>
      <w:r>
        <w:rPr>
          <w:rFonts w:hint="eastAsia" w:ascii="宋体" w:hAnsi="宋体" w:cs="宋体"/>
          <w:bCs/>
          <w:sz w:val="24"/>
          <w:lang w:bidi="ar"/>
        </w:rPr>
        <w:t>12.3 在质保期内，乙方应对货物和服务出现的质量及安全问题负责处理解决并承担一切费用，提供7*24小时免费上门维修服务，并在接到甲方通知后在3日历天内到达现场提供免费上门维修服务并修复。</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12.4乙方须向甲方免费提供培训服务，确保使用者完全会使用及操作为止。</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12.5上述的货物免费保修期，因人为因素出现的故障不在免费保修范围内。超过保修期的机器设备，终生维修，维修时只收部件成本费。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12.6乙方提供的产品必须是满足招标方要求的全新现货。产品质量稳定且符合国家和有关部门质量检测标准及相关要求。如果投标货物实行生产许可证制度，应有生产许可证。</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十三、调试和验收</w:t>
      </w:r>
    </w:p>
    <w:p>
      <w:pPr>
        <w:spacing w:line="460" w:lineRule="exact"/>
        <w:ind w:firstLine="480" w:firstLineChars="200"/>
        <w:rPr>
          <w:rFonts w:ascii="宋体" w:hAnsi="宋体" w:cs="宋体"/>
          <w:sz w:val="24"/>
          <w:szCs w:val="24"/>
          <w:lang w:bidi="ar"/>
        </w:rPr>
      </w:pPr>
      <w:r>
        <w:rPr>
          <w:rFonts w:hint="eastAsia" w:ascii="宋体" w:hAnsi="宋体" w:cs="宋体"/>
          <w:sz w:val="24"/>
          <w:szCs w:val="24"/>
          <w:lang w:bidi="ar"/>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甲方对乙方提交的货物</w:t>
      </w:r>
      <w:r>
        <w:rPr>
          <w:rFonts w:hint="eastAsia" w:ascii="宋体" w:hAnsi="宋体" w:cs="宋体"/>
          <w:bCs/>
          <w:sz w:val="24"/>
          <w:lang w:bidi="ar"/>
        </w:rPr>
        <w:t>和服务</w:t>
      </w:r>
      <w:r>
        <w:rPr>
          <w:rFonts w:hint="eastAsia" w:ascii="宋体" w:hAnsi="宋体" w:cs="宋体"/>
          <w:sz w:val="24"/>
          <w:szCs w:val="24"/>
          <w:lang w:bidi="ar"/>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13.3 甲方对乙方提供的货物</w:t>
      </w:r>
      <w:r>
        <w:rPr>
          <w:rFonts w:hint="eastAsia" w:ascii="宋体" w:hAnsi="宋体" w:cs="宋体"/>
          <w:bCs/>
          <w:sz w:val="24"/>
          <w:lang w:bidi="ar"/>
        </w:rPr>
        <w:t>和服务</w:t>
      </w:r>
      <w:r>
        <w:rPr>
          <w:rFonts w:hint="eastAsia" w:ascii="宋体" w:hAnsi="宋体" w:cs="宋体"/>
          <w:sz w:val="24"/>
          <w:szCs w:val="24"/>
          <w:lang w:bidi="ar"/>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13.4 对技术复杂的货物</w:t>
      </w:r>
      <w:r>
        <w:rPr>
          <w:rFonts w:hint="eastAsia" w:ascii="宋体" w:hAnsi="宋体" w:cs="宋体"/>
          <w:bCs/>
          <w:sz w:val="24"/>
          <w:lang w:bidi="ar"/>
        </w:rPr>
        <w:t>和服务</w:t>
      </w:r>
      <w:r>
        <w:rPr>
          <w:rFonts w:hint="eastAsia" w:ascii="宋体" w:hAnsi="宋体" w:cs="宋体"/>
          <w:sz w:val="24"/>
          <w:szCs w:val="24"/>
          <w:lang w:bidi="ar"/>
        </w:rPr>
        <w:t>，甲方可请国家认可的专业检测机构参与初步验收及最终验收，并由其出具质量检测报告。</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13.5 验收时乙方必须在现场，验收完毕后作出验收结果报告；验收费用由甲乙双方协商解决。</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十四、货物包装、发运及运输</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14.2 使用说明书、质量检验证明书、随配附件和工具以及清单一并附于货物内。</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14.3 乙方在货物发运手续办理完毕后24小时内或货到甲方48小时前通知甲方，以准备接货。</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14.4 货物</w:t>
      </w:r>
      <w:r>
        <w:rPr>
          <w:rFonts w:hint="eastAsia" w:ascii="宋体" w:hAnsi="宋体" w:cs="宋体"/>
          <w:bCs/>
          <w:sz w:val="24"/>
          <w:lang w:bidi="ar"/>
        </w:rPr>
        <w:t>和服务</w:t>
      </w:r>
      <w:r>
        <w:rPr>
          <w:rFonts w:hint="eastAsia" w:ascii="宋体" w:hAnsi="宋体" w:cs="宋体"/>
          <w:sz w:val="24"/>
          <w:szCs w:val="24"/>
          <w:lang w:bidi="ar"/>
        </w:rPr>
        <w:t>在交付甲方前发生的风险均由乙方负责。</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14.5 货物在规定的交付期限内由乙方送达甲方指定的地点视为交付，乙方同时需通知甲方货物已送达。</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十五、违约责任</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15.1 甲方无正当理由拒收货物</w:t>
      </w:r>
      <w:r>
        <w:rPr>
          <w:rFonts w:hint="eastAsia" w:ascii="宋体" w:hAnsi="宋体" w:cs="宋体"/>
          <w:bCs/>
          <w:sz w:val="24"/>
          <w:lang w:bidi="ar"/>
        </w:rPr>
        <w:t>和服务</w:t>
      </w:r>
      <w:r>
        <w:rPr>
          <w:rFonts w:hint="eastAsia" w:ascii="宋体" w:hAnsi="宋体" w:cs="宋体"/>
          <w:sz w:val="24"/>
          <w:szCs w:val="24"/>
          <w:lang w:bidi="ar"/>
        </w:rPr>
        <w:t>的，甲方向乙方偿付拒收货款总值的百分之五违约金。</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15.2 甲方无故逾期验收和办理合同款支付手续的,甲方应按逾期付款总额每日万分之五向乙方支付违约金。</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15.3 乙方逾期交付货物</w:t>
      </w:r>
      <w:r>
        <w:rPr>
          <w:rFonts w:hint="eastAsia" w:ascii="宋体" w:hAnsi="宋体" w:cs="宋体"/>
          <w:bCs/>
          <w:sz w:val="24"/>
          <w:lang w:bidi="ar"/>
        </w:rPr>
        <w:t>和服务</w:t>
      </w:r>
      <w:r>
        <w:rPr>
          <w:rFonts w:hint="eastAsia" w:ascii="宋体" w:hAnsi="宋体" w:cs="宋体"/>
          <w:sz w:val="24"/>
          <w:szCs w:val="24"/>
          <w:lang w:bidi="ar"/>
        </w:rPr>
        <w:t xml:space="preserve">的，乙方应按逾期交货总额每日百分之五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15.4 乙方所交的货物</w:t>
      </w:r>
      <w:r>
        <w:rPr>
          <w:rFonts w:hint="eastAsia" w:ascii="宋体" w:hAnsi="宋体" w:cs="宋体"/>
          <w:bCs/>
          <w:sz w:val="24"/>
          <w:lang w:bidi="ar"/>
        </w:rPr>
        <w:t>和服务</w:t>
      </w:r>
      <w:r>
        <w:rPr>
          <w:rFonts w:hint="eastAsia" w:ascii="宋体" w:hAnsi="宋体" w:cs="宋体"/>
          <w:sz w:val="24"/>
          <w:szCs w:val="24"/>
          <w:lang w:bidi="ar"/>
        </w:rPr>
        <w:t>品种、型号、规格、技术参数、质量不符合合同规定及招标文件规定标准的，甲方有权拒收该货物</w:t>
      </w:r>
      <w:r>
        <w:rPr>
          <w:rFonts w:hint="eastAsia" w:ascii="宋体" w:hAnsi="宋体" w:cs="宋体"/>
          <w:bCs/>
          <w:sz w:val="24"/>
          <w:lang w:bidi="ar"/>
        </w:rPr>
        <w:t>和服务</w:t>
      </w:r>
      <w:r>
        <w:rPr>
          <w:rFonts w:hint="eastAsia" w:ascii="宋体" w:hAnsi="宋体" w:cs="宋体"/>
          <w:sz w:val="24"/>
          <w:szCs w:val="24"/>
          <w:lang w:bidi="ar"/>
        </w:rPr>
        <w:t>，乙方愿意更换货物但逾期交货的，按乙方逾期交货处理。乙方拒绝更换货物</w:t>
      </w:r>
      <w:r>
        <w:rPr>
          <w:rFonts w:hint="eastAsia" w:ascii="宋体" w:hAnsi="宋体" w:cs="宋体"/>
          <w:bCs/>
          <w:sz w:val="24"/>
          <w:lang w:bidi="ar"/>
        </w:rPr>
        <w:t>和服务</w:t>
      </w:r>
      <w:r>
        <w:rPr>
          <w:rFonts w:hint="eastAsia" w:ascii="宋体" w:hAnsi="宋体" w:cs="宋体"/>
          <w:sz w:val="24"/>
          <w:szCs w:val="24"/>
          <w:lang w:bidi="ar"/>
        </w:rPr>
        <w:t>的，甲方可单方面解除合同。</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十六、不可抗力事件处理</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16.2 不可抗力事件发生后，应立即通知对方，并寄送有关权威机构出具的证明。</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16.3 不可抗力事件延续120天以上，双方应通过友好协商，确定是否继续履行合同。</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十七、诉讼</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17.1 双方在执行合同中所发生的一切争议，应通过协商解决。如协商不成，可向合同签订地法院起诉，合同签订地在此约定为盐城市。</w:t>
      </w:r>
    </w:p>
    <w:p>
      <w:pPr>
        <w:pStyle w:val="17"/>
        <w:widowControl w:val="0"/>
        <w:snapToGrid w:val="0"/>
        <w:spacing w:before="0" w:beforeAutospacing="0" w:after="0" w:afterAutospacing="0" w:line="460" w:lineRule="exact"/>
        <w:ind w:firstLine="482" w:firstLineChars="200"/>
        <w:jc w:val="both"/>
        <w:rPr>
          <w:b/>
        </w:rPr>
      </w:pPr>
      <w:r>
        <w:rPr>
          <w:rFonts w:hint="eastAsia"/>
          <w:b/>
          <w:kern w:val="2"/>
          <w:lang w:bidi="ar"/>
        </w:rPr>
        <w:t>十八、合同生效及其它</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18.1 合同经双方法定代表人或授权委托代表人签字并加盖单位公章后生效。</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18.2本合同未尽事宜，遵照《民法典》有关条文执行。</w:t>
      </w:r>
    </w:p>
    <w:p>
      <w:pPr>
        <w:spacing w:line="460" w:lineRule="exact"/>
        <w:ind w:firstLine="480" w:firstLineChars="200"/>
        <w:rPr>
          <w:rFonts w:ascii="宋体" w:hAnsi="宋体" w:cs="宋体"/>
          <w:sz w:val="24"/>
          <w:szCs w:val="24"/>
        </w:rPr>
      </w:pPr>
      <w:r>
        <w:rPr>
          <w:rFonts w:hint="eastAsia" w:ascii="宋体" w:hAnsi="宋体" w:cs="宋体"/>
          <w:sz w:val="24"/>
          <w:szCs w:val="24"/>
          <w:lang w:bidi="ar"/>
        </w:rPr>
        <w:t>18.3 本合同正本一式二份，副本一式六份，具有同等法律效力。</w:t>
      </w:r>
    </w:p>
    <w:p>
      <w:pPr>
        <w:pStyle w:val="17"/>
        <w:widowControl w:val="0"/>
        <w:snapToGrid w:val="0"/>
        <w:spacing w:before="0" w:beforeAutospacing="0" w:after="0" w:afterAutospacing="0" w:line="460" w:lineRule="exact"/>
        <w:ind w:firstLine="480" w:firstLineChars="200"/>
        <w:jc w:val="both"/>
      </w:pPr>
    </w:p>
    <w:p>
      <w:pPr>
        <w:pStyle w:val="17"/>
        <w:widowControl w:val="0"/>
        <w:snapToGrid w:val="0"/>
        <w:spacing w:before="0" w:beforeAutospacing="0" w:after="0" w:afterAutospacing="0" w:line="460" w:lineRule="exact"/>
        <w:ind w:firstLine="720" w:firstLineChars="300"/>
        <w:jc w:val="both"/>
      </w:pPr>
      <w:r>
        <w:rPr>
          <w:rFonts w:hint="eastAsia"/>
          <w:kern w:val="2"/>
          <w:lang w:bidi="ar"/>
        </w:rPr>
        <w:t xml:space="preserve">甲方：                                   乙方： </w:t>
      </w:r>
    </w:p>
    <w:p>
      <w:pPr>
        <w:pStyle w:val="17"/>
        <w:widowControl w:val="0"/>
        <w:snapToGrid w:val="0"/>
        <w:spacing w:before="0" w:beforeAutospacing="0" w:after="0" w:afterAutospacing="0" w:line="460" w:lineRule="exact"/>
        <w:ind w:firstLine="480" w:firstLineChars="200"/>
        <w:jc w:val="both"/>
      </w:pPr>
      <w:r>
        <w:rPr>
          <w:rFonts w:hint="eastAsia"/>
          <w:kern w:val="2"/>
          <w:lang w:bidi="ar"/>
        </w:rPr>
        <w:t xml:space="preserve">  地址：                                   地址： </w:t>
      </w:r>
    </w:p>
    <w:p>
      <w:pPr>
        <w:pStyle w:val="17"/>
        <w:widowControl w:val="0"/>
        <w:snapToGrid w:val="0"/>
        <w:spacing w:before="0" w:beforeAutospacing="0" w:after="0" w:afterAutospacing="0" w:line="460" w:lineRule="exact"/>
        <w:ind w:firstLine="480" w:firstLineChars="200"/>
        <w:jc w:val="both"/>
      </w:pPr>
      <w:r>
        <w:rPr>
          <w:rFonts w:hint="eastAsia"/>
          <w:kern w:val="2"/>
          <w:lang w:bidi="ar"/>
        </w:rPr>
        <w:t xml:space="preserve">  法定代表人或授权代表：                   法定代表人或授权代表：</w:t>
      </w:r>
    </w:p>
    <w:p>
      <w:pPr>
        <w:pStyle w:val="17"/>
        <w:widowControl w:val="0"/>
        <w:snapToGrid w:val="0"/>
        <w:spacing w:before="0" w:beforeAutospacing="0" w:after="0" w:afterAutospacing="0" w:line="460" w:lineRule="exact"/>
        <w:ind w:firstLine="720" w:firstLineChars="300"/>
        <w:jc w:val="both"/>
        <w:rPr>
          <w:kern w:val="2"/>
          <w:lang w:bidi="ar"/>
        </w:rPr>
      </w:pPr>
    </w:p>
    <w:p>
      <w:pPr>
        <w:pStyle w:val="17"/>
        <w:widowControl w:val="0"/>
        <w:snapToGrid w:val="0"/>
        <w:spacing w:before="0" w:beforeAutospacing="0" w:after="0" w:afterAutospacing="0" w:line="460" w:lineRule="exact"/>
        <w:ind w:firstLine="720" w:firstLineChars="300"/>
        <w:jc w:val="both"/>
      </w:pPr>
      <w:r>
        <w:rPr>
          <w:rFonts w:hint="eastAsia"/>
          <w:kern w:val="2"/>
          <w:lang w:bidi="ar"/>
        </w:rPr>
        <w:t>采购单位负责人：</w:t>
      </w:r>
    </w:p>
    <w:p>
      <w:pPr>
        <w:pStyle w:val="17"/>
        <w:widowControl w:val="0"/>
        <w:snapToGrid w:val="0"/>
        <w:spacing w:before="0" w:beforeAutospacing="0" w:after="0" w:afterAutospacing="0" w:line="460" w:lineRule="exact"/>
        <w:ind w:firstLine="720" w:firstLineChars="300"/>
        <w:jc w:val="both"/>
      </w:pPr>
      <w:r>
        <w:rPr>
          <w:rFonts w:hint="eastAsia"/>
          <w:kern w:val="2"/>
          <w:lang w:bidi="ar"/>
        </w:rPr>
        <w:t>联系电话：                               联系电话：</w:t>
      </w:r>
    </w:p>
    <w:p>
      <w:pPr>
        <w:pStyle w:val="17"/>
        <w:widowControl w:val="0"/>
        <w:snapToGrid w:val="0"/>
        <w:spacing w:before="0" w:beforeAutospacing="0" w:after="0" w:afterAutospacing="0" w:line="460" w:lineRule="exact"/>
        <w:jc w:val="right"/>
        <w:rPr>
          <w:kern w:val="2"/>
          <w:lang w:bidi="ar"/>
        </w:rPr>
      </w:pPr>
      <w:r>
        <w:rPr>
          <w:rFonts w:hint="eastAsia"/>
          <w:kern w:val="2"/>
          <w:lang w:bidi="ar"/>
        </w:rPr>
        <w:t xml:space="preserve">  </w:t>
      </w:r>
    </w:p>
    <w:p>
      <w:pPr>
        <w:pStyle w:val="17"/>
        <w:widowControl w:val="0"/>
        <w:snapToGrid w:val="0"/>
        <w:spacing w:before="0" w:beforeAutospacing="0" w:after="0" w:afterAutospacing="0" w:line="460" w:lineRule="exact"/>
        <w:jc w:val="right"/>
        <w:rPr>
          <w:b/>
          <w:sz w:val="44"/>
        </w:rPr>
      </w:pPr>
      <w:r>
        <w:rPr>
          <w:rFonts w:hint="eastAsia"/>
          <w:kern w:val="2"/>
          <w:lang w:bidi="ar"/>
        </w:rPr>
        <w:t>签订日期：      年  月  日</w:t>
      </w:r>
    </w:p>
    <w:p>
      <w:pPr>
        <w:spacing w:line="460" w:lineRule="exact"/>
        <w:rPr>
          <w:rFonts w:ascii="宋体" w:hAnsi="宋体" w:cs="宋体"/>
          <w:b/>
          <w:sz w:val="44"/>
          <w:lang w:bidi="ar"/>
        </w:rPr>
        <w:sectPr>
          <w:headerReference r:id="rId7" w:type="default"/>
          <w:footerReference r:id="rId8" w:type="default"/>
          <w:footerReference r:id="rId9" w:type="even"/>
          <w:pgSz w:w="11906" w:h="16838"/>
          <w:pgMar w:top="1418" w:right="1417" w:bottom="1418" w:left="1417" w:header="851" w:footer="907" w:gutter="0"/>
          <w:pgNumType w:fmt="numberInDash"/>
          <w:cols w:space="720" w:num="1"/>
          <w:docGrid w:type="lines" w:linePitch="290" w:charSpace="0"/>
        </w:sectPr>
      </w:pPr>
    </w:p>
    <w:p>
      <w:pPr>
        <w:pStyle w:val="32"/>
        <w:spacing w:line="360" w:lineRule="auto"/>
        <w:outlineLvl w:val="0"/>
        <w:rPr>
          <w:rStyle w:val="42"/>
          <w:rFonts w:ascii="宋体" w:hAnsi="宋体" w:eastAsia="宋体" w:cs="宋体"/>
          <w:b/>
          <w:sz w:val="24"/>
          <w:szCs w:val="24"/>
        </w:rPr>
      </w:pPr>
      <w:r>
        <w:rPr>
          <w:rStyle w:val="42"/>
          <w:rFonts w:hint="eastAsia" w:ascii="宋体" w:hAnsi="宋体" w:eastAsia="宋体" w:cs="宋体"/>
          <w:b/>
          <w:sz w:val="44"/>
        </w:rPr>
        <w:t>第四章 项目需求</w:t>
      </w:r>
      <w:bookmarkEnd w:id="3"/>
    </w:p>
    <w:p>
      <w:pPr>
        <w:pStyle w:val="17"/>
        <w:widowControl w:val="0"/>
        <w:snapToGrid w:val="0"/>
        <w:spacing w:before="0" w:beforeAutospacing="0" w:after="0" w:afterAutospacing="0" w:line="460" w:lineRule="exact"/>
        <w:ind w:firstLine="723" w:firstLineChars="300"/>
        <w:jc w:val="both"/>
        <w:rPr>
          <w:b/>
          <w:bCs/>
          <w:kern w:val="2"/>
          <w:lang w:bidi="ar"/>
        </w:rPr>
      </w:pPr>
      <w:bookmarkStart w:id="4" w:name="_Toc32259"/>
      <w:r>
        <w:rPr>
          <w:rFonts w:hint="eastAsia"/>
          <w:b/>
          <w:bCs/>
          <w:kern w:val="2"/>
          <w:lang w:bidi="ar"/>
        </w:rPr>
        <w:t>一、采购清单</w:t>
      </w:r>
    </w:p>
    <w:p>
      <w:pPr>
        <w:pStyle w:val="17"/>
        <w:widowControl w:val="0"/>
        <w:snapToGrid w:val="0"/>
        <w:spacing w:before="0" w:beforeAutospacing="0" w:after="0" w:afterAutospacing="0" w:line="460" w:lineRule="exact"/>
        <w:ind w:firstLine="723" w:firstLineChars="300"/>
        <w:jc w:val="both"/>
        <w:rPr>
          <w:b/>
          <w:bCs/>
          <w:kern w:val="2"/>
          <w:lang w:bidi="ar"/>
        </w:rPr>
      </w:pPr>
      <w:r>
        <w:rPr>
          <w:rFonts w:hint="eastAsia"/>
          <w:b/>
          <w:bCs/>
          <w:kern w:val="2"/>
          <w:lang w:bidi="ar"/>
        </w:rPr>
        <w:t>分包一：水卫用品</w:t>
      </w:r>
    </w:p>
    <w:tbl>
      <w:tblPr>
        <w:tblStyle w:val="20"/>
        <w:tblW w:w="0" w:type="auto"/>
        <w:jc w:val="center"/>
        <w:tblLayout w:type="autofit"/>
        <w:tblCellMar>
          <w:top w:w="0" w:type="dxa"/>
          <w:left w:w="0" w:type="dxa"/>
          <w:bottom w:w="0" w:type="dxa"/>
          <w:right w:w="0" w:type="dxa"/>
        </w:tblCellMar>
      </w:tblPr>
      <w:tblGrid>
        <w:gridCol w:w="411"/>
        <w:gridCol w:w="1736"/>
        <w:gridCol w:w="2495"/>
        <w:gridCol w:w="411"/>
        <w:gridCol w:w="982"/>
        <w:gridCol w:w="982"/>
        <w:gridCol w:w="983"/>
        <w:gridCol w:w="983"/>
      </w:tblGrid>
      <w:tr>
        <w:tblPrEx>
          <w:tblCellMar>
            <w:top w:w="0" w:type="dxa"/>
            <w:left w:w="0" w:type="dxa"/>
            <w:bottom w:w="0" w:type="dxa"/>
            <w:right w:w="0" w:type="dxa"/>
          </w:tblCellMar>
        </w:tblPrEx>
        <w:trPr>
          <w:trHeight w:val="61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规格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单位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年参考数量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参考品牌一</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参考品牌二</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参考品牌三</w:t>
            </w:r>
          </w:p>
        </w:tc>
      </w:tr>
      <w:tr>
        <w:tblPrEx>
          <w:tblCellMar>
            <w:top w:w="0" w:type="dxa"/>
            <w:left w:w="0" w:type="dxa"/>
            <w:bottom w:w="0" w:type="dxa"/>
            <w:right w:w="0" w:type="dxa"/>
          </w:tblCellMar>
        </w:tblPrEx>
        <w:trPr>
          <w:trHeight w:val="4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三角阀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潜水艇</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大便池阀门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埃美柯</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小便池阀门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埃美柯</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箭牌</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内牙直接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外牙直接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6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蜡管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4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20</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PPR内牙弯头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45°弯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存水弯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PPR三通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 U型卡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PVC U型卡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伸缩接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伸缩接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φ110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潜水艇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潜水艇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塑料下水管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中财</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台盆水龙头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定制加长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陶瓷阀芯镀锌水龙头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竹箦</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加长水龙头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四联龙头（大花洒）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铜冷热水龙头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马桶盖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马桶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马桶配件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马桶洁具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马桶密封圈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台盆下水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拖把池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拖把池下水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潜水艇</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中宇</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大便池水箱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恒利生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干壁钉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1.2寸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斤</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干壁钉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1.5寸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斤</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生料带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rPr>
            </w:pPr>
            <w:r>
              <w:rPr>
                <w:rFonts w:hint="eastAsia" w:ascii="宋体" w:hAnsi="宋体" w:cs="宋体"/>
                <w:color w:val="000000"/>
                <w:kern w:val="0"/>
                <w:lang w:bidi="ar"/>
              </w:rPr>
              <w:t>宽度24毫米，厚度0.10毫米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道康宁</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铁堵头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堵漏王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袋</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25安全阀门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蹲坑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剑牌</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20铁快接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剑牌</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25铁快接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九牧</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东鹏</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剑牌</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25PPR管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25弯头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lang w:bidi="ar"/>
              </w:rPr>
            </w:pPr>
            <w:r>
              <w:rPr>
                <w:rFonts w:hint="eastAsia" w:ascii="宋体" w:hAnsi="宋体" w:cs="宋体"/>
                <w:color w:val="000000"/>
                <w:kern w:val="0"/>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lang w:bidi="ar"/>
              </w:rPr>
            </w:pPr>
            <w:r>
              <w:rPr>
                <w:rStyle w:val="161"/>
                <w:rFonts w:hint="default"/>
                <w:lang w:bidi="ar"/>
              </w:rPr>
              <w:t>25内牙弯头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lang w:bidi="ar"/>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日丰</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Style w:val="161"/>
                <w:rFonts w:hint="default"/>
                <w:lang w:bidi="ar"/>
              </w:rPr>
              <w:t>伟星</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rPr>
            </w:pPr>
            <w:r>
              <w:rPr>
                <w:rFonts w:hint="eastAsia" w:ascii="宋体" w:hAnsi="宋体" w:cs="宋体"/>
                <w:color w:val="000000"/>
                <w:kern w:val="0"/>
                <w:lang w:bidi="ar"/>
              </w:rPr>
              <w:t>阔盛</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lang w:bidi="ar"/>
              </w:rPr>
            </w:pPr>
            <w:r>
              <w:rPr>
                <w:rFonts w:hint="eastAsia" w:ascii="宋体" w:hAnsi="宋体" w:cs="宋体"/>
                <w:color w:val="000000"/>
                <w:kern w:val="0"/>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lang w:bidi="ar"/>
              </w:rPr>
            </w:pPr>
            <w:r>
              <w:rPr>
                <w:rStyle w:val="161"/>
                <w:rFonts w:hint="default"/>
                <w:lang w:bidi="ar"/>
              </w:rPr>
              <w:t>1.5米软管+花洒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lang w:bidi="ar"/>
              </w:rPr>
            </w:pPr>
            <w:r>
              <w:rPr>
                <w:rStyle w:val="161"/>
                <w:rFonts w:hint="default"/>
                <w:lang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rPr>
            </w:pPr>
          </w:p>
        </w:tc>
      </w:tr>
    </w:tbl>
    <w:p>
      <w:pPr>
        <w:pStyle w:val="2"/>
        <w:rPr>
          <w:rFonts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报价说明：1、6</w:t>
      </w:r>
      <w:r>
        <w:rPr>
          <w:rFonts w:hint="eastAsia" w:ascii="宋体" w:hAnsi="宋体" w:cs="宋体"/>
          <w:b w:val="0"/>
          <w:bCs w:val="0"/>
          <w:kern w:val="0"/>
          <w:sz w:val="21"/>
          <w:szCs w:val="21"/>
          <w:lang w:bidi="ar"/>
        </w:rPr>
        <w:t>5</w:t>
      </w:r>
      <w:r>
        <w:rPr>
          <w:rFonts w:hint="eastAsia" w:ascii="宋体" w:hAnsi="宋体" w:eastAsia="宋体" w:cs="宋体"/>
          <w:b w:val="0"/>
          <w:bCs w:val="0"/>
          <w:kern w:val="0"/>
          <w:sz w:val="21"/>
          <w:szCs w:val="21"/>
          <w:lang w:bidi="ar"/>
        </w:rPr>
        <w:t>种水卫用品都必须报价，否则作废标处理。</w:t>
      </w:r>
    </w:p>
    <w:p>
      <w:pPr>
        <w:pStyle w:val="2"/>
        <w:rPr>
          <w:rFonts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 xml:space="preserve">         2、有推荐品牌的每品材料，只能选择一个品牌，确定一个报价；无推荐品牌的，报价时注明报价品牌，如投标单位更换推荐品牌，需经甲方认可，方可更换。      </w:t>
      </w:r>
    </w:p>
    <w:p>
      <w:pPr>
        <w:pStyle w:val="2"/>
        <w:rPr>
          <w:rFonts w:ascii="宋体" w:hAnsi="宋体" w:eastAsia="宋体" w:cs="宋体"/>
          <w:kern w:val="0"/>
          <w:sz w:val="24"/>
          <w:szCs w:val="24"/>
          <w:lang w:bidi="ar"/>
        </w:rPr>
      </w:pPr>
      <w:r>
        <w:rPr>
          <w:rFonts w:hint="eastAsia" w:ascii="宋体" w:hAnsi="宋体" w:eastAsia="宋体" w:cs="宋体"/>
          <w:b w:val="0"/>
          <w:bCs w:val="0"/>
          <w:kern w:val="0"/>
          <w:sz w:val="21"/>
          <w:szCs w:val="21"/>
          <w:lang w:bidi="ar"/>
        </w:rPr>
        <w:t xml:space="preserve">         3、年参考数量仅供评标时使用，实际根据校方申报数量采购。</w:t>
      </w:r>
    </w:p>
    <w:p>
      <w:pPr>
        <w:pStyle w:val="2"/>
        <w:rPr>
          <w:sz w:val="24"/>
          <w:szCs w:val="24"/>
        </w:rPr>
      </w:pPr>
      <w:r>
        <w:rPr>
          <w:rFonts w:hint="eastAsia" w:ascii="宋体" w:hAnsi="宋体" w:eastAsia="宋体" w:cs="宋体"/>
          <w:kern w:val="0"/>
          <w:sz w:val="24"/>
          <w:szCs w:val="24"/>
          <w:lang w:bidi="ar"/>
        </w:rPr>
        <w:t>分包二：电气用品</w:t>
      </w:r>
    </w:p>
    <w:tbl>
      <w:tblPr>
        <w:tblStyle w:val="20"/>
        <w:tblW w:w="8626" w:type="dxa"/>
        <w:jc w:val="center"/>
        <w:tblLayout w:type="fixed"/>
        <w:tblCellMar>
          <w:top w:w="0" w:type="dxa"/>
          <w:left w:w="0" w:type="dxa"/>
          <w:bottom w:w="0" w:type="dxa"/>
          <w:right w:w="0" w:type="dxa"/>
        </w:tblCellMar>
      </w:tblPr>
      <w:tblGrid>
        <w:gridCol w:w="649"/>
        <w:gridCol w:w="1794"/>
        <w:gridCol w:w="1161"/>
        <w:gridCol w:w="583"/>
        <w:gridCol w:w="1355"/>
        <w:gridCol w:w="1069"/>
        <w:gridCol w:w="1037"/>
        <w:gridCol w:w="978"/>
      </w:tblGrid>
      <w:tr>
        <w:tblPrEx>
          <w:tblCellMar>
            <w:top w:w="0" w:type="dxa"/>
            <w:left w:w="0" w:type="dxa"/>
            <w:bottom w:w="0" w:type="dxa"/>
            <w:right w:w="0" w:type="dxa"/>
          </w:tblCellMar>
        </w:tblPrEx>
        <w:trPr>
          <w:trHeight w:val="345" w:hRule="atLeast"/>
          <w:jc w:val="center"/>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序号</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名称</w:t>
            </w: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规格</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单位</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年参考数量</w:t>
            </w:r>
          </w:p>
        </w:tc>
        <w:tc>
          <w:tcPr>
            <w:tcW w:w="1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参考品牌一</w:t>
            </w:r>
          </w:p>
        </w:tc>
        <w:tc>
          <w:tcPr>
            <w:tcW w:w="1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参考品牌二</w:t>
            </w:r>
          </w:p>
        </w:tc>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kern w:val="0"/>
                <w:lang w:bidi="ar"/>
              </w:rPr>
              <w:t>参考品牌三</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T8(1.2m)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0.6m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800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0.9m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800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LED吸顶灯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18W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LED吸顶灯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24W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LED平板灯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48W(60cm*60cm)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LED平板灯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30cm*30cm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LED平板灯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30cm*60cm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LED路灯灯芯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定制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18W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插口灯泡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螺口灯泡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LED投光灯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LED投光灯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20</w:t>
            </w:r>
          </w:p>
        </w:tc>
        <w:tc>
          <w:tcPr>
            <w:tcW w:w="1794" w:type="dxa"/>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LED投光灯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200W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金卤灯泡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亚字</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金卤镇流器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亚字</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触发器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亚字</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钠灯灯泡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自汞灯泡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125W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LED筒灯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LED筒灯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14cm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TCL</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塑壳开关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塑壳开关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五孔地插</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三孔插座</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五孔插座</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七孔插座</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四眼插头插座</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25A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一开开关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二开开关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三开开关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四开开关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一 开五孔</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二开五孔</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西门子</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50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80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1P63A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双极16A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双极32A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DPN16A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80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3P100A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4P100A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DPN63A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80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80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4P32A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4P60A</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2.5平方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护套线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3*6平方软芯</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护套线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3*4平方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护套线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3*2.5平方软芯</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电缆</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5*6平方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硬电缆</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5*4平方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电缆</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5*10平方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电缆</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3*4平方</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 xml:space="preserve"> 电缆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4*50+1</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 xml:space="preserve"> 电缆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4*25+1</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中大圆通</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远东</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上上</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时控开关</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光控定时器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CJ20接触器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CJx2交流接触器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正泰</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德力西</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施耐德</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单相</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三相四线</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线槽</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线槽</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线槽</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根</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绝缘胶带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明盒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双管LED灯架</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欧普</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单管LED灯架</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欧普</w:t>
            </w: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飞利浦</w:t>
            </w: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kern w:val="0"/>
                <w:lang w:bidi="ar"/>
              </w:rPr>
              <w:t>雷士</w:t>
            </w:r>
          </w:p>
        </w:tc>
      </w:tr>
      <w:tr>
        <w:tblPrEx>
          <w:tblCellMar>
            <w:top w:w="0" w:type="dxa"/>
            <w:left w:w="0" w:type="dxa"/>
            <w:bottom w:w="0" w:type="dxa"/>
            <w:right w:w="0"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防水盒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kern w:val="0"/>
                <w:lang w:bidi="ar"/>
              </w:rPr>
              <w:t>400</w:t>
            </w:r>
          </w:p>
        </w:tc>
        <w:tc>
          <w:tcPr>
            <w:tcW w:w="106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7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r>
    </w:tbl>
    <w:p>
      <w:pPr>
        <w:pStyle w:val="17"/>
        <w:widowControl w:val="0"/>
        <w:snapToGrid w:val="0"/>
        <w:spacing w:before="0" w:beforeAutospacing="0" w:after="0" w:afterAutospacing="0" w:line="460" w:lineRule="exact"/>
        <w:jc w:val="both"/>
        <w:rPr>
          <w:sz w:val="21"/>
          <w:lang w:bidi="ar"/>
        </w:rPr>
      </w:pPr>
      <w:r>
        <w:rPr>
          <w:rFonts w:hint="eastAsia"/>
          <w:sz w:val="21"/>
          <w:lang w:bidi="ar"/>
        </w:rPr>
        <w:t>报价说明：1、91种电气用品都必须报价，否则作废标处理。</w:t>
      </w:r>
    </w:p>
    <w:p>
      <w:pPr>
        <w:pStyle w:val="17"/>
        <w:widowControl w:val="0"/>
        <w:snapToGrid w:val="0"/>
        <w:spacing w:before="0" w:beforeAutospacing="0" w:after="0" w:afterAutospacing="0" w:line="460" w:lineRule="exact"/>
        <w:jc w:val="both"/>
        <w:rPr>
          <w:sz w:val="21"/>
          <w:lang w:bidi="ar"/>
        </w:rPr>
      </w:pPr>
      <w:r>
        <w:rPr>
          <w:rFonts w:hint="eastAsia"/>
          <w:sz w:val="21"/>
          <w:lang w:bidi="ar"/>
        </w:rPr>
        <w:t xml:space="preserve">         2、有推荐品牌的每品材料，只能选择一个品牌，确定一个报价；无推荐品牌的，报价时注明报价品牌 ，如投标单位更换推荐品牌，需经甲方认可，方可更换。          </w:t>
      </w:r>
    </w:p>
    <w:p>
      <w:pPr>
        <w:pStyle w:val="17"/>
        <w:widowControl w:val="0"/>
        <w:snapToGrid w:val="0"/>
        <w:spacing w:before="0" w:beforeAutospacing="0" w:after="0" w:afterAutospacing="0" w:line="460" w:lineRule="exact"/>
        <w:jc w:val="both"/>
        <w:rPr>
          <w:sz w:val="21"/>
          <w:lang w:bidi="ar"/>
        </w:rPr>
      </w:pPr>
      <w:r>
        <w:rPr>
          <w:rFonts w:hint="eastAsia"/>
          <w:sz w:val="21"/>
          <w:lang w:bidi="ar"/>
        </w:rPr>
        <w:t xml:space="preserve">         3、年参考数量仅供评标时使用，实际根据校方申报数量采购。</w:t>
      </w:r>
    </w:p>
    <w:p>
      <w:pPr>
        <w:pStyle w:val="17"/>
        <w:widowControl w:val="0"/>
        <w:snapToGrid w:val="0"/>
        <w:spacing w:before="0" w:beforeAutospacing="0" w:after="0" w:afterAutospacing="0" w:line="460" w:lineRule="exact"/>
        <w:ind w:firstLine="723" w:firstLineChars="300"/>
        <w:jc w:val="both"/>
        <w:rPr>
          <w:b/>
          <w:bCs/>
          <w:kern w:val="2"/>
          <w:lang w:bidi="ar"/>
        </w:rPr>
      </w:pPr>
      <w:r>
        <w:rPr>
          <w:rFonts w:hint="eastAsia"/>
          <w:b/>
          <w:bCs/>
          <w:kern w:val="2"/>
          <w:lang w:bidi="ar"/>
        </w:rPr>
        <w:t>二、交货、验收及付款条件</w:t>
      </w:r>
    </w:p>
    <w:p>
      <w:pPr>
        <w:pStyle w:val="17"/>
        <w:widowControl w:val="0"/>
        <w:snapToGrid w:val="0"/>
        <w:spacing w:before="0" w:beforeAutospacing="0" w:after="0" w:afterAutospacing="0" w:line="460" w:lineRule="exact"/>
        <w:ind w:firstLine="720" w:firstLineChars="300"/>
        <w:jc w:val="both"/>
        <w:rPr>
          <w:color w:val="000000" w:themeColor="text1"/>
          <w:kern w:val="2"/>
          <w:lang w:bidi="ar"/>
          <w14:textFill>
            <w14:solidFill>
              <w14:schemeClr w14:val="tx1"/>
            </w14:solidFill>
          </w14:textFill>
        </w:rPr>
      </w:pPr>
      <w:r>
        <w:rPr>
          <w:rFonts w:hint="eastAsia"/>
          <w:color w:val="000000" w:themeColor="text1"/>
          <w:kern w:val="2"/>
          <w:lang w:bidi="ar"/>
          <w14:textFill>
            <w14:solidFill>
              <w14:schemeClr w14:val="tx1"/>
            </w14:solidFill>
          </w14:textFill>
        </w:rPr>
        <w:t>乙方应根据招标人的需求分批送货，货到验收后，按中标综合单价、按实结算，季度结算一次，直到协议期满后终止执行。 付款前需提供我院财务处认可的正规发票。</w:t>
      </w:r>
    </w:p>
    <w:p>
      <w:pPr>
        <w:pStyle w:val="17"/>
        <w:widowControl w:val="0"/>
        <w:snapToGrid w:val="0"/>
        <w:spacing w:before="0" w:beforeAutospacing="0" w:after="0" w:afterAutospacing="0" w:line="460" w:lineRule="exact"/>
        <w:ind w:firstLine="723" w:firstLineChars="300"/>
        <w:jc w:val="both"/>
        <w:rPr>
          <w:b/>
          <w:bCs/>
          <w:kern w:val="2"/>
          <w:lang w:bidi="ar"/>
        </w:rPr>
      </w:pPr>
      <w:r>
        <w:rPr>
          <w:rFonts w:hint="eastAsia"/>
          <w:b/>
          <w:bCs/>
          <w:kern w:val="2"/>
          <w:lang w:bidi="ar"/>
        </w:rPr>
        <w:t>三、售后服务及质保要求</w:t>
      </w:r>
    </w:p>
    <w:p>
      <w:pPr>
        <w:pStyle w:val="17"/>
        <w:widowControl w:val="0"/>
        <w:snapToGrid w:val="0"/>
        <w:spacing w:before="0" w:beforeAutospacing="0" w:after="0" w:afterAutospacing="0" w:line="460" w:lineRule="exact"/>
        <w:ind w:firstLine="720" w:firstLineChars="300"/>
        <w:jc w:val="both"/>
        <w:rPr>
          <w:kern w:val="2"/>
          <w:lang w:bidi="ar"/>
        </w:rPr>
      </w:pPr>
      <w:r>
        <w:rPr>
          <w:rFonts w:hint="eastAsia"/>
          <w:kern w:val="2"/>
          <w:lang w:bidi="ar"/>
        </w:rPr>
        <w:t>本项目1年质保，质保期内出现问题 3天内响应到场更换维修。</w:t>
      </w:r>
    </w:p>
    <w:p>
      <w:pPr>
        <w:pStyle w:val="17"/>
        <w:jc w:val="both"/>
        <w:rPr>
          <w:b/>
          <w:sz w:val="44"/>
        </w:rPr>
        <w:sectPr>
          <w:footerReference r:id="rId10" w:type="default"/>
          <w:pgSz w:w="11906" w:h="16838"/>
          <w:pgMar w:top="1417" w:right="1587" w:bottom="1417" w:left="1366" w:header="851" w:footer="907" w:gutter="0"/>
          <w:pgNumType w:fmt="numberInDash"/>
          <w:cols w:space="720" w:num="1"/>
          <w:docGrid w:type="lines" w:linePitch="298" w:charSpace="0"/>
        </w:sectPr>
      </w:pPr>
    </w:p>
    <w:p>
      <w:pPr>
        <w:pStyle w:val="85"/>
        <w:spacing w:before="290" w:after="290"/>
        <w:jc w:val="center"/>
        <w:outlineLvl w:val="0"/>
        <w:rPr>
          <w:rStyle w:val="42"/>
          <w:rFonts w:cs="宋体"/>
        </w:rPr>
      </w:pPr>
      <w:r>
        <w:rPr>
          <w:rStyle w:val="42"/>
          <w:rFonts w:hint="eastAsia" w:cs="宋体"/>
          <w:b/>
          <w:sz w:val="44"/>
        </w:rPr>
        <w:t>第五章  评标方法与评标标准</w:t>
      </w:r>
      <w:bookmarkEnd w:id="4"/>
    </w:p>
    <w:p>
      <w:pPr>
        <w:adjustRightInd w:val="0"/>
        <w:snapToGrid w:val="0"/>
        <w:spacing w:line="360" w:lineRule="auto"/>
        <w:ind w:firstLine="482" w:firstLineChars="200"/>
        <w:rPr>
          <w:rStyle w:val="42"/>
          <w:rFonts w:ascii="宋体" w:hAnsi="宋体" w:cs="宋体"/>
          <w:b/>
          <w:bCs/>
          <w:sz w:val="24"/>
          <w:szCs w:val="24"/>
        </w:rPr>
      </w:pPr>
      <w:r>
        <w:rPr>
          <w:rStyle w:val="42"/>
          <w:rFonts w:hint="eastAsia" w:ascii="宋体" w:hAnsi="宋体" w:cs="宋体"/>
          <w:b/>
          <w:bCs/>
          <w:sz w:val="24"/>
          <w:szCs w:val="24"/>
        </w:rPr>
        <w:t>一、评标方法与定标原则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评标委员会将对供应商的响应文件进行资格审查、符合性审查，及在符合采购需求、质量和服务相等的前提下，报价最低，确定成交供应商，投标报价相同的，由评标委员会组织通过抽签的方式确定中标候选人的排序。</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lang w:bidi="ar"/>
        </w:rPr>
        <w:t>1、若供应商提供虚假资料，一经查实取消其中标候选人资格，并向相关主管部门汇报。</w:t>
      </w:r>
    </w:p>
    <w:p>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lang w:bidi="ar"/>
        </w:rPr>
        <w:t>2、中标单位不得转包、分包，如果发现有转包、分包情况，则取消其中标候选人资格，并向相关主管部门汇报。</w:t>
      </w:r>
    </w:p>
    <w:p>
      <w:pPr>
        <w:spacing w:before="121" w:line="321" w:lineRule="auto"/>
        <w:ind w:left="774" w:right="6374"/>
        <w:rPr>
          <w:rFonts w:ascii="宋体" w:hAnsi="宋体" w:cs="宋体"/>
        </w:rPr>
      </w:pPr>
    </w:p>
    <w:p>
      <w:pPr>
        <w:rPr>
          <w:rStyle w:val="42"/>
          <w:rFonts w:ascii="宋体" w:hAnsi="宋体" w:cs="宋体"/>
        </w:rPr>
      </w:pPr>
    </w:p>
    <w:p>
      <w:pPr>
        <w:pStyle w:val="32"/>
        <w:jc w:val="both"/>
        <w:rPr>
          <w:rStyle w:val="42"/>
          <w:rFonts w:ascii="宋体" w:hAnsi="宋体" w:eastAsia="宋体" w:cs="宋体"/>
          <w:b/>
          <w:sz w:val="44"/>
        </w:rPr>
      </w:pPr>
      <w:r>
        <w:rPr>
          <w:rStyle w:val="42"/>
          <w:rFonts w:hint="eastAsia" w:ascii="宋体" w:hAnsi="宋体" w:eastAsia="宋体" w:cs="宋体"/>
          <w:b/>
          <w:sz w:val="44"/>
        </w:rPr>
        <w:br w:type="page"/>
      </w:r>
    </w:p>
    <w:p>
      <w:pPr>
        <w:pStyle w:val="32"/>
        <w:outlineLvl w:val="0"/>
        <w:rPr>
          <w:rStyle w:val="42"/>
          <w:rFonts w:ascii="宋体" w:hAnsi="宋体" w:eastAsia="宋体" w:cs="宋体"/>
          <w:b/>
          <w:sz w:val="44"/>
        </w:rPr>
      </w:pPr>
      <w:bookmarkStart w:id="5" w:name="_Toc20541"/>
      <w:r>
        <w:rPr>
          <w:rStyle w:val="42"/>
          <w:rFonts w:hint="eastAsia" w:ascii="宋体" w:hAnsi="宋体" w:eastAsia="宋体" w:cs="宋体"/>
          <w:b/>
          <w:sz w:val="44"/>
        </w:rPr>
        <w:t>第六章  投标文件格式</w:t>
      </w:r>
      <w:bookmarkEnd w:id="5"/>
    </w:p>
    <w:p>
      <w:pPr>
        <w:jc w:val="center"/>
        <w:rPr>
          <w:rStyle w:val="42"/>
          <w:rFonts w:ascii="宋体" w:hAnsi="宋体" w:cs="宋体"/>
          <w:b/>
          <w:sz w:val="72"/>
        </w:rPr>
      </w:pPr>
    </w:p>
    <w:p>
      <w:pPr>
        <w:jc w:val="center"/>
        <w:outlineLvl w:val="0"/>
        <w:rPr>
          <w:rStyle w:val="42"/>
          <w:rFonts w:ascii="宋体" w:hAnsi="宋体" w:cs="宋体"/>
          <w:b/>
          <w:sz w:val="72"/>
        </w:rPr>
      </w:pPr>
      <w:bookmarkStart w:id="6" w:name="_Toc26413"/>
      <w:r>
        <w:rPr>
          <w:rStyle w:val="42"/>
          <w:rFonts w:hint="eastAsia" w:ascii="宋体" w:hAnsi="宋体" w:cs="宋体"/>
          <w:b/>
          <w:sz w:val="72"/>
        </w:rPr>
        <w:t>投  标  文  件</w:t>
      </w:r>
      <w:bookmarkEnd w:id="6"/>
    </w:p>
    <w:p>
      <w:pPr>
        <w:jc w:val="center"/>
        <w:outlineLvl w:val="0"/>
        <w:rPr>
          <w:rStyle w:val="42"/>
          <w:rFonts w:ascii="宋体" w:hAnsi="宋体" w:cs="宋体"/>
          <w:b/>
          <w:sz w:val="72"/>
        </w:rPr>
      </w:pPr>
      <w:bookmarkStart w:id="7" w:name="_Toc17655"/>
      <w:r>
        <w:rPr>
          <w:rStyle w:val="42"/>
          <w:rFonts w:hint="eastAsia" w:ascii="宋体" w:hAnsi="宋体" w:cs="宋体"/>
          <w:b/>
          <w:sz w:val="36"/>
        </w:rPr>
        <w:t>（正或副本）</w:t>
      </w:r>
      <w:bookmarkEnd w:id="7"/>
    </w:p>
    <w:p>
      <w:pPr>
        <w:jc w:val="center"/>
        <w:rPr>
          <w:rStyle w:val="42"/>
          <w:rFonts w:ascii="宋体" w:hAnsi="宋体" w:cs="宋体"/>
          <w:b/>
          <w:sz w:val="72"/>
        </w:rPr>
      </w:pPr>
    </w:p>
    <w:p>
      <w:pPr>
        <w:jc w:val="center"/>
        <w:rPr>
          <w:rStyle w:val="42"/>
          <w:rFonts w:ascii="宋体" w:hAnsi="宋体" w:cs="宋体"/>
          <w:b/>
          <w:sz w:val="36"/>
        </w:rPr>
      </w:pPr>
    </w:p>
    <w:p>
      <w:pPr>
        <w:jc w:val="center"/>
        <w:rPr>
          <w:rStyle w:val="42"/>
          <w:rFonts w:ascii="宋体" w:hAnsi="宋体" w:cs="宋体"/>
          <w:b/>
          <w:sz w:val="36"/>
        </w:rPr>
      </w:pPr>
    </w:p>
    <w:p>
      <w:pPr>
        <w:jc w:val="center"/>
        <w:rPr>
          <w:rStyle w:val="42"/>
          <w:rFonts w:ascii="宋体" w:hAnsi="宋体" w:cs="宋体"/>
          <w:b/>
          <w:sz w:val="36"/>
        </w:rPr>
      </w:pPr>
    </w:p>
    <w:p>
      <w:pPr>
        <w:ind w:firstLine="1084" w:firstLineChars="300"/>
        <w:outlineLvl w:val="0"/>
        <w:rPr>
          <w:rStyle w:val="42"/>
          <w:rFonts w:ascii="宋体" w:hAnsi="宋体" w:cs="宋体"/>
          <w:b/>
          <w:sz w:val="36"/>
        </w:rPr>
      </w:pPr>
      <w:bookmarkStart w:id="8" w:name="_Toc8567"/>
      <w:r>
        <w:rPr>
          <w:rStyle w:val="42"/>
          <w:rFonts w:hint="eastAsia" w:ascii="宋体" w:hAnsi="宋体" w:cs="宋体"/>
          <w:b/>
          <w:sz w:val="36"/>
        </w:rPr>
        <w:t>项 目 名 称：</w:t>
      </w:r>
      <w:bookmarkEnd w:id="8"/>
    </w:p>
    <w:p>
      <w:pPr>
        <w:ind w:firstLine="1084" w:firstLineChars="300"/>
        <w:outlineLvl w:val="0"/>
        <w:rPr>
          <w:rStyle w:val="42"/>
          <w:rFonts w:ascii="宋体" w:hAnsi="宋体" w:cs="宋体"/>
          <w:b/>
          <w:sz w:val="36"/>
          <w:u w:val="single" w:color="000000"/>
        </w:rPr>
      </w:pPr>
      <w:bookmarkStart w:id="9" w:name="_Toc20815"/>
      <w:r>
        <w:rPr>
          <w:rStyle w:val="42"/>
          <w:rFonts w:hint="eastAsia" w:ascii="宋体" w:hAnsi="宋体" w:cs="宋体"/>
          <w:b/>
          <w:sz w:val="36"/>
        </w:rPr>
        <w:t>招 标 编 号：</w:t>
      </w:r>
      <w:bookmarkEnd w:id="9"/>
    </w:p>
    <w:p>
      <w:pPr>
        <w:ind w:firstLine="1084" w:firstLineChars="300"/>
        <w:outlineLvl w:val="0"/>
        <w:rPr>
          <w:rStyle w:val="42"/>
          <w:rFonts w:ascii="宋体" w:hAnsi="宋体" w:cs="宋体"/>
          <w:b/>
          <w:sz w:val="36"/>
          <w:u w:val="single" w:color="000000"/>
        </w:rPr>
      </w:pPr>
      <w:bookmarkStart w:id="10" w:name="_Toc15597"/>
      <w:r>
        <w:rPr>
          <w:rStyle w:val="42"/>
          <w:rFonts w:hint="eastAsia" w:ascii="宋体" w:hAnsi="宋体" w:cs="宋体"/>
          <w:b/>
          <w:sz w:val="36"/>
        </w:rPr>
        <w:t>投标人名称 ：</w:t>
      </w:r>
      <w:bookmarkEnd w:id="10"/>
    </w:p>
    <w:p>
      <w:pPr>
        <w:ind w:firstLine="1084" w:firstLineChars="300"/>
        <w:outlineLvl w:val="0"/>
        <w:rPr>
          <w:rStyle w:val="42"/>
          <w:rFonts w:ascii="宋体" w:hAnsi="宋体" w:cs="宋体"/>
          <w:b/>
          <w:sz w:val="36"/>
        </w:rPr>
      </w:pPr>
      <w:bookmarkStart w:id="11" w:name="_Toc26387"/>
      <w:r>
        <w:rPr>
          <w:rStyle w:val="42"/>
          <w:rFonts w:hint="eastAsia" w:ascii="宋体" w:hAnsi="宋体" w:cs="宋体"/>
          <w:b/>
          <w:sz w:val="36"/>
        </w:rPr>
        <w:t>日      期 ：</w:t>
      </w:r>
      <w:bookmarkEnd w:id="11"/>
    </w:p>
    <w:p>
      <w:pPr>
        <w:spacing w:line="440" w:lineRule="exact"/>
        <w:jc w:val="center"/>
        <w:rPr>
          <w:rStyle w:val="42"/>
          <w:rFonts w:ascii="宋体" w:hAnsi="宋体" w:cs="宋体"/>
          <w:b/>
          <w:bCs/>
          <w:sz w:val="32"/>
          <w:szCs w:val="32"/>
        </w:rPr>
      </w:pPr>
    </w:p>
    <w:p>
      <w:pPr>
        <w:spacing w:line="440" w:lineRule="exact"/>
        <w:ind w:firstLine="480" w:firstLineChars="200"/>
        <w:rPr>
          <w:rStyle w:val="42"/>
          <w:rFonts w:ascii="宋体" w:hAnsi="宋体" w:cs="宋体"/>
          <w:sz w:val="24"/>
        </w:rPr>
      </w:pPr>
    </w:p>
    <w:p>
      <w:pPr>
        <w:spacing w:line="440" w:lineRule="exact"/>
        <w:ind w:firstLine="480" w:firstLineChars="200"/>
        <w:rPr>
          <w:rStyle w:val="42"/>
          <w:rFonts w:ascii="宋体" w:hAnsi="宋体" w:cs="宋体"/>
          <w:sz w:val="24"/>
        </w:rPr>
      </w:pPr>
    </w:p>
    <w:p>
      <w:pPr>
        <w:spacing w:line="440" w:lineRule="exact"/>
        <w:rPr>
          <w:rStyle w:val="42"/>
          <w:rFonts w:ascii="宋体" w:hAnsi="宋体" w:cs="宋体"/>
          <w:sz w:val="24"/>
        </w:rPr>
      </w:pPr>
    </w:p>
    <w:p>
      <w:pPr>
        <w:pStyle w:val="2"/>
        <w:rPr>
          <w:rStyle w:val="42"/>
          <w:rFonts w:ascii="宋体" w:hAnsi="宋体" w:eastAsia="宋体" w:cs="宋体"/>
          <w:b w:val="0"/>
          <w:sz w:val="24"/>
          <w:szCs w:val="21"/>
        </w:rPr>
      </w:pPr>
    </w:p>
    <w:p/>
    <w:p>
      <w:pPr>
        <w:rPr>
          <w:rStyle w:val="42"/>
          <w:rFonts w:ascii="宋体" w:hAnsi="宋体" w:cs="宋体"/>
          <w:sz w:val="24"/>
        </w:rPr>
      </w:pPr>
    </w:p>
    <w:p>
      <w:pPr>
        <w:pStyle w:val="19"/>
      </w:pPr>
    </w:p>
    <w:p>
      <w:pPr>
        <w:snapToGrid w:val="0"/>
        <w:spacing w:before="50" w:after="50"/>
        <w:jc w:val="center"/>
        <w:outlineLvl w:val="0"/>
        <w:rPr>
          <w:rStyle w:val="42"/>
          <w:rFonts w:ascii="宋体" w:hAnsi="宋体" w:cs="宋体"/>
          <w:sz w:val="32"/>
          <w:szCs w:val="32"/>
        </w:rPr>
      </w:pPr>
      <w:bookmarkStart w:id="12" w:name="_Toc17998"/>
    </w:p>
    <w:p>
      <w:pPr>
        <w:snapToGrid w:val="0"/>
        <w:spacing w:before="50" w:after="50"/>
        <w:jc w:val="center"/>
        <w:outlineLvl w:val="0"/>
        <w:rPr>
          <w:rStyle w:val="42"/>
          <w:rFonts w:ascii="宋体" w:hAnsi="宋体" w:cs="宋体"/>
          <w:b/>
          <w:bCs/>
          <w:sz w:val="32"/>
          <w:szCs w:val="32"/>
        </w:rPr>
      </w:pPr>
      <w:r>
        <w:rPr>
          <w:rStyle w:val="42"/>
          <w:rFonts w:hint="eastAsia" w:ascii="宋体" w:hAnsi="宋体" w:cs="宋体"/>
          <w:sz w:val="32"/>
          <w:szCs w:val="32"/>
        </w:rPr>
        <w:t>一、</w:t>
      </w:r>
      <w:r>
        <w:rPr>
          <w:rStyle w:val="42"/>
          <w:rFonts w:hint="eastAsia" w:ascii="宋体" w:hAnsi="宋体" w:cs="宋体"/>
          <w:b/>
          <w:bCs/>
          <w:sz w:val="32"/>
          <w:szCs w:val="32"/>
        </w:rPr>
        <w:t>资信证明文件要求</w:t>
      </w:r>
      <w:bookmarkEnd w:id="12"/>
    </w:p>
    <w:p>
      <w:pPr>
        <w:snapToGrid w:val="0"/>
        <w:spacing w:before="50" w:after="50"/>
        <w:rPr>
          <w:rStyle w:val="42"/>
          <w:rFonts w:ascii="宋体" w:hAnsi="宋体" w:cs="宋体"/>
          <w:i/>
          <w:szCs w:val="24"/>
          <w:u w:val="single" w:color="000000"/>
        </w:rPr>
      </w:pPr>
    </w:p>
    <w:p>
      <w:pPr>
        <w:snapToGrid w:val="0"/>
        <w:spacing w:line="500" w:lineRule="exact"/>
        <w:ind w:firstLine="482" w:firstLineChars="200"/>
        <w:rPr>
          <w:rStyle w:val="42"/>
          <w:rFonts w:ascii="宋体" w:hAnsi="宋体" w:cs="宋体"/>
          <w:sz w:val="24"/>
          <w:szCs w:val="20"/>
        </w:rPr>
      </w:pPr>
      <w:r>
        <w:rPr>
          <w:rStyle w:val="42"/>
          <w:rFonts w:hint="eastAsia" w:ascii="宋体" w:hAnsi="宋体" w:cs="宋体"/>
          <w:b/>
          <w:bCs/>
          <w:sz w:val="24"/>
        </w:rPr>
        <w:t>1、实质性资格证明文件目录</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（1）法人或者其他组织的营业执照等证明文件，自然人的身份证明；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（2）上一年度（20</w:t>
      </w:r>
      <w:r>
        <w:rPr>
          <w:rStyle w:val="42"/>
          <w:rFonts w:hint="eastAsia" w:ascii="宋体" w:hAnsi="宋体" w:cs="宋体"/>
          <w:color w:val="000000" w:themeColor="text1"/>
          <w:sz w:val="24"/>
          <w:szCs w:val="24"/>
          <w14:textFill>
            <w14:solidFill>
              <w14:schemeClr w14:val="tx1"/>
            </w14:solidFill>
          </w14:textFill>
        </w:rPr>
        <w:t>2</w:t>
      </w:r>
      <w:r>
        <w:rPr>
          <w:rStyle w:val="42"/>
          <w:rFonts w:hint="eastAsia" w:ascii="宋体" w:hAnsi="宋体" w:cs="宋体"/>
          <w:color w:val="000000" w:themeColor="text1"/>
          <w:sz w:val="24"/>
          <w:szCs w:val="24"/>
          <w:lang w:val="en-US" w:eastAsia="zh-CN"/>
          <w14:textFill>
            <w14:solidFill>
              <w14:schemeClr w14:val="tx1"/>
            </w14:solidFill>
          </w14:textFill>
        </w:rPr>
        <w:t>2</w:t>
      </w:r>
      <w:r>
        <w:rPr>
          <w:rStyle w:val="42"/>
          <w:rFonts w:hint="eastAsia" w:ascii="宋体" w:hAnsi="宋体" w:cs="宋体"/>
          <w:sz w:val="24"/>
          <w:szCs w:val="24"/>
        </w:rPr>
        <w:t>年）的财务报表（成立不满一年不需提供）；</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（3）依法缴纳税收和社会保障资金的相关材料；</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（4）具备履行合同所必需的设备和专业技术能力的书面声明；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（5）参加政府采购活动前3年内在经营活动中没有重大违法记录的书面声明；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（6）法人授权书</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（7）招标文件中规定要求提供的证明材料和投标人认为需要提供的其他材料</w:t>
      </w: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主要设备有：。</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主要专业技术能力有：。</w:t>
      </w: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供应商名称（公章）：</w:t>
      </w:r>
    </w:p>
    <w:p>
      <w:pPr>
        <w:spacing w:line="460" w:lineRule="exact"/>
        <w:rPr>
          <w:rStyle w:val="42"/>
          <w:rFonts w:ascii="宋体" w:hAnsi="宋体" w:cs="宋体"/>
          <w:bCs/>
          <w:sz w:val="28"/>
          <w:szCs w:val="28"/>
        </w:rPr>
      </w:pPr>
    </w:p>
    <w:p>
      <w:pPr>
        <w:spacing w:line="460" w:lineRule="exact"/>
        <w:jc w:val="right"/>
        <w:rPr>
          <w:rStyle w:val="42"/>
          <w:rFonts w:ascii="宋体" w:hAnsi="宋体" w:cs="宋体"/>
          <w:bCs/>
          <w:sz w:val="28"/>
          <w:szCs w:val="28"/>
        </w:rPr>
      </w:pPr>
      <w:r>
        <w:rPr>
          <w:rStyle w:val="42"/>
          <w:rFonts w:hint="eastAsia" w:ascii="宋体" w:hAnsi="宋体" w:cs="宋体"/>
          <w:bCs/>
          <w:sz w:val="28"/>
          <w:szCs w:val="28"/>
        </w:rPr>
        <w:t>日期：</w:t>
      </w:r>
      <w:r>
        <w:rPr>
          <w:rStyle w:val="42"/>
          <w:rFonts w:hint="eastAsia" w:ascii="宋体" w:hAnsi="宋体" w:cs="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cs="宋体"/>
          <w:b/>
          <w:bCs/>
          <w:sz w:val="28"/>
          <w:szCs w:val="28"/>
        </w:rPr>
      </w:pPr>
    </w:p>
    <w:p>
      <w:pPr>
        <w:jc w:val="center"/>
        <w:rPr>
          <w:rStyle w:val="42"/>
          <w:rFonts w:ascii="宋体" w:hAnsi="宋体" w:cs="宋体"/>
          <w:b/>
          <w:bCs/>
          <w:sz w:val="44"/>
          <w:szCs w:val="44"/>
        </w:rPr>
      </w:pPr>
      <w:r>
        <w:rPr>
          <w:rStyle w:val="42"/>
          <w:rFonts w:hint="eastAsia" w:ascii="宋体" w:hAnsi="宋体" w:cs="宋体"/>
          <w:b/>
          <w:bCs/>
          <w:sz w:val="44"/>
          <w:szCs w:val="44"/>
        </w:rPr>
        <w:t>声  明</w:t>
      </w:r>
    </w:p>
    <w:p>
      <w:pPr>
        <w:spacing w:line="460" w:lineRule="exact"/>
        <w:rPr>
          <w:rStyle w:val="42"/>
          <w:rFonts w:ascii="宋体" w:hAnsi="宋体" w:cs="宋体"/>
          <w:bCs/>
          <w:sz w:val="28"/>
          <w:szCs w:val="28"/>
        </w:rPr>
      </w:pPr>
      <w:r>
        <w:rPr>
          <w:rStyle w:val="42"/>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sz w:val="28"/>
          <w:szCs w:val="28"/>
        </w:rPr>
      </w:pP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供应商名称（公章）：</w:t>
      </w: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授权代表签字：</w:t>
      </w:r>
      <w:r>
        <w:rPr>
          <w:rStyle w:val="42"/>
          <w:rFonts w:hint="eastAsia" w:ascii="宋体" w:hAnsi="宋体" w:cs="宋体"/>
          <w:bCs/>
          <w:sz w:val="28"/>
          <w:szCs w:val="28"/>
          <w:u w:val="single" w:color="000000"/>
        </w:rPr>
        <w:t>_______________________</w:t>
      </w: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日期：</w:t>
      </w:r>
      <w:r>
        <w:rPr>
          <w:rStyle w:val="42"/>
          <w:rFonts w:hint="eastAsia" w:ascii="宋体" w:hAnsi="宋体" w:cs="宋体"/>
          <w:bCs/>
          <w:sz w:val="28"/>
          <w:szCs w:val="28"/>
          <w:u w:val="single" w:color="000000"/>
        </w:rPr>
        <w:t>______年    月    日</w:t>
      </w: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2"/>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19"/>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5"/>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18"/>
        <w:ind w:firstLine="280"/>
        <w:rPr>
          <w:rFonts w:ascii="宋体" w:hAnsi="宋体"/>
          <w:sz w:val="28"/>
          <w:szCs w:val="22"/>
        </w:rPr>
      </w:pPr>
    </w:p>
    <w:p>
      <w:pPr>
        <w:snapToGrid w:val="0"/>
        <w:spacing w:line="480" w:lineRule="exact"/>
        <w:ind w:firstLine="560" w:firstLineChars="200"/>
        <w:jc w:val="left"/>
        <w:rPr>
          <w:rStyle w:val="42"/>
          <w:rFonts w:ascii="宋体" w:hAnsi="宋体" w:cs="宋体"/>
          <w:sz w:val="28"/>
          <w:szCs w:val="28"/>
        </w:rPr>
      </w:pPr>
      <w:r>
        <w:rPr>
          <w:rFonts w:hint="eastAsia" w:ascii="宋体" w:hAnsi="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cs="宋体"/>
          <w:szCs w:val="28"/>
        </w:rPr>
      </w:pPr>
      <w:r>
        <w:rPr>
          <w:rStyle w:val="42"/>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szCs w:val="28"/>
        </w:rPr>
      </w:pPr>
      <w:r>
        <w:rPr>
          <w:rStyle w:val="42"/>
          <w:rFonts w:hint="eastAsia" w:ascii="宋体" w:hAnsi="宋体" w:cs="宋体"/>
          <w:szCs w:val="28"/>
        </w:rPr>
        <w:t>本授权书于______年____月____日起生效，特此声明。</w:t>
      </w:r>
    </w:p>
    <w:p>
      <w:pPr>
        <w:pStyle w:val="113"/>
        <w:ind w:firstLineChars="0"/>
        <w:rPr>
          <w:rStyle w:val="42"/>
          <w:rFonts w:ascii="宋体" w:hAnsi="宋体" w:cs="宋体"/>
          <w:szCs w:val="28"/>
        </w:rPr>
      </w:pPr>
      <w:r>
        <w:rPr>
          <w:rStyle w:val="42"/>
          <w:rFonts w:hint="eastAsia" w:ascii="宋体" w:hAnsi="宋体" w:cs="宋体"/>
          <w:szCs w:val="28"/>
        </w:rPr>
        <w:t xml:space="preserve">          代理人（被授权人）：_______________________</w:t>
      </w:r>
    </w:p>
    <w:p>
      <w:pPr>
        <w:pStyle w:val="113"/>
        <w:ind w:firstLineChars="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授权单位盖章：_________________________________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u w:val="single" w:color="000000"/>
        </w:rPr>
      </w:pPr>
      <w:r>
        <w:rPr>
          <w:rStyle w:val="42"/>
          <w:rFonts w:hint="eastAsia" w:ascii="宋体" w:hAnsi="宋体" w:cs="宋体"/>
          <w:szCs w:val="28"/>
        </w:rPr>
        <w:t xml:space="preserve">       地址：_____________________________________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2"/>
          <w:rFonts w:ascii="宋体" w:hAnsi="宋体" w:cs="宋体"/>
          <w:sz w:val="32"/>
          <w:szCs w:val="32"/>
        </w:rPr>
      </w:pPr>
    </w:p>
    <w:p>
      <w:pPr>
        <w:snapToGrid w:val="0"/>
        <w:spacing w:before="50" w:after="50"/>
        <w:jc w:val="center"/>
        <w:rPr>
          <w:rStyle w:val="42"/>
          <w:rFonts w:ascii="宋体" w:hAnsi="宋体" w:cs="宋体"/>
          <w:sz w:val="32"/>
          <w:szCs w:val="32"/>
        </w:rPr>
      </w:pPr>
    </w:p>
    <w:p>
      <w:pPr>
        <w:pStyle w:val="2"/>
      </w:pPr>
    </w:p>
    <w:p>
      <w:pPr>
        <w:snapToGrid w:val="0"/>
        <w:spacing w:before="50" w:after="50"/>
        <w:jc w:val="center"/>
        <w:outlineLvl w:val="0"/>
        <w:rPr>
          <w:rStyle w:val="42"/>
          <w:rFonts w:ascii="宋体" w:hAnsi="宋体" w:cs="宋体"/>
          <w:sz w:val="32"/>
          <w:szCs w:val="32"/>
        </w:rPr>
      </w:pPr>
      <w:bookmarkStart w:id="13" w:name="_Toc24970"/>
      <w:r>
        <w:rPr>
          <w:rStyle w:val="42"/>
          <w:rFonts w:hint="eastAsia" w:ascii="宋体" w:hAnsi="宋体" w:cs="宋体"/>
          <w:sz w:val="32"/>
          <w:szCs w:val="32"/>
        </w:rPr>
        <w:t>二、资格性审查响应对照表（格式）</w:t>
      </w:r>
      <w:bookmarkEnd w:id="13"/>
    </w:p>
    <w:p>
      <w:pPr>
        <w:ind w:firstLine="309"/>
        <w:rPr>
          <w:rStyle w:val="42"/>
          <w:rFonts w:ascii="宋体" w:hAnsi="宋体" w:cs="宋体"/>
          <w:sz w:val="24"/>
          <w:szCs w:val="24"/>
        </w:rPr>
      </w:pPr>
      <w:r>
        <w:rPr>
          <w:rStyle w:val="42"/>
          <w:rFonts w:hint="eastAsia" w:ascii="宋体" w:hAnsi="宋体" w:cs="宋体"/>
          <w:sz w:val="24"/>
          <w:szCs w:val="24"/>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是否响应</w:t>
            </w:r>
          </w:p>
          <w:p>
            <w:pPr>
              <w:snapToGrid w:val="0"/>
              <w:spacing w:line="240" w:lineRule="atLeast"/>
              <w:jc w:val="center"/>
              <w:rPr>
                <w:rStyle w:val="42"/>
                <w:rFonts w:ascii="宋体" w:hAnsi="宋体" w:cs="宋体"/>
                <w:b/>
              </w:rPr>
            </w:pPr>
            <w:r>
              <w:rPr>
                <w:rStyle w:val="42"/>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投标文件中的</w:t>
            </w:r>
          </w:p>
          <w:p>
            <w:pPr>
              <w:snapToGrid w:val="0"/>
              <w:spacing w:line="240" w:lineRule="atLeast"/>
              <w:jc w:val="center"/>
              <w:rPr>
                <w:rStyle w:val="42"/>
                <w:rFonts w:ascii="宋体" w:hAnsi="宋体" w:cs="宋体"/>
                <w:b/>
              </w:rPr>
            </w:pPr>
            <w:r>
              <w:rPr>
                <w:rStyle w:val="42"/>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r>
              <w:rPr>
                <w:rStyle w:val="42"/>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bl>
    <w:p>
      <w:pPr>
        <w:spacing w:line="440" w:lineRule="exact"/>
        <w:ind w:firstLine="480" w:firstLineChars="200"/>
        <w:rPr>
          <w:rStyle w:val="42"/>
          <w:rFonts w:ascii="宋体" w:hAnsi="宋体" w:cs="宋体"/>
          <w:sz w:val="2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jc w:val="center"/>
        <w:rPr>
          <w:rStyle w:val="42"/>
          <w:rFonts w:ascii="宋体" w:hAnsi="宋体" w:cs="宋体"/>
          <w:sz w:val="32"/>
          <w:szCs w:val="32"/>
        </w:rPr>
      </w:pPr>
    </w:p>
    <w:p>
      <w:pPr>
        <w:snapToGrid w:val="0"/>
        <w:spacing w:before="50" w:after="50"/>
        <w:jc w:val="center"/>
        <w:outlineLvl w:val="0"/>
        <w:rPr>
          <w:rStyle w:val="42"/>
          <w:rFonts w:ascii="宋体" w:hAnsi="宋体" w:cs="宋体"/>
          <w:sz w:val="32"/>
          <w:szCs w:val="32"/>
        </w:rPr>
      </w:pPr>
      <w:bookmarkStart w:id="14" w:name="_Toc12095"/>
      <w:r>
        <w:rPr>
          <w:rStyle w:val="42"/>
          <w:rFonts w:hint="eastAsia" w:ascii="宋体" w:hAnsi="宋体" w:cs="宋体"/>
          <w:sz w:val="32"/>
          <w:szCs w:val="32"/>
        </w:rPr>
        <w:t>三、符合性检查响应对照表（格式）</w:t>
      </w:r>
      <w:bookmarkEnd w:id="14"/>
    </w:p>
    <w:p>
      <w:pPr>
        <w:ind w:firstLine="309"/>
        <w:rPr>
          <w:rStyle w:val="42"/>
          <w:rFonts w:ascii="宋体" w:hAnsi="宋体" w:cs="宋体"/>
          <w:sz w:val="24"/>
          <w:szCs w:val="24"/>
        </w:rPr>
      </w:pPr>
      <w:r>
        <w:rPr>
          <w:rStyle w:val="42"/>
          <w:rFonts w:hint="eastAsia" w:ascii="宋体" w:hAnsi="宋体" w:cs="宋体"/>
          <w:sz w:val="24"/>
          <w:szCs w:val="24"/>
        </w:rPr>
        <w:t>投标人全称（加盖公章）：</w:t>
      </w:r>
    </w:p>
    <w:tbl>
      <w:tblPr>
        <w:tblStyle w:val="20"/>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是否响应</w:t>
            </w:r>
          </w:p>
          <w:p>
            <w:pPr>
              <w:snapToGrid w:val="0"/>
              <w:spacing w:line="240" w:lineRule="atLeast"/>
              <w:jc w:val="center"/>
              <w:rPr>
                <w:rStyle w:val="42"/>
                <w:rFonts w:ascii="宋体" w:hAnsi="宋体" w:cs="宋体"/>
                <w:b/>
              </w:rPr>
            </w:pPr>
            <w:r>
              <w:rPr>
                <w:rStyle w:val="42"/>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投标文件中的</w:t>
            </w:r>
          </w:p>
          <w:p>
            <w:pPr>
              <w:snapToGrid w:val="0"/>
              <w:spacing w:line="240" w:lineRule="atLeast"/>
              <w:jc w:val="center"/>
              <w:rPr>
                <w:rStyle w:val="42"/>
                <w:rFonts w:ascii="宋体" w:hAnsi="宋体" w:cs="宋体"/>
                <w:b/>
              </w:rPr>
            </w:pPr>
            <w:r>
              <w:rPr>
                <w:rStyle w:val="42"/>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r>
              <w:rPr>
                <w:rStyle w:val="42"/>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r>
              <w:rPr>
                <w:rStyle w:val="42"/>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bl>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pStyle w:val="2"/>
      </w:pPr>
    </w:p>
    <w:p/>
    <w:p>
      <w:pPr>
        <w:snapToGrid w:val="0"/>
        <w:spacing w:before="50" w:after="50"/>
        <w:rPr>
          <w:rStyle w:val="42"/>
          <w:rFonts w:ascii="宋体" w:hAnsi="宋体" w:cs="宋体"/>
          <w:sz w:val="44"/>
        </w:rPr>
      </w:pPr>
    </w:p>
    <w:p>
      <w:pPr>
        <w:snapToGrid w:val="0"/>
        <w:spacing w:before="50" w:after="50"/>
        <w:rPr>
          <w:rStyle w:val="42"/>
          <w:rFonts w:ascii="宋体" w:hAnsi="宋体" w:cs="宋体"/>
          <w:sz w:val="24"/>
          <w:szCs w:val="24"/>
        </w:rPr>
      </w:pPr>
    </w:p>
    <w:p>
      <w:pPr>
        <w:snapToGrid w:val="0"/>
        <w:spacing w:before="50" w:after="50"/>
        <w:jc w:val="center"/>
        <w:outlineLvl w:val="0"/>
        <w:rPr>
          <w:rStyle w:val="42"/>
          <w:rFonts w:ascii="宋体" w:hAnsi="宋体" w:cs="宋体"/>
          <w:sz w:val="32"/>
          <w:szCs w:val="32"/>
        </w:rPr>
      </w:pPr>
      <w:bookmarkStart w:id="15" w:name="_Toc18771"/>
      <w:r>
        <w:rPr>
          <w:rStyle w:val="42"/>
          <w:rFonts w:hint="eastAsia" w:ascii="宋体" w:hAnsi="宋体" w:cs="宋体"/>
          <w:sz w:val="32"/>
          <w:szCs w:val="32"/>
        </w:rPr>
        <w:t>四、投标函（格式）</w:t>
      </w:r>
      <w:bookmarkEnd w:id="15"/>
    </w:p>
    <w:p>
      <w:pPr>
        <w:pStyle w:val="128"/>
        <w:spacing w:before="0" w:after="0" w:line="420" w:lineRule="exact"/>
        <w:ind w:firstLine="0"/>
        <w:rPr>
          <w:rStyle w:val="42"/>
          <w:rFonts w:ascii="宋体" w:hAnsi="宋体" w:cs="宋体"/>
          <w:kern w:val="2"/>
          <w:szCs w:val="21"/>
        </w:rPr>
      </w:pPr>
      <w:r>
        <w:rPr>
          <w:rStyle w:val="42"/>
          <w:rFonts w:hint="eastAsia" w:ascii="宋体" w:hAnsi="宋体" w:cs="宋体"/>
          <w:kern w:val="2"/>
          <w:szCs w:val="21"/>
        </w:rPr>
        <w:t>致：</w:t>
      </w:r>
      <w:r>
        <w:rPr>
          <w:rStyle w:val="42"/>
          <w:rFonts w:hint="eastAsia" w:ascii="宋体" w:hAnsi="宋体" w:cs="宋体"/>
          <w:kern w:val="2"/>
          <w:szCs w:val="21"/>
          <w:u w:val="single" w:color="000000"/>
        </w:rPr>
        <w:t>盐城工业职业技术学院</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根据贵方的</w:t>
      </w:r>
      <w:r>
        <w:rPr>
          <w:rStyle w:val="42"/>
          <w:rFonts w:hint="eastAsia" w:ascii="宋体" w:hAnsi="宋体" w:cs="宋体"/>
          <w:kern w:val="2"/>
          <w:szCs w:val="21"/>
          <w:u w:val="single" w:color="000000"/>
        </w:rPr>
        <w:t xml:space="preserve">     号</w:t>
      </w:r>
      <w:r>
        <w:rPr>
          <w:rStyle w:val="42"/>
          <w:rFonts w:hint="eastAsia" w:ascii="宋体" w:hAnsi="宋体" w:cs="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据此函，__________签字人兹宣布同意如下：</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1.按招标文件规定的各项要求，向买方提供所需货物与服务。</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2.我们完全理解贵方不一定将合同授予最低报价的投标人。</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kern w:val="2"/>
          <w:szCs w:val="21"/>
        </w:rPr>
      </w:pPr>
      <w:r>
        <w:rPr>
          <w:rStyle w:val="42"/>
          <w:rFonts w:hint="eastAsia" w:ascii="宋体" w:hAnsi="宋体" w:cs="宋体"/>
          <w:kern w:val="2"/>
          <w:szCs w:val="21"/>
        </w:rPr>
        <w:t>8.与本投标有关的正式通讯地址为：</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地          址：</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邮          编：</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电          话：</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传          真：</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投标人开户行：</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账          户：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投标人授权代表姓名（签字）：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投标人名称（公章）：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日           期：________年____月____日</w:t>
      </w:r>
    </w:p>
    <w:p>
      <w:pPr>
        <w:snapToGrid w:val="0"/>
        <w:spacing w:before="50" w:after="145"/>
        <w:jc w:val="left"/>
        <w:rPr>
          <w:rStyle w:val="42"/>
          <w:rFonts w:ascii="宋体" w:hAnsi="宋体" w:cs="宋体"/>
          <w:sz w:val="24"/>
          <w:szCs w:val="20"/>
        </w:rPr>
      </w:pPr>
    </w:p>
    <w:p>
      <w:pPr>
        <w:jc w:val="center"/>
        <w:rPr>
          <w:rStyle w:val="42"/>
          <w:rFonts w:ascii="宋体" w:hAnsi="宋体" w:cs="宋体"/>
          <w:b/>
          <w:sz w:val="32"/>
          <w:szCs w:val="32"/>
        </w:rPr>
      </w:pPr>
    </w:p>
    <w:p>
      <w:pPr>
        <w:pStyle w:val="19"/>
      </w:pPr>
    </w:p>
    <w:p>
      <w:pPr>
        <w:snapToGrid w:val="0"/>
        <w:spacing w:before="50" w:after="50"/>
        <w:rPr>
          <w:rStyle w:val="42"/>
          <w:rFonts w:ascii="宋体" w:hAnsi="宋体" w:cs="宋体"/>
          <w:sz w:val="32"/>
          <w:szCs w:val="32"/>
        </w:rPr>
      </w:pPr>
    </w:p>
    <w:p>
      <w:pPr>
        <w:pStyle w:val="2"/>
      </w:pPr>
    </w:p>
    <w:p>
      <w:pPr>
        <w:snapToGrid w:val="0"/>
        <w:spacing w:before="50" w:after="50"/>
        <w:jc w:val="center"/>
        <w:outlineLvl w:val="0"/>
        <w:rPr>
          <w:rStyle w:val="42"/>
          <w:rFonts w:ascii="宋体" w:hAnsi="宋体" w:cs="宋体"/>
          <w:sz w:val="32"/>
          <w:szCs w:val="32"/>
        </w:rPr>
      </w:pPr>
      <w:bookmarkStart w:id="16" w:name="_Toc3373"/>
      <w:r>
        <w:rPr>
          <w:rStyle w:val="42"/>
          <w:rFonts w:hint="eastAsia" w:ascii="宋体" w:hAnsi="宋体" w:cs="宋体"/>
          <w:sz w:val="32"/>
          <w:szCs w:val="32"/>
        </w:rPr>
        <w:t>五、开标一览表（格式）</w:t>
      </w:r>
      <w:bookmarkEnd w:id="16"/>
    </w:p>
    <w:p>
      <w:pPr>
        <w:snapToGrid w:val="0"/>
        <w:spacing w:before="50" w:after="50"/>
        <w:jc w:val="center"/>
        <w:rPr>
          <w:rStyle w:val="42"/>
          <w:rFonts w:ascii="宋体" w:hAnsi="宋体" w:cs="宋体"/>
          <w:sz w:val="32"/>
          <w:szCs w:val="32"/>
        </w:rPr>
      </w:pPr>
    </w:p>
    <w:tbl>
      <w:tblPr>
        <w:tblStyle w:val="20"/>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szCs w:val="28"/>
              </w:rPr>
            </w:pPr>
            <w:r>
              <w:rPr>
                <w:rStyle w:val="42"/>
                <w:rFonts w:hint="eastAsia" w:ascii="宋体" w:hAnsi="宋体" w:cs="宋体"/>
                <w:szCs w:val="28"/>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szCs w:val="28"/>
              </w:rPr>
            </w:pPr>
            <w:r>
              <w:rPr>
                <w:rStyle w:val="42"/>
                <w:rFonts w:hint="eastAsia" w:ascii="宋体" w:hAnsi="宋体" w:cs="宋体"/>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Fonts w:hint="eastAsia" w:ascii="宋体" w:hAnsi="宋体" w:cs="宋体"/>
                <w:b/>
                <w:bCs/>
                <w:szCs w:val="28"/>
              </w:rPr>
              <w:t>项目投标报价：</w:t>
            </w:r>
          </w:p>
          <w:p>
            <w:pPr>
              <w:rPr>
                <w:rFonts w:ascii="宋体" w:hAnsi="宋体" w:cs="宋体"/>
                <w:b/>
                <w:bCs/>
                <w:szCs w:val="28"/>
              </w:rPr>
            </w:pPr>
            <w:r>
              <w:rPr>
                <w:rFonts w:hint="eastAsia" w:ascii="宋体" w:hAnsi="宋体" w:cs="宋体"/>
                <w:b/>
                <w:bCs/>
                <w:szCs w:val="28"/>
              </w:rPr>
              <w:t>分包一：（大写）                       ，小写：</w:t>
            </w:r>
            <w:r>
              <w:rPr>
                <w:rFonts w:hint="eastAsia" w:ascii="宋体" w:hAnsi="宋体" w:cs="宋体"/>
                <w:b/>
                <w:bCs/>
                <w:szCs w:val="28"/>
                <w:u w:val="single"/>
              </w:rPr>
              <w:t xml:space="preserve">                                             </w:t>
            </w:r>
            <w:r>
              <w:rPr>
                <w:rFonts w:hint="eastAsia" w:ascii="宋体" w:hAnsi="宋体" w:cs="宋体"/>
                <w:b/>
                <w:bCs/>
                <w:szCs w:val="28"/>
              </w:rPr>
              <w:t xml:space="preserve">                      </w:t>
            </w:r>
          </w:p>
          <w:p>
            <w:pPr>
              <w:rPr>
                <w:rStyle w:val="42"/>
                <w:rFonts w:ascii="宋体" w:hAnsi="宋体" w:cs="宋体"/>
                <w:b/>
                <w:bCs/>
                <w:sz w:val="24"/>
                <w:szCs w:val="24"/>
              </w:rPr>
            </w:pPr>
            <w:r>
              <w:rPr>
                <w:rFonts w:hint="eastAsia" w:ascii="宋体" w:hAnsi="宋体" w:cs="宋体"/>
                <w:b/>
                <w:bCs/>
                <w:szCs w:val="28"/>
              </w:rPr>
              <w:t>分包二：（大写）                       ，小写：</w:t>
            </w:r>
            <w:r>
              <w:rPr>
                <w:rFonts w:hint="eastAsia" w:ascii="宋体" w:hAnsi="宋体" w:cs="宋体"/>
                <w:b/>
                <w:bCs/>
                <w:szCs w:val="28"/>
                <w:u w:val="single"/>
              </w:rPr>
              <w:t xml:space="preserve">                       </w:t>
            </w:r>
            <w:r>
              <w:rPr>
                <w:rFonts w:hint="eastAsia" w:ascii="宋体" w:hAnsi="宋体" w:cs="宋体"/>
                <w:b/>
                <w:bCs/>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Cs w:val="28"/>
              </w:rPr>
            </w:pPr>
            <w:r>
              <w:rPr>
                <w:rStyle w:val="42"/>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Cs w:val="28"/>
              </w:rPr>
            </w:pPr>
            <w:r>
              <w:rPr>
                <w:rStyle w:val="42"/>
                <w:rFonts w:hint="eastAsia" w:ascii="宋体" w:hAnsi="宋体" w:cs="宋体"/>
                <w:b/>
                <w:bCs/>
                <w:szCs w:val="28"/>
              </w:rPr>
              <w:t>合同履行期限：</w:t>
            </w:r>
          </w:p>
        </w:tc>
      </w:tr>
    </w:tbl>
    <w:p>
      <w:pPr>
        <w:spacing w:line="240" w:lineRule="atLeast"/>
        <w:rPr>
          <w:rStyle w:val="42"/>
          <w:rFonts w:ascii="宋体" w:hAnsi="宋体" w:cs="宋体"/>
          <w:szCs w:val="28"/>
        </w:rPr>
      </w:pPr>
    </w:p>
    <w:p>
      <w:pPr>
        <w:spacing w:line="240" w:lineRule="atLeast"/>
        <w:rPr>
          <w:rStyle w:val="42"/>
          <w:rFonts w:ascii="宋体" w:hAnsi="宋体" w:cs="宋体"/>
          <w:szCs w:val="28"/>
        </w:rPr>
      </w:pPr>
      <w:r>
        <w:rPr>
          <w:rStyle w:val="42"/>
          <w:rFonts w:hint="eastAsia" w:ascii="宋体" w:hAnsi="宋体" w:cs="宋体"/>
          <w:szCs w:val="28"/>
        </w:rPr>
        <w:t>填写说明：</w:t>
      </w:r>
    </w:p>
    <w:p>
      <w:pPr>
        <w:numPr>
          <w:ilvl w:val="0"/>
          <w:numId w:val="5"/>
        </w:numPr>
        <w:rPr>
          <w:rStyle w:val="42"/>
          <w:rFonts w:ascii="宋体" w:hAnsi="宋体" w:cs="宋体"/>
          <w:sz w:val="24"/>
        </w:rPr>
      </w:pPr>
      <w:r>
        <w:rPr>
          <w:rStyle w:val="42"/>
          <w:rFonts w:hint="eastAsia" w:ascii="宋体" w:hAnsi="宋体" w:cs="宋体"/>
          <w:sz w:val="24"/>
        </w:rPr>
        <w:t>开标一览表不得填报选择性报价，否则将作为无效投标；</w:t>
      </w:r>
    </w:p>
    <w:p>
      <w:pPr>
        <w:numPr>
          <w:ilvl w:val="0"/>
          <w:numId w:val="5"/>
        </w:numPr>
        <w:rPr>
          <w:rStyle w:val="42"/>
          <w:rFonts w:ascii="宋体" w:hAnsi="宋体" w:cs="宋体"/>
          <w:sz w:val="24"/>
        </w:rPr>
      </w:pPr>
      <w:r>
        <w:rPr>
          <w:rStyle w:val="42"/>
          <w:rFonts w:hint="eastAsia" w:ascii="宋体" w:hAnsi="宋体" w:cs="宋体"/>
          <w:sz w:val="24"/>
        </w:rPr>
        <w:t>开标一览表中报价与投标分项明细报价表中不符时时，以开标一览表为准；</w:t>
      </w:r>
    </w:p>
    <w:p>
      <w:pPr>
        <w:ind w:firstLine="2640" w:firstLineChars="600"/>
        <w:rPr>
          <w:rStyle w:val="42"/>
          <w:rFonts w:ascii="宋体" w:hAnsi="宋体" w:cs="宋体"/>
          <w:sz w:val="44"/>
        </w:rPr>
      </w:pPr>
    </w:p>
    <w:p>
      <w:pPr>
        <w:ind w:firstLine="480"/>
        <w:rPr>
          <w:rStyle w:val="42"/>
          <w:rFonts w:ascii="宋体" w:hAnsi="宋体" w:cs="宋体"/>
          <w:sz w:val="24"/>
        </w:rPr>
      </w:pPr>
    </w:p>
    <w:p>
      <w:pPr>
        <w:ind w:firstLine="480"/>
        <w:rPr>
          <w:rStyle w:val="42"/>
          <w:rFonts w:ascii="宋体" w:hAnsi="宋体" w:cs="宋体"/>
          <w:sz w:val="24"/>
        </w:rPr>
      </w:pPr>
    </w:p>
    <w:p>
      <w:pPr>
        <w:ind w:firstLine="480"/>
        <w:jc w:val="center"/>
        <w:rPr>
          <w:rStyle w:val="42"/>
          <w:rFonts w:ascii="宋体" w:hAnsi="宋体" w:cs="宋体"/>
          <w:sz w:val="24"/>
        </w:rPr>
      </w:pPr>
      <w:r>
        <w:rPr>
          <w:rStyle w:val="42"/>
          <w:rFonts w:hint="eastAsia" w:ascii="宋体" w:hAnsi="宋体" w:cs="宋体"/>
          <w:bCs/>
          <w:sz w:val="24"/>
        </w:rPr>
        <w:t xml:space="preserve">                                        供应商名称（公章）：</w:t>
      </w:r>
    </w:p>
    <w:p>
      <w:pPr>
        <w:ind w:firstLine="480"/>
        <w:rPr>
          <w:rStyle w:val="42"/>
          <w:rFonts w:ascii="宋体" w:hAnsi="宋体" w:cs="宋体"/>
          <w:sz w:val="24"/>
        </w:rPr>
      </w:pPr>
      <w:r>
        <w:rPr>
          <w:rStyle w:val="42"/>
          <w:rFonts w:hint="eastAsia" w:ascii="宋体" w:hAnsi="宋体" w:cs="宋体"/>
          <w:sz w:val="24"/>
        </w:rPr>
        <w:t xml:space="preserve">                                              日期： 年月日</w:t>
      </w:r>
    </w:p>
    <w:p>
      <w:pPr>
        <w:pStyle w:val="19"/>
      </w:pPr>
    </w:p>
    <w:p/>
    <w:p>
      <w:pPr>
        <w:snapToGrid w:val="0"/>
        <w:spacing w:before="50" w:after="50"/>
        <w:jc w:val="center"/>
        <w:outlineLvl w:val="0"/>
        <w:rPr>
          <w:rFonts w:ascii="黑体" w:eastAsia="黑体"/>
          <w:sz w:val="32"/>
          <w:szCs w:val="32"/>
        </w:rPr>
      </w:pPr>
      <w:bookmarkStart w:id="17" w:name="_Toc30796"/>
    </w:p>
    <w:p>
      <w:pPr>
        <w:snapToGrid w:val="0"/>
        <w:spacing w:before="50" w:after="50"/>
        <w:jc w:val="center"/>
        <w:outlineLvl w:val="0"/>
        <w:rPr>
          <w:rFonts w:ascii="黑体" w:eastAsia="黑体"/>
          <w:sz w:val="32"/>
          <w:szCs w:val="32"/>
        </w:rPr>
      </w:pPr>
    </w:p>
    <w:p>
      <w:pPr>
        <w:snapToGrid w:val="0"/>
        <w:spacing w:before="50" w:after="50"/>
        <w:jc w:val="center"/>
        <w:outlineLvl w:val="0"/>
        <w:rPr>
          <w:rFonts w:ascii="黑体" w:eastAsia="黑体"/>
          <w:sz w:val="32"/>
          <w:szCs w:val="32"/>
        </w:rPr>
      </w:pPr>
    </w:p>
    <w:p>
      <w:pPr>
        <w:pStyle w:val="17"/>
        <w:widowControl w:val="0"/>
        <w:snapToGrid w:val="0"/>
        <w:spacing w:before="0" w:beforeAutospacing="0" w:after="0" w:afterAutospacing="0" w:line="460" w:lineRule="exact"/>
        <w:jc w:val="center"/>
        <w:rPr>
          <w:rFonts w:eastAsia="黑体"/>
          <w:b/>
          <w:bCs/>
          <w:kern w:val="2"/>
          <w:lang w:bidi="ar"/>
        </w:rPr>
      </w:pPr>
      <w:r>
        <w:rPr>
          <w:rFonts w:hint="eastAsia" w:ascii="黑体" w:eastAsia="黑体"/>
          <w:sz w:val="32"/>
          <w:szCs w:val="32"/>
        </w:rPr>
        <w:t>六、</w:t>
      </w:r>
      <w:bookmarkEnd w:id="17"/>
      <w:bookmarkStart w:id="18" w:name="_Toc25472"/>
      <w:r>
        <w:rPr>
          <w:rFonts w:hint="eastAsia" w:ascii="黑体" w:eastAsia="黑体"/>
          <w:sz w:val="32"/>
          <w:szCs w:val="32"/>
        </w:rPr>
        <w:t>详细报价表</w:t>
      </w:r>
    </w:p>
    <w:tbl>
      <w:tblPr>
        <w:tblStyle w:val="20"/>
        <w:tblW w:w="9731" w:type="dxa"/>
        <w:tblInd w:w="0" w:type="dxa"/>
        <w:tblLayout w:type="fixed"/>
        <w:tblCellMar>
          <w:top w:w="0" w:type="dxa"/>
          <w:left w:w="0" w:type="dxa"/>
          <w:bottom w:w="0" w:type="dxa"/>
          <w:right w:w="0" w:type="dxa"/>
        </w:tblCellMar>
      </w:tblPr>
      <w:tblGrid>
        <w:gridCol w:w="596"/>
        <w:gridCol w:w="1358"/>
        <w:gridCol w:w="1000"/>
        <w:gridCol w:w="487"/>
        <w:gridCol w:w="1166"/>
        <w:gridCol w:w="829"/>
        <w:gridCol w:w="822"/>
        <w:gridCol w:w="884"/>
        <w:gridCol w:w="966"/>
        <w:gridCol w:w="801"/>
        <w:gridCol w:w="822"/>
      </w:tblGrid>
      <w:tr>
        <w:tblPrEx>
          <w:tblCellMar>
            <w:top w:w="0" w:type="dxa"/>
            <w:left w:w="0" w:type="dxa"/>
            <w:bottom w:w="0" w:type="dxa"/>
            <w:right w:w="0" w:type="dxa"/>
          </w:tblCellMar>
        </w:tblPrEx>
        <w:trPr>
          <w:trHeight w:val="660" w:hRule="atLeast"/>
        </w:trPr>
        <w:tc>
          <w:tcPr>
            <w:tcW w:w="9731" w:type="dxa"/>
            <w:gridSpan w:val="11"/>
            <w:tcBorders>
              <w:top w:val="nil"/>
              <w:left w:val="nil"/>
              <w:bottom w:val="nil"/>
              <w:right w:val="nil"/>
            </w:tcBorders>
            <w:noWrap/>
            <w:tcMar>
              <w:top w:w="15" w:type="dxa"/>
              <w:left w:w="15" w:type="dxa"/>
              <w:right w:w="15" w:type="dxa"/>
            </w:tcMar>
            <w:vAlign w:val="center"/>
          </w:tcPr>
          <w:p>
            <w:pPr>
              <w:jc w:val="center"/>
              <w:textAlignment w:val="center"/>
              <w:rPr>
                <w:rFonts w:ascii="宋体" w:hAnsi="宋体" w:cs="宋体"/>
                <w:bCs/>
                <w:kern w:val="0"/>
                <w:lang w:bidi="ar"/>
              </w:rPr>
            </w:pPr>
          </w:p>
          <w:p>
            <w:pPr>
              <w:jc w:val="center"/>
              <w:textAlignment w:val="center"/>
              <w:rPr>
                <w:rFonts w:ascii="宋体" w:hAnsi="宋体" w:cs="宋体"/>
                <w:bCs/>
              </w:rPr>
            </w:pPr>
            <w:r>
              <w:rPr>
                <w:rFonts w:hint="eastAsia" w:ascii="宋体" w:hAnsi="宋体" w:cs="宋体"/>
                <w:bCs/>
                <w:kern w:val="0"/>
                <w:lang w:bidi="ar"/>
              </w:rPr>
              <w:t>分包一：水卫用品投标报价表（单位：元）</w:t>
            </w:r>
          </w:p>
        </w:tc>
      </w:tr>
      <w:tr>
        <w:tblPrEx>
          <w:tblCellMar>
            <w:top w:w="0" w:type="dxa"/>
            <w:left w:w="0" w:type="dxa"/>
            <w:bottom w:w="0" w:type="dxa"/>
            <w:right w:w="0" w:type="dxa"/>
          </w:tblCellMar>
        </w:tblPrEx>
        <w:trPr>
          <w:trHeight w:val="920" w:hRule="atLeast"/>
        </w:trPr>
        <w:tc>
          <w:tcPr>
            <w:tcW w:w="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序号</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名称</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规格</w:t>
            </w: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单位</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年参考数量</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参考品牌一</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参考品牌二</w:t>
            </w: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参考品牌三</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投标选用品牌</w:t>
            </w:r>
          </w:p>
        </w:tc>
        <w:tc>
          <w:tcPr>
            <w:tcW w:w="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全费用综合单价</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小计</w:t>
            </w: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三角阀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1500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大便池阀门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小便池阀门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箭牌</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内牙直接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外牙直接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nil"/>
              <w:left w:val="nil"/>
              <w:bottom w:val="nil"/>
              <w:right w:val="nil"/>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nil"/>
              <w:left w:val="nil"/>
              <w:bottom w:val="nil"/>
              <w:right w:val="nil"/>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蜡管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20</w:t>
            </w:r>
          </w:p>
        </w:tc>
        <w:tc>
          <w:tcPr>
            <w:tcW w:w="1358" w:type="dxa"/>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PPR内牙弯头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45°弯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存水弯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铜三通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φ32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80cm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塑料下水管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台盆水龙头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定制加长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39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陶瓷阀芯镀锌水龙头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竹箦</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加长水龙头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四联龙头（大花洒）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铜冷热水龙头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马桶盖</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马桶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马桶配件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马桶洁具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马桶密封圈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台盆下水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49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拖把池</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拖把池下水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大便池水箱</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恒利生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1.2寸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1.5寸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生料带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textAlignment w:val="center"/>
              <w:rPr>
                <w:rFonts w:ascii="宋体" w:hAnsi="宋体" w:cs="宋体"/>
                <w:bCs/>
              </w:rPr>
            </w:pPr>
            <w:r>
              <w:rPr>
                <w:rFonts w:hint="eastAsia" w:ascii="宋体" w:hAnsi="宋体" w:cs="宋体"/>
                <w:bCs/>
                <w:color w:val="000000"/>
                <w:kern w:val="0"/>
                <w:lang w:bidi="ar"/>
              </w:rPr>
              <w:t>宽度24毫米，厚度0.10毫米</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卷</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玻璃胶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道康宁</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铁堵头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堵漏王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25安全阀门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59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蹲坑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sz w:val="18"/>
                <w:szCs w:val="18"/>
              </w:rPr>
            </w:pPr>
            <w:r>
              <w:rPr>
                <w:rFonts w:hint="eastAsia" w:ascii="宋体" w:hAnsi="宋体" w:cs="宋体"/>
                <w:bCs/>
                <w:sz w:val="18"/>
                <w:szCs w:val="18"/>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剑牌</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60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20铁快接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剑牌</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61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25铁快接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剑牌</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62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25PPR管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63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25弯头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sz w:val="18"/>
                <w:szCs w:val="18"/>
              </w:rPr>
            </w:pPr>
            <w:r>
              <w:rPr>
                <w:rFonts w:hint="eastAsia" w:ascii="宋体" w:hAnsi="宋体" w:cs="宋体"/>
                <w:bCs/>
                <w:color w:val="000000"/>
                <w:kern w:val="0"/>
                <w:sz w:val="18"/>
                <w:szCs w:val="18"/>
                <w:lang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color w:val="000000"/>
                <w:kern w:val="0"/>
                <w:lang w:bidi="ar"/>
              </w:rPr>
              <w:t>64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color w:val="000000"/>
                <w:kern w:val="0"/>
                <w:lang w:bidi="ar"/>
              </w:rPr>
              <w:t>25内牙弯头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sz w:val="18"/>
                <w:szCs w:val="18"/>
                <w:lang w:bidi="ar"/>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rPr>
            </w:pPr>
            <w:r>
              <w:rPr>
                <w:rFonts w:hint="eastAsia" w:ascii="宋体" w:hAnsi="宋体" w:cs="宋体"/>
                <w:bCs/>
                <w:color w:val="000000"/>
                <w:kern w:val="0"/>
                <w:lang w:bidi="ar"/>
              </w:rPr>
              <w:t>阔盛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color w:val="000000"/>
                <w:kern w:val="0"/>
                <w:lang w:bidi="ar"/>
              </w:rPr>
              <w:t>65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color w:val="000000"/>
                <w:kern w:val="0"/>
                <w:lang w:bidi="ar"/>
              </w:rPr>
              <w:t>1.5米软管+花洒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color w:val="000000"/>
                <w:kern w:val="0"/>
                <w:lang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kern w:val="0"/>
                <w:sz w:val="18"/>
                <w:szCs w:val="18"/>
                <w:lang w:bidi="ar"/>
              </w:rPr>
            </w:pPr>
            <w:r>
              <w:rPr>
                <w:rFonts w:hint="eastAsia" w:ascii="宋体" w:hAnsi="宋体" w:cs="宋体"/>
                <w:bCs/>
                <w:color w:val="000000"/>
                <w:kern w:val="0"/>
                <w:sz w:val="18"/>
                <w:szCs w:val="18"/>
                <w:lang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79" w:hRule="atLeast"/>
        </w:trPr>
        <w:tc>
          <w:tcPr>
            <w:tcW w:w="9731"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Cs/>
              </w:rPr>
            </w:pPr>
            <w:r>
              <w:rPr>
                <w:rFonts w:hint="eastAsia" w:ascii="宋体" w:hAnsi="宋体" w:cs="宋体"/>
                <w:bCs/>
                <w:kern w:val="0"/>
                <w:lang w:bidi="ar"/>
              </w:rPr>
              <w:t>分包一合计：大写：                      小写：</w:t>
            </w:r>
          </w:p>
        </w:tc>
      </w:tr>
      <w:tr>
        <w:tblPrEx>
          <w:tblCellMar>
            <w:top w:w="0" w:type="dxa"/>
            <w:left w:w="0" w:type="dxa"/>
            <w:bottom w:w="0" w:type="dxa"/>
            <w:right w:w="0" w:type="dxa"/>
          </w:tblCellMar>
        </w:tblPrEx>
        <w:trPr>
          <w:trHeight w:val="1155" w:hRule="atLeast"/>
        </w:trPr>
        <w:tc>
          <w:tcPr>
            <w:tcW w:w="596" w:type="dxa"/>
            <w:tcBorders>
              <w:top w:val="nil"/>
              <w:left w:val="nil"/>
              <w:bottom w:val="nil"/>
              <w:right w:val="nil"/>
            </w:tcBorders>
            <w:noWrap/>
            <w:tcMar>
              <w:top w:w="15" w:type="dxa"/>
              <w:left w:w="15" w:type="dxa"/>
              <w:right w:w="15" w:type="dxa"/>
            </w:tcMar>
            <w:vAlign w:val="center"/>
          </w:tcPr>
          <w:p>
            <w:pPr>
              <w:jc w:val="center"/>
              <w:rPr>
                <w:rFonts w:ascii="宋体" w:hAnsi="宋体" w:cs="宋体"/>
                <w:bCs/>
              </w:rPr>
            </w:pPr>
          </w:p>
        </w:tc>
        <w:tc>
          <w:tcPr>
            <w:tcW w:w="9135" w:type="dxa"/>
            <w:gridSpan w:val="10"/>
            <w:tcBorders>
              <w:top w:val="nil"/>
              <w:left w:val="nil"/>
              <w:bottom w:val="nil"/>
              <w:right w:val="nil"/>
            </w:tcBorders>
            <w:tcMar>
              <w:top w:w="15" w:type="dxa"/>
              <w:left w:w="15" w:type="dxa"/>
              <w:right w:w="15" w:type="dxa"/>
            </w:tcMar>
            <w:vAlign w:val="center"/>
          </w:tcPr>
          <w:p>
            <w:pPr>
              <w:jc w:val="left"/>
              <w:textAlignment w:val="center"/>
              <w:rPr>
                <w:rFonts w:ascii="宋体" w:hAnsi="宋体" w:cs="宋体"/>
                <w:bCs/>
                <w:kern w:val="0"/>
                <w:lang w:bidi="ar"/>
              </w:rPr>
            </w:pPr>
            <w:r>
              <w:rPr>
                <w:rFonts w:hint="eastAsia" w:ascii="宋体" w:hAnsi="宋体" w:cs="宋体"/>
                <w:bCs/>
                <w:kern w:val="0"/>
                <w:lang w:bidi="ar"/>
              </w:rPr>
              <w:t>报价说明：1、65种水卫用品都必须报价，否则作废标处理。</w:t>
            </w:r>
          </w:p>
          <w:p>
            <w:pPr>
              <w:jc w:val="left"/>
              <w:textAlignment w:val="center"/>
              <w:rPr>
                <w:rFonts w:ascii="宋体" w:hAnsi="宋体" w:cs="宋体"/>
                <w:bCs/>
                <w:kern w:val="0"/>
                <w:lang w:bidi="ar"/>
              </w:rPr>
            </w:pPr>
            <w:r>
              <w:rPr>
                <w:rFonts w:hint="eastAsia" w:ascii="宋体" w:hAnsi="宋体" w:cs="宋体"/>
                <w:bCs/>
                <w:kern w:val="0"/>
                <w:lang w:bidi="ar"/>
              </w:rPr>
              <w:t xml:space="preserve">         2、有推荐品牌的每品材料，只能选择一个品牌，确定一个报价；无推荐品牌的，报价时注明报价品牌，如投标单位更换推荐品牌，需经甲方认可，方可更换。      </w:t>
            </w:r>
          </w:p>
          <w:p>
            <w:pPr>
              <w:jc w:val="left"/>
              <w:textAlignment w:val="center"/>
              <w:rPr>
                <w:rFonts w:ascii="宋体" w:hAnsi="宋体" w:cs="宋体"/>
                <w:bCs/>
              </w:rPr>
            </w:pPr>
            <w:r>
              <w:rPr>
                <w:rFonts w:hint="eastAsia" w:ascii="宋体" w:hAnsi="宋体" w:cs="宋体"/>
                <w:bCs/>
                <w:kern w:val="0"/>
                <w:lang w:bidi="ar"/>
              </w:rPr>
              <w:t xml:space="preserve">         3、年参考数量仅供评标时使用，实际根据校方申报数量采购。</w:t>
            </w:r>
          </w:p>
        </w:tc>
      </w:tr>
    </w:tbl>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授权代表（签字）：</w:t>
      </w:r>
    </w:p>
    <w:p>
      <w:pPr>
        <w:spacing w:line="500" w:lineRule="exact"/>
        <w:jc w:val="center"/>
        <w:rPr>
          <w:b/>
          <w:sz w:val="44"/>
        </w:rPr>
      </w:pPr>
      <w:r>
        <w:rPr>
          <w:rStyle w:val="42"/>
          <w:rFonts w:hint="eastAsia" w:ascii="宋体" w:hAnsi="宋体" w:cs="宋体"/>
          <w:sz w:val="24"/>
        </w:rPr>
        <w:t xml:space="preserve">  年    月    日</w:t>
      </w:r>
    </w:p>
    <w:tbl>
      <w:tblPr>
        <w:tblStyle w:val="20"/>
        <w:tblW w:w="10307" w:type="dxa"/>
        <w:jc w:val="center"/>
        <w:tblLayout w:type="fixed"/>
        <w:tblCellMar>
          <w:top w:w="0" w:type="dxa"/>
          <w:left w:w="0" w:type="dxa"/>
          <w:bottom w:w="0" w:type="dxa"/>
          <w:right w:w="0" w:type="dxa"/>
        </w:tblCellMar>
      </w:tblPr>
      <w:tblGrid>
        <w:gridCol w:w="514"/>
        <w:gridCol w:w="1357"/>
        <w:gridCol w:w="1312"/>
        <w:gridCol w:w="647"/>
        <w:gridCol w:w="769"/>
        <w:gridCol w:w="945"/>
        <w:gridCol w:w="1027"/>
        <w:gridCol w:w="966"/>
        <w:gridCol w:w="932"/>
        <w:gridCol w:w="925"/>
        <w:gridCol w:w="913"/>
      </w:tblGrid>
      <w:tr>
        <w:tblPrEx>
          <w:tblCellMar>
            <w:top w:w="0" w:type="dxa"/>
            <w:left w:w="0" w:type="dxa"/>
            <w:bottom w:w="0" w:type="dxa"/>
            <w:right w:w="0" w:type="dxa"/>
          </w:tblCellMar>
        </w:tblPrEx>
        <w:trPr>
          <w:trHeight w:val="660" w:hRule="atLeast"/>
          <w:jc w:val="center"/>
        </w:trPr>
        <w:tc>
          <w:tcPr>
            <w:tcW w:w="10307" w:type="dxa"/>
            <w:gridSpan w:val="11"/>
            <w:tcBorders>
              <w:top w:val="nil"/>
              <w:left w:val="nil"/>
              <w:bottom w:val="nil"/>
              <w:right w:val="nil"/>
            </w:tcBorders>
            <w:noWrap/>
            <w:tcMar>
              <w:top w:w="15" w:type="dxa"/>
              <w:left w:w="15" w:type="dxa"/>
              <w:right w:w="15" w:type="dxa"/>
            </w:tcMar>
            <w:vAlign w:val="center"/>
          </w:tcPr>
          <w:p>
            <w:pPr>
              <w:jc w:val="center"/>
              <w:textAlignment w:val="center"/>
              <w:rPr>
                <w:rFonts w:ascii="宋体" w:hAnsi="宋体" w:cs="宋体"/>
                <w:bCs/>
                <w:kern w:val="0"/>
                <w:lang w:bidi="ar"/>
              </w:rPr>
            </w:pPr>
            <w:r>
              <w:rPr>
                <w:rFonts w:hint="eastAsia" w:ascii="宋体" w:hAnsi="宋体" w:cs="宋体"/>
                <w:bCs/>
                <w:kern w:val="0"/>
                <w:lang w:bidi="ar"/>
              </w:rPr>
              <w:t>分包一：电气用品投标报价表（单位：元）</w:t>
            </w:r>
          </w:p>
        </w:tc>
      </w:tr>
      <w:tr>
        <w:tblPrEx>
          <w:tblCellMar>
            <w:top w:w="0" w:type="dxa"/>
            <w:left w:w="0" w:type="dxa"/>
            <w:bottom w:w="0" w:type="dxa"/>
            <w:right w:w="0" w:type="dxa"/>
          </w:tblCellMar>
        </w:tblPrEx>
        <w:trPr>
          <w:trHeight w:val="345" w:hRule="atLeast"/>
          <w:jc w:val="center"/>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序号</w:t>
            </w:r>
          </w:p>
        </w:tc>
        <w:tc>
          <w:tcPr>
            <w:tcW w:w="1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名称</w:t>
            </w:r>
          </w:p>
        </w:tc>
        <w:tc>
          <w:tcPr>
            <w:tcW w:w="13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规格</w:t>
            </w:r>
          </w:p>
        </w:tc>
        <w:tc>
          <w:tcPr>
            <w:tcW w:w="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单位</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年参考数量</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参考品牌一</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参考品牌二</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参考品牌三</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投标选用品牌</w:t>
            </w: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rPr>
            </w:pPr>
            <w:r>
              <w:rPr>
                <w:rFonts w:hint="eastAsia" w:ascii="宋体" w:hAnsi="宋体" w:cs="宋体"/>
                <w:b/>
                <w:kern w:val="0"/>
                <w:lang w:bidi="ar"/>
              </w:rPr>
              <w:t>全费用综合单价</w:t>
            </w: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b/>
                <w:kern w:val="0"/>
                <w:lang w:bidi="ar"/>
              </w:rPr>
            </w:pPr>
            <w:r>
              <w:rPr>
                <w:rFonts w:hint="eastAsia" w:ascii="宋体" w:hAnsi="宋体" w:cs="宋体"/>
                <w:b/>
                <w:kern w:val="0"/>
                <w:lang w:bidi="ar"/>
              </w:rPr>
              <w:t>小计</w:t>
            </w: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T8(1.2m)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0.6m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800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0.9m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800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LED吸顶灯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18W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LED吸顶灯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24W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LED平板灯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48W(60cm*60cm)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nil"/>
              <w:left w:val="nil"/>
              <w:bottom w:val="nil"/>
              <w:right w:val="nil"/>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LED平板灯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30cm*30cm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LED平板灯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30cm*60cm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LED路灯灯芯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定制</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18W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插口灯泡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螺口灯泡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LED投光灯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LED投光灯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20</w:t>
            </w:r>
          </w:p>
        </w:tc>
        <w:tc>
          <w:tcPr>
            <w:tcW w:w="1357" w:type="dxa"/>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LED投光灯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200W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金卤灯泡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亚字</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金卤镇流器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亚字</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触发器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亚字</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钠灯灯泡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400W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自汞灯泡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125W</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LED筒灯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12cm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LED筒灯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14cm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LED灯带</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TCL</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塑壳开关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塑壳开关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五孔地插</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三孔插座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16A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五孔插座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七孔插座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四眼插头插座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25A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一开开关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二开开关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三开开关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四开开关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一 开五孔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二开五孔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西门子</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1P63A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双极16A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双极32A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DPN16A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3P100A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空开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4P100A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DPN63A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4P32A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漏保</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4P60A</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2.5平方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铜芯线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10平方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69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护套线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3*6平方软芯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护套线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3*4平方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护套线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3*2.5平方软芯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电缆</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5*6平方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硬电缆</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5*4平方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电缆</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5*10平方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电缆</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3*4平方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 xml:space="preserve"> 电缆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4*50+1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 xml:space="preserve"> 电缆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4*25+1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中大圆通</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远东</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上上</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时控开关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79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光控定时器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CJ20接触器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CJx2交流接触器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施耐德</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单相</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电表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三相四线</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线槽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2cm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线槽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3cm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线槽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4cm</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绝缘胶带</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明盒</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89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双管LED灯架</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单管LED灯架</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飞利浦</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kern w:val="0"/>
                <w:sz w:val="18"/>
                <w:szCs w:val="18"/>
                <w:lang w:bidi="ar"/>
              </w:rPr>
              <w:t>雷士</w:t>
            </w: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91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防水盒</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lang w:bidi="ar"/>
                <w14:textFill>
                  <w14:solidFill>
                    <w14:schemeClr w14:val="tx1"/>
                  </w14:solidFill>
                </w14:textFill>
              </w:rPr>
            </w:pPr>
            <w:r>
              <w:rPr>
                <w:rFonts w:hint="eastAsia" w:ascii="宋体" w:hAnsi="宋体" w:cs="宋体"/>
                <w:bCs/>
                <w:color w:val="000000" w:themeColor="text1"/>
                <w:kern w:val="0"/>
                <w:lang w:bidi="ar"/>
                <w14:textFill>
                  <w14:solidFill>
                    <w14:schemeClr w14:val="tx1"/>
                  </w14:solidFill>
                </w14:textFill>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000000" w:themeColor="text1"/>
                <w:kern w:val="0"/>
                <w:sz w:val="18"/>
                <w:szCs w:val="18"/>
                <w:lang w:bidi="ar"/>
                <w14:textFill>
                  <w14:solidFill>
                    <w14:schemeClr w14:val="tx1"/>
                  </w14:solidFill>
                </w14:textFill>
              </w:rPr>
            </w:pPr>
            <w:r>
              <w:rPr>
                <w:rFonts w:hint="eastAsia" w:ascii="宋体" w:hAnsi="宋体" w:cs="宋体"/>
                <w:bCs/>
                <w:color w:val="000000"/>
                <w:kern w:val="0"/>
                <w:sz w:val="18"/>
                <w:szCs w:val="18"/>
                <w:lang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sz w:val="18"/>
                <w:szCs w:val="18"/>
                <w14:textFill>
                  <w14:solidFill>
                    <w14:schemeClr w14:val="tx1"/>
                  </w14:solidFill>
                </w14:textFill>
              </w:rPr>
            </w:pPr>
          </w:p>
        </w:tc>
        <w:tc>
          <w:tcPr>
            <w:tcW w:w="93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ascii="宋体" w:hAnsi="宋体" w:cs="宋体"/>
                <w:bCs/>
                <w:color w:val="000000" w:themeColor="text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rPr>
            </w:pPr>
          </w:p>
        </w:tc>
      </w:tr>
      <w:tr>
        <w:tblPrEx>
          <w:tblCellMar>
            <w:top w:w="0" w:type="dxa"/>
            <w:left w:w="0" w:type="dxa"/>
            <w:bottom w:w="0" w:type="dxa"/>
            <w:right w:w="0" w:type="dxa"/>
          </w:tblCellMar>
        </w:tblPrEx>
        <w:trPr>
          <w:trHeight w:val="438"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Cs/>
              </w:rPr>
            </w:pPr>
            <w:r>
              <w:rPr>
                <w:rFonts w:hint="eastAsia" w:ascii="宋体" w:hAnsi="宋体" w:cs="宋体"/>
                <w:bCs/>
                <w:kern w:val="0"/>
                <w:lang w:bidi="ar"/>
              </w:rPr>
              <w:t>分包二合计：大写：                    小写：</w:t>
            </w:r>
          </w:p>
        </w:tc>
      </w:tr>
      <w:tr>
        <w:tblPrEx>
          <w:tblCellMar>
            <w:top w:w="0" w:type="dxa"/>
            <w:left w:w="0" w:type="dxa"/>
            <w:bottom w:w="0" w:type="dxa"/>
            <w:right w:w="0" w:type="dxa"/>
          </w:tblCellMar>
        </w:tblPrEx>
        <w:trPr>
          <w:trHeight w:val="270"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Cs/>
                <w:kern w:val="0"/>
                <w:lang w:bidi="ar"/>
              </w:rPr>
            </w:pPr>
            <w:r>
              <w:rPr>
                <w:rFonts w:hint="eastAsia" w:ascii="宋体" w:hAnsi="宋体" w:cs="宋体"/>
                <w:bCs/>
                <w:kern w:val="0"/>
                <w:lang w:bidi="ar"/>
              </w:rPr>
              <w:t>报价说明：1、91种电气用品都必须报价，否则作废标处理。</w:t>
            </w:r>
          </w:p>
          <w:p>
            <w:pPr>
              <w:rPr>
                <w:rFonts w:ascii="宋体" w:hAnsi="宋体" w:cs="宋体"/>
                <w:bCs/>
                <w:kern w:val="0"/>
                <w:lang w:bidi="ar"/>
              </w:rPr>
            </w:pPr>
            <w:r>
              <w:rPr>
                <w:rFonts w:hint="eastAsia" w:ascii="宋体" w:hAnsi="宋体" w:cs="宋体"/>
                <w:bCs/>
                <w:kern w:val="0"/>
                <w:lang w:bidi="ar"/>
              </w:rPr>
              <w:t xml:space="preserve">          2、有推荐品牌的每品材料，只能选择一个品牌，确定一个报价；无推荐品牌的，报价时注明报价品牌 ，如投标单位更换推荐品牌，需经甲方认可，方可更换。          </w:t>
            </w:r>
          </w:p>
          <w:p>
            <w:pPr>
              <w:rPr>
                <w:rFonts w:ascii="宋体" w:hAnsi="宋体" w:cs="宋体"/>
                <w:bCs/>
                <w:kern w:val="0"/>
                <w:lang w:bidi="ar"/>
              </w:rPr>
            </w:pPr>
            <w:r>
              <w:rPr>
                <w:rFonts w:hint="eastAsia" w:ascii="宋体" w:hAnsi="宋体" w:cs="宋体"/>
                <w:bCs/>
                <w:kern w:val="0"/>
                <w:lang w:bidi="ar"/>
              </w:rPr>
              <w:t xml:space="preserve">          3、年参考数量仅供评标时使用，实际根据校方申报数量采购。</w:t>
            </w:r>
          </w:p>
        </w:tc>
      </w:tr>
    </w:tbl>
    <w:p>
      <w:pPr>
        <w:spacing w:line="500" w:lineRule="exact"/>
        <w:jc w:val="center"/>
        <w:rPr>
          <w:rStyle w:val="42"/>
          <w:rFonts w:ascii="宋体" w:hAnsi="宋体" w:cs="宋体"/>
          <w:sz w:val="24"/>
        </w:rPr>
      </w:pPr>
      <w:r>
        <w:rPr>
          <w:rStyle w:val="42"/>
          <w:rFonts w:hint="eastAsia" w:ascii="宋体" w:hAnsi="宋体" w:cs="宋体"/>
          <w:sz w:val="24"/>
        </w:rPr>
        <w:t xml:space="preserve"> </w:t>
      </w:r>
    </w:p>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授权代表（签字）：</w:t>
      </w:r>
    </w:p>
    <w:p>
      <w:pPr>
        <w:spacing w:line="500" w:lineRule="exact"/>
        <w:jc w:val="center"/>
        <w:rPr>
          <w:b/>
          <w:sz w:val="44"/>
        </w:rPr>
      </w:pPr>
      <w:r>
        <w:rPr>
          <w:rStyle w:val="42"/>
          <w:rFonts w:hint="eastAsia" w:ascii="宋体" w:hAnsi="宋体" w:cs="宋体"/>
          <w:sz w:val="24"/>
        </w:rPr>
        <w:t xml:space="preserve">  年    月    日</w:t>
      </w:r>
    </w:p>
    <w:p>
      <w:pPr>
        <w:spacing w:line="500" w:lineRule="exact"/>
        <w:jc w:val="center"/>
        <w:rPr>
          <w:rStyle w:val="42"/>
          <w:rFonts w:ascii="宋体" w:hAnsi="宋体" w:cs="宋体"/>
          <w:sz w:val="24"/>
        </w:rPr>
      </w:pPr>
    </w:p>
    <w:p>
      <w:pPr>
        <w:pStyle w:val="137"/>
        <w:jc w:val="both"/>
        <w:rPr>
          <w:rStyle w:val="42"/>
          <w:rFonts w:ascii="宋体" w:hAnsi="宋体" w:cs="宋体"/>
          <w:color w:val="auto"/>
        </w:rPr>
      </w:pPr>
    </w:p>
    <w:p>
      <w:pPr>
        <w:pStyle w:val="17"/>
        <w:jc w:val="both"/>
        <w:rPr>
          <w:b/>
          <w:sz w:val="44"/>
        </w:rPr>
        <w:sectPr>
          <w:footerReference r:id="rId11" w:type="default"/>
          <w:pgSz w:w="11906" w:h="16838"/>
          <w:pgMar w:top="1417" w:right="1587" w:bottom="1417" w:left="1366" w:header="851" w:footer="907" w:gutter="0"/>
          <w:pgNumType w:fmt="numberInDash"/>
          <w:cols w:space="720" w:num="1"/>
          <w:docGrid w:type="lines" w:linePitch="298" w:charSpace="0"/>
        </w:sectPr>
      </w:pP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t>七、盐城市政府采购事前信用承诺书</w:t>
      </w:r>
      <w:bookmarkEnd w:id="18"/>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sz w:val="24"/>
        </w:rPr>
      </w:pPr>
      <w:r>
        <w:rPr>
          <w:rStyle w:val="42"/>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sz w:val="24"/>
        </w:rPr>
      </w:pPr>
      <w:r>
        <w:rPr>
          <w:rStyle w:val="42"/>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sz w:val="24"/>
        </w:rPr>
      </w:pPr>
      <w:r>
        <w:rPr>
          <w:rStyle w:val="42"/>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2"/>
          <w:rFonts w:ascii="宋体" w:hAnsi="宋体" w:cs="宋体"/>
          <w:sz w:val="24"/>
        </w:rPr>
      </w:pPr>
      <w:r>
        <w:rPr>
          <w:rStyle w:val="42"/>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sz w:val="24"/>
        </w:rPr>
      </w:pPr>
      <w:r>
        <w:rPr>
          <w:rStyle w:val="42"/>
          <w:rFonts w:hint="eastAsia" w:ascii="宋体" w:hAnsi="宋体" w:cs="宋体"/>
          <w:sz w:val="24"/>
        </w:rPr>
        <w:t>   （六）自觉接受政府、行业组织、社会公众、新闻舆论的监督；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sz w:val="24"/>
        </w:rPr>
      </w:pPr>
      <w:r>
        <w:rPr>
          <w:rStyle w:val="42"/>
          <w:rFonts w:hint="eastAsia" w:ascii="宋体" w:hAnsi="宋体" w:cs="宋体"/>
          <w:sz w:val="24"/>
        </w:rPr>
        <w:t>   （八）本人已认真阅读了上述承诺，并向本单位员工作了宣传教育。</w:t>
      </w:r>
    </w:p>
    <w:p>
      <w:pPr>
        <w:spacing w:line="500" w:lineRule="exact"/>
        <w:jc w:val="left"/>
        <w:rPr>
          <w:rStyle w:val="42"/>
          <w:rFonts w:ascii="宋体" w:hAnsi="宋体" w:cs="宋体"/>
          <w:sz w:val="24"/>
        </w:rPr>
      </w:pPr>
    </w:p>
    <w:p>
      <w:pPr>
        <w:spacing w:line="500" w:lineRule="exact"/>
        <w:jc w:val="center"/>
        <w:rPr>
          <w:rStyle w:val="42"/>
          <w:rFonts w:ascii="宋体" w:hAnsi="宋体" w:cs="宋体"/>
          <w:sz w:val="24"/>
        </w:rPr>
      </w:pPr>
      <w:r>
        <w:rPr>
          <w:rStyle w:val="42"/>
          <w:rFonts w:hint="eastAsia" w:ascii="宋体" w:hAnsi="宋体" w:cs="宋体"/>
          <w:sz w:val="24"/>
        </w:rPr>
        <w:t xml:space="preserve">                 法定代表人签名：</w:t>
      </w:r>
    </w:p>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年    月    日</w:t>
      </w:r>
    </w:p>
    <w:p>
      <w:pPr>
        <w:pStyle w:val="137"/>
        <w:jc w:val="both"/>
        <w:rPr>
          <w:rStyle w:val="42"/>
          <w:rFonts w:ascii="宋体" w:hAnsi="宋体" w:cs="宋体"/>
          <w:color w:val="auto"/>
        </w:rPr>
      </w:pPr>
    </w:p>
    <w:sectPr>
      <w:headerReference r:id="rId12" w:type="default"/>
      <w:footerReference r:id="rId13" w:type="default"/>
      <w:pgSz w:w="11906" w:h="16838"/>
      <w:pgMar w:top="1417" w:right="1587" w:bottom="1417" w:left="1366" w:header="851" w:footer="907" w:gutter="0"/>
      <w:pgNumType w:fmt="numberInDash"/>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4"/>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JRNDRAAAAAwEAAA8AAAAAAAAAAQAgAAAAIgAAAGRycy9k&#10;b3ducmV2LnhtbFBLAQIUABQAAAAIAIdO4kAduV600AEAAJoDAAAOAAAAAAAAAAEAIAAAACABAABk&#10;cnMvZTJvRG9jLnhtbFBLBQYAAAAABgAGAFkBAABi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4"/>
                          </w:pPr>
                          <w:r>
                            <w:fldChar w:fldCharType="begin"/>
                          </w:r>
                          <w:r>
                            <w:instrText xml:space="preserve"> PAGE  \* MERGEFORMAT </w:instrText>
                          </w:r>
                          <w:r>
                            <w:fldChar w:fldCharType="separate"/>
                          </w:r>
                          <w:r>
                            <w:t>- 44 -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JRNDRAAAAAwEAAA8AAAAAAAAAAQAgAAAAIgAAAGRycy9k&#10;b3ducmV2LnhtbFBLAQIUABQAAAAIAIdO4kAgPRE80AEAAJoDAAAOAAAAAAAAAAEAIAAAACABAABk&#10;cnMvZTJvRG9jLnhtbFBLBQYAAAAABgAGAFkBAABi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- 44 -</w:t>
                    </w:r>
                    <w:r>
                      <w:fldChar w:fldCharType="end"/>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4"/>
                              <w:rFonts w:ascii="宋体" w:hAnsi="宋体"/>
                            </w:rPr>
                          </w:pPr>
                          <w:r>
                            <w:rPr>
                              <w:rFonts w:ascii="宋体" w:hAnsi="宋体"/>
                            </w:rPr>
                            <w:fldChar w:fldCharType="begin"/>
                          </w:r>
                          <w:r>
                            <w:rPr>
                              <w:rStyle w:val="24"/>
                              <w:rFonts w:ascii="宋体" w:hAnsi="宋体"/>
                            </w:rPr>
                            <w:instrText xml:space="preserve">PAGE  </w:instrText>
                          </w:r>
                          <w:r>
                            <w:rPr>
                              <w:rFonts w:ascii="宋体" w:hAnsi="宋体"/>
                            </w:rPr>
                            <w:fldChar w:fldCharType="separate"/>
                          </w:r>
                          <w:r>
                            <w:rPr>
                              <w:rStyle w:val="24"/>
                              <w:rFonts w:ascii="宋体" w:hAnsi="宋体"/>
                            </w:rPr>
                            <w:t>- 22 -</w:t>
                          </w:r>
                          <w:r>
                            <w:rPr>
                              <w:rFonts w:ascii="宋体" w:hAnsi="宋体"/>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CvGnDsQBAACQAwAADgAAAAAAAAABACAAAAAeAQAAZHJzL2Uyb0RvYy54bWxQ&#10;SwUGAAAAAAYABgBZAQAAVAUAAAAA&#10;">
              <v:fill on="f" focussize="0,0"/>
              <v:stroke on="f"/>
              <v:imagedata o:title=""/>
              <o:lock v:ext="edit" aspectratio="f"/>
              <v:textbox inset="0mm,0mm,0mm,0mm" style="mso-fit-shape-to-text:t;">
                <w:txbxContent>
                  <w:p>
                    <w:pPr>
                      <w:pStyle w:val="14"/>
                      <w:rPr>
                        <w:rStyle w:val="24"/>
                        <w:rFonts w:ascii="宋体" w:hAnsi="宋体"/>
                      </w:rPr>
                    </w:pPr>
                    <w:r>
                      <w:rPr>
                        <w:rFonts w:ascii="宋体" w:hAnsi="宋体"/>
                      </w:rPr>
                      <w:fldChar w:fldCharType="begin"/>
                    </w:r>
                    <w:r>
                      <w:rPr>
                        <w:rStyle w:val="24"/>
                        <w:rFonts w:ascii="宋体" w:hAnsi="宋体"/>
                      </w:rPr>
                      <w:instrText xml:space="preserve">PAGE  </w:instrText>
                    </w:r>
                    <w:r>
                      <w:rPr>
                        <w:rFonts w:ascii="宋体" w:hAnsi="宋体"/>
                      </w:rPr>
                      <w:fldChar w:fldCharType="separate"/>
                    </w:r>
                    <w:r>
                      <w:rPr>
                        <w:rStyle w:val="24"/>
                        <w:rFonts w:ascii="宋体" w:hAnsi="宋体"/>
                      </w:rPr>
                      <w:t>- 22 -</w:t>
                    </w:r>
                    <w:r>
                      <w:rPr>
                        <w:rFonts w:ascii="宋体" w:hAnsi="宋体"/>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PAGE   \* MERGEFORMAT</w:instrText>
                          </w:r>
                          <w:r>
                            <w:fldChar w:fldCharType="separate"/>
                          </w:r>
                          <w:r>
                            <w:rPr>
                              <w:lang w:val="zh-CN"/>
                            </w:rPr>
                            <w:t>-</w:t>
                          </w:r>
                          <w:r>
                            <w:t xml:space="preserve"> 27 -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w:t>
                    </w:r>
                    <w:r>
                      <w:t xml:space="preserve"> 27 -</w:t>
                    </w:r>
                    <w:r>
                      <w:rPr>
                        <w:lang w:val="zh-CN"/>
                      </w:rPr>
                      <w:fldChar w:fldCharType="end"/>
                    </w:r>
                  </w:p>
                </w:txbxContent>
              </v:textbox>
            </v:shape>
          </w:pict>
        </mc:Fallback>
      </mc:AlternateConten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PAGE   \* MERGEFORMAT</w:instrText>
                          </w:r>
                          <w:r>
                            <w:fldChar w:fldCharType="separate"/>
                          </w:r>
                          <w:r>
                            <w:rPr>
                              <w:lang w:val="zh-CN"/>
                            </w:rPr>
                            <w:t>-</w:t>
                          </w:r>
                          <w:r>
                            <w:t xml:space="preserve"> 43 -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w:t>
                    </w:r>
                    <w:r>
                      <w:t xml:space="preserve"> 43 -</w:t>
                    </w:r>
                    <w:r>
                      <w:rPr>
                        <w:lang w:val="zh-CN"/>
                      </w:rPr>
                      <w:fldChar w:fldCharType="end"/>
                    </w:r>
                  </w:p>
                </w:txbxContent>
              </v:textbox>
            </v:shape>
          </w:pict>
        </mc:Fallback>
      </mc:AlternateContent>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4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pPr>
      <w:pStyle w:val="14"/>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隶书" w:hAnsi="隶书" w:eastAsia="隶书" w:cs="隶书"/>
        <w:sz w:val="24"/>
        <w:szCs w:val="24"/>
      </w:rPr>
    </w:pPr>
    <w:r>
      <w:rPr>
        <w:rFonts w:hint="eastAsia" w:ascii="隶书" w:hAnsi="隶书" w:eastAsia="隶书" w:cs="隶书"/>
        <w:sz w:val="24"/>
        <w:szCs w:val="24"/>
      </w:rPr>
      <w:t>2023-029W招标文件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隶书" w:hAnsi="隶书" w:eastAsia="隶书" w:cs="隶书"/>
        <w:sz w:val="24"/>
        <w:szCs w:val="24"/>
      </w:rPr>
      <w:t>2023-029W招标文件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隶书" w:hAnsi="隶书" w:eastAsia="隶书" w:cs="隶书"/>
        <w:sz w:val="24"/>
        <w:szCs w:val="24"/>
      </w:rPr>
      <w:t>2023-029W招标文件</w:t>
    </w:r>
  </w:p>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spacing w:val="40"/>
        <w:kern w:val="2"/>
        <w:sz w:val="21"/>
        <w:szCs w:val="21"/>
      </w:rPr>
      <w:t>2022-000W</w:t>
    </w:r>
    <w:r>
      <w:rPr>
        <w:rStyle w:val="42"/>
        <w:rFonts w:ascii="Times New Roman" w:hAnsi="隶书" w:eastAsia="隶书"/>
        <w:spacing w:val="40"/>
        <w:kern w:val="2"/>
        <w:sz w:val="21"/>
        <w:szCs w:val="21"/>
      </w:rPr>
      <w:t>招</w:t>
    </w:r>
    <w:r>
      <w:rPr>
        <w:rStyle w:val="42"/>
        <w:rFonts w:ascii="Times New Roman" w:hAnsi="隶书" w:eastAsia="隶书"/>
        <w:color w:val="000000"/>
        <w:spacing w:val="40"/>
        <w:kern w:val="2"/>
        <w:sz w:val="21"/>
        <w:szCs w:val="21"/>
      </w:rPr>
      <w:t>标文件</w:t>
    </w:r>
  </w:p>
  <w:p>
    <w:pPr>
      <w:pStyle w:val="15"/>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zNGU3MDc2MjA0ODYzYjY4NmU1NmRlMTIzZmJlN2EifQ=="/>
  </w:docVars>
  <w:rsids>
    <w:rsidRoot w:val="00F868A9"/>
    <w:rsid w:val="000C4B53"/>
    <w:rsid w:val="001A2403"/>
    <w:rsid w:val="00217C7C"/>
    <w:rsid w:val="00223C79"/>
    <w:rsid w:val="00261558"/>
    <w:rsid w:val="00277C78"/>
    <w:rsid w:val="002A07A1"/>
    <w:rsid w:val="002C41D3"/>
    <w:rsid w:val="003174CA"/>
    <w:rsid w:val="00360929"/>
    <w:rsid w:val="003A223F"/>
    <w:rsid w:val="003A63FB"/>
    <w:rsid w:val="003D4620"/>
    <w:rsid w:val="0040453A"/>
    <w:rsid w:val="00426342"/>
    <w:rsid w:val="00461168"/>
    <w:rsid w:val="00467A1B"/>
    <w:rsid w:val="004779A7"/>
    <w:rsid w:val="004C48B9"/>
    <w:rsid w:val="004D2539"/>
    <w:rsid w:val="005B06C2"/>
    <w:rsid w:val="00623144"/>
    <w:rsid w:val="00637636"/>
    <w:rsid w:val="006C13AB"/>
    <w:rsid w:val="00780C34"/>
    <w:rsid w:val="00782A7B"/>
    <w:rsid w:val="00860E15"/>
    <w:rsid w:val="008C14CD"/>
    <w:rsid w:val="008D617C"/>
    <w:rsid w:val="008E557B"/>
    <w:rsid w:val="00910A6C"/>
    <w:rsid w:val="00913371"/>
    <w:rsid w:val="009C11B1"/>
    <w:rsid w:val="009C4DB6"/>
    <w:rsid w:val="009E4F01"/>
    <w:rsid w:val="00A6255B"/>
    <w:rsid w:val="00B719DD"/>
    <w:rsid w:val="00B8533E"/>
    <w:rsid w:val="00C05334"/>
    <w:rsid w:val="00C157C0"/>
    <w:rsid w:val="00C31CC3"/>
    <w:rsid w:val="00CC6812"/>
    <w:rsid w:val="00CC72B1"/>
    <w:rsid w:val="00D75F94"/>
    <w:rsid w:val="00DC3116"/>
    <w:rsid w:val="00E5393F"/>
    <w:rsid w:val="00EB03BE"/>
    <w:rsid w:val="00EC1238"/>
    <w:rsid w:val="00F868A9"/>
    <w:rsid w:val="00FA774C"/>
    <w:rsid w:val="00FC22BF"/>
    <w:rsid w:val="00FD0CEF"/>
    <w:rsid w:val="00FF1275"/>
    <w:rsid w:val="01260E98"/>
    <w:rsid w:val="02DB6F2F"/>
    <w:rsid w:val="05C545B0"/>
    <w:rsid w:val="05E53B14"/>
    <w:rsid w:val="06AA3A95"/>
    <w:rsid w:val="077C4CBC"/>
    <w:rsid w:val="08FC324B"/>
    <w:rsid w:val="0AB45B6C"/>
    <w:rsid w:val="0BA17C72"/>
    <w:rsid w:val="0C850DD9"/>
    <w:rsid w:val="0C9C460A"/>
    <w:rsid w:val="0CA470B4"/>
    <w:rsid w:val="0E261538"/>
    <w:rsid w:val="0F070291"/>
    <w:rsid w:val="0F5541A7"/>
    <w:rsid w:val="10B2472E"/>
    <w:rsid w:val="1394626A"/>
    <w:rsid w:val="141C0D8B"/>
    <w:rsid w:val="174657ED"/>
    <w:rsid w:val="18041C24"/>
    <w:rsid w:val="18B017B0"/>
    <w:rsid w:val="1AA64BA2"/>
    <w:rsid w:val="1AE86F11"/>
    <w:rsid w:val="1B783ECD"/>
    <w:rsid w:val="1C4A5552"/>
    <w:rsid w:val="1DAD260B"/>
    <w:rsid w:val="1EBA0E38"/>
    <w:rsid w:val="1F2B6305"/>
    <w:rsid w:val="20F02616"/>
    <w:rsid w:val="213B6DE3"/>
    <w:rsid w:val="216558E5"/>
    <w:rsid w:val="23B833C4"/>
    <w:rsid w:val="24B6415E"/>
    <w:rsid w:val="278D7B99"/>
    <w:rsid w:val="27C52CB5"/>
    <w:rsid w:val="284E1359"/>
    <w:rsid w:val="2EFB2475"/>
    <w:rsid w:val="2F5A1E9B"/>
    <w:rsid w:val="2F8D01B1"/>
    <w:rsid w:val="31176B77"/>
    <w:rsid w:val="31824D9C"/>
    <w:rsid w:val="35780A2A"/>
    <w:rsid w:val="363E0E9D"/>
    <w:rsid w:val="3744261E"/>
    <w:rsid w:val="37812267"/>
    <w:rsid w:val="38256123"/>
    <w:rsid w:val="3872122D"/>
    <w:rsid w:val="38822E29"/>
    <w:rsid w:val="38CF3E86"/>
    <w:rsid w:val="39755785"/>
    <w:rsid w:val="3AC3322E"/>
    <w:rsid w:val="3B5326F5"/>
    <w:rsid w:val="3C687C17"/>
    <w:rsid w:val="3DB0758D"/>
    <w:rsid w:val="3E0702BE"/>
    <w:rsid w:val="3E927332"/>
    <w:rsid w:val="404E3DFB"/>
    <w:rsid w:val="42557B5A"/>
    <w:rsid w:val="434B2606"/>
    <w:rsid w:val="468F36CE"/>
    <w:rsid w:val="473D40D2"/>
    <w:rsid w:val="477544A9"/>
    <w:rsid w:val="494B6669"/>
    <w:rsid w:val="495C2B29"/>
    <w:rsid w:val="4AD9536F"/>
    <w:rsid w:val="4CE82C29"/>
    <w:rsid w:val="4FEA69E5"/>
    <w:rsid w:val="50C60F94"/>
    <w:rsid w:val="558A14E6"/>
    <w:rsid w:val="5BE9136E"/>
    <w:rsid w:val="5C01420A"/>
    <w:rsid w:val="5C172F4C"/>
    <w:rsid w:val="5C2B17E4"/>
    <w:rsid w:val="5D0C05C6"/>
    <w:rsid w:val="5E284F41"/>
    <w:rsid w:val="5FE8024D"/>
    <w:rsid w:val="5FF5121D"/>
    <w:rsid w:val="60EF5D5C"/>
    <w:rsid w:val="620E4996"/>
    <w:rsid w:val="63E27DDC"/>
    <w:rsid w:val="687674CE"/>
    <w:rsid w:val="689E2536"/>
    <w:rsid w:val="692A771C"/>
    <w:rsid w:val="6A8E7515"/>
    <w:rsid w:val="6B08451F"/>
    <w:rsid w:val="6BB04F86"/>
    <w:rsid w:val="6BF469BE"/>
    <w:rsid w:val="6DD93FE6"/>
    <w:rsid w:val="6EB62D31"/>
    <w:rsid w:val="6FF338C2"/>
    <w:rsid w:val="73E906CA"/>
    <w:rsid w:val="74A5063C"/>
    <w:rsid w:val="752F59CE"/>
    <w:rsid w:val="756048F2"/>
    <w:rsid w:val="7B2D3BB7"/>
    <w:rsid w:val="7D02395E"/>
    <w:rsid w:val="7E96157C"/>
    <w:rsid w:val="7E9B2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Date"/>
    <w:basedOn w:val="1"/>
    <w:next w:val="1"/>
    <w:qFormat/>
    <w:uiPriority w:val="0"/>
    <w:rPr>
      <w:sz w:val="24"/>
      <w:szCs w:val="24"/>
    </w:rPr>
  </w:style>
  <w:style w:type="paragraph" w:styleId="13">
    <w:name w:val="Balloon Text"/>
    <w:basedOn w:val="1"/>
    <w:link w:val="147"/>
    <w:qFormat/>
    <w:uiPriority w:val="0"/>
    <w:rPr>
      <w:sz w:val="18"/>
      <w:szCs w:val="18"/>
    </w:rPr>
  </w:style>
  <w:style w:type="paragraph" w:styleId="14">
    <w:name w:val="footer"/>
    <w:basedOn w:val="1"/>
    <w:next w:val="7"/>
    <w:link w:val="71"/>
    <w:qFormat/>
    <w:uiPriority w:val="0"/>
    <w:pPr>
      <w:tabs>
        <w:tab w:val="center" w:pos="4153"/>
        <w:tab w:val="right" w:pos="8306"/>
      </w:tabs>
      <w:snapToGrid w:val="0"/>
      <w:jc w:val="left"/>
    </w:pPr>
    <w:rPr>
      <w:sz w:val="18"/>
      <w:szCs w:val="18"/>
    </w:rPr>
  </w:style>
  <w:style w:type="paragraph" w:styleId="15">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Normal (Web)"/>
    <w:basedOn w:val="1"/>
    <w:qFormat/>
    <w:uiPriority w:val="99"/>
    <w:pPr>
      <w:spacing w:before="100" w:beforeAutospacing="1" w:after="100" w:afterAutospacing="1"/>
      <w:jc w:val="left"/>
    </w:pPr>
    <w:rPr>
      <w:rFonts w:ascii="宋体" w:hAnsi="宋体" w:cs="宋体"/>
      <w:kern w:val="0"/>
      <w:sz w:val="24"/>
    </w:rPr>
  </w:style>
  <w:style w:type="paragraph" w:styleId="18">
    <w:name w:val="Body Text First Indent"/>
    <w:basedOn w:val="1"/>
    <w:qFormat/>
    <w:uiPriority w:val="99"/>
    <w:pPr>
      <w:ind w:firstLine="420" w:firstLineChars="100"/>
    </w:pPr>
  </w:style>
  <w:style w:type="paragraph" w:styleId="19">
    <w:name w:val="Body Text First Indent 2"/>
    <w:basedOn w:val="8"/>
    <w:next w:val="1"/>
    <w:qFormat/>
    <w:uiPriority w:val="0"/>
    <w:pPr>
      <w:spacing w:line="360" w:lineRule="auto"/>
      <w:ind w:firstLine="420" w:firstLineChars="200"/>
    </w:pPr>
    <w:rPr>
      <w:rFonts w:ascii="宋体" w:hAnsi="宋体" w:eastAsia="宋体"/>
      <w:sz w:val="21"/>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cs="Times New Roman"/>
      <w:b/>
      <w:bCs/>
    </w:rPr>
  </w:style>
  <w:style w:type="character" w:styleId="24">
    <w:name w:val="page number"/>
    <w:basedOn w:val="22"/>
    <w:qFormat/>
    <w:uiPriority w:val="0"/>
  </w:style>
  <w:style w:type="character" w:styleId="25">
    <w:name w:val="FollowedHyperlink"/>
    <w:qFormat/>
    <w:uiPriority w:val="0"/>
    <w:rPr>
      <w:color w:val="800080"/>
    </w:rPr>
  </w:style>
  <w:style w:type="character" w:styleId="26">
    <w:name w:val="Emphasis"/>
    <w:qFormat/>
    <w:uiPriority w:val="0"/>
  </w:style>
  <w:style w:type="character" w:styleId="27">
    <w:name w:val="Hyperlink"/>
    <w:qFormat/>
    <w:uiPriority w:val="0"/>
    <w:rPr>
      <w:color w:val="0000FF"/>
    </w:rPr>
  </w:style>
  <w:style w:type="paragraph" w:customStyle="1" w:styleId="28">
    <w:name w:val="一级条标题"/>
    <w:basedOn w:val="29"/>
    <w:next w:val="3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0">
    <w:name w:val="段"/>
    <w:next w:val="3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1">
    <w:name w:val="正文 A"/>
    <w:next w:val="3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4"/>
    <w:qFormat/>
    <w:uiPriority w:val="0"/>
    <w:rPr>
      <w:kern w:val="2"/>
      <w:sz w:val="18"/>
      <w:szCs w:val="18"/>
    </w:rPr>
  </w:style>
  <w:style w:type="character" w:customStyle="1" w:styleId="72">
    <w:name w:val="页眉 字符"/>
    <w:link w:val="15"/>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字符"/>
    <w:basedOn w:val="22"/>
    <w:link w:val="13"/>
    <w:qFormat/>
    <w:uiPriority w:val="0"/>
    <w:rPr>
      <w:rFonts w:cstheme="minorBidi"/>
      <w:kern w:val="2"/>
      <w:sz w:val="18"/>
      <w:szCs w:val="18"/>
    </w:rPr>
  </w:style>
  <w:style w:type="character" w:customStyle="1" w:styleId="148">
    <w:name w:val="nth-of-type(2)"/>
    <w:basedOn w:val="22"/>
    <w:qFormat/>
    <w:uiPriority w:val="0"/>
  </w:style>
  <w:style w:type="character" w:customStyle="1" w:styleId="149">
    <w:name w:val="nth-of-type(2)1"/>
    <w:basedOn w:val="22"/>
    <w:qFormat/>
    <w:uiPriority w:val="0"/>
  </w:style>
  <w:style w:type="character" w:customStyle="1" w:styleId="150">
    <w:name w:val="nth-of-type(2)2"/>
    <w:basedOn w:val="22"/>
    <w:qFormat/>
    <w:uiPriority w:val="0"/>
  </w:style>
  <w:style w:type="character" w:customStyle="1" w:styleId="151">
    <w:name w:val="nth-of-type(2)3"/>
    <w:basedOn w:val="22"/>
    <w:qFormat/>
    <w:uiPriority w:val="0"/>
  </w:style>
  <w:style w:type="character" w:customStyle="1" w:styleId="152">
    <w:name w:val="nth-of-type(1)"/>
    <w:basedOn w:val="22"/>
    <w:qFormat/>
    <w:uiPriority w:val="0"/>
  </w:style>
  <w:style w:type="character" w:customStyle="1" w:styleId="153">
    <w:name w:val="nth-of-type(1)1"/>
    <w:basedOn w:val="22"/>
    <w:qFormat/>
    <w:uiPriority w:val="0"/>
  </w:style>
  <w:style w:type="character" w:customStyle="1" w:styleId="154">
    <w:name w:val="nth-of-type(1)2"/>
    <w:basedOn w:val="22"/>
    <w:qFormat/>
    <w:uiPriority w:val="0"/>
  </w:style>
  <w:style w:type="character" w:customStyle="1" w:styleId="155">
    <w:name w:val="first-of-type"/>
    <w:basedOn w:val="22"/>
    <w:qFormat/>
    <w:uiPriority w:val="0"/>
  </w:style>
  <w:style w:type="character" w:customStyle="1" w:styleId="156">
    <w:name w:val="first-of-type1"/>
    <w:basedOn w:val="22"/>
    <w:qFormat/>
    <w:uiPriority w:val="0"/>
  </w:style>
  <w:style w:type="character" w:customStyle="1" w:styleId="157">
    <w:name w:val="apple-converted-space"/>
    <w:basedOn w:val="22"/>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cs="Times New Roman"/>
      <w:szCs w:val="24"/>
    </w:rPr>
  </w:style>
  <w:style w:type="paragraph" w:customStyle="1" w:styleId="160">
    <w:name w:val="WPSOffice手动目录 1"/>
    <w:qFormat/>
    <w:uiPriority w:val="0"/>
    <w:rPr>
      <w:rFonts w:ascii="Times New Roman" w:hAnsi="Times New Roman" w:eastAsia="宋体" w:cs="Times New Roman"/>
      <w:lang w:val="en-US" w:eastAsia="zh-CN" w:bidi="ar-SA"/>
    </w:rPr>
  </w:style>
  <w:style w:type="character" w:customStyle="1" w:styleId="161">
    <w:name w:val="font1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33B35-1B6F-43DD-BC80-EEDA6D46399D}">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20208</Words>
  <Characters>23045</Characters>
  <Lines>212</Lines>
  <Paragraphs>59</Paragraphs>
  <TotalTime>1</TotalTime>
  <ScaleCrop>false</ScaleCrop>
  <LinksUpToDate>false</LinksUpToDate>
  <CharactersWithSpaces>25617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2023-10-26T01:47:00Z</dcterms:created>
  <dc:creator>Administrator</dc:creator>
  <cp:lastModifiedBy>hp3</cp:lastModifiedBy>
  <cp:lastPrinted>2022-06-20T01:11:00Z</cp:lastPrinted>
  <dcterms:modified xsi:type="dcterms:W3CDTF">2023-10-26T02:20:47Z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4E5D1685AA994B80B095EC40FB0209F9_13</vt:lpwstr>
  </property>
</Properties>
</file>