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0" w:firstLineChars="200"/>
        <w:rPr>
          <w:rFonts w:hint="eastAsia" w:ascii="宋体" w:hAnsi="宋体" w:eastAsia="宋体" w:cs="宋体"/>
          <w:color w:val="auto"/>
          <w:sz w:val="28"/>
          <w:szCs w:val="28"/>
          <w:u w:val="none"/>
        </w:rPr>
      </w:pPr>
      <w:bookmarkStart w:id="0" w:name="_Toc35393789"/>
      <w:bookmarkStart w:id="1" w:name="_Toc28359001"/>
      <w:r>
        <w:rPr>
          <w:rFonts w:hint="eastAsia" w:ascii="宋体" w:hAnsi="宋体" w:eastAsia="宋体" w:cs="宋体"/>
          <w:color w:val="auto"/>
          <w:kern w:val="2"/>
          <w:sz w:val="24"/>
          <w:szCs w:val="24"/>
          <w:lang w:val="en-US" w:eastAsia="zh-CN" w:bidi="ar-SA"/>
        </w:rPr>
        <w:t>盐城工业职业技术学院2020年度教职工体检服务项目竞争性磋商公告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bCs/>
          <w:color w:val="auto"/>
          <w:sz w:val="24"/>
          <w:u w:val="single"/>
        </w:rPr>
        <w:t>盐城工业职业技术学院2020年度教职工体检服务项目</w:t>
      </w:r>
      <w:r>
        <w:rPr>
          <w:rFonts w:hint="eastAsia" w:ascii="宋体" w:hAnsi="宋体" w:cs="宋体"/>
          <w:color w:val="auto"/>
          <w:sz w:val="24"/>
          <w:szCs w:val="24"/>
        </w:rPr>
        <w:t xml:space="preserve"> 招标项目的潜在投标人应在</w:t>
      </w:r>
      <w:r>
        <w:rPr>
          <w:rFonts w:hint="eastAsia" w:ascii="宋体" w:hAnsi="宋体" w:cs="宋体"/>
          <w:color w:val="auto"/>
          <w:sz w:val="24"/>
          <w:szCs w:val="24"/>
          <w:u w:val="single"/>
        </w:rPr>
        <w:t>盐城工业职业技术学院招标采购网</w:t>
      </w:r>
      <w:r>
        <w:rPr>
          <w:rFonts w:hint="eastAsia" w:ascii="宋体" w:hAnsi="宋体" w:cs="宋体"/>
          <w:color w:val="auto"/>
          <w:sz w:val="24"/>
          <w:szCs w:val="24"/>
        </w:rPr>
        <w:t>获取招标文件，并于</w:t>
      </w:r>
      <w:r>
        <w:rPr>
          <w:rFonts w:hint="eastAsia" w:ascii="宋体" w:hAnsi="宋体" w:cs="宋体"/>
          <w:color w:val="auto"/>
          <w:sz w:val="24"/>
          <w:szCs w:val="24"/>
          <w:u w:val="single"/>
        </w:rPr>
        <w:t>2020</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9</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8</w:t>
      </w:r>
      <w:r>
        <w:rPr>
          <w:rFonts w:hint="eastAsia" w:ascii="宋体" w:hAnsi="宋体" w:cs="宋体"/>
          <w:bCs/>
          <w:color w:val="auto"/>
          <w:sz w:val="24"/>
          <w:szCs w:val="24"/>
          <w:u w:val="single"/>
        </w:rPr>
        <w:t xml:space="preserve">日 </w:t>
      </w:r>
      <w:r>
        <w:rPr>
          <w:rFonts w:hint="eastAsia" w:ascii="宋体" w:hAnsi="宋体" w:cs="宋体"/>
          <w:bCs/>
          <w:color w:val="auto"/>
          <w:sz w:val="24"/>
          <w:szCs w:val="24"/>
          <w:u w:val="single"/>
          <w:lang w:val="en-US" w:eastAsia="zh-CN"/>
        </w:rPr>
        <w:t>15</w:t>
      </w:r>
      <w:r>
        <w:rPr>
          <w:rFonts w:hint="eastAsia" w:ascii="宋体" w:hAnsi="宋体" w:cs="宋体"/>
          <w:bCs/>
          <w:color w:val="auto"/>
          <w:sz w:val="24"/>
          <w:szCs w:val="24"/>
          <w:u w:val="single"/>
        </w:rPr>
        <w:t>点（</w:t>
      </w:r>
      <w:r>
        <w:rPr>
          <w:rFonts w:hint="eastAsia" w:ascii="宋体" w:hAnsi="宋体" w:cs="宋体"/>
          <w:bCs/>
          <w:color w:val="auto"/>
          <w:sz w:val="24"/>
          <w:szCs w:val="24"/>
        </w:rPr>
        <w:t>北京时间）前递交投标文件</w:t>
      </w:r>
      <w:r>
        <w:rPr>
          <w:rFonts w:hint="eastAsia" w:ascii="宋体" w:hAnsi="宋体" w:cs="宋体"/>
          <w:color w:val="auto"/>
          <w:sz w:val="24"/>
          <w:szCs w:val="24"/>
        </w:rPr>
        <w:t>。</w:t>
      </w:r>
    </w:p>
    <w:p>
      <w:pPr>
        <w:spacing w:line="360" w:lineRule="auto"/>
        <w:ind w:firstLine="480" w:firstLineChars="200"/>
        <w:rPr>
          <w:rFonts w:hint="eastAsia" w:ascii="宋体" w:hAnsi="宋体" w:cs="宋体"/>
          <w:color w:val="auto"/>
          <w:sz w:val="24"/>
          <w:szCs w:val="24"/>
        </w:rPr>
      </w:pP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2" w:name="_Toc28359002"/>
      <w:bookmarkStart w:id="3" w:name="_Toc35393790"/>
      <w:bookmarkStart w:id="4" w:name="_Toc35393621"/>
      <w:bookmarkStart w:id="5" w:name="_Toc28359079"/>
      <w:bookmarkStart w:id="6" w:name="_Hlk24379207"/>
      <w:r>
        <w:rPr>
          <w:rFonts w:hint="eastAsia" w:ascii="宋体" w:hAnsi="宋体" w:eastAsia="宋体" w:cs="宋体"/>
          <w:color w:val="auto"/>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项目编号：2020</w:t>
      </w:r>
      <w:r>
        <w:rPr>
          <w:rFonts w:hint="eastAsia" w:ascii="宋体" w:hAnsi="宋体" w:cs="宋体"/>
          <w:color w:val="auto"/>
          <w:sz w:val="24"/>
          <w:szCs w:val="24"/>
          <w:lang w:val="en-US" w:eastAsia="zh-CN"/>
        </w:rPr>
        <w:t>-029S-2</w:t>
      </w:r>
    </w:p>
    <w:p>
      <w:pPr>
        <w:pStyle w:val="3"/>
        <w:tabs>
          <w:tab w:val="left" w:pos="0"/>
          <w:tab w:val="left" w:pos="3165"/>
          <w:tab w:val="center" w:pos="4153"/>
        </w:tabs>
        <w:autoSpaceDE w:val="0"/>
        <w:autoSpaceDN w:val="0"/>
        <w:adjustRightIn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kern w:val="2"/>
          <w:sz w:val="24"/>
          <w:szCs w:val="24"/>
          <w:lang w:val="en-US" w:eastAsia="zh-CN" w:bidi="ar-SA"/>
        </w:rPr>
        <w:t xml:space="preserve">盐城工业职业技术学院2020年度教职工体检服务项目 </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bookmarkEnd w:id="6"/>
      <w:r>
        <w:rPr>
          <w:rFonts w:hint="eastAsia" w:ascii="宋体" w:hAnsi="宋体" w:cs="宋体"/>
          <w:color w:val="auto"/>
          <w:sz w:val="24"/>
          <w:szCs w:val="24"/>
          <w:lang w:val="en-US" w:eastAsia="zh-CN"/>
        </w:rPr>
        <w:t>竞争性磋商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sz w:val="24"/>
        </w:rPr>
        <w:t>：</w:t>
      </w:r>
      <w:r>
        <w:rPr>
          <w:rFonts w:hint="eastAsia" w:ascii="宋体" w:hAnsi="宋体" w:cs="宋体"/>
          <w:color w:val="auto"/>
          <w:sz w:val="24"/>
          <w:u w:val="single"/>
        </w:rPr>
        <w:t>1、副教授及副教授之下人员的体检：男同志费用不得超过835元/人，女同志费用不得超过1185元/人；2、教授人员体检：男同志不得超过1050元/人，女同志费用不得超过1400元/人；3、校领导（含退休）体检：男同志不得超过2050元/人，女同志费用不得超过2400元/人</w:t>
      </w:r>
      <w:r>
        <w:rPr>
          <w:rFonts w:hint="eastAsia" w:ascii="宋体" w:hAnsi="宋体" w:cs="宋体"/>
          <w:color w:val="auto"/>
          <w:sz w:val="24"/>
        </w:rPr>
        <w:t>。</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szCs w:val="24"/>
        </w:rPr>
        <w:t>采购需求：</w:t>
      </w:r>
      <w:r>
        <w:rPr>
          <w:rFonts w:hint="eastAsia" w:ascii="宋体" w:hAnsi="宋体" w:cs="宋体"/>
          <w:color w:val="auto"/>
          <w:sz w:val="24"/>
          <w:u w:val="single"/>
        </w:rPr>
        <w:t>盐城工业职业技术学院2020年度教职工体检服务，主要按三种方案实施：1、副教授及副教授之下人员的体检；2、教授人员的体检；3、校领导（含退休）的体检。具体详见项目需求，采购人保留对上述采购范围及内容进行适当调整的权利。</w:t>
      </w:r>
    </w:p>
    <w:p>
      <w:pPr>
        <w:spacing w:line="460" w:lineRule="exact"/>
        <w:ind w:firstLine="480" w:firstLineChars="200"/>
        <w:rPr>
          <w:rFonts w:ascii="宋体" w:hAnsi="宋体" w:cs="宋体"/>
          <w:color w:val="auto"/>
          <w:sz w:val="24"/>
        </w:rPr>
      </w:pPr>
      <w:r>
        <w:rPr>
          <w:rFonts w:hint="eastAsia" w:ascii="宋体" w:hAnsi="宋体" w:cs="宋体"/>
          <w:color w:val="auto"/>
          <w:sz w:val="24"/>
        </w:rPr>
        <w:t>合同履行期限：</w:t>
      </w:r>
      <w:r>
        <w:rPr>
          <w:rFonts w:hint="eastAsia" w:ascii="宋体" w:hAnsi="宋体" w:cs="宋体"/>
          <w:color w:val="auto"/>
          <w:sz w:val="24"/>
          <w:u w:val="single"/>
        </w:rPr>
        <w:t>根据采购人实际需要。</w:t>
      </w:r>
    </w:p>
    <w:p>
      <w:pPr>
        <w:spacing w:line="460" w:lineRule="exact"/>
        <w:ind w:firstLine="480" w:firstLineChars="200"/>
        <w:rPr>
          <w:rFonts w:ascii="宋体" w:hAnsi="宋体" w:cs="宋体"/>
          <w:color w:val="auto"/>
          <w:sz w:val="24"/>
        </w:rPr>
      </w:pPr>
      <w:r>
        <w:rPr>
          <w:rFonts w:hint="eastAsia" w:ascii="宋体" w:hAnsi="宋体" w:cs="宋体"/>
          <w:color w:val="auto"/>
          <w:sz w:val="24"/>
        </w:rPr>
        <w:t>本项目</w:t>
      </w:r>
      <w:r>
        <w:rPr>
          <w:rFonts w:hint="eastAsia" w:ascii="宋体" w:hAnsi="宋体" w:cs="宋体"/>
          <w:color w:val="auto"/>
          <w:sz w:val="24"/>
          <w:u w:val="single"/>
        </w:rPr>
        <w:t>不接受</w:t>
      </w:r>
      <w:r>
        <w:rPr>
          <w:rFonts w:hint="eastAsia" w:ascii="宋体" w:hAnsi="宋体" w:cs="宋体"/>
          <w:color w:val="auto"/>
          <w:sz w:val="24"/>
        </w:rPr>
        <w:t>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7" w:name="_Toc35393791"/>
      <w:bookmarkStart w:id="8" w:name="_Toc35393622"/>
      <w:bookmarkStart w:id="9" w:name="_Toc28359080"/>
      <w:bookmarkStart w:id="10" w:name="_Toc28359003"/>
      <w:r>
        <w:rPr>
          <w:rFonts w:hint="eastAsia" w:ascii="宋体" w:hAnsi="宋体" w:eastAsia="宋体" w:cs="宋体"/>
          <w:color w:val="auto"/>
          <w:sz w:val="24"/>
          <w:szCs w:val="24"/>
        </w:rPr>
        <w:t>二、申请人的资格要求：</w:t>
      </w:r>
      <w:bookmarkEnd w:id="7"/>
      <w:bookmarkEnd w:id="8"/>
      <w:bookmarkEnd w:id="9"/>
      <w:bookmarkEnd w:id="10"/>
    </w:p>
    <w:p>
      <w:pPr>
        <w:spacing w:line="460" w:lineRule="exact"/>
        <w:ind w:firstLine="480" w:firstLineChars="200"/>
        <w:rPr>
          <w:rFonts w:ascii="宋体" w:hAnsi="宋体" w:cs="宋体"/>
          <w:color w:val="auto"/>
          <w:sz w:val="24"/>
        </w:rPr>
      </w:pPr>
      <w:bookmarkStart w:id="11" w:name="_Toc28359004"/>
      <w:bookmarkStart w:id="12" w:name="_Toc28359081"/>
      <w:r>
        <w:rPr>
          <w:rFonts w:hint="eastAsia" w:ascii="宋体" w:hAnsi="宋体" w:cs="宋体"/>
          <w:color w:val="auto"/>
          <w:sz w:val="24"/>
        </w:rPr>
        <w:t>1.满足《中华人民共和国政府采购法》第二十二条规定，并提供下列材料；</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1</w:t>
      </w:r>
      <w:r>
        <w:rPr>
          <w:rFonts w:hint="eastAsia" w:ascii="宋体" w:hAnsi="宋体" w:cs="宋体"/>
          <w:color w:val="auto"/>
          <w:sz w:val="24"/>
        </w:rPr>
        <w:t>）未被“信用中国”网站（www.creditchina.gov.cn）列入失信被执行人、重大税收违法案件当事人名单、政府采购严重失信行为记录名单。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）单位负责人为同一人或者存在直接控股、管理关系的不同供应商，不得参加同一合同项下的政府采购活动。</w:t>
      </w:r>
    </w:p>
    <w:p>
      <w:pPr>
        <w:spacing w:line="460" w:lineRule="exact"/>
        <w:ind w:firstLine="480" w:firstLineChars="200"/>
        <w:rPr>
          <w:rFonts w:ascii="宋体" w:hAnsi="宋体" w:cs="宋体"/>
          <w:color w:val="auto"/>
          <w:sz w:val="24"/>
          <w:u w:val="single"/>
        </w:rPr>
      </w:pPr>
      <w:r>
        <w:rPr>
          <w:rFonts w:hint="eastAsia" w:ascii="宋体" w:hAnsi="宋体" w:cs="宋体"/>
          <w:color w:val="auto"/>
          <w:sz w:val="24"/>
          <w:u w:val="single"/>
        </w:rPr>
        <w:t>（</w:t>
      </w:r>
      <w:r>
        <w:rPr>
          <w:rFonts w:hint="eastAsia" w:ascii="宋体" w:hAnsi="宋体" w:cs="宋体"/>
          <w:color w:val="auto"/>
          <w:sz w:val="24"/>
          <w:u w:val="single"/>
          <w:lang w:val="en-US" w:eastAsia="zh-CN"/>
        </w:rPr>
        <w:t>3</w:t>
      </w:r>
      <w:r>
        <w:rPr>
          <w:rFonts w:hint="eastAsia" w:ascii="宋体" w:hAnsi="宋体" w:cs="宋体"/>
          <w:color w:val="auto"/>
          <w:sz w:val="24"/>
          <w:u w:val="single"/>
        </w:rPr>
        <w:t>）盐城市区三级甲等综合性医院。</w:t>
      </w:r>
    </w:p>
    <w:p>
      <w:pPr>
        <w:spacing w:line="460" w:lineRule="exact"/>
        <w:ind w:firstLine="480" w:firstLineChars="200"/>
        <w:rPr>
          <w:rFonts w:ascii="宋体" w:hAnsi="宋体" w:cs="宋体"/>
          <w:color w:val="auto"/>
          <w:sz w:val="24"/>
        </w:rPr>
      </w:pPr>
      <w:r>
        <w:rPr>
          <w:rFonts w:hint="eastAsia" w:ascii="宋体" w:hAnsi="宋体" w:cs="宋体"/>
          <w:color w:val="auto"/>
          <w:sz w:val="24"/>
          <w:u w:val="single"/>
        </w:rPr>
        <w:t>（</w:t>
      </w:r>
      <w:r>
        <w:rPr>
          <w:rFonts w:hint="eastAsia" w:ascii="宋体" w:hAnsi="宋体" w:cs="宋体"/>
          <w:color w:val="auto"/>
          <w:sz w:val="24"/>
          <w:u w:val="single"/>
          <w:lang w:val="en-US" w:eastAsia="zh-CN"/>
        </w:rPr>
        <w:t>4</w:t>
      </w:r>
      <w:r>
        <w:rPr>
          <w:rFonts w:hint="eastAsia" w:ascii="宋体" w:hAnsi="宋体" w:cs="宋体"/>
          <w:color w:val="auto"/>
          <w:sz w:val="24"/>
          <w:u w:val="single"/>
        </w:rPr>
        <w:t>）医院应组织有执业资格、经验丰富、三年以上职龄的医务人员对我校参检学生进行体检，不得让没有资质的或没有经验的医务人员对我校参检学生进行体检。</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13" w:name="_Toc35393623"/>
      <w:bookmarkStart w:id="14" w:name="_Toc35393792"/>
      <w:r>
        <w:rPr>
          <w:rFonts w:hint="eastAsia" w:ascii="宋体" w:hAnsi="宋体" w:eastAsia="宋体" w:cs="宋体"/>
          <w:color w:val="auto"/>
          <w:sz w:val="24"/>
          <w:szCs w:val="24"/>
        </w:rPr>
        <w:t>三、获取采购文件</w:t>
      </w:r>
      <w:bookmarkEnd w:id="11"/>
      <w:bookmarkEnd w:id="12"/>
      <w:bookmarkEnd w:id="13"/>
      <w:bookmarkEnd w:id="14"/>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时间：</w:t>
      </w:r>
      <w:r>
        <w:rPr>
          <w:rFonts w:hint="eastAsia" w:ascii="宋体" w:hAnsi="宋体" w:cs="宋体"/>
          <w:color w:val="auto"/>
          <w:sz w:val="24"/>
          <w:szCs w:val="24"/>
          <w:u w:val="single"/>
        </w:rPr>
        <w:t>自公告之日起至投标截止时间前1日</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地点：盐城工业职业技术学院招标采购网</w:t>
      </w:r>
    </w:p>
    <w:p>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15" w:name="_Toc28359082"/>
      <w:bookmarkStart w:id="16" w:name="_Toc35393793"/>
      <w:bookmarkStart w:id="17" w:name="_Toc35393624"/>
      <w:bookmarkStart w:id="18" w:name="_Toc28359005"/>
      <w:r>
        <w:rPr>
          <w:rFonts w:hint="eastAsia" w:ascii="宋体" w:hAnsi="宋体" w:eastAsia="宋体" w:cs="宋体"/>
          <w:color w:val="auto"/>
          <w:sz w:val="24"/>
          <w:szCs w:val="24"/>
        </w:rPr>
        <w:t>四、</w:t>
      </w:r>
      <w:bookmarkEnd w:id="15"/>
      <w:bookmarkEnd w:id="16"/>
      <w:bookmarkEnd w:id="17"/>
      <w:bookmarkEnd w:id="18"/>
      <w:r>
        <w:rPr>
          <w:rFonts w:hint="eastAsia" w:ascii="宋体" w:hAnsi="宋体" w:eastAsia="宋体" w:cs="宋体"/>
          <w:color w:val="auto"/>
          <w:sz w:val="24"/>
          <w:szCs w:val="24"/>
        </w:rPr>
        <w:t>响应文件提交</w:t>
      </w:r>
    </w:p>
    <w:p>
      <w:pPr>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截止时间：</w:t>
      </w:r>
      <w:r>
        <w:rPr>
          <w:rFonts w:hint="eastAsia" w:ascii="宋体" w:hAnsi="宋体" w:cs="宋体"/>
          <w:bCs/>
          <w:color w:val="auto"/>
          <w:sz w:val="24"/>
          <w:szCs w:val="24"/>
          <w:u w:val="single"/>
        </w:rPr>
        <w:t xml:space="preserve"> 2020年</w:t>
      </w:r>
      <w:r>
        <w:rPr>
          <w:rFonts w:hint="eastAsia" w:ascii="宋体" w:hAnsi="宋体" w:cs="宋体"/>
          <w:bCs/>
          <w:color w:val="auto"/>
          <w:sz w:val="24"/>
          <w:szCs w:val="24"/>
          <w:u w:val="single"/>
          <w:lang w:val="en-US" w:eastAsia="zh-CN"/>
        </w:rPr>
        <w:t>9</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8</w:t>
      </w:r>
      <w:r>
        <w:rPr>
          <w:rFonts w:hint="eastAsia" w:ascii="宋体" w:hAnsi="宋体" w:cs="宋体"/>
          <w:bCs/>
          <w:color w:val="auto"/>
          <w:sz w:val="24"/>
          <w:szCs w:val="24"/>
          <w:u w:val="single"/>
        </w:rPr>
        <w:t>日</w:t>
      </w:r>
      <w:r>
        <w:rPr>
          <w:rFonts w:hint="eastAsia" w:ascii="宋体" w:hAnsi="宋体" w:cs="宋体"/>
          <w:bCs/>
          <w:color w:val="auto"/>
          <w:sz w:val="24"/>
          <w:szCs w:val="24"/>
          <w:u w:val="single"/>
          <w:lang w:val="en-US" w:eastAsia="zh-CN"/>
        </w:rPr>
        <w:t>15</w:t>
      </w:r>
      <w:bookmarkStart w:id="33" w:name="_GoBack"/>
      <w:bookmarkEnd w:id="33"/>
      <w:r>
        <w:rPr>
          <w:rFonts w:hint="eastAsia" w:ascii="宋体" w:hAnsi="宋体" w:cs="宋体"/>
          <w:bCs/>
          <w:color w:val="auto"/>
          <w:sz w:val="24"/>
          <w:szCs w:val="24"/>
          <w:u w:val="single"/>
        </w:rPr>
        <w:t>点</w:t>
      </w:r>
      <w:r>
        <w:rPr>
          <w:rFonts w:hint="eastAsia" w:ascii="宋体" w:hAnsi="宋体" w:cs="宋体"/>
          <w:bCs/>
          <w:color w:val="auto"/>
          <w:sz w:val="24"/>
          <w:szCs w:val="24"/>
        </w:rPr>
        <w:t>（北京时间）</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地点：</w:t>
      </w:r>
      <w:r>
        <w:rPr>
          <w:rFonts w:hint="eastAsia" w:ascii="宋体" w:hAnsi="宋体" w:eastAsia="宋体" w:cs="宋体"/>
          <w:sz w:val="24"/>
          <w:u w:val="single"/>
        </w:rPr>
        <w:t>盐城工业职业技术学院解放南路285号后勤服务中心</w:t>
      </w:r>
      <w:r>
        <w:rPr>
          <w:rFonts w:hint="eastAsia" w:ascii="宋体" w:hAnsi="宋体" w:eastAsia="宋体" w:cs="宋体"/>
          <w:sz w:val="24"/>
          <w:u w:val="single"/>
          <w:lang w:val="en-US" w:eastAsia="zh-CN"/>
        </w:rPr>
        <w:t>四楼405招标</w:t>
      </w:r>
      <w:r>
        <w:rPr>
          <w:rFonts w:hint="eastAsia" w:ascii="宋体" w:hAnsi="宋体" w:eastAsia="宋体" w:cs="宋体"/>
          <w:sz w:val="24"/>
          <w:u w:val="single"/>
        </w:rPr>
        <w:t>办公室</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五、公开期限</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19" w:name="_Toc35393626"/>
      <w:bookmarkStart w:id="20" w:name="_Toc35393795"/>
      <w:r>
        <w:rPr>
          <w:rFonts w:hint="eastAsia" w:ascii="宋体" w:hAnsi="宋体" w:eastAsia="宋体" w:cs="宋体"/>
          <w:color w:val="auto"/>
          <w:sz w:val="24"/>
          <w:szCs w:val="24"/>
        </w:rPr>
        <w:t>六、其他补充事宜</w:t>
      </w:r>
      <w:bookmarkEnd w:id="19"/>
      <w:bookmarkEnd w:id="20"/>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1、有关本次招标的事项若存在变动或修改，敬请及时关注“盐城工业职业技术学院招标采购网”发布的信息更正公告。</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、疫情防控期间投标人注意事项</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因疫情防控需要，为确保校园安全，投标人进入盐城工业职业技术学院校区时应服从下列疫情防控措施：</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（1）投标人从解放南路东门进出；投标人车辆一律不得进入校园。</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（2）各投标人项目授权代表限1人进入校园；项目授权代表进入校园时须自行配戴口罩、做好手部消毒及投标文件等消毒防护工作。</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（4）投标人进入校园后应在指定地点参与投标活动，不到非相关场所活动；投标工作结束后应立即离开校园，不逗留。</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请各投标人预留好相应时间，配合做好上述管控措施。</w:t>
      </w:r>
    </w:p>
    <w:p>
      <w:pPr>
        <w:rPr>
          <w:rFonts w:hint="eastAsia" w:ascii="宋体" w:hAnsi="宋体" w:cs="宋体"/>
          <w:color w:val="auto"/>
          <w:sz w:val="24"/>
          <w:szCs w:val="24"/>
        </w:rPr>
      </w:pP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21" w:name="_Toc28359008"/>
      <w:bookmarkStart w:id="22" w:name="_Toc35393796"/>
      <w:bookmarkStart w:id="23" w:name="_Toc28359085"/>
      <w:bookmarkStart w:id="24" w:name="_Toc35393627"/>
      <w:r>
        <w:rPr>
          <w:rFonts w:hint="eastAsia" w:ascii="宋体" w:hAnsi="宋体" w:eastAsia="宋体" w:cs="宋体"/>
          <w:color w:val="auto"/>
          <w:sz w:val="24"/>
          <w:szCs w:val="24"/>
        </w:rPr>
        <w:t>七、对本次招标提出询问，请按以下方式联系。</w:t>
      </w:r>
      <w:bookmarkEnd w:id="21"/>
      <w:bookmarkEnd w:id="22"/>
      <w:bookmarkEnd w:id="23"/>
      <w:bookmarkEnd w:id="24"/>
    </w:p>
    <w:p>
      <w:pPr>
        <w:pStyle w:val="4"/>
        <w:spacing w:line="360" w:lineRule="auto"/>
        <w:ind w:firstLine="480" w:firstLineChars="200"/>
        <w:jc w:val="both"/>
        <w:rPr>
          <w:rFonts w:hint="eastAsia" w:ascii="宋体" w:hAnsi="宋体" w:eastAsia="宋体" w:cs="宋体"/>
          <w:b w:val="0"/>
          <w:color w:val="auto"/>
          <w:sz w:val="24"/>
          <w:szCs w:val="24"/>
        </w:rPr>
      </w:pPr>
      <w:bookmarkStart w:id="25" w:name="_Toc35393637"/>
      <w:bookmarkStart w:id="26" w:name="_Toc35393806"/>
      <w:bookmarkStart w:id="27" w:name="_Toc28359019"/>
      <w:bookmarkStart w:id="28" w:name="_Toc28359096"/>
      <w:r>
        <w:rPr>
          <w:rFonts w:hint="eastAsia" w:ascii="宋体" w:hAnsi="宋体" w:eastAsia="宋体" w:cs="宋体"/>
          <w:b w:val="0"/>
          <w:color w:val="auto"/>
          <w:sz w:val="24"/>
          <w:szCs w:val="24"/>
        </w:rPr>
        <w:t>1.采购人信息</w:t>
      </w:r>
      <w:bookmarkEnd w:id="25"/>
      <w:bookmarkEnd w:id="26"/>
      <w:bookmarkEnd w:id="27"/>
      <w:bookmarkEnd w:id="28"/>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u w:val="single"/>
        </w:rPr>
        <w:t>　盐城工业职业技术学院　</w:t>
      </w:r>
    </w:p>
    <w:p>
      <w:pPr>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地    址：</w:t>
      </w:r>
      <w:r>
        <w:rPr>
          <w:rFonts w:hint="eastAsia" w:ascii="宋体" w:hAnsi="宋体" w:cs="宋体"/>
          <w:color w:val="auto"/>
          <w:sz w:val="24"/>
          <w:szCs w:val="24"/>
          <w:u w:val="single"/>
        </w:rPr>
        <w:t>　解放南路285号　</w:t>
      </w:r>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 xml:space="preserve">联系人：  </w:t>
      </w:r>
      <w:r>
        <w:rPr>
          <w:rFonts w:hint="eastAsia" w:ascii="宋体" w:hAnsi="宋体" w:cs="宋体"/>
          <w:color w:val="auto"/>
          <w:sz w:val="24"/>
          <w:szCs w:val="24"/>
          <w:u w:val="single"/>
        </w:rPr>
        <w:t xml:space="preserve">  赵</w:t>
      </w:r>
      <w:r>
        <w:rPr>
          <w:rFonts w:hint="eastAsia" w:ascii="宋体" w:hAnsi="宋体" w:cs="宋体"/>
          <w:color w:val="auto"/>
          <w:sz w:val="24"/>
          <w:szCs w:val="24"/>
          <w:u w:val="single"/>
          <w:lang w:val="en-US" w:eastAsia="zh-CN"/>
        </w:rPr>
        <w:t>老师</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　0515-88588707　 </w:t>
      </w:r>
    </w:p>
    <w:p>
      <w:pPr>
        <w:pStyle w:val="4"/>
        <w:spacing w:line="360" w:lineRule="auto"/>
        <w:ind w:firstLine="480" w:firstLineChars="200"/>
        <w:jc w:val="both"/>
        <w:rPr>
          <w:rFonts w:hint="eastAsia" w:ascii="宋体" w:hAnsi="宋体" w:eastAsia="宋体" w:cs="宋体"/>
          <w:b w:val="0"/>
          <w:color w:val="auto"/>
          <w:sz w:val="24"/>
          <w:szCs w:val="24"/>
        </w:rPr>
      </w:pPr>
      <w:bookmarkStart w:id="29" w:name="_Toc28359098"/>
      <w:bookmarkStart w:id="30" w:name="_Toc35393639"/>
      <w:bookmarkStart w:id="31" w:name="_Toc35393808"/>
      <w:bookmarkStart w:id="32" w:name="_Toc28359021"/>
      <w:r>
        <w:rPr>
          <w:rFonts w:hint="eastAsia" w:ascii="宋体" w:hAnsi="宋体" w:eastAsia="宋体" w:cs="宋体"/>
          <w:b w:val="0"/>
          <w:color w:val="auto"/>
          <w:sz w:val="24"/>
          <w:szCs w:val="24"/>
        </w:rPr>
        <w:t>2.项目联系方式</w:t>
      </w:r>
      <w:bookmarkEnd w:id="29"/>
      <w:bookmarkEnd w:id="30"/>
      <w:bookmarkEnd w:id="31"/>
      <w:bookmarkEnd w:id="32"/>
    </w:p>
    <w:p>
      <w:pPr>
        <w:spacing w:line="460" w:lineRule="exact"/>
        <w:ind w:firstLine="480" w:firstLineChars="200"/>
        <w:rPr>
          <w:rFonts w:ascii="宋体" w:hAnsi="宋体" w:cs="宋体"/>
          <w:color w:val="auto"/>
          <w:sz w:val="24"/>
          <w:u w:val="single"/>
        </w:rPr>
      </w:pPr>
      <w:r>
        <w:rPr>
          <w:rFonts w:hint="eastAsia" w:ascii="宋体" w:hAnsi="宋体" w:cs="宋体"/>
          <w:color w:val="auto"/>
          <w:sz w:val="24"/>
          <w:u w:val="single"/>
        </w:rPr>
        <w:t>项目联系人：喻老师</w:t>
      </w:r>
    </w:p>
    <w:p>
      <w:pPr>
        <w:spacing w:line="460" w:lineRule="exact"/>
        <w:ind w:firstLine="480" w:firstLineChars="200"/>
        <w:rPr>
          <w:rFonts w:ascii="宋体" w:hAnsi="宋体" w:cs="宋体"/>
          <w:color w:val="auto"/>
          <w:sz w:val="24"/>
          <w:u w:val="single"/>
        </w:rPr>
      </w:pPr>
      <w:r>
        <w:rPr>
          <w:rFonts w:hint="eastAsia" w:ascii="宋体" w:hAnsi="宋体" w:cs="宋体"/>
          <w:color w:val="auto"/>
          <w:sz w:val="24"/>
          <w:u w:val="single"/>
        </w:rPr>
        <w:t>电话：13962089899</w:t>
      </w: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rPr>
          <w:rFonts w:hint="eastAsia" w:ascii="宋体" w:hAnsi="宋体" w:cs="宋体"/>
          <w:b/>
          <w:bCs/>
          <w:color w:val="auto"/>
          <w:sz w:val="24"/>
        </w:rPr>
      </w:pPr>
      <w:r>
        <w:rPr>
          <w:rFonts w:hint="eastAsia" w:ascii="宋体" w:hAnsi="宋体" w:cs="宋体"/>
          <w:b/>
          <w:bCs/>
          <w:color w:val="auto"/>
          <w:sz w:val="24"/>
        </w:rPr>
        <w:t>附件：</w:t>
      </w: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rPr>
        <w:t>资信证明文件要求</w:t>
      </w:r>
    </w:p>
    <w:p>
      <w:pPr>
        <w:widowControl/>
        <w:spacing w:line="360" w:lineRule="auto"/>
        <w:ind w:firstLine="480" w:firstLineChars="200"/>
        <w:jc w:val="left"/>
        <w:rPr>
          <w:rFonts w:hint="eastAsia" w:ascii="宋体" w:hAnsi="宋体" w:cs="宋体"/>
          <w:color w:val="auto"/>
          <w:sz w:val="24"/>
          <w:szCs w:val="24"/>
        </w:rPr>
      </w:pPr>
    </w:p>
    <w:p>
      <w:pPr>
        <w:snapToGrid w:val="0"/>
        <w:spacing w:line="360" w:lineRule="auto"/>
        <w:jc w:val="left"/>
        <w:rPr>
          <w:rFonts w:hint="eastAsia" w:ascii="宋体" w:hAnsi="宋体" w:cs="宋体"/>
          <w:color w:val="auto"/>
          <w:sz w:val="24"/>
        </w:rPr>
      </w:pPr>
      <w:r>
        <w:rPr>
          <w:rFonts w:hint="eastAsia" w:ascii="宋体" w:hAnsi="宋体" w:cs="宋体"/>
          <w:color w:val="auto"/>
          <w:sz w:val="24"/>
        </w:rPr>
        <w:t>文件</w:t>
      </w:r>
      <w:r>
        <w:rPr>
          <w:rFonts w:hint="eastAsia" w:ascii="宋体" w:hAnsi="宋体" w:cs="宋体"/>
          <w:color w:val="auto"/>
          <w:sz w:val="24"/>
          <w:lang w:val="en-US" w:eastAsia="zh-CN"/>
        </w:rPr>
        <w:t>1</w:t>
      </w:r>
      <w:r>
        <w:rPr>
          <w:rFonts w:hint="eastAsia" w:ascii="宋体" w:hAnsi="宋体" w:cs="宋体"/>
          <w:color w:val="auto"/>
          <w:sz w:val="24"/>
        </w:rPr>
        <w:t>法人授权书（原件）</w:t>
      </w:r>
    </w:p>
    <w:p>
      <w:pPr>
        <w:snapToGrid w:val="0"/>
        <w:spacing w:line="360" w:lineRule="auto"/>
        <w:jc w:val="left"/>
        <w:rPr>
          <w:rFonts w:hint="eastAsia"/>
        </w:rPr>
      </w:pPr>
      <w:r>
        <w:rPr>
          <w:rFonts w:hint="eastAsia" w:ascii="宋体" w:hAnsi="宋体" w:cs="宋体"/>
          <w:color w:val="auto"/>
          <w:sz w:val="24"/>
        </w:rPr>
        <w:t>文件</w:t>
      </w:r>
      <w:r>
        <w:rPr>
          <w:rFonts w:hint="eastAsia" w:ascii="宋体" w:hAnsi="宋体" w:cs="宋体"/>
          <w:color w:val="auto"/>
          <w:sz w:val="24"/>
          <w:lang w:val="en-US" w:eastAsia="zh-CN"/>
        </w:rPr>
        <w:t>2竞争性磋商</w:t>
      </w:r>
      <w:r>
        <w:rPr>
          <w:rFonts w:hint="eastAsia" w:ascii="宋体" w:hAnsi="宋体" w:cs="宋体"/>
          <w:color w:val="auto"/>
          <w:sz w:val="24"/>
        </w:rPr>
        <w:t>文件中规定要求提供的证明材料和投标人认为需要提供的其他材料文件</w:t>
      </w:r>
    </w:p>
    <w:p>
      <w:pPr>
        <w:snapToGrid w:val="0"/>
        <w:spacing w:line="360" w:lineRule="auto"/>
        <w:jc w:val="left"/>
        <w:rPr>
          <w:rFonts w:hint="default" w:eastAsia="宋体"/>
          <w:lang w:val="en-US" w:eastAsia="zh-CN"/>
        </w:rPr>
      </w:pPr>
      <w:r>
        <w:rPr>
          <w:rFonts w:hint="eastAsia" w:ascii="宋体" w:hAnsi="宋体" w:cs="宋体"/>
          <w:color w:val="auto"/>
          <w:sz w:val="24"/>
          <w:lang w:val="en-US" w:eastAsia="zh-CN"/>
        </w:rPr>
        <w:t>文件3新生体检报价表（格式自拟）</w:t>
      </w:r>
    </w:p>
    <w:p>
      <w:pPr>
        <w:pStyle w:val="5"/>
        <w:spacing w:line="360" w:lineRule="auto"/>
        <w:jc w:val="center"/>
        <w:rPr>
          <w:rFonts w:hint="eastAsia" w:ascii="宋体" w:hAnsi="宋体" w:cs="宋体"/>
          <w:color w:val="auto"/>
          <w:sz w:val="24"/>
          <w:szCs w:val="24"/>
        </w:rPr>
      </w:pPr>
    </w:p>
    <w:p>
      <w:pPr>
        <w:pStyle w:val="5"/>
        <w:spacing w:line="360" w:lineRule="auto"/>
        <w:jc w:val="center"/>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5"/>
        <w:spacing w:line="360" w:lineRule="auto"/>
        <w:jc w:val="center"/>
        <w:rPr>
          <w:rFonts w:hint="eastAsia" w:ascii="宋体" w:hAnsi="宋体" w:cs="宋体"/>
          <w:color w:val="auto"/>
          <w:sz w:val="24"/>
          <w:szCs w:val="24"/>
        </w:rPr>
      </w:pPr>
    </w:p>
    <w:p>
      <w:pPr>
        <w:pStyle w:val="5"/>
        <w:spacing w:line="360" w:lineRule="auto"/>
        <w:jc w:val="center"/>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pStyle w:val="5"/>
        <w:spacing w:line="360" w:lineRule="auto"/>
        <w:jc w:val="center"/>
        <w:rPr>
          <w:rFonts w:ascii="宋体" w:hAnsi="宋体" w:cs="宋体"/>
          <w:b w:val="0"/>
          <w:bCs w:val="0"/>
          <w:color w:val="auto"/>
          <w:sz w:val="24"/>
          <w:szCs w:val="24"/>
        </w:rPr>
      </w:pPr>
      <w:r>
        <w:rPr>
          <w:rFonts w:hint="eastAsia" w:ascii="宋体" w:hAnsi="宋体" w:cs="宋体"/>
          <w:color w:val="auto"/>
          <w:sz w:val="24"/>
          <w:szCs w:val="24"/>
        </w:rPr>
        <w:t>法人授权书（格式）</w:t>
      </w:r>
    </w:p>
    <w:p>
      <w:pPr>
        <w:snapToGrid w:val="0"/>
        <w:spacing w:line="360" w:lineRule="auto"/>
        <w:rPr>
          <w:rFonts w:ascii="宋体" w:hAnsi="宋体" w:cs="宋体"/>
          <w:color w:val="auto"/>
          <w:sz w:val="24"/>
        </w:rPr>
      </w:pPr>
    </w:p>
    <w:p>
      <w:pPr>
        <w:snapToGrid w:val="0"/>
        <w:spacing w:line="360" w:lineRule="auto"/>
        <w:ind w:firstLine="615"/>
        <w:rPr>
          <w:rFonts w:ascii="宋体" w:hAnsi="宋体" w:cs="宋体"/>
          <w:color w:val="auto"/>
          <w:sz w:val="24"/>
        </w:rPr>
      </w:pPr>
      <w:r>
        <w:rPr>
          <w:rFonts w:hint="eastAsia" w:ascii="宋体" w:hAnsi="宋体" w:cs="宋体"/>
          <w:color w:val="auto"/>
          <w:sz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auto"/>
          <w:sz w:val="24"/>
          <w:u w:val="single"/>
        </w:rPr>
        <w:t xml:space="preserve">   </w:t>
      </w:r>
      <w:r>
        <w:rPr>
          <w:rFonts w:hint="eastAsia" w:ascii="宋体" w:hAnsi="宋体" w:cs="宋体"/>
          <w:color w:val="auto"/>
          <w:sz w:val="24"/>
        </w:rPr>
        <w:t>（编号）号标的内容的投标、签订合同以及合同的执行、完成和纠纷处理，以本公司名义处理一切与之有关的事务。</w:t>
      </w:r>
    </w:p>
    <w:p>
      <w:pPr>
        <w:spacing w:line="360" w:lineRule="auto"/>
        <w:ind w:firstLine="645"/>
        <w:rPr>
          <w:rFonts w:ascii="宋体" w:hAnsi="宋体" w:cs="宋体"/>
          <w:color w:val="auto"/>
          <w:sz w:val="24"/>
        </w:rPr>
      </w:pPr>
      <w:r>
        <w:rPr>
          <w:rFonts w:hint="eastAsia" w:ascii="宋体" w:hAnsi="宋体" w:cs="宋体"/>
          <w:color w:val="auto"/>
          <w:sz w:val="24"/>
        </w:rPr>
        <w:t>本授权书于    年   月    日签字生效，特此声明。</w:t>
      </w:r>
    </w:p>
    <w:p>
      <w:pPr>
        <w:spacing w:line="360" w:lineRule="auto"/>
        <w:ind w:firstLine="720" w:firstLineChars="300"/>
        <w:rPr>
          <w:rFonts w:ascii="宋体" w:hAnsi="宋体" w:cs="宋体"/>
          <w:color w:val="auto"/>
          <w:sz w:val="24"/>
        </w:rPr>
      </w:pPr>
      <w:r>
        <w:rPr>
          <w:rFonts w:hint="eastAsia" w:ascii="宋体" w:hAnsi="宋体" w:cs="宋体"/>
          <w:color w:val="auto"/>
          <w:sz w:val="24"/>
        </w:rPr>
        <w:t xml:space="preserve">法定代表人签字：                             </w:t>
      </w:r>
    </w:p>
    <w:p>
      <w:pPr>
        <w:spacing w:line="360" w:lineRule="auto"/>
        <w:rPr>
          <w:rFonts w:ascii="宋体" w:hAnsi="宋体" w:cs="宋体"/>
          <w:color w:val="auto"/>
          <w:sz w:val="24"/>
          <w:u w:val="single"/>
        </w:rPr>
      </w:pPr>
      <w:r>
        <w:rPr>
          <w:rFonts w:hint="eastAsia" w:ascii="宋体" w:hAnsi="宋体" w:cs="宋体"/>
          <w:color w:val="auto"/>
          <w:sz w:val="24"/>
        </w:rPr>
        <w:t xml:space="preserve">            职    务：</w:t>
      </w:r>
    </w:p>
    <w:p>
      <w:pPr>
        <w:spacing w:line="360" w:lineRule="auto"/>
        <w:rPr>
          <w:rFonts w:ascii="宋体" w:hAnsi="宋体" w:cs="宋体"/>
          <w:color w:val="auto"/>
          <w:sz w:val="24"/>
          <w:u w:val="single"/>
        </w:rPr>
      </w:pPr>
      <w:r>
        <w:rPr>
          <w:rFonts w:hint="eastAsia" w:ascii="宋体" w:hAnsi="宋体" w:cs="宋体"/>
          <w:color w:val="auto"/>
          <w:sz w:val="24"/>
        </w:rPr>
        <w:t xml:space="preserve">            单位名称：</w:t>
      </w:r>
    </w:p>
    <w:p>
      <w:pPr>
        <w:spacing w:line="360" w:lineRule="auto"/>
        <w:rPr>
          <w:rFonts w:ascii="宋体" w:hAnsi="宋体" w:cs="宋体"/>
          <w:color w:val="auto"/>
          <w:sz w:val="24"/>
        </w:rPr>
      </w:pPr>
      <w:r>
        <w:rPr>
          <w:rFonts w:hint="eastAsia" w:ascii="宋体" w:hAnsi="宋体" w:cs="宋体"/>
          <w:color w:val="auto"/>
          <w:sz w:val="24"/>
        </w:rPr>
        <w:t xml:space="preserve">            地    址：</w:t>
      </w:r>
    </w:p>
    <w:p>
      <w:pPr>
        <w:spacing w:line="360" w:lineRule="auto"/>
        <w:rPr>
          <w:rFonts w:ascii="宋体" w:hAnsi="宋体" w:cs="宋体"/>
          <w:color w:val="auto"/>
          <w:sz w:val="24"/>
          <w:u w:val="single"/>
        </w:rPr>
      </w:pPr>
      <w:r>
        <w:rPr>
          <w:rFonts w:hint="eastAsia" w:ascii="宋体" w:hAnsi="宋体" w:cs="宋体"/>
          <w:color w:val="auto"/>
          <w:sz w:val="24"/>
        </w:rPr>
        <w:t>投标代表（被授权人）签字：</w:t>
      </w:r>
    </w:p>
    <w:p>
      <w:pPr>
        <w:spacing w:line="360" w:lineRule="auto"/>
        <w:rPr>
          <w:rFonts w:ascii="宋体" w:hAnsi="宋体" w:cs="宋体"/>
          <w:color w:val="auto"/>
          <w:sz w:val="24"/>
          <w:u w:val="single"/>
        </w:rPr>
      </w:pPr>
      <w:r>
        <w:rPr>
          <w:rFonts w:hint="eastAsia" w:ascii="宋体" w:hAnsi="宋体" w:cs="宋体"/>
          <w:color w:val="auto"/>
          <w:sz w:val="24"/>
        </w:rPr>
        <w:t xml:space="preserve">           职    务： </w:t>
      </w:r>
    </w:p>
    <w:p>
      <w:pPr>
        <w:spacing w:line="360" w:lineRule="auto"/>
        <w:rPr>
          <w:rFonts w:ascii="宋体" w:hAnsi="宋体" w:cs="宋体"/>
          <w:color w:val="auto"/>
          <w:sz w:val="24"/>
          <w:u w:val="single"/>
        </w:rPr>
      </w:pPr>
      <w:r>
        <w:rPr>
          <w:rFonts w:hint="eastAsia" w:ascii="宋体" w:hAnsi="宋体" w:cs="宋体"/>
          <w:color w:val="auto"/>
          <w:sz w:val="24"/>
        </w:rPr>
        <w:t xml:space="preserve">           单位名称： </w:t>
      </w:r>
    </w:p>
    <w:p>
      <w:pPr>
        <w:spacing w:line="360" w:lineRule="auto"/>
        <w:rPr>
          <w:rFonts w:ascii="宋体" w:hAnsi="宋体" w:cs="宋体"/>
          <w:color w:val="auto"/>
          <w:sz w:val="24"/>
        </w:rPr>
      </w:pPr>
      <w:r>
        <w:rPr>
          <w:rFonts w:hint="eastAsia" w:ascii="宋体" w:hAnsi="宋体" w:cs="宋体"/>
          <w:color w:val="auto"/>
          <w:sz w:val="24"/>
        </w:rPr>
        <w:t xml:space="preserve">           地    址：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 xml:space="preserve">           投标人（单位公章）：</w:t>
      </w:r>
    </w:p>
    <w:p>
      <w:pPr>
        <w:spacing w:line="360" w:lineRule="auto"/>
        <w:outlineLvl w:val="0"/>
        <w:rPr>
          <w:rFonts w:ascii="宋体" w:hAnsi="宋体" w:cs="宋体"/>
          <w:color w:val="auto"/>
          <w:sz w:val="24"/>
        </w:rPr>
      </w:pPr>
      <w:r>
        <w:rPr>
          <w:rFonts w:hint="eastAsia" w:ascii="宋体" w:hAnsi="宋体" w:cs="宋体"/>
          <w:color w:val="auto"/>
          <w:sz w:val="24"/>
        </w:rPr>
        <w:t xml:space="preserve">           日    期： </w:t>
      </w:r>
    </w:p>
    <w:p>
      <w:pPr>
        <w:snapToGrid w:val="0"/>
        <w:spacing w:before="120" w:after="120" w:line="360" w:lineRule="auto"/>
        <w:jc w:val="center"/>
        <w:rPr>
          <w:rFonts w:ascii="宋体" w:hAnsi="宋体" w:cs="宋体"/>
          <w:color w:val="auto"/>
          <w:sz w:val="24"/>
        </w:rPr>
      </w:pPr>
    </w:p>
    <w:p>
      <w:pPr>
        <w:pStyle w:val="7"/>
        <w:rPr>
          <w:rFonts w:ascii="宋体" w:hAnsi="宋体" w:eastAsia="宋体" w:cs="宋体"/>
          <w:color w:val="auto"/>
          <w:sz w:val="24"/>
        </w:rPr>
      </w:pPr>
    </w:p>
    <w:p>
      <w:pPr>
        <w:rPr>
          <w:rFonts w:ascii="宋体" w:hAnsi="宋体" w:cs="宋体"/>
          <w:color w:val="auto"/>
          <w:sz w:val="24"/>
        </w:rPr>
      </w:pPr>
    </w:p>
    <w:p>
      <w:pPr>
        <w:pStyle w:val="7"/>
        <w:rPr>
          <w:rFonts w:ascii="宋体" w:hAnsi="宋体" w:eastAsia="宋体" w:cs="宋体"/>
          <w:color w:val="auto"/>
          <w:sz w:val="24"/>
        </w:rPr>
      </w:pPr>
    </w:p>
    <w:p>
      <w:pPr>
        <w:rPr>
          <w:rFonts w:ascii="宋体" w:hAnsi="宋体" w:cs="宋体"/>
          <w:color w:val="auto"/>
          <w:sz w:val="24"/>
        </w:rPr>
      </w:pPr>
    </w:p>
    <w:p>
      <w:pPr>
        <w:jc w:val="both"/>
        <w:rPr>
          <w:rFonts w:ascii="宋体"/>
          <w:b/>
          <w:sz w:val="32"/>
          <w:szCs w:val="32"/>
        </w:rPr>
      </w:pPr>
    </w:p>
    <w:p>
      <w:pPr>
        <w:pStyle w:val="2"/>
        <w:rPr>
          <w:rFonts w:ascii="宋体"/>
          <w:b/>
          <w:sz w:val="32"/>
          <w:szCs w:val="32"/>
        </w:rPr>
      </w:pPr>
    </w:p>
    <w:tbl>
      <w:tblPr>
        <w:tblStyle w:val="11"/>
        <w:tblW w:w="9945" w:type="dxa"/>
        <w:tblInd w:w="0" w:type="dxa"/>
        <w:tblLayout w:type="autofit"/>
        <w:tblCellMar>
          <w:top w:w="0" w:type="dxa"/>
          <w:left w:w="0" w:type="dxa"/>
          <w:bottom w:w="0" w:type="dxa"/>
          <w:right w:w="0" w:type="dxa"/>
        </w:tblCellMar>
      </w:tblPr>
      <w:tblGrid>
        <w:gridCol w:w="1800"/>
        <w:gridCol w:w="480"/>
        <w:gridCol w:w="105"/>
        <w:gridCol w:w="7425"/>
        <w:gridCol w:w="90"/>
        <w:gridCol w:w="45"/>
      </w:tblGrid>
      <w:tr>
        <w:tblPrEx>
          <w:tblCellMar>
            <w:top w:w="0" w:type="dxa"/>
            <w:left w:w="0" w:type="dxa"/>
            <w:bottom w:w="0" w:type="dxa"/>
            <w:right w:w="0" w:type="dxa"/>
          </w:tblCellMar>
        </w:tblPrEx>
        <w:trPr>
          <w:trHeight w:val="375" w:hRule="atLeast"/>
        </w:trPr>
        <w:tc>
          <w:tcPr>
            <w:tcW w:w="1800" w:type="dxa"/>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left"/>
              <w:textAlignment w:val="center"/>
              <w:rPr>
                <w:rFonts w:ascii="宋体" w:hAnsi="宋体" w:cs="宋体"/>
                <w:color w:val="auto"/>
                <w:sz w:val="24"/>
              </w:rPr>
            </w:pPr>
            <w:r>
              <w:rPr>
                <w:rFonts w:hint="eastAsia" w:ascii="宋体" w:hAnsi="宋体" w:cs="宋体"/>
                <w:color w:val="auto"/>
                <w:kern w:val="0"/>
                <w:sz w:val="24"/>
              </w:rPr>
              <w:t>附表1</w:t>
            </w:r>
          </w:p>
        </w:tc>
        <w:tc>
          <w:tcPr>
            <w:tcW w:w="8145" w:type="dxa"/>
            <w:gridSpan w:val="5"/>
            <w:tcBorders>
              <w:top w:val="nil"/>
              <w:left w:val="nil"/>
              <w:bottom w:val="nil"/>
              <w:right w:val="nil"/>
            </w:tcBorders>
            <w:shd w:val="clear" w:color="auto" w:fill="auto"/>
            <w:noWrap/>
            <w:tcMar>
              <w:top w:w="15" w:type="dxa"/>
              <w:left w:w="15" w:type="dxa"/>
              <w:right w:w="15" w:type="dxa"/>
            </w:tcMar>
            <w:vAlign w:val="center"/>
          </w:tcPr>
          <w:p>
            <w:pPr>
              <w:spacing w:line="440" w:lineRule="exact"/>
              <w:jc w:val="center"/>
              <w:rPr>
                <w:rFonts w:ascii="宋体" w:hAnsi="宋体" w:cs="宋体"/>
                <w:color w:val="auto"/>
                <w:sz w:val="24"/>
              </w:rPr>
            </w:pPr>
          </w:p>
        </w:tc>
      </w:tr>
      <w:tr>
        <w:tblPrEx>
          <w:tblCellMar>
            <w:top w:w="0" w:type="dxa"/>
            <w:left w:w="0" w:type="dxa"/>
            <w:bottom w:w="0" w:type="dxa"/>
            <w:right w:w="0" w:type="dxa"/>
          </w:tblCellMar>
        </w:tblPrEx>
        <w:trPr>
          <w:trHeight w:val="582" w:hRule="atLeast"/>
        </w:trPr>
        <w:tc>
          <w:tcPr>
            <w:tcW w:w="9945" w:type="dxa"/>
            <w:gridSpan w:val="6"/>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盐城工业职业技术学院2020年副教授及以下职工体检项目</w:t>
            </w:r>
          </w:p>
        </w:tc>
      </w:tr>
      <w:tr>
        <w:tblPrEx>
          <w:tblCellMar>
            <w:top w:w="0" w:type="dxa"/>
            <w:left w:w="0" w:type="dxa"/>
            <w:bottom w:w="0" w:type="dxa"/>
            <w:right w:w="0" w:type="dxa"/>
          </w:tblCellMar>
        </w:tblPrEx>
        <w:trPr>
          <w:trHeight w:val="42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项目</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内容</w:t>
            </w:r>
          </w:p>
        </w:tc>
      </w:tr>
      <w:tr>
        <w:tblPrEx>
          <w:tblCellMar>
            <w:top w:w="0" w:type="dxa"/>
            <w:left w:w="0" w:type="dxa"/>
            <w:bottom w:w="0" w:type="dxa"/>
            <w:right w:w="0" w:type="dxa"/>
          </w:tblCellMar>
        </w:tblPrEx>
        <w:trPr>
          <w:trHeight w:val="42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基</w:t>
            </w:r>
            <w:r>
              <w:rPr>
                <w:rFonts w:hint="eastAsia" w:ascii="宋体" w:hAnsi="宋体" w:cs="宋体"/>
                <w:color w:val="auto"/>
                <w:kern w:val="0"/>
                <w:sz w:val="24"/>
              </w:rPr>
              <w:br w:type="textWrapping"/>
            </w:r>
            <w:r>
              <w:rPr>
                <w:rFonts w:hint="eastAsia" w:ascii="宋体" w:hAnsi="宋体" w:cs="宋体"/>
                <w:color w:val="auto"/>
                <w:kern w:val="0"/>
                <w:sz w:val="24"/>
              </w:rPr>
              <w:t>础</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内科</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身高、体重、血压</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外科</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眼科</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耳鼻喉科检查</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口腔科</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妇科检查</w:t>
            </w:r>
          </w:p>
        </w:tc>
      </w:tr>
      <w:tr>
        <w:tblPrEx>
          <w:tblCellMar>
            <w:top w:w="0" w:type="dxa"/>
            <w:left w:w="0" w:type="dxa"/>
            <w:bottom w:w="0" w:type="dxa"/>
            <w:right w:w="0" w:type="dxa"/>
          </w:tblCellMar>
        </w:tblPrEx>
        <w:trPr>
          <w:trHeight w:val="42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心电图</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静态心电图（ECG)</w:t>
            </w:r>
          </w:p>
        </w:tc>
      </w:tr>
      <w:tr>
        <w:tblPrEx>
          <w:tblCellMar>
            <w:top w:w="0" w:type="dxa"/>
            <w:left w:w="0" w:type="dxa"/>
            <w:bottom w:w="0" w:type="dxa"/>
            <w:right w:w="0" w:type="dxa"/>
          </w:tblCellMar>
        </w:tblPrEx>
        <w:trPr>
          <w:trHeight w:val="42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全胸CT</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CT检查（胸部）</w:t>
            </w:r>
          </w:p>
        </w:tc>
      </w:tr>
      <w:tr>
        <w:tblPrEx>
          <w:tblCellMar>
            <w:top w:w="0" w:type="dxa"/>
            <w:left w:w="0" w:type="dxa"/>
            <w:bottom w:w="0" w:type="dxa"/>
            <w:right w:w="0" w:type="dxa"/>
          </w:tblCellMar>
        </w:tblPrEx>
        <w:trPr>
          <w:trHeight w:val="36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B</w:t>
            </w:r>
            <w:r>
              <w:rPr>
                <w:rFonts w:hint="eastAsia" w:ascii="宋体" w:hAnsi="宋体" w:cs="宋体"/>
                <w:color w:val="auto"/>
                <w:kern w:val="0"/>
                <w:sz w:val="24"/>
              </w:rPr>
              <w:br w:type="textWrapping"/>
            </w:r>
            <w:r>
              <w:rPr>
                <w:rFonts w:hint="eastAsia" w:ascii="宋体" w:hAnsi="宋体" w:cs="宋体"/>
                <w:color w:val="auto"/>
                <w:kern w:val="0"/>
                <w:sz w:val="24"/>
              </w:rPr>
              <w:t>超</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甲状腺</w:t>
            </w:r>
          </w:p>
        </w:tc>
      </w:tr>
      <w:tr>
        <w:tblPrEx>
          <w:tblCellMar>
            <w:top w:w="0" w:type="dxa"/>
            <w:left w:w="0" w:type="dxa"/>
            <w:bottom w:w="0" w:type="dxa"/>
            <w:right w:w="0" w:type="dxa"/>
          </w:tblCellMar>
        </w:tblPrEx>
        <w:trPr>
          <w:trHeight w:val="36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腹部</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盆腔</w:t>
            </w:r>
          </w:p>
        </w:tc>
      </w:tr>
      <w:tr>
        <w:tblPrEx>
          <w:tblCellMar>
            <w:top w:w="0" w:type="dxa"/>
            <w:left w:w="0" w:type="dxa"/>
            <w:bottom w:w="0" w:type="dxa"/>
            <w:right w:w="0" w:type="dxa"/>
          </w:tblCellMar>
        </w:tblPrEx>
        <w:trPr>
          <w:trHeight w:val="34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乳腺彩超（女）</w:t>
            </w:r>
          </w:p>
        </w:tc>
      </w:tr>
      <w:tr>
        <w:tblPrEx>
          <w:tblCellMar>
            <w:top w:w="0" w:type="dxa"/>
            <w:left w:w="0" w:type="dxa"/>
            <w:bottom w:w="0" w:type="dxa"/>
            <w:right w:w="0" w:type="dxa"/>
          </w:tblCellMar>
        </w:tblPrEx>
        <w:trPr>
          <w:trHeight w:val="420" w:hRule="atLeast"/>
        </w:trPr>
        <w:tc>
          <w:tcPr>
            <w:tcW w:w="180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检</w:t>
            </w:r>
            <w:r>
              <w:rPr>
                <w:rFonts w:hint="eastAsia" w:ascii="宋体" w:hAnsi="宋体" w:cs="宋体"/>
                <w:color w:val="auto"/>
                <w:kern w:val="0"/>
                <w:sz w:val="24"/>
              </w:rPr>
              <w:br w:type="textWrapping"/>
            </w:r>
            <w:r>
              <w:rPr>
                <w:rFonts w:hint="eastAsia" w:ascii="宋体" w:hAnsi="宋体" w:cs="宋体"/>
                <w:color w:val="auto"/>
                <w:kern w:val="0"/>
                <w:sz w:val="24"/>
              </w:rPr>
              <w:t>查</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血脂全套</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血糖</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血常规</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肝功能全套</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肾功能</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两对半</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CEA</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AFP</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尿常规</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胃泌素17</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胃蛋白酶全套</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CA724</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LPT(女)</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HPV（女）</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白带常规（女）</w:t>
            </w:r>
          </w:p>
        </w:tc>
      </w:tr>
      <w:tr>
        <w:tblPrEx>
          <w:tblCellMar>
            <w:top w:w="0" w:type="dxa"/>
            <w:left w:w="0" w:type="dxa"/>
            <w:bottom w:w="0" w:type="dxa"/>
            <w:right w:w="0" w:type="dxa"/>
          </w:tblCellMar>
        </w:tblPrEx>
        <w:trPr>
          <w:trHeight w:val="859"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备注</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男同志不超过835元，女同志不超过1185元</w:t>
            </w:r>
          </w:p>
        </w:tc>
      </w:tr>
      <w:tr>
        <w:tblPrEx>
          <w:tblCellMar>
            <w:top w:w="0" w:type="dxa"/>
            <w:left w:w="0" w:type="dxa"/>
            <w:bottom w:w="0" w:type="dxa"/>
            <w:right w:w="0" w:type="dxa"/>
          </w:tblCellMar>
        </w:tblPrEx>
        <w:trPr>
          <w:gridAfter w:val="1"/>
          <w:wAfter w:w="45" w:type="dxa"/>
          <w:trHeight w:val="375" w:hRule="atLeast"/>
        </w:trPr>
        <w:tc>
          <w:tcPr>
            <w:tcW w:w="2385" w:type="dxa"/>
            <w:gridSpan w:val="3"/>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附表2</w:t>
            </w:r>
          </w:p>
        </w:tc>
        <w:tc>
          <w:tcPr>
            <w:tcW w:w="7515" w:type="dxa"/>
            <w:gridSpan w:val="2"/>
            <w:tcBorders>
              <w:top w:val="nil"/>
              <w:left w:val="nil"/>
              <w:bottom w:val="nil"/>
              <w:right w:val="nil"/>
            </w:tcBorders>
            <w:shd w:val="clear" w:color="auto" w:fill="auto"/>
            <w:noWrap/>
            <w:tcMar>
              <w:top w:w="15" w:type="dxa"/>
              <w:left w:w="15" w:type="dxa"/>
              <w:right w:w="15" w:type="dxa"/>
            </w:tcMar>
            <w:vAlign w:val="center"/>
          </w:tcPr>
          <w:p>
            <w:pPr>
              <w:spacing w:line="440" w:lineRule="exact"/>
              <w:jc w:val="center"/>
              <w:rPr>
                <w:rFonts w:ascii="宋体" w:hAnsi="宋体" w:cs="宋体"/>
                <w:color w:val="auto"/>
                <w:sz w:val="24"/>
              </w:rPr>
            </w:pPr>
          </w:p>
        </w:tc>
      </w:tr>
      <w:tr>
        <w:tblPrEx>
          <w:tblCellMar>
            <w:top w:w="0" w:type="dxa"/>
            <w:left w:w="0" w:type="dxa"/>
            <w:bottom w:w="0" w:type="dxa"/>
            <w:right w:w="0" w:type="dxa"/>
          </w:tblCellMar>
        </w:tblPrEx>
        <w:trPr>
          <w:gridAfter w:val="1"/>
          <w:wAfter w:w="45" w:type="dxa"/>
          <w:trHeight w:val="540" w:hRule="atLeast"/>
        </w:trPr>
        <w:tc>
          <w:tcPr>
            <w:tcW w:w="9900" w:type="dxa"/>
            <w:gridSpan w:val="5"/>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盐城工业职业技术学院2020年教授体检项目</w:t>
            </w:r>
          </w:p>
        </w:tc>
      </w:tr>
      <w:tr>
        <w:tblPrEx>
          <w:tblCellMar>
            <w:top w:w="0" w:type="dxa"/>
            <w:left w:w="0" w:type="dxa"/>
            <w:bottom w:w="0" w:type="dxa"/>
            <w:right w:w="0" w:type="dxa"/>
          </w:tblCellMar>
        </w:tblPrEx>
        <w:trPr>
          <w:gridAfter w:val="1"/>
          <w:wAfter w:w="45" w:type="dxa"/>
          <w:trHeight w:val="402" w:hRule="atLeast"/>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项目</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内容</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基</w:t>
            </w:r>
            <w:r>
              <w:rPr>
                <w:rFonts w:hint="eastAsia" w:ascii="宋体" w:hAnsi="宋体" w:cs="宋体"/>
                <w:color w:val="auto"/>
                <w:kern w:val="0"/>
                <w:sz w:val="24"/>
              </w:rPr>
              <w:br w:type="textWrapping"/>
            </w:r>
            <w:r>
              <w:rPr>
                <w:rFonts w:hint="eastAsia" w:ascii="宋体" w:hAnsi="宋体" w:cs="宋体"/>
                <w:color w:val="auto"/>
                <w:kern w:val="0"/>
                <w:sz w:val="24"/>
              </w:rPr>
              <w:t>础</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内科</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身高、体重、血压</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外科</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眼科</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耳鼻喉科检查</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口腔科</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妇科检查</w:t>
            </w:r>
          </w:p>
        </w:tc>
      </w:tr>
      <w:tr>
        <w:tblPrEx>
          <w:tblCellMar>
            <w:top w:w="0" w:type="dxa"/>
            <w:left w:w="0" w:type="dxa"/>
            <w:bottom w:w="0" w:type="dxa"/>
            <w:right w:w="0" w:type="dxa"/>
          </w:tblCellMar>
        </w:tblPrEx>
        <w:trPr>
          <w:gridAfter w:val="1"/>
          <w:wAfter w:w="45" w:type="dxa"/>
          <w:trHeight w:val="402" w:hRule="atLeast"/>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心电图</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静态心电图（ECG)</w:t>
            </w:r>
          </w:p>
        </w:tc>
      </w:tr>
      <w:tr>
        <w:tblPrEx>
          <w:tblCellMar>
            <w:top w:w="0" w:type="dxa"/>
            <w:left w:w="0" w:type="dxa"/>
            <w:bottom w:w="0" w:type="dxa"/>
            <w:right w:w="0" w:type="dxa"/>
          </w:tblCellMar>
        </w:tblPrEx>
        <w:trPr>
          <w:gridAfter w:val="1"/>
          <w:wAfter w:w="45" w:type="dxa"/>
          <w:trHeight w:val="402" w:hRule="atLeast"/>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全胸CT</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CT检查（胸部）</w:t>
            </w:r>
          </w:p>
        </w:tc>
      </w:tr>
      <w:tr>
        <w:tblPrEx>
          <w:tblCellMar>
            <w:top w:w="0" w:type="dxa"/>
            <w:left w:w="0" w:type="dxa"/>
            <w:bottom w:w="0" w:type="dxa"/>
            <w:right w:w="0" w:type="dxa"/>
          </w:tblCellMar>
        </w:tblPrEx>
        <w:trPr>
          <w:gridAfter w:val="1"/>
          <w:wAfter w:w="45" w:type="dxa"/>
          <w:trHeight w:val="360" w:hRule="atLeast"/>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B</w:t>
            </w:r>
            <w:r>
              <w:rPr>
                <w:rFonts w:hint="eastAsia" w:ascii="宋体" w:hAnsi="宋体" w:cs="宋体"/>
                <w:color w:val="auto"/>
                <w:kern w:val="0"/>
                <w:sz w:val="24"/>
              </w:rPr>
              <w:br w:type="textWrapping"/>
            </w:r>
            <w:r>
              <w:rPr>
                <w:rFonts w:hint="eastAsia" w:ascii="宋体" w:hAnsi="宋体" w:cs="宋体"/>
                <w:color w:val="auto"/>
                <w:kern w:val="0"/>
                <w:sz w:val="24"/>
              </w:rPr>
              <w:t>超</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甲状腺</w:t>
            </w:r>
          </w:p>
        </w:tc>
      </w:tr>
      <w:tr>
        <w:tblPrEx>
          <w:tblCellMar>
            <w:top w:w="0" w:type="dxa"/>
            <w:left w:w="0" w:type="dxa"/>
            <w:bottom w:w="0" w:type="dxa"/>
            <w:right w:w="0" w:type="dxa"/>
          </w:tblCellMar>
        </w:tblPrEx>
        <w:trPr>
          <w:gridAfter w:val="1"/>
          <w:wAfter w:w="45" w:type="dxa"/>
          <w:trHeight w:val="319"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腹部</w:t>
            </w:r>
          </w:p>
        </w:tc>
      </w:tr>
      <w:tr>
        <w:tblPrEx>
          <w:tblCellMar>
            <w:top w:w="0" w:type="dxa"/>
            <w:left w:w="0" w:type="dxa"/>
            <w:bottom w:w="0" w:type="dxa"/>
            <w:right w:w="0" w:type="dxa"/>
          </w:tblCellMar>
        </w:tblPrEx>
        <w:trPr>
          <w:gridAfter w:val="1"/>
          <w:wAfter w:w="45" w:type="dxa"/>
          <w:trHeight w:val="360"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盆腔</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乳腺彩超（女）</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检</w:t>
            </w:r>
            <w:r>
              <w:rPr>
                <w:rFonts w:hint="eastAsia" w:ascii="宋体" w:hAnsi="宋体" w:cs="宋体"/>
                <w:color w:val="auto"/>
                <w:kern w:val="0"/>
                <w:sz w:val="24"/>
              </w:rPr>
              <w:br w:type="textWrapping"/>
            </w:r>
            <w:r>
              <w:rPr>
                <w:rFonts w:hint="eastAsia" w:ascii="宋体" w:hAnsi="宋体" w:cs="宋体"/>
                <w:color w:val="auto"/>
                <w:kern w:val="0"/>
                <w:sz w:val="24"/>
              </w:rPr>
              <w:t>查</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血脂全套</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血糖</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血常规</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肝功能全套</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肾功能</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两对半</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CEA</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AFP</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尿常规</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胃泌素17</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胃蛋白酶全套</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CA724</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血粘度</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糖化血红蛋白</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便潜血</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LPT(女)</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HPV（女）</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白带常规（女）</w:t>
            </w:r>
          </w:p>
        </w:tc>
      </w:tr>
      <w:tr>
        <w:tblPrEx>
          <w:tblCellMar>
            <w:top w:w="0" w:type="dxa"/>
            <w:left w:w="0" w:type="dxa"/>
            <w:bottom w:w="0" w:type="dxa"/>
            <w:right w:w="0" w:type="dxa"/>
          </w:tblCellMar>
        </w:tblPrEx>
        <w:trPr>
          <w:gridAfter w:val="1"/>
          <w:wAfter w:w="45" w:type="dxa"/>
          <w:trHeight w:val="402" w:hRule="atLeast"/>
        </w:trPr>
        <w:tc>
          <w:tcPr>
            <w:tcW w:w="2385"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C13呼气试验</w:t>
            </w:r>
          </w:p>
        </w:tc>
        <w:tc>
          <w:tcPr>
            <w:tcW w:w="7515"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C13呼气试验</w:t>
            </w:r>
          </w:p>
        </w:tc>
      </w:tr>
      <w:tr>
        <w:tblPrEx>
          <w:tblCellMar>
            <w:top w:w="0" w:type="dxa"/>
            <w:left w:w="0" w:type="dxa"/>
            <w:bottom w:w="0" w:type="dxa"/>
            <w:right w:w="0" w:type="dxa"/>
          </w:tblCellMar>
        </w:tblPrEx>
        <w:trPr>
          <w:gridAfter w:val="1"/>
          <w:wAfter w:w="45" w:type="dxa"/>
          <w:trHeight w:val="900" w:hRule="atLeast"/>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备注</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男同志不超过1050元，女同志不超过1400元</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kern w:val="0"/>
                <w:sz w:val="24"/>
              </w:rPr>
            </w:pPr>
          </w:p>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附表3</w:t>
            </w:r>
          </w:p>
        </w:tc>
        <w:tc>
          <w:tcPr>
            <w:tcW w:w="7530" w:type="dxa"/>
            <w:gridSpan w:val="2"/>
            <w:tcBorders>
              <w:top w:val="nil"/>
              <w:left w:val="nil"/>
              <w:bottom w:val="nil"/>
              <w:right w:val="nil"/>
            </w:tcBorders>
            <w:shd w:val="clear" w:color="auto" w:fill="auto"/>
            <w:noWrap/>
            <w:tcMar>
              <w:top w:w="15" w:type="dxa"/>
              <w:left w:w="15" w:type="dxa"/>
              <w:right w:w="15" w:type="dxa"/>
            </w:tcMar>
            <w:vAlign w:val="center"/>
          </w:tcPr>
          <w:p>
            <w:pPr>
              <w:spacing w:line="440" w:lineRule="exact"/>
              <w:jc w:val="center"/>
              <w:rPr>
                <w:rFonts w:ascii="宋体" w:hAnsi="宋体" w:cs="宋体"/>
                <w:color w:val="auto"/>
                <w:sz w:val="24"/>
              </w:rPr>
            </w:pPr>
          </w:p>
        </w:tc>
      </w:tr>
      <w:tr>
        <w:tblPrEx>
          <w:tblCellMar>
            <w:top w:w="0" w:type="dxa"/>
            <w:left w:w="0" w:type="dxa"/>
            <w:bottom w:w="0" w:type="dxa"/>
            <w:right w:w="0" w:type="dxa"/>
          </w:tblCellMar>
        </w:tblPrEx>
        <w:trPr>
          <w:gridAfter w:val="2"/>
          <w:wAfter w:w="135" w:type="dxa"/>
          <w:trHeight w:val="642" w:hRule="atLeast"/>
        </w:trPr>
        <w:tc>
          <w:tcPr>
            <w:tcW w:w="9810" w:type="dxa"/>
            <w:gridSpan w:val="4"/>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盐城工业职业技术学院2020年领导体检项目</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项目</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内容</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基</w:t>
            </w:r>
            <w:r>
              <w:rPr>
                <w:rFonts w:hint="eastAsia" w:ascii="宋体" w:hAnsi="宋体" w:cs="宋体"/>
                <w:color w:val="auto"/>
                <w:kern w:val="0"/>
                <w:sz w:val="24"/>
              </w:rPr>
              <w:br w:type="textWrapping"/>
            </w:r>
            <w:r>
              <w:rPr>
                <w:rFonts w:hint="eastAsia" w:ascii="宋体" w:hAnsi="宋体" w:cs="宋体"/>
                <w:color w:val="auto"/>
                <w:kern w:val="0"/>
                <w:sz w:val="24"/>
              </w:rPr>
              <w:t>础</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内科</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身高、体重、血压</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外科</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眼科</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耳鼻喉科检查</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口腔科</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妇科检查</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心电图</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静态心电图（ECG)</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全胸CT</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CT检查（胸部）</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骨密度</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骨密度</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B</w:t>
            </w:r>
            <w:r>
              <w:rPr>
                <w:rFonts w:hint="eastAsia" w:ascii="宋体" w:hAnsi="宋体" w:cs="宋体"/>
                <w:color w:val="auto"/>
                <w:kern w:val="0"/>
                <w:sz w:val="24"/>
              </w:rPr>
              <w:br w:type="textWrapping"/>
            </w:r>
            <w:r>
              <w:rPr>
                <w:rFonts w:hint="eastAsia" w:ascii="宋体" w:hAnsi="宋体" w:cs="宋体"/>
                <w:color w:val="auto"/>
                <w:kern w:val="0"/>
                <w:sz w:val="24"/>
              </w:rPr>
              <w:t>超</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甲状腺</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腹部</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盆腔</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颈动脉</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乳腺彩超（女）</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检</w:t>
            </w:r>
            <w:r>
              <w:rPr>
                <w:rFonts w:hint="eastAsia" w:ascii="宋体" w:hAnsi="宋体" w:cs="宋体"/>
                <w:color w:val="auto"/>
                <w:kern w:val="0"/>
                <w:sz w:val="24"/>
              </w:rPr>
              <w:br w:type="textWrapping"/>
            </w:r>
            <w:r>
              <w:rPr>
                <w:rFonts w:hint="eastAsia" w:ascii="宋体" w:hAnsi="宋体" w:cs="宋体"/>
                <w:color w:val="auto"/>
                <w:kern w:val="0"/>
                <w:sz w:val="24"/>
              </w:rPr>
              <w:t>查</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血脂全套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血糖</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血常规</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肝功能全套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肾功能</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两对半</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肿瘤标志检测（男）</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肿瘤标志检测（女）</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甲功全套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尿常规</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胃泌素17</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胃蛋白酶全套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血型</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凝血全套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糖化血红蛋白</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便潜血</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尿微量蛋白</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LPT(女)</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HPV（女）</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白带常规（女）</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C13呼气试验</w:t>
            </w:r>
          </w:p>
        </w:tc>
        <w:tc>
          <w:tcPr>
            <w:tcW w:w="7530"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C13呼气试验</w:t>
            </w:r>
          </w:p>
        </w:tc>
      </w:tr>
      <w:tr>
        <w:tblPrEx>
          <w:tblCellMar>
            <w:top w:w="0" w:type="dxa"/>
            <w:left w:w="0" w:type="dxa"/>
            <w:bottom w:w="0" w:type="dxa"/>
            <w:right w:w="0" w:type="dxa"/>
          </w:tblCellMar>
        </w:tblPrEx>
        <w:trPr>
          <w:gridAfter w:val="2"/>
          <w:wAfter w:w="135" w:type="dxa"/>
          <w:trHeight w:val="84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备注</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男同志不超过2050元，女同志不超过2400元</w:t>
            </w:r>
          </w:p>
        </w:tc>
      </w:tr>
    </w:tbl>
    <w:p>
      <w:pPr>
        <w:pStyle w:val="2"/>
        <w:rPr>
          <w:rFonts w:ascii="宋体"/>
          <w:b/>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5344"/>
    <w:rsid w:val="00213146"/>
    <w:rsid w:val="003C7640"/>
    <w:rsid w:val="0051762D"/>
    <w:rsid w:val="00550D9B"/>
    <w:rsid w:val="00800197"/>
    <w:rsid w:val="00BB39DE"/>
    <w:rsid w:val="00E05344"/>
    <w:rsid w:val="00EC36A2"/>
    <w:rsid w:val="00FF227F"/>
    <w:rsid w:val="022B17B3"/>
    <w:rsid w:val="0D654B8D"/>
    <w:rsid w:val="0E5D1486"/>
    <w:rsid w:val="0FDD13AD"/>
    <w:rsid w:val="17B55E20"/>
    <w:rsid w:val="18932C14"/>
    <w:rsid w:val="18C022BD"/>
    <w:rsid w:val="2234437A"/>
    <w:rsid w:val="25EC1C9A"/>
    <w:rsid w:val="2A650DD4"/>
    <w:rsid w:val="2ECE60BB"/>
    <w:rsid w:val="36746BA1"/>
    <w:rsid w:val="3C5809EA"/>
    <w:rsid w:val="3FF42D44"/>
    <w:rsid w:val="43837CBA"/>
    <w:rsid w:val="50FB2B46"/>
    <w:rsid w:val="56AB629F"/>
    <w:rsid w:val="592012A7"/>
    <w:rsid w:val="5B7A7B5B"/>
    <w:rsid w:val="5CB31C15"/>
    <w:rsid w:val="5D9C62BA"/>
    <w:rsid w:val="5E5C46FC"/>
    <w:rsid w:val="60BE57AC"/>
    <w:rsid w:val="61E07E93"/>
    <w:rsid w:val="63A60CDB"/>
    <w:rsid w:val="6F77531B"/>
    <w:rsid w:val="6FF639CD"/>
    <w:rsid w:val="706D60E9"/>
    <w:rsid w:val="73D738D9"/>
    <w:rsid w:val="75D31FF1"/>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Normal Indent"/>
    <w:basedOn w:val="1"/>
    <w:qFormat/>
    <w:uiPriority w:val="0"/>
    <w:pPr>
      <w:ind w:firstLine="420"/>
    </w:pPr>
  </w:style>
  <w:style w:type="paragraph" w:styleId="8">
    <w:name w:val="Plain Text"/>
    <w:basedOn w:val="1"/>
    <w:qFormat/>
    <w:uiPriority w:val="0"/>
    <w:rPr>
      <w:rFonts w:ascii="宋体" w:hAnsi="Courier New" w:cs="Courier New"/>
    </w:rPr>
  </w:style>
  <w:style w:type="paragraph" w:styleId="9">
    <w:name w:val="footer"/>
    <w:basedOn w:val="1"/>
    <w:link w:val="14"/>
    <w:qFormat/>
    <w:uiPriority w:val="0"/>
    <w:pPr>
      <w:tabs>
        <w:tab w:val="center" w:pos="4153"/>
        <w:tab w:val="right" w:pos="8306"/>
      </w:tabs>
      <w:snapToGrid w:val="0"/>
      <w:jc w:val="left"/>
    </w:pPr>
    <w:rPr>
      <w:sz w:val="18"/>
      <w:szCs w:val="18"/>
    </w:rPr>
  </w:style>
  <w:style w:type="paragraph" w:styleId="10">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2"/>
    <w:link w:val="10"/>
    <w:qFormat/>
    <w:uiPriority w:val="0"/>
    <w:rPr>
      <w:kern w:val="2"/>
      <w:sz w:val="18"/>
      <w:szCs w:val="18"/>
    </w:rPr>
  </w:style>
  <w:style w:type="character" w:customStyle="1" w:styleId="14">
    <w:name w:val="页脚 Char"/>
    <w:basedOn w:val="12"/>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Words>
  <Characters>2443</Characters>
  <Lines>20</Lines>
  <Paragraphs>5</Paragraphs>
  <TotalTime>1</TotalTime>
  <ScaleCrop>false</ScaleCrop>
  <LinksUpToDate>false</LinksUpToDate>
  <CharactersWithSpaces>2866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2020-09-09T06:23:00Z</dcterms:created>
  <dc:creator>user</dc:creator>
  <cp:lastModifiedBy>赵萌</cp:lastModifiedBy>
  <dcterms:modified xsi:type="dcterms:W3CDTF">2020-09-14T02:48:11Z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