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ind w:firstLine="0" w:firstLineChars="0"/>
        <w:rPr>
          <w:rStyle w:val="42"/>
          <w:color w:val="000000" w:themeColor="text1"/>
          <w:sz w:val="36"/>
          <w:szCs w:val="21"/>
          <w14:textFill>
            <w14:solidFill>
              <w14:schemeClr w14:val="tx1"/>
            </w14:solidFill>
          </w14:textFill>
        </w:rPr>
      </w:pPr>
    </w:p>
    <w:p>
      <w:pPr>
        <w:rPr>
          <w:rStyle w:val="42"/>
          <w:rFonts w:ascii="宋体" w:hAnsi="宋体"/>
          <w:color w:val="000000" w:themeColor="text1"/>
          <w:sz w:val="36"/>
          <w14:textFill>
            <w14:solidFill>
              <w14:schemeClr w14:val="tx1"/>
            </w14:solidFill>
          </w14:textFill>
        </w:rPr>
      </w:pPr>
    </w:p>
    <w:p>
      <w:pPr>
        <w:jc w:val="center"/>
        <w:rPr>
          <w:rStyle w:val="42"/>
          <w:rFonts w:ascii="宋体" w:hAnsi="宋体"/>
          <w:b/>
          <w:color w:val="000000" w:themeColor="text1"/>
          <w:sz w:val="84"/>
          <w14:textFill>
            <w14:solidFill>
              <w14:schemeClr w14:val="tx1"/>
            </w14:solidFill>
          </w14:textFill>
        </w:rPr>
      </w:pPr>
      <w:r>
        <w:rPr>
          <w:rStyle w:val="42"/>
          <w:rFonts w:hint="eastAsia" w:ascii="宋体" w:hAnsi="宋体"/>
          <w:b/>
          <w:color w:val="000000" w:themeColor="text1"/>
          <w:sz w:val="84"/>
          <w14:textFill>
            <w14:solidFill>
              <w14:schemeClr w14:val="tx1"/>
            </w14:solidFill>
          </w14:textFill>
        </w:rPr>
        <w:t>招 标 文 件</w:t>
      </w:r>
    </w:p>
    <w:p>
      <w:pPr>
        <w:rPr>
          <w:rStyle w:val="42"/>
          <w:rFonts w:ascii="宋体" w:hAnsi="宋体"/>
          <w:b/>
          <w:color w:val="000000" w:themeColor="text1"/>
          <w:sz w:val="32"/>
          <w14:textFill>
            <w14:solidFill>
              <w14:schemeClr w14:val="tx1"/>
            </w14:solidFill>
          </w14:textFill>
        </w:rPr>
      </w:pPr>
    </w:p>
    <w:p>
      <w:pPr>
        <w:tabs>
          <w:tab w:val="left" w:pos="3032"/>
        </w:tabs>
        <w:jc w:val="left"/>
        <w:rPr>
          <w:rStyle w:val="42"/>
          <w:rFonts w:ascii="宋体" w:hAnsi="宋体"/>
          <w:b/>
          <w:color w:val="000000" w:themeColor="text1"/>
          <w:sz w:val="32"/>
          <w14:textFill>
            <w14:solidFill>
              <w14:schemeClr w14:val="tx1"/>
            </w14:solidFill>
          </w14:textFill>
        </w:rPr>
      </w:pPr>
      <w:r>
        <w:rPr>
          <w:rStyle w:val="42"/>
          <w:rFonts w:hint="eastAsia" w:ascii="宋体" w:hAnsi="宋体"/>
          <w:b/>
          <w:color w:val="000000" w:themeColor="text1"/>
          <w:sz w:val="32"/>
          <w14:textFill>
            <w14:solidFill>
              <w14:schemeClr w14:val="tx1"/>
            </w14:solidFill>
          </w14:textFill>
        </w:rPr>
        <w:tab/>
      </w:r>
    </w:p>
    <w:p>
      <w:pPr>
        <w:pStyle w:val="19"/>
        <w:rPr>
          <w:color w:val="000000" w:themeColor="text1"/>
          <w14:textFill>
            <w14:solidFill>
              <w14:schemeClr w14:val="tx1"/>
            </w14:solidFill>
          </w14:textFill>
        </w:rPr>
      </w:pPr>
    </w:p>
    <w:p>
      <w:pPr>
        <w:jc w:val="center"/>
        <w:rPr>
          <w:rStyle w:val="42"/>
          <w:rFonts w:ascii="宋体" w:hAnsi="宋体"/>
          <w:b/>
          <w:color w:val="000000" w:themeColor="text1"/>
          <w:sz w:val="32"/>
          <w14:textFill>
            <w14:solidFill>
              <w14:schemeClr w14:val="tx1"/>
            </w14:solidFill>
          </w14:textFill>
        </w:rPr>
      </w:pPr>
    </w:p>
    <w:p>
      <w:pPr>
        <w:jc w:val="center"/>
        <w:rPr>
          <w:rStyle w:val="42"/>
          <w:rFonts w:ascii="宋体" w:hAnsi="宋体"/>
          <w:b/>
          <w:color w:val="000000" w:themeColor="text1"/>
          <w:sz w:val="32"/>
          <w14:textFill>
            <w14:solidFill>
              <w14:schemeClr w14:val="tx1"/>
            </w14:solidFill>
          </w14:textFill>
        </w:rPr>
      </w:pPr>
    </w:p>
    <w:p>
      <w:pPr>
        <w:ind w:firstLine="723" w:firstLineChars="200"/>
        <w:rPr>
          <w:rStyle w:val="42"/>
          <w:rFonts w:hint="default" w:ascii="宋体" w:hAnsi="宋体" w:eastAsia="宋体"/>
          <w:b/>
          <w:color w:val="000000" w:themeColor="text1"/>
          <w:sz w:val="36"/>
          <w:lang w:val="en-US" w:eastAsia="zh-CN"/>
          <w14:textFill>
            <w14:solidFill>
              <w14:schemeClr w14:val="tx1"/>
            </w14:solidFill>
          </w14:textFill>
        </w:rPr>
      </w:pPr>
      <w:r>
        <w:rPr>
          <w:rStyle w:val="42"/>
          <w:rFonts w:hint="eastAsia" w:ascii="宋体" w:hAnsi="宋体"/>
          <w:b/>
          <w:color w:val="000000" w:themeColor="text1"/>
          <w:sz w:val="36"/>
          <w14:textFill>
            <w14:solidFill>
              <w14:schemeClr w14:val="tx1"/>
            </w14:solidFill>
          </w14:textFill>
        </w:rPr>
        <w:t>项目编号：2022-</w:t>
      </w:r>
      <w:r>
        <w:rPr>
          <w:rStyle w:val="42"/>
          <w:rFonts w:hint="eastAsia" w:ascii="宋体" w:hAnsi="宋体"/>
          <w:b/>
          <w:color w:val="000000" w:themeColor="text1"/>
          <w:sz w:val="36"/>
          <w:lang w:val="en-US" w:eastAsia="zh-CN"/>
          <w14:textFill>
            <w14:solidFill>
              <w14:schemeClr w14:val="tx1"/>
            </w14:solidFill>
          </w14:textFill>
        </w:rPr>
        <w:t>015Q</w:t>
      </w:r>
    </w:p>
    <w:p>
      <w:pPr>
        <w:jc w:val="center"/>
        <w:rPr>
          <w:rStyle w:val="42"/>
          <w:rFonts w:ascii="宋体" w:hAnsi="宋体"/>
          <w:b/>
          <w:color w:val="000000" w:themeColor="text1"/>
          <w:sz w:val="32"/>
          <w14:textFill>
            <w14:solidFill>
              <w14:schemeClr w14:val="tx1"/>
            </w14:solidFill>
          </w14:textFill>
        </w:rPr>
      </w:pPr>
    </w:p>
    <w:p>
      <w:pPr>
        <w:jc w:val="center"/>
        <w:rPr>
          <w:rStyle w:val="42"/>
          <w:rFonts w:ascii="宋体" w:hAnsi="宋体"/>
          <w:b/>
          <w:color w:val="000000" w:themeColor="text1"/>
          <w:sz w:val="32"/>
          <w14:textFill>
            <w14:solidFill>
              <w14:schemeClr w14:val="tx1"/>
            </w14:solidFill>
          </w14:textFill>
        </w:rPr>
      </w:pPr>
    </w:p>
    <w:p>
      <w:pPr>
        <w:ind w:left="2886" w:leftChars="342" w:hanging="2168" w:hangingChars="600"/>
        <w:rPr>
          <w:rStyle w:val="42"/>
          <w:rFonts w:ascii="宋体" w:hAnsi="宋体"/>
          <w:b/>
          <w:color w:val="000000" w:themeColor="text1"/>
          <w:sz w:val="30"/>
          <w:szCs w:val="30"/>
          <w14:textFill>
            <w14:solidFill>
              <w14:schemeClr w14:val="tx1"/>
            </w14:solidFill>
          </w14:textFill>
        </w:rPr>
      </w:pPr>
      <w:r>
        <w:rPr>
          <w:rStyle w:val="42"/>
          <w:rFonts w:hint="eastAsia" w:ascii="宋体" w:hAnsi="宋体"/>
          <w:b/>
          <w:color w:val="000000" w:themeColor="text1"/>
          <w:sz w:val="36"/>
          <w:szCs w:val="36"/>
          <w14:textFill>
            <w14:solidFill>
              <w14:schemeClr w14:val="tx1"/>
            </w14:solidFill>
          </w14:textFill>
        </w:rPr>
        <w:t>项目名称：盐城工业职业技术学院</w:t>
      </w:r>
      <w:r>
        <w:rPr>
          <w:rStyle w:val="42"/>
          <w:rFonts w:hint="eastAsia" w:ascii="宋体" w:hAnsi="宋体" w:cs="Times New Roman"/>
          <w:b/>
          <w:color w:val="000000" w:themeColor="text1"/>
          <w:sz w:val="36"/>
          <w:szCs w:val="36"/>
          <w14:textFill>
            <w14:solidFill>
              <w14:schemeClr w14:val="tx1"/>
            </w14:solidFill>
          </w14:textFill>
        </w:rPr>
        <w:t>入侵防护系统</w:t>
      </w:r>
    </w:p>
    <w:p>
      <w:pPr>
        <w:pStyle w:val="19"/>
        <w:ind w:firstLine="0" w:firstLineChars="0"/>
        <w:rPr>
          <w:rStyle w:val="42"/>
          <w:b/>
          <w:color w:val="000000" w:themeColor="text1"/>
          <w:sz w:val="32"/>
          <w:szCs w:val="21"/>
          <w14:textFill>
            <w14:solidFill>
              <w14:schemeClr w14:val="tx1"/>
            </w14:solidFill>
          </w14:textFill>
        </w:rPr>
      </w:pPr>
    </w:p>
    <w:p>
      <w:pPr>
        <w:pStyle w:val="19"/>
        <w:ind w:firstLine="643"/>
        <w:rPr>
          <w:rStyle w:val="42"/>
          <w:b/>
          <w:color w:val="000000" w:themeColor="text1"/>
          <w:sz w:val="32"/>
          <w:szCs w:val="21"/>
          <w14:textFill>
            <w14:solidFill>
              <w14:schemeClr w14:val="tx1"/>
            </w14:solidFill>
          </w14:textFill>
        </w:rPr>
      </w:pPr>
    </w:p>
    <w:p>
      <w:pPr>
        <w:pStyle w:val="102"/>
        <w:rPr>
          <w:rStyle w:val="42"/>
          <w:rFonts w:ascii="宋体" w:hAnsi="宋体" w:eastAsia="宋体"/>
          <w:b/>
          <w:color w:val="000000" w:themeColor="text1"/>
          <w:sz w:val="32"/>
          <w14:textFill>
            <w14:solidFill>
              <w14:schemeClr w14:val="tx1"/>
            </w14:solidFill>
          </w14:textFill>
        </w:rPr>
      </w:pPr>
    </w:p>
    <w:p>
      <w:pPr>
        <w:pStyle w:val="102"/>
        <w:rPr>
          <w:rStyle w:val="42"/>
          <w:rFonts w:ascii="宋体" w:hAnsi="宋体" w:eastAsia="宋体"/>
          <w:b/>
          <w:color w:val="000000" w:themeColor="text1"/>
          <w:sz w:val="32"/>
          <w14:textFill>
            <w14:solidFill>
              <w14:schemeClr w14:val="tx1"/>
            </w14:solidFill>
          </w14:textFill>
        </w:rPr>
      </w:pPr>
    </w:p>
    <w:p>
      <w:pPr>
        <w:spacing w:line="360" w:lineRule="auto"/>
        <w:ind w:firstLine="1080" w:firstLineChars="300"/>
        <w:rPr>
          <w:rStyle w:val="42"/>
          <w:rFonts w:ascii="宋体" w:hAnsi="宋体"/>
          <w:bCs/>
          <w:color w:val="000000" w:themeColor="text1"/>
          <w:sz w:val="36"/>
          <w:szCs w:val="36"/>
          <w14:textFill>
            <w14:solidFill>
              <w14:schemeClr w14:val="tx1"/>
            </w14:solidFill>
          </w14:textFill>
        </w:rPr>
      </w:pPr>
      <w:r>
        <w:rPr>
          <w:rStyle w:val="42"/>
          <w:rFonts w:hint="eastAsia" w:ascii="宋体" w:hAnsi="宋体"/>
          <w:bCs/>
          <w:color w:val="000000" w:themeColor="text1"/>
          <w:sz w:val="36"/>
          <w:szCs w:val="36"/>
          <w14:textFill>
            <w14:solidFill>
              <w14:schemeClr w14:val="tx1"/>
            </w14:solidFill>
          </w14:textFill>
        </w:rPr>
        <w:t>采购人：盐城工业职业技术学院</w:t>
      </w:r>
    </w:p>
    <w:p>
      <w:pPr>
        <w:pStyle w:val="10"/>
        <w:spacing w:line="360" w:lineRule="auto"/>
        <w:ind w:left="0" w:leftChars="0" w:right="0" w:rightChars="0" w:firstLine="1080" w:firstLineChars="300"/>
        <w:rPr>
          <w:rStyle w:val="42"/>
          <w:rFonts w:ascii="宋体" w:hAnsi="宋体"/>
          <w:bCs/>
          <w:color w:val="000000" w:themeColor="text1"/>
          <w:sz w:val="36"/>
          <w:szCs w:val="36"/>
          <w14:textFill>
            <w14:solidFill>
              <w14:schemeClr w14:val="tx1"/>
            </w14:solidFill>
          </w14:textFill>
        </w:rPr>
      </w:pPr>
      <w:r>
        <w:rPr>
          <w:rStyle w:val="42"/>
          <w:rFonts w:hint="eastAsia" w:ascii="宋体" w:hAnsi="宋体"/>
          <w:bCs/>
          <w:color w:val="000000" w:themeColor="text1"/>
          <w:sz w:val="36"/>
          <w:szCs w:val="36"/>
          <w14:textFill>
            <w14:solidFill>
              <w14:schemeClr w14:val="tx1"/>
            </w14:solidFill>
          </w14:textFill>
        </w:rPr>
        <w:t>代理人：江苏全盛工程造价事务所有限公司</w:t>
      </w:r>
    </w:p>
    <w:p>
      <w:pPr>
        <w:jc w:val="center"/>
        <w:rPr>
          <w:rStyle w:val="42"/>
          <w:rFonts w:ascii="宋体" w:hAnsi="宋体"/>
          <w:color w:val="000000" w:themeColor="text1"/>
          <w:sz w:val="36"/>
          <w:szCs w:val="36"/>
          <w14:textFill>
            <w14:solidFill>
              <w14:schemeClr w14:val="tx1"/>
            </w14:solidFill>
          </w14:textFill>
        </w:rPr>
      </w:pPr>
    </w:p>
    <w:p>
      <w:pPr>
        <w:jc w:val="center"/>
        <w:rPr>
          <w:rStyle w:val="42"/>
          <w:rFonts w:ascii="宋体" w:hAnsi="宋体"/>
          <w:color w:val="000000" w:themeColor="text1"/>
          <w:sz w:val="36"/>
          <w:szCs w:val="36"/>
          <w14:textFill>
            <w14:solidFill>
              <w14:schemeClr w14:val="tx1"/>
            </w14:solidFill>
          </w14:textFill>
        </w:rPr>
      </w:pPr>
      <w:r>
        <w:rPr>
          <w:rStyle w:val="42"/>
          <w:rFonts w:hint="eastAsia" w:ascii="宋体" w:hAnsi="宋体"/>
          <w:color w:val="000000" w:themeColor="text1"/>
          <w:sz w:val="36"/>
          <w:szCs w:val="36"/>
          <w14:textFill>
            <w14:solidFill>
              <w14:schemeClr w14:val="tx1"/>
            </w14:solidFill>
          </w14:textFill>
        </w:rPr>
        <w:t>2022年</w:t>
      </w:r>
      <w:r>
        <w:rPr>
          <w:rStyle w:val="42"/>
          <w:rFonts w:hint="eastAsia" w:ascii="宋体" w:hAnsi="宋体"/>
          <w:color w:val="000000" w:themeColor="text1"/>
          <w:sz w:val="36"/>
          <w:szCs w:val="36"/>
          <w:lang w:val="en-US" w:eastAsia="zh-CN"/>
          <w14:textFill>
            <w14:solidFill>
              <w14:schemeClr w14:val="tx1"/>
            </w14:solidFill>
          </w14:textFill>
        </w:rPr>
        <w:t>6</w:t>
      </w:r>
      <w:r>
        <w:rPr>
          <w:rStyle w:val="42"/>
          <w:rFonts w:hint="eastAsia" w:ascii="宋体" w:hAnsi="宋体"/>
          <w:color w:val="000000" w:themeColor="text1"/>
          <w:sz w:val="36"/>
          <w:szCs w:val="36"/>
          <w14:textFill>
            <w14:solidFill>
              <w14:schemeClr w14:val="tx1"/>
            </w14:solidFill>
          </w14:textFill>
        </w:rPr>
        <w:t>月</w:t>
      </w:r>
      <w:r>
        <w:rPr>
          <w:rStyle w:val="42"/>
          <w:rFonts w:hint="eastAsia" w:ascii="宋体" w:hAnsi="宋体"/>
          <w:color w:val="000000" w:themeColor="text1"/>
          <w:sz w:val="36"/>
          <w:szCs w:val="36"/>
          <w:lang w:val="en-US" w:eastAsia="zh-CN"/>
          <w14:textFill>
            <w14:solidFill>
              <w14:schemeClr w14:val="tx1"/>
            </w14:solidFill>
          </w14:textFill>
        </w:rPr>
        <w:t>21</w:t>
      </w:r>
      <w:r>
        <w:rPr>
          <w:rStyle w:val="42"/>
          <w:rFonts w:hint="eastAsia" w:ascii="宋体" w:hAnsi="宋体"/>
          <w:color w:val="000000" w:themeColor="text1"/>
          <w:sz w:val="36"/>
          <w:szCs w:val="36"/>
          <w14:textFill>
            <w14:solidFill>
              <w14:schemeClr w14:val="tx1"/>
            </w14:solidFill>
          </w14:textFill>
        </w:rPr>
        <w:t>日</w:t>
      </w:r>
    </w:p>
    <w:p>
      <w:pPr>
        <w:spacing w:line="480" w:lineRule="auto"/>
        <w:rPr>
          <w:rStyle w:val="42"/>
          <w:rFonts w:ascii="宋体" w:hAnsi="宋体"/>
          <w:color w:val="000000" w:themeColor="text1"/>
          <w14:textFill>
            <w14:solidFill>
              <w14:schemeClr w14:val="tx1"/>
            </w14:solidFill>
          </w14:textFill>
        </w:rPr>
      </w:pPr>
    </w:p>
    <w:p>
      <w:pPr>
        <w:spacing w:line="480" w:lineRule="auto"/>
        <w:jc w:val="center"/>
        <w:rPr>
          <w:rStyle w:val="42"/>
          <w:rFonts w:ascii="宋体" w:hAnsi="宋体"/>
          <w:color w:val="000000" w:themeColor="text1"/>
          <w14:textFill>
            <w14:solidFill>
              <w14:schemeClr w14:val="tx1"/>
            </w14:solidFill>
          </w14:textFill>
        </w:rPr>
      </w:pPr>
    </w:p>
    <w:p>
      <w:pPr>
        <w:spacing w:line="480" w:lineRule="auto"/>
        <w:rPr>
          <w:rFonts w:ascii="宋体" w:hAnsi="宋体"/>
          <w:color w:val="000000" w:themeColor="text1"/>
          <w14:textFill>
            <w14:solidFill>
              <w14:schemeClr w14:val="tx1"/>
            </w14:solidFill>
          </w14:textFill>
        </w:rPr>
        <w:sectPr>
          <w:headerReference r:id="rId4"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2"/>
        <w:rPr>
          <w:color w:val="000000" w:themeColor="text1"/>
          <w14:textFill>
            <w14:solidFill>
              <w14:schemeClr w14:val="tx1"/>
            </w14:solidFill>
          </w14:textFill>
        </w:rPr>
      </w:pPr>
    </w:p>
    <w:p>
      <w:pPr>
        <w:spacing w:line="480" w:lineRule="auto"/>
        <w:jc w:val="center"/>
        <w:rPr>
          <w:rFonts w:ascii="宋体" w:hAnsi="宋体"/>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目        录</w:t>
      </w:r>
    </w:p>
    <w:sdt>
      <w:sdtPr>
        <w:rPr>
          <w:rFonts w:ascii="宋体" w:hAnsi="宋体" w:eastAsia="楷体_GB2312"/>
          <w:color w:val="000000" w:themeColor="text1"/>
          <w:sz w:val="28"/>
          <w:szCs w:val="28"/>
          <w14:textFill>
            <w14:solidFill>
              <w14:schemeClr w14:val="tx1"/>
            </w14:solidFill>
          </w14:textFill>
        </w:rPr>
        <w:id w:val="147462930"/>
        <w15:color w:val="DBDBDB"/>
        <w:docPartObj>
          <w:docPartGallery w:val="Table of Contents"/>
          <w:docPartUnique/>
        </w:docPartObj>
      </w:sdtPr>
      <w:sdtEndPr>
        <w:rPr>
          <w:rFonts w:ascii="宋体" w:hAnsi="宋体" w:eastAsia="楷体_GB2312"/>
          <w:bCs/>
          <w:color w:val="000000" w:themeColor="text1"/>
          <w:sz w:val="28"/>
          <w:szCs w:val="28"/>
          <w14:textFill>
            <w14:solidFill>
              <w14:schemeClr w14:val="tx1"/>
            </w14:solidFill>
          </w14:textFill>
        </w:rPr>
      </w:sdtEndPr>
      <w:sdtContent>
        <w:p>
          <w:pPr>
            <w:jc w:val="center"/>
            <w:rPr>
              <w:color w:val="000000" w:themeColor="text1"/>
              <w14:textFill>
                <w14:solidFill>
                  <w14:schemeClr w14:val="tx1"/>
                </w14:solidFill>
              </w14:textFill>
            </w:rPr>
          </w:pPr>
        </w:p>
        <w:p>
          <w:pPr>
            <w:pStyle w:val="151"/>
            <w:tabs>
              <w:tab w:val="right" w:leader="dot" w:pos="8953"/>
            </w:tabs>
            <w:rPr>
              <w:color w:val="000000" w:themeColor="text1"/>
              <w:sz w:val="32"/>
              <w:szCs w:val="32"/>
              <w14:textFill>
                <w14:solidFill>
                  <w14:schemeClr w14:val="tx1"/>
                </w14:solidFill>
              </w14:textFill>
            </w:rPr>
          </w:pPr>
          <w:r>
            <w:rPr>
              <w:rFonts w:ascii="宋体" w:hAnsi="宋体"/>
              <w:bCs/>
              <w:color w:val="000000" w:themeColor="text1"/>
              <w14:textFill>
                <w14:solidFill>
                  <w14:schemeClr w14:val="tx1"/>
                </w14:solidFill>
              </w14:textFill>
            </w:rPr>
            <w:fldChar w:fldCharType="begin"/>
          </w:r>
          <w:r>
            <w:rPr>
              <w:rFonts w:ascii="宋体" w:hAnsi="宋体"/>
              <w:bCs/>
              <w:color w:val="000000" w:themeColor="text1"/>
              <w14:textFill>
                <w14:solidFill>
                  <w14:schemeClr w14:val="tx1"/>
                </w14:solidFill>
              </w14:textFill>
            </w:rPr>
            <w:instrText xml:space="preserve">TOC \o "1-1" \h \u </w:instrText>
          </w:r>
          <w:r>
            <w:rPr>
              <w:rFonts w:ascii="宋体" w:hAnsi="宋体"/>
              <w:bCs/>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"_Toc9444" </w:instrText>
          </w:r>
          <w:r>
            <w:rPr>
              <w:color w:val="000000" w:themeColor="text1"/>
              <w14:textFill>
                <w14:solidFill>
                  <w14:schemeClr w14:val="tx1"/>
                </w14:solidFill>
              </w14:textFill>
            </w:rPr>
            <w:fldChar w:fldCharType="separate"/>
          </w:r>
          <w:r>
            <w:rPr>
              <w:rFonts w:hint="eastAsia" w:ascii="宋体" w:hAnsi="宋体"/>
              <w:b/>
              <w:color w:val="000000" w:themeColor="text1"/>
              <w:sz w:val="32"/>
              <w:szCs w:val="32"/>
              <w14:textFill>
                <w14:solidFill>
                  <w14:schemeClr w14:val="tx1"/>
                </w14:solidFill>
              </w14:textFill>
            </w:rPr>
            <w:t xml:space="preserve">第一章  </w:t>
          </w:r>
          <w:r>
            <w:rPr>
              <w:rFonts w:hint="eastAsia" w:ascii="宋体" w:hAnsi="宋体"/>
              <w:bCs/>
              <w:color w:val="000000" w:themeColor="text1"/>
              <w:sz w:val="32"/>
              <w:szCs w:val="32"/>
              <w14:textFill>
                <w14:solidFill>
                  <w14:schemeClr w14:val="tx1"/>
                </w14:solidFill>
              </w14:textFill>
            </w:rPr>
            <w:t>招标公告</w:t>
          </w:r>
          <w:r>
            <w:rPr>
              <w:bCs/>
              <w:color w:val="000000" w:themeColor="text1"/>
              <w:sz w:val="32"/>
              <w:szCs w:val="32"/>
              <w14:textFill>
                <w14:solidFill>
                  <w14:schemeClr w14:val="tx1"/>
                </w14:solidFill>
              </w14:textFill>
            </w:rPr>
            <w:tab/>
          </w:r>
          <w:r>
            <w:rPr>
              <w:bCs/>
              <w:color w:val="000000" w:themeColor="text1"/>
              <w:sz w:val="32"/>
              <w:szCs w:val="32"/>
              <w14:textFill>
                <w14:solidFill>
                  <w14:schemeClr w14:val="tx1"/>
                </w14:solidFill>
              </w14:textFill>
            </w:rPr>
            <w:fldChar w:fldCharType="begin"/>
          </w:r>
          <w:r>
            <w:rPr>
              <w:bCs/>
              <w:color w:val="000000" w:themeColor="text1"/>
              <w:sz w:val="32"/>
              <w:szCs w:val="32"/>
              <w14:textFill>
                <w14:solidFill>
                  <w14:schemeClr w14:val="tx1"/>
                </w14:solidFill>
              </w14:textFill>
            </w:rPr>
            <w:instrText xml:space="preserve"> PAGEREF _Toc9444 \h </w:instrText>
          </w:r>
          <w:r>
            <w:rPr>
              <w:bCs/>
              <w:color w:val="000000" w:themeColor="text1"/>
              <w:sz w:val="32"/>
              <w:szCs w:val="32"/>
              <w14:textFill>
                <w14:solidFill>
                  <w14:schemeClr w14:val="tx1"/>
                </w14:solidFill>
              </w14:textFill>
            </w:rPr>
            <w:fldChar w:fldCharType="separate"/>
          </w:r>
          <w:r>
            <w:rPr>
              <w:bCs/>
              <w:color w:val="000000" w:themeColor="text1"/>
              <w:sz w:val="32"/>
              <w:szCs w:val="32"/>
              <w14:textFill>
                <w14:solidFill>
                  <w14:schemeClr w14:val="tx1"/>
                </w14:solidFill>
              </w14:textFill>
            </w:rPr>
            <w:t>1</w:t>
          </w:r>
          <w:r>
            <w:rPr>
              <w:bCs/>
              <w:color w:val="000000" w:themeColor="text1"/>
              <w:sz w:val="32"/>
              <w:szCs w:val="32"/>
              <w14:textFill>
                <w14:solidFill>
                  <w14:schemeClr w14:val="tx1"/>
                </w14:solidFill>
              </w14:textFill>
            </w:rPr>
            <w:fldChar w:fldCharType="end"/>
          </w:r>
          <w:r>
            <w:rPr>
              <w:bCs/>
              <w:color w:val="000000" w:themeColor="text1"/>
              <w:sz w:val="32"/>
              <w:szCs w:val="32"/>
              <w14:textFill>
                <w14:solidFill>
                  <w14:schemeClr w14:val="tx1"/>
                </w14:solidFill>
              </w14:textFill>
            </w:rPr>
            <w:fldChar w:fldCharType="end"/>
          </w:r>
        </w:p>
        <w:p>
          <w:pPr>
            <w:pStyle w:val="151"/>
            <w:tabs>
              <w:tab w:val="right" w:leader="dot" w:pos="8953"/>
            </w:tabs>
            <w:rPr>
              <w:rFonts w:ascii="宋体" w:hAnsi="宋体"/>
              <w:bCs/>
              <w:color w:val="000000" w:themeColor="text1"/>
              <w:sz w:val="32"/>
              <w:szCs w:val="32"/>
              <w14:textFill>
                <w14:solidFill>
                  <w14:schemeClr w14:val="tx1"/>
                </w14:solidFill>
              </w14:textFill>
            </w:rPr>
          </w:pPr>
        </w:p>
        <w:p>
          <w:pPr>
            <w:pStyle w:val="151"/>
            <w:tabs>
              <w:tab w:val="right" w:leader="dot" w:pos="8953"/>
            </w:tabs>
            <w:rPr>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"_Toc22918"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2"/>
              <w:szCs w:val="32"/>
              <w14:textFill>
                <w14:solidFill>
                  <w14:schemeClr w14:val="tx1"/>
                </w14:solidFill>
              </w14:textFill>
            </w:rPr>
            <w:t>第二章</w:t>
          </w:r>
          <w:r>
            <w:rPr>
              <w:rFonts w:hint="eastAsia" w:ascii="宋体" w:hAnsi="宋体" w:cs="宋体"/>
              <w:color w:val="000000" w:themeColor="text1"/>
              <w:sz w:val="32"/>
              <w:szCs w:val="32"/>
              <w14:textFill>
                <w14:solidFill>
                  <w14:schemeClr w14:val="tx1"/>
                </w14:solidFill>
              </w14:textFill>
            </w:rPr>
            <w:t xml:space="preserve">  投标人须知</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_Toc22918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4</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151"/>
            <w:tabs>
              <w:tab w:val="right" w:leader="dot" w:pos="8953"/>
            </w:tabs>
            <w:rPr>
              <w:rFonts w:ascii="宋体" w:hAnsi="宋体"/>
              <w:bCs/>
              <w:color w:val="000000" w:themeColor="text1"/>
              <w:sz w:val="32"/>
              <w:szCs w:val="32"/>
              <w14:textFill>
                <w14:solidFill>
                  <w14:schemeClr w14:val="tx1"/>
                </w14:solidFill>
              </w14:textFill>
            </w:rPr>
          </w:pPr>
        </w:p>
        <w:p>
          <w:pPr>
            <w:pStyle w:val="151"/>
            <w:tabs>
              <w:tab w:val="right" w:leader="dot" w:pos="8953"/>
            </w:tabs>
            <w:rPr>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"_Toc22434" </w:instrText>
          </w:r>
          <w:r>
            <w:rPr>
              <w:color w:val="000000" w:themeColor="text1"/>
              <w14:textFill>
                <w14:solidFill>
                  <w14:schemeClr w14:val="tx1"/>
                </w14:solidFill>
              </w14:textFill>
            </w:rPr>
            <w:fldChar w:fldCharType="separate"/>
          </w:r>
          <w:r>
            <w:rPr>
              <w:rFonts w:hint="eastAsia" w:ascii="宋体" w:hAnsi="宋体"/>
              <w:b/>
              <w:bCs/>
              <w:color w:val="000000" w:themeColor="text1"/>
              <w:sz w:val="32"/>
              <w:szCs w:val="32"/>
              <w14:textFill>
                <w14:solidFill>
                  <w14:schemeClr w14:val="tx1"/>
                </w14:solidFill>
              </w14:textFill>
            </w:rPr>
            <w:t>第三章</w:t>
          </w:r>
          <w:r>
            <w:rPr>
              <w:rFonts w:hint="eastAsia" w:ascii="宋体" w:hAnsi="宋体"/>
              <w:color w:val="000000" w:themeColor="text1"/>
              <w:sz w:val="32"/>
              <w:szCs w:val="32"/>
              <w14:textFill>
                <w14:solidFill>
                  <w14:schemeClr w14:val="tx1"/>
                </w14:solidFill>
              </w14:textFill>
            </w:rPr>
            <w:t xml:space="preserve">  合同条款及格式</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_Toc22434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16</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151"/>
            <w:tabs>
              <w:tab w:val="right" w:leader="dot" w:pos="8953"/>
            </w:tabs>
            <w:rPr>
              <w:rFonts w:ascii="宋体" w:hAnsi="宋体"/>
              <w:bCs/>
              <w:color w:val="000000" w:themeColor="text1"/>
              <w:sz w:val="32"/>
              <w:szCs w:val="32"/>
              <w14:textFill>
                <w14:solidFill>
                  <w14:schemeClr w14:val="tx1"/>
                </w14:solidFill>
              </w14:textFill>
            </w:rPr>
          </w:pPr>
        </w:p>
        <w:p>
          <w:pPr>
            <w:pStyle w:val="151"/>
            <w:tabs>
              <w:tab w:val="right" w:leader="dot" w:pos="8953"/>
            </w:tabs>
            <w:rPr>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"_Toc31860" </w:instrText>
          </w:r>
          <w:r>
            <w:rPr>
              <w:color w:val="000000" w:themeColor="text1"/>
              <w14:textFill>
                <w14:solidFill>
                  <w14:schemeClr w14:val="tx1"/>
                </w14:solidFill>
              </w14:textFill>
            </w:rPr>
            <w:fldChar w:fldCharType="separate"/>
          </w:r>
          <w:r>
            <w:rPr>
              <w:rFonts w:hint="eastAsia" w:ascii="宋体" w:hAnsi="宋体"/>
              <w:b/>
              <w:bCs/>
              <w:color w:val="000000" w:themeColor="text1"/>
              <w:sz w:val="32"/>
              <w:szCs w:val="32"/>
              <w14:textFill>
                <w14:solidFill>
                  <w14:schemeClr w14:val="tx1"/>
                </w14:solidFill>
              </w14:textFill>
            </w:rPr>
            <w:t>第四章</w:t>
          </w:r>
          <w:r>
            <w:rPr>
              <w:rFonts w:hint="eastAsia" w:ascii="宋体" w:hAnsi="宋体"/>
              <w:color w:val="000000" w:themeColor="text1"/>
              <w:sz w:val="32"/>
              <w:szCs w:val="32"/>
              <w14:textFill>
                <w14:solidFill>
                  <w14:schemeClr w14:val="tx1"/>
                </w14:solidFill>
              </w14:textFill>
            </w:rPr>
            <w:t xml:space="preserve"> 项目需求</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_Toc31860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21</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151"/>
            <w:tabs>
              <w:tab w:val="right" w:leader="dot" w:pos="8953"/>
            </w:tabs>
            <w:rPr>
              <w:rFonts w:ascii="宋体" w:hAnsi="宋体"/>
              <w:bCs/>
              <w:color w:val="000000" w:themeColor="text1"/>
              <w:sz w:val="32"/>
              <w:szCs w:val="32"/>
              <w14:textFill>
                <w14:solidFill>
                  <w14:schemeClr w14:val="tx1"/>
                </w14:solidFill>
              </w14:textFill>
            </w:rPr>
          </w:pPr>
        </w:p>
        <w:p>
          <w:pPr>
            <w:pStyle w:val="151"/>
            <w:tabs>
              <w:tab w:val="right" w:leader="dot" w:pos="8953"/>
            </w:tabs>
            <w:rPr>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"_Toc5883" </w:instrText>
          </w:r>
          <w:r>
            <w:rPr>
              <w:color w:val="000000" w:themeColor="text1"/>
              <w14:textFill>
                <w14:solidFill>
                  <w14:schemeClr w14:val="tx1"/>
                </w14:solidFill>
              </w14:textFill>
            </w:rPr>
            <w:fldChar w:fldCharType="separate"/>
          </w:r>
          <w:r>
            <w:rPr>
              <w:rFonts w:hint="eastAsia"/>
              <w:b/>
              <w:bCs/>
              <w:color w:val="000000" w:themeColor="text1"/>
              <w:sz w:val="32"/>
              <w:szCs w:val="32"/>
              <w14:textFill>
                <w14:solidFill>
                  <w14:schemeClr w14:val="tx1"/>
                </w14:solidFill>
              </w14:textFill>
            </w:rPr>
            <w:t>第五章</w:t>
          </w:r>
          <w:r>
            <w:rPr>
              <w:rFonts w:hint="eastAsia"/>
              <w:color w:val="000000" w:themeColor="text1"/>
              <w:sz w:val="32"/>
              <w:szCs w:val="32"/>
              <w14:textFill>
                <w14:solidFill>
                  <w14:schemeClr w14:val="tx1"/>
                </w14:solidFill>
              </w14:textFill>
            </w:rPr>
            <w:t xml:space="preserve">  评标方法与评标标准</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_Toc5883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25</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151"/>
            <w:tabs>
              <w:tab w:val="right" w:leader="dot" w:pos="8953"/>
            </w:tabs>
            <w:rPr>
              <w:rFonts w:ascii="宋体" w:hAnsi="宋体"/>
              <w:bCs/>
              <w:color w:val="000000" w:themeColor="text1"/>
              <w:sz w:val="32"/>
              <w:szCs w:val="32"/>
              <w14:textFill>
                <w14:solidFill>
                  <w14:schemeClr w14:val="tx1"/>
                </w14:solidFill>
              </w14:textFill>
            </w:rPr>
          </w:pPr>
        </w:p>
        <w:p>
          <w:pPr>
            <w:pStyle w:val="151"/>
            <w:tabs>
              <w:tab w:val="right" w:leader="dot" w:pos="8953"/>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"_Toc14626" </w:instrText>
          </w:r>
          <w:r>
            <w:rPr>
              <w:color w:val="000000" w:themeColor="text1"/>
              <w14:textFill>
                <w14:solidFill>
                  <w14:schemeClr w14:val="tx1"/>
                </w14:solidFill>
              </w14:textFill>
            </w:rPr>
            <w:fldChar w:fldCharType="separate"/>
          </w:r>
          <w:r>
            <w:rPr>
              <w:rFonts w:hint="eastAsia"/>
              <w:b/>
              <w:bCs/>
              <w:color w:val="000000" w:themeColor="text1"/>
              <w:sz w:val="32"/>
              <w:szCs w:val="32"/>
              <w14:textFill>
                <w14:solidFill>
                  <w14:schemeClr w14:val="tx1"/>
                </w14:solidFill>
              </w14:textFill>
            </w:rPr>
            <w:t>第六章</w:t>
          </w:r>
          <w:r>
            <w:rPr>
              <w:rFonts w:hint="eastAsia"/>
              <w:color w:val="000000" w:themeColor="text1"/>
              <w:sz w:val="32"/>
              <w:szCs w:val="32"/>
              <w14:textFill>
                <w14:solidFill>
                  <w14:schemeClr w14:val="tx1"/>
                </w14:solidFill>
              </w14:textFill>
            </w:rPr>
            <w:t xml:space="preserve">  投标文件格式</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_Toc14626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27</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151"/>
            <w:tabs>
              <w:tab w:val="right" w:leader="dot" w:pos="8953"/>
            </w:tabs>
            <w:rPr>
              <w:color w:val="000000" w:themeColor="text1"/>
              <w14:textFill>
                <w14:solidFill>
                  <w14:schemeClr w14:val="tx1"/>
                </w14:solidFill>
              </w14:textFill>
            </w:rPr>
          </w:pPr>
        </w:p>
        <w:p>
          <w:pPr>
            <w:pStyle w:val="32"/>
            <w:tabs>
              <w:tab w:val="left" w:pos="7626"/>
            </w:tabs>
            <w:spacing w:line="480" w:lineRule="auto"/>
            <w:jc w:val="both"/>
            <w:rPr>
              <w:color w:val="000000" w:themeColor="text1"/>
              <w14:textFill>
                <w14:solidFill>
                  <w14:schemeClr w14:val="tx1"/>
                </w14:solidFill>
              </w14:textFill>
            </w:rPr>
            <w:sectPr>
              <w:footerReference r:id="rId5" w:type="default"/>
              <w:pgSz w:w="11906" w:h="16838"/>
              <w:pgMar w:top="1418" w:right="1588" w:bottom="1418" w:left="1365" w:header="851" w:footer="907" w:gutter="0"/>
              <w:pgNumType w:fmt="numberInDash" w:start="1"/>
              <w:cols w:space="720" w:num="1"/>
              <w:docGrid w:type="lines" w:linePitch="290" w:charSpace="0"/>
            </w:sectPr>
          </w:pPr>
          <w:r>
            <w:rPr>
              <w:rFonts w:ascii="宋体" w:hAnsi="宋体" w:eastAsia="宋体"/>
              <w:bCs/>
              <w:color w:val="000000" w:themeColor="text1"/>
              <w14:textFill>
                <w14:solidFill>
                  <w14:schemeClr w14:val="tx1"/>
                </w14:solidFill>
              </w14:textFill>
            </w:rPr>
            <w:fldChar w:fldCharType="end"/>
          </w:r>
        </w:p>
      </w:sdtContent>
    </w:sdt>
    <w:p>
      <w:pPr>
        <w:rPr>
          <w:rStyle w:val="42"/>
          <w:rFonts w:ascii="宋体" w:hAnsi="宋体"/>
          <w:color w:val="000000" w:themeColor="text1"/>
          <w14:textFill>
            <w14:solidFill>
              <w14:schemeClr w14:val="tx1"/>
            </w14:solidFill>
          </w14:textFill>
        </w:rPr>
      </w:pPr>
    </w:p>
    <w:p>
      <w:pPr>
        <w:pStyle w:val="32"/>
        <w:outlineLvl w:val="0"/>
        <w:rPr>
          <w:rStyle w:val="42"/>
          <w:rFonts w:ascii="宋体" w:hAnsi="宋体" w:eastAsia="宋体"/>
          <w:b/>
          <w:bCs/>
          <w:color w:val="000000" w:themeColor="text1"/>
          <w:sz w:val="44"/>
          <w:szCs w:val="44"/>
          <w14:textFill>
            <w14:solidFill>
              <w14:schemeClr w14:val="tx1"/>
            </w14:solidFill>
          </w14:textFill>
        </w:rPr>
      </w:pPr>
      <w:bookmarkStart w:id="0" w:name="_Toc8151"/>
      <w:bookmarkStart w:id="1" w:name="_Toc9444"/>
      <w:r>
        <w:rPr>
          <w:rStyle w:val="42"/>
          <w:rFonts w:hint="eastAsia" w:ascii="宋体" w:hAnsi="宋体" w:eastAsia="宋体"/>
          <w:b/>
          <w:bCs/>
          <w:color w:val="000000" w:themeColor="text1"/>
          <w:sz w:val="44"/>
          <w:szCs w:val="44"/>
          <w14:textFill>
            <w14:solidFill>
              <w14:schemeClr w14:val="tx1"/>
            </w14:solidFill>
          </w14:textFill>
        </w:rPr>
        <w:t>第一章  招标公告</w:t>
      </w:r>
      <w:bookmarkEnd w:id="0"/>
      <w:bookmarkEnd w:id="1"/>
    </w:p>
    <w:p>
      <w:pPr>
        <w:pStyle w:val="32"/>
        <w:tabs>
          <w:tab w:val="left" w:pos="0"/>
          <w:tab w:val="left" w:pos="3165"/>
          <w:tab w:val="center" w:pos="4153"/>
        </w:tabs>
        <w:spacing w:line="360" w:lineRule="auto"/>
        <w:rPr>
          <w:rStyle w:val="42"/>
          <w:rFonts w:ascii="宋体" w:hAnsi="宋体" w:eastAsia="宋体"/>
          <w:b/>
          <w:bCs/>
          <w:color w:val="000000" w:themeColor="text1"/>
          <w:sz w:val="24"/>
          <w:szCs w:val="24"/>
          <w14:textFill>
            <w14:solidFill>
              <w14:schemeClr w14:val="tx1"/>
            </w14:solidFill>
          </w14:textFill>
        </w:rPr>
      </w:pPr>
      <w:r>
        <w:rPr>
          <w:rStyle w:val="42"/>
          <w:rFonts w:hint="eastAsia" w:ascii="宋体" w:hAnsi="宋体" w:eastAsia="宋体"/>
          <w:b/>
          <w:bCs/>
          <w:color w:val="000000" w:themeColor="text1"/>
          <w14:textFill>
            <w14:solidFill>
              <w14:schemeClr w14:val="tx1"/>
            </w14:solidFill>
          </w14:textFill>
        </w:rPr>
        <w:t>盐城工业职业技术学院</w:t>
      </w:r>
      <w:r>
        <w:rPr>
          <w:rStyle w:val="42"/>
          <w:rFonts w:hint="eastAsia" w:ascii="宋体" w:hAnsi="宋体" w:eastAsia="宋体" w:cs="Times New Roman"/>
          <w:b/>
          <w:bCs/>
          <w:color w:val="000000" w:themeColor="text1"/>
          <w14:textFill>
            <w14:solidFill>
              <w14:schemeClr w14:val="tx1"/>
            </w14:solidFill>
          </w14:textFill>
        </w:rPr>
        <w:t>入侵防护系统公开</w:t>
      </w:r>
      <w:r>
        <w:rPr>
          <w:rStyle w:val="42"/>
          <w:rFonts w:hint="eastAsia" w:ascii="宋体" w:hAnsi="宋体" w:eastAsia="宋体"/>
          <w:b/>
          <w:bCs/>
          <w:color w:val="000000" w:themeColor="text1"/>
          <w14:textFill>
            <w14:solidFill>
              <w14:schemeClr w14:val="tx1"/>
            </w14:solidFill>
          </w14:textFill>
        </w:rPr>
        <w:t>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u w:val="single" w:color="000000"/>
          <w14:textFill>
            <w14:solidFill>
              <w14:schemeClr w14:val="tx1"/>
            </w14:solidFill>
          </w14:textFill>
        </w:rPr>
        <w:t>盐城工业职业技术学院入侵防护系统</w:t>
      </w:r>
      <w:r>
        <w:rPr>
          <w:rStyle w:val="42"/>
          <w:rFonts w:hint="eastAsia" w:ascii="宋体" w:hAnsi="宋体"/>
          <w:bCs/>
          <w:color w:val="000000" w:themeColor="text1"/>
          <w:sz w:val="24"/>
          <w:szCs w:val="24"/>
          <w14:textFill>
            <w14:solidFill>
              <w14:schemeClr w14:val="tx1"/>
            </w14:solidFill>
          </w14:textFill>
        </w:rPr>
        <w:t>采购项目的潜在投标人应在</w:t>
      </w:r>
      <w:r>
        <w:rPr>
          <w:rStyle w:val="42"/>
          <w:rFonts w:hint="eastAsia" w:ascii="宋体" w:hAnsi="宋体"/>
          <w:color w:val="000000" w:themeColor="text1"/>
          <w:sz w:val="24"/>
          <w:szCs w:val="24"/>
          <w:u w:val="single"/>
          <w14:textFill>
            <w14:solidFill>
              <w14:schemeClr w14:val="tx1"/>
            </w14:solidFill>
          </w14:textFill>
        </w:rPr>
        <w:t>盐城工业职业技术学院招标采购网</w:t>
      </w:r>
      <w:r>
        <w:rPr>
          <w:rStyle w:val="42"/>
          <w:rFonts w:hint="eastAsia" w:ascii="宋体" w:hAnsi="宋体"/>
          <w:bCs/>
          <w:color w:val="000000" w:themeColor="text1"/>
          <w:sz w:val="24"/>
          <w:szCs w:val="24"/>
          <w14:textFill>
            <w14:solidFill>
              <w14:schemeClr w14:val="tx1"/>
            </w14:solidFill>
          </w14:textFill>
        </w:rPr>
        <w:t>获</w:t>
      </w:r>
      <w:r>
        <w:rPr>
          <w:rStyle w:val="42"/>
          <w:rFonts w:hint="eastAsia" w:ascii="宋体" w:hAnsi="宋体"/>
          <w:color w:val="000000" w:themeColor="text1"/>
          <w:sz w:val="24"/>
          <w:szCs w:val="24"/>
          <w14:textFill>
            <w14:solidFill>
              <w14:schemeClr w14:val="tx1"/>
            </w14:solidFill>
          </w14:textFill>
        </w:rPr>
        <w:t>取招标文件，并于</w:t>
      </w:r>
      <w:r>
        <w:rPr>
          <w:rStyle w:val="42"/>
          <w:rFonts w:hint="eastAsia" w:ascii="宋体" w:hAnsi="宋体"/>
          <w:color w:val="000000" w:themeColor="text1"/>
          <w:sz w:val="24"/>
          <w:szCs w:val="24"/>
          <w:u w:val="single" w:color="000000"/>
          <w14:textFill>
            <w14:solidFill>
              <w14:schemeClr w14:val="tx1"/>
            </w14:solidFill>
          </w14:textFill>
        </w:rPr>
        <w:t>2022</w:t>
      </w:r>
      <w:r>
        <w:rPr>
          <w:rStyle w:val="42"/>
          <w:rFonts w:hint="eastAsia" w:ascii="宋体" w:hAnsi="宋体"/>
          <w:bCs/>
          <w:color w:val="000000" w:themeColor="text1"/>
          <w:sz w:val="24"/>
          <w:szCs w:val="24"/>
          <w:u w:val="single" w:color="000000"/>
          <w14:textFill>
            <w14:solidFill>
              <w14:schemeClr w14:val="tx1"/>
            </w14:solidFill>
          </w14:textFill>
        </w:rPr>
        <w:t>年</w:t>
      </w:r>
      <w:r>
        <w:rPr>
          <w:rStyle w:val="42"/>
          <w:rFonts w:hint="eastAsia" w:ascii="宋体" w:hAnsi="宋体"/>
          <w:bCs/>
          <w:color w:val="000000" w:themeColor="text1"/>
          <w:sz w:val="24"/>
          <w:szCs w:val="24"/>
          <w:u w:val="single" w:color="000000"/>
          <w:lang w:val="en-US" w:eastAsia="zh-CN"/>
          <w14:textFill>
            <w14:solidFill>
              <w14:schemeClr w14:val="tx1"/>
            </w14:solidFill>
          </w14:textFill>
        </w:rPr>
        <w:t>7</w:t>
      </w:r>
      <w:r>
        <w:rPr>
          <w:rStyle w:val="42"/>
          <w:rFonts w:hint="eastAsia" w:ascii="宋体" w:hAnsi="宋体"/>
          <w:bCs/>
          <w:color w:val="000000" w:themeColor="text1"/>
          <w:sz w:val="24"/>
          <w:szCs w:val="24"/>
          <w:u w:val="single" w:color="000000"/>
          <w14:textFill>
            <w14:solidFill>
              <w14:schemeClr w14:val="tx1"/>
            </w14:solidFill>
          </w14:textFill>
        </w:rPr>
        <w:t xml:space="preserve"> 月 </w:t>
      </w:r>
      <w:r>
        <w:rPr>
          <w:rStyle w:val="42"/>
          <w:rFonts w:hint="eastAsia" w:ascii="宋体" w:hAnsi="宋体"/>
          <w:bCs/>
          <w:color w:val="000000" w:themeColor="text1"/>
          <w:sz w:val="24"/>
          <w:szCs w:val="24"/>
          <w:u w:val="single" w:color="000000"/>
          <w:lang w:val="en-US" w:eastAsia="zh-CN"/>
          <w14:textFill>
            <w14:solidFill>
              <w14:schemeClr w14:val="tx1"/>
            </w14:solidFill>
          </w14:textFill>
        </w:rPr>
        <w:t>14</w:t>
      </w:r>
      <w:r>
        <w:rPr>
          <w:rStyle w:val="42"/>
          <w:rFonts w:hint="eastAsia" w:ascii="宋体" w:hAnsi="宋体"/>
          <w:bCs/>
          <w:color w:val="000000" w:themeColor="text1"/>
          <w:sz w:val="24"/>
          <w:szCs w:val="24"/>
          <w:u w:val="single" w:color="000000"/>
          <w14:textFill>
            <w14:solidFill>
              <w14:schemeClr w14:val="tx1"/>
            </w14:solidFill>
          </w14:textFill>
        </w:rPr>
        <w:t xml:space="preserve">日 </w:t>
      </w:r>
      <w:r>
        <w:rPr>
          <w:rStyle w:val="42"/>
          <w:rFonts w:hint="eastAsia" w:ascii="宋体" w:hAnsi="宋体"/>
          <w:bCs/>
          <w:color w:val="000000" w:themeColor="text1"/>
          <w:sz w:val="24"/>
          <w:szCs w:val="24"/>
          <w:u w:val="single" w:color="000000"/>
          <w:lang w:val="en-US" w:eastAsia="zh-CN"/>
          <w14:textFill>
            <w14:solidFill>
              <w14:schemeClr w14:val="tx1"/>
            </w14:solidFill>
          </w14:textFill>
        </w:rPr>
        <w:t>15</w:t>
      </w:r>
      <w:r>
        <w:rPr>
          <w:rStyle w:val="42"/>
          <w:rFonts w:hint="eastAsia" w:ascii="宋体" w:hAnsi="宋体"/>
          <w:bCs/>
          <w:color w:val="000000" w:themeColor="text1"/>
          <w:sz w:val="24"/>
          <w:szCs w:val="24"/>
          <w:u w:val="single" w:color="000000"/>
          <w14:textFill>
            <w14:solidFill>
              <w14:schemeClr w14:val="tx1"/>
            </w14:solidFill>
          </w14:textFill>
        </w:rPr>
        <w:t>点00分（</w:t>
      </w:r>
      <w:r>
        <w:rPr>
          <w:rStyle w:val="42"/>
          <w:rFonts w:hint="eastAsia" w:ascii="宋体" w:hAnsi="宋体"/>
          <w:bCs/>
          <w:color w:val="000000" w:themeColor="text1"/>
          <w:sz w:val="24"/>
          <w:szCs w:val="24"/>
          <w14:textFill>
            <w14:solidFill>
              <w14:schemeClr w14:val="tx1"/>
            </w14:solidFill>
          </w14:textFill>
        </w:rPr>
        <w:t>北京时间）前递交投标文件</w:t>
      </w:r>
      <w:r>
        <w:rPr>
          <w:rStyle w:val="42"/>
          <w:rFonts w:hint="eastAsia" w:ascii="宋体" w:hAnsi="宋体"/>
          <w:color w:val="000000" w:themeColor="text1"/>
          <w:sz w:val="24"/>
          <w:szCs w:val="24"/>
          <w14:textFill>
            <w14:solidFill>
              <w14:schemeClr w14:val="tx1"/>
            </w14:solidFill>
          </w14:textFill>
        </w:rPr>
        <w:t>。</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color w:val="000000" w:themeColor="text1"/>
          <w:sz w:val="24"/>
          <w:szCs w:val="24"/>
          <w14:textFill>
            <w14:solidFill>
              <w14:schemeClr w14:val="tx1"/>
            </w14:solidFill>
          </w14:textFill>
        </w:rPr>
      </w:pPr>
      <w:r>
        <w:rPr>
          <w:rStyle w:val="42"/>
          <w:rFonts w:hint="eastAsia" w:ascii="宋体" w:hAnsi="宋体" w:eastAsia="宋体"/>
          <w:b/>
          <w:bCs/>
          <w:color w:val="000000" w:themeColor="text1"/>
          <w:sz w:val="24"/>
          <w:szCs w:val="24"/>
          <w14:textFill>
            <w14:solidFill>
              <w14:schemeClr w14:val="tx1"/>
            </w14:solidFill>
          </w14:textFill>
        </w:rPr>
        <w:t>一、项目基本情况</w:t>
      </w:r>
    </w:p>
    <w:p>
      <w:pPr>
        <w:adjustRightInd w:val="0"/>
        <w:snapToGrid w:val="0"/>
        <w:spacing w:line="336" w:lineRule="auto"/>
        <w:ind w:firstLine="480" w:firstLineChars="200"/>
        <w:rPr>
          <w:rStyle w:val="42"/>
          <w:rFonts w:hint="default" w:ascii="宋体" w:hAnsi="宋体" w:eastAsia="宋体"/>
          <w:color w:val="000000" w:themeColor="text1"/>
          <w:sz w:val="24"/>
          <w:szCs w:val="24"/>
          <w:lang w:val="en-US" w:eastAsia="zh-CN"/>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项目编号：2022-</w:t>
      </w:r>
      <w:r>
        <w:rPr>
          <w:rStyle w:val="42"/>
          <w:rFonts w:hint="eastAsia" w:ascii="宋体" w:hAnsi="宋体"/>
          <w:color w:val="000000" w:themeColor="text1"/>
          <w:sz w:val="24"/>
          <w:szCs w:val="24"/>
          <w:lang w:val="en-US" w:eastAsia="zh-CN"/>
          <w14:textFill>
            <w14:solidFill>
              <w14:schemeClr w14:val="tx1"/>
            </w14:solidFill>
          </w14:textFill>
        </w:rPr>
        <w:t>015Q</w:t>
      </w:r>
    </w:p>
    <w:p>
      <w:pPr>
        <w:adjustRightInd w:val="0"/>
        <w:snapToGrid w:val="0"/>
        <w:spacing w:line="336" w:lineRule="auto"/>
        <w:ind w:firstLine="480" w:firstLineChars="200"/>
        <w:rPr>
          <w:rStyle w:val="42"/>
          <w:rFonts w:ascii="宋体" w:hAnsi="宋体" w:cs="Times New Roman"/>
          <w:color w:val="000000" w:themeColor="text1"/>
          <w:sz w:val="24"/>
          <w:szCs w:val="24"/>
          <w14:textFill>
            <w14:solidFill>
              <w14:schemeClr w14:val="tx1"/>
            </w14:solidFill>
          </w14:textFill>
        </w:rPr>
      </w:pPr>
      <w:r>
        <w:rPr>
          <w:rStyle w:val="42"/>
          <w:rFonts w:hint="eastAsia" w:ascii="宋体" w:hAnsi="宋体" w:cs="Times New Roman"/>
          <w:color w:val="000000" w:themeColor="text1"/>
          <w:sz w:val="24"/>
          <w:szCs w:val="24"/>
          <w14:textFill>
            <w14:solidFill>
              <w14:schemeClr w14:val="tx1"/>
            </w14:solidFill>
          </w14:textFill>
        </w:rPr>
        <w:t>项目名称：盐城工业职业技术学院入侵防护系统</w:t>
      </w:r>
    </w:p>
    <w:p>
      <w:pPr>
        <w:adjustRightInd w:val="0"/>
        <w:snapToGrid w:val="0"/>
        <w:spacing w:line="336" w:lineRule="auto"/>
        <w:ind w:firstLine="480" w:firstLineChars="200"/>
        <w:rPr>
          <w:rStyle w:val="42"/>
          <w:rFonts w:ascii="宋体" w:hAnsi="宋体" w:cs="Times New Roman"/>
          <w:color w:val="000000" w:themeColor="text1"/>
          <w:sz w:val="24"/>
          <w:szCs w:val="24"/>
          <w14:textFill>
            <w14:solidFill>
              <w14:schemeClr w14:val="tx1"/>
            </w14:solidFill>
          </w14:textFill>
        </w:rPr>
      </w:pPr>
      <w:r>
        <w:rPr>
          <w:rStyle w:val="42"/>
          <w:rFonts w:hint="eastAsia" w:ascii="宋体" w:hAnsi="宋体" w:cs="Times New Roman"/>
          <w:color w:val="000000" w:themeColor="text1"/>
          <w:sz w:val="24"/>
          <w:szCs w:val="24"/>
          <w14:textFill>
            <w14:solidFill>
              <w14:schemeClr w14:val="tx1"/>
            </w14:solidFill>
          </w14:textFill>
        </w:rPr>
        <w:t>最高限价：28万元</w:t>
      </w:r>
    </w:p>
    <w:p>
      <w:pPr>
        <w:snapToGrid w:val="0"/>
        <w:spacing w:line="360" w:lineRule="auto"/>
        <w:ind w:firstLine="480" w:firstLineChars="200"/>
        <w:rPr>
          <w:rStyle w:val="42"/>
          <w:rFonts w:ascii="宋体" w:hAnsi="宋体" w:cs="Times New Roman"/>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采购需求：</w:t>
      </w:r>
      <w:r>
        <w:rPr>
          <w:rStyle w:val="42"/>
          <w:rFonts w:hint="eastAsia" w:ascii="宋体" w:hAnsi="宋体"/>
          <w:color w:val="000000" w:themeColor="text1"/>
          <w:sz w:val="24"/>
          <w:szCs w:val="24"/>
          <w:u w:val="single"/>
          <w14:textFill>
            <w14:solidFill>
              <w14:schemeClr w14:val="tx1"/>
            </w14:solidFill>
          </w14:textFill>
        </w:rPr>
        <w:t>盐城工业职业技术学院入侵防护系统</w:t>
      </w:r>
      <w:r>
        <w:rPr>
          <w:rFonts w:hint="eastAsia" w:ascii="宋体" w:hAnsi="宋体"/>
          <w:color w:val="000000" w:themeColor="text1"/>
          <w:sz w:val="24"/>
          <w:szCs w:val="24"/>
          <w:u w:val="single"/>
          <w14:textFill>
            <w14:solidFill>
              <w14:schemeClr w14:val="tx1"/>
            </w14:solidFill>
          </w14:textFill>
        </w:rPr>
        <w:t>的采购、供应、运输、安装及就位、售前、售后等相关伴随服务，具体产品名称、数量、规格及技术参数等以招标文件项目需求为准，采购人保留对上述采购规模进行调整的权利。（详见项目需求）。</w:t>
      </w:r>
    </w:p>
    <w:p>
      <w:pPr>
        <w:adjustRightInd w:val="0"/>
        <w:snapToGrid w:val="0"/>
        <w:spacing w:line="336" w:lineRule="auto"/>
        <w:ind w:firstLine="480" w:firstLineChars="200"/>
        <w:rPr>
          <w:rStyle w:val="42"/>
          <w:rFonts w:ascii="宋体" w:hAnsi="宋体" w:cs="Times New Roman"/>
          <w:color w:val="000000" w:themeColor="text1"/>
          <w:sz w:val="24"/>
          <w:szCs w:val="24"/>
          <w14:textFill>
            <w14:solidFill>
              <w14:schemeClr w14:val="tx1"/>
            </w14:solidFill>
          </w14:textFill>
        </w:rPr>
      </w:pPr>
      <w:r>
        <w:rPr>
          <w:rStyle w:val="42"/>
          <w:rFonts w:hint="eastAsia" w:ascii="宋体" w:hAnsi="宋体" w:cs="Times New Roman"/>
          <w:color w:val="000000" w:themeColor="text1"/>
          <w:sz w:val="24"/>
          <w:szCs w:val="24"/>
          <w14:textFill>
            <w14:solidFill>
              <w14:schemeClr w14:val="tx1"/>
            </w14:solidFill>
          </w14:textFill>
        </w:rPr>
        <w:t>合同履行期限：签订合同后30天（如甲方需要延时交付，可另行约定时间）</w:t>
      </w:r>
    </w:p>
    <w:p>
      <w:pPr>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本项目不接受联合体投标。</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color w:val="000000" w:themeColor="text1"/>
          <w:sz w:val="24"/>
          <w:szCs w:val="24"/>
          <w14:textFill>
            <w14:solidFill>
              <w14:schemeClr w14:val="tx1"/>
            </w14:solidFill>
          </w14:textFill>
        </w:rPr>
      </w:pPr>
      <w:r>
        <w:rPr>
          <w:rStyle w:val="42"/>
          <w:rFonts w:hint="eastAsia" w:ascii="宋体" w:hAnsi="宋体" w:eastAsia="宋体"/>
          <w:b/>
          <w:bCs/>
          <w:color w:val="000000" w:themeColor="text1"/>
          <w:sz w:val="24"/>
          <w:szCs w:val="24"/>
          <w14:textFill>
            <w14:solidFill>
              <w14:schemeClr w14:val="tx1"/>
            </w14:solidFill>
          </w14:textFill>
        </w:rPr>
        <w:t>二、投标人的资格要求：</w:t>
      </w:r>
    </w:p>
    <w:p>
      <w:pPr>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1.满足《中华人民共和国政府采购法》第二十二条规定，并提供下列材料；</w:t>
      </w:r>
    </w:p>
    <w:p>
      <w:pPr>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（1）法人或者其他组织的营业执照等证明文件，自然人的身份证明；</w:t>
      </w:r>
      <w:r>
        <w:rPr>
          <w:rStyle w:val="42"/>
          <w:rFonts w:hint="eastAsia" w:ascii="宋体" w:hAnsi="宋体"/>
          <w:color w:val="000000" w:themeColor="text1"/>
          <w:sz w:val="24"/>
          <w:szCs w:val="24"/>
          <w14:textFill>
            <w14:solidFill>
              <w14:schemeClr w14:val="tx1"/>
            </w14:solidFill>
          </w14:textFill>
        </w:rPr>
        <w:br w:type="textWrapping"/>
      </w:r>
      <w:r>
        <w:rPr>
          <w:rStyle w:val="42"/>
          <w:rFonts w:hint="eastAsia" w:ascii="宋体" w:hAnsi="宋体"/>
          <w:color w:val="000000" w:themeColor="text1"/>
          <w:sz w:val="24"/>
          <w:szCs w:val="24"/>
          <w14:textFill>
            <w14:solidFill>
              <w14:schemeClr w14:val="tx1"/>
            </w14:solidFill>
          </w14:textFill>
        </w:rPr>
        <w:t>　　（2）上一年度（2021年）的财务报表（成立不满一年不需提供）；</w:t>
      </w:r>
    </w:p>
    <w:p>
      <w:pPr>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（4）具备履行合同所必需的设备和专业技术能力的书面声明；</w:t>
      </w:r>
      <w:r>
        <w:rPr>
          <w:rStyle w:val="42"/>
          <w:rFonts w:hint="eastAsia" w:ascii="宋体" w:hAnsi="宋体"/>
          <w:color w:val="000000" w:themeColor="text1"/>
          <w:sz w:val="24"/>
          <w:szCs w:val="24"/>
          <w14:textFill>
            <w14:solidFill>
              <w14:schemeClr w14:val="tx1"/>
            </w14:solidFill>
          </w14:textFill>
        </w:rPr>
        <w:br w:type="textWrapping"/>
      </w:r>
      <w:r>
        <w:rPr>
          <w:rStyle w:val="42"/>
          <w:rFonts w:hint="eastAsia" w:ascii="宋体" w:hAnsi="宋体"/>
          <w:color w:val="000000" w:themeColor="text1"/>
          <w:sz w:val="24"/>
          <w:szCs w:val="24"/>
          <w14:textFill>
            <w14:solidFill>
              <w14:schemeClr w14:val="tx1"/>
            </w14:solidFill>
          </w14:textFill>
        </w:rPr>
        <w:t>　　（5）参加政府采购活动前3年内在经营活动中没有重大违法记录的书面声明；</w:t>
      </w:r>
    </w:p>
    <w:p>
      <w:pPr>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2.落实政府采购政策需满足的资格要求：</w:t>
      </w:r>
      <w:r>
        <w:rPr>
          <w:rStyle w:val="42"/>
          <w:rFonts w:hint="eastAsia" w:ascii="宋体" w:hAnsi="宋体"/>
          <w:color w:val="000000" w:themeColor="text1"/>
          <w:sz w:val="24"/>
          <w:szCs w:val="24"/>
          <w:u w:val="single"/>
          <w14:textFill>
            <w14:solidFill>
              <w14:schemeClr w14:val="tx1"/>
            </w14:solidFill>
          </w14:textFill>
        </w:rPr>
        <w:t>/</w:t>
      </w:r>
      <w:r>
        <w:rPr>
          <w:rStyle w:val="42"/>
          <w:rFonts w:hint="eastAsia" w:ascii="宋体" w:hAnsi="宋体"/>
          <w:color w:val="000000" w:themeColor="text1"/>
          <w:sz w:val="24"/>
          <w:szCs w:val="24"/>
          <w14:textFill>
            <w14:solidFill>
              <w14:schemeClr w14:val="tx1"/>
            </w14:solidFill>
          </w14:textFill>
        </w:rPr>
        <w:t>。</w:t>
      </w:r>
    </w:p>
    <w:p>
      <w:pPr>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3.本项目的特定资格要求：</w:t>
      </w:r>
    </w:p>
    <w:p>
      <w:pPr>
        <w:adjustRightInd w:val="0"/>
        <w:snapToGrid w:val="0"/>
        <w:spacing w:line="336" w:lineRule="auto"/>
        <w:ind w:firstLine="480" w:firstLineChars="200"/>
        <w:rPr>
          <w:rStyle w:val="42"/>
          <w:rFonts w:ascii="宋体" w:hAnsi="宋体" w:cs="Times New Roman"/>
          <w:color w:val="000000" w:themeColor="text1"/>
          <w:sz w:val="24"/>
          <w:szCs w:val="24"/>
          <w14:textFill>
            <w14:solidFill>
              <w14:schemeClr w14:val="tx1"/>
            </w14:solidFill>
          </w14:textFill>
        </w:rPr>
      </w:pPr>
      <w:r>
        <w:rPr>
          <w:rStyle w:val="42"/>
          <w:rFonts w:hint="eastAsia" w:ascii="宋体" w:hAnsi="宋体" w:cs="Times New Roman"/>
          <w:color w:val="000000" w:themeColor="text1"/>
          <w:sz w:val="24"/>
          <w:szCs w:val="24"/>
          <w14:textFill>
            <w14:solidFill>
              <w14:schemeClr w14:val="tx1"/>
            </w14:solidFill>
          </w14:textFill>
        </w:rPr>
        <w:t>(1)未被列入“信用中国”网站（www.creditchina.gov.cn）失信被执行人名单、重大税收违法案件当事人名单和中国政府采购网（www.ccgp.gov.cn）政府采购严重违法失信行为记录名单。</w:t>
      </w:r>
    </w:p>
    <w:p>
      <w:pPr>
        <w:adjustRightInd w:val="0"/>
        <w:snapToGrid w:val="0"/>
        <w:spacing w:line="336" w:lineRule="auto"/>
        <w:ind w:firstLine="480" w:firstLineChars="200"/>
        <w:rPr>
          <w:rStyle w:val="42"/>
          <w:rFonts w:ascii="宋体" w:hAnsi="宋体" w:cs="Times New Roman"/>
          <w:color w:val="000000" w:themeColor="text1"/>
          <w:sz w:val="24"/>
          <w:szCs w:val="24"/>
          <w14:textFill>
            <w14:solidFill>
              <w14:schemeClr w14:val="tx1"/>
            </w14:solidFill>
          </w14:textFill>
        </w:rPr>
      </w:pPr>
      <w:r>
        <w:rPr>
          <w:rStyle w:val="42"/>
          <w:rFonts w:hint="eastAsia" w:ascii="宋体" w:hAnsi="宋体" w:cs="Times New Roman"/>
          <w:color w:val="000000" w:themeColor="text1"/>
          <w:sz w:val="24"/>
          <w:szCs w:val="24"/>
          <w14:textFill>
            <w14:solidFill>
              <w14:schemeClr w14:val="tx1"/>
            </w14:solidFill>
          </w14:textFill>
        </w:rPr>
        <w:t>(2)投标人单位负责人为同一人或者存在直接控股、管理关系的不同投标人，不得参加同一标段投标活动。</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color w:val="000000" w:themeColor="text1"/>
          <w:sz w:val="24"/>
          <w:szCs w:val="24"/>
          <w14:textFill>
            <w14:solidFill>
              <w14:schemeClr w14:val="tx1"/>
            </w14:solidFill>
          </w14:textFill>
        </w:rPr>
      </w:pPr>
      <w:r>
        <w:rPr>
          <w:rStyle w:val="42"/>
          <w:rFonts w:hint="eastAsia" w:ascii="宋体" w:hAnsi="宋体" w:eastAsia="宋体"/>
          <w:b/>
          <w:bCs/>
          <w:color w:val="000000" w:themeColor="text1"/>
          <w:sz w:val="24"/>
          <w:szCs w:val="24"/>
          <w14:textFill>
            <w14:solidFill>
              <w14:schemeClr w14:val="tx1"/>
            </w14:solidFill>
          </w14:textFill>
        </w:rPr>
        <w:t>三、获取招标文件</w:t>
      </w:r>
    </w:p>
    <w:p>
      <w:pPr>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时间：自公告之日起至投标截止时间前1日</w:t>
      </w:r>
    </w:p>
    <w:p>
      <w:pPr>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地点：盐城工业职业技术学院招标采购网</w:t>
      </w:r>
    </w:p>
    <w:p>
      <w:pPr>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widowControl w:val="0"/>
        <w:snapToGrid w:val="0"/>
        <w:spacing w:line="360" w:lineRule="auto"/>
        <w:ind w:firstLine="480" w:firstLineChars="200"/>
        <w:jc w:val="both"/>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报名时间及地点：本公告发布后凡具备上述资格条件，并自愿参加本项目投标的投标人应于2022年</w:t>
      </w:r>
      <w:r>
        <w:rPr>
          <w:rFonts w:hint="eastAsia" w:ascii="宋体" w:hAnsi="宋体"/>
          <w:bCs/>
          <w:color w:val="000000" w:themeColor="text1"/>
          <w:sz w:val="24"/>
          <w:lang w:val="en-US" w:eastAsia="zh-CN"/>
          <w14:textFill>
            <w14:solidFill>
              <w14:schemeClr w14:val="tx1"/>
            </w14:solidFill>
          </w14:textFill>
        </w:rPr>
        <w:t>6</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lang w:val="en-US" w:eastAsia="zh-CN"/>
          <w14:textFill>
            <w14:solidFill>
              <w14:schemeClr w14:val="tx1"/>
            </w14:solidFill>
          </w14:textFill>
        </w:rPr>
        <w:t>21</w:t>
      </w:r>
      <w:r>
        <w:rPr>
          <w:rFonts w:hint="eastAsia" w:ascii="宋体" w:hAnsi="宋体"/>
          <w:bCs/>
          <w:color w:val="000000" w:themeColor="text1"/>
          <w:sz w:val="24"/>
          <w14:textFill>
            <w14:solidFill>
              <w14:schemeClr w14:val="tx1"/>
            </w14:solidFill>
          </w14:textFill>
        </w:rPr>
        <w:t>日至2022年</w:t>
      </w:r>
      <w:r>
        <w:rPr>
          <w:rFonts w:hint="eastAsia" w:ascii="宋体" w:hAnsi="宋体"/>
          <w:bCs/>
          <w:color w:val="000000" w:themeColor="text1"/>
          <w:sz w:val="24"/>
          <w:lang w:val="en-US" w:eastAsia="zh-CN"/>
          <w14:textFill>
            <w14:solidFill>
              <w14:schemeClr w14:val="tx1"/>
            </w14:solidFill>
          </w14:textFill>
        </w:rPr>
        <w:t>7</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lang w:val="en-US" w:eastAsia="zh-CN"/>
          <w14:textFill>
            <w14:solidFill>
              <w14:schemeClr w14:val="tx1"/>
            </w14:solidFill>
          </w14:textFill>
        </w:rPr>
        <w:t>5</w:t>
      </w:r>
      <w:r>
        <w:rPr>
          <w:rFonts w:hint="eastAsia" w:ascii="宋体" w:hAnsi="宋体"/>
          <w:bCs/>
          <w:color w:val="000000" w:themeColor="text1"/>
          <w:sz w:val="24"/>
          <w14:textFill>
            <w14:solidFill>
              <w14:schemeClr w14:val="tx1"/>
            </w14:solidFill>
          </w14:textFill>
        </w:rPr>
        <w:t>日委派本单位正式人员携带单位介绍信或授权委托书到盐城市华邦东厦A区2203室（也可线上报名联系电话18751450656）报名且购买招标文件，逾期报名的不予接收。</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售价：</w:t>
      </w:r>
      <w:r>
        <w:rPr>
          <w:rStyle w:val="42"/>
          <w:rFonts w:hint="eastAsia" w:ascii="宋体" w:hAnsi="宋体"/>
          <w:color w:val="000000" w:themeColor="text1"/>
          <w:sz w:val="24"/>
          <w:szCs w:val="24"/>
          <w14:textFill>
            <w14:solidFill>
              <w14:schemeClr w14:val="tx1"/>
            </w14:solidFill>
          </w14:textFill>
        </w:rPr>
        <w:t>人民币500元，</w:t>
      </w:r>
      <w:r>
        <w:rPr>
          <w:rFonts w:hint="eastAsia" w:ascii="宋体" w:hAnsi="宋体"/>
          <w:bCs/>
          <w:color w:val="000000" w:themeColor="text1"/>
          <w:sz w:val="24"/>
          <w14:textFill>
            <w14:solidFill>
              <w14:schemeClr w14:val="tx1"/>
            </w14:solidFill>
          </w14:textFill>
        </w:rPr>
        <w:t>报名时缴纳，</w:t>
      </w:r>
      <w:r>
        <w:rPr>
          <w:rStyle w:val="42"/>
          <w:rFonts w:hint="eastAsia" w:ascii="宋体" w:hAnsi="宋体"/>
          <w:color w:val="000000" w:themeColor="text1"/>
          <w:sz w:val="24"/>
          <w:szCs w:val="24"/>
          <w14:textFill>
            <w14:solidFill>
              <w14:schemeClr w14:val="tx1"/>
            </w14:solidFill>
          </w14:textFill>
        </w:rPr>
        <w:t>售后不退</w:t>
      </w:r>
      <w:r>
        <w:rPr>
          <w:rFonts w:hint="eastAsia" w:ascii="宋体" w:hAnsi="宋体"/>
          <w:bCs/>
          <w:color w:val="000000" w:themeColor="text1"/>
          <w:sz w:val="24"/>
          <w14:textFill>
            <w14:solidFill>
              <w14:schemeClr w14:val="tx1"/>
            </w14:solidFill>
          </w14:textFill>
        </w:rPr>
        <w:t>。</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有关本次招标的事项若存在变动或修改，敬请及时关注盐城工业职业技术学院招标采购网发布的信息更正公告。</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color w:val="000000" w:themeColor="text1"/>
          <w:sz w:val="24"/>
          <w:szCs w:val="24"/>
          <w14:textFill>
            <w14:solidFill>
              <w14:schemeClr w14:val="tx1"/>
            </w14:solidFill>
          </w14:textFill>
        </w:rPr>
      </w:pPr>
      <w:r>
        <w:rPr>
          <w:rStyle w:val="42"/>
          <w:rFonts w:hint="eastAsia" w:ascii="宋体" w:hAnsi="宋体" w:eastAsia="宋体"/>
          <w:b/>
          <w:bCs/>
          <w:color w:val="000000" w:themeColor="text1"/>
          <w:sz w:val="24"/>
          <w:szCs w:val="24"/>
          <w14:textFill>
            <w14:solidFill>
              <w14:schemeClr w14:val="tx1"/>
            </w14:solidFill>
          </w14:textFill>
        </w:rPr>
        <w:t>四、提交投标文件截止时间、开标时间和地点</w:t>
      </w:r>
    </w:p>
    <w:p>
      <w:pPr>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时间：</w:t>
      </w:r>
      <w:r>
        <w:rPr>
          <w:rStyle w:val="42"/>
          <w:rFonts w:hint="eastAsia" w:ascii="宋体" w:hAnsi="宋体"/>
          <w:color w:val="000000" w:themeColor="text1"/>
          <w:sz w:val="24"/>
          <w:szCs w:val="24"/>
          <w:u w:val="single" w:color="000000"/>
          <w14:textFill>
            <w14:solidFill>
              <w14:schemeClr w14:val="tx1"/>
            </w14:solidFill>
          </w14:textFill>
        </w:rPr>
        <w:t>2022</w:t>
      </w:r>
      <w:r>
        <w:rPr>
          <w:rStyle w:val="42"/>
          <w:rFonts w:hint="eastAsia" w:ascii="宋体" w:hAnsi="宋体"/>
          <w:bCs/>
          <w:color w:val="000000" w:themeColor="text1"/>
          <w:sz w:val="24"/>
          <w:szCs w:val="24"/>
          <w:u w:val="single" w:color="000000"/>
          <w14:textFill>
            <w14:solidFill>
              <w14:schemeClr w14:val="tx1"/>
            </w14:solidFill>
          </w14:textFill>
        </w:rPr>
        <w:t>年</w:t>
      </w:r>
      <w:r>
        <w:rPr>
          <w:rStyle w:val="42"/>
          <w:rFonts w:hint="eastAsia" w:ascii="宋体" w:hAnsi="宋体"/>
          <w:bCs/>
          <w:color w:val="000000" w:themeColor="text1"/>
          <w:sz w:val="24"/>
          <w:szCs w:val="24"/>
          <w:u w:val="single" w:color="000000"/>
          <w:lang w:val="en-US" w:eastAsia="zh-CN"/>
          <w14:textFill>
            <w14:solidFill>
              <w14:schemeClr w14:val="tx1"/>
            </w14:solidFill>
          </w14:textFill>
        </w:rPr>
        <w:t>7</w:t>
      </w:r>
      <w:r>
        <w:rPr>
          <w:rStyle w:val="42"/>
          <w:rFonts w:hint="eastAsia" w:ascii="宋体" w:hAnsi="宋体"/>
          <w:bCs/>
          <w:color w:val="000000" w:themeColor="text1"/>
          <w:sz w:val="24"/>
          <w:szCs w:val="24"/>
          <w:u w:val="single" w:color="000000"/>
          <w14:textFill>
            <w14:solidFill>
              <w14:schemeClr w14:val="tx1"/>
            </w14:solidFill>
          </w14:textFill>
        </w:rPr>
        <w:t>月</w:t>
      </w:r>
      <w:r>
        <w:rPr>
          <w:rStyle w:val="42"/>
          <w:rFonts w:hint="eastAsia" w:ascii="宋体" w:hAnsi="宋体"/>
          <w:bCs/>
          <w:color w:val="000000" w:themeColor="text1"/>
          <w:sz w:val="24"/>
          <w:szCs w:val="24"/>
          <w:u w:val="single" w:color="000000"/>
          <w:lang w:val="en-US" w:eastAsia="zh-CN"/>
          <w14:textFill>
            <w14:solidFill>
              <w14:schemeClr w14:val="tx1"/>
            </w14:solidFill>
          </w14:textFill>
        </w:rPr>
        <w:t>14</w:t>
      </w:r>
      <w:bookmarkStart w:id="94" w:name="_GoBack"/>
      <w:bookmarkEnd w:id="94"/>
      <w:r>
        <w:rPr>
          <w:rStyle w:val="42"/>
          <w:rFonts w:hint="eastAsia" w:ascii="宋体" w:hAnsi="宋体"/>
          <w:bCs/>
          <w:color w:val="000000" w:themeColor="text1"/>
          <w:sz w:val="24"/>
          <w:szCs w:val="24"/>
          <w:u w:val="single" w:color="000000"/>
          <w:lang w:val="en-US" w:eastAsia="zh-CN"/>
          <w14:textFill>
            <w14:solidFill>
              <w14:schemeClr w14:val="tx1"/>
            </w14:solidFill>
          </w14:textFill>
        </w:rPr>
        <w:t>日15</w:t>
      </w:r>
      <w:r>
        <w:rPr>
          <w:rStyle w:val="42"/>
          <w:rFonts w:hint="eastAsia" w:ascii="宋体" w:hAnsi="宋体"/>
          <w:bCs/>
          <w:color w:val="000000" w:themeColor="text1"/>
          <w:sz w:val="24"/>
          <w:szCs w:val="24"/>
          <w:u w:val="single" w:color="000000"/>
          <w14:textFill>
            <w14:solidFill>
              <w14:schemeClr w14:val="tx1"/>
            </w14:solidFill>
          </w14:textFill>
        </w:rPr>
        <w:t>点</w:t>
      </w:r>
      <w:r>
        <w:rPr>
          <w:rStyle w:val="42"/>
          <w:rFonts w:hint="eastAsia" w:ascii="宋体" w:hAnsi="宋体"/>
          <w:bCs/>
          <w:color w:val="000000" w:themeColor="text1"/>
          <w:sz w:val="24"/>
          <w:szCs w:val="24"/>
          <w:u w:val="single" w:color="000000"/>
          <w:lang w:val="en-US" w:eastAsia="zh-CN"/>
          <w14:textFill>
            <w14:solidFill>
              <w14:schemeClr w14:val="tx1"/>
            </w14:solidFill>
          </w14:textFill>
        </w:rPr>
        <w:t>00</w:t>
      </w:r>
      <w:r>
        <w:rPr>
          <w:rStyle w:val="42"/>
          <w:rFonts w:hint="eastAsia" w:ascii="宋体" w:hAnsi="宋体"/>
          <w:bCs/>
          <w:color w:val="000000" w:themeColor="text1"/>
          <w:sz w:val="24"/>
          <w:szCs w:val="24"/>
          <w:u w:val="single" w:color="000000"/>
          <w14:textFill>
            <w14:solidFill>
              <w14:schemeClr w14:val="tx1"/>
            </w14:solidFill>
          </w14:textFill>
        </w:rPr>
        <w:t>分</w:t>
      </w:r>
      <w:r>
        <w:rPr>
          <w:rStyle w:val="42"/>
          <w:rFonts w:hint="eastAsia" w:ascii="宋体" w:hAnsi="宋体"/>
          <w:color w:val="000000" w:themeColor="text1"/>
          <w:sz w:val="24"/>
          <w:szCs w:val="24"/>
          <w14:textFill>
            <w14:solidFill>
              <w14:schemeClr w14:val="tx1"/>
            </w14:solidFill>
          </w14:textFill>
        </w:rPr>
        <w:t>（北京时间）</w:t>
      </w:r>
    </w:p>
    <w:p>
      <w:pPr>
        <w:widowControl w:val="0"/>
        <w:snapToGrid w:val="0"/>
        <w:spacing w:line="360" w:lineRule="auto"/>
        <w:ind w:firstLine="480" w:firstLineChars="200"/>
        <w:jc w:val="left"/>
        <w:textAlignment w:val="auto"/>
        <w:rPr>
          <w:rStyle w:val="42"/>
          <w:rFonts w:ascii="宋体" w:hAnsi="宋体" w:cs="Times New Roman"/>
          <w:color w:val="000000" w:themeColor="text1"/>
          <w:sz w:val="24"/>
          <w:szCs w:val="24"/>
          <w14:textFill>
            <w14:solidFill>
              <w14:schemeClr w14:val="tx1"/>
            </w14:solidFill>
          </w14:textFill>
        </w:rPr>
      </w:pPr>
      <w:r>
        <w:rPr>
          <w:rStyle w:val="42"/>
          <w:rFonts w:hint="eastAsia" w:ascii="宋体" w:hAnsi="宋体" w:cs="Times New Roman"/>
          <w:color w:val="000000" w:themeColor="text1"/>
          <w:sz w:val="24"/>
          <w:szCs w:val="24"/>
          <w14:textFill>
            <w14:solidFill>
              <w14:schemeClr w14:val="tx1"/>
            </w14:solidFill>
          </w14:textFill>
        </w:rPr>
        <w:t>地点：盐城工业职业技术学院（盐城市解放南路285号）后勤服务中心四楼402开标室。</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color w:val="000000" w:themeColor="text1"/>
          <w:sz w:val="24"/>
          <w:szCs w:val="24"/>
          <w14:textFill>
            <w14:solidFill>
              <w14:schemeClr w14:val="tx1"/>
            </w14:solidFill>
          </w14:textFill>
        </w:rPr>
      </w:pPr>
      <w:r>
        <w:rPr>
          <w:rStyle w:val="42"/>
          <w:rFonts w:hint="eastAsia" w:ascii="宋体" w:hAnsi="宋体" w:eastAsia="宋体"/>
          <w:b/>
          <w:bCs/>
          <w:color w:val="000000" w:themeColor="text1"/>
          <w:sz w:val="24"/>
          <w:szCs w:val="24"/>
          <w14:textFill>
            <w14:solidFill>
              <w14:schemeClr w14:val="tx1"/>
            </w14:solidFill>
          </w14:textFill>
        </w:rPr>
        <w:t>五、公告期限</w:t>
      </w:r>
    </w:p>
    <w:p>
      <w:pPr>
        <w:adjustRightInd w:val="0"/>
        <w:snapToGrid w:val="0"/>
        <w:spacing w:line="336" w:lineRule="auto"/>
        <w:ind w:firstLine="480" w:firstLineChars="200"/>
        <w:rPr>
          <w:rStyle w:val="42"/>
          <w:rFonts w:ascii="宋体" w:hAnsi="宋体"/>
          <w:color w:val="000000" w:themeColor="text1"/>
          <w:kern w:val="0"/>
          <w:sz w:val="24"/>
          <w:szCs w:val="24"/>
          <w14:textFill>
            <w14:solidFill>
              <w14:schemeClr w14:val="tx1"/>
            </w14:solidFill>
          </w14:textFill>
        </w:rPr>
      </w:pPr>
      <w:r>
        <w:rPr>
          <w:rStyle w:val="42"/>
          <w:rFonts w:hint="eastAsia" w:ascii="宋体" w:hAnsi="宋体"/>
          <w:color w:val="000000" w:themeColor="text1"/>
          <w:kern w:val="0"/>
          <w:sz w:val="24"/>
          <w:szCs w:val="24"/>
          <w14:textFill>
            <w14:solidFill>
              <w14:schemeClr w14:val="tx1"/>
            </w14:solidFill>
          </w14:textFill>
        </w:rPr>
        <w:t>自本公告发布之日起5个工作日。</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color w:val="000000" w:themeColor="text1"/>
          <w:sz w:val="24"/>
          <w:szCs w:val="24"/>
          <w14:textFill>
            <w14:solidFill>
              <w14:schemeClr w14:val="tx1"/>
            </w14:solidFill>
          </w14:textFill>
        </w:rPr>
      </w:pPr>
      <w:r>
        <w:rPr>
          <w:rStyle w:val="42"/>
          <w:rFonts w:hint="eastAsia" w:ascii="宋体" w:hAnsi="宋体" w:eastAsia="宋体"/>
          <w:b/>
          <w:bCs/>
          <w:color w:val="000000" w:themeColor="text1"/>
          <w:sz w:val="24"/>
          <w:szCs w:val="24"/>
          <w14:textFill>
            <w14:solidFill>
              <w14:schemeClr w14:val="tx1"/>
            </w14:solidFill>
          </w14:textFill>
        </w:rPr>
        <w:t>六、其他补充事宜</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(一)因疫情防控需要，为确保校园安全，投标人须持有48小时内核酸检测阴性证明进入盐城工业职业技术学院校区时应服从下列疫情防控措施：</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（1）投标前14天内与确诊/疑似病例或无症状感染者有密切接触的人员，以及与密切接触者接触的次密切接触者，一律不得进校。</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（2）投标前14天内接触过境外归国人员（未解除隔离的），按次密切接触者处置，一律不得进校。</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（3）投标前14天内有疫情中高风险地区（以开标前一日权威发布的疫情风险等级区域划分为依据）旅居史的人员，一律不得进校。</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投标前14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（5）投标前14天内出现发热或呼吸道症状的人员，经当地医院就诊治疗，排除新冠病毒感染并在身体康复后，须持有48小时内核酸检测阴性证明，或者能够出示包括48小时内核酸检测阴性证明的健康码。</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（7）投标人从东门进出，车辆一律不得进入校园（如确因提供样品需要，经同意后可进校园，服从管理，在指定位置停放）。</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（8）各投标项目授权代表限1人进入校园，项目授权代表进入校园时须全程配戴口罩，做好手部消毒及投标文件等消毒防护工作。</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（10）投标人未如实报告个人信息，承担相应责任和法律后果，引发问题学校可取消其中标资格。</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请各投标人预留好相应时间，配合做好上述管控措施。</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投标文件制作份数要求：正本份数：1份，副本份数：4份。</w:t>
      </w:r>
    </w:p>
    <w:p>
      <w:pPr>
        <w:widowControl w:val="0"/>
        <w:snapToGrid w:val="0"/>
        <w:spacing w:line="360" w:lineRule="auto"/>
        <w:ind w:firstLine="482" w:firstLineChars="20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七、本项目投标保证金</w:t>
      </w:r>
    </w:p>
    <w:p>
      <w:pPr>
        <w:widowControl w:val="0"/>
        <w:snapToGrid w:val="0"/>
        <w:spacing w:line="360" w:lineRule="auto"/>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color w:val="000000" w:themeColor="text1"/>
          <w:sz w:val="24"/>
          <w:szCs w:val="24"/>
          <w14:textFill>
            <w14:solidFill>
              <w14:schemeClr w14:val="tx1"/>
            </w14:solidFill>
          </w14:textFill>
        </w:rPr>
      </w:pPr>
      <w:r>
        <w:rPr>
          <w:rStyle w:val="42"/>
          <w:rFonts w:hint="eastAsia" w:ascii="宋体" w:hAnsi="宋体" w:eastAsia="宋体"/>
          <w:b/>
          <w:bCs/>
          <w:color w:val="000000" w:themeColor="text1"/>
          <w:sz w:val="24"/>
          <w:szCs w:val="24"/>
          <w14:textFill>
            <w14:solidFill>
              <w14:schemeClr w14:val="tx1"/>
            </w14:solidFill>
          </w14:textFill>
        </w:rPr>
        <w:t>八、对本次招标提出询问，请按以下方式联系。</w:t>
      </w:r>
    </w:p>
    <w:p>
      <w:pPr>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1.采购人信息</w:t>
      </w:r>
    </w:p>
    <w:p>
      <w:pPr>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名称：盐城工业职业技术学院</w:t>
      </w:r>
    </w:p>
    <w:p>
      <w:pPr>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地址：盐城市解放南路285号</w:t>
      </w:r>
    </w:p>
    <w:p>
      <w:pPr>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 xml:space="preserve">联系人：赵老师             </w:t>
      </w:r>
    </w:p>
    <w:p>
      <w:pPr>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联系电话：0515-88588707</w:t>
      </w:r>
    </w:p>
    <w:p>
      <w:pPr>
        <w:widowControl w:val="0"/>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2.采购代理机构信息</w:t>
      </w:r>
    </w:p>
    <w:p>
      <w:pPr>
        <w:adjustRightInd w:val="0"/>
        <w:snapToGrid w:val="0"/>
        <w:spacing w:line="336" w:lineRule="auto"/>
        <w:ind w:firstLine="480" w:firstLineChars="200"/>
        <w:rPr>
          <w:rStyle w:val="42"/>
          <w:rFonts w:ascii="宋体" w:hAnsi="宋体" w:cs="Times New Roman"/>
          <w:color w:val="000000" w:themeColor="text1"/>
          <w:sz w:val="24"/>
          <w:szCs w:val="24"/>
          <w14:textFill>
            <w14:solidFill>
              <w14:schemeClr w14:val="tx1"/>
            </w14:solidFill>
          </w14:textFill>
        </w:rPr>
      </w:pPr>
      <w:r>
        <w:rPr>
          <w:rStyle w:val="42"/>
          <w:rFonts w:hint="eastAsia" w:ascii="宋体" w:hAnsi="宋体" w:cs="Times New Roman"/>
          <w:color w:val="000000" w:themeColor="text1"/>
          <w:sz w:val="24"/>
          <w:szCs w:val="24"/>
          <w14:textFill>
            <w14:solidFill>
              <w14:schemeClr w14:val="tx1"/>
            </w14:solidFill>
          </w14:textFill>
        </w:rPr>
        <w:t>名称：江苏全盛工程造价事务所有限公司</w:t>
      </w:r>
    </w:p>
    <w:p>
      <w:pPr>
        <w:adjustRightInd w:val="0"/>
        <w:snapToGrid w:val="0"/>
        <w:spacing w:line="336" w:lineRule="auto"/>
        <w:ind w:firstLine="480" w:firstLineChars="200"/>
        <w:rPr>
          <w:rStyle w:val="42"/>
          <w:rFonts w:ascii="宋体" w:hAnsi="宋体" w:cs="Times New Roman"/>
          <w:color w:val="000000" w:themeColor="text1"/>
          <w:sz w:val="24"/>
          <w:szCs w:val="24"/>
          <w14:textFill>
            <w14:solidFill>
              <w14:schemeClr w14:val="tx1"/>
            </w14:solidFill>
          </w14:textFill>
        </w:rPr>
      </w:pPr>
      <w:r>
        <w:rPr>
          <w:rStyle w:val="42"/>
          <w:rFonts w:hint="eastAsia" w:ascii="宋体" w:hAnsi="宋体" w:cs="Times New Roman"/>
          <w:color w:val="000000" w:themeColor="text1"/>
          <w:sz w:val="24"/>
          <w:szCs w:val="24"/>
          <w14:textFill>
            <w14:solidFill>
              <w14:schemeClr w14:val="tx1"/>
            </w14:solidFill>
          </w14:textFill>
        </w:rPr>
        <w:t>地址：盐城市华邦国际东厦A区2203室</w:t>
      </w:r>
    </w:p>
    <w:p>
      <w:pPr>
        <w:widowControl w:val="0"/>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14:textFill>
            <w14:solidFill>
              <w14:schemeClr w14:val="tx1"/>
            </w14:solidFill>
          </w14:textFill>
        </w:rPr>
        <w:t>朱玲娜</w:t>
      </w:r>
      <w:r>
        <w:rPr>
          <w:rStyle w:val="42"/>
          <w:rFonts w:hint="eastAsia" w:ascii="宋体" w:hAnsi="宋体"/>
          <w:color w:val="000000" w:themeColor="text1"/>
          <w:sz w:val="24"/>
          <w:szCs w:val="24"/>
          <w14:textFill>
            <w14:solidFill>
              <w14:schemeClr w14:val="tx1"/>
            </w14:solidFill>
          </w14:textFill>
        </w:rPr>
        <w:t xml:space="preserve">           </w:t>
      </w:r>
    </w:p>
    <w:p>
      <w:pPr>
        <w:widowControl w:val="0"/>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联系电话：18751450656</w:t>
      </w:r>
    </w:p>
    <w:p>
      <w:pPr>
        <w:widowControl w:val="0"/>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3.项目联系方式</w:t>
      </w:r>
    </w:p>
    <w:p>
      <w:pPr>
        <w:widowControl w:val="0"/>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项目联系人：</w:t>
      </w:r>
      <w:r>
        <w:rPr>
          <w:rFonts w:hint="eastAsia"/>
          <w:bCs/>
          <w:color w:val="000000" w:themeColor="text1"/>
          <w14:textFill>
            <w14:solidFill>
              <w14:schemeClr w14:val="tx1"/>
            </w14:solidFill>
          </w14:textFill>
        </w:rPr>
        <w:t>李老师</w:t>
      </w:r>
    </w:p>
    <w:p>
      <w:pPr>
        <w:widowControl w:val="0"/>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电话：</w:t>
      </w:r>
      <w:r>
        <w:rPr>
          <w:rStyle w:val="42"/>
          <w:rFonts w:hint="eastAsia" w:ascii="宋体" w:hAnsi="宋体" w:cs="Times New Roman"/>
          <w:color w:val="000000" w:themeColor="text1"/>
          <w:sz w:val="24"/>
          <w:szCs w:val="24"/>
          <w14:textFill>
            <w14:solidFill>
              <w14:schemeClr w14:val="tx1"/>
            </w14:solidFill>
          </w14:textFill>
        </w:rPr>
        <w:t>13921815951</w:t>
      </w:r>
    </w:p>
    <w:p>
      <w:pPr>
        <w:widowControl w:val="0"/>
        <w:adjustRightInd w:val="0"/>
        <w:snapToGrid w:val="0"/>
        <w:spacing w:line="336"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对项目需求部分的询问、质疑请向项目联系人提出，询问、质疑由项目联系人负责答复。</w:t>
      </w:r>
    </w:p>
    <w:p>
      <w:pPr>
        <w:widowControl w:val="0"/>
        <w:adjustRightInd w:val="0"/>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p>
    <w:p>
      <w:pPr>
        <w:pStyle w:val="2"/>
        <w:rPr>
          <w:rStyle w:val="42"/>
          <w:rFonts w:ascii="宋体" w:hAnsi="宋体"/>
          <w:color w:val="000000" w:themeColor="text1"/>
          <w:sz w:val="24"/>
          <w:szCs w:val="24"/>
          <w14:textFill>
            <w14:solidFill>
              <w14:schemeClr w14:val="tx1"/>
            </w14:solidFill>
          </w14:textFill>
        </w:rPr>
      </w:pPr>
    </w:p>
    <w:p>
      <w:pPr>
        <w:rPr>
          <w:rStyle w:val="42"/>
          <w:rFonts w:ascii="宋体" w:hAnsi="宋体"/>
          <w:color w:val="000000" w:themeColor="text1"/>
          <w:sz w:val="24"/>
          <w:szCs w:val="24"/>
          <w14:textFill>
            <w14:solidFill>
              <w14:schemeClr w14:val="tx1"/>
            </w14:solidFill>
          </w14:textFill>
        </w:rPr>
      </w:pPr>
    </w:p>
    <w:p>
      <w:pPr>
        <w:pStyle w:val="2"/>
        <w:rPr>
          <w:rStyle w:val="42"/>
          <w:rFonts w:ascii="宋体" w:hAnsi="宋体"/>
          <w:color w:val="000000" w:themeColor="text1"/>
          <w:sz w:val="24"/>
          <w:szCs w:val="24"/>
          <w14:textFill>
            <w14:solidFill>
              <w14:schemeClr w14:val="tx1"/>
            </w14:solidFill>
          </w14:textFill>
        </w:rPr>
      </w:pPr>
    </w:p>
    <w:p>
      <w:pPr>
        <w:rPr>
          <w:rStyle w:val="42"/>
          <w:rFonts w:ascii="宋体" w:hAnsi="宋体"/>
          <w:color w:val="000000" w:themeColor="text1"/>
          <w:sz w:val="24"/>
          <w:szCs w:val="24"/>
          <w14:textFill>
            <w14:solidFill>
              <w14:schemeClr w14:val="tx1"/>
            </w14:solidFill>
          </w14:textFill>
        </w:rPr>
      </w:pPr>
    </w:p>
    <w:p>
      <w:pPr>
        <w:pStyle w:val="2"/>
        <w:rPr>
          <w:rStyle w:val="42"/>
          <w:rFonts w:ascii="宋体" w:hAnsi="宋体"/>
          <w:color w:val="000000" w:themeColor="text1"/>
          <w:sz w:val="24"/>
          <w:szCs w:val="24"/>
          <w14:textFill>
            <w14:solidFill>
              <w14:schemeClr w14:val="tx1"/>
            </w14:solidFill>
          </w14:textFill>
        </w:rPr>
      </w:pPr>
    </w:p>
    <w:p>
      <w:pPr>
        <w:rPr>
          <w:rStyle w:val="42"/>
          <w:rFonts w:ascii="宋体" w:hAnsi="宋体"/>
          <w:color w:val="000000" w:themeColor="text1"/>
          <w:sz w:val="24"/>
          <w:szCs w:val="24"/>
          <w14:textFill>
            <w14:solidFill>
              <w14:schemeClr w14:val="tx1"/>
            </w14:solidFill>
          </w14:textFill>
        </w:rPr>
      </w:pPr>
    </w:p>
    <w:p>
      <w:pPr>
        <w:pStyle w:val="2"/>
        <w:rPr>
          <w:rStyle w:val="42"/>
          <w:rFonts w:ascii="宋体" w:hAnsi="宋体"/>
          <w:color w:val="000000" w:themeColor="text1"/>
          <w:sz w:val="24"/>
          <w:szCs w:val="24"/>
          <w14:textFill>
            <w14:solidFill>
              <w14:schemeClr w14:val="tx1"/>
            </w14:solidFill>
          </w14:textFill>
        </w:rPr>
      </w:pPr>
    </w:p>
    <w:p>
      <w:pPr>
        <w:rPr>
          <w:rStyle w:val="42"/>
          <w:rFonts w:ascii="宋体" w:hAnsi="宋体"/>
          <w:color w:val="000000" w:themeColor="text1"/>
          <w:sz w:val="24"/>
          <w:szCs w:val="24"/>
          <w14:textFill>
            <w14:solidFill>
              <w14:schemeClr w14:val="tx1"/>
            </w14:solidFill>
          </w14:textFill>
        </w:rPr>
      </w:pPr>
    </w:p>
    <w:p>
      <w:pPr>
        <w:pStyle w:val="2"/>
        <w:rPr>
          <w:rStyle w:val="42"/>
          <w:rFonts w:ascii="宋体" w:hAnsi="宋体"/>
          <w:color w:val="000000" w:themeColor="text1"/>
          <w:sz w:val="24"/>
          <w:szCs w:val="24"/>
          <w14:textFill>
            <w14:solidFill>
              <w14:schemeClr w14:val="tx1"/>
            </w14:solidFill>
          </w14:textFill>
        </w:rPr>
      </w:pPr>
    </w:p>
    <w:p>
      <w:pPr>
        <w:rPr>
          <w:rStyle w:val="42"/>
          <w:rFonts w:ascii="宋体" w:hAnsi="宋体"/>
          <w:color w:val="000000" w:themeColor="text1"/>
          <w:sz w:val="24"/>
          <w:szCs w:val="24"/>
          <w14:textFill>
            <w14:solidFill>
              <w14:schemeClr w14:val="tx1"/>
            </w14:solidFill>
          </w14:textFill>
        </w:rPr>
      </w:pPr>
    </w:p>
    <w:p>
      <w:pPr>
        <w:pStyle w:val="2"/>
        <w:rPr>
          <w:rStyle w:val="42"/>
          <w:rFonts w:ascii="宋体" w:hAnsi="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p>
    <w:p>
      <w:pPr>
        <w:pStyle w:val="33"/>
        <w:spacing w:before="0" w:after="0" w:line="240" w:lineRule="auto"/>
        <w:outlineLvl w:val="0"/>
        <w:rPr>
          <w:rStyle w:val="42"/>
          <w:rFonts w:ascii="宋体" w:hAnsi="宋体" w:eastAsia="宋体" w:cs="宋体"/>
          <w:b w:val="0"/>
          <w:bCs w:val="0"/>
          <w:color w:val="000000" w:themeColor="text1"/>
          <w14:textFill>
            <w14:solidFill>
              <w14:schemeClr w14:val="tx1"/>
            </w14:solidFill>
          </w14:textFill>
        </w:rPr>
      </w:pPr>
      <w:bookmarkStart w:id="2" w:name="_Toc29420"/>
      <w:bookmarkStart w:id="3" w:name="_Toc22918"/>
      <w:r>
        <w:rPr>
          <w:rStyle w:val="42"/>
          <w:rFonts w:hint="eastAsia" w:ascii="宋体" w:hAnsi="宋体" w:eastAsia="宋体" w:cs="宋体"/>
          <w:color w:val="000000" w:themeColor="text1"/>
          <w14:textFill>
            <w14:solidFill>
              <w14:schemeClr w14:val="tx1"/>
            </w14:solidFill>
          </w14:textFill>
        </w:rPr>
        <w:t>第二章  投标人须知</w:t>
      </w:r>
      <w:bookmarkEnd w:id="2"/>
      <w:bookmarkEnd w:id="3"/>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一、总则</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2.2 满足本文件实质性条款的规定。</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4.1</w:t>
      </w:r>
      <w:r>
        <w:rPr>
          <w:rStyle w:val="42"/>
          <w:rFonts w:hint="eastAsia" w:ascii="宋体" w:hAnsi="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color w:val="000000" w:themeColor="text1"/>
          <w:sz w:val="24"/>
          <w:szCs w:val="24"/>
          <w:highlight w:val="yellow"/>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4.2本项目每个中标人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5.1</w:t>
      </w:r>
      <w:r>
        <w:rPr>
          <w:rStyle w:val="42"/>
          <w:rFonts w:hint="eastAsia" w:ascii="宋体" w:hAnsi="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6.1 本招标文件由采购人或采购代理机构负责解释。</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二、招标文件</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7.1</w:t>
      </w:r>
      <w:r>
        <w:rPr>
          <w:rStyle w:val="42"/>
          <w:rFonts w:hint="eastAsia" w:ascii="宋体" w:hAnsi="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7.2</w:t>
      </w:r>
      <w:r>
        <w:rPr>
          <w:rStyle w:val="42"/>
          <w:rFonts w:hint="eastAsia" w:ascii="宋体" w:hAnsi="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8.1</w:t>
      </w:r>
      <w:r>
        <w:rPr>
          <w:rStyle w:val="42"/>
          <w:rFonts w:hint="eastAsia" w:ascii="宋体" w:hAnsi="宋体"/>
          <w:color w:val="000000" w:themeColor="text1"/>
          <w:sz w:val="24"/>
          <w:szCs w:val="24"/>
          <w14:textFill>
            <w14:solidFill>
              <w14:schemeClr w14:val="tx1"/>
            </w14:solidFill>
          </w14:textFill>
        </w:rPr>
        <w:t xml:space="preserve"> 任何要求对招标文件进行询问的投标人，应在投标截止日期</w:t>
      </w:r>
      <w:r>
        <w:rPr>
          <w:rStyle w:val="42"/>
          <w:rFonts w:hint="eastAsia" w:ascii="宋体" w:hAnsi="宋体"/>
          <w:b/>
          <w:color w:val="000000" w:themeColor="text1"/>
          <w:sz w:val="24"/>
          <w:szCs w:val="24"/>
          <w14:textFill>
            <w14:solidFill>
              <w14:schemeClr w14:val="tx1"/>
            </w14:solidFill>
          </w14:textFill>
        </w:rPr>
        <w:t>十日</w:t>
      </w:r>
      <w:r>
        <w:rPr>
          <w:rStyle w:val="42"/>
          <w:rFonts w:hint="eastAsia" w:ascii="宋体" w:hAnsi="宋体"/>
          <w:color w:val="000000" w:themeColor="text1"/>
          <w:sz w:val="24"/>
          <w:szCs w:val="24"/>
          <w14:textFill>
            <w14:solidFill>
              <w14:schemeClr w14:val="tx1"/>
            </w14:solidFill>
          </w14:textFill>
        </w:rPr>
        <w:t>前按招标公告中的通讯地址，向采购人或采购代理机构提出。</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9.1</w:t>
      </w:r>
      <w:r>
        <w:rPr>
          <w:rStyle w:val="42"/>
          <w:rFonts w:hint="eastAsia" w:ascii="宋体" w:hAnsi="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9.2</w:t>
      </w:r>
      <w:r>
        <w:rPr>
          <w:rStyle w:val="42"/>
          <w:rFonts w:hint="eastAsia" w:ascii="宋体" w:hAnsi="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9.3</w:t>
      </w:r>
      <w:r>
        <w:rPr>
          <w:rStyle w:val="42"/>
          <w:rFonts w:hint="eastAsia" w:ascii="宋体" w:hAnsi="宋体"/>
          <w:color w:val="000000" w:themeColor="text1"/>
          <w:sz w:val="24"/>
          <w:szCs w:val="24"/>
          <w14:textFill>
            <w14:solidFill>
              <w14:schemeClr w14:val="tx1"/>
            </w14:solidFill>
          </w14:textFill>
        </w:rPr>
        <w:t>招标文件的修改将在</w:t>
      </w:r>
      <w:r>
        <w:rPr>
          <w:rStyle w:val="42"/>
          <w:rFonts w:hint="eastAsia" w:ascii="宋体" w:hAnsi="宋体"/>
          <w:bCs/>
          <w:color w:val="000000" w:themeColor="text1"/>
          <w:sz w:val="24"/>
          <w:szCs w:val="24"/>
          <w14:textFill>
            <w14:solidFill>
              <w14:schemeClr w14:val="tx1"/>
            </w14:solidFill>
          </w14:textFill>
        </w:rPr>
        <w:t>盐城工业职业技术学院招标采购网</w:t>
      </w:r>
      <w:r>
        <w:rPr>
          <w:rStyle w:val="42"/>
          <w:rFonts w:hint="eastAsia" w:ascii="宋体" w:hAnsi="宋体"/>
          <w:color w:val="000000" w:themeColor="text1"/>
          <w:sz w:val="24"/>
          <w:szCs w:val="24"/>
          <w14:textFill>
            <w14:solidFill>
              <w14:schemeClr w14:val="tx1"/>
            </w14:solidFill>
          </w14:textFill>
        </w:rPr>
        <w:t>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三、投标文件的编制</w:t>
      </w:r>
    </w:p>
    <w:p>
      <w:pPr>
        <w:pStyle w:val="36"/>
        <w:snapToGrid w:val="0"/>
        <w:spacing w:before="0" w:after="0"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10.1</w:t>
      </w:r>
      <w:r>
        <w:rPr>
          <w:rStyle w:val="42"/>
          <w:rFonts w:hint="eastAsia" w:ascii="宋体" w:hAnsi="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42"/>
          <w:rFonts w:hint="eastAsia" w:ascii="宋体" w:hAnsi="宋体"/>
          <w:b/>
          <w:bCs/>
          <w:color w:val="000000" w:themeColor="text1"/>
          <w:sz w:val="24"/>
          <w:szCs w:val="24"/>
          <w14:textFill>
            <w14:solidFill>
              <w14:schemeClr w14:val="tx1"/>
            </w14:solidFill>
          </w14:textFill>
        </w:rPr>
        <w:t>简体中文</w:t>
      </w:r>
      <w:r>
        <w:rPr>
          <w:rStyle w:val="42"/>
          <w:rFonts w:hint="eastAsia" w:ascii="宋体" w:hAnsi="宋体"/>
          <w:color w:val="000000" w:themeColor="text1"/>
          <w:sz w:val="24"/>
          <w:szCs w:val="24"/>
          <w14:textFill>
            <w14:solidFill>
              <w14:schemeClr w14:val="tx1"/>
            </w14:solidFill>
          </w14:textFill>
        </w:rPr>
        <w:t>。</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10.2</w:t>
      </w:r>
      <w:r>
        <w:rPr>
          <w:rStyle w:val="42"/>
          <w:rFonts w:hint="eastAsia" w:ascii="宋体" w:hAnsi="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11、投标文件构成</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11.1</w:t>
      </w:r>
      <w:r>
        <w:rPr>
          <w:rStyle w:val="42"/>
          <w:rFonts w:hint="eastAsia" w:ascii="宋体" w:hAnsi="宋体"/>
          <w:color w:val="000000" w:themeColor="text1"/>
          <w:sz w:val="24"/>
          <w:szCs w:val="24"/>
          <w14:textFill>
            <w14:solidFill>
              <w14:schemeClr w14:val="tx1"/>
            </w14:solidFill>
          </w14:textFill>
        </w:rPr>
        <w:t xml:space="preserve"> 投标人编写的投标文件应包括资信证明文件、投标函、开标一览表等部分；</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42"/>
          <w:rFonts w:hint="eastAsia" w:ascii="宋体" w:hAnsi="宋体"/>
          <w:bCs/>
          <w:color w:val="000000" w:themeColor="text1"/>
          <w:sz w:val="24"/>
          <w:szCs w:val="24"/>
          <w14:textFill>
            <w14:solidFill>
              <w14:schemeClr w14:val="tx1"/>
            </w14:solidFill>
          </w14:textFill>
        </w:rPr>
        <w:t>。</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13、供货一览表和投标配置与分项报价表</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13.1</w:t>
      </w:r>
      <w:r>
        <w:rPr>
          <w:rStyle w:val="42"/>
          <w:rFonts w:hint="eastAsia" w:ascii="宋体" w:hAnsi="宋体"/>
          <w:color w:val="000000" w:themeColor="text1"/>
          <w:sz w:val="24"/>
          <w:szCs w:val="24"/>
          <w14:textFill>
            <w14:solidFill>
              <w14:schemeClr w14:val="tx1"/>
            </w14:solidFill>
          </w14:textFill>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13.2</w:t>
      </w:r>
      <w:r>
        <w:rPr>
          <w:rStyle w:val="42"/>
          <w:rFonts w:hint="eastAsia" w:ascii="宋体" w:hAnsi="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采购人需求的货物供应、安装，调试及有关技术服务等</w:t>
      </w:r>
      <w:r>
        <w:rPr>
          <w:rStyle w:val="42"/>
          <w:rFonts w:hint="eastAsia" w:ascii="宋体" w:hAnsi="宋体"/>
          <w:color w:val="000000" w:themeColor="text1"/>
          <w:sz w:val="24"/>
          <w:szCs w:val="24"/>
          <w14:textFill>
            <w14:solidFill>
              <w14:schemeClr w14:val="tx1"/>
            </w14:solidFill>
          </w14:textFill>
        </w:rPr>
        <w:t>。</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13.4</w:t>
      </w:r>
      <w:r>
        <w:rPr>
          <w:rStyle w:val="42"/>
          <w:rFonts w:hint="eastAsia" w:ascii="宋体" w:hAnsi="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13.5</w:t>
      </w:r>
      <w:r>
        <w:rPr>
          <w:rStyle w:val="42"/>
          <w:rFonts w:hint="eastAsia" w:ascii="宋体" w:hAnsi="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投标文件中的货物</w:t>
      </w:r>
      <w:r>
        <w:rPr>
          <w:rStyle w:val="42"/>
          <w:rFonts w:hint="eastAsia" w:ascii="宋体" w:hAnsi="宋体"/>
          <w:color w:val="000000" w:themeColor="text1"/>
          <w:sz w:val="24"/>
          <w:szCs w:val="24"/>
          <w14:textFill>
            <w14:solidFill>
              <w14:schemeClr w14:val="tx1"/>
            </w14:solidFill>
          </w14:textFill>
        </w:rPr>
        <w:t>及服务</w:t>
      </w:r>
      <w:r>
        <w:rPr>
          <w:rStyle w:val="42"/>
          <w:rFonts w:hint="eastAsia" w:ascii="宋体" w:hAnsi="宋体"/>
          <w:bCs/>
          <w:color w:val="000000" w:themeColor="text1"/>
          <w:sz w:val="24"/>
          <w:szCs w:val="24"/>
          <w14:textFill>
            <w14:solidFill>
              <w14:schemeClr w14:val="tx1"/>
            </w14:solidFill>
          </w14:textFill>
        </w:rPr>
        <w:t>单价和总价无特殊规定的采用人民币报价，以元为单位标注。</w:t>
      </w:r>
      <w:r>
        <w:rPr>
          <w:rStyle w:val="42"/>
          <w:rFonts w:hint="eastAsia" w:ascii="宋体" w:hAnsi="宋体"/>
          <w:color w:val="000000" w:themeColor="text1"/>
          <w:sz w:val="24"/>
          <w:szCs w:val="24"/>
          <w14:textFill>
            <w14:solidFill>
              <w14:schemeClr w14:val="tx1"/>
            </w14:solidFill>
          </w14:textFill>
        </w:rPr>
        <w:t>招标文件中另有规定的按规定执行。</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13.6</w:t>
      </w:r>
      <w:r>
        <w:rPr>
          <w:rStyle w:val="42"/>
          <w:rFonts w:hint="eastAsia" w:ascii="宋体" w:hAnsi="宋体"/>
          <w:bCs/>
          <w:color w:val="000000" w:themeColor="text1"/>
          <w:sz w:val="24"/>
          <w:szCs w:val="24"/>
          <w14:textFill>
            <w14:solidFill>
              <w14:schemeClr w14:val="tx1"/>
            </w14:solidFill>
          </w14:textFill>
        </w:rPr>
        <w:t xml:space="preserve"> 投标配置与分项报价表上的价格应按下列方式分开填写</w:t>
      </w:r>
      <w:r>
        <w:rPr>
          <w:rStyle w:val="42"/>
          <w:rFonts w:hint="eastAsia" w:ascii="宋体" w:hAnsi="宋体"/>
          <w:color w:val="000000" w:themeColor="text1"/>
          <w:sz w:val="24"/>
          <w:szCs w:val="24"/>
          <w14:textFill>
            <w14:solidFill>
              <w14:schemeClr w14:val="tx1"/>
            </w14:solidFill>
          </w14:textFill>
        </w:rPr>
        <w:t>：</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 xml:space="preserve">13.6.1 </w:t>
      </w:r>
      <w:r>
        <w:rPr>
          <w:rStyle w:val="42"/>
          <w:rFonts w:hint="eastAsia" w:ascii="宋体" w:hAnsi="宋体"/>
          <w:color w:val="000000" w:themeColor="text1"/>
          <w:sz w:val="24"/>
          <w:szCs w:val="24"/>
          <w14:textFill>
            <w14:solidFill>
              <w14:schemeClr w14:val="tx1"/>
            </w14:solidFill>
          </w14:textFill>
        </w:rPr>
        <w:t>项目总价：包括</w:t>
      </w:r>
      <w:r>
        <w:rPr>
          <w:rStyle w:val="42"/>
          <w:rFonts w:hint="eastAsia" w:ascii="宋体" w:hAnsi="宋体"/>
          <w:bCs/>
          <w:color w:val="000000" w:themeColor="text1"/>
          <w:sz w:val="24"/>
          <w:szCs w:val="24"/>
          <w14:textFill>
            <w14:solidFill>
              <w14:schemeClr w14:val="tx1"/>
            </w14:solidFill>
          </w14:textFill>
        </w:rPr>
        <w:t>买方需求的货物价格</w:t>
      </w:r>
      <w:r>
        <w:rPr>
          <w:rStyle w:val="42"/>
          <w:rFonts w:hint="eastAsia" w:ascii="宋体" w:hAnsi="宋体"/>
          <w:color w:val="000000" w:themeColor="text1"/>
          <w:sz w:val="24"/>
          <w:szCs w:val="24"/>
          <w14:textFill>
            <w14:solidFill>
              <w14:schemeClr w14:val="tx1"/>
            </w14:solidFill>
          </w14:textFill>
        </w:rPr>
        <w:t>、</w:t>
      </w:r>
      <w:r>
        <w:rPr>
          <w:rStyle w:val="42"/>
          <w:rFonts w:hint="eastAsia" w:ascii="宋体" w:hAnsi="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Style w:val="42"/>
          <w:rFonts w:hint="eastAsia" w:ascii="宋体" w:hAnsi="宋体"/>
          <w:color w:val="000000" w:themeColor="text1"/>
          <w:sz w:val="24"/>
          <w:szCs w:val="24"/>
          <w14:textFill>
            <w14:solidFill>
              <w14:schemeClr w14:val="tx1"/>
            </w14:solidFill>
          </w14:textFill>
        </w:rPr>
        <w:t>相关税金费用</w:t>
      </w:r>
      <w:r>
        <w:rPr>
          <w:rStyle w:val="42"/>
          <w:rFonts w:hint="eastAsia" w:ascii="宋体" w:hAnsi="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13.6.2</w:t>
      </w:r>
      <w:r>
        <w:rPr>
          <w:rStyle w:val="42"/>
          <w:rFonts w:hint="eastAsia" w:ascii="宋体" w:hAnsi="宋体"/>
          <w:bCs/>
          <w:color w:val="000000" w:themeColor="text1"/>
          <w:sz w:val="24"/>
          <w:szCs w:val="24"/>
          <w14:textFill>
            <w14:solidFill>
              <w14:schemeClr w14:val="tx1"/>
            </w14:solidFill>
          </w14:textFill>
        </w:rPr>
        <w:t>项目单价按投标配置及分项报价表中要求填报。</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14</w:t>
      </w:r>
      <w:r>
        <w:rPr>
          <w:rStyle w:val="42"/>
          <w:rFonts w:hint="eastAsia" w:ascii="宋体" w:hAnsi="宋体"/>
          <w:b/>
          <w:bCs/>
          <w:color w:val="000000" w:themeColor="text1"/>
          <w:sz w:val="24"/>
          <w:szCs w:val="24"/>
          <w14:textFill>
            <w14:solidFill>
              <w14:schemeClr w14:val="tx1"/>
            </w14:solidFill>
          </w14:textFill>
        </w:rPr>
        <w:t>、</w:t>
      </w:r>
      <w:r>
        <w:rPr>
          <w:rStyle w:val="42"/>
          <w:rFonts w:hint="eastAsia" w:ascii="宋体" w:hAnsi="宋体"/>
          <w:color w:val="000000" w:themeColor="text1"/>
          <w:sz w:val="24"/>
          <w:szCs w:val="24"/>
          <w14:textFill>
            <w14:solidFill>
              <w14:schemeClr w14:val="tx1"/>
            </w14:solidFill>
          </w14:textFill>
        </w:rPr>
        <w:t>技术参数响应及偏离表、商务条款响应及偏离表及投标货物说明</w:t>
      </w:r>
    </w:p>
    <w:p>
      <w:pPr>
        <w:snapToGrid w:val="0"/>
        <w:spacing w:line="360" w:lineRule="auto"/>
        <w:ind w:firstLine="480" w:firstLineChars="200"/>
        <w:rPr>
          <w:rStyle w:val="42"/>
          <w:rFonts w:ascii="宋体" w:hAnsi="宋体"/>
          <w:color w:val="000000" w:themeColor="text1"/>
          <w:sz w:val="24"/>
          <w:szCs w:val="24"/>
          <w:lang w:val="zh-CN"/>
          <w14:textFill>
            <w14:solidFill>
              <w14:schemeClr w14:val="tx1"/>
            </w14:solidFill>
          </w14:textFill>
        </w:rPr>
      </w:pPr>
      <w:r>
        <w:rPr>
          <w:rStyle w:val="42"/>
          <w:rFonts w:hint="eastAsia" w:ascii="宋体" w:hAnsi="宋体"/>
          <w:bCs/>
          <w:color w:val="000000" w:themeColor="text1"/>
          <w:sz w:val="24"/>
          <w:szCs w:val="24"/>
          <w:lang w:val="zh-CN"/>
          <w14:textFill>
            <w14:solidFill>
              <w14:schemeClr w14:val="tx1"/>
            </w14:solidFill>
          </w14:textFill>
        </w:rPr>
        <w:t>14.1</w:t>
      </w:r>
      <w:r>
        <w:rPr>
          <w:rStyle w:val="42"/>
          <w:rFonts w:hint="eastAsia" w:ascii="宋体" w:hAnsi="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color w:val="000000" w:themeColor="text1"/>
          <w:sz w:val="24"/>
          <w:szCs w:val="24"/>
          <w:lang w:val="zh-CN"/>
          <w14:textFill>
            <w14:solidFill>
              <w14:schemeClr w14:val="tx1"/>
            </w14:solidFill>
          </w14:textFill>
        </w:rPr>
      </w:pPr>
      <w:r>
        <w:rPr>
          <w:rStyle w:val="42"/>
          <w:rFonts w:hint="eastAsia" w:ascii="宋体" w:hAnsi="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42"/>
          <w:rFonts w:ascii="宋体" w:hAnsi="宋体"/>
          <w:color w:val="000000" w:themeColor="text1"/>
          <w:sz w:val="24"/>
          <w:szCs w:val="24"/>
          <w:lang w:val="zh-CN"/>
          <w14:textFill>
            <w14:solidFill>
              <w14:schemeClr w14:val="tx1"/>
            </w14:solidFill>
          </w14:textFill>
        </w:rPr>
      </w:pPr>
      <w:r>
        <w:rPr>
          <w:rStyle w:val="42"/>
          <w:rFonts w:hint="eastAsia" w:ascii="宋体" w:hAnsi="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42"/>
          <w:rFonts w:ascii="宋体" w:hAnsi="宋体"/>
          <w:color w:val="000000" w:themeColor="text1"/>
          <w:sz w:val="24"/>
          <w:szCs w:val="24"/>
          <w:lang w:val="zh-CN"/>
          <w14:textFill>
            <w14:solidFill>
              <w14:schemeClr w14:val="tx1"/>
            </w14:solidFill>
          </w14:textFill>
        </w:rPr>
      </w:pPr>
      <w:r>
        <w:rPr>
          <w:rStyle w:val="42"/>
          <w:rFonts w:hint="eastAsia" w:ascii="宋体" w:hAnsi="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color w:val="000000" w:themeColor="text1"/>
          <w:sz w:val="24"/>
          <w:szCs w:val="24"/>
          <w:lang w:val="zh-CN"/>
          <w14:textFill>
            <w14:solidFill>
              <w14:schemeClr w14:val="tx1"/>
            </w14:solidFill>
          </w14:textFill>
        </w:rPr>
      </w:pPr>
      <w:r>
        <w:rPr>
          <w:rStyle w:val="42"/>
          <w:rFonts w:hint="eastAsia" w:ascii="宋体" w:hAnsi="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42"/>
          <w:rFonts w:ascii="宋体" w:hAnsi="宋体"/>
          <w:color w:val="000000" w:themeColor="text1"/>
          <w:sz w:val="24"/>
          <w:szCs w:val="24"/>
          <w:lang w:val="zh-CN"/>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1</w:t>
      </w:r>
      <w:r>
        <w:rPr>
          <w:rStyle w:val="42"/>
          <w:rFonts w:hint="eastAsia" w:ascii="宋体" w:hAnsi="宋体"/>
          <w:color w:val="000000" w:themeColor="text1"/>
          <w:sz w:val="24"/>
          <w:szCs w:val="24"/>
          <w:lang w:val="zh-CN"/>
          <w14:textFill>
            <w14:solidFill>
              <w14:schemeClr w14:val="tx1"/>
            </w14:solidFill>
          </w14:textFill>
        </w:rPr>
        <w:t>5、服务承诺及售后服务机构、人员的情况介绍</w:t>
      </w:r>
    </w:p>
    <w:p>
      <w:pPr>
        <w:tabs>
          <w:tab w:val="left" w:pos="1035"/>
        </w:tabs>
        <w:snapToGrid w:val="0"/>
        <w:spacing w:line="360" w:lineRule="auto"/>
        <w:ind w:firstLine="480" w:firstLineChars="200"/>
        <w:rPr>
          <w:rStyle w:val="42"/>
          <w:rFonts w:ascii="宋体" w:hAnsi="宋体"/>
          <w:color w:val="000000" w:themeColor="text1"/>
          <w:sz w:val="24"/>
          <w:szCs w:val="24"/>
          <w:lang w:val="zh-CN"/>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15.1</w:t>
      </w:r>
      <w:r>
        <w:rPr>
          <w:rStyle w:val="42"/>
          <w:rFonts w:hint="eastAsia" w:ascii="宋体" w:hAnsi="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15.2</w:t>
      </w:r>
      <w:r>
        <w:rPr>
          <w:rStyle w:val="42"/>
          <w:rFonts w:hint="eastAsia" w:ascii="宋体" w:hAnsi="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16.1</w:t>
      </w:r>
      <w:r>
        <w:rPr>
          <w:rStyle w:val="42"/>
          <w:rFonts w:hint="eastAsia" w:ascii="宋体" w:hAnsi="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42"/>
          <w:rFonts w:hint="eastAsia" w:ascii="宋体" w:hAnsi="宋体"/>
          <w:color w:val="000000" w:themeColor="text1"/>
          <w:sz w:val="24"/>
          <w:szCs w:val="24"/>
          <w14:textFill>
            <w14:solidFill>
              <w14:schemeClr w14:val="tx1"/>
            </w14:solidFill>
          </w14:textFill>
        </w:rPr>
        <w:t>不作为无效投标处理</w:t>
      </w:r>
      <w:r>
        <w:rPr>
          <w:rStyle w:val="42"/>
          <w:rFonts w:hint="eastAsia" w:ascii="宋体" w:hAnsi="宋体"/>
          <w:bCs/>
          <w:color w:val="000000" w:themeColor="text1"/>
          <w:sz w:val="24"/>
          <w:szCs w:val="24"/>
          <w14:textFill>
            <w14:solidFill>
              <w14:schemeClr w14:val="tx1"/>
            </w14:solidFill>
          </w14:textFill>
        </w:rPr>
        <w:t>，但评标时按开标一览表中价格为准</w:t>
      </w:r>
      <w:r>
        <w:rPr>
          <w:rStyle w:val="42"/>
          <w:rFonts w:hint="eastAsia" w:ascii="宋体" w:hAnsi="宋体"/>
          <w:b/>
          <w:bCs/>
          <w:color w:val="000000" w:themeColor="text1"/>
          <w:sz w:val="24"/>
          <w:szCs w:val="24"/>
          <w14:textFill>
            <w14:solidFill>
              <w14:schemeClr w14:val="tx1"/>
            </w14:solidFill>
          </w14:textFill>
        </w:rPr>
        <w:t>。</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17.1</w:t>
      </w:r>
      <w:r>
        <w:rPr>
          <w:rStyle w:val="42"/>
          <w:rFonts w:hint="eastAsia" w:ascii="宋体" w:hAnsi="宋体"/>
          <w:bCs/>
          <w:color w:val="000000" w:themeColor="text1"/>
          <w:sz w:val="24"/>
          <w:szCs w:val="24"/>
          <w14:textFill>
            <w14:solidFill>
              <w14:schemeClr w14:val="tx1"/>
            </w14:solidFill>
          </w14:textFill>
        </w:rPr>
        <w:t xml:space="preserve"> 投标有效期为采购人或采购代理机构规定的开标之日后</w:t>
      </w:r>
      <w:r>
        <w:rPr>
          <w:rStyle w:val="42"/>
          <w:rFonts w:hint="eastAsia" w:ascii="宋体" w:hAnsi="宋体"/>
          <w:b/>
          <w:color w:val="000000" w:themeColor="text1"/>
          <w:sz w:val="24"/>
          <w:szCs w:val="24"/>
          <w:u w:val="single" w:color="000000"/>
          <w14:textFill>
            <w14:solidFill>
              <w14:schemeClr w14:val="tx1"/>
            </w14:solidFill>
          </w14:textFill>
        </w:rPr>
        <w:t>六十（60）天</w:t>
      </w:r>
      <w:r>
        <w:rPr>
          <w:rStyle w:val="42"/>
          <w:rFonts w:hint="eastAsia" w:ascii="宋体" w:hAnsi="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17.2</w:t>
      </w:r>
      <w:r>
        <w:rPr>
          <w:rStyle w:val="42"/>
          <w:rFonts w:hint="eastAsia" w:ascii="宋体" w:hAnsi="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color w:val="000000" w:themeColor="text1"/>
          <w:sz w:val="24"/>
          <w:szCs w:val="24"/>
          <w14:textFill>
            <w14:solidFill>
              <w14:schemeClr w14:val="tx1"/>
            </w14:solidFill>
          </w14:textFill>
        </w:rPr>
        <w:t>。</w:t>
      </w:r>
      <w:r>
        <w:rPr>
          <w:rStyle w:val="42"/>
          <w:rFonts w:hint="eastAsia" w:ascii="宋体" w:hAnsi="宋体"/>
          <w:bCs/>
          <w:color w:val="000000" w:themeColor="text1"/>
          <w:sz w:val="24"/>
          <w:szCs w:val="24"/>
          <w14:textFill>
            <w14:solidFill>
              <w14:schemeClr w14:val="tx1"/>
            </w14:solidFill>
          </w14:textFill>
        </w:rPr>
        <w:t>同意延长投标有效期的投标人既不能要求也不允许修改其投标文件。</w:t>
      </w:r>
      <w:r>
        <w:rPr>
          <w:rStyle w:val="42"/>
          <w:rFonts w:hint="eastAsia" w:ascii="宋体" w:hAnsi="宋体"/>
          <w:color w:val="000000" w:themeColor="text1"/>
          <w:sz w:val="24"/>
          <w:szCs w:val="24"/>
          <w14:textFill>
            <w14:solidFill>
              <w14:schemeClr w14:val="tx1"/>
            </w14:solidFill>
          </w14:textFill>
        </w:rPr>
        <w:t>受投标有效期约束的所有权利与义务均延长至新的有效期</w:t>
      </w:r>
      <w:r>
        <w:rPr>
          <w:rStyle w:val="42"/>
          <w:rFonts w:hint="eastAsia" w:ascii="宋体" w:hAnsi="宋体"/>
          <w:bCs/>
          <w:color w:val="000000" w:themeColor="text1"/>
          <w:sz w:val="24"/>
          <w:szCs w:val="24"/>
          <w14:textFill>
            <w14:solidFill>
              <w14:schemeClr w14:val="tx1"/>
            </w14:solidFill>
          </w14:textFill>
        </w:rPr>
        <w:t>。</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18、投标文件签署</w:t>
      </w:r>
    </w:p>
    <w:p>
      <w:pPr>
        <w:spacing w:line="44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18.1</w:t>
      </w:r>
      <w:r>
        <w:rPr>
          <w:rFonts w:hint="eastAsia" w:ascii="宋体" w:hAnsi="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18.2投标文件正本中，</w:t>
      </w:r>
      <w:r>
        <w:rPr>
          <w:rFonts w:hint="eastAsia" w:ascii="宋体" w:hAnsi="宋体"/>
          <w:bCs/>
          <w:color w:val="000000" w:themeColor="text1"/>
          <w:sz w:val="24"/>
          <w:szCs w:val="24"/>
          <w14:textFill>
            <w14:solidFill>
              <w14:schemeClr w14:val="tx1"/>
            </w14:solidFill>
          </w14:textFill>
        </w:rPr>
        <w:t>招标文件要求必须提供原件的按照要求提供，文</w:t>
      </w:r>
      <w:r>
        <w:rPr>
          <w:rFonts w:hint="eastAsia" w:ascii="宋体" w:hAnsi="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18.3</w:t>
      </w:r>
      <w:r>
        <w:rPr>
          <w:rFonts w:hint="eastAsia" w:ascii="宋体" w:hAnsi="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5"/>
        <w:spacing w:line="440" w:lineRule="exact"/>
        <w:ind w:left="0" w:firstLine="482" w:firstLineChars="200"/>
        <w:rPr>
          <w:rFonts w:ascii="宋体" w:hAnsi="宋体"/>
          <w:color w:val="000000" w:themeColor="text1"/>
          <w:sz w:val="24"/>
          <w:szCs w:val="24"/>
          <w14:textFill>
            <w14:solidFill>
              <w14:schemeClr w14:val="tx1"/>
            </w14:solidFill>
          </w14:textFill>
        </w:rPr>
      </w:pPr>
      <w:bookmarkStart w:id="4" w:name="_Toc120614217"/>
      <w:bookmarkStart w:id="5" w:name="_Toc513029224"/>
      <w:bookmarkStart w:id="6" w:name="_Toc16938540"/>
      <w:bookmarkStart w:id="7" w:name="_Toc20823296"/>
      <w:r>
        <w:rPr>
          <w:rFonts w:hint="eastAsia" w:ascii="宋体" w:hAnsi="宋体"/>
          <w:color w:val="000000" w:themeColor="text1"/>
          <w:sz w:val="24"/>
          <w:szCs w:val="24"/>
          <w14:textFill>
            <w14:solidFill>
              <w14:schemeClr w14:val="tx1"/>
            </w14:solidFill>
          </w14:textFill>
        </w:rPr>
        <w:t>四、投标文件的递交</w:t>
      </w:r>
      <w:bookmarkEnd w:id="4"/>
      <w:bookmarkEnd w:id="5"/>
      <w:bookmarkEnd w:id="6"/>
      <w:bookmarkEnd w:id="7"/>
    </w:p>
    <w:p>
      <w:pPr>
        <w:spacing w:line="440" w:lineRule="exact"/>
        <w:ind w:firstLine="480" w:firstLineChars="200"/>
        <w:rPr>
          <w:rFonts w:ascii="宋体" w:hAnsi="宋体"/>
          <w:color w:val="000000" w:themeColor="text1"/>
          <w:sz w:val="24"/>
          <w:szCs w:val="24"/>
          <w14:textFill>
            <w14:solidFill>
              <w14:schemeClr w14:val="tx1"/>
            </w14:solidFill>
          </w14:textFill>
        </w:rPr>
      </w:pPr>
      <w:bookmarkStart w:id="8" w:name="_Toc16938541"/>
      <w:bookmarkStart w:id="9" w:name="_Toc20823297"/>
      <w:bookmarkStart w:id="10" w:name="_Toc513029225"/>
      <w:bookmarkStart w:id="11" w:name="_Toc462564084"/>
      <w:r>
        <w:rPr>
          <w:rFonts w:hint="eastAsia" w:ascii="宋体" w:hAnsi="宋体"/>
          <w:color w:val="000000" w:themeColor="text1"/>
          <w:sz w:val="24"/>
          <w:szCs w:val="24"/>
          <w14:textFill>
            <w14:solidFill>
              <w14:schemeClr w14:val="tx1"/>
            </w14:solidFill>
          </w14:textFill>
        </w:rPr>
        <w:t>19、投标文件的密封和标记</w:t>
      </w:r>
      <w:bookmarkEnd w:id="8"/>
      <w:bookmarkEnd w:id="9"/>
      <w:bookmarkEnd w:id="10"/>
      <w:bookmarkEnd w:id="11"/>
    </w:p>
    <w:p>
      <w:pPr>
        <w:spacing w:line="44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19.1</w:t>
      </w:r>
      <w:r>
        <w:rPr>
          <w:rFonts w:hint="eastAsia" w:ascii="宋体" w:hAnsi="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42"/>
          <w:rFonts w:ascii="宋体" w:hAnsi="宋体" w:cs="Times New Roman"/>
          <w:bCs/>
          <w:color w:val="000000" w:themeColor="text1"/>
          <w:sz w:val="24"/>
          <w:szCs w:val="24"/>
          <w14:textFill>
            <w14:solidFill>
              <w14:schemeClr w14:val="tx1"/>
            </w14:solidFill>
          </w14:textFill>
        </w:rPr>
      </w:pPr>
      <w:r>
        <w:rPr>
          <w:rStyle w:val="42"/>
          <w:rFonts w:hint="eastAsia" w:ascii="宋体" w:hAnsi="宋体" w:cs="Times New Roman"/>
          <w:bCs/>
          <w:color w:val="000000" w:themeColor="text1"/>
          <w:sz w:val="24"/>
          <w:szCs w:val="24"/>
          <w14:textFill>
            <w14:solidFill>
              <w14:schemeClr w14:val="tx1"/>
            </w14:solidFill>
          </w14:textFill>
        </w:rPr>
        <w:t>19.2 密封的投标文件应：</w:t>
      </w:r>
    </w:p>
    <w:p>
      <w:pPr>
        <w:snapToGrid w:val="0"/>
        <w:spacing w:line="360" w:lineRule="auto"/>
        <w:ind w:firstLine="480" w:firstLineChars="200"/>
        <w:rPr>
          <w:rStyle w:val="42"/>
          <w:rFonts w:ascii="宋体" w:hAnsi="宋体" w:cs="Times New Roman"/>
          <w:bCs/>
          <w:color w:val="000000" w:themeColor="text1"/>
          <w:sz w:val="24"/>
          <w:szCs w:val="24"/>
          <w14:textFill>
            <w14:solidFill>
              <w14:schemeClr w14:val="tx1"/>
            </w14:solidFill>
          </w14:textFill>
        </w:rPr>
      </w:pPr>
      <w:r>
        <w:rPr>
          <w:rStyle w:val="42"/>
          <w:rFonts w:hint="eastAsia" w:ascii="宋体" w:hAnsi="宋体" w:cs="Times New Roman"/>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cs="Times New Roman"/>
          <w:bCs/>
          <w:color w:val="000000" w:themeColor="text1"/>
          <w:sz w:val="24"/>
          <w:szCs w:val="24"/>
          <w14:textFill>
            <w14:solidFill>
              <w14:schemeClr w14:val="tx1"/>
            </w14:solidFill>
          </w14:textFill>
        </w:rPr>
      </w:pPr>
      <w:r>
        <w:rPr>
          <w:rStyle w:val="42"/>
          <w:rFonts w:hint="eastAsia" w:ascii="宋体" w:hAnsi="宋体" w:cs="Times New Roman"/>
          <w:bCs/>
          <w:color w:val="000000" w:themeColor="text1"/>
          <w:sz w:val="24"/>
          <w:szCs w:val="24"/>
          <w14:textFill>
            <w14:solidFill>
              <w14:schemeClr w14:val="tx1"/>
            </w14:solidFill>
          </w14:textFill>
        </w:rPr>
        <w:t>19.2.2  注明投标项目名称、标书编号及包号。</w:t>
      </w:r>
    </w:p>
    <w:p>
      <w:pPr>
        <w:snapToGrid w:val="0"/>
        <w:spacing w:line="360" w:lineRule="auto"/>
        <w:ind w:firstLine="480" w:firstLineChars="200"/>
        <w:rPr>
          <w:rFonts w:ascii="宋体" w:hAnsi="宋体"/>
          <w:bCs/>
          <w:color w:val="000000" w:themeColor="text1"/>
          <w:sz w:val="24"/>
          <w:szCs w:val="24"/>
          <w14:textFill>
            <w14:solidFill>
              <w14:schemeClr w14:val="tx1"/>
            </w14:solidFill>
          </w14:textFill>
        </w:rPr>
      </w:pPr>
      <w:r>
        <w:rPr>
          <w:rStyle w:val="42"/>
          <w:rFonts w:hint="eastAsia" w:ascii="宋体" w:hAnsi="宋体" w:cs="Times New Roman"/>
          <w:bCs/>
          <w:color w:val="000000" w:themeColor="text1"/>
          <w:sz w:val="24"/>
          <w:szCs w:val="24"/>
          <w14:textFill>
            <w14:solidFill>
              <w14:schemeClr w14:val="tx1"/>
            </w14:solidFill>
          </w14:textFill>
        </w:rPr>
        <w:t xml:space="preserve">19.2.3  未按要求密封和加写标记，采购人和采购代理机构对误投或过早启封概不负责。对由此造成提前开封的投标文件，采购人和采购代理机构将予以拒绝。  </w:t>
      </w:r>
      <w:r>
        <w:rPr>
          <w:rFonts w:hint="eastAsia" w:ascii="宋体" w:hAnsi="宋体"/>
          <w:bCs/>
          <w:color w:val="000000" w:themeColor="text1"/>
          <w:sz w:val="24"/>
          <w:szCs w:val="24"/>
          <w14:textFill>
            <w14:solidFill>
              <w14:schemeClr w14:val="tx1"/>
            </w14:solidFill>
          </w14:textFill>
        </w:rPr>
        <w:t xml:space="preserve">            </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20 投标截止日期</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20.1</w:t>
      </w:r>
      <w:r>
        <w:rPr>
          <w:rStyle w:val="42"/>
          <w:rFonts w:hint="eastAsia" w:ascii="宋体" w:hAnsi="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20.2</w:t>
      </w:r>
      <w:r>
        <w:rPr>
          <w:rStyle w:val="42"/>
          <w:rFonts w:hint="eastAsia" w:ascii="宋体" w:hAnsi="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21.1</w:t>
      </w:r>
      <w:r>
        <w:rPr>
          <w:rStyle w:val="42"/>
          <w:rFonts w:hint="eastAsia" w:ascii="宋体" w:hAnsi="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22.1</w:t>
      </w:r>
      <w:r>
        <w:rPr>
          <w:rStyle w:val="42"/>
          <w:rFonts w:hint="eastAsia" w:ascii="宋体" w:hAnsi="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42"/>
          <w:rFonts w:hint="eastAsia" w:ascii="宋体" w:hAnsi="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22.2</w:t>
      </w:r>
      <w:r>
        <w:rPr>
          <w:rStyle w:val="42"/>
          <w:rFonts w:hint="eastAsia" w:ascii="宋体" w:hAnsi="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42"/>
          <w:rFonts w:hint="eastAsia" w:ascii="宋体" w:hAnsi="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22.3</w:t>
      </w:r>
      <w:r>
        <w:rPr>
          <w:rStyle w:val="42"/>
          <w:rFonts w:hint="eastAsia" w:ascii="宋体" w:hAnsi="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22.4</w:t>
      </w:r>
      <w:r>
        <w:rPr>
          <w:rStyle w:val="42"/>
          <w:rFonts w:hint="eastAsia" w:ascii="宋体" w:hAnsi="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五、开标与评标</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23、开标</w:t>
      </w:r>
    </w:p>
    <w:p>
      <w:pPr>
        <w:spacing w:line="440" w:lineRule="exact"/>
        <w:ind w:firstLine="480" w:firstLineChars="200"/>
        <w:rPr>
          <w:rFonts w:ascii="宋体" w:hAnsi="宋体"/>
          <w:color w:val="000000" w:themeColor="text1"/>
          <w:sz w:val="24"/>
          <w:szCs w:val="24"/>
          <w14:textFill>
            <w14:solidFill>
              <w14:schemeClr w14:val="tx1"/>
            </w14:solidFill>
          </w14:textFill>
        </w:rPr>
      </w:pPr>
      <w:r>
        <w:rPr>
          <w:rStyle w:val="42"/>
          <w:rFonts w:hint="eastAsia" w:ascii="宋体" w:hAnsi="宋体" w:cs="Times New Roman"/>
          <w:bCs/>
          <w:color w:val="000000" w:themeColor="text1"/>
          <w:sz w:val="24"/>
          <w:szCs w:val="24"/>
          <w14:textFill>
            <w14:solidFill>
              <w14:schemeClr w14:val="tx1"/>
            </w14:solidFill>
          </w14:textFill>
        </w:rPr>
        <w:t>23.1 采购人和采购代理机构将在招标公告中规定的时间和地点组织公开开标。投标人应委派携带有效</w:t>
      </w:r>
      <w:r>
        <w:rPr>
          <w:rFonts w:hint="eastAsia" w:ascii="宋体" w:hAnsi="宋体"/>
          <w:color w:val="000000" w:themeColor="text1"/>
          <w:sz w:val="24"/>
          <w:szCs w:val="24"/>
          <w14:textFill>
            <w14:solidFill>
              <w14:schemeClr w14:val="tx1"/>
            </w14:solidFill>
          </w14:textFill>
        </w:rPr>
        <w:t>证件的代表准时参加，参加开标的代表需签名以证明其出席。</w:t>
      </w:r>
    </w:p>
    <w:p>
      <w:pPr>
        <w:snapToGrid w:val="0"/>
        <w:spacing w:line="360" w:lineRule="auto"/>
        <w:ind w:firstLine="480" w:firstLineChars="200"/>
        <w:rPr>
          <w:rStyle w:val="42"/>
          <w:rFonts w:ascii="宋体" w:hAnsi="宋体" w:cs="Times New Roman"/>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23.2</w:t>
      </w:r>
      <w:r>
        <w:rPr>
          <w:rFonts w:hint="eastAsia" w:ascii="宋体" w:hAnsi="宋体"/>
          <w:color w:val="000000" w:themeColor="text1"/>
          <w:sz w:val="24"/>
          <w:szCs w:val="24"/>
          <w14:textFill>
            <w14:solidFill>
              <w14:schemeClr w14:val="tx1"/>
            </w14:solidFill>
          </w14:textFill>
        </w:rPr>
        <w:t>开标仪式由采购人或采购代理机构组织，采购人代表</w:t>
      </w:r>
      <w:r>
        <w:rPr>
          <w:rFonts w:hint="eastAsia" w:ascii="宋体" w:hAnsi="宋体"/>
          <w:b/>
          <w:color w:val="000000" w:themeColor="text1"/>
          <w:sz w:val="24"/>
          <w:szCs w:val="24"/>
          <w14:textFill>
            <w14:solidFill>
              <w14:schemeClr w14:val="tx1"/>
            </w14:solidFill>
          </w14:textFill>
        </w:rPr>
        <w:t>(需提供单位授权函)</w:t>
      </w:r>
      <w:r>
        <w:rPr>
          <w:rFonts w:hint="eastAsia" w:ascii="宋体" w:hAnsi="宋体"/>
          <w:color w:val="000000" w:themeColor="text1"/>
          <w:sz w:val="24"/>
          <w:szCs w:val="24"/>
          <w14:textFill>
            <w14:solidFill>
              <w14:schemeClr w14:val="tx1"/>
            </w14:solidFill>
          </w14:textFill>
        </w:rPr>
        <w:t>、</w:t>
      </w:r>
      <w:r>
        <w:rPr>
          <w:rStyle w:val="42"/>
          <w:rFonts w:hint="eastAsia" w:ascii="宋体" w:hAnsi="宋体" w:cs="Times New Roman"/>
          <w:bCs/>
          <w:color w:val="000000" w:themeColor="text1"/>
          <w:sz w:val="24"/>
          <w:szCs w:val="24"/>
          <w14:textFill>
            <w14:solidFill>
              <w14:schemeClr w14:val="tx1"/>
            </w14:solidFill>
          </w14:textFill>
        </w:rPr>
        <w:t>监管代表、投标人代表等参加。</w:t>
      </w:r>
    </w:p>
    <w:p>
      <w:pPr>
        <w:snapToGrid w:val="0"/>
        <w:spacing w:line="360" w:lineRule="auto"/>
        <w:ind w:firstLine="480" w:firstLineChars="200"/>
        <w:rPr>
          <w:rStyle w:val="42"/>
          <w:rFonts w:ascii="宋体" w:hAnsi="宋体" w:cs="Times New Roman"/>
          <w:bCs/>
          <w:color w:val="000000" w:themeColor="text1"/>
          <w:sz w:val="24"/>
          <w:szCs w:val="24"/>
          <w14:textFill>
            <w14:solidFill>
              <w14:schemeClr w14:val="tx1"/>
            </w14:solidFill>
          </w14:textFill>
        </w:rPr>
      </w:pPr>
      <w:r>
        <w:rPr>
          <w:rStyle w:val="42"/>
          <w:rFonts w:hint="eastAsia" w:ascii="宋体" w:hAnsi="宋体" w:cs="Times New Roman"/>
          <w:bCs/>
          <w:color w:val="000000" w:themeColor="text1"/>
          <w:sz w:val="24"/>
          <w:szCs w:val="24"/>
          <w14:textFill>
            <w14:solidFill>
              <w14:schemeClr w14:val="tx1"/>
            </w14:solidFill>
          </w14:textFill>
        </w:rPr>
        <w:t>23.3按照规定同意撤回的投标将不予开封。</w:t>
      </w:r>
    </w:p>
    <w:p>
      <w:pPr>
        <w:snapToGrid w:val="0"/>
        <w:spacing w:line="360" w:lineRule="auto"/>
        <w:ind w:firstLine="480" w:firstLineChars="200"/>
        <w:rPr>
          <w:rStyle w:val="42"/>
          <w:rFonts w:ascii="宋体" w:hAnsi="宋体" w:cs="Times New Roman"/>
          <w:bCs/>
          <w:color w:val="000000" w:themeColor="text1"/>
          <w:sz w:val="24"/>
          <w:szCs w:val="24"/>
          <w14:textFill>
            <w14:solidFill>
              <w14:schemeClr w14:val="tx1"/>
            </w14:solidFill>
          </w14:textFill>
        </w:rPr>
      </w:pPr>
      <w:r>
        <w:rPr>
          <w:rStyle w:val="42"/>
          <w:rFonts w:hint="eastAsia" w:ascii="宋体" w:hAnsi="宋体" w:cs="Times New Roman"/>
          <w:bCs/>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cs="Times New Roman"/>
          <w:bCs/>
          <w:color w:val="000000" w:themeColor="text1"/>
          <w:sz w:val="24"/>
          <w:szCs w:val="24"/>
          <w14:textFill>
            <w14:solidFill>
              <w14:schemeClr w14:val="tx1"/>
            </w14:solidFill>
          </w14:textFill>
        </w:rPr>
      </w:pPr>
      <w:r>
        <w:rPr>
          <w:rStyle w:val="42"/>
          <w:rFonts w:hint="eastAsia" w:ascii="宋体" w:hAnsi="宋体" w:cs="Times New Roman"/>
          <w:bCs/>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cs="Times New Roman"/>
          <w:bCs/>
          <w:color w:val="000000" w:themeColor="text1"/>
          <w:sz w:val="24"/>
          <w:szCs w:val="24"/>
          <w14:textFill>
            <w14:solidFill>
              <w14:schemeClr w14:val="tx1"/>
            </w14:solidFill>
          </w14:textFill>
        </w:rPr>
      </w:pPr>
      <w:r>
        <w:rPr>
          <w:rStyle w:val="42"/>
          <w:rFonts w:hint="eastAsia" w:ascii="宋体" w:hAnsi="宋体" w:cs="Times New Roman"/>
          <w:bCs/>
          <w:color w:val="000000" w:themeColor="text1"/>
          <w:sz w:val="24"/>
          <w:szCs w:val="24"/>
          <w14:textFill>
            <w14:solidFill>
              <w14:schemeClr w14:val="tx1"/>
            </w14:solidFill>
          </w14:textFill>
        </w:rPr>
        <w:t>23.6 投标人在报价时不允许采用选择性报价，否则将被视为无效投标。</w:t>
      </w:r>
    </w:p>
    <w:p>
      <w:pPr>
        <w:snapToGrid w:val="0"/>
        <w:spacing w:line="360" w:lineRule="auto"/>
        <w:ind w:firstLine="480" w:firstLineChars="200"/>
        <w:rPr>
          <w:rStyle w:val="42"/>
          <w:rFonts w:ascii="宋体" w:hAnsi="宋体" w:cs="Times New Roman"/>
          <w:bCs/>
          <w:color w:val="000000" w:themeColor="text1"/>
          <w:sz w:val="24"/>
          <w:szCs w:val="24"/>
          <w14:textFill>
            <w14:solidFill>
              <w14:schemeClr w14:val="tx1"/>
            </w14:solidFill>
          </w14:textFill>
        </w:rPr>
      </w:pPr>
      <w:r>
        <w:rPr>
          <w:rStyle w:val="42"/>
          <w:rFonts w:hint="eastAsia" w:ascii="宋体" w:hAnsi="宋体" w:cs="Times New Roman"/>
          <w:bCs/>
          <w:color w:val="000000" w:themeColor="text1"/>
          <w:sz w:val="24"/>
          <w:szCs w:val="24"/>
          <w14:textFill>
            <w14:solidFill>
              <w14:schemeClr w14:val="tx1"/>
            </w14:solidFill>
          </w14:textFill>
        </w:rPr>
        <w:t>24、资格审查</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s="Times New Roman"/>
          <w:bCs/>
          <w:color w:val="000000" w:themeColor="text1"/>
          <w:sz w:val="24"/>
          <w:szCs w:val="24"/>
          <w14:textFill>
            <w14:solidFill>
              <w14:schemeClr w14:val="tx1"/>
            </w14:solidFill>
          </w14:textFill>
        </w:rPr>
        <w:t>24.1依据法律法规和招标文件的约定，开标结束后，由采购人对投标文件中的资格证明文件进行审查。资格审查的结论</w:t>
      </w:r>
      <w:r>
        <w:rPr>
          <w:rStyle w:val="42"/>
          <w:rFonts w:hint="eastAsia" w:ascii="宋体" w:hAnsi="宋体"/>
          <w:bCs/>
          <w:color w:val="000000" w:themeColor="text1"/>
          <w:sz w:val="24"/>
          <w:szCs w:val="24"/>
          <w14:textFill>
            <w14:solidFill>
              <w14:schemeClr w14:val="tx1"/>
            </w14:solidFill>
          </w14:textFill>
        </w:rPr>
        <w:t>，采购人以书面形式向评委会进行反馈。未通过资格审查的投标人，由采购人告知未通过资格审查的原因。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2"/>
          <w:rFonts w:ascii="宋体" w:hAnsi="宋体"/>
          <w:b/>
          <w:bCs/>
          <w:color w:val="000000" w:themeColor="text1"/>
          <w:sz w:val="24"/>
          <w:szCs w:val="24"/>
          <w14:textFill>
            <w14:solidFill>
              <w14:schemeClr w14:val="tx1"/>
            </w14:solidFill>
          </w14:textFill>
        </w:rPr>
      </w:pPr>
      <w:r>
        <w:rPr>
          <w:rStyle w:val="42"/>
          <w:rFonts w:hint="eastAsia" w:ascii="宋体" w:hAnsi="宋体"/>
          <w:b/>
          <w:bCs/>
          <w:color w:val="000000" w:themeColor="text1"/>
          <w:sz w:val="24"/>
          <w:szCs w:val="24"/>
          <w14:textFill>
            <w14:solidFill>
              <w14:schemeClr w14:val="tx1"/>
            </w14:solidFill>
          </w14:textFill>
        </w:rPr>
        <w:t>合格投标人不足3家的，不得评标。</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42"/>
          <w:rFonts w:ascii="宋体" w:hAnsi="宋体"/>
          <w:b/>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25.1资格审查通过后，采购人将组织评标委员会（以下简称评委会）进行评标。</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25.3评委会独立工作，负责评审所有投标文件并确定中标候选人。</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26、评标过程的保密与公正</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26.1</w:t>
      </w:r>
      <w:r>
        <w:rPr>
          <w:rStyle w:val="42"/>
          <w:rFonts w:hint="eastAsia" w:ascii="宋体" w:hAnsi="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26.3在评标期间，采购人或采购代理机构将设专门人员与投标人联系。</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28.1</w:t>
      </w:r>
      <w:r>
        <w:rPr>
          <w:rStyle w:val="42"/>
          <w:rFonts w:hint="eastAsia" w:ascii="宋体" w:hAnsi="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28.3</w:t>
      </w:r>
      <w:r>
        <w:rPr>
          <w:rStyle w:val="42"/>
          <w:rFonts w:hint="eastAsia" w:ascii="宋体" w:hAnsi="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28.4</w:t>
      </w:r>
      <w:r>
        <w:rPr>
          <w:rStyle w:val="42"/>
          <w:rFonts w:hint="eastAsia" w:ascii="宋体" w:hAnsi="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28.5</w:t>
      </w:r>
      <w:r>
        <w:rPr>
          <w:rStyle w:val="42"/>
          <w:rFonts w:hint="eastAsia" w:ascii="宋体" w:hAnsi="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28.6</w:t>
      </w:r>
      <w:r>
        <w:rPr>
          <w:rStyle w:val="42"/>
          <w:rFonts w:hint="eastAsia" w:ascii="宋体" w:hAnsi="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28.7</w:t>
      </w:r>
      <w:r>
        <w:rPr>
          <w:rStyle w:val="42"/>
          <w:rFonts w:hint="eastAsia" w:ascii="宋体" w:hAnsi="宋体"/>
          <w:b/>
          <w:color w:val="000000" w:themeColor="text1"/>
          <w:sz w:val="24"/>
          <w:szCs w:val="24"/>
          <w14:textFill>
            <w14:solidFill>
              <w14:schemeClr w14:val="tx1"/>
            </w14:solidFill>
          </w14:textFill>
        </w:rPr>
        <w:t>采用最低评标价法的采购项目，</w:t>
      </w:r>
      <w:r>
        <w:rPr>
          <w:rStyle w:val="42"/>
          <w:rFonts w:hint="eastAsia" w:ascii="宋体" w:hAnsi="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
          <w:color w:val="000000" w:themeColor="text1"/>
          <w:sz w:val="24"/>
          <w:szCs w:val="24"/>
          <w14:textFill>
            <w14:solidFill>
              <w14:schemeClr w14:val="tx1"/>
            </w14:solidFill>
          </w14:textFill>
        </w:rPr>
        <w:t>使用综合评分法的采购项目，</w:t>
      </w:r>
      <w:r>
        <w:rPr>
          <w:rStyle w:val="42"/>
          <w:rFonts w:hint="eastAsia" w:ascii="宋体" w:hAnsi="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
          <w:color w:val="000000" w:themeColor="text1"/>
          <w:sz w:val="24"/>
          <w:szCs w:val="24"/>
          <w14:textFill>
            <w14:solidFill>
              <w14:schemeClr w14:val="tx1"/>
            </w14:solidFill>
          </w14:textFill>
        </w:rPr>
        <w:t>非单一产品采购项目，</w:t>
      </w:r>
      <w:r>
        <w:rPr>
          <w:rStyle w:val="42"/>
          <w:rFonts w:hint="eastAsia" w:ascii="宋体" w:hAnsi="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b w:val="0"/>
          <w:bCs/>
          <w:color w:val="000000" w:themeColor="text1"/>
          <w:sz w:val="24"/>
          <w:szCs w:val="24"/>
          <w14:textFill>
            <w14:solidFill>
              <w14:schemeClr w14:val="tx1"/>
            </w14:solidFill>
          </w14:textFill>
        </w:rPr>
      </w:pPr>
      <w:r>
        <w:rPr>
          <w:rStyle w:val="42"/>
          <w:rFonts w:hint="eastAsia" w:ascii="宋体" w:hAnsi="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29.1.1未按要求交纳投标保证金的（本项目不需要）；</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42"/>
          <w:rFonts w:ascii="宋体" w:hAnsi="宋体"/>
          <w:bCs/>
          <w:i/>
          <w:color w:val="000000" w:themeColor="text1"/>
          <w:sz w:val="24"/>
          <w:szCs w:val="24"/>
          <w:u w:val="single" w:color="000000"/>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六、定标</w:t>
      </w:r>
    </w:p>
    <w:p>
      <w:pPr>
        <w:pStyle w:val="36"/>
        <w:snapToGrid w:val="0"/>
        <w:spacing w:before="0" w:after="0" w:line="360" w:lineRule="auto"/>
        <w:ind w:firstLine="480" w:firstLineChars="200"/>
        <w:rPr>
          <w:rStyle w:val="42"/>
          <w:rFonts w:ascii="宋体" w:hAnsi="宋体"/>
          <w:b w:val="0"/>
          <w:color w:val="000000" w:themeColor="text1"/>
          <w:sz w:val="24"/>
          <w:szCs w:val="24"/>
          <w14:textFill>
            <w14:solidFill>
              <w14:schemeClr w14:val="tx1"/>
            </w14:solidFill>
          </w14:textFill>
        </w:rPr>
      </w:pPr>
      <w:r>
        <w:rPr>
          <w:rStyle w:val="42"/>
          <w:rFonts w:hint="eastAsia" w:ascii="宋体" w:hAnsi="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30.3采购人</w:t>
      </w:r>
      <w:r>
        <w:rPr>
          <w:rStyle w:val="42"/>
          <w:rFonts w:hint="eastAsia" w:ascii="宋体" w:hAnsi="宋体"/>
          <w:color w:val="000000" w:themeColor="text1"/>
          <w:sz w:val="24"/>
          <w:szCs w:val="24"/>
          <w14:textFill>
            <w14:solidFill>
              <w14:schemeClr w14:val="tx1"/>
            </w14:solidFill>
          </w14:textFill>
        </w:rPr>
        <w:t>将在盐城工业职业技术学院招标采购网发布中标公告，公告期限为1个工作日。</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30</w:t>
      </w:r>
      <w:r>
        <w:rPr>
          <w:rStyle w:val="42"/>
          <w:rFonts w:hint="eastAsia" w:ascii="宋体" w:hAnsi="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30</w:t>
      </w:r>
      <w:r>
        <w:rPr>
          <w:rStyle w:val="42"/>
          <w:rFonts w:hint="eastAsia" w:ascii="宋体" w:hAnsi="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30</w:t>
      </w:r>
      <w:r>
        <w:rPr>
          <w:rStyle w:val="42"/>
          <w:rFonts w:hint="eastAsia" w:ascii="宋体" w:hAnsi="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30</w:t>
      </w:r>
      <w:r>
        <w:rPr>
          <w:rStyle w:val="42"/>
          <w:rFonts w:hint="eastAsia" w:ascii="宋体" w:hAnsi="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 xml:space="preserve">30.5. </w:t>
      </w:r>
      <w:r>
        <w:rPr>
          <w:rStyle w:val="42"/>
          <w:rFonts w:hint="eastAsia" w:ascii="宋体" w:hAnsi="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b w:val="0"/>
          <w:color w:val="000000" w:themeColor="text1"/>
          <w:sz w:val="24"/>
          <w:szCs w:val="24"/>
          <w14:textFill>
            <w14:solidFill>
              <w14:schemeClr w14:val="tx1"/>
            </w14:solidFill>
          </w14:textFill>
        </w:rPr>
      </w:pPr>
      <w:r>
        <w:rPr>
          <w:rStyle w:val="42"/>
          <w:rFonts w:hint="eastAsia" w:ascii="宋体" w:hAnsi="宋体"/>
          <w:b w:val="0"/>
          <w:color w:val="000000" w:themeColor="text1"/>
          <w:sz w:val="24"/>
          <w:szCs w:val="24"/>
          <w14:textFill>
            <w14:solidFill>
              <w14:schemeClr w14:val="tx1"/>
            </w14:solidFill>
          </w14:textFill>
        </w:rPr>
        <w:t>31、质疑处理</w:t>
      </w:r>
      <w:r>
        <w:rPr>
          <w:rStyle w:val="42"/>
          <w:rFonts w:hint="eastAsia" w:ascii="宋体" w:hAnsi="宋体"/>
          <w:b w:val="0"/>
          <w:color w:val="000000" w:themeColor="text1"/>
          <w:sz w:val="24"/>
          <w:szCs w:val="24"/>
          <w14:textFill>
            <w14:solidFill>
              <w14:schemeClr w14:val="tx1"/>
            </w14:solidFill>
          </w14:textFill>
        </w:rPr>
        <w:tab/>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31.1.1</w:t>
      </w:r>
      <w:r>
        <w:rPr>
          <w:rStyle w:val="42"/>
          <w:rFonts w:hint="eastAsia" w:ascii="宋体" w:hAnsi="宋体"/>
          <w:color w:val="000000" w:themeColor="text1"/>
          <w:kern w:val="0"/>
          <w:sz w:val="24"/>
          <w:szCs w:val="24"/>
          <w14:textFill>
            <w14:solidFill>
              <w14:schemeClr w14:val="tx1"/>
            </w14:solidFill>
          </w14:textFill>
        </w:rPr>
        <w:t>对可以质疑的招标文件提出质疑的，为收到招标文件之日或者招标文件公告期限届满之日；</w:t>
      </w:r>
      <w:r>
        <w:rPr>
          <w:rStyle w:val="42"/>
          <w:rFonts w:hint="eastAsia" w:ascii="宋体" w:hAnsi="宋体"/>
          <w:color w:val="000000" w:themeColor="text1"/>
          <w:kern w:val="0"/>
          <w:sz w:val="24"/>
          <w:szCs w:val="24"/>
          <w14:textFill>
            <w14:solidFill>
              <w14:schemeClr w14:val="tx1"/>
            </w14:solidFill>
          </w14:textFill>
        </w:rPr>
        <w:br w:type="textWrapping"/>
      </w:r>
      <w:r>
        <w:rPr>
          <w:rStyle w:val="42"/>
          <w:rFonts w:hint="eastAsia" w:ascii="宋体" w:hAnsi="宋体"/>
          <w:color w:val="000000" w:themeColor="text1"/>
          <w:kern w:val="0"/>
          <w:sz w:val="24"/>
          <w:szCs w:val="24"/>
          <w14:textFill>
            <w14:solidFill>
              <w14:schemeClr w14:val="tx1"/>
            </w14:solidFill>
          </w14:textFill>
        </w:rPr>
        <w:t>　　</w:t>
      </w:r>
      <w:r>
        <w:rPr>
          <w:rStyle w:val="42"/>
          <w:rFonts w:hint="eastAsia" w:ascii="宋体" w:hAnsi="宋体"/>
          <w:color w:val="000000" w:themeColor="text1"/>
          <w:sz w:val="24"/>
          <w:szCs w:val="24"/>
          <w14:textFill>
            <w14:solidFill>
              <w14:schemeClr w14:val="tx1"/>
            </w14:solidFill>
          </w14:textFill>
        </w:rPr>
        <w:t>31.1.2</w:t>
      </w:r>
      <w:r>
        <w:rPr>
          <w:rStyle w:val="42"/>
          <w:rFonts w:hint="eastAsia" w:ascii="宋体" w:hAnsi="宋体"/>
          <w:color w:val="000000" w:themeColor="text1"/>
          <w:kern w:val="0"/>
          <w:sz w:val="24"/>
          <w:szCs w:val="24"/>
          <w14:textFill>
            <w14:solidFill>
              <w14:schemeClr w14:val="tx1"/>
            </w14:solidFill>
          </w14:textFill>
        </w:rPr>
        <w:t>对采购过程提出质疑的，为各采购程序环节结束之日；</w:t>
      </w:r>
      <w:r>
        <w:rPr>
          <w:rStyle w:val="42"/>
          <w:rFonts w:hint="eastAsia" w:ascii="宋体" w:hAnsi="宋体"/>
          <w:color w:val="000000" w:themeColor="text1"/>
          <w:kern w:val="0"/>
          <w:sz w:val="24"/>
          <w:szCs w:val="24"/>
          <w14:textFill>
            <w14:solidFill>
              <w14:schemeClr w14:val="tx1"/>
            </w14:solidFill>
          </w14:textFill>
        </w:rPr>
        <w:br w:type="textWrapping"/>
      </w:r>
      <w:r>
        <w:rPr>
          <w:rStyle w:val="42"/>
          <w:rFonts w:hint="eastAsia" w:ascii="宋体" w:hAnsi="宋体"/>
          <w:color w:val="000000" w:themeColor="text1"/>
          <w:kern w:val="0"/>
          <w:sz w:val="24"/>
          <w:szCs w:val="24"/>
          <w14:textFill>
            <w14:solidFill>
              <w14:schemeClr w14:val="tx1"/>
            </w14:solidFill>
          </w14:textFill>
        </w:rPr>
        <w:t>　　</w:t>
      </w:r>
      <w:r>
        <w:rPr>
          <w:rStyle w:val="42"/>
          <w:rFonts w:hint="eastAsia" w:ascii="宋体" w:hAnsi="宋体"/>
          <w:color w:val="000000" w:themeColor="text1"/>
          <w:sz w:val="24"/>
          <w:szCs w:val="24"/>
          <w14:textFill>
            <w14:solidFill>
              <w14:schemeClr w14:val="tx1"/>
            </w14:solidFill>
          </w14:textFill>
        </w:rPr>
        <w:t>31.1.3</w:t>
      </w:r>
      <w:r>
        <w:rPr>
          <w:rStyle w:val="42"/>
          <w:rFonts w:hint="eastAsia" w:ascii="宋体" w:hAnsi="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b w:val="0"/>
          <w:color w:val="000000" w:themeColor="text1"/>
          <w:sz w:val="24"/>
          <w:szCs w:val="24"/>
          <w14:textFill>
            <w14:solidFill>
              <w14:schemeClr w14:val="tx1"/>
            </w14:solidFill>
          </w14:textFill>
        </w:rPr>
      </w:pPr>
      <w:r>
        <w:rPr>
          <w:rStyle w:val="42"/>
          <w:rFonts w:hint="eastAsia" w:ascii="宋体" w:hAnsi="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七、合同签订相关事项</w:t>
      </w:r>
    </w:p>
    <w:p>
      <w:pPr>
        <w:pStyle w:val="36"/>
        <w:snapToGrid w:val="0"/>
        <w:spacing w:before="0" w:after="0" w:line="360" w:lineRule="auto"/>
        <w:ind w:firstLine="480" w:firstLineChars="200"/>
        <w:rPr>
          <w:rStyle w:val="42"/>
          <w:rFonts w:ascii="宋体" w:hAnsi="宋体"/>
          <w:b w:val="0"/>
          <w:color w:val="000000" w:themeColor="text1"/>
          <w:sz w:val="24"/>
          <w:szCs w:val="24"/>
          <w14:textFill>
            <w14:solidFill>
              <w14:schemeClr w14:val="tx1"/>
            </w14:solidFill>
          </w14:textFill>
        </w:rPr>
      </w:pPr>
      <w:r>
        <w:rPr>
          <w:rStyle w:val="42"/>
          <w:rFonts w:hint="eastAsia" w:ascii="宋体" w:hAnsi="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33</w:t>
      </w:r>
      <w:r>
        <w:rPr>
          <w:rStyle w:val="42"/>
          <w:rFonts w:hint="eastAsia" w:ascii="宋体" w:hAnsi="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b w:val="0"/>
          <w:color w:val="000000" w:themeColor="text1"/>
          <w:sz w:val="24"/>
          <w:szCs w:val="24"/>
          <w14:textFill>
            <w14:solidFill>
              <w14:schemeClr w14:val="tx1"/>
            </w14:solidFill>
          </w14:textFill>
        </w:rPr>
      </w:pPr>
      <w:r>
        <w:rPr>
          <w:rStyle w:val="42"/>
          <w:rFonts w:hint="eastAsia" w:ascii="宋体" w:hAnsi="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b/>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bCs/>
          <w:color w:val="000000" w:themeColor="text1"/>
          <w:sz w:val="24"/>
          <w:szCs w:val="24"/>
          <w14:textFill>
            <w14:solidFill>
              <w14:schemeClr w14:val="tx1"/>
            </w14:solidFill>
          </w14:textFill>
        </w:rPr>
      </w:pPr>
      <w:r>
        <w:rPr>
          <w:rStyle w:val="42"/>
          <w:rFonts w:hint="eastAsia" w:ascii="宋体" w:hAnsi="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b/>
          <w:color w:val="000000" w:themeColor="text1"/>
          <w:sz w:val="24"/>
          <w:szCs w:val="24"/>
          <w14:textFill>
            <w14:solidFill>
              <w14:schemeClr w14:val="tx1"/>
            </w14:solidFill>
          </w14:textFill>
        </w:rPr>
        <w:t>36、政府采购履约资金扶持政策</w:t>
      </w:r>
    </w:p>
    <w:p>
      <w:pPr>
        <w:snapToGrid w:val="0"/>
        <w:spacing w:line="360" w:lineRule="auto"/>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rPr>
          <w:rStyle w:val="42"/>
          <w:rFonts w:ascii="宋体" w:hAnsi="宋体"/>
          <w:b/>
          <w:color w:val="000000" w:themeColor="text1"/>
          <w:sz w:val="44"/>
          <w14:textFill>
            <w14:solidFill>
              <w14:schemeClr w14:val="tx1"/>
            </w14:solidFill>
          </w14:textFill>
        </w:rPr>
      </w:pPr>
    </w:p>
    <w:p>
      <w:pPr>
        <w:pStyle w:val="32"/>
        <w:jc w:val="both"/>
        <w:outlineLvl w:val="0"/>
        <w:rPr>
          <w:rStyle w:val="42"/>
          <w:rFonts w:ascii="宋体" w:hAnsi="宋体" w:eastAsia="宋体"/>
          <w:b/>
          <w:color w:val="000000" w:themeColor="text1"/>
          <w:sz w:val="44"/>
          <w14:textFill>
            <w14:solidFill>
              <w14:schemeClr w14:val="tx1"/>
            </w14:solidFill>
          </w14:textFill>
        </w:rPr>
      </w:pPr>
      <w:bookmarkStart w:id="12" w:name="_Toc4415"/>
      <w:bookmarkStart w:id="13" w:name="_Toc22434"/>
    </w:p>
    <w:p>
      <w:pPr>
        <w:pStyle w:val="32"/>
        <w:ind w:firstLine="1767" w:firstLineChars="400"/>
        <w:jc w:val="both"/>
        <w:outlineLvl w:val="0"/>
        <w:rPr>
          <w:rStyle w:val="42"/>
          <w:rFonts w:ascii="宋体" w:hAnsi="宋体" w:eastAsia="宋体"/>
          <w:b/>
          <w:color w:val="000000" w:themeColor="text1"/>
          <w:sz w:val="44"/>
          <w14:textFill>
            <w14:solidFill>
              <w14:schemeClr w14:val="tx1"/>
            </w14:solidFill>
          </w14:textFill>
        </w:rPr>
      </w:pPr>
    </w:p>
    <w:p>
      <w:pPr>
        <w:pStyle w:val="32"/>
        <w:jc w:val="both"/>
        <w:outlineLvl w:val="0"/>
        <w:rPr>
          <w:rStyle w:val="42"/>
          <w:rFonts w:ascii="宋体" w:hAnsi="宋体" w:eastAsia="宋体"/>
          <w:b/>
          <w:color w:val="000000" w:themeColor="text1"/>
          <w:sz w:val="44"/>
          <w14:textFill>
            <w14:solidFill>
              <w14:schemeClr w14:val="tx1"/>
            </w14:solidFill>
          </w14:textFill>
        </w:rPr>
      </w:pPr>
    </w:p>
    <w:p>
      <w:pPr>
        <w:rPr>
          <w:rStyle w:val="42"/>
          <w:rFonts w:ascii="宋体" w:hAnsi="宋体"/>
          <w:b/>
          <w:color w:val="000000" w:themeColor="text1"/>
          <w:sz w:val="44"/>
          <w14:textFill>
            <w14:solidFill>
              <w14:schemeClr w14:val="tx1"/>
            </w14:solidFill>
          </w14:textFill>
        </w:rPr>
      </w:pPr>
    </w:p>
    <w:p>
      <w:pPr>
        <w:pStyle w:val="2"/>
        <w:rPr>
          <w:color w:val="000000" w:themeColor="text1"/>
          <w14:textFill>
            <w14:solidFill>
              <w14:schemeClr w14:val="tx1"/>
            </w14:solidFill>
          </w14:textFill>
        </w:rPr>
      </w:pPr>
    </w:p>
    <w:p>
      <w:pPr>
        <w:rPr>
          <w:rStyle w:val="42"/>
          <w:rFonts w:ascii="宋体" w:hAnsi="宋体"/>
          <w:b/>
          <w:color w:val="000000" w:themeColor="text1"/>
          <w:sz w:val="44"/>
          <w14:textFill>
            <w14:solidFill>
              <w14:schemeClr w14:val="tx1"/>
            </w14:solidFill>
          </w14:textFill>
        </w:rPr>
      </w:pPr>
      <w:r>
        <w:rPr>
          <w:rStyle w:val="42"/>
          <w:rFonts w:hint="eastAsia" w:ascii="宋体" w:hAnsi="宋体"/>
          <w:b/>
          <w:color w:val="000000" w:themeColor="text1"/>
          <w:sz w:val="44"/>
          <w14:textFill>
            <w14:solidFill>
              <w14:schemeClr w14:val="tx1"/>
            </w14:solidFill>
          </w14:textFill>
        </w:rPr>
        <w:br w:type="page"/>
      </w:r>
    </w:p>
    <w:p>
      <w:pPr>
        <w:rPr>
          <w:color w:val="000000" w:themeColor="text1"/>
          <w14:textFill>
            <w14:solidFill>
              <w14:schemeClr w14:val="tx1"/>
            </w14:solidFill>
          </w14:textFill>
        </w:rPr>
      </w:pPr>
    </w:p>
    <w:p>
      <w:pPr>
        <w:pStyle w:val="32"/>
        <w:ind w:firstLine="1767" w:firstLineChars="400"/>
        <w:jc w:val="both"/>
        <w:outlineLvl w:val="0"/>
        <w:rPr>
          <w:rStyle w:val="42"/>
          <w:rFonts w:ascii="宋体" w:hAnsi="宋体" w:eastAsia="宋体"/>
          <w:b/>
          <w:color w:val="000000" w:themeColor="text1"/>
          <w:sz w:val="44"/>
          <w14:textFill>
            <w14:solidFill>
              <w14:schemeClr w14:val="tx1"/>
            </w14:solidFill>
          </w14:textFill>
        </w:rPr>
      </w:pPr>
      <w:r>
        <w:rPr>
          <w:rStyle w:val="42"/>
          <w:rFonts w:hint="eastAsia" w:ascii="宋体" w:hAnsi="宋体" w:eastAsia="宋体"/>
          <w:b/>
          <w:color w:val="000000" w:themeColor="text1"/>
          <w:sz w:val="44"/>
          <w14:textFill>
            <w14:solidFill>
              <w14:schemeClr w14:val="tx1"/>
            </w14:solidFill>
          </w14:textFill>
        </w:rPr>
        <w:t>第三章  合同条款及格式</w:t>
      </w:r>
      <w:bookmarkEnd w:id="12"/>
      <w:bookmarkEnd w:id="13"/>
    </w:p>
    <w:p>
      <w:pPr>
        <w:spacing w:line="440" w:lineRule="exact"/>
        <w:ind w:firstLine="480" w:firstLineChars="200"/>
        <w:rPr>
          <w:rStyle w:val="42"/>
          <w:rFonts w:ascii="宋体" w:hAnsi="宋体"/>
          <w:bCs/>
          <w:color w:val="000000" w:themeColor="text1"/>
          <w:sz w:val="24"/>
          <w14:textFill>
            <w14:solidFill>
              <w14:schemeClr w14:val="tx1"/>
            </w14:solidFill>
          </w14:textFill>
        </w:rPr>
      </w:pPr>
      <w:r>
        <w:rPr>
          <w:rStyle w:val="42"/>
          <w:rFonts w:hint="eastAsia" w:ascii="宋体" w:hAnsi="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2"/>
          <w:rFonts w:ascii="宋体" w:hAnsi="宋体"/>
          <w:b/>
          <w:color w:val="000000" w:themeColor="text1"/>
          <w:sz w:val="30"/>
          <w:szCs w:val="20"/>
          <w14:textFill>
            <w14:solidFill>
              <w14:schemeClr w14:val="tx1"/>
            </w14:solidFill>
          </w14:textFill>
        </w:rPr>
      </w:pPr>
      <w:r>
        <w:rPr>
          <w:rStyle w:val="42"/>
          <w:rFonts w:hint="eastAsia" w:ascii="宋体" w:hAnsi="宋体"/>
          <w:b/>
          <w:color w:val="000000" w:themeColor="text1"/>
          <w:sz w:val="30"/>
          <w14:textFill>
            <w14:solidFill>
              <w14:schemeClr w14:val="tx1"/>
            </w14:solidFill>
          </w14:textFill>
        </w:rPr>
        <w:t>采购合同（格式）</w:t>
      </w:r>
    </w:p>
    <w:p>
      <w:pPr>
        <w:pStyle w:val="17"/>
        <w:widowControl w:val="0"/>
        <w:snapToGrid w:val="0"/>
        <w:spacing w:before="0" w:beforeAutospacing="0" w:after="0" w:afterAutospacing="0" w:line="46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项目名称：</w:t>
      </w:r>
      <w:r>
        <w:rPr>
          <w:rFonts w:hint="eastAsia"/>
          <w:color w:val="000000" w:themeColor="text1"/>
          <w:kern w:val="2"/>
          <w:u w:val="single"/>
          <w14:textFill>
            <w14:solidFill>
              <w14:schemeClr w14:val="tx1"/>
            </w14:solidFill>
          </w14:textFill>
        </w:rPr>
        <w:t>盐城工业职业技术学院入侵防护系统</w:t>
      </w:r>
    </w:p>
    <w:p>
      <w:pPr>
        <w:pStyle w:val="17"/>
        <w:widowControl w:val="0"/>
        <w:snapToGrid w:val="0"/>
        <w:spacing w:before="0" w:beforeAutospacing="0" w:after="0" w:afterAutospacing="0" w:line="46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项目编号：</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甲方：（买方）</w:t>
      </w:r>
      <w:r>
        <w:rPr>
          <w:rFonts w:hint="eastAsia"/>
          <w:color w:val="000000" w:themeColor="text1"/>
          <w:kern w:val="2"/>
          <w:u w:val="single"/>
          <w14:textFill>
            <w14:solidFill>
              <w14:schemeClr w14:val="tx1"/>
            </w14:solidFill>
          </w14:textFill>
        </w:rPr>
        <w:t>盐城工业职业技术学院</w:t>
      </w:r>
    </w:p>
    <w:p>
      <w:pPr>
        <w:pStyle w:val="17"/>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乙方：（卖方）</w:t>
      </w:r>
    </w:p>
    <w:p>
      <w:pPr>
        <w:spacing w:line="460" w:lineRule="exact"/>
        <w:ind w:firstLine="480" w:firstLineChars="20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甲、乙双方根据</w:t>
      </w:r>
      <w:r>
        <w:rPr>
          <w:rFonts w:hint="eastAsia" w:ascii="宋体" w:hAnsi="宋体"/>
          <w:color w:val="000000" w:themeColor="text1"/>
          <w:sz w:val="24"/>
          <w:szCs w:val="24"/>
          <w:u w:val="single"/>
          <w14:textFill>
            <w14:solidFill>
              <w14:schemeClr w14:val="tx1"/>
            </w14:solidFill>
          </w14:textFill>
        </w:rPr>
        <w:t>盐城工业职业技术学院入侵防护系统</w:t>
      </w:r>
      <w:r>
        <w:rPr>
          <w:rFonts w:hint="eastAsia" w:ascii="宋体" w:hAnsi="宋体"/>
          <w:color w:val="000000" w:themeColor="text1"/>
          <w:sz w:val="24"/>
          <w:szCs w:val="24"/>
          <w14:textFill>
            <w14:solidFill>
              <w14:schemeClr w14:val="tx1"/>
            </w14:solidFill>
          </w14:textFill>
        </w:rPr>
        <w:t>公开招标的结果，签署本合同。</w:t>
      </w:r>
    </w:p>
    <w:p>
      <w:pPr>
        <w:pStyle w:val="17"/>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一、项目内容</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1.1 项目名称：</w:t>
      </w:r>
      <w:r>
        <w:rPr>
          <w:rFonts w:hint="eastAsia"/>
          <w:color w:val="000000" w:themeColor="text1"/>
          <w:kern w:val="2"/>
          <w:u w:val="single"/>
          <w14:textFill>
            <w14:solidFill>
              <w14:schemeClr w14:val="tx1"/>
            </w14:solidFill>
          </w14:textFill>
        </w:rPr>
        <w:t>盐城工业职业技术学院入侵防护系统。</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1.2 型号规格及其他要求：</w:t>
      </w:r>
      <w:r>
        <w:rPr>
          <w:rFonts w:hint="eastAsia"/>
          <w:color w:val="000000" w:themeColor="text1"/>
          <w:kern w:val="2"/>
          <w:u w:val="single"/>
          <w14:textFill>
            <w14:solidFill>
              <w14:schemeClr w14:val="tx1"/>
            </w14:solidFill>
          </w14:textFill>
        </w:rPr>
        <w:t>详按项目需求</w:t>
      </w:r>
      <w:r>
        <w:rPr>
          <w:rFonts w:hint="eastAsia"/>
          <w:color w:val="000000" w:themeColor="text1"/>
          <w:kern w:val="2"/>
          <w14:textFill>
            <w14:solidFill>
              <w14:schemeClr w14:val="tx1"/>
            </w14:solidFill>
          </w14:textFill>
        </w:rPr>
        <w:t>。</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1.3 数量（单位）：</w:t>
      </w:r>
      <w:r>
        <w:rPr>
          <w:rFonts w:hint="eastAsia"/>
          <w:color w:val="000000" w:themeColor="text1"/>
          <w:kern w:val="2"/>
          <w:u w:val="single"/>
          <w14:textFill>
            <w14:solidFill>
              <w14:schemeClr w14:val="tx1"/>
            </w14:solidFill>
          </w14:textFill>
        </w:rPr>
        <w:t>详按项目需求</w:t>
      </w:r>
      <w:r>
        <w:rPr>
          <w:rFonts w:hint="eastAsia"/>
          <w:color w:val="000000" w:themeColor="text1"/>
          <w:kern w:val="2"/>
          <w14:textFill>
            <w14:solidFill>
              <w14:schemeClr w14:val="tx1"/>
            </w14:solidFill>
          </w14:textFill>
        </w:rPr>
        <w:t>。</w:t>
      </w:r>
    </w:p>
    <w:p>
      <w:pPr>
        <w:pStyle w:val="17"/>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widowControl w:val="0"/>
        <w:spacing w:line="360" w:lineRule="auto"/>
        <w:ind w:firstLine="480" w:firstLineChars="200"/>
        <w:textAlignment w:val="auto"/>
        <w:rPr>
          <w:rFonts w:ascii="宋体" w:hAnsi="宋体"/>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 本合同金额（大写）：________元（￥_______________元）人民币。</w:t>
      </w:r>
    </w:p>
    <w:p>
      <w:pPr>
        <w:pStyle w:val="17"/>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3.1乙方应按招标文件规定的时间向甲方提供使用货物（指需求中的建设资源，下同）和服务的有关技术资料。</w:t>
      </w:r>
    </w:p>
    <w:p>
      <w:pPr>
        <w:spacing w:line="46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w:t>
      </w: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7"/>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pStyle w:val="17"/>
        <w:widowControl w:val="0"/>
        <w:snapToGrid w:val="0"/>
        <w:spacing w:before="0" w:beforeAutospacing="0" w:after="0" w:afterAutospacing="0" w:line="460" w:lineRule="exact"/>
        <w:ind w:firstLine="480" w:firstLineChars="200"/>
        <w:jc w:val="both"/>
        <w:rPr>
          <w:b/>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4.1乙方应保证甲方在使用、接受本合同货物和服务或其任何一部分时不受第三方提出侵犯其专利权、版权、商标权和工业设计权等知识产权的起诉。一旦出现侵权，由乙方负全部责任。</w:t>
      </w:r>
    </w:p>
    <w:p>
      <w:pPr>
        <w:pStyle w:val="17"/>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17"/>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17"/>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w:t>
      </w:r>
      <w:r>
        <w:rPr>
          <w:rFonts w:hint="eastAsia"/>
          <w:color w:val="000000" w:themeColor="text1"/>
          <w:kern w:val="2"/>
          <w:u w:val="single"/>
          <w14:textFill>
            <w14:solidFill>
              <w14:schemeClr w14:val="tx1"/>
            </w14:solidFill>
          </w14:textFill>
        </w:rPr>
        <w:t xml:space="preserve">    </w:t>
      </w:r>
      <w:r>
        <w:rPr>
          <w:rFonts w:hint="eastAsia"/>
          <w:color w:val="000000" w:themeColor="text1"/>
          <w:kern w:val="2"/>
          <w14:textFill>
            <w14:solidFill>
              <w14:schemeClr w14:val="tx1"/>
            </w14:solidFill>
          </w14:textFill>
        </w:rPr>
        <w:t>元作为本合同的履约保证金（合同金额的5%取整汇到采购人指定账户，验收合格后无息退还中标人）。</w:t>
      </w:r>
    </w:p>
    <w:p>
      <w:pPr>
        <w:snapToGrid w:val="0"/>
        <w:spacing w:line="4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7.1本合同范围的货物</w:t>
      </w:r>
      <w:r>
        <w:rPr>
          <w:rFonts w:hint="eastAsia" w:ascii="宋体" w:hAnsi="宋体"/>
          <w:bCs/>
          <w:color w:val="000000" w:themeColor="text1"/>
          <w:sz w:val="24"/>
          <w14:textFill>
            <w14:solidFill>
              <w14:schemeClr w14:val="tx1"/>
            </w14:solidFill>
          </w14:textFill>
        </w:rPr>
        <w:t>和服务</w:t>
      </w:r>
      <w:r>
        <w:rPr>
          <w:rFonts w:hint="eastAsia" w:ascii="宋体" w:hAnsi="宋体"/>
          <w:color w:val="000000" w:themeColor="text1"/>
          <w:sz w:val="24"/>
          <w:szCs w:val="24"/>
          <w14:textFill>
            <w14:solidFill>
              <w14:schemeClr w14:val="tx1"/>
            </w14:solidFill>
          </w14:textFill>
        </w:rPr>
        <w:t>，应由乙方直接供应，不得转让他人供应；</w:t>
      </w:r>
    </w:p>
    <w:p>
      <w:pPr>
        <w:snapToGrid w:val="0"/>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7.2 除非得到甲方的书面同意，乙方不得部分分包给他人供应。</w:t>
      </w:r>
    </w:p>
    <w:p>
      <w:pPr>
        <w:snapToGrid w:val="0"/>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7.3如有转让和未经甲方同意的分包行为，甲方有权给予终止合同。</w:t>
      </w:r>
    </w:p>
    <w:p>
      <w:pPr>
        <w:pStyle w:val="17"/>
        <w:widowControl w:val="0"/>
        <w:snapToGrid w:val="0"/>
        <w:spacing w:before="0" w:beforeAutospacing="0" w:after="0" w:afterAutospacing="0" w:line="460" w:lineRule="exact"/>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八、质保期</w:t>
      </w:r>
    </w:p>
    <w:p>
      <w:pPr>
        <w:snapToGrid w:val="0"/>
        <w:spacing w:line="460" w:lineRule="exact"/>
        <w:ind w:firstLine="480" w:firstLineChars="200"/>
        <w:rPr>
          <w:rFonts w:ascii="宋体" w:hAnsi="宋体"/>
          <w:strike/>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8.1 货物免费质保期（自交货验收合格之日起计）为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p>
    <w:p>
      <w:pPr>
        <w:pStyle w:val="17"/>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九、交货期、交货方式、交货地点及验收</w:t>
      </w:r>
    </w:p>
    <w:p>
      <w:pPr>
        <w:pStyle w:val="17"/>
        <w:spacing w:before="0" w:beforeAutospacing="0" w:after="0" w:afterAutospacing="0"/>
        <w:ind w:firstLine="480" w:firstLineChars="200"/>
        <w:rPr>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9.1 交货期：</w:t>
      </w:r>
      <w:r>
        <w:rPr>
          <w:rFonts w:hint="eastAsia"/>
          <w:color w:val="000000" w:themeColor="text1"/>
          <w14:textFill>
            <w14:solidFill>
              <w14:schemeClr w14:val="tx1"/>
            </w14:solidFill>
          </w14:textFill>
        </w:rPr>
        <w:t>签订合同后</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天（如甲方需要延时交付，可另行约定时间）</w:t>
      </w:r>
    </w:p>
    <w:p>
      <w:pPr>
        <w:pStyle w:val="17"/>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9.2 交货方式：</w:t>
      </w:r>
      <w:r>
        <w:rPr>
          <w:rFonts w:hint="eastAsia"/>
          <w:color w:val="000000" w:themeColor="text1"/>
          <w:kern w:val="2"/>
          <w:u w:val="single"/>
          <w:lang w:eastAsia="zh-TW"/>
          <w14:textFill>
            <w14:solidFill>
              <w14:schemeClr w14:val="tx1"/>
            </w14:solidFill>
          </w14:textFill>
        </w:rPr>
        <w:t>送货上门与调试</w:t>
      </w:r>
      <w:r>
        <w:rPr>
          <w:rFonts w:hint="eastAsia"/>
          <w:color w:val="000000" w:themeColor="text1"/>
          <w:kern w:val="2"/>
          <w:u w:val="single"/>
          <w14:textFill>
            <w14:solidFill>
              <w14:schemeClr w14:val="tx1"/>
            </w14:solidFill>
          </w14:textFill>
        </w:rPr>
        <w:t>。</w:t>
      </w:r>
    </w:p>
    <w:p>
      <w:pPr>
        <w:pStyle w:val="17"/>
        <w:widowControl w:val="0"/>
        <w:snapToGrid w:val="0"/>
        <w:spacing w:before="0" w:beforeAutospacing="0" w:after="0" w:afterAutospacing="0" w:line="460" w:lineRule="exact"/>
        <w:ind w:firstLine="480" w:firstLineChars="200"/>
        <w:jc w:val="both"/>
        <w:rPr>
          <w:color w:val="000000" w:themeColor="text1"/>
          <w:kern w:val="2"/>
          <w:u w:val="single"/>
          <w:lang w:eastAsia="zh-TW"/>
          <w14:textFill>
            <w14:solidFill>
              <w14:schemeClr w14:val="tx1"/>
            </w14:solidFill>
          </w14:textFill>
        </w:rPr>
      </w:pPr>
      <w:r>
        <w:rPr>
          <w:rFonts w:hint="eastAsia"/>
          <w:bCs/>
          <w:color w:val="000000" w:themeColor="text1"/>
          <w:kern w:val="2"/>
          <w14:textFill>
            <w14:solidFill>
              <w14:schemeClr w14:val="tx1"/>
            </w14:solidFill>
          </w14:textFill>
        </w:rPr>
        <w:t>9.3 交货地点：</w:t>
      </w:r>
      <w:r>
        <w:rPr>
          <w:rFonts w:hint="eastAsia"/>
          <w:color w:val="000000" w:themeColor="text1"/>
          <w:kern w:val="2"/>
          <w:u w:val="single"/>
          <w:lang w:eastAsia="zh-TW"/>
          <w14:textFill>
            <w14:solidFill>
              <w14:schemeClr w14:val="tx1"/>
            </w14:solidFill>
          </w14:textFill>
        </w:rPr>
        <w:t>盐城工业职业技术学院校内甲方指定地点。</w:t>
      </w:r>
    </w:p>
    <w:p>
      <w:pPr>
        <w:pStyle w:val="17"/>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十、货款支付</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10.1 付款方式：招标范围内容全部完成并经安装调试、培训结束，验收合格后付总价的70%；一年后根据售后服务情况付至总价的25%，质保期满无质量问题付清尾款。</w:t>
      </w:r>
    </w:p>
    <w:p>
      <w:pPr>
        <w:snapToGrid w:val="0"/>
        <w:spacing w:line="4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注：乙方必须提供增值税专用发票，否则甲方有权不付款。</w:t>
      </w:r>
    </w:p>
    <w:p>
      <w:pPr>
        <w:snapToGrid w:val="0"/>
        <w:spacing w:line="460" w:lineRule="exact"/>
        <w:ind w:firstLine="480" w:firstLineChars="200"/>
        <w:rPr>
          <w:bCs/>
          <w:color w:val="000000" w:themeColor="text1"/>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10.2当采购数量与实际使用数量不一致时，乙方应根据实际使用量供货，合同的最终结算金额按实际使用量乘以成交单价进行计算。</w:t>
      </w:r>
    </w:p>
    <w:p>
      <w:pPr>
        <w:spacing w:line="46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十一、税费</w:t>
      </w:r>
    </w:p>
    <w:p>
      <w:pPr>
        <w:snapToGrid w:val="0"/>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11.1本合同执行中相关的一切税费均由乙方负担。</w:t>
      </w:r>
    </w:p>
    <w:p>
      <w:pPr>
        <w:pStyle w:val="17"/>
        <w:widowControl w:val="0"/>
        <w:snapToGrid w:val="0"/>
        <w:spacing w:before="0" w:beforeAutospacing="0" w:after="0" w:afterAutospacing="0" w:line="460" w:lineRule="exact"/>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十二、质量保证及售后服务</w:t>
      </w:r>
    </w:p>
    <w:p>
      <w:pPr>
        <w:spacing w:line="460" w:lineRule="exact"/>
        <w:ind w:firstLine="480" w:firstLineChars="200"/>
        <w:rPr>
          <w:rFonts w:ascii="宋体" w:hAnsi="宋体"/>
          <w:bCs/>
          <w:strike/>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12.1 乙方应按招标文件规定的货物标准、技术要求、质量标准向甲方</w:t>
      </w:r>
      <w:r>
        <w:rPr>
          <w:rFonts w:hint="eastAsia" w:ascii="宋体" w:hAnsi="宋体"/>
          <w:bCs/>
          <w:color w:val="000000" w:themeColor="text1"/>
          <w:sz w:val="24"/>
          <w:szCs w:val="24"/>
          <w14:textFill>
            <w14:solidFill>
              <w14:schemeClr w14:val="tx1"/>
            </w14:solidFill>
          </w14:textFill>
        </w:rPr>
        <w:t>提供货物和服务。</w:t>
      </w:r>
    </w:p>
    <w:p>
      <w:pPr>
        <w:spacing w:line="400" w:lineRule="exact"/>
        <w:ind w:firstLine="480" w:firstLineChars="200"/>
        <w:rPr>
          <w:rFonts w:ascii="宋体" w:hAnsi="宋体"/>
          <w:color w:val="000000" w:themeColor="text1"/>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12.</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对于出卖的货物，乙方应当拥有完整物权，并且乙方负有保证第三人不得向甲方主张任何权利（包括知识产权）的义务。</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乙方提供的货物</w:t>
      </w:r>
      <w:r>
        <w:rPr>
          <w:rFonts w:hint="eastAsia" w:ascii="宋体" w:hAnsi="宋体"/>
          <w:bCs/>
          <w:color w:val="000000" w:themeColor="text1"/>
          <w:sz w:val="24"/>
          <w14:textFill>
            <w14:solidFill>
              <w14:schemeClr w14:val="tx1"/>
            </w14:solidFill>
          </w14:textFill>
        </w:rPr>
        <w:t>和服务</w:t>
      </w:r>
      <w:r>
        <w:rPr>
          <w:rFonts w:hint="eastAsia" w:ascii="宋体" w:hAnsi="宋体"/>
          <w:color w:val="000000" w:themeColor="text1"/>
          <w:sz w:val="24"/>
          <w:szCs w:val="24"/>
          <w14:textFill>
            <w14:solidFill>
              <w14:schemeClr w14:val="tx1"/>
            </w14:solidFill>
          </w14:textFill>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（1）更换：由乙方承担所发生的全部费用。</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（2）退货处理：乙方应退还甲方支付的合同款，同时应承担该货物和服务的直接费用（保险、检验、货款利息及银行手续费等）。</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12.4如在使用过程中发生质量问题，质保期内提供24小时免费上门维修服务，质保期后提供维修维护服务。</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12.5在质保期内，乙方应对货物出现的质量及安全问题负责处理解决并承担一切费用。</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12.6上述的货物免费保修期，因人为因素出现的故障不在免费保修范围内。超过保修期的机器设备，终生维修，维修时只收部件成本费。</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12.7中标单位须向甲方免费提供培训服务，确保使用者完全会使用及操作为止。</w:t>
      </w:r>
    </w:p>
    <w:p>
      <w:pPr>
        <w:pStyle w:val="17"/>
        <w:widowControl w:val="0"/>
        <w:snapToGrid w:val="0"/>
        <w:spacing w:before="0" w:beforeAutospacing="0" w:after="0" w:afterAutospacing="0" w:line="460" w:lineRule="exact"/>
        <w:ind w:firstLine="482" w:firstLineChars="200"/>
        <w:jc w:val="both"/>
        <w:rPr>
          <w:b/>
          <w:bCs/>
          <w:color w:val="000000" w:themeColor="text1"/>
          <w14:textFill>
            <w14:solidFill>
              <w14:schemeClr w14:val="tx1"/>
            </w14:solidFill>
          </w14:textFill>
        </w:rPr>
      </w:pPr>
      <w:r>
        <w:rPr>
          <w:b/>
          <w:bCs/>
          <w:color w:val="000000" w:themeColor="text1"/>
          <w14:textFill>
            <w14:solidFill>
              <w14:schemeClr w14:val="tx1"/>
            </w14:solidFill>
          </w14:textFill>
        </w:rPr>
        <w:t>十三、调试和验收</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13.2 乙方交货前应对产品作出全面检查和对验收文件进行整理，并列出清单，作为甲方收货验收和使用的技术条件依据，检验的结果应随货物交甲方。</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13.3 甲方对乙方提供的货物在使用前进行调试时，乙方需负责安装并培训甲方的使用操作人员，并协助甲方一起调试，直到符合技术要求，甲方才做最终验收。</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13.4 对技术复杂的货物，甲方</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请国家认可的专业检测机构参与初步验收及最终验收，并由其出具质量检测报告。</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13.5 验收时乙方必须在现场，验收完毕后作出验收结果报告；验收费用由</w:t>
      </w:r>
      <w:r>
        <w:rPr>
          <w:rFonts w:hint="eastAsia"/>
          <w:color w:val="000000" w:themeColor="text1"/>
          <w14:textFill>
            <w14:solidFill>
              <w14:schemeClr w14:val="tx1"/>
            </w14:solidFill>
          </w14:textFill>
        </w:rPr>
        <w:t>甲</w:t>
      </w:r>
      <w:r>
        <w:rPr>
          <w:color w:val="000000" w:themeColor="text1"/>
          <w14:textFill>
            <w14:solidFill>
              <w14:schemeClr w14:val="tx1"/>
            </w14:solidFill>
          </w14:textFill>
        </w:rPr>
        <w:t>乙</w:t>
      </w:r>
      <w:r>
        <w:rPr>
          <w:rFonts w:hint="eastAsia"/>
          <w:color w:val="000000" w:themeColor="text1"/>
          <w14:textFill>
            <w14:solidFill>
              <w14:schemeClr w14:val="tx1"/>
            </w14:solidFill>
          </w14:textFill>
        </w:rPr>
        <w:t>双</w:t>
      </w:r>
      <w:r>
        <w:rPr>
          <w:color w:val="000000" w:themeColor="text1"/>
          <w14:textFill>
            <w14:solidFill>
              <w14:schemeClr w14:val="tx1"/>
            </w14:solidFill>
          </w14:textFill>
        </w:rPr>
        <w:t>方</w:t>
      </w:r>
      <w:r>
        <w:rPr>
          <w:rFonts w:hint="eastAsia"/>
          <w:color w:val="000000" w:themeColor="text1"/>
          <w14:textFill>
            <w14:solidFill>
              <w14:schemeClr w14:val="tx1"/>
            </w14:solidFill>
          </w14:textFill>
        </w:rPr>
        <w:t>协商解决</w:t>
      </w:r>
      <w:r>
        <w:rPr>
          <w:color w:val="000000" w:themeColor="text1"/>
          <w14:textFill>
            <w14:solidFill>
              <w14:schemeClr w14:val="tx1"/>
            </w14:solidFill>
          </w14:textFill>
        </w:rPr>
        <w:t>。</w:t>
      </w:r>
    </w:p>
    <w:p>
      <w:pPr>
        <w:pStyle w:val="17"/>
        <w:widowControl w:val="0"/>
        <w:snapToGrid w:val="0"/>
        <w:spacing w:before="0" w:beforeAutospacing="0" w:after="0" w:afterAutospacing="0" w:line="460" w:lineRule="exact"/>
        <w:ind w:firstLine="482" w:firstLineChars="200"/>
        <w:jc w:val="both"/>
        <w:rPr>
          <w:b/>
          <w:bCs/>
          <w:color w:val="000000" w:themeColor="text1"/>
          <w14:textFill>
            <w14:solidFill>
              <w14:schemeClr w14:val="tx1"/>
            </w14:solidFill>
          </w14:textFill>
        </w:rPr>
      </w:pPr>
      <w:r>
        <w:rPr>
          <w:b/>
          <w:bCs/>
          <w:color w:val="000000" w:themeColor="text1"/>
          <w14:textFill>
            <w14:solidFill>
              <w14:schemeClr w14:val="tx1"/>
            </w14:solidFill>
          </w14:textFill>
        </w:rPr>
        <w:t>十四、货物包装、发运及运输</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14.1 乙方应在货物发运前对其进行满足运输距离、防潮、防震、防锈和防破损装卸等要求包装，以保证货物安全运达甲方指定地点。</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14.2 使用说明书、质量检验证明书、随配附件和工具以及清单一并附于货物内。</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14.3 乙方在货物发运手续办理完毕后24小时内或货到甲方48小时前通知甲方，以准备接货。</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14.4 货物在交付甲方前发生的风险均由乙方负责。</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14.5 货物在规定的交付期限内由乙方送达甲方指定的地点视为交付，乙方同时需通知甲方货物已送达。</w:t>
      </w:r>
    </w:p>
    <w:p>
      <w:pPr>
        <w:pStyle w:val="17"/>
        <w:widowControl w:val="0"/>
        <w:snapToGrid w:val="0"/>
        <w:spacing w:before="0" w:beforeAutospacing="0" w:after="0" w:afterAutospacing="0" w:line="460" w:lineRule="exact"/>
        <w:ind w:firstLine="482" w:firstLineChars="200"/>
        <w:jc w:val="both"/>
        <w:rPr>
          <w:b/>
          <w:bCs/>
          <w:color w:val="000000" w:themeColor="text1"/>
          <w14:textFill>
            <w14:solidFill>
              <w14:schemeClr w14:val="tx1"/>
            </w14:solidFill>
          </w14:textFill>
        </w:rPr>
      </w:pPr>
      <w:r>
        <w:rPr>
          <w:b/>
          <w:bCs/>
          <w:color w:val="000000" w:themeColor="text1"/>
          <w14:textFill>
            <w14:solidFill>
              <w14:schemeClr w14:val="tx1"/>
            </w14:solidFill>
          </w14:textFill>
        </w:rPr>
        <w:t>十五、违约责任</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15.1 甲方无正当理由拒收货物的，甲方向乙方偿付拒收货款总值的百分之五违约金。</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15.2 甲方无故逾期验收和办理货款支付手续的,甲方应按逾期付款总额每日万分之五向乙方支付违约金。</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7"/>
        <w:widowControl w:val="0"/>
        <w:snapToGrid w:val="0"/>
        <w:spacing w:before="0" w:beforeAutospacing="0" w:after="0" w:afterAutospacing="0" w:line="460" w:lineRule="exact"/>
        <w:ind w:firstLine="482" w:firstLineChars="200"/>
        <w:jc w:val="both"/>
        <w:rPr>
          <w:b/>
          <w:bCs/>
          <w:color w:val="000000" w:themeColor="text1"/>
          <w14:textFill>
            <w14:solidFill>
              <w14:schemeClr w14:val="tx1"/>
            </w14:solidFill>
          </w14:textFill>
        </w:rPr>
      </w:pPr>
      <w:r>
        <w:rPr>
          <w:b/>
          <w:bCs/>
          <w:color w:val="000000" w:themeColor="text1"/>
          <w14:textFill>
            <w14:solidFill>
              <w14:schemeClr w14:val="tx1"/>
            </w14:solidFill>
          </w14:textFill>
        </w:rPr>
        <w:t>十六、不可抗力事件处理</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16.1 在合同有效期内，任何一方因不可抗力事件导致不能履行合同，则合同履行期可延长，其延长期与不可抗力影响期相同。</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16.2 不可抗力事件发生后，应立即通知对方，并寄送有关权威机构出具的证明。</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16.3 不可抗力事件延续120天以上，双方应通过友好协商，确定是否继续履行合同。</w:t>
      </w:r>
    </w:p>
    <w:p>
      <w:pPr>
        <w:pStyle w:val="17"/>
        <w:widowControl w:val="0"/>
        <w:snapToGrid w:val="0"/>
        <w:spacing w:before="0" w:beforeAutospacing="0" w:after="0" w:afterAutospacing="0" w:line="460" w:lineRule="exact"/>
        <w:ind w:firstLine="482" w:firstLineChars="200"/>
        <w:jc w:val="both"/>
        <w:rPr>
          <w:color w:val="000000" w:themeColor="text1"/>
          <w14:textFill>
            <w14:solidFill>
              <w14:schemeClr w14:val="tx1"/>
            </w14:solidFill>
          </w14:textFill>
        </w:rPr>
      </w:pPr>
      <w:r>
        <w:rPr>
          <w:b/>
          <w:bCs/>
          <w:color w:val="000000" w:themeColor="text1"/>
          <w14:textFill>
            <w14:solidFill>
              <w14:schemeClr w14:val="tx1"/>
            </w14:solidFill>
          </w14:textFill>
        </w:rPr>
        <w:t>十七、诉讼</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17.1 双方在执行合同中所发生的一切争议，应通过协商解决。如协商不成，可向合同签订地法院起诉，合同签订地在此约定为</w:t>
      </w:r>
      <w:r>
        <w:rPr>
          <w:rFonts w:hint="eastAsia"/>
          <w:color w:val="000000" w:themeColor="text1"/>
          <w14:textFill>
            <w14:solidFill>
              <w14:schemeClr w14:val="tx1"/>
            </w14:solidFill>
          </w14:textFill>
        </w:rPr>
        <w:t>盐城</w:t>
      </w:r>
      <w:r>
        <w:rPr>
          <w:color w:val="000000" w:themeColor="text1"/>
          <w14:textFill>
            <w14:solidFill>
              <w14:schemeClr w14:val="tx1"/>
            </w14:solidFill>
          </w14:textFill>
        </w:rPr>
        <w:t>市。</w:t>
      </w:r>
    </w:p>
    <w:p>
      <w:pPr>
        <w:pStyle w:val="17"/>
        <w:widowControl w:val="0"/>
        <w:snapToGrid w:val="0"/>
        <w:spacing w:before="0" w:beforeAutospacing="0" w:after="0" w:afterAutospacing="0" w:line="460" w:lineRule="exact"/>
        <w:ind w:firstLine="482" w:firstLineChars="200"/>
        <w:jc w:val="both"/>
        <w:rPr>
          <w:color w:val="000000" w:themeColor="text1"/>
          <w14:textFill>
            <w14:solidFill>
              <w14:schemeClr w14:val="tx1"/>
            </w14:solidFill>
          </w14:textFill>
        </w:rPr>
      </w:pPr>
      <w:r>
        <w:rPr>
          <w:b/>
          <w:bCs/>
          <w:color w:val="000000" w:themeColor="text1"/>
          <w14:textFill>
            <w14:solidFill>
              <w14:schemeClr w14:val="tx1"/>
            </w14:solidFill>
          </w14:textFill>
        </w:rPr>
        <w:t>十八、合同生效及其它</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18.1 合同经双方法定代表人或授权委托代</w:t>
      </w:r>
      <w:r>
        <w:rPr>
          <w:rFonts w:hint="eastAsia"/>
          <w:color w:val="000000" w:themeColor="text1"/>
          <w14:textFill>
            <w14:solidFill>
              <w14:schemeClr w14:val="tx1"/>
            </w14:solidFill>
          </w14:textFill>
        </w:rPr>
        <w:t>表</w:t>
      </w:r>
      <w:r>
        <w:rPr>
          <w:color w:val="000000" w:themeColor="text1"/>
          <w14:textFill>
            <w14:solidFill>
              <w14:schemeClr w14:val="tx1"/>
            </w14:solidFill>
          </w14:textFill>
        </w:rPr>
        <w:t>人签字并加盖单位公章后生效。</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18.2本合同未尽事宜，遵照</w:t>
      </w:r>
      <w:r>
        <w:rPr>
          <w:rFonts w:hint="eastAsia"/>
          <w:color w:val="000000" w:themeColor="text1"/>
          <w14:textFill>
            <w14:solidFill>
              <w14:schemeClr w14:val="tx1"/>
            </w14:solidFill>
          </w14:textFill>
        </w:rPr>
        <w:t>《中华人民共和国民法典》</w:t>
      </w:r>
      <w:r>
        <w:rPr>
          <w:color w:val="000000" w:themeColor="text1"/>
          <w14:textFill>
            <w14:solidFill>
              <w14:schemeClr w14:val="tx1"/>
            </w14:solidFill>
          </w14:textFill>
        </w:rPr>
        <w:t>有关条文执行。</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18.</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本合同正本一式二份，副本一式六份，具有同等法律效力。</w:t>
      </w:r>
    </w:p>
    <w:p>
      <w:pPr>
        <w:pStyle w:val="17"/>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p>
    <w:p>
      <w:pPr>
        <w:pStyle w:val="17"/>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p>
    <w:p>
      <w:pPr>
        <w:adjustRightInd w:val="0"/>
        <w:snapToGrid w:val="0"/>
        <w:spacing w:line="348" w:lineRule="auto"/>
        <w:ind w:firstLine="720" w:firstLineChars="300"/>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 xml:space="preserve">甲方：                                乙方： </w:t>
      </w:r>
    </w:p>
    <w:p>
      <w:pPr>
        <w:adjustRightInd w:val="0"/>
        <w:snapToGrid w:val="0"/>
        <w:spacing w:line="348" w:lineRule="auto"/>
        <w:ind w:firstLine="480" w:firstLineChars="200"/>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 xml:space="preserve">  地址：                                地址： </w:t>
      </w:r>
    </w:p>
    <w:p>
      <w:pPr>
        <w:adjustRightInd w:val="0"/>
        <w:snapToGrid w:val="0"/>
        <w:spacing w:line="348" w:lineRule="auto"/>
        <w:ind w:firstLine="480" w:firstLineChars="200"/>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 xml:space="preserve">  法定代表人或授权代表：                法定代表人或授权代表：</w:t>
      </w:r>
    </w:p>
    <w:p>
      <w:pPr>
        <w:adjustRightInd w:val="0"/>
        <w:snapToGrid w:val="0"/>
        <w:spacing w:line="348" w:lineRule="auto"/>
        <w:ind w:firstLine="480" w:firstLineChars="200"/>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 xml:space="preserve">  联系电话：                            联系电话：</w:t>
      </w:r>
    </w:p>
    <w:p>
      <w:pPr>
        <w:adjustRightInd w:val="0"/>
        <w:snapToGrid w:val="0"/>
        <w:spacing w:line="348" w:lineRule="auto"/>
        <w:ind w:firstLine="720" w:firstLineChars="300"/>
        <w:rPr>
          <w:rFonts w:ascii="宋体" w:hAnsi="Courier New" w:cs="Courier New"/>
          <w:color w:val="000000" w:themeColor="text1"/>
          <w:sz w:val="24"/>
          <w:szCs w:val="24"/>
          <w14:textFill>
            <w14:solidFill>
              <w14:schemeClr w14:val="tx1"/>
            </w14:solidFill>
          </w14:textFill>
        </w:rPr>
      </w:pPr>
      <w:r>
        <w:rPr>
          <w:rFonts w:hint="eastAsia" w:ascii="宋体" w:hAnsi="Courier New" w:cs="Courier New"/>
          <w:color w:val="000000" w:themeColor="text1"/>
          <w:sz w:val="24"/>
          <w:szCs w:val="24"/>
          <w14:textFill>
            <w14:solidFill>
              <w14:schemeClr w14:val="tx1"/>
            </w14:solidFill>
          </w14:textFill>
        </w:rPr>
        <w:t>签订</w:t>
      </w:r>
      <w:r>
        <w:rPr>
          <w:rFonts w:ascii="宋体" w:hAnsi="Courier New" w:cs="Courier New"/>
          <w:color w:val="000000" w:themeColor="text1"/>
          <w:sz w:val="24"/>
          <w:szCs w:val="24"/>
          <w14:textFill>
            <w14:solidFill>
              <w14:schemeClr w14:val="tx1"/>
            </w14:solidFill>
          </w14:textFill>
        </w:rPr>
        <w:t>日期：</w:t>
      </w:r>
    </w:p>
    <w:p>
      <w:pPr>
        <w:pStyle w:val="17"/>
        <w:widowControl w:val="0"/>
        <w:snapToGrid w:val="0"/>
        <w:spacing w:before="0" w:beforeAutospacing="0" w:after="0" w:afterAutospacing="0" w:line="460" w:lineRule="exact"/>
        <w:jc w:val="right"/>
        <w:rPr>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bookmarkStart w:id="14" w:name="_Toc31860"/>
      <w:bookmarkStart w:id="15" w:name="_Toc4220"/>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rStyle w:val="42"/>
          <w:b/>
          <w:color w:val="000000" w:themeColor="text1"/>
          <w:sz w:val="44"/>
          <w14:textFill>
            <w14:solidFill>
              <w14:schemeClr w14:val="tx1"/>
            </w14:solidFill>
          </w14:textFill>
        </w:rPr>
      </w:pPr>
    </w:p>
    <w:p>
      <w:pPr>
        <w:pStyle w:val="17"/>
        <w:spacing w:before="0" w:beforeAutospacing="0" w:after="0" w:afterAutospacing="0"/>
        <w:ind w:firstLine="2650" w:firstLineChars="600"/>
        <w:outlineLvl w:val="0"/>
        <w:rPr>
          <w:b/>
          <w:bCs/>
          <w:color w:val="000000" w:themeColor="text1"/>
          <w:szCs w:val="24"/>
          <w14:textFill>
            <w14:solidFill>
              <w14:schemeClr w14:val="tx1"/>
            </w14:solidFill>
          </w14:textFill>
        </w:rPr>
      </w:pPr>
      <w:r>
        <w:rPr>
          <w:rStyle w:val="42"/>
          <w:rFonts w:hint="eastAsia"/>
          <w:b/>
          <w:color w:val="000000" w:themeColor="text1"/>
          <w:sz w:val="44"/>
          <w14:textFill>
            <w14:solidFill>
              <w14:schemeClr w14:val="tx1"/>
            </w14:solidFill>
          </w14:textFill>
        </w:rPr>
        <w:t>第四章 项目需求</w:t>
      </w:r>
      <w:bookmarkEnd w:id="14"/>
      <w:bookmarkEnd w:id="15"/>
    </w:p>
    <w:p>
      <w:pPr>
        <w:pStyle w:val="17"/>
        <w:spacing w:before="0" w:beforeAutospacing="0" w:after="0" w:afterAutospacing="0"/>
        <w:ind w:firstLine="420"/>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一、主要技术参数及清单</w:t>
      </w:r>
    </w:p>
    <w:p>
      <w:pPr>
        <w:pStyle w:val="17"/>
        <w:spacing w:before="0" w:beforeAutospacing="0" w:after="0" w:afterAutospacing="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供应商做《技术规格偏离表》要根据以下内容逐条响应，根据投标产品的参数如实的详细地填写，不允许虚假应标“符合”、“响应”之类作为投标响应，也不允许缺项漏项，否则有可能被评委判定为技术参数的负偏离甚至导致投标无效，其一切后果自负。</w:t>
      </w:r>
    </w:p>
    <w:p>
      <w:pPr>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1、数量：入侵防护系统   1台</w:t>
      </w:r>
    </w:p>
    <w:tbl>
      <w:tblPr>
        <w:tblStyle w:val="20"/>
        <w:tblW w:w="8944" w:type="dxa"/>
        <w:tblInd w:w="0" w:type="dxa"/>
        <w:tblLayout w:type="autofit"/>
        <w:tblCellMar>
          <w:top w:w="0" w:type="dxa"/>
          <w:left w:w="108" w:type="dxa"/>
          <w:bottom w:w="0" w:type="dxa"/>
          <w:right w:w="108" w:type="dxa"/>
        </w:tblCellMar>
      </w:tblPr>
      <w:tblGrid>
        <w:gridCol w:w="1559"/>
        <w:gridCol w:w="7385"/>
      </w:tblGrid>
      <w:tr>
        <w:tblPrEx>
          <w:tblCellMar>
            <w:top w:w="0" w:type="dxa"/>
            <w:left w:w="108" w:type="dxa"/>
            <w:bottom w:w="0" w:type="dxa"/>
            <w:right w:w="108" w:type="dxa"/>
          </w:tblCellMar>
        </w:tblPrEx>
        <w:trPr>
          <w:trHeight w:val="505" w:hRule="atLeast"/>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color w:val="000000" w:themeColor="text1"/>
                <w:kern w:val="0"/>
                <w14:textFill>
                  <w14:solidFill>
                    <w14:schemeClr w14:val="tx1"/>
                  </w14:solidFill>
                </w14:textFill>
              </w:rPr>
            </w:pPr>
            <w:r>
              <w:rPr>
                <w:rFonts w:hint="eastAsia" w:ascii="宋体" w:hAnsi="宋体" w:cs="Arial"/>
                <w:b/>
                <w:color w:val="000000" w:themeColor="text1"/>
                <w:kern w:val="0"/>
                <w14:textFill>
                  <w14:solidFill>
                    <w14:schemeClr w14:val="tx1"/>
                  </w14:solidFill>
                </w14:textFill>
              </w:rPr>
              <w:t>项目</w:t>
            </w:r>
          </w:p>
        </w:tc>
        <w:tc>
          <w:tcPr>
            <w:tcW w:w="7385" w:type="dxa"/>
            <w:tcBorders>
              <w:top w:val="single" w:color="auto" w:sz="4" w:space="0"/>
              <w:left w:val="nil"/>
              <w:bottom w:val="single" w:color="auto" w:sz="4" w:space="0"/>
              <w:right w:val="single" w:color="auto" w:sz="4" w:space="0"/>
            </w:tcBorders>
            <w:vAlign w:val="center"/>
          </w:tcPr>
          <w:p>
            <w:pPr>
              <w:jc w:val="center"/>
              <w:rPr>
                <w:rFonts w:ascii="宋体" w:hAnsi="宋体" w:cs="Arial"/>
                <w:b/>
                <w:color w:val="000000" w:themeColor="text1"/>
                <w:kern w:val="0"/>
                <w14:textFill>
                  <w14:solidFill>
                    <w14:schemeClr w14:val="tx1"/>
                  </w14:solidFill>
                </w14:textFill>
              </w:rPr>
            </w:pPr>
            <w:r>
              <w:rPr>
                <w:rFonts w:hint="eastAsia" w:ascii="宋体" w:hAnsi="宋体" w:cs="Arial"/>
                <w:b/>
                <w:color w:val="000000" w:themeColor="text1"/>
                <w:kern w:val="0"/>
                <w14:textFill>
                  <w14:solidFill>
                    <w14:schemeClr w14:val="tx1"/>
                  </w14:solidFill>
                </w14:textFill>
              </w:rPr>
              <w:t>功能及技术描述</w:t>
            </w:r>
          </w:p>
        </w:tc>
      </w:tr>
      <w:tr>
        <w:tblPrEx>
          <w:tblCellMar>
            <w:top w:w="0" w:type="dxa"/>
            <w:left w:w="108" w:type="dxa"/>
            <w:bottom w:w="0" w:type="dxa"/>
            <w:right w:w="108" w:type="dxa"/>
          </w:tblCellMar>
        </w:tblPrEx>
        <w:trPr>
          <w:trHeight w:val="505" w:hRule="atLeast"/>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硬件规格</w:t>
            </w:r>
          </w:p>
        </w:tc>
        <w:tc>
          <w:tcPr>
            <w:tcW w:w="738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系统应为机架式独立IPS硬件设备，全内置封闭式结构；</w:t>
            </w:r>
            <w:r>
              <w:rPr>
                <w:rFonts w:hint="eastAsia" w:ascii="宋体" w:hAnsi="宋体"/>
                <w:color w:val="000000" w:themeColor="text1"/>
                <w:szCs w:val="20"/>
                <w14:textFill>
                  <w14:solidFill>
                    <w14:schemeClr w14:val="tx1"/>
                  </w14:solidFill>
                </w14:textFill>
              </w:rPr>
              <w:t>2U，含交流冗余电源模块，≧2*USB接口，≧1*RJ45串口，≧1*GE管理口；≧4个万兆兆口；≧4个</w:t>
            </w:r>
            <w:r>
              <w:rPr>
                <w:rFonts w:ascii="宋体" w:hAnsi="宋体"/>
                <w:color w:val="000000" w:themeColor="text1"/>
                <w:szCs w:val="20"/>
                <w14:textFill>
                  <w14:solidFill>
                    <w14:schemeClr w14:val="tx1"/>
                  </w14:solidFill>
                </w14:textFill>
              </w:rPr>
              <w:t>千兆光口；</w:t>
            </w:r>
            <w:r>
              <w:rPr>
                <w:rFonts w:hint="eastAsia" w:ascii="宋体" w:hAnsi="宋体"/>
                <w:color w:val="000000" w:themeColor="text1"/>
                <w:szCs w:val="20"/>
                <w14:textFill>
                  <w14:solidFill>
                    <w14:schemeClr w14:val="tx1"/>
                  </w14:solidFill>
                </w14:textFill>
              </w:rPr>
              <w:t>≧4个</w:t>
            </w:r>
            <w:r>
              <w:rPr>
                <w:rFonts w:ascii="宋体" w:hAnsi="宋体"/>
                <w:color w:val="000000" w:themeColor="text1"/>
                <w:szCs w:val="20"/>
                <w14:textFill>
                  <w14:solidFill>
                    <w14:schemeClr w14:val="tx1"/>
                  </w14:solidFill>
                </w14:textFill>
              </w:rPr>
              <w:t>千兆电口；</w:t>
            </w:r>
            <w:r>
              <w:rPr>
                <w:rFonts w:hint="eastAsia" w:ascii="宋体" w:hAnsi="宋体"/>
                <w:color w:val="000000" w:themeColor="text1"/>
                <w:szCs w:val="20"/>
                <w14:textFill>
                  <w14:solidFill>
                    <w14:schemeClr w14:val="tx1"/>
                  </w14:solidFill>
                </w14:textFill>
              </w:rPr>
              <w:t>≧6个</w:t>
            </w:r>
            <w:r>
              <w:rPr>
                <w:rFonts w:ascii="宋体" w:hAnsi="宋体"/>
                <w:color w:val="000000" w:themeColor="text1"/>
                <w:szCs w:val="20"/>
                <w14:textFill>
                  <w14:solidFill>
                    <w14:schemeClr w14:val="tx1"/>
                  </w14:solidFill>
                </w14:textFill>
              </w:rPr>
              <w:t>万兆</w:t>
            </w:r>
            <w:r>
              <w:rPr>
                <w:rFonts w:hint="eastAsia" w:ascii="宋体" w:hAnsi="宋体"/>
                <w:color w:val="000000" w:themeColor="text1"/>
                <w:szCs w:val="20"/>
                <w14:textFill>
                  <w14:solidFill>
                    <w14:schemeClr w14:val="tx1"/>
                  </w14:solidFill>
                </w14:textFill>
              </w:rPr>
              <w:t>多模模块，≧</w:t>
            </w:r>
            <w:r>
              <w:rPr>
                <w:rFonts w:ascii="宋体" w:hAnsi="宋体"/>
                <w:color w:val="000000" w:themeColor="text1"/>
                <w:szCs w:val="20"/>
                <w14:textFill>
                  <w14:solidFill>
                    <w14:schemeClr w14:val="tx1"/>
                  </w14:solidFill>
                </w14:textFill>
              </w:rPr>
              <w:t>1</w:t>
            </w:r>
            <w:r>
              <w:rPr>
                <w:rFonts w:hint="eastAsia" w:ascii="宋体" w:hAnsi="宋体"/>
                <w:color w:val="000000" w:themeColor="text1"/>
                <w:szCs w:val="20"/>
                <w14:textFill>
                  <w14:solidFill>
                    <w14:schemeClr w14:val="tx1"/>
                  </w14:solidFill>
                </w14:textFill>
              </w:rPr>
              <w:t>个扩展插槽，具有扩展≧8个万兆光口。五</w:t>
            </w:r>
            <w:r>
              <w:rPr>
                <w:rFonts w:hint="eastAsia" w:ascii="宋体" w:hAnsi="宋体"/>
                <w:color w:val="000000" w:themeColor="text1"/>
                <w14:textFill>
                  <w14:solidFill>
                    <w14:schemeClr w14:val="tx1"/>
                  </w14:solidFill>
                </w14:textFill>
              </w:rPr>
              <w:t>年硬件质保，软件和规则库的升级服务。</w:t>
            </w:r>
          </w:p>
        </w:tc>
      </w:tr>
      <w:tr>
        <w:tblPrEx>
          <w:tblCellMar>
            <w:top w:w="0" w:type="dxa"/>
            <w:left w:w="108" w:type="dxa"/>
            <w:bottom w:w="0" w:type="dxa"/>
            <w:right w:w="108" w:type="dxa"/>
          </w:tblCellMar>
        </w:tblPrEx>
        <w:trPr>
          <w:trHeight w:val="505" w:hRule="atLeast"/>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性能要求</w:t>
            </w:r>
          </w:p>
        </w:tc>
        <w:tc>
          <w:tcPr>
            <w:tcW w:w="7385" w:type="dxa"/>
            <w:tcBorders>
              <w:top w:val="single" w:color="auto" w:sz="4" w:space="0"/>
              <w:left w:val="nil"/>
              <w:bottom w:val="single" w:color="auto" w:sz="4" w:space="0"/>
              <w:right w:val="single" w:color="auto" w:sz="4" w:space="0"/>
            </w:tcBorders>
            <w:vAlign w:val="center"/>
          </w:tcPr>
          <w:p>
            <w:pPr>
              <w:rPr>
                <w:rFonts w:ascii="宋体" w:hAnsi="宋体"/>
                <w:b/>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网络层吞吐量≥</w:t>
            </w:r>
            <w:r>
              <w:rPr>
                <w:rFonts w:ascii="宋体" w:hAnsi="宋体" w:cs="Arial"/>
                <w:color w:val="000000" w:themeColor="text1"/>
                <w14:textFill>
                  <w14:solidFill>
                    <w14:schemeClr w14:val="tx1"/>
                  </w14:solidFill>
                </w14:textFill>
              </w:rPr>
              <w:t>30</w:t>
            </w:r>
            <w:r>
              <w:rPr>
                <w:rFonts w:hint="eastAsia" w:ascii="宋体" w:hAnsi="宋体" w:cs="Arial"/>
                <w:color w:val="000000" w:themeColor="text1"/>
                <w14:textFill>
                  <w14:solidFill>
                    <w14:schemeClr w14:val="tx1"/>
                  </w14:solidFill>
                </w14:textFill>
              </w:rPr>
              <w:t>Gbps，应用层吞吐≥</w:t>
            </w:r>
            <w:r>
              <w:rPr>
                <w:rFonts w:ascii="宋体" w:hAnsi="宋体" w:cs="Arial"/>
                <w:color w:val="000000" w:themeColor="text1"/>
                <w14:textFill>
                  <w14:solidFill>
                    <w14:schemeClr w14:val="tx1"/>
                  </w14:solidFill>
                </w14:textFill>
              </w:rPr>
              <w:t>10G</w:t>
            </w:r>
            <w:r>
              <w:rPr>
                <w:rFonts w:hint="eastAsia" w:ascii="宋体" w:hAnsi="宋体" w:cs="Arial"/>
                <w:color w:val="000000" w:themeColor="text1"/>
                <w14:textFill>
                  <w14:solidFill>
                    <w14:schemeClr w14:val="tx1"/>
                  </w14:solidFill>
                </w14:textFill>
              </w:rPr>
              <w:t>bps，最大并发TCP会话数≥</w:t>
            </w:r>
            <w:r>
              <w:rPr>
                <w:rFonts w:ascii="宋体" w:hAnsi="宋体" w:cs="Arial"/>
                <w:color w:val="000000" w:themeColor="text1"/>
                <w14:textFill>
                  <w14:solidFill>
                    <w14:schemeClr w14:val="tx1"/>
                  </w14:solidFill>
                </w14:textFill>
              </w:rPr>
              <w:t>60</w:t>
            </w:r>
            <w:r>
              <w:rPr>
                <w:rFonts w:hint="eastAsia" w:ascii="宋体" w:hAnsi="宋体" w:cs="Arial"/>
                <w:color w:val="000000" w:themeColor="text1"/>
                <w14:textFill>
                  <w14:solidFill>
                    <w14:schemeClr w14:val="tx1"/>
                  </w14:solidFill>
                </w14:textFill>
              </w:rPr>
              <w:t>0万，每秒新增TCP会话数≥</w:t>
            </w:r>
            <w:r>
              <w:rPr>
                <w:rFonts w:ascii="宋体" w:hAnsi="宋体" w:cs="Arial"/>
                <w:color w:val="000000" w:themeColor="text1"/>
                <w14:textFill>
                  <w14:solidFill>
                    <w14:schemeClr w14:val="tx1"/>
                  </w14:solidFill>
                </w14:textFill>
              </w:rPr>
              <w:t>500,000</w:t>
            </w:r>
            <w:r>
              <w:rPr>
                <w:rFonts w:hint="eastAsia" w:ascii="宋体" w:hAnsi="宋体" w:cs="Arial"/>
                <w:color w:val="000000" w:themeColor="text1"/>
                <w14:textFill>
                  <w14:solidFill>
                    <w14:schemeClr w14:val="tx1"/>
                  </w14:solidFill>
                </w14:textFill>
              </w:rPr>
              <w:t>；</w:t>
            </w:r>
            <w:r>
              <w:rPr>
                <w:rFonts w:ascii="宋体" w:hAnsi="宋体" w:cs="Arial"/>
                <w:color w:val="000000" w:themeColor="text1"/>
                <w14:textFill>
                  <w14:solidFill>
                    <w14:schemeClr w14:val="tx1"/>
                  </w14:solidFill>
                </w14:textFill>
              </w:rPr>
              <w:t>多路防护</w:t>
            </w:r>
            <w:r>
              <w:rPr>
                <w:rFonts w:hint="eastAsia" w:ascii="宋体" w:hAnsi="宋体" w:cs="Arial"/>
                <w:color w:val="000000" w:themeColor="text1"/>
                <w14:textFill>
                  <w14:solidFill>
                    <w14:schemeClr w14:val="tx1"/>
                  </w14:solidFill>
                </w14:textFill>
              </w:rPr>
              <w:t>免</w:t>
            </w:r>
            <w:r>
              <w:rPr>
                <w:rFonts w:ascii="宋体" w:hAnsi="宋体" w:cs="Arial"/>
                <w:color w:val="000000" w:themeColor="text1"/>
                <w14:textFill>
                  <w14:solidFill>
                    <w14:schemeClr w14:val="tx1"/>
                  </w14:solidFill>
                </w14:textFill>
              </w:rPr>
              <w:t>授</w:t>
            </w:r>
            <w:r>
              <w:rPr>
                <w:rFonts w:hint="eastAsia" w:ascii="宋体" w:hAnsi="宋体" w:cs="Arial"/>
                <w:color w:val="000000" w:themeColor="text1"/>
                <w14:textFill>
                  <w14:solidFill>
                    <w14:schemeClr w14:val="tx1"/>
                  </w14:solidFill>
                </w14:textFill>
              </w:rPr>
              <w:t>权</w:t>
            </w:r>
            <w:r>
              <w:rPr>
                <w:rFonts w:ascii="宋体" w:hAnsi="宋体" w:cs="Arial"/>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252" w:hRule="atLeast"/>
        </w:trPr>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入侵防护</w:t>
            </w:r>
          </w:p>
        </w:tc>
        <w:tc>
          <w:tcPr>
            <w:tcW w:w="738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▲系统攻击特征库数量至少为9000种以上。须提供界面截图</w:t>
            </w:r>
          </w:p>
        </w:tc>
      </w:tr>
      <w:tr>
        <w:tblPrEx>
          <w:tblCellMar>
            <w:top w:w="0" w:type="dxa"/>
            <w:left w:w="108" w:type="dxa"/>
            <w:bottom w:w="0" w:type="dxa"/>
            <w:right w:w="108" w:type="dxa"/>
          </w:tblCellMar>
        </w:tblPrEx>
        <w:trPr>
          <w:trHeight w:val="743" w:hRule="atLeast"/>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14:textFill>
                  <w14:solidFill>
                    <w14:schemeClr w14:val="tx1"/>
                  </w14:solidFill>
                </w14:textFill>
              </w:rPr>
            </w:pPr>
          </w:p>
        </w:tc>
        <w:tc>
          <w:tcPr>
            <w:tcW w:w="7385" w:type="dxa"/>
            <w:tcBorders>
              <w:top w:val="nil"/>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需提供入侵规则分类，帮助更便捷的制定防护策略。如勒索、挖矿、SQL注入、XSS注入、webshell、命令代码执行、内存破坏、类型混淆、反序列化、信息泄露、目录遍历、文件操作漏洞、注入攻击、重定向漏洞、CSRF、僵木蠕、拒绝服务、弱口令、欺骗劫持、扫描类攻击等。</w:t>
            </w:r>
          </w:p>
        </w:tc>
      </w:tr>
      <w:tr>
        <w:tblPrEx>
          <w:tblCellMar>
            <w:top w:w="0" w:type="dxa"/>
            <w:left w:w="108" w:type="dxa"/>
            <w:bottom w:w="0" w:type="dxa"/>
            <w:right w:w="108" w:type="dxa"/>
          </w:tblCellMar>
        </w:tblPrEx>
        <w:trPr>
          <w:trHeight w:val="505" w:hRule="atLeast"/>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14:textFill>
                  <w14:solidFill>
                    <w14:schemeClr w14:val="tx1"/>
                  </w14:solidFill>
                </w14:textFill>
              </w:rPr>
            </w:pPr>
          </w:p>
        </w:tc>
        <w:tc>
          <w:tcPr>
            <w:tcW w:w="7385" w:type="dxa"/>
            <w:tcBorders>
              <w:top w:val="nil"/>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▲系统具有手动添加白名单IP、域名的能力，对白名单中的条目不进行安全检测。须提供界面截图</w:t>
            </w:r>
          </w:p>
        </w:tc>
      </w:tr>
      <w:tr>
        <w:tblPrEx>
          <w:tblCellMar>
            <w:top w:w="0" w:type="dxa"/>
            <w:left w:w="108" w:type="dxa"/>
            <w:bottom w:w="0" w:type="dxa"/>
            <w:right w:w="108" w:type="dxa"/>
          </w:tblCellMar>
        </w:tblPrEx>
        <w:trPr>
          <w:trHeight w:val="505" w:hRule="atLeast"/>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14:textFill>
                  <w14:solidFill>
                    <w14:schemeClr w14:val="tx1"/>
                  </w14:solidFill>
                </w14:textFill>
              </w:rPr>
            </w:pPr>
          </w:p>
        </w:tc>
        <w:tc>
          <w:tcPr>
            <w:tcW w:w="7385" w:type="dxa"/>
            <w:tcBorders>
              <w:top w:val="nil"/>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支持基于SCADA、IEC 61850、IEC 60870-104等工控协议的相关漏洞攻击检测与防护。须提供界面截图。</w:t>
            </w:r>
          </w:p>
        </w:tc>
      </w:tr>
      <w:tr>
        <w:tblPrEx>
          <w:tblCellMar>
            <w:top w:w="0" w:type="dxa"/>
            <w:left w:w="108" w:type="dxa"/>
            <w:bottom w:w="0" w:type="dxa"/>
            <w:right w:w="108" w:type="dxa"/>
          </w:tblCellMar>
        </w:tblPrEx>
        <w:trPr>
          <w:trHeight w:val="476" w:hRule="atLeast"/>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14:textFill>
                  <w14:solidFill>
                    <w14:schemeClr w14:val="tx1"/>
                  </w14:solidFill>
                </w14:textFill>
              </w:rPr>
            </w:pPr>
          </w:p>
        </w:tc>
        <w:tc>
          <w:tcPr>
            <w:tcW w:w="738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具有至少七种弱口令配置，具有导入自定义弱口令字典。须具有强密码复杂度限制，如同时包含大小写字母、特殊字符、数字、不能包含用户名等组合方式限制。</w:t>
            </w:r>
          </w:p>
        </w:tc>
      </w:tr>
      <w:tr>
        <w:tblPrEx>
          <w:tblCellMar>
            <w:top w:w="0" w:type="dxa"/>
            <w:left w:w="108" w:type="dxa"/>
            <w:bottom w:w="0" w:type="dxa"/>
            <w:right w:w="108" w:type="dxa"/>
          </w:tblCellMar>
        </w:tblPrEx>
        <w:trPr>
          <w:trHeight w:val="476" w:hRule="atLeast"/>
        </w:trPr>
        <w:tc>
          <w:tcPr>
            <w:tcW w:w="1559"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防病毒</w:t>
            </w:r>
          </w:p>
        </w:tc>
        <w:tc>
          <w:tcPr>
            <w:tcW w:w="738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需提供防病毒引擎厂商合作证明。</w:t>
            </w:r>
          </w:p>
        </w:tc>
      </w:tr>
      <w:tr>
        <w:tblPrEx>
          <w:tblCellMar>
            <w:top w:w="0" w:type="dxa"/>
            <w:left w:w="108" w:type="dxa"/>
            <w:bottom w:w="0" w:type="dxa"/>
            <w:right w:w="108" w:type="dxa"/>
          </w:tblCellMar>
        </w:tblPrEx>
        <w:trPr>
          <w:trHeight w:val="476" w:hRule="atLeast"/>
        </w:trPr>
        <w:tc>
          <w:tcPr>
            <w:tcW w:w="1559" w:type="dxa"/>
            <w:vMerge w:val="continue"/>
            <w:tcBorders>
              <w:left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738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支持扩展流式防病毒，且病毒库在10万以上防病毒，需具备启发式防病毒能力，且病毒库在900万以上。</w:t>
            </w:r>
          </w:p>
        </w:tc>
      </w:tr>
      <w:tr>
        <w:tblPrEx>
          <w:tblCellMar>
            <w:top w:w="0" w:type="dxa"/>
            <w:left w:w="108" w:type="dxa"/>
            <w:bottom w:w="0" w:type="dxa"/>
            <w:right w:w="108" w:type="dxa"/>
          </w:tblCellMar>
        </w:tblPrEx>
        <w:trPr>
          <w:trHeight w:val="476" w:hRule="atLeast"/>
        </w:trPr>
        <w:tc>
          <w:tcPr>
            <w:tcW w:w="1559" w:type="dxa"/>
            <w:vMerge w:val="continue"/>
            <w:tcBorders>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738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支持防病毒库实时更新，实现快速能力部署、应对热点突发病毒，至少一天更新两次。</w:t>
            </w:r>
          </w:p>
        </w:tc>
      </w:tr>
      <w:tr>
        <w:tblPrEx>
          <w:tblCellMar>
            <w:top w:w="0" w:type="dxa"/>
            <w:left w:w="108" w:type="dxa"/>
            <w:bottom w:w="0" w:type="dxa"/>
            <w:right w:w="108" w:type="dxa"/>
          </w:tblCellMar>
        </w:tblPrEx>
        <w:trPr>
          <w:trHeight w:val="476" w:hRule="atLeast"/>
        </w:trPr>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DoS/DDoS</w:t>
            </w:r>
            <w:r>
              <w:rPr>
                <w:rFonts w:hint="eastAsia" w:ascii="宋体" w:hAnsi="宋体"/>
                <w:color w:val="000000" w:themeColor="text1"/>
                <w14:textFill>
                  <w14:solidFill>
                    <w14:schemeClr w14:val="tx1"/>
                  </w14:solidFill>
                </w14:textFill>
              </w:rPr>
              <w:t>防护</w:t>
            </w:r>
          </w:p>
        </w:tc>
        <w:tc>
          <w:tcPr>
            <w:tcW w:w="738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系统应提供</w:t>
            </w:r>
            <w:r>
              <w:rPr>
                <w:rFonts w:ascii="宋体" w:hAnsi="宋体"/>
                <w:color w:val="000000" w:themeColor="text1"/>
                <w14:textFill>
                  <w14:solidFill>
                    <w14:schemeClr w14:val="tx1"/>
                  </w14:solidFill>
                </w14:textFill>
              </w:rPr>
              <w:t>DoS/DDoS</w:t>
            </w:r>
            <w:r>
              <w:rPr>
                <w:rFonts w:hint="eastAsia" w:ascii="宋体" w:hAnsi="宋体"/>
                <w:color w:val="000000" w:themeColor="text1"/>
                <w14:textFill>
                  <w14:solidFill>
                    <w14:schemeClr w14:val="tx1"/>
                  </w14:solidFill>
                </w14:textFill>
              </w:rPr>
              <w:t>攻击防护能力，具有</w:t>
            </w:r>
            <w:r>
              <w:rPr>
                <w:rFonts w:ascii="宋体" w:hAnsi="宋体"/>
                <w:color w:val="000000" w:themeColor="text1"/>
                <w14:textFill>
                  <w14:solidFill>
                    <w14:schemeClr w14:val="tx1"/>
                  </w14:solidFill>
                </w14:textFill>
              </w:rPr>
              <w:t>TCP/UDP/ICMP/ACK Flooding</w:t>
            </w:r>
            <w:r>
              <w:rPr>
                <w:rFonts w:hint="eastAsia" w:ascii="宋体" w:hAnsi="宋体"/>
                <w:color w:val="000000" w:themeColor="text1"/>
                <w14:textFill>
                  <w14:solidFill>
                    <w14:schemeClr w14:val="tx1"/>
                  </w14:solidFill>
                </w14:textFill>
              </w:rPr>
              <w:t>，以及</w:t>
            </w:r>
            <w:r>
              <w:rPr>
                <w:rFonts w:ascii="宋体" w:hAnsi="宋体"/>
                <w:color w:val="000000" w:themeColor="text1"/>
                <w14:textFill>
                  <w14:solidFill>
                    <w14:schemeClr w14:val="tx1"/>
                  </w14:solidFill>
                </w14:textFill>
              </w:rPr>
              <w:t>UDP/ICMP Smurfing</w:t>
            </w:r>
            <w:r>
              <w:rPr>
                <w:rFonts w:hint="eastAsia" w:ascii="宋体" w:hAnsi="宋体"/>
                <w:color w:val="000000" w:themeColor="text1"/>
                <w14:textFill>
                  <w14:solidFill>
                    <w14:schemeClr w14:val="tx1"/>
                  </w14:solidFill>
                </w14:textFill>
              </w:rPr>
              <w:t>等常见的</w:t>
            </w:r>
            <w:r>
              <w:rPr>
                <w:rFonts w:ascii="宋体" w:hAnsi="宋体"/>
                <w:color w:val="000000" w:themeColor="text1"/>
                <w14:textFill>
                  <w14:solidFill>
                    <w14:schemeClr w14:val="tx1"/>
                  </w14:solidFill>
                </w14:textFill>
              </w:rPr>
              <w:t>DoS/DDoS</w:t>
            </w:r>
            <w:r>
              <w:rPr>
                <w:rFonts w:hint="eastAsia" w:ascii="宋体" w:hAnsi="宋体"/>
                <w:color w:val="000000" w:themeColor="text1"/>
                <w14:textFill>
                  <w14:solidFill>
                    <w14:schemeClr w14:val="tx1"/>
                  </w14:solidFill>
                </w14:textFill>
              </w:rPr>
              <w:t>的攻击</w:t>
            </w:r>
          </w:p>
        </w:tc>
      </w:tr>
      <w:tr>
        <w:tblPrEx>
          <w:tblCellMar>
            <w:top w:w="0" w:type="dxa"/>
            <w:left w:w="108" w:type="dxa"/>
            <w:bottom w:w="0" w:type="dxa"/>
            <w:right w:w="108" w:type="dxa"/>
          </w:tblCellMar>
        </w:tblPrEx>
        <w:trPr>
          <w:trHeight w:val="252" w:hRule="atLeast"/>
        </w:trPr>
        <w:tc>
          <w:tcPr>
            <w:tcW w:w="1559" w:type="dxa"/>
            <w:tcBorders>
              <w:top w:val="nil"/>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URL分类</w:t>
            </w:r>
          </w:p>
        </w:tc>
        <w:tc>
          <w:tcPr>
            <w:tcW w:w="738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支持提供URL分类本地库和云端查询能力，可实现高风险、不良网站的过滤，规范上网行为。可提供本地搜索，手动研判可以URL。</w:t>
            </w:r>
          </w:p>
        </w:tc>
      </w:tr>
      <w:tr>
        <w:tblPrEx>
          <w:tblCellMar>
            <w:top w:w="0" w:type="dxa"/>
            <w:left w:w="108" w:type="dxa"/>
            <w:bottom w:w="0" w:type="dxa"/>
            <w:right w:w="108" w:type="dxa"/>
          </w:tblCellMar>
        </w:tblPrEx>
        <w:trPr>
          <w:trHeight w:val="252" w:hRule="atLeast"/>
        </w:trPr>
        <w:tc>
          <w:tcPr>
            <w:tcW w:w="1559" w:type="dxa"/>
            <w:vMerge w:val="restart"/>
            <w:tcBorders>
              <w:top w:val="single" w:color="auto" w:sz="4" w:space="0"/>
              <w:left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高级未知威胁防护</w:t>
            </w:r>
          </w:p>
        </w:tc>
        <w:tc>
          <w:tcPr>
            <w:tcW w:w="7385" w:type="dxa"/>
            <w:tcBorders>
              <w:top w:val="nil"/>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支持与本地沙箱或云沙箱的联动配置。</w:t>
            </w:r>
          </w:p>
        </w:tc>
      </w:tr>
      <w:tr>
        <w:tblPrEx>
          <w:tblCellMar>
            <w:top w:w="0" w:type="dxa"/>
            <w:left w:w="108" w:type="dxa"/>
            <w:bottom w:w="0" w:type="dxa"/>
            <w:right w:w="108" w:type="dxa"/>
          </w:tblCellMar>
        </w:tblPrEx>
        <w:trPr>
          <w:trHeight w:val="252" w:hRule="atLeast"/>
        </w:trPr>
        <w:tc>
          <w:tcPr>
            <w:tcW w:w="1559" w:type="dxa"/>
            <w:vMerge w:val="continue"/>
            <w:tcBorders>
              <w:left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p>
        </w:tc>
        <w:tc>
          <w:tcPr>
            <w:tcW w:w="7385" w:type="dxa"/>
            <w:tcBorders>
              <w:top w:val="nil"/>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系统支持可选择对PE类、文档类还是压缩包等进行检测。</w:t>
            </w:r>
          </w:p>
        </w:tc>
      </w:tr>
      <w:tr>
        <w:tblPrEx>
          <w:tblCellMar>
            <w:top w:w="0" w:type="dxa"/>
            <w:left w:w="108" w:type="dxa"/>
            <w:bottom w:w="0" w:type="dxa"/>
            <w:right w:w="108" w:type="dxa"/>
          </w:tblCellMar>
        </w:tblPrEx>
        <w:trPr>
          <w:trHeight w:val="252" w:hRule="atLeast"/>
        </w:trPr>
        <w:tc>
          <w:tcPr>
            <w:tcW w:w="1559" w:type="dxa"/>
            <w:vMerge w:val="continue"/>
            <w:tcBorders>
              <w:left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p>
        </w:tc>
        <w:tc>
          <w:tcPr>
            <w:tcW w:w="7385" w:type="dxa"/>
            <w:tcBorders>
              <w:top w:val="nil"/>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支持提供未知恶意软件检测分析报告。能够展示未知恶意软件的传播URL地址。能提供高级恶意文件样本下载用于取证。</w:t>
            </w:r>
          </w:p>
        </w:tc>
      </w:tr>
      <w:tr>
        <w:tblPrEx>
          <w:tblCellMar>
            <w:top w:w="0" w:type="dxa"/>
            <w:left w:w="108" w:type="dxa"/>
            <w:bottom w:w="0" w:type="dxa"/>
            <w:right w:w="108" w:type="dxa"/>
          </w:tblCellMar>
        </w:tblPrEx>
        <w:trPr>
          <w:trHeight w:val="252" w:hRule="atLeast"/>
        </w:trPr>
        <w:tc>
          <w:tcPr>
            <w:tcW w:w="1559" w:type="dxa"/>
            <w:vMerge w:val="restart"/>
            <w:tcBorders>
              <w:top w:val="single" w:color="auto" w:sz="4" w:space="0"/>
              <w:left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威胁情报检测</w:t>
            </w:r>
          </w:p>
        </w:tc>
        <w:tc>
          <w:tcPr>
            <w:tcW w:w="7385" w:type="dxa"/>
            <w:tcBorders>
              <w:top w:val="nil"/>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支持应提供基于威胁情报的检测能力，能够离线导入情报库做本地检测、也可连动云端做在线检测。</w:t>
            </w:r>
          </w:p>
        </w:tc>
      </w:tr>
      <w:tr>
        <w:tblPrEx>
          <w:tblCellMar>
            <w:top w:w="0" w:type="dxa"/>
            <w:left w:w="108" w:type="dxa"/>
            <w:bottom w:w="0" w:type="dxa"/>
            <w:right w:w="108" w:type="dxa"/>
          </w:tblCellMar>
        </w:tblPrEx>
        <w:trPr>
          <w:trHeight w:val="252" w:hRule="atLeast"/>
        </w:trPr>
        <w:tc>
          <w:tcPr>
            <w:tcW w:w="1559" w:type="dxa"/>
            <w:vMerge w:val="continue"/>
            <w:tcBorders>
              <w:left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7385" w:type="dxa"/>
            <w:tcBorders>
              <w:top w:val="nil"/>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支持僵尸网络C&amp;C检测，并且可导入或手工配置C&amp;C黑白名单</w:t>
            </w:r>
          </w:p>
        </w:tc>
      </w:tr>
      <w:tr>
        <w:tblPrEx>
          <w:tblCellMar>
            <w:top w:w="0" w:type="dxa"/>
            <w:left w:w="108" w:type="dxa"/>
            <w:bottom w:w="0" w:type="dxa"/>
            <w:right w:w="108" w:type="dxa"/>
          </w:tblCellMar>
        </w:tblPrEx>
        <w:trPr>
          <w:trHeight w:val="252" w:hRule="atLeast"/>
        </w:trPr>
        <w:tc>
          <w:tcPr>
            <w:tcW w:w="1559" w:type="dxa"/>
            <w:vMerge w:val="continue"/>
            <w:tcBorders>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7385" w:type="dxa"/>
            <w:tcBorders>
              <w:top w:val="nil"/>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支持Web信誉检测（恶意URL），且可导入或手工配置URL黑白名单</w:t>
            </w:r>
          </w:p>
        </w:tc>
      </w:tr>
      <w:tr>
        <w:tblPrEx>
          <w:tblCellMar>
            <w:top w:w="0" w:type="dxa"/>
            <w:left w:w="108" w:type="dxa"/>
            <w:bottom w:w="0" w:type="dxa"/>
            <w:right w:w="108" w:type="dxa"/>
          </w:tblCellMar>
        </w:tblPrEx>
        <w:trPr>
          <w:trHeight w:val="252" w:hRule="atLeast"/>
        </w:trPr>
        <w:tc>
          <w:tcPr>
            <w:tcW w:w="1559" w:type="dxa"/>
            <w:tcBorders>
              <w:top w:val="nil"/>
              <w:left w:val="single" w:color="auto" w:sz="4" w:space="0"/>
              <w:bottom w:val="single" w:color="auto" w:sz="4" w:space="0"/>
              <w:right w:val="single" w:color="auto" w:sz="4" w:space="0"/>
            </w:tcBorders>
          </w:tcPr>
          <w:p>
            <w:pPr>
              <w:jc w:val="center"/>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攻击溯源</w:t>
            </w:r>
          </w:p>
        </w:tc>
        <w:tc>
          <w:tcPr>
            <w:tcW w:w="7385" w:type="dxa"/>
            <w:tcBorders>
              <w:top w:val="nil"/>
              <w:left w:val="nil"/>
              <w:bottom w:val="single" w:color="auto" w:sz="4" w:space="0"/>
              <w:right w:val="single" w:color="auto" w:sz="4" w:space="0"/>
            </w:tcBorders>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▲支持溯源攻击日志中的IP地址、文件MD5、URL等进行溯源；如IP地址溯源，可展示地理信息、开放端口、主机操作系统、对外提供的服务、相关联域名、ASN信息、Whois信息、ICP备案信息等。</w:t>
            </w:r>
            <w:r>
              <w:rPr>
                <w:rFonts w:hint="eastAsia" w:ascii="宋体" w:hAnsi="宋体"/>
                <w:b/>
                <w:color w:val="000000" w:themeColor="text1"/>
                <w14:textFill>
                  <w14:solidFill>
                    <w14:schemeClr w14:val="tx1"/>
                  </w14:solidFill>
                </w14:textFill>
              </w:rPr>
              <w:t>须提供界面截图</w:t>
            </w:r>
          </w:p>
        </w:tc>
      </w:tr>
      <w:tr>
        <w:tblPrEx>
          <w:tblCellMar>
            <w:top w:w="0" w:type="dxa"/>
            <w:left w:w="108" w:type="dxa"/>
            <w:bottom w:w="0" w:type="dxa"/>
            <w:right w:w="108" w:type="dxa"/>
          </w:tblCellMar>
        </w:tblPrEx>
        <w:trPr>
          <w:trHeight w:val="252" w:hRule="atLeast"/>
        </w:trPr>
        <w:tc>
          <w:tcPr>
            <w:tcW w:w="1559" w:type="dxa"/>
            <w:vMerge w:val="restart"/>
            <w:tcBorders>
              <w:top w:val="nil"/>
              <w:left w:val="single" w:color="auto" w:sz="4" w:space="0"/>
              <w:bottom w:val="single" w:color="auto" w:sz="4" w:space="0"/>
              <w:right w:val="single" w:color="auto" w:sz="4" w:space="0"/>
            </w:tcBorders>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攻击响应</w:t>
            </w:r>
          </w:p>
        </w:tc>
        <w:tc>
          <w:tcPr>
            <w:tcW w:w="7385" w:type="dxa"/>
            <w:tcBorders>
              <w:top w:val="nil"/>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系统应提供丰富的响应方式，包括：告警、阻断、IP隔离、抓包等，满足用户各种响应需求。</w:t>
            </w:r>
          </w:p>
        </w:tc>
      </w:tr>
      <w:tr>
        <w:tblPrEx>
          <w:tblCellMar>
            <w:top w:w="0" w:type="dxa"/>
            <w:left w:w="108" w:type="dxa"/>
            <w:bottom w:w="0" w:type="dxa"/>
            <w:right w:w="108" w:type="dxa"/>
          </w:tblCellMar>
        </w:tblPrEx>
        <w:trPr>
          <w:trHeight w:val="252" w:hRule="atLeast"/>
        </w:trPr>
        <w:tc>
          <w:tcPr>
            <w:tcW w:w="1559" w:type="dxa"/>
            <w:vMerge w:val="continue"/>
            <w:tcBorders>
              <w:top w:val="nil"/>
              <w:left w:val="single" w:color="auto" w:sz="4" w:space="0"/>
              <w:bottom w:val="single" w:color="auto" w:sz="4" w:space="0"/>
              <w:right w:val="single" w:color="auto" w:sz="4" w:space="0"/>
            </w:tcBorders>
            <w:vAlign w:val="center"/>
          </w:tcPr>
          <w:p>
            <w:pPr>
              <w:jc w:val="left"/>
              <w:rPr>
                <w:rFonts w:ascii="宋体" w:hAnsi="宋体"/>
                <w:bCs/>
                <w:color w:val="000000" w:themeColor="text1"/>
                <w14:textFill>
                  <w14:solidFill>
                    <w14:schemeClr w14:val="tx1"/>
                  </w14:solidFill>
                </w14:textFill>
              </w:rPr>
            </w:pPr>
          </w:p>
        </w:tc>
        <w:tc>
          <w:tcPr>
            <w:tcW w:w="7385" w:type="dxa"/>
            <w:tcBorders>
              <w:top w:val="nil"/>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系统应具备攻击快照功能，获取攻击数据包，详细记录触发告警的数据特征，以便做进一步的事件分析。</w:t>
            </w:r>
          </w:p>
        </w:tc>
      </w:tr>
      <w:tr>
        <w:tblPrEx>
          <w:tblCellMar>
            <w:top w:w="0" w:type="dxa"/>
            <w:left w:w="108" w:type="dxa"/>
            <w:bottom w:w="0" w:type="dxa"/>
            <w:right w:w="108" w:type="dxa"/>
          </w:tblCellMar>
        </w:tblPrEx>
        <w:trPr>
          <w:trHeight w:val="252" w:hRule="atLeast"/>
        </w:trPr>
        <w:tc>
          <w:tcPr>
            <w:tcW w:w="1559" w:type="dxa"/>
            <w:tcBorders>
              <w:top w:val="nil"/>
              <w:left w:val="single" w:color="auto" w:sz="4" w:space="0"/>
              <w:bottom w:val="single" w:color="auto" w:sz="4" w:space="0"/>
              <w:right w:val="single" w:color="auto" w:sz="4" w:space="0"/>
            </w:tcBorders>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地理</w:t>
            </w:r>
          </w:p>
        </w:tc>
        <w:tc>
          <w:tcPr>
            <w:tcW w:w="7385" w:type="dxa"/>
            <w:tcBorders>
              <w:top w:val="nil"/>
              <w:left w:val="nil"/>
              <w:bottom w:val="single" w:color="auto" w:sz="4" w:space="0"/>
              <w:right w:val="single" w:color="auto" w:sz="4" w:space="0"/>
            </w:tcBorders>
            <w:vAlign w:val="center"/>
          </w:tcPr>
          <w:p>
            <w:pPr>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系统需提供公网地理库，能够在日志中展示攻击源IP的地理信息。能够定义私网IP地址或地址段，避免与公网重合时误展示为公网地址。</w:t>
            </w:r>
          </w:p>
        </w:tc>
      </w:tr>
      <w:tr>
        <w:tblPrEx>
          <w:tblCellMar>
            <w:top w:w="0" w:type="dxa"/>
            <w:left w:w="108" w:type="dxa"/>
            <w:bottom w:w="0" w:type="dxa"/>
            <w:right w:w="108" w:type="dxa"/>
          </w:tblCellMar>
        </w:tblPrEx>
        <w:trPr>
          <w:trHeight w:val="476" w:hRule="atLeast"/>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用户认证</w:t>
            </w:r>
          </w:p>
        </w:tc>
        <w:tc>
          <w:tcPr>
            <w:tcW w:w="7385" w:type="dxa"/>
            <w:tcBorders>
              <w:top w:val="nil"/>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系统应具备用户身份识别能力，具有基于用户身份进行策略配置、日志记录与查询；具有自动与手动获取用户信息列表并生成组织结构图。</w:t>
            </w:r>
          </w:p>
        </w:tc>
      </w:tr>
      <w:tr>
        <w:tblPrEx>
          <w:tblCellMar>
            <w:top w:w="0" w:type="dxa"/>
            <w:left w:w="108" w:type="dxa"/>
            <w:bottom w:w="0" w:type="dxa"/>
            <w:right w:w="108" w:type="dxa"/>
          </w:tblCellMar>
        </w:tblPrEx>
        <w:trPr>
          <w:trHeight w:val="490" w:hRule="atLeast"/>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智能用户识别</w:t>
            </w:r>
          </w:p>
        </w:tc>
        <w:tc>
          <w:tcPr>
            <w:tcW w:w="7385" w:type="dxa"/>
            <w:tcBorders>
              <w:top w:val="nil"/>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▲能够有效识别某IP上登录的用户并将用户名关联在该IP触发的安全事件上。用户信息来源于：网站登录用户、数据库用户、远程登录用户、即时通讯用户、文件传输、邮件用户等。</w:t>
            </w:r>
            <w:r>
              <w:rPr>
                <w:rFonts w:hint="eastAsia" w:ascii="宋体" w:hAnsi="宋体"/>
                <w:b/>
                <w:color w:val="000000" w:themeColor="text1"/>
                <w14:textFill>
                  <w14:solidFill>
                    <w14:schemeClr w14:val="tx1"/>
                  </w14:solidFill>
                </w14:textFill>
              </w:rPr>
              <w:t>须提供界面截图</w:t>
            </w:r>
          </w:p>
        </w:tc>
      </w:tr>
      <w:tr>
        <w:tblPrEx>
          <w:tblCellMar>
            <w:top w:w="0" w:type="dxa"/>
            <w:left w:w="108" w:type="dxa"/>
            <w:bottom w:w="0" w:type="dxa"/>
            <w:right w:w="108" w:type="dxa"/>
          </w:tblCellMar>
        </w:tblPrEx>
        <w:trPr>
          <w:trHeight w:val="252" w:hRule="atLeast"/>
        </w:trPr>
        <w:tc>
          <w:tcPr>
            <w:tcW w:w="1559" w:type="dxa"/>
            <w:tcBorders>
              <w:top w:val="nil"/>
              <w:left w:val="single" w:color="auto" w:sz="4" w:space="0"/>
              <w:bottom w:val="single" w:color="auto" w:sz="4" w:space="0"/>
              <w:right w:val="single" w:color="auto" w:sz="4" w:space="0"/>
            </w:tcBorders>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服务器异常防护</w:t>
            </w:r>
          </w:p>
        </w:tc>
        <w:tc>
          <w:tcPr>
            <w:tcW w:w="7385" w:type="dxa"/>
            <w:tcBorders>
              <w:top w:val="nil"/>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系统应提供服务器异常告警功能，可以手动添加或自学习服务器外联行为，并以此为基线检测服务器非法外联行为。</w:t>
            </w:r>
          </w:p>
        </w:tc>
      </w:tr>
      <w:tr>
        <w:tblPrEx>
          <w:tblCellMar>
            <w:top w:w="0" w:type="dxa"/>
            <w:left w:w="108" w:type="dxa"/>
            <w:bottom w:w="0" w:type="dxa"/>
            <w:right w:w="108" w:type="dxa"/>
          </w:tblCellMar>
        </w:tblPrEx>
        <w:trPr>
          <w:trHeight w:val="252" w:hRule="atLeast"/>
        </w:trPr>
        <w:tc>
          <w:tcPr>
            <w:tcW w:w="1559" w:type="dxa"/>
            <w:tcBorders>
              <w:top w:val="nil"/>
              <w:left w:val="single" w:color="auto" w:sz="4" w:space="0"/>
              <w:bottom w:val="single" w:color="auto" w:sz="4" w:space="0"/>
              <w:right w:val="single" w:color="auto" w:sz="4" w:space="0"/>
            </w:tcBorders>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敏感数据保护</w:t>
            </w:r>
          </w:p>
        </w:tc>
        <w:tc>
          <w:tcPr>
            <w:tcW w:w="7385" w:type="dxa"/>
            <w:tcBorders>
              <w:top w:val="nil"/>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系统应提供敏感数据保护功能，能够识别、阻断超过阈值的敏感数据信息（身份证号、银行卡、手机号等）。</w:t>
            </w:r>
            <w:r>
              <w:rPr>
                <w:rFonts w:hint="eastAsia" w:ascii="宋体" w:hAnsi="宋体"/>
                <w:b/>
                <w:color w:val="000000" w:themeColor="text1"/>
                <w14:textFill>
                  <w14:solidFill>
                    <w14:schemeClr w14:val="tx1"/>
                  </w14:solidFill>
                </w14:textFill>
              </w:rPr>
              <w:t>须提供界面截图</w:t>
            </w:r>
          </w:p>
        </w:tc>
      </w:tr>
      <w:tr>
        <w:tblPrEx>
          <w:tblCellMar>
            <w:top w:w="0" w:type="dxa"/>
            <w:left w:w="108" w:type="dxa"/>
            <w:bottom w:w="0" w:type="dxa"/>
            <w:right w:w="108" w:type="dxa"/>
          </w:tblCellMar>
        </w:tblPrEx>
        <w:trPr>
          <w:trHeight w:val="743" w:hRule="atLeast"/>
        </w:trPr>
        <w:tc>
          <w:tcPr>
            <w:tcW w:w="1559" w:type="dxa"/>
            <w:tcBorders>
              <w:top w:val="nil"/>
              <w:left w:val="single" w:color="auto" w:sz="4" w:space="0"/>
              <w:bottom w:val="single" w:color="auto" w:sz="4" w:space="0"/>
              <w:right w:val="single" w:color="auto" w:sz="4" w:space="0"/>
            </w:tcBorders>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文件管控</w:t>
            </w:r>
          </w:p>
        </w:tc>
        <w:tc>
          <w:tcPr>
            <w:tcW w:w="7385" w:type="dxa"/>
            <w:tcBorders>
              <w:top w:val="nil"/>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应提供关键文件保护功能，能够识别、阻断通过自身的关键文件，以防止非法外传行为。能识别的关键文件类型应包含至少以下几类：文档类如Excel、PDF、PowerPoint、Word等，压缩文件类如CAB、GZIP、RAR、ZIP、JAR等，图像类如BMP、GIF、JPEG等，音频视频类如MP3、AVI、MKV、MP4、MPEG、WMV等，脚本类如BAT、CMD、WSF等，程序类如APK、DLL、EXE、JAVA_CLASS等。</w:t>
            </w:r>
          </w:p>
        </w:tc>
      </w:tr>
      <w:tr>
        <w:tblPrEx>
          <w:tblCellMar>
            <w:top w:w="0" w:type="dxa"/>
            <w:left w:w="108" w:type="dxa"/>
            <w:bottom w:w="0" w:type="dxa"/>
            <w:right w:w="108" w:type="dxa"/>
          </w:tblCellMar>
        </w:tblPrEx>
        <w:trPr>
          <w:trHeight w:val="743" w:hRule="atLeast"/>
        </w:trPr>
        <w:tc>
          <w:tcPr>
            <w:tcW w:w="1559" w:type="dxa"/>
            <w:tcBorders>
              <w:top w:val="nil"/>
              <w:left w:val="single" w:color="auto" w:sz="4" w:space="0"/>
              <w:bottom w:val="single" w:color="auto" w:sz="4" w:space="0"/>
              <w:right w:val="single" w:color="auto" w:sz="4" w:space="0"/>
            </w:tcBorders>
            <w:vAlign w:val="center"/>
          </w:tcPr>
          <w:p>
            <w:pPr>
              <w:jc w:val="center"/>
              <w:rPr>
                <w:rFonts w:ascii="宋体" w:hAnsi="宋体"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应用识别</w:t>
            </w:r>
          </w:p>
        </w:tc>
        <w:tc>
          <w:tcPr>
            <w:tcW w:w="7385" w:type="dxa"/>
            <w:tcBorders>
              <w:top w:val="nil"/>
              <w:left w:val="nil"/>
              <w:bottom w:val="single" w:color="auto" w:sz="4" w:space="0"/>
              <w:right w:val="single" w:color="auto" w:sz="4" w:space="0"/>
            </w:tcBorders>
            <w:vAlign w:val="center"/>
          </w:tcPr>
          <w:p>
            <w:pPr>
              <w:rPr>
                <w:rFonts w:ascii="宋体" w:hAnsi="宋体"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系统应能识别主流的应用程序，识别不少于</w:t>
            </w:r>
            <w:r>
              <w:rPr>
                <w:rFonts w:ascii="宋体" w:hAnsi="宋体" w:cs="Arial"/>
                <w:color w:val="000000" w:themeColor="text1"/>
                <w:kern w:val="0"/>
                <w14:textFill>
                  <w14:solidFill>
                    <w14:schemeClr w14:val="tx1"/>
                  </w14:solidFill>
                </w14:textFill>
              </w:rPr>
              <w:t>6000</w:t>
            </w:r>
            <w:r>
              <w:rPr>
                <w:rFonts w:hint="eastAsia" w:ascii="宋体" w:hAnsi="宋体" w:cs="Arial"/>
                <w:color w:val="000000" w:themeColor="text1"/>
                <w:kern w:val="0"/>
                <w14:textFill>
                  <w14:solidFill>
                    <w14:schemeClr w14:val="tx1"/>
                  </w14:solidFill>
                </w14:textFill>
              </w:rPr>
              <w:t>个应用。具有至少</w:t>
            </w:r>
            <w:r>
              <w:rPr>
                <w:rFonts w:ascii="宋体" w:hAnsi="宋体" w:cs="Arial"/>
                <w:color w:val="000000" w:themeColor="text1"/>
                <w:kern w:val="0"/>
                <w14:textFill>
                  <w14:solidFill>
                    <w14:schemeClr w14:val="tx1"/>
                  </w14:solidFill>
                </w14:textFill>
              </w:rPr>
              <w:t>5G</w:t>
            </w:r>
            <w:r>
              <w:rPr>
                <w:rFonts w:hint="eastAsia" w:ascii="宋体" w:hAnsi="宋体" w:cs="Arial"/>
                <w:color w:val="000000" w:themeColor="text1"/>
                <w:kern w:val="0"/>
                <w14:textFill>
                  <w14:solidFill>
                    <w14:schemeClr w14:val="tx1"/>
                  </w14:solidFill>
                </w14:textFill>
              </w:rPr>
              <w:t>应用，具有</w:t>
            </w:r>
            <w:r>
              <w:rPr>
                <w:rFonts w:ascii="宋体" w:hAnsi="宋体" w:cs="Arial"/>
                <w:color w:val="000000" w:themeColor="text1"/>
                <w:kern w:val="0"/>
                <w14:textFill>
                  <w14:solidFill>
                    <w14:schemeClr w14:val="tx1"/>
                  </w14:solidFill>
                </w14:textFill>
              </w:rPr>
              <w:t>PFCP</w:t>
            </w:r>
            <w:r>
              <w:rPr>
                <w:rFonts w:hint="eastAsia" w:ascii="宋体" w:hAnsi="宋体" w:cs="Arial"/>
                <w:color w:val="000000" w:themeColor="text1"/>
                <w:kern w:val="0"/>
                <w14:textFill>
                  <w14:solidFill>
                    <w14:schemeClr w14:val="tx1"/>
                  </w14:solidFill>
                </w14:textFill>
              </w:rPr>
              <w:t>、</w:t>
            </w:r>
            <w:r>
              <w:rPr>
                <w:rFonts w:ascii="宋体" w:hAnsi="宋体" w:cs="Arial"/>
                <w:color w:val="000000" w:themeColor="text1"/>
                <w:kern w:val="0"/>
                <w14:textFill>
                  <w14:solidFill>
                    <w14:schemeClr w14:val="tx1"/>
                  </w14:solidFill>
                </w14:textFill>
              </w:rPr>
              <w:t>NAS</w:t>
            </w:r>
            <w:r>
              <w:rPr>
                <w:rFonts w:hint="eastAsia" w:ascii="宋体" w:hAnsi="宋体" w:cs="Arial"/>
                <w:color w:val="000000" w:themeColor="text1"/>
                <w:kern w:val="0"/>
                <w14:textFill>
                  <w14:solidFill>
                    <w14:schemeClr w14:val="tx1"/>
                  </w14:solidFill>
                </w14:textFill>
              </w:rPr>
              <w:t>、</w:t>
            </w:r>
            <w:r>
              <w:rPr>
                <w:rFonts w:ascii="宋体" w:hAnsi="宋体" w:cs="Arial"/>
                <w:color w:val="000000" w:themeColor="text1"/>
                <w:kern w:val="0"/>
                <w14:textFill>
                  <w14:solidFill>
                    <w14:schemeClr w14:val="tx1"/>
                  </w14:solidFill>
                </w14:textFill>
              </w:rPr>
              <w:t>HTTP2</w:t>
            </w:r>
            <w:r>
              <w:rPr>
                <w:rFonts w:hint="eastAsia" w:ascii="宋体" w:hAnsi="宋体" w:cs="Arial"/>
                <w:color w:val="000000" w:themeColor="text1"/>
                <w:kern w:val="0"/>
                <w14:textFill>
                  <w14:solidFill>
                    <w14:schemeClr w14:val="tx1"/>
                  </w14:solidFill>
                </w14:textFill>
              </w:rPr>
              <w:t>、</w:t>
            </w:r>
            <w:r>
              <w:rPr>
                <w:rFonts w:ascii="宋体" w:hAnsi="宋体" w:cs="Arial"/>
                <w:color w:val="000000" w:themeColor="text1"/>
                <w:kern w:val="0"/>
                <w14:textFill>
                  <w14:solidFill>
                    <w14:schemeClr w14:val="tx1"/>
                  </w14:solidFill>
                </w14:textFill>
              </w:rPr>
              <w:t>SIGTRAN</w:t>
            </w:r>
            <w:r>
              <w:rPr>
                <w:rFonts w:hint="eastAsia" w:ascii="宋体" w:hAnsi="宋体" w:cs="Arial"/>
                <w:color w:val="000000" w:themeColor="text1"/>
                <w:kern w:val="0"/>
                <w14:textFill>
                  <w14:solidFill>
                    <w14:schemeClr w14:val="tx1"/>
                  </w14:solidFill>
                </w14:textFill>
              </w:rPr>
              <w:t>、</w:t>
            </w:r>
            <w:r>
              <w:rPr>
                <w:rFonts w:ascii="宋体" w:hAnsi="宋体" w:cs="Arial"/>
                <w:color w:val="000000" w:themeColor="text1"/>
                <w:kern w:val="0"/>
                <w14:textFill>
                  <w14:solidFill>
                    <w14:schemeClr w14:val="tx1"/>
                  </w14:solidFill>
                </w14:textFill>
              </w:rPr>
              <w:t>S1AP</w:t>
            </w:r>
            <w:r>
              <w:rPr>
                <w:rFonts w:hint="eastAsia" w:ascii="宋体" w:hAnsi="宋体" w:cs="Arial"/>
                <w:color w:val="000000" w:themeColor="text1"/>
                <w:kern w:val="0"/>
                <w14:textFill>
                  <w14:solidFill>
                    <w14:schemeClr w14:val="tx1"/>
                  </w14:solidFill>
                </w14:textFill>
              </w:rPr>
              <w:t>、</w:t>
            </w:r>
            <w:r>
              <w:rPr>
                <w:rFonts w:ascii="宋体" w:hAnsi="宋体" w:cs="Arial"/>
                <w:color w:val="000000" w:themeColor="text1"/>
                <w:kern w:val="0"/>
                <w14:textFill>
                  <w14:solidFill>
                    <w14:schemeClr w14:val="tx1"/>
                  </w14:solidFill>
                </w14:textFill>
              </w:rPr>
              <w:t>MML</w:t>
            </w:r>
            <w:r>
              <w:rPr>
                <w:rFonts w:hint="eastAsia" w:ascii="宋体" w:hAnsi="宋体" w:cs="Arial"/>
                <w:color w:val="000000" w:themeColor="text1"/>
                <w:kern w:val="0"/>
                <w14:textFill>
                  <w14:solidFill>
                    <w14:schemeClr w14:val="tx1"/>
                  </w14:solidFill>
                </w14:textFill>
              </w:rPr>
              <w:t>等协议；至少</w:t>
            </w:r>
            <w:r>
              <w:rPr>
                <w:rFonts w:ascii="宋体" w:hAnsi="宋体" w:cs="Arial"/>
                <w:color w:val="000000" w:themeColor="text1"/>
                <w:kern w:val="0"/>
                <w14:textFill>
                  <w14:solidFill>
                    <w14:schemeClr w14:val="tx1"/>
                  </w14:solidFill>
                </w14:textFill>
              </w:rPr>
              <w:t>20</w:t>
            </w:r>
            <w:r>
              <w:rPr>
                <w:rFonts w:hint="eastAsia" w:ascii="宋体" w:hAnsi="宋体" w:cs="Arial"/>
                <w:color w:val="000000" w:themeColor="text1"/>
                <w:kern w:val="0"/>
                <w14:textFill>
                  <w14:solidFill>
                    <w14:schemeClr w14:val="tx1"/>
                  </w14:solidFill>
                </w14:textFill>
              </w:rPr>
              <w:t>种工控协议，如</w:t>
            </w:r>
            <w:r>
              <w:rPr>
                <w:rFonts w:ascii="宋体" w:hAnsi="宋体" w:cs="Arial"/>
                <w:color w:val="000000" w:themeColor="text1"/>
                <w:kern w:val="0"/>
                <w14:textFill>
                  <w14:solidFill>
                    <w14:schemeClr w14:val="tx1"/>
                  </w14:solidFill>
                </w14:textFill>
              </w:rPr>
              <w:t>IEC 60870 104</w:t>
            </w:r>
            <w:r>
              <w:rPr>
                <w:rFonts w:hint="eastAsia" w:ascii="宋体" w:hAnsi="宋体" w:cs="Arial"/>
                <w:color w:val="000000" w:themeColor="text1"/>
                <w:kern w:val="0"/>
                <w14:textFill>
                  <w14:solidFill>
                    <w14:schemeClr w14:val="tx1"/>
                  </w14:solidFill>
                </w14:textFill>
              </w:rPr>
              <w:t>、</w:t>
            </w:r>
            <w:r>
              <w:rPr>
                <w:rFonts w:ascii="宋体" w:hAnsi="宋体" w:cs="Arial"/>
                <w:color w:val="000000" w:themeColor="text1"/>
                <w:kern w:val="0"/>
                <w14:textFill>
                  <w14:solidFill>
                    <w14:schemeClr w14:val="tx1"/>
                  </w14:solidFill>
                </w14:textFill>
              </w:rPr>
              <w:t>DNP3</w:t>
            </w:r>
            <w:r>
              <w:rPr>
                <w:rFonts w:hint="eastAsia" w:ascii="宋体" w:hAnsi="宋体" w:cs="Arial"/>
                <w:color w:val="000000" w:themeColor="text1"/>
                <w:kern w:val="0"/>
                <w14:textFill>
                  <w14:solidFill>
                    <w14:schemeClr w14:val="tx1"/>
                  </w14:solidFill>
                </w14:textFill>
              </w:rPr>
              <w:t>、</w:t>
            </w:r>
            <w:r>
              <w:rPr>
                <w:rFonts w:ascii="宋体" w:hAnsi="宋体" w:cs="Arial"/>
                <w:color w:val="000000" w:themeColor="text1"/>
                <w:kern w:val="0"/>
                <w14:textFill>
                  <w14:solidFill>
                    <w14:schemeClr w14:val="tx1"/>
                  </w14:solidFill>
                </w14:textFill>
              </w:rPr>
              <w:t>CIP</w:t>
            </w:r>
            <w:r>
              <w:rPr>
                <w:rFonts w:hint="eastAsia" w:ascii="宋体" w:hAnsi="宋体" w:cs="Arial"/>
                <w:color w:val="000000" w:themeColor="text1"/>
                <w:kern w:val="0"/>
                <w14:textFill>
                  <w14:solidFill>
                    <w14:schemeClr w14:val="tx1"/>
                  </w14:solidFill>
                </w14:textFill>
              </w:rPr>
              <w:t>、</w:t>
            </w:r>
            <w:r>
              <w:rPr>
                <w:rFonts w:ascii="宋体" w:hAnsi="宋体" w:cs="Arial"/>
                <w:color w:val="000000" w:themeColor="text1"/>
                <w:kern w:val="0"/>
                <w14:textFill>
                  <w14:solidFill>
                    <w14:schemeClr w14:val="tx1"/>
                  </w14:solidFill>
                </w14:textFill>
              </w:rPr>
              <w:t>Modbus</w:t>
            </w:r>
            <w:r>
              <w:rPr>
                <w:rFonts w:hint="eastAsia" w:ascii="宋体" w:hAnsi="宋体" w:cs="Arial"/>
                <w:color w:val="000000" w:themeColor="text1"/>
                <w:kern w:val="0"/>
                <w14:textFill>
                  <w14:solidFill>
                    <w14:schemeClr w14:val="tx1"/>
                  </w14:solidFill>
                </w14:textFill>
              </w:rPr>
              <w:t>、</w:t>
            </w:r>
            <w:r>
              <w:rPr>
                <w:rFonts w:ascii="宋体" w:hAnsi="宋体" w:cs="Arial"/>
                <w:color w:val="000000" w:themeColor="text1"/>
                <w:kern w:val="0"/>
                <w14:textFill>
                  <w14:solidFill>
                    <w14:schemeClr w14:val="tx1"/>
                  </w14:solidFill>
                </w14:textFill>
              </w:rPr>
              <w:t xml:space="preserve">LonWorks </w:t>
            </w:r>
            <w:r>
              <w:rPr>
                <w:rFonts w:hint="eastAsia" w:ascii="宋体" w:hAnsi="宋体" w:cs="Arial"/>
                <w:color w:val="000000" w:themeColor="text1"/>
                <w:kern w:val="0"/>
                <w14:textFill>
                  <w14:solidFill>
                    <w14:schemeClr w14:val="tx1"/>
                  </w14:solidFill>
                </w14:textFill>
              </w:rPr>
              <w:t>等协议</w:t>
            </w:r>
          </w:p>
        </w:tc>
      </w:tr>
      <w:tr>
        <w:tblPrEx>
          <w:tblCellMar>
            <w:top w:w="0" w:type="dxa"/>
            <w:left w:w="108" w:type="dxa"/>
            <w:bottom w:w="0" w:type="dxa"/>
            <w:right w:w="108" w:type="dxa"/>
          </w:tblCellMar>
        </w:tblPrEx>
        <w:trPr>
          <w:trHeight w:val="743" w:hRule="atLeast"/>
        </w:trPr>
        <w:tc>
          <w:tcPr>
            <w:tcW w:w="1559" w:type="dxa"/>
            <w:vMerge w:val="restart"/>
            <w:tcBorders>
              <w:top w:val="nil"/>
              <w:left w:val="single" w:color="auto" w:sz="4" w:space="0"/>
              <w:right w:val="single" w:color="auto" w:sz="4" w:space="0"/>
            </w:tcBorders>
            <w:vAlign w:val="center"/>
          </w:tcPr>
          <w:p>
            <w:pPr>
              <w:jc w:val="center"/>
              <w:rPr>
                <w:rFonts w:ascii="宋体" w:hAnsi="宋体"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流量管理</w:t>
            </w:r>
          </w:p>
        </w:tc>
        <w:tc>
          <w:tcPr>
            <w:tcW w:w="7385" w:type="dxa"/>
            <w:tcBorders>
              <w:top w:val="nil"/>
              <w:left w:val="nil"/>
              <w:bottom w:val="single" w:color="auto" w:sz="4" w:space="0"/>
              <w:right w:val="single" w:color="auto" w:sz="4" w:space="0"/>
            </w:tcBorders>
            <w:vAlign w:val="center"/>
          </w:tcPr>
          <w:p>
            <w:pPr>
              <w:rPr>
                <w:rFonts w:ascii="宋体" w:hAnsi="宋体"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系统应提供灵活的流量管理功能，可以根据用户、应用、目的</w:t>
            </w:r>
            <w:r>
              <w:rPr>
                <w:rFonts w:ascii="宋体" w:hAnsi="宋体" w:cs="Arial"/>
                <w:color w:val="000000" w:themeColor="text1"/>
                <w:kern w:val="0"/>
                <w14:textFill>
                  <w14:solidFill>
                    <w14:schemeClr w14:val="tx1"/>
                  </w14:solidFill>
                </w14:textFill>
              </w:rPr>
              <w:t>IP</w:t>
            </w:r>
            <w:r>
              <w:rPr>
                <w:rFonts w:hint="eastAsia" w:ascii="宋体" w:hAnsi="宋体" w:cs="Arial"/>
                <w:color w:val="000000" w:themeColor="text1"/>
                <w:kern w:val="0"/>
                <w14:textFill>
                  <w14:solidFill>
                    <w14:schemeClr w14:val="tx1"/>
                  </w14:solidFill>
                </w14:textFill>
              </w:rPr>
              <w:t>地址、时间及带宽等因素，实现基于应用、面向对象的流量保护策略。通过流量许可和优先级控制，阻断一切非授权用户流量，并结合最小带宽保证、最大带宽限制、会话限制和每</w:t>
            </w:r>
            <w:r>
              <w:rPr>
                <w:rFonts w:ascii="宋体" w:hAnsi="宋体" w:cs="Arial"/>
                <w:color w:val="000000" w:themeColor="text1"/>
                <w:kern w:val="0"/>
                <w14:textFill>
                  <w14:solidFill>
                    <w14:schemeClr w14:val="tx1"/>
                  </w14:solidFill>
                </w14:textFill>
              </w:rPr>
              <w:t>IP</w:t>
            </w:r>
            <w:r>
              <w:rPr>
                <w:rFonts w:hint="eastAsia" w:ascii="宋体" w:hAnsi="宋体" w:cs="Arial"/>
                <w:color w:val="000000" w:themeColor="text1"/>
                <w:kern w:val="0"/>
                <w14:textFill>
                  <w14:solidFill>
                    <w14:schemeClr w14:val="tx1"/>
                  </w14:solidFill>
                </w14:textFill>
              </w:rPr>
              <w:t>设置等功能，有效保证关键应用全天候畅通无阻。</w:t>
            </w:r>
          </w:p>
        </w:tc>
      </w:tr>
      <w:tr>
        <w:tblPrEx>
          <w:tblCellMar>
            <w:top w:w="0" w:type="dxa"/>
            <w:left w:w="108" w:type="dxa"/>
            <w:bottom w:w="0" w:type="dxa"/>
            <w:right w:w="108" w:type="dxa"/>
          </w:tblCellMar>
        </w:tblPrEx>
        <w:trPr>
          <w:trHeight w:val="483" w:hRule="atLeast"/>
        </w:trPr>
        <w:tc>
          <w:tcPr>
            <w:tcW w:w="1559" w:type="dxa"/>
            <w:vMerge w:val="continue"/>
            <w:tcBorders>
              <w:left w:val="single" w:color="auto" w:sz="4" w:space="0"/>
              <w:bottom w:val="single" w:color="auto" w:sz="4" w:space="0"/>
              <w:right w:val="single" w:color="auto" w:sz="4" w:space="0"/>
            </w:tcBorders>
            <w:vAlign w:val="center"/>
          </w:tcPr>
          <w:p>
            <w:pPr>
              <w:jc w:val="center"/>
              <w:rPr>
                <w:rFonts w:ascii="宋体" w:hAnsi="宋体" w:cs="Arial"/>
                <w:color w:val="000000" w:themeColor="text1"/>
                <w:kern w:val="0"/>
                <w14:textFill>
                  <w14:solidFill>
                    <w14:schemeClr w14:val="tx1"/>
                  </w14:solidFill>
                </w14:textFill>
              </w:rPr>
            </w:pPr>
          </w:p>
        </w:tc>
        <w:tc>
          <w:tcPr>
            <w:tcW w:w="7385" w:type="dxa"/>
            <w:tcBorders>
              <w:top w:val="nil"/>
              <w:left w:val="nil"/>
              <w:bottom w:val="single" w:color="auto" w:sz="4" w:space="0"/>
              <w:right w:val="single" w:color="auto" w:sz="4" w:space="0"/>
            </w:tcBorders>
            <w:vAlign w:val="center"/>
          </w:tcPr>
          <w:p>
            <w:pPr>
              <w:rPr>
                <w:rFonts w:ascii="宋体" w:hAnsi="宋体" w:cs="Arial"/>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s="Arial"/>
                <w:color w:val="000000" w:themeColor="text1"/>
                <w:kern w:val="0"/>
                <w14:textFill>
                  <w14:solidFill>
                    <w14:schemeClr w14:val="tx1"/>
                  </w14:solidFill>
                </w14:textFill>
              </w:rPr>
              <w:t>系统需具有对超限流量的IP进行一键限速，快速处理异常流量IP，</w:t>
            </w:r>
            <w:r>
              <w:rPr>
                <w:rFonts w:hint="eastAsia" w:ascii="宋体" w:hAnsi="宋体"/>
                <w:b/>
                <w:color w:val="000000" w:themeColor="text1"/>
                <w14:textFill>
                  <w14:solidFill>
                    <w14:schemeClr w14:val="tx1"/>
                  </w14:solidFill>
                </w14:textFill>
              </w:rPr>
              <w:t>须提供界面截图</w:t>
            </w:r>
          </w:p>
        </w:tc>
      </w:tr>
      <w:tr>
        <w:tblPrEx>
          <w:tblCellMar>
            <w:top w:w="0" w:type="dxa"/>
            <w:left w:w="108" w:type="dxa"/>
            <w:bottom w:w="0" w:type="dxa"/>
            <w:right w:w="108" w:type="dxa"/>
          </w:tblCellMar>
        </w:tblPrEx>
        <w:trPr>
          <w:trHeight w:val="490" w:hRule="atLeast"/>
        </w:trPr>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日志报表</w:t>
            </w:r>
          </w:p>
        </w:tc>
        <w:tc>
          <w:tcPr>
            <w:tcW w:w="738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系统各检测模块，应具备实时的日志归并功能，可以根据用户需要，按照告警事件的源/目的IP、事件类型等信息，对告警日志执行归并，有效抵御告警风暴。</w:t>
            </w:r>
          </w:p>
        </w:tc>
      </w:tr>
      <w:tr>
        <w:tblPrEx>
          <w:tblCellMar>
            <w:top w:w="0" w:type="dxa"/>
            <w:left w:w="108" w:type="dxa"/>
            <w:bottom w:w="0" w:type="dxa"/>
            <w:right w:w="108" w:type="dxa"/>
          </w:tblCellMar>
        </w:tblPrEx>
        <w:trPr>
          <w:trHeight w:val="490" w:hRule="atLeast"/>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14:textFill>
                  <w14:solidFill>
                    <w14:schemeClr w14:val="tx1"/>
                  </w14:solidFill>
                </w14:textFill>
              </w:rPr>
            </w:pPr>
          </w:p>
        </w:tc>
        <w:tc>
          <w:tcPr>
            <w:tcW w:w="738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日志可选择备份到本地PC、日志备份到FTP服务器。可选择备份的日志类型、备份某时间段日志、备份周期、备份是否加密。</w:t>
            </w:r>
          </w:p>
        </w:tc>
      </w:tr>
      <w:tr>
        <w:tblPrEx>
          <w:tblCellMar>
            <w:top w:w="0" w:type="dxa"/>
            <w:left w:w="108" w:type="dxa"/>
            <w:bottom w:w="0" w:type="dxa"/>
            <w:right w:w="108" w:type="dxa"/>
          </w:tblCellMar>
        </w:tblPrEx>
        <w:trPr>
          <w:trHeight w:val="346" w:hRule="atLeast"/>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color w:val="000000" w:themeColor="text1"/>
                <w14:textFill>
                  <w14:solidFill>
                    <w14:schemeClr w14:val="tx1"/>
                  </w14:solidFill>
                </w14:textFill>
              </w:rPr>
            </w:pPr>
          </w:p>
        </w:tc>
        <w:tc>
          <w:tcPr>
            <w:tcW w:w="738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有自定义报表模板，可设置报表封面、logo等信息；可选报表维度、可配置过滤条件、可设置执行周期、数据统计区间、并可配置报表格式和输出方式（如本地存储、邮件外发或FTP外发）；具有设置手动报表、自动报表。</w:t>
            </w:r>
            <w:r>
              <w:rPr>
                <w:rFonts w:hint="eastAsia" w:ascii="宋体" w:hAnsi="宋体"/>
                <w:b/>
                <w:color w:val="000000" w:themeColor="text1"/>
                <w14:textFill>
                  <w14:solidFill>
                    <w14:schemeClr w14:val="tx1"/>
                  </w14:solidFill>
                </w14:textFill>
              </w:rPr>
              <w:t>须提供界面截图</w:t>
            </w:r>
          </w:p>
        </w:tc>
      </w:tr>
      <w:tr>
        <w:tblPrEx>
          <w:tblCellMar>
            <w:top w:w="0" w:type="dxa"/>
            <w:left w:w="108" w:type="dxa"/>
            <w:bottom w:w="0" w:type="dxa"/>
            <w:right w:w="108" w:type="dxa"/>
          </w:tblCellMar>
        </w:tblPrEx>
        <w:trPr>
          <w:trHeight w:val="771" w:hRule="atLeast"/>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themeColor="text1"/>
                <w:kern w:val="0"/>
                <w14:textFill>
                  <w14:solidFill>
                    <w14:schemeClr w14:val="tx1"/>
                  </w14:solidFill>
                </w14:textFill>
              </w:rPr>
            </w:pPr>
            <w:r>
              <w:rPr>
                <w:rFonts w:ascii="宋体" w:hAnsi="宋体" w:cs="Arial"/>
                <w:color w:val="000000" w:themeColor="text1"/>
                <w:kern w:val="0"/>
                <w14:textFill>
                  <w14:solidFill>
                    <w14:schemeClr w14:val="tx1"/>
                  </w14:solidFill>
                </w14:textFill>
              </w:rPr>
              <w:t>BYPASS</w:t>
            </w:r>
            <w:r>
              <w:rPr>
                <w:rFonts w:hint="eastAsia" w:ascii="宋体" w:hAnsi="宋体" w:cs="Arial"/>
                <w:color w:val="000000" w:themeColor="text1"/>
                <w:kern w:val="0"/>
                <w14:textFill>
                  <w14:solidFill>
                    <w14:schemeClr w14:val="tx1"/>
                  </w14:solidFill>
                </w14:textFill>
              </w:rPr>
              <w:t>方案</w:t>
            </w:r>
          </w:p>
        </w:tc>
        <w:tc>
          <w:tcPr>
            <w:tcW w:w="7385" w:type="dxa"/>
            <w:tcBorders>
              <w:top w:val="single" w:color="auto" w:sz="4" w:space="0"/>
              <w:left w:val="nil"/>
              <w:bottom w:val="single" w:color="auto" w:sz="4" w:space="0"/>
              <w:right w:val="single" w:color="auto" w:sz="4" w:space="0"/>
            </w:tcBorders>
            <w:vAlign w:val="center"/>
          </w:tcPr>
          <w:p>
            <w:pPr>
              <w:rPr>
                <w:rFonts w:ascii="宋体" w:hAnsi="宋体"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系统具有软件</w:t>
            </w:r>
            <w:r>
              <w:rPr>
                <w:rFonts w:ascii="宋体" w:hAnsi="宋体" w:cs="Arial"/>
                <w:color w:val="000000" w:themeColor="text1"/>
                <w:kern w:val="0"/>
                <w14:textFill>
                  <w14:solidFill>
                    <w14:schemeClr w14:val="tx1"/>
                  </w14:solidFill>
                </w14:textFill>
              </w:rPr>
              <w:t>BYPASS</w:t>
            </w:r>
            <w:r>
              <w:rPr>
                <w:rFonts w:hint="eastAsia" w:ascii="宋体" w:hAnsi="宋体" w:cs="Arial"/>
                <w:color w:val="000000" w:themeColor="text1"/>
                <w:kern w:val="0"/>
                <w14:textFill>
                  <w14:solidFill>
                    <w14:schemeClr w14:val="tx1"/>
                  </w14:solidFill>
                </w14:textFill>
              </w:rPr>
              <w:t>功能，系统软件故障时，系统自动实现旁路保护，避免网络中断等事故的发生。</w:t>
            </w:r>
            <w:r>
              <w:rPr>
                <w:rFonts w:ascii="宋体" w:hAnsi="宋体" w:cs="Arial"/>
                <w:color w:val="000000" w:themeColor="text1"/>
                <w:kern w:val="0"/>
                <w14:textFill>
                  <w14:solidFill>
                    <w14:schemeClr w14:val="tx1"/>
                  </w14:solidFill>
                </w14:textFill>
              </w:rPr>
              <w:t xml:space="preserve"> </w:t>
            </w:r>
          </w:p>
        </w:tc>
      </w:tr>
      <w:tr>
        <w:tblPrEx>
          <w:tblCellMar>
            <w:top w:w="0" w:type="dxa"/>
            <w:left w:w="108" w:type="dxa"/>
            <w:bottom w:w="0" w:type="dxa"/>
            <w:right w:w="108" w:type="dxa"/>
          </w:tblCellMar>
        </w:tblPrEx>
        <w:trPr>
          <w:trHeight w:val="423" w:hRule="atLeast"/>
        </w:trPr>
        <w:tc>
          <w:tcPr>
            <w:tcW w:w="1559" w:type="dxa"/>
            <w:vMerge w:val="restart"/>
            <w:tcBorders>
              <w:top w:val="single" w:color="auto" w:sz="4" w:space="0"/>
              <w:left w:val="single" w:color="auto" w:sz="4" w:space="0"/>
              <w:right w:val="single" w:color="auto" w:sz="4" w:space="0"/>
            </w:tcBorders>
            <w:vAlign w:val="center"/>
          </w:tcPr>
          <w:p>
            <w:pPr>
              <w:jc w:val="center"/>
              <w:rPr>
                <w:rFonts w:ascii="宋体" w:hAnsi="宋体"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部署能力</w:t>
            </w:r>
          </w:p>
        </w:tc>
        <w:tc>
          <w:tcPr>
            <w:tcW w:w="7385" w:type="dxa"/>
            <w:tcBorders>
              <w:top w:val="single" w:color="auto" w:sz="4" w:space="0"/>
              <w:left w:val="nil"/>
              <w:bottom w:val="single" w:color="auto" w:sz="4" w:space="0"/>
              <w:right w:val="single" w:color="auto" w:sz="4" w:space="0"/>
            </w:tcBorders>
            <w:vAlign w:val="center"/>
          </w:tcPr>
          <w:p>
            <w:pPr>
              <w:rPr>
                <w:rFonts w:ascii="宋体" w:hAnsi="宋体"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系统应具有</w:t>
            </w:r>
            <w:r>
              <w:rPr>
                <w:rFonts w:ascii="宋体" w:hAnsi="宋体" w:cs="Arial"/>
                <w:color w:val="000000" w:themeColor="text1"/>
                <w:kern w:val="0"/>
                <w14:textFill>
                  <w14:solidFill>
                    <w14:schemeClr w14:val="tx1"/>
                  </w14:solidFill>
                </w14:textFill>
              </w:rPr>
              <w:t>IPS</w:t>
            </w:r>
            <w:r>
              <w:rPr>
                <w:rFonts w:hint="eastAsia" w:ascii="宋体" w:hAnsi="宋体" w:cs="Arial"/>
                <w:color w:val="000000" w:themeColor="text1"/>
                <w:kern w:val="0"/>
                <w14:textFill>
                  <w14:solidFill>
                    <w14:schemeClr w14:val="tx1"/>
                  </w14:solidFill>
                </w14:textFill>
              </w:rPr>
              <w:t>和</w:t>
            </w:r>
            <w:r>
              <w:rPr>
                <w:rFonts w:ascii="宋体" w:hAnsi="宋体" w:cs="Arial"/>
                <w:color w:val="000000" w:themeColor="text1"/>
                <w:kern w:val="0"/>
                <w14:textFill>
                  <w14:solidFill>
                    <w14:schemeClr w14:val="tx1"/>
                  </w14:solidFill>
                </w14:textFill>
              </w:rPr>
              <w:t>IDS</w:t>
            </w:r>
            <w:r>
              <w:rPr>
                <w:rFonts w:hint="eastAsia" w:ascii="宋体" w:hAnsi="宋体" w:cs="Arial"/>
                <w:color w:val="000000" w:themeColor="text1"/>
                <w:kern w:val="0"/>
                <w14:textFill>
                  <w14:solidFill>
                    <w14:schemeClr w14:val="tx1"/>
                  </w14:solidFill>
                </w14:textFill>
              </w:rPr>
              <w:t>的混合运行模式，同时提供入侵防护和入侵检测功能。</w:t>
            </w:r>
          </w:p>
        </w:tc>
      </w:tr>
      <w:tr>
        <w:tblPrEx>
          <w:tblCellMar>
            <w:top w:w="0" w:type="dxa"/>
            <w:left w:w="108" w:type="dxa"/>
            <w:bottom w:w="0" w:type="dxa"/>
            <w:right w:w="108" w:type="dxa"/>
          </w:tblCellMar>
        </w:tblPrEx>
        <w:trPr>
          <w:trHeight w:val="685" w:hRule="atLeast"/>
        </w:trPr>
        <w:tc>
          <w:tcPr>
            <w:tcW w:w="1559" w:type="dxa"/>
            <w:vMerge w:val="continue"/>
            <w:tcBorders>
              <w:left w:val="single" w:color="auto" w:sz="4" w:space="0"/>
              <w:right w:val="single" w:color="auto" w:sz="4" w:space="0"/>
            </w:tcBorders>
            <w:vAlign w:val="center"/>
          </w:tcPr>
          <w:p>
            <w:pPr>
              <w:jc w:val="left"/>
              <w:rPr>
                <w:rFonts w:ascii="宋体" w:hAnsi="宋体" w:cs="Arial"/>
                <w:color w:val="000000" w:themeColor="text1"/>
                <w:kern w:val="0"/>
                <w14:textFill>
                  <w14:solidFill>
                    <w14:schemeClr w14:val="tx1"/>
                  </w14:solidFill>
                </w14:textFill>
              </w:rPr>
            </w:pPr>
          </w:p>
        </w:tc>
        <w:tc>
          <w:tcPr>
            <w:tcW w:w="7385" w:type="dxa"/>
            <w:tcBorders>
              <w:top w:val="single" w:color="auto" w:sz="4" w:space="0"/>
              <w:left w:val="nil"/>
              <w:bottom w:val="single" w:color="auto" w:sz="4" w:space="0"/>
              <w:right w:val="single" w:color="auto" w:sz="4" w:space="0"/>
            </w:tcBorders>
            <w:vAlign w:val="center"/>
          </w:tcPr>
          <w:p>
            <w:pPr>
              <w:rPr>
                <w:rFonts w:ascii="宋体" w:hAnsi="宋体"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系统须具有旁路在交换机或路由器场景时，具有旁路阻断功能，并具有配置独立的阻断包发送接口</w:t>
            </w:r>
          </w:p>
        </w:tc>
      </w:tr>
      <w:tr>
        <w:tblPrEx>
          <w:tblCellMar>
            <w:top w:w="0" w:type="dxa"/>
            <w:left w:w="108" w:type="dxa"/>
            <w:bottom w:w="0" w:type="dxa"/>
            <w:right w:w="108" w:type="dxa"/>
          </w:tblCellMar>
        </w:tblPrEx>
        <w:trPr>
          <w:trHeight w:val="685" w:hRule="atLeast"/>
        </w:trPr>
        <w:tc>
          <w:tcPr>
            <w:tcW w:w="1559" w:type="dxa"/>
            <w:vMerge w:val="continue"/>
            <w:tcBorders>
              <w:left w:val="single" w:color="auto" w:sz="4" w:space="0"/>
              <w:bottom w:val="single" w:color="auto" w:sz="4" w:space="0"/>
              <w:right w:val="single" w:color="auto" w:sz="4" w:space="0"/>
            </w:tcBorders>
            <w:vAlign w:val="center"/>
          </w:tcPr>
          <w:p>
            <w:pPr>
              <w:jc w:val="left"/>
              <w:rPr>
                <w:rFonts w:ascii="宋体" w:hAnsi="宋体" w:cs="Arial"/>
                <w:color w:val="000000" w:themeColor="text1"/>
                <w:kern w:val="0"/>
                <w14:textFill>
                  <w14:solidFill>
                    <w14:schemeClr w14:val="tx1"/>
                  </w14:solidFill>
                </w14:textFill>
              </w:rPr>
            </w:pPr>
          </w:p>
        </w:tc>
        <w:tc>
          <w:tcPr>
            <w:tcW w:w="7385" w:type="dxa"/>
            <w:tcBorders>
              <w:top w:val="single" w:color="auto" w:sz="4" w:space="0"/>
              <w:left w:val="nil"/>
              <w:bottom w:val="single" w:color="auto" w:sz="4" w:space="0"/>
              <w:right w:val="single" w:color="auto" w:sz="4" w:space="0"/>
            </w:tcBorders>
            <w:vAlign w:val="center"/>
          </w:tcPr>
          <w:p>
            <w:pPr>
              <w:rPr>
                <w:rFonts w:ascii="宋体" w:hAnsi="宋体"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系统须具有IPv6/IPv4双协议栈功能，能同时辨识IPv4和IPv6通讯流量。具有IPv6环境下攻击检测技术和基于IPv6地址格式的安全控制策略，为IPv6环境提供入侵防护。</w:t>
            </w:r>
          </w:p>
        </w:tc>
      </w:tr>
      <w:tr>
        <w:tblPrEx>
          <w:tblCellMar>
            <w:top w:w="0" w:type="dxa"/>
            <w:left w:w="108" w:type="dxa"/>
            <w:bottom w:w="0" w:type="dxa"/>
            <w:right w:w="108" w:type="dxa"/>
          </w:tblCellMar>
        </w:tblPrEx>
        <w:trPr>
          <w:trHeight w:val="252" w:hRule="atLeast"/>
        </w:trPr>
        <w:tc>
          <w:tcPr>
            <w:tcW w:w="1559"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系统管理</w:t>
            </w:r>
          </w:p>
        </w:tc>
        <w:tc>
          <w:tcPr>
            <w:tcW w:w="7385" w:type="dxa"/>
            <w:tcBorders>
              <w:top w:val="single" w:color="auto" w:sz="4" w:space="0"/>
              <w:left w:val="nil"/>
              <w:bottom w:val="single" w:color="auto" w:sz="4" w:space="0"/>
              <w:right w:val="single" w:color="auto" w:sz="4" w:space="0"/>
            </w:tcBorders>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提供覆盖web操作的全面的灵活的RestAPI接口，可供第三方管理平台集中管理。如设备升级、状态监控；策略、对象等的增删改查等操作。</w:t>
            </w:r>
          </w:p>
        </w:tc>
      </w:tr>
      <w:tr>
        <w:tblPrEx>
          <w:tblCellMar>
            <w:top w:w="0" w:type="dxa"/>
            <w:left w:w="108" w:type="dxa"/>
            <w:bottom w:w="0" w:type="dxa"/>
            <w:right w:w="108" w:type="dxa"/>
          </w:tblCellMar>
        </w:tblPrEx>
        <w:trPr>
          <w:trHeight w:val="64" w:hRule="atLeast"/>
        </w:trPr>
        <w:tc>
          <w:tcPr>
            <w:tcW w:w="1559" w:type="dxa"/>
            <w:vMerge w:val="continue"/>
            <w:tcBorders>
              <w:left w:val="single" w:color="auto" w:sz="4" w:space="0"/>
              <w:right w:val="single" w:color="auto" w:sz="4" w:space="0"/>
            </w:tcBorders>
            <w:vAlign w:val="center"/>
          </w:tcPr>
          <w:p>
            <w:pPr>
              <w:jc w:val="left"/>
              <w:rPr>
                <w:rFonts w:ascii="宋体" w:hAnsi="宋体"/>
                <w:color w:val="000000" w:themeColor="text1"/>
                <w14:textFill>
                  <w14:solidFill>
                    <w14:schemeClr w14:val="tx1"/>
                  </w14:solidFill>
                </w14:textFill>
              </w:rPr>
            </w:pPr>
          </w:p>
        </w:tc>
        <w:tc>
          <w:tcPr>
            <w:tcW w:w="7385" w:type="dxa"/>
            <w:tcBorders>
              <w:top w:val="single" w:color="auto" w:sz="4" w:space="0"/>
              <w:left w:val="nil"/>
              <w:bottom w:val="single" w:color="auto" w:sz="4" w:space="0"/>
              <w:right w:val="single" w:color="auto" w:sz="4" w:space="0"/>
            </w:tcBorders>
          </w:tcPr>
          <w:p>
            <w:pPr>
              <w:rPr>
                <w:rFonts w:ascii="宋体" w:hAnsi="宋体"/>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系统应提供多种升级方式，至少提供自动在线升级、离线升级两种方式。</w:t>
            </w:r>
          </w:p>
        </w:tc>
      </w:tr>
      <w:tr>
        <w:tblPrEx>
          <w:tblCellMar>
            <w:top w:w="0" w:type="dxa"/>
            <w:left w:w="108" w:type="dxa"/>
            <w:bottom w:w="0" w:type="dxa"/>
            <w:right w:w="108" w:type="dxa"/>
          </w:tblCellMar>
        </w:tblPrEx>
        <w:trPr>
          <w:trHeight w:val="64" w:hRule="atLeast"/>
        </w:trPr>
        <w:tc>
          <w:tcPr>
            <w:tcW w:w="1559" w:type="dxa"/>
            <w:vMerge w:val="continue"/>
            <w:tcBorders>
              <w:left w:val="single" w:color="auto" w:sz="4" w:space="0"/>
              <w:right w:val="single" w:color="auto" w:sz="4" w:space="0"/>
            </w:tcBorders>
            <w:vAlign w:val="center"/>
          </w:tcPr>
          <w:p>
            <w:pPr>
              <w:jc w:val="left"/>
              <w:rPr>
                <w:rFonts w:ascii="宋体" w:hAnsi="宋体"/>
                <w:color w:val="000000" w:themeColor="text1"/>
                <w14:textFill>
                  <w14:solidFill>
                    <w14:schemeClr w14:val="tx1"/>
                  </w14:solidFill>
                </w14:textFill>
              </w:rPr>
            </w:pPr>
          </w:p>
        </w:tc>
        <w:tc>
          <w:tcPr>
            <w:tcW w:w="7385" w:type="dxa"/>
            <w:tcBorders>
              <w:top w:val="single" w:color="auto" w:sz="4" w:space="0"/>
              <w:left w:val="nil"/>
              <w:bottom w:val="single" w:color="auto" w:sz="4" w:space="0"/>
              <w:right w:val="single" w:color="auto" w:sz="4" w:space="0"/>
            </w:tcBorders>
          </w:tcPr>
          <w:p>
            <w:pPr>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具有设备硬件异常状态监控，可监控设备CPU温度，主板温度，风扇的转速。</w:t>
            </w:r>
          </w:p>
        </w:tc>
      </w:tr>
      <w:tr>
        <w:tblPrEx>
          <w:tblCellMar>
            <w:top w:w="0" w:type="dxa"/>
            <w:left w:w="108" w:type="dxa"/>
            <w:bottom w:w="0" w:type="dxa"/>
            <w:right w:w="108" w:type="dxa"/>
          </w:tblCellMar>
        </w:tblPrEx>
        <w:trPr>
          <w:trHeight w:val="64" w:hRule="atLeast"/>
        </w:trPr>
        <w:tc>
          <w:tcPr>
            <w:tcW w:w="1559" w:type="dxa"/>
            <w:vMerge w:val="continue"/>
            <w:tcBorders>
              <w:left w:val="single" w:color="auto" w:sz="4" w:space="0"/>
              <w:right w:val="single" w:color="auto" w:sz="4" w:space="0"/>
            </w:tcBorders>
            <w:vAlign w:val="center"/>
          </w:tcPr>
          <w:p>
            <w:pPr>
              <w:jc w:val="left"/>
              <w:rPr>
                <w:rFonts w:ascii="宋体" w:hAnsi="宋体"/>
                <w:color w:val="000000" w:themeColor="text1"/>
                <w14:textFill>
                  <w14:solidFill>
                    <w14:schemeClr w14:val="tx1"/>
                  </w14:solidFill>
                </w14:textFill>
              </w:rPr>
            </w:pPr>
          </w:p>
        </w:tc>
        <w:tc>
          <w:tcPr>
            <w:tcW w:w="7385" w:type="dxa"/>
            <w:tcBorders>
              <w:top w:val="single" w:color="auto" w:sz="4" w:space="0"/>
              <w:left w:val="nil"/>
              <w:bottom w:val="single" w:color="auto" w:sz="4" w:space="0"/>
              <w:right w:val="single" w:color="auto" w:sz="4" w:space="0"/>
            </w:tcBorders>
          </w:tcPr>
          <w:p>
            <w:pPr>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具有系统资源的告警规则设置，如CPU利用率、内存利用率、CF卡利用率、硬盘利用率等阈值设备。告警信息统一推送到消息中心便于查看和管理</w:t>
            </w:r>
          </w:p>
        </w:tc>
      </w:tr>
      <w:tr>
        <w:tblPrEx>
          <w:tblCellMar>
            <w:top w:w="0" w:type="dxa"/>
            <w:left w:w="108" w:type="dxa"/>
            <w:bottom w:w="0" w:type="dxa"/>
            <w:right w:w="108" w:type="dxa"/>
          </w:tblCellMar>
        </w:tblPrEx>
        <w:trPr>
          <w:trHeight w:val="64" w:hRule="atLeast"/>
        </w:trPr>
        <w:tc>
          <w:tcPr>
            <w:tcW w:w="1559" w:type="dxa"/>
            <w:vMerge w:val="continue"/>
            <w:tcBorders>
              <w:left w:val="single" w:color="auto" w:sz="4" w:space="0"/>
              <w:bottom w:val="single" w:color="auto" w:sz="4" w:space="0"/>
              <w:right w:val="single" w:color="auto" w:sz="4" w:space="0"/>
            </w:tcBorders>
            <w:vAlign w:val="center"/>
          </w:tcPr>
          <w:p>
            <w:pPr>
              <w:jc w:val="left"/>
              <w:rPr>
                <w:rFonts w:ascii="宋体" w:hAnsi="宋体"/>
                <w:color w:val="000000" w:themeColor="text1"/>
                <w14:textFill>
                  <w14:solidFill>
                    <w14:schemeClr w14:val="tx1"/>
                  </w14:solidFill>
                </w14:textFill>
              </w:rPr>
            </w:pPr>
          </w:p>
        </w:tc>
        <w:tc>
          <w:tcPr>
            <w:tcW w:w="7385" w:type="dxa"/>
            <w:tcBorders>
              <w:top w:val="single" w:color="auto" w:sz="4" w:space="0"/>
              <w:left w:val="nil"/>
              <w:bottom w:val="single" w:color="auto" w:sz="4" w:space="0"/>
              <w:right w:val="single" w:color="auto" w:sz="4" w:space="0"/>
            </w:tcBorders>
          </w:tcPr>
          <w:p>
            <w:pPr>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投标设备应具有热插拔的冗余双电源，避免电源硬件故障时设备宕机，提高设备可用性。</w:t>
            </w:r>
          </w:p>
        </w:tc>
      </w:tr>
    </w:tbl>
    <w:p>
      <w:pP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Cs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日志审计系统  1台</w:t>
      </w:r>
    </w:p>
    <w:tbl>
      <w:tblPr>
        <w:tblStyle w:val="2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60" w:type="dxa"/>
            <w:vAlign w:val="center"/>
          </w:tcPr>
          <w:p>
            <w:pPr>
              <w:jc w:val="center"/>
              <w:rPr>
                <w:rFonts w:ascii="宋体" w:hAnsi="宋体"/>
                <w:color w:val="000000" w:themeColor="text1"/>
                <w:kern w:val="0"/>
                <w:sz w:val="24"/>
                <w14:textFill>
                  <w14:solidFill>
                    <w14:schemeClr w14:val="tx1"/>
                  </w14:solidFill>
                </w14:textFill>
              </w:rPr>
            </w:pPr>
            <w:r>
              <w:rPr>
                <w:rFonts w:hint="eastAsia" w:ascii="宋体" w:hAnsi="宋体" w:cs="Arial"/>
                <w:b/>
                <w:color w:val="000000" w:themeColor="text1"/>
                <w:sz w:val="24"/>
                <w14:textFill>
                  <w14:solidFill>
                    <w14:schemeClr w14:val="tx1"/>
                  </w14:solidFill>
                </w14:textFill>
              </w:rPr>
              <w:t>指标项</w:t>
            </w:r>
          </w:p>
        </w:tc>
        <w:tc>
          <w:tcPr>
            <w:tcW w:w="7371" w:type="dxa"/>
            <w:vAlign w:val="center"/>
          </w:tcPr>
          <w:p>
            <w:pPr>
              <w:jc w:val="center"/>
              <w:rPr>
                <w:rFonts w:ascii="宋体" w:hAnsi="宋体"/>
                <w:color w:val="000000" w:themeColor="text1"/>
                <w:kern w:val="0"/>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硬件指标</w:t>
            </w:r>
          </w:p>
        </w:tc>
        <w:tc>
          <w:tcPr>
            <w:tcW w:w="737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w:t>
            </w:r>
            <w:r>
              <w:rPr>
                <w:rStyle w:val="154"/>
                <w:color w:val="000000" w:themeColor="text1"/>
                <w14:textFill>
                  <w14:solidFill>
                    <w14:schemeClr w14:val="tx1"/>
                  </w14:solidFill>
                </w14:textFill>
              </w:rPr>
              <w:t>含交流冗余电源模块，</w:t>
            </w:r>
            <w:r>
              <w:rPr>
                <w:rFonts w:hint="eastAsia" w:ascii="宋体" w:hAnsi="宋体"/>
                <w:color w:val="000000" w:themeColor="text1"/>
                <w:szCs w:val="20"/>
                <w14:textFill>
                  <w14:solidFill>
                    <w14:schemeClr w14:val="tx1"/>
                  </w14:solidFill>
                </w14:textFill>
              </w:rPr>
              <w:t>≧</w:t>
            </w:r>
            <w:r>
              <w:rPr>
                <w:rStyle w:val="154"/>
                <w:color w:val="000000" w:themeColor="text1"/>
                <w14:textFill>
                  <w14:solidFill>
                    <w14:schemeClr w14:val="tx1"/>
                  </w14:solidFill>
                </w14:textFill>
              </w:rPr>
              <w:t>2*USB接口，</w:t>
            </w:r>
            <w:r>
              <w:rPr>
                <w:rFonts w:hint="eastAsia" w:ascii="宋体" w:hAnsi="宋体"/>
                <w:color w:val="000000" w:themeColor="text1"/>
                <w:szCs w:val="20"/>
                <w14:textFill>
                  <w14:solidFill>
                    <w14:schemeClr w14:val="tx1"/>
                  </w14:solidFill>
                </w14:textFill>
              </w:rPr>
              <w:t>≧</w:t>
            </w:r>
            <w:r>
              <w:rPr>
                <w:rStyle w:val="154"/>
                <w:color w:val="000000" w:themeColor="text1"/>
                <w14:textFill>
                  <w14:solidFill>
                    <w14:schemeClr w14:val="tx1"/>
                  </w14:solidFill>
                </w14:textFill>
              </w:rPr>
              <w:t>1*RJ45串口，</w:t>
            </w:r>
            <w:r>
              <w:rPr>
                <w:rFonts w:hint="eastAsia" w:ascii="宋体" w:hAnsi="宋体"/>
                <w:color w:val="000000" w:themeColor="text1"/>
                <w:szCs w:val="20"/>
                <w14:textFill>
                  <w14:solidFill>
                    <w14:schemeClr w14:val="tx1"/>
                  </w14:solidFill>
                </w14:textFill>
              </w:rPr>
              <w:t>≧</w:t>
            </w:r>
            <w:r>
              <w:rPr>
                <w:rStyle w:val="154"/>
                <w:color w:val="000000" w:themeColor="text1"/>
                <w14:textFill>
                  <w14:solidFill>
                    <w14:schemeClr w14:val="tx1"/>
                  </w14:solidFill>
                </w14:textFill>
              </w:rPr>
              <w:t>1*GE管理口，</w:t>
            </w:r>
            <w:r>
              <w:rPr>
                <w:rFonts w:hint="eastAsia" w:ascii="宋体" w:hAnsi="宋体"/>
                <w:color w:val="000000" w:themeColor="text1"/>
                <w:szCs w:val="20"/>
                <w14:textFill>
                  <w14:solidFill>
                    <w14:schemeClr w14:val="tx1"/>
                  </w14:solidFill>
                </w14:textFill>
              </w:rPr>
              <w:t>≧</w:t>
            </w:r>
            <w:r>
              <w:rPr>
                <w:rStyle w:val="154"/>
                <w:color w:val="000000" w:themeColor="text1"/>
                <w14:textFill>
                  <w14:solidFill>
                    <w14:schemeClr w14:val="tx1"/>
                  </w14:solidFill>
                </w14:textFill>
              </w:rPr>
              <w:t>4*千兆SFP插槽，</w:t>
            </w:r>
            <w:r>
              <w:rPr>
                <w:rFonts w:hint="eastAsia" w:ascii="宋体" w:hAnsi="宋体"/>
                <w:color w:val="000000" w:themeColor="text1"/>
                <w:szCs w:val="20"/>
                <w14:textFill>
                  <w14:solidFill>
                    <w14:schemeClr w14:val="tx1"/>
                  </w14:solidFill>
                </w14:textFill>
              </w:rPr>
              <w:t>≧</w:t>
            </w:r>
            <w:r>
              <w:rPr>
                <w:rStyle w:val="154"/>
                <w:color w:val="000000" w:themeColor="text1"/>
                <w14:textFill>
                  <w14:solidFill>
                    <w14:schemeClr w14:val="tx1"/>
                  </w14:solidFill>
                </w14:textFill>
              </w:rPr>
              <w:t>6*GE电口，</w:t>
            </w:r>
            <w:r>
              <w:rPr>
                <w:rFonts w:hint="eastAsia" w:ascii="宋体" w:hAnsi="宋体"/>
                <w:color w:val="000000" w:themeColor="text1"/>
                <w:szCs w:val="20"/>
                <w14:textFill>
                  <w14:solidFill>
                    <w14:schemeClr w14:val="tx1"/>
                  </w14:solidFill>
                </w14:textFill>
              </w:rPr>
              <w:t>≧</w:t>
            </w:r>
            <w:r>
              <w:rPr>
                <w:rStyle w:val="154"/>
                <w:color w:val="000000" w:themeColor="text1"/>
                <w14:textFill>
                  <w14:solidFill>
                    <w14:schemeClr w14:val="tx1"/>
                  </w14:solidFill>
                </w14:textFill>
              </w:rPr>
              <w:t>1个接口扩展槽位</w:t>
            </w:r>
            <w:r>
              <w:rPr>
                <w:rFonts w:hint="eastAsia" w:ascii="宋体" w:hAnsi="宋体"/>
                <w:color w:val="000000" w:themeColor="text1"/>
                <w:kern w:val="0"/>
                <w14:textFill>
                  <w14:solidFill>
                    <w14:schemeClr w14:val="tx1"/>
                  </w14:solidFill>
                </w14:textFill>
              </w:rPr>
              <w:t>，支持扩展</w:t>
            </w:r>
            <w:r>
              <w:rPr>
                <w:rFonts w:hint="eastAsia" w:ascii="宋体" w:hAnsi="宋体"/>
                <w:color w:val="000000" w:themeColor="text1"/>
                <w:szCs w:val="20"/>
                <w14:textFill>
                  <w14:solidFill>
                    <w14:schemeClr w14:val="tx1"/>
                  </w14:solidFill>
                </w14:textFill>
              </w:rPr>
              <w:t>≧</w:t>
            </w:r>
            <w:r>
              <w:rPr>
                <w:rFonts w:ascii="宋体" w:hAnsi="宋体"/>
                <w:color w:val="000000" w:themeColor="text1"/>
                <w:kern w:val="0"/>
                <w14:textFill>
                  <w14:solidFill>
                    <w14:schemeClr w14:val="tx1"/>
                  </w14:solidFill>
                </w14:textFill>
              </w:rPr>
              <w:t>4</w:t>
            </w:r>
            <w:r>
              <w:rPr>
                <w:rFonts w:hint="eastAsia" w:ascii="宋体" w:hAnsi="宋体"/>
                <w:color w:val="000000" w:themeColor="text1"/>
                <w:kern w:val="0"/>
                <w14:textFill>
                  <w14:solidFill>
                    <w14:schemeClr w14:val="tx1"/>
                  </w14:solidFill>
                </w14:textFill>
              </w:rPr>
              <w:t>个的万兆数据采集口，内置</w:t>
            </w:r>
            <w:r>
              <w:rPr>
                <w:rFonts w:hint="eastAsia" w:ascii="宋体" w:hAnsi="宋体"/>
                <w:color w:val="000000" w:themeColor="text1"/>
                <w:szCs w:val="20"/>
                <w14:textFill>
                  <w14:solidFill>
                    <w14:schemeClr w14:val="tx1"/>
                  </w14:solidFill>
                </w14:textFill>
              </w:rPr>
              <w:t>≧</w:t>
            </w:r>
            <w:r>
              <w:rPr>
                <w:rFonts w:hint="eastAsia" w:ascii="宋体" w:hAnsi="宋体"/>
                <w:color w:val="000000" w:themeColor="text1"/>
                <w:kern w:val="0"/>
                <w14:textFill>
                  <w14:solidFill>
                    <w14:schemeClr w14:val="tx1"/>
                  </w14:solidFill>
                </w14:textFill>
              </w:rPr>
              <w:t>4TB SATA硬盘,授权接入</w:t>
            </w:r>
            <w:r>
              <w:rPr>
                <w:rFonts w:hint="eastAsia" w:ascii="宋体" w:hAnsi="宋体"/>
                <w:color w:val="000000" w:themeColor="text1"/>
                <w:szCs w:val="20"/>
                <w14:textFill>
                  <w14:solidFill>
                    <w14:schemeClr w14:val="tx1"/>
                  </w14:solidFill>
                </w14:textFill>
              </w:rPr>
              <w:t>≧</w:t>
            </w:r>
            <w:r>
              <w:rPr>
                <w:rFonts w:ascii="宋体" w:hAnsi="宋体"/>
                <w:color w:val="000000" w:themeColor="text1"/>
                <w:kern w:val="0"/>
                <w14:textFill>
                  <w14:solidFill>
                    <w14:schemeClr w14:val="tx1"/>
                  </w14:solidFill>
                </w14:textFill>
              </w:rPr>
              <w:t>6</w:t>
            </w:r>
            <w:r>
              <w:rPr>
                <w:rFonts w:hint="eastAsia" w:ascii="宋体" w:hAnsi="宋体"/>
                <w:color w:val="000000" w:themeColor="text1"/>
                <w:kern w:val="0"/>
                <w14:textFill>
                  <w14:solidFill>
                    <w14:schemeClr w14:val="tx1"/>
                  </w14:solidFill>
                </w14:textFill>
              </w:rPr>
              <w:t>0个日志源；三</w:t>
            </w:r>
            <w:r>
              <w:rPr>
                <w:rFonts w:hint="eastAsia" w:ascii="宋体" w:hAnsi="宋体"/>
                <w:color w:val="000000" w:themeColor="text1"/>
                <w14:textFill>
                  <w14:solidFill>
                    <w14:schemeClr w14:val="tx1"/>
                  </w14:solidFill>
                </w14:textFill>
              </w:rPr>
              <w:t>年硬件质保，软件和规则库的升级服务。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系统架构</w:t>
            </w:r>
          </w:p>
        </w:tc>
        <w:tc>
          <w:tcPr>
            <w:tcW w:w="7371" w:type="dxa"/>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系统基于大数据平台架构，具备海量数据收集与快速检索能力</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系统基于B/S架构，支持SSL加密模式访问，可通过web方式直接对系统进行管理</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独立完成审计日志采集，不依赖于设备或系统自身的日志系统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性能指标</w:t>
            </w:r>
          </w:p>
        </w:tc>
        <w:tc>
          <w:tcPr>
            <w:tcW w:w="7371" w:type="dxa"/>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系统具有审计</w:t>
            </w:r>
            <w:r>
              <w:rPr>
                <w:rFonts w:ascii="宋体" w:hAnsi="宋体"/>
                <w:color w:val="000000" w:themeColor="text1"/>
                <w:kern w:val="0"/>
                <w14:textFill>
                  <w14:solidFill>
                    <w14:schemeClr w14:val="tx1"/>
                  </w14:solidFill>
                </w14:textFill>
              </w:rPr>
              <w:t>60</w:t>
            </w:r>
            <w:r>
              <w:rPr>
                <w:rFonts w:hint="eastAsia" w:ascii="宋体" w:hAnsi="宋体"/>
                <w:color w:val="000000" w:themeColor="text1"/>
                <w:kern w:val="0"/>
                <w14:textFill>
                  <w14:solidFill>
                    <w14:schemeClr w14:val="tx1"/>
                  </w14:solidFill>
                </w14:textFill>
              </w:rPr>
              <w:t>以上日志源接入</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系统具有每秒</w:t>
            </w:r>
            <w:r>
              <w:rPr>
                <w:rFonts w:ascii="宋体" w:hAnsi="宋体"/>
                <w:color w:val="000000" w:themeColor="text1"/>
                <w:kern w:val="0"/>
                <w14:textFill>
                  <w14:solidFill>
                    <w14:schemeClr w14:val="tx1"/>
                  </w14:solidFill>
                </w14:textFill>
              </w:rPr>
              <w:t>4000</w:t>
            </w:r>
            <w:r>
              <w:rPr>
                <w:rFonts w:hint="eastAsia" w:ascii="宋体" w:hAnsi="宋体"/>
                <w:color w:val="000000" w:themeColor="text1"/>
                <w:kern w:val="0"/>
                <w14:textFill>
                  <w14:solidFill>
                    <w14:schemeClr w14:val="tx1"/>
                  </w14:solidFill>
                </w14:textFill>
              </w:rPr>
              <w:t>EPS的日志解析能力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日志采集</w:t>
            </w:r>
          </w:p>
        </w:tc>
        <w:tc>
          <w:tcPr>
            <w:tcW w:w="7371" w:type="dxa"/>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系统的数据采集范围包括但不限于网络安全设备、交换设备、路由设备、操作系统、应用系统等</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▲系统的数据采集方式包括但不限于SYSLOG、SNMP</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Trap、FTP、JDBC、Net</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flow、专用Agent等方式采集日志【须提供截图】</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系统采集的设备厂家包括但不限于：</w:t>
            </w:r>
            <w:r>
              <w:rPr>
                <w:rFonts w:ascii="宋体" w:hAnsi="宋体"/>
                <w:color w:val="000000" w:themeColor="text1"/>
                <w:kern w:val="0"/>
                <w14:textFill>
                  <w14:solidFill>
                    <w14:schemeClr w14:val="tx1"/>
                  </w14:solidFill>
                </w14:textFill>
              </w:rPr>
              <w:t>NSFOCUS(绿盟科技)</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Venustech(启明星辰)</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Topsec(天融信)</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DBAPPSecurit(安恒)</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SANGFOR(深信服)</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Hillstone(山石网科)</w:t>
            </w:r>
            <w:r>
              <w:rPr>
                <w:rFonts w:hint="eastAsia" w:ascii="宋体" w:hAnsi="宋体"/>
                <w:color w:val="000000" w:themeColor="text1"/>
                <w:kern w:val="0"/>
                <w14:textFill>
                  <w14:solidFill>
                    <w14:schemeClr w14:val="tx1"/>
                  </w14:solidFill>
                </w14:textFill>
              </w:rPr>
              <w:t>、东软、瑞星、金山、网康、</w:t>
            </w:r>
            <w:r>
              <w:rPr>
                <w:rFonts w:ascii="宋体" w:hAnsi="宋体"/>
                <w:color w:val="000000" w:themeColor="text1"/>
                <w:kern w:val="0"/>
                <w14:textFill>
                  <w14:solidFill>
                    <w14:schemeClr w14:val="tx1"/>
                  </w14:solidFill>
                </w14:textFill>
              </w:rPr>
              <w:t>360网神</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Dptech(迪普)</w:t>
            </w:r>
            <w:r>
              <w:rPr>
                <w:rFonts w:hint="eastAsia" w:ascii="宋体" w:hAnsi="宋体"/>
                <w:color w:val="000000" w:themeColor="text1"/>
                <w:kern w:val="0"/>
                <w14:textFill>
                  <w14:solidFill>
                    <w14:schemeClr w14:val="tx1"/>
                  </w14:solidFill>
                </w14:textFill>
              </w:rPr>
              <w:t>、艾科网信、</w:t>
            </w:r>
            <w:r>
              <w:rPr>
                <w:rFonts w:ascii="宋体" w:hAnsi="宋体"/>
                <w:color w:val="000000" w:themeColor="text1"/>
                <w:kern w:val="0"/>
                <w14:textFill>
                  <w14:solidFill>
                    <w14:schemeClr w14:val="tx1"/>
                  </w14:solidFill>
                </w14:textFill>
              </w:rPr>
              <w:t>Imperva</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Juniper(瞻博网络)</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F5</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Symantec(赛门铁克)</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Deep Security(趋势科技)</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MaAfee(迈克菲)</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Fortinet(飞塔)</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Windows</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Linux/Unix</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Cisco(思科)</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HUAWEI(华为)</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H3C(华三)</w:t>
            </w:r>
            <w:r>
              <w:rPr>
                <w:rFonts w:hint="eastAsia" w:ascii="宋体" w:hAnsi="宋体"/>
                <w:color w:val="000000" w:themeColor="text1"/>
                <w:kern w:val="0"/>
                <w14:textFill>
                  <w14:solidFill>
                    <w14:schemeClr w14:val="tx1"/>
                  </w14:solidFill>
                </w14:textFill>
              </w:rPr>
              <w:t>、中兴、</w:t>
            </w:r>
            <w:r>
              <w:rPr>
                <w:rFonts w:ascii="宋体" w:hAnsi="宋体"/>
                <w:color w:val="000000" w:themeColor="text1"/>
                <w:kern w:val="0"/>
                <w14:textFill>
                  <w14:solidFill>
                    <w14:schemeClr w14:val="tx1"/>
                  </w14:solidFill>
                </w14:textFill>
              </w:rPr>
              <w:t>Apache</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 xml:space="preserve">nginx </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IIS</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WebLogic</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Vmware</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Kvm</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Xen</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OpenStack</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Hyper-V</w:t>
            </w:r>
            <w:r>
              <w:rPr>
                <w:rFonts w:hint="eastAsia" w:ascii="宋体" w:hAnsi="宋体"/>
                <w:color w:val="000000" w:themeColor="text1"/>
                <w:kern w:val="0"/>
                <w14:textFill>
                  <w14:solidFill>
                    <w14:schemeClr w14:val="tx1"/>
                  </w14:solidFill>
                </w14:textFill>
              </w:rPr>
              <w:t>、华为</w:t>
            </w:r>
            <w:r>
              <w:rPr>
                <w:rFonts w:ascii="宋体" w:hAnsi="宋体"/>
                <w:color w:val="000000" w:themeColor="text1"/>
                <w:kern w:val="0"/>
                <w14:textFill>
                  <w14:solidFill>
                    <w14:schemeClr w14:val="tx1"/>
                  </w14:solidFill>
                </w14:textFill>
              </w:rPr>
              <w:t>FusionSphere</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Oracle</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MySQL</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PostgreSQL</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SQL Server</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Bind</w:t>
            </w:r>
            <w:r>
              <w:rPr>
                <w:rFonts w:hint="eastAsia" w:ascii="宋体" w:hAnsi="宋体"/>
                <w:color w:val="000000" w:themeColor="text1"/>
                <w:kern w:val="0"/>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日志管理</w:t>
            </w:r>
          </w:p>
        </w:tc>
        <w:tc>
          <w:tcPr>
            <w:tcW w:w="737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系统能实现海量日志数据的采集并保存原始日志数据</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系统能够对异构日志格式进行统一化处理并保存统一化处理后的日志数据</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系统可范式化日志多级提取</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系统可以正则、</w:t>
            </w:r>
            <w:r>
              <w:rPr>
                <w:rFonts w:ascii="宋体" w:hAnsi="宋体"/>
                <w:color w:val="000000" w:themeColor="text1"/>
                <w:kern w:val="0"/>
                <w14:textFill>
                  <w14:solidFill>
                    <w14:schemeClr w14:val="tx1"/>
                  </w14:solidFill>
                </w14:textFill>
              </w:rPr>
              <w:t>KV</w:t>
            </w:r>
            <w:r>
              <w:rPr>
                <w:rFonts w:hint="eastAsia" w:ascii="宋体" w:hAnsi="宋体"/>
                <w:color w:val="000000" w:themeColor="text1"/>
                <w:kern w:val="0"/>
                <w14:textFill>
                  <w14:solidFill>
                    <w14:schemeClr w14:val="tx1"/>
                  </w14:solidFill>
                </w14:textFill>
              </w:rPr>
              <w:t>、格式串等多种灵活的提取方式</w:t>
            </w:r>
          </w:p>
          <w:p>
            <w:pPr>
              <w:rPr>
                <w:rFonts w:ascii="宋体" w:hAnsi="宋体"/>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14:textFill>
                  <w14:solidFill>
                    <w14:schemeClr w14:val="tx1"/>
                  </w14:solidFill>
                </w14:textFill>
              </w:rPr>
              <w:t>系统应支持资产监控，支持根据设备类别对资产进行分类，根据IP可下钻至资产的整体数据、告警及关联事件【须提供截图】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日志备份恢复</w:t>
            </w:r>
          </w:p>
        </w:tc>
        <w:tc>
          <w:tcPr>
            <w:tcW w:w="737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系统能够按类型、按日期(天)，手动、自动备份日志</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xml:space="preserve">系统能够设置日志存储备份策略，可设置备份周期、备份日志类型等 </w:t>
            </w:r>
          </w:p>
          <w:p>
            <w:pPr>
              <w:rPr>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系统能够日志存储扩展，如NFS网络共享存储扩展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日志转发</w:t>
            </w:r>
          </w:p>
        </w:tc>
        <w:tc>
          <w:tcPr>
            <w:tcW w:w="7371" w:type="dxa"/>
            <w:tcBorders>
              <w:top w:val="single" w:color="auto" w:sz="4" w:space="0"/>
              <w:left w:val="single" w:color="auto" w:sz="4" w:space="0"/>
              <w:bottom w:val="single" w:color="auto" w:sz="4" w:space="0"/>
              <w:right w:val="single" w:color="auto" w:sz="4" w:space="0"/>
            </w:tcBorders>
          </w:tcPr>
          <w:p>
            <w:pPr>
              <w:spacing w:before="158" w:after="158" w:line="300" w:lineRule="auto"/>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14:textFill>
                  <w14:solidFill>
                    <w14:schemeClr w14:val="tx1"/>
                  </w14:solidFill>
                </w14:textFill>
              </w:rPr>
              <w:t>系统提供日志转发功能，支持日志转发多个目标地址，可实现原始日志、范式化日志的转发，且不丢失原始日志源IP信息【提供截图证明】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日志查询分析</w:t>
            </w:r>
          </w:p>
        </w:tc>
        <w:tc>
          <w:tcPr>
            <w:tcW w:w="737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系统能够实时日志查询、历史日志查询</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系统能够原始日志、范式化日志查询</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系统能够全文检索、模糊检索、正则检索等多种方式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事件告警</w:t>
            </w:r>
          </w:p>
        </w:tc>
        <w:tc>
          <w:tcPr>
            <w:tcW w:w="737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系统能够查询实时事件，支持自定义查询事件，支持模糊查询</w:t>
            </w:r>
          </w:p>
          <w:p>
            <w:pPr>
              <w:rPr>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 xml:space="preserve">系统内置事件分类，并支持自定义事件分类，可定义事件分类的风险级别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资产管理</w:t>
            </w:r>
          </w:p>
        </w:tc>
        <w:tc>
          <w:tcPr>
            <w:tcW w:w="737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系统应支持资产监控，支持根据设备类别对资产进行分类，根据IP可下钻至资产的整体数据、告警及关联事件</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系统能够按资产查看资产日志、事件、资产告警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统计项管理</w:t>
            </w:r>
          </w:p>
        </w:tc>
        <w:tc>
          <w:tcPr>
            <w:tcW w:w="737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系统能够生成折线图、趋势图、饼图、柱状图、表格等统计项</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系统能够统计项引用到报表</w:t>
            </w:r>
          </w:p>
        </w:tc>
      </w:tr>
    </w:tbl>
    <w:p>
      <w:pPr>
        <w:spacing w:line="400" w:lineRule="exact"/>
        <w:ind w:firstLine="211" w:firstLineChars="100"/>
        <w:jc w:val="left"/>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pPr>
        <w:spacing w:line="240" w:lineRule="atLeast"/>
        <w:ind w:firstLine="210" w:firstLineChars="100"/>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1.《技术参数及要求》 表中注明★号的技术参数要求为必须满足条款， 投标人未响应★条款</w:t>
      </w:r>
    </w:p>
    <w:p>
      <w:pPr>
        <w:spacing w:line="240" w:lineRule="atLeast"/>
        <w:ind w:firstLine="210" w:firstLineChars="100"/>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要求的， 按无效标处理。</w:t>
      </w:r>
    </w:p>
    <w:p>
      <w:pPr>
        <w:numPr>
          <w:ilvl w:val="0"/>
          <w:numId w:val="4"/>
        </w:numPr>
        <w:spacing w:line="240" w:lineRule="atLeast"/>
        <w:ind w:firstLine="210" w:firstLineChars="100"/>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供货要求：中标人提供的货物（含配件）应是全新的、未使用过的原装合格正品，开箱后，如采购人发现有任何问题（如外观有损伤），中标人必须立即以同样型号的货物在采购人商定的时间内更换，确保其使用。供货时提供以下材料，包括：产品合格证书、技术说明书、使用说明书、用户手册（中文）、配置清单、保修单及合同中要求的其他文件资料。</w:t>
      </w:r>
    </w:p>
    <w:p>
      <w:pPr>
        <w:spacing w:line="240" w:lineRule="atLeast"/>
        <w:ind w:firstLine="210" w:firstLineChars="100"/>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3.入侵防护和日志系统所投设备为同一品牌产品。</w:t>
      </w:r>
    </w:p>
    <w:p>
      <w:pPr>
        <w:spacing w:line="240" w:lineRule="atLeast"/>
        <w:ind w:firstLine="210" w:firstLineChars="100"/>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4.本项目需开具增值税专用发票。</w:t>
      </w:r>
    </w:p>
    <w:p>
      <w:pPr>
        <w:spacing w:line="240" w:lineRule="atLeast"/>
        <w:ind w:firstLine="210" w:firstLineChars="100"/>
        <w:rPr>
          <w:rFonts w:ascii="宋体" w:hAnsi="宋体" w:cs="Arial"/>
          <w:color w:val="000000" w:themeColor="text1"/>
          <w14:textFill>
            <w14:solidFill>
              <w14:schemeClr w14:val="tx1"/>
            </w14:solidFill>
          </w14:textFill>
        </w:rPr>
      </w:pPr>
    </w:p>
    <w:p>
      <w:pPr>
        <w:pStyle w:val="17"/>
        <w:spacing w:before="0" w:beforeAutospacing="0" w:after="0" w:afterAutospacing="0"/>
        <w:ind w:firstLine="420"/>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二、售后服务及质保要求</w:t>
      </w:r>
    </w:p>
    <w:p>
      <w:pPr>
        <w:pStyle w:val="17"/>
        <w:spacing w:before="0" w:beforeAutospacing="0" w:after="0" w:afterAutospacing="0"/>
        <w:ind w:firstLine="420"/>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1、交货时间及地点</w:t>
      </w:r>
    </w:p>
    <w:p>
      <w:pPr>
        <w:pStyle w:val="17"/>
        <w:spacing w:before="0" w:beforeAutospacing="0" w:after="0" w:afterAutospacing="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交货期：中标人应在合同签订后 30日历天内安装、调试、验收完成。</w:t>
      </w:r>
    </w:p>
    <w:p>
      <w:pPr>
        <w:pStyle w:val="17"/>
        <w:spacing w:before="0" w:beforeAutospacing="0" w:after="0" w:afterAutospacing="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交货方式：送货上门、安装与调试。</w:t>
      </w:r>
    </w:p>
    <w:p>
      <w:pPr>
        <w:pStyle w:val="17"/>
        <w:spacing w:before="0" w:beforeAutospacing="0" w:after="0" w:afterAutospacing="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交货地点：甲方指定地点</w:t>
      </w:r>
    </w:p>
    <w:p>
      <w:pPr>
        <w:pStyle w:val="17"/>
        <w:spacing w:before="0" w:beforeAutospacing="0" w:after="0" w:afterAutospacing="0"/>
        <w:ind w:firstLine="420"/>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2、货款支付</w:t>
      </w:r>
    </w:p>
    <w:p>
      <w:pPr>
        <w:pStyle w:val="17"/>
        <w:spacing w:before="0" w:beforeAutospacing="0" w:after="0" w:afterAutospacing="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付款方式：招标范围内容全部完成并经安装调试、培训结束，验收合格后付总价的70%；一年后支付总价的25%，质保期满后根据售后服务情况付总价的5%。</w:t>
      </w:r>
    </w:p>
    <w:p>
      <w:pPr>
        <w:pStyle w:val="17"/>
        <w:spacing w:before="0" w:beforeAutospacing="0" w:after="0" w:afterAutospacing="0"/>
        <w:ind w:firstLine="420"/>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3、质保期及售后技术服务要求</w:t>
      </w:r>
    </w:p>
    <w:p>
      <w:pPr>
        <w:pStyle w:val="17"/>
        <w:spacing w:before="0" w:beforeAutospacing="0" w:after="0" w:afterAutospacing="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(1)质保期：投标商须承诺整机至少五年免费质保（上门服务）（采购人有更高标准的按更高标准执行），从安装调试完毕并经验收合格之日开始计算。</w:t>
      </w:r>
    </w:p>
    <w:p>
      <w:pPr>
        <w:pStyle w:val="17"/>
        <w:spacing w:before="0" w:beforeAutospacing="0" w:after="0" w:afterAutospacing="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质保期内提供24小时免费上门维修服务，质保期后提供维修维护服务。（投标人投标时需提供原厂至少五年质保承诺并加盖投标人企业公章，在收到中标通知书后7个工作日内须提供原厂至少五年质保函原件，否则取消中标资格）</w:t>
      </w:r>
    </w:p>
    <w:p>
      <w:pPr>
        <w:pStyle w:val="17"/>
        <w:spacing w:before="0" w:beforeAutospacing="0" w:after="0" w:afterAutospacing="0"/>
        <w:ind w:firstLine="420"/>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三、 其他</w:t>
      </w:r>
    </w:p>
    <w:p>
      <w:pPr>
        <w:pStyle w:val="17"/>
        <w:spacing w:before="0" w:beforeAutospacing="0" w:after="0" w:afterAutospacing="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 本项目在技术要求中所涉及的材料、 型号仅供参考。 投标人所投货物的技术参数不得低于参考产品的技术要求和档次。</w:t>
      </w:r>
    </w:p>
    <w:p>
      <w:pPr>
        <w:pStyle w:val="17"/>
        <w:spacing w:before="0" w:beforeAutospacing="0" w:after="0" w:afterAutospacing="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 中标单位在签订合同时，若坚持提出附加条件和不合理要求，中标资格将被取消。</w:t>
      </w:r>
    </w:p>
    <w:p>
      <w:pPr>
        <w:pStyle w:val="17"/>
        <w:spacing w:before="0" w:beforeAutospacing="0" w:after="0" w:afterAutospacing="0"/>
        <w:ind w:firstLine="420"/>
        <w:rPr>
          <w:color w:val="000000" w:themeColor="text1"/>
          <w:szCs w:val="24"/>
          <w14:textFill>
            <w14:solidFill>
              <w14:schemeClr w14:val="tx1"/>
            </w14:solidFill>
          </w14:textFill>
        </w:rPr>
      </w:pPr>
    </w:p>
    <w:p>
      <w:pPr>
        <w:ind w:firstLine="480" w:firstLineChars="200"/>
        <w:rPr>
          <w:rFonts w:ascii="宋体" w:hAnsi="宋体"/>
          <w:color w:val="000000" w:themeColor="text1"/>
          <w:sz w:val="24"/>
          <w:szCs w:val="24"/>
          <w14:textFill>
            <w14:solidFill>
              <w14:schemeClr w14:val="tx1"/>
            </w14:solidFill>
          </w14:textFill>
        </w:rPr>
      </w:pPr>
    </w:p>
    <w:p>
      <w:pPr>
        <w:pStyle w:val="85"/>
        <w:spacing w:before="290" w:after="290"/>
        <w:jc w:val="both"/>
        <w:rPr>
          <w:rStyle w:val="42"/>
          <w:b/>
          <w:color w:val="000000" w:themeColor="text1"/>
          <w:sz w:val="44"/>
          <w14:textFill>
            <w14:solidFill>
              <w14:schemeClr w14:val="tx1"/>
            </w14:solidFill>
          </w14:textFill>
        </w:rPr>
      </w:pPr>
      <w:bookmarkStart w:id="16" w:name="_Toc24918"/>
    </w:p>
    <w:p>
      <w:pPr>
        <w:pStyle w:val="85"/>
        <w:spacing w:before="290" w:after="290"/>
        <w:ind w:firstLine="1325" w:firstLineChars="300"/>
        <w:jc w:val="both"/>
        <w:rPr>
          <w:rStyle w:val="42"/>
          <w:b/>
          <w:color w:val="000000" w:themeColor="text1"/>
          <w:sz w:val="44"/>
          <w14:textFill>
            <w14:solidFill>
              <w14:schemeClr w14:val="tx1"/>
            </w14:solidFill>
          </w14:textFill>
        </w:rPr>
      </w:pPr>
    </w:p>
    <w:p>
      <w:pPr>
        <w:pStyle w:val="85"/>
        <w:spacing w:before="290" w:after="290"/>
        <w:ind w:firstLine="1325" w:firstLineChars="300"/>
        <w:jc w:val="both"/>
        <w:outlineLvl w:val="0"/>
        <w:rPr>
          <w:rStyle w:val="42"/>
          <w:b/>
          <w:color w:val="000000" w:themeColor="text1"/>
          <w:sz w:val="44"/>
          <w14:textFill>
            <w14:solidFill>
              <w14:schemeClr w14:val="tx1"/>
            </w14:solidFill>
          </w14:textFill>
        </w:rPr>
      </w:pPr>
      <w:bookmarkStart w:id="17" w:name="_Toc5883"/>
    </w:p>
    <w:p>
      <w:pPr>
        <w:pStyle w:val="85"/>
        <w:spacing w:before="290" w:after="290"/>
        <w:ind w:firstLine="1325" w:firstLineChars="300"/>
        <w:jc w:val="both"/>
        <w:outlineLvl w:val="0"/>
        <w:rPr>
          <w:rStyle w:val="42"/>
          <w:b/>
          <w:color w:val="000000" w:themeColor="text1"/>
          <w:sz w:val="44"/>
          <w14:textFill>
            <w14:solidFill>
              <w14:schemeClr w14:val="tx1"/>
            </w14:solidFill>
          </w14:textFill>
        </w:rPr>
      </w:pPr>
    </w:p>
    <w:p>
      <w:pPr>
        <w:pStyle w:val="85"/>
        <w:spacing w:before="290" w:after="290"/>
        <w:ind w:firstLine="1325" w:firstLineChars="300"/>
        <w:jc w:val="both"/>
        <w:outlineLvl w:val="0"/>
        <w:rPr>
          <w:rStyle w:val="42"/>
          <w:b/>
          <w:color w:val="000000" w:themeColor="text1"/>
          <w:sz w:val="44"/>
          <w14:textFill>
            <w14:solidFill>
              <w14:schemeClr w14:val="tx1"/>
            </w14:solidFill>
          </w14:textFill>
        </w:rPr>
      </w:pPr>
    </w:p>
    <w:p>
      <w:pPr>
        <w:pStyle w:val="85"/>
        <w:spacing w:before="290" w:after="290"/>
        <w:ind w:firstLine="1325" w:firstLineChars="300"/>
        <w:jc w:val="both"/>
        <w:outlineLvl w:val="0"/>
        <w:rPr>
          <w:rStyle w:val="42"/>
          <w:b/>
          <w:color w:val="000000" w:themeColor="text1"/>
          <w:sz w:val="44"/>
          <w14:textFill>
            <w14:solidFill>
              <w14:schemeClr w14:val="tx1"/>
            </w14:solidFill>
          </w14:textFill>
        </w:rPr>
      </w:pPr>
    </w:p>
    <w:p>
      <w:pPr>
        <w:pStyle w:val="85"/>
        <w:spacing w:before="290" w:after="290"/>
        <w:ind w:firstLine="1325" w:firstLineChars="300"/>
        <w:jc w:val="both"/>
        <w:outlineLvl w:val="0"/>
        <w:rPr>
          <w:rStyle w:val="42"/>
          <w:b/>
          <w:color w:val="000000" w:themeColor="text1"/>
          <w:sz w:val="44"/>
          <w14:textFill>
            <w14:solidFill>
              <w14:schemeClr w14:val="tx1"/>
            </w14:solidFill>
          </w14:textFill>
        </w:rPr>
      </w:pPr>
    </w:p>
    <w:p>
      <w:pPr>
        <w:pStyle w:val="85"/>
        <w:spacing w:before="290" w:after="290"/>
        <w:ind w:firstLine="1325" w:firstLineChars="300"/>
        <w:jc w:val="both"/>
        <w:outlineLvl w:val="0"/>
        <w:rPr>
          <w:rStyle w:val="42"/>
          <w:b/>
          <w:color w:val="000000" w:themeColor="text1"/>
          <w:sz w:val="44"/>
          <w14:textFill>
            <w14:solidFill>
              <w14:schemeClr w14:val="tx1"/>
            </w14:solidFill>
          </w14:textFill>
        </w:rPr>
      </w:pPr>
    </w:p>
    <w:p>
      <w:pPr>
        <w:pStyle w:val="85"/>
        <w:spacing w:before="290" w:after="290"/>
        <w:ind w:firstLine="1325" w:firstLineChars="300"/>
        <w:jc w:val="both"/>
        <w:outlineLvl w:val="0"/>
        <w:rPr>
          <w:rStyle w:val="42"/>
          <w:b/>
          <w:color w:val="000000" w:themeColor="text1"/>
          <w:sz w:val="44"/>
          <w14:textFill>
            <w14:solidFill>
              <w14:schemeClr w14:val="tx1"/>
            </w14:solidFill>
          </w14:textFill>
        </w:rPr>
      </w:pPr>
    </w:p>
    <w:p>
      <w:pPr>
        <w:pStyle w:val="85"/>
        <w:spacing w:before="290" w:after="290"/>
        <w:ind w:firstLine="1325" w:firstLineChars="300"/>
        <w:jc w:val="both"/>
        <w:outlineLvl w:val="0"/>
        <w:rPr>
          <w:rStyle w:val="42"/>
          <w:color w:val="000000" w:themeColor="text1"/>
          <w14:textFill>
            <w14:solidFill>
              <w14:schemeClr w14:val="tx1"/>
            </w14:solidFill>
          </w14:textFill>
        </w:rPr>
      </w:pPr>
      <w:r>
        <w:rPr>
          <w:rStyle w:val="42"/>
          <w:rFonts w:hint="eastAsia"/>
          <w:b/>
          <w:color w:val="000000" w:themeColor="text1"/>
          <w:sz w:val="44"/>
          <w14:textFill>
            <w14:solidFill>
              <w14:schemeClr w14:val="tx1"/>
            </w14:solidFill>
          </w14:textFill>
        </w:rPr>
        <w:t>第五章  评标方法与评标标准</w:t>
      </w:r>
      <w:bookmarkEnd w:id="16"/>
      <w:bookmarkEnd w:id="17"/>
    </w:p>
    <w:p>
      <w:pPr>
        <w:snapToGrid w:val="0"/>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一、评标方法与定标原则</w:t>
      </w:r>
    </w:p>
    <w:p>
      <w:pPr>
        <w:snapToGrid w:val="0"/>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评委会将对确定为实质性响应招标文件要求的投标文件进行评价和比较,评标采用综合评分法确定中标候选人。评标结果按评审后得分由高到低顺序排列。得分相同的，</w:t>
      </w:r>
      <w:r>
        <w:rPr>
          <w:rFonts w:hint="eastAsia" w:ascii="宋体" w:hAnsi="宋体"/>
          <w:bCs/>
          <w:color w:val="000000" w:themeColor="text1"/>
          <w:sz w:val="24"/>
          <w:szCs w:val="24"/>
          <w:lang w:eastAsia="zh-TW"/>
          <w14:textFill>
            <w14:solidFill>
              <w14:schemeClr w14:val="tx1"/>
            </w14:solidFill>
          </w14:textFill>
        </w:rPr>
        <w:t>按技术指标优劣顺序排列</w:t>
      </w:r>
      <w:r>
        <w:rPr>
          <w:rFonts w:hint="eastAsia" w:ascii="宋体" w:hAnsi="宋体"/>
          <w:bCs/>
          <w:color w:val="000000" w:themeColor="text1"/>
          <w:sz w:val="24"/>
          <w:szCs w:val="24"/>
          <w14:textFill>
            <w14:solidFill>
              <w14:schemeClr w14:val="tx1"/>
            </w14:solidFill>
          </w14:textFill>
        </w:rPr>
        <w:t>。得分且投标报价相同的并列。投标文件满足招标文件全部实质性要求，且按照评审因素的量化指标评审得分最高和次高的投标人为排名第一中标候选人。</w:t>
      </w:r>
    </w:p>
    <w:p>
      <w:pPr>
        <w:snapToGrid w:val="0"/>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政府采购政策功能落实</w:t>
      </w:r>
    </w:p>
    <w:p>
      <w:pPr>
        <w:snapToGrid w:val="0"/>
        <w:spacing w:line="240" w:lineRule="atLeas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1、小微型企业价格扣除</w:t>
      </w:r>
    </w:p>
    <w:p>
      <w:pPr>
        <w:snapToGrid w:val="0"/>
        <w:spacing w:line="240" w:lineRule="atLeas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（1）本项目对小型和微型企业产品给予10%的扣除价格，用扣除后的价格参与评审。</w:t>
      </w:r>
    </w:p>
    <w:p>
      <w:pPr>
        <w:snapToGrid w:val="0"/>
        <w:spacing w:line="240" w:lineRule="atLeas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（2）供应商需按照采购文件的要求提供相应的《企业声明函》。</w:t>
      </w:r>
    </w:p>
    <w:p>
      <w:pPr>
        <w:snapToGrid w:val="0"/>
        <w:spacing w:line="240" w:lineRule="atLeas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（3）企业标准请参照《关于印发中小企业划型标准规定的通知》（工信部联企业[2011]300号）文件规定自行填写，如未按要求填写，不得享受价格扣除。</w:t>
      </w:r>
    </w:p>
    <w:p>
      <w:pPr>
        <w:snapToGrid w:val="0"/>
        <w:spacing w:line="240" w:lineRule="atLeas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（4）在标的物采购项目中，供应商提供的标的物既有中小企业制造标的物，也有大型企业制造标的物的，不享受本办法规定的中小企业扶持政策。</w:t>
      </w:r>
    </w:p>
    <w:p>
      <w:pPr>
        <w:snapToGrid w:val="0"/>
        <w:spacing w:line="240" w:lineRule="atLeas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2、残疾人福利单位价格扣除</w:t>
      </w:r>
    </w:p>
    <w:p>
      <w:pPr>
        <w:snapToGrid w:val="0"/>
        <w:spacing w:line="240" w:lineRule="atLeas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（1）本项目对残疾人福利性单位视同小型、微型企业，给予10%的价格扣除，用扣除后的价格参与评审。</w:t>
      </w:r>
    </w:p>
    <w:p>
      <w:pPr>
        <w:snapToGrid w:val="0"/>
        <w:spacing w:line="240" w:lineRule="atLeas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（2）残疾人福利单位需按照采购文件的要求提供《残疾人福利性单位声明函》。</w:t>
      </w:r>
    </w:p>
    <w:p>
      <w:pPr>
        <w:snapToGrid w:val="0"/>
        <w:spacing w:line="240" w:lineRule="atLeas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（3）残疾人福利单位标准请参照《关于促进残疾人就业政府采购政策的通知》（财库〔2017〕141号），如未按要求填写，不得享受价格扣除。</w:t>
      </w:r>
    </w:p>
    <w:p>
      <w:pPr>
        <w:snapToGrid w:val="0"/>
        <w:spacing w:line="240" w:lineRule="atLeas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3、监狱和戒毒企业价格扣除</w:t>
      </w:r>
    </w:p>
    <w:p>
      <w:pPr>
        <w:snapToGrid w:val="0"/>
        <w:spacing w:line="240" w:lineRule="atLeas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pPr>
        <w:snapToGrid w:val="0"/>
        <w:spacing w:line="240" w:lineRule="atLeas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240" w:lineRule="atLeas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240" w:lineRule="atLeas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4、残疾人福利单位、监狱企业属于小型、微型企业的，不重复享受政策。</w:t>
      </w:r>
    </w:p>
    <w:p>
      <w:pPr>
        <w:snapToGrid w:val="0"/>
        <w:spacing w:line="240" w:lineRule="atLeas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注意：（其中，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240" w:lineRule="atLeast"/>
        <w:ind w:firstLine="482" w:firstLineChars="200"/>
        <w:rPr>
          <w:color w:val="000000" w:themeColor="text1"/>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br w:type="page"/>
      </w:r>
    </w:p>
    <w:p>
      <w:pPr>
        <w:numPr>
          <w:ilvl w:val="0"/>
          <w:numId w:val="5"/>
        </w:numPr>
        <w:snapToGrid w:val="0"/>
        <w:spacing w:line="500" w:lineRule="exact"/>
        <w:ind w:firstLine="482" w:firstLineChars="200"/>
        <w:rPr>
          <w:color w:val="000000" w:themeColor="text1"/>
          <w14:textFill>
            <w14:solidFill>
              <w14:schemeClr w14:val="tx1"/>
            </w14:solidFill>
          </w14:textFill>
        </w:rPr>
      </w:pPr>
      <w:r>
        <w:rPr>
          <w:rStyle w:val="42"/>
          <w:rFonts w:hint="eastAsia" w:ascii="宋体" w:hAnsi="宋体"/>
          <w:b/>
          <w:color w:val="000000" w:themeColor="text1"/>
          <w:sz w:val="24"/>
          <w:szCs w:val="24"/>
          <w14:textFill>
            <w14:solidFill>
              <w14:schemeClr w14:val="tx1"/>
            </w14:solidFill>
          </w14:textFill>
        </w:rPr>
        <w:t>评标标准</w:t>
      </w:r>
    </w:p>
    <w:p>
      <w:pPr>
        <w:snapToGrid w:val="0"/>
        <w:ind w:firstLine="420" w:firstLineChars="200"/>
        <w:rPr>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本项目评分总分值为100分。</w:t>
      </w:r>
    </w:p>
    <w:tbl>
      <w:tblPr>
        <w:tblStyle w:val="20"/>
        <w:tblW w:w="8880"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271"/>
        <w:gridCol w:w="684"/>
        <w:gridCol w:w="5884"/>
        <w:gridCol w:w="1041"/>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622" w:hRule="atLeast"/>
          <w:jc w:val="center"/>
        </w:trPr>
        <w:tc>
          <w:tcPr>
            <w:tcW w:w="1271" w:type="dxa"/>
            <w:tcBorders>
              <w:top w:val="single" w:color="000000" w:sz="4" w:space="0"/>
              <w:right w:val="single" w:color="auto" w:sz="4" w:space="0"/>
            </w:tcBorders>
            <w:vAlign w:val="center"/>
          </w:tcPr>
          <w:p>
            <w:pPr>
              <w:snapToGrid w:val="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项目</w:t>
            </w:r>
          </w:p>
        </w:tc>
        <w:tc>
          <w:tcPr>
            <w:tcW w:w="684" w:type="dxa"/>
            <w:tcBorders>
              <w:top w:val="single" w:color="000000" w:sz="4" w:space="0"/>
            </w:tcBorders>
            <w:vAlign w:val="center"/>
          </w:tcPr>
          <w:p>
            <w:pPr>
              <w:snapToGrid w:val="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分数</w:t>
            </w:r>
          </w:p>
        </w:tc>
        <w:tc>
          <w:tcPr>
            <w:tcW w:w="5884" w:type="dxa"/>
            <w:tcBorders>
              <w:top w:val="single" w:color="000000" w:sz="4" w:space="0"/>
            </w:tcBorders>
            <w:vAlign w:val="center"/>
          </w:tcPr>
          <w:p>
            <w:pPr>
              <w:snapToGrid w:val="0"/>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评分标准</w:t>
            </w:r>
          </w:p>
        </w:tc>
        <w:tc>
          <w:tcPr>
            <w:tcW w:w="1041" w:type="dxa"/>
            <w:tcBorders>
              <w:top w:val="single" w:color="000000" w:sz="4" w:space="0"/>
            </w:tcBorders>
            <w:vAlign w:val="center"/>
          </w:tcPr>
          <w:p>
            <w:pPr>
              <w:snapToGrid w:val="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311" w:hRule="atLeast"/>
          <w:jc w:val="center"/>
        </w:trPr>
        <w:tc>
          <w:tcPr>
            <w:tcW w:w="1271" w:type="dxa"/>
            <w:vAlign w:val="center"/>
          </w:tcPr>
          <w:p>
            <w:pPr>
              <w:rPr>
                <w:rFonts w:ascii="宋体" w:hAnsi="宋体"/>
                <w:b/>
                <w:bCs/>
                <w:color w:val="000000" w:themeColor="text1"/>
                <w:kern w:val="0"/>
                <w14:textFill>
                  <w14:solidFill>
                    <w14:schemeClr w14:val="tx1"/>
                  </w14:solidFill>
                </w14:textFill>
              </w:rPr>
            </w:pPr>
            <w:r>
              <w:rPr>
                <w:rFonts w:hint="eastAsia" w:ascii="宋体" w:hAnsi="宋体"/>
                <w:b/>
                <w:bCs/>
                <w:color w:val="000000" w:themeColor="text1"/>
                <w:kern w:val="0"/>
                <w14:textFill>
                  <w14:solidFill>
                    <w14:schemeClr w14:val="tx1"/>
                  </w14:solidFill>
                </w14:textFill>
              </w:rPr>
              <w:t>投标报价</w:t>
            </w:r>
          </w:p>
        </w:tc>
        <w:tc>
          <w:tcPr>
            <w:tcW w:w="684" w:type="dxa"/>
            <w:vAlign w:val="center"/>
          </w:tcPr>
          <w:p>
            <w:pPr>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50</w:t>
            </w:r>
          </w:p>
        </w:tc>
        <w:tc>
          <w:tcPr>
            <w:tcW w:w="5884" w:type="dxa"/>
            <w:vAlign w:val="center"/>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以满足招标要求且投标报价最低的有效报价为评标基准价，投标报价等于基准价得</w:t>
            </w:r>
            <w:r>
              <w:rPr>
                <w:rFonts w:ascii="宋体" w:hAnsi="宋体"/>
                <w:color w:val="000000" w:themeColor="text1"/>
                <w:kern w:val="0"/>
                <w14:textFill>
                  <w14:solidFill>
                    <w14:schemeClr w14:val="tx1"/>
                  </w14:solidFill>
                </w14:textFill>
              </w:rPr>
              <w:t>50</w:t>
            </w:r>
            <w:r>
              <w:rPr>
                <w:rFonts w:hint="eastAsia" w:ascii="宋体" w:hAnsi="宋体"/>
                <w:color w:val="000000" w:themeColor="text1"/>
                <w:kern w:val="0"/>
                <w14:textFill>
                  <w14:solidFill>
                    <w14:schemeClr w14:val="tx1"/>
                  </w14:solidFill>
                </w14:textFill>
              </w:rPr>
              <w:t>分，投标价格高于基准价的按下列公式计算：</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投标报价得分</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（评标基准价</w:t>
            </w:r>
            <w:r>
              <w:rPr>
                <w:rFonts w:ascii="宋体" w:hAnsi="宋体"/>
                <w:color w:val="000000" w:themeColor="text1"/>
                <w:kern w:val="0"/>
                <w14:textFill>
                  <w14:solidFill>
                    <w14:schemeClr w14:val="tx1"/>
                  </w14:solidFill>
                </w14:textFill>
              </w:rPr>
              <w:t>/</w:t>
            </w:r>
            <w:r>
              <w:rPr>
                <w:rFonts w:hint="eastAsia" w:ascii="宋体" w:hAnsi="宋体"/>
                <w:color w:val="000000" w:themeColor="text1"/>
                <w:kern w:val="0"/>
                <w14:textFill>
                  <w14:solidFill>
                    <w14:schemeClr w14:val="tx1"/>
                  </w14:solidFill>
                </w14:textFill>
              </w:rPr>
              <w:t>投标报价）</w:t>
            </w:r>
            <w:r>
              <w:rPr>
                <w:rFonts w:ascii="宋体" w:hAnsi="宋体"/>
                <w:color w:val="000000" w:themeColor="text1"/>
                <w:kern w:val="0"/>
                <w14:textFill>
                  <w14:solidFill>
                    <w14:schemeClr w14:val="tx1"/>
                  </w14:solidFill>
                </w14:textFill>
              </w:rPr>
              <w:t>*50</w:t>
            </w:r>
            <w:r>
              <w:rPr>
                <w:rFonts w:hint="eastAsia" w:ascii="宋体" w:hAnsi="宋体"/>
                <w:color w:val="000000" w:themeColor="text1"/>
                <w:kern w:val="0"/>
                <w14:textFill>
                  <w14:solidFill>
                    <w14:schemeClr w14:val="tx1"/>
                  </w14:solidFill>
                </w14:textFill>
              </w:rPr>
              <w:t>分数</w:t>
            </w:r>
          </w:p>
        </w:tc>
        <w:tc>
          <w:tcPr>
            <w:tcW w:w="1041" w:type="dxa"/>
          </w:tcPr>
          <w:p>
            <w:pPr>
              <w:rPr>
                <w:rFonts w:ascii="宋体" w:hAnsi="宋体"/>
                <w:color w:val="000000" w:themeColor="text1"/>
                <w:kern w:val="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311" w:hRule="atLeast"/>
          <w:jc w:val="center"/>
        </w:trPr>
        <w:tc>
          <w:tcPr>
            <w:tcW w:w="1271" w:type="dxa"/>
            <w:vAlign w:val="center"/>
          </w:tcPr>
          <w:p>
            <w:pPr>
              <w:rPr>
                <w:rFonts w:ascii="宋体" w:hAnsi="宋体"/>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技术指标</w:t>
            </w:r>
          </w:p>
        </w:tc>
        <w:tc>
          <w:tcPr>
            <w:tcW w:w="684" w:type="dxa"/>
            <w:vAlign w:val="center"/>
          </w:tcPr>
          <w:p>
            <w:pPr>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30</w:t>
            </w:r>
          </w:p>
        </w:tc>
        <w:tc>
          <w:tcPr>
            <w:tcW w:w="5884" w:type="dxa"/>
            <w:vAlign w:val="center"/>
          </w:tcPr>
          <w:p>
            <w:pPr>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投标人完全满足招标文件第二章技术要求，可得</w:t>
            </w:r>
            <w:r>
              <w:rPr>
                <w:rFonts w:ascii="宋体" w:hAnsi="宋体"/>
                <w:color w:val="000000" w:themeColor="text1"/>
                <w:kern w:val="0"/>
                <w14:textFill>
                  <w14:solidFill>
                    <w14:schemeClr w14:val="tx1"/>
                  </w14:solidFill>
                </w14:textFill>
              </w:rPr>
              <w:t>30</w:t>
            </w:r>
            <w:r>
              <w:rPr>
                <w:rFonts w:hint="eastAsia" w:ascii="宋体" w:hAnsi="宋体"/>
                <w:color w:val="000000" w:themeColor="text1"/>
                <w:kern w:val="0"/>
                <w14:textFill>
                  <w14:solidFill>
                    <w14:schemeClr w14:val="tx1"/>
                  </w14:solidFill>
                </w14:textFill>
              </w:rPr>
              <w:t>分。加★的技术</w:t>
            </w:r>
            <w:r>
              <w:rPr>
                <w:rFonts w:ascii="宋体" w:hAnsi="宋体"/>
                <w:color w:val="000000" w:themeColor="text1"/>
                <w:kern w:val="0"/>
                <w14:textFill>
                  <w14:solidFill>
                    <w14:schemeClr w14:val="tx1"/>
                  </w14:solidFill>
                </w14:textFill>
              </w:rPr>
              <w:t>参数为</w:t>
            </w:r>
            <w:r>
              <w:rPr>
                <w:rFonts w:hint="eastAsia" w:ascii="宋体" w:hAnsi="宋体"/>
                <w:color w:val="000000" w:themeColor="text1"/>
                <w:kern w:val="0"/>
                <w14:textFill>
                  <w14:solidFill>
                    <w14:schemeClr w14:val="tx1"/>
                  </w14:solidFill>
                </w14:textFill>
              </w:rPr>
              <w:t>必须满足</w:t>
            </w:r>
            <w:r>
              <w:rPr>
                <w:rFonts w:ascii="宋体" w:hAnsi="宋体"/>
                <w:color w:val="000000" w:themeColor="text1"/>
                <w:kern w:val="0"/>
                <w14:textFill>
                  <w14:solidFill>
                    <w14:schemeClr w14:val="tx1"/>
                  </w14:solidFill>
                </w14:textFill>
              </w:rPr>
              <w:t>项</w:t>
            </w:r>
            <w:r>
              <w:rPr>
                <w:rFonts w:hint="eastAsia" w:ascii="宋体" w:hAnsi="宋体"/>
                <w:color w:val="000000" w:themeColor="text1"/>
                <w:kern w:val="0"/>
                <w14:textFill>
                  <w14:solidFill>
                    <w14:schemeClr w14:val="tx1"/>
                  </w14:solidFill>
                </w14:textFill>
              </w:rPr>
              <w:t>；其</w:t>
            </w:r>
            <w:r>
              <w:rPr>
                <w:rFonts w:ascii="宋体" w:hAnsi="宋体"/>
                <w:color w:val="000000" w:themeColor="text1"/>
                <w:kern w:val="0"/>
                <w14:textFill>
                  <w14:solidFill>
                    <w14:schemeClr w14:val="tx1"/>
                  </w14:solidFill>
                </w14:textFill>
              </w:rPr>
              <w:t>它</w:t>
            </w:r>
            <w:r>
              <w:rPr>
                <w:rFonts w:hint="eastAsia" w:ascii="宋体" w:hAnsi="宋体"/>
                <w:color w:val="000000" w:themeColor="text1"/>
                <w:kern w:val="0"/>
                <w14:textFill>
                  <w14:solidFill>
                    <w14:schemeClr w14:val="tx1"/>
                  </w14:solidFill>
                </w14:textFill>
              </w:rPr>
              <w:t>技术参数为负偏离的：不加</w:t>
            </w:r>
            <w:r>
              <w:rPr>
                <w:rFonts w:hint="eastAsia" w:ascii="宋体" w:hAnsi="宋体"/>
                <w:color w:val="000000" w:themeColor="text1"/>
                <w14:textFill>
                  <w14:solidFill>
                    <w14:schemeClr w14:val="tx1"/>
                  </w14:solidFill>
                </w14:textFill>
              </w:rPr>
              <w:t>▲</w:t>
            </w:r>
            <w:r>
              <w:rPr>
                <w:rFonts w:hint="eastAsia" w:ascii="宋体" w:hAnsi="宋体"/>
                <w:color w:val="000000" w:themeColor="text1"/>
                <w:kern w:val="0"/>
                <w14:textFill>
                  <w14:solidFill>
                    <w14:schemeClr w14:val="tx1"/>
                  </w14:solidFill>
                </w14:textFill>
              </w:rPr>
              <w:t>项每一项负偏离扣</w:t>
            </w:r>
            <w:r>
              <w:rPr>
                <w:rFonts w:ascii="宋体" w:hAnsi="宋体"/>
                <w:color w:val="000000" w:themeColor="text1"/>
                <w:kern w:val="0"/>
                <w14:textFill>
                  <w14:solidFill>
                    <w14:schemeClr w14:val="tx1"/>
                  </w14:solidFill>
                </w14:textFill>
              </w:rPr>
              <w:t>1</w:t>
            </w:r>
            <w:r>
              <w:rPr>
                <w:rFonts w:hint="eastAsia" w:ascii="宋体" w:hAnsi="宋体"/>
                <w:color w:val="000000" w:themeColor="text1"/>
                <w:kern w:val="0"/>
                <w14:textFill>
                  <w14:solidFill>
                    <w14:schemeClr w14:val="tx1"/>
                  </w14:solidFill>
                </w14:textFill>
              </w:rPr>
              <w:t>分；加</w:t>
            </w:r>
            <w:r>
              <w:rPr>
                <w:rFonts w:hint="eastAsia" w:ascii="宋体" w:hAnsi="宋体"/>
                <w:color w:val="000000" w:themeColor="text1"/>
                <w14:textFill>
                  <w14:solidFill>
                    <w14:schemeClr w14:val="tx1"/>
                  </w14:solidFill>
                </w14:textFill>
              </w:rPr>
              <w:t>▲</w:t>
            </w:r>
            <w:r>
              <w:rPr>
                <w:rFonts w:hint="eastAsia" w:ascii="宋体" w:hAnsi="宋体"/>
                <w:color w:val="000000" w:themeColor="text1"/>
                <w:kern w:val="0"/>
                <w14:textFill>
                  <w14:solidFill>
                    <w14:schemeClr w14:val="tx1"/>
                  </w14:solidFill>
                </w14:textFill>
              </w:rPr>
              <w:t>项负偏离扣2分；加★项</w:t>
            </w:r>
            <w:r>
              <w:rPr>
                <w:rFonts w:ascii="宋体" w:hAnsi="宋体"/>
                <w:color w:val="000000" w:themeColor="text1"/>
                <w:kern w:val="0"/>
                <w14:textFill>
                  <w14:solidFill>
                    <w14:schemeClr w14:val="tx1"/>
                  </w14:solidFill>
                </w14:textFill>
              </w:rPr>
              <w:t>不满足或</w:t>
            </w:r>
            <w:r>
              <w:rPr>
                <w:rFonts w:hint="eastAsia" w:ascii="宋体" w:hAnsi="宋体"/>
                <w:color w:val="000000" w:themeColor="text1"/>
                <w14:textFill>
                  <w14:solidFill>
                    <w14:schemeClr w14:val="tx1"/>
                  </w14:solidFill>
                </w14:textFill>
              </w:rPr>
              <w:t>得分低于</w:t>
            </w:r>
            <w:r>
              <w:rPr>
                <w:rFonts w:ascii="宋体" w:hAnsi="宋体"/>
                <w:color w:val="000000" w:themeColor="text1"/>
                <w14:textFill>
                  <w14:solidFill>
                    <w14:schemeClr w14:val="tx1"/>
                  </w14:solidFill>
                </w14:textFill>
              </w:rPr>
              <w:t>18</w:t>
            </w:r>
            <w:r>
              <w:rPr>
                <w:rFonts w:hint="eastAsia" w:ascii="宋体" w:hAnsi="宋体"/>
                <w:color w:val="000000" w:themeColor="text1"/>
                <w14:textFill>
                  <w14:solidFill>
                    <w14:schemeClr w14:val="tx1"/>
                  </w14:solidFill>
                </w14:textFill>
              </w:rPr>
              <w:t>分的，为无效投标</w:t>
            </w:r>
            <w:r>
              <w:rPr>
                <w:rFonts w:hint="eastAsia" w:ascii="宋体" w:hAnsi="宋体"/>
                <w:color w:val="000000" w:themeColor="text1"/>
                <w:kern w:val="0"/>
                <w14:textFill>
                  <w14:solidFill>
                    <w14:schemeClr w14:val="tx1"/>
                  </w14:solidFill>
                </w14:textFill>
              </w:rPr>
              <w:t>。</w:t>
            </w:r>
          </w:p>
        </w:tc>
        <w:tc>
          <w:tcPr>
            <w:tcW w:w="1041" w:type="dxa"/>
          </w:tcPr>
          <w:p>
            <w:pPr>
              <w:rPr>
                <w:rFonts w:ascii="宋体" w:hAnsi="宋体"/>
                <w:color w:val="000000" w:themeColor="text1"/>
                <w:kern w:val="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680" w:hRule="atLeast"/>
          <w:jc w:val="center"/>
        </w:trPr>
        <w:tc>
          <w:tcPr>
            <w:tcW w:w="1271" w:type="dxa"/>
            <w:vAlign w:val="center"/>
          </w:tcPr>
          <w:p>
            <w:pPr>
              <w:snapToGrid w:val="0"/>
              <w:rPr>
                <w:rFonts w:ascii="宋体" w:hAns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资质实力</w:t>
            </w:r>
          </w:p>
        </w:tc>
        <w:tc>
          <w:tcPr>
            <w:tcW w:w="684" w:type="dxa"/>
            <w:vAlign w:val="center"/>
          </w:tcPr>
          <w:p>
            <w:pPr>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10</w:t>
            </w:r>
          </w:p>
        </w:tc>
        <w:tc>
          <w:tcPr>
            <w:tcW w:w="5884" w:type="dxa"/>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 所投产品生产厂商具有有效期内的ITSS信息技术服务标准符合性证书（云服务），共</w:t>
            </w:r>
            <w:r>
              <w:rPr>
                <w:rFonts w:ascii="宋体" w:hAnsi="宋体"/>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分，没有不得分。</w:t>
            </w:r>
            <w:r>
              <w:rPr>
                <w:rFonts w:ascii="宋体" w:hAnsi="宋体"/>
                <w:color w:val="000000" w:themeColor="text1"/>
                <w:kern w:val="0"/>
                <w14:textFill>
                  <w14:solidFill>
                    <w14:schemeClr w14:val="tx1"/>
                  </w14:solidFill>
                </w14:textFill>
              </w:rPr>
              <w:t>提供</w:t>
            </w:r>
            <w:r>
              <w:rPr>
                <w:rFonts w:hint="eastAsia" w:ascii="宋体" w:hAnsi="宋体"/>
                <w:color w:val="000000" w:themeColor="text1"/>
                <w:kern w:val="0"/>
                <w14:textFill>
                  <w14:solidFill>
                    <w14:schemeClr w14:val="tx1"/>
                  </w14:solidFill>
                </w14:textFill>
              </w:rPr>
              <w:t>证书</w:t>
            </w:r>
            <w:r>
              <w:rPr>
                <w:rFonts w:ascii="宋体" w:hAnsi="宋体"/>
                <w:color w:val="000000" w:themeColor="text1"/>
                <w:kern w:val="0"/>
                <w14:textFill>
                  <w14:solidFill>
                    <w14:schemeClr w14:val="tx1"/>
                  </w14:solidFill>
                </w14:textFill>
              </w:rPr>
              <w:t>复印件加盖</w:t>
            </w:r>
            <w:r>
              <w:rPr>
                <w:rFonts w:hint="eastAsia" w:ascii="宋体" w:hAnsi="宋体"/>
                <w:color w:val="000000" w:themeColor="text1"/>
                <w:kern w:val="0"/>
                <w14:textFill>
                  <w14:solidFill>
                    <w14:schemeClr w14:val="tx1"/>
                  </w14:solidFill>
                </w14:textFill>
              </w:rPr>
              <w:t>投标人</w:t>
            </w:r>
            <w:r>
              <w:rPr>
                <w:rFonts w:ascii="宋体" w:hAnsi="宋体"/>
                <w:color w:val="000000" w:themeColor="text1"/>
                <w:kern w:val="0"/>
                <w14:textFill>
                  <w14:solidFill>
                    <w14:schemeClr w14:val="tx1"/>
                  </w14:solidFill>
                </w14:textFill>
              </w:rPr>
              <w:t>公章</w:t>
            </w:r>
            <w:r>
              <w:rPr>
                <w:rFonts w:hint="eastAsia" w:ascii="宋体" w:hAnsi="宋体"/>
                <w:color w:val="000000" w:themeColor="text1"/>
                <w:kern w:val="0"/>
                <w14:textFill>
                  <w14:solidFill>
                    <w14:schemeClr w14:val="tx1"/>
                  </w14:solidFill>
                </w14:textFill>
              </w:rPr>
              <w:t>，原件</w:t>
            </w:r>
            <w:r>
              <w:rPr>
                <w:rFonts w:ascii="宋体" w:hAnsi="宋体"/>
                <w:color w:val="000000" w:themeColor="text1"/>
                <w:kern w:val="0"/>
                <w14:textFill>
                  <w14:solidFill>
                    <w14:schemeClr w14:val="tx1"/>
                  </w14:solidFill>
                </w14:textFill>
              </w:rPr>
              <w:t>备</w:t>
            </w:r>
            <w:r>
              <w:rPr>
                <w:rFonts w:hint="eastAsia" w:ascii="宋体" w:hAnsi="宋体"/>
                <w:color w:val="000000" w:themeColor="text1"/>
                <w:kern w:val="0"/>
                <w14:textFill>
                  <w14:solidFill>
                    <w14:schemeClr w14:val="tx1"/>
                  </w14:solidFill>
                </w14:textFill>
              </w:rPr>
              <w:t>查。</w:t>
            </w:r>
          </w:p>
          <w:p>
            <w:pP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.所投产品生产厂商具有有效期内的国家信息安全测评中心颁发的信息安全服务资质证书（安全开发类二级）得</w:t>
            </w:r>
            <w:r>
              <w:rPr>
                <w:rFonts w:ascii="宋体" w:hAnsi="宋体"/>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分，没有不得分。</w:t>
            </w:r>
            <w:r>
              <w:rPr>
                <w:rFonts w:ascii="宋体" w:hAnsi="宋体"/>
                <w:color w:val="000000" w:themeColor="text1"/>
                <w:kern w:val="0"/>
                <w14:textFill>
                  <w14:solidFill>
                    <w14:schemeClr w14:val="tx1"/>
                  </w14:solidFill>
                </w14:textFill>
              </w:rPr>
              <w:t>提供</w:t>
            </w:r>
            <w:r>
              <w:rPr>
                <w:rFonts w:hint="eastAsia" w:ascii="宋体" w:hAnsi="宋体"/>
                <w:color w:val="000000" w:themeColor="text1"/>
                <w:kern w:val="0"/>
                <w14:textFill>
                  <w14:solidFill>
                    <w14:schemeClr w14:val="tx1"/>
                  </w14:solidFill>
                </w14:textFill>
              </w:rPr>
              <w:t>证书</w:t>
            </w:r>
            <w:r>
              <w:rPr>
                <w:rFonts w:ascii="宋体" w:hAnsi="宋体"/>
                <w:color w:val="000000" w:themeColor="text1"/>
                <w:kern w:val="0"/>
                <w14:textFill>
                  <w14:solidFill>
                    <w14:schemeClr w14:val="tx1"/>
                  </w14:solidFill>
                </w14:textFill>
              </w:rPr>
              <w:t>复印件加盖</w:t>
            </w:r>
            <w:r>
              <w:rPr>
                <w:rFonts w:hint="eastAsia" w:ascii="宋体" w:hAnsi="宋体"/>
                <w:color w:val="000000" w:themeColor="text1"/>
                <w:kern w:val="0"/>
                <w14:textFill>
                  <w14:solidFill>
                    <w14:schemeClr w14:val="tx1"/>
                  </w14:solidFill>
                </w14:textFill>
              </w:rPr>
              <w:t>投标人</w:t>
            </w:r>
            <w:r>
              <w:rPr>
                <w:rFonts w:ascii="宋体" w:hAnsi="宋体"/>
                <w:color w:val="000000" w:themeColor="text1"/>
                <w:kern w:val="0"/>
                <w14:textFill>
                  <w14:solidFill>
                    <w14:schemeClr w14:val="tx1"/>
                  </w14:solidFill>
                </w14:textFill>
              </w:rPr>
              <w:t>公章</w:t>
            </w:r>
            <w:r>
              <w:rPr>
                <w:rFonts w:hint="eastAsia" w:ascii="宋体" w:hAnsi="宋体"/>
                <w:color w:val="000000" w:themeColor="text1"/>
                <w:kern w:val="0"/>
                <w14:textFill>
                  <w14:solidFill>
                    <w14:schemeClr w14:val="tx1"/>
                  </w14:solidFill>
                </w14:textFill>
              </w:rPr>
              <w:t>，原件</w:t>
            </w:r>
            <w:r>
              <w:rPr>
                <w:rFonts w:ascii="宋体" w:hAnsi="宋体"/>
                <w:color w:val="000000" w:themeColor="text1"/>
                <w:kern w:val="0"/>
                <w14:textFill>
                  <w14:solidFill>
                    <w14:schemeClr w14:val="tx1"/>
                  </w14:solidFill>
                </w14:textFill>
              </w:rPr>
              <w:t>备</w:t>
            </w:r>
            <w:r>
              <w:rPr>
                <w:rFonts w:hint="eastAsia" w:ascii="宋体" w:hAnsi="宋体"/>
                <w:color w:val="000000" w:themeColor="text1"/>
                <w:kern w:val="0"/>
                <w14:textFill>
                  <w14:solidFill>
                    <w14:schemeClr w14:val="tx1"/>
                  </w14:solidFill>
                </w14:textFill>
              </w:rPr>
              <w:t>查。</w:t>
            </w:r>
          </w:p>
          <w:p>
            <w:pP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3</w:t>
            </w:r>
            <w:r>
              <w:rPr>
                <w:rFonts w:hint="eastAsia" w:ascii="宋体" w:hAnsi="宋体"/>
                <w:color w:val="000000" w:themeColor="text1"/>
                <w:kern w:val="0"/>
                <w14:textFill>
                  <w14:solidFill>
                    <w14:schemeClr w14:val="tx1"/>
                  </w14:solidFill>
                </w14:textFill>
              </w:rPr>
              <w:t>.所投产品生产厂商具有国家信息安全漏洞库兼容性资质证书（简称CNNVD兼容性资质）得</w:t>
            </w:r>
            <w:r>
              <w:rPr>
                <w:rFonts w:ascii="宋体" w:hAnsi="宋体"/>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分，没有不得分。</w:t>
            </w:r>
            <w:r>
              <w:rPr>
                <w:rFonts w:ascii="宋体" w:hAnsi="宋体"/>
                <w:color w:val="000000" w:themeColor="text1"/>
                <w:kern w:val="0"/>
                <w14:textFill>
                  <w14:solidFill>
                    <w14:schemeClr w14:val="tx1"/>
                  </w14:solidFill>
                </w14:textFill>
              </w:rPr>
              <w:t>提供</w:t>
            </w:r>
            <w:r>
              <w:rPr>
                <w:rFonts w:hint="eastAsia" w:ascii="宋体" w:hAnsi="宋体"/>
                <w:color w:val="000000" w:themeColor="text1"/>
                <w:kern w:val="0"/>
                <w14:textFill>
                  <w14:solidFill>
                    <w14:schemeClr w14:val="tx1"/>
                  </w14:solidFill>
                </w14:textFill>
              </w:rPr>
              <w:t>证书</w:t>
            </w:r>
            <w:r>
              <w:rPr>
                <w:rFonts w:ascii="宋体" w:hAnsi="宋体"/>
                <w:color w:val="000000" w:themeColor="text1"/>
                <w:kern w:val="0"/>
                <w14:textFill>
                  <w14:solidFill>
                    <w14:schemeClr w14:val="tx1"/>
                  </w14:solidFill>
                </w14:textFill>
              </w:rPr>
              <w:t>复印件加盖</w:t>
            </w:r>
            <w:r>
              <w:rPr>
                <w:rFonts w:hint="eastAsia" w:ascii="宋体" w:hAnsi="宋体"/>
                <w:color w:val="000000" w:themeColor="text1"/>
                <w:kern w:val="0"/>
                <w14:textFill>
                  <w14:solidFill>
                    <w14:schemeClr w14:val="tx1"/>
                  </w14:solidFill>
                </w14:textFill>
              </w:rPr>
              <w:t>投标人</w:t>
            </w:r>
            <w:r>
              <w:rPr>
                <w:rFonts w:ascii="宋体" w:hAnsi="宋体"/>
                <w:color w:val="000000" w:themeColor="text1"/>
                <w:kern w:val="0"/>
                <w14:textFill>
                  <w14:solidFill>
                    <w14:schemeClr w14:val="tx1"/>
                  </w14:solidFill>
                </w14:textFill>
              </w:rPr>
              <w:t>公章</w:t>
            </w:r>
            <w:r>
              <w:rPr>
                <w:rFonts w:hint="eastAsia" w:ascii="宋体" w:hAnsi="宋体"/>
                <w:color w:val="000000" w:themeColor="text1"/>
                <w:kern w:val="0"/>
                <w14:textFill>
                  <w14:solidFill>
                    <w14:schemeClr w14:val="tx1"/>
                  </w14:solidFill>
                </w14:textFill>
              </w:rPr>
              <w:t>，原件</w:t>
            </w:r>
            <w:r>
              <w:rPr>
                <w:rFonts w:ascii="宋体" w:hAnsi="宋体"/>
                <w:color w:val="000000" w:themeColor="text1"/>
                <w:kern w:val="0"/>
                <w14:textFill>
                  <w14:solidFill>
                    <w14:schemeClr w14:val="tx1"/>
                  </w14:solidFill>
                </w14:textFill>
              </w:rPr>
              <w:t>备</w:t>
            </w:r>
            <w:r>
              <w:rPr>
                <w:rFonts w:hint="eastAsia" w:ascii="宋体" w:hAnsi="宋体"/>
                <w:color w:val="000000" w:themeColor="text1"/>
                <w:kern w:val="0"/>
                <w14:textFill>
                  <w14:solidFill>
                    <w14:schemeClr w14:val="tx1"/>
                  </w14:solidFill>
                </w14:textFill>
              </w:rPr>
              <w:t>查。</w:t>
            </w:r>
          </w:p>
          <w:p>
            <w:pP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4</w:t>
            </w:r>
            <w:r>
              <w:rPr>
                <w:rFonts w:hint="eastAsia" w:ascii="宋体" w:hAnsi="宋体"/>
                <w:color w:val="000000" w:themeColor="text1"/>
                <w:kern w:val="0"/>
                <w14:textFill>
                  <w14:solidFill>
                    <w14:schemeClr w14:val="tx1"/>
                  </w14:solidFill>
                </w14:textFill>
              </w:rPr>
              <w:t>.所投产品生产厂商具有网络安全应急服务支撑单位证书（国家级）得</w:t>
            </w:r>
            <w:r>
              <w:rPr>
                <w:rFonts w:ascii="宋体" w:hAnsi="宋体"/>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分，没有不得分。</w:t>
            </w:r>
            <w:r>
              <w:rPr>
                <w:rFonts w:ascii="宋体" w:hAnsi="宋体"/>
                <w:color w:val="000000" w:themeColor="text1"/>
                <w:kern w:val="0"/>
                <w14:textFill>
                  <w14:solidFill>
                    <w14:schemeClr w14:val="tx1"/>
                  </w14:solidFill>
                </w14:textFill>
              </w:rPr>
              <w:t>提供</w:t>
            </w:r>
            <w:r>
              <w:rPr>
                <w:rFonts w:hint="eastAsia" w:ascii="宋体" w:hAnsi="宋体"/>
                <w:color w:val="000000" w:themeColor="text1"/>
                <w:kern w:val="0"/>
                <w14:textFill>
                  <w14:solidFill>
                    <w14:schemeClr w14:val="tx1"/>
                  </w14:solidFill>
                </w14:textFill>
              </w:rPr>
              <w:t>证书</w:t>
            </w:r>
            <w:r>
              <w:rPr>
                <w:rFonts w:ascii="宋体" w:hAnsi="宋体"/>
                <w:color w:val="000000" w:themeColor="text1"/>
                <w:kern w:val="0"/>
                <w14:textFill>
                  <w14:solidFill>
                    <w14:schemeClr w14:val="tx1"/>
                  </w14:solidFill>
                </w14:textFill>
              </w:rPr>
              <w:t>复印件加盖</w:t>
            </w:r>
            <w:r>
              <w:rPr>
                <w:rFonts w:hint="eastAsia" w:ascii="宋体" w:hAnsi="宋体"/>
                <w:color w:val="000000" w:themeColor="text1"/>
                <w:kern w:val="0"/>
                <w14:textFill>
                  <w14:solidFill>
                    <w14:schemeClr w14:val="tx1"/>
                  </w14:solidFill>
                </w14:textFill>
              </w:rPr>
              <w:t>投标人</w:t>
            </w:r>
            <w:r>
              <w:rPr>
                <w:rFonts w:ascii="宋体" w:hAnsi="宋体"/>
                <w:color w:val="000000" w:themeColor="text1"/>
                <w:kern w:val="0"/>
                <w14:textFill>
                  <w14:solidFill>
                    <w14:schemeClr w14:val="tx1"/>
                  </w14:solidFill>
                </w14:textFill>
              </w:rPr>
              <w:t>公章</w:t>
            </w:r>
            <w:r>
              <w:rPr>
                <w:rFonts w:hint="eastAsia" w:ascii="宋体" w:hAnsi="宋体"/>
                <w:color w:val="000000" w:themeColor="text1"/>
                <w:kern w:val="0"/>
                <w14:textFill>
                  <w14:solidFill>
                    <w14:schemeClr w14:val="tx1"/>
                  </w14:solidFill>
                </w14:textFill>
              </w:rPr>
              <w:t>，原件</w:t>
            </w:r>
            <w:r>
              <w:rPr>
                <w:rFonts w:ascii="宋体" w:hAnsi="宋体"/>
                <w:color w:val="000000" w:themeColor="text1"/>
                <w:kern w:val="0"/>
                <w14:textFill>
                  <w14:solidFill>
                    <w14:schemeClr w14:val="tx1"/>
                  </w14:solidFill>
                </w14:textFill>
              </w:rPr>
              <w:t>备</w:t>
            </w:r>
            <w:r>
              <w:rPr>
                <w:rFonts w:hint="eastAsia" w:ascii="宋体" w:hAnsi="宋体"/>
                <w:color w:val="000000" w:themeColor="text1"/>
                <w:kern w:val="0"/>
                <w14:textFill>
                  <w14:solidFill>
                    <w14:schemeClr w14:val="tx1"/>
                  </w14:solidFill>
                </w14:textFill>
              </w:rPr>
              <w:t>查。</w:t>
            </w:r>
          </w:p>
          <w:p>
            <w:pP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5</w:t>
            </w:r>
            <w:r>
              <w:rPr>
                <w:rFonts w:hint="eastAsia" w:ascii="宋体" w:hAnsi="宋体"/>
                <w:color w:val="000000" w:themeColor="text1"/>
                <w:kern w:val="0"/>
                <w14:textFill>
                  <w14:solidFill>
                    <w14:schemeClr w14:val="tx1"/>
                  </w14:solidFill>
                </w14:textFill>
              </w:rPr>
              <w:t>.所投入侵防护产品获得中国网络安全审查技术与认证中心颁发的网络入侵防护系统《网络关键设备和网络安全专用产品认证》（万兆）证书得</w:t>
            </w:r>
            <w:r>
              <w:rPr>
                <w:rFonts w:ascii="宋体" w:hAnsi="宋体"/>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分，没有不得分。</w:t>
            </w:r>
            <w:r>
              <w:rPr>
                <w:rFonts w:ascii="宋体" w:hAnsi="宋体"/>
                <w:color w:val="000000" w:themeColor="text1"/>
                <w:kern w:val="0"/>
                <w14:textFill>
                  <w14:solidFill>
                    <w14:schemeClr w14:val="tx1"/>
                  </w14:solidFill>
                </w14:textFill>
              </w:rPr>
              <w:t>提供</w:t>
            </w:r>
            <w:r>
              <w:rPr>
                <w:rFonts w:hint="eastAsia" w:ascii="宋体" w:hAnsi="宋体"/>
                <w:color w:val="000000" w:themeColor="text1"/>
                <w:kern w:val="0"/>
                <w14:textFill>
                  <w14:solidFill>
                    <w14:schemeClr w14:val="tx1"/>
                  </w14:solidFill>
                </w14:textFill>
              </w:rPr>
              <w:t>证书</w:t>
            </w:r>
            <w:r>
              <w:rPr>
                <w:rFonts w:ascii="宋体" w:hAnsi="宋体"/>
                <w:color w:val="000000" w:themeColor="text1"/>
                <w:kern w:val="0"/>
                <w14:textFill>
                  <w14:solidFill>
                    <w14:schemeClr w14:val="tx1"/>
                  </w14:solidFill>
                </w14:textFill>
              </w:rPr>
              <w:t>复印件加盖</w:t>
            </w:r>
            <w:r>
              <w:rPr>
                <w:rFonts w:hint="eastAsia" w:ascii="宋体" w:hAnsi="宋体"/>
                <w:color w:val="000000" w:themeColor="text1"/>
                <w:kern w:val="0"/>
                <w14:textFill>
                  <w14:solidFill>
                    <w14:schemeClr w14:val="tx1"/>
                  </w14:solidFill>
                </w14:textFill>
              </w:rPr>
              <w:t>投标人</w:t>
            </w:r>
            <w:r>
              <w:rPr>
                <w:rFonts w:ascii="宋体" w:hAnsi="宋体"/>
                <w:color w:val="000000" w:themeColor="text1"/>
                <w:kern w:val="0"/>
                <w14:textFill>
                  <w14:solidFill>
                    <w14:schemeClr w14:val="tx1"/>
                  </w14:solidFill>
                </w14:textFill>
              </w:rPr>
              <w:t>公章</w:t>
            </w:r>
            <w:r>
              <w:rPr>
                <w:rFonts w:hint="eastAsia" w:ascii="宋体" w:hAnsi="宋体"/>
                <w:color w:val="000000" w:themeColor="text1"/>
                <w:kern w:val="0"/>
                <w14:textFill>
                  <w14:solidFill>
                    <w14:schemeClr w14:val="tx1"/>
                  </w14:solidFill>
                </w14:textFill>
              </w:rPr>
              <w:t>，原件</w:t>
            </w:r>
            <w:r>
              <w:rPr>
                <w:rFonts w:ascii="宋体" w:hAnsi="宋体"/>
                <w:color w:val="000000" w:themeColor="text1"/>
                <w:kern w:val="0"/>
                <w14:textFill>
                  <w14:solidFill>
                    <w14:schemeClr w14:val="tx1"/>
                  </w14:solidFill>
                </w14:textFill>
              </w:rPr>
              <w:t>备</w:t>
            </w:r>
            <w:r>
              <w:rPr>
                <w:rFonts w:hint="eastAsia" w:ascii="宋体" w:hAnsi="宋体"/>
                <w:color w:val="000000" w:themeColor="text1"/>
                <w:kern w:val="0"/>
                <w14:textFill>
                  <w14:solidFill>
                    <w14:schemeClr w14:val="tx1"/>
                  </w14:solidFill>
                </w14:textFill>
              </w:rPr>
              <w:t>查。</w:t>
            </w:r>
          </w:p>
        </w:tc>
        <w:tc>
          <w:tcPr>
            <w:tcW w:w="1041" w:type="dxa"/>
          </w:tcPr>
          <w:p>
            <w:pPr>
              <w:rPr>
                <w:rFonts w:ascii="宋体" w:hAnsi="宋体"/>
                <w:color w:val="000000" w:themeColor="text1"/>
                <w:kern w:val="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604" w:hRule="atLeast"/>
          <w:jc w:val="center"/>
        </w:trPr>
        <w:tc>
          <w:tcPr>
            <w:tcW w:w="1271" w:type="dxa"/>
            <w:vAlign w:val="center"/>
          </w:tcPr>
          <w:p>
            <w:pPr>
              <w:snapToGrid w:val="0"/>
              <w:rPr>
                <w:rFonts w:ascii="宋体" w:hAns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方案部</w:t>
            </w:r>
            <w:r>
              <w:rPr>
                <w:rFonts w:ascii="宋体" w:hAnsi="宋体"/>
                <w:b/>
                <w:color w:val="000000" w:themeColor="text1"/>
                <w:kern w:val="0"/>
                <w14:textFill>
                  <w14:solidFill>
                    <w14:schemeClr w14:val="tx1"/>
                  </w14:solidFill>
                </w14:textFill>
              </w:rPr>
              <w:t>分</w:t>
            </w:r>
          </w:p>
        </w:tc>
        <w:tc>
          <w:tcPr>
            <w:tcW w:w="684" w:type="dxa"/>
            <w:vAlign w:val="center"/>
          </w:tcPr>
          <w:p>
            <w:pPr>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8</w:t>
            </w:r>
          </w:p>
        </w:tc>
        <w:tc>
          <w:tcPr>
            <w:tcW w:w="5884" w:type="dxa"/>
            <w:vAlign w:val="center"/>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评委会根据供应商提供的项目实施方案酌情评分，方案至少应包括以下要求：</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1、采购人根据学校目前安全状况，项目实施后环境状况达到的效果等进行分析（</w:t>
            </w:r>
            <w:r>
              <w:rPr>
                <w:rFonts w:ascii="宋体" w:hAnsi="宋体"/>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 xml:space="preserve">分） </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2、项目实施，包含整体网络拓扑规划、各设备具体部署方案（</w:t>
            </w:r>
            <w:r>
              <w:rPr>
                <w:rFonts w:ascii="宋体" w:hAnsi="宋体"/>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 xml:space="preserve">分）  </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3、售后服务承诺情况（</w:t>
            </w:r>
            <w:r>
              <w:rPr>
                <w:rFonts w:ascii="宋体" w:hAnsi="宋体"/>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分）</w:t>
            </w:r>
          </w:p>
          <w:p>
            <w:pPr>
              <w:rPr>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4、提供</w:t>
            </w:r>
            <w:r>
              <w:rPr>
                <w:rFonts w:ascii="宋体" w:hAnsi="宋体"/>
                <w:color w:val="000000" w:themeColor="text1"/>
                <w:kern w:val="0"/>
                <w14:textFill>
                  <w14:solidFill>
                    <w14:schemeClr w14:val="tx1"/>
                  </w14:solidFill>
                </w14:textFill>
              </w:rPr>
              <w:t>4</w:t>
            </w:r>
            <w:r>
              <w:rPr>
                <w:rFonts w:hint="eastAsia" w:ascii="宋体" w:hAnsi="宋体"/>
                <w:color w:val="000000" w:themeColor="text1"/>
                <w:kern w:val="0"/>
                <w14:textFill>
                  <w14:solidFill>
                    <w14:schemeClr w14:val="tx1"/>
                  </w14:solidFill>
                </w14:textFill>
              </w:rPr>
              <w:t>个学时的校内网络安全培训课程，培训内容包含但不限于所提供产品培训、网络安全意识培训、网络安全管理培训、网络安全技能培训等，培训合格后能发放相关的安全证书。附详细培训计划。（2分）</w:t>
            </w:r>
          </w:p>
        </w:tc>
        <w:tc>
          <w:tcPr>
            <w:tcW w:w="1041" w:type="dxa"/>
          </w:tcPr>
          <w:p>
            <w:pPr>
              <w:rPr>
                <w:rFonts w:ascii="宋体" w:hAnsi="宋体"/>
                <w:color w:val="000000" w:themeColor="text1"/>
                <w:kern w:val="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090" w:hRule="exact"/>
          <w:jc w:val="center"/>
        </w:trPr>
        <w:tc>
          <w:tcPr>
            <w:tcW w:w="1271" w:type="dxa"/>
            <w:tcBorders>
              <w:bottom w:val="single" w:color="auto" w:sz="4" w:space="0"/>
            </w:tcBorders>
            <w:vAlign w:val="center"/>
          </w:tcPr>
          <w:p>
            <w:pPr>
              <w:snapToGrid w:val="0"/>
              <w:rPr>
                <w:rFonts w:ascii="宋体" w:hAns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售后增值服务</w:t>
            </w:r>
          </w:p>
        </w:tc>
        <w:tc>
          <w:tcPr>
            <w:tcW w:w="684" w:type="dxa"/>
            <w:tcBorders>
              <w:bottom w:val="single" w:color="auto" w:sz="4" w:space="0"/>
            </w:tcBorders>
            <w:vAlign w:val="center"/>
          </w:tcPr>
          <w:p>
            <w:pPr>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2</w:t>
            </w:r>
          </w:p>
        </w:tc>
        <w:tc>
          <w:tcPr>
            <w:tcW w:w="5884" w:type="dxa"/>
            <w:tcBorders>
              <w:bottom w:val="single" w:color="auto" w:sz="4"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承诺提供技术支持，协助学</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举行一次安全攻防演练并提供完整的安全演练方案的得2分</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不提供不得分</w:t>
            </w:r>
            <w:r>
              <w:rPr>
                <w:rFonts w:hint="eastAsia"/>
                <w:color w:val="000000" w:themeColor="text1"/>
                <w14:textFill>
                  <w14:solidFill>
                    <w14:schemeClr w14:val="tx1"/>
                  </w14:solidFill>
                </w14:textFill>
              </w:rPr>
              <w:t>。</w:t>
            </w:r>
          </w:p>
        </w:tc>
        <w:tc>
          <w:tcPr>
            <w:tcW w:w="1041" w:type="dxa"/>
            <w:tcBorders>
              <w:bottom w:val="single" w:color="auto" w:sz="4" w:space="0"/>
            </w:tcBorders>
          </w:tcPr>
          <w:p>
            <w:pPr>
              <w:rPr>
                <w:rFonts w:ascii="宋体" w:hAnsi="宋体"/>
                <w:color w:val="000000" w:themeColor="text1"/>
                <w:kern w:val="0"/>
                <w14:textFill>
                  <w14:solidFill>
                    <w14:schemeClr w14:val="tx1"/>
                  </w14:solidFill>
                </w14:textFill>
              </w:rPr>
            </w:pPr>
          </w:p>
        </w:tc>
      </w:tr>
    </w:tbl>
    <w:p>
      <w:pPr>
        <w:snapToGrid w:val="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 xml:space="preserve">说明： </w:t>
      </w:r>
    </w:p>
    <w:p>
      <w:pPr>
        <w:snapToGrid w:val="0"/>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1、要求供应</w:t>
      </w:r>
      <w:r>
        <w:rPr>
          <w:rFonts w:ascii="宋体" w:hAnsi="宋体"/>
          <w:bCs/>
          <w:color w:val="000000" w:themeColor="text1"/>
          <w:kern w:val="0"/>
          <w14:textFill>
            <w14:solidFill>
              <w14:schemeClr w14:val="tx1"/>
            </w14:solidFill>
          </w14:textFill>
        </w:rPr>
        <w:t>商提供</w:t>
      </w:r>
      <w:r>
        <w:rPr>
          <w:rFonts w:hint="eastAsia" w:ascii="宋体" w:hAnsi="宋体"/>
          <w:bCs/>
          <w:color w:val="000000" w:themeColor="text1"/>
          <w:kern w:val="0"/>
          <w14:textFill>
            <w14:solidFill>
              <w14:schemeClr w14:val="tx1"/>
            </w14:solidFill>
          </w14:textFill>
        </w:rPr>
        <w:t>盖章复印</w:t>
      </w:r>
      <w:r>
        <w:rPr>
          <w:rFonts w:ascii="宋体" w:hAnsi="宋体"/>
          <w:bCs/>
          <w:color w:val="000000" w:themeColor="text1"/>
          <w:kern w:val="0"/>
          <w14:textFill>
            <w14:solidFill>
              <w14:schemeClr w14:val="tx1"/>
            </w14:solidFill>
          </w14:textFill>
        </w:rPr>
        <w:t>件和</w:t>
      </w:r>
      <w:r>
        <w:rPr>
          <w:rFonts w:hint="eastAsia" w:ascii="宋体" w:hAnsi="宋体"/>
          <w:bCs/>
          <w:color w:val="000000" w:themeColor="text1"/>
          <w:kern w:val="0"/>
          <w14:textFill>
            <w14:solidFill>
              <w14:schemeClr w14:val="tx1"/>
            </w14:solidFill>
          </w14:textFill>
        </w:rPr>
        <w:t>截</w:t>
      </w:r>
      <w:r>
        <w:rPr>
          <w:rFonts w:ascii="宋体" w:hAnsi="宋体"/>
          <w:bCs/>
          <w:color w:val="000000" w:themeColor="text1"/>
          <w:kern w:val="0"/>
          <w14:textFill>
            <w14:solidFill>
              <w14:schemeClr w14:val="tx1"/>
            </w14:solidFill>
          </w14:textFill>
        </w:rPr>
        <w:t>图</w:t>
      </w:r>
      <w:r>
        <w:rPr>
          <w:rFonts w:hint="eastAsia" w:ascii="宋体" w:hAnsi="宋体"/>
          <w:bCs/>
          <w:color w:val="000000" w:themeColor="text1"/>
          <w:kern w:val="0"/>
          <w14:textFill>
            <w14:solidFill>
              <w14:schemeClr w14:val="tx1"/>
            </w14:solidFill>
          </w14:textFill>
        </w:rPr>
        <w:t>的，则</w:t>
      </w:r>
      <w:r>
        <w:rPr>
          <w:rFonts w:ascii="宋体" w:hAnsi="宋体"/>
          <w:bCs/>
          <w:color w:val="000000" w:themeColor="text1"/>
          <w:kern w:val="0"/>
          <w14:textFill>
            <w14:solidFill>
              <w14:schemeClr w14:val="tx1"/>
            </w14:solidFill>
          </w14:textFill>
        </w:rPr>
        <w:t>必须</w:t>
      </w:r>
      <w:r>
        <w:rPr>
          <w:rFonts w:hint="eastAsia" w:ascii="宋体" w:hAnsi="宋体"/>
          <w:bCs/>
          <w:color w:val="000000" w:themeColor="text1"/>
          <w:kern w:val="0"/>
          <w14:textFill>
            <w14:solidFill>
              <w14:schemeClr w14:val="tx1"/>
            </w14:solidFill>
          </w14:textFill>
        </w:rPr>
        <w:t>按</w:t>
      </w:r>
      <w:r>
        <w:rPr>
          <w:rFonts w:ascii="宋体" w:hAnsi="宋体"/>
          <w:bCs/>
          <w:color w:val="000000" w:themeColor="text1"/>
          <w:kern w:val="0"/>
          <w14:textFill>
            <w14:solidFill>
              <w14:schemeClr w14:val="tx1"/>
            </w14:solidFill>
          </w14:textFill>
        </w:rPr>
        <w:t>要求提供，</w:t>
      </w:r>
      <w:r>
        <w:rPr>
          <w:rFonts w:hint="eastAsia" w:ascii="宋体" w:hAnsi="宋体"/>
          <w:bCs/>
          <w:color w:val="000000" w:themeColor="text1"/>
          <w:kern w:val="0"/>
          <w14:textFill>
            <w14:solidFill>
              <w14:schemeClr w14:val="tx1"/>
            </w14:solidFill>
          </w14:textFill>
        </w:rPr>
        <w:t>并且</w:t>
      </w:r>
      <w:r>
        <w:rPr>
          <w:rFonts w:ascii="宋体" w:hAnsi="宋体"/>
          <w:bCs/>
          <w:color w:val="000000" w:themeColor="text1"/>
          <w:kern w:val="0"/>
          <w14:textFill>
            <w14:solidFill>
              <w14:schemeClr w14:val="tx1"/>
            </w14:solidFill>
          </w14:textFill>
        </w:rPr>
        <w:t>能够识别，否则</w:t>
      </w:r>
      <w:r>
        <w:rPr>
          <w:rFonts w:hint="eastAsia" w:ascii="宋体" w:hAnsi="宋体"/>
          <w:bCs/>
          <w:color w:val="000000" w:themeColor="text1"/>
          <w:kern w:val="0"/>
          <w14:textFill>
            <w14:solidFill>
              <w14:schemeClr w14:val="tx1"/>
            </w14:solidFill>
          </w14:textFill>
        </w:rPr>
        <w:t>作为不</w:t>
      </w:r>
      <w:r>
        <w:rPr>
          <w:rFonts w:ascii="宋体" w:hAnsi="宋体"/>
          <w:bCs/>
          <w:color w:val="000000" w:themeColor="text1"/>
          <w:kern w:val="0"/>
          <w14:textFill>
            <w14:solidFill>
              <w14:schemeClr w14:val="tx1"/>
            </w14:solidFill>
          </w14:textFill>
        </w:rPr>
        <w:t>响</w:t>
      </w:r>
      <w:r>
        <w:rPr>
          <w:rFonts w:hint="eastAsia" w:ascii="宋体" w:hAnsi="宋体"/>
          <w:bCs/>
          <w:color w:val="000000" w:themeColor="text1"/>
          <w:kern w:val="0"/>
          <w14:textFill>
            <w14:solidFill>
              <w14:schemeClr w14:val="tx1"/>
            </w14:solidFill>
          </w14:textFill>
        </w:rPr>
        <w:t>应处理</w:t>
      </w:r>
      <w:r>
        <w:rPr>
          <w:rFonts w:ascii="宋体" w:hAnsi="宋体"/>
          <w:bCs/>
          <w:color w:val="000000" w:themeColor="text1"/>
          <w:kern w:val="0"/>
          <w14:textFill>
            <w14:solidFill>
              <w14:schemeClr w14:val="tx1"/>
            </w14:solidFill>
          </w14:textFill>
        </w:rPr>
        <w:t>。</w:t>
      </w:r>
      <w:r>
        <w:rPr>
          <w:rFonts w:hint="eastAsia" w:ascii="宋体" w:hAnsi="宋体"/>
          <w:bCs/>
          <w:color w:val="000000" w:themeColor="text1"/>
          <w:kern w:val="0"/>
          <w14:textFill>
            <w14:solidFill>
              <w14:schemeClr w14:val="tx1"/>
            </w14:solidFill>
          </w14:textFill>
        </w:rPr>
        <w:t>若供应商提供虚假资料，一经查实取消其中标候选人资格，并向相关主管部门汇报。</w:t>
      </w:r>
    </w:p>
    <w:p>
      <w:pPr>
        <w:snapToGrid w:val="0"/>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2、中标单位不得转包、分包，如果发现有转包、分包情况，则取消其中标候选人资格，并向相关主管部门汇报。</w:t>
      </w:r>
    </w:p>
    <w:p>
      <w:pPr>
        <w:snapToGrid w:val="0"/>
        <w:ind w:firstLine="420" w:firstLineChars="200"/>
        <w:rPr>
          <w:rStyle w:val="42"/>
          <w:rFonts w:ascii="宋体" w:hAnsi="宋体"/>
          <w:b/>
          <w:color w:val="000000" w:themeColor="text1"/>
          <w14:textFill>
            <w14:solidFill>
              <w14:schemeClr w14:val="tx1"/>
            </w14:solidFill>
          </w14:textFill>
        </w:rPr>
      </w:pPr>
      <w:r>
        <w:rPr>
          <w:rFonts w:hint="eastAsia" w:ascii="宋体" w:hAnsi="宋体"/>
          <w:bCs/>
          <w:color w:val="000000" w:themeColor="text1"/>
          <w:kern w:val="0"/>
          <w14:textFill>
            <w14:solidFill>
              <w14:schemeClr w14:val="tx1"/>
            </w14:solidFill>
          </w14:textFill>
        </w:rPr>
        <w:t>3、中标公告期内，中标单位有义务按采购单位的</w:t>
      </w:r>
      <w:r>
        <w:rPr>
          <w:rFonts w:ascii="宋体" w:hAnsi="宋体"/>
          <w:bCs/>
          <w:color w:val="000000" w:themeColor="text1"/>
          <w:kern w:val="0"/>
          <w14:textFill>
            <w14:solidFill>
              <w14:schemeClr w14:val="tx1"/>
            </w14:solidFill>
          </w14:textFill>
        </w:rPr>
        <w:t>要求</w:t>
      </w:r>
      <w:r>
        <w:rPr>
          <w:rFonts w:hint="eastAsia" w:ascii="宋体" w:hAnsi="宋体"/>
          <w:bCs/>
          <w:color w:val="000000" w:themeColor="text1"/>
          <w:kern w:val="0"/>
          <w14:textFill>
            <w14:solidFill>
              <w14:schemeClr w14:val="tx1"/>
            </w14:solidFill>
          </w14:textFill>
        </w:rPr>
        <w:t>提供产品相关证明文件原件以供审核，如有不实采购人有权取消其中标资格。</w:t>
      </w:r>
      <w:bookmarkStart w:id="18" w:name="_Toc11144"/>
    </w:p>
    <w:p>
      <w:pPr>
        <w:pStyle w:val="32"/>
        <w:ind w:firstLine="2650" w:firstLineChars="600"/>
        <w:jc w:val="both"/>
        <w:rPr>
          <w:rStyle w:val="42"/>
          <w:rFonts w:ascii="宋体" w:hAnsi="宋体" w:eastAsia="宋体"/>
          <w:b/>
          <w:color w:val="000000" w:themeColor="text1"/>
          <w:sz w:val="44"/>
          <w14:textFill>
            <w14:solidFill>
              <w14:schemeClr w14:val="tx1"/>
            </w14:solidFill>
          </w14:textFill>
        </w:rPr>
      </w:pPr>
    </w:p>
    <w:p>
      <w:pPr>
        <w:pStyle w:val="32"/>
        <w:ind w:firstLine="2650" w:firstLineChars="600"/>
        <w:jc w:val="both"/>
        <w:outlineLvl w:val="0"/>
        <w:rPr>
          <w:rStyle w:val="42"/>
          <w:rFonts w:hint="eastAsia" w:ascii="Times New Roman" w:eastAsia="宋体" w:cs="Times New Roman"/>
          <w:b/>
          <w:color w:val="000000" w:themeColor="text1"/>
          <w:kern w:val="0"/>
          <w:sz w:val="44"/>
          <w:szCs w:val="24"/>
          <w14:textFill>
            <w14:solidFill>
              <w14:schemeClr w14:val="tx1"/>
            </w14:solidFill>
          </w14:textFill>
        </w:rPr>
      </w:pPr>
      <w:bookmarkStart w:id="19" w:name="_Toc14626"/>
    </w:p>
    <w:p>
      <w:pPr>
        <w:pStyle w:val="32"/>
        <w:ind w:firstLine="2650" w:firstLineChars="600"/>
        <w:jc w:val="both"/>
        <w:outlineLvl w:val="0"/>
        <w:rPr>
          <w:rStyle w:val="42"/>
          <w:rFonts w:hint="eastAsia" w:ascii="Times New Roman" w:eastAsia="宋体" w:cs="Times New Roman"/>
          <w:b/>
          <w:color w:val="000000" w:themeColor="text1"/>
          <w:kern w:val="0"/>
          <w:sz w:val="44"/>
          <w:szCs w:val="24"/>
          <w14:textFill>
            <w14:solidFill>
              <w14:schemeClr w14:val="tx1"/>
            </w14:solidFill>
          </w14:textFill>
        </w:rPr>
      </w:pPr>
    </w:p>
    <w:p>
      <w:pPr>
        <w:pStyle w:val="32"/>
        <w:ind w:firstLine="2650" w:firstLineChars="600"/>
        <w:jc w:val="both"/>
        <w:outlineLvl w:val="0"/>
        <w:rPr>
          <w:rStyle w:val="42"/>
          <w:rFonts w:hint="eastAsia" w:ascii="Times New Roman" w:eastAsia="宋体" w:cs="Times New Roman"/>
          <w:b/>
          <w:color w:val="000000" w:themeColor="text1"/>
          <w:kern w:val="0"/>
          <w:sz w:val="44"/>
          <w:szCs w:val="24"/>
          <w14:textFill>
            <w14:solidFill>
              <w14:schemeClr w14:val="tx1"/>
            </w14:solidFill>
          </w14:textFill>
        </w:rPr>
      </w:pPr>
    </w:p>
    <w:p>
      <w:pPr>
        <w:pStyle w:val="32"/>
        <w:ind w:firstLine="2650" w:firstLineChars="600"/>
        <w:jc w:val="both"/>
        <w:outlineLvl w:val="0"/>
        <w:rPr>
          <w:rStyle w:val="42"/>
          <w:rFonts w:hint="eastAsia" w:ascii="Times New Roman" w:eastAsia="宋体" w:cs="Times New Roman"/>
          <w:b/>
          <w:color w:val="000000" w:themeColor="text1"/>
          <w:kern w:val="0"/>
          <w:sz w:val="44"/>
          <w:szCs w:val="24"/>
          <w14:textFill>
            <w14:solidFill>
              <w14:schemeClr w14:val="tx1"/>
            </w14:solidFill>
          </w14:textFill>
        </w:rPr>
      </w:pPr>
    </w:p>
    <w:p>
      <w:pPr>
        <w:pStyle w:val="32"/>
        <w:ind w:firstLine="2650" w:firstLineChars="600"/>
        <w:jc w:val="both"/>
        <w:outlineLvl w:val="0"/>
        <w:rPr>
          <w:rStyle w:val="42"/>
          <w:rFonts w:hint="eastAsia" w:ascii="Times New Roman" w:eastAsia="宋体" w:cs="Times New Roman"/>
          <w:b/>
          <w:color w:val="000000" w:themeColor="text1"/>
          <w:kern w:val="0"/>
          <w:sz w:val="44"/>
          <w:szCs w:val="24"/>
          <w14:textFill>
            <w14:solidFill>
              <w14:schemeClr w14:val="tx1"/>
            </w14:solidFill>
          </w14:textFill>
        </w:rPr>
      </w:pPr>
    </w:p>
    <w:p>
      <w:pPr>
        <w:pStyle w:val="32"/>
        <w:ind w:firstLine="2650" w:firstLineChars="600"/>
        <w:jc w:val="both"/>
        <w:outlineLvl w:val="0"/>
        <w:rPr>
          <w:rStyle w:val="42"/>
          <w:rFonts w:hint="eastAsia" w:ascii="Times New Roman" w:eastAsia="宋体" w:cs="Times New Roman"/>
          <w:b/>
          <w:color w:val="000000" w:themeColor="text1"/>
          <w:kern w:val="0"/>
          <w:sz w:val="44"/>
          <w:szCs w:val="24"/>
          <w14:textFill>
            <w14:solidFill>
              <w14:schemeClr w14:val="tx1"/>
            </w14:solidFill>
          </w14:textFill>
        </w:rPr>
      </w:pPr>
    </w:p>
    <w:p>
      <w:pPr>
        <w:pStyle w:val="32"/>
        <w:ind w:firstLine="2650" w:firstLineChars="600"/>
        <w:jc w:val="both"/>
        <w:outlineLvl w:val="0"/>
        <w:rPr>
          <w:rStyle w:val="42"/>
          <w:rFonts w:hint="eastAsia" w:ascii="Times New Roman" w:eastAsia="宋体" w:cs="Times New Roman"/>
          <w:b/>
          <w:color w:val="000000" w:themeColor="text1"/>
          <w:kern w:val="0"/>
          <w:sz w:val="44"/>
          <w:szCs w:val="24"/>
          <w14:textFill>
            <w14:solidFill>
              <w14:schemeClr w14:val="tx1"/>
            </w14:solidFill>
          </w14:textFill>
        </w:rPr>
      </w:pPr>
    </w:p>
    <w:p>
      <w:pPr>
        <w:pStyle w:val="32"/>
        <w:ind w:firstLine="2650" w:firstLineChars="600"/>
        <w:jc w:val="both"/>
        <w:outlineLvl w:val="0"/>
        <w:rPr>
          <w:rStyle w:val="42"/>
          <w:rFonts w:hint="eastAsia" w:ascii="Times New Roman" w:eastAsia="宋体" w:cs="Times New Roman"/>
          <w:b/>
          <w:color w:val="000000" w:themeColor="text1"/>
          <w:kern w:val="0"/>
          <w:sz w:val="44"/>
          <w:szCs w:val="24"/>
          <w14:textFill>
            <w14:solidFill>
              <w14:schemeClr w14:val="tx1"/>
            </w14:solidFill>
          </w14:textFill>
        </w:rPr>
      </w:pPr>
    </w:p>
    <w:p>
      <w:pPr>
        <w:pStyle w:val="32"/>
        <w:ind w:firstLine="2650" w:firstLineChars="600"/>
        <w:jc w:val="both"/>
        <w:outlineLvl w:val="0"/>
        <w:rPr>
          <w:rStyle w:val="42"/>
          <w:rFonts w:hint="eastAsia" w:ascii="Times New Roman" w:eastAsia="宋体" w:cs="Times New Roman"/>
          <w:b/>
          <w:color w:val="000000" w:themeColor="text1"/>
          <w:kern w:val="0"/>
          <w:sz w:val="44"/>
          <w:szCs w:val="24"/>
          <w14:textFill>
            <w14:solidFill>
              <w14:schemeClr w14:val="tx1"/>
            </w14:solidFill>
          </w14:textFill>
        </w:rPr>
      </w:pPr>
    </w:p>
    <w:p>
      <w:pPr>
        <w:pStyle w:val="32"/>
        <w:ind w:firstLine="2650" w:firstLineChars="600"/>
        <w:jc w:val="both"/>
        <w:outlineLvl w:val="0"/>
        <w:rPr>
          <w:rStyle w:val="42"/>
          <w:rFonts w:hint="eastAsia" w:ascii="Times New Roman" w:eastAsia="宋体" w:cs="Times New Roman"/>
          <w:b/>
          <w:color w:val="000000" w:themeColor="text1"/>
          <w:kern w:val="0"/>
          <w:sz w:val="44"/>
          <w:szCs w:val="24"/>
          <w14:textFill>
            <w14:solidFill>
              <w14:schemeClr w14:val="tx1"/>
            </w14:solidFill>
          </w14:textFill>
        </w:rPr>
      </w:pPr>
    </w:p>
    <w:p>
      <w:pPr>
        <w:pStyle w:val="32"/>
        <w:ind w:firstLine="2650" w:firstLineChars="600"/>
        <w:jc w:val="both"/>
        <w:outlineLvl w:val="0"/>
        <w:rPr>
          <w:rStyle w:val="42"/>
          <w:rFonts w:hint="eastAsia" w:ascii="Times New Roman" w:eastAsia="宋体" w:cs="Times New Roman"/>
          <w:b/>
          <w:color w:val="000000" w:themeColor="text1"/>
          <w:kern w:val="0"/>
          <w:sz w:val="44"/>
          <w:szCs w:val="24"/>
          <w14:textFill>
            <w14:solidFill>
              <w14:schemeClr w14:val="tx1"/>
            </w14:solidFill>
          </w14:textFill>
        </w:rPr>
      </w:pPr>
    </w:p>
    <w:p>
      <w:pPr>
        <w:pStyle w:val="32"/>
        <w:ind w:firstLine="2650" w:firstLineChars="600"/>
        <w:jc w:val="both"/>
        <w:outlineLvl w:val="0"/>
        <w:rPr>
          <w:rStyle w:val="42"/>
          <w:rFonts w:hint="eastAsia" w:ascii="Times New Roman" w:eastAsia="宋体" w:cs="Times New Roman"/>
          <w:b/>
          <w:color w:val="000000" w:themeColor="text1"/>
          <w:kern w:val="0"/>
          <w:sz w:val="44"/>
          <w:szCs w:val="24"/>
          <w14:textFill>
            <w14:solidFill>
              <w14:schemeClr w14:val="tx1"/>
            </w14:solidFill>
          </w14:textFill>
        </w:rPr>
      </w:pPr>
    </w:p>
    <w:p>
      <w:pPr>
        <w:pStyle w:val="32"/>
        <w:ind w:firstLine="2650" w:firstLineChars="600"/>
        <w:jc w:val="both"/>
        <w:outlineLvl w:val="0"/>
        <w:rPr>
          <w:rStyle w:val="42"/>
          <w:rFonts w:hint="eastAsia" w:ascii="Times New Roman" w:eastAsia="宋体" w:cs="Times New Roman"/>
          <w:b/>
          <w:color w:val="000000" w:themeColor="text1"/>
          <w:kern w:val="0"/>
          <w:sz w:val="44"/>
          <w:szCs w:val="24"/>
          <w14:textFill>
            <w14:solidFill>
              <w14:schemeClr w14:val="tx1"/>
            </w14:solidFill>
          </w14:textFill>
        </w:rPr>
      </w:pPr>
    </w:p>
    <w:p>
      <w:pPr>
        <w:pStyle w:val="32"/>
        <w:ind w:firstLine="2650" w:firstLineChars="600"/>
        <w:jc w:val="both"/>
        <w:outlineLvl w:val="0"/>
        <w:rPr>
          <w:rStyle w:val="42"/>
          <w:rFonts w:hint="eastAsia" w:ascii="Times New Roman" w:eastAsia="宋体" w:cs="Times New Roman"/>
          <w:b/>
          <w:color w:val="000000" w:themeColor="text1"/>
          <w:kern w:val="0"/>
          <w:sz w:val="44"/>
          <w:szCs w:val="24"/>
          <w14:textFill>
            <w14:solidFill>
              <w14:schemeClr w14:val="tx1"/>
            </w14:solidFill>
          </w14:textFill>
        </w:rPr>
      </w:pPr>
    </w:p>
    <w:p>
      <w:pPr>
        <w:pStyle w:val="32"/>
        <w:ind w:firstLine="2650" w:firstLineChars="600"/>
        <w:jc w:val="both"/>
        <w:outlineLvl w:val="0"/>
        <w:rPr>
          <w:rStyle w:val="42"/>
          <w:rFonts w:hint="eastAsia" w:ascii="Times New Roman" w:eastAsia="宋体" w:cs="Times New Roman"/>
          <w:b/>
          <w:color w:val="000000" w:themeColor="text1"/>
          <w:kern w:val="0"/>
          <w:sz w:val="44"/>
          <w:szCs w:val="24"/>
          <w14:textFill>
            <w14:solidFill>
              <w14:schemeClr w14:val="tx1"/>
            </w14:solidFill>
          </w14:textFill>
        </w:rPr>
      </w:pPr>
    </w:p>
    <w:p>
      <w:pPr>
        <w:pStyle w:val="32"/>
        <w:ind w:firstLine="2650" w:firstLineChars="600"/>
        <w:jc w:val="both"/>
        <w:outlineLvl w:val="0"/>
        <w:rPr>
          <w:rStyle w:val="42"/>
          <w:rFonts w:hint="eastAsia" w:ascii="Times New Roman" w:eastAsia="宋体" w:cs="Times New Roman"/>
          <w:b/>
          <w:color w:val="000000" w:themeColor="text1"/>
          <w:kern w:val="0"/>
          <w:sz w:val="44"/>
          <w:szCs w:val="24"/>
          <w14:textFill>
            <w14:solidFill>
              <w14:schemeClr w14:val="tx1"/>
            </w14:solidFill>
          </w14:textFill>
        </w:rPr>
      </w:pPr>
    </w:p>
    <w:p>
      <w:pPr>
        <w:pStyle w:val="32"/>
        <w:jc w:val="both"/>
        <w:outlineLvl w:val="0"/>
        <w:rPr>
          <w:rStyle w:val="42"/>
          <w:rFonts w:hint="eastAsia" w:ascii="Times New Roman" w:eastAsia="宋体" w:cs="Times New Roman"/>
          <w:b/>
          <w:color w:val="000000" w:themeColor="text1"/>
          <w:kern w:val="0"/>
          <w:sz w:val="44"/>
          <w:szCs w:val="24"/>
          <w14:textFill>
            <w14:solidFill>
              <w14:schemeClr w14:val="tx1"/>
            </w14:solidFill>
          </w14:textFill>
        </w:rPr>
      </w:pPr>
    </w:p>
    <w:p>
      <w:pPr>
        <w:rPr>
          <w:rStyle w:val="42"/>
          <w:rFonts w:hint="eastAsia" w:ascii="Times New Roman" w:eastAsia="宋体" w:cs="Times New Roman"/>
          <w:b/>
          <w:color w:val="000000" w:themeColor="text1"/>
          <w:kern w:val="0"/>
          <w:sz w:val="44"/>
          <w:szCs w:val="24"/>
          <w14:textFill>
            <w14:solidFill>
              <w14:schemeClr w14:val="tx1"/>
            </w14:solidFill>
          </w14:textFill>
        </w:rPr>
      </w:pPr>
    </w:p>
    <w:p>
      <w:pPr>
        <w:pStyle w:val="2"/>
        <w:rPr>
          <w:rFonts w:hint="eastAsia"/>
          <w:color w:val="000000" w:themeColor="text1"/>
          <w14:textFill>
            <w14:solidFill>
              <w14:schemeClr w14:val="tx1"/>
            </w14:solidFill>
          </w14:textFill>
        </w:rPr>
      </w:pPr>
    </w:p>
    <w:p>
      <w:pPr>
        <w:pStyle w:val="32"/>
        <w:jc w:val="center"/>
        <w:outlineLvl w:val="0"/>
        <w:rPr>
          <w:rStyle w:val="42"/>
          <w:rFonts w:ascii="Times New Roman" w:eastAsia="宋体" w:cs="Times New Roman"/>
          <w:b/>
          <w:color w:val="000000" w:themeColor="text1"/>
          <w:kern w:val="0"/>
          <w:sz w:val="44"/>
          <w:szCs w:val="24"/>
          <w14:textFill>
            <w14:solidFill>
              <w14:schemeClr w14:val="tx1"/>
            </w14:solidFill>
          </w14:textFill>
        </w:rPr>
      </w:pPr>
      <w:r>
        <w:rPr>
          <w:rStyle w:val="42"/>
          <w:rFonts w:hint="eastAsia" w:ascii="Times New Roman" w:eastAsia="宋体" w:cs="Times New Roman"/>
          <w:b/>
          <w:color w:val="000000" w:themeColor="text1"/>
          <w:kern w:val="0"/>
          <w:sz w:val="44"/>
          <w:szCs w:val="24"/>
          <w14:textFill>
            <w14:solidFill>
              <w14:schemeClr w14:val="tx1"/>
            </w14:solidFill>
          </w14:textFill>
        </w:rPr>
        <w:t>第六章  投标文件格式</w:t>
      </w:r>
      <w:bookmarkEnd w:id="18"/>
      <w:bookmarkEnd w:id="19"/>
    </w:p>
    <w:p>
      <w:pPr>
        <w:jc w:val="center"/>
        <w:rPr>
          <w:rStyle w:val="42"/>
          <w:rFonts w:ascii="宋体" w:hAnsi="宋体"/>
          <w:b/>
          <w:color w:val="000000" w:themeColor="text1"/>
          <w:sz w:val="72"/>
          <w14:textFill>
            <w14:solidFill>
              <w14:schemeClr w14:val="tx1"/>
            </w14:solidFill>
          </w14:textFill>
        </w:rPr>
      </w:pPr>
    </w:p>
    <w:p>
      <w:pPr>
        <w:jc w:val="center"/>
        <w:outlineLvl w:val="0"/>
        <w:rPr>
          <w:rStyle w:val="42"/>
          <w:rFonts w:ascii="宋体" w:hAnsi="宋体"/>
          <w:b/>
          <w:color w:val="000000" w:themeColor="text1"/>
          <w:sz w:val="72"/>
          <w14:textFill>
            <w14:solidFill>
              <w14:schemeClr w14:val="tx1"/>
            </w14:solidFill>
          </w14:textFill>
        </w:rPr>
      </w:pPr>
      <w:bookmarkStart w:id="20" w:name="_Toc23900"/>
      <w:bookmarkStart w:id="21" w:name="_Toc5987"/>
      <w:r>
        <w:rPr>
          <w:rStyle w:val="42"/>
          <w:rFonts w:hint="eastAsia" w:ascii="宋体" w:hAnsi="宋体"/>
          <w:b/>
          <w:color w:val="000000" w:themeColor="text1"/>
          <w:sz w:val="72"/>
          <w14:textFill>
            <w14:solidFill>
              <w14:schemeClr w14:val="tx1"/>
            </w14:solidFill>
          </w14:textFill>
        </w:rPr>
        <w:t>投  标  文  件</w:t>
      </w:r>
      <w:bookmarkEnd w:id="20"/>
      <w:bookmarkEnd w:id="21"/>
    </w:p>
    <w:p>
      <w:pPr>
        <w:jc w:val="center"/>
        <w:outlineLvl w:val="0"/>
        <w:rPr>
          <w:rStyle w:val="42"/>
          <w:rFonts w:ascii="宋体" w:hAnsi="宋体"/>
          <w:b/>
          <w:color w:val="000000" w:themeColor="text1"/>
          <w:sz w:val="72"/>
          <w14:textFill>
            <w14:solidFill>
              <w14:schemeClr w14:val="tx1"/>
            </w14:solidFill>
          </w14:textFill>
        </w:rPr>
      </w:pPr>
      <w:bookmarkStart w:id="22" w:name="_Toc659"/>
      <w:bookmarkStart w:id="23" w:name="_Toc8364"/>
      <w:r>
        <w:rPr>
          <w:rStyle w:val="42"/>
          <w:rFonts w:hint="eastAsia" w:ascii="宋体" w:hAnsi="宋体"/>
          <w:b/>
          <w:color w:val="000000" w:themeColor="text1"/>
          <w:sz w:val="36"/>
          <w14:textFill>
            <w14:solidFill>
              <w14:schemeClr w14:val="tx1"/>
            </w14:solidFill>
          </w14:textFill>
        </w:rPr>
        <w:t>（正或副本）</w:t>
      </w:r>
      <w:bookmarkEnd w:id="22"/>
      <w:bookmarkEnd w:id="23"/>
    </w:p>
    <w:p>
      <w:pPr>
        <w:jc w:val="center"/>
        <w:rPr>
          <w:rStyle w:val="42"/>
          <w:rFonts w:ascii="宋体" w:hAnsi="宋体"/>
          <w:b/>
          <w:color w:val="000000" w:themeColor="text1"/>
          <w:sz w:val="72"/>
          <w14:textFill>
            <w14:solidFill>
              <w14:schemeClr w14:val="tx1"/>
            </w14:solidFill>
          </w14:textFill>
        </w:rPr>
      </w:pPr>
    </w:p>
    <w:p>
      <w:pPr>
        <w:jc w:val="center"/>
        <w:rPr>
          <w:rStyle w:val="42"/>
          <w:rFonts w:ascii="宋体" w:hAnsi="宋体"/>
          <w:b/>
          <w:color w:val="000000" w:themeColor="text1"/>
          <w:sz w:val="36"/>
          <w14:textFill>
            <w14:solidFill>
              <w14:schemeClr w14:val="tx1"/>
            </w14:solidFill>
          </w14:textFill>
        </w:rPr>
      </w:pPr>
    </w:p>
    <w:p>
      <w:pPr>
        <w:jc w:val="center"/>
        <w:rPr>
          <w:rStyle w:val="42"/>
          <w:rFonts w:ascii="宋体" w:hAnsi="宋体"/>
          <w:b/>
          <w:color w:val="000000" w:themeColor="text1"/>
          <w:sz w:val="36"/>
          <w14:textFill>
            <w14:solidFill>
              <w14:schemeClr w14:val="tx1"/>
            </w14:solidFill>
          </w14:textFill>
        </w:rPr>
      </w:pPr>
    </w:p>
    <w:p>
      <w:pPr>
        <w:jc w:val="center"/>
        <w:rPr>
          <w:rStyle w:val="42"/>
          <w:rFonts w:ascii="宋体" w:hAnsi="宋体"/>
          <w:b/>
          <w:color w:val="000000" w:themeColor="text1"/>
          <w:sz w:val="36"/>
          <w14:textFill>
            <w14:solidFill>
              <w14:schemeClr w14:val="tx1"/>
            </w14:solidFill>
          </w14:textFill>
        </w:rPr>
      </w:pPr>
    </w:p>
    <w:p>
      <w:pPr>
        <w:ind w:firstLine="1084" w:firstLineChars="300"/>
        <w:outlineLvl w:val="0"/>
        <w:rPr>
          <w:rStyle w:val="42"/>
          <w:rFonts w:ascii="宋体" w:hAnsi="宋体"/>
          <w:b/>
          <w:color w:val="000000" w:themeColor="text1"/>
          <w:sz w:val="36"/>
          <w14:textFill>
            <w14:solidFill>
              <w14:schemeClr w14:val="tx1"/>
            </w14:solidFill>
          </w14:textFill>
        </w:rPr>
      </w:pPr>
      <w:bookmarkStart w:id="24" w:name="_Toc543"/>
      <w:bookmarkStart w:id="25" w:name="_Toc24331"/>
      <w:r>
        <w:rPr>
          <w:rStyle w:val="42"/>
          <w:rFonts w:hint="eastAsia" w:ascii="宋体" w:hAnsi="宋体"/>
          <w:b/>
          <w:color w:val="000000" w:themeColor="text1"/>
          <w:sz w:val="36"/>
          <w14:textFill>
            <w14:solidFill>
              <w14:schemeClr w14:val="tx1"/>
            </w14:solidFill>
          </w14:textFill>
        </w:rPr>
        <w:t>项 目 名 称：</w:t>
      </w:r>
      <w:bookmarkEnd w:id="24"/>
      <w:bookmarkEnd w:id="25"/>
    </w:p>
    <w:p>
      <w:pPr>
        <w:ind w:firstLine="1084" w:firstLineChars="300"/>
        <w:outlineLvl w:val="0"/>
        <w:rPr>
          <w:rStyle w:val="42"/>
          <w:rFonts w:ascii="宋体" w:hAnsi="宋体"/>
          <w:b/>
          <w:color w:val="000000" w:themeColor="text1"/>
          <w:sz w:val="36"/>
          <w:u w:val="single" w:color="000000"/>
          <w14:textFill>
            <w14:solidFill>
              <w14:schemeClr w14:val="tx1"/>
            </w14:solidFill>
          </w14:textFill>
        </w:rPr>
      </w:pPr>
      <w:bookmarkStart w:id="26" w:name="_Toc12479"/>
      <w:bookmarkStart w:id="27" w:name="_Toc27023"/>
      <w:r>
        <w:rPr>
          <w:rStyle w:val="42"/>
          <w:rFonts w:hint="eastAsia" w:ascii="宋体" w:hAnsi="宋体"/>
          <w:b/>
          <w:color w:val="000000" w:themeColor="text1"/>
          <w:sz w:val="36"/>
          <w14:textFill>
            <w14:solidFill>
              <w14:schemeClr w14:val="tx1"/>
            </w14:solidFill>
          </w14:textFill>
        </w:rPr>
        <w:t>招 标 编 号：</w:t>
      </w:r>
      <w:bookmarkEnd w:id="26"/>
      <w:bookmarkEnd w:id="27"/>
    </w:p>
    <w:p>
      <w:pPr>
        <w:outlineLvl w:val="0"/>
        <w:rPr>
          <w:rStyle w:val="42"/>
          <w:rFonts w:ascii="宋体" w:hAnsi="宋体"/>
          <w:b/>
          <w:color w:val="000000" w:themeColor="text1"/>
          <w:sz w:val="36"/>
          <w:u w:val="single" w:color="000000"/>
          <w14:textFill>
            <w14:solidFill>
              <w14:schemeClr w14:val="tx1"/>
            </w14:solidFill>
          </w14:textFill>
        </w:rPr>
      </w:pPr>
      <w:r>
        <w:rPr>
          <w:rStyle w:val="42"/>
          <w:rFonts w:hint="eastAsia" w:ascii="宋体" w:hAnsi="宋体"/>
          <w:b/>
          <w:color w:val="000000" w:themeColor="text1"/>
          <w:sz w:val="36"/>
          <w14:textFill>
            <w14:solidFill>
              <w14:schemeClr w14:val="tx1"/>
            </w14:solidFill>
          </w14:textFill>
        </w:rPr>
        <w:t xml:space="preserve">      </w:t>
      </w:r>
      <w:bookmarkStart w:id="28" w:name="_Toc25599"/>
      <w:bookmarkStart w:id="29" w:name="_Toc17623"/>
      <w:r>
        <w:rPr>
          <w:rStyle w:val="42"/>
          <w:rFonts w:hint="eastAsia" w:ascii="宋体" w:hAnsi="宋体"/>
          <w:b/>
          <w:color w:val="000000" w:themeColor="text1"/>
          <w:sz w:val="36"/>
          <w14:textFill>
            <w14:solidFill>
              <w14:schemeClr w14:val="tx1"/>
            </w14:solidFill>
          </w14:textFill>
        </w:rPr>
        <w:t>投标人名称 ：</w:t>
      </w:r>
      <w:bookmarkEnd w:id="28"/>
      <w:bookmarkEnd w:id="29"/>
    </w:p>
    <w:p>
      <w:pPr>
        <w:outlineLvl w:val="0"/>
        <w:rPr>
          <w:rStyle w:val="42"/>
          <w:rFonts w:ascii="宋体" w:hAnsi="宋体"/>
          <w:b/>
          <w:color w:val="000000" w:themeColor="text1"/>
          <w:sz w:val="36"/>
          <w14:textFill>
            <w14:solidFill>
              <w14:schemeClr w14:val="tx1"/>
            </w14:solidFill>
          </w14:textFill>
        </w:rPr>
      </w:pPr>
      <w:r>
        <w:rPr>
          <w:rStyle w:val="42"/>
          <w:rFonts w:hint="eastAsia" w:ascii="宋体" w:hAnsi="宋体"/>
          <w:b/>
          <w:color w:val="000000" w:themeColor="text1"/>
          <w:sz w:val="36"/>
          <w14:textFill>
            <w14:solidFill>
              <w14:schemeClr w14:val="tx1"/>
            </w14:solidFill>
          </w14:textFill>
        </w:rPr>
        <w:t xml:space="preserve">      </w:t>
      </w:r>
      <w:bookmarkStart w:id="30" w:name="_Toc30742"/>
      <w:bookmarkStart w:id="31" w:name="_Toc8043"/>
      <w:r>
        <w:rPr>
          <w:rStyle w:val="42"/>
          <w:rFonts w:hint="eastAsia" w:ascii="宋体" w:hAnsi="宋体"/>
          <w:b/>
          <w:color w:val="000000" w:themeColor="text1"/>
          <w:sz w:val="36"/>
          <w14:textFill>
            <w14:solidFill>
              <w14:schemeClr w14:val="tx1"/>
            </w14:solidFill>
          </w14:textFill>
        </w:rPr>
        <w:t>日      期 ：</w:t>
      </w:r>
      <w:bookmarkEnd w:id="30"/>
      <w:bookmarkEnd w:id="31"/>
    </w:p>
    <w:p>
      <w:pPr>
        <w:spacing w:line="440" w:lineRule="exact"/>
        <w:jc w:val="center"/>
        <w:rPr>
          <w:rStyle w:val="42"/>
          <w:rFonts w:ascii="宋体" w:hAnsi="宋体"/>
          <w:b/>
          <w:bCs/>
          <w:color w:val="000000" w:themeColor="text1"/>
          <w:sz w:val="32"/>
          <w:szCs w:val="32"/>
          <w14:textFill>
            <w14:solidFill>
              <w14:schemeClr w14:val="tx1"/>
            </w14:solidFill>
          </w14:textFill>
        </w:rPr>
      </w:pPr>
    </w:p>
    <w:p>
      <w:pPr>
        <w:spacing w:line="440" w:lineRule="exact"/>
        <w:ind w:firstLine="480" w:firstLineChars="200"/>
        <w:rPr>
          <w:rStyle w:val="42"/>
          <w:rFonts w:ascii="宋体" w:hAnsi="宋体"/>
          <w:color w:val="000000" w:themeColor="text1"/>
          <w:sz w:val="24"/>
          <w14:textFill>
            <w14:solidFill>
              <w14:schemeClr w14:val="tx1"/>
            </w14:solidFill>
          </w14:textFill>
        </w:rPr>
      </w:pPr>
    </w:p>
    <w:p>
      <w:pPr>
        <w:spacing w:line="440" w:lineRule="exact"/>
        <w:ind w:firstLine="480" w:firstLineChars="200"/>
        <w:rPr>
          <w:rStyle w:val="42"/>
          <w:rFonts w:ascii="宋体" w:hAnsi="宋体"/>
          <w:color w:val="000000" w:themeColor="text1"/>
          <w:sz w:val="24"/>
          <w14:textFill>
            <w14:solidFill>
              <w14:schemeClr w14:val="tx1"/>
            </w14:solidFill>
          </w14:textFill>
        </w:rPr>
      </w:pPr>
    </w:p>
    <w:p>
      <w:pPr>
        <w:spacing w:line="440" w:lineRule="exact"/>
        <w:rPr>
          <w:rStyle w:val="42"/>
          <w:rFonts w:ascii="宋体" w:hAnsi="宋体"/>
          <w:color w:val="000000" w:themeColor="text1"/>
          <w:sz w:val="24"/>
          <w14:textFill>
            <w14:solidFill>
              <w14:schemeClr w14:val="tx1"/>
            </w14:solidFill>
          </w14:textFill>
        </w:rPr>
      </w:pPr>
    </w:p>
    <w:p>
      <w:pPr>
        <w:pStyle w:val="2"/>
        <w:rPr>
          <w:rStyle w:val="42"/>
          <w:rFonts w:ascii="宋体" w:hAnsi="宋体" w:eastAsia="宋体"/>
          <w:b w:val="0"/>
          <w:color w:val="000000" w:themeColor="text1"/>
          <w:sz w:val="24"/>
          <w:szCs w:val="21"/>
          <w14:textFill>
            <w14:solidFill>
              <w14:schemeClr w14:val="tx1"/>
            </w14:solidFill>
          </w14:textFill>
        </w:rPr>
      </w:pPr>
    </w:p>
    <w:p>
      <w:pPr>
        <w:pStyle w:val="5"/>
        <w:tabs>
          <w:tab w:val="left" w:pos="1275"/>
        </w:tabs>
        <w:ind w:left="0"/>
        <w:rPr>
          <w:rFonts w:ascii="宋体" w:hAnsi="宋体"/>
          <w:color w:val="000000" w:themeColor="text1"/>
          <w14:textFill>
            <w14:solidFill>
              <w14:schemeClr w14:val="tx1"/>
            </w14:solidFill>
          </w14:textFill>
        </w:rPr>
      </w:pPr>
      <w:bookmarkStart w:id="32" w:name="_Toc64931899"/>
    </w:p>
    <w:p>
      <w:pPr>
        <w:pStyle w:val="5"/>
        <w:tabs>
          <w:tab w:val="left" w:pos="1275"/>
        </w:tabs>
        <w:ind w:left="1352" w:leftChars="644" w:firstLine="2122" w:firstLineChars="755"/>
        <w:rPr>
          <w:rFonts w:ascii="宋体" w:hAnsi="宋体"/>
          <w:color w:val="000000" w:themeColor="text1"/>
          <w14:textFill>
            <w14:solidFill>
              <w14:schemeClr w14:val="tx1"/>
            </w14:solidFill>
          </w14:textFill>
        </w:rPr>
      </w:pPr>
    </w:p>
    <w:p>
      <w:pPr>
        <w:pStyle w:val="5"/>
        <w:tabs>
          <w:tab w:val="left" w:pos="1275"/>
        </w:tabs>
        <w:ind w:left="1352" w:leftChars="644" w:firstLine="2122" w:firstLineChars="755"/>
        <w:rPr>
          <w:rFonts w:ascii="宋体" w:hAnsi="宋体"/>
          <w:color w:val="000000" w:themeColor="text1"/>
          <w14:textFill>
            <w14:solidFill>
              <w14:schemeClr w14:val="tx1"/>
            </w14:solidFill>
          </w14:textFill>
        </w:rPr>
      </w:pPr>
    </w:p>
    <w:p>
      <w:pPr>
        <w:pStyle w:val="5"/>
        <w:tabs>
          <w:tab w:val="left" w:pos="1275"/>
        </w:tabs>
        <w:ind w:left="1352" w:leftChars="644" w:firstLine="2122" w:firstLineChars="755"/>
        <w:rPr>
          <w:rFonts w:ascii="宋体" w:hAnsi="宋体"/>
          <w:color w:val="000000" w:themeColor="text1"/>
          <w14:textFill>
            <w14:solidFill>
              <w14:schemeClr w14:val="tx1"/>
            </w14:solidFill>
          </w14:textFill>
        </w:rPr>
      </w:pPr>
    </w:p>
    <w:p>
      <w:pPr>
        <w:pStyle w:val="5"/>
        <w:tabs>
          <w:tab w:val="left" w:pos="1275"/>
        </w:tabs>
        <w:ind w:left="1352" w:leftChars="644" w:firstLine="2122" w:firstLineChars="755"/>
        <w:rPr>
          <w:rFonts w:ascii="宋体" w:hAnsi="宋体"/>
          <w:color w:val="000000" w:themeColor="text1"/>
          <w14:textFill>
            <w14:solidFill>
              <w14:schemeClr w14:val="tx1"/>
            </w14:solidFill>
          </w14:textFill>
        </w:rPr>
      </w:pPr>
    </w:p>
    <w:p>
      <w:pPr>
        <w:pStyle w:val="5"/>
        <w:tabs>
          <w:tab w:val="left" w:pos="1275"/>
        </w:tabs>
        <w:ind w:left="1352" w:leftChars="644" w:firstLine="2122" w:firstLineChars="755"/>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评分对照表</w:t>
      </w:r>
      <w:bookmarkEnd w:id="32"/>
    </w:p>
    <w:p>
      <w:pPr>
        <w:rPr>
          <w:rFonts w:ascii="宋体" w:hAnsi="宋体"/>
          <w:b/>
          <w:bCs/>
          <w:color w:val="000000" w:themeColor="text1"/>
          <w:sz w:val="24"/>
          <w14:textFill>
            <w14:solidFill>
              <w14:schemeClr w14:val="tx1"/>
            </w14:solidFill>
          </w14:textFill>
        </w:rPr>
      </w:pPr>
    </w:p>
    <w:tbl>
      <w:tblPr>
        <w:tblStyle w:val="20"/>
        <w:tblW w:w="897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3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2"/>
              <w:shd w:val="clear" w:color="auto" w:fill="FFFFFF"/>
              <w:spacing w:line="265" w:lineRule="atLeast"/>
              <w:ind w:left="420"/>
              <w:jc w:val="center"/>
              <w:rPr>
                <w:rFonts w:ascii="宋体" w:hAnsi="宋体"/>
                <w:b/>
                <w:bCs/>
                <w:color w:val="000000" w:themeColor="text1"/>
                <w:lang w:eastAsia="zh-CN"/>
                <w14:textFill>
                  <w14:solidFill>
                    <w14:schemeClr w14:val="tx1"/>
                  </w14:solidFill>
                </w14:textFill>
              </w:rPr>
            </w:pPr>
            <w:r>
              <w:rPr>
                <w:rFonts w:hint="eastAsia" w:ascii="宋体" w:hAnsi="宋体"/>
                <w:b/>
                <w:color w:val="000000" w:themeColor="text1"/>
                <w14:textFill>
                  <w14:solidFill>
                    <w14:schemeClr w14:val="tx1"/>
                  </w14:solidFill>
                </w14:textFill>
              </w:rPr>
              <w:t>评分项目</w:t>
            </w:r>
          </w:p>
        </w:tc>
        <w:tc>
          <w:tcPr>
            <w:tcW w:w="3467" w:type="dxa"/>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2"/>
              <w:shd w:val="clear" w:color="auto" w:fill="FFFFFF"/>
              <w:spacing w:line="265" w:lineRule="atLeast"/>
              <w:ind w:left="420"/>
              <w:jc w:val="both"/>
              <w:rPr>
                <w:rFonts w:ascii="宋体" w:hAnsi="宋体"/>
                <w:b/>
                <w:color w:val="000000" w:themeColor="text1"/>
                <w:lang w:eastAsia="zh-CN"/>
                <w14:textFill>
                  <w14:solidFill>
                    <w14:schemeClr w14:val="tx1"/>
                  </w14:solidFill>
                </w14:textFill>
              </w:rPr>
            </w:pPr>
          </w:p>
        </w:tc>
        <w:tc>
          <w:tcPr>
            <w:tcW w:w="3467" w:type="dxa"/>
          </w:tcPr>
          <w:p>
            <w:pPr>
              <w:rPr>
                <w:rFonts w:ascii="宋体" w:hAnsi="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tcPr>
          <w:p>
            <w:pPr>
              <w:pStyle w:val="152"/>
              <w:shd w:val="clear" w:color="auto" w:fill="FFFFFF"/>
              <w:spacing w:line="265" w:lineRule="atLeast"/>
              <w:ind w:left="420"/>
              <w:jc w:val="both"/>
              <w:rPr>
                <w:rFonts w:ascii="宋体" w:hAnsi="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2"/>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2"/>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2"/>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2"/>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2"/>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tcPr>
          <w:p>
            <w:pPr>
              <w:pStyle w:val="152"/>
              <w:shd w:val="clear" w:color="auto" w:fill="FFFFFF"/>
              <w:spacing w:line="265" w:lineRule="atLeast"/>
              <w:ind w:left="420"/>
              <w:jc w:val="both"/>
              <w:rPr>
                <w:rFonts w:ascii="宋体" w:hAnsi="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507" w:type="dxa"/>
          </w:tcPr>
          <w:p>
            <w:pPr>
              <w:pStyle w:val="152"/>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2"/>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2"/>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2"/>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2"/>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tcPr>
          <w:p>
            <w:pPr>
              <w:pStyle w:val="152"/>
              <w:shd w:val="clear" w:color="auto" w:fill="FFFFFF"/>
              <w:spacing w:line="265" w:lineRule="atLeast"/>
              <w:ind w:left="420"/>
              <w:jc w:val="both"/>
              <w:rPr>
                <w:rFonts w:ascii="宋体" w:hAnsi="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2"/>
              <w:shd w:val="clear" w:color="auto" w:fill="FFFFFF"/>
              <w:spacing w:line="265" w:lineRule="atLeast"/>
              <w:ind w:left="420"/>
              <w:rPr>
                <w:rFonts w:ascii="宋体" w:hAnsi="宋体"/>
                <w:b/>
                <w:bCs/>
                <w:color w:val="000000" w:themeColor="text1"/>
                <w:lang w:eastAsia="zh-CN"/>
                <w14:textFill>
                  <w14:solidFill>
                    <w14:schemeClr w14:val="tx1"/>
                  </w14:solidFill>
                </w14:textFill>
              </w:rPr>
            </w:pPr>
          </w:p>
        </w:tc>
        <w:tc>
          <w:tcPr>
            <w:tcW w:w="3467" w:type="dxa"/>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2"/>
              <w:shd w:val="clear" w:color="auto" w:fill="FFFFFF"/>
              <w:spacing w:line="265" w:lineRule="atLeast"/>
              <w:ind w:left="420"/>
              <w:rPr>
                <w:rFonts w:ascii="宋体" w:hAnsi="宋体"/>
                <w:color w:val="000000" w:themeColor="text1"/>
                <w:lang w:eastAsia="zh-CN"/>
                <w14:textFill>
                  <w14:solidFill>
                    <w14:schemeClr w14:val="tx1"/>
                  </w14:solidFill>
                </w14:textFill>
              </w:rPr>
            </w:pPr>
          </w:p>
        </w:tc>
        <w:tc>
          <w:tcPr>
            <w:tcW w:w="3467" w:type="dxa"/>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2"/>
              <w:shd w:val="clear" w:color="auto" w:fill="FFFFFF"/>
              <w:spacing w:line="265" w:lineRule="atLeast"/>
              <w:ind w:left="420"/>
              <w:rPr>
                <w:rFonts w:ascii="宋体" w:hAnsi="宋体"/>
                <w:b/>
                <w:bCs/>
                <w:color w:val="000000" w:themeColor="text1"/>
                <w:lang w:eastAsia="zh-CN"/>
                <w14:textFill>
                  <w14:solidFill>
                    <w14:schemeClr w14:val="tx1"/>
                  </w14:solidFill>
                </w14:textFill>
              </w:rPr>
            </w:pPr>
          </w:p>
        </w:tc>
        <w:tc>
          <w:tcPr>
            <w:tcW w:w="3467" w:type="dxa"/>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tcPr>
          <w:p>
            <w:pPr>
              <w:pStyle w:val="152"/>
              <w:shd w:val="clear" w:color="auto" w:fill="FFFFFF"/>
              <w:spacing w:line="265" w:lineRule="atLeast"/>
              <w:ind w:left="420"/>
              <w:jc w:val="both"/>
              <w:rPr>
                <w:rFonts w:ascii="宋体" w:hAnsi="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2"/>
              <w:shd w:val="clear" w:color="auto" w:fill="FFFFFF"/>
              <w:spacing w:line="265" w:lineRule="atLeast"/>
              <w:ind w:left="0" w:firstLine="480" w:firstLineChars="200"/>
              <w:rPr>
                <w:rFonts w:ascii="宋体" w:hAnsi="宋体"/>
                <w:color w:val="000000" w:themeColor="text1"/>
                <w:szCs w:val="21"/>
                <w:lang w:eastAsia="zh-CN"/>
                <w14:textFill>
                  <w14:solidFill>
                    <w14:schemeClr w14:val="tx1"/>
                  </w14:solidFill>
                </w14:textFill>
              </w:rPr>
            </w:pPr>
          </w:p>
        </w:tc>
        <w:tc>
          <w:tcPr>
            <w:tcW w:w="3467" w:type="dxa"/>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Borders>
              <w:bottom w:val="single" w:color="auto" w:sz="4" w:space="0"/>
            </w:tcBorders>
          </w:tcPr>
          <w:p>
            <w:pPr>
              <w:pStyle w:val="152"/>
              <w:shd w:val="clear" w:color="auto" w:fill="FFFFFF"/>
              <w:spacing w:line="265" w:lineRule="atLeast"/>
              <w:ind w:left="0" w:firstLine="480" w:firstLineChars="200"/>
              <w:rPr>
                <w:rFonts w:ascii="宋体" w:hAnsi="宋体"/>
                <w:color w:val="000000" w:themeColor="text1"/>
                <w:lang w:eastAsia="zh-CN"/>
                <w14:textFill>
                  <w14:solidFill>
                    <w14:schemeClr w14:val="tx1"/>
                  </w14:solidFill>
                </w14:textFill>
              </w:rPr>
            </w:pPr>
          </w:p>
        </w:tc>
        <w:tc>
          <w:tcPr>
            <w:tcW w:w="3467" w:type="dxa"/>
            <w:tcBorders>
              <w:bottom w:val="single" w:color="auto" w:sz="4" w:space="0"/>
            </w:tcBorders>
          </w:tcPr>
          <w:p>
            <w:pPr>
              <w:rPr>
                <w:rFonts w:ascii="宋体" w:hAnsi="宋体"/>
                <w:color w:val="000000" w:themeColor="text1"/>
                <w14:textFill>
                  <w14:solidFill>
                    <w14:schemeClr w14:val="tx1"/>
                  </w14:solidFill>
                </w14:textFill>
              </w:rPr>
            </w:pPr>
          </w:p>
        </w:tc>
      </w:tr>
    </w:tbl>
    <w:p>
      <w:pPr>
        <w:snapToGrid w:val="0"/>
        <w:spacing w:before="50" w:after="50"/>
        <w:rPr>
          <w:rStyle w:val="42"/>
          <w:rFonts w:ascii="宋体" w:hAnsi="宋体"/>
          <w:color w:val="000000" w:themeColor="text1"/>
          <w:sz w:val="24"/>
          <w14:textFill>
            <w14:solidFill>
              <w14:schemeClr w14:val="tx1"/>
            </w14:solidFill>
          </w14:textFill>
        </w:rPr>
      </w:pPr>
    </w:p>
    <w:p>
      <w:pPr>
        <w:snapToGrid w:val="0"/>
        <w:spacing w:before="50" w:after="50"/>
        <w:jc w:val="center"/>
        <w:outlineLvl w:val="0"/>
        <w:rPr>
          <w:rStyle w:val="42"/>
          <w:rFonts w:ascii="宋体" w:hAnsi="宋体" w:cs="Times New Roman"/>
          <w:b/>
          <w:bCs/>
          <w:color w:val="000000" w:themeColor="text1"/>
          <w:sz w:val="32"/>
          <w:szCs w:val="32"/>
          <w14:textFill>
            <w14:solidFill>
              <w14:schemeClr w14:val="tx1"/>
            </w14:solidFill>
          </w14:textFill>
        </w:rPr>
      </w:pPr>
      <w:bookmarkStart w:id="33" w:name="_Toc9946"/>
      <w:bookmarkStart w:id="34" w:name="_Toc32118"/>
      <w:r>
        <w:rPr>
          <w:rStyle w:val="42"/>
          <w:rFonts w:hint="eastAsia" w:ascii="宋体" w:hAnsi="宋体" w:cs="Times New Roman"/>
          <w:b/>
          <w:bCs/>
          <w:color w:val="000000" w:themeColor="text1"/>
          <w:sz w:val="32"/>
          <w:szCs w:val="32"/>
          <w14:textFill>
            <w14:solidFill>
              <w14:schemeClr w14:val="tx1"/>
            </w14:solidFill>
          </w14:textFill>
        </w:rPr>
        <w:t>投标主要文件目录</w:t>
      </w:r>
      <w:bookmarkEnd w:id="33"/>
    </w:p>
    <w:p>
      <w:pPr>
        <w:spacing w:line="440" w:lineRule="exact"/>
        <w:jc w:val="center"/>
        <w:rPr>
          <w:rFonts w:ascii="宋体" w:hAnsi="宋体"/>
          <w:b/>
          <w:bCs/>
          <w:color w:val="000000" w:themeColor="text1"/>
          <w:sz w:val="32"/>
          <w:szCs w:val="32"/>
          <w14:textFill>
            <w14:solidFill>
              <w14:schemeClr w14:val="tx1"/>
            </w14:solidFill>
          </w14:textFill>
        </w:rPr>
      </w:pPr>
    </w:p>
    <w:p>
      <w:pPr>
        <w:ind w:firstLine="480" w:firstLineChars="200"/>
        <w:outlineLvl w:val="0"/>
        <w:rPr>
          <w:rFonts w:ascii="宋体" w:hAnsi="宋体"/>
          <w:color w:val="000000" w:themeColor="text1"/>
          <w:sz w:val="24"/>
          <w14:textFill>
            <w14:solidFill>
              <w14:schemeClr w14:val="tx1"/>
            </w14:solidFill>
          </w14:textFill>
        </w:rPr>
      </w:pPr>
      <w:bookmarkStart w:id="35" w:name="_Toc30141"/>
      <w:r>
        <w:rPr>
          <w:rFonts w:hint="eastAsia" w:ascii="宋体" w:hAnsi="宋体"/>
          <w:color w:val="000000" w:themeColor="text1"/>
          <w:sz w:val="24"/>
          <w14:textFill>
            <w14:solidFill>
              <w14:schemeClr w14:val="tx1"/>
            </w14:solidFill>
          </w14:textFill>
        </w:rPr>
        <w:t>一、</w:t>
      </w:r>
      <w:r>
        <w:rPr>
          <w:rFonts w:hint="eastAsia" w:ascii="宋体" w:hAnsi="宋体"/>
          <w:bCs/>
          <w:color w:val="000000" w:themeColor="text1"/>
          <w:sz w:val="24"/>
          <w14:textFill>
            <w14:solidFill>
              <w14:schemeClr w14:val="tx1"/>
            </w14:solidFill>
          </w14:textFill>
        </w:rPr>
        <w:t>资信证明文件要求</w:t>
      </w:r>
      <w:bookmarkEnd w:id="35"/>
    </w:p>
    <w:p>
      <w:pPr>
        <w:ind w:firstLine="482" w:firstLineChars="200"/>
        <w:outlineLvl w:val="0"/>
        <w:rPr>
          <w:rFonts w:ascii="宋体" w:hAnsi="宋体"/>
          <w:color w:val="000000" w:themeColor="text1"/>
          <w:sz w:val="24"/>
          <w14:textFill>
            <w14:solidFill>
              <w14:schemeClr w14:val="tx1"/>
            </w14:solidFill>
          </w14:textFill>
        </w:rPr>
      </w:pPr>
      <w:bookmarkStart w:id="36" w:name="_Toc6517"/>
      <w:r>
        <w:rPr>
          <w:rFonts w:hint="eastAsia" w:ascii="宋体" w:hAnsi="宋体"/>
          <w:b/>
          <w:bCs/>
          <w:color w:val="000000" w:themeColor="text1"/>
          <w:sz w:val="24"/>
          <w14:textFill>
            <w14:solidFill>
              <w14:schemeClr w14:val="tx1"/>
            </w14:solidFill>
          </w14:textFill>
        </w:rPr>
        <w:t>二</w:t>
      </w:r>
      <w:r>
        <w:rPr>
          <w:rFonts w:hint="eastAsia" w:ascii="宋体" w:hAnsi="宋体"/>
          <w:color w:val="000000" w:themeColor="text1"/>
          <w:sz w:val="24"/>
          <w14:textFill>
            <w14:solidFill>
              <w14:schemeClr w14:val="tx1"/>
            </w14:solidFill>
          </w14:textFill>
        </w:rPr>
        <w:t>、资格性审查响应对照表</w:t>
      </w:r>
      <w:bookmarkEnd w:id="36"/>
    </w:p>
    <w:p>
      <w:pPr>
        <w:ind w:firstLine="480" w:firstLineChars="200"/>
        <w:outlineLvl w:val="0"/>
        <w:rPr>
          <w:rFonts w:ascii="宋体" w:hAnsi="宋体"/>
          <w:bCs/>
          <w:color w:val="000000" w:themeColor="text1"/>
          <w:sz w:val="24"/>
          <w14:textFill>
            <w14:solidFill>
              <w14:schemeClr w14:val="tx1"/>
            </w14:solidFill>
          </w14:textFill>
        </w:rPr>
      </w:pPr>
      <w:bookmarkStart w:id="37" w:name="_Toc32085"/>
      <w:r>
        <w:rPr>
          <w:rFonts w:hint="eastAsia" w:ascii="宋体" w:hAnsi="宋体"/>
          <w:color w:val="000000" w:themeColor="text1"/>
          <w:sz w:val="24"/>
          <w14:textFill>
            <w14:solidFill>
              <w14:schemeClr w14:val="tx1"/>
            </w14:solidFill>
          </w14:textFill>
        </w:rPr>
        <w:t>三、符合性检查响应对照表</w:t>
      </w:r>
      <w:bookmarkEnd w:id="37"/>
    </w:p>
    <w:p>
      <w:pPr>
        <w:ind w:firstLine="480" w:firstLineChars="200"/>
        <w:outlineLvl w:val="0"/>
        <w:rPr>
          <w:rFonts w:ascii="宋体" w:hAnsi="宋体"/>
          <w:color w:val="000000" w:themeColor="text1"/>
          <w:sz w:val="24"/>
          <w14:textFill>
            <w14:solidFill>
              <w14:schemeClr w14:val="tx1"/>
            </w14:solidFill>
          </w14:textFill>
        </w:rPr>
      </w:pPr>
      <w:bookmarkStart w:id="38" w:name="_Toc9227"/>
      <w:r>
        <w:rPr>
          <w:rFonts w:hint="eastAsia" w:ascii="宋体" w:hAnsi="宋体"/>
          <w:color w:val="000000" w:themeColor="text1"/>
          <w:sz w:val="24"/>
          <w14:textFill>
            <w14:solidFill>
              <w14:schemeClr w14:val="tx1"/>
            </w14:solidFill>
          </w14:textFill>
        </w:rPr>
        <w:t>四、投标函</w:t>
      </w:r>
      <w:bookmarkEnd w:id="38"/>
    </w:p>
    <w:p>
      <w:pPr>
        <w:ind w:firstLine="480" w:firstLineChars="200"/>
        <w:outlineLvl w:val="0"/>
        <w:rPr>
          <w:rFonts w:ascii="宋体" w:hAnsi="宋体"/>
          <w:color w:val="000000" w:themeColor="text1"/>
          <w:sz w:val="24"/>
          <w14:textFill>
            <w14:solidFill>
              <w14:schemeClr w14:val="tx1"/>
            </w14:solidFill>
          </w14:textFill>
        </w:rPr>
      </w:pPr>
      <w:bookmarkStart w:id="39" w:name="_Toc15001"/>
      <w:r>
        <w:rPr>
          <w:rFonts w:hint="eastAsia" w:ascii="宋体" w:hAnsi="宋体"/>
          <w:color w:val="000000" w:themeColor="text1"/>
          <w:sz w:val="24"/>
          <w14:textFill>
            <w14:solidFill>
              <w14:schemeClr w14:val="tx1"/>
            </w14:solidFill>
          </w14:textFill>
        </w:rPr>
        <w:t>五</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开标一览表</w:t>
      </w:r>
      <w:bookmarkEnd w:id="39"/>
    </w:p>
    <w:p>
      <w:pPr>
        <w:ind w:firstLine="480" w:firstLineChars="200"/>
        <w:outlineLvl w:val="0"/>
        <w:rPr>
          <w:rFonts w:ascii="宋体" w:hAnsi="宋体"/>
          <w:color w:val="000000" w:themeColor="text1"/>
          <w:sz w:val="24"/>
          <w14:textFill>
            <w14:solidFill>
              <w14:schemeClr w14:val="tx1"/>
            </w14:solidFill>
          </w14:textFill>
        </w:rPr>
      </w:pPr>
      <w:bookmarkStart w:id="40" w:name="_Toc4553"/>
      <w:r>
        <w:rPr>
          <w:rFonts w:hint="eastAsia" w:ascii="宋体" w:hAnsi="宋体"/>
          <w:color w:val="000000" w:themeColor="text1"/>
          <w:sz w:val="24"/>
          <w:szCs w:val="24"/>
          <w14:textFill>
            <w14:solidFill>
              <w14:schemeClr w14:val="tx1"/>
            </w14:solidFill>
          </w14:textFill>
        </w:rPr>
        <w:t>六、投标产品配置及分项报价表</w:t>
      </w:r>
      <w:bookmarkEnd w:id="40"/>
    </w:p>
    <w:p>
      <w:pPr>
        <w:ind w:firstLine="480" w:firstLineChars="200"/>
        <w:outlineLvl w:val="0"/>
        <w:rPr>
          <w:rFonts w:ascii="宋体" w:hAnsi="宋体"/>
          <w:color w:val="000000" w:themeColor="text1"/>
          <w:sz w:val="24"/>
          <w14:textFill>
            <w14:solidFill>
              <w14:schemeClr w14:val="tx1"/>
            </w14:solidFill>
          </w14:textFill>
        </w:rPr>
      </w:pPr>
      <w:bookmarkStart w:id="41" w:name="_Toc19163"/>
      <w:r>
        <w:rPr>
          <w:rFonts w:hint="eastAsia" w:ascii="宋体" w:hAnsi="宋体"/>
          <w:color w:val="000000" w:themeColor="text1"/>
          <w:sz w:val="24"/>
          <w:szCs w:val="24"/>
          <w14:textFill>
            <w14:solidFill>
              <w14:schemeClr w14:val="tx1"/>
            </w14:solidFill>
          </w14:textFill>
        </w:rPr>
        <w:t>七、技术参数响应及偏离表</w:t>
      </w:r>
      <w:bookmarkEnd w:id="41"/>
    </w:p>
    <w:p>
      <w:pPr>
        <w:ind w:firstLine="480" w:firstLineChars="200"/>
        <w:outlineLvl w:val="0"/>
        <w:rPr>
          <w:rFonts w:ascii="宋体" w:hAnsi="宋体"/>
          <w:color w:val="000000" w:themeColor="text1"/>
          <w:sz w:val="24"/>
          <w14:textFill>
            <w14:solidFill>
              <w14:schemeClr w14:val="tx1"/>
            </w14:solidFill>
          </w14:textFill>
        </w:rPr>
      </w:pPr>
      <w:bookmarkStart w:id="42" w:name="_Toc30257"/>
      <w:r>
        <w:rPr>
          <w:rFonts w:hint="eastAsia" w:ascii="宋体" w:hAnsi="宋体"/>
          <w:color w:val="000000" w:themeColor="text1"/>
          <w:sz w:val="24"/>
          <w14:textFill>
            <w14:solidFill>
              <w14:schemeClr w14:val="tx1"/>
            </w14:solidFill>
          </w14:textFill>
        </w:rPr>
        <w:t>八、商务条款响应及偏离表</w:t>
      </w:r>
      <w:bookmarkEnd w:id="42"/>
    </w:p>
    <w:p>
      <w:pPr>
        <w:ind w:firstLine="480" w:firstLineChars="200"/>
        <w:outlineLvl w:val="0"/>
        <w:rPr>
          <w:rFonts w:ascii="宋体" w:hAnsi="宋体"/>
          <w:color w:val="000000" w:themeColor="text1"/>
          <w:sz w:val="24"/>
          <w14:textFill>
            <w14:solidFill>
              <w14:schemeClr w14:val="tx1"/>
            </w14:solidFill>
          </w14:textFill>
        </w:rPr>
      </w:pPr>
      <w:bookmarkStart w:id="43" w:name="_Toc31039"/>
      <w:r>
        <w:rPr>
          <w:rFonts w:hint="eastAsia" w:ascii="宋体" w:hAnsi="宋体"/>
          <w:color w:val="000000" w:themeColor="text1"/>
          <w:sz w:val="24"/>
          <w14:textFill>
            <w14:solidFill>
              <w14:schemeClr w14:val="tx1"/>
            </w14:solidFill>
          </w14:textFill>
        </w:rPr>
        <w:t>九、技术方案、服务承诺等</w:t>
      </w:r>
      <w:bookmarkEnd w:id="43"/>
    </w:p>
    <w:p>
      <w:pPr>
        <w:spacing w:line="440" w:lineRule="exact"/>
        <w:ind w:firstLine="480" w:firstLineChars="200"/>
        <w:outlineLvl w:val="0"/>
        <w:rPr>
          <w:rFonts w:ascii="宋体" w:hAnsi="宋体"/>
          <w:color w:val="000000" w:themeColor="text1"/>
          <w:sz w:val="24"/>
          <w14:textFill>
            <w14:solidFill>
              <w14:schemeClr w14:val="tx1"/>
            </w14:solidFill>
          </w14:textFill>
        </w:rPr>
      </w:pPr>
      <w:bookmarkStart w:id="44" w:name="_Toc1747"/>
      <w:r>
        <w:rPr>
          <w:rFonts w:hint="eastAsia" w:ascii="宋体" w:hAnsi="宋体"/>
          <w:color w:val="000000" w:themeColor="text1"/>
          <w:sz w:val="24"/>
          <w14:textFill>
            <w14:solidFill>
              <w14:schemeClr w14:val="tx1"/>
            </w14:solidFill>
          </w14:textFill>
        </w:rPr>
        <w:t>十、盐城市政府采购事前信用承诺书</w:t>
      </w:r>
      <w:bookmarkEnd w:id="44"/>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pStyle w:val="2"/>
        <w:rPr>
          <w:color w:val="000000" w:themeColor="text1"/>
          <w14:textFill>
            <w14:solidFill>
              <w14:schemeClr w14:val="tx1"/>
            </w14:solidFill>
          </w14:textFill>
        </w:rPr>
      </w:pPr>
    </w:p>
    <w:p>
      <w:pPr>
        <w:snapToGrid w:val="0"/>
        <w:spacing w:before="50" w:after="50"/>
        <w:jc w:val="center"/>
        <w:outlineLvl w:val="0"/>
        <w:rPr>
          <w:rStyle w:val="42"/>
          <w:rFonts w:ascii="宋体" w:hAnsi="宋体"/>
          <w:b/>
          <w:bCs/>
          <w:color w:val="000000" w:themeColor="text1"/>
          <w:sz w:val="32"/>
          <w:szCs w:val="32"/>
          <w14:textFill>
            <w14:solidFill>
              <w14:schemeClr w14:val="tx1"/>
            </w14:solidFill>
          </w14:textFill>
        </w:rPr>
      </w:pPr>
      <w:bookmarkStart w:id="45" w:name="_Toc26639"/>
      <w:r>
        <w:rPr>
          <w:rStyle w:val="42"/>
          <w:rFonts w:hint="eastAsia" w:ascii="宋体" w:hAnsi="宋体"/>
          <w:color w:val="000000" w:themeColor="text1"/>
          <w:sz w:val="32"/>
          <w:szCs w:val="32"/>
          <w14:textFill>
            <w14:solidFill>
              <w14:schemeClr w14:val="tx1"/>
            </w14:solidFill>
          </w14:textFill>
        </w:rPr>
        <w:t>一、</w:t>
      </w:r>
      <w:r>
        <w:rPr>
          <w:rStyle w:val="42"/>
          <w:rFonts w:hint="eastAsia" w:ascii="宋体" w:hAnsi="宋体"/>
          <w:b/>
          <w:bCs/>
          <w:color w:val="000000" w:themeColor="text1"/>
          <w:sz w:val="32"/>
          <w:szCs w:val="32"/>
          <w14:textFill>
            <w14:solidFill>
              <w14:schemeClr w14:val="tx1"/>
            </w14:solidFill>
          </w14:textFill>
        </w:rPr>
        <w:t>资信证明文件要求</w:t>
      </w:r>
      <w:bookmarkEnd w:id="34"/>
      <w:bookmarkEnd w:id="45"/>
    </w:p>
    <w:p>
      <w:pPr>
        <w:snapToGrid w:val="0"/>
        <w:spacing w:before="50" w:after="50"/>
        <w:rPr>
          <w:rStyle w:val="42"/>
          <w:rFonts w:ascii="宋体" w:hAnsi="宋体"/>
          <w:i/>
          <w:color w:val="000000" w:themeColor="text1"/>
          <w:szCs w:val="24"/>
          <w:u w:val="single" w:color="000000"/>
          <w14:textFill>
            <w14:solidFill>
              <w14:schemeClr w14:val="tx1"/>
            </w14:solidFill>
          </w14:textFill>
        </w:rPr>
      </w:pPr>
    </w:p>
    <w:p>
      <w:pPr>
        <w:snapToGrid w:val="0"/>
        <w:spacing w:line="500" w:lineRule="exact"/>
        <w:ind w:firstLine="482" w:firstLineChars="200"/>
        <w:rPr>
          <w:rStyle w:val="42"/>
          <w:rFonts w:ascii="宋体" w:hAnsi="宋体"/>
          <w:color w:val="000000" w:themeColor="text1"/>
          <w:sz w:val="24"/>
          <w:szCs w:val="20"/>
          <w14:textFill>
            <w14:solidFill>
              <w14:schemeClr w14:val="tx1"/>
            </w14:solidFill>
          </w14:textFill>
        </w:rPr>
      </w:pPr>
      <w:r>
        <w:rPr>
          <w:rStyle w:val="42"/>
          <w:rFonts w:hint="eastAsia" w:ascii="宋体" w:hAnsi="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文件2 上一年度（2021）财务状况报表（复印件，成立不满一年不需提供）</w:t>
      </w:r>
    </w:p>
    <w:p>
      <w:pPr>
        <w:snapToGrid w:val="0"/>
        <w:spacing w:line="500" w:lineRule="exact"/>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文件6 法人授权书</w:t>
      </w:r>
    </w:p>
    <w:p>
      <w:pPr>
        <w:pStyle w:val="34"/>
        <w:spacing w:line="240" w:lineRule="atLeast"/>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文件7 招标文件中规定要求提供的证明材料和投标人认为需要提供的其他材料</w:t>
      </w:r>
    </w:p>
    <w:p>
      <w:pPr>
        <w:pStyle w:val="34"/>
        <w:spacing w:line="240" w:lineRule="atLeast"/>
        <w:rPr>
          <w:rStyle w:val="42"/>
          <w:rFonts w:ascii="宋体" w:hAnsi="宋体"/>
          <w:color w:val="000000" w:themeColor="text1"/>
          <w:sz w:val="24"/>
          <w:szCs w:val="24"/>
          <w14:textFill>
            <w14:solidFill>
              <w14:schemeClr w14:val="tx1"/>
            </w14:solidFill>
          </w14:textFill>
        </w:rPr>
      </w:pPr>
    </w:p>
    <w:p>
      <w:pPr>
        <w:pStyle w:val="34"/>
        <w:spacing w:line="240" w:lineRule="atLeast"/>
        <w:rPr>
          <w:rStyle w:val="42"/>
          <w:rFonts w:ascii="宋体" w:hAnsi="宋体"/>
          <w:color w:val="000000" w:themeColor="text1"/>
          <w:sz w:val="24"/>
          <w:szCs w:val="24"/>
          <w14:textFill>
            <w14:solidFill>
              <w14:schemeClr w14:val="tx1"/>
            </w14:solidFill>
          </w14:textFill>
        </w:rPr>
      </w:pPr>
    </w:p>
    <w:p>
      <w:pPr>
        <w:pStyle w:val="34"/>
        <w:spacing w:line="240" w:lineRule="atLeast"/>
        <w:rPr>
          <w:rStyle w:val="42"/>
          <w:rFonts w:ascii="宋体" w:hAnsi="宋体"/>
          <w:color w:val="000000" w:themeColor="text1"/>
          <w:sz w:val="24"/>
          <w:szCs w:val="24"/>
          <w14:textFill>
            <w14:solidFill>
              <w14:schemeClr w14:val="tx1"/>
            </w14:solidFill>
          </w14:textFill>
        </w:rPr>
      </w:pPr>
    </w:p>
    <w:p>
      <w:pPr>
        <w:pStyle w:val="34"/>
        <w:spacing w:line="240" w:lineRule="atLeast"/>
        <w:rPr>
          <w:rStyle w:val="42"/>
          <w:rFonts w:ascii="宋体" w:hAnsi="宋体"/>
          <w:b/>
          <w:bCs/>
          <w:color w:val="000000" w:themeColor="text1"/>
          <w:sz w:val="24"/>
          <w14:textFill>
            <w14:solidFill>
              <w14:schemeClr w14:val="tx1"/>
            </w14:solidFill>
          </w14:textFill>
        </w:rPr>
      </w:pPr>
    </w:p>
    <w:p>
      <w:pPr>
        <w:pStyle w:val="34"/>
        <w:spacing w:line="240" w:lineRule="atLeast"/>
        <w:rPr>
          <w:rStyle w:val="42"/>
          <w:rFonts w:ascii="宋体" w:hAnsi="宋体"/>
          <w:b/>
          <w:bCs/>
          <w:color w:val="000000" w:themeColor="text1"/>
          <w:sz w:val="24"/>
          <w14:textFill>
            <w14:solidFill>
              <w14:schemeClr w14:val="tx1"/>
            </w14:solidFill>
          </w14:textFill>
        </w:rPr>
      </w:pPr>
    </w:p>
    <w:p>
      <w:pPr>
        <w:pStyle w:val="34"/>
        <w:spacing w:line="240" w:lineRule="atLeast"/>
        <w:rPr>
          <w:rStyle w:val="42"/>
          <w:rFonts w:ascii="宋体" w:hAnsi="宋体"/>
          <w:color w:val="000000" w:themeColor="text1"/>
          <w:sz w:val="24"/>
          <w:szCs w:val="24"/>
          <w14:textFill>
            <w14:solidFill>
              <w14:schemeClr w14:val="tx1"/>
            </w14:solidFill>
          </w14:textFill>
        </w:rPr>
      </w:pPr>
    </w:p>
    <w:p>
      <w:pPr>
        <w:pStyle w:val="34"/>
        <w:spacing w:line="240" w:lineRule="atLeast"/>
        <w:rPr>
          <w:rStyle w:val="42"/>
          <w:rFonts w:ascii="宋体" w:hAnsi="宋体"/>
          <w:color w:val="000000" w:themeColor="text1"/>
          <w:sz w:val="24"/>
          <w:szCs w:val="24"/>
          <w14:textFill>
            <w14:solidFill>
              <w14:schemeClr w14:val="tx1"/>
            </w14:solidFill>
          </w14:textFill>
        </w:rPr>
      </w:pPr>
    </w:p>
    <w:p>
      <w:pPr>
        <w:pStyle w:val="34"/>
        <w:spacing w:line="240" w:lineRule="atLeast"/>
        <w:rPr>
          <w:rStyle w:val="42"/>
          <w:rFonts w:ascii="宋体" w:hAnsi="宋体"/>
          <w:color w:val="000000" w:themeColor="text1"/>
          <w:sz w:val="24"/>
          <w:szCs w:val="24"/>
          <w14:textFill>
            <w14:solidFill>
              <w14:schemeClr w14:val="tx1"/>
            </w14:solidFill>
          </w14:textFill>
        </w:rPr>
      </w:pPr>
    </w:p>
    <w:p>
      <w:pPr>
        <w:pStyle w:val="34"/>
        <w:spacing w:line="240" w:lineRule="atLeast"/>
        <w:rPr>
          <w:rStyle w:val="42"/>
          <w:rFonts w:ascii="宋体" w:hAnsi="宋体"/>
          <w:color w:val="000000" w:themeColor="text1"/>
          <w:sz w:val="24"/>
          <w:szCs w:val="24"/>
          <w14:textFill>
            <w14:solidFill>
              <w14:schemeClr w14:val="tx1"/>
            </w14:solidFill>
          </w14:textFill>
        </w:rPr>
      </w:pPr>
    </w:p>
    <w:p>
      <w:pPr>
        <w:pStyle w:val="34"/>
        <w:spacing w:line="240" w:lineRule="atLeast"/>
        <w:rPr>
          <w:rStyle w:val="42"/>
          <w:rFonts w:ascii="宋体" w:hAnsi="宋体"/>
          <w:color w:val="000000" w:themeColor="text1"/>
          <w:sz w:val="24"/>
          <w:szCs w:val="24"/>
          <w14:textFill>
            <w14:solidFill>
              <w14:schemeClr w14:val="tx1"/>
            </w14:solidFill>
          </w14:textFill>
        </w:rPr>
      </w:pPr>
    </w:p>
    <w:p>
      <w:pPr>
        <w:pStyle w:val="34"/>
        <w:spacing w:line="240" w:lineRule="atLeast"/>
        <w:rPr>
          <w:rStyle w:val="42"/>
          <w:rFonts w:ascii="宋体" w:hAnsi="宋体"/>
          <w:color w:val="000000" w:themeColor="text1"/>
          <w:sz w:val="24"/>
          <w:szCs w:val="24"/>
          <w14:textFill>
            <w14:solidFill>
              <w14:schemeClr w14:val="tx1"/>
            </w14:solidFill>
          </w14:textFill>
        </w:rPr>
      </w:pPr>
    </w:p>
    <w:p>
      <w:pPr>
        <w:pStyle w:val="34"/>
        <w:spacing w:line="240" w:lineRule="atLeast"/>
        <w:rPr>
          <w:rStyle w:val="42"/>
          <w:rFonts w:ascii="宋体" w:hAnsi="宋体"/>
          <w:color w:val="000000" w:themeColor="text1"/>
          <w:sz w:val="24"/>
          <w:szCs w:val="24"/>
          <w14:textFill>
            <w14:solidFill>
              <w14:schemeClr w14:val="tx1"/>
            </w14:solidFill>
          </w14:textFill>
        </w:rPr>
      </w:pPr>
    </w:p>
    <w:p>
      <w:pPr>
        <w:pStyle w:val="35"/>
        <w:jc w:val="center"/>
        <w:rPr>
          <w:rStyle w:val="42"/>
          <w:rFonts w:ascii="宋体" w:hAnsi="宋体" w:cs="宋体"/>
          <w:b w:val="0"/>
          <w:bCs w:val="0"/>
          <w:color w:val="000000" w:themeColor="text1"/>
          <w:sz w:val="28"/>
          <w:szCs w:val="28"/>
          <w14:textFill>
            <w14:solidFill>
              <w14:schemeClr w14:val="tx1"/>
            </w14:solidFill>
          </w14:textFill>
        </w:rPr>
      </w:pPr>
      <w:r>
        <w:rPr>
          <w:rStyle w:val="42"/>
          <w:rFonts w:hint="eastAsia" w:ascii="宋体" w:hAnsi="宋体" w:cs="宋体"/>
          <w:color w:val="000000" w:themeColor="text1"/>
          <w:sz w:val="28"/>
          <w:szCs w:val="28"/>
          <w14:textFill>
            <w14:solidFill>
              <w14:schemeClr w14:val="tx1"/>
            </w14:solidFill>
          </w14:textFill>
        </w:rPr>
        <w:t>具备履行合同所必需的设备和专业技术能力的书面声明</w:t>
      </w:r>
    </w:p>
    <w:p>
      <w:pPr>
        <w:spacing w:line="460" w:lineRule="exact"/>
        <w:ind w:firstLine="492"/>
        <w:rPr>
          <w:rStyle w:val="42"/>
          <w:rFonts w:ascii="宋体" w:hAnsi="宋体"/>
          <w:bCs/>
          <w:color w:val="000000" w:themeColor="text1"/>
          <w:sz w:val="28"/>
          <w:szCs w:val="28"/>
          <w14:textFill>
            <w14:solidFill>
              <w14:schemeClr w14:val="tx1"/>
            </w14:solidFill>
          </w14:textFill>
        </w:rPr>
      </w:pPr>
      <w:r>
        <w:rPr>
          <w:rStyle w:val="42"/>
          <w:rFonts w:hint="eastAsia" w:ascii="宋体" w:hAnsi="宋体"/>
          <w:bCs/>
          <w:color w:val="000000" w:themeColor="text1"/>
          <w:sz w:val="28"/>
          <w:szCs w:val="28"/>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bCs/>
          <w:color w:val="000000" w:themeColor="text1"/>
          <w:sz w:val="28"/>
          <w:szCs w:val="28"/>
          <w14:textFill>
            <w14:solidFill>
              <w14:schemeClr w14:val="tx1"/>
            </w14:solidFill>
          </w14:textFill>
        </w:rPr>
      </w:pPr>
      <w:r>
        <w:rPr>
          <w:rStyle w:val="42"/>
          <w:rFonts w:hint="eastAsia" w:ascii="宋体" w:hAnsi="宋体"/>
          <w:bCs/>
          <w:color w:val="000000" w:themeColor="text1"/>
          <w:sz w:val="28"/>
          <w:szCs w:val="28"/>
          <w14:textFill>
            <w14:solidFill>
              <w14:schemeClr w14:val="tx1"/>
            </w14:solidFill>
          </w14:textFill>
        </w:rPr>
        <w:t>主要设备有：</w:t>
      </w:r>
      <w:r>
        <w:rPr>
          <w:rStyle w:val="42"/>
          <w:rFonts w:hint="eastAsia" w:ascii="宋体" w:hAnsi="宋体"/>
          <w:bCs/>
          <w:color w:val="000000" w:themeColor="text1"/>
          <w:sz w:val="28"/>
          <w:szCs w:val="28"/>
          <w:u w:val="single"/>
          <w14:textFill>
            <w14:solidFill>
              <w14:schemeClr w14:val="tx1"/>
            </w14:solidFill>
          </w14:textFill>
        </w:rPr>
        <w:t xml:space="preserve">        </w:t>
      </w:r>
      <w:r>
        <w:rPr>
          <w:rStyle w:val="42"/>
          <w:rFonts w:hint="eastAsia" w:ascii="宋体" w:hAnsi="宋体"/>
          <w:bCs/>
          <w:color w:val="000000" w:themeColor="text1"/>
          <w:sz w:val="28"/>
          <w:szCs w:val="28"/>
          <w14:textFill>
            <w14:solidFill>
              <w14:schemeClr w14:val="tx1"/>
            </w14:solidFill>
          </w14:textFill>
        </w:rPr>
        <w:t>。</w:t>
      </w:r>
    </w:p>
    <w:p>
      <w:pPr>
        <w:spacing w:line="460" w:lineRule="exact"/>
        <w:ind w:firstLine="492"/>
        <w:rPr>
          <w:rStyle w:val="42"/>
          <w:rFonts w:ascii="宋体" w:hAnsi="宋体"/>
          <w:bCs/>
          <w:color w:val="000000" w:themeColor="text1"/>
          <w:sz w:val="28"/>
          <w:szCs w:val="28"/>
          <w14:textFill>
            <w14:solidFill>
              <w14:schemeClr w14:val="tx1"/>
            </w14:solidFill>
          </w14:textFill>
        </w:rPr>
      </w:pPr>
      <w:r>
        <w:rPr>
          <w:rStyle w:val="42"/>
          <w:rFonts w:hint="eastAsia" w:ascii="宋体" w:hAnsi="宋体"/>
          <w:bCs/>
          <w:color w:val="000000" w:themeColor="text1"/>
          <w:sz w:val="28"/>
          <w:szCs w:val="28"/>
          <w14:textFill>
            <w14:solidFill>
              <w14:schemeClr w14:val="tx1"/>
            </w14:solidFill>
          </w14:textFill>
        </w:rPr>
        <w:t>主要专业技术能力有：</w:t>
      </w:r>
      <w:r>
        <w:rPr>
          <w:rStyle w:val="42"/>
          <w:rFonts w:hint="eastAsia" w:ascii="宋体" w:hAnsi="宋体"/>
          <w:bCs/>
          <w:color w:val="000000" w:themeColor="text1"/>
          <w:sz w:val="28"/>
          <w:szCs w:val="28"/>
          <w:u w:val="single"/>
          <w14:textFill>
            <w14:solidFill>
              <w14:schemeClr w14:val="tx1"/>
            </w14:solidFill>
          </w14:textFill>
        </w:rPr>
        <w:t xml:space="preserve">              </w:t>
      </w:r>
      <w:r>
        <w:rPr>
          <w:rStyle w:val="42"/>
          <w:rFonts w:hint="eastAsia" w:ascii="宋体" w:hAnsi="宋体"/>
          <w:bCs/>
          <w:color w:val="000000" w:themeColor="text1"/>
          <w:sz w:val="28"/>
          <w:szCs w:val="28"/>
          <w14:textFill>
            <w14:solidFill>
              <w14:schemeClr w14:val="tx1"/>
            </w14:solidFill>
          </w14:textFill>
        </w:rPr>
        <w:t>。</w:t>
      </w:r>
    </w:p>
    <w:p>
      <w:pPr>
        <w:spacing w:line="460" w:lineRule="exact"/>
        <w:ind w:firstLine="492"/>
        <w:rPr>
          <w:rStyle w:val="42"/>
          <w:rFonts w:ascii="宋体" w:hAnsi="宋体"/>
          <w:bCs/>
          <w:color w:val="000000" w:themeColor="text1"/>
          <w:sz w:val="28"/>
          <w:szCs w:val="28"/>
          <w14:textFill>
            <w14:solidFill>
              <w14:schemeClr w14:val="tx1"/>
            </w14:solidFill>
          </w14:textFill>
        </w:rPr>
      </w:pPr>
    </w:p>
    <w:p>
      <w:pPr>
        <w:spacing w:line="460" w:lineRule="exact"/>
        <w:ind w:firstLine="492"/>
        <w:rPr>
          <w:rStyle w:val="42"/>
          <w:rFonts w:ascii="宋体" w:hAnsi="宋体"/>
          <w:bCs/>
          <w:color w:val="000000" w:themeColor="text1"/>
          <w:sz w:val="28"/>
          <w:szCs w:val="28"/>
          <w14:textFill>
            <w14:solidFill>
              <w14:schemeClr w14:val="tx1"/>
            </w14:solidFill>
          </w14:textFill>
        </w:rPr>
      </w:pPr>
    </w:p>
    <w:p>
      <w:pPr>
        <w:spacing w:line="460" w:lineRule="exact"/>
        <w:ind w:firstLine="492"/>
        <w:rPr>
          <w:rStyle w:val="42"/>
          <w:rFonts w:ascii="宋体" w:hAnsi="宋体"/>
          <w:bCs/>
          <w:color w:val="000000" w:themeColor="text1"/>
          <w:sz w:val="28"/>
          <w:szCs w:val="28"/>
          <w14:textFill>
            <w14:solidFill>
              <w14:schemeClr w14:val="tx1"/>
            </w14:solidFill>
          </w14:textFill>
        </w:rPr>
      </w:pPr>
    </w:p>
    <w:p>
      <w:pPr>
        <w:spacing w:line="460" w:lineRule="exact"/>
        <w:rPr>
          <w:rStyle w:val="42"/>
          <w:rFonts w:ascii="宋体" w:hAnsi="宋体"/>
          <w:bCs/>
          <w:color w:val="000000" w:themeColor="text1"/>
          <w:sz w:val="28"/>
          <w:szCs w:val="28"/>
          <w14:textFill>
            <w14:solidFill>
              <w14:schemeClr w14:val="tx1"/>
            </w14:solidFill>
          </w14:textFill>
        </w:rPr>
      </w:pPr>
      <w:r>
        <w:rPr>
          <w:rStyle w:val="42"/>
          <w:rFonts w:hint="eastAsia" w:ascii="宋体" w:hAnsi="宋体"/>
          <w:bCs/>
          <w:color w:val="000000" w:themeColor="text1"/>
          <w:sz w:val="28"/>
          <w:szCs w:val="28"/>
          <w14:textFill>
            <w14:solidFill>
              <w14:schemeClr w14:val="tx1"/>
            </w14:solidFill>
          </w14:textFill>
        </w:rPr>
        <w:t xml:space="preserve">                                       供应商名称（公章）：</w:t>
      </w:r>
    </w:p>
    <w:p>
      <w:pPr>
        <w:spacing w:line="460" w:lineRule="exact"/>
        <w:rPr>
          <w:rStyle w:val="42"/>
          <w:rFonts w:ascii="宋体" w:hAnsi="宋体"/>
          <w:bCs/>
          <w:color w:val="000000" w:themeColor="text1"/>
          <w:sz w:val="28"/>
          <w:szCs w:val="28"/>
          <w14:textFill>
            <w14:solidFill>
              <w14:schemeClr w14:val="tx1"/>
            </w14:solidFill>
          </w14:textFill>
        </w:rPr>
      </w:pPr>
    </w:p>
    <w:p>
      <w:pPr>
        <w:spacing w:line="460" w:lineRule="exact"/>
        <w:jc w:val="right"/>
        <w:rPr>
          <w:rStyle w:val="42"/>
          <w:rFonts w:ascii="宋体" w:hAnsi="宋体"/>
          <w:bCs/>
          <w:color w:val="000000" w:themeColor="text1"/>
          <w:sz w:val="28"/>
          <w:szCs w:val="28"/>
          <w14:textFill>
            <w14:solidFill>
              <w14:schemeClr w14:val="tx1"/>
            </w14:solidFill>
          </w14:textFill>
        </w:rPr>
      </w:pPr>
      <w:r>
        <w:rPr>
          <w:rStyle w:val="42"/>
          <w:rFonts w:hint="eastAsia" w:ascii="宋体" w:hAnsi="宋体"/>
          <w:bCs/>
          <w:color w:val="000000" w:themeColor="text1"/>
          <w:sz w:val="28"/>
          <w:szCs w:val="28"/>
          <w14:textFill>
            <w14:solidFill>
              <w14:schemeClr w14:val="tx1"/>
            </w14:solidFill>
          </w14:textFill>
        </w:rPr>
        <w:t>日期：</w:t>
      </w:r>
      <w:r>
        <w:rPr>
          <w:rStyle w:val="42"/>
          <w:rFonts w:hint="eastAsia" w:ascii="宋体" w:hAnsi="宋体"/>
          <w:bCs/>
          <w:color w:val="000000" w:themeColor="text1"/>
          <w:sz w:val="28"/>
          <w:szCs w:val="28"/>
          <w:u w:val="single" w:color="000000"/>
          <w14:textFill>
            <w14:solidFill>
              <w14:schemeClr w14:val="tx1"/>
            </w14:solidFill>
          </w14:textFill>
        </w:rPr>
        <w:t xml:space="preserve">    年    月    日</w:t>
      </w:r>
    </w:p>
    <w:p>
      <w:pPr>
        <w:pStyle w:val="5"/>
        <w:jc w:val="center"/>
        <w:rPr>
          <w:rStyle w:val="42"/>
          <w:rFonts w:ascii="宋体" w:hAnsi="宋体"/>
          <w:color w:val="000000" w:themeColor="text1"/>
          <w14:textFill>
            <w14:solidFill>
              <w14:schemeClr w14:val="tx1"/>
            </w14:solidFill>
          </w14:textFill>
        </w:rPr>
      </w:pPr>
      <w:r>
        <w:rPr>
          <w:rStyle w:val="42"/>
          <w:rFonts w:hint="eastAsia" w:ascii="宋体" w:hAnsi="宋体"/>
          <w:color w:val="000000" w:themeColor="text1"/>
          <w14:textFill>
            <w14:solidFill>
              <w14:schemeClr w14:val="tx1"/>
            </w14:solidFill>
          </w14:textFill>
        </w:rPr>
        <w:br w:type="page"/>
      </w:r>
    </w:p>
    <w:p>
      <w:pPr>
        <w:pStyle w:val="5"/>
        <w:jc w:val="center"/>
        <w:rPr>
          <w:rStyle w:val="42"/>
          <w:rFonts w:ascii="宋体" w:hAnsi="宋体"/>
          <w:color w:val="000000" w:themeColor="text1"/>
          <w14:textFill>
            <w14:solidFill>
              <w14:schemeClr w14:val="tx1"/>
            </w14:solidFill>
          </w14:textFill>
        </w:rPr>
      </w:pPr>
    </w:p>
    <w:p>
      <w:pPr>
        <w:pStyle w:val="5"/>
        <w:jc w:val="center"/>
        <w:rPr>
          <w:rStyle w:val="42"/>
          <w:rFonts w:ascii="宋体" w:hAnsi="宋体"/>
          <w:color w:val="000000" w:themeColor="text1"/>
          <w14:textFill>
            <w14:solidFill>
              <w14:schemeClr w14:val="tx1"/>
            </w14:solidFill>
          </w14:textFill>
        </w:rPr>
      </w:pPr>
    </w:p>
    <w:p>
      <w:pPr>
        <w:pStyle w:val="5"/>
        <w:jc w:val="center"/>
        <w:rPr>
          <w:rStyle w:val="42"/>
          <w:rFonts w:ascii="宋体" w:hAnsi="宋体"/>
          <w:color w:val="000000" w:themeColor="text1"/>
          <w14:textFill>
            <w14:solidFill>
              <w14:schemeClr w14:val="tx1"/>
            </w14:solidFill>
          </w14:textFill>
        </w:rPr>
      </w:pPr>
    </w:p>
    <w:p>
      <w:pPr>
        <w:pStyle w:val="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 xml:space="preserve">                          </w:t>
      </w:r>
    </w:p>
    <w:p>
      <w:pPr>
        <w:jc w:val="center"/>
        <w:rPr>
          <w:rFonts w:ascii="宋体" w:hAnsi="宋体"/>
          <w:b/>
          <w:bCs/>
          <w:color w:val="000000" w:themeColor="text1"/>
          <w:sz w:val="44"/>
          <w:szCs w:val="44"/>
          <w14:textFill>
            <w14:solidFill>
              <w14:schemeClr w14:val="tx1"/>
            </w14:solidFill>
          </w14:textFill>
        </w:rPr>
      </w:pPr>
    </w:p>
    <w:p>
      <w:pPr>
        <w:jc w:val="center"/>
        <w:rPr>
          <w:rFonts w:ascii="宋体" w:hAnsi="宋体"/>
          <w:b/>
          <w:bCs/>
          <w:color w:val="000000" w:themeColor="text1"/>
          <w:sz w:val="44"/>
          <w:szCs w:val="44"/>
          <w14:textFill>
            <w14:solidFill>
              <w14:schemeClr w14:val="tx1"/>
            </w14:solidFill>
          </w14:textFill>
        </w:rPr>
      </w:pPr>
    </w:p>
    <w:p>
      <w:pPr>
        <w:jc w:val="center"/>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声  明</w:t>
      </w:r>
    </w:p>
    <w:p>
      <w:pPr>
        <w:spacing w:line="460" w:lineRule="exact"/>
        <w:rPr>
          <w:rFonts w:ascii="宋体" w:hAnsi="宋体"/>
          <w:bCs/>
          <w:color w:val="000000" w:themeColor="text1"/>
          <w:sz w:val="24"/>
          <w:szCs w:val="24"/>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w:t>
      </w:r>
    </w:p>
    <w:p>
      <w:pPr>
        <w:spacing w:line="460" w:lineRule="exact"/>
        <w:ind w:firstLine="3120" w:firstLineChars="1300"/>
        <w:rPr>
          <w:rFonts w:ascii="宋体" w:hAnsi="宋体"/>
          <w:bCs/>
          <w:color w:val="000000" w:themeColor="text1"/>
          <w:sz w:val="24"/>
          <w:szCs w:val="24"/>
          <w14:textFill>
            <w14:solidFill>
              <w14:schemeClr w14:val="tx1"/>
            </w14:solidFill>
          </w14:textFill>
        </w:rPr>
      </w:pPr>
    </w:p>
    <w:p>
      <w:pPr>
        <w:spacing w:line="460" w:lineRule="exact"/>
        <w:ind w:firstLine="3120" w:firstLineChars="1300"/>
        <w:rPr>
          <w:rFonts w:ascii="宋体" w:hAnsi="宋体"/>
          <w:bCs/>
          <w:color w:val="000000" w:themeColor="text1"/>
          <w:sz w:val="24"/>
          <w:szCs w:val="24"/>
          <w14:textFill>
            <w14:solidFill>
              <w14:schemeClr w14:val="tx1"/>
            </w14:solidFill>
          </w14:textFill>
        </w:rPr>
      </w:pPr>
    </w:p>
    <w:p>
      <w:pPr>
        <w:spacing w:line="460" w:lineRule="exact"/>
        <w:ind w:firstLine="3360" w:firstLineChars="14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供应商名称（公章）：</w:t>
      </w:r>
    </w:p>
    <w:p>
      <w:pPr>
        <w:spacing w:line="460" w:lineRule="exact"/>
        <w:ind w:firstLine="3360" w:firstLineChars="14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授权代表签字：</w:t>
      </w:r>
      <w:r>
        <w:rPr>
          <w:rFonts w:hint="eastAsia" w:ascii="宋体" w:hAnsi="宋体"/>
          <w:bCs/>
          <w:color w:val="000000" w:themeColor="text1"/>
          <w:sz w:val="24"/>
          <w:szCs w:val="24"/>
          <w:u w:val="single"/>
          <w14:textFill>
            <w14:solidFill>
              <w14:schemeClr w14:val="tx1"/>
            </w14:solidFill>
          </w14:textFill>
        </w:rPr>
        <w:t xml:space="preserve">              </w:t>
      </w:r>
    </w:p>
    <w:p>
      <w:pPr>
        <w:spacing w:line="460" w:lineRule="exac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日期：</w:t>
      </w:r>
      <w:r>
        <w:rPr>
          <w:rFonts w:hint="eastAsia" w:ascii="宋体" w:hAnsi="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bCs/>
          <w:color w:val="000000" w:themeColor="text1"/>
          <w:sz w:val="28"/>
          <w:szCs w:val="28"/>
          <w14:textFill>
            <w14:solidFill>
              <w14:schemeClr w14:val="tx1"/>
            </w14:solidFill>
          </w14:textFill>
        </w:rPr>
      </w:pPr>
    </w:p>
    <w:p>
      <w:pPr>
        <w:spacing w:line="460" w:lineRule="exact"/>
        <w:rPr>
          <w:rStyle w:val="42"/>
          <w:rFonts w:ascii="宋体" w:hAnsi="宋体"/>
          <w:bCs/>
          <w:color w:val="000000" w:themeColor="text1"/>
          <w:sz w:val="28"/>
          <w:szCs w:val="28"/>
          <w14:textFill>
            <w14:solidFill>
              <w14:schemeClr w14:val="tx1"/>
            </w14:solidFill>
          </w14:textFill>
        </w:rPr>
      </w:pPr>
    </w:p>
    <w:p>
      <w:pPr>
        <w:spacing w:line="460" w:lineRule="exact"/>
        <w:rPr>
          <w:rStyle w:val="42"/>
          <w:rFonts w:ascii="宋体" w:hAnsi="宋体"/>
          <w:bCs/>
          <w:color w:val="000000" w:themeColor="text1"/>
          <w:sz w:val="28"/>
          <w:szCs w:val="28"/>
          <w14:textFill>
            <w14:solidFill>
              <w14:schemeClr w14:val="tx1"/>
            </w14:solidFill>
          </w14:textFill>
        </w:rPr>
      </w:pPr>
    </w:p>
    <w:p>
      <w:pPr>
        <w:spacing w:line="460" w:lineRule="exact"/>
        <w:rPr>
          <w:rStyle w:val="42"/>
          <w:rFonts w:ascii="宋体" w:hAnsi="宋体"/>
          <w:bCs/>
          <w:color w:val="000000" w:themeColor="text1"/>
          <w:sz w:val="28"/>
          <w:szCs w:val="28"/>
          <w14:textFill>
            <w14:solidFill>
              <w14:schemeClr w14:val="tx1"/>
            </w14:solidFill>
          </w14:textFill>
        </w:rPr>
      </w:pPr>
    </w:p>
    <w:p>
      <w:pPr>
        <w:spacing w:line="460" w:lineRule="exact"/>
        <w:rPr>
          <w:rStyle w:val="42"/>
          <w:rFonts w:ascii="宋体" w:hAnsi="宋体"/>
          <w:bCs/>
          <w:color w:val="000000" w:themeColor="text1"/>
          <w:sz w:val="28"/>
          <w:szCs w:val="28"/>
          <w14:textFill>
            <w14:solidFill>
              <w14:schemeClr w14:val="tx1"/>
            </w14:solidFill>
          </w14:textFill>
        </w:rPr>
      </w:pPr>
    </w:p>
    <w:p>
      <w:pPr>
        <w:spacing w:line="460" w:lineRule="exact"/>
        <w:rPr>
          <w:rStyle w:val="42"/>
          <w:rFonts w:ascii="宋体" w:hAnsi="宋体"/>
          <w:bCs/>
          <w:color w:val="000000" w:themeColor="text1"/>
          <w:sz w:val="28"/>
          <w:szCs w:val="28"/>
          <w14:textFill>
            <w14:solidFill>
              <w14:schemeClr w14:val="tx1"/>
            </w14:solidFill>
          </w14:textFill>
        </w:rPr>
      </w:pPr>
    </w:p>
    <w:p>
      <w:pPr>
        <w:spacing w:line="460" w:lineRule="exact"/>
        <w:rPr>
          <w:rStyle w:val="42"/>
          <w:rFonts w:ascii="宋体" w:hAnsi="宋体"/>
          <w:bCs/>
          <w:color w:val="000000" w:themeColor="text1"/>
          <w:sz w:val="28"/>
          <w:szCs w:val="28"/>
          <w14:textFill>
            <w14:solidFill>
              <w14:schemeClr w14:val="tx1"/>
            </w14:solidFill>
          </w14:textFill>
        </w:rPr>
      </w:pPr>
    </w:p>
    <w:p>
      <w:pPr>
        <w:spacing w:line="460" w:lineRule="exact"/>
        <w:rPr>
          <w:rStyle w:val="42"/>
          <w:rFonts w:ascii="宋体" w:hAnsi="宋体"/>
          <w:bCs/>
          <w:color w:val="000000" w:themeColor="text1"/>
          <w:sz w:val="28"/>
          <w:szCs w:val="28"/>
          <w14:textFill>
            <w14:solidFill>
              <w14:schemeClr w14:val="tx1"/>
            </w14:solidFill>
          </w14:textFill>
        </w:rPr>
      </w:pPr>
    </w:p>
    <w:p>
      <w:pPr>
        <w:spacing w:line="460" w:lineRule="exact"/>
        <w:rPr>
          <w:rStyle w:val="42"/>
          <w:rFonts w:ascii="宋体" w:hAnsi="宋体"/>
          <w:bCs/>
          <w:color w:val="000000" w:themeColor="text1"/>
          <w:sz w:val="24"/>
          <w14:textFill>
            <w14:solidFill>
              <w14:schemeClr w14:val="tx1"/>
            </w14:solidFill>
          </w14:textFill>
        </w:rPr>
      </w:pPr>
    </w:p>
    <w:p>
      <w:pPr>
        <w:spacing w:line="460" w:lineRule="exact"/>
        <w:rPr>
          <w:rStyle w:val="42"/>
          <w:rFonts w:ascii="宋体" w:hAnsi="宋体"/>
          <w:bCs/>
          <w:color w:val="000000" w:themeColor="text1"/>
          <w:sz w:val="24"/>
          <w14:textFill>
            <w14:solidFill>
              <w14:schemeClr w14:val="tx1"/>
            </w14:solidFill>
          </w14:textFill>
        </w:rPr>
      </w:pPr>
    </w:p>
    <w:p>
      <w:pPr>
        <w:spacing w:line="460" w:lineRule="exact"/>
        <w:rPr>
          <w:rStyle w:val="42"/>
          <w:rFonts w:ascii="宋体" w:hAnsi="宋体"/>
          <w:bCs/>
          <w:color w:val="000000" w:themeColor="text1"/>
          <w:sz w:val="24"/>
          <w14:textFill>
            <w14:solidFill>
              <w14:schemeClr w14:val="tx1"/>
            </w14:solidFill>
          </w14:textFill>
        </w:rPr>
      </w:pPr>
    </w:p>
    <w:p>
      <w:pPr>
        <w:spacing w:line="460" w:lineRule="exact"/>
        <w:rPr>
          <w:rStyle w:val="42"/>
          <w:rFonts w:ascii="宋体" w:hAnsi="宋体"/>
          <w:bCs/>
          <w:color w:val="000000" w:themeColor="text1"/>
          <w:sz w:val="24"/>
          <w14:textFill>
            <w14:solidFill>
              <w14:schemeClr w14:val="tx1"/>
            </w14:solidFill>
          </w14:textFill>
        </w:rPr>
      </w:pPr>
    </w:p>
    <w:p>
      <w:pPr>
        <w:pStyle w:val="35"/>
        <w:jc w:val="center"/>
        <w:rPr>
          <w:rStyle w:val="42"/>
          <w:rFonts w:ascii="宋体" w:hAnsi="宋体" w:cs="宋体"/>
          <w:color w:val="000000" w:themeColor="text1"/>
          <w:sz w:val="28"/>
          <w:szCs w:val="28"/>
          <w14:textFill>
            <w14:solidFill>
              <w14:schemeClr w14:val="tx1"/>
            </w14:solidFill>
          </w14:textFill>
        </w:rPr>
      </w:pPr>
      <w:r>
        <w:rPr>
          <w:rStyle w:val="42"/>
          <w:rFonts w:hint="eastAsia" w:ascii="宋体" w:hAnsi="宋体" w:cs="宋体"/>
          <w:color w:val="000000" w:themeColor="text1"/>
          <w:sz w:val="28"/>
          <w:szCs w:val="28"/>
          <w14:textFill>
            <w14:solidFill>
              <w14:schemeClr w14:val="tx1"/>
            </w14:solidFill>
          </w14:textFill>
        </w:rPr>
        <w:t>法人授权书</w:t>
      </w:r>
    </w:p>
    <w:p>
      <w:pPr>
        <w:pStyle w:val="113"/>
        <w:ind w:firstLine="48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本授权书声明：____________（供应商名称）授权________________（被授权人的姓名）为我方就 </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号项目采购活动的合法代理人，以本公司名义全权处理一切与该项目采购有关的事务。</w:t>
      </w:r>
    </w:p>
    <w:p>
      <w:pPr>
        <w:pStyle w:val="113"/>
        <w:ind w:firstLine="48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本授权书于______年____月____日起生效，特此声明。</w:t>
      </w:r>
    </w:p>
    <w:p>
      <w:pPr>
        <w:pStyle w:val="113"/>
        <w:ind w:firstLineChars="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w:t>
      </w:r>
    </w:p>
    <w:p>
      <w:pPr>
        <w:pStyle w:val="113"/>
        <w:ind w:firstLine="2145" w:firstLineChars="894"/>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代理人（被授权人）：_______________________</w:t>
      </w:r>
    </w:p>
    <w:p>
      <w:pPr>
        <w:pStyle w:val="113"/>
        <w:ind w:firstLineChars="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单位名称：_____________________________________</w:t>
      </w:r>
    </w:p>
    <w:p>
      <w:pPr>
        <w:pStyle w:val="113"/>
        <w:ind w:firstLine="480"/>
        <w:rPr>
          <w:rFonts w:ascii="宋体" w:hAnsi="宋体"/>
          <w:bCs/>
          <w:color w:val="000000" w:themeColor="text1"/>
          <w:sz w:val="24"/>
          <w:szCs w:val="24"/>
          <w14:textFill>
            <w14:solidFill>
              <w14:schemeClr w14:val="tx1"/>
            </w14:solidFill>
          </w14:textFill>
        </w:rPr>
      </w:pPr>
    </w:p>
    <w:p>
      <w:pPr>
        <w:pStyle w:val="113"/>
        <w:ind w:firstLineChars="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授权单位盖章：_________________________________</w:t>
      </w:r>
    </w:p>
    <w:p>
      <w:pPr>
        <w:pStyle w:val="113"/>
        <w:ind w:firstLine="48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单位名称：_____________________________________</w:t>
      </w:r>
    </w:p>
    <w:p>
      <w:pPr>
        <w:pStyle w:val="113"/>
        <w:ind w:firstLine="48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地址：_____________________________________</w:t>
      </w:r>
    </w:p>
    <w:p>
      <w:pPr>
        <w:pStyle w:val="113"/>
        <w:ind w:firstLine="480"/>
        <w:rPr>
          <w:rStyle w:val="42"/>
          <w:rFonts w:ascii="宋体" w:hAnsi="宋体"/>
          <w:color w:val="000000" w:themeColor="text1"/>
          <w:szCs w:val="28"/>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日期：_____________________________________      </w:t>
      </w:r>
      <w:r>
        <w:rPr>
          <w:rStyle w:val="42"/>
          <w:rFonts w:hint="eastAsia" w:ascii="宋体" w:hAnsi="宋体"/>
          <w:color w:val="000000" w:themeColor="text1"/>
          <w:szCs w:val="28"/>
          <w14:textFill>
            <w14:solidFill>
              <w14:schemeClr w14:val="tx1"/>
            </w14:solidFill>
          </w14:textFill>
        </w:rPr>
        <w:t xml:space="preserve">              </w:t>
      </w:r>
    </w:p>
    <w:p>
      <w:pPr>
        <w:ind w:firstLine="560" w:firstLineChars="200"/>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附：</w:t>
      </w:r>
    </w:p>
    <w:tbl>
      <w:tblPr>
        <w:tblStyle w:val="20"/>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2"/>
                <w14:textFill>
                  <w14:solidFill>
                    <w14:schemeClr w14:val="tx1"/>
                  </w14:solidFill>
                </w14:textFill>
              </w:rPr>
              <w:t>(代理人身份证复印件粘贴处)</w:t>
            </w:r>
          </w:p>
        </w:tc>
      </w:tr>
    </w:tbl>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pStyle w:val="5"/>
        <w:rPr>
          <w:rFonts w:ascii="宋体" w:hAnsi="宋体"/>
          <w:color w:val="000000" w:themeColor="text1"/>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bookmarkStart w:id="46" w:name="_Toc1752"/>
    </w:p>
    <w:p>
      <w:pPr>
        <w:snapToGrid w:val="0"/>
        <w:spacing w:before="50" w:after="50"/>
        <w:jc w:val="center"/>
        <w:outlineLvl w:val="0"/>
        <w:rPr>
          <w:rStyle w:val="42"/>
          <w:rFonts w:ascii="宋体" w:hAnsi="宋体"/>
          <w:b/>
          <w:bCs/>
          <w:color w:val="000000" w:themeColor="text1"/>
          <w:sz w:val="32"/>
          <w:szCs w:val="32"/>
          <w14:textFill>
            <w14:solidFill>
              <w14:schemeClr w14:val="tx1"/>
            </w14:solidFill>
          </w14:textFill>
        </w:rPr>
      </w:pPr>
      <w:bookmarkStart w:id="47" w:name="_Toc31718"/>
      <w:r>
        <w:rPr>
          <w:rStyle w:val="42"/>
          <w:rFonts w:hint="eastAsia" w:ascii="宋体" w:hAnsi="宋体"/>
          <w:b/>
          <w:bCs/>
          <w:color w:val="000000" w:themeColor="text1"/>
          <w:sz w:val="32"/>
          <w:szCs w:val="32"/>
          <w14:textFill>
            <w14:solidFill>
              <w14:schemeClr w14:val="tx1"/>
            </w14:solidFill>
          </w14:textFill>
        </w:rPr>
        <w:t>二、资格性审查响应对照表（格式）</w:t>
      </w:r>
      <w:bookmarkEnd w:id="46"/>
      <w:bookmarkEnd w:id="47"/>
    </w:p>
    <w:p>
      <w:pPr>
        <w:ind w:firstLine="309"/>
        <w:rPr>
          <w:rStyle w:val="42"/>
          <w:rFonts w:ascii="宋体" w:hAnsi="宋体"/>
          <w:color w:val="000000" w:themeColor="text1"/>
          <w:sz w:val="24"/>
          <w:szCs w:val="24"/>
          <w14:textFill>
            <w14:solidFill>
              <w14:schemeClr w14:val="tx1"/>
            </w14:solidFill>
          </w14:textFill>
        </w:rPr>
      </w:pPr>
      <w:r>
        <w:rPr>
          <w:rStyle w:val="42"/>
          <w:rFonts w:hint="eastAsia" w:ascii="宋体" w:hAnsi="宋体"/>
          <w:color w:val="000000" w:themeColor="text1"/>
          <w:sz w:val="24"/>
          <w:szCs w:val="24"/>
          <w14:textFill>
            <w14:solidFill>
              <w14:schemeClr w14:val="tx1"/>
            </w14:solidFill>
          </w14:textFill>
        </w:rPr>
        <w:t>投标人全称（加盖公章）：</w:t>
      </w:r>
    </w:p>
    <w:tbl>
      <w:tblPr>
        <w:tblStyle w:val="20"/>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b/>
                <w:color w:val="000000" w:themeColor="text1"/>
                <w14:textFill>
                  <w14:solidFill>
                    <w14:schemeClr w14:val="tx1"/>
                  </w14:solidFill>
                </w14:textFill>
              </w:rPr>
            </w:pPr>
            <w:r>
              <w:rPr>
                <w:rStyle w:val="42"/>
                <w:rFonts w:hint="eastAsia" w:ascii="宋体" w:hAnsi="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b/>
                <w:color w:val="000000" w:themeColor="text1"/>
                <w14:textFill>
                  <w14:solidFill>
                    <w14:schemeClr w14:val="tx1"/>
                  </w14:solidFill>
                </w14:textFill>
              </w:rPr>
            </w:pPr>
            <w:r>
              <w:rPr>
                <w:rStyle w:val="42"/>
                <w:rFonts w:hint="eastAsia" w:ascii="宋体" w:hAnsi="宋体"/>
                <w:b/>
                <w:color w:val="000000" w:themeColor="text1"/>
                <w14:textFill>
                  <w14:solidFill>
                    <w14:schemeClr w14:val="tx1"/>
                  </w14:solidFill>
                </w14:textFill>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b/>
                <w:color w:val="000000" w:themeColor="text1"/>
                <w14:textFill>
                  <w14:solidFill>
                    <w14:schemeClr w14:val="tx1"/>
                  </w14:solidFill>
                </w14:textFill>
              </w:rPr>
            </w:pPr>
            <w:r>
              <w:rPr>
                <w:rStyle w:val="42"/>
                <w:rFonts w:hint="eastAsia" w:ascii="宋体" w:hAnsi="宋体"/>
                <w:b/>
                <w:color w:val="000000" w:themeColor="text1"/>
                <w14:textFill>
                  <w14:solidFill>
                    <w14:schemeClr w14:val="tx1"/>
                  </w14:solidFill>
                </w14:textFill>
              </w:rPr>
              <w:t>是否响应</w:t>
            </w:r>
          </w:p>
          <w:p>
            <w:pPr>
              <w:snapToGrid w:val="0"/>
              <w:spacing w:line="240" w:lineRule="atLeast"/>
              <w:jc w:val="center"/>
              <w:rPr>
                <w:rStyle w:val="42"/>
                <w:rFonts w:ascii="宋体" w:hAnsi="宋体"/>
                <w:b/>
                <w:color w:val="000000" w:themeColor="text1"/>
                <w14:textFill>
                  <w14:solidFill>
                    <w14:schemeClr w14:val="tx1"/>
                  </w14:solidFill>
                </w14:textFill>
              </w:rPr>
            </w:pPr>
            <w:r>
              <w:rPr>
                <w:rStyle w:val="42"/>
                <w:rFonts w:hint="eastAsia" w:ascii="宋体" w:hAnsi="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b/>
                <w:color w:val="000000" w:themeColor="text1"/>
                <w14:textFill>
                  <w14:solidFill>
                    <w14:schemeClr w14:val="tx1"/>
                  </w14:solidFill>
                </w14:textFill>
              </w:rPr>
            </w:pPr>
            <w:r>
              <w:rPr>
                <w:rStyle w:val="42"/>
                <w:rFonts w:hint="eastAsia" w:ascii="宋体" w:hAnsi="宋体"/>
                <w:b/>
                <w:color w:val="000000" w:themeColor="text1"/>
                <w14:textFill>
                  <w14:solidFill>
                    <w14:schemeClr w14:val="tx1"/>
                  </w14:solidFill>
                </w14:textFill>
              </w:rPr>
              <w:t>投标文件中的</w:t>
            </w:r>
          </w:p>
          <w:p>
            <w:pPr>
              <w:snapToGrid w:val="0"/>
              <w:spacing w:line="240" w:lineRule="atLeast"/>
              <w:jc w:val="center"/>
              <w:rPr>
                <w:rStyle w:val="42"/>
                <w:rFonts w:ascii="宋体" w:hAnsi="宋体"/>
                <w:b/>
                <w:color w:val="000000" w:themeColor="text1"/>
                <w14:textFill>
                  <w14:solidFill>
                    <w14:schemeClr w14:val="tx1"/>
                  </w14:solidFill>
                </w14:textFill>
              </w:rPr>
            </w:pPr>
            <w:r>
              <w:rPr>
                <w:rStyle w:val="42"/>
                <w:rFonts w:hint="eastAsia" w:ascii="宋体" w:hAnsi="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b/>
                <w:color w:val="000000" w:themeColor="text1"/>
                <w14:textFill>
                  <w14:solidFill>
                    <w14:schemeClr w14:val="tx1"/>
                  </w14:solidFill>
                </w14:textFill>
              </w:rPr>
            </w:pPr>
            <w:r>
              <w:rPr>
                <w:rStyle w:val="42"/>
                <w:rFonts w:hint="eastAsia" w:ascii="宋体" w:hAnsi="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olor w:val="000000" w:themeColor="text1"/>
                <w14:textFill>
                  <w14:solidFill>
                    <w14:schemeClr w14:val="tx1"/>
                  </w14:solidFill>
                </w14:textFill>
              </w:rPr>
            </w:pPr>
            <w:r>
              <w:rPr>
                <w:rStyle w:val="42"/>
                <w:rFonts w:hint="eastAsia" w:ascii="宋体" w:hAnsi="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olor w:val="000000" w:themeColor="text1"/>
                <w14:textFill>
                  <w14:solidFill>
                    <w14:schemeClr w14:val="tx1"/>
                  </w14:solidFill>
                </w14:textFill>
              </w:rPr>
            </w:pPr>
            <w:r>
              <w:rPr>
                <w:rStyle w:val="42"/>
                <w:rFonts w:hint="eastAsia" w:ascii="宋体" w:hAnsi="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olor w:val="000000" w:themeColor="text1"/>
                <w14:textFill>
                  <w14:solidFill>
                    <w14:schemeClr w14:val="tx1"/>
                  </w14:solidFill>
                </w14:textFill>
              </w:rPr>
            </w:pPr>
            <w:r>
              <w:rPr>
                <w:rStyle w:val="42"/>
                <w:rFonts w:hint="eastAsia" w:ascii="宋体" w:hAnsi="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olor w:val="000000" w:themeColor="text1"/>
                <w14:textFill>
                  <w14:solidFill>
                    <w14:schemeClr w14:val="tx1"/>
                  </w14:solidFill>
                </w14:textFill>
              </w:rPr>
            </w:pPr>
            <w:r>
              <w:rPr>
                <w:rStyle w:val="42"/>
                <w:rFonts w:hint="eastAsia" w:ascii="宋体" w:hAnsi="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olor w:val="000000" w:themeColor="text1"/>
                <w14:textFill>
                  <w14:solidFill>
                    <w14:schemeClr w14:val="tx1"/>
                  </w14:solidFill>
                </w14:textFill>
              </w:rPr>
            </w:pPr>
            <w:r>
              <w:rPr>
                <w:rStyle w:val="42"/>
                <w:rFonts w:hint="eastAsia" w:ascii="宋体" w:hAnsi="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olor w:val="000000" w:themeColor="text1"/>
                <w14:textFill>
                  <w14:solidFill>
                    <w14:schemeClr w14:val="tx1"/>
                  </w14:solidFill>
                </w14:textFill>
              </w:rPr>
            </w:pPr>
            <w:r>
              <w:rPr>
                <w:rStyle w:val="42"/>
                <w:rFonts w:hint="eastAsia" w:ascii="宋体" w:hAnsi="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olor w:val="000000" w:themeColor="text1"/>
                <w14:textFill>
                  <w14:solidFill>
                    <w14:schemeClr w14:val="tx1"/>
                  </w14:solidFill>
                </w14:textFill>
              </w:rPr>
            </w:pPr>
          </w:p>
        </w:tc>
      </w:tr>
    </w:tbl>
    <w:p>
      <w:pPr>
        <w:spacing w:line="440" w:lineRule="exact"/>
        <w:ind w:firstLine="480" w:firstLineChars="200"/>
        <w:rPr>
          <w:rStyle w:val="42"/>
          <w:rFonts w:ascii="宋体" w:hAnsi="宋体"/>
          <w:color w:val="000000" w:themeColor="text1"/>
          <w:sz w:val="24"/>
          <w14:textFill>
            <w14:solidFill>
              <w14:schemeClr w14:val="tx1"/>
            </w14:solidFill>
          </w14:textFill>
        </w:rPr>
      </w:pPr>
    </w:p>
    <w:p>
      <w:pPr>
        <w:snapToGrid w:val="0"/>
        <w:spacing w:before="50" w:after="50"/>
        <w:rPr>
          <w:rStyle w:val="42"/>
          <w:rFonts w:ascii="宋体" w:hAnsi="宋体"/>
          <w:color w:val="000000" w:themeColor="text1"/>
          <w:sz w:val="44"/>
          <w14:textFill>
            <w14:solidFill>
              <w14:schemeClr w14:val="tx1"/>
            </w14:solidFill>
          </w14:textFill>
        </w:rPr>
      </w:pPr>
    </w:p>
    <w:p>
      <w:pPr>
        <w:snapToGrid w:val="0"/>
        <w:spacing w:before="50" w:after="50"/>
        <w:rPr>
          <w:rStyle w:val="42"/>
          <w:rFonts w:ascii="宋体" w:hAnsi="宋体"/>
          <w:color w:val="000000" w:themeColor="text1"/>
          <w:sz w:val="44"/>
          <w14:textFill>
            <w14:solidFill>
              <w14:schemeClr w14:val="tx1"/>
            </w14:solidFill>
          </w14:textFill>
        </w:rPr>
      </w:pPr>
    </w:p>
    <w:p>
      <w:pPr>
        <w:snapToGrid w:val="0"/>
        <w:spacing w:before="50" w:after="50"/>
        <w:rPr>
          <w:rStyle w:val="42"/>
          <w:rFonts w:ascii="宋体" w:hAnsi="宋体"/>
          <w:color w:val="000000" w:themeColor="text1"/>
          <w:sz w:val="44"/>
          <w14:textFill>
            <w14:solidFill>
              <w14:schemeClr w14:val="tx1"/>
            </w14:solidFill>
          </w14:textFill>
        </w:rPr>
      </w:pPr>
    </w:p>
    <w:p>
      <w:pPr>
        <w:snapToGrid w:val="0"/>
        <w:spacing w:before="50" w:after="50"/>
        <w:rPr>
          <w:rStyle w:val="42"/>
          <w:rFonts w:ascii="宋体" w:hAnsi="宋体"/>
          <w:color w:val="000000" w:themeColor="text1"/>
          <w:sz w:val="44"/>
          <w14:textFill>
            <w14:solidFill>
              <w14:schemeClr w14:val="tx1"/>
            </w14:solidFill>
          </w14:textFill>
        </w:rPr>
      </w:pPr>
    </w:p>
    <w:p>
      <w:pPr>
        <w:pStyle w:val="5"/>
        <w:rPr>
          <w:rFonts w:ascii="宋体" w:hAnsi="宋体"/>
          <w:color w:val="000000" w:themeColor="text1"/>
          <w14:textFill>
            <w14:solidFill>
              <w14:schemeClr w14:val="tx1"/>
            </w14:solidFill>
          </w14:textFill>
        </w:rPr>
      </w:pPr>
    </w:p>
    <w:p>
      <w:pPr>
        <w:pStyle w:val="6"/>
        <w:rPr>
          <w:rFonts w:ascii="宋体" w:hAnsi="宋体"/>
          <w:color w:val="000000" w:themeColor="text1"/>
          <w14:textFill>
            <w14:solidFill>
              <w14:schemeClr w14:val="tx1"/>
            </w14:solidFill>
          </w14:textFill>
        </w:rPr>
      </w:pPr>
    </w:p>
    <w:p>
      <w:pPr>
        <w:pStyle w:val="6"/>
        <w:rPr>
          <w:rFonts w:ascii="宋体" w:hAnsi="宋体"/>
          <w:color w:val="000000" w:themeColor="text1"/>
          <w14:textFill>
            <w14:solidFill>
              <w14:schemeClr w14:val="tx1"/>
            </w14:solidFill>
          </w14:textFill>
        </w:rPr>
      </w:pPr>
    </w:p>
    <w:p>
      <w:pPr>
        <w:pStyle w:val="2"/>
        <w:jc w:val="center"/>
        <w:rPr>
          <w:rFonts w:asciiTheme="minorEastAsia" w:hAnsiTheme="minorEastAsia" w:eastAsiaTheme="minorEastAsia" w:cstheme="minorEastAsia"/>
          <w:color w:val="000000" w:themeColor="text1"/>
          <w14:textFill>
            <w14:solidFill>
              <w14:schemeClr w14:val="tx1"/>
            </w14:solidFill>
          </w14:textFill>
        </w:rPr>
      </w:pPr>
      <w:bookmarkStart w:id="48" w:name="_Toc16680"/>
      <w:bookmarkStart w:id="49" w:name="_Toc22891"/>
      <w:r>
        <w:rPr>
          <w:rFonts w:hint="eastAsia" w:asciiTheme="minorEastAsia" w:hAnsiTheme="minorEastAsia" w:eastAsiaTheme="minorEastAsia" w:cstheme="minorEastAsia"/>
          <w:color w:val="000000" w:themeColor="text1"/>
          <w14:textFill>
            <w14:solidFill>
              <w14:schemeClr w14:val="tx1"/>
            </w14:solidFill>
          </w14:textFill>
        </w:rPr>
        <w:t>三、符合性检查响应对照表（格式）</w:t>
      </w:r>
      <w:bookmarkEnd w:id="48"/>
      <w:bookmarkEnd w:id="49"/>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投标人全称（加盖公章）：</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26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vAlign w:val="center"/>
          </w:tcPr>
          <w:p>
            <w:pPr>
              <w:widowControl w:val="0"/>
              <w:snapToGrid w:val="0"/>
              <w:spacing w:line="240" w:lineRule="atLeast"/>
              <w:jc w:val="center"/>
              <w:rPr>
                <w:rFonts w:ascii="宋体" w:hAnsiTheme="minorHAnsi" w:eastAsiaTheme="minorEastAsia"/>
                <w:b/>
                <w:color w:val="000000" w:themeColor="text1"/>
                <w:szCs w:val="24"/>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3260" w:type="dxa"/>
            <w:vAlign w:val="center"/>
          </w:tcPr>
          <w:p>
            <w:pPr>
              <w:widowControl w:val="0"/>
              <w:snapToGrid w:val="0"/>
              <w:spacing w:line="240" w:lineRule="atLeast"/>
              <w:jc w:val="center"/>
              <w:rPr>
                <w:rFonts w:ascii="宋体" w:hAnsiTheme="minorHAnsi" w:eastAsiaTheme="minorEastAsia"/>
                <w:b/>
                <w:color w:val="000000" w:themeColor="text1"/>
                <w:szCs w:val="24"/>
                <w14:textFill>
                  <w14:solidFill>
                    <w14:schemeClr w14:val="tx1"/>
                  </w14:solidFill>
                </w14:textFill>
              </w:rPr>
            </w:pPr>
            <w:r>
              <w:rPr>
                <w:rFonts w:hint="eastAsia" w:ascii="宋体" w:hAnsi="宋体"/>
                <w:b/>
                <w:color w:val="000000" w:themeColor="text1"/>
                <w14:textFill>
                  <w14:solidFill>
                    <w14:schemeClr w14:val="tx1"/>
                  </w14:solidFill>
                </w14:textFill>
              </w:rPr>
              <w:t>符合性检查响应内容</w:t>
            </w:r>
          </w:p>
        </w:tc>
        <w:tc>
          <w:tcPr>
            <w:tcW w:w="2131" w:type="dxa"/>
            <w:vAlign w:val="center"/>
          </w:tcPr>
          <w:p>
            <w:pPr>
              <w:widowControl w:val="0"/>
              <w:snapToGrid w:val="0"/>
              <w:spacing w:line="240" w:lineRule="atLeast"/>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是否响应</w:t>
            </w:r>
          </w:p>
          <w:p>
            <w:pPr>
              <w:widowControl w:val="0"/>
              <w:snapToGrid w:val="0"/>
              <w:spacing w:line="240" w:lineRule="atLeast"/>
              <w:jc w:val="center"/>
              <w:rPr>
                <w:rFonts w:ascii="宋体" w:hAnsiTheme="minorHAnsi" w:eastAsiaTheme="minorEastAsia"/>
                <w:b/>
                <w:color w:val="000000" w:themeColor="text1"/>
                <w:szCs w:val="24"/>
                <w14:textFill>
                  <w14:solidFill>
                    <w14:schemeClr w14:val="tx1"/>
                  </w14:solidFill>
                </w14:textFill>
              </w:rPr>
            </w:pPr>
            <w:r>
              <w:rPr>
                <w:rFonts w:hint="eastAsia" w:ascii="宋体" w:hAnsi="宋体"/>
                <w:b/>
                <w:color w:val="000000" w:themeColor="text1"/>
                <w14:textFill>
                  <w14:solidFill>
                    <w14:schemeClr w14:val="tx1"/>
                  </w14:solidFill>
                </w14:textFill>
              </w:rPr>
              <w:t>（填是或者否）</w:t>
            </w:r>
          </w:p>
        </w:tc>
        <w:tc>
          <w:tcPr>
            <w:tcW w:w="2131" w:type="dxa"/>
            <w:vAlign w:val="center"/>
          </w:tcPr>
          <w:p>
            <w:pPr>
              <w:widowControl w:val="0"/>
              <w:snapToGrid w:val="0"/>
              <w:spacing w:line="240" w:lineRule="atLeast"/>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投标文件中的</w:t>
            </w:r>
          </w:p>
          <w:p>
            <w:pPr>
              <w:widowControl w:val="0"/>
              <w:snapToGrid w:val="0"/>
              <w:spacing w:line="240" w:lineRule="atLeast"/>
              <w:jc w:val="center"/>
              <w:rPr>
                <w:rFonts w:ascii="宋体" w:hAnsiTheme="minorHAnsi" w:eastAsiaTheme="minorEastAsia"/>
                <w:b/>
                <w:color w:val="000000" w:themeColor="text1"/>
                <w:szCs w:val="24"/>
                <w14:textFill>
                  <w14:solidFill>
                    <w14:schemeClr w14:val="tx1"/>
                  </w14:solidFill>
                </w14:textFill>
              </w:rPr>
            </w:pPr>
            <w:r>
              <w:rPr>
                <w:rFonts w:hint="eastAsia" w:ascii="宋体" w:hAnsi="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260"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260"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3260"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3260"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3260"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3260"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3260" w:type="dxa"/>
          </w:tcPr>
          <w:p>
            <w:pPr>
              <w:widowControl w:val="0"/>
              <w:rPr>
                <w:color w:val="000000" w:themeColor="text1"/>
                <w14:textFill>
                  <w14:solidFill>
                    <w14:schemeClr w14:val="tx1"/>
                  </w14:solidFill>
                </w14:textFill>
              </w:rPr>
            </w:pPr>
            <w:r>
              <w:rPr>
                <w:rFonts w:hint="eastAsia" w:ascii="宋体" w:hAnsi="宋体"/>
                <w:iCs/>
                <w:color w:val="000000" w:themeColor="text1"/>
                <w:sz w:val="24"/>
                <w:szCs w:val="24"/>
                <w14:textFill>
                  <w14:solidFill>
                    <w14:schemeClr w14:val="tx1"/>
                  </w14:solidFill>
                </w14:textFill>
              </w:rPr>
              <w:t>招标文件中的其他实质性要求</w:t>
            </w:r>
          </w:p>
        </w:tc>
        <w:tc>
          <w:tcPr>
            <w:tcW w:w="2131" w:type="dxa"/>
          </w:tcPr>
          <w:p>
            <w:pPr>
              <w:widowControl w:val="0"/>
              <w:rPr>
                <w:color w:val="000000" w:themeColor="text1"/>
                <w14:textFill>
                  <w14:solidFill>
                    <w14:schemeClr w14:val="tx1"/>
                  </w14:solidFill>
                </w14:textFill>
              </w:rPr>
            </w:pPr>
          </w:p>
        </w:tc>
        <w:tc>
          <w:tcPr>
            <w:tcW w:w="2131" w:type="dxa"/>
          </w:tcPr>
          <w:p>
            <w:pPr>
              <w:widowControl w:val="0"/>
              <w:rPr>
                <w:color w:val="000000" w:themeColor="text1"/>
                <w14:textFill>
                  <w14:solidFill>
                    <w14:schemeClr w14:val="tx1"/>
                  </w14:solidFill>
                </w14:textFill>
              </w:rPr>
            </w:pPr>
          </w:p>
        </w:tc>
      </w:tr>
    </w:tbl>
    <w:p>
      <w:pPr>
        <w:rPr>
          <w:color w:val="000000" w:themeColor="text1"/>
          <w14:textFill>
            <w14:solidFill>
              <w14:schemeClr w14:val="tx1"/>
            </w14:solidFill>
          </w14:textFill>
        </w:rPr>
      </w:pPr>
    </w:p>
    <w:p>
      <w:pPr>
        <w:pStyle w:val="2"/>
        <w:rPr>
          <w:rFonts w:asciiTheme="minorEastAsia" w:hAnsiTheme="minorEastAsia" w:eastAsiaTheme="minorEastAsia" w:cstheme="minorEastAsia"/>
          <w:color w:val="000000" w:themeColor="text1"/>
          <w14:textFill>
            <w14:solidFill>
              <w14:schemeClr w14:val="tx1"/>
            </w14:solidFill>
          </w14:textFill>
        </w:rPr>
      </w:pPr>
    </w:p>
    <w:p>
      <w:pPr>
        <w:snapToGrid w:val="0"/>
        <w:spacing w:before="50" w:after="50"/>
        <w:rPr>
          <w:rStyle w:val="42"/>
          <w:rFonts w:ascii="宋体" w:hAnsi="宋体"/>
          <w:color w:val="000000" w:themeColor="text1"/>
          <w:sz w:val="44"/>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bookmarkStart w:id="50" w:name="_Toc17117"/>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color w:val="000000" w:themeColor="text1"/>
          <w:sz w:val="32"/>
          <w:szCs w:val="32"/>
          <w14:textFill>
            <w14:solidFill>
              <w14:schemeClr w14:val="tx1"/>
            </w14:solidFill>
          </w14:textFill>
        </w:rPr>
      </w:pPr>
    </w:p>
    <w:p>
      <w:pPr>
        <w:snapToGrid w:val="0"/>
        <w:spacing w:before="50" w:after="50"/>
        <w:jc w:val="center"/>
        <w:rPr>
          <w:rStyle w:val="42"/>
          <w:rFonts w:ascii="宋体" w:hAnsi="宋体"/>
          <w:b/>
          <w:bCs/>
          <w:color w:val="000000" w:themeColor="text1"/>
          <w:sz w:val="32"/>
          <w:szCs w:val="32"/>
          <w14:textFill>
            <w14:solidFill>
              <w14:schemeClr w14:val="tx1"/>
            </w14:solidFill>
          </w14:textFill>
        </w:rPr>
      </w:pPr>
    </w:p>
    <w:p>
      <w:pPr>
        <w:snapToGrid w:val="0"/>
        <w:spacing w:before="50" w:after="50"/>
        <w:jc w:val="center"/>
        <w:outlineLvl w:val="0"/>
        <w:rPr>
          <w:rStyle w:val="42"/>
          <w:rFonts w:ascii="宋体" w:hAnsi="宋体"/>
          <w:b/>
          <w:bCs/>
          <w:color w:val="000000" w:themeColor="text1"/>
          <w:sz w:val="32"/>
          <w:szCs w:val="32"/>
          <w14:textFill>
            <w14:solidFill>
              <w14:schemeClr w14:val="tx1"/>
            </w14:solidFill>
          </w14:textFill>
        </w:rPr>
      </w:pPr>
      <w:bookmarkStart w:id="51" w:name="_Toc30378"/>
      <w:r>
        <w:rPr>
          <w:rStyle w:val="42"/>
          <w:rFonts w:hint="eastAsia" w:ascii="宋体" w:hAnsi="宋体"/>
          <w:b/>
          <w:bCs/>
          <w:color w:val="000000" w:themeColor="text1"/>
          <w:sz w:val="32"/>
          <w:szCs w:val="32"/>
          <w14:textFill>
            <w14:solidFill>
              <w14:schemeClr w14:val="tx1"/>
            </w14:solidFill>
          </w14:textFill>
        </w:rPr>
        <w:t>四、投标函（格式）</w:t>
      </w:r>
      <w:bookmarkEnd w:id="50"/>
      <w:bookmarkEnd w:id="51"/>
    </w:p>
    <w:p>
      <w:pPr>
        <w:pStyle w:val="128"/>
        <w:spacing w:before="0" w:after="0" w:line="420" w:lineRule="exact"/>
        <w:ind w:firstLine="0"/>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致：</w:t>
      </w:r>
      <w:r>
        <w:rPr>
          <w:rStyle w:val="42"/>
          <w:rFonts w:hint="eastAsia" w:ascii="宋体" w:hAnsi="宋体"/>
          <w:color w:val="000000" w:themeColor="text1"/>
          <w:kern w:val="2"/>
          <w:szCs w:val="21"/>
          <w:u w:val="single" w:color="000000"/>
          <w14:textFill>
            <w14:solidFill>
              <w14:schemeClr w14:val="tx1"/>
            </w14:solidFill>
          </w14:textFill>
        </w:rPr>
        <w:t>盐城工业职业技术学院</w:t>
      </w:r>
    </w:p>
    <w:p>
      <w:pPr>
        <w:pStyle w:val="128"/>
        <w:spacing w:before="0" w:after="0" w:line="420" w:lineRule="exact"/>
        <w:ind w:firstLineChars="200"/>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根据贵方的</w:t>
      </w:r>
      <w:r>
        <w:rPr>
          <w:rStyle w:val="42"/>
          <w:rFonts w:hint="eastAsia" w:ascii="宋体" w:hAnsi="宋体"/>
          <w:color w:val="000000" w:themeColor="text1"/>
          <w:kern w:val="2"/>
          <w:szCs w:val="21"/>
          <w:u w:val="single" w:color="000000"/>
          <w14:textFill>
            <w14:solidFill>
              <w14:schemeClr w14:val="tx1"/>
            </w14:solidFill>
          </w14:textFill>
        </w:rPr>
        <w:t xml:space="preserve">     号</w:t>
      </w:r>
      <w:r>
        <w:rPr>
          <w:rStyle w:val="42"/>
          <w:rFonts w:hint="eastAsia" w:ascii="宋体" w:hAnsi="宋体"/>
          <w:color w:val="000000" w:themeColor="text1"/>
          <w:kern w:val="2"/>
          <w:szCs w:val="21"/>
          <w14:textFill>
            <w14:solidFill>
              <w14:schemeClr w14:val="tx1"/>
            </w14:solidFill>
          </w14:textFill>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据此函，__________签字人兹宣布同意如下：</w:t>
      </w:r>
    </w:p>
    <w:p>
      <w:pPr>
        <w:pStyle w:val="128"/>
        <w:spacing w:before="0" w:after="0" w:line="420" w:lineRule="exact"/>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1.按招标文件规定的各项要求，向买方提供所需货物与服务。</w:t>
      </w:r>
    </w:p>
    <w:p>
      <w:pPr>
        <w:pStyle w:val="128"/>
        <w:spacing w:before="0" w:after="0" w:line="420" w:lineRule="exact"/>
        <w:ind w:firstLineChars="200"/>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2.我们完全理解贵方不一定将合同授予最低报价的投标人。</w:t>
      </w:r>
    </w:p>
    <w:p>
      <w:pPr>
        <w:pStyle w:val="128"/>
        <w:spacing w:before="0" w:after="0" w:line="420" w:lineRule="exact"/>
        <w:ind w:firstLineChars="200"/>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3.我们已详细审核全部招标文件及其有效补充文件，我们知道必须放弃提出含糊不清或误解问题的权利。</w:t>
      </w:r>
    </w:p>
    <w:p>
      <w:pPr>
        <w:pStyle w:val="128"/>
        <w:spacing w:before="0" w:after="0" w:line="420" w:lineRule="exact"/>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4.我们同意从规定的开标日期起遵循本投标文件，并在规定的投标有效期期满之前均具有约束力。</w:t>
      </w:r>
    </w:p>
    <w:p>
      <w:pPr>
        <w:pStyle w:val="128"/>
        <w:spacing w:before="0" w:after="0" w:line="420" w:lineRule="exact"/>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8.与本投标有关的正式通讯地址为：</w:t>
      </w:r>
    </w:p>
    <w:p>
      <w:pPr>
        <w:pStyle w:val="128"/>
        <w:spacing w:before="0" w:after="0" w:line="420" w:lineRule="exact"/>
        <w:ind w:left="420" w:leftChars="200" w:firstLineChars="200"/>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地          址：</w:t>
      </w:r>
    </w:p>
    <w:p>
      <w:pPr>
        <w:pStyle w:val="128"/>
        <w:spacing w:before="0" w:after="0" w:line="420" w:lineRule="exact"/>
        <w:ind w:left="420" w:leftChars="200" w:firstLineChars="200"/>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邮          编：</w:t>
      </w:r>
    </w:p>
    <w:p>
      <w:pPr>
        <w:pStyle w:val="128"/>
        <w:spacing w:before="0" w:after="0" w:line="420" w:lineRule="exact"/>
        <w:ind w:left="420" w:leftChars="200" w:firstLineChars="200"/>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电          话：</w:t>
      </w:r>
    </w:p>
    <w:p>
      <w:pPr>
        <w:pStyle w:val="128"/>
        <w:spacing w:before="0" w:after="0" w:line="420" w:lineRule="exact"/>
        <w:ind w:left="420" w:leftChars="200" w:firstLineChars="200"/>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传          真：</w:t>
      </w:r>
    </w:p>
    <w:p>
      <w:pPr>
        <w:pStyle w:val="128"/>
        <w:spacing w:before="0" w:after="0" w:line="420" w:lineRule="exact"/>
        <w:ind w:left="420" w:leftChars="200" w:firstLineChars="200"/>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投标人开户行：</w:t>
      </w:r>
    </w:p>
    <w:p>
      <w:pPr>
        <w:pStyle w:val="128"/>
        <w:spacing w:before="0" w:after="0" w:line="420" w:lineRule="exact"/>
        <w:ind w:left="420" w:leftChars="200" w:firstLineChars="200"/>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 xml:space="preserve">账          户： </w:t>
      </w:r>
    </w:p>
    <w:p>
      <w:pPr>
        <w:pStyle w:val="128"/>
        <w:spacing w:before="0" w:after="0" w:line="420" w:lineRule="exact"/>
        <w:ind w:left="420" w:leftChars="200" w:firstLineChars="200"/>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 xml:space="preserve">投标人授权代表姓名（签字）： </w:t>
      </w:r>
    </w:p>
    <w:p>
      <w:pPr>
        <w:pStyle w:val="128"/>
        <w:spacing w:before="0" w:after="0" w:line="420" w:lineRule="exact"/>
        <w:ind w:left="420" w:leftChars="200" w:firstLineChars="200"/>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 xml:space="preserve">投标人名称（公章）： </w:t>
      </w:r>
    </w:p>
    <w:p>
      <w:pPr>
        <w:pStyle w:val="128"/>
        <w:spacing w:before="0" w:after="0" w:line="420" w:lineRule="exact"/>
        <w:ind w:left="420" w:leftChars="200" w:firstLineChars="200"/>
        <w:rPr>
          <w:rStyle w:val="42"/>
          <w:rFonts w:ascii="宋体" w:hAnsi="宋体"/>
          <w:color w:val="000000" w:themeColor="text1"/>
          <w:kern w:val="2"/>
          <w:szCs w:val="21"/>
          <w14:textFill>
            <w14:solidFill>
              <w14:schemeClr w14:val="tx1"/>
            </w14:solidFill>
          </w14:textFill>
        </w:rPr>
      </w:pPr>
      <w:r>
        <w:rPr>
          <w:rStyle w:val="42"/>
          <w:rFonts w:hint="eastAsia" w:ascii="宋体" w:hAnsi="宋体"/>
          <w:color w:val="000000" w:themeColor="text1"/>
          <w:kern w:val="2"/>
          <w:szCs w:val="21"/>
          <w14:textFill>
            <w14:solidFill>
              <w14:schemeClr w14:val="tx1"/>
            </w14:solidFill>
          </w14:textFill>
        </w:rPr>
        <w:t>日           期：________年____月____日</w:t>
      </w:r>
    </w:p>
    <w:p>
      <w:pPr>
        <w:snapToGrid w:val="0"/>
        <w:spacing w:before="50" w:after="145"/>
        <w:jc w:val="left"/>
        <w:rPr>
          <w:rStyle w:val="42"/>
          <w:rFonts w:ascii="宋体" w:hAnsi="宋体"/>
          <w:color w:val="000000" w:themeColor="text1"/>
          <w:sz w:val="24"/>
          <w:szCs w:val="20"/>
          <w14:textFill>
            <w14:solidFill>
              <w14:schemeClr w14:val="tx1"/>
            </w14:solidFill>
          </w14:textFill>
        </w:rPr>
      </w:pPr>
    </w:p>
    <w:p>
      <w:pPr>
        <w:jc w:val="center"/>
        <w:rPr>
          <w:rStyle w:val="42"/>
          <w:rFonts w:ascii="宋体" w:hAnsi="宋体"/>
          <w:b/>
          <w:color w:val="000000" w:themeColor="text1"/>
          <w:sz w:val="32"/>
          <w:szCs w:val="32"/>
          <w14:textFill>
            <w14:solidFill>
              <w14:schemeClr w14:val="tx1"/>
            </w14:solidFill>
          </w14:textFill>
        </w:rPr>
      </w:pPr>
    </w:p>
    <w:p>
      <w:pPr>
        <w:pStyle w:val="19"/>
        <w:rPr>
          <w:color w:val="000000" w:themeColor="text1"/>
          <w14:textFill>
            <w14:solidFill>
              <w14:schemeClr w14:val="tx1"/>
            </w14:solidFill>
          </w14:textFill>
        </w:rPr>
      </w:pPr>
    </w:p>
    <w:p>
      <w:pPr>
        <w:pStyle w:val="19"/>
        <w:rPr>
          <w:color w:val="000000" w:themeColor="text1"/>
          <w14:textFill>
            <w14:solidFill>
              <w14:schemeClr w14:val="tx1"/>
            </w14:solidFill>
          </w14:textFill>
        </w:rPr>
      </w:pPr>
    </w:p>
    <w:p>
      <w:pPr>
        <w:snapToGrid w:val="0"/>
        <w:spacing w:before="50" w:after="50"/>
        <w:jc w:val="center"/>
        <w:rPr>
          <w:rFonts w:ascii="宋体" w:hAnsi="宋体"/>
          <w:color w:val="000000" w:themeColor="text1"/>
          <w:sz w:val="32"/>
          <w:szCs w:val="32"/>
          <w14:textFill>
            <w14:solidFill>
              <w14:schemeClr w14:val="tx1"/>
            </w14:solidFill>
          </w14:textFill>
        </w:rPr>
      </w:pPr>
      <w:bookmarkStart w:id="52" w:name="_Toc1547"/>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bookmarkStart w:id="53" w:name="_Toc15030"/>
      <w:r>
        <w:rPr>
          <w:rFonts w:hint="eastAsia" w:ascii="宋体" w:hAnsi="宋体"/>
          <w:b/>
          <w:bCs/>
          <w:color w:val="000000" w:themeColor="text1"/>
          <w:sz w:val="32"/>
          <w:szCs w:val="32"/>
          <w14:textFill>
            <w14:solidFill>
              <w14:schemeClr w14:val="tx1"/>
            </w14:solidFill>
          </w14:textFill>
        </w:rPr>
        <w:t>五、开标一览表（格式）</w:t>
      </w:r>
      <w:bookmarkEnd w:id="53"/>
    </w:p>
    <w:tbl>
      <w:tblPr>
        <w:tblStyle w:val="20"/>
        <w:tblpPr w:leftFromText="180" w:rightFromText="180" w:vertAnchor="text" w:horzAnchor="page" w:tblpX="1213" w:tblpY="135"/>
        <w:tblOverlap w:val="never"/>
        <w:tblW w:w="96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0"/>
        <w:gridCol w:w="7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87" w:hRule="atLeast"/>
        </w:trPr>
        <w:tc>
          <w:tcPr>
            <w:tcW w:w="257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olor w:val="000000" w:themeColor="text1"/>
                <w:szCs w:val="28"/>
                <w14:textFill>
                  <w14:solidFill>
                    <w14:schemeClr w14:val="tx1"/>
                  </w14:solidFill>
                </w14:textFill>
              </w:rPr>
            </w:pPr>
            <w:r>
              <w:rPr>
                <w:rStyle w:val="42"/>
                <w:rFonts w:hint="eastAsia" w:ascii="宋体" w:hAnsi="宋体"/>
                <w:color w:val="000000" w:themeColor="text1"/>
                <w:szCs w:val="28"/>
                <w14:textFill>
                  <w14:solidFill>
                    <w14:schemeClr w14:val="tx1"/>
                  </w14:solidFill>
                </w14:textFill>
              </w:rPr>
              <w:t>项目编号</w:t>
            </w:r>
          </w:p>
        </w:tc>
        <w:tc>
          <w:tcPr>
            <w:tcW w:w="7089"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000000" w:themeColor="text1"/>
                <w:sz w:val="28"/>
                <w:szCs w:val="28"/>
                <w:u w:val="singl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87" w:hRule="atLeast"/>
        </w:trPr>
        <w:tc>
          <w:tcPr>
            <w:tcW w:w="257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olor w:val="000000" w:themeColor="text1"/>
                <w:szCs w:val="28"/>
                <w14:textFill>
                  <w14:solidFill>
                    <w14:schemeClr w14:val="tx1"/>
                  </w14:solidFill>
                </w14:textFill>
              </w:rPr>
            </w:pPr>
            <w:r>
              <w:rPr>
                <w:rStyle w:val="42"/>
                <w:rFonts w:hint="eastAsia" w:ascii="宋体" w:hAnsi="宋体"/>
                <w:color w:val="000000" w:themeColor="text1"/>
                <w:szCs w:val="28"/>
                <w14:textFill>
                  <w14:solidFill>
                    <w14:schemeClr w14:val="tx1"/>
                  </w14:solidFill>
                </w14:textFill>
              </w:rPr>
              <w:t>项目名称</w:t>
            </w:r>
          </w:p>
        </w:tc>
        <w:tc>
          <w:tcPr>
            <w:tcW w:w="7089"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4" w:hRule="atLeast"/>
        </w:trPr>
        <w:tc>
          <w:tcPr>
            <w:tcW w:w="9659" w:type="dxa"/>
            <w:gridSpan w:val="2"/>
            <w:tcBorders>
              <w:top w:val="single" w:color="000000" w:sz="4" w:space="0"/>
              <w:left w:val="single" w:color="000000" w:sz="4" w:space="0"/>
              <w:bottom w:val="single" w:color="000000" w:sz="4" w:space="0"/>
              <w:right w:val="single" w:color="000000" w:sz="4" w:space="0"/>
            </w:tcBorders>
            <w:vAlign w:val="center"/>
          </w:tcPr>
          <w:p>
            <w:pPr>
              <w:ind w:firstLine="211" w:firstLineChars="100"/>
              <w:rPr>
                <w:rStyle w:val="42"/>
                <w:rFonts w:ascii="宋体" w:hAnsi="宋体"/>
                <w:color w:val="000000" w:themeColor="text1"/>
                <w:szCs w:val="28"/>
                <w14:textFill>
                  <w14:solidFill>
                    <w14:schemeClr w14:val="tx1"/>
                  </w14:solidFill>
                </w14:textFill>
              </w:rPr>
            </w:pPr>
            <w:r>
              <w:rPr>
                <w:rStyle w:val="42"/>
                <w:rFonts w:hint="eastAsia" w:ascii="宋体" w:hAnsi="宋体"/>
                <w:b/>
                <w:bCs/>
                <w:color w:val="000000" w:themeColor="text1"/>
                <w:szCs w:val="28"/>
                <w14:textFill>
                  <w14:solidFill>
                    <w14:schemeClr w14:val="tx1"/>
                  </w14:solidFill>
                </w14:textFill>
              </w:rPr>
              <w:t>项目投标报价：（大写）</w:t>
            </w:r>
            <w:r>
              <w:rPr>
                <w:rStyle w:val="42"/>
                <w:rFonts w:hint="eastAsia" w:ascii="宋体" w:hAnsi="宋体"/>
                <w:color w:val="000000" w:themeColor="text1"/>
                <w14:textFill>
                  <w14:solidFill>
                    <w14:schemeClr w14:val="tx1"/>
                  </w14:solidFill>
                </w14:textFill>
              </w:rPr>
              <w:t>_____</w:t>
            </w:r>
            <w:r>
              <w:rPr>
                <w:rStyle w:val="42"/>
                <w:rFonts w:hint="eastAsia" w:ascii="宋体" w:hAnsi="宋体"/>
                <w:b/>
                <w:bCs/>
                <w:color w:val="000000" w:themeColor="text1"/>
                <w:sz w:val="24"/>
                <w:szCs w:val="24"/>
                <w14:textFill>
                  <w14:solidFill>
                    <w14:schemeClr w14:val="tx1"/>
                  </w14:solidFill>
                </w14:textFill>
              </w:rPr>
              <w:t>元</w:t>
            </w:r>
            <w:r>
              <w:rPr>
                <w:rStyle w:val="42"/>
                <w:rFonts w:hint="eastAsia" w:ascii="宋体" w:hAnsi="宋体"/>
                <w:b/>
                <w:bCs/>
                <w:color w:val="000000" w:themeColor="text1"/>
                <w:szCs w:val="28"/>
                <w14:textFill>
                  <w14:solidFill>
                    <w14:schemeClr w14:val="tx1"/>
                  </w14:solidFill>
                </w14:textFill>
              </w:rPr>
              <w:t>，小写：</w:t>
            </w:r>
            <w:r>
              <w:rPr>
                <w:rStyle w:val="42"/>
                <w:rFonts w:hint="eastAsia" w:ascii="宋体" w:hAnsi="宋体"/>
                <w:b/>
                <w:bCs/>
                <w:color w:val="000000" w:themeColor="text1"/>
                <w14:textFill>
                  <w14:solidFill>
                    <w14:schemeClr w14:val="tx1"/>
                  </w14:solidFill>
                </w14:textFill>
              </w:rPr>
              <w:t>_____</w:t>
            </w:r>
            <w:r>
              <w:rPr>
                <w:rStyle w:val="42"/>
                <w:rFonts w:hint="eastAsia" w:ascii="宋体" w:hAnsi="宋体"/>
                <w:b/>
                <w:bCs/>
                <w:color w:val="000000" w:themeColor="text1"/>
                <w:sz w:val="24"/>
                <w:szCs w:val="24"/>
                <w14:textFill>
                  <w14:solidFill>
                    <w14:schemeClr w14:val="tx1"/>
                  </w14:solidFill>
                </w14:textFill>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4" w:hRule="atLeast"/>
        </w:trPr>
        <w:tc>
          <w:tcPr>
            <w:tcW w:w="9659" w:type="dxa"/>
            <w:gridSpan w:val="2"/>
            <w:tcBorders>
              <w:top w:val="single" w:color="000000" w:sz="4" w:space="0"/>
              <w:left w:val="single" w:color="000000" w:sz="4" w:space="0"/>
              <w:bottom w:val="single" w:color="000000" w:sz="4" w:space="0"/>
              <w:right w:val="single" w:color="000000" w:sz="4" w:space="0"/>
            </w:tcBorders>
            <w:vAlign w:val="center"/>
          </w:tcPr>
          <w:p>
            <w:pPr>
              <w:ind w:firstLine="211" w:firstLineChars="100"/>
              <w:rPr>
                <w:rStyle w:val="42"/>
                <w:rFonts w:ascii="宋体" w:hAnsi="宋体"/>
                <w:b/>
                <w:bCs/>
                <w:color w:val="000000" w:themeColor="text1"/>
                <w:szCs w:val="28"/>
                <w14:textFill>
                  <w14:solidFill>
                    <w14:schemeClr w14:val="tx1"/>
                  </w14:solidFill>
                </w14:textFill>
              </w:rPr>
            </w:pPr>
            <w:r>
              <w:rPr>
                <w:rStyle w:val="42"/>
                <w:rFonts w:hint="eastAsia" w:ascii="宋体" w:hAnsi="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4" w:hRule="atLeast"/>
        </w:trPr>
        <w:tc>
          <w:tcPr>
            <w:tcW w:w="9659" w:type="dxa"/>
            <w:gridSpan w:val="2"/>
            <w:tcBorders>
              <w:top w:val="single" w:color="000000" w:sz="4" w:space="0"/>
              <w:left w:val="single" w:color="000000" w:sz="4" w:space="0"/>
              <w:bottom w:val="single" w:color="000000" w:sz="4" w:space="0"/>
              <w:right w:val="single" w:color="000000" w:sz="4" w:space="0"/>
            </w:tcBorders>
            <w:vAlign w:val="center"/>
          </w:tcPr>
          <w:p>
            <w:pPr>
              <w:ind w:firstLine="211" w:firstLineChars="100"/>
              <w:rPr>
                <w:rStyle w:val="42"/>
                <w:rFonts w:ascii="宋体" w:hAnsi="宋体"/>
                <w:b/>
                <w:bCs/>
                <w:color w:val="000000" w:themeColor="text1"/>
                <w:szCs w:val="28"/>
                <w14:textFill>
                  <w14:solidFill>
                    <w14:schemeClr w14:val="tx1"/>
                  </w14:solidFill>
                </w14:textFill>
              </w:rPr>
            </w:pPr>
            <w:r>
              <w:rPr>
                <w:rFonts w:hint="eastAsia" w:ascii="宋体" w:hAnsi="宋体"/>
                <w:b/>
                <w:bCs/>
                <w:color w:val="000000" w:themeColor="text1"/>
                <w:szCs w:val="28"/>
                <w14:textFill>
                  <w14:solidFill>
                    <w14:schemeClr w14:val="tx1"/>
                  </w14:solidFill>
                </w14:textFill>
              </w:rPr>
              <w:t xml:space="preserve">品牌及规格型号：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4" w:hRule="atLeast"/>
        </w:trPr>
        <w:tc>
          <w:tcPr>
            <w:tcW w:w="9659" w:type="dxa"/>
            <w:gridSpan w:val="2"/>
            <w:tcBorders>
              <w:top w:val="single" w:color="000000" w:sz="4" w:space="0"/>
              <w:left w:val="single" w:color="000000" w:sz="4" w:space="0"/>
              <w:bottom w:val="single" w:color="000000" w:sz="4" w:space="0"/>
              <w:right w:val="single" w:color="000000" w:sz="4" w:space="0"/>
            </w:tcBorders>
            <w:vAlign w:val="center"/>
          </w:tcPr>
          <w:p>
            <w:pPr>
              <w:ind w:firstLine="211" w:firstLineChars="100"/>
              <w:rPr>
                <w:rStyle w:val="42"/>
                <w:rFonts w:ascii="宋体" w:hAnsi="宋体"/>
                <w:b/>
                <w:bCs/>
                <w:color w:val="000000" w:themeColor="text1"/>
                <w:szCs w:val="28"/>
                <w14:textFill>
                  <w14:solidFill>
                    <w14:schemeClr w14:val="tx1"/>
                  </w14:solidFill>
                </w14:textFill>
              </w:rPr>
            </w:pPr>
            <w:r>
              <w:rPr>
                <w:rFonts w:hint="eastAsia" w:ascii="宋体" w:hAnsi="宋体"/>
                <w:b/>
                <w:bCs/>
                <w:color w:val="000000" w:themeColor="text1"/>
                <w:szCs w:val="28"/>
                <w14:textFill>
                  <w14:solidFill>
                    <w14:schemeClr w14:val="tx1"/>
                  </w14:solidFill>
                </w14:textFill>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0" w:hRule="atLeast"/>
        </w:trPr>
        <w:tc>
          <w:tcPr>
            <w:tcW w:w="9659" w:type="dxa"/>
            <w:gridSpan w:val="2"/>
            <w:tcBorders>
              <w:top w:val="single" w:color="000000" w:sz="4" w:space="0"/>
              <w:left w:val="single" w:color="000000" w:sz="4" w:space="0"/>
              <w:bottom w:val="single" w:color="000000" w:sz="4" w:space="0"/>
              <w:right w:val="single" w:color="000000" w:sz="4" w:space="0"/>
            </w:tcBorders>
            <w:vAlign w:val="center"/>
          </w:tcPr>
          <w:p>
            <w:pPr>
              <w:ind w:firstLine="211" w:firstLineChars="100"/>
              <w:rPr>
                <w:rStyle w:val="42"/>
                <w:rFonts w:ascii="宋体" w:hAnsi="宋体"/>
                <w:b/>
                <w:bCs/>
                <w:color w:val="000000" w:themeColor="text1"/>
                <w:szCs w:val="28"/>
                <w14:textFill>
                  <w14:solidFill>
                    <w14:schemeClr w14:val="tx1"/>
                  </w14:solidFill>
                </w14:textFill>
              </w:rPr>
            </w:pPr>
            <w:r>
              <w:rPr>
                <w:rStyle w:val="42"/>
                <w:rFonts w:hint="eastAsia" w:ascii="宋体" w:hAnsi="宋体"/>
                <w:b/>
                <w:bCs/>
                <w:color w:val="000000" w:themeColor="text1"/>
                <w:szCs w:val="28"/>
                <w14:textFill>
                  <w14:solidFill>
                    <w14:schemeClr w14:val="tx1"/>
                  </w14:solidFill>
                </w14:textFill>
              </w:rPr>
              <w:t>合同履行期限：</w:t>
            </w:r>
          </w:p>
        </w:tc>
      </w:tr>
    </w:tbl>
    <w:p>
      <w:pPr>
        <w:spacing w:line="180" w:lineRule="atLeas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填写说明：</w:t>
      </w:r>
    </w:p>
    <w:p>
      <w:pPr>
        <w:numPr>
          <w:ilvl w:val="0"/>
          <w:numId w:val="6"/>
        </w:num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开标一览表不得填报选择性报价，否则将作为无效投标；</w:t>
      </w:r>
    </w:p>
    <w:p>
      <w:pPr>
        <w:numPr>
          <w:ilvl w:val="0"/>
          <w:numId w:val="6"/>
        </w:num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Fonts w:ascii="宋体" w:hAnsi="宋体"/>
          <w:color w:val="000000" w:themeColor="text1"/>
          <w:sz w:val="44"/>
          <w14:textFill>
            <w14:solidFill>
              <w14:schemeClr w14:val="tx1"/>
            </w14:solidFill>
          </w14:textFill>
        </w:rPr>
      </w:pPr>
    </w:p>
    <w:p>
      <w:pPr>
        <w:ind w:firstLine="480"/>
        <w:rPr>
          <w:rFonts w:ascii="宋体" w:hAnsi="宋体"/>
          <w:color w:val="000000" w:themeColor="text1"/>
          <w:sz w:val="24"/>
          <w14:textFill>
            <w14:solidFill>
              <w14:schemeClr w14:val="tx1"/>
            </w14:solidFill>
          </w14:textFill>
        </w:rPr>
      </w:pPr>
    </w:p>
    <w:p>
      <w:pPr>
        <w:ind w:firstLine="480"/>
        <w:rPr>
          <w:rFonts w:ascii="宋体" w:hAnsi="宋体"/>
          <w:color w:val="000000" w:themeColor="text1"/>
          <w:sz w:val="24"/>
          <w14:textFill>
            <w14:solidFill>
              <w14:schemeClr w14:val="tx1"/>
            </w14:solidFill>
          </w14:textFill>
        </w:rPr>
      </w:pPr>
    </w:p>
    <w:p>
      <w:pPr>
        <w:ind w:firstLine="480"/>
        <w:jc w:val="right"/>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供应商名称（公章）：</w:t>
      </w:r>
    </w:p>
    <w:p>
      <w:pPr>
        <w:ind w:firstLine="48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日期：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rPr>
          <w:color w:val="000000" w:themeColor="text1"/>
          <w14:textFill>
            <w14:solidFill>
              <w14:schemeClr w14:val="tx1"/>
            </w14:solidFill>
          </w14:textFill>
        </w:rPr>
      </w:pPr>
      <w:r>
        <w:rPr>
          <w:rFonts w:hint="eastAsia" w:ascii="宋体" w:hAnsi="宋体"/>
          <w:color w:val="000000" w:themeColor="text1"/>
          <w:sz w:val="32"/>
          <w:szCs w:val="32"/>
          <w14:textFill>
            <w14:solidFill>
              <w14:schemeClr w14:val="tx1"/>
            </w14:solidFill>
          </w14:textFill>
        </w:rPr>
        <w:br w:type="page"/>
      </w:r>
    </w:p>
    <w:p>
      <w:pPr>
        <w:pStyle w:val="4"/>
        <w:ind w:firstLine="3534" w:firstLineChars="1100"/>
        <w:jc w:val="both"/>
        <w:rPr>
          <w:rFonts w:hint="default" w:ascii="宋体" w:hAnsi="宋体" w:eastAsia="宋体" w:cs="宋体"/>
          <w:color w:val="000000" w:themeColor="text1"/>
          <w:sz w:val="32"/>
          <w:szCs w:val="32"/>
          <w14:textFill>
            <w14:solidFill>
              <w14:schemeClr w14:val="tx1"/>
            </w14:solidFill>
          </w14:textFill>
        </w:rPr>
      </w:pPr>
      <w:r>
        <w:rPr>
          <w:rFonts w:ascii="宋体" w:hAnsi="宋体" w:eastAsia="宋体" w:cs="宋体"/>
          <w:color w:val="000000" w:themeColor="text1"/>
          <w:sz w:val="32"/>
          <w:szCs w:val="32"/>
          <w14:textFill>
            <w14:solidFill>
              <w14:schemeClr w14:val="tx1"/>
            </w14:solidFill>
          </w14:textFill>
        </w:rPr>
        <w:t>投标人资格声明</w:t>
      </w:r>
      <w:bookmarkEnd w:id="52"/>
    </w:p>
    <w:tbl>
      <w:tblPr>
        <w:tblStyle w:val="20"/>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投标人企业名称</w:t>
            </w:r>
          </w:p>
        </w:tc>
        <w:tc>
          <w:tcPr>
            <w:tcW w:w="7668" w:type="dxa"/>
            <w:gridSpan w:val="6"/>
            <w:vAlign w:val="center"/>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vAlign w:val="center"/>
          </w:tcPr>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地 址</w:t>
            </w:r>
          </w:p>
        </w:tc>
        <w:tc>
          <w:tcPr>
            <w:tcW w:w="7668" w:type="dxa"/>
            <w:gridSpan w:val="6"/>
            <w:vAlign w:val="center"/>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主管部门</w:t>
            </w:r>
          </w:p>
        </w:tc>
        <w:tc>
          <w:tcPr>
            <w:tcW w:w="1380" w:type="dxa"/>
            <w:vAlign w:val="center"/>
          </w:tcPr>
          <w:p>
            <w:pPr>
              <w:spacing w:line="460" w:lineRule="exact"/>
              <w:rPr>
                <w:rFonts w:ascii="宋体" w:hAnsi="宋体"/>
                <w:bCs/>
                <w:color w:val="000000" w:themeColor="text1"/>
                <w14:textFill>
                  <w14:solidFill>
                    <w14:schemeClr w14:val="tx1"/>
                  </w14:solidFill>
                </w14:textFill>
              </w:rPr>
            </w:pPr>
          </w:p>
        </w:tc>
        <w:tc>
          <w:tcPr>
            <w:tcW w:w="1549"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法定代表人</w:t>
            </w:r>
          </w:p>
        </w:tc>
        <w:tc>
          <w:tcPr>
            <w:tcW w:w="1549" w:type="dxa"/>
            <w:gridSpan w:val="2"/>
            <w:vAlign w:val="center"/>
          </w:tcPr>
          <w:p>
            <w:pPr>
              <w:spacing w:line="460" w:lineRule="exact"/>
              <w:rPr>
                <w:rFonts w:ascii="宋体" w:hAnsi="宋体"/>
                <w:bCs/>
                <w:color w:val="000000" w:themeColor="text1"/>
                <w14:textFill>
                  <w14:solidFill>
                    <w14:schemeClr w14:val="tx1"/>
                  </w14:solidFill>
                </w14:textFill>
              </w:rPr>
            </w:pPr>
          </w:p>
        </w:tc>
        <w:tc>
          <w:tcPr>
            <w:tcW w:w="1583" w:type="dxa"/>
            <w:vAlign w:val="center"/>
          </w:tcPr>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职 务</w:t>
            </w:r>
          </w:p>
        </w:tc>
        <w:tc>
          <w:tcPr>
            <w:tcW w:w="1607" w:type="dxa"/>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注册时间</w:t>
            </w:r>
          </w:p>
        </w:tc>
        <w:tc>
          <w:tcPr>
            <w:tcW w:w="2929" w:type="dxa"/>
            <w:gridSpan w:val="2"/>
          </w:tcPr>
          <w:p>
            <w:pPr>
              <w:spacing w:line="460" w:lineRule="exact"/>
              <w:rPr>
                <w:rFonts w:ascii="宋体" w:hAnsi="宋体"/>
                <w:bCs/>
                <w:color w:val="000000" w:themeColor="text1"/>
                <w14:textFill>
                  <w14:solidFill>
                    <w14:schemeClr w14:val="tx1"/>
                  </w14:solidFill>
                </w14:textFill>
              </w:rPr>
            </w:pPr>
          </w:p>
        </w:tc>
        <w:tc>
          <w:tcPr>
            <w:tcW w:w="1549" w:type="dxa"/>
            <w:gridSpan w:val="2"/>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经济类型</w:t>
            </w:r>
          </w:p>
        </w:tc>
        <w:tc>
          <w:tcPr>
            <w:tcW w:w="3190" w:type="dxa"/>
            <w:gridSpan w:val="2"/>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近三年内有经营活动中有无重大违法纪录</w:t>
            </w:r>
          </w:p>
        </w:tc>
        <w:tc>
          <w:tcPr>
            <w:tcW w:w="4739" w:type="dxa"/>
            <w:gridSpan w:val="4"/>
            <w:vAlign w:val="center"/>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是否依法缴纳税收</w:t>
            </w:r>
          </w:p>
        </w:tc>
        <w:tc>
          <w:tcPr>
            <w:tcW w:w="2929" w:type="dxa"/>
            <w:gridSpan w:val="2"/>
          </w:tcPr>
          <w:p>
            <w:pPr>
              <w:spacing w:line="460" w:lineRule="exact"/>
              <w:rPr>
                <w:rFonts w:ascii="宋体" w:hAnsi="宋体"/>
                <w:bCs/>
                <w:color w:val="000000" w:themeColor="text1"/>
                <w14:textFill>
                  <w14:solidFill>
                    <w14:schemeClr w14:val="tx1"/>
                  </w14:solidFill>
                </w14:textFill>
              </w:rPr>
            </w:pPr>
          </w:p>
        </w:tc>
        <w:tc>
          <w:tcPr>
            <w:tcW w:w="1549" w:type="dxa"/>
            <w:gridSpan w:val="2"/>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是否依法缴纳社会保障资金</w:t>
            </w:r>
          </w:p>
        </w:tc>
        <w:tc>
          <w:tcPr>
            <w:tcW w:w="3190" w:type="dxa"/>
            <w:gridSpan w:val="2"/>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728" w:type="dxa"/>
            <w:vMerge w:val="restart"/>
          </w:tcPr>
          <w:p>
            <w:pPr>
              <w:spacing w:line="460" w:lineRule="exact"/>
              <w:rPr>
                <w:rFonts w:ascii="宋体" w:hAnsi="宋体"/>
                <w:bCs/>
                <w:color w:val="000000" w:themeColor="text1"/>
                <w14:textFill>
                  <w14:solidFill>
                    <w14:schemeClr w14:val="tx1"/>
                  </w14:solidFill>
                </w14:textFill>
              </w:rPr>
            </w:pPr>
          </w:p>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单</w:t>
            </w:r>
          </w:p>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位</w:t>
            </w:r>
          </w:p>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概</w:t>
            </w:r>
          </w:p>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况</w:t>
            </w:r>
          </w:p>
        </w:tc>
        <w:tc>
          <w:tcPr>
            <w:tcW w:w="1380"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注册资本</w:t>
            </w:r>
          </w:p>
        </w:tc>
        <w:tc>
          <w:tcPr>
            <w:tcW w:w="1549" w:type="dxa"/>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万元</w:t>
            </w:r>
          </w:p>
        </w:tc>
        <w:tc>
          <w:tcPr>
            <w:tcW w:w="1549" w:type="dxa"/>
            <w:gridSpan w:val="2"/>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占地面积</w:t>
            </w:r>
          </w:p>
        </w:tc>
        <w:tc>
          <w:tcPr>
            <w:tcW w:w="3190" w:type="dxa"/>
            <w:gridSpan w:val="2"/>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728" w:type="dxa"/>
            <w:vMerge w:val="continue"/>
          </w:tcPr>
          <w:p>
            <w:pPr>
              <w:spacing w:line="460" w:lineRule="exact"/>
              <w:rPr>
                <w:rFonts w:ascii="宋体" w:hAnsi="宋体"/>
                <w:bCs/>
                <w:color w:val="000000" w:themeColor="text1"/>
                <w14:textFill>
                  <w14:solidFill>
                    <w14:schemeClr w14:val="tx1"/>
                  </w14:solidFill>
                </w14:textFill>
              </w:rPr>
            </w:pPr>
          </w:p>
        </w:tc>
        <w:tc>
          <w:tcPr>
            <w:tcW w:w="1380"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职工总数</w:t>
            </w:r>
          </w:p>
        </w:tc>
        <w:tc>
          <w:tcPr>
            <w:tcW w:w="1549" w:type="dxa"/>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人</w:t>
            </w:r>
          </w:p>
        </w:tc>
        <w:tc>
          <w:tcPr>
            <w:tcW w:w="1549" w:type="dxa"/>
            <w:gridSpan w:val="2"/>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建筑面积</w:t>
            </w:r>
          </w:p>
        </w:tc>
        <w:tc>
          <w:tcPr>
            <w:tcW w:w="3190" w:type="dxa"/>
            <w:gridSpan w:val="2"/>
          </w:tcPr>
          <w:p>
            <w:pPr>
              <w:spacing w:line="460" w:lineRule="exact"/>
              <w:ind w:firstLine="1575" w:firstLineChars="7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1728" w:type="dxa"/>
            <w:vMerge w:val="continue"/>
          </w:tcPr>
          <w:p>
            <w:pPr>
              <w:spacing w:line="460" w:lineRule="exact"/>
              <w:rPr>
                <w:rFonts w:ascii="宋体" w:hAnsi="宋体"/>
                <w:bCs/>
                <w:color w:val="000000" w:themeColor="text1"/>
                <w14:textFill>
                  <w14:solidFill>
                    <w14:schemeClr w14:val="tx1"/>
                  </w14:solidFill>
                </w14:textFill>
              </w:rPr>
            </w:pPr>
          </w:p>
        </w:tc>
        <w:tc>
          <w:tcPr>
            <w:tcW w:w="1380" w:type="dxa"/>
            <w:vMerge w:val="restart"/>
            <w:vAlign w:val="center"/>
          </w:tcPr>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资产</w:t>
            </w:r>
          </w:p>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3098" w:type="dxa"/>
            <w:gridSpan w:val="3"/>
            <w:vAlign w:val="center"/>
          </w:tcPr>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净资产：        万元</w:t>
            </w:r>
          </w:p>
        </w:tc>
        <w:tc>
          <w:tcPr>
            <w:tcW w:w="3190" w:type="dxa"/>
            <w:gridSpan w:val="2"/>
            <w:vMerge w:val="restart"/>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固定资产原值 ：      万元</w:t>
            </w:r>
          </w:p>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728" w:type="dxa"/>
            <w:vMerge w:val="continue"/>
          </w:tcPr>
          <w:p>
            <w:pPr>
              <w:spacing w:line="460" w:lineRule="exact"/>
              <w:rPr>
                <w:rFonts w:ascii="宋体" w:hAnsi="宋体"/>
                <w:bCs/>
                <w:color w:val="000000" w:themeColor="text1"/>
                <w14:textFill>
                  <w14:solidFill>
                    <w14:schemeClr w14:val="tx1"/>
                  </w14:solidFill>
                </w14:textFill>
              </w:rPr>
            </w:pPr>
          </w:p>
        </w:tc>
        <w:tc>
          <w:tcPr>
            <w:tcW w:w="1380" w:type="dxa"/>
            <w:vMerge w:val="continue"/>
          </w:tcPr>
          <w:p>
            <w:pPr>
              <w:spacing w:line="460" w:lineRule="exact"/>
              <w:rPr>
                <w:rFonts w:ascii="宋体" w:hAnsi="宋体"/>
                <w:bCs/>
                <w:color w:val="000000" w:themeColor="text1"/>
                <w14:textFill>
                  <w14:solidFill>
                    <w14:schemeClr w14:val="tx1"/>
                  </w14:solidFill>
                </w14:textFill>
              </w:rPr>
            </w:pPr>
          </w:p>
        </w:tc>
        <w:tc>
          <w:tcPr>
            <w:tcW w:w="3098" w:type="dxa"/>
            <w:gridSpan w:val="3"/>
            <w:vAlign w:val="center"/>
          </w:tcPr>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负 债：         万元</w:t>
            </w:r>
          </w:p>
        </w:tc>
        <w:tc>
          <w:tcPr>
            <w:tcW w:w="3190" w:type="dxa"/>
            <w:gridSpan w:val="2"/>
            <w:vMerge w:val="continue"/>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1728" w:type="dxa"/>
            <w:vMerge w:val="restart"/>
            <w:vAlign w:val="center"/>
          </w:tcPr>
          <w:p>
            <w:pPr>
              <w:spacing w:line="460" w:lineRule="exact"/>
              <w:ind w:firstLine="105" w:firstLineChars="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财务状况</w:t>
            </w:r>
          </w:p>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（最近两年）</w:t>
            </w:r>
          </w:p>
        </w:tc>
        <w:tc>
          <w:tcPr>
            <w:tcW w:w="1380" w:type="dxa"/>
            <w:vAlign w:val="center"/>
          </w:tcPr>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年限</w:t>
            </w:r>
          </w:p>
        </w:tc>
        <w:tc>
          <w:tcPr>
            <w:tcW w:w="1580" w:type="dxa"/>
            <w:gridSpan w:val="2"/>
            <w:vAlign w:val="center"/>
          </w:tcPr>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主营收入</w:t>
            </w:r>
          </w:p>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（万元）</w:t>
            </w:r>
          </w:p>
        </w:tc>
        <w:tc>
          <w:tcPr>
            <w:tcW w:w="1518" w:type="dxa"/>
            <w:vAlign w:val="center"/>
          </w:tcPr>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收人总额</w:t>
            </w:r>
          </w:p>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（万元）</w:t>
            </w:r>
          </w:p>
        </w:tc>
        <w:tc>
          <w:tcPr>
            <w:tcW w:w="1583" w:type="dxa"/>
            <w:vAlign w:val="center"/>
          </w:tcPr>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利润总额</w:t>
            </w:r>
          </w:p>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（万元）</w:t>
            </w:r>
          </w:p>
        </w:tc>
        <w:tc>
          <w:tcPr>
            <w:tcW w:w="1607" w:type="dxa"/>
            <w:vAlign w:val="center"/>
          </w:tcPr>
          <w:p>
            <w:pPr>
              <w:spacing w:line="460" w:lineRule="exact"/>
              <w:ind w:firstLine="210" w:firstLineChars="10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净利润</w:t>
            </w:r>
          </w:p>
          <w:p>
            <w:pPr>
              <w:spacing w:line="460" w:lineRule="exact"/>
              <w:ind w:firstLine="210" w:firstLineChars="10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spacing w:line="460" w:lineRule="exact"/>
              <w:rPr>
                <w:rFonts w:ascii="宋体" w:hAnsi="宋体"/>
                <w:bCs/>
                <w:color w:val="000000" w:themeColor="text1"/>
                <w14:textFill>
                  <w14:solidFill>
                    <w14:schemeClr w14:val="tx1"/>
                  </w14:solidFill>
                </w14:textFill>
              </w:rPr>
            </w:pPr>
          </w:p>
        </w:tc>
        <w:tc>
          <w:tcPr>
            <w:tcW w:w="1380"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年</w:t>
            </w:r>
          </w:p>
        </w:tc>
        <w:tc>
          <w:tcPr>
            <w:tcW w:w="1580" w:type="dxa"/>
            <w:gridSpan w:val="2"/>
            <w:vAlign w:val="center"/>
          </w:tcPr>
          <w:p>
            <w:pPr>
              <w:spacing w:line="460" w:lineRule="exact"/>
              <w:rPr>
                <w:rFonts w:ascii="宋体" w:hAnsi="宋体"/>
                <w:bCs/>
                <w:color w:val="000000" w:themeColor="text1"/>
                <w14:textFill>
                  <w14:solidFill>
                    <w14:schemeClr w14:val="tx1"/>
                  </w14:solidFill>
                </w14:textFill>
              </w:rPr>
            </w:pPr>
          </w:p>
        </w:tc>
        <w:tc>
          <w:tcPr>
            <w:tcW w:w="1518" w:type="dxa"/>
            <w:vAlign w:val="center"/>
          </w:tcPr>
          <w:p>
            <w:pPr>
              <w:spacing w:line="460" w:lineRule="exact"/>
              <w:rPr>
                <w:rFonts w:ascii="宋体" w:hAnsi="宋体"/>
                <w:bCs/>
                <w:color w:val="000000" w:themeColor="text1"/>
                <w14:textFill>
                  <w14:solidFill>
                    <w14:schemeClr w14:val="tx1"/>
                  </w14:solidFill>
                </w14:textFill>
              </w:rPr>
            </w:pPr>
          </w:p>
        </w:tc>
        <w:tc>
          <w:tcPr>
            <w:tcW w:w="1583" w:type="dxa"/>
            <w:vAlign w:val="center"/>
          </w:tcPr>
          <w:p>
            <w:pPr>
              <w:spacing w:line="460" w:lineRule="exact"/>
              <w:rPr>
                <w:rFonts w:ascii="宋体" w:hAnsi="宋体"/>
                <w:bCs/>
                <w:color w:val="000000" w:themeColor="text1"/>
                <w14:textFill>
                  <w14:solidFill>
                    <w14:schemeClr w14:val="tx1"/>
                  </w14:solidFill>
                </w14:textFill>
              </w:rPr>
            </w:pPr>
          </w:p>
        </w:tc>
        <w:tc>
          <w:tcPr>
            <w:tcW w:w="1607" w:type="dxa"/>
            <w:vAlign w:val="center"/>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tcPr>
          <w:p>
            <w:pPr>
              <w:spacing w:line="460" w:lineRule="exact"/>
              <w:rPr>
                <w:rFonts w:ascii="宋体" w:hAnsi="宋体"/>
                <w:bCs/>
                <w:color w:val="000000" w:themeColor="text1"/>
                <w14:textFill>
                  <w14:solidFill>
                    <w14:schemeClr w14:val="tx1"/>
                  </w14:solidFill>
                </w14:textFill>
              </w:rPr>
            </w:pPr>
          </w:p>
        </w:tc>
        <w:tc>
          <w:tcPr>
            <w:tcW w:w="1380"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年</w:t>
            </w:r>
          </w:p>
        </w:tc>
        <w:tc>
          <w:tcPr>
            <w:tcW w:w="1580" w:type="dxa"/>
            <w:gridSpan w:val="2"/>
          </w:tcPr>
          <w:p>
            <w:pPr>
              <w:spacing w:line="460" w:lineRule="exact"/>
              <w:rPr>
                <w:rFonts w:ascii="宋体" w:hAnsi="宋体"/>
                <w:bCs/>
                <w:color w:val="000000" w:themeColor="text1"/>
                <w14:textFill>
                  <w14:solidFill>
                    <w14:schemeClr w14:val="tx1"/>
                  </w14:solidFill>
                </w14:textFill>
              </w:rPr>
            </w:pPr>
          </w:p>
        </w:tc>
        <w:tc>
          <w:tcPr>
            <w:tcW w:w="1518" w:type="dxa"/>
          </w:tcPr>
          <w:p>
            <w:pPr>
              <w:spacing w:line="460" w:lineRule="exact"/>
              <w:rPr>
                <w:rFonts w:ascii="宋体" w:hAnsi="宋体"/>
                <w:bCs/>
                <w:color w:val="000000" w:themeColor="text1"/>
                <w14:textFill>
                  <w14:solidFill>
                    <w14:schemeClr w14:val="tx1"/>
                  </w14:solidFill>
                </w14:textFill>
              </w:rPr>
            </w:pPr>
          </w:p>
        </w:tc>
        <w:tc>
          <w:tcPr>
            <w:tcW w:w="1583" w:type="dxa"/>
          </w:tcPr>
          <w:p>
            <w:pPr>
              <w:spacing w:line="460" w:lineRule="exact"/>
              <w:rPr>
                <w:rFonts w:ascii="宋体" w:hAnsi="宋体"/>
                <w:bCs/>
                <w:color w:val="000000" w:themeColor="text1"/>
                <w14:textFill>
                  <w14:solidFill>
                    <w14:schemeClr w14:val="tx1"/>
                  </w14:solidFill>
                </w14:textFill>
              </w:rPr>
            </w:pPr>
          </w:p>
        </w:tc>
        <w:tc>
          <w:tcPr>
            <w:tcW w:w="1607" w:type="dxa"/>
          </w:tcPr>
          <w:p>
            <w:pPr>
              <w:spacing w:line="460" w:lineRule="exact"/>
              <w:rPr>
                <w:rFonts w:ascii="宋体" w:hAnsi="宋体"/>
                <w:bCs/>
                <w:color w:val="000000" w:themeColor="text1"/>
                <w14:textFill>
                  <w14:solidFill>
                    <w14:schemeClr w14:val="tx1"/>
                  </w14:solidFill>
                </w14:textFill>
              </w:rPr>
            </w:pPr>
          </w:p>
        </w:tc>
      </w:tr>
    </w:tbl>
    <w:p>
      <w:pPr>
        <w:spacing w:line="460" w:lineRule="exact"/>
        <w:ind w:firstLine="48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我们保证上述声明中的资料和数据是真实的、正确的，我们同意如贵方要求，可以出示相关证明文件。</w:t>
      </w:r>
    </w:p>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授权代表（签字）：</w:t>
      </w:r>
      <w:r>
        <w:rPr>
          <w:rFonts w:hint="eastAsia" w:ascii="宋体" w:hAnsi="宋体"/>
          <w:bCs/>
          <w:color w:val="000000" w:themeColor="text1"/>
          <w:u w:val="single"/>
          <w14:textFill>
            <w14:solidFill>
              <w14:schemeClr w14:val="tx1"/>
            </w14:solidFill>
          </w14:textFill>
        </w:rPr>
        <w:t xml:space="preserve">                          </w:t>
      </w:r>
    </w:p>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授权代表的职务：</w:t>
      </w:r>
      <w:r>
        <w:rPr>
          <w:rFonts w:hint="eastAsia" w:ascii="宋体" w:hAnsi="宋体"/>
          <w:bCs/>
          <w:color w:val="000000" w:themeColor="text1"/>
          <w:u w:val="single"/>
          <w14:textFill>
            <w14:solidFill>
              <w14:schemeClr w14:val="tx1"/>
            </w14:solidFill>
          </w14:textFill>
        </w:rPr>
        <w:t xml:space="preserve">                        </w:t>
      </w:r>
    </w:p>
    <w:p>
      <w:pPr>
        <w:spacing w:line="46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电话号和传真号：</w:t>
      </w:r>
      <w:r>
        <w:rPr>
          <w:rFonts w:hint="eastAsia" w:ascii="宋体" w:hAnsi="宋体"/>
          <w:bCs/>
          <w:color w:val="000000" w:themeColor="text1"/>
          <w:u w:val="single"/>
          <w14:textFill>
            <w14:solidFill>
              <w14:schemeClr w14:val="tx1"/>
            </w14:solidFill>
          </w14:textFill>
        </w:rPr>
        <w:t xml:space="preserve">                        </w:t>
      </w:r>
    </w:p>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投标人（公章）：</w:t>
      </w:r>
      <w:r>
        <w:rPr>
          <w:rFonts w:hint="eastAsia" w:ascii="宋体" w:hAnsi="宋体"/>
          <w:bCs/>
          <w:i/>
          <w:i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spacing w:line="460" w:lineRule="exact"/>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法定代表人（签字或盖章）：</w:t>
      </w:r>
      <w:r>
        <w:rPr>
          <w:rFonts w:hint="eastAsia" w:ascii="宋体" w:hAnsi="宋体"/>
          <w:bCs/>
          <w:i/>
          <w:iCs/>
          <w:color w:val="000000" w:themeColor="text1"/>
          <w:u w:val="single"/>
          <w14:textFill>
            <w14:solidFill>
              <w14:schemeClr w14:val="tx1"/>
            </w14:solidFill>
          </w14:textFill>
        </w:rPr>
        <w:t xml:space="preserve">                    </w:t>
      </w:r>
    </w:p>
    <w:p>
      <w:pPr>
        <w:spacing w:line="560" w:lineRule="exact"/>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日期：</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年</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日</w:t>
      </w:r>
    </w:p>
    <w:p>
      <w:pPr>
        <w:pStyle w:val="147"/>
        <w:tabs>
          <w:tab w:val="left" w:pos="5665"/>
          <w:tab w:val="right" w:pos="8360"/>
        </w:tabs>
        <w:wordWrap w:val="0"/>
        <w:ind w:right="42"/>
        <w:jc w:val="center"/>
        <w:rPr>
          <w:rFonts w:hAnsi="宋体"/>
          <w:b/>
          <w:bCs/>
          <w:color w:val="000000" w:themeColor="text1"/>
          <w14:textFill>
            <w14:solidFill>
              <w14:schemeClr w14:val="tx1"/>
            </w14:solidFill>
          </w14:textFill>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p>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olor w:val="000000" w:themeColor="text1"/>
          <w14:textFill>
            <w14:solidFill>
              <w14:schemeClr w14:val="tx1"/>
            </w14:solidFill>
          </w14:textFill>
        </w:rPr>
      </w:pPr>
      <w:bookmarkStart w:id="54" w:name="_Toc5293"/>
      <w:bookmarkStart w:id="55" w:name="_Toc9130"/>
      <w:r>
        <w:rPr>
          <w:rFonts w:hint="eastAsia" w:ascii="宋体" w:hAnsi="宋体"/>
          <w:color w:val="000000" w:themeColor="text1"/>
          <w14:textFill>
            <w14:solidFill>
              <w14:schemeClr w14:val="tx1"/>
            </w14:solidFill>
          </w14:textFill>
        </w:rPr>
        <w:t>附件：1、中小企业声明函（工程、服务）</w:t>
      </w:r>
      <w:bookmarkEnd w:id="54"/>
      <w:bookmarkEnd w:id="55"/>
    </w:p>
    <w:p>
      <w:pPr>
        <w:spacing w:line="360" w:lineRule="auto"/>
        <w:ind w:firstLine="420" w:firstLineChars="200"/>
        <w:outlineLvl w:val="0"/>
        <w:rPr>
          <w:rFonts w:ascii="宋体" w:hAnsi="宋体"/>
          <w:color w:val="000000" w:themeColor="text1"/>
          <w14:textFill>
            <w14:solidFill>
              <w14:schemeClr w14:val="tx1"/>
            </w14:solidFill>
          </w14:textFill>
        </w:rPr>
      </w:pPr>
      <w:bookmarkStart w:id="56" w:name="_Toc13057"/>
      <w:bookmarkStart w:id="57" w:name="_Toc28721"/>
      <w:r>
        <w:rPr>
          <w:rFonts w:hint="eastAsia" w:ascii="宋体" w:hAnsi="宋体"/>
          <w:color w:val="000000" w:themeColor="text1"/>
          <w14:textFill>
            <w14:solidFill>
              <w14:schemeClr w14:val="tx1"/>
            </w14:solidFill>
          </w14:textFill>
        </w:rPr>
        <w:t>附件：2、中小企业声明函（货物）</w:t>
      </w:r>
      <w:bookmarkEnd w:id="56"/>
      <w:bookmarkEnd w:id="57"/>
    </w:p>
    <w:p>
      <w:pPr>
        <w:spacing w:line="360" w:lineRule="auto"/>
        <w:ind w:firstLine="420" w:firstLineChars="200"/>
        <w:outlineLvl w:val="0"/>
        <w:rPr>
          <w:rFonts w:ascii="宋体" w:hAnsi="宋体"/>
          <w:color w:val="000000" w:themeColor="text1"/>
          <w14:textFill>
            <w14:solidFill>
              <w14:schemeClr w14:val="tx1"/>
            </w14:solidFill>
          </w14:textFill>
        </w:rPr>
      </w:pPr>
      <w:bookmarkStart w:id="58" w:name="_Toc17103"/>
      <w:bookmarkStart w:id="59" w:name="_Toc16484"/>
      <w:r>
        <w:rPr>
          <w:rFonts w:hint="eastAsia" w:ascii="宋体" w:hAnsi="宋体"/>
          <w:color w:val="000000" w:themeColor="text1"/>
          <w14:textFill>
            <w14:solidFill>
              <w14:schemeClr w14:val="tx1"/>
            </w14:solidFill>
          </w14:textFill>
        </w:rPr>
        <w:t>附件：3、《残疾人福利性单位声明函》（格式）</w:t>
      </w:r>
      <w:bookmarkEnd w:id="58"/>
      <w:bookmarkEnd w:id="59"/>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pStyle w:val="143"/>
        <w:rPr>
          <w:rFonts w:ascii="宋体" w:hAnsi="宋体" w:cs="宋体"/>
          <w:color w:val="000000" w:themeColor="text1"/>
          <w14:textFill>
            <w14:solidFill>
              <w14:schemeClr w14:val="tx1"/>
            </w14:solidFill>
          </w14:textFill>
        </w:rPr>
      </w:pPr>
    </w:p>
    <w:p>
      <w:pPr>
        <w:pStyle w:val="143"/>
        <w:rPr>
          <w:rFonts w:ascii="宋体" w:hAnsi="宋体" w:cs="宋体"/>
          <w:color w:val="000000" w:themeColor="text1"/>
          <w14:textFill>
            <w14:solidFill>
              <w14:schemeClr w14:val="tx1"/>
            </w14:solidFill>
          </w14:textFill>
        </w:rPr>
      </w:pPr>
    </w:p>
    <w:p>
      <w:pPr>
        <w:pStyle w:val="143"/>
        <w:rPr>
          <w:rFonts w:ascii="宋体" w:hAnsi="宋体" w:cs="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b/>
          <w:color w:val="000000" w:themeColor="text1"/>
          <w14:textFill>
            <w14:solidFill>
              <w14:schemeClr w14:val="tx1"/>
            </w14:solidFill>
          </w14:textFill>
        </w:rPr>
      </w:pPr>
    </w:p>
    <w:p>
      <w:pPr>
        <w:pStyle w:val="8"/>
        <w:ind w:firstLine="562"/>
        <w:rPr>
          <w:rFonts w:ascii="宋体" w:hAnsi="宋体" w:eastAsia="宋体"/>
          <w:b/>
          <w:color w:val="000000" w:themeColor="text1"/>
          <w14:textFill>
            <w14:solidFill>
              <w14:schemeClr w14:val="tx1"/>
            </w14:solidFill>
          </w14:textFill>
        </w:rPr>
      </w:pPr>
    </w:p>
    <w:p>
      <w:pPr>
        <w:pStyle w:val="8"/>
        <w:ind w:firstLine="562"/>
        <w:rPr>
          <w:rFonts w:ascii="宋体" w:hAnsi="宋体" w:eastAsia="宋体"/>
          <w:b/>
          <w:color w:val="000000" w:themeColor="text1"/>
          <w14:textFill>
            <w14:solidFill>
              <w14:schemeClr w14:val="tx1"/>
            </w14:solidFill>
          </w14:textFill>
        </w:rPr>
      </w:pPr>
    </w:p>
    <w:p>
      <w:pPr>
        <w:pStyle w:val="8"/>
        <w:ind w:firstLine="562"/>
        <w:rPr>
          <w:rFonts w:ascii="宋体" w:hAnsi="宋体" w:eastAsia="宋体"/>
          <w:b/>
          <w:color w:val="000000" w:themeColor="text1"/>
          <w14:textFill>
            <w14:solidFill>
              <w14:schemeClr w14:val="tx1"/>
            </w14:solidFill>
          </w14:textFill>
        </w:rPr>
      </w:pPr>
    </w:p>
    <w:p>
      <w:pPr>
        <w:pStyle w:val="9"/>
        <w:rPr>
          <w:rFonts w:ascii="宋体" w:hAnsi="宋体"/>
          <w:b/>
          <w:color w:val="000000" w:themeColor="text1"/>
          <w14:textFill>
            <w14:solidFill>
              <w14:schemeClr w14:val="tx1"/>
            </w14:solidFill>
          </w14:textFill>
        </w:rPr>
      </w:pPr>
    </w:p>
    <w:p>
      <w:pPr>
        <w:pStyle w:val="9"/>
        <w:rPr>
          <w:rFonts w:ascii="宋体" w:hAnsi="宋体"/>
          <w:b/>
          <w:color w:val="000000" w:themeColor="text1"/>
          <w14:textFill>
            <w14:solidFill>
              <w14:schemeClr w14:val="tx1"/>
            </w14:solidFill>
          </w14:textFill>
        </w:rPr>
      </w:pPr>
    </w:p>
    <w:p>
      <w:pPr>
        <w:pStyle w:val="9"/>
        <w:rPr>
          <w:rFonts w:ascii="宋体" w:hAnsi="宋体"/>
          <w:b/>
          <w:color w:val="000000" w:themeColor="text1"/>
          <w14:textFill>
            <w14:solidFill>
              <w14:schemeClr w14:val="tx1"/>
            </w14:solidFill>
          </w14:textFill>
        </w:rPr>
      </w:pPr>
    </w:p>
    <w:p>
      <w:pPr>
        <w:pStyle w:val="9"/>
        <w:rPr>
          <w:rFonts w:ascii="宋体" w:hAnsi="宋体"/>
          <w:b/>
          <w:color w:val="000000" w:themeColor="text1"/>
          <w14:textFill>
            <w14:solidFill>
              <w14:schemeClr w14:val="tx1"/>
            </w14:solidFill>
          </w14:textFill>
        </w:rPr>
      </w:pPr>
    </w:p>
    <w:p>
      <w:pPr>
        <w:pStyle w:val="9"/>
        <w:rPr>
          <w:rFonts w:ascii="宋体" w:hAnsi="宋体"/>
          <w:b/>
          <w:color w:val="000000" w:themeColor="text1"/>
          <w14:textFill>
            <w14:solidFill>
              <w14:schemeClr w14:val="tx1"/>
            </w14:solidFill>
          </w14:textFill>
        </w:rPr>
      </w:pPr>
    </w:p>
    <w:p>
      <w:pPr>
        <w:pStyle w:val="9"/>
        <w:rPr>
          <w:rFonts w:ascii="宋体" w:hAnsi="宋体"/>
          <w:b/>
          <w:color w:val="000000" w:themeColor="text1"/>
          <w14:textFill>
            <w14:solidFill>
              <w14:schemeClr w14:val="tx1"/>
            </w14:solidFill>
          </w14:textFill>
        </w:rPr>
      </w:pPr>
    </w:p>
    <w:p>
      <w:pPr>
        <w:spacing w:line="560" w:lineRule="exact"/>
        <w:rPr>
          <w:rFonts w:ascii="宋体" w:hAnsi="宋体"/>
          <w:b/>
          <w:color w:val="000000" w:themeColor="text1"/>
          <w:sz w:val="24"/>
          <w:szCs w:val="24"/>
          <w14:textFill>
            <w14:solidFill>
              <w14:schemeClr w14:val="tx1"/>
            </w14:solidFill>
          </w14:textFill>
        </w:rPr>
      </w:pPr>
    </w:p>
    <w:p>
      <w:pPr>
        <w:spacing w:line="560" w:lineRule="exact"/>
        <w:outlineLvl w:val="0"/>
        <w:rPr>
          <w:rFonts w:ascii="宋体" w:hAnsi="宋体"/>
          <w:b/>
          <w:bCs/>
          <w:color w:val="000000" w:themeColor="text1"/>
          <w:sz w:val="24"/>
          <w:szCs w:val="24"/>
          <w14:textFill>
            <w14:solidFill>
              <w14:schemeClr w14:val="tx1"/>
            </w14:solidFill>
          </w14:textFill>
        </w:rPr>
      </w:pPr>
      <w:bookmarkStart w:id="60" w:name="_Toc32181"/>
      <w:bookmarkStart w:id="61" w:name="_Toc2719"/>
      <w:r>
        <w:rPr>
          <w:rFonts w:hint="eastAsia" w:ascii="宋体" w:hAnsi="宋体"/>
          <w:b/>
          <w:color w:val="000000" w:themeColor="text1"/>
          <w:sz w:val="24"/>
          <w:szCs w:val="24"/>
          <w14:textFill>
            <w14:solidFill>
              <w14:schemeClr w14:val="tx1"/>
            </w14:solidFill>
          </w14:textFill>
        </w:rPr>
        <w:t>附件：1、</w:t>
      </w:r>
      <w:r>
        <w:rPr>
          <w:rFonts w:hint="eastAsia" w:ascii="宋体" w:hAnsi="宋体"/>
          <w:b/>
          <w:bCs/>
          <w:color w:val="000000" w:themeColor="text1"/>
          <w:sz w:val="24"/>
          <w:szCs w:val="24"/>
          <w14:textFill>
            <w14:solidFill>
              <w14:schemeClr w14:val="tx1"/>
            </w14:solidFill>
          </w14:textFill>
        </w:rPr>
        <w:t>中小企业声明函（工程、服务）</w:t>
      </w:r>
      <w:bookmarkEnd w:id="60"/>
      <w:bookmarkEnd w:id="61"/>
    </w:p>
    <w:p>
      <w:pPr>
        <w:pStyle w:val="143"/>
        <w:rPr>
          <w:color w:val="000000" w:themeColor="text1"/>
          <w14:textFill>
            <w14:solidFill>
              <w14:schemeClr w14:val="tx1"/>
            </w14:solidFill>
          </w14:textFill>
        </w:rPr>
      </w:pPr>
    </w:p>
    <w:p>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中小企业声明函（工程、服务）</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i/>
          <w:iCs/>
          <w:color w:val="000000" w:themeColor="text1"/>
          <w:sz w:val="24"/>
          <w:szCs w:val="24"/>
          <w:u w:val="single"/>
          <w14:textFill>
            <w14:solidFill>
              <w14:schemeClr w14:val="tx1"/>
            </w14:solidFill>
          </w14:textFill>
        </w:rPr>
        <w:t xml:space="preserve">（标的名称） </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行业；制造商为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，从业人员人，营业收入为万元，资产总额为万元，属于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i/>
          <w:iCs/>
          <w:color w:val="000000" w:themeColor="text1"/>
          <w:sz w:val="24"/>
          <w:szCs w:val="24"/>
          <w14:textFill>
            <w14:solidFill>
              <w14:schemeClr w14:val="tx1"/>
            </w14:solidFill>
          </w14:textFill>
        </w:rPr>
        <w:t>2.</w:t>
      </w:r>
      <w:r>
        <w:rPr>
          <w:rFonts w:hint="eastAsia" w:ascii="宋体" w:hAnsi="宋体"/>
          <w:i/>
          <w:iCs/>
          <w:color w:val="000000" w:themeColor="text1"/>
          <w:sz w:val="24"/>
          <w:szCs w:val="24"/>
          <w:u w:val="single"/>
          <w14:textFill>
            <w14:solidFill>
              <w14:schemeClr w14:val="tx1"/>
            </w14:solidFill>
          </w14:textFill>
        </w:rPr>
        <w:t xml:space="preserve">（标的名称） </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行业；制造商为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，从业人员人，营业收入为万元，资产总额为万元，属于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本企业对上述声明内容的真实性负责。如有虚假，将依法承担相应责任。</w:t>
      </w:r>
    </w:p>
    <w:p>
      <w:pPr>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企业名称（盖章）：</w:t>
      </w:r>
    </w:p>
    <w:p>
      <w:pPr>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w:t>
      </w:r>
    </w:p>
    <w:p>
      <w:pPr>
        <w:jc w:val="left"/>
        <w:rPr>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从业人员、营业收入、资产总额填报上一年度数据，无上一年度数据的新成立企业可不填报。</w:t>
      </w:r>
    </w:p>
    <w:p>
      <w:pPr>
        <w:spacing w:line="360" w:lineRule="auto"/>
        <w:ind w:firstLine="3045" w:firstLineChars="1450"/>
        <w:rPr>
          <w:rFonts w:ascii="宋体" w:hAnsi="宋体"/>
          <w:color w:val="000000" w:themeColor="text1"/>
          <w:u w:val="single"/>
          <w14:textFill>
            <w14:solidFill>
              <w14:schemeClr w14:val="tx1"/>
            </w14:solidFill>
          </w14:textFill>
        </w:rPr>
      </w:pPr>
    </w:p>
    <w:p>
      <w:pPr>
        <w:spacing w:line="360" w:lineRule="auto"/>
        <w:ind w:firstLine="3045" w:firstLineChars="1450"/>
        <w:rPr>
          <w:rFonts w:ascii="宋体" w:hAnsi="宋体"/>
          <w:color w:val="000000" w:themeColor="text1"/>
          <w:u w:val="single"/>
          <w14:textFill>
            <w14:solidFill>
              <w14:schemeClr w14:val="tx1"/>
            </w14:solidFill>
          </w14:textFill>
        </w:rPr>
      </w:pPr>
    </w:p>
    <w:p>
      <w:pPr>
        <w:spacing w:line="360" w:lineRule="auto"/>
        <w:rPr>
          <w:rFonts w:ascii="宋体" w:hAnsi="宋体"/>
          <w:color w:val="000000" w:themeColor="text1"/>
          <w:kern w:val="0"/>
          <w:sz w:val="24"/>
          <w:szCs w:val="24"/>
          <w14:textFill>
            <w14:solidFill>
              <w14:schemeClr w14:val="tx1"/>
            </w14:solidFill>
          </w14:textFill>
        </w:rPr>
      </w:pPr>
    </w:p>
    <w:p>
      <w:pPr>
        <w:spacing w:line="560" w:lineRule="exact"/>
        <w:outlineLvl w:val="0"/>
        <w:rPr>
          <w:rFonts w:ascii="宋体" w:hAnsi="宋体"/>
          <w:b/>
          <w:bCs/>
          <w:color w:val="000000" w:themeColor="text1"/>
          <w:sz w:val="24"/>
          <w:szCs w:val="24"/>
          <w14:textFill>
            <w14:solidFill>
              <w14:schemeClr w14:val="tx1"/>
            </w14:solidFill>
          </w14:textFill>
        </w:rPr>
      </w:pPr>
      <w:bookmarkStart w:id="62" w:name="_Toc19971"/>
      <w:bookmarkStart w:id="63" w:name="_Toc9954"/>
      <w:bookmarkStart w:id="64" w:name="_Toc515647824"/>
      <w:bookmarkStart w:id="65" w:name="_Toc10977"/>
      <w:bookmarkStart w:id="66" w:name="_Toc11803"/>
      <w:bookmarkStart w:id="67" w:name="_Toc13776"/>
      <w:r>
        <w:rPr>
          <w:rFonts w:hint="eastAsia" w:ascii="宋体" w:hAnsi="宋体"/>
          <w:b/>
          <w:color w:val="000000" w:themeColor="text1"/>
          <w:sz w:val="24"/>
          <w:szCs w:val="24"/>
          <w14:textFill>
            <w14:solidFill>
              <w14:schemeClr w14:val="tx1"/>
            </w14:solidFill>
          </w14:textFill>
        </w:rPr>
        <w:t>附件：2、</w:t>
      </w:r>
      <w:r>
        <w:rPr>
          <w:rFonts w:hint="eastAsia" w:ascii="宋体" w:hAnsi="宋体"/>
          <w:b/>
          <w:bCs/>
          <w:color w:val="000000" w:themeColor="text1"/>
          <w:sz w:val="24"/>
          <w:szCs w:val="24"/>
          <w14:textFill>
            <w14:solidFill>
              <w14:schemeClr w14:val="tx1"/>
            </w14:solidFill>
          </w14:textFill>
        </w:rPr>
        <w:t>中小企业声明函（货物）</w:t>
      </w:r>
      <w:bookmarkEnd w:id="62"/>
      <w:bookmarkEnd w:id="63"/>
    </w:p>
    <w:p>
      <w:pPr>
        <w:pStyle w:val="19"/>
        <w:ind w:firstLine="482"/>
        <w:rPr>
          <w:b/>
          <w:bCs/>
          <w:color w:val="000000" w:themeColor="text1"/>
          <w:sz w:val="24"/>
          <w:szCs w:val="24"/>
          <w14:textFill>
            <w14:solidFill>
              <w14:schemeClr w14:val="tx1"/>
            </w14:solidFill>
          </w14:textFill>
        </w:rPr>
      </w:pPr>
    </w:p>
    <w:p>
      <w:pPr>
        <w:pStyle w:val="19"/>
        <w:ind w:firstLine="482"/>
        <w:rPr>
          <w:b/>
          <w:bCs/>
          <w:color w:val="000000" w:themeColor="text1"/>
          <w:sz w:val="24"/>
          <w:szCs w:val="24"/>
          <w14:textFill>
            <w14:solidFill>
              <w14:schemeClr w14:val="tx1"/>
            </w14:solidFill>
          </w14:textFill>
        </w:rPr>
      </w:pPr>
    </w:p>
    <w:bookmarkEnd w:id="64"/>
    <w:bookmarkEnd w:id="65"/>
    <w:bookmarkEnd w:id="66"/>
    <w:bookmarkEnd w:id="67"/>
    <w:p>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中小企业声明函（货物）</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i/>
          <w:iCs/>
          <w:color w:val="000000" w:themeColor="text1"/>
          <w:sz w:val="24"/>
          <w:szCs w:val="24"/>
          <w:u w:val="single"/>
          <w14:textFill>
            <w14:solidFill>
              <w14:schemeClr w14:val="tx1"/>
            </w14:solidFill>
          </w14:textFill>
        </w:rPr>
        <w:t>（单位名称）</w:t>
      </w:r>
      <w:r>
        <w:rPr>
          <w:rFonts w:hint="eastAsia" w:ascii="宋体" w:hAnsi="宋体"/>
          <w:color w:val="000000" w:themeColor="text1"/>
          <w:sz w:val="24"/>
          <w:szCs w:val="24"/>
          <w14:textFill>
            <w14:solidFill>
              <w14:schemeClr w14:val="tx1"/>
            </w14:solidFill>
          </w14:textFill>
        </w:rPr>
        <w:t>的</w:t>
      </w:r>
      <w:r>
        <w:rPr>
          <w:rFonts w:hint="eastAsia" w:ascii="宋体" w:hAnsi="宋体"/>
          <w:i/>
          <w:iCs/>
          <w:color w:val="000000" w:themeColor="text1"/>
          <w:sz w:val="24"/>
          <w:szCs w:val="24"/>
          <w:u w:val="single"/>
          <w14:textFill>
            <w14:solidFill>
              <w14:schemeClr w14:val="tx1"/>
            </w14:solidFill>
          </w14:textFill>
        </w:rPr>
        <w:t>（项目名称）</w:t>
      </w:r>
      <w:r>
        <w:rPr>
          <w:rFonts w:hint="eastAsia" w:ascii="宋体" w:hAnsi="宋体"/>
          <w:color w:val="000000" w:themeColor="text1"/>
          <w:sz w:val="24"/>
          <w:szCs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i/>
          <w:iCs/>
          <w:color w:val="000000" w:themeColor="text1"/>
          <w:sz w:val="24"/>
          <w:szCs w:val="24"/>
          <w:u w:val="single"/>
          <w14:textFill>
            <w14:solidFill>
              <w14:schemeClr w14:val="tx1"/>
            </w14:solidFill>
          </w14:textFill>
        </w:rPr>
        <w:t xml:space="preserve">（标的名称） </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行业；制造商为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，从业人员人，营业收入为万元，资产总额为万元，属于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numPr>
          <w:ilvl w:val="0"/>
          <w:numId w:val="7"/>
        </w:num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i/>
          <w:iCs/>
          <w:color w:val="000000" w:themeColor="text1"/>
          <w:sz w:val="24"/>
          <w:szCs w:val="24"/>
          <w:u w:val="single"/>
          <w14:textFill>
            <w14:solidFill>
              <w14:schemeClr w14:val="tx1"/>
            </w14:solidFill>
          </w14:textFill>
        </w:rPr>
        <w:t xml:space="preserve">（标的名称） </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行业；制造商为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，从业人员人，营业收入为万元，资产总额为万元，属于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本企业对上述声明内容的真实性负责。如有虚假，将依法承担相应责任。</w:t>
      </w:r>
    </w:p>
    <w:p>
      <w:pPr>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企业名称（盖章）：</w:t>
      </w:r>
    </w:p>
    <w:p>
      <w:pPr>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w:t>
      </w:r>
    </w:p>
    <w:p>
      <w:pPr>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color w:val="000000" w:themeColor="text1"/>
          <w14:textFill>
            <w14:solidFill>
              <w14:schemeClr w14:val="tx1"/>
            </w14:solidFill>
          </w14:textFill>
        </w:rPr>
      </w:pPr>
    </w:p>
    <w:p>
      <w:pPr>
        <w:spacing w:line="360" w:lineRule="auto"/>
        <w:outlineLvl w:val="0"/>
        <w:rPr>
          <w:rFonts w:ascii="宋体" w:hAnsi="宋体"/>
          <w:b/>
          <w:color w:val="000000" w:themeColor="text1"/>
          <w:sz w:val="24"/>
          <w:szCs w:val="24"/>
          <w14:textFill>
            <w14:solidFill>
              <w14:schemeClr w14:val="tx1"/>
            </w14:solidFill>
          </w14:textFill>
        </w:rPr>
      </w:pPr>
      <w:bookmarkStart w:id="68" w:name="_Toc23107"/>
      <w:bookmarkStart w:id="69" w:name="_Toc7919"/>
      <w:r>
        <w:rPr>
          <w:rFonts w:hint="eastAsia" w:ascii="宋体" w:hAnsi="宋体"/>
          <w:b/>
          <w:color w:val="000000" w:themeColor="text1"/>
          <w:sz w:val="24"/>
          <w:szCs w:val="24"/>
          <w14:textFill>
            <w14:solidFill>
              <w14:schemeClr w14:val="tx1"/>
            </w14:solidFill>
          </w14:textFill>
        </w:rPr>
        <w:t>附件：3、残疾人福利性单位声明函</w:t>
      </w:r>
      <w:bookmarkEnd w:id="68"/>
      <w:bookmarkEnd w:id="69"/>
    </w:p>
    <w:p>
      <w:pPr>
        <w:spacing w:line="360" w:lineRule="auto"/>
        <w:rPr>
          <w:rFonts w:ascii="宋体" w:hAnsi="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b/>
          <w:color w:val="000000" w:themeColor="text1"/>
          <w:sz w:val="24"/>
          <w:szCs w:val="24"/>
          <w14:textFill>
            <w14:solidFill>
              <w14:schemeClr w14:val="tx1"/>
            </w14:solidFill>
          </w14:textFill>
        </w:rPr>
      </w:pP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olor w:val="000000" w:themeColor="text1"/>
          <w:kern w:val="0"/>
          <w:sz w:val="24"/>
          <w:szCs w:val="24"/>
          <w14:textFill>
            <w14:solidFill>
              <w14:schemeClr w14:val="tx1"/>
            </w14:solidFill>
          </w14:textFill>
        </w:rPr>
      </w:pPr>
    </w:p>
    <w:p>
      <w:pPr>
        <w:spacing w:line="360" w:lineRule="auto"/>
        <w:ind w:firstLine="3960" w:firstLineChars="1650"/>
        <w:rPr>
          <w:rStyle w:val="153"/>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残疾人福利性</w:t>
      </w:r>
      <w:r>
        <w:rPr>
          <w:rFonts w:hint="eastAsia" w:ascii="宋体" w:hAnsi="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w:t>
      </w:r>
      <w:r>
        <w:rPr>
          <w:rStyle w:val="153"/>
          <w:rFonts w:hint="eastAsia" w:ascii="宋体" w:hAnsi="宋体"/>
          <w:color w:val="000000" w:themeColor="text1"/>
          <w:sz w:val="24"/>
          <w:szCs w:val="24"/>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 期：</w:t>
      </w:r>
    </w:p>
    <w:p>
      <w:pPr>
        <w:pStyle w:val="143"/>
        <w:rPr>
          <w:rFonts w:ascii="宋体" w:hAnsi="宋体" w:cs="宋体"/>
          <w:color w:val="000000" w:themeColor="text1"/>
          <w14:textFill>
            <w14:solidFill>
              <w14:schemeClr w14:val="tx1"/>
            </w14:solidFill>
          </w14:textFill>
        </w:rPr>
      </w:pPr>
    </w:p>
    <w:p>
      <w:pPr>
        <w:pStyle w:val="2"/>
        <w:rPr>
          <w:color w:val="000000" w:themeColor="text1"/>
          <w14:textFill>
            <w14:solidFill>
              <w14:schemeClr w14:val="tx1"/>
            </w14:solidFill>
          </w14:textFill>
        </w:rPr>
      </w:pPr>
    </w:p>
    <w:p>
      <w:pPr>
        <w:jc w:val="center"/>
        <w:rPr>
          <w:rFonts w:ascii="宋体"/>
          <w:b/>
          <w:color w:val="000000" w:themeColor="text1"/>
          <w:sz w:val="32"/>
          <w:szCs w:val="32"/>
          <w14:textFill>
            <w14:solidFill>
              <w14:schemeClr w14:val="tx1"/>
            </w14:solidFill>
          </w14:textFill>
        </w:rPr>
      </w:pPr>
    </w:p>
    <w:p>
      <w:pPr>
        <w:jc w:val="center"/>
        <w:rPr>
          <w:rFonts w:ascii="宋体"/>
          <w:b/>
          <w:color w:val="000000" w:themeColor="text1"/>
          <w:sz w:val="32"/>
          <w:szCs w:val="32"/>
          <w14:textFill>
            <w14:solidFill>
              <w14:schemeClr w14:val="tx1"/>
            </w14:solidFill>
          </w14:textFill>
        </w:rPr>
      </w:pPr>
    </w:p>
    <w:p>
      <w:pPr>
        <w:jc w:val="center"/>
        <w:rPr>
          <w:rFonts w:ascii="宋体"/>
          <w:b/>
          <w:color w:val="000000" w:themeColor="text1"/>
          <w:sz w:val="32"/>
          <w:szCs w:val="32"/>
          <w14:textFill>
            <w14:solidFill>
              <w14:schemeClr w14:val="tx1"/>
            </w14:solidFill>
          </w14:textFill>
        </w:rPr>
      </w:pPr>
    </w:p>
    <w:p>
      <w:pPr>
        <w:jc w:val="center"/>
        <w:rPr>
          <w:rFonts w:ascii="宋体"/>
          <w:b/>
          <w:color w:val="000000" w:themeColor="text1"/>
          <w:sz w:val="32"/>
          <w:szCs w:val="32"/>
          <w14:textFill>
            <w14:solidFill>
              <w14:schemeClr w14:val="tx1"/>
            </w14:solidFill>
          </w14:textFill>
        </w:rPr>
      </w:pPr>
    </w:p>
    <w:p>
      <w:pPr>
        <w:jc w:val="center"/>
        <w:rPr>
          <w:rFonts w:ascii="宋体"/>
          <w:b/>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hAnsi="宋体"/>
          <w:color w:val="000000" w:themeColor="text1"/>
          <w:sz w:val="32"/>
          <w:szCs w:val="32"/>
          <w14:textFill>
            <w14:solidFill>
              <w14:schemeClr w14:val="tx1"/>
            </w14:solidFill>
          </w14:textFill>
        </w:rPr>
      </w:pPr>
    </w:p>
    <w:p>
      <w:pPr>
        <w:snapToGrid w:val="0"/>
        <w:spacing w:before="50" w:after="50"/>
        <w:jc w:val="center"/>
        <w:rPr>
          <w:rFonts w:ascii="宋体" w:hAnsi="宋体"/>
          <w:color w:val="000000" w:themeColor="text1"/>
          <w:sz w:val="32"/>
          <w:szCs w:val="32"/>
          <w14:textFill>
            <w14:solidFill>
              <w14:schemeClr w14:val="tx1"/>
            </w14:solidFill>
          </w14:textFill>
        </w:rPr>
      </w:pPr>
    </w:p>
    <w:p>
      <w:pPr>
        <w:snapToGrid w:val="0"/>
        <w:spacing w:before="50" w:after="50"/>
        <w:jc w:val="center"/>
        <w:rPr>
          <w:rFonts w:ascii="宋体" w:hAnsi="宋体"/>
          <w:color w:val="000000" w:themeColor="text1"/>
          <w:sz w:val="28"/>
          <w:szCs w:val="28"/>
          <w14:textFill>
            <w14:solidFill>
              <w14:schemeClr w14:val="tx1"/>
            </w14:solidFill>
          </w14:textFill>
        </w:rPr>
      </w:pPr>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bookmarkStart w:id="70" w:name="_Toc32119"/>
      <w:bookmarkStart w:id="71" w:name="_Toc22330"/>
      <w:r>
        <w:rPr>
          <w:rFonts w:hint="eastAsia" w:ascii="宋体" w:hAnsi="宋体"/>
          <w:b/>
          <w:bCs/>
          <w:color w:val="000000" w:themeColor="text1"/>
          <w:sz w:val="32"/>
          <w:szCs w:val="32"/>
          <w14:textFill>
            <w14:solidFill>
              <w14:schemeClr w14:val="tx1"/>
            </w14:solidFill>
          </w14:textFill>
        </w:rPr>
        <w:t>六、投标产品配置及分项报价表（格式）</w:t>
      </w:r>
      <w:bookmarkEnd w:id="70"/>
      <w:bookmarkEnd w:id="71"/>
    </w:p>
    <w:p>
      <w:pPr>
        <w:jc w:val="center"/>
        <w:rPr>
          <w:rFonts w:ascii="宋体"/>
          <w:color w:val="000000" w:themeColor="text1"/>
          <w:sz w:val="24"/>
          <w:szCs w:val="24"/>
          <w14:textFill>
            <w14:solidFill>
              <w14:schemeClr w14:val="tx1"/>
            </w14:solidFill>
          </w14:textFill>
        </w:rPr>
      </w:pPr>
    </w:p>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投标人全称（加盖公章）：</w:t>
      </w:r>
    </w:p>
    <w:tbl>
      <w:tblPr>
        <w:tblStyle w:val="20"/>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p>
        </w:tc>
        <w:tc>
          <w:tcPr>
            <w:tcW w:w="2369" w:type="dxa"/>
            <w:vAlign w:val="center"/>
          </w:tcPr>
          <w:p>
            <w:pPr>
              <w:jc w:val="center"/>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p>
        </w:tc>
        <w:tc>
          <w:tcPr>
            <w:tcW w:w="1442" w:type="dxa"/>
            <w:vAlign w:val="center"/>
          </w:tcPr>
          <w:p>
            <w:pPr>
              <w:jc w:val="center"/>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w:t>
            </w:r>
          </w:p>
        </w:tc>
        <w:tc>
          <w:tcPr>
            <w:tcW w:w="2781" w:type="dxa"/>
            <w:vAlign w:val="center"/>
          </w:tcPr>
          <w:p>
            <w:pPr>
              <w:jc w:val="center"/>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992" w:type="dxa"/>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货物名称及规格、型号</w:t>
            </w:r>
          </w:p>
        </w:tc>
        <w:tc>
          <w:tcPr>
            <w:tcW w:w="2369" w:type="dxa"/>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数量</w:t>
            </w:r>
          </w:p>
        </w:tc>
        <w:tc>
          <w:tcPr>
            <w:tcW w:w="1442" w:type="dxa"/>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单价</w:t>
            </w:r>
          </w:p>
        </w:tc>
        <w:tc>
          <w:tcPr>
            <w:tcW w:w="2781" w:type="dxa"/>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000000" w:themeColor="text1"/>
                <w:sz w:val="24"/>
                <w:szCs w:val="24"/>
                <w14:textFill>
                  <w14:solidFill>
                    <w14:schemeClr w14:val="tx1"/>
                  </w14:solidFill>
                </w14:textFill>
              </w:rPr>
            </w:pPr>
          </w:p>
        </w:tc>
        <w:tc>
          <w:tcPr>
            <w:tcW w:w="2369" w:type="dxa"/>
            <w:vAlign w:val="center"/>
          </w:tcPr>
          <w:p>
            <w:pPr>
              <w:rPr>
                <w:rFonts w:ascii="宋体"/>
                <w:color w:val="000000" w:themeColor="text1"/>
                <w:sz w:val="24"/>
                <w:szCs w:val="24"/>
                <w14:textFill>
                  <w14:solidFill>
                    <w14:schemeClr w14:val="tx1"/>
                  </w14:solidFill>
                </w14:textFill>
              </w:rPr>
            </w:pPr>
          </w:p>
        </w:tc>
        <w:tc>
          <w:tcPr>
            <w:tcW w:w="1442" w:type="dxa"/>
            <w:vAlign w:val="center"/>
          </w:tcPr>
          <w:p>
            <w:pPr>
              <w:rPr>
                <w:rFonts w:ascii="宋体"/>
                <w:color w:val="000000" w:themeColor="text1"/>
                <w:sz w:val="24"/>
                <w:szCs w:val="24"/>
                <w14:textFill>
                  <w14:solidFill>
                    <w14:schemeClr w14:val="tx1"/>
                  </w14:solidFill>
                </w14:textFill>
              </w:rPr>
            </w:pPr>
          </w:p>
        </w:tc>
        <w:tc>
          <w:tcPr>
            <w:tcW w:w="2781" w:type="dxa"/>
            <w:vAlign w:val="center"/>
          </w:tcPr>
          <w:p>
            <w:pP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000000" w:themeColor="text1"/>
                <w:sz w:val="24"/>
                <w:szCs w:val="24"/>
                <w14:textFill>
                  <w14:solidFill>
                    <w14:schemeClr w14:val="tx1"/>
                  </w14:solidFill>
                </w14:textFill>
              </w:rPr>
            </w:pPr>
          </w:p>
        </w:tc>
        <w:tc>
          <w:tcPr>
            <w:tcW w:w="2369" w:type="dxa"/>
            <w:vAlign w:val="center"/>
          </w:tcPr>
          <w:p>
            <w:pPr>
              <w:rPr>
                <w:rFonts w:ascii="宋体"/>
                <w:color w:val="000000" w:themeColor="text1"/>
                <w:sz w:val="24"/>
                <w:szCs w:val="24"/>
                <w14:textFill>
                  <w14:solidFill>
                    <w14:schemeClr w14:val="tx1"/>
                  </w14:solidFill>
                </w14:textFill>
              </w:rPr>
            </w:pPr>
          </w:p>
        </w:tc>
        <w:tc>
          <w:tcPr>
            <w:tcW w:w="1442" w:type="dxa"/>
            <w:vAlign w:val="center"/>
          </w:tcPr>
          <w:p>
            <w:pPr>
              <w:rPr>
                <w:rFonts w:ascii="宋体"/>
                <w:color w:val="000000" w:themeColor="text1"/>
                <w:sz w:val="24"/>
                <w:szCs w:val="24"/>
                <w14:textFill>
                  <w14:solidFill>
                    <w14:schemeClr w14:val="tx1"/>
                  </w14:solidFill>
                </w14:textFill>
              </w:rPr>
            </w:pPr>
          </w:p>
        </w:tc>
        <w:tc>
          <w:tcPr>
            <w:tcW w:w="2781" w:type="dxa"/>
            <w:vAlign w:val="center"/>
          </w:tcPr>
          <w:p>
            <w:pP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000000" w:themeColor="text1"/>
                <w:sz w:val="24"/>
                <w:szCs w:val="24"/>
                <w14:textFill>
                  <w14:solidFill>
                    <w14:schemeClr w14:val="tx1"/>
                  </w14:solidFill>
                </w14:textFill>
              </w:rPr>
            </w:pPr>
          </w:p>
        </w:tc>
        <w:tc>
          <w:tcPr>
            <w:tcW w:w="2369" w:type="dxa"/>
            <w:vAlign w:val="center"/>
          </w:tcPr>
          <w:p>
            <w:pPr>
              <w:rPr>
                <w:rFonts w:ascii="宋体"/>
                <w:color w:val="000000" w:themeColor="text1"/>
                <w:sz w:val="24"/>
                <w:szCs w:val="24"/>
                <w14:textFill>
                  <w14:solidFill>
                    <w14:schemeClr w14:val="tx1"/>
                  </w14:solidFill>
                </w14:textFill>
              </w:rPr>
            </w:pPr>
          </w:p>
        </w:tc>
        <w:tc>
          <w:tcPr>
            <w:tcW w:w="1442" w:type="dxa"/>
            <w:vAlign w:val="center"/>
          </w:tcPr>
          <w:p>
            <w:pPr>
              <w:rPr>
                <w:rFonts w:ascii="宋体"/>
                <w:color w:val="000000" w:themeColor="text1"/>
                <w:sz w:val="24"/>
                <w:szCs w:val="24"/>
                <w14:textFill>
                  <w14:solidFill>
                    <w14:schemeClr w14:val="tx1"/>
                  </w14:solidFill>
                </w14:textFill>
              </w:rPr>
            </w:pPr>
          </w:p>
        </w:tc>
        <w:tc>
          <w:tcPr>
            <w:tcW w:w="2781" w:type="dxa"/>
            <w:vAlign w:val="center"/>
          </w:tcPr>
          <w:p>
            <w:pP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宋体"/>
                <w:color w:val="000000" w:themeColor="text1"/>
                <w:sz w:val="24"/>
                <w:szCs w:val="24"/>
                <w14:textFill>
                  <w14:solidFill>
                    <w14:schemeClr w14:val="tx1"/>
                  </w14:solidFill>
                </w14:textFill>
              </w:rPr>
            </w:pPr>
          </w:p>
        </w:tc>
        <w:tc>
          <w:tcPr>
            <w:tcW w:w="2369" w:type="dxa"/>
            <w:vAlign w:val="center"/>
          </w:tcPr>
          <w:p>
            <w:pPr>
              <w:rPr>
                <w:rFonts w:ascii="宋体"/>
                <w:color w:val="000000" w:themeColor="text1"/>
                <w:sz w:val="24"/>
                <w:szCs w:val="24"/>
                <w14:textFill>
                  <w14:solidFill>
                    <w14:schemeClr w14:val="tx1"/>
                  </w14:solidFill>
                </w14:textFill>
              </w:rPr>
            </w:pPr>
          </w:p>
        </w:tc>
        <w:tc>
          <w:tcPr>
            <w:tcW w:w="1442" w:type="dxa"/>
            <w:vAlign w:val="center"/>
          </w:tcPr>
          <w:p>
            <w:pPr>
              <w:rPr>
                <w:rFonts w:ascii="宋体"/>
                <w:color w:val="000000" w:themeColor="text1"/>
                <w:sz w:val="24"/>
                <w:szCs w:val="24"/>
                <w14:textFill>
                  <w14:solidFill>
                    <w14:schemeClr w14:val="tx1"/>
                  </w14:solidFill>
                </w14:textFill>
              </w:rPr>
            </w:pPr>
          </w:p>
        </w:tc>
        <w:tc>
          <w:tcPr>
            <w:tcW w:w="2781" w:type="dxa"/>
            <w:vAlign w:val="center"/>
          </w:tcPr>
          <w:p>
            <w:pP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合计</w:t>
            </w:r>
          </w:p>
        </w:tc>
        <w:tc>
          <w:tcPr>
            <w:tcW w:w="6592" w:type="dxa"/>
            <w:gridSpan w:val="3"/>
          </w:tcPr>
          <w:p>
            <w:pPr>
              <w:rPr>
                <w:rFonts w:ascii="宋体"/>
                <w:color w:val="000000" w:themeColor="text1"/>
                <w:sz w:val="24"/>
                <w:szCs w:val="24"/>
                <w14:textFill>
                  <w14:solidFill>
                    <w14:schemeClr w14:val="tx1"/>
                  </w14:solidFill>
                </w14:textFill>
              </w:rPr>
            </w:pPr>
          </w:p>
        </w:tc>
      </w:tr>
    </w:tbl>
    <w:p>
      <w:pPr>
        <w:rPr>
          <w:rFonts w:ascii="宋体"/>
          <w:color w:val="000000" w:themeColor="text1"/>
          <w:sz w:val="24"/>
          <w:szCs w:val="24"/>
          <w14:textFill>
            <w14:solidFill>
              <w14:schemeClr w14:val="tx1"/>
            </w14:solidFill>
          </w14:textFill>
        </w:rPr>
      </w:pPr>
    </w:p>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法定代表人或授权代表签字：</w:t>
      </w:r>
    </w:p>
    <w:p>
      <w:pPr>
        <w:spacing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、此表可以根据需要自行增减行数。</w:t>
      </w: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pStyle w:val="10"/>
        <w:ind w:left="1470" w:right="1470"/>
        <w:rPr>
          <w:rFonts w:ascii="宋体"/>
          <w:color w:val="000000" w:themeColor="text1"/>
          <w:sz w:val="32"/>
          <w:szCs w:val="32"/>
          <w14:textFill>
            <w14:solidFill>
              <w14:schemeClr w14:val="tx1"/>
            </w14:solidFill>
          </w14:textFill>
        </w:rPr>
      </w:pPr>
    </w:p>
    <w:p>
      <w:pPr>
        <w:pStyle w:val="10"/>
        <w:ind w:left="1470" w:right="1470"/>
        <w:rPr>
          <w:rFonts w:ascii="宋体"/>
          <w:color w:val="000000" w:themeColor="text1"/>
          <w:sz w:val="32"/>
          <w:szCs w:val="32"/>
          <w14:textFill>
            <w14:solidFill>
              <w14:schemeClr w14:val="tx1"/>
            </w14:solidFill>
          </w14:textFill>
        </w:rPr>
      </w:pPr>
    </w:p>
    <w:p>
      <w:pPr>
        <w:pStyle w:val="10"/>
        <w:ind w:left="1470" w:right="1470"/>
        <w:rPr>
          <w:rFonts w:ascii="宋体"/>
          <w:color w:val="000000" w:themeColor="text1"/>
          <w:sz w:val="32"/>
          <w:szCs w:val="32"/>
          <w14:textFill>
            <w14:solidFill>
              <w14:schemeClr w14:val="tx1"/>
            </w14:solidFill>
          </w14:textFill>
        </w:rPr>
      </w:pPr>
    </w:p>
    <w:p>
      <w:pPr>
        <w:pStyle w:val="10"/>
        <w:ind w:left="1470" w:right="1470"/>
        <w:rPr>
          <w:rFonts w:ascii="宋体"/>
          <w:color w:val="000000" w:themeColor="text1"/>
          <w:sz w:val="32"/>
          <w:szCs w:val="32"/>
          <w14:textFill>
            <w14:solidFill>
              <w14:schemeClr w14:val="tx1"/>
            </w14:solidFill>
          </w14:textFill>
        </w:rPr>
      </w:pPr>
    </w:p>
    <w:p>
      <w:pPr>
        <w:pStyle w:val="10"/>
        <w:ind w:left="1470" w:right="1470"/>
        <w:rPr>
          <w:rFonts w:ascii="宋体"/>
          <w:color w:val="000000" w:themeColor="text1"/>
          <w:sz w:val="32"/>
          <w:szCs w:val="32"/>
          <w14:textFill>
            <w14:solidFill>
              <w14:schemeClr w14:val="tx1"/>
            </w14:solidFill>
          </w14:textFill>
        </w:rPr>
      </w:pPr>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bookmarkStart w:id="72" w:name="_Toc15789"/>
      <w:bookmarkStart w:id="73" w:name="_Toc30772"/>
      <w:r>
        <w:rPr>
          <w:rFonts w:hint="eastAsia" w:ascii="宋体" w:hAnsi="宋体"/>
          <w:b/>
          <w:bCs/>
          <w:color w:val="000000" w:themeColor="text1"/>
          <w:sz w:val="32"/>
          <w:szCs w:val="32"/>
          <w14:textFill>
            <w14:solidFill>
              <w14:schemeClr w14:val="tx1"/>
            </w14:solidFill>
          </w14:textFill>
        </w:rPr>
        <w:t>七、技术参数响应及偏离表（如有）</w:t>
      </w:r>
      <w:bookmarkEnd w:id="72"/>
      <w:bookmarkEnd w:id="73"/>
    </w:p>
    <w:p>
      <w:pPr>
        <w:jc w:val="center"/>
        <w:rPr>
          <w:rFonts w:ascii="宋体"/>
          <w:color w:val="000000" w:themeColor="text1"/>
          <w:sz w:val="24"/>
          <w:szCs w:val="24"/>
          <w14:textFill>
            <w14:solidFill>
              <w14:schemeClr w14:val="tx1"/>
            </w14:solidFill>
          </w14:textFill>
        </w:rPr>
      </w:pPr>
    </w:p>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投标人全称（加盖公章）：</w:t>
      </w:r>
    </w:p>
    <w:tbl>
      <w:tblPr>
        <w:tblStyle w:val="20"/>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2852" w:type="dxa"/>
            <w:vAlign w:val="center"/>
          </w:tcPr>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招标要求</w:t>
            </w:r>
          </w:p>
        </w:tc>
        <w:tc>
          <w:tcPr>
            <w:tcW w:w="2852" w:type="dxa"/>
            <w:vAlign w:val="center"/>
          </w:tcPr>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投标响应</w:t>
            </w:r>
          </w:p>
        </w:tc>
        <w:tc>
          <w:tcPr>
            <w:tcW w:w="1308" w:type="dxa"/>
            <w:vAlign w:val="center"/>
          </w:tcPr>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超出、符合或偏离</w:t>
            </w:r>
          </w:p>
        </w:tc>
        <w:tc>
          <w:tcPr>
            <w:tcW w:w="1173" w:type="dxa"/>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1308" w:type="dxa"/>
          </w:tcPr>
          <w:p>
            <w:pPr>
              <w:jc w:val="center"/>
              <w:rPr>
                <w:rFonts w:ascii="宋体"/>
                <w:color w:val="000000" w:themeColor="text1"/>
                <w:sz w:val="24"/>
                <w:szCs w:val="24"/>
                <w14:textFill>
                  <w14:solidFill>
                    <w14:schemeClr w14:val="tx1"/>
                  </w14:solidFill>
                </w14:textFill>
              </w:rPr>
            </w:pPr>
          </w:p>
        </w:tc>
        <w:tc>
          <w:tcPr>
            <w:tcW w:w="1173" w:type="dxa"/>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1308" w:type="dxa"/>
          </w:tcPr>
          <w:p>
            <w:pPr>
              <w:jc w:val="center"/>
              <w:rPr>
                <w:rFonts w:ascii="宋体"/>
                <w:color w:val="000000" w:themeColor="text1"/>
                <w:sz w:val="24"/>
                <w:szCs w:val="24"/>
                <w14:textFill>
                  <w14:solidFill>
                    <w14:schemeClr w14:val="tx1"/>
                  </w14:solidFill>
                </w14:textFill>
              </w:rPr>
            </w:pPr>
          </w:p>
        </w:tc>
        <w:tc>
          <w:tcPr>
            <w:tcW w:w="1173" w:type="dxa"/>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1308" w:type="dxa"/>
          </w:tcPr>
          <w:p>
            <w:pPr>
              <w:jc w:val="center"/>
              <w:rPr>
                <w:rFonts w:ascii="宋体"/>
                <w:color w:val="000000" w:themeColor="text1"/>
                <w:sz w:val="24"/>
                <w:szCs w:val="24"/>
                <w14:textFill>
                  <w14:solidFill>
                    <w14:schemeClr w14:val="tx1"/>
                  </w14:solidFill>
                </w14:textFill>
              </w:rPr>
            </w:pPr>
          </w:p>
        </w:tc>
        <w:tc>
          <w:tcPr>
            <w:tcW w:w="1173" w:type="dxa"/>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1308" w:type="dxa"/>
          </w:tcPr>
          <w:p>
            <w:pPr>
              <w:jc w:val="center"/>
              <w:rPr>
                <w:rFonts w:ascii="宋体"/>
                <w:color w:val="000000" w:themeColor="text1"/>
                <w:sz w:val="24"/>
                <w:szCs w:val="24"/>
                <w14:textFill>
                  <w14:solidFill>
                    <w14:schemeClr w14:val="tx1"/>
                  </w14:solidFill>
                </w14:textFill>
              </w:rPr>
            </w:pPr>
          </w:p>
        </w:tc>
        <w:tc>
          <w:tcPr>
            <w:tcW w:w="1173" w:type="dxa"/>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1308" w:type="dxa"/>
          </w:tcPr>
          <w:p>
            <w:pPr>
              <w:jc w:val="center"/>
              <w:rPr>
                <w:rFonts w:ascii="宋体"/>
                <w:color w:val="000000" w:themeColor="text1"/>
                <w:sz w:val="24"/>
                <w:szCs w:val="24"/>
                <w14:textFill>
                  <w14:solidFill>
                    <w14:schemeClr w14:val="tx1"/>
                  </w14:solidFill>
                </w14:textFill>
              </w:rPr>
            </w:pPr>
          </w:p>
        </w:tc>
        <w:tc>
          <w:tcPr>
            <w:tcW w:w="1173" w:type="dxa"/>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1308" w:type="dxa"/>
          </w:tcPr>
          <w:p>
            <w:pPr>
              <w:jc w:val="center"/>
              <w:rPr>
                <w:rFonts w:ascii="宋体"/>
                <w:color w:val="000000" w:themeColor="text1"/>
                <w:sz w:val="24"/>
                <w:szCs w:val="24"/>
                <w14:textFill>
                  <w14:solidFill>
                    <w14:schemeClr w14:val="tx1"/>
                  </w14:solidFill>
                </w14:textFill>
              </w:rPr>
            </w:pPr>
          </w:p>
        </w:tc>
        <w:tc>
          <w:tcPr>
            <w:tcW w:w="1173" w:type="dxa"/>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1308" w:type="dxa"/>
          </w:tcPr>
          <w:p>
            <w:pPr>
              <w:jc w:val="center"/>
              <w:rPr>
                <w:rFonts w:ascii="宋体"/>
                <w:color w:val="000000" w:themeColor="text1"/>
                <w:sz w:val="24"/>
                <w:szCs w:val="24"/>
                <w14:textFill>
                  <w14:solidFill>
                    <w14:schemeClr w14:val="tx1"/>
                  </w14:solidFill>
                </w14:textFill>
              </w:rPr>
            </w:pPr>
          </w:p>
        </w:tc>
        <w:tc>
          <w:tcPr>
            <w:tcW w:w="1173" w:type="dxa"/>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2852" w:type="dxa"/>
          </w:tcPr>
          <w:p>
            <w:pPr>
              <w:jc w:val="center"/>
              <w:rPr>
                <w:rFonts w:ascii="宋体"/>
                <w:color w:val="000000" w:themeColor="text1"/>
                <w:sz w:val="24"/>
                <w:szCs w:val="24"/>
                <w14:textFill>
                  <w14:solidFill>
                    <w14:schemeClr w14:val="tx1"/>
                  </w14:solidFill>
                </w14:textFill>
              </w:rPr>
            </w:pPr>
          </w:p>
        </w:tc>
        <w:tc>
          <w:tcPr>
            <w:tcW w:w="1308" w:type="dxa"/>
          </w:tcPr>
          <w:p>
            <w:pPr>
              <w:jc w:val="center"/>
              <w:rPr>
                <w:rFonts w:ascii="宋体"/>
                <w:color w:val="000000" w:themeColor="text1"/>
                <w:sz w:val="24"/>
                <w:szCs w:val="24"/>
                <w14:textFill>
                  <w14:solidFill>
                    <w14:schemeClr w14:val="tx1"/>
                  </w14:solidFill>
                </w14:textFill>
              </w:rPr>
            </w:pPr>
          </w:p>
        </w:tc>
        <w:tc>
          <w:tcPr>
            <w:tcW w:w="1173" w:type="dxa"/>
          </w:tcPr>
          <w:p>
            <w:pPr>
              <w:jc w:val="center"/>
              <w:rPr>
                <w:rFonts w:ascii="宋体"/>
                <w:color w:val="000000" w:themeColor="text1"/>
                <w:sz w:val="24"/>
                <w:szCs w:val="24"/>
                <w14:textFill>
                  <w14:solidFill>
                    <w14:schemeClr w14:val="tx1"/>
                  </w14:solidFill>
                </w14:textFill>
              </w:rPr>
            </w:pPr>
          </w:p>
        </w:tc>
      </w:tr>
    </w:tbl>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法定代表人或授权代表签字：</w:t>
      </w:r>
    </w:p>
    <w:p>
      <w:pPr>
        <w:rPr>
          <w:rFonts w:ascii="宋体"/>
          <w:color w:val="000000" w:themeColor="text1"/>
          <w:sz w:val="24"/>
          <w:szCs w:val="24"/>
          <w14:textFill>
            <w14:solidFill>
              <w14:schemeClr w14:val="tx1"/>
            </w14:solidFill>
          </w14:textFill>
        </w:rPr>
      </w:pPr>
    </w:p>
    <w:p>
      <w:pPr>
        <w:rPr>
          <w:rFonts w:ascii="宋体"/>
          <w:color w:val="000000" w:themeColor="text1"/>
          <w:sz w:val="24"/>
          <w:szCs w:val="24"/>
          <w14:textFill>
            <w14:solidFill>
              <w14:schemeClr w14:val="tx1"/>
            </w14:solidFill>
          </w14:textFill>
        </w:rPr>
      </w:pPr>
    </w:p>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、按照基本技术要求详细填列。</w:t>
      </w:r>
    </w:p>
    <w:p>
      <w:pPr>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、行数不够，可自行添加。</w:t>
      </w:r>
    </w:p>
    <w:p>
      <w:pPr>
        <w:jc w:val="center"/>
        <w:rPr>
          <w:rFonts w:ascii="宋体"/>
          <w:b/>
          <w:color w:val="000000" w:themeColor="text1"/>
          <w:sz w:val="36"/>
          <w14:textFill>
            <w14:solidFill>
              <w14:schemeClr w14:val="tx1"/>
            </w14:solidFill>
          </w14:textFill>
        </w:rPr>
      </w:pPr>
    </w:p>
    <w:p>
      <w:pPr>
        <w:jc w:val="center"/>
        <w:rPr>
          <w:rFonts w:ascii="宋体"/>
          <w:b/>
          <w:color w:val="000000" w:themeColor="text1"/>
          <w:sz w:val="36"/>
          <w14:textFill>
            <w14:solidFill>
              <w14:schemeClr w14:val="tx1"/>
            </w14:solidFill>
          </w14:textFill>
        </w:rPr>
      </w:pPr>
    </w:p>
    <w:p>
      <w:pPr>
        <w:jc w:val="center"/>
        <w:rPr>
          <w:rFonts w:ascii="宋体"/>
          <w:b/>
          <w:color w:val="000000" w:themeColor="text1"/>
          <w:sz w:val="36"/>
          <w14:textFill>
            <w14:solidFill>
              <w14:schemeClr w14:val="tx1"/>
            </w14:solidFill>
          </w14:textFill>
        </w:rPr>
      </w:pPr>
    </w:p>
    <w:p>
      <w:pPr>
        <w:rPr>
          <w:rFonts w:ascii="宋体"/>
          <w:color w:val="000000" w:themeColor="text1"/>
          <w:sz w:val="32"/>
          <w14:textFill>
            <w14:solidFill>
              <w14:schemeClr w14:val="tx1"/>
            </w14:solidFill>
          </w14:textFill>
        </w:rPr>
      </w:pPr>
    </w:p>
    <w:p>
      <w:pPr>
        <w:snapToGrid w:val="0"/>
        <w:spacing w:before="50" w:after="50"/>
        <w:jc w:val="center"/>
        <w:rPr>
          <w:rFonts w:ascii="宋体" w:hAnsi="宋体"/>
          <w:color w:val="000000" w:themeColor="text1"/>
          <w:sz w:val="28"/>
          <w:szCs w:val="28"/>
          <w14:textFill>
            <w14:solidFill>
              <w14:schemeClr w14:val="tx1"/>
            </w14:solidFill>
          </w14:textFill>
        </w:rPr>
      </w:pPr>
      <w:bookmarkStart w:id="74" w:name="_Hlt26955054"/>
      <w:bookmarkEnd w:id="74"/>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bookmarkStart w:id="75" w:name="_Toc14981"/>
      <w:bookmarkStart w:id="76" w:name="_Toc30240"/>
      <w:r>
        <w:rPr>
          <w:rFonts w:hint="eastAsia" w:ascii="宋体" w:hAnsi="宋体"/>
          <w:b/>
          <w:bCs/>
          <w:color w:val="000000" w:themeColor="text1"/>
          <w:sz w:val="32"/>
          <w:szCs w:val="32"/>
          <w14:textFill>
            <w14:solidFill>
              <w14:schemeClr w14:val="tx1"/>
            </w14:solidFill>
          </w14:textFill>
        </w:rPr>
        <w:t>八、商务条款响应及偏离表（如有）</w:t>
      </w:r>
      <w:bookmarkEnd w:id="75"/>
      <w:bookmarkEnd w:id="76"/>
    </w:p>
    <w:p>
      <w:pPr>
        <w:jc w:val="center"/>
        <w:rPr>
          <w:rFonts w:ascii="宋体"/>
          <w:color w:val="000000" w:themeColor="text1"/>
          <w:sz w:val="24"/>
          <w:szCs w:val="24"/>
          <w14:textFill>
            <w14:solidFill>
              <w14:schemeClr w14:val="tx1"/>
            </w14:solidFill>
          </w14:textFill>
        </w:rPr>
      </w:pPr>
    </w:p>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投标人全称（加盖公章）：</w:t>
      </w:r>
    </w:p>
    <w:tbl>
      <w:tblPr>
        <w:tblStyle w:val="20"/>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tcBorders>
          </w:tcPr>
          <w:p>
            <w:pPr>
              <w:snapToGrid w:val="0"/>
              <w:spacing w:before="145"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145" w:beforeLines="50"/>
              <w:rPr>
                <w:rFonts w:ascii="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145" w:beforeLines="50"/>
              <w:rPr>
                <w:rFonts w:ascii="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145" w:beforeLines="50"/>
              <w:ind w:left="43"/>
              <w:rPr>
                <w:rFonts w:ascii="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32"/>
                <w14:textFill>
                  <w14:solidFill>
                    <w14:schemeClr w14:val="tx1"/>
                  </w14:solidFill>
                </w14:textFill>
              </w:rPr>
            </w:pPr>
          </w:p>
          <w:p>
            <w:pPr>
              <w:snapToGrid w:val="0"/>
              <w:spacing w:before="145" w:beforeLines="50"/>
              <w:rPr>
                <w:rFonts w:ascii="宋体"/>
                <w:b/>
                <w:bCs/>
                <w:color w:val="000000" w:themeColor="text1"/>
                <w:sz w:val="24"/>
                <w:szCs w:val="32"/>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145" w:beforeLines="50"/>
              <w:ind w:left="43"/>
              <w:rPr>
                <w:rFonts w:ascii="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32"/>
                <w14:textFill>
                  <w14:solidFill>
                    <w14:schemeClr w14:val="tx1"/>
                  </w14:solidFill>
                </w14:textFill>
              </w:rPr>
            </w:pPr>
          </w:p>
          <w:p>
            <w:pPr>
              <w:snapToGrid w:val="0"/>
              <w:spacing w:before="145" w:beforeLines="50"/>
              <w:rPr>
                <w:rFonts w:ascii="宋体"/>
                <w:b/>
                <w:bCs/>
                <w:color w:val="000000" w:themeColor="text1"/>
                <w:sz w:val="24"/>
                <w:szCs w:val="32"/>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145" w:beforeLines="50"/>
              <w:ind w:left="43"/>
              <w:rPr>
                <w:rFonts w:ascii="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145" w:beforeLines="50"/>
              <w:rPr>
                <w:rFonts w:ascii="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14:textFill>
                  <w14:solidFill>
                    <w14:schemeClr w14:val="tx1"/>
                  </w14:solidFill>
                </w14:textFill>
              </w:rPr>
            </w:pPr>
          </w:p>
          <w:p>
            <w:pPr>
              <w:snapToGrid w:val="0"/>
              <w:spacing w:before="145" w:beforeLines="50"/>
              <w:rPr>
                <w:rFonts w:ascii="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145" w:beforeLines="50"/>
              <w:rPr>
                <w:rFonts w:ascii="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145" w:beforeLines="50"/>
              <w:rPr>
                <w:rFonts w:ascii="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145" w:beforeLines="50"/>
              <w:rPr>
                <w:rFonts w:ascii="宋体"/>
                <w:color w:val="000000" w:themeColor="text1"/>
                <w:sz w:val="24"/>
                <w:szCs w:val="20"/>
                <w14:textFill>
                  <w14:solidFill>
                    <w14:schemeClr w14:val="tx1"/>
                  </w14:solidFill>
                </w14:textFill>
              </w:rPr>
            </w:pPr>
          </w:p>
        </w:tc>
      </w:tr>
    </w:tbl>
    <w:p>
      <w:pP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法定代表人或授权代表签字：</w:t>
      </w:r>
    </w:p>
    <w:p>
      <w:pPr>
        <w:pStyle w:val="6"/>
        <w:ind w:firstLine="0"/>
        <w:rPr>
          <w:rFonts w:ascii="宋体"/>
          <w:color w:val="000000" w:themeColor="text1"/>
          <w:sz w:val="24"/>
          <w14:textFill>
            <w14:solidFill>
              <w14:schemeClr w14:val="tx1"/>
            </w14:solidFill>
          </w14:textFill>
        </w:rPr>
      </w:pPr>
      <w:bookmarkStart w:id="77" w:name="_Hlt24879081"/>
      <w:bookmarkEnd w:id="77"/>
      <w:bookmarkStart w:id="78" w:name="_Hlt26955056"/>
      <w:bookmarkEnd w:id="78"/>
      <w:bookmarkStart w:id="79" w:name="_Hlt26671374"/>
      <w:bookmarkEnd w:id="79"/>
      <w:bookmarkStart w:id="80" w:name="_Hlt26671372"/>
      <w:bookmarkEnd w:id="80"/>
      <w:bookmarkStart w:id="81" w:name="_Hlt26955066"/>
      <w:bookmarkEnd w:id="81"/>
      <w:bookmarkStart w:id="82" w:name="_Hlt26671343"/>
      <w:bookmarkEnd w:id="82"/>
      <w:bookmarkStart w:id="83" w:name="_Hlt26580838"/>
      <w:bookmarkEnd w:id="83"/>
      <w:bookmarkStart w:id="84" w:name="_Hlt26782999"/>
      <w:bookmarkEnd w:id="84"/>
      <w:bookmarkStart w:id="85" w:name="_Hlt26955064"/>
      <w:bookmarkEnd w:id="85"/>
      <w:bookmarkStart w:id="86" w:name="_Hlt26609389"/>
      <w:bookmarkEnd w:id="86"/>
      <w:bookmarkStart w:id="87" w:name="_Hlt26609391"/>
      <w:bookmarkEnd w:id="87"/>
      <w:bookmarkStart w:id="88" w:name="_Toc462564146"/>
    </w:p>
    <w:p>
      <w:pPr>
        <w:pStyle w:val="6"/>
        <w:ind w:firstLine="0"/>
        <w:rPr>
          <w:rFonts w:ascii="宋体"/>
          <w:color w:val="000000" w:themeColor="text1"/>
          <w:sz w:val="24"/>
          <w14:textFill>
            <w14:solidFill>
              <w14:schemeClr w14:val="tx1"/>
            </w14:solidFill>
          </w14:textFill>
        </w:rPr>
      </w:pPr>
    </w:p>
    <w:p>
      <w:pPr>
        <w:pStyle w:val="6"/>
        <w:ind w:firstLine="0"/>
        <w:rPr>
          <w:rFonts w:ascii="宋体"/>
          <w:color w:val="000000" w:themeColor="text1"/>
          <w:sz w:val="24"/>
          <w14:textFill>
            <w14:solidFill>
              <w14:schemeClr w14:val="tx1"/>
            </w14:solidFill>
          </w14:textFill>
        </w:rPr>
      </w:pPr>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bookmarkStart w:id="89" w:name="_Toc24191"/>
      <w:bookmarkStart w:id="90" w:name="_Toc6848"/>
      <w:r>
        <w:rPr>
          <w:rFonts w:hint="eastAsia" w:ascii="宋体" w:hAnsi="宋体"/>
          <w:b/>
          <w:bCs/>
          <w:color w:val="000000" w:themeColor="text1"/>
          <w:sz w:val="32"/>
          <w:szCs w:val="32"/>
          <w14:textFill>
            <w14:solidFill>
              <w14:schemeClr w14:val="tx1"/>
            </w14:solidFill>
          </w14:textFill>
        </w:rPr>
        <w:t>九、技术方案、服务承诺、培训承诺等</w:t>
      </w:r>
      <w:bookmarkEnd w:id="88"/>
      <w:bookmarkEnd w:id="89"/>
      <w:bookmarkEnd w:id="90"/>
      <w:bookmarkStart w:id="91" w:name="_格式2__法定代表人授权书"/>
      <w:bookmarkEnd w:id="91"/>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pStyle w:val="2"/>
        <w:rPr>
          <w:rFonts w:ascii="宋体"/>
          <w:color w:val="000000" w:themeColor="text1"/>
          <w:sz w:val="32"/>
          <w:szCs w:val="32"/>
          <w14:textFill>
            <w14:solidFill>
              <w14:schemeClr w14:val="tx1"/>
            </w14:solidFill>
          </w14:textFill>
        </w:rPr>
      </w:pPr>
    </w:p>
    <w:p>
      <w:pPr>
        <w:pStyle w:val="2"/>
        <w:rPr>
          <w:color w:val="000000" w:themeColor="text1"/>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snapToGrid w:val="0"/>
        <w:spacing w:before="50" w:after="50"/>
        <w:jc w:val="center"/>
        <w:outlineLvl w:val="0"/>
        <w:rPr>
          <w:rFonts w:ascii="宋体" w:hAnsi="宋体"/>
          <w:b/>
          <w:bCs/>
          <w:color w:val="000000" w:themeColor="text1"/>
          <w:sz w:val="32"/>
          <w:szCs w:val="32"/>
          <w14:textFill>
            <w14:solidFill>
              <w14:schemeClr w14:val="tx1"/>
            </w14:solidFill>
          </w14:textFill>
        </w:rPr>
      </w:pPr>
      <w:bookmarkStart w:id="92" w:name="_Toc12520"/>
      <w:bookmarkStart w:id="93" w:name="_Toc2106"/>
      <w:r>
        <w:rPr>
          <w:rFonts w:hint="eastAsia" w:ascii="宋体" w:hAnsi="宋体"/>
          <w:b/>
          <w:bCs/>
          <w:color w:val="000000" w:themeColor="text1"/>
          <w:sz w:val="32"/>
          <w:szCs w:val="32"/>
          <w14:textFill>
            <w14:solidFill>
              <w14:schemeClr w14:val="tx1"/>
            </w14:solidFill>
          </w14:textFill>
        </w:rPr>
        <w:t>十、盐城市政府采购事前信用承诺书</w:t>
      </w:r>
      <w:bookmarkEnd w:id="92"/>
      <w:bookmarkEnd w:id="93"/>
    </w:p>
    <w:p>
      <w:pPr>
        <w:spacing w:line="500" w:lineRule="exact"/>
        <w:ind w:firstLine="480" w:firstLineChars="200"/>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pPr>
        <w:spacing w:line="500" w:lineRule="exact"/>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（三）严格依照国家和省、市关于政府采购的法律、法规、规章、规范性文件，参加政府采购投标活动；积极履行社会责任，促进廉政建设；</w:t>
      </w:r>
    </w:p>
    <w:p>
      <w:pPr>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（四）严格遵守即时信息公示规定，及时维护和更新维护和更新盐城市政府采购网中与本单位相关的信息；</w:t>
      </w:r>
    </w:p>
    <w:p>
      <w:pPr>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（六）自觉接受政府、行业组织、社会公众、新闻舆论的监督；</w:t>
      </w:r>
    </w:p>
    <w:p>
      <w:pPr>
        <w:spacing w:line="500" w:lineRule="exact"/>
        <w:ind w:firstLine="480" w:firstLineChars="200"/>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（八）本人已认真阅读了上述承诺，并向本单位员工作了宣传教育。</w:t>
      </w:r>
    </w:p>
    <w:p>
      <w:pPr>
        <w:spacing w:line="500" w:lineRule="exact"/>
        <w:jc w:val="left"/>
        <w:rPr>
          <w:rFonts w:ascii="宋体"/>
          <w:color w:val="000000" w:themeColor="text1"/>
          <w:sz w:val="24"/>
          <w14:textFill>
            <w14:solidFill>
              <w14:schemeClr w14:val="tx1"/>
            </w14:solidFill>
          </w14:textFill>
        </w:rPr>
      </w:pPr>
    </w:p>
    <w:p>
      <w:pPr>
        <w:spacing w:line="500" w:lineRule="exact"/>
        <w:jc w:val="center"/>
        <w:outlineLvl w:val="1"/>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法定代表人签名：</w:t>
      </w:r>
    </w:p>
    <w:p>
      <w:pPr>
        <w:spacing w:line="500" w:lineRule="exact"/>
        <w:jc w:val="center"/>
        <w:outlineLvl w:val="1"/>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单位名称（盖章）：</w:t>
      </w:r>
    </w:p>
    <w:p>
      <w:pPr>
        <w:spacing w:line="500" w:lineRule="exact"/>
        <w:jc w:val="center"/>
        <w:outlineLvl w:val="1"/>
        <w:rPr>
          <w:rFonts w:ascii="宋体"/>
          <w:color w:val="000000" w:themeColor="text1"/>
          <w:sz w:val="32"/>
          <w:szCs w:val="32"/>
          <w14:textFill>
            <w14:solidFill>
              <w14:schemeClr w14:val="tx1"/>
            </w14:solidFill>
          </w14:textFill>
        </w:rPr>
      </w:pPr>
      <w:r>
        <w:rPr>
          <w:rFonts w:hint="eastAsia" w:ascii="宋体" w:hAnsi="宋体"/>
          <w:color w:val="000000" w:themeColor="text1"/>
          <w:sz w:val="24"/>
          <w14:textFill>
            <w14:solidFill>
              <w14:schemeClr w14:val="tx1"/>
            </w14:solidFill>
          </w14:textFill>
        </w:rPr>
        <w:t>年月日</w:t>
      </w:r>
    </w:p>
    <w:p>
      <w:pPr>
        <w:rPr>
          <w:color w:val="000000" w:themeColor="text1"/>
          <w14:textFill>
            <w14:solidFill>
              <w14:schemeClr w14:val="tx1"/>
            </w14:solidFill>
          </w14:textFill>
        </w:rPr>
      </w:pPr>
    </w:p>
    <w:p>
      <w:pPr>
        <w:pStyle w:val="137"/>
        <w:jc w:val="both"/>
        <w:rPr>
          <w:rStyle w:val="42"/>
          <w:rFonts w:ascii="宋体" w:hAnsi="宋体"/>
          <w:color w:val="000000" w:themeColor="text1"/>
          <w14:textFill>
            <w14:solidFill>
              <w14:schemeClr w14:val="tx1"/>
            </w14:solidFill>
          </w14:textFill>
        </w:rPr>
      </w:pPr>
    </w:p>
    <w:sectPr>
      <w:headerReference r:id="rId8" w:type="default"/>
      <w:footerReference r:id="rId9" w:type="default"/>
      <w:pgSz w:w="11906" w:h="16838"/>
      <w:pgMar w:top="1418" w:right="1588" w:bottom="1418" w:left="1365" w:header="851" w:footer="907" w:gutter="0"/>
      <w:pgNumType w:start="4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pPr>
                          <w:r>
                            <w:fldChar w:fldCharType="begin"/>
                          </w:r>
                          <w:r>
                            <w:instrText xml:space="preserve"> PAGE  \* MERGEFORMAT </w:instrText>
                          </w:r>
                          <w:r>
                            <w:fldChar w:fldCharType="separate"/>
                          </w:r>
                          <w:r>
                            <w:t>28</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d1GLzHAQAAjwMAAA4AAABkcnMvZTJvRG9jLnhtbK1TS44TMRDdI3EH&#10;y3viToRQ1EpnhBTNaCQEIw0cwHG705b8U5WT7nAAuAErNuw5V85BuT8ZNGxmwcZd5bJfvfdcvbnp&#10;nWUnDWiCr/hyUXCmvQq18YeKf/l8+2bNGSbpa2mD1xU/a+Q329evNl0s9Sq0wdYaGIF4LLtY8Tal&#10;WAqBqtVO4iJE7anYBHAyUQoHUYPsCN1ZsSqKd6ILUEcISiPS7m4s8gkRXgIYmsYovQvq6LRPIypo&#10;KxNJwtZE5NuBbdNolT41DerEbMVJaRpWakLxPq9iu5HlAWRsjZooyJdQeKbJSeOp6RVqJ5NkRzD/&#10;QDmjIGBo0kIFJ0YhgyOkYlk88+axlVEPWshqjFfT8f/Bqo+nB2Cmrvhbzrx09OCXH98vP39ffn1j&#10;y2xPF7GkU4/xAaYMKcxa+wZc/pIK1g+Wnq+W6j4xRZvL9Wq9LshtRbU5IRzxdD0CpjsdHMtBxYHe&#10;bLBSnj5gGo/OR3I36/Pqw62xdqzmHZFpjsRylPp9P7Hdh/pMEmniCbwN8JWzjt674p7GmzN778nO&#10;PBpzAHOwnwPpFV2s+MgL4/tjovYDt9xs7DBxoHca1E0zlQfh73w49fQfbf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Ed1GLzHAQAAjwMAAA4AAAAAAAAAAQAgAAAAHwEAAGRycy9lMm9Eb2Mu&#10;eG1sUEsFBgAAAAAGAAYAWQEAAFg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28</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uxT3HAQAAjwMAAA4AAABkcnMvZTJvRG9jLnhtbK1TS44TMRDdI3EH&#10;y3viTiRQ1EpnhBTNaCQEIw0cwHG705b8U5WT7nAAuAErNuw5V85BuT8ZNGxmwcZd5bJfvfdcvbnp&#10;nWUnDWiCr/hyUXCmvQq18YeKf/l8+2bNGSbpa2mD1xU/a+Q329evNl0s9Sq0wdYaGIF4LLtY8Tal&#10;WAqBqtVO4iJE7anYBHAyUQoHUYPsCN1ZsSqKd6ILUEcISiPS7m4s8gkRXgIYmsYovQvq6LRPIypo&#10;KxNJwtZE5NuBbdNolT41DerEbMVJaRpWakLxPq9iu5HlAWRsjZooyJdQeKbJSeOp6RVqJ5NkRzD/&#10;QDmjIGBo0kIFJ0YhgyOkYlk88+axlVEPWshqjFfT8f/Bqo+nB2Cmrvhbzrx09OCXH98vP39ffn1j&#10;q2xPF7GkU4/xAaYMKcxa+wZc/pIK1g+Wnq+W6j4xRZvL9Wq9LshtRbU5IRzxdD0CpjsdHMtBxYHe&#10;bLBSnj5gGo/OR3I36/Pqw62xdqzmHZFpjsRylPp9P7Hdh/pMEmniCbwN8JWzjt674p7GmzN778nO&#10;PBpzAHOwnwPpFV2s+MgL4/tjovYDt9xs7DBxoHca1E0zlQfh73w49fQfbf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OQuxT3HAQAAjwMAAA4AAAAAAAAAAQAgAAAAHwEAAGRycy9lMm9Eb2Mu&#10;eG1sUEsFBgAAAAAGAAYAWQEAAFg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b/>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4"/>
                          </w:pPr>
                          <w:r>
                            <w:fldChar w:fldCharType="begin"/>
                          </w:r>
                          <w:r>
                            <w:instrText xml:space="preserve"> PAGE  \* MERGEFORMAT </w:instrText>
                          </w:r>
                          <w:r>
                            <w:fldChar w:fldCharType="separate"/>
                          </w:r>
                          <w:r>
                            <w:t>48</w:t>
                          </w:r>
                          <w: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s42voAQAAygMAAA4AAABkcnMvZTJvRG9jLnhtbK1TzY7TMBC+I/EO&#10;lu80aRFVFTVdAdUiJARICw/gOk5jyX8aT5uUB4A34MSFO8/V59ixk3bRctkDl2Q8P9/M93m8vhms&#10;YUcFUXtX8/ms5Ew56Rvt9jX/+uX2xYqziMI1wninan5Skd9snj9b96FSC9950yhgBOJi1Yead4ih&#10;KoooO2VFnPmgHAVbD1YgHWFfNCB6QremWJTlsug9NAG8VDGSdzsG+YQITwH0baul2np5sMrhiArK&#10;CCRKsdMh8k2etm2VxE9tGxUyU3NiivlLTcjepW+xWYtqDyJ0Wk4jiKeM8IiTFdpR0yvUVqBgB9D/&#10;QFktwUff4kx6W4xEsiLEYl4+0uauE0FlLiR1DFfR4/+DlR+Pn4HphjaBMycsXfj554/zrz/n39/Z&#10;vFwsk0J9iBUl3gVKxeGNH1L25I/kTMSHFmz6EyVGcdL3dNVXDchkKlotVquSQpJilwPhFA/lASK+&#10;U96yZNQc6AKzruL4IeKYeklJ3Zy/1caQX1TGsb7my5evylxwjRC4cdQjkRiHTRYOu2FisPPNiYjR&#10;k6CGnYdvnPW0EDV3tP+cmfeO9E67czHgYuwuhnCSCmuOnI3mWxx37BBA7zvCneehYnh9QBo5M0lj&#10;jL2n6eiKsxbTOqYd+vucsx6e4OY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Efs42voAQAA&#10;ygMAAA4AAAAAAAAAAQAgAAAAHwEAAGRycy9lMm9Eb2MueG1sUEsFBgAAAAAGAAYAWQEAAHkFAAAA&#10;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color w:val="FF0000"/>
      </w:rPr>
      <w:t>2022-</w:t>
    </w:r>
    <w:r>
      <w:rPr>
        <w:rFonts w:hint="eastAsia"/>
        <w:color w:val="FF0000"/>
        <w:lang w:val="en-US" w:eastAsia="zh-CN"/>
      </w:rPr>
      <w:t>015Q</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color w:val="FF0000"/>
      </w:rPr>
      <w:t>2022-</w:t>
    </w:r>
    <w:r>
      <w:rPr>
        <w:rFonts w:hint="eastAsia"/>
        <w:color w:val="FF0000"/>
        <w:lang w:val="en-US" w:eastAsia="zh-CN"/>
      </w:rPr>
      <w:t>015Q</w:t>
    </w:r>
    <w:r>
      <w:rPr>
        <w:rFonts w:hint="eastAsia"/>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eastAsia="隶书"/>
        <w:color w:val="FF0000"/>
        <w:spacing w:val="40"/>
        <w:sz w:val="21"/>
        <w:szCs w:val="21"/>
      </w:rPr>
    </w:pPr>
    <w:r>
      <w:rPr>
        <w:rFonts w:eastAsia="隶书"/>
        <w:color w:val="FF0000"/>
        <w:spacing w:val="40"/>
        <w:sz w:val="21"/>
        <w:szCs w:val="21"/>
      </w:rPr>
      <w:t>202</w:t>
    </w:r>
    <w:r>
      <w:rPr>
        <w:rFonts w:hint="eastAsia" w:eastAsia="隶书"/>
        <w:color w:val="FF0000"/>
        <w:spacing w:val="40"/>
        <w:sz w:val="21"/>
        <w:szCs w:val="21"/>
      </w:rPr>
      <w:t>2</w:t>
    </w:r>
    <w:r>
      <w:rPr>
        <w:rFonts w:eastAsia="隶书"/>
        <w:color w:val="FF0000"/>
        <w:spacing w:val="40"/>
        <w:sz w:val="21"/>
        <w:szCs w:val="21"/>
      </w:rPr>
      <w:t>-00Q</w:t>
    </w:r>
    <w:r>
      <w:rPr>
        <w:rFonts w:hint="eastAsia" w:eastAsia="隶书"/>
        <w:color w:val="000000"/>
        <w:spacing w:val="40"/>
        <w:sz w:val="21"/>
        <w:szCs w:val="21"/>
      </w:rPr>
      <w:t>招标文件</w:t>
    </w:r>
  </w:p>
  <w:p>
    <w:pPr>
      <w:rPr>
        <w:rFonts w:asci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F2127"/>
    <w:multiLevelType w:val="singleLevel"/>
    <w:tmpl w:val="CFCF2127"/>
    <w:lvl w:ilvl="0" w:tentative="0">
      <w:start w:val="2"/>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2">
    <w:nsid w:val="00000006"/>
    <w:multiLevelType w:val="multilevel"/>
    <w:tmpl w:val="00000006"/>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abstractNum w:abstractNumId="3">
    <w:nsid w:val="23CA3DFE"/>
    <w:multiLevelType w:val="singleLevel"/>
    <w:tmpl w:val="23CA3DFE"/>
    <w:lvl w:ilvl="0" w:tentative="0">
      <w:start w:val="1"/>
      <w:numFmt w:val="decimal"/>
      <w:lvlText w:val="%1、"/>
      <w:lvlJc w:val="left"/>
      <w:pPr>
        <w:tabs>
          <w:tab w:val="left" w:pos="480"/>
        </w:tabs>
        <w:ind w:left="480" w:hanging="480"/>
      </w:pPr>
    </w:lvl>
  </w:abstractNum>
  <w:abstractNum w:abstractNumId="4">
    <w:nsid w:val="287A089C"/>
    <w:multiLevelType w:val="singleLevel"/>
    <w:tmpl w:val="287A089C"/>
    <w:lvl w:ilvl="0" w:tentative="0">
      <w:start w:val="1"/>
      <w:numFmt w:val="upperLetter"/>
      <w:pStyle w:val="80"/>
      <w:lvlText w:val="附录%1."/>
      <w:lvlJc w:val="left"/>
      <w:pPr>
        <w:tabs>
          <w:tab w:val="left" w:pos="907"/>
        </w:tabs>
        <w:ind w:left="907" w:hanging="907"/>
        <w:textAlignment w:val="baseline"/>
      </w:pPr>
    </w:lvl>
  </w:abstractNum>
  <w:abstractNum w:abstractNumId="5">
    <w:nsid w:val="32145BEA"/>
    <w:multiLevelType w:val="singleLevel"/>
    <w:tmpl w:val="32145BEA"/>
    <w:lvl w:ilvl="0" w:tentative="0">
      <w:start w:val="2"/>
      <w:numFmt w:val="decimal"/>
      <w:lvlText w:val="%1."/>
      <w:lvlJc w:val="left"/>
      <w:pPr>
        <w:tabs>
          <w:tab w:val="left" w:pos="312"/>
        </w:tabs>
      </w:pPr>
    </w:lvl>
  </w:abstractNum>
  <w:abstractNum w:abstractNumId="6">
    <w:nsid w:val="5A2B9532"/>
    <w:multiLevelType w:val="singleLevel"/>
    <w:tmpl w:val="5A2B9532"/>
    <w:lvl w:ilvl="0" w:tentative="0">
      <w:start w:val="2"/>
      <w:numFmt w:val="decimal"/>
      <w:suff w:val="space"/>
      <w:lvlText w:val="%1."/>
      <w:lvlJc w:val="left"/>
    </w:lvl>
  </w:abstractNum>
  <w:num w:numId="1">
    <w:abstractNumId w:val="2"/>
  </w:num>
  <w:num w:numId="2">
    <w:abstractNumId w:val="4"/>
  </w:num>
  <w:num w:numId="3">
    <w:abstractNumId w:val="1"/>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00574B86"/>
    <w:rsid w:val="000261BA"/>
    <w:rsid w:val="000431EC"/>
    <w:rsid w:val="001368CF"/>
    <w:rsid w:val="00151743"/>
    <w:rsid w:val="00183C87"/>
    <w:rsid w:val="001B1285"/>
    <w:rsid w:val="001B7EE2"/>
    <w:rsid w:val="001F14A1"/>
    <w:rsid w:val="001F2146"/>
    <w:rsid w:val="0020185D"/>
    <w:rsid w:val="002272AE"/>
    <w:rsid w:val="00246411"/>
    <w:rsid w:val="00247D13"/>
    <w:rsid w:val="00294E53"/>
    <w:rsid w:val="002B7C8B"/>
    <w:rsid w:val="00346C54"/>
    <w:rsid w:val="003D796B"/>
    <w:rsid w:val="003F3116"/>
    <w:rsid w:val="004461C6"/>
    <w:rsid w:val="004C74DD"/>
    <w:rsid w:val="00512AF8"/>
    <w:rsid w:val="005131A7"/>
    <w:rsid w:val="00555231"/>
    <w:rsid w:val="00574B86"/>
    <w:rsid w:val="005A07EE"/>
    <w:rsid w:val="005A7CE3"/>
    <w:rsid w:val="005C39E0"/>
    <w:rsid w:val="005F128B"/>
    <w:rsid w:val="006128E9"/>
    <w:rsid w:val="006263F6"/>
    <w:rsid w:val="006422E2"/>
    <w:rsid w:val="00666DF6"/>
    <w:rsid w:val="00691057"/>
    <w:rsid w:val="00691CA6"/>
    <w:rsid w:val="006C5FD9"/>
    <w:rsid w:val="006E54B8"/>
    <w:rsid w:val="00702238"/>
    <w:rsid w:val="00745604"/>
    <w:rsid w:val="00747320"/>
    <w:rsid w:val="00750EDF"/>
    <w:rsid w:val="00762CCA"/>
    <w:rsid w:val="007C0381"/>
    <w:rsid w:val="007C1BE1"/>
    <w:rsid w:val="007F46E5"/>
    <w:rsid w:val="00835841"/>
    <w:rsid w:val="008A288D"/>
    <w:rsid w:val="008A2B46"/>
    <w:rsid w:val="00906194"/>
    <w:rsid w:val="00986EB7"/>
    <w:rsid w:val="009A0646"/>
    <w:rsid w:val="009C3441"/>
    <w:rsid w:val="009F2AFA"/>
    <w:rsid w:val="00A202CE"/>
    <w:rsid w:val="00A61B4D"/>
    <w:rsid w:val="00A97279"/>
    <w:rsid w:val="00AE4591"/>
    <w:rsid w:val="00B020DF"/>
    <w:rsid w:val="00B07CAA"/>
    <w:rsid w:val="00B5388E"/>
    <w:rsid w:val="00BD4EA3"/>
    <w:rsid w:val="00BE463B"/>
    <w:rsid w:val="00BF24BD"/>
    <w:rsid w:val="00C26E4C"/>
    <w:rsid w:val="00C30C75"/>
    <w:rsid w:val="00C51132"/>
    <w:rsid w:val="00C56ACB"/>
    <w:rsid w:val="00C75F57"/>
    <w:rsid w:val="00C77138"/>
    <w:rsid w:val="00C90BD3"/>
    <w:rsid w:val="00CB1896"/>
    <w:rsid w:val="00D52E84"/>
    <w:rsid w:val="00D92068"/>
    <w:rsid w:val="00E263A6"/>
    <w:rsid w:val="00EE45A1"/>
    <w:rsid w:val="00EE4A73"/>
    <w:rsid w:val="00EE7F80"/>
    <w:rsid w:val="00F4317C"/>
    <w:rsid w:val="00F4330E"/>
    <w:rsid w:val="00F50FD0"/>
    <w:rsid w:val="00FB35E4"/>
    <w:rsid w:val="01F26409"/>
    <w:rsid w:val="029109B6"/>
    <w:rsid w:val="0A584D3A"/>
    <w:rsid w:val="0E133C1B"/>
    <w:rsid w:val="0FE43E94"/>
    <w:rsid w:val="0FF87998"/>
    <w:rsid w:val="107E580F"/>
    <w:rsid w:val="19C702BB"/>
    <w:rsid w:val="1A596857"/>
    <w:rsid w:val="214F0E3D"/>
    <w:rsid w:val="28730611"/>
    <w:rsid w:val="29433099"/>
    <w:rsid w:val="2A592AC3"/>
    <w:rsid w:val="2A9B49B2"/>
    <w:rsid w:val="30D01878"/>
    <w:rsid w:val="31397E77"/>
    <w:rsid w:val="32876DF9"/>
    <w:rsid w:val="397701F9"/>
    <w:rsid w:val="39DF46D2"/>
    <w:rsid w:val="3D5A48D8"/>
    <w:rsid w:val="43D446D5"/>
    <w:rsid w:val="475A49EA"/>
    <w:rsid w:val="476C743B"/>
    <w:rsid w:val="4EE020C4"/>
    <w:rsid w:val="58F55AC2"/>
    <w:rsid w:val="5DEC7F1F"/>
    <w:rsid w:val="5FB342EC"/>
    <w:rsid w:val="60F63729"/>
    <w:rsid w:val="61D94C85"/>
    <w:rsid w:val="62D20AD6"/>
    <w:rsid w:val="681F3E80"/>
    <w:rsid w:val="71EF6021"/>
    <w:rsid w:val="749034FA"/>
    <w:rsid w:val="7DC916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宋体"/>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99"/>
    <w:pPr>
      <w:keepNext/>
      <w:keepLines/>
      <w:spacing w:before="260" w:after="260" w:line="416" w:lineRule="auto"/>
      <w:jc w:val="center"/>
      <w:outlineLvl w:val="1"/>
    </w:pPr>
    <w:rPr>
      <w:rFonts w:ascii="Arial" w:hAnsi="Arial" w:eastAsia="幼圆" w:cs="Arial"/>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48"/>
    <w:qFormat/>
    <w:uiPriority w:val="0"/>
    <w:pPr>
      <w:ind w:firstLine="420"/>
    </w:pPr>
  </w:style>
  <w:style w:type="paragraph" w:styleId="7">
    <w:name w:val="Body Text"/>
    <w:basedOn w:val="1"/>
    <w:next w:val="1"/>
    <w:qFormat/>
    <w:uiPriority w:val="1"/>
    <w:rPr>
      <w:sz w:val="28"/>
      <w:szCs w:val="28"/>
    </w:r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index 4"/>
    <w:basedOn w:val="1"/>
    <w:next w:val="1"/>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footer"/>
    <w:basedOn w:val="1"/>
    <w:link w:val="71"/>
    <w:qFormat/>
    <w:uiPriority w:val="0"/>
    <w:pPr>
      <w:tabs>
        <w:tab w:val="center" w:pos="4153"/>
        <w:tab w:val="right" w:pos="8306"/>
      </w:tabs>
      <w:snapToGrid w:val="0"/>
      <w:jc w:val="left"/>
    </w:pPr>
    <w:rPr>
      <w:sz w:val="18"/>
      <w:szCs w:val="18"/>
    </w:rPr>
  </w:style>
  <w:style w:type="paragraph" w:styleId="15">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16">
    <w:name w:val="List"/>
    <w:basedOn w:val="1"/>
    <w:qFormat/>
    <w:uiPriority w:val="0"/>
    <w:pPr>
      <w:ind w:left="200" w:hanging="200" w:hangingChars="200"/>
    </w:pPr>
  </w:style>
  <w:style w:type="paragraph" w:styleId="17">
    <w:name w:val="Normal (Web)"/>
    <w:basedOn w:val="1"/>
    <w:qFormat/>
    <w:uiPriority w:val="99"/>
    <w:pPr>
      <w:spacing w:before="100" w:beforeAutospacing="1" w:after="100" w:afterAutospacing="1"/>
      <w:jc w:val="left"/>
    </w:pPr>
    <w:rPr>
      <w:rFonts w:ascii="宋体" w:hAnsi="宋体"/>
      <w:kern w:val="0"/>
      <w:sz w:val="24"/>
    </w:rPr>
  </w:style>
  <w:style w:type="paragraph" w:styleId="18">
    <w:name w:val="Body Text First Indent"/>
    <w:basedOn w:val="1"/>
    <w:qFormat/>
    <w:uiPriority w:val="99"/>
    <w:pPr>
      <w:ind w:firstLine="420" w:firstLineChars="100"/>
    </w:pPr>
  </w:style>
  <w:style w:type="paragraph" w:styleId="19">
    <w:name w:val="Body Text First Indent 2"/>
    <w:basedOn w:val="8"/>
    <w:next w:val="1"/>
    <w:qFormat/>
    <w:uiPriority w:val="0"/>
    <w:pPr>
      <w:spacing w:line="360" w:lineRule="auto"/>
      <w:ind w:firstLine="420" w:firstLineChars="200"/>
    </w:pPr>
    <w:rPr>
      <w:rFonts w:ascii="宋体" w:hAnsi="宋体" w:eastAsia="宋体"/>
      <w:sz w:val="21"/>
      <w:szCs w:val="20"/>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cs="Times New Roman"/>
      <w:b/>
      <w:bCs/>
    </w:rPr>
  </w:style>
  <w:style w:type="character" w:styleId="24">
    <w:name w:val="page number"/>
    <w:basedOn w:val="22"/>
    <w:qFormat/>
    <w:uiPriority w:val="0"/>
  </w:style>
  <w:style w:type="character" w:styleId="25">
    <w:name w:val="FollowedHyperlink"/>
    <w:qFormat/>
    <w:uiPriority w:val="0"/>
    <w:rPr>
      <w:color w:val="800080"/>
    </w:rPr>
  </w:style>
  <w:style w:type="character" w:styleId="26">
    <w:name w:val="Emphasis"/>
    <w:qFormat/>
    <w:uiPriority w:val="0"/>
  </w:style>
  <w:style w:type="character" w:styleId="27">
    <w:name w:val="Hyperlink"/>
    <w:qFormat/>
    <w:uiPriority w:val="0"/>
    <w:rPr>
      <w:color w:val="0000FF"/>
    </w:rPr>
  </w:style>
  <w:style w:type="paragraph" w:customStyle="1" w:styleId="28">
    <w:name w:val="一级条标题"/>
    <w:basedOn w:val="29"/>
    <w:next w:val="3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2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0">
    <w:name w:val="段"/>
    <w:next w:val="3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1">
    <w:name w:val="正文 A"/>
    <w:next w:val="30"/>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qFormat/>
    <w:uiPriority w:val="0"/>
  </w:style>
  <w:style w:type="table" w:customStyle="1" w:styleId="43">
    <w:name w:val="TableNormal"/>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qFormat/>
    <w:uiPriority w:val="0"/>
    <w:rPr>
      <w:kern w:val="2"/>
      <w:sz w:val="21"/>
      <w:szCs w:val="21"/>
    </w:rPr>
  </w:style>
  <w:style w:type="paragraph" w:customStyle="1" w:styleId="66">
    <w:name w:val="AnnotationText"/>
    <w:basedOn w:val="1"/>
    <w:link w:val="65"/>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qFormat/>
    <w:uiPriority w:val="0"/>
    <w:rPr>
      <w:kern w:val="2"/>
      <w:sz w:val="18"/>
      <w:szCs w:val="18"/>
    </w:rPr>
  </w:style>
  <w:style w:type="paragraph" w:customStyle="1" w:styleId="70">
    <w:name w:val="Acetate"/>
    <w:basedOn w:val="1"/>
    <w:link w:val="69"/>
    <w:qFormat/>
    <w:uiPriority w:val="0"/>
    <w:rPr>
      <w:sz w:val="18"/>
      <w:szCs w:val="18"/>
    </w:rPr>
  </w:style>
  <w:style w:type="character" w:customStyle="1" w:styleId="71">
    <w:name w:val="页脚 Char"/>
    <w:link w:val="14"/>
    <w:qFormat/>
    <w:uiPriority w:val="0"/>
    <w:rPr>
      <w:kern w:val="2"/>
      <w:sz w:val="18"/>
      <w:szCs w:val="18"/>
    </w:rPr>
  </w:style>
  <w:style w:type="character" w:customStyle="1" w:styleId="72">
    <w:name w:val="页眉 Char"/>
    <w:link w:val="15"/>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宋体"/>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qFormat/>
    <w:uiPriority w:val="0"/>
    <w:pPr>
      <w:ind w:left="630"/>
      <w:jc w:val="left"/>
    </w:pPr>
  </w:style>
  <w:style w:type="paragraph" w:customStyle="1" w:styleId="83">
    <w:name w:val="TOC1"/>
    <w:basedOn w:val="1"/>
    <w:next w:val="1"/>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qFormat/>
    <w:uiPriority w:val="0"/>
    <w:rPr>
      <w:rFonts w:cs="Times New Roman"/>
      <w:b/>
      <w:bCs/>
    </w:rPr>
  </w:style>
  <w:style w:type="paragraph" w:customStyle="1" w:styleId="99">
    <w:name w:val="TOC2"/>
    <w:basedOn w:val="1"/>
    <w:next w:val="1"/>
    <w:qFormat/>
    <w:uiPriority w:val="0"/>
    <w:pPr>
      <w:ind w:left="210"/>
      <w:jc w:val="left"/>
    </w:pPr>
    <w:rPr>
      <w:smallCaps/>
      <w:szCs w:val="24"/>
    </w:rPr>
  </w:style>
  <w:style w:type="paragraph" w:customStyle="1" w:styleId="100">
    <w:name w:val="TOC8"/>
    <w:basedOn w:val="1"/>
    <w:next w:val="1"/>
    <w:qFormat/>
    <w:uiPriority w:val="0"/>
    <w:pPr>
      <w:ind w:left="1470"/>
      <w:jc w:val="left"/>
    </w:pPr>
  </w:style>
  <w:style w:type="paragraph" w:customStyle="1" w:styleId="101">
    <w:name w:val="TOC7"/>
    <w:basedOn w:val="1"/>
    <w:next w:val="1"/>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qFormat/>
    <w:uiPriority w:val="0"/>
    <w:pPr>
      <w:ind w:left="1680"/>
      <w:jc w:val="left"/>
    </w:pPr>
  </w:style>
  <w:style w:type="paragraph" w:customStyle="1" w:styleId="104">
    <w:name w:val="TOC3"/>
    <w:basedOn w:val="1"/>
    <w:next w:val="1"/>
    <w:qFormat/>
    <w:uiPriority w:val="0"/>
    <w:pPr>
      <w:ind w:left="420"/>
      <w:jc w:val="left"/>
    </w:pPr>
    <w:rPr>
      <w:i/>
      <w:iCs/>
      <w:szCs w:val="24"/>
    </w:rPr>
  </w:style>
  <w:style w:type="paragraph" w:customStyle="1" w:styleId="105">
    <w:name w:val="TOC5"/>
    <w:basedOn w:val="1"/>
    <w:next w:val="1"/>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宋体"/>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宋体"/>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宋体"/>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tblPr>
      <w:tblCellMar>
        <w:top w:w="0" w:type="dxa"/>
        <w:left w:w="0" w:type="dxa"/>
        <w:bottom w:w="0" w:type="dxa"/>
        <w:right w:w="0" w:type="dxa"/>
      </w:tblCellMar>
    </w:tblPr>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next w:val="144"/>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5">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6">
    <w:name w:val="正文1"/>
    <w:basedOn w:val="1"/>
    <w:qFormat/>
    <w:uiPriority w:val="0"/>
    <w:pPr>
      <w:spacing w:line="440" w:lineRule="exact"/>
      <w:ind w:right="-167" w:rightChars="-167"/>
    </w:pPr>
    <w:rPr>
      <w:b/>
    </w:rPr>
  </w:style>
  <w:style w:type="paragraph" w:customStyle="1" w:styleId="147">
    <w:name w:val="纯文本1"/>
    <w:basedOn w:val="1"/>
    <w:qFormat/>
    <w:uiPriority w:val="0"/>
    <w:rPr>
      <w:rFonts w:ascii="宋体" w:hAnsi="Courier New"/>
      <w:sz w:val="28"/>
    </w:rPr>
  </w:style>
  <w:style w:type="character" w:customStyle="1" w:styleId="148">
    <w:name w:val="正文缩进 Char"/>
    <w:link w:val="6"/>
    <w:qFormat/>
    <w:uiPriority w:val="0"/>
    <w:rPr>
      <w:rFonts w:cs="宋体"/>
      <w:kern w:val="2"/>
      <w:sz w:val="21"/>
      <w:szCs w:val="21"/>
    </w:rPr>
  </w:style>
  <w:style w:type="table" w:customStyle="1" w:styleId="149">
    <w:name w:val="Table Normal"/>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150">
    <w:name w:val="石墨文档正文"/>
    <w:qFormat/>
    <w:uiPriority w:val="0"/>
    <w:rPr>
      <w:rFonts w:ascii="微软雅黑" w:hAnsi="微软雅黑" w:eastAsia="微软雅黑" w:cs="微软雅黑"/>
      <w:sz w:val="22"/>
      <w:szCs w:val="22"/>
      <w:lang w:val="en-US" w:eastAsia="zh-CN" w:bidi="ar-SA"/>
    </w:rPr>
  </w:style>
  <w:style w:type="paragraph" w:customStyle="1" w:styleId="151">
    <w:name w:val="WPSOffice手动目录 1"/>
    <w:qFormat/>
    <w:uiPriority w:val="0"/>
    <w:rPr>
      <w:rFonts w:ascii="Times New Roman" w:hAnsi="Times New Roman" w:eastAsia="宋体" w:cs="Times New Roman"/>
      <w:lang w:val="en-US" w:eastAsia="zh-CN" w:bidi="ar-SA"/>
    </w:rPr>
  </w:style>
  <w:style w:type="paragraph" w:customStyle="1" w:styleId="152">
    <w:name w:val="列出段落1"/>
    <w:basedOn w:val="1"/>
    <w:qFormat/>
    <w:uiPriority w:val="0"/>
    <w:pPr>
      <w:ind w:left="720"/>
      <w:contextualSpacing/>
      <w:jc w:val="left"/>
    </w:pPr>
    <w:rPr>
      <w:rFonts w:ascii="Calibri" w:hAnsi="Calibri"/>
      <w:kern w:val="0"/>
      <w:sz w:val="24"/>
      <w:szCs w:val="24"/>
      <w:lang w:eastAsia="en-US" w:bidi="en-US"/>
    </w:rPr>
  </w:style>
  <w:style w:type="character" w:customStyle="1" w:styleId="153">
    <w:name w:val="apple-converted-space"/>
    <w:basedOn w:val="22"/>
    <w:qFormat/>
    <w:uiPriority w:val="99"/>
  </w:style>
  <w:style w:type="character" w:customStyle="1" w:styleId="154">
    <w:name w:val="textclick"/>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23777</Words>
  <Characters>25693</Characters>
  <Lines>212</Lines>
  <Paragraphs>59</Paragraphs>
  <TotalTime>6</TotalTime>
  <ScaleCrop>false</ScaleCrop>
  <LinksUpToDate>false</LinksUpToDate>
  <CharactersWithSpaces>28183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2022-06-15T03:28:00Z</dcterms:created>
  <dc:creator>Administrator</dc:creator>
  <cp:lastModifiedBy>赵萌</cp:lastModifiedBy>
  <dcterms:modified xsi:type="dcterms:W3CDTF">2022-06-21T07:02:55Z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B933A91F63054379B9B794A784344459</vt:lpwstr>
  </property>
  <property fmtid="{D5CDD505-2E9C-101B-9397-08002B2CF9AE}" pid="4" name="commondata">
    <vt:lpwstr>eyJoZGlkIjoiZGUyOTdmNGQ3OTRkNDE2NWY5OGIxZTA4NWI1MjQyMTEifQ==</vt:lpwstr>
  </property>
</Properties>
</file>