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firstLine="0" w:firstLineChars="0"/>
        <w:rPr>
          <w:rStyle w:val="52"/>
          <w:rFonts w:cs="宋体"/>
          <w:color w:val="000000" w:themeColor="text1"/>
          <w:sz w:val="36"/>
          <w:szCs w:val="21"/>
          <w14:textFill>
            <w14:solidFill>
              <w14:schemeClr w14:val="tx1"/>
            </w14:solidFill>
          </w14:textFill>
        </w:rPr>
      </w:pPr>
    </w:p>
    <w:p>
      <w:pPr>
        <w:rPr>
          <w:rStyle w:val="52"/>
          <w:rFonts w:ascii="宋体" w:hAnsi="宋体" w:cs="宋体"/>
          <w:color w:val="000000" w:themeColor="text1"/>
          <w:sz w:val="36"/>
          <w14:textFill>
            <w14:solidFill>
              <w14:schemeClr w14:val="tx1"/>
            </w14:solidFill>
          </w14:textFill>
        </w:rPr>
      </w:pPr>
    </w:p>
    <w:p>
      <w:pPr>
        <w:jc w:val="center"/>
        <w:rPr>
          <w:rStyle w:val="52"/>
          <w:rFonts w:ascii="宋体" w:hAnsi="宋体" w:cs="宋体"/>
          <w:b/>
          <w:color w:val="000000" w:themeColor="text1"/>
          <w:sz w:val="84"/>
          <w14:textFill>
            <w14:solidFill>
              <w14:schemeClr w14:val="tx1"/>
            </w14:solidFill>
          </w14:textFill>
        </w:rPr>
      </w:pPr>
      <w:r>
        <w:rPr>
          <w:rStyle w:val="52"/>
          <w:rFonts w:hint="eastAsia" w:ascii="宋体" w:hAnsi="宋体" w:cs="宋体"/>
          <w:b/>
          <w:color w:val="000000" w:themeColor="text1"/>
          <w:sz w:val="84"/>
          <w14:textFill>
            <w14:solidFill>
              <w14:schemeClr w14:val="tx1"/>
            </w14:solidFill>
          </w14:textFill>
        </w:rPr>
        <w:t>招 标 文 件</w:t>
      </w:r>
    </w:p>
    <w:p>
      <w:pPr>
        <w:rPr>
          <w:rStyle w:val="52"/>
          <w:rFonts w:ascii="宋体" w:hAnsi="宋体" w:cs="宋体"/>
          <w:b/>
          <w:color w:val="000000" w:themeColor="text1"/>
          <w:sz w:val="32"/>
          <w14:textFill>
            <w14:solidFill>
              <w14:schemeClr w14:val="tx1"/>
            </w14:solidFill>
          </w14:textFill>
        </w:rPr>
      </w:pPr>
    </w:p>
    <w:p>
      <w:pPr>
        <w:jc w:val="center"/>
        <w:rPr>
          <w:rStyle w:val="52"/>
          <w:rFonts w:ascii="宋体" w:hAnsi="宋体" w:cs="宋体"/>
          <w:b/>
          <w:color w:val="000000" w:themeColor="text1"/>
          <w:sz w:val="32"/>
          <w14:textFill>
            <w14:solidFill>
              <w14:schemeClr w14:val="tx1"/>
            </w14:solidFill>
          </w14:textFill>
        </w:rPr>
      </w:pPr>
    </w:p>
    <w:p>
      <w:pPr>
        <w:pStyle w:val="25"/>
        <w:rPr>
          <w:rFonts w:cs="宋体"/>
          <w:color w:val="000000" w:themeColor="text1"/>
          <w14:textFill>
            <w14:solidFill>
              <w14:schemeClr w14:val="tx1"/>
            </w14:solidFill>
          </w14:textFill>
        </w:rPr>
      </w:pPr>
    </w:p>
    <w:p>
      <w:pPr>
        <w:jc w:val="center"/>
        <w:rPr>
          <w:rStyle w:val="52"/>
          <w:rFonts w:ascii="宋体" w:hAnsi="宋体" w:cs="宋体"/>
          <w:b/>
          <w:color w:val="000000" w:themeColor="text1"/>
          <w:sz w:val="32"/>
          <w14:textFill>
            <w14:solidFill>
              <w14:schemeClr w14:val="tx1"/>
            </w14:solidFill>
          </w14:textFill>
        </w:rPr>
      </w:pPr>
    </w:p>
    <w:p>
      <w:pPr>
        <w:ind w:firstLine="643" w:firstLineChars="200"/>
        <w:jc w:val="center"/>
        <w:rPr>
          <w:rStyle w:val="52"/>
          <w:rFonts w:ascii="宋体" w:hAnsi="宋体" w:cs="宋体"/>
          <w:b/>
          <w:color w:val="000000" w:themeColor="text1"/>
          <w:sz w:val="32"/>
          <w14:textFill>
            <w14:solidFill>
              <w14:schemeClr w14:val="tx1"/>
            </w14:solidFill>
          </w14:textFill>
        </w:rPr>
      </w:pPr>
    </w:p>
    <w:p>
      <w:pPr>
        <w:ind w:firstLine="361" w:firstLineChars="100"/>
        <w:rPr>
          <w:rStyle w:val="52"/>
          <w:rFonts w:ascii="宋体" w:hAnsi="宋体" w:cs="宋体"/>
          <w:b/>
          <w:color w:val="000000" w:themeColor="text1"/>
          <w:sz w:val="36"/>
          <w14:textFill>
            <w14:solidFill>
              <w14:schemeClr w14:val="tx1"/>
            </w14:solidFill>
          </w14:textFill>
        </w:rPr>
      </w:pPr>
      <w:r>
        <w:rPr>
          <w:rStyle w:val="52"/>
          <w:rFonts w:hint="eastAsia" w:ascii="宋体" w:hAnsi="宋体" w:cs="宋体"/>
          <w:b/>
          <w:color w:val="000000" w:themeColor="text1"/>
          <w:sz w:val="36"/>
          <w14:textFill>
            <w14:solidFill>
              <w14:schemeClr w14:val="tx1"/>
            </w14:solidFill>
          </w14:textFill>
        </w:rPr>
        <w:t>项目编号：</w:t>
      </w:r>
      <w:r>
        <w:rPr>
          <w:rStyle w:val="52"/>
          <w:rFonts w:hint="eastAsia" w:ascii="宋体" w:hAnsi="宋体" w:cs="宋体"/>
          <w:b/>
          <w:color w:val="000000" w:themeColor="text1"/>
          <w:sz w:val="36"/>
          <w:lang w:eastAsia="zh-CN"/>
          <w14:textFill>
            <w14:solidFill>
              <w14:schemeClr w14:val="tx1"/>
            </w14:solidFill>
          </w14:textFill>
        </w:rPr>
        <w:t>2024-032J</w:t>
      </w:r>
      <w:r>
        <w:rPr>
          <w:rStyle w:val="52"/>
          <w:rFonts w:hint="eastAsia" w:ascii="宋体" w:hAnsi="宋体" w:cs="宋体"/>
          <w:b/>
          <w:color w:val="000000" w:themeColor="text1"/>
          <w:sz w:val="36"/>
          <w14:textFill>
            <w14:solidFill>
              <w14:schemeClr w14:val="tx1"/>
            </w14:solidFill>
          </w14:textFill>
        </w:rPr>
        <w:t xml:space="preserve"> </w:t>
      </w:r>
    </w:p>
    <w:p>
      <w:pPr>
        <w:ind w:firstLine="643" w:firstLineChars="200"/>
        <w:jc w:val="center"/>
        <w:rPr>
          <w:rStyle w:val="52"/>
          <w:rFonts w:ascii="宋体" w:hAnsi="宋体" w:cs="宋体"/>
          <w:b/>
          <w:color w:val="000000" w:themeColor="text1"/>
          <w:sz w:val="32"/>
          <w14:textFill>
            <w14:solidFill>
              <w14:schemeClr w14:val="tx1"/>
            </w14:solidFill>
          </w14:textFill>
        </w:rPr>
      </w:pPr>
    </w:p>
    <w:p>
      <w:pPr>
        <w:ind w:firstLine="643" w:firstLineChars="200"/>
        <w:jc w:val="center"/>
        <w:rPr>
          <w:rStyle w:val="52"/>
          <w:rFonts w:ascii="宋体" w:hAnsi="宋体" w:cs="宋体"/>
          <w:b/>
          <w:color w:val="000000" w:themeColor="text1"/>
          <w:sz w:val="32"/>
          <w14:textFill>
            <w14:solidFill>
              <w14:schemeClr w14:val="tx1"/>
            </w14:solidFill>
          </w14:textFill>
        </w:rPr>
      </w:pPr>
    </w:p>
    <w:p>
      <w:pPr>
        <w:ind w:left="2166" w:leftChars="171" w:hanging="1807" w:hangingChars="500"/>
        <w:outlineLvl w:val="0"/>
        <w:rPr>
          <w:rStyle w:val="52"/>
          <w:rFonts w:ascii="宋体" w:hAnsi="宋体" w:cs="宋体"/>
          <w:b/>
          <w:color w:val="000000" w:themeColor="text1"/>
          <w:sz w:val="30"/>
          <w:szCs w:val="30"/>
          <w14:textFill>
            <w14:solidFill>
              <w14:schemeClr w14:val="tx1"/>
            </w14:solidFill>
          </w14:textFill>
        </w:rPr>
      </w:pPr>
      <w:bookmarkStart w:id="0" w:name="_Toc25674"/>
      <w:r>
        <w:rPr>
          <w:rStyle w:val="52"/>
          <w:rFonts w:hint="eastAsia" w:ascii="宋体" w:hAnsi="宋体" w:cs="宋体"/>
          <w:b/>
          <w:color w:val="000000" w:themeColor="text1"/>
          <w:sz w:val="36"/>
          <w:szCs w:val="36"/>
          <w14:textFill>
            <w14:solidFill>
              <w14:schemeClr w14:val="tx1"/>
            </w14:solidFill>
          </w14:textFill>
        </w:rPr>
        <w:t>项目名称：</w:t>
      </w:r>
      <w:bookmarkEnd w:id="0"/>
      <w:r>
        <w:rPr>
          <w:rStyle w:val="52"/>
          <w:rFonts w:hint="eastAsia" w:ascii="宋体" w:hAnsi="宋体" w:cs="宋体"/>
          <w:b/>
          <w:color w:val="000000" w:themeColor="text1"/>
          <w:sz w:val="36"/>
          <w:szCs w:val="36"/>
          <w14:textFill>
            <w14:solidFill>
              <w14:schemeClr w14:val="tx1"/>
            </w14:solidFill>
          </w14:textFill>
        </w:rPr>
        <w:t>盐城工业职业技术学院信息中心存储器采购</w:t>
      </w:r>
    </w:p>
    <w:p>
      <w:pPr>
        <w:pStyle w:val="25"/>
        <w:ind w:firstLine="0" w:firstLineChars="0"/>
        <w:rPr>
          <w:rStyle w:val="52"/>
          <w:rFonts w:cs="宋体"/>
          <w:b/>
          <w:color w:val="000000" w:themeColor="text1"/>
          <w:sz w:val="32"/>
          <w:szCs w:val="21"/>
          <w14:textFill>
            <w14:solidFill>
              <w14:schemeClr w14:val="tx1"/>
            </w14:solidFill>
          </w14:textFill>
        </w:rPr>
      </w:pPr>
    </w:p>
    <w:p>
      <w:pPr>
        <w:pStyle w:val="25"/>
        <w:ind w:firstLine="643"/>
        <w:rPr>
          <w:rStyle w:val="52"/>
          <w:rFonts w:cs="宋体"/>
          <w:b/>
          <w:color w:val="000000" w:themeColor="text1"/>
          <w:sz w:val="32"/>
          <w:szCs w:val="21"/>
          <w14:textFill>
            <w14:solidFill>
              <w14:schemeClr w14:val="tx1"/>
            </w14:solidFill>
          </w14:textFill>
        </w:rPr>
      </w:pPr>
    </w:p>
    <w:p>
      <w:pPr>
        <w:pStyle w:val="112"/>
        <w:rPr>
          <w:rStyle w:val="52"/>
          <w:rFonts w:ascii="宋体" w:hAnsi="宋体" w:eastAsia="宋体" w:cs="宋体"/>
          <w:b/>
          <w:color w:val="000000" w:themeColor="text1"/>
          <w:sz w:val="32"/>
          <w14:textFill>
            <w14:solidFill>
              <w14:schemeClr w14:val="tx1"/>
            </w14:solidFill>
          </w14:textFill>
        </w:rPr>
      </w:pPr>
    </w:p>
    <w:p>
      <w:pPr>
        <w:pStyle w:val="112"/>
        <w:rPr>
          <w:rStyle w:val="52"/>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52"/>
          <w:rFonts w:ascii="宋体" w:hAnsi="宋体" w:cs="宋体"/>
          <w:bCs/>
          <w:color w:val="000000" w:themeColor="text1"/>
          <w:sz w:val="36"/>
          <w:szCs w:val="36"/>
          <w14:textFill>
            <w14:solidFill>
              <w14:schemeClr w14:val="tx1"/>
            </w14:solidFill>
          </w14:textFill>
        </w:rPr>
      </w:pPr>
      <w:r>
        <w:rPr>
          <w:rStyle w:val="52"/>
          <w:rFonts w:hint="eastAsia" w:ascii="宋体" w:hAnsi="宋体" w:cs="宋体"/>
          <w:bCs/>
          <w:color w:val="000000" w:themeColor="text1"/>
          <w:sz w:val="36"/>
          <w:szCs w:val="36"/>
          <w14:textFill>
            <w14:solidFill>
              <w14:schemeClr w14:val="tx1"/>
            </w14:solidFill>
          </w14:textFill>
        </w:rPr>
        <w:t>采购人：盐城工业职业技术学院</w:t>
      </w:r>
    </w:p>
    <w:p>
      <w:pPr>
        <w:pStyle w:val="2"/>
        <w:spacing w:line="360" w:lineRule="auto"/>
        <w:ind w:left="0" w:leftChars="0" w:right="0" w:rightChars="0"/>
        <w:jc w:val="center"/>
        <w:rPr>
          <w:rStyle w:val="52"/>
          <w:rFonts w:ascii="宋体" w:hAnsi="宋体" w:cs="宋体"/>
          <w:bCs/>
          <w:color w:val="000000" w:themeColor="text1"/>
          <w:sz w:val="36"/>
          <w:szCs w:val="36"/>
          <w14:textFill>
            <w14:solidFill>
              <w14:schemeClr w14:val="tx1"/>
            </w14:solidFill>
          </w14:textFill>
        </w:rPr>
      </w:pPr>
      <w:r>
        <w:rPr>
          <w:rStyle w:val="52"/>
          <w:rFonts w:hint="eastAsia" w:ascii="宋体" w:hAnsi="宋体" w:cs="宋体"/>
          <w:bCs/>
          <w:color w:val="000000" w:themeColor="text1"/>
          <w:sz w:val="36"/>
          <w:szCs w:val="36"/>
          <w14:textFill>
            <w14:solidFill>
              <w14:schemeClr w14:val="tx1"/>
            </w14:solidFill>
          </w14:textFill>
        </w:rPr>
        <w:t>代理人：江苏建博工程管理咨询有限公司</w:t>
      </w:r>
    </w:p>
    <w:p>
      <w:pPr>
        <w:jc w:val="center"/>
        <w:rPr>
          <w:rStyle w:val="52"/>
          <w:rFonts w:ascii="宋体" w:hAnsi="宋体" w:cs="宋体"/>
          <w:color w:val="000000" w:themeColor="text1"/>
          <w:sz w:val="36"/>
          <w:szCs w:val="36"/>
          <w14:textFill>
            <w14:solidFill>
              <w14:schemeClr w14:val="tx1"/>
            </w14:solidFill>
          </w14:textFill>
        </w:rPr>
      </w:pPr>
    </w:p>
    <w:p>
      <w:pPr>
        <w:jc w:val="center"/>
        <w:rPr>
          <w:rStyle w:val="52"/>
          <w:rFonts w:ascii="宋体" w:hAnsi="宋体" w:cs="宋体"/>
          <w:color w:val="000000" w:themeColor="text1"/>
          <w:sz w:val="36"/>
          <w:szCs w:val="36"/>
          <w14:textFill>
            <w14:solidFill>
              <w14:schemeClr w14:val="tx1"/>
            </w14:solidFill>
          </w14:textFill>
        </w:rPr>
      </w:pPr>
      <w:r>
        <w:rPr>
          <w:rStyle w:val="52"/>
          <w:rFonts w:hint="eastAsia" w:ascii="宋体" w:hAnsi="宋体" w:cs="宋体"/>
          <w:color w:val="000000" w:themeColor="text1"/>
          <w:sz w:val="36"/>
          <w:szCs w:val="36"/>
          <w14:textFill>
            <w14:solidFill>
              <w14:schemeClr w14:val="tx1"/>
            </w14:solidFill>
          </w14:textFill>
        </w:rPr>
        <w:t>2024年</w:t>
      </w:r>
      <w:r>
        <w:rPr>
          <w:rStyle w:val="52"/>
          <w:rFonts w:hint="eastAsia" w:ascii="宋体" w:hAnsi="宋体" w:cs="宋体"/>
          <w:color w:val="000000" w:themeColor="text1"/>
          <w:sz w:val="36"/>
          <w:szCs w:val="36"/>
          <w:lang w:val="en-US" w:eastAsia="zh-CN"/>
          <w14:textFill>
            <w14:solidFill>
              <w14:schemeClr w14:val="tx1"/>
            </w14:solidFill>
          </w14:textFill>
        </w:rPr>
        <w:t>8</w:t>
      </w:r>
      <w:r>
        <w:rPr>
          <w:rStyle w:val="52"/>
          <w:rFonts w:hint="eastAsia" w:ascii="宋体" w:hAnsi="宋体" w:cs="宋体"/>
          <w:color w:val="000000" w:themeColor="text1"/>
          <w:sz w:val="36"/>
          <w:szCs w:val="36"/>
          <w14:textFill>
            <w14:solidFill>
              <w14:schemeClr w14:val="tx1"/>
            </w14:solidFill>
          </w14:textFill>
        </w:rPr>
        <w:t>月</w:t>
      </w:r>
      <w:r>
        <w:rPr>
          <w:rStyle w:val="52"/>
          <w:rFonts w:hint="eastAsia" w:ascii="宋体" w:hAnsi="宋体" w:cs="宋体"/>
          <w:color w:val="000000" w:themeColor="text1"/>
          <w:sz w:val="36"/>
          <w:szCs w:val="36"/>
          <w:lang w:val="en-US" w:eastAsia="zh-CN"/>
          <w14:textFill>
            <w14:solidFill>
              <w14:schemeClr w14:val="tx1"/>
            </w14:solidFill>
          </w14:textFill>
        </w:rPr>
        <w:t>2</w:t>
      </w:r>
      <w:r>
        <w:rPr>
          <w:rStyle w:val="52"/>
          <w:rFonts w:hint="eastAsia" w:ascii="宋体" w:hAnsi="宋体" w:cs="宋体"/>
          <w:color w:val="000000" w:themeColor="text1"/>
          <w:sz w:val="36"/>
          <w:szCs w:val="36"/>
          <w14:textFill>
            <w14:solidFill>
              <w14:schemeClr w14:val="tx1"/>
            </w14:solidFill>
          </w14:textFill>
        </w:rPr>
        <w:t>日</w:t>
      </w:r>
    </w:p>
    <w:p>
      <w:pPr>
        <w:spacing w:line="480" w:lineRule="auto"/>
        <w:rPr>
          <w:rStyle w:val="52"/>
          <w:rFonts w:ascii="宋体" w:hAnsi="宋体" w:cs="宋体"/>
          <w:color w:val="000000" w:themeColor="text1"/>
          <w14:textFill>
            <w14:solidFill>
              <w14:schemeClr w14:val="tx1"/>
            </w14:solidFill>
          </w14:textFill>
        </w:rPr>
      </w:pPr>
    </w:p>
    <w:p>
      <w:pPr>
        <w:spacing w:line="480" w:lineRule="auto"/>
        <w:jc w:val="center"/>
        <w:rPr>
          <w:rStyle w:val="52"/>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9"/>
        <w:rPr>
          <w:color w:val="000000" w:themeColor="text1"/>
          <w14:textFill>
            <w14:solidFill>
              <w14:schemeClr w14:val="tx1"/>
            </w14:solidFill>
          </w14:textFill>
        </w:rPr>
      </w:pPr>
    </w:p>
    <w:p>
      <w:pPr>
        <w:pStyle w:val="25"/>
        <w:rPr>
          <w:rFonts w:cs="宋体"/>
          <w:color w:val="000000" w:themeColor="text1"/>
          <w14:textFill>
            <w14:solidFill>
              <w14:schemeClr w14:val="tx1"/>
            </w14:solidFill>
          </w14:textFill>
        </w:rPr>
      </w:pPr>
    </w:p>
    <w:p>
      <w:pPr>
        <w:spacing w:line="480" w:lineRule="auto"/>
        <w:jc w:val="center"/>
        <w:rPr>
          <w:rStyle w:val="52"/>
          <w:rFonts w:ascii="宋体" w:hAnsi="宋体" w:cs="宋体"/>
          <w:b/>
          <w:color w:val="000000" w:themeColor="text1"/>
          <w:sz w:val="44"/>
          <w14:textFill>
            <w14:solidFill>
              <w14:schemeClr w14:val="tx1"/>
            </w14:solidFill>
          </w14:textFill>
        </w:rPr>
      </w:pPr>
      <w:r>
        <w:rPr>
          <w:rStyle w:val="52"/>
          <w:rFonts w:hint="eastAsia" w:ascii="宋体" w:hAnsi="宋体" w:cs="宋体"/>
          <w:b/>
          <w:color w:val="000000" w:themeColor="text1"/>
          <w:sz w:val="44"/>
          <w14:textFill>
            <w14:solidFill>
              <w14:schemeClr w14:val="tx1"/>
            </w14:solidFill>
          </w14:textFill>
        </w:rPr>
        <w:t>总  目  录</w:t>
      </w:r>
    </w:p>
    <w:p>
      <w:pPr>
        <w:spacing w:line="480" w:lineRule="auto"/>
        <w:rPr>
          <w:rStyle w:val="52"/>
          <w:rFonts w:ascii="宋体" w:hAnsi="宋体" w:cs="宋体"/>
          <w:b/>
          <w:color w:val="000000" w:themeColor="text1"/>
          <w:sz w:val="28"/>
          <w14:textFill>
            <w14:solidFill>
              <w14:schemeClr w14:val="tx1"/>
            </w14:solidFill>
          </w14:textFill>
        </w:rPr>
      </w:pPr>
    </w:p>
    <w:sdt>
      <w:sdtPr>
        <w:rPr>
          <w:rFonts w:ascii="宋体" w:hAnsi="宋体"/>
          <w:color w:val="000000" w:themeColor="text1"/>
          <w14:textFill>
            <w14:solidFill>
              <w14:schemeClr w14:val="tx1"/>
            </w14:solidFill>
          </w14:textFill>
        </w:rPr>
        <w:id w:val="147463521"/>
        <w15:color w:val="DBDBDB"/>
        <w:docPartObj>
          <w:docPartGallery w:val="Table of Contents"/>
          <w:docPartUnique/>
        </w:docPartObj>
      </w:sdtPr>
      <w:sdtEndPr>
        <w:rPr>
          <w:rFonts w:ascii="宋体" w:hAnsi="宋体"/>
          <w:color w:val="000000" w:themeColor="text1"/>
          <w14:textFill>
            <w14:solidFill>
              <w14:schemeClr w14:val="tx1"/>
            </w14:solidFill>
          </w14:textFill>
        </w:rPr>
      </w:sdtEndPr>
      <w:sdtContent>
        <w:p>
          <w:pPr>
            <w:jc w:val="center"/>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p>
        <w:p>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"_Toc26145"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第一章  招标公告</w:t>
          </w:r>
          <w:r>
            <w:rPr>
              <w:color w:val="000000" w:themeColor="text1"/>
              <w:sz w:val="36"/>
              <w:szCs w:val="36"/>
              <w14:textFill>
                <w14:solidFill>
                  <w14:schemeClr w14:val="tx1"/>
                </w14:solidFill>
              </w14:textFill>
            </w:rPr>
            <w:tab/>
          </w:r>
          <w:r>
            <w:rPr>
              <w:rFonts w:hint="eastAsia"/>
              <w:color w:val="000000" w:themeColor="text1"/>
              <w:sz w:val="36"/>
              <w:szCs w:val="36"/>
              <w:lang w:val="en-US" w:eastAsia="zh-CN"/>
              <w14:textFill>
                <w14:solidFill>
                  <w14:schemeClr w14:val="tx1"/>
                </w14:solidFill>
              </w14:textFill>
            </w:rPr>
            <w:t>2</w:t>
          </w:r>
          <w:r>
            <w:rPr>
              <w:color w:val="000000" w:themeColor="text1"/>
              <w:sz w:val="36"/>
              <w:szCs w:val="36"/>
              <w14:textFill>
                <w14:solidFill>
                  <w14:schemeClr w14:val="tx1"/>
                </w14:solidFill>
              </w14:textFill>
            </w:rPr>
            <w:fldChar w:fldCharType="end"/>
          </w:r>
        </w:p>
        <w:p>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"_Toc28461"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第二章  投标人须知</w:t>
          </w:r>
          <w:r>
            <w:rPr>
              <w:color w:val="000000" w:themeColor="text1"/>
              <w:sz w:val="36"/>
              <w:szCs w:val="36"/>
              <w14:textFill>
                <w14:solidFill>
                  <w14:schemeClr w14:val="tx1"/>
                </w14:solidFill>
              </w14:textFill>
            </w:rPr>
            <w:tab/>
          </w:r>
          <w:r>
            <w:rPr>
              <w:rFonts w:hint="eastAsia"/>
              <w:color w:val="000000" w:themeColor="text1"/>
              <w:sz w:val="36"/>
              <w:szCs w:val="36"/>
              <w:lang w:val="en-US" w:eastAsia="zh-CN"/>
              <w14:textFill>
                <w14:solidFill>
                  <w14:schemeClr w14:val="tx1"/>
                </w14:solidFill>
              </w14:textFill>
            </w:rPr>
            <w:t>5</w:t>
          </w:r>
          <w:r>
            <w:rPr>
              <w:color w:val="000000" w:themeColor="text1"/>
              <w:sz w:val="36"/>
              <w:szCs w:val="36"/>
              <w14:textFill>
                <w14:solidFill>
                  <w14:schemeClr w14:val="tx1"/>
                </w14:solidFill>
              </w14:textFill>
            </w:rPr>
            <w:fldChar w:fldCharType="end"/>
          </w:r>
        </w:p>
        <w:p>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"_Toc9348"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第三章  合同条款及格式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_Toc9348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1</w:t>
          </w:r>
          <w:r>
            <w:rPr>
              <w:rFonts w:hint="eastAsia"/>
              <w:color w:val="000000" w:themeColor="text1"/>
              <w:sz w:val="36"/>
              <w:szCs w:val="36"/>
              <w:lang w:val="en-US" w:eastAsia="zh-CN"/>
              <w14:textFill>
                <w14:solidFill>
                  <w14:schemeClr w14:val="tx1"/>
                </w14:solidFill>
              </w14:textFill>
            </w:rPr>
            <w:t>7</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"_Toc24186"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第四章 项目需求</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_Toc24186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lang w:val="en-US" w:eastAsia="zh-CN"/>
              <w14:textFill>
                <w14:solidFill>
                  <w14:schemeClr w14:val="tx1"/>
                </w14:solidFill>
              </w14:textFill>
            </w:rPr>
            <w:t>3</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67"/>
            <w:tabs>
              <w:tab w:val="right" w:leader="dot" w:pos="9072"/>
            </w:tabs>
            <w:rPr>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"_Toc21120" </w:instrText>
          </w:r>
          <w:r>
            <w:rPr>
              <w:color w:val="000000" w:themeColor="text1"/>
              <w14:textFill>
                <w14:solidFill>
                  <w14:schemeClr w14:val="tx1"/>
                </w14:solidFill>
              </w14:textFill>
            </w:rPr>
            <w:fldChar w:fldCharType="separate"/>
          </w:r>
          <w:r>
            <w:rPr>
              <w:rFonts w:hint="eastAsia" w:cs="宋体"/>
              <w:color w:val="000000" w:themeColor="text1"/>
              <w:sz w:val="36"/>
              <w:szCs w:val="36"/>
              <w14:textFill>
                <w14:solidFill>
                  <w14:schemeClr w14:val="tx1"/>
                </w14:solidFill>
              </w14:textFill>
            </w:rPr>
            <w:t>第五章  评标方法与评标标准</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_Toc21120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lang w:val="en-US" w:eastAsia="zh-CN"/>
              <w14:textFill>
                <w14:solidFill>
                  <w14:schemeClr w14:val="tx1"/>
                </w14:solidFill>
              </w14:textFill>
            </w:rPr>
            <w:t>7</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67"/>
            <w:tabs>
              <w:tab w:val="right" w:leader="dot" w:pos="9072"/>
            </w:tabs>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 </w:instrText>
          </w:r>
          <w:r>
            <w:rPr>
              <w:color w:val="000000" w:themeColor="text1"/>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第六章  投标文件格式</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3</w:t>
          </w:r>
          <w:r>
            <w:rPr>
              <w:rFonts w:hint="eastAsia"/>
              <w:color w:val="000000" w:themeColor="text1"/>
              <w:sz w:val="36"/>
              <w:szCs w:val="36"/>
              <w14:textFill>
                <w14:solidFill>
                  <w14:schemeClr w14:val="tx1"/>
                </w14:solidFill>
              </w14:textFill>
            </w:rPr>
            <w:fldChar w:fldCharType="end"/>
          </w:r>
          <w:r>
            <w:rPr>
              <w:rFonts w:hint="eastAsia"/>
              <w:color w:val="000000" w:themeColor="text1"/>
              <w:sz w:val="36"/>
              <w:szCs w:val="36"/>
              <w:lang w:val="en-US" w:eastAsia="zh-CN"/>
              <w14:textFill>
                <w14:solidFill>
                  <w14:schemeClr w14:val="tx1"/>
                </w14:solidFill>
              </w14:textFill>
            </w:rPr>
            <w:t>1</w:t>
          </w:r>
        </w:p>
        <w:p>
          <w:pPr>
            <w:pStyle w:val="167"/>
            <w:tabs>
              <w:tab w:val="right" w:leader="dot" w:pos="9072"/>
            </w:tabs>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pStyle w:val="42"/>
        <w:outlineLvl w:val="0"/>
        <w:rPr>
          <w:rStyle w:val="52"/>
          <w:rFonts w:ascii="宋体" w:hAnsi="宋体" w:eastAsia="宋体" w:cs="宋体"/>
          <w:b/>
          <w:bCs/>
          <w:color w:val="000000" w:themeColor="text1"/>
          <w:sz w:val="44"/>
          <w:szCs w:val="44"/>
          <w14:textFill>
            <w14:solidFill>
              <w14:schemeClr w14:val="tx1"/>
            </w14:solidFill>
          </w14:textFill>
        </w:rPr>
      </w:pPr>
      <w:bookmarkStart w:id="1" w:name="_Toc26145"/>
    </w:p>
    <w:p>
      <w:pPr>
        <w:pStyle w:val="42"/>
        <w:outlineLvl w:val="0"/>
        <w:rPr>
          <w:rStyle w:val="52"/>
          <w:rFonts w:ascii="宋体" w:hAnsi="宋体" w:eastAsia="宋体" w:cs="宋体"/>
          <w:b/>
          <w:bCs/>
          <w:color w:val="000000" w:themeColor="text1"/>
          <w:sz w:val="44"/>
          <w:szCs w:val="44"/>
          <w14:textFill>
            <w14:solidFill>
              <w14:schemeClr w14:val="tx1"/>
            </w14:solidFill>
          </w14:textFill>
        </w:rPr>
      </w:pPr>
    </w:p>
    <w:p>
      <w:pPr>
        <w:pStyle w:val="42"/>
        <w:outlineLvl w:val="0"/>
        <w:rPr>
          <w:rStyle w:val="52"/>
          <w:rFonts w:ascii="宋体" w:hAnsi="宋体" w:eastAsia="宋体" w:cs="宋体"/>
          <w:b/>
          <w:bCs/>
          <w:color w:val="000000" w:themeColor="text1"/>
          <w:sz w:val="44"/>
          <w:szCs w:val="44"/>
          <w14:textFill>
            <w14:solidFill>
              <w14:schemeClr w14:val="tx1"/>
            </w14:solidFill>
          </w14:textFill>
        </w:rPr>
      </w:pPr>
    </w:p>
    <w:p>
      <w:pPr>
        <w:pStyle w:val="42"/>
        <w:outlineLvl w:val="0"/>
        <w:rPr>
          <w:rStyle w:val="52"/>
          <w:rFonts w:ascii="宋体" w:hAnsi="宋体" w:eastAsia="宋体" w:cs="宋体"/>
          <w:b/>
          <w:bCs/>
          <w:color w:val="000000" w:themeColor="text1"/>
          <w:sz w:val="44"/>
          <w:szCs w:val="44"/>
          <w14:textFill>
            <w14:solidFill>
              <w14:schemeClr w14:val="tx1"/>
            </w14:solidFill>
          </w14:textFill>
        </w:rPr>
      </w:pPr>
    </w:p>
    <w:p>
      <w:pPr>
        <w:pStyle w:val="42"/>
        <w:outlineLvl w:val="0"/>
        <w:rPr>
          <w:rStyle w:val="52"/>
          <w:rFonts w:ascii="宋体" w:hAnsi="宋体" w:eastAsia="宋体" w:cs="宋体"/>
          <w:b/>
          <w:bCs/>
          <w:color w:val="000000" w:themeColor="text1"/>
          <w:sz w:val="44"/>
          <w:szCs w:val="44"/>
          <w14:textFill>
            <w14:solidFill>
              <w14:schemeClr w14:val="tx1"/>
            </w14:solidFill>
          </w14:textFill>
        </w:rPr>
      </w:pPr>
    </w:p>
    <w:p>
      <w:pPr>
        <w:pStyle w:val="42"/>
        <w:outlineLvl w:val="0"/>
        <w:rPr>
          <w:rStyle w:val="52"/>
          <w:rFonts w:ascii="宋体" w:hAnsi="宋体" w:eastAsia="宋体" w:cs="宋体"/>
          <w:b/>
          <w:bCs/>
          <w:color w:val="000000" w:themeColor="text1"/>
          <w:sz w:val="44"/>
          <w:szCs w:val="44"/>
          <w14:textFill>
            <w14:solidFill>
              <w14:schemeClr w14:val="tx1"/>
            </w14:solidFill>
          </w14:textFill>
        </w:rPr>
      </w:pPr>
    </w:p>
    <w:p>
      <w:pPr>
        <w:pStyle w:val="42"/>
        <w:outlineLvl w:val="0"/>
        <w:rPr>
          <w:rStyle w:val="52"/>
          <w:rFonts w:ascii="宋体" w:hAnsi="宋体" w:eastAsia="宋体" w:cs="宋体"/>
          <w:b/>
          <w:bCs/>
          <w:color w:val="000000" w:themeColor="text1"/>
          <w:sz w:val="44"/>
          <w:szCs w:val="44"/>
          <w14:textFill>
            <w14:solidFill>
              <w14:schemeClr w14:val="tx1"/>
            </w14:solidFill>
          </w14:textFill>
        </w:rPr>
      </w:pPr>
    </w:p>
    <w:p>
      <w:pPr>
        <w:pStyle w:val="42"/>
        <w:jc w:val="both"/>
        <w:outlineLvl w:val="0"/>
        <w:rPr>
          <w:rStyle w:val="52"/>
          <w:rFonts w:ascii="宋体" w:hAnsi="宋体" w:eastAsia="宋体" w:cs="宋体"/>
          <w:b/>
          <w:bCs/>
          <w:color w:val="000000" w:themeColor="text1"/>
          <w:sz w:val="44"/>
          <w:szCs w:val="44"/>
          <w14:textFill>
            <w14:solidFill>
              <w14:schemeClr w14:val="tx1"/>
            </w14:solidFill>
          </w14:textFill>
        </w:rPr>
      </w:pPr>
    </w:p>
    <w:p>
      <w:pPr>
        <w:pStyle w:val="42"/>
        <w:jc w:val="both"/>
        <w:outlineLvl w:val="0"/>
        <w:rPr>
          <w:rStyle w:val="52"/>
          <w:rFonts w:ascii="宋体" w:hAnsi="宋体" w:eastAsia="宋体" w:cs="宋体"/>
          <w:b/>
          <w:bCs/>
          <w:color w:val="000000" w:themeColor="text1"/>
          <w:sz w:val="44"/>
          <w:szCs w:val="44"/>
          <w14:textFill>
            <w14:solidFill>
              <w14:schemeClr w14:val="tx1"/>
            </w14:solidFill>
          </w14:textFill>
        </w:rPr>
      </w:pPr>
    </w:p>
    <w:p>
      <w:pPr>
        <w:pStyle w:val="42"/>
        <w:jc w:val="both"/>
        <w:outlineLvl w:val="0"/>
        <w:rPr>
          <w:rStyle w:val="52"/>
          <w:rFonts w:ascii="宋体" w:hAnsi="宋体" w:eastAsia="宋体" w:cs="宋体"/>
          <w:b/>
          <w:bCs/>
          <w:color w:val="000000" w:themeColor="text1"/>
          <w:sz w:val="44"/>
          <w:szCs w:val="44"/>
          <w14:textFill>
            <w14:solidFill>
              <w14:schemeClr w14:val="tx1"/>
            </w14:solidFill>
          </w14:textFill>
        </w:rPr>
      </w:pPr>
    </w:p>
    <w:p>
      <w:pPr>
        <w:rPr>
          <w:color w:val="000000" w:themeColor="text1"/>
          <w14:textFill>
            <w14:solidFill>
              <w14:schemeClr w14:val="tx1"/>
            </w14:solidFill>
          </w14:textFill>
        </w:rPr>
      </w:pPr>
    </w:p>
    <w:p>
      <w:pPr>
        <w:pStyle w:val="42"/>
        <w:outlineLvl w:val="0"/>
        <w:rPr>
          <w:rStyle w:val="52"/>
          <w:rFonts w:ascii="宋体" w:hAnsi="宋体" w:eastAsia="宋体" w:cs="宋体"/>
          <w:b/>
          <w:bCs/>
          <w:color w:val="000000" w:themeColor="text1"/>
          <w:sz w:val="44"/>
          <w:szCs w:val="44"/>
          <w14:textFill>
            <w14:solidFill>
              <w14:schemeClr w14:val="tx1"/>
            </w14:solidFill>
          </w14:textFill>
        </w:rPr>
      </w:pPr>
      <w:r>
        <w:rPr>
          <w:rStyle w:val="52"/>
          <w:rFonts w:hint="eastAsia" w:ascii="宋体" w:hAnsi="宋体" w:eastAsia="宋体" w:cs="宋体"/>
          <w:b/>
          <w:bCs/>
          <w:color w:val="000000" w:themeColor="text1"/>
          <w:sz w:val="44"/>
          <w:szCs w:val="44"/>
          <w14:textFill>
            <w14:solidFill>
              <w14:schemeClr w14:val="tx1"/>
            </w14:solidFill>
          </w14:textFill>
        </w:rPr>
        <w:t>第一章  招标公告</w:t>
      </w:r>
      <w:bookmarkEnd w:id="1"/>
    </w:p>
    <w:p>
      <w:pPr>
        <w:pStyle w:val="42"/>
        <w:tabs>
          <w:tab w:val="left" w:pos="0"/>
          <w:tab w:val="left" w:pos="3165"/>
          <w:tab w:val="center" w:pos="4153"/>
        </w:tabs>
        <w:spacing w:line="360" w:lineRule="auto"/>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盐城工业职业技术学院信息中心存储器采购招标公告</w:t>
      </w:r>
    </w:p>
    <w:p>
      <w:pPr>
        <w:pBdr>
          <w:top w:val="single" w:color="000000" w:sz="4" w:space="1"/>
          <w:left w:val="single" w:color="000000" w:sz="4" w:space="4"/>
          <w:bottom w:val="single" w:color="000000" w:sz="4" w:space="1"/>
          <w:right w:val="single" w:color="000000" w:sz="4" w:space="4"/>
        </w:pBdr>
        <w:spacing w:line="460" w:lineRule="exact"/>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u w:val="single" w:color="000000"/>
          <w14:textFill>
            <w14:solidFill>
              <w14:schemeClr w14:val="tx1"/>
            </w14:solidFill>
          </w14:textFill>
        </w:rPr>
        <w:t>盐城工业职业技术学院信息中心存储器采购</w:t>
      </w:r>
      <w:r>
        <w:rPr>
          <w:rStyle w:val="52"/>
          <w:rFonts w:hint="eastAsia" w:ascii="宋体" w:hAnsi="宋体" w:cs="宋体"/>
          <w:bCs/>
          <w:color w:val="000000" w:themeColor="text1"/>
          <w:sz w:val="24"/>
          <w:szCs w:val="24"/>
          <w14:textFill>
            <w14:solidFill>
              <w14:schemeClr w14:val="tx1"/>
            </w14:solidFill>
          </w14:textFill>
        </w:rPr>
        <w:t>招标项目的潜在投标人应在“</w:t>
      </w:r>
      <w:r>
        <w:rPr>
          <w:rStyle w:val="52"/>
          <w:rFonts w:hint="eastAsia" w:ascii="宋体" w:hAnsi="宋体"/>
          <w:bCs/>
          <w:color w:val="000000" w:themeColor="text1"/>
          <w:sz w:val="24"/>
          <w:szCs w:val="24"/>
          <w:u w:val="single"/>
          <w14:textFill>
            <w14:solidFill>
              <w14:schemeClr w14:val="tx1"/>
            </w14:solidFill>
          </w14:textFill>
        </w:rPr>
        <w:t>盐城工业职业技术学院招标采购网</w:t>
      </w:r>
      <w:r>
        <w:rPr>
          <w:rStyle w:val="52"/>
          <w:rFonts w:hint="eastAsia" w:ascii="宋体" w:hAnsi="宋体" w:cs="宋体"/>
          <w:bCs/>
          <w:color w:val="000000" w:themeColor="text1"/>
          <w:sz w:val="24"/>
          <w:szCs w:val="24"/>
          <w:u w:val="single"/>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获</w:t>
      </w:r>
      <w:r>
        <w:rPr>
          <w:rStyle w:val="52"/>
          <w:rFonts w:hint="eastAsia" w:ascii="宋体" w:hAnsi="宋体" w:cs="宋体"/>
          <w:color w:val="000000" w:themeColor="text1"/>
          <w:sz w:val="24"/>
          <w:szCs w:val="24"/>
          <w14:textFill>
            <w14:solidFill>
              <w14:schemeClr w14:val="tx1"/>
            </w14:solidFill>
          </w14:textFill>
        </w:rPr>
        <w:t>取招标文件，并于</w:t>
      </w:r>
      <w:r>
        <w:rPr>
          <w:rStyle w:val="52"/>
          <w:rFonts w:hint="eastAsia" w:ascii="宋体" w:hAnsi="宋体" w:cs="宋体"/>
          <w:color w:val="000000" w:themeColor="text1"/>
          <w:sz w:val="24"/>
          <w:szCs w:val="24"/>
          <w:u w:val="single" w:color="000000"/>
          <w14:textFill>
            <w14:solidFill>
              <w14:schemeClr w14:val="tx1"/>
            </w14:solidFill>
          </w14:textFill>
        </w:rPr>
        <w:t>2024年</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8</w:t>
      </w:r>
      <w:r>
        <w:rPr>
          <w:rStyle w:val="52"/>
          <w:rFonts w:hint="eastAsia" w:ascii="宋体" w:hAnsi="宋体" w:cs="宋体"/>
          <w:color w:val="000000" w:themeColor="text1"/>
          <w:sz w:val="24"/>
          <w:szCs w:val="24"/>
          <w:u w:val="single" w:color="000000"/>
          <w14:textFill>
            <w14:solidFill>
              <w14:schemeClr w14:val="tx1"/>
            </w14:solidFill>
          </w14:textFill>
        </w:rPr>
        <w:t>月</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27</w:t>
      </w:r>
      <w:r>
        <w:rPr>
          <w:rStyle w:val="52"/>
          <w:rFonts w:hint="eastAsia" w:ascii="宋体" w:hAnsi="宋体" w:cs="宋体"/>
          <w:color w:val="000000" w:themeColor="text1"/>
          <w:sz w:val="24"/>
          <w:szCs w:val="24"/>
          <w:u w:val="single" w:color="000000"/>
          <w14:textFill>
            <w14:solidFill>
              <w14:schemeClr w14:val="tx1"/>
            </w14:solidFill>
          </w14:textFill>
        </w:rPr>
        <w:t>日</w:t>
      </w:r>
      <w:r>
        <w:rPr>
          <w:rStyle w:val="52"/>
          <w:rFonts w:hint="eastAsia" w:ascii="宋体" w:hAnsi="宋体" w:cs="宋体"/>
          <w:color w:val="000000" w:themeColor="text1"/>
          <w:sz w:val="24"/>
          <w:szCs w:val="24"/>
          <w:u w:val="single" w:color="000000"/>
          <w:lang w:val="en-US" w:eastAsia="zh-CN"/>
          <w14:textFill>
            <w14:solidFill>
              <w14:schemeClr w14:val="tx1"/>
            </w14:solidFill>
          </w14:textFill>
        </w:rPr>
        <w:t>9</w:t>
      </w:r>
      <w:r>
        <w:rPr>
          <w:rStyle w:val="52"/>
          <w:rFonts w:hint="eastAsia" w:ascii="宋体" w:hAnsi="宋体" w:cs="宋体"/>
          <w:color w:val="000000" w:themeColor="text1"/>
          <w:sz w:val="24"/>
          <w:szCs w:val="24"/>
          <w:u w:val="single" w:color="000000"/>
          <w14:textFill>
            <w14:solidFill>
              <w14:schemeClr w14:val="tx1"/>
            </w14:solidFill>
          </w14:textFill>
        </w:rPr>
        <w:t>点</w:t>
      </w:r>
      <w:r>
        <w:rPr>
          <w:rStyle w:val="52"/>
          <w:rFonts w:hint="eastAsia" w:ascii="宋体" w:hAnsi="宋体" w:cs="宋体"/>
          <w:bCs/>
          <w:color w:val="000000" w:themeColor="text1"/>
          <w:sz w:val="24"/>
          <w:szCs w:val="24"/>
          <w:u w:val="single" w:color="000000"/>
          <w:lang w:val="en-US" w:eastAsia="zh-CN"/>
          <w14:textFill>
            <w14:solidFill>
              <w14:schemeClr w14:val="tx1"/>
            </w14:solidFill>
          </w14:textFill>
        </w:rPr>
        <w:t>00</w:t>
      </w:r>
      <w:r>
        <w:rPr>
          <w:rStyle w:val="52"/>
          <w:rFonts w:hint="eastAsia" w:ascii="宋体" w:hAnsi="宋体" w:cs="宋体"/>
          <w:bCs/>
          <w:color w:val="000000" w:themeColor="text1"/>
          <w:sz w:val="24"/>
          <w:szCs w:val="24"/>
          <w:u w:val="single" w:color="000000"/>
          <w14:textFill>
            <w14:solidFill>
              <w14:schemeClr w14:val="tx1"/>
            </w14:solidFill>
          </w14:textFill>
        </w:rPr>
        <w:t>分（</w:t>
      </w:r>
      <w:r>
        <w:rPr>
          <w:rStyle w:val="52"/>
          <w:rFonts w:hint="eastAsia" w:ascii="宋体" w:hAnsi="宋体" w:cs="宋体"/>
          <w:bCs/>
          <w:color w:val="000000" w:themeColor="text1"/>
          <w:sz w:val="24"/>
          <w:szCs w:val="24"/>
          <w14:textFill>
            <w14:solidFill>
              <w14:schemeClr w14:val="tx1"/>
            </w14:solidFill>
          </w14:textFill>
        </w:rPr>
        <w:t>北京时间）前递交投标文件</w:t>
      </w:r>
      <w:r>
        <w:rPr>
          <w:rStyle w:val="52"/>
          <w:rFonts w:hint="eastAsia" w:ascii="宋体" w:hAnsi="宋体" w:cs="宋体"/>
          <w:color w:val="000000" w:themeColor="text1"/>
          <w:sz w:val="24"/>
          <w:szCs w:val="24"/>
          <w14:textFill>
            <w14:solidFill>
              <w14:schemeClr w14:val="tx1"/>
            </w14:solidFill>
          </w14:textFill>
        </w:rPr>
        <w:t>。</w:t>
      </w:r>
    </w:p>
    <w:p>
      <w:pPr>
        <w:pStyle w:val="42"/>
        <w:tabs>
          <w:tab w:val="left" w:pos="0"/>
          <w:tab w:val="left" w:pos="3165"/>
          <w:tab w:val="center" w:pos="4153"/>
        </w:tabs>
        <w:snapToGrid w:val="0"/>
        <w:spacing w:line="360" w:lineRule="auto"/>
        <w:ind w:firstLine="482" w:firstLineChars="200"/>
        <w:jc w:val="left"/>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项目编号：</w:t>
      </w:r>
      <w:r>
        <w:rPr>
          <w:rStyle w:val="52"/>
          <w:rFonts w:hint="eastAsia" w:ascii="宋体" w:hAnsi="宋体" w:cs="宋体"/>
          <w:color w:val="000000" w:themeColor="text1"/>
          <w:sz w:val="24"/>
          <w:szCs w:val="24"/>
          <w:u w:val="single"/>
          <w:lang w:eastAsia="zh-CN"/>
          <w14:textFill>
            <w14:solidFill>
              <w14:schemeClr w14:val="tx1"/>
            </w14:solidFill>
          </w14:textFill>
        </w:rPr>
        <w:t>2024-032J</w:t>
      </w:r>
      <w:r>
        <w:rPr>
          <w:rStyle w:val="52"/>
          <w:rFonts w:hint="eastAsia" w:ascii="宋体" w:hAnsi="宋体" w:cs="宋体"/>
          <w:color w:val="000000" w:themeColor="text1"/>
          <w:sz w:val="24"/>
          <w:szCs w:val="24"/>
          <w:u w:val="single"/>
          <w14:textFill>
            <w14:solidFill>
              <w14:schemeClr w14:val="tx1"/>
            </w14:solidFill>
          </w14:textFill>
        </w:rPr>
        <w:t xml:space="preserve"> </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项目名称：</w:t>
      </w:r>
      <w:r>
        <w:rPr>
          <w:rStyle w:val="52"/>
          <w:rFonts w:hint="eastAsia" w:ascii="宋体" w:hAnsi="宋体" w:cs="宋体"/>
          <w:color w:val="000000" w:themeColor="text1"/>
          <w:sz w:val="24"/>
          <w:szCs w:val="24"/>
          <w:u w:val="single"/>
          <w14:textFill>
            <w14:solidFill>
              <w14:schemeClr w14:val="tx1"/>
            </w14:solidFill>
          </w14:textFill>
        </w:rPr>
        <w:t>盐城工业职业技术学院信息中心存储器采购</w:t>
      </w:r>
    </w:p>
    <w:p>
      <w:pPr>
        <w:pStyle w:val="151"/>
        <w:widowControl w:val="0"/>
        <w:tabs>
          <w:tab w:val="left" w:pos="0"/>
        </w:tabs>
        <w:adjustRightInd w:val="0"/>
        <w:snapToGrid w:val="0"/>
        <w:spacing w:line="360" w:lineRule="auto"/>
        <w:ind w:left="0" w:firstLine="480" w:firstLineChars="200"/>
        <w:rPr>
          <w:rStyle w:val="52"/>
          <w:rFonts w:ascii="宋体" w:hAnsi="宋体" w:cs="宋体"/>
          <w:bCs/>
          <w:color w:val="000000" w:themeColor="text1"/>
          <w:kern w:val="2"/>
          <w:szCs w:val="24"/>
          <w:u w:val="single" w:color="000000"/>
          <w:lang w:eastAsia="zh-CN" w:bidi="ar-SA"/>
          <w14:textFill>
            <w14:solidFill>
              <w14:schemeClr w14:val="tx1"/>
            </w14:solidFill>
          </w14:textFill>
        </w:rPr>
      </w:pPr>
      <w:r>
        <w:rPr>
          <w:rStyle w:val="52"/>
          <w:rFonts w:hint="eastAsia" w:ascii="宋体" w:hAnsi="宋体" w:cs="宋体"/>
          <w:color w:val="000000" w:themeColor="text1"/>
          <w:szCs w:val="24"/>
          <w:lang w:eastAsia="zh-CN"/>
          <w14:textFill>
            <w14:solidFill>
              <w14:schemeClr w14:val="tx1"/>
            </w14:solidFill>
          </w14:textFill>
        </w:rPr>
        <w:t>最高限价：</w:t>
      </w:r>
      <w:r>
        <w:rPr>
          <w:rStyle w:val="52"/>
          <w:rFonts w:hint="eastAsia" w:ascii="宋体" w:hAnsi="宋体" w:cs="宋体"/>
          <w:bCs/>
          <w:color w:val="000000" w:themeColor="text1"/>
          <w:kern w:val="2"/>
          <w:szCs w:val="24"/>
          <w:u w:val="single" w:color="000000"/>
          <w:lang w:eastAsia="zh-CN" w:bidi="ar-SA"/>
          <w14:textFill>
            <w14:solidFill>
              <w14:schemeClr w14:val="tx1"/>
            </w14:solidFill>
          </w14:textFill>
        </w:rPr>
        <w:t>80万元</w:t>
      </w:r>
    </w:p>
    <w:p>
      <w:pPr>
        <w:pStyle w:val="151"/>
        <w:widowControl w:val="0"/>
        <w:tabs>
          <w:tab w:val="left" w:pos="0"/>
        </w:tabs>
        <w:adjustRightInd w:val="0"/>
        <w:snapToGrid w:val="0"/>
        <w:spacing w:line="360" w:lineRule="auto"/>
        <w:ind w:left="0" w:firstLine="480" w:firstLineChars="200"/>
        <w:rPr>
          <w:rStyle w:val="52"/>
          <w:rFonts w:ascii="宋体" w:hAnsi="宋体" w:cs="宋体"/>
          <w:bCs/>
          <w:color w:val="000000" w:themeColor="text1"/>
          <w:kern w:val="2"/>
          <w:szCs w:val="24"/>
          <w:lang w:eastAsia="zh-CN" w:bidi="ar-SA"/>
          <w14:textFill>
            <w14:solidFill>
              <w14:schemeClr w14:val="tx1"/>
            </w14:solidFill>
          </w14:textFill>
        </w:rPr>
      </w:pPr>
      <w:r>
        <w:rPr>
          <w:rStyle w:val="52"/>
          <w:rFonts w:ascii="宋体" w:hAnsi="宋体" w:cs="宋体"/>
          <w:bCs/>
          <w:color w:val="000000" w:themeColor="text1"/>
          <w:kern w:val="2"/>
          <w:szCs w:val="24"/>
          <w:lang w:eastAsia="zh-CN" w:bidi="ar-SA"/>
          <w14:textFill>
            <w14:solidFill>
              <w14:schemeClr w14:val="tx1"/>
            </w14:solidFill>
          </w14:textFill>
        </w:rPr>
        <w:t>资金来源及落实情况：第三方资金且已落实。</w:t>
      </w:r>
    </w:p>
    <w:p>
      <w:pPr>
        <w:adjustRightInd w:val="0"/>
        <w:snapToGrid w:val="0"/>
        <w:spacing w:line="336" w:lineRule="auto"/>
        <w:ind w:firstLine="480" w:firstLineChars="200"/>
        <w:rPr>
          <w:rStyle w:val="52"/>
          <w:rFonts w:ascii="宋体" w:hAnsi="宋体" w:cs="宋体"/>
          <w:color w:val="000000" w:themeColor="text1"/>
          <w:sz w:val="24"/>
          <w:szCs w:val="24"/>
          <w:u w:val="single"/>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采购需求：</w:t>
      </w:r>
      <w:r>
        <w:rPr>
          <w:rStyle w:val="52"/>
          <w:rFonts w:hint="eastAsia" w:ascii="宋体" w:hAnsi="宋体" w:cs="宋体"/>
          <w:bCs/>
          <w:color w:val="000000" w:themeColor="text1"/>
          <w:sz w:val="24"/>
          <w:szCs w:val="24"/>
          <w:u w:val="single" w:color="000000"/>
          <w14:textFill>
            <w14:solidFill>
              <w14:schemeClr w14:val="tx1"/>
            </w14:solidFill>
          </w14:textFill>
        </w:rPr>
        <w:t>盐城工业职业技术学院信息中心存储器</w:t>
      </w:r>
      <w:r>
        <w:rPr>
          <w:rStyle w:val="52"/>
          <w:rFonts w:hint="eastAsia" w:ascii="宋体" w:hAnsi="宋体" w:cs="宋体"/>
          <w:color w:val="000000" w:themeColor="text1"/>
          <w:sz w:val="24"/>
          <w:szCs w:val="24"/>
          <w:u w:val="single"/>
          <w14:textFill>
            <w14:solidFill>
              <w14:schemeClr w14:val="tx1"/>
            </w14:solidFill>
          </w14:textFill>
        </w:rPr>
        <w:t>采购、安装及就位、调试、维保、售前、售后等相关伴随服务，具体产品名称、数量、规格及技术参数等以招标文件为准，采购人保留对上述采购规模进行调整的权利。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合同履行期限：</w:t>
      </w:r>
      <w:r>
        <w:rPr>
          <w:rStyle w:val="52"/>
          <w:rFonts w:hint="eastAsia" w:ascii="宋体" w:hAnsi="宋体" w:cs="宋体"/>
          <w:color w:val="000000" w:themeColor="text1"/>
          <w:sz w:val="24"/>
          <w:szCs w:val="24"/>
          <w:u w:val="single"/>
          <w14:textFill>
            <w14:solidFill>
              <w14:schemeClr w14:val="tx1"/>
            </w14:solidFill>
          </w14:textFill>
        </w:rPr>
        <w:t>在签订合同后</w:t>
      </w:r>
      <w:r>
        <w:rPr>
          <w:rStyle w:val="52"/>
          <w:rFonts w:ascii="宋体" w:hAnsi="宋体" w:cs="宋体"/>
          <w:color w:val="000000" w:themeColor="text1"/>
          <w:sz w:val="24"/>
          <w:szCs w:val="24"/>
          <w:u w:val="single"/>
          <w14:textFill>
            <w14:solidFill>
              <w14:schemeClr w14:val="tx1"/>
            </w14:solidFill>
          </w14:textFill>
        </w:rPr>
        <w:t>30</w:t>
      </w:r>
      <w:r>
        <w:rPr>
          <w:rStyle w:val="52"/>
          <w:rFonts w:hint="eastAsia" w:ascii="宋体" w:hAnsi="宋体" w:cs="宋体"/>
          <w:color w:val="000000" w:themeColor="text1"/>
          <w:sz w:val="24"/>
          <w:szCs w:val="24"/>
          <w:u w:val="single"/>
          <w14:textFill>
            <w14:solidFill>
              <w14:schemeClr w14:val="tx1"/>
            </w14:solidFill>
          </w14:textFill>
        </w:rPr>
        <w:t>个日历天内完成全部内容的服务工作（如甲方需要延时交付，可另行约定时间）。</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本项目</w:t>
      </w:r>
      <w:r>
        <w:rPr>
          <w:rStyle w:val="52"/>
          <w:rFonts w:hint="eastAsia" w:ascii="宋体" w:hAnsi="宋体" w:cs="宋体"/>
          <w:b/>
          <w:bCs/>
          <w:color w:val="000000" w:themeColor="text1"/>
          <w:sz w:val="24"/>
          <w:szCs w:val="24"/>
          <w:u w:val="single"/>
          <w14:textFill>
            <w14:solidFill>
              <w14:schemeClr w14:val="tx1"/>
            </w14:solidFill>
          </w14:textFill>
        </w:rPr>
        <w:t>不接受</w:t>
      </w:r>
      <w:r>
        <w:rPr>
          <w:rStyle w:val="52"/>
          <w:rFonts w:hint="eastAsia" w:ascii="宋体" w:hAnsi="宋体" w:cs="宋体"/>
          <w:color w:val="000000" w:themeColor="text1"/>
          <w:sz w:val="24"/>
          <w:szCs w:val="24"/>
          <w14:textFill>
            <w14:solidFill>
              <w14:schemeClr w14:val="tx1"/>
            </w14:solidFill>
          </w14:textFill>
        </w:rPr>
        <w:t>联合体投标。</w:t>
      </w:r>
    </w:p>
    <w:p>
      <w:pPr>
        <w:pStyle w:val="42"/>
        <w:widowControl w:val="0"/>
        <w:tabs>
          <w:tab w:val="left" w:pos="0"/>
          <w:tab w:val="left" w:pos="3165"/>
          <w:tab w:val="center" w:pos="4153"/>
        </w:tabs>
        <w:adjustRightInd w:val="0"/>
        <w:snapToGrid w:val="0"/>
        <w:spacing w:line="360" w:lineRule="auto"/>
        <w:ind w:firstLine="482" w:firstLineChars="200"/>
        <w:jc w:val="left"/>
        <w:rPr>
          <w:rStyle w:val="52"/>
          <w:rFonts w:ascii="宋体" w:hAnsi="宋体" w:eastAsia="宋体" w:cs="宋体"/>
          <w:b/>
          <w:bCs/>
          <w:color w:val="000000" w:themeColor="text1"/>
          <w:sz w:val="24"/>
          <w:szCs w:val="24"/>
          <w14:textFill>
            <w14:solidFill>
              <w14:schemeClr w14:val="tx1"/>
            </w14:solidFill>
          </w14:textFill>
        </w:rPr>
      </w:pPr>
      <w:r>
        <w:rPr>
          <w:rStyle w:val="52"/>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2"/>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2"/>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（6）法律、行政法规规定的其他条件。</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2.落实政府采购政策需满足的资格要求：/</w:t>
      </w:r>
      <w:r>
        <w:rPr>
          <w:rStyle w:val="52"/>
          <w:rFonts w:hint="eastAsia" w:ascii="宋体" w:hAnsi="宋体" w:cs="宋体"/>
          <w:color w:val="000000" w:themeColor="text1"/>
          <w:sz w:val="24"/>
          <w:szCs w:val="24"/>
          <w:lang w:val="en-US" w:eastAsia="zh-CN"/>
          <w14:textFill>
            <w14:solidFill>
              <w14:schemeClr w14:val="tx1"/>
            </w14:solidFill>
          </w14:textFill>
        </w:rPr>
        <w:t xml:space="preserve"> </w:t>
      </w:r>
      <w:r>
        <w:rPr>
          <w:rStyle w:val="52"/>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12</w:t>
      </w:r>
      <w:r>
        <w:rPr>
          <w:rFonts w:hint="eastAsia" w:ascii="宋体" w:hAnsi="宋体" w:cs="宋体"/>
          <w:bCs/>
          <w:color w:val="000000" w:themeColor="text1"/>
          <w:sz w:val="24"/>
          <w:szCs w:val="24"/>
          <w14:textFill>
            <w14:solidFill>
              <w14:schemeClr w14:val="tx1"/>
            </w14:solidFill>
          </w14:textFill>
        </w:rPr>
        <w:t>日</w:t>
      </w:r>
      <w:r>
        <w:rPr>
          <w:rStyle w:val="52"/>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委派本单位正式人员携带单位介绍信或授权委托书扫描件至我单位或添加微信（微信号:15605108891）购买招标文件，逾期的不予接收。</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时间：2024年</w:t>
      </w:r>
      <w:r>
        <w:rPr>
          <w:rStyle w:val="52"/>
          <w:rFonts w:hint="eastAsia" w:ascii="宋体" w:hAnsi="宋体" w:cs="宋体"/>
          <w:color w:val="000000" w:themeColor="text1"/>
          <w:sz w:val="24"/>
          <w:szCs w:val="24"/>
          <w:lang w:val="en-US" w:eastAsia="zh-CN"/>
          <w14:textFill>
            <w14:solidFill>
              <w14:schemeClr w14:val="tx1"/>
            </w14:solidFill>
          </w14:textFill>
        </w:rPr>
        <w:t>8</w:t>
      </w:r>
      <w:r>
        <w:rPr>
          <w:rStyle w:val="52"/>
          <w:rFonts w:hint="eastAsia" w:ascii="宋体" w:hAnsi="宋体" w:cs="宋体"/>
          <w:color w:val="000000" w:themeColor="text1"/>
          <w:sz w:val="24"/>
          <w:szCs w:val="24"/>
          <w14:textFill>
            <w14:solidFill>
              <w14:schemeClr w14:val="tx1"/>
            </w14:solidFill>
          </w14:textFill>
        </w:rPr>
        <w:t>月</w:t>
      </w:r>
      <w:r>
        <w:rPr>
          <w:rStyle w:val="52"/>
          <w:rFonts w:hint="eastAsia" w:ascii="宋体" w:hAnsi="宋体" w:cs="宋体"/>
          <w:color w:val="000000" w:themeColor="text1"/>
          <w:sz w:val="24"/>
          <w:szCs w:val="24"/>
          <w:lang w:val="en-US" w:eastAsia="zh-CN"/>
          <w14:textFill>
            <w14:solidFill>
              <w14:schemeClr w14:val="tx1"/>
            </w14:solidFill>
          </w14:textFill>
        </w:rPr>
        <w:t>27</w:t>
      </w:r>
      <w:r>
        <w:rPr>
          <w:rStyle w:val="52"/>
          <w:rFonts w:hint="eastAsia" w:ascii="宋体" w:hAnsi="宋体" w:cs="宋体"/>
          <w:color w:val="000000" w:themeColor="text1"/>
          <w:sz w:val="24"/>
          <w:szCs w:val="24"/>
          <w14:textFill>
            <w14:solidFill>
              <w14:schemeClr w14:val="tx1"/>
            </w14:solidFill>
          </w14:textFill>
        </w:rPr>
        <w:t>日</w:t>
      </w:r>
      <w:r>
        <w:rPr>
          <w:rStyle w:val="52"/>
          <w:rFonts w:hint="eastAsia" w:ascii="宋体" w:hAnsi="宋体" w:cs="宋体"/>
          <w:color w:val="000000" w:themeColor="text1"/>
          <w:sz w:val="24"/>
          <w:szCs w:val="24"/>
          <w:lang w:val="en-US" w:eastAsia="zh-CN"/>
          <w14:textFill>
            <w14:solidFill>
              <w14:schemeClr w14:val="tx1"/>
            </w14:solidFill>
          </w14:textFill>
        </w:rPr>
        <w:t>9</w:t>
      </w:r>
      <w:r>
        <w:rPr>
          <w:rStyle w:val="52"/>
          <w:rFonts w:hint="eastAsia" w:ascii="宋体" w:hAnsi="宋体" w:cs="宋体"/>
          <w:color w:val="000000" w:themeColor="text1"/>
          <w:sz w:val="24"/>
          <w:szCs w:val="24"/>
          <w14:textFill>
            <w14:solidFill>
              <w14:schemeClr w14:val="tx1"/>
            </w14:solidFill>
          </w14:textFill>
        </w:rPr>
        <w:t>点</w:t>
      </w:r>
      <w:r>
        <w:rPr>
          <w:rStyle w:val="52"/>
          <w:rFonts w:hint="eastAsia" w:ascii="宋体" w:hAnsi="宋体" w:cs="宋体"/>
          <w:color w:val="000000" w:themeColor="text1"/>
          <w:sz w:val="24"/>
          <w:szCs w:val="24"/>
          <w:lang w:val="en-US" w:eastAsia="zh-CN"/>
          <w14:textFill>
            <w14:solidFill>
              <w14:schemeClr w14:val="tx1"/>
            </w14:solidFill>
          </w14:textFill>
        </w:rPr>
        <w:t>00</w:t>
      </w:r>
      <w:r>
        <w:rPr>
          <w:rStyle w:val="52"/>
          <w:rFonts w:hint="eastAsia" w:ascii="宋体" w:hAnsi="宋体" w:cs="宋体"/>
          <w:color w:val="000000" w:themeColor="text1"/>
          <w:sz w:val="24"/>
          <w:szCs w:val="24"/>
          <w14:textFill>
            <w14:solidFill>
              <w14:schemeClr w14:val="tx1"/>
            </w14:solidFill>
          </w14:textFill>
        </w:rPr>
        <w:t>分（北京时间）</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联系电话：0515-88580406</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名称：江苏建博工程管理咨询有限公司</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地址：盐城市世纪大道619号金太阳装饰城B座六楼</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联系人：孙女士              </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联系电话：15605108891</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color w:val="000000" w:themeColor="text1"/>
          <w:sz w:val="24"/>
          <w:szCs w:val="24"/>
          <w14:textFill>
            <w14:solidFill>
              <w14:schemeClr w14:val="tx1"/>
            </w14:solidFill>
          </w14:textFill>
        </w:rPr>
        <w:t>吴老师</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联系电话：0515-88583922   </w:t>
      </w:r>
    </w:p>
    <w:p>
      <w:pPr>
        <w:widowControl w:val="0"/>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2"/>
        <w:ind w:left="1470" w:right="1470"/>
        <w:rPr>
          <w:rStyle w:val="52"/>
          <w:rFonts w:ascii="宋体" w:hAnsi="宋体" w:cs="宋体"/>
          <w:color w:val="000000" w:themeColor="text1"/>
          <w:sz w:val="24"/>
          <w:szCs w:val="24"/>
          <w14:textFill>
            <w14:solidFill>
              <w14:schemeClr w14:val="tx1"/>
            </w14:solidFill>
          </w14:textFill>
        </w:rPr>
      </w:pPr>
    </w:p>
    <w:p>
      <w:pPr>
        <w:pStyle w:val="43"/>
        <w:spacing w:before="0" w:after="0" w:line="240" w:lineRule="auto"/>
        <w:outlineLvl w:val="0"/>
        <w:rPr>
          <w:rStyle w:val="52"/>
          <w:rFonts w:ascii="宋体" w:hAnsi="宋体" w:eastAsia="宋体" w:cs="宋体"/>
          <w:b w:val="0"/>
          <w:bCs w:val="0"/>
          <w:color w:val="000000" w:themeColor="text1"/>
          <w14:textFill>
            <w14:solidFill>
              <w14:schemeClr w14:val="tx1"/>
            </w14:solidFill>
          </w14:textFill>
        </w:rPr>
      </w:pPr>
      <w:bookmarkStart w:id="2" w:name="_Toc28461"/>
      <w:r>
        <w:rPr>
          <w:rStyle w:val="52"/>
          <w:rFonts w:hint="eastAsia" w:ascii="宋体" w:hAnsi="宋体" w:eastAsia="宋体" w:cs="宋体"/>
          <w:color w:val="000000" w:themeColor="text1"/>
          <w14:textFill>
            <w14:solidFill>
              <w14:schemeClr w14:val="tx1"/>
            </w14:solidFill>
          </w14:textFill>
        </w:rPr>
        <w:t>第二章  投标人须知</w:t>
      </w:r>
      <w:bookmarkEnd w:id="2"/>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一、总则</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 满足本文件实质性条款的规定。</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4.2本项目中标人与采购人签订合同前领取中标通知书时须向采购代理机构支付招标代理服务费，本项目代理服务费</w:t>
      </w:r>
      <w:r>
        <w:rPr>
          <w:rFonts w:hint="eastAsia" w:ascii="宋体" w:hAnsi="宋体" w:cs="宋体"/>
          <w:bCs/>
          <w:color w:val="000000" w:themeColor="text1"/>
          <w:sz w:val="24"/>
          <w14:textFill>
            <w14:solidFill>
              <w14:schemeClr w14:val="tx1"/>
            </w14:solidFill>
          </w14:textFill>
        </w:rPr>
        <w:t>按苏招协〔2022﹞002号规定的收费标准的30%收取</w:t>
      </w:r>
      <w:r>
        <w:rPr>
          <w:rStyle w:val="52"/>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5.1</w:t>
      </w:r>
      <w:r>
        <w:rPr>
          <w:rStyle w:val="52"/>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二、招标文件</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7.1</w:t>
      </w:r>
      <w:r>
        <w:rPr>
          <w:rStyle w:val="52"/>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7.2</w:t>
      </w:r>
      <w:r>
        <w:rPr>
          <w:rStyle w:val="52"/>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8.1</w:t>
      </w:r>
      <w:r>
        <w:rPr>
          <w:rStyle w:val="52"/>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2"/>
          <w:rFonts w:hint="eastAsia" w:ascii="宋体" w:hAnsi="宋体" w:cs="宋体"/>
          <w:b/>
          <w:color w:val="000000" w:themeColor="text1"/>
          <w:sz w:val="24"/>
          <w:szCs w:val="24"/>
          <w14:textFill>
            <w14:solidFill>
              <w14:schemeClr w14:val="tx1"/>
            </w14:solidFill>
          </w14:textFill>
        </w:rPr>
        <w:t>十日</w:t>
      </w:r>
      <w:r>
        <w:rPr>
          <w:rStyle w:val="52"/>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9.1</w:t>
      </w:r>
      <w:r>
        <w:rPr>
          <w:rStyle w:val="52"/>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9.2</w:t>
      </w:r>
      <w:r>
        <w:rPr>
          <w:rStyle w:val="52"/>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9.3</w:t>
      </w:r>
      <w:r>
        <w:rPr>
          <w:rStyle w:val="52"/>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三、投标文件的编制</w:t>
      </w:r>
    </w:p>
    <w:p>
      <w:pPr>
        <w:pStyle w:val="46"/>
        <w:snapToGrid w:val="0"/>
        <w:spacing w:before="0" w:after="0"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10.1</w:t>
      </w:r>
      <w:r>
        <w:rPr>
          <w:rStyle w:val="52"/>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2"/>
          <w:rFonts w:hint="eastAsia" w:ascii="宋体" w:hAnsi="宋体" w:cs="宋体"/>
          <w:b/>
          <w:bCs/>
          <w:color w:val="000000" w:themeColor="text1"/>
          <w:sz w:val="24"/>
          <w:szCs w:val="24"/>
          <w14:textFill>
            <w14:solidFill>
              <w14:schemeClr w14:val="tx1"/>
            </w14:solidFill>
          </w14:textFill>
        </w:rPr>
        <w:t>简体中文</w:t>
      </w:r>
      <w:r>
        <w:rPr>
          <w:rStyle w:val="5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10.2</w:t>
      </w:r>
      <w:r>
        <w:rPr>
          <w:rStyle w:val="52"/>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r>
        <w:rPr>
          <w:rFonts w:hint="eastAsia" w:ascii="宋体" w:hAnsi="宋体" w:cs="宋体"/>
          <w:color w:val="000000" w:themeColor="text1"/>
          <w:sz w:val="24"/>
          <w:szCs w:val="24"/>
          <w14:textFill>
            <w14:solidFill>
              <w14:schemeClr w14:val="tx1"/>
            </w14:solidFill>
          </w14:textFill>
        </w:rPr>
        <w:t>活动海报设计图一份无需装订，直接放入投标文件封袋中。</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2"/>
          <w:rFonts w:hint="eastAsia" w:ascii="宋体" w:hAnsi="宋体" w:cs="宋体"/>
          <w:bCs/>
          <w:color w:val="000000" w:themeColor="text1"/>
          <w:sz w:val="24"/>
          <w:szCs w:val="24"/>
          <w14:textFill>
            <w14:solidFill>
              <w14:schemeClr w14:val="tx1"/>
            </w14:solidFill>
          </w14:textFill>
        </w:rPr>
        <w:t>。</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3" w:name="_Hlt26954840"/>
      <w:bookmarkEnd w:id="3"/>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4" w:name="_Hlt26670399"/>
      <w:bookmarkEnd w:id="4"/>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13.2</w:t>
      </w:r>
      <w:r>
        <w:rPr>
          <w:rStyle w:val="52"/>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2"/>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2"/>
          <w:rFonts w:ascii="宋体" w:hAnsi="宋体"/>
          <w:color w:val="000000" w:themeColor="text1"/>
          <w:sz w:val="24"/>
          <w:szCs w:val="24"/>
          <w14:textFill>
            <w14:solidFill>
              <w14:schemeClr w14:val="tx1"/>
            </w14:solidFill>
          </w14:textFill>
        </w:rPr>
        <w:t>包括</w:t>
      </w:r>
      <w:r>
        <w:rPr>
          <w:rStyle w:val="52"/>
          <w:rFonts w:ascii="宋体" w:hAnsi="宋体" w:cs="宋体"/>
          <w:bCs/>
          <w:color w:val="000000" w:themeColor="text1"/>
          <w:sz w:val="24"/>
          <w:szCs w:val="24"/>
          <w14:textFill>
            <w14:solidFill>
              <w14:schemeClr w14:val="tx1"/>
            </w14:solidFill>
          </w14:textFill>
        </w:rPr>
        <w:t>买方需求的货物价格</w:t>
      </w:r>
      <w:r>
        <w:rPr>
          <w:rStyle w:val="52"/>
          <w:rFonts w:ascii="宋体" w:hAnsi="宋体"/>
          <w:color w:val="000000" w:themeColor="text1"/>
          <w:sz w:val="24"/>
          <w:szCs w:val="24"/>
          <w14:textFill>
            <w14:solidFill>
              <w14:schemeClr w14:val="tx1"/>
            </w14:solidFill>
          </w14:textFill>
        </w:rPr>
        <w:t>、</w:t>
      </w:r>
      <w:r>
        <w:rPr>
          <w:rStyle w:val="52"/>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2"/>
          <w:rFonts w:ascii="宋体" w:hAnsi="宋体"/>
          <w:color w:val="000000" w:themeColor="text1"/>
          <w:sz w:val="24"/>
          <w:szCs w:val="24"/>
          <w14:textFill>
            <w14:solidFill>
              <w14:schemeClr w14:val="tx1"/>
            </w14:solidFill>
          </w14:textFill>
        </w:rPr>
        <w:t>相关税金费用</w:t>
      </w:r>
      <w:r>
        <w:rPr>
          <w:rStyle w:val="52"/>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13.4</w:t>
      </w:r>
      <w:r>
        <w:rPr>
          <w:rStyle w:val="52"/>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13.5</w:t>
      </w:r>
      <w:r>
        <w:rPr>
          <w:rStyle w:val="52"/>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投标文件中的货物</w:t>
      </w:r>
      <w:r>
        <w:rPr>
          <w:rStyle w:val="52"/>
          <w:rFonts w:hint="eastAsia" w:ascii="宋体" w:hAnsi="宋体" w:cs="宋体"/>
          <w:color w:val="000000" w:themeColor="text1"/>
          <w:sz w:val="24"/>
          <w:szCs w:val="24"/>
          <w14:textFill>
            <w14:solidFill>
              <w14:schemeClr w14:val="tx1"/>
            </w14:solidFill>
          </w14:textFill>
        </w:rPr>
        <w:t>及服务</w:t>
      </w:r>
      <w:r>
        <w:rPr>
          <w:rStyle w:val="52"/>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2"/>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2"/>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lang w:val="zh-CN"/>
          <w14:textFill>
            <w14:solidFill>
              <w14:schemeClr w14:val="tx1"/>
            </w14:solidFill>
          </w14:textFill>
        </w:rPr>
        <w:t>14.1</w:t>
      </w:r>
      <w:r>
        <w:rPr>
          <w:rStyle w:val="52"/>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w:t>
      </w:r>
      <w:r>
        <w:rPr>
          <w:rStyle w:val="52"/>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2"/>
          <w:rFonts w:hint="eastAsia" w:ascii="宋体" w:hAnsi="宋体" w:cs="宋体"/>
          <w:color w:val="000000" w:themeColor="text1"/>
          <w:sz w:val="24"/>
          <w:szCs w:val="24"/>
          <w14:textFill>
            <w14:solidFill>
              <w14:schemeClr w14:val="tx1"/>
            </w14:solidFill>
          </w14:textFill>
        </w:rPr>
        <w:t>如有</w:t>
      </w:r>
      <w:r>
        <w:rPr>
          <w:rStyle w:val="52"/>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52"/>
          <w:rFonts w:ascii="宋体" w:hAnsi="宋体" w:cs="宋体"/>
          <w:color w:val="000000" w:themeColor="text1"/>
          <w:sz w:val="24"/>
          <w:szCs w:val="24"/>
          <w:lang w:val="zh-CN"/>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15.1</w:t>
      </w:r>
      <w:r>
        <w:rPr>
          <w:rStyle w:val="52"/>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15.2</w:t>
      </w:r>
      <w:r>
        <w:rPr>
          <w:rStyle w:val="52"/>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16.1</w:t>
      </w:r>
      <w:r>
        <w:rPr>
          <w:rStyle w:val="52"/>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2"/>
          <w:rFonts w:hint="eastAsia" w:ascii="宋体" w:hAnsi="宋体" w:cs="宋体"/>
          <w:color w:val="000000" w:themeColor="text1"/>
          <w:sz w:val="24"/>
          <w:szCs w:val="24"/>
          <w14:textFill>
            <w14:solidFill>
              <w14:schemeClr w14:val="tx1"/>
            </w14:solidFill>
          </w14:textFill>
        </w:rPr>
        <w:t>不作为无效投标处理</w:t>
      </w:r>
      <w:r>
        <w:rPr>
          <w:rStyle w:val="52"/>
          <w:rFonts w:hint="eastAsia" w:ascii="宋体" w:hAnsi="宋体" w:cs="宋体"/>
          <w:bCs/>
          <w:color w:val="000000" w:themeColor="text1"/>
          <w:sz w:val="24"/>
          <w:szCs w:val="24"/>
          <w14:textFill>
            <w14:solidFill>
              <w14:schemeClr w14:val="tx1"/>
            </w14:solidFill>
          </w14:textFill>
        </w:rPr>
        <w:t>，但评标时按开标一览表中价格为准</w:t>
      </w:r>
      <w:r>
        <w:rPr>
          <w:rStyle w:val="52"/>
          <w:rFonts w:hint="eastAsia" w:ascii="宋体" w:hAnsi="宋体" w:cs="宋体"/>
          <w:b/>
          <w:bCs/>
          <w:color w:val="000000" w:themeColor="text1"/>
          <w:sz w:val="24"/>
          <w:szCs w:val="24"/>
          <w14:textFill>
            <w14:solidFill>
              <w14:schemeClr w14:val="tx1"/>
            </w14:solidFill>
          </w14:textFill>
        </w:rPr>
        <w:t>。</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17.1</w:t>
      </w:r>
      <w:r>
        <w:rPr>
          <w:rStyle w:val="52"/>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2"/>
          <w:rFonts w:hint="eastAsia" w:ascii="宋体" w:hAnsi="宋体" w:cs="宋体"/>
          <w:b/>
          <w:color w:val="000000" w:themeColor="text1"/>
          <w:sz w:val="24"/>
          <w:szCs w:val="24"/>
          <w:u w:val="single" w:color="000000"/>
          <w14:textFill>
            <w14:solidFill>
              <w14:schemeClr w14:val="tx1"/>
            </w14:solidFill>
          </w14:textFill>
        </w:rPr>
        <w:t>六十（60）天</w:t>
      </w:r>
      <w:r>
        <w:rPr>
          <w:rStyle w:val="52"/>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17.2</w:t>
      </w:r>
      <w:r>
        <w:rPr>
          <w:rStyle w:val="52"/>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2"/>
          <w:rFonts w:hint="eastAsia" w:ascii="宋体" w:hAnsi="宋体" w:cs="宋体"/>
          <w:color w:val="000000" w:themeColor="text1"/>
          <w:sz w:val="24"/>
          <w:szCs w:val="24"/>
          <w14:textFill>
            <w14:solidFill>
              <w14:schemeClr w14:val="tx1"/>
            </w14:solidFill>
          </w14:textFill>
        </w:rPr>
        <w:t>。</w:t>
      </w:r>
      <w:r>
        <w:rPr>
          <w:rStyle w:val="52"/>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2"/>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2"/>
          <w:rFonts w:hint="eastAsia" w:ascii="宋体" w:hAnsi="宋体" w:cs="宋体"/>
          <w:bCs/>
          <w:color w:val="000000" w:themeColor="text1"/>
          <w:sz w:val="24"/>
          <w:szCs w:val="24"/>
          <w14:textFill>
            <w14:solidFill>
              <w14:schemeClr w14:val="tx1"/>
            </w14:solidFill>
          </w14:textFill>
        </w:rPr>
        <w:t>。</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18.1</w:t>
      </w:r>
      <w:r>
        <w:rPr>
          <w:rStyle w:val="52"/>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18.2投标文件正本中，</w:t>
      </w:r>
      <w:r>
        <w:rPr>
          <w:rStyle w:val="52"/>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2"/>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18.3</w:t>
      </w:r>
      <w:r>
        <w:rPr>
          <w:rStyle w:val="52"/>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四、投标文件的递交</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19.1</w:t>
      </w:r>
      <w:r>
        <w:rPr>
          <w:rStyle w:val="52"/>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bookmarkStart w:id="92" w:name="_GoBack"/>
      <w:bookmarkEnd w:id="92"/>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19.2</w:t>
      </w:r>
      <w:r>
        <w:rPr>
          <w:rStyle w:val="52"/>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19.2.2  注明投标项目名称、标书编号。</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19.2.3</w:t>
      </w:r>
      <w:r>
        <w:rPr>
          <w:rStyle w:val="52"/>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20.1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20.2</w:t>
      </w:r>
      <w:r>
        <w:rPr>
          <w:rStyle w:val="52"/>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21.1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22.1</w:t>
      </w:r>
      <w:r>
        <w:rPr>
          <w:rStyle w:val="52"/>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2"/>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22.2</w:t>
      </w:r>
      <w:r>
        <w:rPr>
          <w:rStyle w:val="52"/>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2"/>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22.3</w:t>
      </w:r>
      <w:r>
        <w:rPr>
          <w:rStyle w:val="52"/>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22.4</w:t>
      </w:r>
      <w:r>
        <w:rPr>
          <w:rStyle w:val="52"/>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五、开标与评标</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23.1</w:t>
      </w:r>
      <w:r>
        <w:rPr>
          <w:rStyle w:val="52"/>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2"/>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23.3</w:t>
      </w:r>
      <w:r>
        <w:rPr>
          <w:rStyle w:val="52"/>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52"/>
          <w:rFonts w:ascii="宋体" w:hAnsi="宋体" w:cs="宋体"/>
          <w:b/>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6"/>
        <w:widowControl w:val="0"/>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26.1</w:t>
      </w:r>
      <w:r>
        <w:rPr>
          <w:rStyle w:val="52"/>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28.1</w:t>
      </w:r>
      <w:r>
        <w:rPr>
          <w:rStyle w:val="52"/>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2"/>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28.3</w:t>
      </w:r>
      <w:r>
        <w:rPr>
          <w:rStyle w:val="52"/>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28.4</w:t>
      </w:r>
      <w:r>
        <w:rPr>
          <w:rStyle w:val="52"/>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28.5</w:t>
      </w:r>
      <w:r>
        <w:rPr>
          <w:rStyle w:val="52"/>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28.6</w:t>
      </w:r>
      <w:r>
        <w:rPr>
          <w:rStyle w:val="52"/>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28.7</w:t>
      </w:r>
      <w:r>
        <w:rPr>
          <w:rStyle w:val="52"/>
          <w:rFonts w:hint="eastAsia" w:ascii="宋体" w:hAnsi="宋体" w:cs="宋体"/>
          <w:b/>
          <w:color w:val="000000" w:themeColor="text1"/>
          <w:sz w:val="24"/>
          <w:szCs w:val="24"/>
          <w14:textFill>
            <w14:solidFill>
              <w14:schemeClr w14:val="tx1"/>
            </w14:solidFill>
          </w14:textFill>
        </w:rPr>
        <w:t>采用最低评标价法的采购项目，</w:t>
      </w:r>
      <w:r>
        <w:rPr>
          <w:rStyle w:val="52"/>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
          <w:color w:val="000000" w:themeColor="text1"/>
          <w:sz w:val="24"/>
          <w:szCs w:val="24"/>
          <w14:textFill>
            <w14:solidFill>
              <w14:schemeClr w14:val="tx1"/>
            </w14:solidFill>
          </w14:textFill>
        </w:rPr>
        <w:t>使用综合评分法的采购项目，</w:t>
      </w:r>
      <w:r>
        <w:rPr>
          <w:rStyle w:val="52"/>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
          <w:color w:val="000000" w:themeColor="text1"/>
          <w:sz w:val="24"/>
          <w:szCs w:val="24"/>
          <w14:textFill>
            <w14:solidFill>
              <w14:schemeClr w14:val="tx1"/>
            </w14:solidFill>
          </w14:textFill>
        </w:rPr>
        <w:t>非单一产品采购项目，</w:t>
      </w:r>
      <w:r>
        <w:rPr>
          <w:rStyle w:val="52"/>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6"/>
        <w:snapToGrid w:val="0"/>
        <w:spacing w:before="0" w:after="0" w:line="360" w:lineRule="auto"/>
        <w:ind w:firstLine="480" w:firstLineChars="200"/>
        <w:rPr>
          <w:rStyle w:val="52"/>
          <w:rFonts w:ascii="宋体" w:hAnsi="宋体" w:cs="宋体"/>
          <w:b w:val="0"/>
          <w:bCs/>
          <w:color w:val="000000" w:themeColor="text1"/>
          <w:sz w:val="24"/>
          <w:szCs w:val="24"/>
          <w14:textFill>
            <w14:solidFill>
              <w14:schemeClr w14:val="tx1"/>
            </w14:solidFill>
          </w14:textFill>
        </w:rPr>
      </w:pPr>
      <w:r>
        <w:rPr>
          <w:rStyle w:val="52"/>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52"/>
          <w:rFonts w:ascii="宋体" w:hAnsi="宋体" w:cs="宋体"/>
          <w:bCs/>
          <w:i/>
          <w:color w:val="000000" w:themeColor="text1"/>
          <w:sz w:val="24"/>
          <w:szCs w:val="24"/>
          <w:u w:val="single" w:color="000000"/>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六、定标</w:t>
      </w:r>
    </w:p>
    <w:p>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30.3采购人</w:t>
      </w:r>
      <w:r>
        <w:rPr>
          <w:rStyle w:val="52"/>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30</w:t>
      </w:r>
      <w:r>
        <w:rPr>
          <w:rStyle w:val="52"/>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 xml:space="preserve">30.5. </w:t>
      </w:r>
      <w:r>
        <w:rPr>
          <w:rStyle w:val="52"/>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30.5.5不同投标人的投标文件相互混装。</w:t>
      </w:r>
    </w:p>
    <w:p>
      <w:pPr>
        <w:pStyle w:val="46"/>
        <w:tabs>
          <w:tab w:val="left" w:pos="4120"/>
        </w:tabs>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31、质疑处理</w:t>
      </w:r>
      <w:r>
        <w:rPr>
          <w:rStyle w:val="52"/>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2"/>
          <w:rFonts w:ascii="宋体" w:hAnsi="宋体" w:cs="宋体"/>
          <w:color w:val="000000" w:themeColor="text1"/>
          <w:kern w:val="0"/>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31.1.1</w:t>
      </w:r>
      <w:r>
        <w:rPr>
          <w:rStyle w:val="52"/>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2"/>
          <w:rFonts w:ascii="宋体" w:hAnsi="宋体" w:cs="宋体"/>
          <w:color w:val="000000" w:themeColor="text1"/>
          <w:kern w:val="0"/>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31.1.2</w:t>
      </w:r>
      <w:r>
        <w:rPr>
          <w:rStyle w:val="52"/>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31.1.3</w:t>
      </w:r>
      <w:r>
        <w:rPr>
          <w:rStyle w:val="52"/>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2"/>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5"/>
        <w:snapToGrid w:val="0"/>
        <w:spacing w:before="0" w:after="0" w:line="360" w:lineRule="auto"/>
        <w:ind w:firstLine="482"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七、合同签订相关事项</w:t>
      </w:r>
    </w:p>
    <w:p>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33</w:t>
      </w:r>
      <w:r>
        <w:rPr>
          <w:rStyle w:val="52"/>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6"/>
        <w:snapToGrid w:val="0"/>
        <w:spacing w:before="0" w:after="0" w:line="360" w:lineRule="auto"/>
        <w:ind w:firstLine="480" w:firstLineChars="200"/>
        <w:rPr>
          <w:rStyle w:val="52"/>
          <w:rFonts w:ascii="宋体" w:hAnsi="宋体" w:cs="宋体"/>
          <w:b w:val="0"/>
          <w:color w:val="000000" w:themeColor="text1"/>
          <w:sz w:val="24"/>
          <w:szCs w:val="24"/>
          <w14:textFill>
            <w14:solidFill>
              <w14:schemeClr w14:val="tx1"/>
            </w14:solidFill>
          </w14:textFill>
        </w:rPr>
      </w:pPr>
      <w:r>
        <w:rPr>
          <w:rStyle w:val="52"/>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52"/>
          <w:rFonts w:ascii="宋体" w:hAnsi="宋体" w:cs="宋体"/>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2"/>
          <w:rFonts w:ascii="宋体" w:hAnsi="宋体" w:cs="宋体"/>
          <w:b/>
          <w:color w:val="000000" w:themeColor="text1"/>
          <w:sz w:val="24"/>
          <w:szCs w:val="2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2"/>
          <w:rFonts w:ascii="宋体" w:hAnsi="宋体" w:cs="宋体"/>
          <w:bCs/>
          <w:color w:val="000000" w:themeColor="text1"/>
          <w:sz w:val="24"/>
          <w:szCs w:val="24"/>
          <w14:textFill>
            <w14:solidFill>
              <w14:schemeClr w14:val="tx1"/>
            </w14:solidFill>
          </w14:textFill>
        </w:rPr>
      </w:pPr>
      <w:r>
        <w:rPr>
          <w:rStyle w:val="52"/>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52"/>
          <w:rFonts w:ascii="宋体" w:hAnsi="宋体" w:cs="宋体"/>
          <w:b/>
          <w:color w:val="000000" w:themeColor="text1"/>
          <w:sz w:val="44"/>
          <w14:textFill>
            <w14:solidFill>
              <w14:schemeClr w14:val="tx1"/>
            </w14:solidFill>
          </w14:textFill>
        </w:rPr>
      </w:pPr>
      <w:r>
        <w:rPr>
          <w:rStyle w:val="52"/>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rPr>
          <w:color w:val="000000" w:themeColor="text1"/>
          <w14:textFill>
            <w14:solidFill>
              <w14:schemeClr w14:val="tx1"/>
            </w14:solidFill>
          </w14:textFill>
        </w:rPr>
      </w:pPr>
    </w:p>
    <w:p>
      <w:pPr>
        <w:pStyle w:val="42"/>
        <w:rPr>
          <w:rStyle w:val="52"/>
          <w:rFonts w:ascii="宋体" w:hAnsi="宋体" w:eastAsia="宋体" w:cs="宋体"/>
          <w:b/>
          <w:color w:val="000000" w:themeColor="text1"/>
          <w:sz w:val="44"/>
          <w14:textFill>
            <w14:solidFill>
              <w14:schemeClr w14:val="tx1"/>
            </w14:solidFill>
          </w14:textFill>
        </w:rPr>
      </w:pPr>
    </w:p>
    <w:p>
      <w:pPr>
        <w:pStyle w:val="42"/>
        <w:jc w:val="both"/>
        <w:rPr>
          <w:rStyle w:val="52"/>
          <w:rFonts w:ascii="宋体" w:hAnsi="宋体" w:eastAsia="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rStyle w:val="52"/>
          <w:rFonts w:ascii="宋体" w:hAnsi="宋体" w:cs="宋体"/>
          <w:b/>
          <w:color w:val="000000" w:themeColor="text1"/>
          <w:sz w:val="44"/>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p>
    <w:p>
      <w:pPr>
        <w:pStyle w:val="9"/>
        <w:rPr>
          <w:color w:val="000000" w:themeColor="text1"/>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bookmarkStart w:id="5" w:name="_Toc9348"/>
      <w:r>
        <w:rPr>
          <w:rStyle w:val="52"/>
          <w:rFonts w:hint="eastAsia" w:ascii="宋体" w:hAnsi="宋体" w:cs="宋体"/>
          <w:b/>
          <w:color w:val="000000" w:themeColor="text1"/>
          <w:sz w:val="44"/>
          <w14:textFill>
            <w14:solidFill>
              <w14:schemeClr w14:val="tx1"/>
            </w14:solidFill>
          </w14:textFill>
        </w:rPr>
        <w:br w:type="page"/>
      </w:r>
    </w:p>
    <w:p>
      <w:pPr>
        <w:pStyle w:val="42"/>
        <w:outlineLvl w:val="0"/>
        <w:rPr>
          <w:rStyle w:val="52"/>
          <w:rFonts w:ascii="宋体" w:hAnsi="宋体" w:eastAsia="宋体" w:cs="宋体"/>
          <w:b/>
          <w:color w:val="000000" w:themeColor="text1"/>
          <w:sz w:val="44"/>
          <w14:textFill>
            <w14:solidFill>
              <w14:schemeClr w14:val="tx1"/>
            </w14:solidFill>
          </w14:textFill>
        </w:rPr>
      </w:pPr>
      <w:r>
        <w:rPr>
          <w:rStyle w:val="52"/>
          <w:rFonts w:hint="eastAsia" w:ascii="宋体" w:hAnsi="宋体" w:eastAsia="宋体" w:cs="宋体"/>
          <w:b/>
          <w:color w:val="000000" w:themeColor="text1"/>
          <w:sz w:val="44"/>
          <w14:textFill>
            <w14:solidFill>
              <w14:schemeClr w14:val="tx1"/>
            </w14:solidFill>
          </w14:textFill>
        </w:rPr>
        <w:t>第三章  合同条款及格式</w:t>
      </w:r>
      <w:bookmarkEnd w:id="5"/>
    </w:p>
    <w:p>
      <w:pPr>
        <w:spacing w:line="440" w:lineRule="exact"/>
        <w:ind w:firstLine="480" w:firstLineChars="200"/>
        <w:rPr>
          <w:rStyle w:val="52"/>
          <w:rFonts w:ascii="宋体" w:hAnsi="宋体" w:cs="宋体"/>
          <w:bCs/>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2"/>
          <w:rFonts w:ascii="宋体" w:hAnsi="宋体" w:cs="宋体"/>
          <w:b/>
          <w:bCs/>
          <w:color w:val="000000" w:themeColor="text1"/>
          <w:sz w:val="30"/>
          <w:szCs w:val="20"/>
          <w14:textFill>
            <w14:solidFill>
              <w14:schemeClr w14:val="tx1"/>
            </w14:solidFill>
          </w14:textFill>
        </w:rPr>
      </w:pPr>
      <w:r>
        <w:rPr>
          <w:rStyle w:val="52"/>
          <w:rFonts w:ascii="宋体" w:hAnsi="宋体"/>
          <w:b/>
          <w:color w:val="000000" w:themeColor="text1"/>
          <w:sz w:val="30"/>
          <w14:textFill>
            <w14:solidFill>
              <w14:schemeClr w14:val="tx1"/>
            </w14:solidFill>
          </w14:textFill>
        </w:rPr>
        <w:t>采购合同</w:t>
      </w:r>
    </w:p>
    <w:p>
      <w:pPr>
        <w:pStyle w:val="78"/>
        <w:snapToGrid w:val="0"/>
        <w:spacing w:line="420" w:lineRule="exact"/>
        <w:ind w:firstLine="480" w:firstLineChars="200"/>
        <w:jc w:val="left"/>
        <w:rPr>
          <w:rStyle w:val="52"/>
          <w:rFonts w:hAnsi="宋体"/>
          <w:color w:val="000000" w:themeColor="text1"/>
          <w:sz w:val="24"/>
          <w:szCs w:val="24"/>
          <w:u w:val="single" w:color="000000"/>
          <w14:textFill>
            <w14:solidFill>
              <w14:schemeClr w14:val="tx1"/>
            </w14:solidFill>
          </w14:textFill>
        </w:rPr>
      </w:pPr>
      <w:r>
        <w:rPr>
          <w:rStyle w:val="52"/>
          <w:rFonts w:hAnsi="宋体"/>
          <w:color w:val="000000" w:themeColor="text1"/>
          <w:sz w:val="24"/>
          <w:szCs w:val="24"/>
          <w14:textFill>
            <w14:solidFill>
              <w14:schemeClr w14:val="tx1"/>
            </w14:solidFill>
          </w14:textFill>
        </w:rPr>
        <w:t>项目名称：</w:t>
      </w:r>
      <w:r>
        <w:rPr>
          <w:rStyle w:val="52"/>
          <w:rFonts w:hint="eastAsia" w:hAnsi="宋体"/>
          <w:color w:val="000000" w:themeColor="text1"/>
          <w:sz w:val="24"/>
          <w:szCs w:val="24"/>
          <w:u w:val="single" w:color="000000"/>
          <w14:textFill>
            <w14:solidFill>
              <w14:schemeClr w14:val="tx1"/>
            </w14:solidFill>
          </w14:textFill>
        </w:rPr>
        <w:t>盐城工业职业技术学院信息中心存储器采购</w:t>
      </w:r>
    </w:p>
    <w:p>
      <w:pPr>
        <w:pStyle w:val="78"/>
        <w:snapToGrid w:val="0"/>
        <w:spacing w:line="420" w:lineRule="exact"/>
        <w:ind w:firstLine="480" w:firstLineChars="200"/>
        <w:jc w:val="left"/>
        <w:rPr>
          <w:rStyle w:val="52"/>
          <w:rFonts w:hAnsi="宋体"/>
          <w:color w:val="000000" w:themeColor="text1"/>
          <w:sz w:val="24"/>
          <w:szCs w:val="24"/>
          <w14:textFill>
            <w14:solidFill>
              <w14:schemeClr w14:val="tx1"/>
            </w14:solidFill>
          </w14:textFill>
        </w:rPr>
      </w:pPr>
      <w:r>
        <w:rPr>
          <w:rStyle w:val="52"/>
          <w:rFonts w:hAnsi="宋体"/>
          <w:color w:val="000000" w:themeColor="text1"/>
          <w:sz w:val="24"/>
          <w:szCs w:val="24"/>
          <w14:textFill>
            <w14:solidFill>
              <w14:schemeClr w14:val="tx1"/>
            </w14:solidFill>
          </w14:textFill>
        </w:rPr>
        <w:t>项目编号：</w:t>
      </w:r>
      <w:r>
        <w:rPr>
          <w:rStyle w:val="52"/>
          <w:rFonts w:hint="eastAsia" w:hAnsi="宋体"/>
          <w:color w:val="000000" w:themeColor="text1"/>
          <w:sz w:val="24"/>
          <w:szCs w:val="24"/>
          <w:u w:val="single"/>
          <w:lang w:eastAsia="zh-CN"/>
          <w14:textFill>
            <w14:solidFill>
              <w14:schemeClr w14:val="tx1"/>
            </w14:solidFill>
          </w14:textFill>
        </w:rPr>
        <w:t>2024-032J</w:t>
      </w:r>
      <w:r>
        <w:rPr>
          <w:rStyle w:val="52"/>
          <w:rFonts w:hint="eastAsia" w:hAnsi="宋体"/>
          <w:color w:val="000000" w:themeColor="text1"/>
          <w:sz w:val="24"/>
          <w:szCs w:val="24"/>
          <w:u w:val="single"/>
          <w14:textFill>
            <w14:solidFill>
              <w14:schemeClr w14:val="tx1"/>
            </w14:solidFill>
          </w14:textFill>
        </w:rPr>
        <w:t xml:space="preserve"> </w:t>
      </w:r>
    </w:p>
    <w:p>
      <w:pPr>
        <w:pStyle w:val="78"/>
        <w:snapToGrid w:val="0"/>
        <w:spacing w:line="420" w:lineRule="exact"/>
        <w:ind w:firstLine="480" w:firstLineChars="200"/>
        <w:rPr>
          <w:rStyle w:val="52"/>
          <w:rFonts w:hAnsi="宋体"/>
          <w:color w:val="000000" w:themeColor="text1"/>
          <w:sz w:val="24"/>
          <w:szCs w:val="24"/>
          <w:u w:val="single" w:color="000000"/>
          <w14:textFill>
            <w14:solidFill>
              <w14:schemeClr w14:val="tx1"/>
            </w14:solidFill>
          </w14:textFill>
        </w:rPr>
      </w:pPr>
      <w:r>
        <w:rPr>
          <w:rStyle w:val="52"/>
          <w:rFonts w:hAnsi="宋体"/>
          <w:color w:val="000000" w:themeColor="text1"/>
          <w:sz w:val="24"/>
          <w:szCs w:val="24"/>
          <w14:textFill>
            <w14:solidFill>
              <w14:schemeClr w14:val="tx1"/>
            </w14:solidFill>
          </w14:textFill>
        </w:rPr>
        <w:t>甲方：（买方）</w:t>
      </w:r>
      <w:r>
        <w:rPr>
          <w:rStyle w:val="52"/>
          <w:rFonts w:hAnsi="宋体"/>
          <w:color w:val="000000" w:themeColor="text1"/>
          <w:sz w:val="24"/>
          <w:szCs w:val="24"/>
          <w:u w:val="single" w:color="000000"/>
          <w14:textFill>
            <w14:solidFill>
              <w14:schemeClr w14:val="tx1"/>
            </w14:solidFill>
          </w14:textFill>
        </w:rPr>
        <w:t>盐城工业职业技术学院</w:t>
      </w:r>
    </w:p>
    <w:p>
      <w:pPr>
        <w:pStyle w:val="78"/>
        <w:snapToGrid w:val="0"/>
        <w:spacing w:line="420" w:lineRule="exact"/>
        <w:ind w:firstLine="480" w:firstLineChars="200"/>
        <w:rPr>
          <w:rStyle w:val="52"/>
          <w:rFonts w:hAnsi="宋体"/>
          <w:color w:val="000000" w:themeColor="text1"/>
          <w:sz w:val="24"/>
          <w:szCs w:val="24"/>
          <w14:textFill>
            <w14:solidFill>
              <w14:schemeClr w14:val="tx1"/>
            </w14:solidFill>
          </w14:textFill>
        </w:rPr>
      </w:pPr>
      <w:r>
        <w:rPr>
          <w:rStyle w:val="52"/>
          <w:rFonts w:hint="eastAsia" w:hAnsi="宋体"/>
          <w:color w:val="000000" w:themeColor="text1"/>
          <w:sz w:val="24"/>
          <w:szCs w:val="24"/>
          <w14:textFill>
            <w14:solidFill>
              <w14:schemeClr w14:val="tx1"/>
            </w14:solidFill>
          </w14:textFill>
        </w:rPr>
        <w:t>乙方：（支付方）</w:t>
      </w:r>
    </w:p>
    <w:p>
      <w:pPr>
        <w:pStyle w:val="78"/>
        <w:snapToGrid w:val="0"/>
        <w:spacing w:line="420" w:lineRule="exact"/>
        <w:ind w:firstLine="480" w:firstLineChars="200"/>
        <w:rPr>
          <w:rStyle w:val="52"/>
          <w:rFonts w:hAnsi="宋体"/>
          <w:color w:val="000000" w:themeColor="text1"/>
          <w:sz w:val="24"/>
          <w:szCs w:val="24"/>
          <w14:textFill>
            <w14:solidFill>
              <w14:schemeClr w14:val="tx1"/>
            </w14:solidFill>
          </w14:textFill>
        </w:rPr>
      </w:pPr>
      <w:r>
        <w:rPr>
          <w:rStyle w:val="52"/>
          <w:rFonts w:hint="eastAsia" w:hAnsi="宋体"/>
          <w:color w:val="000000" w:themeColor="text1"/>
          <w:sz w:val="24"/>
          <w:szCs w:val="24"/>
          <w14:textFill>
            <w14:solidFill>
              <w14:schemeClr w14:val="tx1"/>
            </w14:solidFill>
          </w14:textFill>
        </w:rPr>
        <w:t>丙方</w:t>
      </w:r>
      <w:r>
        <w:rPr>
          <w:rStyle w:val="52"/>
          <w:rFonts w:hAnsi="宋体"/>
          <w:color w:val="000000" w:themeColor="text1"/>
          <w:sz w:val="24"/>
          <w:szCs w:val="24"/>
          <w14:textFill>
            <w14:solidFill>
              <w14:schemeClr w14:val="tx1"/>
            </w14:solidFill>
          </w14:textFill>
        </w:rPr>
        <w:t>：（卖方）</w:t>
      </w:r>
    </w:p>
    <w:p>
      <w:pPr>
        <w:spacing w:line="420" w:lineRule="exact"/>
        <w:ind w:firstLine="480" w:firstLineChars="200"/>
        <w:rPr>
          <w:rStyle w:val="52"/>
          <w:rFonts w:ascii="宋体" w:hAnsi="宋体"/>
          <w:b/>
          <w:color w:val="000000" w:themeColor="text1"/>
          <w:sz w:val="24"/>
          <w:szCs w:val="24"/>
          <w14:textFill>
            <w14:solidFill>
              <w14:schemeClr w14:val="tx1"/>
            </w14:solidFill>
          </w14:textFill>
        </w:rPr>
      </w:pPr>
      <w:r>
        <w:rPr>
          <w:rStyle w:val="52"/>
          <w:rFonts w:hint="eastAsia" w:ascii="宋体" w:hAnsi="宋体"/>
          <w:color w:val="000000" w:themeColor="text1"/>
          <w:sz w:val="24"/>
          <w:szCs w:val="24"/>
          <w14:textFill>
            <w14:solidFill>
              <w14:schemeClr w14:val="tx1"/>
            </w14:solidFill>
          </w14:textFill>
        </w:rPr>
        <w:t>甲、乙、丙三方本着诚信合作的宗旨，经友好协商，依照《中华人民共和国民法典》，以及其他相关文件、法律、法规，</w:t>
      </w:r>
      <w:r>
        <w:rPr>
          <w:rStyle w:val="52"/>
          <w:rFonts w:ascii="宋体" w:hAnsi="宋体"/>
          <w:color w:val="000000" w:themeColor="text1"/>
          <w:sz w:val="24"/>
          <w:szCs w:val="24"/>
          <w14:textFill>
            <w14:solidFill>
              <w14:schemeClr w14:val="tx1"/>
            </w14:solidFill>
          </w14:textFill>
        </w:rPr>
        <w:t>根据</w:t>
      </w:r>
      <w:r>
        <w:rPr>
          <w:rStyle w:val="52"/>
          <w:rFonts w:hint="eastAsia" w:hAnsi="宋体"/>
          <w:color w:val="000000" w:themeColor="text1"/>
          <w:sz w:val="24"/>
          <w:szCs w:val="24"/>
          <w:u w:val="single" w:color="000000"/>
          <w14:textFill>
            <w14:solidFill>
              <w14:schemeClr w14:val="tx1"/>
            </w14:solidFill>
          </w14:textFill>
        </w:rPr>
        <w:t>盐城工业职业技术学院信息中心存储器采购</w:t>
      </w:r>
      <w:r>
        <w:rPr>
          <w:rStyle w:val="52"/>
          <w:rFonts w:ascii="宋体" w:hAnsi="宋体"/>
          <w:color w:val="000000" w:themeColor="text1"/>
          <w:sz w:val="24"/>
          <w:szCs w:val="24"/>
          <w14:textFill>
            <w14:solidFill>
              <w14:schemeClr w14:val="tx1"/>
            </w14:solidFill>
          </w14:textFill>
        </w:rPr>
        <w:t>公开招标的结果，签署本合同。</w:t>
      </w:r>
    </w:p>
    <w:p>
      <w:pPr>
        <w:widowControl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一、合同标的</w:t>
      </w:r>
    </w:p>
    <w:p>
      <w:pPr>
        <w:widowControl w:val="0"/>
        <w:snapToGrid w:val="0"/>
        <w:spacing w:line="460" w:lineRule="exact"/>
        <w:ind w:firstLine="480" w:firstLineChars="200"/>
        <w:rPr>
          <w:rStyle w:val="52"/>
          <w:rFonts w:ascii="宋体" w:hAnsi="宋体" w:cs="Times New Roman"/>
          <w:color w:val="000000" w:themeColor="text1"/>
          <w:sz w:val="24"/>
          <w:szCs w:val="24"/>
          <w14:textFill>
            <w14:solidFill>
              <w14:schemeClr w14:val="tx1"/>
            </w14:solidFill>
          </w14:textFill>
        </w:rPr>
      </w:pPr>
      <w:r>
        <w:rPr>
          <w:rStyle w:val="52"/>
          <w:rFonts w:hint="eastAsia" w:ascii="宋体" w:hAnsi="宋体" w:cs="Times New Roman"/>
          <w:color w:val="000000" w:themeColor="text1"/>
          <w:sz w:val="24"/>
          <w:szCs w:val="24"/>
          <w14:textFill>
            <w14:solidFill>
              <w14:schemeClr w14:val="tx1"/>
            </w14:solidFill>
          </w14:textFill>
        </w:rPr>
        <w:t>详见招标文件项目需求</w:t>
      </w:r>
    </w:p>
    <w:p>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二、合同金额</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本合同金额为（大写）：（小写）：______元人民币。</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金额包括了交付使用前的全部费用，包括但不限于所有硬件以及软件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丙方征收的各种税费等涉及到的所有费用。</w:t>
      </w:r>
    </w:p>
    <w:p>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4.1丙方应保证甲方在使用、接受本合同服务或其任何一部分时不受第三方提出侵犯其专利权、版权、商标权和工业设计权等知识产权的起诉。一旦出现侵权，由丙方负全部责任。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丙方应积极维护甲方合法权益，除指定撰写代理人，不以任何形式向任何第三方泄露甲方任何技术资料，否则丙方将承担因泄密给甲方造成的损失。</w:t>
      </w:r>
    </w:p>
    <w:p>
      <w:pPr>
        <w:widowControl w:val="0"/>
        <w:snapToGrid w:val="0"/>
        <w:spacing w:line="460" w:lineRule="exact"/>
        <w:ind w:firstLine="482" w:firstLineChars="200"/>
        <w:rPr>
          <w:rFonts w:ascii="宋体" w:hAnsi="宋体" w:cs="宋体"/>
          <w:color w:val="000000" w:themeColor="text1"/>
          <w:kern w:val="0"/>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五、产权担保</w:t>
      </w:r>
    </w:p>
    <w:p>
      <w:pPr>
        <w:widowControl w:val="0"/>
        <w:snapToGrid w:val="0"/>
        <w:spacing w:line="460" w:lineRule="exact"/>
        <w:ind w:firstLine="480" w:firstLineChars="200"/>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5.1丙方保证所交付的货物和服务的所有权完全属于丙方且无任何抵押、查封等产权瑕疵。</w:t>
      </w:r>
    </w:p>
    <w:p>
      <w:pPr>
        <w:widowControl w:val="0"/>
        <w:snapToGrid w:val="0"/>
        <w:spacing w:line="460" w:lineRule="exact"/>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六、履约保证金</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w:t>
      </w:r>
      <w:r>
        <w:rPr>
          <w:rFonts w:hint="eastAsia" w:ascii="宋体" w:hAnsi="宋体" w:cs="宋体"/>
          <w:color w:val="000000" w:themeColor="text1"/>
          <w:sz w:val="24"/>
          <w:lang w:val="en-US" w:eastAsia="zh-CN"/>
          <w14:textFill>
            <w14:solidFill>
              <w14:schemeClr w14:val="tx1"/>
            </w14:solidFill>
          </w14:textFill>
        </w:rPr>
        <w:t>丙</w:t>
      </w:r>
      <w:r>
        <w:rPr>
          <w:rFonts w:hint="eastAsia" w:ascii="宋体" w:hAnsi="宋体" w:cs="宋体"/>
          <w:color w:val="000000" w:themeColor="text1"/>
          <w:sz w:val="24"/>
          <w14:textFill>
            <w14:solidFill>
              <w14:schemeClr w14:val="tx1"/>
            </w14:solidFill>
          </w14:textFill>
        </w:rPr>
        <w:t>方交纳人民币______元作为本合同的履约保证金（合同金额的10%）。于项目验收合格满一年后无息退还。</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七、各方权利和义务</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甲、乙、丙三方应严格遵守本合同，任何一方违约均应承担相应的违约责任。</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（一）甲方权利和义务</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7.1甲方有责任提供项目实施所需的存储、安装、运行环境。</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7.2甲方需及时安排相关人员配合、协助丙方进行系统安装调试并安排固定人员接受丙方实施人员就系统使用、日常维护的培训。</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7.3甲方保证遵守知识产权的有关规定，保证项目各项工作顺利实施。</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7.4甲方需继续在丙方开立对公账户并办理教师代发工资业务。</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（二）乙方权利和义务</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7.5乙方应在甲、丙方的合作义务内承担甲方为本项目建设而开展的系统付款责任，并按照合同规定按时付款。如因乙方的原因导致项目建设延期或失败等，乙方承担违约责任。乙方保证遵守知识产权的有关规定，保证项目各项工作顺利实施。</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（三）丙方权利和义务</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7.6丙方应根据产品配置及价格表中确定的项目内容为基础履行合同，同时进行系统实施部署。</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7.7对于丙方产品或系统本身质量问题所引起的故障，丙方应及时对其进行维护维修，对因不及时维护维修而造成的经济损失，由丙方承担。</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7.8产品在交货前发生的不可预见风险均由丙方承担。</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7.9丙方应提供必要的技术支持，包括电话、传真、邮件、即时通等多种方式。</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7.10在正常使用本系统过程中，因系统缺陷造成的甲、乙方的经济损失由丙方负责赔偿。</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八、转包或分包</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8.1本合同范围的货物和服务，应由丙方直接供应，不得转让他人供应；</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 除非得到甲方的书面同意，丙方不得部分分包给他人供应。</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8.3如有转让和未经甲方同意的分包行为，甲方有权给予终止合同。</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九、质保期</w:t>
      </w:r>
    </w:p>
    <w:p>
      <w:pPr>
        <w:widowControl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9.1质保期为3年，自调试验收合格之日起计算。在质保期内，丙方质保期内提供24小时免费上门维修服务，质保期后提供维修维护服务。</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十、交货期、交货方式及交货地点</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10.1交货期:在签订合同后30个日历天内完成全部内容的服务工作（如甲方需要延时交付，可另行约定时间）。</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10.2交货方式：送货上门、安装与调试</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10.3交货地点：甲方指定地点</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10.4系统集成：丙方除向甲方提供相关设备外，还需按照建设项目需求完成集成施工及调试，所有辅助材料（如光纤尾纤等）费用由丙方承担。</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十一、货款支付</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11.1付款方式:招招标范围内容全部完成并经安装调试、培训结束，验收合格后全额支付。</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11.2当采购数量与实际使用数量不一致时，乙方应根据实际使用量供货，合同的最终结算金额按实际使用量乘以成交单价进行计算。</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11.3支付方式：</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乙方基本信息</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纳税人识别号（税号）：</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开户行：</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账号：</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以上款项乙方应付款至丙方指定银行账户，其他账户无效，丙方指定账户如下：</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单位全称：</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开户银行：</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账号：</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丙方应在付款期前10个工作日向乙方提供增值税专用发票，并保证发票的真实、合法，各项信息全面完整。乙方在收到丙方提供的增值税专用发票，向丙方付款。本合同金额 为含税价格，乙方按含税价支付，且此价格已包含乙方在此合同项下应向丙方支付的所有款项，除前述应付款项之外，乙方不需要为本合同项下的交易向乙方支付任何其他利息、费用、价款、收益。丙方应向乙方开具真实有效的增值税专用发票，乙方收到发票经过验证后付款。</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十二、税费</w:t>
      </w:r>
    </w:p>
    <w:p>
      <w:pPr>
        <w:widowControl w:val="0"/>
        <w:snapToGrid w:val="0"/>
        <w:spacing w:line="4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12.1本合同执行中相关的一切税费均由丙方负担。</w:t>
      </w:r>
    </w:p>
    <w:p>
      <w:pPr>
        <w:widowControl w:val="0"/>
        <w:snapToGrid w:val="0"/>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十三、质量保证及售后服务</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丙方应按国家规定的标准和招标文件规定的货物性能、技术要求、质量标准向甲方提供未经使用的全新产品和服务，并向甲方提供质量保证书、出厂合格证。</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丙方提供的货物和服务在质量期内因本身的质量问题发生故障，丙方应负责免费维修。对达不到技术要求者，根据实际情况，经甲、丙双方协商，可按以下办法处理：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⑴更换：由丙方承担所发生的全部费用。</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⑵贬值处理：由甲丙双方合议定价。</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⑶退货处理：丙方应退还乙方支付的合同款，同时应承担该货物和服务的直接费用（运输、保险、检验、货款利息及银行手续费等）。</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质保期内，丙方需提供7*24小时热线服务。故障响应时间小于30分钟，4小时内现场响应，常见问题4小时内修复，重大问题24小时内修复。如在24小时内不能修复，由丙方免费更换同品牌同规格或更高规格的部件以解决问题。</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13.4丙方须向甲方免费提供培训服务，确保使用者完全会使用及操作为止。</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13.5上述的货物免费保修期，因人为因素出现的故障不在免费保修范围内。超过保修期的机器设备，终生维修，维修时只收部件成本费。</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
          <w:bCs/>
          <w:color w:val="000000" w:themeColor="text1"/>
          <w:sz w:val="24"/>
          <w:szCs w:val="24"/>
          <w14:textFill>
            <w14:solidFill>
              <w14:schemeClr w14:val="tx1"/>
            </w14:solidFill>
          </w14:textFill>
        </w:rPr>
        <w:t>丙方提供所有货物（含配件）应是全新的、未拆装过的原装合格正品，所有货物的出厂日期应晚于采购合同签订日期。甲方可通过官网或官方售后电话查询产品序列号验证所供货物的参数配置及产品的保修信息，且官方电话查询到的保修主体与本项目甲方一致。</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十四、项目验收</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甲方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要求丙方对设备及各类相关文档进行确认和验收，以保障系统达到验收标准。验收内容包括但不限于：</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（1）对设备及软件的详细数量进行到货签收确认；</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（2）对设备及软件的安装、调试，运行报告进行确认；</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（3）对项目交付文档进行移交和确认；</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（4）项目交付完整文档资料，包括但不限于所有设备拓扑、设备IP地址表、项目实施配置文档等相关技术资料。</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以上确认无误后，丙方应与甲方共同确认系统运行符合技术规范，完成整体系统的测试验收，并签署验收报告。</w:t>
      </w:r>
    </w:p>
    <w:p>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十五、货物包装、发运及运输</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15.1 丙方应在货物发运前对其进行满足运输距离、防潮、防震、防锈和防破损装卸等要求包装，以保证货物安全运达甲方指定地点。</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15.2 使用说明书、质量检验证明书、随配附件和工具以及清单一并附于货物内。</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15.3 丙方在货物发运手续办理完毕后24小时内或货到甲方48小时前通知甲方，以准备接货。</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15.4 货物和服务在交付甲方前发生的风险均由丙方负责。</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15.5 货物在规定的交付期限内由丙方送达甲方指定的地点视为交付，丙方同时需通知甲方货物已送达。</w:t>
      </w:r>
    </w:p>
    <w:p>
      <w:pPr>
        <w:snapToGrid w:val="0"/>
        <w:spacing w:line="460" w:lineRule="exact"/>
        <w:ind w:firstLine="482" w:firstLineChars="2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十六、违约责任</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16.1 甲方无正当理由拒收货物和服务的，甲方向丙方偿付拒收货款总值的百分之五违约金。</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16.2 甲方无故逾期验收和办理合同款支付手续的,甲方应按逾期付款总额每日万分之五向丙方支付违约金。</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16.3 丙方逾期交付货物和服务的，丙方应按逾期交货总额每日千分之六向甲方支付违约金，由甲方从待付合同款中扣除。逾期超过约定日期10个工作日不能交货的，甲方可解除本合同。丙方因逾期交货或因其他违约行为导致甲方解除合同的，丙方应向甲方支付合同总值5%的违约金，如造成甲方损失超过违约金的，超出部分由丙方继续承担赔偿责任。 </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16.4 丙方所交的货物和服务品种、型号、规格、技术参数、质量不符合合同规定及招标文件规定标准的，甲方有权拒收该货物和服务，丙方愿意更换货物但逾期交货的，按丙方逾期交货处理。丙方拒绝更换货物和服务的，甲方可单方面解除合同。</w:t>
      </w:r>
    </w:p>
    <w:p>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十七、不可抗力事件处理</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17.1 在合同有效期内，任何一方因不可抗力事件导致不能履行合同，则合同履行期可延长，其延长期与不可抗力影响期相同。</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17.2 不可抗力事件发生后，应立即通知甲、乙、丙三方，并寄送有关权威机构出具的证明。</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17.3 不可抗力事件延续120天以上，甲、乙、丙应通过友好协商，确定是否继续履行合同。</w:t>
      </w:r>
    </w:p>
    <w:p>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十八、诉讼</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18.1 三方在执行合同中所发生的一切争议，应通过协商解决。如协商不成，可向合同签订地法院起诉，合同签订地在此约定为盐城市。</w:t>
      </w:r>
    </w:p>
    <w:p>
      <w:pPr>
        <w:snapToGrid w:val="0"/>
        <w:spacing w:line="460" w:lineRule="exact"/>
        <w:ind w:firstLine="482"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十九、合同生效及其它</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19.1 合同经三方法定代表人、负责人或授权委托代表人签字并加盖单位公章后生效。</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19.2本合同未尽事宜，遵照《中华人民共和国民法典》有关条文执行。</w:t>
      </w:r>
    </w:p>
    <w:p>
      <w:pPr>
        <w:snapToGrid w:val="0"/>
        <w:spacing w:line="460" w:lineRule="exact"/>
        <w:ind w:firstLine="480" w:firstLineChars="200"/>
        <w:rPr>
          <w:color w:val="000000" w:themeColor="text1"/>
          <w:kern w:val="2"/>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19.3 本合同正本一式</w:t>
      </w:r>
      <w:r>
        <w:rPr>
          <w:rFonts w:hint="eastAsia" w:ascii="宋体" w:hAnsi="宋体" w:cs="宋体"/>
          <w:color w:val="000000" w:themeColor="text1"/>
          <w:kern w:val="0"/>
          <w:sz w:val="24"/>
          <w:szCs w:val="24"/>
          <w:lang w:val="en-US" w:eastAsia="zh-CN"/>
          <w14:textFill>
            <w14:solidFill>
              <w14:schemeClr w14:val="tx1"/>
            </w14:solidFill>
          </w14:textFill>
        </w:rPr>
        <w:t>叁</w:t>
      </w:r>
      <w:r>
        <w:rPr>
          <w:rFonts w:hint="eastAsia" w:ascii="宋体" w:hAnsi="宋体" w:cs="宋体"/>
          <w:color w:val="000000" w:themeColor="text1"/>
          <w:kern w:val="0"/>
          <w:sz w:val="24"/>
          <w:szCs w:val="24"/>
          <w14:textFill>
            <w14:solidFill>
              <w14:schemeClr w14:val="tx1"/>
            </w14:solidFill>
          </w14:textFill>
        </w:rPr>
        <w:t>份，副本一式</w:t>
      </w:r>
      <w:r>
        <w:rPr>
          <w:rFonts w:hint="eastAsia" w:ascii="宋体" w:hAnsi="宋体" w:cs="宋体"/>
          <w:color w:val="000000" w:themeColor="text1"/>
          <w:kern w:val="0"/>
          <w:sz w:val="24"/>
          <w:szCs w:val="24"/>
          <w:lang w:val="en-US" w:eastAsia="zh-CN"/>
          <w14:textFill>
            <w14:solidFill>
              <w14:schemeClr w14:val="tx1"/>
            </w14:solidFill>
          </w14:textFill>
        </w:rPr>
        <w:t>伍</w:t>
      </w:r>
      <w:r>
        <w:rPr>
          <w:rFonts w:hint="eastAsia" w:ascii="宋体" w:hAnsi="宋体" w:cs="宋体"/>
          <w:color w:val="000000" w:themeColor="text1"/>
          <w:kern w:val="0"/>
          <w:sz w:val="24"/>
          <w:szCs w:val="24"/>
          <w14:textFill>
            <w14:solidFill>
              <w14:schemeClr w14:val="tx1"/>
            </w14:solidFill>
          </w14:textFill>
        </w:rPr>
        <w:t>份，具有同等法律效力。</w:t>
      </w:r>
    </w:p>
    <w:p>
      <w:pPr>
        <w:pStyle w:val="23"/>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3"/>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3"/>
        <w:widowControl w:val="0"/>
        <w:snapToGrid w:val="0"/>
        <w:spacing w:before="0" w:beforeAutospacing="0" w:after="0" w:afterAutospacing="0" w:line="460" w:lineRule="exact"/>
        <w:ind w:firstLine="720" w:firstLineChars="300"/>
        <w:jc w:val="both"/>
        <w:rPr>
          <w:rFonts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承办部门负责人：</w:t>
      </w:r>
    </w:p>
    <w:p>
      <w:pPr>
        <w:pStyle w:val="23"/>
        <w:widowControl w:val="0"/>
        <w:snapToGrid w:val="0"/>
        <w:spacing w:before="0" w:beforeAutospacing="0" w:after="0" w:afterAutospacing="0" w:line="460" w:lineRule="exact"/>
        <w:ind w:firstLine="720" w:firstLineChars="300"/>
        <w:jc w:val="both"/>
        <w:rPr>
          <w:rFonts w:hint="default"/>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联系电话：                               联系电话：</w:t>
      </w:r>
    </w:p>
    <w:p>
      <w:pPr>
        <w:pStyle w:val="23"/>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丙方：</w:t>
      </w:r>
    </w:p>
    <w:p>
      <w:pPr>
        <w:pStyle w:val="23"/>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地址：</w:t>
      </w:r>
    </w:p>
    <w:p>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w:t>
      </w:r>
    </w:p>
    <w:p>
      <w:pPr>
        <w:pStyle w:val="23"/>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sectPr>
          <w:headerReference r:id="rId6" w:type="default"/>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color w:val="000000" w:themeColor="text1"/>
          <w:kern w:val="2"/>
          <w14:textFill>
            <w14:solidFill>
              <w14:schemeClr w14:val="tx1"/>
            </w14:solidFill>
          </w14:textFill>
        </w:rPr>
        <w:t xml:space="preserve">  签订日期：      年  月  日</w:t>
      </w:r>
    </w:p>
    <w:p>
      <w:pPr>
        <w:pStyle w:val="42"/>
        <w:spacing w:line="360" w:lineRule="auto"/>
        <w:outlineLvl w:val="0"/>
        <w:rPr>
          <w:rStyle w:val="52"/>
          <w:rFonts w:ascii="宋体" w:hAnsi="宋体" w:eastAsia="宋体" w:cs="宋体"/>
          <w:b/>
          <w:color w:val="000000" w:themeColor="text1"/>
          <w:sz w:val="24"/>
          <w:szCs w:val="24"/>
          <w14:textFill>
            <w14:solidFill>
              <w14:schemeClr w14:val="tx1"/>
            </w14:solidFill>
          </w14:textFill>
        </w:rPr>
      </w:pPr>
      <w:bookmarkStart w:id="6" w:name="_Toc24186"/>
      <w:r>
        <w:rPr>
          <w:rStyle w:val="52"/>
          <w:rFonts w:hint="eastAsia" w:ascii="宋体" w:hAnsi="宋体" w:eastAsia="宋体" w:cs="宋体"/>
          <w:b/>
          <w:color w:val="000000" w:themeColor="text1"/>
          <w:sz w:val="44"/>
          <w14:textFill>
            <w14:solidFill>
              <w14:schemeClr w14:val="tx1"/>
            </w14:solidFill>
          </w14:textFill>
        </w:rPr>
        <w:t>第四章 项目需求</w:t>
      </w:r>
      <w:bookmarkEnd w:id="6"/>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一、项目概况</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1．项目用途、预期效果或要求</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（1）项目用途</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承载运行一卡通、智慧校园、数据治理、人事、教务、学工、科研、图书馆、档案、后勤、医疗等所有保障学校正常运行的各类系统的虚拟机数据存储，提供存储资源。</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（2）预期效果</w:t>
      </w:r>
    </w:p>
    <w:p>
      <w:pPr>
        <w:snapToGrid w:val="0"/>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次新购存储器拟作为主力存储，承担一卡通、智慧校园、数据治理、人事、教务、学工、科研、图书馆、档案、后勤、医疗等所有全校各类系统的数据存储。学校各部门和二级学院采购的各类软件系统数据可以保存在本存储内。</w:t>
      </w:r>
    </w:p>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bookmarkStart w:id="7" w:name="_Toc21120"/>
      <w:r>
        <w:rPr>
          <w:rFonts w:hint="eastAsia" w:cs="宋体" w:asciiTheme="minorEastAsia" w:hAnsiTheme="minorEastAsia" w:eastAsiaTheme="minorEastAsia"/>
          <w:color w:val="000000" w:themeColor="text1"/>
          <w:kern w:val="0"/>
          <w:sz w:val="24"/>
          <w:szCs w:val="24"/>
          <w14:textFill>
            <w14:solidFill>
              <w14:schemeClr w14:val="tx1"/>
            </w14:solidFill>
          </w14:textFill>
        </w:rPr>
        <w:t>三、采购清单</w:t>
      </w:r>
    </w:p>
    <w:tbl>
      <w:tblPr>
        <w:tblStyle w:val="2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232"/>
        <w:gridCol w:w="2231"/>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231"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序号</w:t>
            </w:r>
          </w:p>
        </w:tc>
        <w:tc>
          <w:tcPr>
            <w:tcW w:w="2232"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设备名称</w:t>
            </w:r>
          </w:p>
        </w:tc>
        <w:tc>
          <w:tcPr>
            <w:tcW w:w="2231"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数量</w:t>
            </w:r>
          </w:p>
        </w:tc>
        <w:tc>
          <w:tcPr>
            <w:tcW w:w="2232" w:type="dxa"/>
            <w:vAlign w:val="center"/>
          </w:tcPr>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232" w:type="dxa"/>
            <w:vAlign w:val="center"/>
          </w:tcPr>
          <w:p>
            <w:pPr>
              <w:pStyle w:val="35"/>
              <w:spacing w:line="360" w:lineRule="auto"/>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存储器</w:t>
            </w:r>
          </w:p>
        </w:tc>
        <w:tc>
          <w:tcPr>
            <w:tcW w:w="2231"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232" w:type="dxa"/>
            <w:vAlign w:val="center"/>
          </w:tcPr>
          <w:p>
            <w:pPr>
              <w:spacing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w:t>
            </w:r>
          </w:p>
        </w:tc>
      </w:tr>
    </w:tbl>
    <w:p>
      <w:pPr>
        <w:spacing w:line="480" w:lineRule="auto"/>
        <w:ind w:firstLine="480" w:firstLineChars="200"/>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四、技术参数规格</w:t>
      </w:r>
    </w:p>
    <w:tbl>
      <w:tblPr>
        <w:tblStyle w:val="26"/>
        <w:tblW w:w="5000" w:type="pct"/>
        <w:jc w:val="center"/>
        <w:tblLayout w:type="fixed"/>
        <w:tblCellMar>
          <w:top w:w="0" w:type="dxa"/>
          <w:left w:w="108" w:type="dxa"/>
          <w:bottom w:w="0" w:type="dxa"/>
          <w:right w:w="108" w:type="dxa"/>
        </w:tblCellMar>
      </w:tblPr>
      <w:tblGrid>
        <w:gridCol w:w="1874"/>
        <w:gridCol w:w="7295"/>
      </w:tblGrid>
      <w:tr>
        <w:tblPrEx>
          <w:tblCellMar>
            <w:top w:w="0" w:type="dxa"/>
            <w:left w:w="108" w:type="dxa"/>
            <w:bottom w:w="0" w:type="dxa"/>
            <w:right w:w="108" w:type="dxa"/>
          </w:tblCellMar>
        </w:tblPrEx>
        <w:trPr>
          <w:trHeight w:val="380"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000000" w:fill="auto"/>
            <w:vAlign w:val="bottom"/>
          </w:tcPr>
          <w:p>
            <w:pPr>
              <w:spacing w:line="360" w:lineRule="auto"/>
              <w:jc w:val="center"/>
              <w:rPr>
                <w:rFonts w:cs="仿宋" w:asciiTheme="minorEastAsia" w:hAnsiTheme="minorEastAsia" w:eastAsiaTheme="minorEastAsia"/>
                <w:b/>
                <w:color w:val="000000" w:themeColor="text1"/>
                <w:sz w:val="24"/>
                <w:szCs w:val="24"/>
                <w14:textFill>
                  <w14:solidFill>
                    <w14:schemeClr w14:val="tx1"/>
                  </w14:solidFill>
                </w14:textFill>
              </w:rPr>
            </w:pPr>
            <w:r>
              <w:rPr>
                <w:rFonts w:hint="eastAsia" w:cs="仿宋" w:asciiTheme="minorEastAsia" w:hAnsiTheme="minorEastAsia" w:eastAsiaTheme="minorEastAsia"/>
                <w:b/>
                <w:color w:val="000000" w:themeColor="text1"/>
                <w:sz w:val="24"/>
                <w:szCs w:val="24"/>
                <w14:textFill>
                  <w14:solidFill>
                    <w14:schemeClr w14:val="tx1"/>
                  </w14:solidFill>
                </w14:textFill>
              </w:rPr>
              <w:t>指标项</w:t>
            </w:r>
          </w:p>
        </w:tc>
        <w:tc>
          <w:tcPr>
            <w:tcW w:w="3978" w:type="pct"/>
            <w:tcBorders>
              <w:top w:val="single" w:color="000000" w:sz="4" w:space="0"/>
              <w:left w:val="nil"/>
              <w:bottom w:val="single" w:color="000000" w:sz="4" w:space="0"/>
              <w:right w:val="single" w:color="000000" w:sz="4" w:space="0"/>
            </w:tcBorders>
            <w:shd w:val="clear" w:color="000000" w:fill="auto"/>
            <w:noWrap/>
            <w:vAlign w:val="bottom"/>
          </w:tcPr>
          <w:p>
            <w:pPr>
              <w:spacing w:line="360" w:lineRule="auto"/>
              <w:jc w:val="center"/>
              <w:rPr>
                <w:rFonts w:cs="仿宋" w:asciiTheme="minorEastAsia" w:hAnsiTheme="minorEastAsia" w:eastAsiaTheme="minorEastAsia"/>
                <w:b/>
                <w:color w:val="000000" w:themeColor="text1"/>
                <w:sz w:val="24"/>
                <w:szCs w:val="24"/>
                <w14:textFill>
                  <w14:solidFill>
                    <w14:schemeClr w14:val="tx1"/>
                  </w14:solidFill>
                </w14:textFill>
              </w:rPr>
            </w:pPr>
            <w:r>
              <w:rPr>
                <w:rFonts w:hint="eastAsia" w:cs="仿宋" w:asciiTheme="minorEastAsia" w:hAnsiTheme="minorEastAsia" w:eastAsiaTheme="minorEastAsia"/>
                <w:b/>
                <w:color w:val="000000" w:themeColor="text1"/>
                <w:sz w:val="24"/>
                <w:szCs w:val="24"/>
                <w14:textFill>
                  <w14:solidFill>
                    <w14:schemeClr w14:val="tx1"/>
                  </w14:solidFill>
                </w14:textFill>
              </w:rPr>
              <w:t>技术规格要求</w:t>
            </w:r>
          </w:p>
        </w:tc>
      </w:tr>
      <w:tr>
        <w:tblPrEx>
          <w:tblCellMar>
            <w:top w:w="0" w:type="dxa"/>
            <w:left w:w="108" w:type="dxa"/>
            <w:bottom w:w="0" w:type="dxa"/>
            <w:right w:w="108" w:type="dxa"/>
          </w:tblCellMar>
        </w:tblPrEx>
        <w:trPr>
          <w:trHeight w:val="380"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000000" w:fill="auto"/>
            <w:vAlign w:val="bottom"/>
          </w:tcPr>
          <w:p>
            <w:pPr>
              <w:spacing w:line="360" w:lineRule="auto"/>
              <w:jc w:val="center"/>
              <w:rPr>
                <w:rFonts w:cs="仿宋" w:asciiTheme="minorEastAsia" w:hAnsiTheme="minorEastAsia" w:eastAsiaTheme="minorEastAsia"/>
                <w:b/>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品牌</w:t>
            </w:r>
          </w:p>
        </w:tc>
        <w:tc>
          <w:tcPr>
            <w:tcW w:w="3978" w:type="pct"/>
            <w:tcBorders>
              <w:top w:val="single" w:color="000000" w:sz="4" w:space="0"/>
              <w:left w:val="nil"/>
              <w:bottom w:val="single" w:color="000000" w:sz="4" w:space="0"/>
              <w:right w:val="single" w:color="000000" w:sz="4" w:space="0"/>
            </w:tcBorders>
            <w:shd w:val="clear" w:color="000000" w:fill="auto"/>
            <w:noWrap/>
            <w:vAlign w:val="bottom"/>
          </w:tcPr>
          <w:p>
            <w:pPr>
              <w:spacing w:line="360" w:lineRule="auto"/>
              <w:jc w:val="left"/>
              <w:rPr>
                <w:rFonts w:cs="仿宋" w:asciiTheme="minorEastAsia" w:hAnsiTheme="minorEastAsia" w:eastAsiaTheme="minorEastAsia"/>
                <w:b/>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知名品牌</w:t>
            </w:r>
            <w:r>
              <w:rPr>
                <w:rFonts w:hint="eastAsia" w:cs="仿宋" w:asciiTheme="minorEastAsia" w:hAnsiTheme="minorEastAsia" w:eastAsiaTheme="minorEastAsia"/>
                <w:color w:val="000000" w:themeColor="text1"/>
                <w:sz w:val="24"/>
                <w:szCs w:val="24"/>
                <w14:textFill>
                  <w14:solidFill>
                    <w14:schemeClr w14:val="tx1"/>
                  </w14:solidFill>
                </w14:textFill>
              </w:rPr>
              <w:t>，中国制造</w:t>
            </w:r>
            <w:r>
              <w:rPr>
                <w:rFonts w:cs="仿宋" w:asciiTheme="minorEastAsia" w:hAnsiTheme="minorEastAsia" w:eastAsiaTheme="minorEastAsia"/>
                <w:color w:val="000000" w:themeColor="text1"/>
                <w:sz w:val="24"/>
                <w:szCs w:val="24"/>
                <w:lang w:eastAsia="zh-Hans"/>
                <w14:textFill>
                  <w14:solidFill>
                    <w14:schemeClr w14:val="tx1"/>
                  </w14:solidFill>
                </w14:textFill>
              </w:rPr>
              <w:t>；</w:t>
            </w:r>
            <w:r>
              <w:rPr>
                <w:rFonts w:hint="eastAsia" w:cs="仿宋" w:asciiTheme="minorEastAsia" w:hAnsiTheme="minorEastAsia" w:eastAsiaTheme="minorEastAsia"/>
                <w:color w:val="000000" w:themeColor="text1"/>
                <w:sz w:val="24"/>
                <w:szCs w:val="24"/>
                <w14:textFill>
                  <w14:solidFill>
                    <w14:schemeClr w14:val="tx1"/>
                  </w14:solidFill>
                </w14:textFill>
              </w:rPr>
              <w:t>参考品牌：华为、H</w:t>
            </w:r>
            <w:r>
              <w:rPr>
                <w:rFonts w:cs="仿宋" w:asciiTheme="minorEastAsia" w:hAnsiTheme="minorEastAsia" w:eastAsiaTheme="minorEastAsia"/>
                <w:color w:val="000000" w:themeColor="text1"/>
                <w:sz w:val="24"/>
                <w:szCs w:val="24"/>
                <w14:textFill>
                  <w14:solidFill>
                    <w14:schemeClr w14:val="tx1"/>
                  </w14:solidFill>
                </w14:textFill>
              </w:rPr>
              <w:t>3</w:t>
            </w:r>
            <w:r>
              <w:rPr>
                <w:rFonts w:hint="eastAsia" w:cs="仿宋" w:asciiTheme="minorEastAsia" w:hAnsiTheme="minorEastAsia" w:eastAsiaTheme="minorEastAsia"/>
                <w:color w:val="000000" w:themeColor="text1"/>
                <w:sz w:val="24"/>
                <w:szCs w:val="24"/>
                <w14:textFill>
                  <w14:solidFill>
                    <w14:schemeClr w14:val="tx1"/>
                  </w14:solidFill>
                </w14:textFill>
              </w:rPr>
              <w:t>C、联想</w:t>
            </w:r>
          </w:p>
        </w:tc>
      </w:tr>
      <w:tr>
        <w:tblPrEx>
          <w:tblCellMar>
            <w:top w:w="0" w:type="dxa"/>
            <w:left w:w="108" w:type="dxa"/>
            <w:bottom w:w="0" w:type="dxa"/>
            <w:right w:w="108" w:type="dxa"/>
          </w:tblCellMar>
        </w:tblPrEx>
        <w:trPr>
          <w:trHeight w:val="380" w:hRule="atLeast"/>
          <w:jc w:val="center"/>
        </w:trPr>
        <w:tc>
          <w:tcPr>
            <w:tcW w:w="1022" w:type="pct"/>
            <w:tcBorders>
              <w:top w:val="single" w:color="000000" w:sz="4" w:space="0"/>
              <w:left w:val="single" w:color="000000" w:sz="4" w:space="0"/>
              <w:bottom w:val="single" w:color="000000" w:sz="4" w:space="0"/>
              <w:right w:val="single" w:color="000000" w:sz="4" w:space="0"/>
            </w:tcBorders>
            <w:shd w:val="clear" w:color="000000" w:fill="auto"/>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产品选型</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c>
          <w:tcPr>
            <w:tcW w:w="3978" w:type="pct"/>
            <w:tcBorders>
              <w:top w:val="single" w:color="000000" w:sz="4" w:space="0"/>
              <w:left w:val="nil"/>
              <w:bottom w:val="single" w:color="000000" w:sz="4" w:space="0"/>
              <w:right w:val="single" w:color="000000" w:sz="4" w:space="0"/>
            </w:tcBorders>
            <w:shd w:val="clear" w:color="000000" w:fill="auto"/>
            <w:noWrap/>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独立全闪存储产品线，非混闪存储产品配置SSD。</w:t>
            </w:r>
          </w:p>
        </w:tc>
      </w:tr>
      <w:tr>
        <w:tblPrEx>
          <w:tblCellMar>
            <w:top w:w="0" w:type="dxa"/>
            <w:left w:w="108" w:type="dxa"/>
            <w:bottom w:w="0" w:type="dxa"/>
            <w:right w:w="108" w:type="dxa"/>
          </w:tblCellMar>
        </w:tblPrEx>
        <w:trPr>
          <w:trHeight w:val="380" w:hRule="atLeast"/>
          <w:jc w:val="center"/>
        </w:trPr>
        <w:tc>
          <w:tcPr>
            <w:tcW w:w="1022" w:type="pct"/>
            <w:vMerge w:val="restart"/>
            <w:tcBorders>
              <w:top w:val="single" w:color="000000" w:sz="4" w:space="0"/>
              <w:left w:val="single" w:color="000000" w:sz="4" w:space="0"/>
              <w:right w:val="single" w:color="000000" w:sz="4" w:space="0"/>
            </w:tcBorders>
            <w:shd w:val="clear" w:color="000000" w:fill="auto"/>
            <w:vAlign w:val="center"/>
          </w:tcPr>
          <w:p>
            <w:pPr>
              <w:spacing w:line="360" w:lineRule="auto"/>
              <w:jc w:val="center"/>
              <w:rPr>
                <w:rFonts w:cs="仿宋" w:asciiTheme="minorEastAsia" w:hAnsiTheme="minorEastAsia" w:eastAsiaTheme="minorEastAsia"/>
                <w:b/>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体系架构</w:t>
            </w:r>
          </w:p>
        </w:tc>
        <w:tc>
          <w:tcPr>
            <w:tcW w:w="3978" w:type="pct"/>
            <w:tcBorders>
              <w:top w:val="single" w:color="000000" w:sz="4" w:space="0"/>
              <w:left w:val="nil"/>
              <w:bottom w:val="single" w:color="000000" w:sz="4" w:space="0"/>
              <w:right w:val="single" w:color="000000" w:sz="4" w:space="0"/>
            </w:tcBorders>
            <w:shd w:val="clear" w:color="000000" w:fill="auto"/>
            <w:noWrap/>
            <w:vAlign w:val="bottom"/>
          </w:tcPr>
          <w:p>
            <w:pPr>
              <w:spacing w:line="360" w:lineRule="auto"/>
              <w:jc w:val="left"/>
              <w:rPr>
                <w:rFonts w:cs="仿宋" w:asciiTheme="minorEastAsia" w:hAnsiTheme="minorEastAsia" w:eastAsiaTheme="minorEastAsia"/>
                <w:color w:val="000000" w:themeColor="text1"/>
                <w:sz w:val="24"/>
                <w:szCs w:val="24"/>
                <w:lang w:eastAsia="zh-Hans"/>
                <w14:textFill>
                  <w14:solidFill>
                    <w14:schemeClr w14:val="tx1"/>
                  </w14:solidFill>
                </w14:textFill>
              </w:rPr>
            </w:pP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Active-Active</w:t>
            </w:r>
            <w:r>
              <w:rPr>
                <w:rFonts w:cs="仿宋" w:asciiTheme="minorEastAsia" w:hAnsiTheme="minorEastAsia" w:eastAsiaTheme="minorEastAsia"/>
                <w:color w:val="000000" w:themeColor="text1"/>
                <w:sz w:val="24"/>
                <w:szCs w:val="24"/>
                <w:lang w:eastAsia="zh-Hans"/>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SAN</w:t>
            </w: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架构，LUN不归属于某一个控制器，业务负载均衡到2个控制器</w:t>
            </w:r>
            <w:r>
              <w:rPr>
                <w:rFonts w:hint="eastAsia" w:cs="仿宋" w:asciiTheme="minorEastAsia" w:hAnsiTheme="minorEastAsia" w:eastAsia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80" w:hRule="atLeast"/>
          <w:jc w:val="center"/>
        </w:trPr>
        <w:tc>
          <w:tcPr>
            <w:tcW w:w="1022" w:type="pct"/>
            <w:vMerge w:val="continue"/>
            <w:tcBorders>
              <w:left w:val="single" w:color="000000" w:sz="4" w:space="0"/>
              <w:bottom w:val="single" w:color="000000" w:sz="4" w:space="0"/>
              <w:right w:val="single" w:color="000000" w:sz="4" w:space="0"/>
            </w:tcBorders>
            <w:shd w:val="clear" w:color="000000" w:fill="auto"/>
            <w:vAlign w:val="bottom"/>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3978" w:type="pct"/>
            <w:tcBorders>
              <w:top w:val="single" w:color="000000" w:sz="4" w:space="0"/>
              <w:left w:val="nil"/>
              <w:bottom w:val="single" w:color="000000" w:sz="4" w:space="0"/>
              <w:right w:val="single" w:color="000000" w:sz="4" w:space="0"/>
            </w:tcBorders>
            <w:shd w:val="clear" w:color="000000" w:fill="auto"/>
            <w:noWrap/>
            <w:vAlign w:val="bottom"/>
          </w:tcPr>
          <w:p>
            <w:pPr>
              <w:spacing w:line="360" w:lineRule="auto"/>
              <w:jc w:val="left"/>
              <w:rPr>
                <w:rFonts w:cs="仿宋" w:asciiTheme="minorEastAsia" w:hAnsiTheme="minorEastAsia" w:eastAsiaTheme="minorEastAsia"/>
                <w:color w:val="000000" w:themeColor="text1"/>
                <w:sz w:val="24"/>
                <w:szCs w:val="24"/>
                <w:lang w:eastAsia="zh-Hans"/>
                <w14:textFill>
                  <w14:solidFill>
                    <w14:schemeClr w14:val="tx1"/>
                  </w14:solidFill>
                </w14:textFill>
              </w:rPr>
            </w:pP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配置A-A双活架构，两端主机能够通过两站点同时读写同一双活卷，任何一套设备宕机均不影响上层业务系统运行</w:t>
            </w:r>
          </w:p>
        </w:tc>
      </w:tr>
      <w:tr>
        <w:tblPrEx>
          <w:tblCellMar>
            <w:top w:w="0" w:type="dxa"/>
            <w:left w:w="108" w:type="dxa"/>
            <w:bottom w:w="0" w:type="dxa"/>
            <w:right w:w="108" w:type="dxa"/>
          </w:tblCellMar>
        </w:tblPrEx>
        <w:trPr>
          <w:trHeight w:val="597" w:hRule="atLeast"/>
          <w:jc w:val="center"/>
        </w:trPr>
        <w:tc>
          <w:tcPr>
            <w:tcW w:w="102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控制器</w:t>
            </w:r>
          </w:p>
        </w:tc>
        <w:tc>
          <w:tcPr>
            <w:tcW w:w="3978" w:type="pct"/>
            <w:tcBorders>
              <w:top w:val="single" w:color="000000" w:sz="4" w:space="0"/>
              <w:left w:val="nil"/>
              <w:bottom w:val="single" w:color="000000" w:sz="4" w:space="0"/>
              <w:right w:val="single" w:color="000000" w:sz="4" w:space="0"/>
            </w:tcBorders>
            <w:noWrap/>
            <w:vAlign w:val="center"/>
          </w:tcPr>
          <w:p>
            <w:pPr>
              <w:spacing w:line="360" w:lineRule="auto"/>
              <w:jc w:val="left"/>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配</w:t>
            </w:r>
            <w:r>
              <w:rPr>
                <w:rFonts w:hint="eastAsia" w:cs="仿宋" w:asciiTheme="minorEastAsia" w:hAnsiTheme="minorEastAsia" w:eastAsiaTheme="minorEastAsia"/>
                <w:color w:val="000000" w:themeColor="text1"/>
                <w:sz w:val="24"/>
                <w:szCs w:val="24"/>
                <w14:textFill>
                  <w14:solidFill>
                    <w14:schemeClr w14:val="tx1"/>
                  </w14:solidFill>
                </w14:textFill>
              </w:rPr>
              <w:t>置</w:t>
            </w: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控制器单元</w:t>
            </w:r>
            <w:r>
              <w:rPr>
                <w:rFonts w:hint="eastAsia" w:cs="仿宋" w:asciiTheme="minorEastAsia" w:hAnsiTheme="minorEastAsia" w:eastAsiaTheme="minorEastAsia"/>
                <w:color w:val="000000" w:themeColor="text1"/>
                <w:sz w:val="24"/>
                <w:szCs w:val="24"/>
                <w14:textFill>
                  <w14:solidFill>
                    <w14:schemeClr w14:val="tx1"/>
                  </w14:solidFill>
                </w14:textFill>
              </w:rPr>
              <w:t>≥</w:t>
            </w:r>
            <w:r>
              <w:rPr>
                <w:rFonts w:cs="仿宋" w:asciiTheme="minorEastAsia" w:hAnsiTheme="minorEastAsia" w:eastAsiaTheme="minorEastAsia"/>
                <w:color w:val="000000" w:themeColor="text1"/>
                <w:sz w:val="24"/>
                <w:szCs w:val="24"/>
                <w14:textFill>
                  <w14:solidFill>
                    <w14:schemeClr w14:val="tx1"/>
                  </w14:solidFill>
                </w14:textFill>
              </w:rPr>
              <w:t>2</w:t>
            </w: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；每个控制器单元</w:t>
            </w:r>
            <w:r>
              <w:rPr>
                <w:rFonts w:hint="eastAsia" w:cs="仿宋" w:asciiTheme="minorEastAsia" w:hAnsiTheme="minorEastAsia" w:eastAsiaTheme="minorEastAsia"/>
                <w:color w:val="000000" w:themeColor="text1"/>
                <w:sz w:val="24"/>
                <w:szCs w:val="24"/>
                <w14:textFill>
                  <w14:solidFill>
                    <w14:schemeClr w14:val="tx1"/>
                  </w14:solidFill>
                </w14:textFill>
              </w:rPr>
              <w:t>≥1</w:t>
            </w:r>
            <w:r>
              <w:rPr>
                <w:rFonts w:hint="eastAsia" w:cs="仿宋" w:asciiTheme="minorEastAsia" w:hAnsiTheme="minorEastAsia" w:eastAsiaTheme="minorEastAsia"/>
                <w:color w:val="000000" w:themeColor="text1"/>
                <w:sz w:val="24"/>
                <w:szCs w:val="24"/>
                <w:lang w:eastAsia="zh-Hans"/>
                <w14:textFill>
                  <w14:solidFill>
                    <w14:schemeClr w14:val="tx1"/>
                  </w14:solidFill>
                </w14:textFill>
              </w:rPr>
              <w:t>颗处理器；</w:t>
            </w:r>
          </w:p>
        </w:tc>
      </w:tr>
      <w:tr>
        <w:tblPrEx>
          <w:tblCellMar>
            <w:top w:w="0" w:type="dxa"/>
            <w:left w:w="108" w:type="dxa"/>
            <w:bottom w:w="0" w:type="dxa"/>
            <w:right w:w="108" w:type="dxa"/>
          </w:tblCellMar>
        </w:tblPrEx>
        <w:trPr>
          <w:trHeight w:val="655" w:hRule="atLeast"/>
          <w:jc w:val="center"/>
        </w:trPr>
        <w:tc>
          <w:tcPr>
            <w:tcW w:w="102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缓存</w:t>
            </w:r>
          </w:p>
        </w:tc>
        <w:tc>
          <w:tcPr>
            <w:tcW w:w="3978" w:type="pct"/>
            <w:tcBorders>
              <w:top w:val="single" w:color="000000" w:sz="4" w:space="0"/>
              <w:left w:val="nil"/>
              <w:bottom w:val="single" w:color="000000" w:sz="4" w:space="0"/>
              <w:right w:val="single" w:color="000000" w:sz="4" w:space="0"/>
            </w:tcBorders>
            <w:noWrap/>
            <w:vAlign w:val="center"/>
          </w:tcPr>
          <w:p>
            <w:pPr>
              <w:spacing w:line="360" w:lineRule="auto"/>
              <w:jc w:val="left"/>
              <w:rPr>
                <w:rFonts w:cs="仿宋" w:asciiTheme="minorEastAsia" w:hAnsiTheme="minorEastAsia" w:eastAsiaTheme="minorEastAsia"/>
                <w:color w:val="000000" w:themeColor="text1"/>
                <w:sz w:val="24"/>
                <w:szCs w:val="24"/>
                <w:lang w:eastAsia="zh-Hans"/>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单控制缓存≥</w:t>
            </w:r>
            <w:r>
              <w:rPr>
                <w:rFonts w:cs="仿宋" w:asciiTheme="minorEastAsia" w:hAnsiTheme="minorEastAsia" w:eastAsiaTheme="minorEastAsia"/>
                <w:color w:val="000000" w:themeColor="text1"/>
                <w:sz w:val="24"/>
                <w:szCs w:val="24"/>
                <w14:textFill>
                  <w14:solidFill>
                    <w14:schemeClr w14:val="tx1"/>
                  </w14:solidFill>
                </w14:textFill>
              </w:rPr>
              <w:t>128</w:t>
            </w:r>
            <w:r>
              <w:rPr>
                <w:rFonts w:hint="eastAsia" w:cs="仿宋" w:asciiTheme="minorEastAsia" w:hAnsiTheme="minorEastAsia" w:eastAsiaTheme="minorEastAsia"/>
                <w:color w:val="000000" w:themeColor="text1"/>
                <w:sz w:val="24"/>
                <w:szCs w:val="24"/>
                <w14:textFill>
                  <w14:solidFill>
                    <w14:schemeClr w14:val="tx1"/>
                  </w14:solidFill>
                </w14:textFill>
              </w:rPr>
              <w:t>GB，总缓存≥</w:t>
            </w:r>
            <w:r>
              <w:rPr>
                <w:rFonts w:cs="仿宋" w:asciiTheme="minorEastAsia" w:hAnsiTheme="minorEastAsia" w:eastAsiaTheme="minorEastAsia"/>
                <w:color w:val="000000" w:themeColor="text1"/>
                <w:sz w:val="24"/>
                <w:szCs w:val="24"/>
                <w14:textFill>
                  <w14:solidFill>
                    <w14:schemeClr w14:val="tx1"/>
                  </w14:solidFill>
                </w14:textFill>
              </w:rPr>
              <w:t>256</w:t>
            </w:r>
            <w:r>
              <w:rPr>
                <w:rFonts w:hint="eastAsia" w:cs="仿宋" w:asciiTheme="minorEastAsia" w:hAnsiTheme="minorEastAsia" w:eastAsiaTheme="minorEastAsia"/>
                <w:color w:val="000000" w:themeColor="text1"/>
                <w:sz w:val="24"/>
                <w:szCs w:val="24"/>
                <w14:textFill>
                  <w14:solidFill>
                    <w14:schemeClr w14:val="tx1"/>
                  </w14:solidFill>
                </w14:textFill>
              </w:rPr>
              <w:t>GB；控制器缓存仅为控制器内存，不含性能加速模块、PAM卡、SSD Cache、FlashCache、SCM等；支持缓存升级，可在无需数据迁移、不更换控制器机框及不搬移硬盘的情况下将每个控制器的缓存升级至1TB，双控制器时最大2TB缓存，</w:t>
            </w:r>
            <w:r>
              <w:rPr>
                <w:rFonts w:hint="eastAsia" w:cs="仿宋" w:asciiTheme="minorEastAsia" w:hAnsiTheme="minorEastAsia" w:eastAsiaTheme="minorEastAsia"/>
                <w:b/>
                <w:bCs/>
                <w:color w:val="000000" w:themeColor="text1"/>
                <w:sz w:val="24"/>
                <w:szCs w:val="24"/>
                <w14:textFill>
                  <w14:solidFill>
                    <w14:schemeClr w14:val="tx1"/>
                  </w14:solidFill>
                </w14:textFill>
              </w:rPr>
              <w:t>投标时提供厂商官网或官网彩页截图证明并加盖投标单位公章</w:t>
            </w:r>
            <w:r>
              <w:rPr>
                <w:rFonts w:hint="eastAsia" w:cs="仿宋" w:asciiTheme="minorEastAsia" w:hAnsiTheme="minorEastAsia" w:eastAsia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270" w:hRule="atLeast"/>
          <w:jc w:val="center"/>
        </w:trPr>
        <w:tc>
          <w:tcPr>
            <w:tcW w:w="1022" w:type="pct"/>
            <w:tcBorders>
              <w:top w:val="nil"/>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主机接口</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c>
          <w:tcPr>
            <w:tcW w:w="3978" w:type="pct"/>
            <w:tcBorders>
              <w:top w:val="nil"/>
              <w:left w:val="nil"/>
              <w:bottom w:val="single" w:color="000000" w:sz="4" w:space="0"/>
              <w:right w:val="single" w:color="000000" w:sz="4" w:space="0"/>
            </w:tcBorders>
            <w:noWrap/>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FC接口数≥</w:t>
            </w:r>
            <w:r>
              <w:rPr>
                <w:rFonts w:cs="仿宋" w:asciiTheme="minorEastAsia" w:hAnsiTheme="minorEastAsia" w:eastAsiaTheme="minorEastAsia"/>
                <w:color w:val="000000" w:themeColor="text1"/>
                <w:sz w:val="24"/>
                <w:szCs w:val="24"/>
                <w14:textFill>
                  <w14:solidFill>
                    <w14:schemeClr w14:val="tx1"/>
                  </w14:solidFill>
                </w14:textFill>
              </w:rPr>
              <w:t>8</w:t>
            </w:r>
            <w:r>
              <w:rPr>
                <w:rFonts w:hint="eastAsia" w:cs="仿宋" w:asciiTheme="minorEastAsia" w:hAnsiTheme="minorEastAsia" w:eastAsiaTheme="minorEastAsia"/>
                <w:color w:val="000000" w:themeColor="text1"/>
                <w:sz w:val="24"/>
                <w:szCs w:val="24"/>
                <w14:textFill>
                  <w14:solidFill>
                    <w14:schemeClr w14:val="tx1"/>
                  </w14:solidFill>
                </w14:textFill>
              </w:rPr>
              <w:t>，速度≥</w:t>
            </w:r>
            <w:r>
              <w:rPr>
                <w:rFonts w:cs="仿宋" w:asciiTheme="minorEastAsia" w:hAnsiTheme="minorEastAsia" w:eastAsiaTheme="minorEastAsia"/>
                <w:color w:val="000000" w:themeColor="text1"/>
                <w:sz w:val="24"/>
                <w:szCs w:val="24"/>
                <w14:textFill>
                  <w14:solidFill>
                    <w14:schemeClr w14:val="tx1"/>
                  </w14:solidFill>
                </w14:textFill>
              </w:rPr>
              <w:t>16</w:t>
            </w:r>
            <w:r>
              <w:rPr>
                <w:rFonts w:hint="eastAsia" w:cs="仿宋" w:asciiTheme="minorEastAsia" w:hAnsiTheme="minorEastAsia" w:eastAsiaTheme="minorEastAsia"/>
                <w:color w:val="000000" w:themeColor="text1"/>
                <w:sz w:val="24"/>
                <w:szCs w:val="24"/>
                <w14:textFill>
                  <w14:solidFill>
                    <w14:schemeClr w14:val="tx1"/>
                  </w14:solidFill>
                </w14:textFill>
              </w:rPr>
              <w:t>G，3</w:t>
            </w:r>
            <w:r>
              <w:rPr>
                <w:rFonts w:cs="仿宋" w:asciiTheme="minorEastAsia" w:hAnsiTheme="minorEastAsia" w:eastAsiaTheme="minorEastAsia"/>
                <w:color w:val="000000" w:themeColor="text1"/>
                <w:sz w:val="24"/>
                <w:szCs w:val="24"/>
                <w14:textFill>
                  <w14:solidFill>
                    <w14:schemeClr w14:val="tx1"/>
                  </w14:solidFill>
                </w14:textFill>
              </w:rPr>
              <w:t>2</w:t>
            </w:r>
            <w:r>
              <w:rPr>
                <w:rFonts w:hint="eastAsia" w:cs="仿宋" w:asciiTheme="minorEastAsia" w:hAnsiTheme="minorEastAsia" w:eastAsiaTheme="minorEastAsia"/>
                <w:color w:val="000000" w:themeColor="text1"/>
                <w:sz w:val="24"/>
                <w:szCs w:val="24"/>
                <w14:textFill>
                  <w14:solidFill>
                    <w14:schemeClr w14:val="tx1"/>
                  </w14:solidFill>
                </w14:textFill>
              </w:rPr>
              <w:t>G</w:t>
            </w:r>
            <w:r>
              <w:rPr>
                <w:rFonts w:cs="仿宋" w:asciiTheme="minorEastAsia" w:hAnsiTheme="minorEastAsia" w:eastAsiaTheme="minorEastAsia"/>
                <w:color w:val="000000" w:themeColor="text1"/>
                <w:sz w:val="24"/>
                <w:szCs w:val="24"/>
                <w14:textFill>
                  <w14:solidFill>
                    <w14:schemeClr w14:val="tx1"/>
                  </w14:solidFill>
                </w14:textFill>
              </w:rPr>
              <w:t>/16</w:t>
            </w:r>
            <w:r>
              <w:rPr>
                <w:rFonts w:hint="eastAsia" w:cs="仿宋" w:asciiTheme="minorEastAsia" w:hAnsiTheme="minorEastAsia" w:eastAsiaTheme="minorEastAsia"/>
                <w:color w:val="000000" w:themeColor="text1"/>
                <w:sz w:val="24"/>
                <w:szCs w:val="24"/>
                <w14:textFill>
                  <w14:solidFill>
                    <w14:schemeClr w14:val="tx1"/>
                  </w14:solidFill>
                </w14:textFill>
              </w:rPr>
              <w:t>G/</w:t>
            </w:r>
            <w:r>
              <w:rPr>
                <w:rFonts w:cs="仿宋" w:asciiTheme="minorEastAsia" w:hAnsiTheme="minorEastAsia" w:eastAsiaTheme="minorEastAsia"/>
                <w:color w:val="000000" w:themeColor="text1"/>
                <w:sz w:val="24"/>
                <w:szCs w:val="24"/>
                <w14:textFill>
                  <w14:solidFill>
                    <w14:schemeClr w14:val="tx1"/>
                  </w14:solidFill>
                </w14:textFill>
              </w:rPr>
              <w:t>8G</w:t>
            </w:r>
            <w:r>
              <w:rPr>
                <w:rFonts w:hint="eastAsia" w:cs="仿宋" w:asciiTheme="minorEastAsia" w:hAnsiTheme="minorEastAsia" w:eastAsiaTheme="minorEastAsia"/>
                <w:color w:val="000000" w:themeColor="text1"/>
                <w:sz w:val="24"/>
                <w:szCs w:val="24"/>
                <w14:textFill>
                  <w14:solidFill>
                    <w14:schemeClr w14:val="tx1"/>
                  </w14:solidFill>
                </w14:textFill>
              </w:rPr>
              <w:t>自适应，满配模块及3米光纤线缆；</w:t>
            </w:r>
            <w:r>
              <w:rPr>
                <w:rFonts w:cs="仿宋" w:asciiTheme="minorEastAsia" w:hAnsiTheme="minorEastAsia" w:eastAsiaTheme="minorEastAsia"/>
                <w:color w:val="000000" w:themeColor="text1"/>
                <w:sz w:val="24"/>
                <w:szCs w:val="24"/>
                <w14:textFill>
                  <w14:solidFill>
                    <w14:schemeClr w14:val="tx1"/>
                  </w14:solidFill>
                </w14:textFill>
              </w:rPr>
              <w:t>iSCSI</w:t>
            </w:r>
            <w:r>
              <w:rPr>
                <w:rFonts w:hint="eastAsia" w:cs="仿宋" w:asciiTheme="minorEastAsia" w:hAnsiTheme="minorEastAsia" w:eastAsiaTheme="minorEastAsia"/>
                <w:color w:val="000000" w:themeColor="text1"/>
                <w:sz w:val="24"/>
                <w:szCs w:val="24"/>
                <w14:textFill>
                  <w14:solidFill>
                    <w14:schemeClr w14:val="tx1"/>
                  </w14:solidFill>
                </w14:textFill>
              </w:rPr>
              <w:t>接口数≥</w:t>
            </w:r>
            <w:r>
              <w:rPr>
                <w:rFonts w:cs="仿宋" w:asciiTheme="minorEastAsia" w:hAnsiTheme="minorEastAsia" w:eastAsiaTheme="minorEastAsia"/>
                <w:color w:val="000000" w:themeColor="text1"/>
                <w:sz w:val="24"/>
                <w:szCs w:val="24"/>
                <w14:textFill>
                  <w14:solidFill>
                    <w14:schemeClr w14:val="tx1"/>
                  </w14:solidFill>
                </w14:textFill>
              </w:rPr>
              <w:t>8</w:t>
            </w:r>
            <w:r>
              <w:rPr>
                <w:rFonts w:hint="eastAsia" w:cs="仿宋" w:asciiTheme="minorEastAsia" w:hAnsiTheme="minorEastAsia" w:eastAsiaTheme="minorEastAsia"/>
                <w:color w:val="000000" w:themeColor="text1"/>
                <w:sz w:val="24"/>
                <w:szCs w:val="24"/>
                <w14:textFill>
                  <w14:solidFill>
                    <w14:schemeClr w14:val="tx1"/>
                  </w14:solidFill>
                </w14:textFill>
              </w:rPr>
              <w:t>，速度≥</w:t>
            </w:r>
            <w:r>
              <w:rPr>
                <w:rFonts w:cs="仿宋" w:asciiTheme="minorEastAsia" w:hAnsiTheme="minorEastAsia" w:eastAsiaTheme="minorEastAsia"/>
                <w:color w:val="000000" w:themeColor="text1"/>
                <w:sz w:val="24"/>
                <w:szCs w:val="24"/>
                <w14:textFill>
                  <w14:solidFill>
                    <w14:schemeClr w14:val="tx1"/>
                  </w14:solidFill>
                </w14:textFill>
              </w:rPr>
              <w:t>10</w:t>
            </w:r>
            <w:r>
              <w:rPr>
                <w:rFonts w:hint="eastAsia" w:cs="仿宋" w:asciiTheme="minorEastAsia" w:hAnsiTheme="minorEastAsia" w:eastAsiaTheme="minorEastAsia"/>
                <w:color w:val="000000" w:themeColor="text1"/>
                <w:sz w:val="24"/>
                <w:szCs w:val="24"/>
                <w14:textFill>
                  <w14:solidFill>
                    <w14:schemeClr w14:val="tx1"/>
                  </w14:solidFill>
                </w14:textFill>
              </w:rPr>
              <w:t>G，满配5米DAC线缆；</w:t>
            </w:r>
          </w:p>
        </w:tc>
      </w:tr>
      <w:tr>
        <w:tblPrEx>
          <w:tblCellMar>
            <w:top w:w="0" w:type="dxa"/>
            <w:left w:w="108" w:type="dxa"/>
            <w:bottom w:w="0" w:type="dxa"/>
            <w:right w:w="108" w:type="dxa"/>
          </w:tblCellMar>
        </w:tblPrEx>
        <w:trPr>
          <w:trHeight w:val="270" w:hRule="atLeast"/>
          <w:jc w:val="center"/>
        </w:trPr>
        <w:tc>
          <w:tcPr>
            <w:tcW w:w="1022" w:type="pct"/>
            <w:tcBorders>
              <w:top w:val="nil"/>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磁盘配置</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c>
          <w:tcPr>
            <w:tcW w:w="3978" w:type="pct"/>
            <w:tcBorders>
              <w:top w:val="nil"/>
              <w:left w:val="nil"/>
              <w:bottom w:val="single" w:color="000000" w:sz="4" w:space="0"/>
              <w:right w:val="single" w:color="000000" w:sz="4" w:space="0"/>
            </w:tcBorders>
            <w:noWrap/>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单盘容量≥3</w:t>
            </w:r>
            <w:r>
              <w:rPr>
                <w:rFonts w:cs="仿宋" w:asciiTheme="minorEastAsia" w:hAnsiTheme="minorEastAsia" w:eastAsiaTheme="minorEastAsia"/>
                <w:color w:val="000000" w:themeColor="text1"/>
                <w:sz w:val="24"/>
                <w:szCs w:val="24"/>
                <w14:textFill>
                  <w14:solidFill>
                    <w14:schemeClr w14:val="tx1"/>
                  </w14:solidFill>
                </w14:textFill>
              </w:rPr>
              <w:t>.84TB</w:t>
            </w:r>
            <w:r>
              <w:rPr>
                <w:rFonts w:hint="eastAsia" w:cs="仿宋" w:asciiTheme="minorEastAsia" w:hAnsiTheme="minorEastAsia" w:eastAsiaTheme="minorEastAsia"/>
                <w:color w:val="000000" w:themeColor="text1"/>
                <w:sz w:val="24"/>
                <w:szCs w:val="24"/>
                <w14:textFill>
                  <w14:solidFill>
                    <w14:schemeClr w14:val="tx1"/>
                  </w14:solidFill>
                </w14:textFill>
              </w:rPr>
              <w:t>；闪存颗粒为SLC、MLC或TLC；总存储裸容量≥1</w:t>
            </w:r>
            <w:r>
              <w:rPr>
                <w:rFonts w:cs="仿宋" w:asciiTheme="minorEastAsia" w:hAnsiTheme="minorEastAsia" w:eastAsiaTheme="minorEastAsia"/>
                <w:color w:val="000000" w:themeColor="text1"/>
                <w:sz w:val="24"/>
                <w:szCs w:val="24"/>
                <w14:textFill>
                  <w14:solidFill>
                    <w14:schemeClr w14:val="tx1"/>
                  </w14:solidFill>
                </w14:textFill>
              </w:rPr>
              <w:t>38TB;</w:t>
            </w:r>
            <w:r>
              <w:rPr>
                <w:rFonts w:hint="eastAsia" w:cs="仿宋" w:asciiTheme="minorEastAsia" w:hAnsiTheme="minorEastAsia" w:eastAsiaTheme="minorEastAsia"/>
                <w:color w:val="000000" w:themeColor="text1"/>
                <w:sz w:val="24"/>
                <w:szCs w:val="24"/>
                <w14:textFill>
                  <w14:solidFill>
                    <w14:schemeClr w14:val="tx1"/>
                  </w14:solidFill>
                </w14:textFill>
              </w:rPr>
              <w:t>可用容量≥</w:t>
            </w:r>
            <w:r>
              <w:rPr>
                <w:rFonts w:cs="仿宋" w:asciiTheme="minorEastAsia" w:hAnsiTheme="minorEastAsia" w:eastAsiaTheme="minorEastAsia"/>
                <w:color w:val="000000" w:themeColor="text1"/>
                <w:sz w:val="24"/>
                <w:szCs w:val="24"/>
                <w14:textFill>
                  <w14:solidFill>
                    <w14:schemeClr w14:val="tx1"/>
                  </w14:solidFill>
                </w14:textFill>
              </w:rPr>
              <w:t>100TB</w:t>
            </w:r>
            <w:r>
              <w:rPr>
                <w:rFonts w:hint="eastAsia" w:cs="仿宋" w:asciiTheme="minorEastAsia" w:hAnsiTheme="minorEastAsia" w:eastAsiaTheme="minorEastAsia"/>
                <w:color w:val="000000" w:themeColor="text1"/>
                <w:sz w:val="24"/>
                <w:szCs w:val="24"/>
                <w14:textFill>
                  <w14:solidFill>
                    <w14:schemeClr w14:val="tx1"/>
                  </w14:solidFill>
                </w14:textFill>
              </w:rPr>
              <w:t>；投保人应标时，须提供详细磁盘配置，包括但不限于单盘容量和接口、数量、可用容量等；</w:t>
            </w:r>
          </w:p>
        </w:tc>
      </w:tr>
      <w:tr>
        <w:tblPrEx>
          <w:tblCellMar>
            <w:top w:w="0" w:type="dxa"/>
            <w:left w:w="108" w:type="dxa"/>
            <w:bottom w:w="0" w:type="dxa"/>
            <w:right w:w="108" w:type="dxa"/>
          </w:tblCellMar>
        </w:tblPrEx>
        <w:trPr>
          <w:trHeight w:val="558" w:hRule="atLeast"/>
          <w:jc w:val="center"/>
        </w:trPr>
        <w:tc>
          <w:tcPr>
            <w:tcW w:w="1022" w:type="pct"/>
            <w:vMerge w:val="restart"/>
            <w:tcBorders>
              <w:top w:val="single" w:color="auto" w:sz="4" w:space="0"/>
              <w:left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可靠性</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hint="eastAsia" w:cs="仿宋" w:asciiTheme="minorEastAsia" w:hAnsiTheme="minorEastAsia" w:eastAsiaTheme="minorEastAsia"/>
                <w:color w:val="000000" w:themeColor="text1"/>
                <w:sz w:val="24"/>
                <w:szCs w:val="24"/>
                <w14:textFill>
                  <w14:solidFill>
                    <w14:schemeClr w14:val="tx1"/>
                  </w14:solidFill>
                </w14:textFill>
              </w:rPr>
              <w:t>存储可用性≥99.99999%或配置三盘校验，在同一个RAID组内容忍任意3盘同时失效，数据不丢且业务不中断；</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投标时提供厂商官网、官网彩页截图或</w:t>
            </w:r>
            <w:r>
              <w:rPr>
                <w:rFonts w:hint="eastAsia" w:asciiTheme="minorEastAsia" w:hAnsiTheme="minorEastAsia" w:eastAsiaTheme="minorEastAsia"/>
                <w:b/>
                <w:bCs/>
                <w:color w:val="000000" w:themeColor="text1"/>
                <w:sz w:val="24"/>
                <w:szCs w:val="24"/>
                <w14:textFill>
                  <w14:solidFill>
                    <w14:schemeClr w14:val="tx1"/>
                  </w14:solidFill>
                </w14:textFill>
              </w:rPr>
              <w:t>技术白皮书</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证明并加盖投标单位公章</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r>
      <w:tr>
        <w:tblPrEx>
          <w:tblCellMar>
            <w:top w:w="0" w:type="dxa"/>
            <w:left w:w="108" w:type="dxa"/>
            <w:bottom w:w="0" w:type="dxa"/>
            <w:right w:w="108" w:type="dxa"/>
          </w:tblCellMar>
        </w:tblPrEx>
        <w:trPr>
          <w:trHeight w:val="558" w:hRule="atLeast"/>
          <w:jc w:val="center"/>
        </w:trPr>
        <w:tc>
          <w:tcPr>
            <w:tcW w:w="1022" w:type="pct"/>
            <w:vMerge w:val="continue"/>
            <w:tcBorders>
              <w:top w:val="single" w:color="auto" w:sz="4" w:space="0"/>
              <w:left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提供SSD寿命监控技术，并在系统中显示每一块SSD硬盘的磨损度以及预估剩余寿命；</w:t>
            </w:r>
          </w:p>
        </w:tc>
      </w:tr>
      <w:tr>
        <w:tblPrEx>
          <w:tblCellMar>
            <w:top w:w="0" w:type="dxa"/>
            <w:left w:w="108" w:type="dxa"/>
            <w:bottom w:w="0" w:type="dxa"/>
            <w:right w:w="108" w:type="dxa"/>
          </w:tblCellMar>
        </w:tblPrEx>
        <w:trPr>
          <w:trHeight w:val="558" w:hRule="atLeast"/>
          <w:jc w:val="center"/>
        </w:trPr>
        <w:tc>
          <w:tcPr>
            <w:tcW w:w="1022" w:type="pct"/>
            <w:vMerge w:val="continue"/>
            <w:tcBorders>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配置冗余控制器、冗余电源和风扇</w:t>
            </w:r>
            <w:r>
              <w:rPr>
                <w:rFonts w:cs="仿宋" w:asciiTheme="minorEastAsia" w:hAnsiTheme="minorEastAsia" w:eastAsiaTheme="minorEastAsia"/>
                <w:color w:val="000000" w:themeColor="text1"/>
                <w:sz w:val="24"/>
                <w:szCs w:val="24"/>
                <w14:textFill>
                  <w14:solidFill>
                    <w14:schemeClr w14:val="tx1"/>
                  </w14:solidFill>
                </w14:textFill>
              </w:rPr>
              <w:t>;</w:t>
            </w:r>
            <w:r>
              <w:rPr>
                <w:rFonts w:hint="eastAsia" w:cs="仿宋" w:asciiTheme="minorEastAsia" w:hAnsiTheme="minorEastAsia" w:eastAsiaTheme="minorEastAsia"/>
                <w:color w:val="000000" w:themeColor="text1"/>
                <w:sz w:val="24"/>
                <w:szCs w:val="24"/>
                <w14:textFill>
                  <w14:solidFill>
                    <w14:schemeClr w14:val="tx1"/>
                  </w14:solidFill>
                </w14:textFill>
              </w:rPr>
              <w:t>必须支持在线可热插拔更换；保证系统内无任何单点隐患</w:t>
            </w:r>
          </w:p>
        </w:tc>
      </w:tr>
      <w:tr>
        <w:tblPrEx>
          <w:tblCellMar>
            <w:top w:w="0" w:type="dxa"/>
            <w:left w:w="108" w:type="dxa"/>
            <w:bottom w:w="0" w:type="dxa"/>
            <w:right w:w="108" w:type="dxa"/>
          </w:tblCellMar>
        </w:tblPrEx>
        <w:trPr>
          <w:trHeight w:val="558" w:hRule="atLeast"/>
          <w:jc w:val="center"/>
        </w:trPr>
        <w:tc>
          <w:tcPr>
            <w:tcW w:w="1022" w:type="pct"/>
            <w:tcBorders>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数据一致性检测</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从主机端口到硬盘全路径支持基于硬件的并符合业界标准的T10-PI数据一致性检测，保障数据的一致性；</w:t>
            </w:r>
          </w:p>
        </w:tc>
      </w:tr>
      <w:tr>
        <w:tblPrEx>
          <w:tblCellMar>
            <w:top w:w="0" w:type="dxa"/>
            <w:left w:w="108" w:type="dxa"/>
            <w:bottom w:w="0" w:type="dxa"/>
            <w:right w:w="108" w:type="dxa"/>
          </w:tblCellMar>
        </w:tblPrEx>
        <w:trPr>
          <w:trHeight w:val="93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存储管理软件</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配置图形界面管理软件，支持多种语言（包括但不限于简体中文、英文），支持多台设备集中管理，支持存储资源管理分析和资源使用历史记录分析，支持WEB管理，支持CLI管理；支持多种事件通知功能；</w:t>
            </w:r>
          </w:p>
        </w:tc>
      </w:tr>
      <w:tr>
        <w:tblPrEx>
          <w:tblCellMar>
            <w:top w:w="0" w:type="dxa"/>
            <w:left w:w="108" w:type="dxa"/>
            <w:bottom w:w="0" w:type="dxa"/>
            <w:right w:w="108" w:type="dxa"/>
          </w:tblCellMar>
        </w:tblPrEx>
        <w:trPr>
          <w:trHeight w:val="64" w:hRule="atLeast"/>
          <w:jc w:val="center"/>
        </w:trPr>
        <w:tc>
          <w:tcPr>
            <w:tcW w:w="1022" w:type="pct"/>
            <w:vMerge w:val="restart"/>
            <w:tcBorders>
              <w:top w:val="single" w:color="auto" w:sz="4" w:space="0"/>
              <w:left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存储软件</w:t>
            </w:r>
          </w:p>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功能</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配置自动精简（Thin</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Provisioning）、克隆（Clone）、快照（Snapshort）、重删（Inline</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Deduplication）、压缩（Inline</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Compression）、性能管理（QoS）、远程复制（Replication）、存储双活（Metro）等功能；</w:t>
            </w:r>
          </w:p>
        </w:tc>
      </w:tr>
      <w:tr>
        <w:tblPrEx>
          <w:tblCellMar>
            <w:top w:w="0" w:type="dxa"/>
            <w:left w:w="108" w:type="dxa"/>
            <w:bottom w:w="0" w:type="dxa"/>
            <w:right w:w="108" w:type="dxa"/>
          </w:tblCellMar>
        </w:tblPrEx>
        <w:trPr>
          <w:trHeight w:val="416" w:hRule="atLeast"/>
          <w:jc w:val="center"/>
        </w:trPr>
        <w:tc>
          <w:tcPr>
            <w:tcW w:w="1022" w:type="pct"/>
            <w:vMerge w:val="continue"/>
            <w:tcBorders>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本指标项中所有软件功能许可为全容量许可，后续扩容无需额外购买许可；</w:t>
            </w:r>
            <w:r>
              <w:rPr>
                <w:rFonts w:hint="eastAsia" w:cs="仿宋" w:asciiTheme="minorEastAsia" w:hAnsiTheme="minorEastAsia" w:eastAsiaTheme="minorEastAsia"/>
                <w:b/>
                <w:bCs/>
                <w:color w:val="000000" w:themeColor="text1"/>
                <w:sz w:val="24"/>
                <w:szCs w:val="24"/>
                <w14:textFill>
                  <w14:solidFill>
                    <w14:schemeClr w14:val="tx1"/>
                  </w14:solidFill>
                </w14:textFill>
              </w:rPr>
              <w:t>投标单位中标后在收到中标通知书后7个工作日内须提供针对本次项目的原厂商授权书原件</w:t>
            </w:r>
            <w:r>
              <w:rPr>
                <w:rFonts w:hint="eastAsia" w:cs="仿宋" w:asciiTheme="minorEastAsia" w:hAnsiTheme="minorEastAsia" w:eastAsia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16" w:hRule="atLeast"/>
          <w:jc w:val="center"/>
        </w:trPr>
        <w:tc>
          <w:tcPr>
            <w:tcW w:w="1022" w:type="pct"/>
            <w:tcBorders>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存储能力预测</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配置存储能力预测功能，可根据目前存储负载情况及现有配置情况，预测存储未来若干天的性能趋势，让存储性能变得可以预测和控制，</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w:t>
            </w:r>
            <w:r>
              <w:rPr>
                <w:rFonts w:hint="eastAsia" w:cs="仿宋" w:asciiTheme="minorEastAsia" w:hAnsiTheme="minorEastAsia" w:eastAsiaTheme="minorEastAsia"/>
                <w:b/>
                <w:bCs/>
                <w:color w:val="000000" w:themeColor="text1"/>
                <w:sz w:val="24"/>
                <w:szCs w:val="24"/>
                <w14:textFill>
                  <w14:solidFill>
                    <w14:schemeClr w14:val="tx1"/>
                  </w14:solidFill>
                </w14:textFill>
              </w:rPr>
              <w:t>提供产品管理软件的存储能力预测截图证明并加盖投标单位公章</w:t>
            </w:r>
            <w:r>
              <w:rPr>
                <w:rFonts w:hint="eastAsia" w:cs="仿宋" w:asciiTheme="minorEastAsia" w:hAnsiTheme="minorEastAsia" w:eastAsia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16" w:hRule="atLeast"/>
          <w:jc w:val="center"/>
        </w:trPr>
        <w:tc>
          <w:tcPr>
            <w:tcW w:w="1022" w:type="pct"/>
            <w:tcBorders>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资源监控与预测</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配置性能监控和分析功能、高级图形化报表功能，可以定制历史运行数据报表；配置基于虚拟机环境下的细粒度性能检测监控功能，在管理界面下监测存储中的虚拟机性能（IOPS、时延、吞吐量等），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w:t>
            </w:r>
            <w:r>
              <w:rPr>
                <w:rFonts w:hint="eastAsia" w:cs="仿宋" w:asciiTheme="minorEastAsia" w:hAnsiTheme="minorEastAsia" w:eastAsiaTheme="minorEastAsia"/>
                <w:b/>
                <w:bCs/>
                <w:color w:val="000000" w:themeColor="text1"/>
                <w:sz w:val="24"/>
                <w:szCs w:val="24"/>
                <w14:textFill>
                  <w14:solidFill>
                    <w14:schemeClr w14:val="tx1"/>
                  </w14:solidFill>
                </w14:textFill>
              </w:rPr>
              <w:t>提供厂商官网、官网截图证明并加盖投标单位公章</w:t>
            </w:r>
            <w:r>
              <w:rPr>
                <w:rFonts w:hint="eastAsia" w:cs="仿宋" w:asciiTheme="minorEastAsia" w:hAnsiTheme="minorEastAsia" w:eastAsia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416" w:hRule="atLeast"/>
          <w:jc w:val="center"/>
        </w:trPr>
        <w:tc>
          <w:tcPr>
            <w:tcW w:w="1022" w:type="pct"/>
            <w:tcBorders>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数据保护</w:t>
            </w:r>
          </w:p>
        </w:tc>
        <w:tc>
          <w:tcPr>
            <w:tcW w:w="3978" w:type="pct"/>
            <w:tcBorders>
              <w:top w:val="single" w:color="auto" w:sz="4" w:space="0"/>
              <w:left w:val="single" w:color="auto" w:sz="4" w:space="0"/>
              <w:bottom w:val="single" w:color="auto" w:sz="4" w:space="0"/>
              <w:right w:val="single" w:color="auto"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支持将快照直接备份到二级存储或服务器上；支持将备份的快照恢复到原存储或其他存储上；配置磁盘扩展柜保护功能，</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w:t>
            </w:r>
            <w:r>
              <w:rPr>
                <w:rFonts w:hint="eastAsia" w:cs="仿宋" w:asciiTheme="minorEastAsia" w:hAnsiTheme="minorEastAsia" w:eastAsiaTheme="minorEastAsia"/>
                <w:b/>
                <w:bCs/>
                <w:color w:val="000000" w:themeColor="text1"/>
                <w:sz w:val="24"/>
                <w:szCs w:val="24"/>
                <w14:textFill>
                  <w14:solidFill>
                    <w14:schemeClr w14:val="tx1"/>
                  </w14:solidFill>
                </w14:textFill>
              </w:rPr>
              <w:t>提供厂商官网、官网截图证明并加盖投标单位公章</w:t>
            </w:r>
            <w:r>
              <w:rPr>
                <w:rFonts w:hint="eastAsia" w:cs="仿宋" w:asciiTheme="minorEastAsia" w:hAnsiTheme="minorEastAsia" w:eastAsiaTheme="minorEastAsia"/>
                <w:color w:val="000000" w:themeColor="text1"/>
                <w:sz w:val="24"/>
                <w:szCs w:val="24"/>
                <w14:textFill>
                  <w14:solidFill>
                    <w14:schemeClr w14:val="tx1"/>
                  </w14:solidFill>
                </w14:textFill>
              </w:rPr>
              <w:t>；</w:t>
            </w:r>
          </w:p>
        </w:tc>
      </w:tr>
      <w:tr>
        <w:tblPrEx>
          <w:tblCellMar>
            <w:top w:w="0" w:type="dxa"/>
            <w:left w:w="108" w:type="dxa"/>
            <w:bottom w:w="0" w:type="dxa"/>
            <w:right w:w="108" w:type="dxa"/>
          </w:tblCellMar>
        </w:tblPrEx>
        <w:trPr>
          <w:trHeight w:val="360" w:hRule="atLeast"/>
          <w:jc w:val="center"/>
        </w:trPr>
        <w:tc>
          <w:tcPr>
            <w:tcW w:w="1022" w:type="pct"/>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兼容性</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tc>
        <w:tc>
          <w:tcPr>
            <w:tcW w:w="3978" w:type="pct"/>
            <w:tcBorders>
              <w:top w:val="single" w:color="auto" w:sz="4" w:space="0"/>
              <w:left w:val="nil"/>
              <w:bottom w:val="single" w:color="000000" w:sz="4" w:space="0"/>
              <w:right w:val="single" w:color="000000"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与现有数据中心存储交换机等兼容，详情请现场查看；支持国内外操作系统Windows Server、Linux（包括但不限于国产麒麟、统信等）；支持多种高可用集群系统，包括但不限于Oracle</w:t>
            </w:r>
            <w:r>
              <w:rPr>
                <w:rFonts w:cs="仿宋" w:asciiTheme="minorEastAsia" w:hAnsiTheme="minorEastAsia" w:eastAsiaTheme="minorEastAsia"/>
                <w:color w:val="000000" w:themeColor="text1"/>
                <w:sz w:val="24"/>
                <w:szCs w:val="24"/>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14:textFill>
                  <w14:solidFill>
                    <w14:schemeClr w14:val="tx1"/>
                  </w14:solidFill>
                </w14:textFill>
              </w:rPr>
              <w:t>RAC、MSCS等；</w:t>
            </w:r>
          </w:p>
        </w:tc>
      </w:tr>
      <w:tr>
        <w:tblPrEx>
          <w:tblCellMar>
            <w:top w:w="0" w:type="dxa"/>
            <w:left w:w="108" w:type="dxa"/>
            <w:bottom w:w="0" w:type="dxa"/>
            <w:right w:w="108" w:type="dxa"/>
          </w:tblCellMar>
        </w:tblPrEx>
        <w:trPr>
          <w:trHeight w:val="480" w:hRule="atLeast"/>
          <w:jc w:val="center"/>
        </w:trPr>
        <w:tc>
          <w:tcPr>
            <w:tcW w:w="102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仿宋" w:asciiTheme="minorEastAsia" w:hAnsiTheme="minorEastAsia" w:eastAsiaTheme="minorEastAsia"/>
                <w:color w:val="000000" w:themeColor="text1"/>
                <w:sz w:val="24"/>
                <w:szCs w:val="24"/>
                <w14:textFill>
                  <w14:solidFill>
                    <w14:schemeClr w14:val="tx1"/>
                  </w14:solidFill>
                </w14:textFill>
              </w:rPr>
              <w:t>售后服务</w:t>
            </w:r>
          </w:p>
        </w:tc>
        <w:tc>
          <w:tcPr>
            <w:tcW w:w="3978" w:type="pct"/>
            <w:tcBorders>
              <w:top w:val="single" w:color="000000" w:sz="4" w:space="0"/>
              <w:left w:val="nil"/>
              <w:bottom w:val="single" w:color="000000" w:sz="4" w:space="0"/>
              <w:right w:val="single" w:color="000000" w:sz="4" w:space="0"/>
            </w:tcBorders>
            <w:vAlign w:val="center"/>
          </w:tcPr>
          <w:p>
            <w:pPr>
              <w:spacing w:line="360" w:lineRule="auto"/>
              <w:rPr>
                <w:rFonts w:cs="仿宋" w:asciiTheme="minorEastAsia" w:hAnsiTheme="minorEastAsia" w:eastAsiaTheme="minorEastAsia"/>
                <w:color w:val="000000" w:themeColor="text1"/>
                <w:sz w:val="24"/>
                <w:szCs w:val="24"/>
                <w14:textFill>
                  <w14:solidFill>
                    <w14:schemeClr w14:val="tx1"/>
                  </w14:solidFill>
                </w14:textFill>
              </w:rPr>
            </w:pPr>
            <w:bookmarkStart w:id="8" w:name="_Hlk170994598"/>
            <w:r>
              <w:rPr>
                <w:rFonts w:hint="eastAsia" w:cs="宋体" w:asciiTheme="minorEastAsia" w:hAnsiTheme="minorEastAsia" w:eastAsiaTheme="minorEastAsia"/>
                <w:color w:val="000000" w:themeColor="text1"/>
                <w:kern w:val="0"/>
                <w:sz w:val="24"/>
                <w:szCs w:val="24"/>
                <w14:textFill>
                  <w14:solidFill>
                    <w14:schemeClr w14:val="tx1"/>
                  </w14:solidFill>
                </w14:textFill>
              </w:rPr>
              <w:t>三年原厂上门保修，为保证设备的可靠性服务，</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投标人中标后在收到中标通知书后</w:t>
            </w:r>
            <w:r>
              <w:rPr>
                <w:rFonts w:cs="宋体" w:asciiTheme="minorEastAsia" w:hAnsiTheme="minorEastAsia" w:eastAsiaTheme="minorEastAsia"/>
                <w:b/>
                <w:bCs/>
                <w:color w:val="000000" w:themeColor="text1"/>
                <w:kern w:val="0"/>
                <w:sz w:val="24"/>
                <w:szCs w:val="24"/>
                <w14:textFill>
                  <w14:solidFill>
                    <w14:schemeClr w14:val="tx1"/>
                  </w14:solidFill>
                </w14:textFill>
              </w:rPr>
              <w:t>7</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个工作日内须提供针对本次项目的原厂商授权书和售后服务承诺函原件。</w:t>
            </w:r>
            <w:r>
              <w:rPr>
                <w:rFonts w:hint="eastAsia" w:cs="宋体" w:asciiTheme="minorEastAsia" w:hAnsiTheme="minorEastAsia" w:eastAsiaTheme="minorEastAsia"/>
                <w:color w:val="000000" w:themeColor="text1"/>
                <w:kern w:val="0"/>
                <w:sz w:val="24"/>
                <w:szCs w:val="24"/>
                <w14:textFill>
                  <w14:solidFill>
                    <w14:schemeClr w14:val="tx1"/>
                  </w14:solidFill>
                </w14:textFill>
              </w:rPr>
              <w:t>所有货物（含配件）应是全新的、未拆装过的原装合格正品，所有货物的出厂日期应晚于采购合同签订日期。采购人可通过官网或官方售后电话查询产品序列号验证所供货物的参数配置及产品的保修信息，且官方电话查询到的保修主体与本项目采购单位一致。</w:t>
            </w:r>
            <w:bookmarkEnd w:id="8"/>
          </w:p>
        </w:tc>
      </w:tr>
      <w:tr>
        <w:tblPrEx>
          <w:tblCellMar>
            <w:top w:w="0" w:type="dxa"/>
            <w:left w:w="108" w:type="dxa"/>
            <w:bottom w:w="0" w:type="dxa"/>
            <w:right w:w="108" w:type="dxa"/>
          </w:tblCellMar>
        </w:tblPrEx>
        <w:trPr>
          <w:trHeight w:val="480" w:hRule="atLeast"/>
          <w:jc w:val="center"/>
        </w:trPr>
        <w:tc>
          <w:tcPr>
            <w:tcW w:w="1022"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★培训资源</w:t>
            </w:r>
          </w:p>
        </w:tc>
        <w:tc>
          <w:tcPr>
            <w:tcW w:w="3978"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中标品牌厂家需提供包括但不限于网络、虚拟化、云计算等方面的培训资源，包括但不限于上述方面的相关技术文档、视频、试用资源、模拟软件、培训服务等；</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投标时提供详细资源列表，并加盖投标单位公章；</w:t>
            </w:r>
          </w:p>
        </w:tc>
      </w:tr>
    </w:tbl>
    <w:p>
      <w:pPr>
        <w:rPr>
          <w:rStyle w:val="52"/>
          <w:rFonts w:cs="宋体"/>
          <w:b/>
          <w:color w:val="000000" w:themeColor="text1"/>
          <w:sz w:val="44"/>
          <w14:textFill>
            <w14:solidFill>
              <w14:schemeClr w14:val="tx1"/>
            </w14:solidFill>
          </w14:textFill>
        </w:rPr>
      </w:pPr>
      <w:r>
        <w:rPr>
          <w:rStyle w:val="52"/>
          <w:rFonts w:hint="eastAsia" w:cs="宋体"/>
          <w:b/>
          <w:color w:val="000000" w:themeColor="text1"/>
          <w:sz w:val="44"/>
          <w14:textFill>
            <w14:solidFill>
              <w14:schemeClr w14:val="tx1"/>
            </w14:solidFill>
          </w14:textFill>
        </w:rPr>
        <w:br w:type="page"/>
      </w:r>
    </w:p>
    <w:p>
      <w:pPr>
        <w:pStyle w:val="95"/>
        <w:spacing w:before="290" w:after="290"/>
        <w:jc w:val="center"/>
        <w:outlineLvl w:val="0"/>
        <w:rPr>
          <w:rStyle w:val="52"/>
          <w:rFonts w:cs="宋体"/>
          <w:color w:val="000000" w:themeColor="text1"/>
          <w14:textFill>
            <w14:solidFill>
              <w14:schemeClr w14:val="tx1"/>
            </w14:solidFill>
          </w14:textFill>
        </w:rPr>
      </w:pPr>
      <w:r>
        <w:rPr>
          <w:rStyle w:val="52"/>
          <w:rFonts w:hint="eastAsia" w:cs="宋体"/>
          <w:b/>
          <w:color w:val="000000" w:themeColor="text1"/>
          <w:sz w:val="44"/>
          <w14:textFill>
            <w14:solidFill>
              <w14:schemeClr w14:val="tx1"/>
            </w14:solidFill>
          </w14:textFill>
        </w:rPr>
        <w:t>第五章  评标方法与评标标准</w:t>
      </w:r>
      <w:bookmarkEnd w:id="7"/>
    </w:p>
    <w:p>
      <w:pPr>
        <w:snapToGrid w:val="0"/>
        <w:spacing w:line="500" w:lineRule="exact"/>
        <w:ind w:firstLine="482" w:firstLineChars="200"/>
        <w:rPr>
          <w:rStyle w:val="52"/>
          <w:rFonts w:ascii="宋体" w:hAnsi="宋体"/>
          <w:b/>
          <w:bCs/>
          <w:color w:val="000000" w:themeColor="text1"/>
          <w:sz w:val="24"/>
          <w:szCs w:val="24"/>
          <w14:textFill>
            <w14:solidFill>
              <w14:schemeClr w14:val="tx1"/>
            </w14:solidFill>
          </w14:textFill>
        </w:rPr>
      </w:pPr>
      <w:r>
        <w:rPr>
          <w:rStyle w:val="52"/>
          <w:rFonts w:hint="eastAsia" w:ascii="宋体" w:hAnsi="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"https://link.zhihu.com/?target=http://baike.baidu.com/view/89764.htm"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竞争</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，其投标应作</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"https://link.zhihu.com/?target=http://baike.baidu.com/view/1281780.htm" \t "https://www.zhihu.com/question/_blank"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24"/>
          <w14:textFill>
            <w14:solidFill>
              <w14:schemeClr w14:val="tx1"/>
            </w14:solidFill>
          </w14:textFill>
        </w:rPr>
        <w:t>废标</w:t>
      </w:r>
      <w:r>
        <w:rPr>
          <w:rFonts w:hint="eastAsia" w:ascii="宋体" w:hAnsi="宋体" w:cs="宋体"/>
          <w:bCs/>
          <w:color w:val="000000" w:themeColor="text1"/>
          <w:sz w:val="24"/>
          <w:szCs w:val="24"/>
          <w14:textFill>
            <w14:solidFill>
              <w14:schemeClr w14:val="tx1"/>
            </w14:solidFill>
          </w14:textFill>
        </w:rPr>
        <w:fldChar w:fldCharType="end"/>
      </w:r>
      <w:r>
        <w:rPr>
          <w:rFonts w:hint="eastAsia" w:ascii="宋体" w:hAnsi="宋体" w:cs="宋体"/>
          <w:bCs/>
          <w:color w:val="000000" w:themeColor="text1"/>
          <w:sz w:val="24"/>
          <w:szCs w:val="24"/>
          <w14:textFill>
            <w14:solidFill>
              <w14:schemeClr w14:val="tx1"/>
            </w14:solidFill>
          </w14:textFill>
        </w:rPr>
        <w:t>处理。</w:t>
      </w:r>
    </w:p>
    <w:p>
      <w:pPr>
        <w:snapToGrid w:val="0"/>
        <w:spacing w:line="500" w:lineRule="exact"/>
        <w:ind w:firstLine="482" w:firstLineChars="200"/>
        <w:rPr>
          <w:rStyle w:val="52"/>
          <w:rFonts w:ascii="宋体" w:hAnsi="宋体" w:cs="Times New Roman"/>
          <w:b/>
          <w:bCs/>
          <w:color w:val="000000" w:themeColor="text1"/>
          <w:sz w:val="24"/>
          <w:szCs w:val="24"/>
          <w14:textFill>
            <w14:solidFill>
              <w14:schemeClr w14:val="tx1"/>
            </w14:solidFill>
          </w14:textFill>
        </w:rPr>
      </w:pPr>
      <w:r>
        <w:rPr>
          <w:rStyle w:val="52"/>
          <w:rFonts w:hint="eastAsia" w:ascii="宋体" w:hAnsi="宋体" w:cs="Times New Roman"/>
          <w:b/>
          <w:bCs/>
          <w:color w:val="000000" w:themeColor="text1"/>
          <w:sz w:val="24"/>
          <w:szCs w:val="24"/>
          <w14:textFill>
            <w14:solidFill>
              <w14:schemeClr w14:val="tx1"/>
            </w14:solidFill>
          </w14:textFill>
        </w:rPr>
        <w:t>二、政府采购政策功能落实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本采购标的的所属行业为工业，如未按要求填写，不得享受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52"/>
          <w:rFonts w:ascii="宋体" w:hAnsi="宋体"/>
          <w:color w:val="000000" w:themeColor="text1"/>
          <w14:textFill>
            <w14:solidFill>
              <w14:schemeClr w14:val="tx1"/>
            </w14:solidFill>
          </w14:textFill>
        </w:rPr>
      </w:pPr>
      <w:r>
        <w:rPr>
          <w:rStyle w:val="52"/>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6"/>
        <w:tblpPr w:leftFromText="180" w:rightFromText="180" w:vertAnchor="text" w:horzAnchor="page" w:tblpXSpec="center" w:tblpY="504"/>
        <w:tblOverlap w:val="never"/>
        <w:tblW w:w="8631" w:type="dxa"/>
        <w:jc w:val="center"/>
        <w:tblLayout w:type="fixed"/>
        <w:tblCellMar>
          <w:top w:w="0" w:type="dxa"/>
          <w:left w:w="108" w:type="dxa"/>
          <w:bottom w:w="0" w:type="dxa"/>
          <w:right w:w="108" w:type="dxa"/>
        </w:tblCellMar>
      </w:tblPr>
      <w:tblGrid>
        <w:gridCol w:w="1247"/>
        <w:gridCol w:w="7384"/>
      </w:tblGrid>
      <w:tr>
        <w:tblPrEx>
          <w:tblCellMar>
            <w:top w:w="0" w:type="dxa"/>
            <w:left w:w="108" w:type="dxa"/>
            <w:bottom w:w="0" w:type="dxa"/>
            <w:right w:w="108" w:type="dxa"/>
          </w:tblCellMar>
        </w:tblPrEx>
        <w:trPr>
          <w:trHeight w:val="690"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评审项目</w:t>
            </w:r>
          </w:p>
        </w:tc>
        <w:tc>
          <w:tcPr>
            <w:tcW w:w="7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14:textFill>
                  <w14:solidFill>
                    <w14:schemeClr w14:val="tx1"/>
                  </w14:solidFill>
                </w14:textFill>
              </w:rPr>
              <w:t>评分细则</w:t>
            </w:r>
          </w:p>
        </w:tc>
      </w:tr>
      <w:tr>
        <w:tblPrEx>
          <w:tblCellMar>
            <w:top w:w="0" w:type="dxa"/>
            <w:left w:w="108" w:type="dxa"/>
            <w:bottom w:w="0" w:type="dxa"/>
            <w:right w:w="108" w:type="dxa"/>
          </w:tblCellMar>
        </w:tblPrEx>
        <w:trPr>
          <w:trHeight w:val="446"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投标报价</w:t>
            </w:r>
          </w:p>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38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价格得分统一采用低价优先法计算，即满足招标文件要求且投标价格最低的有效投标报价为评标基准价，其价格分为满分（</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其他投标人报价得分：投标报价得分</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评标基准价／投标报价</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（四舍五入后保留小数点后两位）</w:t>
            </w:r>
          </w:p>
        </w:tc>
      </w:tr>
      <w:tr>
        <w:tblPrEx>
          <w:tblCellMar>
            <w:top w:w="0" w:type="dxa"/>
            <w:left w:w="108" w:type="dxa"/>
            <w:bottom w:w="0" w:type="dxa"/>
            <w:right w:w="108" w:type="dxa"/>
          </w:tblCellMar>
        </w:tblPrEx>
        <w:trPr>
          <w:trHeight w:val="55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商务（</w:t>
            </w:r>
            <w:r>
              <w:rPr>
                <w:rFonts w:cs="宋体" w:asciiTheme="minorEastAsia" w:hAnsiTheme="minorEastAsia" w:eastAsiaTheme="minorEastAsia"/>
                <w:color w:val="000000" w:themeColor="text1"/>
                <w:kern w:val="0"/>
                <w:sz w:val="24"/>
                <w:szCs w:val="24"/>
                <w14:textFill>
                  <w14:solidFill>
                    <w14:schemeClr w14:val="tx1"/>
                  </w14:solidFill>
                </w14:textFill>
              </w:rPr>
              <w:t>10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38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1、投标人具有有效期内的ISO</w:t>
            </w:r>
            <w:r>
              <w:rPr>
                <w:rFonts w:cs="宋体" w:asciiTheme="minorEastAsia" w:hAnsiTheme="minorEastAsia" w:eastAsiaTheme="minorEastAsia"/>
                <w:color w:val="000000" w:themeColor="text1"/>
                <w:kern w:val="0"/>
                <w:sz w:val="24"/>
                <w:szCs w:val="24"/>
                <w14:textFill>
                  <w14:solidFill>
                    <w14:schemeClr w14:val="tx1"/>
                  </w14:solidFill>
                </w14:textFill>
              </w:rPr>
              <w:t>9001</w:t>
            </w:r>
            <w:r>
              <w:rPr>
                <w:rFonts w:hint="eastAsia" w:cs="宋体" w:asciiTheme="minorEastAsia" w:hAnsiTheme="minorEastAsia" w:eastAsiaTheme="minorEastAsia"/>
                <w:color w:val="000000" w:themeColor="text1"/>
                <w:kern w:val="0"/>
                <w:sz w:val="24"/>
                <w:szCs w:val="24"/>
                <w14:textFill>
                  <w14:solidFill>
                    <w14:schemeClr w14:val="tx1"/>
                  </w14:solidFill>
                </w14:textFill>
              </w:rPr>
              <w:t>质量管理体系认证、ISO</w:t>
            </w:r>
            <w:r>
              <w:rPr>
                <w:rFonts w:cs="宋体" w:asciiTheme="minorEastAsia" w:hAnsiTheme="minorEastAsia" w:eastAsiaTheme="minorEastAsia"/>
                <w:color w:val="000000" w:themeColor="text1"/>
                <w:kern w:val="0"/>
                <w:sz w:val="24"/>
                <w:szCs w:val="24"/>
                <w14:textFill>
                  <w14:solidFill>
                    <w14:schemeClr w14:val="tx1"/>
                  </w14:solidFill>
                </w14:textFill>
              </w:rPr>
              <w:t>14001</w:t>
            </w:r>
            <w:r>
              <w:rPr>
                <w:rFonts w:hint="eastAsia" w:cs="宋体" w:asciiTheme="minorEastAsia" w:hAnsiTheme="minorEastAsia" w:eastAsiaTheme="minorEastAsia"/>
                <w:color w:val="000000" w:themeColor="text1"/>
                <w:kern w:val="0"/>
                <w:sz w:val="24"/>
                <w:szCs w:val="24"/>
                <w14:textFill>
                  <w14:solidFill>
                    <w14:schemeClr w14:val="tx1"/>
                  </w14:solidFill>
                </w14:textFill>
              </w:rPr>
              <w:t>环境管理体系认证、ISO</w:t>
            </w:r>
            <w:r>
              <w:rPr>
                <w:rFonts w:cs="宋体" w:asciiTheme="minorEastAsia" w:hAnsiTheme="minorEastAsia" w:eastAsiaTheme="minorEastAsia"/>
                <w:color w:val="000000" w:themeColor="text1"/>
                <w:kern w:val="0"/>
                <w:sz w:val="24"/>
                <w:szCs w:val="24"/>
                <w14:textFill>
                  <w14:solidFill>
                    <w14:schemeClr w14:val="tx1"/>
                  </w14:solidFill>
                </w14:textFill>
              </w:rPr>
              <w:t>45001</w:t>
            </w:r>
            <w:r>
              <w:rPr>
                <w:rFonts w:hint="eastAsia" w:cs="宋体" w:asciiTheme="minorEastAsia" w:hAnsiTheme="minorEastAsia" w:eastAsiaTheme="minorEastAsia"/>
                <w:color w:val="000000" w:themeColor="text1"/>
                <w:kern w:val="0"/>
                <w:sz w:val="24"/>
                <w:szCs w:val="24"/>
                <w14:textFill>
                  <w14:solidFill>
                    <w14:schemeClr w14:val="tx1"/>
                  </w14:solidFill>
                </w14:textFill>
              </w:rPr>
              <w:t>职业健康管理体系证书、ISO</w:t>
            </w:r>
            <w:r>
              <w:rPr>
                <w:rFonts w:cs="宋体" w:asciiTheme="minorEastAsia" w:hAnsiTheme="minorEastAsia" w:eastAsiaTheme="minorEastAsia"/>
                <w:color w:val="000000" w:themeColor="text1"/>
                <w:kern w:val="0"/>
                <w:sz w:val="24"/>
                <w:szCs w:val="24"/>
                <w14:textFill>
                  <w14:solidFill>
                    <w14:schemeClr w14:val="tx1"/>
                  </w14:solidFill>
                </w14:textFill>
              </w:rPr>
              <w:t>27001</w:t>
            </w:r>
            <w:r>
              <w:rPr>
                <w:rFonts w:hint="eastAsia" w:cs="宋体" w:asciiTheme="minorEastAsia" w:hAnsiTheme="minorEastAsia" w:eastAsiaTheme="minorEastAsia"/>
                <w:color w:val="000000" w:themeColor="text1"/>
                <w:kern w:val="0"/>
                <w:sz w:val="24"/>
                <w:szCs w:val="24"/>
                <w14:textFill>
                  <w14:solidFill>
                    <w14:schemeClr w14:val="tx1"/>
                  </w14:solidFill>
                </w14:textFill>
              </w:rPr>
              <w:t>信息安全管理体系证书、ISO</w:t>
            </w:r>
            <w:r>
              <w:rPr>
                <w:rFonts w:cs="宋体" w:asciiTheme="minorEastAsia" w:hAnsiTheme="minorEastAsia" w:eastAsiaTheme="minorEastAsia"/>
                <w:color w:val="000000" w:themeColor="text1"/>
                <w:kern w:val="0"/>
                <w:sz w:val="24"/>
                <w:szCs w:val="24"/>
                <w14:textFill>
                  <w14:solidFill>
                    <w14:schemeClr w14:val="tx1"/>
                  </w14:solidFill>
                </w14:textFill>
              </w:rPr>
              <w:t>20000</w:t>
            </w:r>
            <w:r>
              <w:rPr>
                <w:rFonts w:hint="eastAsia" w:cs="宋体" w:asciiTheme="minorEastAsia" w:hAnsiTheme="minorEastAsia" w:eastAsiaTheme="minorEastAsia"/>
                <w:color w:val="000000" w:themeColor="text1"/>
                <w:kern w:val="0"/>
                <w:sz w:val="24"/>
                <w:szCs w:val="24"/>
                <w14:textFill>
                  <w14:solidFill>
                    <w14:schemeClr w14:val="tx1"/>
                  </w14:solidFill>
                </w14:textFill>
              </w:rPr>
              <w:t>信息技术服务管理体系，有一份证书得1分，最高得</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分；（投标时须提供证书彩色复印件和官网查询截图加盖投标单位公章，提供不全不得分）。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2、投标人所投存储产品在三年免费质保的基础上每增加一年得</w:t>
            </w:r>
            <w:r>
              <w:rPr>
                <w:rFonts w:cs="宋体" w:asciiTheme="minorEastAsia" w:hAnsiTheme="minorEastAsia" w:eastAsiaTheme="minorEastAsia"/>
                <w:color w:val="000000" w:themeColor="text1"/>
                <w:kern w:val="0"/>
                <w:sz w:val="24"/>
                <w:szCs w:val="24"/>
                <w14:textFill>
                  <w14:solidFill>
                    <w14:schemeClr w14:val="tx1"/>
                  </w14:solidFill>
                </w14:textFill>
              </w:rPr>
              <w:t>2.5</w:t>
            </w:r>
            <w:r>
              <w:rPr>
                <w:rFonts w:hint="eastAsia" w:cs="宋体" w:asciiTheme="minorEastAsia" w:hAnsiTheme="minorEastAsia" w:eastAsiaTheme="minorEastAsia"/>
                <w:color w:val="000000" w:themeColor="text1"/>
                <w:kern w:val="0"/>
                <w:sz w:val="24"/>
                <w:szCs w:val="24"/>
                <w14:textFill>
                  <w14:solidFill>
                    <w14:schemeClr w14:val="tx1"/>
                  </w14:solidFill>
                </w14:textFill>
              </w:rPr>
              <w:t>分，最多得5分（投标人提供原厂售后服务承诺函加盖投标单位公章，且质保期限通过设备序列号官网可查）。</w:t>
            </w:r>
          </w:p>
        </w:tc>
      </w:tr>
      <w:tr>
        <w:tblPrEx>
          <w:tblCellMar>
            <w:top w:w="0" w:type="dxa"/>
            <w:left w:w="108" w:type="dxa"/>
            <w:bottom w:w="0" w:type="dxa"/>
            <w:right w:w="108" w:type="dxa"/>
          </w:tblCellMar>
        </w:tblPrEx>
        <w:trPr>
          <w:trHeight w:val="55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技术（</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384"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投标人所投产品完全满足或正偏离招标文件产品技术参数要求的得</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分，负偏离扣分。其中，带“◆”项参数为必须完全满足或正偏离项，不满足则作废标处理，带“★”项参数有一项不满足扣</w:t>
            </w: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分，其他非带“◆”、“★项参数有一项不满足扣</w:t>
            </w:r>
            <w:r>
              <w:rPr>
                <w:rFonts w:cs="宋体" w:asciiTheme="minorEastAsia" w:hAnsiTheme="minorEastAsia" w:eastAsiaTheme="minorEastAsia"/>
                <w:color w:val="000000" w:themeColor="text1"/>
                <w:kern w:val="0"/>
                <w:sz w:val="24"/>
                <w:szCs w:val="24"/>
                <w14:textFill>
                  <w14:solidFill>
                    <w14:schemeClr w14:val="tx1"/>
                  </w14:solidFill>
                </w14:textFill>
              </w:rPr>
              <w:t>0.5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r>
              <w:rPr>
                <w:rFonts w:cs="宋体" w:asciiTheme="minorEastAsia" w:hAnsiTheme="minorEastAsia" w:eastAsiaTheme="minorEastAsia"/>
                <w:color w:val="000000" w:themeColor="text1"/>
                <w:kern w:val="0"/>
                <w:sz w:val="24"/>
                <w:szCs w:val="24"/>
                <w14:textFill>
                  <w14:solidFill>
                    <w14:schemeClr w14:val="tx1"/>
                  </w14:solidFill>
                </w14:textFill>
              </w:rPr>
              <w:t>40</w:t>
            </w:r>
            <w:r>
              <w:rPr>
                <w:rFonts w:hint="eastAsia" w:cs="宋体" w:asciiTheme="minorEastAsia" w:hAnsiTheme="minorEastAsia" w:eastAsiaTheme="minorEastAsia"/>
                <w:color w:val="000000" w:themeColor="text1"/>
                <w:kern w:val="0"/>
                <w:sz w:val="24"/>
                <w:szCs w:val="24"/>
                <w14:textFill>
                  <w14:solidFill>
                    <w14:schemeClr w14:val="tx1"/>
                  </w14:solidFill>
                </w14:textFill>
              </w:rPr>
              <w:t>分扣完为止。</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注：技术参数中要求提供相关证明材料的，需提供材料原件或彩色复印件加盖投标单位公章，否则不得分；技术参数不得虚假响应，如经查实，将予以取消中标资格。</w:t>
            </w:r>
          </w:p>
        </w:tc>
      </w:tr>
      <w:tr>
        <w:tblPrEx>
          <w:tblCellMar>
            <w:top w:w="0" w:type="dxa"/>
            <w:left w:w="108" w:type="dxa"/>
            <w:bottom w:w="0" w:type="dxa"/>
            <w:right w:w="108" w:type="dxa"/>
          </w:tblCellMar>
        </w:tblPrEx>
        <w:trPr>
          <w:trHeight w:val="92"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方案（</w:t>
            </w:r>
            <w:r>
              <w:rPr>
                <w:rFonts w:cs="宋体" w:asciiTheme="minorEastAsia" w:hAnsiTheme="minorEastAsia" w:eastAsiaTheme="minorEastAsia"/>
                <w:color w:val="000000" w:themeColor="text1"/>
                <w:kern w:val="0"/>
                <w:sz w:val="24"/>
                <w:szCs w:val="24"/>
                <w14:textFill>
                  <w14:solidFill>
                    <w14:schemeClr w14:val="tx1"/>
                  </w14:solidFill>
                </w14:textFill>
              </w:rPr>
              <w:t>10</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tc>
        <w:tc>
          <w:tcPr>
            <w:tcW w:w="7384" w:type="dxa"/>
            <w:tcBorders>
              <w:top w:val="single" w:color="auto" w:sz="4" w:space="0"/>
              <w:left w:val="single" w:color="auto" w:sz="4" w:space="0"/>
              <w:bottom w:val="single" w:color="auto" w:sz="4" w:space="0"/>
              <w:right w:val="single" w:color="auto" w:sz="4" w:space="0"/>
            </w:tcBorders>
          </w:tcPr>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、实施方案，应结合项目实施现场制定相应方案，评委从实施方案的完整性、合理性、可行性、针对性进行评审，本项满分为</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①方案优秀，有相关安全生产证书，专业人员配备齐全，分工与职责明确；进度安排合理，且相关保障措施得力；对各项关键工作安排合理，方案完整合理、针对性及可行性强，得</w:t>
            </w:r>
            <w:r>
              <w:rPr>
                <w:rFonts w:cs="宋体" w:asciiTheme="minorEastAsia" w:hAnsiTheme="minorEastAsia" w:eastAsiaTheme="minorEastAsia"/>
                <w:color w:val="000000" w:themeColor="text1"/>
                <w:kern w:val="0"/>
                <w:sz w:val="24"/>
                <w:szCs w:val="24"/>
                <w14:textFill>
                  <w14:solidFill>
                    <w14:schemeClr w14:val="tx1"/>
                  </w14:solidFill>
                </w14:textFill>
              </w:rPr>
              <w:t>3.6-5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②方案良好，专业人员配备较为齐全，分工与职责较为明确；进度安排较为合理，相关保障措施良好；对各项关键工作安排比较合理，方案较为完整合理、针对性及可行性较强，得</w:t>
            </w:r>
            <w:r>
              <w:rPr>
                <w:rFonts w:cs="宋体" w:asciiTheme="minorEastAsia" w:hAnsiTheme="minorEastAsia" w:eastAsiaTheme="minorEastAsia"/>
                <w:color w:val="000000" w:themeColor="text1"/>
                <w:kern w:val="0"/>
                <w:sz w:val="24"/>
                <w:szCs w:val="24"/>
                <w14:textFill>
                  <w14:solidFill>
                    <w14:schemeClr w14:val="tx1"/>
                  </w14:solidFill>
                </w14:textFill>
              </w:rPr>
              <w:t>2.1-3.5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③方案一般，专业人员配备基本齐全，分工与职责基本明确；进度安排基本合理，基本有相关保障措施；对各项关键工作基本做出安排，方案基本完整合理、有一定的针对性及可行性，得</w:t>
            </w:r>
            <w:r>
              <w:rPr>
                <w:rFonts w:cs="宋体" w:asciiTheme="minorEastAsia" w:hAnsiTheme="minorEastAsia" w:eastAsiaTheme="minorEastAsia"/>
                <w:color w:val="000000" w:themeColor="text1"/>
                <w:kern w:val="0"/>
                <w:sz w:val="24"/>
                <w:szCs w:val="24"/>
                <w14:textFill>
                  <w14:solidFill>
                    <w14:schemeClr w14:val="tx1"/>
                  </w14:solidFill>
                </w14:textFill>
              </w:rPr>
              <w:t>0.1-2</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2</w:t>
            </w:r>
            <w:r>
              <w:rPr>
                <w:rFonts w:hint="eastAsia" w:cs="宋体" w:asciiTheme="minorEastAsia" w:hAnsiTheme="minorEastAsia" w:eastAsiaTheme="minorEastAsia"/>
                <w:color w:val="000000" w:themeColor="text1"/>
                <w:kern w:val="0"/>
                <w:sz w:val="24"/>
                <w:szCs w:val="24"/>
                <w14:textFill>
                  <w14:solidFill>
                    <w14:schemeClr w14:val="tx1"/>
                  </w14:solidFill>
                </w14:textFill>
              </w:rPr>
              <w:t>、售后服务方案，售后服务范围广泛、响应及时、反应快捷、处理迅速，且售后服务措施全面，评委从完整性、合理性、可行性进行评审，本项满分为</w:t>
            </w:r>
            <w:r>
              <w:rPr>
                <w:rFonts w:cs="宋体" w:asciiTheme="minorEastAsia" w:hAnsiTheme="minorEastAsia" w:eastAsiaTheme="minorEastAsia"/>
                <w:color w:val="000000" w:themeColor="text1"/>
                <w:kern w:val="0"/>
                <w:sz w:val="24"/>
                <w:szCs w:val="24"/>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①方案优秀，有相关售后服务评价证书，售后服务范围广泛、响应及时、反应快捷、处理迅速，且售后服务措施全面，方案完整合理、可行性强，得</w:t>
            </w:r>
            <w:r>
              <w:rPr>
                <w:rFonts w:cs="宋体" w:asciiTheme="minorEastAsia" w:hAnsiTheme="minorEastAsia" w:eastAsiaTheme="minorEastAsia"/>
                <w:color w:val="000000" w:themeColor="text1"/>
                <w:kern w:val="0"/>
                <w:sz w:val="24"/>
                <w:szCs w:val="24"/>
                <w14:textFill>
                  <w14:solidFill>
                    <w14:schemeClr w14:val="tx1"/>
                  </w14:solidFill>
                </w14:textFill>
              </w:rPr>
              <w:t>3.6-5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r>
              <w:rPr>
                <w:rFonts w:cs="宋体" w:asciiTheme="minorEastAsia" w:hAnsiTheme="minorEastAsia" w:eastAsiaTheme="minorEastAsia"/>
                <w:color w:val="000000" w:themeColor="text1"/>
                <w:kern w:val="0"/>
                <w:sz w:val="24"/>
                <w:szCs w:val="24"/>
                <w14:textFill>
                  <w14:solidFill>
                    <w14:schemeClr w14:val="tx1"/>
                  </w14:solidFill>
                </w14:textFill>
              </w:rPr>
              <w:t>;</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②方案良好，售后服务范围较广、响应较为及时、反应及处理较为快捷迅速，售后服务措施较为全面，方案较为完整合理、可行性较强，得</w:t>
            </w:r>
            <w:r>
              <w:rPr>
                <w:rFonts w:cs="宋体" w:asciiTheme="minorEastAsia" w:hAnsiTheme="minorEastAsia" w:eastAsiaTheme="minorEastAsia"/>
                <w:color w:val="000000" w:themeColor="text1"/>
                <w:kern w:val="0"/>
                <w:sz w:val="24"/>
                <w:szCs w:val="24"/>
                <w14:textFill>
                  <w14:solidFill>
                    <w14:schemeClr w14:val="tx1"/>
                  </w14:solidFill>
                </w14:textFill>
              </w:rPr>
              <w:t>2.1-3.5</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r>
              <w:rPr>
                <w:rFonts w:cs="宋体" w:asciiTheme="minorEastAsia" w:hAnsiTheme="minorEastAsia" w:eastAsiaTheme="minorEastAsia"/>
                <w:color w:val="000000" w:themeColor="text1"/>
                <w:kern w:val="0"/>
                <w:sz w:val="24"/>
                <w:szCs w:val="24"/>
                <w14:textFill>
                  <w14:solidFill>
                    <w14:schemeClr w14:val="tx1"/>
                  </w14:solidFill>
                </w14:textFill>
              </w:rPr>
              <w:t>;</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③方案一般，售后服务范围一般、响应、反应及处理一般，售后服务措施一般，方案基本完整合理、可行性一般，得</w:t>
            </w:r>
            <w:r>
              <w:rPr>
                <w:rFonts w:cs="宋体" w:asciiTheme="minorEastAsia" w:hAnsiTheme="minorEastAsia" w:eastAsiaTheme="minorEastAsia"/>
                <w:color w:val="000000" w:themeColor="text1"/>
                <w:kern w:val="0"/>
                <w:sz w:val="24"/>
                <w:szCs w:val="24"/>
                <w14:textFill>
                  <w14:solidFill>
                    <w14:schemeClr w14:val="tx1"/>
                  </w14:solidFill>
                </w14:textFill>
              </w:rPr>
              <w:t>0.1-2</w:t>
            </w:r>
            <w:r>
              <w:rPr>
                <w:rFonts w:hint="eastAsia" w:cs="宋体" w:asciiTheme="minorEastAsia" w:hAnsiTheme="minorEastAsia" w:eastAsiaTheme="minorEastAsia"/>
                <w:color w:val="000000" w:themeColor="text1"/>
                <w:kern w:val="0"/>
                <w:sz w:val="24"/>
                <w:szCs w:val="24"/>
                <w14:textFill>
                  <w14:solidFill>
                    <w14:schemeClr w14:val="tx1"/>
                  </w14:solidFill>
                </w14:textFill>
              </w:rPr>
              <w:t>分。</w:t>
            </w:r>
          </w:p>
          <w:p>
            <w:pPr>
              <w:spacing w:line="360"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注：以提供的技术方案为准</w:t>
            </w:r>
            <w:r>
              <w:rPr>
                <w:rFonts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14:textFill>
                  <w14:solidFill>
                    <w14:schemeClr w14:val="tx1"/>
                  </w14:solidFill>
                </w14:textFill>
              </w:rPr>
              <w:t>未提供不得分，以</w:t>
            </w:r>
            <w:r>
              <w:rPr>
                <w:rFonts w:cs="宋体" w:asciiTheme="minorEastAsia" w:hAnsiTheme="minorEastAsia" w:eastAsiaTheme="minorEastAsia"/>
                <w:color w:val="000000" w:themeColor="text1"/>
                <w:kern w:val="0"/>
                <w:sz w:val="24"/>
                <w:szCs w:val="24"/>
                <w14:textFill>
                  <w14:solidFill>
                    <w14:schemeClr w14:val="tx1"/>
                  </w14:solidFill>
                </w14:textFill>
              </w:rPr>
              <w:t>0.1</w:t>
            </w:r>
            <w:r>
              <w:rPr>
                <w:rFonts w:hint="eastAsia" w:cs="宋体" w:asciiTheme="minorEastAsia" w:hAnsiTheme="minorEastAsia" w:eastAsiaTheme="minorEastAsia"/>
                <w:color w:val="000000" w:themeColor="text1"/>
                <w:kern w:val="0"/>
                <w:sz w:val="24"/>
                <w:szCs w:val="24"/>
                <w14:textFill>
                  <w14:solidFill>
                    <w14:schemeClr w14:val="tx1"/>
                  </w14:solidFill>
                </w14:textFill>
              </w:rPr>
              <w:t>分为一个打分单位。</w:t>
            </w:r>
          </w:p>
        </w:tc>
      </w:tr>
    </w:tbl>
    <w:p>
      <w:pPr>
        <w:snapToGrid w:val="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 xml:space="preserve">说明： </w:t>
      </w:r>
    </w:p>
    <w:p>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1、要求供应</w:t>
      </w:r>
      <w:r>
        <w:rPr>
          <w:rFonts w:ascii="宋体" w:hAnsi="宋体"/>
          <w:bCs/>
          <w:color w:val="000000" w:themeColor="text1"/>
          <w:kern w:val="0"/>
          <w:sz w:val="24"/>
          <w:szCs w:val="24"/>
          <w14:textFill>
            <w14:solidFill>
              <w14:schemeClr w14:val="tx1"/>
            </w14:solidFill>
          </w14:textFill>
        </w:rPr>
        <w:t>商提供</w:t>
      </w:r>
      <w:r>
        <w:rPr>
          <w:rFonts w:hint="eastAsia" w:ascii="宋体" w:hAnsi="宋体"/>
          <w:bCs/>
          <w:color w:val="000000" w:themeColor="text1"/>
          <w:kern w:val="0"/>
          <w:sz w:val="24"/>
          <w:szCs w:val="24"/>
          <w14:textFill>
            <w14:solidFill>
              <w14:schemeClr w14:val="tx1"/>
            </w14:solidFill>
          </w14:textFill>
        </w:rPr>
        <w:t>盖章复印</w:t>
      </w:r>
      <w:r>
        <w:rPr>
          <w:rFonts w:ascii="宋体" w:hAnsi="宋体"/>
          <w:bCs/>
          <w:color w:val="000000" w:themeColor="text1"/>
          <w:kern w:val="0"/>
          <w:sz w:val="24"/>
          <w:szCs w:val="24"/>
          <w14:textFill>
            <w14:solidFill>
              <w14:schemeClr w14:val="tx1"/>
            </w14:solidFill>
          </w14:textFill>
        </w:rPr>
        <w:t>件和</w:t>
      </w:r>
      <w:r>
        <w:rPr>
          <w:rFonts w:hint="eastAsia" w:ascii="宋体" w:hAnsi="宋体"/>
          <w:bCs/>
          <w:color w:val="000000" w:themeColor="text1"/>
          <w:kern w:val="0"/>
          <w:sz w:val="24"/>
          <w:szCs w:val="24"/>
          <w14:textFill>
            <w14:solidFill>
              <w14:schemeClr w14:val="tx1"/>
            </w14:solidFill>
          </w14:textFill>
        </w:rPr>
        <w:t>截</w:t>
      </w:r>
      <w:r>
        <w:rPr>
          <w:rFonts w:ascii="宋体" w:hAnsi="宋体"/>
          <w:bCs/>
          <w:color w:val="000000" w:themeColor="text1"/>
          <w:kern w:val="0"/>
          <w:sz w:val="24"/>
          <w:szCs w:val="24"/>
          <w14:textFill>
            <w14:solidFill>
              <w14:schemeClr w14:val="tx1"/>
            </w14:solidFill>
          </w14:textFill>
        </w:rPr>
        <w:t>图</w:t>
      </w:r>
      <w:r>
        <w:rPr>
          <w:rFonts w:hint="eastAsia" w:ascii="宋体" w:hAnsi="宋体"/>
          <w:bCs/>
          <w:color w:val="000000" w:themeColor="text1"/>
          <w:kern w:val="0"/>
          <w:sz w:val="24"/>
          <w:szCs w:val="24"/>
          <w14:textFill>
            <w14:solidFill>
              <w14:schemeClr w14:val="tx1"/>
            </w14:solidFill>
          </w14:textFill>
        </w:rPr>
        <w:t>的，则</w:t>
      </w:r>
      <w:r>
        <w:rPr>
          <w:rFonts w:ascii="宋体" w:hAnsi="宋体"/>
          <w:bCs/>
          <w:color w:val="000000" w:themeColor="text1"/>
          <w:kern w:val="0"/>
          <w:sz w:val="24"/>
          <w:szCs w:val="24"/>
          <w14:textFill>
            <w14:solidFill>
              <w14:schemeClr w14:val="tx1"/>
            </w14:solidFill>
          </w14:textFill>
        </w:rPr>
        <w:t>必须</w:t>
      </w:r>
      <w:r>
        <w:rPr>
          <w:rFonts w:hint="eastAsia" w:ascii="宋体" w:hAnsi="宋体"/>
          <w:bCs/>
          <w:color w:val="000000" w:themeColor="text1"/>
          <w:kern w:val="0"/>
          <w:sz w:val="24"/>
          <w:szCs w:val="24"/>
          <w14:textFill>
            <w14:solidFill>
              <w14:schemeClr w14:val="tx1"/>
            </w14:solidFill>
          </w14:textFill>
        </w:rPr>
        <w:t>按</w:t>
      </w:r>
      <w:r>
        <w:rPr>
          <w:rFonts w:ascii="宋体" w:hAnsi="宋体"/>
          <w:bCs/>
          <w:color w:val="000000" w:themeColor="text1"/>
          <w:kern w:val="0"/>
          <w:sz w:val="24"/>
          <w:szCs w:val="24"/>
          <w14:textFill>
            <w14:solidFill>
              <w14:schemeClr w14:val="tx1"/>
            </w14:solidFill>
          </w14:textFill>
        </w:rPr>
        <w:t>要求提供，</w:t>
      </w:r>
      <w:r>
        <w:rPr>
          <w:rFonts w:hint="eastAsia" w:ascii="宋体" w:hAnsi="宋体"/>
          <w:bCs/>
          <w:color w:val="000000" w:themeColor="text1"/>
          <w:kern w:val="0"/>
          <w:sz w:val="24"/>
          <w:szCs w:val="24"/>
          <w14:textFill>
            <w14:solidFill>
              <w14:schemeClr w14:val="tx1"/>
            </w14:solidFill>
          </w14:textFill>
        </w:rPr>
        <w:t>并且</w:t>
      </w:r>
      <w:r>
        <w:rPr>
          <w:rFonts w:ascii="宋体" w:hAnsi="宋体"/>
          <w:bCs/>
          <w:color w:val="000000" w:themeColor="text1"/>
          <w:kern w:val="0"/>
          <w:sz w:val="24"/>
          <w:szCs w:val="24"/>
          <w14:textFill>
            <w14:solidFill>
              <w14:schemeClr w14:val="tx1"/>
            </w14:solidFill>
          </w14:textFill>
        </w:rPr>
        <w:t>能够识别，否则</w:t>
      </w:r>
      <w:r>
        <w:rPr>
          <w:rFonts w:hint="eastAsia" w:ascii="宋体" w:hAnsi="宋体"/>
          <w:bCs/>
          <w:color w:val="000000" w:themeColor="text1"/>
          <w:kern w:val="0"/>
          <w:sz w:val="24"/>
          <w:szCs w:val="24"/>
          <w14:textFill>
            <w14:solidFill>
              <w14:schemeClr w14:val="tx1"/>
            </w14:solidFill>
          </w14:textFill>
        </w:rPr>
        <w:t>作为不</w:t>
      </w:r>
      <w:r>
        <w:rPr>
          <w:rFonts w:ascii="宋体" w:hAnsi="宋体"/>
          <w:bCs/>
          <w:color w:val="000000" w:themeColor="text1"/>
          <w:kern w:val="0"/>
          <w:sz w:val="24"/>
          <w:szCs w:val="24"/>
          <w14:textFill>
            <w14:solidFill>
              <w14:schemeClr w14:val="tx1"/>
            </w14:solidFill>
          </w14:textFill>
        </w:rPr>
        <w:t>响</w:t>
      </w:r>
      <w:r>
        <w:rPr>
          <w:rFonts w:hint="eastAsia" w:ascii="宋体" w:hAnsi="宋体"/>
          <w:bCs/>
          <w:color w:val="000000" w:themeColor="text1"/>
          <w:kern w:val="0"/>
          <w:sz w:val="24"/>
          <w:szCs w:val="24"/>
          <w14:textFill>
            <w14:solidFill>
              <w14:schemeClr w14:val="tx1"/>
            </w14:solidFill>
          </w14:textFill>
        </w:rPr>
        <w:t>应处理</w:t>
      </w:r>
      <w:r>
        <w:rPr>
          <w:rFonts w:ascii="宋体" w:hAnsi="宋体"/>
          <w:bCs/>
          <w:color w:val="000000" w:themeColor="text1"/>
          <w:kern w:val="0"/>
          <w:sz w:val="24"/>
          <w:szCs w:val="24"/>
          <w14:textFill>
            <w14:solidFill>
              <w14:schemeClr w14:val="tx1"/>
            </w14:solidFill>
          </w14:textFill>
        </w:rPr>
        <w:t>。</w:t>
      </w:r>
      <w:r>
        <w:rPr>
          <w:rFonts w:hint="eastAsia" w:ascii="宋体" w:hAnsi="宋体"/>
          <w:bCs/>
          <w:color w:val="000000" w:themeColor="text1"/>
          <w:kern w:val="0"/>
          <w:sz w:val="24"/>
          <w:szCs w:val="24"/>
          <w14:textFill>
            <w14:solidFill>
              <w14:schemeClr w14:val="tx1"/>
            </w14:solidFill>
          </w14:textFill>
        </w:rPr>
        <w:t>若供应商提供虚假资料，一经查实取消其中标候选人资格，并向相关主管部门汇报。</w:t>
      </w:r>
    </w:p>
    <w:p>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2、中标单位不得转包、分包，如果发现有转包、分包情况，则取消其中标候选人资格，并向相关主管部门汇报。</w:t>
      </w:r>
    </w:p>
    <w:p>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3、中标公告期内，中标单位有义务按采购单位的</w:t>
      </w:r>
      <w:r>
        <w:rPr>
          <w:rFonts w:ascii="宋体" w:hAnsi="宋体"/>
          <w:bCs/>
          <w:color w:val="000000" w:themeColor="text1"/>
          <w:kern w:val="0"/>
          <w:sz w:val="24"/>
          <w:szCs w:val="24"/>
          <w14:textFill>
            <w14:solidFill>
              <w14:schemeClr w14:val="tx1"/>
            </w14:solidFill>
          </w14:textFill>
        </w:rPr>
        <w:t>要求</w:t>
      </w:r>
      <w:r>
        <w:rPr>
          <w:rFonts w:hint="eastAsia" w:ascii="宋体" w:hAnsi="宋体"/>
          <w:bCs/>
          <w:color w:val="000000" w:themeColor="text1"/>
          <w:kern w:val="0"/>
          <w:sz w:val="24"/>
          <w:szCs w:val="24"/>
          <w14:textFill>
            <w14:solidFill>
              <w14:schemeClr w14:val="tx1"/>
            </w14:solidFill>
          </w14:textFill>
        </w:rPr>
        <w:t>提供产品相关证明文件原件以供审核，如有不实采购人有权取消其中标资格。</w:t>
      </w:r>
    </w:p>
    <w:p>
      <w:pPr>
        <w:snapToGrid w:val="0"/>
        <w:ind w:firstLine="480" w:firstLineChars="200"/>
        <w:rPr>
          <w:rFonts w:ascii="宋体" w:hAnsi="宋体"/>
          <w:bCs/>
          <w:color w:val="000000" w:themeColor="text1"/>
          <w:kern w:val="0"/>
          <w:sz w:val="24"/>
          <w:szCs w:val="24"/>
          <w14:textFill>
            <w14:solidFill>
              <w14:schemeClr w14:val="tx1"/>
            </w14:solidFill>
          </w14:textFill>
        </w:rPr>
      </w:pPr>
      <w:r>
        <w:rPr>
          <w:rFonts w:hint="eastAsia" w:ascii="宋体" w:hAnsi="宋体"/>
          <w:bCs/>
          <w:color w:val="000000" w:themeColor="text1"/>
          <w:kern w:val="0"/>
          <w:sz w:val="24"/>
          <w:szCs w:val="24"/>
          <w14:textFill>
            <w14:solidFill>
              <w14:schemeClr w14:val="tx1"/>
            </w14:solidFill>
          </w14:textFill>
        </w:rPr>
        <w:t>4、为保证设备的可靠性服务，投标人中标后在收到中标通知书后7个工作日内须提供针对本次项目的原厂商授权书和售后服务承诺函原件。</w:t>
      </w:r>
    </w:p>
    <w:p>
      <w:pPr>
        <w:pStyle w:val="2"/>
        <w:ind w:left="1470" w:right="1470"/>
        <w:rPr>
          <w:color w:val="000000" w:themeColor="text1"/>
          <w14:textFill>
            <w14:solidFill>
              <w14:schemeClr w14:val="tx1"/>
            </w14:solidFill>
          </w14:textFill>
        </w:rPr>
      </w:pPr>
    </w:p>
    <w:p>
      <w:pPr>
        <w:rPr>
          <w:rStyle w:val="52"/>
          <w:rFonts w:ascii="宋体" w:hAnsi="宋体" w:cs="宋体"/>
          <w:b/>
          <w:color w:val="000000" w:themeColor="text1"/>
          <w:sz w:val="44"/>
          <w14:textFill>
            <w14:solidFill>
              <w14:schemeClr w14:val="tx1"/>
            </w14:solidFill>
          </w14:textFill>
        </w:rPr>
      </w:pPr>
      <w:r>
        <w:rPr>
          <w:rStyle w:val="52"/>
          <w:rFonts w:hint="eastAsia" w:ascii="宋体" w:hAnsi="宋体" w:cs="宋体"/>
          <w:b/>
          <w:color w:val="000000" w:themeColor="text1"/>
          <w:sz w:val="44"/>
          <w14:textFill>
            <w14:solidFill>
              <w14:schemeClr w14:val="tx1"/>
            </w14:solidFill>
          </w14:textFill>
        </w:rPr>
        <w:br w:type="page"/>
      </w:r>
    </w:p>
    <w:p>
      <w:pPr>
        <w:pStyle w:val="42"/>
        <w:rPr>
          <w:rStyle w:val="52"/>
          <w:rFonts w:ascii="宋体" w:hAnsi="宋体" w:eastAsia="宋体" w:cs="宋体"/>
          <w:b/>
          <w:color w:val="000000" w:themeColor="text1"/>
          <w:sz w:val="44"/>
          <w14:textFill>
            <w14:solidFill>
              <w14:schemeClr w14:val="tx1"/>
            </w14:solidFill>
          </w14:textFill>
        </w:rPr>
      </w:pPr>
    </w:p>
    <w:p>
      <w:pPr>
        <w:pStyle w:val="42"/>
        <w:outlineLvl w:val="0"/>
        <w:rPr>
          <w:rStyle w:val="52"/>
          <w:rFonts w:ascii="宋体" w:hAnsi="宋体" w:eastAsia="宋体" w:cs="宋体"/>
          <w:b/>
          <w:color w:val="000000" w:themeColor="text1"/>
          <w:sz w:val="44"/>
          <w14:textFill>
            <w14:solidFill>
              <w14:schemeClr w14:val="tx1"/>
            </w14:solidFill>
          </w14:textFill>
        </w:rPr>
      </w:pPr>
      <w:bookmarkStart w:id="9" w:name="_Toc1"/>
      <w:r>
        <w:rPr>
          <w:rStyle w:val="52"/>
          <w:rFonts w:hint="eastAsia" w:ascii="宋体" w:hAnsi="宋体" w:eastAsia="宋体" w:cs="宋体"/>
          <w:b/>
          <w:color w:val="000000" w:themeColor="text1"/>
          <w:sz w:val="44"/>
          <w14:textFill>
            <w14:solidFill>
              <w14:schemeClr w14:val="tx1"/>
            </w14:solidFill>
          </w14:textFill>
        </w:rPr>
        <w:t>第六章  投标文件格式</w:t>
      </w:r>
      <w:bookmarkEnd w:id="9"/>
    </w:p>
    <w:p>
      <w:pPr>
        <w:jc w:val="center"/>
        <w:rPr>
          <w:rStyle w:val="52"/>
          <w:rFonts w:ascii="宋体" w:hAnsi="宋体" w:cs="宋体"/>
          <w:b/>
          <w:color w:val="000000" w:themeColor="text1"/>
          <w:sz w:val="72"/>
          <w14:textFill>
            <w14:solidFill>
              <w14:schemeClr w14:val="tx1"/>
            </w14:solidFill>
          </w14:textFill>
        </w:rPr>
      </w:pPr>
    </w:p>
    <w:p>
      <w:pPr>
        <w:jc w:val="center"/>
        <w:rPr>
          <w:rStyle w:val="52"/>
          <w:rFonts w:ascii="宋体" w:hAnsi="宋体" w:cs="宋体"/>
          <w:b/>
          <w:color w:val="000000" w:themeColor="text1"/>
          <w:sz w:val="72"/>
          <w14:textFill>
            <w14:solidFill>
              <w14:schemeClr w14:val="tx1"/>
            </w14:solidFill>
          </w14:textFill>
        </w:rPr>
      </w:pPr>
    </w:p>
    <w:p>
      <w:pPr>
        <w:jc w:val="center"/>
        <w:outlineLvl w:val="0"/>
        <w:rPr>
          <w:rStyle w:val="52"/>
          <w:rFonts w:ascii="宋体" w:hAnsi="宋体" w:cs="宋体"/>
          <w:b/>
          <w:color w:val="000000" w:themeColor="text1"/>
          <w:sz w:val="72"/>
          <w14:textFill>
            <w14:solidFill>
              <w14:schemeClr w14:val="tx1"/>
            </w14:solidFill>
          </w14:textFill>
        </w:rPr>
      </w:pPr>
      <w:bookmarkStart w:id="10" w:name="_Toc26413"/>
      <w:bookmarkStart w:id="11" w:name="_Toc27105"/>
      <w:r>
        <w:rPr>
          <w:rStyle w:val="52"/>
          <w:rFonts w:hint="eastAsia" w:ascii="宋体" w:hAnsi="宋体" w:cs="宋体"/>
          <w:b/>
          <w:color w:val="000000" w:themeColor="text1"/>
          <w:sz w:val="72"/>
          <w14:textFill>
            <w14:solidFill>
              <w14:schemeClr w14:val="tx1"/>
            </w14:solidFill>
          </w14:textFill>
        </w:rPr>
        <w:t>投  标  文  件</w:t>
      </w:r>
      <w:bookmarkEnd w:id="10"/>
      <w:bookmarkEnd w:id="11"/>
    </w:p>
    <w:p>
      <w:pPr>
        <w:jc w:val="center"/>
        <w:outlineLvl w:val="0"/>
        <w:rPr>
          <w:rStyle w:val="52"/>
          <w:rFonts w:ascii="宋体" w:hAnsi="宋体" w:cs="宋体"/>
          <w:b/>
          <w:color w:val="000000" w:themeColor="text1"/>
          <w:sz w:val="72"/>
          <w14:textFill>
            <w14:solidFill>
              <w14:schemeClr w14:val="tx1"/>
            </w14:solidFill>
          </w14:textFill>
        </w:rPr>
      </w:pPr>
      <w:bookmarkStart w:id="12" w:name="_Toc31180"/>
      <w:bookmarkStart w:id="13" w:name="_Toc17655"/>
      <w:r>
        <w:rPr>
          <w:rStyle w:val="52"/>
          <w:rFonts w:hint="eastAsia" w:ascii="宋体" w:hAnsi="宋体" w:cs="宋体"/>
          <w:b/>
          <w:color w:val="000000" w:themeColor="text1"/>
          <w:sz w:val="36"/>
          <w14:textFill>
            <w14:solidFill>
              <w14:schemeClr w14:val="tx1"/>
            </w14:solidFill>
          </w14:textFill>
        </w:rPr>
        <w:t>（正或副本）</w:t>
      </w:r>
      <w:bookmarkEnd w:id="12"/>
      <w:bookmarkEnd w:id="13"/>
    </w:p>
    <w:p>
      <w:pPr>
        <w:jc w:val="center"/>
        <w:rPr>
          <w:rStyle w:val="52"/>
          <w:rFonts w:ascii="宋体" w:hAnsi="宋体" w:cs="宋体"/>
          <w:b/>
          <w:color w:val="000000" w:themeColor="text1"/>
          <w:sz w:val="72"/>
          <w14:textFill>
            <w14:solidFill>
              <w14:schemeClr w14:val="tx1"/>
            </w14:solidFill>
          </w14:textFill>
        </w:rPr>
      </w:pPr>
    </w:p>
    <w:p>
      <w:pPr>
        <w:jc w:val="center"/>
        <w:rPr>
          <w:rStyle w:val="52"/>
          <w:rFonts w:ascii="宋体" w:hAnsi="宋体" w:cs="宋体"/>
          <w:b/>
          <w:color w:val="000000" w:themeColor="text1"/>
          <w:sz w:val="72"/>
          <w14:textFill>
            <w14:solidFill>
              <w14:schemeClr w14:val="tx1"/>
            </w14:solidFill>
          </w14:textFill>
        </w:rPr>
      </w:pPr>
    </w:p>
    <w:p>
      <w:pPr>
        <w:jc w:val="center"/>
        <w:rPr>
          <w:rStyle w:val="52"/>
          <w:rFonts w:ascii="宋体" w:hAnsi="宋体" w:cs="宋体"/>
          <w:b/>
          <w:color w:val="000000" w:themeColor="text1"/>
          <w:sz w:val="36"/>
          <w14:textFill>
            <w14:solidFill>
              <w14:schemeClr w14:val="tx1"/>
            </w14:solidFill>
          </w14:textFill>
        </w:rPr>
      </w:pPr>
    </w:p>
    <w:p>
      <w:pPr>
        <w:jc w:val="center"/>
        <w:rPr>
          <w:rStyle w:val="52"/>
          <w:rFonts w:ascii="宋体" w:hAnsi="宋体" w:cs="宋体"/>
          <w:b/>
          <w:color w:val="000000" w:themeColor="text1"/>
          <w:sz w:val="36"/>
          <w14:textFill>
            <w14:solidFill>
              <w14:schemeClr w14:val="tx1"/>
            </w14:solidFill>
          </w14:textFill>
        </w:rPr>
      </w:pPr>
    </w:p>
    <w:p>
      <w:pPr>
        <w:jc w:val="center"/>
        <w:rPr>
          <w:rStyle w:val="52"/>
          <w:rFonts w:ascii="宋体" w:hAnsi="宋体" w:cs="宋体"/>
          <w:b/>
          <w:color w:val="000000" w:themeColor="text1"/>
          <w:sz w:val="36"/>
          <w14:textFill>
            <w14:solidFill>
              <w14:schemeClr w14:val="tx1"/>
            </w14:solidFill>
          </w14:textFill>
        </w:rPr>
      </w:pPr>
    </w:p>
    <w:p>
      <w:pPr>
        <w:ind w:firstLine="1084" w:firstLineChars="300"/>
        <w:outlineLvl w:val="0"/>
        <w:rPr>
          <w:rStyle w:val="52"/>
          <w:rFonts w:ascii="宋体" w:hAnsi="宋体" w:cs="宋体"/>
          <w:b/>
          <w:color w:val="000000" w:themeColor="text1"/>
          <w:sz w:val="36"/>
          <w14:textFill>
            <w14:solidFill>
              <w14:schemeClr w14:val="tx1"/>
            </w14:solidFill>
          </w14:textFill>
        </w:rPr>
      </w:pPr>
      <w:bookmarkStart w:id="14" w:name="_Toc13143"/>
      <w:bookmarkStart w:id="15" w:name="_Toc8567"/>
      <w:r>
        <w:rPr>
          <w:rStyle w:val="52"/>
          <w:rFonts w:hint="eastAsia" w:ascii="宋体" w:hAnsi="宋体" w:cs="宋体"/>
          <w:b/>
          <w:color w:val="000000" w:themeColor="text1"/>
          <w:sz w:val="36"/>
          <w14:textFill>
            <w14:solidFill>
              <w14:schemeClr w14:val="tx1"/>
            </w14:solidFill>
          </w14:textFill>
        </w:rPr>
        <w:t>项 目 名 称：</w:t>
      </w:r>
      <w:bookmarkEnd w:id="14"/>
      <w:bookmarkEnd w:id="15"/>
    </w:p>
    <w:p>
      <w:pPr>
        <w:ind w:firstLine="1084" w:firstLineChars="300"/>
        <w:outlineLvl w:val="0"/>
        <w:rPr>
          <w:rStyle w:val="52"/>
          <w:rFonts w:ascii="宋体" w:hAnsi="宋体" w:cs="宋体"/>
          <w:b/>
          <w:color w:val="000000" w:themeColor="text1"/>
          <w:sz w:val="36"/>
          <w:u w:val="single" w:color="000000"/>
          <w14:textFill>
            <w14:solidFill>
              <w14:schemeClr w14:val="tx1"/>
            </w14:solidFill>
          </w14:textFill>
        </w:rPr>
      </w:pPr>
      <w:bookmarkStart w:id="16" w:name="_Toc20815"/>
      <w:bookmarkStart w:id="17" w:name="_Toc5377"/>
      <w:r>
        <w:rPr>
          <w:rStyle w:val="52"/>
          <w:rFonts w:hint="eastAsia" w:ascii="宋体" w:hAnsi="宋体" w:cs="宋体"/>
          <w:b/>
          <w:color w:val="000000" w:themeColor="text1"/>
          <w:sz w:val="36"/>
          <w14:textFill>
            <w14:solidFill>
              <w14:schemeClr w14:val="tx1"/>
            </w14:solidFill>
          </w14:textFill>
        </w:rPr>
        <w:t>招 标 编 号：</w:t>
      </w:r>
      <w:bookmarkEnd w:id="16"/>
      <w:bookmarkEnd w:id="17"/>
    </w:p>
    <w:p>
      <w:pPr>
        <w:ind w:firstLine="1084" w:firstLineChars="300"/>
        <w:outlineLvl w:val="0"/>
        <w:rPr>
          <w:rStyle w:val="52"/>
          <w:rFonts w:ascii="宋体" w:hAnsi="宋体" w:cs="宋体"/>
          <w:b/>
          <w:color w:val="000000" w:themeColor="text1"/>
          <w:sz w:val="36"/>
          <w:u w:val="single" w:color="000000"/>
          <w14:textFill>
            <w14:solidFill>
              <w14:schemeClr w14:val="tx1"/>
            </w14:solidFill>
          </w14:textFill>
        </w:rPr>
      </w:pPr>
      <w:bookmarkStart w:id="18" w:name="_Toc15597"/>
      <w:bookmarkStart w:id="19" w:name="_Toc9877"/>
      <w:r>
        <w:rPr>
          <w:rStyle w:val="52"/>
          <w:rFonts w:hint="eastAsia" w:ascii="宋体" w:hAnsi="宋体" w:cs="宋体"/>
          <w:b/>
          <w:color w:val="000000" w:themeColor="text1"/>
          <w:sz w:val="36"/>
          <w14:textFill>
            <w14:solidFill>
              <w14:schemeClr w14:val="tx1"/>
            </w14:solidFill>
          </w14:textFill>
        </w:rPr>
        <w:t>投标人名称 ：</w:t>
      </w:r>
      <w:bookmarkEnd w:id="18"/>
      <w:bookmarkEnd w:id="19"/>
    </w:p>
    <w:p>
      <w:pPr>
        <w:ind w:firstLine="1084" w:firstLineChars="300"/>
        <w:outlineLvl w:val="0"/>
        <w:rPr>
          <w:rStyle w:val="52"/>
          <w:rFonts w:ascii="宋体" w:hAnsi="宋体" w:cs="宋体"/>
          <w:b/>
          <w:color w:val="000000" w:themeColor="text1"/>
          <w:sz w:val="36"/>
          <w14:textFill>
            <w14:solidFill>
              <w14:schemeClr w14:val="tx1"/>
            </w14:solidFill>
          </w14:textFill>
        </w:rPr>
      </w:pPr>
      <w:bookmarkStart w:id="20" w:name="_Toc26387"/>
      <w:bookmarkStart w:id="21" w:name="_Toc27087"/>
      <w:r>
        <w:rPr>
          <w:rStyle w:val="52"/>
          <w:rFonts w:hint="eastAsia" w:ascii="宋体" w:hAnsi="宋体" w:cs="宋体"/>
          <w:b/>
          <w:color w:val="000000" w:themeColor="text1"/>
          <w:sz w:val="36"/>
          <w14:textFill>
            <w14:solidFill>
              <w14:schemeClr w14:val="tx1"/>
            </w14:solidFill>
          </w14:textFill>
        </w:rPr>
        <w:t>日      期 ：</w:t>
      </w:r>
      <w:bookmarkEnd w:id="20"/>
      <w:bookmarkEnd w:id="21"/>
    </w:p>
    <w:p>
      <w:pPr>
        <w:spacing w:line="440" w:lineRule="exact"/>
        <w:jc w:val="center"/>
        <w:rPr>
          <w:rStyle w:val="52"/>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52"/>
          <w:rFonts w:ascii="宋体" w:hAnsi="宋体" w:cs="宋体"/>
          <w:color w:val="000000" w:themeColor="text1"/>
          <w:sz w:val="24"/>
          <w14:textFill>
            <w14:solidFill>
              <w14:schemeClr w14:val="tx1"/>
            </w14:solidFill>
          </w14:textFill>
        </w:rPr>
      </w:pPr>
    </w:p>
    <w:p>
      <w:pPr>
        <w:spacing w:line="440" w:lineRule="exact"/>
        <w:ind w:firstLine="480" w:firstLineChars="200"/>
        <w:rPr>
          <w:rStyle w:val="52"/>
          <w:rFonts w:ascii="宋体" w:hAnsi="宋体" w:cs="宋体"/>
          <w:color w:val="000000" w:themeColor="text1"/>
          <w:sz w:val="24"/>
          <w14:textFill>
            <w14:solidFill>
              <w14:schemeClr w14:val="tx1"/>
            </w14:solidFill>
          </w14:textFill>
        </w:rPr>
      </w:pPr>
    </w:p>
    <w:p>
      <w:pPr>
        <w:spacing w:line="440" w:lineRule="exact"/>
        <w:rPr>
          <w:rStyle w:val="52"/>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22"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0"/>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70"/>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70"/>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0"/>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70"/>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70"/>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70"/>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70"/>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70"/>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23" w:name="_Toc16079"/>
      <w:bookmarkStart w:id="24" w:name="_Toc9518"/>
      <w:r>
        <w:rPr>
          <w:rFonts w:hint="eastAsia" w:ascii="宋体" w:hAnsi="宋体" w:cs="宋体"/>
          <w:b/>
          <w:bCs/>
          <w:color w:val="000000" w:themeColor="text1"/>
          <w:sz w:val="32"/>
          <w:szCs w:val="32"/>
          <w14:textFill>
            <w14:solidFill>
              <w14:schemeClr w14:val="tx1"/>
            </w14:solidFill>
          </w14:textFill>
        </w:rPr>
        <w:t>投标主要文件目录</w:t>
      </w:r>
      <w:bookmarkEnd w:id="23"/>
      <w:bookmarkEnd w:id="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5" w:name="_Toc8971"/>
      <w:bookmarkStart w:id="26" w:name="_Toc23836"/>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5"/>
      <w:bookmarkEnd w:id="26"/>
    </w:p>
    <w:p>
      <w:pPr>
        <w:ind w:firstLine="482" w:firstLineChars="200"/>
        <w:outlineLvl w:val="0"/>
        <w:rPr>
          <w:rFonts w:ascii="宋体" w:hAnsi="宋体" w:cs="宋体"/>
          <w:color w:val="000000" w:themeColor="text1"/>
          <w:sz w:val="24"/>
          <w14:textFill>
            <w14:solidFill>
              <w14:schemeClr w14:val="tx1"/>
            </w14:solidFill>
          </w14:textFill>
        </w:rPr>
      </w:pPr>
      <w:bookmarkStart w:id="27" w:name="_Toc400"/>
      <w:bookmarkStart w:id="28" w:name="_Toc19364"/>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7"/>
      <w:bookmarkEnd w:id="28"/>
    </w:p>
    <w:p>
      <w:pPr>
        <w:ind w:firstLine="480" w:firstLineChars="200"/>
        <w:outlineLvl w:val="0"/>
        <w:rPr>
          <w:rFonts w:ascii="宋体" w:hAnsi="宋体" w:cs="宋体"/>
          <w:bCs/>
          <w:color w:val="000000" w:themeColor="text1"/>
          <w:sz w:val="24"/>
          <w14:textFill>
            <w14:solidFill>
              <w14:schemeClr w14:val="tx1"/>
            </w14:solidFill>
          </w14:textFill>
        </w:rPr>
      </w:pPr>
      <w:bookmarkStart w:id="29" w:name="_Toc17993"/>
      <w:bookmarkStart w:id="30" w:name="_Toc32713"/>
      <w:r>
        <w:rPr>
          <w:rFonts w:hint="eastAsia" w:ascii="宋体" w:hAnsi="宋体" w:cs="宋体"/>
          <w:color w:val="000000" w:themeColor="text1"/>
          <w:sz w:val="24"/>
          <w14:textFill>
            <w14:solidFill>
              <w14:schemeClr w14:val="tx1"/>
            </w14:solidFill>
          </w14:textFill>
        </w:rPr>
        <w:t>三、符合性检查响应对照表</w:t>
      </w:r>
      <w:bookmarkEnd w:id="29"/>
      <w:bookmarkEnd w:id="30"/>
    </w:p>
    <w:p>
      <w:pPr>
        <w:ind w:firstLine="480" w:firstLineChars="200"/>
        <w:outlineLvl w:val="0"/>
        <w:rPr>
          <w:rFonts w:ascii="宋体" w:hAnsi="宋体" w:cs="宋体"/>
          <w:color w:val="000000" w:themeColor="text1"/>
          <w:sz w:val="24"/>
          <w14:textFill>
            <w14:solidFill>
              <w14:schemeClr w14:val="tx1"/>
            </w14:solidFill>
          </w14:textFill>
        </w:rPr>
      </w:pPr>
      <w:bookmarkStart w:id="31" w:name="_Toc4466"/>
      <w:bookmarkStart w:id="32" w:name="_Toc23569"/>
      <w:r>
        <w:rPr>
          <w:rFonts w:hint="eastAsia" w:ascii="宋体" w:hAnsi="宋体" w:cs="宋体"/>
          <w:color w:val="000000" w:themeColor="text1"/>
          <w:sz w:val="24"/>
          <w14:textFill>
            <w14:solidFill>
              <w14:schemeClr w14:val="tx1"/>
            </w14:solidFill>
          </w14:textFill>
        </w:rPr>
        <w:t>四、投标函</w:t>
      </w:r>
      <w:bookmarkEnd w:id="31"/>
      <w:bookmarkEnd w:id="32"/>
    </w:p>
    <w:p>
      <w:pPr>
        <w:ind w:firstLine="480" w:firstLineChars="200"/>
        <w:outlineLvl w:val="0"/>
        <w:rPr>
          <w:rFonts w:ascii="宋体" w:hAnsi="宋体" w:cs="宋体"/>
          <w:color w:val="000000" w:themeColor="text1"/>
          <w:sz w:val="24"/>
          <w14:textFill>
            <w14:solidFill>
              <w14:schemeClr w14:val="tx1"/>
            </w14:solidFill>
          </w14:textFill>
        </w:rPr>
      </w:pPr>
      <w:bookmarkStart w:id="33" w:name="_Toc30056"/>
      <w:bookmarkStart w:id="34" w:name="_Toc13632"/>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33"/>
      <w:bookmarkEnd w:id="34"/>
      <w:r>
        <w:rPr>
          <w:rFonts w:hint="eastAsia" w:ascii="宋体" w:hAnsi="宋体" w:cs="宋体"/>
          <w:color w:val="000000" w:themeColor="text1"/>
          <w:sz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35" w:name="_Toc1256"/>
      <w:bookmarkStart w:id="36" w:name="_Toc5903"/>
      <w:r>
        <w:rPr>
          <w:rFonts w:hint="eastAsia" w:ascii="宋体" w:hAnsi="宋体" w:cs="宋体"/>
          <w:color w:val="000000" w:themeColor="text1"/>
          <w:sz w:val="24"/>
          <w14:textFill>
            <w14:solidFill>
              <w14:schemeClr w14:val="tx1"/>
            </w14:solidFill>
          </w14:textFill>
        </w:rPr>
        <w:t>六、投标配置与分项报价表</w:t>
      </w:r>
      <w:bookmarkEnd w:id="35"/>
      <w:bookmarkEnd w:id="36"/>
    </w:p>
    <w:p>
      <w:pPr>
        <w:ind w:firstLine="480" w:firstLineChars="200"/>
        <w:outlineLvl w:val="0"/>
        <w:rPr>
          <w:rFonts w:ascii="宋体" w:hAnsi="宋体" w:cs="宋体"/>
          <w:color w:val="000000" w:themeColor="text1"/>
          <w:sz w:val="24"/>
          <w14:textFill>
            <w14:solidFill>
              <w14:schemeClr w14:val="tx1"/>
            </w14:solidFill>
          </w14:textFill>
        </w:rPr>
      </w:pPr>
      <w:bookmarkStart w:id="37" w:name="_Toc17216"/>
      <w:bookmarkStart w:id="38"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37"/>
      <w:bookmarkEnd w:id="38"/>
    </w:p>
    <w:p>
      <w:pPr>
        <w:ind w:firstLine="480" w:firstLineChars="200"/>
        <w:outlineLvl w:val="0"/>
        <w:rPr>
          <w:rFonts w:ascii="宋体" w:hAnsi="宋体" w:cs="宋体"/>
          <w:color w:val="000000" w:themeColor="text1"/>
          <w:sz w:val="24"/>
          <w14:textFill>
            <w14:solidFill>
              <w14:schemeClr w14:val="tx1"/>
            </w14:solidFill>
          </w14:textFill>
        </w:rPr>
      </w:pPr>
      <w:bookmarkStart w:id="39" w:name="_Toc13614"/>
      <w:bookmarkStart w:id="40" w:name="_Toc15549"/>
      <w:r>
        <w:rPr>
          <w:rFonts w:hint="eastAsia" w:ascii="宋体" w:hAnsi="宋体" w:cs="宋体"/>
          <w:color w:val="000000" w:themeColor="text1"/>
          <w:sz w:val="24"/>
          <w14:textFill>
            <w14:solidFill>
              <w14:schemeClr w14:val="tx1"/>
            </w14:solidFill>
          </w14:textFill>
        </w:rPr>
        <w:t>八、商务条款响应及偏离表</w:t>
      </w:r>
      <w:bookmarkEnd w:id="39"/>
      <w:bookmarkEnd w:id="40"/>
    </w:p>
    <w:p>
      <w:pPr>
        <w:ind w:firstLine="480" w:firstLineChars="200"/>
        <w:outlineLvl w:val="0"/>
        <w:rPr>
          <w:rFonts w:ascii="宋体" w:hAnsi="宋体" w:cs="宋体"/>
          <w:color w:val="000000" w:themeColor="text1"/>
          <w:sz w:val="24"/>
          <w14:textFill>
            <w14:solidFill>
              <w14:schemeClr w14:val="tx1"/>
            </w14:solidFill>
          </w14:textFill>
        </w:rPr>
      </w:pPr>
      <w:bookmarkStart w:id="41" w:name="_Toc15688"/>
      <w:bookmarkStart w:id="42" w:name="_Toc25377"/>
      <w:r>
        <w:rPr>
          <w:rFonts w:hint="eastAsia" w:ascii="宋体" w:hAnsi="宋体" w:cs="宋体"/>
          <w:color w:val="000000" w:themeColor="text1"/>
          <w:sz w:val="24"/>
          <w14:textFill>
            <w14:solidFill>
              <w14:schemeClr w14:val="tx1"/>
            </w14:solidFill>
          </w14:textFill>
        </w:rPr>
        <w:t>九、技术方案、服务承诺等</w:t>
      </w:r>
      <w:bookmarkEnd w:id="41"/>
      <w:bookmarkEnd w:id="42"/>
    </w:p>
    <w:p>
      <w:pPr>
        <w:ind w:firstLine="480" w:firstLineChars="200"/>
        <w:outlineLvl w:val="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十、质保承诺函</w:t>
      </w:r>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43" w:name="_Toc28209"/>
      <w:bookmarkStart w:id="44" w:name="_Toc32534"/>
      <w:r>
        <w:rPr>
          <w:rFonts w:hint="eastAsia" w:ascii="宋体" w:hAnsi="宋体" w:cs="宋体"/>
          <w:color w:val="000000" w:themeColor="text1"/>
          <w:sz w:val="24"/>
          <w:szCs w:val="24"/>
          <w14:textFill>
            <w14:solidFill>
              <w14:schemeClr w14:val="tx1"/>
            </w14:solidFill>
          </w14:textFill>
        </w:rPr>
        <w:t>十</w:t>
      </w:r>
      <w:bookmarkEnd w:id="43"/>
      <w:bookmarkStart w:id="45" w:name="_Toc13879"/>
      <w:r>
        <w:rPr>
          <w:rFonts w:hint="eastAsia" w:ascii="宋体" w:hAnsi="宋体" w:cs="宋体"/>
          <w:color w:val="000000" w:themeColor="text1"/>
          <w:sz w:val="24"/>
          <w:szCs w:val="24"/>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、盐城市政府采购事前信用承诺书</w:t>
      </w:r>
      <w:bookmarkEnd w:id="44"/>
      <w:bookmarkEnd w:id="45"/>
    </w:p>
    <w:p>
      <w:pPr>
        <w:pStyle w:val="2"/>
        <w:ind w:left="0" w:leftChars="0" w:right="1470"/>
        <w:rPr>
          <w:color w:val="000000" w:themeColor="text1"/>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bookmarkEnd w:id="22"/>
    <w:p>
      <w:pPr>
        <w:snapToGrid w:val="0"/>
        <w:spacing w:before="50" w:after="50"/>
        <w:jc w:val="center"/>
        <w:rPr>
          <w:rFonts w:ascii="宋体" w:hAnsi="宋体" w:cs="宋体"/>
          <w:color w:val="000000" w:themeColor="text1"/>
          <w:sz w:val="32"/>
          <w:szCs w:val="32"/>
          <w14:textFill>
            <w14:solidFill>
              <w14:schemeClr w14:val="tx1"/>
            </w14:solidFill>
          </w14:textFill>
        </w:rPr>
      </w:pPr>
      <w:bookmarkStart w:id="46" w:name="_Toc27319"/>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bookmarkStart w:id="47" w:name="_Toc4106"/>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46"/>
      <w:bookmarkEnd w:id="4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2"/>
        <w:ind w:left="1470" w:right="1470"/>
        <w:rPr>
          <w:color w:val="000000" w:themeColor="text1"/>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44"/>
        <w:spacing w:line="240" w:lineRule="atLeast"/>
        <w:rPr>
          <w:rStyle w:val="52"/>
          <w:rFonts w:ascii="宋体" w:hAnsi="宋体" w:cs="宋体"/>
          <w:color w:val="000000" w:themeColor="text1"/>
          <w:sz w:val="24"/>
          <w:szCs w:val="24"/>
          <w14:textFill>
            <w14:solidFill>
              <w14:schemeClr w14:val="tx1"/>
            </w14:solidFill>
          </w14:textFill>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71"/>
        <w:ind w:firstLine="0" w:firstLineChars="0"/>
        <w:rPr>
          <w:rFonts w:ascii="宋体" w:hAnsi="宋体" w:cs="宋体"/>
          <w:color w:val="000000" w:themeColor="text1"/>
          <w:sz w:val="24"/>
          <w:szCs w:val="24"/>
          <w14:textFill>
            <w14:solidFill>
              <w14:schemeClr w14:val="tx1"/>
            </w14:solidFill>
          </w14:textFill>
        </w:rPr>
      </w:pPr>
    </w:p>
    <w:p>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1"/>
        <w:ind w:firstLine="480"/>
        <w:rPr>
          <w:rFonts w:ascii="宋体" w:hAnsi="宋体" w:cs="宋体"/>
          <w:color w:val="000000" w:themeColor="text1"/>
          <w:sz w:val="24"/>
          <w:szCs w:val="24"/>
          <w14:textFill>
            <w14:solidFill>
              <w14:schemeClr w14:val="tx1"/>
            </w14:solidFill>
          </w14:textFill>
        </w:rPr>
      </w:pPr>
    </w:p>
    <w:p>
      <w:pPr>
        <w:pStyle w:val="171"/>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1"/>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71"/>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48" w:name="_Hlt26671380"/>
      <w:bookmarkEnd w:id="48"/>
      <w:bookmarkStart w:id="49" w:name="_格式3__银行出具的资信证明"/>
      <w:bookmarkEnd w:id="49"/>
      <w:bookmarkStart w:id="50" w:name="_Hlt26955070"/>
      <w:bookmarkEnd w:id="5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bookmarkStart w:id="5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2" w:name="_Toc14338"/>
      <w:r>
        <w:rPr>
          <w:rFonts w:hint="eastAsia" w:ascii="宋体" w:hAnsi="宋体" w:cs="宋体"/>
          <w:color w:val="000000" w:themeColor="text1"/>
          <w:sz w:val="32"/>
          <w:szCs w:val="32"/>
          <w14:textFill>
            <w14:solidFill>
              <w14:schemeClr w14:val="tx1"/>
            </w14:solidFill>
          </w14:textFill>
        </w:rPr>
        <w:t>二、资格性审查响应对照表（格式）</w:t>
      </w:r>
      <w:bookmarkEnd w:id="51"/>
      <w:bookmarkEnd w:id="5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3" w:name="_Toc26324"/>
      <w:bookmarkStart w:id="54" w:name="_Toc21968"/>
      <w:r>
        <w:rPr>
          <w:rFonts w:hint="eastAsia" w:ascii="宋体" w:hAnsi="宋体" w:cs="宋体"/>
          <w:color w:val="000000" w:themeColor="text1"/>
          <w:sz w:val="32"/>
          <w:szCs w:val="32"/>
          <w14:textFill>
            <w14:solidFill>
              <w14:schemeClr w14:val="tx1"/>
            </w14:solidFill>
          </w14:textFill>
        </w:rPr>
        <w:t>三、符合性检查响应对照表（格式）</w:t>
      </w:r>
      <w:bookmarkEnd w:id="53"/>
      <w:bookmarkEnd w:id="54"/>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5" w:name="_Toc2230"/>
      <w:bookmarkStart w:id="56" w:name="_Toc13422"/>
      <w:r>
        <w:rPr>
          <w:rFonts w:hint="eastAsia" w:ascii="宋体" w:hAnsi="宋体" w:cs="宋体"/>
          <w:color w:val="000000" w:themeColor="text1"/>
          <w:sz w:val="32"/>
          <w:szCs w:val="32"/>
          <w14:textFill>
            <w14:solidFill>
              <w14:schemeClr w14:val="tx1"/>
            </w14:solidFill>
          </w14:textFill>
        </w:rPr>
        <w:t>四、投标函（格式）</w:t>
      </w:r>
      <w:bookmarkEnd w:id="55"/>
      <w:bookmarkEnd w:id="56"/>
    </w:p>
    <w:p>
      <w:pPr>
        <w:pStyle w:val="172"/>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72"/>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72"/>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72"/>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72"/>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52"/>
          <w:rFonts w:ascii="宋体" w:hAnsi="宋体" w:cs="宋体"/>
          <w:color w:val="000000" w:themeColor="text1"/>
          <w:sz w:val="24"/>
          <w:szCs w:val="20"/>
          <w14:textFill>
            <w14:solidFill>
              <w14:schemeClr w14:val="tx1"/>
            </w14:solidFill>
          </w14:textFill>
        </w:rPr>
      </w:pPr>
    </w:p>
    <w:p>
      <w:pPr>
        <w:jc w:val="center"/>
        <w:rPr>
          <w:rStyle w:val="52"/>
          <w:rFonts w:ascii="宋体" w:hAnsi="宋体" w:cs="宋体"/>
          <w:b/>
          <w:color w:val="000000" w:themeColor="text1"/>
          <w:sz w:val="32"/>
          <w:szCs w:val="32"/>
          <w14:textFill>
            <w14:solidFill>
              <w14:schemeClr w14:val="tx1"/>
            </w14:solidFill>
          </w14:textFill>
        </w:rPr>
      </w:pPr>
    </w:p>
    <w:p>
      <w:pPr>
        <w:pStyle w:val="25"/>
        <w:rPr>
          <w:color w:val="000000" w:themeColor="text1"/>
          <w14:textFill>
            <w14:solidFill>
              <w14:schemeClr w14:val="tx1"/>
            </w14:solidFill>
          </w14:textFill>
        </w:rPr>
      </w:pPr>
    </w:p>
    <w:p>
      <w:pPr>
        <w:snapToGrid w:val="0"/>
        <w:spacing w:before="50" w:after="50"/>
        <w:rPr>
          <w:rStyle w:val="52"/>
          <w:rFonts w:ascii="宋体" w:hAnsi="宋体" w:cs="宋体"/>
          <w:color w:val="000000" w:themeColor="text1"/>
          <w:sz w:val="32"/>
          <w:szCs w:val="32"/>
          <w14:textFill>
            <w14:solidFill>
              <w14:schemeClr w14:val="tx1"/>
            </w14:solidFill>
          </w14:textFill>
        </w:rPr>
      </w:pPr>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bookmarkStart w:id="57" w:name="_Toc3373"/>
    </w:p>
    <w:p>
      <w:pPr>
        <w:snapToGrid w:val="0"/>
        <w:spacing w:before="50" w:after="50"/>
        <w:jc w:val="center"/>
        <w:outlineLvl w:val="0"/>
        <w:rPr>
          <w:rStyle w:val="52"/>
          <w:rFonts w:ascii="宋体" w:hAnsi="宋体" w:cs="宋体"/>
          <w:color w:val="000000" w:themeColor="text1"/>
          <w:sz w:val="32"/>
          <w:szCs w:val="32"/>
          <w14:textFill>
            <w14:solidFill>
              <w14:schemeClr w14:val="tx1"/>
            </w14:solidFill>
          </w14:textFill>
        </w:rPr>
      </w:pPr>
      <w:bookmarkStart w:id="58" w:name="_Toc8894"/>
      <w:r>
        <w:rPr>
          <w:rStyle w:val="52"/>
          <w:rFonts w:hint="eastAsia" w:ascii="宋体" w:hAnsi="宋体" w:cs="宋体"/>
          <w:color w:val="000000" w:themeColor="text1"/>
          <w:sz w:val="32"/>
          <w:szCs w:val="32"/>
          <w14:textFill>
            <w14:solidFill>
              <w14:schemeClr w14:val="tx1"/>
            </w14:solidFill>
          </w14:textFill>
        </w:rPr>
        <w:t>五、开标一览表（格式）</w:t>
      </w:r>
      <w:bookmarkEnd w:id="57"/>
      <w:bookmarkEnd w:id="58"/>
    </w:p>
    <w:p>
      <w:pPr>
        <w:snapToGrid w:val="0"/>
        <w:spacing w:before="50" w:after="50"/>
        <w:jc w:val="center"/>
        <w:rPr>
          <w:rStyle w:val="52"/>
          <w:rFonts w:ascii="宋体" w:hAnsi="宋体" w:cs="宋体"/>
          <w:color w:val="000000" w:themeColor="text1"/>
          <w:sz w:val="32"/>
          <w:szCs w:val="32"/>
          <w14:textFill>
            <w14:solidFill>
              <w14:schemeClr w14:val="tx1"/>
            </w14:solidFill>
          </w14:textFill>
        </w:rPr>
      </w:pPr>
    </w:p>
    <w:tbl>
      <w:tblPr>
        <w:tblStyle w:val="26"/>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项目投标报价：（大写）                      ，小写：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2"/>
                <w:rFonts w:ascii="宋体" w:hAnsi="宋体" w:cs="宋体"/>
                <w:b/>
                <w:bCs/>
                <w:color w:val="000000" w:themeColor="text1"/>
                <w:szCs w:val="28"/>
                <w14:textFill>
                  <w14:solidFill>
                    <w14:schemeClr w14:val="tx1"/>
                  </w14:solidFill>
                </w14:textFill>
              </w:rPr>
            </w:pPr>
            <w:r>
              <w:rPr>
                <w:rStyle w:val="52"/>
                <w:rFonts w:hint="eastAsia" w:ascii="宋体" w:hAnsi="宋体" w:cs="宋体"/>
                <w:b/>
                <w:bCs/>
                <w:color w:val="000000" w:themeColor="text1"/>
                <w:szCs w:val="28"/>
                <w14:textFill>
                  <w14:solidFill>
                    <w14:schemeClr w14:val="tx1"/>
                  </w14:solidFill>
                </w14:textFill>
              </w:rPr>
              <w:t>是否提供《企业类型声明函》：</w:t>
            </w:r>
            <w:r>
              <w:rPr>
                <w:rStyle w:val="52"/>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52"/>
          <w:rFonts w:ascii="宋体" w:hAnsi="宋体" w:cs="宋体"/>
          <w:color w:val="000000" w:themeColor="text1"/>
          <w:szCs w:val="28"/>
          <w14:textFill>
            <w14:solidFill>
              <w14:schemeClr w14:val="tx1"/>
            </w14:solidFill>
          </w14:textFill>
        </w:rPr>
      </w:pPr>
    </w:p>
    <w:p>
      <w:pPr>
        <w:spacing w:line="240" w:lineRule="atLeast"/>
        <w:rPr>
          <w:rStyle w:val="52"/>
          <w:rFonts w:ascii="宋体" w:hAnsi="宋体" w:cs="宋体"/>
          <w:color w:val="000000" w:themeColor="text1"/>
          <w:szCs w:val="28"/>
          <w14:textFill>
            <w14:solidFill>
              <w14:schemeClr w14:val="tx1"/>
            </w14:solidFill>
          </w14:textFill>
        </w:rPr>
      </w:pPr>
      <w:r>
        <w:rPr>
          <w:rStyle w:val="52"/>
          <w:rFonts w:hint="eastAsia" w:ascii="宋体" w:hAnsi="宋体" w:cs="宋体"/>
          <w:color w:val="000000" w:themeColor="text1"/>
          <w:szCs w:val="28"/>
          <w14:textFill>
            <w14:solidFill>
              <w14:schemeClr w14:val="tx1"/>
            </w14:solidFill>
          </w14:textFill>
        </w:rPr>
        <w:t>填写说明：</w:t>
      </w:r>
    </w:p>
    <w:p>
      <w:pPr>
        <w:numPr>
          <w:ilvl w:val="0"/>
          <w:numId w:val="4"/>
        </w:numPr>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4"/>
        </w:numPr>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480"/>
        <w:rPr>
          <w:rStyle w:val="52"/>
          <w:rFonts w:ascii="宋体" w:hAnsi="宋体" w:cs="宋体"/>
          <w:color w:val="000000" w:themeColor="text1"/>
          <w:sz w:val="24"/>
          <w14:textFill>
            <w14:solidFill>
              <w14:schemeClr w14:val="tx1"/>
            </w14:solidFill>
          </w14:textFill>
        </w:rPr>
      </w:pPr>
    </w:p>
    <w:p>
      <w:pPr>
        <w:ind w:firstLine="480"/>
        <w:rPr>
          <w:rStyle w:val="52"/>
          <w:rFonts w:ascii="宋体" w:hAnsi="宋体" w:cs="宋体"/>
          <w:color w:val="000000" w:themeColor="text1"/>
          <w:sz w:val="24"/>
          <w14:textFill>
            <w14:solidFill>
              <w14:schemeClr w14:val="tx1"/>
            </w14:solidFill>
          </w14:textFill>
        </w:rPr>
      </w:pPr>
    </w:p>
    <w:p>
      <w:pPr>
        <w:ind w:firstLine="480"/>
        <w:jc w:val="center"/>
        <w:rPr>
          <w:rStyle w:val="52"/>
          <w:rFonts w:ascii="宋体" w:hAnsi="宋体" w:cs="宋体"/>
          <w:color w:val="000000" w:themeColor="text1"/>
          <w:sz w:val="24"/>
          <w14:textFill>
            <w14:solidFill>
              <w14:schemeClr w14:val="tx1"/>
            </w14:solidFill>
          </w14:textFill>
        </w:rPr>
      </w:pPr>
      <w:r>
        <w:rPr>
          <w:rStyle w:val="52"/>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52"/>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 xml:space="preserve">                                              日期：  年  月  日</w:t>
      </w:r>
    </w:p>
    <w:p>
      <w:pPr>
        <w:pStyle w:val="2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59" w:name="_Toc13776"/>
      <w:bookmarkStart w:id="60" w:name="_Toc515647824"/>
      <w:bookmarkStart w:id="61" w:name="_Toc11803"/>
      <w:bookmarkStart w:id="62" w:name="_Toc10977"/>
    </w:p>
    <w:bookmarkEnd w:id="59"/>
    <w:bookmarkEnd w:id="60"/>
    <w:bookmarkEnd w:id="61"/>
    <w:bookmarkEnd w:id="62"/>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3" w:name="_Toc30059"/>
      <w:r>
        <w:rPr>
          <w:rFonts w:hint="eastAsia" w:ascii="宋体" w:hAnsi="宋体" w:cs="宋体"/>
          <w:color w:val="000000" w:themeColor="text1"/>
          <w14:textFill>
            <w14:solidFill>
              <w14:schemeClr w14:val="tx1"/>
            </w14:solidFill>
          </w14:textFill>
        </w:rPr>
        <w:t>附件：1、中小企业声明函（服务）</w:t>
      </w:r>
      <w:bookmarkEnd w:id="63"/>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4" w:name="_Toc12360"/>
      <w:r>
        <w:rPr>
          <w:rFonts w:hint="eastAsia" w:ascii="宋体" w:hAnsi="宋体" w:cs="宋体"/>
          <w:color w:val="000000" w:themeColor="text1"/>
          <w14:textFill>
            <w14:solidFill>
              <w14:schemeClr w14:val="tx1"/>
            </w14:solidFill>
          </w14:textFill>
        </w:rPr>
        <w:t>附件：2、《残疾人福利性单位声明函》（格式）</w:t>
      </w:r>
      <w:bookmarkEnd w:id="64"/>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工业，根据《关于印发中小企业划型标准规定的通知》（工信部联企业[2011]300号）文件规定及国家统计局关于印发《统计上大中小微型企业划分办法（2017）》的通知规定的划分标准填写。</w:t>
      </w: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3"/>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w:t>
      </w:r>
    </w:p>
    <w:p>
      <w:pPr>
        <w:spacing w:line="360" w:lineRule="auto"/>
        <w:rPr>
          <w:rFonts w:ascii="宋体" w:hAnsi="宋体"/>
          <w:b/>
          <w:bCs/>
          <w:color w:val="000000" w:themeColor="text1"/>
          <w:sz w:val="24"/>
          <w:szCs w:val="24"/>
          <w14:textFill>
            <w14:solidFill>
              <w14:schemeClr w14:val="tx1"/>
            </w14:solidFill>
          </w14:textFill>
        </w:rPr>
      </w:pPr>
    </w:p>
    <w:p>
      <w:pPr>
        <w:pStyle w:val="23"/>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23"/>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23"/>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23"/>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23"/>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23"/>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23"/>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23"/>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23"/>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23"/>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3"/>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3"/>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bookmarkStart w:id="65" w:name="_Toc26481"/>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bookmarkEnd w:id="65"/>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4"/>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4"/>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单价（元）</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总价（元）</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pPr>
              <w:pStyle w:val="35"/>
              <w:spacing w:line="276" w:lineRule="auto"/>
              <w:jc w:val="center"/>
              <w:rPr>
                <w:rFonts w:ascii="宋体" w:hAnsi="宋体" w:cs="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存储器 </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台</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大写：</w:t>
            </w:r>
          </w:p>
          <w:p>
            <w:pPr>
              <w:pStyle w:val="2"/>
              <w:ind w:left="0" w:leftChars="0" w:right="147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小写：</w:t>
            </w:r>
          </w:p>
        </w:tc>
        <w:tc>
          <w:tcPr>
            <w:tcW w:w="1085"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投标单位：（公章）</w:t>
      </w:r>
    </w:p>
    <w:p>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法定代表人或授权代表签字：</w:t>
      </w:r>
    </w:p>
    <w:p>
      <w:pPr>
        <w:ind w:firstLine="4480" w:firstLineChars="1600"/>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日期：   年  月  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pPr>
      <w:bookmarkStart w:id="66" w:name="_Toc8363"/>
      <w:bookmarkStart w:id="67" w:name="_Toc462564146"/>
      <w:r>
        <w:rPr>
          <w:rFonts w:hint="eastAsia" w:ascii="宋体" w:hAnsi="宋体" w:cs="宋体"/>
          <w:color w:val="000000" w:themeColor="text1"/>
          <w:sz w:val="32"/>
          <w:szCs w:val="32"/>
          <w14:textFill>
            <w14:solidFill>
              <w14:schemeClr w14:val="tx1"/>
            </w14:solidFill>
          </w14:textFill>
        </w:rPr>
        <w:br w:type="page"/>
      </w: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68" w:name="_Toc4385"/>
      <w:r>
        <w:rPr>
          <w:rFonts w:hint="eastAsia" w:ascii="宋体" w:hAnsi="宋体" w:cs="宋体"/>
          <w:color w:val="000000" w:themeColor="text1"/>
          <w:sz w:val="32"/>
          <w:szCs w:val="32"/>
          <w14:textFill>
            <w14:solidFill>
              <w14:schemeClr w14:val="tx1"/>
            </w14:solidFill>
          </w14:textFill>
        </w:rPr>
        <w:t>七、</w:t>
      </w:r>
      <w:bookmarkEnd w:id="66"/>
      <w:bookmarkEnd w:id="67"/>
      <w:bookmarkStart w:id="69" w:name="_格式2__法定代表人授权书"/>
      <w:bookmarkEnd w:id="69"/>
      <w:r>
        <w:rPr>
          <w:rFonts w:hint="eastAsia" w:ascii="宋体" w:hAnsi="宋体" w:cs="宋体"/>
          <w:color w:val="000000" w:themeColor="text1"/>
          <w:sz w:val="32"/>
          <w:szCs w:val="32"/>
          <w14:textFill>
            <w14:solidFill>
              <w14:schemeClr w14:val="tx1"/>
            </w14:solidFill>
          </w14:textFill>
        </w:rPr>
        <w:t>技术参数响应及偏离表（如有）</w:t>
      </w:r>
      <w:bookmarkEnd w:id="68"/>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bookmarkStart w:id="70"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71" w:name="_Toc9544"/>
      <w:r>
        <w:rPr>
          <w:rFonts w:hint="eastAsia" w:ascii="宋体" w:hAnsi="宋体" w:cs="宋体"/>
          <w:color w:val="000000" w:themeColor="text1"/>
          <w:sz w:val="32"/>
          <w:szCs w:val="32"/>
          <w14:textFill>
            <w14:solidFill>
              <w14:schemeClr w14:val="tx1"/>
            </w14:solidFill>
          </w14:textFill>
        </w:rPr>
        <w:t>八、商务条款响应及偏离表</w:t>
      </w:r>
      <w:bookmarkEnd w:id="70"/>
      <w:r>
        <w:rPr>
          <w:rFonts w:hint="eastAsia" w:ascii="宋体" w:hAnsi="宋体" w:cs="宋体"/>
          <w:color w:val="000000" w:themeColor="text1"/>
          <w:sz w:val="32"/>
          <w:szCs w:val="32"/>
          <w14:textFill>
            <w14:solidFill>
              <w14:schemeClr w14:val="tx1"/>
            </w14:solidFill>
          </w14:textFill>
        </w:rPr>
        <w:t>（如有）</w:t>
      </w:r>
      <w:bookmarkEnd w:id="71"/>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72" w:name="_Hlt24879081"/>
      <w:bookmarkEnd w:id="72"/>
      <w:bookmarkStart w:id="73" w:name="_Hlt26955064"/>
      <w:bookmarkEnd w:id="73"/>
      <w:bookmarkStart w:id="74" w:name="_Hlt26671372"/>
      <w:bookmarkEnd w:id="74"/>
      <w:bookmarkStart w:id="75" w:name="_Hlt26782999"/>
      <w:bookmarkEnd w:id="75"/>
      <w:bookmarkStart w:id="76" w:name="_Hlt26955056"/>
      <w:bookmarkEnd w:id="76"/>
      <w:bookmarkStart w:id="77" w:name="_Hlt26671374"/>
      <w:bookmarkEnd w:id="77"/>
      <w:bookmarkStart w:id="78" w:name="_Hlt26955066"/>
      <w:bookmarkEnd w:id="78"/>
      <w:bookmarkStart w:id="79" w:name="_Hlt26580838"/>
      <w:bookmarkEnd w:id="79"/>
      <w:bookmarkStart w:id="80" w:name="_Hlt26671343"/>
      <w:bookmarkEnd w:id="80"/>
      <w:bookmarkStart w:id="81" w:name="_Hlt26609391"/>
      <w:bookmarkEnd w:id="81"/>
      <w:bookmarkStart w:id="82" w:name="_Hlt26609389"/>
      <w:bookmarkEnd w:id="82"/>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83" w:name="_Toc19021"/>
      <w:r>
        <w:rPr>
          <w:rFonts w:hint="eastAsia" w:ascii="宋体" w:hAnsi="宋体" w:cs="宋体"/>
          <w:color w:val="000000" w:themeColor="text1"/>
          <w:sz w:val="32"/>
          <w:szCs w:val="32"/>
          <w14:textFill>
            <w14:solidFill>
              <w14:schemeClr w14:val="tx1"/>
            </w14:solidFill>
          </w14:textFill>
        </w:rPr>
        <w:t>九、技术方案、服务承诺等（如有）</w:t>
      </w:r>
      <w:bookmarkEnd w:id="83"/>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napToGrid w:val="0"/>
        <w:spacing w:before="50" w:after="50"/>
        <w:ind w:left="252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pacing w:line="460" w:lineRule="exact"/>
        <w:rPr>
          <w:rFonts w:ascii="宋体" w:hAnsi="宋体" w:cs="宋体"/>
          <w:color w:val="000000" w:themeColor="text1"/>
          <w:sz w:val="32"/>
          <w14:textFill>
            <w14:solidFill>
              <w14:schemeClr w14:val="tx1"/>
            </w14:solidFill>
          </w14:textFill>
        </w:rPr>
      </w:pPr>
      <w:bookmarkStart w:id="84" w:name="_Toc22033"/>
    </w:p>
    <w:p>
      <w:pPr>
        <w:jc w:val="center"/>
        <w:rPr>
          <w:rFonts w:ascii="宋体" w:hAnsi="宋体" w:cs="宋体"/>
          <w:color w:val="000000" w:themeColor="text1"/>
          <w:sz w:val="32"/>
          <w14:textFill>
            <w14:solidFill>
              <w14:schemeClr w14:val="tx1"/>
            </w14:solidFill>
          </w14:textFill>
        </w:rPr>
      </w:pPr>
      <w:bookmarkStart w:id="85" w:name="_Toc3201"/>
      <w:r>
        <w:rPr>
          <w:rFonts w:hint="eastAsia" w:ascii="宋体" w:hAnsi="宋体" w:cs="宋体"/>
          <w:color w:val="000000" w:themeColor="text1"/>
          <w:sz w:val="32"/>
          <w14:textFill>
            <w14:solidFill>
              <w14:schemeClr w14:val="tx1"/>
            </w14:solidFill>
          </w14:textFill>
        </w:rPr>
        <w:t>十、质保承诺函（格式自拟）</w:t>
      </w:r>
    </w:p>
    <w:p>
      <w:pPr>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br w:type="page"/>
      </w:r>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十一、盐城市政府采购事前信用承诺书</w:t>
      </w:r>
      <w:bookmarkEnd w:id="84"/>
      <w:bookmarkEnd w:id="85"/>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6" w:name="_Toc1790"/>
      <w:bookmarkStart w:id="87" w:name="_Toc28941"/>
      <w:r>
        <w:rPr>
          <w:rFonts w:hint="eastAsia" w:ascii="宋体" w:hAnsi="宋体" w:cs="宋体"/>
          <w:color w:val="000000" w:themeColor="text1"/>
          <w:sz w:val="24"/>
          <w:szCs w:val="24"/>
          <w14:textFill>
            <w14:solidFill>
              <w14:schemeClr w14:val="tx1"/>
            </w14:solidFill>
          </w14:textFill>
        </w:rPr>
        <w:t>法定代表人签名：</w:t>
      </w:r>
      <w:bookmarkEnd w:id="86"/>
      <w:bookmarkEnd w:id="8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8" w:name="_Toc27882"/>
      <w:bookmarkStart w:id="89" w:name="_Toc17699"/>
      <w:r>
        <w:rPr>
          <w:rFonts w:hint="eastAsia" w:ascii="宋体" w:hAnsi="宋体" w:cs="宋体"/>
          <w:color w:val="000000" w:themeColor="text1"/>
          <w:sz w:val="24"/>
          <w:szCs w:val="24"/>
          <w14:textFill>
            <w14:solidFill>
              <w14:schemeClr w14:val="tx1"/>
            </w14:solidFill>
          </w14:textFill>
        </w:rPr>
        <w:t>单位名称（盖章）：</w:t>
      </w:r>
      <w:bookmarkEnd w:id="88"/>
      <w:bookmarkEnd w:id="8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90" w:name="_Toc385"/>
      <w:bookmarkStart w:id="91" w:name="_Toc31263"/>
      <w:r>
        <w:rPr>
          <w:rFonts w:hint="eastAsia" w:ascii="宋体" w:hAnsi="宋体" w:cs="宋体"/>
          <w:color w:val="000000" w:themeColor="text1"/>
          <w:sz w:val="24"/>
          <w:szCs w:val="24"/>
          <w14:textFill>
            <w14:solidFill>
              <w14:schemeClr w14:val="tx1"/>
            </w14:solidFill>
          </w14:textFill>
        </w:rPr>
        <w:t>年    月    日</w:t>
      </w:r>
      <w:bookmarkEnd w:id="90"/>
      <w:bookmarkEnd w:id="91"/>
    </w:p>
    <w:p>
      <w:pPr>
        <w:pStyle w:val="146"/>
        <w:jc w:val="both"/>
        <w:rPr>
          <w:rStyle w:val="52"/>
          <w:rFonts w:ascii="宋体" w:hAnsi="宋体" w:cs="宋体"/>
          <w:color w:val="000000" w:themeColor="text1"/>
          <w14:textFill>
            <w14:solidFill>
              <w14:schemeClr w14:val="tx1"/>
            </w14:solidFill>
          </w14:textFill>
        </w:rPr>
      </w:pPr>
    </w:p>
    <w:sectPr>
      <w:footerReference r:id="rId12" w:type="first"/>
      <w:headerReference r:id="rId10" w:type="default"/>
      <w:footerReference r:id="rId11" w:type="default"/>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黑体_GBK">
    <w:altName w:val="Malgun Gothic Semilight"/>
    <w:panose1 w:val="00000000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23</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33</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2024-032J</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2024-032J</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2024-032J</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2024-032J</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0"/>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40"/>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8"/>
      <w:suff w:val="nothing"/>
      <w:lvlText w:val=""/>
      <w:lvlJc w:val="left"/>
      <w:pPr>
        <w:ind w:left="0" w:firstLine="0"/>
        <w:textAlignment w:val="baseline"/>
      </w:pPr>
    </w:lvl>
    <w:lvl w:ilvl="6" w:tentative="0">
      <w:start w:val="1"/>
      <w:numFmt w:val="decimal"/>
      <w:pStyle w:val="49"/>
      <w:suff w:val="nothing"/>
      <w:lvlText w:val=""/>
      <w:lvlJc w:val="left"/>
      <w:pPr>
        <w:ind w:left="0" w:firstLine="0"/>
        <w:textAlignment w:val="baseline"/>
      </w:pPr>
    </w:lvl>
    <w:lvl w:ilvl="7" w:tentative="0">
      <w:start w:val="1"/>
      <w:numFmt w:val="decimal"/>
      <w:pStyle w:val="50"/>
      <w:suff w:val="nothing"/>
      <w:lvlText w:val=""/>
      <w:lvlJc w:val="left"/>
      <w:pPr>
        <w:ind w:left="0" w:firstLine="0"/>
        <w:textAlignment w:val="baseline"/>
      </w:pPr>
    </w:lvl>
    <w:lvl w:ilvl="8" w:tentative="0">
      <w:start w:val="1"/>
      <w:numFmt w:val="decimal"/>
      <w:pStyle w:val="51"/>
      <w:suff w:val="nothing"/>
      <w:lvlText w:val=""/>
      <w:lvlJc w:val="left"/>
      <w:pPr>
        <w:ind w:left="0" w:firstLine="0"/>
        <w:textAlignment w:val="baseline"/>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F868A9"/>
    <w:rsid w:val="00003AB4"/>
    <w:rsid w:val="00045760"/>
    <w:rsid w:val="000570EF"/>
    <w:rsid w:val="0007632E"/>
    <w:rsid w:val="00091821"/>
    <w:rsid w:val="000B38C7"/>
    <w:rsid w:val="000E2680"/>
    <w:rsid w:val="00103D13"/>
    <w:rsid w:val="0011280D"/>
    <w:rsid w:val="00131057"/>
    <w:rsid w:val="001726A6"/>
    <w:rsid w:val="00177C98"/>
    <w:rsid w:val="001925C5"/>
    <w:rsid w:val="001A2403"/>
    <w:rsid w:val="001D2625"/>
    <w:rsid w:val="001D5807"/>
    <w:rsid w:val="00217C7C"/>
    <w:rsid w:val="00223C79"/>
    <w:rsid w:val="00233923"/>
    <w:rsid w:val="00241131"/>
    <w:rsid w:val="002745BB"/>
    <w:rsid w:val="00275521"/>
    <w:rsid w:val="002800DE"/>
    <w:rsid w:val="002931A2"/>
    <w:rsid w:val="002A07A1"/>
    <w:rsid w:val="002A15D4"/>
    <w:rsid w:val="002C41D3"/>
    <w:rsid w:val="003118E6"/>
    <w:rsid w:val="003220F7"/>
    <w:rsid w:val="00325BAB"/>
    <w:rsid w:val="0033044B"/>
    <w:rsid w:val="003367B6"/>
    <w:rsid w:val="0035011E"/>
    <w:rsid w:val="00360929"/>
    <w:rsid w:val="00372AF5"/>
    <w:rsid w:val="00374345"/>
    <w:rsid w:val="0039504C"/>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1408"/>
    <w:rsid w:val="004E2324"/>
    <w:rsid w:val="004E7FF2"/>
    <w:rsid w:val="004F3B21"/>
    <w:rsid w:val="005277A9"/>
    <w:rsid w:val="005352A8"/>
    <w:rsid w:val="00540176"/>
    <w:rsid w:val="00544757"/>
    <w:rsid w:val="005678A1"/>
    <w:rsid w:val="005905BB"/>
    <w:rsid w:val="005B06C2"/>
    <w:rsid w:val="005B2CFB"/>
    <w:rsid w:val="005F2F02"/>
    <w:rsid w:val="005F3329"/>
    <w:rsid w:val="00606780"/>
    <w:rsid w:val="00623144"/>
    <w:rsid w:val="006308FE"/>
    <w:rsid w:val="00637636"/>
    <w:rsid w:val="00670D2D"/>
    <w:rsid w:val="006B0AC7"/>
    <w:rsid w:val="006C13AB"/>
    <w:rsid w:val="006E3A7B"/>
    <w:rsid w:val="00704543"/>
    <w:rsid w:val="00721560"/>
    <w:rsid w:val="0073771C"/>
    <w:rsid w:val="0074099D"/>
    <w:rsid w:val="00780C34"/>
    <w:rsid w:val="00782B4B"/>
    <w:rsid w:val="00791354"/>
    <w:rsid w:val="007A06C1"/>
    <w:rsid w:val="007B3E85"/>
    <w:rsid w:val="007D265B"/>
    <w:rsid w:val="007E246E"/>
    <w:rsid w:val="007F2B0F"/>
    <w:rsid w:val="0081482D"/>
    <w:rsid w:val="00814D01"/>
    <w:rsid w:val="008307F9"/>
    <w:rsid w:val="00860E15"/>
    <w:rsid w:val="00864D58"/>
    <w:rsid w:val="00891713"/>
    <w:rsid w:val="008C14CD"/>
    <w:rsid w:val="008C29CC"/>
    <w:rsid w:val="008D272D"/>
    <w:rsid w:val="008D617C"/>
    <w:rsid w:val="008E3DAB"/>
    <w:rsid w:val="009069A2"/>
    <w:rsid w:val="00913371"/>
    <w:rsid w:val="009343EF"/>
    <w:rsid w:val="00953A5F"/>
    <w:rsid w:val="0097078B"/>
    <w:rsid w:val="0098388D"/>
    <w:rsid w:val="0099206B"/>
    <w:rsid w:val="009C11B1"/>
    <w:rsid w:val="009C4D81"/>
    <w:rsid w:val="00A1183C"/>
    <w:rsid w:val="00A41EC5"/>
    <w:rsid w:val="00A51F32"/>
    <w:rsid w:val="00A6255B"/>
    <w:rsid w:val="00AA7C70"/>
    <w:rsid w:val="00AB1812"/>
    <w:rsid w:val="00AE15AF"/>
    <w:rsid w:val="00AE261D"/>
    <w:rsid w:val="00AE59E2"/>
    <w:rsid w:val="00AF2F44"/>
    <w:rsid w:val="00AF3104"/>
    <w:rsid w:val="00AF368F"/>
    <w:rsid w:val="00AF482F"/>
    <w:rsid w:val="00B05DD0"/>
    <w:rsid w:val="00B357E1"/>
    <w:rsid w:val="00B715BD"/>
    <w:rsid w:val="00B719DD"/>
    <w:rsid w:val="00B8533E"/>
    <w:rsid w:val="00BA7076"/>
    <w:rsid w:val="00BC3E9F"/>
    <w:rsid w:val="00C05334"/>
    <w:rsid w:val="00C157C0"/>
    <w:rsid w:val="00C2440E"/>
    <w:rsid w:val="00C31CC3"/>
    <w:rsid w:val="00C37A67"/>
    <w:rsid w:val="00C945B7"/>
    <w:rsid w:val="00CB1BB5"/>
    <w:rsid w:val="00CC6812"/>
    <w:rsid w:val="00CC72B1"/>
    <w:rsid w:val="00CD691E"/>
    <w:rsid w:val="00CE7317"/>
    <w:rsid w:val="00D2596D"/>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B1A3C"/>
    <w:rsid w:val="00FD0CEF"/>
    <w:rsid w:val="00FE6BDE"/>
    <w:rsid w:val="00FF1275"/>
    <w:rsid w:val="00FF194A"/>
    <w:rsid w:val="00FF1E0C"/>
    <w:rsid w:val="01A15B08"/>
    <w:rsid w:val="01AF4254"/>
    <w:rsid w:val="01F50449"/>
    <w:rsid w:val="020866C9"/>
    <w:rsid w:val="02094A42"/>
    <w:rsid w:val="0284056C"/>
    <w:rsid w:val="02AB3D4B"/>
    <w:rsid w:val="031F6792"/>
    <w:rsid w:val="048A02DF"/>
    <w:rsid w:val="05334E23"/>
    <w:rsid w:val="05E53B14"/>
    <w:rsid w:val="06035C4C"/>
    <w:rsid w:val="06AA3A95"/>
    <w:rsid w:val="077C4CBC"/>
    <w:rsid w:val="08677D62"/>
    <w:rsid w:val="08C118B6"/>
    <w:rsid w:val="08FC324B"/>
    <w:rsid w:val="09136485"/>
    <w:rsid w:val="0A7964DD"/>
    <w:rsid w:val="0ABA6A95"/>
    <w:rsid w:val="0AE41970"/>
    <w:rsid w:val="0BA17C72"/>
    <w:rsid w:val="0D1402F2"/>
    <w:rsid w:val="0D7132B0"/>
    <w:rsid w:val="0D7B4325"/>
    <w:rsid w:val="0E261538"/>
    <w:rsid w:val="0E9B0DDB"/>
    <w:rsid w:val="0EB65F51"/>
    <w:rsid w:val="0F5541A7"/>
    <w:rsid w:val="0FAA45B0"/>
    <w:rsid w:val="1041184B"/>
    <w:rsid w:val="1075112C"/>
    <w:rsid w:val="10837167"/>
    <w:rsid w:val="11195798"/>
    <w:rsid w:val="11C53F90"/>
    <w:rsid w:val="11F94916"/>
    <w:rsid w:val="12082FD7"/>
    <w:rsid w:val="1265181D"/>
    <w:rsid w:val="13165211"/>
    <w:rsid w:val="134F427F"/>
    <w:rsid w:val="1394626A"/>
    <w:rsid w:val="143173CA"/>
    <w:rsid w:val="149208C7"/>
    <w:rsid w:val="150D4B61"/>
    <w:rsid w:val="15376E13"/>
    <w:rsid w:val="15C01464"/>
    <w:rsid w:val="15D942D4"/>
    <w:rsid w:val="15EB1115"/>
    <w:rsid w:val="16EF70BF"/>
    <w:rsid w:val="172123D6"/>
    <w:rsid w:val="172779EC"/>
    <w:rsid w:val="18041C24"/>
    <w:rsid w:val="18AE66DE"/>
    <w:rsid w:val="190453A1"/>
    <w:rsid w:val="19B05279"/>
    <w:rsid w:val="19D21F7E"/>
    <w:rsid w:val="1AB377E9"/>
    <w:rsid w:val="1ACE4623"/>
    <w:rsid w:val="1B0E4A1F"/>
    <w:rsid w:val="1B2A6182"/>
    <w:rsid w:val="1B336F50"/>
    <w:rsid w:val="1B7B3068"/>
    <w:rsid w:val="1BC2228E"/>
    <w:rsid w:val="1BCB2C50"/>
    <w:rsid w:val="1C4A5552"/>
    <w:rsid w:val="1C7D77A6"/>
    <w:rsid w:val="1C9B22E3"/>
    <w:rsid w:val="1CD13F56"/>
    <w:rsid w:val="1DA73FC9"/>
    <w:rsid w:val="1DCB5F62"/>
    <w:rsid w:val="1DEF65CF"/>
    <w:rsid w:val="1E9675D8"/>
    <w:rsid w:val="1EBA0E38"/>
    <w:rsid w:val="1F216B38"/>
    <w:rsid w:val="1F2B6305"/>
    <w:rsid w:val="1F536EA5"/>
    <w:rsid w:val="20D6799C"/>
    <w:rsid w:val="20E97AC1"/>
    <w:rsid w:val="21F8049E"/>
    <w:rsid w:val="220D7F85"/>
    <w:rsid w:val="22D4654E"/>
    <w:rsid w:val="230A6FF9"/>
    <w:rsid w:val="23B833C4"/>
    <w:rsid w:val="24313F27"/>
    <w:rsid w:val="24B6415E"/>
    <w:rsid w:val="25593628"/>
    <w:rsid w:val="25795E15"/>
    <w:rsid w:val="2580449D"/>
    <w:rsid w:val="25963607"/>
    <w:rsid w:val="25CA7E76"/>
    <w:rsid w:val="25E2097F"/>
    <w:rsid w:val="25FF38E2"/>
    <w:rsid w:val="26461511"/>
    <w:rsid w:val="26E77117"/>
    <w:rsid w:val="27452101"/>
    <w:rsid w:val="27845BBD"/>
    <w:rsid w:val="27C52CB5"/>
    <w:rsid w:val="27F35805"/>
    <w:rsid w:val="2805529A"/>
    <w:rsid w:val="284E1359"/>
    <w:rsid w:val="28DC1054"/>
    <w:rsid w:val="29C81BEB"/>
    <w:rsid w:val="2C0303D1"/>
    <w:rsid w:val="2C8D1691"/>
    <w:rsid w:val="2CBD0772"/>
    <w:rsid w:val="2D433E79"/>
    <w:rsid w:val="2D5232F0"/>
    <w:rsid w:val="2D65606C"/>
    <w:rsid w:val="2EAD4823"/>
    <w:rsid w:val="2EB102D0"/>
    <w:rsid w:val="2ED17DCD"/>
    <w:rsid w:val="2EFB2475"/>
    <w:rsid w:val="2F1F4980"/>
    <w:rsid w:val="2F492214"/>
    <w:rsid w:val="2F8669B9"/>
    <w:rsid w:val="2FE73D65"/>
    <w:rsid w:val="3076600E"/>
    <w:rsid w:val="307F7677"/>
    <w:rsid w:val="31176B77"/>
    <w:rsid w:val="319D203E"/>
    <w:rsid w:val="33E50EAD"/>
    <w:rsid w:val="35877A81"/>
    <w:rsid w:val="359632B9"/>
    <w:rsid w:val="359A7184"/>
    <w:rsid w:val="37103BA1"/>
    <w:rsid w:val="37152F66"/>
    <w:rsid w:val="3744261E"/>
    <w:rsid w:val="37FE45D5"/>
    <w:rsid w:val="380C3C0F"/>
    <w:rsid w:val="3872122D"/>
    <w:rsid w:val="387555EA"/>
    <w:rsid w:val="38CF3E86"/>
    <w:rsid w:val="391A7360"/>
    <w:rsid w:val="39755785"/>
    <w:rsid w:val="39FA5ECE"/>
    <w:rsid w:val="3A60234C"/>
    <w:rsid w:val="3A8C4051"/>
    <w:rsid w:val="3B006970"/>
    <w:rsid w:val="3B5326F5"/>
    <w:rsid w:val="3B7F7597"/>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36808C1"/>
    <w:rsid w:val="43D321DE"/>
    <w:rsid w:val="44006D4C"/>
    <w:rsid w:val="448C0AE7"/>
    <w:rsid w:val="44C30D5C"/>
    <w:rsid w:val="44F7764F"/>
    <w:rsid w:val="459D47D3"/>
    <w:rsid w:val="461012F9"/>
    <w:rsid w:val="468F36CE"/>
    <w:rsid w:val="471F18D6"/>
    <w:rsid w:val="472C4FB8"/>
    <w:rsid w:val="477544A9"/>
    <w:rsid w:val="481D7ECC"/>
    <w:rsid w:val="488E4926"/>
    <w:rsid w:val="488F2B38"/>
    <w:rsid w:val="4ABE6E0A"/>
    <w:rsid w:val="4AFB3500"/>
    <w:rsid w:val="4C043151"/>
    <w:rsid w:val="4C27138A"/>
    <w:rsid w:val="4CC36B68"/>
    <w:rsid w:val="4CDF4FD7"/>
    <w:rsid w:val="4D2F7C0C"/>
    <w:rsid w:val="4D8959A6"/>
    <w:rsid w:val="4E703810"/>
    <w:rsid w:val="4F161B19"/>
    <w:rsid w:val="4F615B6C"/>
    <w:rsid w:val="4FC31F86"/>
    <w:rsid w:val="4FE00F57"/>
    <w:rsid w:val="4FEA69E5"/>
    <w:rsid w:val="503A01F1"/>
    <w:rsid w:val="5166622D"/>
    <w:rsid w:val="51AC14AA"/>
    <w:rsid w:val="52763D70"/>
    <w:rsid w:val="52922B1F"/>
    <w:rsid w:val="534665F2"/>
    <w:rsid w:val="53582700"/>
    <w:rsid w:val="535B5D4C"/>
    <w:rsid w:val="53D00760"/>
    <w:rsid w:val="53DB1BAB"/>
    <w:rsid w:val="53F655BE"/>
    <w:rsid w:val="544467E1"/>
    <w:rsid w:val="54C806C5"/>
    <w:rsid w:val="55651104"/>
    <w:rsid w:val="56151867"/>
    <w:rsid w:val="5664316A"/>
    <w:rsid w:val="56B55151"/>
    <w:rsid w:val="56B72BF3"/>
    <w:rsid w:val="57BF4859"/>
    <w:rsid w:val="57D909E0"/>
    <w:rsid w:val="58172077"/>
    <w:rsid w:val="58DA4F39"/>
    <w:rsid w:val="5A902780"/>
    <w:rsid w:val="5ACD0FBF"/>
    <w:rsid w:val="5B570B4A"/>
    <w:rsid w:val="5BE80287"/>
    <w:rsid w:val="5C01420A"/>
    <w:rsid w:val="5C172F4C"/>
    <w:rsid w:val="5C2B17E4"/>
    <w:rsid w:val="5C2B35EA"/>
    <w:rsid w:val="5CAB212A"/>
    <w:rsid w:val="5CCD4DBA"/>
    <w:rsid w:val="5D51151E"/>
    <w:rsid w:val="5DBA104D"/>
    <w:rsid w:val="5E284F41"/>
    <w:rsid w:val="5FE20012"/>
    <w:rsid w:val="5FF4555F"/>
    <w:rsid w:val="60FB0A31"/>
    <w:rsid w:val="61A26709"/>
    <w:rsid w:val="620339A9"/>
    <w:rsid w:val="620E4996"/>
    <w:rsid w:val="622D342E"/>
    <w:rsid w:val="623936FD"/>
    <w:rsid w:val="6281274A"/>
    <w:rsid w:val="6303194F"/>
    <w:rsid w:val="63465250"/>
    <w:rsid w:val="63483C8F"/>
    <w:rsid w:val="63E15DFA"/>
    <w:rsid w:val="63E27DDC"/>
    <w:rsid w:val="640D6BEF"/>
    <w:rsid w:val="649716F9"/>
    <w:rsid w:val="650125BE"/>
    <w:rsid w:val="65A96DEB"/>
    <w:rsid w:val="672653B6"/>
    <w:rsid w:val="67E64767"/>
    <w:rsid w:val="681206DC"/>
    <w:rsid w:val="687674CE"/>
    <w:rsid w:val="689C3C7A"/>
    <w:rsid w:val="689E2536"/>
    <w:rsid w:val="68F024D8"/>
    <w:rsid w:val="68F142E6"/>
    <w:rsid w:val="69142D6C"/>
    <w:rsid w:val="692A771C"/>
    <w:rsid w:val="6A766A07"/>
    <w:rsid w:val="6A984F03"/>
    <w:rsid w:val="6ADF6879"/>
    <w:rsid w:val="6B08451F"/>
    <w:rsid w:val="6BA77477"/>
    <w:rsid w:val="6BB04F86"/>
    <w:rsid w:val="6BE17F20"/>
    <w:rsid w:val="6D05497A"/>
    <w:rsid w:val="6E3A0F28"/>
    <w:rsid w:val="6EB62D31"/>
    <w:rsid w:val="6EC10D02"/>
    <w:rsid w:val="6F313008"/>
    <w:rsid w:val="6F370BF8"/>
    <w:rsid w:val="6F863CF9"/>
    <w:rsid w:val="712C0DAB"/>
    <w:rsid w:val="717C3606"/>
    <w:rsid w:val="71C95F44"/>
    <w:rsid w:val="72BA3B44"/>
    <w:rsid w:val="73383726"/>
    <w:rsid w:val="73E906CA"/>
    <w:rsid w:val="74A5063C"/>
    <w:rsid w:val="752F59CE"/>
    <w:rsid w:val="756048F2"/>
    <w:rsid w:val="758F5CF3"/>
    <w:rsid w:val="76744918"/>
    <w:rsid w:val="76BE394D"/>
    <w:rsid w:val="76C05D43"/>
    <w:rsid w:val="76CB0355"/>
    <w:rsid w:val="76E30B32"/>
    <w:rsid w:val="7710100F"/>
    <w:rsid w:val="776E579F"/>
    <w:rsid w:val="78D9133E"/>
    <w:rsid w:val="797D5EA1"/>
    <w:rsid w:val="79F44681"/>
    <w:rsid w:val="7A1268B5"/>
    <w:rsid w:val="7B2D3BB7"/>
    <w:rsid w:val="7B4231CA"/>
    <w:rsid w:val="7B545202"/>
    <w:rsid w:val="7B842C03"/>
    <w:rsid w:val="7C14555E"/>
    <w:rsid w:val="7C183F2B"/>
    <w:rsid w:val="7C292536"/>
    <w:rsid w:val="7E514D2D"/>
    <w:rsid w:val="7E753B3C"/>
    <w:rsid w:val="7E891110"/>
    <w:rsid w:val="7F6C4CBA"/>
    <w:rsid w:val="7FCE3CFA"/>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autoRedefine/>
    <w:qFormat/>
    <w:uiPriority w:val="1"/>
    <w:pPr>
      <w:spacing w:line="357" w:lineRule="exact"/>
      <w:ind w:left="774"/>
      <w:outlineLvl w:val="2"/>
    </w:pPr>
    <w:rPr>
      <w:b/>
      <w:bCs/>
      <w:sz w:val="28"/>
      <w:szCs w:val="28"/>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99"/>
    <w:pPr>
      <w:spacing w:after="120"/>
      <w:ind w:left="1440" w:leftChars="700" w:right="1440" w:rightChars="700"/>
    </w:pPr>
  </w:style>
  <w:style w:type="paragraph" w:styleId="6">
    <w:name w:val="Normal Indent"/>
    <w:basedOn w:val="1"/>
    <w:autoRedefine/>
    <w:qFormat/>
    <w:uiPriority w:val="0"/>
    <w:pPr>
      <w:ind w:firstLine="420"/>
    </w:pPr>
  </w:style>
  <w:style w:type="paragraph" w:styleId="8">
    <w:name w:val="annotation text"/>
    <w:basedOn w:val="1"/>
    <w:autoRedefine/>
    <w:qFormat/>
    <w:uiPriority w:val="0"/>
    <w:pPr>
      <w:jc w:val="left"/>
    </w:pPr>
  </w:style>
  <w:style w:type="paragraph" w:styleId="9">
    <w:name w:val="Body Text"/>
    <w:basedOn w:val="1"/>
    <w:next w:val="1"/>
    <w:autoRedefine/>
    <w:qFormat/>
    <w:uiPriority w:val="1"/>
    <w:rPr>
      <w:sz w:val="28"/>
      <w:szCs w:val="28"/>
    </w:rPr>
  </w:style>
  <w:style w:type="paragraph" w:styleId="10">
    <w:name w:val="Body Text Indent"/>
    <w:basedOn w:val="1"/>
    <w:next w:val="11"/>
    <w:autoRedefine/>
    <w:qFormat/>
    <w:uiPriority w:val="0"/>
    <w:pPr>
      <w:ind w:firstLine="645"/>
    </w:pPr>
    <w:rPr>
      <w:rFonts w:ascii="楷体_GB2312" w:eastAsia="楷体_GB2312"/>
      <w:sz w:val="32"/>
      <w:szCs w:val="32"/>
    </w:r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4"/>
    <w:autoRedefine/>
    <w:qFormat/>
    <w:uiPriority w:val="0"/>
    <w:rPr>
      <w:sz w:val="18"/>
      <w:szCs w:val="18"/>
    </w:rPr>
  </w:style>
  <w:style w:type="paragraph" w:styleId="17">
    <w:name w:val="footer"/>
    <w:basedOn w:val="1"/>
    <w:link w:val="81"/>
    <w:autoRedefine/>
    <w:qFormat/>
    <w:uiPriority w:val="0"/>
    <w:pPr>
      <w:tabs>
        <w:tab w:val="center" w:pos="4153"/>
        <w:tab w:val="right" w:pos="8306"/>
      </w:tabs>
      <w:snapToGrid w:val="0"/>
      <w:jc w:val="left"/>
    </w:pPr>
    <w:rPr>
      <w:sz w:val="18"/>
      <w:szCs w:val="18"/>
    </w:rPr>
  </w:style>
  <w:style w:type="paragraph" w:styleId="18">
    <w:name w:val="header"/>
    <w:basedOn w:val="1"/>
    <w:link w:val="82"/>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style>
  <w:style w:type="paragraph" w:styleId="21">
    <w:name w:val="Body Text Indent 3"/>
    <w:basedOn w:val="1"/>
    <w:autoRedefine/>
    <w:qFormat/>
    <w:uiPriority w:val="0"/>
    <w:pPr>
      <w:spacing w:after="120"/>
      <w:ind w:left="420" w:leftChars="200"/>
    </w:pPr>
    <w:rPr>
      <w:sz w:val="16"/>
    </w:rPr>
  </w:style>
  <w:style w:type="paragraph" w:styleId="22">
    <w:name w:val="index 9"/>
    <w:basedOn w:val="1"/>
    <w:next w:val="1"/>
    <w:autoRedefine/>
    <w:semiHidden/>
    <w:unhideWhenUsed/>
    <w:qFormat/>
    <w:uiPriority w:val="99"/>
    <w:pPr>
      <w:spacing w:line="360" w:lineRule="exact"/>
      <w:ind w:left="1600" w:leftChars="1600"/>
    </w:pPr>
    <w:rPr>
      <w:rFonts w:asciiTheme="minorEastAsia" w:hAnsiTheme="minorHAnsi" w:eastAsiaTheme="minorEastAsia"/>
      <w:sz w:val="24"/>
    </w:rPr>
  </w:style>
  <w:style w:type="paragraph" w:styleId="23">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4">
    <w:name w:val="Body Text First Indent"/>
    <w:basedOn w:val="9"/>
    <w:autoRedefine/>
    <w:qFormat/>
    <w:uiPriority w:val="99"/>
    <w:pPr>
      <w:ind w:firstLine="420" w:firstLineChars="100"/>
    </w:pPr>
  </w:style>
  <w:style w:type="paragraph" w:styleId="25">
    <w:name w:val="Body Text First Indent 2"/>
    <w:basedOn w:val="10"/>
    <w:next w:val="21"/>
    <w:autoRedefine/>
    <w:qFormat/>
    <w:uiPriority w:val="0"/>
    <w:pPr>
      <w:spacing w:line="360" w:lineRule="auto"/>
      <w:ind w:firstLine="420" w:firstLineChars="200"/>
    </w:pPr>
    <w:rPr>
      <w:rFonts w:ascii="宋体" w:hAnsi="宋体" w:eastAsia="宋体"/>
      <w:sz w:val="21"/>
      <w:szCs w:val="20"/>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rFonts w:cs="Times New Roman"/>
      <w:b/>
      <w:bCs/>
    </w:rPr>
  </w:style>
  <w:style w:type="character" w:styleId="30">
    <w:name w:val="page number"/>
    <w:basedOn w:val="28"/>
    <w:autoRedefine/>
    <w:qFormat/>
    <w:uiPriority w:val="0"/>
  </w:style>
  <w:style w:type="character" w:styleId="31">
    <w:name w:val="FollowedHyperlink"/>
    <w:autoRedefine/>
    <w:qFormat/>
    <w:uiPriority w:val="0"/>
    <w:rPr>
      <w:color w:val="800080"/>
    </w:rPr>
  </w:style>
  <w:style w:type="character" w:styleId="32">
    <w:name w:val="Emphasis"/>
    <w:autoRedefine/>
    <w:qFormat/>
    <w:uiPriority w:val="0"/>
  </w:style>
  <w:style w:type="character" w:styleId="33">
    <w:name w:val="Hyperlink"/>
    <w:autoRedefine/>
    <w:qFormat/>
    <w:uiPriority w:val="0"/>
    <w:rPr>
      <w:color w:val="0000FF"/>
    </w:rPr>
  </w:style>
  <w:style w:type="character" w:styleId="34">
    <w:name w:val="annotation reference"/>
    <w:basedOn w:val="28"/>
    <w:autoRedefine/>
    <w:qFormat/>
    <w:uiPriority w:val="0"/>
    <w:rPr>
      <w:sz w:val="21"/>
      <w:szCs w:val="21"/>
    </w:rPr>
  </w:style>
  <w:style w:type="paragraph" w:customStyle="1" w:styleId="35">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7">
    <w:name w:val="BlockQuote"/>
    <w:basedOn w:val="1"/>
    <w:autoRedefine/>
    <w:qFormat/>
    <w:uiPriority w:val="0"/>
    <w:pPr>
      <w:spacing w:after="120"/>
      <w:ind w:left="1440" w:leftChars="700" w:right="1440" w:rightChars="700"/>
    </w:pPr>
  </w:style>
  <w:style w:type="paragraph" w:customStyle="1" w:styleId="38">
    <w:name w:val="一级条标题"/>
    <w:basedOn w:val="39"/>
    <w:next w:val="40"/>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0">
    <w:name w:val="段"/>
    <w:next w:val="4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1">
    <w:name w:val="正文 A"/>
    <w:next w:val="40"/>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2">
    <w:name w:val="Heading1"/>
    <w:basedOn w:val="1"/>
    <w:next w:val="1"/>
    <w:link w:val="70"/>
    <w:autoRedefine/>
    <w:qFormat/>
    <w:uiPriority w:val="0"/>
    <w:pPr>
      <w:keepNext/>
      <w:jc w:val="center"/>
    </w:pPr>
    <w:rPr>
      <w:rFonts w:ascii="楷体_GB2312" w:eastAsia="楷体_GB2312"/>
      <w:sz w:val="28"/>
      <w:szCs w:val="28"/>
    </w:rPr>
  </w:style>
  <w:style w:type="paragraph" w:customStyle="1" w:styleId="43">
    <w:name w:val="Heading2"/>
    <w:basedOn w:val="1"/>
    <w:next w:val="44"/>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4">
    <w:name w:val="NormalIndent"/>
    <w:basedOn w:val="1"/>
    <w:link w:val="72"/>
    <w:autoRedefine/>
    <w:qFormat/>
    <w:uiPriority w:val="0"/>
    <w:pPr>
      <w:ind w:firstLine="420"/>
    </w:pPr>
  </w:style>
  <w:style w:type="paragraph" w:customStyle="1" w:styleId="45">
    <w:name w:val="Heading3"/>
    <w:basedOn w:val="1"/>
    <w:next w:val="44"/>
    <w:link w:val="73"/>
    <w:autoRedefine/>
    <w:qFormat/>
    <w:uiPriority w:val="0"/>
    <w:pPr>
      <w:keepNext/>
      <w:keepLines/>
      <w:spacing w:before="260" w:after="260" w:line="416" w:lineRule="auto"/>
    </w:pPr>
    <w:rPr>
      <w:rFonts w:cs="Times New Roman"/>
      <w:b/>
      <w:bCs/>
      <w:sz w:val="32"/>
      <w:szCs w:val="32"/>
    </w:rPr>
  </w:style>
  <w:style w:type="paragraph" w:customStyle="1" w:styleId="46">
    <w:name w:val="Heading4"/>
    <w:basedOn w:val="1"/>
    <w:next w:val="44"/>
    <w:link w:val="74"/>
    <w:autoRedefine/>
    <w:qFormat/>
    <w:uiPriority w:val="0"/>
    <w:pPr>
      <w:keepNext/>
      <w:keepLines/>
      <w:spacing w:before="280" w:after="290" w:line="376" w:lineRule="auto"/>
    </w:pPr>
    <w:rPr>
      <w:rFonts w:ascii="Cambria" w:hAnsi="Cambria"/>
      <w:b/>
      <w:sz w:val="28"/>
      <w:szCs w:val="28"/>
    </w:rPr>
  </w:style>
  <w:style w:type="paragraph" w:customStyle="1" w:styleId="47">
    <w:name w:val="Heading5"/>
    <w:basedOn w:val="1"/>
    <w:next w:val="1"/>
    <w:autoRedefine/>
    <w:qFormat/>
    <w:uiPriority w:val="0"/>
    <w:pPr>
      <w:keepNext/>
    </w:pPr>
    <w:rPr>
      <w:rFonts w:ascii="宋体"/>
      <w:color w:val="000000"/>
      <w:kern w:val="0"/>
      <w:sz w:val="28"/>
      <w:szCs w:val="28"/>
    </w:rPr>
  </w:style>
  <w:style w:type="paragraph" w:customStyle="1" w:styleId="48">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9">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50">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1">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2">
    <w:name w:val="NormalCharacter"/>
    <w:autoRedefine/>
    <w:semiHidden/>
    <w:qFormat/>
    <w:uiPriority w:val="0"/>
  </w:style>
  <w:style w:type="table" w:customStyle="1" w:styleId="53">
    <w:name w:val="TableNormal"/>
    <w:autoRedefine/>
    <w:semiHidden/>
    <w:qFormat/>
    <w:uiPriority w:val="0"/>
    <w:tblPr>
      <w:tblCellMar>
        <w:top w:w="0" w:type="dxa"/>
        <w:left w:w="0" w:type="dxa"/>
        <w:bottom w:w="0" w:type="dxa"/>
        <w:right w:w="0" w:type="dxa"/>
      </w:tblCellMar>
    </w:tblPr>
  </w:style>
  <w:style w:type="character" w:customStyle="1" w:styleId="54">
    <w:name w:val="htmlSamp"/>
    <w:autoRedefine/>
    <w:qFormat/>
    <w:uiPriority w:val="0"/>
    <w:rPr>
      <w:rFonts w:ascii="monospace" w:hAnsi="monospace" w:eastAsia="monospace"/>
    </w:rPr>
  </w:style>
  <w:style w:type="character" w:customStyle="1" w:styleId="55">
    <w:name w:val="PageNumber"/>
    <w:basedOn w:val="52"/>
    <w:autoRedefine/>
    <w:qFormat/>
    <w:uiPriority w:val="0"/>
  </w:style>
  <w:style w:type="character" w:customStyle="1" w:styleId="56">
    <w:name w:val="HtmlVar"/>
    <w:autoRedefine/>
    <w:qFormat/>
    <w:uiPriority w:val="0"/>
  </w:style>
  <w:style w:type="character" w:customStyle="1" w:styleId="57">
    <w:name w:val="HtmlKbd"/>
    <w:autoRedefine/>
    <w:qFormat/>
    <w:uiPriority w:val="0"/>
    <w:rPr>
      <w:rFonts w:ascii="monospace" w:hAnsi="monospace" w:eastAsia="monospace"/>
      <w:sz w:val="20"/>
    </w:rPr>
  </w:style>
  <w:style w:type="character" w:customStyle="1" w:styleId="58">
    <w:name w:val="HtmlDfn"/>
    <w:autoRedefine/>
    <w:qFormat/>
    <w:uiPriority w:val="0"/>
  </w:style>
  <w:style w:type="character" w:customStyle="1" w:styleId="59">
    <w:name w:val="HtmlCite"/>
    <w:autoRedefine/>
    <w:qFormat/>
    <w:uiPriority w:val="0"/>
  </w:style>
  <w:style w:type="character" w:customStyle="1" w:styleId="60">
    <w:name w:val="HtmlAcronym"/>
    <w:basedOn w:val="52"/>
    <w:autoRedefine/>
    <w:qFormat/>
    <w:uiPriority w:val="0"/>
  </w:style>
  <w:style w:type="character" w:customStyle="1" w:styleId="61">
    <w:name w:val="HtmlTt"/>
    <w:autoRedefine/>
    <w:qFormat/>
    <w:uiPriority w:val="0"/>
    <w:rPr>
      <w:rFonts w:ascii="monospace" w:hAnsi="monospace" w:eastAsia="monospace"/>
      <w:sz w:val="20"/>
    </w:rPr>
  </w:style>
  <w:style w:type="character" w:customStyle="1" w:styleId="62">
    <w:name w:val="AnnotationReference"/>
    <w:autoRedefine/>
    <w:semiHidden/>
    <w:qFormat/>
    <w:uiPriority w:val="0"/>
    <w:rPr>
      <w:sz w:val="21"/>
      <w:szCs w:val="21"/>
    </w:rPr>
  </w:style>
  <w:style w:type="character" w:customStyle="1" w:styleId="63">
    <w:name w:val="HtmlCode"/>
    <w:autoRedefine/>
    <w:qFormat/>
    <w:uiPriority w:val="0"/>
    <w:rPr>
      <w:rFonts w:ascii="monospace" w:hAnsi="monospace" w:eastAsia="monospace"/>
      <w:sz w:val="20"/>
    </w:rPr>
  </w:style>
  <w:style w:type="character" w:customStyle="1" w:styleId="64">
    <w:name w:val="UserStyle_0"/>
    <w:link w:val="65"/>
    <w:autoRedefine/>
    <w:qFormat/>
    <w:locked/>
    <w:uiPriority w:val="0"/>
    <w:rPr>
      <w:rFonts w:ascii="Calibri" w:hAnsi="Calibri"/>
      <w:sz w:val="24"/>
      <w:szCs w:val="24"/>
      <w:lang w:eastAsia="en-US" w:bidi="en-US"/>
    </w:rPr>
  </w:style>
  <w:style w:type="paragraph" w:customStyle="1" w:styleId="65">
    <w:name w:val="UserStyle_1"/>
    <w:basedOn w:val="1"/>
    <w:link w:val="64"/>
    <w:autoRedefine/>
    <w:qFormat/>
    <w:uiPriority w:val="0"/>
    <w:pPr>
      <w:ind w:left="720"/>
      <w:contextualSpacing/>
      <w:jc w:val="left"/>
    </w:pPr>
    <w:rPr>
      <w:kern w:val="0"/>
      <w:sz w:val="24"/>
      <w:szCs w:val="24"/>
      <w:lang w:eastAsia="en-US" w:bidi="en-US"/>
    </w:rPr>
  </w:style>
  <w:style w:type="character" w:customStyle="1" w:styleId="66">
    <w:name w:val="UserStyle_2"/>
    <w:basedOn w:val="52"/>
    <w:autoRedefine/>
    <w:qFormat/>
    <w:uiPriority w:val="0"/>
  </w:style>
  <w:style w:type="character" w:customStyle="1" w:styleId="67">
    <w:name w:val="UserStyle_3"/>
    <w:basedOn w:val="52"/>
    <w:autoRedefine/>
    <w:qFormat/>
    <w:uiPriority w:val="0"/>
  </w:style>
  <w:style w:type="character" w:customStyle="1" w:styleId="68">
    <w:name w:val="UserStyle_4"/>
    <w:link w:val="69"/>
    <w:autoRedefine/>
    <w:qFormat/>
    <w:uiPriority w:val="0"/>
    <w:rPr>
      <w:rFonts w:eastAsia="宋体"/>
      <w:kern w:val="2"/>
      <w:sz w:val="21"/>
      <w:szCs w:val="21"/>
      <w:lang w:val="en-US" w:eastAsia="zh-CN" w:bidi="ar-SA"/>
    </w:rPr>
  </w:style>
  <w:style w:type="paragraph" w:customStyle="1" w:styleId="69">
    <w:name w:val="NavPane"/>
    <w:basedOn w:val="1"/>
    <w:link w:val="68"/>
    <w:autoRedefine/>
    <w:semiHidden/>
    <w:qFormat/>
    <w:uiPriority w:val="0"/>
    <w:pPr>
      <w:shd w:val="clear" w:color="auto" w:fill="000080"/>
    </w:pPr>
  </w:style>
  <w:style w:type="character" w:customStyle="1" w:styleId="70">
    <w:name w:val="UserStyle_5"/>
    <w:link w:val="42"/>
    <w:autoRedefine/>
    <w:qFormat/>
    <w:uiPriority w:val="0"/>
    <w:rPr>
      <w:rFonts w:ascii="楷体_GB2312" w:eastAsia="楷体_GB2312"/>
      <w:kern w:val="2"/>
      <w:sz w:val="28"/>
      <w:szCs w:val="28"/>
    </w:rPr>
  </w:style>
  <w:style w:type="character" w:customStyle="1" w:styleId="71">
    <w:name w:val="UserStyle_6"/>
    <w:autoRedefine/>
    <w:qFormat/>
    <w:uiPriority w:val="0"/>
    <w:rPr>
      <w:color w:val="999999"/>
    </w:rPr>
  </w:style>
  <w:style w:type="character" w:customStyle="1" w:styleId="72">
    <w:name w:val="UserStyle_7"/>
    <w:link w:val="44"/>
    <w:autoRedefine/>
    <w:qFormat/>
    <w:uiPriority w:val="0"/>
    <w:rPr>
      <w:kern w:val="2"/>
      <w:sz w:val="21"/>
      <w:szCs w:val="21"/>
    </w:rPr>
  </w:style>
  <w:style w:type="character" w:customStyle="1" w:styleId="73">
    <w:name w:val="UserStyle_8"/>
    <w:link w:val="45"/>
    <w:autoRedefine/>
    <w:qFormat/>
    <w:uiPriority w:val="0"/>
    <w:rPr>
      <w:rFonts w:eastAsia="宋体" w:cs="Times New Roman"/>
      <w:b/>
      <w:bCs/>
      <w:kern w:val="2"/>
      <w:sz w:val="32"/>
      <w:szCs w:val="32"/>
      <w:lang w:val="en-US" w:eastAsia="zh-CN" w:bidi="ar-SA"/>
    </w:rPr>
  </w:style>
  <w:style w:type="character" w:customStyle="1" w:styleId="74">
    <w:name w:val="UserStyle_9"/>
    <w:link w:val="46"/>
    <w:autoRedefine/>
    <w:qFormat/>
    <w:uiPriority w:val="0"/>
    <w:rPr>
      <w:rFonts w:ascii="Cambria" w:hAnsi="Cambria" w:eastAsia="宋体"/>
      <w:b/>
      <w:kern w:val="2"/>
      <w:sz w:val="28"/>
      <w:szCs w:val="28"/>
    </w:rPr>
  </w:style>
  <w:style w:type="character" w:customStyle="1" w:styleId="75">
    <w:name w:val="UserStyle_10"/>
    <w:link w:val="76"/>
    <w:autoRedefine/>
    <w:semiHidden/>
    <w:qFormat/>
    <w:uiPriority w:val="0"/>
    <w:rPr>
      <w:kern w:val="2"/>
      <w:sz w:val="21"/>
      <w:szCs w:val="21"/>
    </w:rPr>
  </w:style>
  <w:style w:type="paragraph" w:customStyle="1" w:styleId="76">
    <w:name w:val="AnnotationText"/>
    <w:basedOn w:val="1"/>
    <w:link w:val="75"/>
    <w:autoRedefine/>
    <w:semiHidden/>
    <w:qFormat/>
    <w:uiPriority w:val="0"/>
    <w:pPr>
      <w:jc w:val="left"/>
    </w:pPr>
  </w:style>
  <w:style w:type="character" w:customStyle="1" w:styleId="77">
    <w:name w:val="UserStyle_11"/>
    <w:link w:val="78"/>
    <w:autoRedefine/>
    <w:qFormat/>
    <w:uiPriority w:val="0"/>
    <w:rPr>
      <w:rFonts w:ascii="宋体" w:hAnsi="Courier New"/>
      <w:kern w:val="2"/>
      <w:sz w:val="21"/>
      <w:szCs w:val="21"/>
    </w:rPr>
  </w:style>
  <w:style w:type="paragraph" w:customStyle="1" w:styleId="78">
    <w:name w:val="PlainText"/>
    <w:basedOn w:val="1"/>
    <w:link w:val="77"/>
    <w:autoRedefine/>
    <w:qFormat/>
    <w:uiPriority w:val="0"/>
    <w:rPr>
      <w:rFonts w:ascii="宋体" w:hAnsi="Courier New"/>
    </w:rPr>
  </w:style>
  <w:style w:type="character" w:customStyle="1" w:styleId="79">
    <w:name w:val="UserStyle_12"/>
    <w:link w:val="80"/>
    <w:autoRedefine/>
    <w:semiHidden/>
    <w:qFormat/>
    <w:uiPriority w:val="0"/>
    <w:rPr>
      <w:kern w:val="2"/>
      <w:sz w:val="18"/>
      <w:szCs w:val="18"/>
    </w:rPr>
  </w:style>
  <w:style w:type="paragraph" w:customStyle="1" w:styleId="80">
    <w:name w:val="Acetate"/>
    <w:basedOn w:val="1"/>
    <w:link w:val="79"/>
    <w:autoRedefine/>
    <w:semiHidden/>
    <w:qFormat/>
    <w:uiPriority w:val="0"/>
    <w:rPr>
      <w:sz w:val="18"/>
      <w:szCs w:val="18"/>
    </w:rPr>
  </w:style>
  <w:style w:type="character" w:customStyle="1" w:styleId="81">
    <w:name w:val="页脚 字符"/>
    <w:link w:val="17"/>
    <w:autoRedefine/>
    <w:qFormat/>
    <w:uiPriority w:val="0"/>
    <w:rPr>
      <w:kern w:val="2"/>
      <w:sz w:val="18"/>
      <w:szCs w:val="18"/>
    </w:rPr>
  </w:style>
  <w:style w:type="character" w:customStyle="1" w:styleId="82">
    <w:name w:val="页眉 字符"/>
    <w:link w:val="18"/>
    <w:autoRedefine/>
    <w:qFormat/>
    <w:uiPriority w:val="0"/>
    <w:rPr>
      <w:kern w:val="2"/>
      <w:sz w:val="18"/>
      <w:szCs w:val="18"/>
    </w:rPr>
  </w:style>
  <w:style w:type="character" w:customStyle="1" w:styleId="83">
    <w:name w:val="UserStyle_15"/>
    <w:autoRedefine/>
    <w:qFormat/>
    <w:uiPriority w:val="0"/>
    <w:rPr>
      <w:rFonts w:ascii="宋体" w:hAnsi="宋体" w:eastAsia="宋体"/>
      <w:sz w:val="28"/>
      <w:szCs w:val="28"/>
      <w:lang w:val="en-US" w:eastAsia="zh-CN" w:bidi="ar-SA"/>
    </w:rPr>
  </w:style>
  <w:style w:type="character" w:customStyle="1" w:styleId="84">
    <w:name w:val="UserStyle_16"/>
    <w:basedOn w:val="52"/>
    <w:autoRedefine/>
    <w:qFormat/>
    <w:uiPriority w:val="0"/>
    <w:rPr>
      <w:rFonts w:ascii="宋体" w:hAnsi="宋体" w:eastAsia="宋体"/>
      <w:color w:val="000000"/>
      <w:sz w:val="22"/>
      <w:szCs w:val="22"/>
    </w:rPr>
  </w:style>
  <w:style w:type="character" w:customStyle="1" w:styleId="85">
    <w:name w:val="UserStyle_17"/>
    <w:autoRedefine/>
    <w:qFormat/>
    <w:uiPriority w:val="0"/>
    <w:rPr>
      <w:shd w:val="clear" w:color="auto" w:fill="EEEEEE"/>
    </w:rPr>
  </w:style>
  <w:style w:type="character" w:customStyle="1" w:styleId="86">
    <w:name w:val="UserStyle_18"/>
    <w:link w:val="87"/>
    <w:autoRedefine/>
    <w:qFormat/>
    <w:uiPriority w:val="0"/>
    <w:rPr>
      <w:rFonts w:ascii="Tahoma" w:hAnsi="Tahoma" w:eastAsia="宋体"/>
      <w:kern w:val="2"/>
      <w:sz w:val="24"/>
      <w:szCs w:val="24"/>
      <w:lang w:val="en-US" w:eastAsia="zh-CN" w:bidi="ar-SA"/>
    </w:rPr>
  </w:style>
  <w:style w:type="paragraph" w:customStyle="1" w:styleId="87">
    <w:name w:val="UserStyle_19"/>
    <w:basedOn w:val="69"/>
    <w:link w:val="86"/>
    <w:autoRedefine/>
    <w:qFormat/>
    <w:uiPriority w:val="0"/>
    <w:pPr>
      <w:snapToGrid w:val="0"/>
      <w:spacing w:line="360" w:lineRule="auto"/>
    </w:pPr>
    <w:rPr>
      <w:rFonts w:ascii="Tahoma" w:hAnsi="Tahoma"/>
      <w:sz w:val="24"/>
      <w:szCs w:val="24"/>
    </w:rPr>
  </w:style>
  <w:style w:type="character" w:customStyle="1" w:styleId="88">
    <w:name w:val="UserStyle_20"/>
    <w:autoRedefine/>
    <w:qFormat/>
    <w:uiPriority w:val="0"/>
    <w:rPr>
      <w:rFonts w:eastAsia="宋体"/>
      <w:b/>
      <w:spacing w:val="-2"/>
      <w:sz w:val="24"/>
      <w:lang w:val="en-US" w:eastAsia="zh-CN" w:bidi="ar-SA"/>
    </w:rPr>
  </w:style>
  <w:style w:type="character" w:customStyle="1" w:styleId="89">
    <w:name w:val="UserStyle_21"/>
    <w:link w:val="90"/>
    <w:autoRedefine/>
    <w:qFormat/>
    <w:uiPriority w:val="0"/>
    <w:rPr>
      <w:b/>
      <w:kern w:val="2"/>
      <w:sz w:val="30"/>
      <w:szCs w:val="28"/>
      <w:lang w:val="en-US" w:eastAsia="zh-CN" w:bidi="ar-SA"/>
    </w:rPr>
  </w:style>
  <w:style w:type="paragraph" w:customStyle="1" w:styleId="90">
    <w:name w:val="UserStyle_22"/>
    <w:next w:val="1"/>
    <w:link w:val="89"/>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1">
    <w:name w:val="UserStyle_23"/>
    <w:basedOn w:val="52"/>
    <w:autoRedefine/>
    <w:qFormat/>
    <w:uiPriority w:val="0"/>
  </w:style>
  <w:style w:type="paragraph" w:customStyle="1" w:styleId="92">
    <w:name w:val="TOC4"/>
    <w:basedOn w:val="1"/>
    <w:next w:val="1"/>
    <w:autoRedefine/>
    <w:semiHidden/>
    <w:qFormat/>
    <w:uiPriority w:val="0"/>
    <w:pPr>
      <w:ind w:left="630"/>
      <w:jc w:val="left"/>
    </w:pPr>
  </w:style>
  <w:style w:type="paragraph" w:customStyle="1" w:styleId="93">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4">
    <w:name w:val="BodyTextIndent2"/>
    <w:basedOn w:val="1"/>
    <w:autoRedefine/>
    <w:qFormat/>
    <w:uiPriority w:val="0"/>
    <w:pPr>
      <w:ind w:left="630" w:firstLine="645"/>
    </w:pPr>
    <w:rPr>
      <w:rFonts w:ascii="Arial" w:hAnsi="Arial" w:eastAsia="仿宋_GB2312"/>
      <w:sz w:val="32"/>
      <w:szCs w:val="32"/>
    </w:rPr>
  </w:style>
  <w:style w:type="paragraph" w:customStyle="1" w:styleId="95">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6">
    <w:name w:val="EnvelopeReturn"/>
    <w:basedOn w:val="1"/>
    <w:autoRedefine/>
    <w:qFormat/>
    <w:uiPriority w:val="0"/>
    <w:pPr>
      <w:snapToGrid w:val="0"/>
    </w:pPr>
    <w:rPr>
      <w:rFonts w:ascii="Arial" w:hAnsi="Arial"/>
    </w:rPr>
  </w:style>
  <w:style w:type="paragraph" w:customStyle="1" w:styleId="97">
    <w:name w:val="BodyTextIndent"/>
    <w:basedOn w:val="1"/>
    <w:next w:val="96"/>
    <w:autoRedefine/>
    <w:qFormat/>
    <w:uiPriority w:val="0"/>
    <w:pPr>
      <w:ind w:firstLine="645"/>
    </w:pPr>
    <w:rPr>
      <w:rFonts w:ascii="楷体_GB2312" w:eastAsia="楷体_GB2312"/>
      <w:sz w:val="32"/>
      <w:szCs w:val="32"/>
    </w:rPr>
  </w:style>
  <w:style w:type="paragraph" w:customStyle="1" w:styleId="98">
    <w:name w:val="BodyText3"/>
    <w:basedOn w:val="1"/>
    <w:autoRedefine/>
    <w:qFormat/>
    <w:uiPriority w:val="0"/>
    <w:rPr>
      <w:rFonts w:ascii="仿宋_GB2312" w:hAnsi="Arial" w:eastAsia="仿宋_GB2312"/>
      <w:sz w:val="32"/>
      <w:szCs w:val="32"/>
    </w:rPr>
  </w:style>
  <w:style w:type="paragraph" w:customStyle="1" w:styleId="99">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100">
    <w:name w:val="List2"/>
    <w:basedOn w:val="1"/>
    <w:autoRedefine/>
    <w:qFormat/>
    <w:uiPriority w:val="0"/>
    <w:pPr>
      <w:ind w:left="100" w:leftChars="200" w:hanging="200" w:hangingChars="200"/>
    </w:pPr>
  </w:style>
  <w:style w:type="paragraph" w:customStyle="1" w:styleId="101">
    <w:name w:val="List3"/>
    <w:basedOn w:val="1"/>
    <w:autoRedefine/>
    <w:qFormat/>
    <w:uiPriority w:val="0"/>
    <w:pPr>
      <w:ind w:left="100" w:leftChars="400" w:hanging="200" w:hangingChars="200"/>
    </w:pPr>
  </w:style>
  <w:style w:type="paragraph" w:customStyle="1" w:styleId="102">
    <w:name w:val="Index1"/>
    <w:basedOn w:val="1"/>
    <w:next w:val="1"/>
    <w:autoRedefine/>
    <w:semiHidden/>
    <w:qFormat/>
    <w:uiPriority w:val="0"/>
    <w:pPr>
      <w:spacing w:line="240" w:lineRule="atLeast"/>
    </w:pPr>
    <w:rPr>
      <w:rFonts w:cs="Times New Roman"/>
      <w:b/>
      <w:bCs/>
    </w:rPr>
  </w:style>
  <w:style w:type="paragraph" w:customStyle="1" w:styleId="103">
    <w:name w:val="BodyText2"/>
    <w:basedOn w:val="1"/>
    <w:autoRedefine/>
    <w:qFormat/>
    <w:uiPriority w:val="0"/>
    <w:pPr>
      <w:jc w:val="center"/>
    </w:pPr>
    <w:rPr>
      <w:rFonts w:ascii="楷体_GB2312" w:eastAsia="楷体_GB2312"/>
      <w:sz w:val="28"/>
      <w:szCs w:val="28"/>
    </w:rPr>
  </w:style>
  <w:style w:type="paragraph" w:customStyle="1" w:styleId="104">
    <w:name w:val="ToCaption"/>
    <w:basedOn w:val="1"/>
    <w:next w:val="1"/>
    <w:autoRedefine/>
    <w:semiHidden/>
    <w:qFormat/>
    <w:uiPriority w:val="0"/>
    <w:pPr>
      <w:ind w:left="840" w:hanging="420"/>
    </w:pPr>
  </w:style>
  <w:style w:type="paragraph" w:customStyle="1" w:styleId="105">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6">
    <w:name w:val="TOC6"/>
    <w:basedOn w:val="1"/>
    <w:next w:val="1"/>
    <w:autoRedefine/>
    <w:semiHidden/>
    <w:qFormat/>
    <w:uiPriority w:val="0"/>
    <w:pPr>
      <w:ind w:left="1050"/>
      <w:jc w:val="left"/>
    </w:pPr>
  </w:style>
  <w:style w:type="paragraph" w:customStyle="1" w:styleId="107">
    <w:name w:val="BodyText1I2"/>
    <w:basedOn w:val="97"/>
    <w:autoRedefine/>
    <w:qFormat/>
    <w:uiPriority w:val="0"/>
    <w:pPr>
      <w:spacing w:line="360" w:lineRule="auto"/>
      <w:ind w:firstLine="420" w:firstLineChars="200"/>
    </w:pPr>
    <w:rPr>
      <w:rFonts w:ascii="宋体" w:hAnsi="宋体" w:eastAsia="宋体"/>
      <w:sz w:val="21"/>
      <w:szCs w:val="20"/>
    </w:rPr>
  </w:style>
  <w:style w:type="paragraph" w:customStyle="1" w:styleId="108">
    <w:name w:val="AnnotationSubject"/>
    <w:basedOn w:val="76"/>
    <w:next w:val="76"/>
    <w:autoRedefine/>
    <w:semiHidden/>
    <w:qFormat/>
    <w:uiPriority w:val="0"/>
    <w:rPr>
      <w:rFonts w:cs="Times New Roman"/>
      <w:b/>
      <w:bCs/>
    </w:rPr>
  </w:style>
  <w:style w:type="paragraph" w:customStyle="1" w:styleId="109">
    <w:name w:val="TOC2"/>
    <w:basedOn w:val="1"/>
    <w:next w:val="1"/>
    <w:autoRedefine/>
    <w:semiHidden/>
    <w:qFormat/>
    <w:uiPriority w:val="0"/>
    <w:pPr>
      <w:ind w:left="210"/>
      <w:jc w:val="left"/>
    </w:pPr>
    <w:rPr>
      <w:smallCaps/>
      <w:szCs w:val="24"/>
    </w:rPr>
  </w:style>
  <w:style w:type="paragraph" w:customStyle="1" w:styleId="110">
    <w:name w:val="TOC8"/>
    <w:basedOn w:val="1"/>
    <w:next w:val="1"/>
    <w:autoRedefine/>
    <w:semiHidden/>
    <w:qFormat/>
    <w:uiPriority w:val="0"/>
    <w:pPr>
      <w:ind w:left="1470"/>
      <w:jc w:val="left"/>
    </w:pPr>
  </w:style>
  <w:style w:type="paragraph" w:customStyle="1" w:styleId="111">
    <w:name w:val="TOC7"/>
    <w:basedOn w:val="1"/>
    <w:next w:val="1"/>
    <w:autoRedefine/>
    <w:semiHidden/>
    <w:qFormat/>
    <w:uiPriority w:val="0"/>
    <w:pPr>
      <w:ind w:left="1260"/>
      <w:jc w:val="left"/>
    </w:pPr>
  </w:style>
  <w:style w:type="paragraph" w:customStyle="1" w:styleId="112">
    <w:name w:val="BodyText"/>
    <w:basedOn w:val="1"/>
    <w:autoRedefine/>
    <w:qFormat/>
    <w:uiPriority w:val="0"/>
    <w:rPr>
      <w:rFonts w:ascii="楷体_GB2312" w:hAnsi="Arial" w:eastAsia="楷体_GB2312"/>
      <w:sz w:val="28"/>
      <w:szCs w:val="28"/>
    </w:rPr>
  </w:style>
  <w:style w:type="paragraph" w:customStyle="1" w:styleId="113">
    <w:name w:val="TOC9"/>
    <w:basedOn w:val="1"/>
    <w:next w:val="1"/>
    <w:autoRedefine/>
    <w:semiHidden/>
    <w:qFormat/>
    <w:uiPriority w:val="0"/>
    <w:pPr>
      <w:ind w:left="1680"/>
      <w:jc w:val="left"/>
    </w:pPr>
  </w:style>
  <w:style w:type="paragraph" w:customStyle="1" w:styleId="114">
    <w:name w:val="TOC3"/>
    <w:basedOn w:val="1"/>
    <w:next w:val="1"/>
    <w:autoRedefine/>
    <w:semiHidden/>
    <w:qFormat/>
    <w:uiPriority w:val="0"/>
    <w:pPr>
      <w:ind w:left="420"/>
      <w:jc w:val="left"/>
    </w:pPr>
    <w:rPr>
      <w:i/>
      <w:iCs/>
      <w:szCs w:val="24"/>
    </w:rPr>
  </w:style>
  <w:style w:type="paragraph" w:customStyle="1" w:styleId="115">
    <w:name w:val="TOC5"/>
    <w:basedOn w:val="1"/>
    <w:next w:val="1"/>
    <w:autoRedefine/>
    <w:semiHidden/>
    <w:qFormat/>
    <w:uiPriority w:val="0"/>
    <w:pPr>
      <w:ind w:left="840"/>
      <w:jc w:val="left"/>
    </w:pPr>
  </w:style>
  <w:style w:type="paragraph" w:customStyle="1" w:styleId="116">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7">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8">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9">
    <w:name w:val="UserStyle_26"/>
    <w:basedOn w:val="1"/>
    <w:autoRedefine/>
    <w:qFormat/>
    <w:uiPriority w:val="0"/>
    <w:pPr>
      <w:tabs>
        <w:tab w:val="left" w:pos="-720"/>
      </w:tabs>
    </w:pPr>
    <w:rPr>
      <w:spacing w:val="-3"/>
      <w:kern w:val="0"/>
      <w:sz w:val="24"/>
      <w:szCs w:val="20"/>
      <w:lang w:val="en-AU" w:eastAsia="en-US"/>
    </w:rPr>
  </w:style>
  <w:style w:type="paragraph" w:customStyle="1" w:styleId="120">
    <w:name w:val="UserStyle_27"/>
    <w:basedOn w:val="1"/>
    <w:next w:val="1"/>
    <w:autoRedefine/>
    <w:qFormat/>
    <w:uiPriority w:val="0"/>
    <w:pPr>
      <w:jc w:val="center"/>
    </w:pPr>
    <w:rPr>
      <w:sz w:val="24"/>
    </w:rPr>
  </w:style>
  <w:style w:type="paragraph" w:customStyle="1" w:styleId="121">
    <w:name w:val="UserStyle_28"/>
    <w:basedOn w:val="1"/>
    <w:autoRedefine/>
    <w:qFormat/>
    <w:uiPriority w:val="0"/>
    <w:pPr>
      <w:jc w:val="left"/>
    </w:pPr>
    <w:rPr>
      <w:kern w:val="0"/>
      <w:sz w:val="20"/>
      <w:szCs w:val="20"/>
      <w:lang w:val="de-DE" w:eastAsia="de-DE"/>
    </w:rPr>
  </w:style>
  <w:style w:type="paragraph" w:customStyle="1" w:styleId="122">
    <w:name w:val="UserStyle_29"/>
    <w:basedOn w:val="1"/>
    <w:autoRedefine/>
    <w:qFormat/>
    <w:uiPriority w:val="0"/>
    <w:pPr>
      <w:tabs>
        <w:tab w:val="left" w:pos="360"/>
      </w:tabs>
      <w:ind w:firstLine="200" w:firstLineChars="200"/>
    </w:pPr>
    <w:rPr>
      <w:sz w:val="28"/>
      <w:szCs w:val="30"/>
    </w:rPr>
  </w:style>
  <w:style w:type="paragraph" w:customStyle="1" w:styleId="123">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4">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5">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6">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7">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8">
    <w:name w:val="UserStyle_35"/>
    <w:basedOn w:val="120"/>
    <w:autoRedefine/>
    <w:qFormat/>
    <w:uiPriority w:val="0"/>
    <w:pPr>
      <w:jc w:val="left"/>
    </w:pPr>
  </w:style>
  <w:style w:type="paragraph" w:customStyle="1" w:styleId="129">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0">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1">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2">
    <w:name w:val="UserStyle_39"/>
    <w:basedOn w:val="69"/>
    <w:autoRedefine/>
    <w:qFormat/>
    <w:uiPriority w:val="0"/>
    <w:pPr>
      <w:snapToGrid w:val="0"/>
      <w:spacing w:line="360" w:lineRule="auto"/>
    </w:pPr>
    <w:rPr>
      <w:rFonts w:ascii="Tahoma" w:hAnsi="Tahoma"/>
      <w:sz w:val="24"/>
      <w:szCs w:val="24"/>
    </w:rPr>
  </w:style>
  <w:style w:type="paragraph" w:customStyle="1" w:styleId="133">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4">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5">
    <w:name w:val="UserStyle_42"/>
    <w:basedOn w:val="1"/>
    <w:autoRedefine/>
    <w:qFormat/>
    <w:uiPriority w:val="0"/>
    <w:pPr>
      <w:snapToGrid w:val="0"/>
      <w:jc w:val="left"/>
    </w:pPr>
    <w:rPr>
      <w:rFonts w:ascii="Arial Unicode MS" w:hAnsi="Arial Unicode MS"/>
      <w:szCs w:val="24"/>
    </w:rPr>
  </w:style>
  <w:style w:type="paragraph" w:customStyle="1" w:styleId="136">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7">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8">
    <w:name w:val="UserStyle_45"/>
    <w:basedOn w:val="69"/>
    <w:autoRedefine/>
    <w:qFormat/>
    <w:uiPriority w:val="0"/>
    <w:rPr>
      <w:rFonts w:ascii="Tahoma" w:hAnsi="Tahoma"/>
      <w:sz w:val="24"/>
      <w:szCs w:val="24"/>
    </w:rPr>
  </w:style>
  <w:style w:type="paragraph" w:customStyle="1" w:styleId="139">
    <w:name w:val="UserStyle_46"/>
    <w:basedOn w:val="1"/>
    <w:autoRedefine/>
    <w:qFormat/>
    <w:uiPriority w:val="0"/>
    <w:pPr>
      <w:spacing w:line="360" w:lineRule="auto"/>
    </w:pPr>
    <w:rPr>
      <w:kern w:val="0"/>
      <w:sz w:val="24"/>
      <w:szCs w:val="20"/>
    </w:rPr>
  </w:style>
  <w:style w:type="paragraph" w:customStyle="1" w:styleId="140">
    <w:name w:val="UserStyle_47"/>
    <w:basedOn w:val="1"/>
    <w:autoRedefine/>
    <w:qFormat/>
    <w:uiPriority w:val="0"/>
    <w:pPr>
      <w:numPr>
        <w:ilvl w:val="0"/>
        <w:numId w:val="3"/>
      </w:numPr>
    </w:pPr>
    <w:rPr>
      <w:rFonts w:ascii="宋体" w:hAnsi="宋体"/>
      <w:kern w:val="0"/>
    </w:rPr>
  </w:style>
  <w:style w:type="paragraph" w:customStyle="1" w:styleId="141">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2">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3">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4">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5">
    <w:name w:val="UserStyle_52"/>
    <w:basedOn w:val="1"/>
    <w:next w:val="105"/>
    <w:autoRedefine/>
    <w:qFormat/>
    <w:uiPriority w:val="0"/>
    <w:pPr>
      <w:spacing w:line="360" w:lineRule="auto"/>
      <w:ind w:firstLine="420"/>
    </w:pPr>
    <w:rPr>
      <w:color w:val="FF0000"/>
      <w:sz w:val="24"/>
      <w:szCs w:val="24"/>
    </w:rPr>
  </w:style>
  <w:style w:type="paragraph" w:customStyle="1" w:styleId="146">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7">
    <w:name w:val="UserStyle_54"/>
    <w:basedOn w:val="1"/>
    <w:next w:val="112"/>
    <w:autoRedefine/>
    <w:qFormat/>
    <w:uiPriority w:val="0"/>
    <w:pPr>
      <w:spacing w:after="120"/>
    </w:pPr>
    <w:rPr>
      <w:rFonts w:ascii="宋体" w:hAnsi="Arial" w:cs="Times New Roman"/>
      <w:bCs/>
      <w:iCs/>
      <w:szCs w:val="24"/>
    </w:rPr>
  </w:style>
  <w:style w:type="paragraph" w:customStyle="1" w:styleId="148">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9">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50">
    <w:name w:val="TableGrid"/>
    <w:basedOn w:val="53"/>
    <w:autoRedefine/>
    <w:qFormat/>
    <w:uiPriority w:val="0"/>
  </w:style>
  <w:style w:type="paragraph" w:styleId="151">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2">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3">
    <w:name w:val="正文1"/>
    <w:basedOn w:val="1"/>
    <w:autoRedefine/>
    <w:qFormat/>
    <w:uiPriority w:val="0"/>
    <w:pPr>
      <w:spacing w:line="440" w:lineRule="exact"/>
      <w:ind w:right="-167" w:rightChars="-167"/>
    </w:pPr>
    <w:rPr>
      <w:b/>
    </w:rPr>
  </w:style>
  <w:style w:type="character" w:customStyle="1" w:styleId="154">
    <w:name w:val="批注框文本 字符"/>
    <w:basedOn w:val="28"/>
    <w:link w:val="16"/>
    <w:autoRedefine/>
    <w:qFormat/>
    <w:uiPriority w:val="0"/>
    <w:rPr>
      <w:rFonts w:cstheme="minorBidi"/>
      <w:kern w:val="2"/>
      <w:sz w:val="18"/>
      <w:szCs w:val="18"/>
    </w:rPr>
  </w:style>
  <w:style w:type="character" w:customStyle="1" w:styleId="155">
    <w:name w:val="nth-of-type(2)"/>
    <w:basedOn w:val="28"/>
    <w:autoRedefine/>
    <w:qFormat/>
    <w:uiPriority w:val="0"/>
  </w:style>
  <w:style w:type="character" w:customStyle="1" w:styleId="156">
    <w:name w:val="nth-of-type(2)1"/>
    <w:basedOn w:val="28"/>
    <w:autoRedefine/>
    <w:qFormat/>
    <w:uiPriority w:val="0"/>
  </w:style>
  <w:style w:type="character" w:customStyle="1" w:styleId="157">
    <w:name w:val="nth-of-type(2)2"/>
    <w:basedOn w:val="28"/>
    <w:autoRedefine/>
    <w:qFormat/>
    <w:uiPriority w:val="0"/>
  </w:style>
  <w:style w:type="character" w:customStyle="1" w:styleId="158">
    <w:name w:val="nth-of-type(2)3"/>
    <w:basedOn w:val="28"/>
    <w:autoRedefine/>
    <w:qFormat/>
    <w:uiPriority w:val="0"/>
  </w:style>
  <w:style w:type="character" w:customStyle="1" w:styleId="159">
    <w:name w:val="nth-of-type(1)"/>
    <w:basedOn w:val="28"/>
    <w:autoRedefine/>
    <w:qFormat/>
    <w:uiPriority w:val="0"/>
  </w:style>
  <w:style w:type="character" w:customStyle="1" w:styleId="160">
    <w:name w:val="nth-of-type(1)1"/>
    <w:basedOn w:val="28"/>
    <w:autoRedefine/>
    <w:qFormat/>
    <w:uiPriority w:val="0"/>
  </w:style>
  <w:style w:type="character" w:customStyle="1" w:styleId="161">
    <w:name w:val="nth-of-type(1)2"/>
    <w:basedOn w:val="28"/>
    <w:autoRedefine/>
    <w:qFormat/>
    <w:uiPriority w:val="0"/>
  </w:style>
  <w:style w:type="character" w:customStyle="1" w:styleId="162">
    <w:name w:val="first-of-type"/>
    <w:basedOn w:val="28"/>
    <w:autoRedefine/>
    <w:qFormat/>
    <w:uiPriority w:val="0"/>
  </w:style>
  <w:style w:type="character" w:customStyle="1" w:styleId="163">
    <w:name w:val="first-of-type1"/>
    <w:basedOn w:val="28"/>
    <w:autoRedefine/>
    <w:qFormat/>
    <w:uiPriority w:val="0"/>
  </w:style>
  <w:style w:type="character" w:customStyle="1" w:styleId="164">
    <w:name w:val="apple-converted-space"/>
    <w:basedOn w:val="28"/>
    <w:autoRedefine/>
    <w:qFormat/>
    <w:uiPriority w:val="0"/>
  </w:style>
  <w:style w:type="paragraph" w:customStyle="1" w:styleId="165">
    <w:name w:val="纯文本1"/>
    <w:basedOn w:val="1"/>
    <w:autoRedefine/>
    <w:qFormat/>
    <w:uiPriority w:val="0"/>
    <w:rPr>
      <w:rFonts w:ascii="宋体" w:hAnsi="Courier New"/>
      <w:sz w:val="28"/>
    </w:rPr>
  </w:style>
  <w:style w:type="paragraph" w:customStyle="1" w:styleId="166">
    <w:name w:val="Table Paragraph"/>
    <w:basedOn w:val="1"/>
    <w:autoRedefine/>
    <w:qFormat/>
    <w:uiPriority w:val="1"/>
    <w:rPr>
      <w:rFonts w:cs="Times New Roman"/>
      <w:szCs w:val="24"/>
    </w:rPr>
  </w:style>
  <w:style w:type="paragraph" w:customStyle="1" w:styleId="167">
    <w:name w:val="WPSOffice手动目录 1"/>
    <w:autoRedefine/>
    <w:qFormat/>
    <w:uiPriority w:val="0"/>
    <w:rPr>
      <w:rFonts w:ascii="Times New Roman" w:hAnsi="Times New Roman" w:eastAsia="宋体" w:cs="Times New Roman"/>
      <w:lang w:val="en-US" w:eastAsia="zh-CN" w:bidi="ar-SA"/>
    </w:rPr>
  </w:style>
  <w:style w:type="paragraph" w:customStyle="1" w:styleId="168">
    <w:name w:val="z-窗体顶端1"/>
    <w:basedOn w:val="1"/>
    <w:next w:val="1"/>
    <w:autoRedefine/>
    <w:qFormat/>
    <w:uiPriority w:val="0"/>
    <w:pPr>
      <w:pBdr>
        <w:bottom w:val="single" w:color="auto" w:sz="6" w:space="1"/>
      </w:pBdr>
      <w:jc w:val="center"/>
    </w:pPr>
    <w:rPr>
      <w:rFonts w:ascii="Arial"/>
      <w:vanish/>
      <w:sz w:val="16"/>
    </w:rPr>
  </w:style>
  <w:style w:type="paragraph" w:customStyle="1" w:styleId="169">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70">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1">
    <w:name w:val="Char"/>
    <w:basedOn w:val="1"/>
    <w:autoRedefine/>
    <w:qFormat/>
    <w:uiPriority w:val="0"/>
    <w:pPr>
      <w:tabs>
        <w:tab w:val="left" w:pos="360"/>
      </w:tabs>
      <w:ind w:firstLine="200" w:firstLineChars="200"/>
    </w:pPr>
    <w:rPr>
      <w:sz w:val="28"/>
      <w:szCs w:val="30"/>
    </w:rPr>
  </w:style>
  <w:style w:type="paragraph" w:customStyle="1" w:styleId="172">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3">
    <w:name w:val="列出段落3"/>
    <w:basedOn w:val="1"/>
    <w:autoRedefine/>
    <w:qFormat/>
    <w:uiPriority w:val="99"/>
    <w:pPr>
      <w:ind w:firstLine="420" w:firstLineChars="200"/>
    </w:pPr>
    <w:rPr>
      <w:rFonts w:cs="Times New Roman"/>
      <w:szCs w:val="24"/>
    </w:rPr>
  </w:style>
  <w:style w:type="paragraph" w:customStyle="1" w:styleId="17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5">
    <w:name w:val="正文116"/>
    <w:basedOn w:val="1"/>
    <w:autoRedefine/>
    <w:qFormat/>
    <w:uiPriority w:val="0"/>
    <w:pPr>
      <w:adjustRightInd w:val="0"/>
      <w:spacing w:line="318" w:lineRule="atLeast"/>
      <w:ind w:left="369" w:firstLine="369" w:firstLineChars="200"/>
    </w:pPr>
    <w:rPr>
      <w:rFonts w:ascii="宋体" w:hAnsi="宋体" w:cs="宋体"/>
      <w:szCs w:val="20"/>
    </w:rPr>
  </w:style>
  <w:style w:type="paragraph" w:customStyle="1" w:styleId="176">
    <w:name w:val="77ad09a9-0fa2-4863-8f9a-999351905fd0"/>
    <w:basedOn w:val="9"/>
    <w:qFormat/>
    <w:uiPriority w:val="0"/>
    <w:pPr>
      <w:widowControl w:val="0"/>
      <w:adjustRightInd w:val="0"/>
      <w:spacing w:line="288" w:lineRule="auto"/>
      <w:ind w:firstLine="440"/>
      <w:textAlignment w:val="auto"/>
    </w:pPr>
    <w:rPr>
      <w:rFonts w:ascii="微软雅黑" w:hAnsi="微软雅黑" w:eastAsia="微软雅黑"/>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51</Pages>
  <Words>21167</Words>
  <Characters>22579</Characters>
  <Lines>188</Lines>
  <Paragraphs>52</Paragraphs>
  <TotalTime>48</TotalTime>
  <ScaleCrop>false</ScaleCrop>
  <LinksUpToDate>false</LinksUpToDate>
  <CharactersWithSpaces>24791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2024-02-25T08:04:00Z</dcterms:created>
  <dc:creator>Administrator</dc:creator>
  <cp:lastModifiedBy>Samsung</cp:lastModifiedBy>
  <cp:lastPrinted>2022-11-29T08:36:00Z</cp:lastPrinted>
  <dcterms:modified xsi:type="dcterms:W3CDTF">2024-08-10T01:35:55Z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25F8EEDADD0F47319C694D1E4B0439AF_13</vt:lpwstr>
  </property>
</Properties>
</file>