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30"/>
          <w:rFonts w:ascii="宋体" w:hAnsi="宋体"/>
          <w:color w:val="000000"/>
          <w:sz w:val="36"/>
        </w:rPr>
      </w:pPr>
    </w:p>
    <w:p>
      <w:pPr>
        <w:rPr>
          <w:rStyle w:val="30"/>
          <w:rFonts w:ascii="宋体" w:hAnsi="宋体"/>
          <w:color w:val="000000"/>
          <w:sz w:val="36"/>
        </w:rPr>
      </w:pPr>
    </w:p>
    <w:p>
      <w:pPr>
        <w:rPr>
          <w:rStyle w:val="30"/>
          <w:rFonts w:ascii="宋体" w:hAnsi="宋体"/>
          <w:color w:val="000000"/>
          <w:sz w:val="36"/>
        </w:rPr>
      </w:pPr>
    </w:p>
    <w:p>
      <w:pPr>
        <w:rPr>
          <w:rStyle w:val="30"/>
          <w:rFonts w:ascii="宋体" w:hAnsi="宋体"/>
          <w:color w:val="000000"/>
          <w:sz w:val="36"/>
        </w:rPr>
      </w:pPr>
    </w:p>
    <w:p>
      <w:pPr>
        <w:rPr>
          <w:rStyle w:val="30"/>
          <w:rFonts w:ascii="宋体" w:hAnsi="宋体"/>
          <w:color w:val="000000"/>
          <w:sz w:val="36"/>
        </w:rPr>
      </w:pPr>
    </w:p>
    <w:p>
      <w:pPr>
        <w:jc w:val="center"/>
        <w:rPr>
          <w:rStyle w:val="30"/>
          <w:rFonts w:ascii="宋体" w:hAnsi="宋体"/>
          <w:b/>
          <w:color w:val="000000"/>
          <w:sz w:val="84"/>
        </w:rPr>
      </w:pPr>
      <w:r>
        <w:rPr>
          <w:rStyle w:val="30"/>
          <w:rFonts w:ascii="宋体" w:hAnsi="宋体"/>
          <w:b/>
          <w:color w:val="000000"/>
          <w:sz w:val="84"/>
        </w:rPr>
        <w:t>招 标 文 件</w:t>
      </w:r>
    </w:p>
    <w:p>
      <w:pPr>
        <w:rPr>
          <w:rStyle w:val="30"/>
          <w:rFonts w:ascii="宋体" w:hAnsi="宋体"/>
          <w:b/>
          <w:color w:val="000000"/>
          <w:sz w:val="32"/>
        </w:rPr>
      </w:pPr>
    </w:p>
    <w:p>
      <w:pPr>
        <w:jc w:val="center"/>
        <w:rPr>
          <w:rStyle w:val="30"/>
          <w:rFonts w:ascii="宋体" w:hAnsi="宋体"/>
          <w:b/>
          <w:color w:val="000000"/>
          <w:sz w:val="32"/>
        </w:rPr>
      </w:pPr>
    </w:p>
    <w:p>
      <w:pPr>
        <w:jc w:val="center"/>
        <w:rPr>
          <w:rStyle w:val="30"/>
          <w:rFonts w:ascii="宋体" w:hAnsi="宋体"/>
          <w:b/>
          <w:color w:val="000000"/>
          <w:sz w:val="32"/>
        </w:rPr>
      </w:pPr>
    </w:p>
    <w:p>
      <w:pPr>
        <w:jc w:val="center"/>
        <w:rPr>
          <w:rStyle w:val="30"/>
          <w:rFonts w:ascii="宋体" w:hAnsi="宋体"/>
          <w:b/>
          <w:color w:val="000000"/>
          <w:sz w:val="32"/>
        </w:rPr>
      </w:pPr>
    </w:p>
    <w:p>
      <w:pPr>
        <w:ind w:firstLine="723" w:firstLineChars="200"/>
        <w:rPr>
          <w:rStyle w:val="30"/>
          <w:rFonts w:ascii="宋体" w:hAnsi="宋体"/>
          <w:b/>
          <w:color w:val="000000"/>
          <w:sz w:val="36"/>
        </w:rPr>
      </w:pPr>
      <w:r>
        <w:rPr>
          <w:rStyle w:val="30"/>
          <w:rFonts w:ascii="宋体" w:hAnsi="宋体"/>
          <w:b/>
          <w:color w:val="000000"/>
          <w:sz w:val="36"/>
        </w:rPr>
        <w:t>项目编号：</w:t>
      </w:r>
      <w:r>
        <w:rPr>
          <w:rStyle w:val="30"/>
          <w:rFonts w:hint="eastAsia" w:ascii="宋体" w:hAnsi="宋体"/>
          <w:b/>
          <w:color w:val="000000"/>
          <w:sz w:val="36"/>
        </w:rPr>
        <w:t>2022-0</w:t>
      </w:r>
      <w:r>
        <w:rPr>
          <w:rStyle w:val="30"/>
          <w:rFonts w:hint="eastAsia" w:ascii="宋体" w:hAnsi="宋体"/>
          <w:b/>
          <w:color w:val="000000"/>
          <w:sz w:val="36"/>
          <w:lang w:val="en-US" w:eastAsia="zh-CN"/>
        </w:rPr>
        <w:t>12</w:t>
      </w:r>
      <w:r>
        <w:rPr>
          <w:rStyle w:val="30"/>
          <w:rFonts w:hint="eastAsia" w:ascii="宋体" w:hAnsi="宋体"/>
          <w:b/>
          <w:color w:val="000000"/>
          <w:sz w:val="36"/>
        </w:rPr>
        <w:t>W</w:t>
      </w:r>
    </w:p>
    <w:p>
      <w:pPr>
        <w:jc w:val="center"/>
        <w:rPr>
          <w:rStyle w:val="30"/>
          <w:rFonts w:ascii="宋体" w:hAnsi="宋体"/>
          <w:b/>
          <w:color w:val="000000"/>
          <w:sz w:val="32"/>
        </w:rPr>
      </w:pPr>
    </w:p>
    <w:p>
      <w:pPr>
        <w:jc w:val="center"/>
        <w:rPr>
          <w:rStyle w:val="30"/>
          <w:rFonts w:ascii="宋体" w:hAnsi="宋体"/>
          <w:b/>
          <w:color w:val="000000"/>
          <w:sz w:val="32"/>
        </w:rPr>
      </w:pPr>
    </w:p>
    <w:p>
      <w:pPr>
        <w:ind w:firstLine="723" w:firstLineChars="200"/>
        <w:rPr>
          <w:rStyle w:val="30"/>
          <w:rFonts w:ascii="宋体" w:hAnsi="宋体"/>
          <w:b/>
          <w:color w:val="000000"/>
          <w:sz w:val="30"/>
          <w:szCs w:val="30"/>
        </w:rPr>
      </w:pPr>
      <w:r>
        <w:rPr>
          <w:rStyle w:val="30"/>
          <w:rFonts w:ascii="宋体" w:hAnsi="宋体"/>
          <w:b/>
          <w:color w:val="000000"/>
          <w:sz w:val="36"/>
          <w:szCs w:val="36"/>
        </w:rPr>
        <w:t>项目名称：</w:t>
      </w:r>
      <w:r>
        <w:rPr>
          <w:rStyle w:val="30"/>
          <w:rFonts w:hint="eastAsia" w:ascii="宋体" w:hAnsi="宋体"/>
          <w:b/>
          <w:color w:val="000000"/>
          <w:sz w:val="36"/>
          <w:szCs w:val="36"/>
        </w:rPr>
        <w:t>盐城工业职业技术学院学生第二食堂（含民族风味餐厅）和教工餐厅委托经营</w:t>
      </w:r>
    </w:p>
    <w:p>
      <w:pPr>
        <w:rPr>
          <w:rStyle w:val="30"/>
          <w:rFonts w:ascii="宋体" w:hAnsi="宋体"/>
          <w:b/>
          <w:color w:val="000000"/>
          <w:sz w:val="32"/>
        </w:rPr>
      </w:pPr>
    </w:p>
    <w:p>
      <w:pPr>
        <w:rPr>
          <w:rStyle w:val="30"/>
          <w:rFonts w:ascii="宋体" w:hAnsi="宋体"/>
          <w:b/>
          <w:color w:val="000000"/>
          <w:sz w:val="32"/>
        </w:rPr>
      </w:pPr>
    </w:p>
    <w:p>
      <w:pPr>
        <w:rPr>
          <w:rStyle w:val="30"/>
          <w:rFonts w:ascii="宋体" w:hAnsi="宋体"/>
          <w:b/>
          <w:color w:val="000000"/>
          <w:sz w:val="32"/>
        </w:rPr>
      </w:pPr>
    </w:p>
    <w:p>
      <w:pPr>
        <w:rPr>
          <w:rStyle w:val="30"/>
          <w:rFonts w:ascii="宋体" w:hAnsi="宋体"/>
          <w:b/>
          <w:color w:val="000000"/>
          <w:sz w:val="32"/>
        </w:rPr>
      </w:pPr>
    </w:p>
    <w:p>
      <w:pPr>
        <w:jc w:val="center"/>
        <w:rPr>
          <w:rStyle w:val="30"/>
          <w:rFonts w:ascii="宋体" w:hAnsi="宋体"/>
          <w:bCs/>
          <w:color w:val="000000"/>
          <w:sz w:val="36"/>
          <w:szCs w:val="36"/>
        </w:rPr>
      </w:pPr>
      <w:r>
        <w:rPr>
          <w:rStyle w:val="30"/>
          <w:rFonts w:ascii="宋体" w:hAnsi="宋体"/>
          <w:bCs/>
          <w:color w:val="000000"/>
          <w:sz w:val="36"/>
          <w:szCs w:val="36"/>
        </w:rPr>
        <w:t>盐城工业职业技术学院</w:t>
      </w:r>
    </w:p>
    <w:p>
      <w:pPr>
        <w:jc w:val="center"/>
        <w:rPr>
          <w:rStyle w:val="30"/>
          <w:rFonts w:ascii="宋体" w:hAnsi="宋体"/>
          <w:color w:val="000000"/>
          <w:sz w:val="36"/>
          <w:szCs w:val="36"/>
        </w:rPr>
      </w:pPr>
      <w:r>
        <w:rPr>
          <w:rStyle w:val="30"/>
          <w:rFonts w:hint="eastAsia" w:ascii="宋体" w:hAnsi="宋体"/>
          <w:color w:val="000000"/>
          <w:sz w:val="36"/>
          <w:szCs w:val="36"/>
        </w:rPr>
        <w:t>江苏伟业项目管理有限公司</w:t>
      </w:r>
    </w:p>
    <w:p>
      <w:pPr>
        <w:jc w:val="center"/>
        <w:rPr>
          <w:rStyle w:val="30"/>
          <w:rFonts w:ascii="宋体" w:hAnsi="宋体"/>
          <w:color w:val="000000"/>
          <w:sz w:val="36"/>
          <w:szCs w:val="36"/>
        </w:rPr>
      </w:pPr>
      <w:r>
        <w:rPr>
          <w:rStyle w:val="30"/>
          <w:rFonts w:ascii="宋体" w:hAnsi="宋体"/>
          <w:color w:val="000000"/>
          <w:sz w:val="36"/>
          <w:szCs w:val="36"/>
        </w:rPr>
        <w:t>202</w:t>
      </w:r>
      <w:r>
        <w:rPr>
          <w:rStyle w:val="30"/>
          <w:rFonts w:hint="eastAsia" w:ascii="宋体" w:hAnsi="宋体"/>
          <w:color w:val="000000"/>
          <w:sz w:val="36"/>
          <w:szCs w:val="36"/>
        </w:rPr>
        <w:t>2</w:t>
      </w:r>
      <w:r>
        <w:rPr>
          <w:rStyle w:val="30"/>
          <w:rFonts w:ascii="宋体" w:hAnsi="宋体"/>
          <w:color w:val="000000"/>
          <w:sz w:val="36"/>
          <w:szCs w:val="36"/>
        </w:rPr>
        <w:t>年</w:t>
      </w:r>
      <w:r>
        <w:rPr>
          <w:rStyle w:val="30"/>
          <w:rFonts w:hint="eastAsia" w:ascii="宋体" w:hAnsi="宋体"/>
          <w:color w:val="000000"/>
          <w:sz w:val="36"/>
          <w:szCs w:val="36"/>
        </w:rPr>
        <w:t>6</w:t>
      </w:r>
      <w:r>
        <w:rPr>
          <w:rStyle w:val="30"/>
          <w:rFonts w:ascii="宋体" w:hAnsi="宋体"/>
          <w:color w:val="000000"/>
          <w:sz w:val="36"/>
          <w:szCs w:val="36"/>
        </w:rPr>
        <w:t>月</w:t>
      </w:r>
      <w:r>
        <w:rPr>
          <w:rStyle w:val="30"/>
          <w:rFonts w:hint="eastAsia" w:ascii="宋体" w:hAnsi="宋体"/>
          <w:color w:val="000000"/>
          <w:sz w:val="36"/>
          <w:szCs w:val="36"/>
          <w:lang w:val="en-US" w:eastAsia="zh-CN"/>
        </w:rPr>
        <w:t>21</w:t>
      </w:r>
      <w:r>
        <w:rPr>
          <w:rStyle w:val="30"/>
          <w:rFonts w:ascii="宋体" w:hAnsi="宋体"/>
          <w:color w:val="000000"/>
          <w:sz w:val="36"/>
          <w:szCs w:val="36"/>
        </w:rPr>
        <w:t>日</w:t>
      </w:r>
    </w:p>
    <w:p>
      <w:pPr>
        <w:spacing w:line="480" w:lineRule="auto"/>
        <w:jc w:val="center"/>
        <w:rPr>
          <w:rStyle w:val="30"/>
          <w:rFonts w:ascii="宋体" w:hAnsi="宋体"/>
          <w:color w:val="000000"/>
        </w:rPr>
        <w:sectPr>
          <w:headerReference r:id="rId3" w:type="default"/>
          <w:footerReference r:id="rId4" w:type="default"/>
          <w:pgSz w:w="11906" w:h="16838"/>
          <w:pgMar w:top="1417" w:right="1588" w:bottom="1417" w:left="1365" w:header="851" w:footer="907" w:gutter="0"/>
          <w:cols w:space="425" w:num="1"/>
          <w:docGrid w:type="lines" w:linePitch="290" w:charSpace="0"/>
        </w:sectPr>
      </w:pPr>
    </w:p>
    <w:p>
      <w:pPr>
        <w:pStyle w:val="2"/>
      </w:pPr>
    </w:p>
    <w:p>
      <w:pPr>
        <w:spacing w:line="480" w:lineRule="auto"/>
        <w:jc w:val="center"/>
        <w:rPr>
          <w:rStyle w:val="30"/>
          <w:rFonts w:ascii="宋体" w:hAnsi="宋体"/>
          <w:b/>
          <w:color w:val="000000"/>
          <w:sz w:val="44"/>
        </w:rPr>
      </w:pPr>
      <w:r>
        <w:rPr>
          <w:rStyle w:val="30"/>
          <w:rFonts w:ascii="宋体" w:hAnsi="宋体"/>
          <w:b/>
          <w:color w:val="000000"/>
          <w:sz w:val="44"/>
        </w:rPr>
        <w:t>总  目  录</w:t>
      </w:r>
    </w:p>
    <w:p>
      <w:pPr>
        <w:spacing w:line="480" w:lineRule="auto"/>
        <w:rPr>
          <w:rStyle w:val="30"/>
          <w:rFonts w:ascii="宋体" w:hAnsi="宋体"/>
          <w:color w:val="000000"/>
          <w:sz w:val="36"/>
        </w:rPr>
      </w:pPr>
    </w:p>
    <w:p>
      <w:pPr>
        <w:jc w:val="center"/>
      </w:pPr>
    </w:p>
    <w:p>
      <w:pPr>
        <w:pStyle w:val="107"/>
        <w:tabs>
          <w:tab w:val="right" w:leader="dot" w:pos="8953"/>
        </w:tabs>
        <w:spacing w:line="480" w:lineRule="auto"/>
        <w:rPr>
          <w:sz w:val="32"/>
          <w:szCs w:val="32"/>
        </w:rPr>
      </w:pPr>
      <w:r>
        <w:rPr>
          <w:rStyle w:val="30"/>
          <w:sz w:val="44"/>
        </w:rPr>
        <w:fldChar w:fldCharType="begin"/>
      </w:r>
      <w:r>
        <w:rPr>
          <w:rStyle w:val="30"/>
          <w:rFonts w:ascii="宋体" w:hAnsi="宋体" w:cs="宋体"/>
          <w:bCs/>
          <w:color w:val="000000"/>
          <w:sz w:val="44"/>
        </w:rPr>
        <w:instrText xml:space="preserve">TOC \o "1-1" \h \u </w:instrText>
      </w:r>
      <w:r>
        <w:rPr>
          <w:rStyle w:val="30"/>
          <w:sz w:val="44"/>
        </w:rPr>
        <w:fldChar w:fldCharType="separate"/>
      </w:r>
      <w:r>
        <w:fldChar w:fldCharType="begin"/>
      </w:r>
      <w:r>
        <w:instrText xml:space="preserve"> HYPERLINK \l "_Toc13596" </w:instrText>
      </w:r>
      <w:r>
        <w:fldChar w:fldCharType="separate"/>
      </w:r>
      <w:r>
        <w:rPr>
          <w:rFonts w:ascii="宋体" w:hAnsi="宋体" w:cs="宋体"/>
          <w:b/>
          <w:sz w:val="32"/>
          <w:szCs w:val="32"/>
        </w:rPr>
        <w:t xml:space="preserve">第一章  </w:t>
      </w:r>
      <w:r>
        <w:rPr>
          <w:rFonts w:ascii="宋体" w:hAnsi="宋体" w:cs="宋体"/>
          <w:bCs/>
          <w:sz w:val="32"/>
          <w:szCs w:val="32"/>
        </w:rPr>
        <w:t>招标公告</w:t>
      </w:r>
      <w:r>
        <w:rPr>
          <w:bCs/>
          <w:sz w:val="32"/>
          <w:szCs w:val="32"/>
        </w:rPr>
        <w:tab/>
      </w:r>
      <w:r>
        <w:rPr>
          <w:bCs/>
          <w:sz w:val="32"/>
          <w:szCs w:val="32"/>
        </w:rPr>
        <w:fldChar w:fldCharType="begin"/>
      </w:r>
      <w:r>
        <w:rPr>
          <w:bCs/>
          <w:sz w:val="32"/>
          <w:szCs w:val="32"/>
        </w:rPr>
        <w:instrText xml:space="preserve"> PAGEREF _Toc13596 \h </w:instrText>
      </w:r>
      <w:r>
        <w:rPr>
          <w:bCs/>
          <w:sz w:val="32"/>
          <w:szCs w:val="32"/>
        </w:rPr>
        <w:fldChar w:fldCharType="separate"/>
      </w:r>
      <w:r>
        <w:rPr>
          <w:bCs/>
          <w:sz w:val="32"/>
          <w:szCs w:val="32"/>
        </w:rPr>
        <w:t>2</w:t>
      </w:r>
      <w:r>
        <w:rPr>
          <w:bCs/>
          <w:sz w:val="32"/>
          <w:szCs w:val="32"/>
        </w:rPr>
        <w:fldChar w:fldCharType="end"/>
      </w:r>
      <w:r>
        <w:rPr>
          <w:bCs/>
          <w:sz w:val="32"/>
          <w:szCs w:val="32"/>
        </w:rPr>
        <w:fldChar w:fldCharType="end"/>
      </w:r>
    </w:p>
    <w:p>
      <w:pPr>
        <w:pStyle w:val="107"/>
        <w:tabs>
          <w:tab w:val="right" w:leader="dot" w:pos="8953"/>
        </w:tabs>
        <w:spacing w:line="480" w:lineRule="auto"/>
        <w:rPr>
          <w:rFonts w:ascii="宋体" w:hAnsi="宋体" w:cs="宋体"/>
          <w:bCs/>
          <w:color w:val="000000"/>
          <w:sz w:val="32"/>
          <w:szCs w:val="32"/>
        </w:rPr>
      </w:pPr>
    </w:p>
    <w:p>
      <w:pPr>
        <w:pStyle w:val="107"/>
        <w:tabs>
          <w:tab w:val="right" w:leader="dot" w:pos="8953"/>
        </w:tabs>
        <w:spacing w:line="480" w:lineRule="auto"/>
        <w:rPr>
          <w:sz w:val="32"/>
          <w:szCs w:val="32"/>
        </w:rPr>
      </w:pPr>
      <w:r>
        <w:fldChar w:fldCharType="begin"/>
      </w:r>
      <w:r>
        <w:instrText xml:space="preserve"> HYPERLINK \l "_Toc8994" </w:instrText>
      </w:r>
      <w:r>
        <w:fldChar w:fldCharType="separate"/>
      </w:r>
      <w:r>
        <w:rPr>
          <w:rFonts w:ascii="宋体" w:hAnsi="宋体" w:cs="宋体"/>
          <w:b/>
          <w:bCs/>
          <w:sz w:val="32"/>
          <w:szCs w:val="32"/>
        </w:rPr>
        <w:t>第二章</w:t>
      </w:r>
      <w:r>
        <w:rPr>
          <w:rFonts w:ascii="宋体" w:hAnsi="宋体" w:cs="宋体"/>
          <w:sz w:val="32"/>
          <w:szCs w:val="32"/>
        </w:rPr>
        <w:t xml:space="preserve">  投标人须知</w:t>
      </w:r>
      <w:r>
        <w:rPr>
          <w:sz w:val="32"/>
          <w:szCs w:val="32"/>
        </w:rPr>
        <w:tab/>
      </w:r>
      <w:r>
        <w:rPr>
          <w:sz w:val="32"/>
          <w:szCs w:val="32"/>
        </w:rPr>
        <w:fldChar w:fldCharType="begin"/>
      </w:r>
      <w:r>
        <w:rPr>
          <w:sz w:val="32"/>
          <w:szCs w:val="32"/>
        </w:rPr>
        <w:instrText xml:space="preserve"> PAGEREF _Toc8994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107"/>
        <w:tabs>
          <w:tab w:val="right" w:leader="dot" w:pos="8953"/>
        </w:tabs>
        <w:spacing w:line="480" w:lineRule="auto"/>
        <w:rPr>
          <w:rFonts w:ascii="宋体" w:hAnsi="宋体" w:cs="宋体"/>
          <w:bCs/>
          <w:color w:val="000000"/>
          <w:sz w:val="32"/>
          <w:szCs w:val="32"/>
        </w:rPr>
      </w:pPr>
    </w:p>
    <w:p>
      <w:pPr>
        <w:pStyle w:val="107"/>
        <w:tabs>
          <w:tab w:val="right" w:leader="dot" w:pos="8953"/>
        </w:tabs>
        <w:spacing w:line="480" w:lineRule="auto"/>
        <w:rPr>
          <w:sz w:val="32"/>
          <w:szCs w:val="32"/>
        </w:rPr>
      </w:pPr>
      <w:r>
        <w:fldChar w:fldCharType="begin"/>
      </w:r>
      <w:r>
        <w:instrText xml:space="preserve"> HYPERLINK \l "_Toc23219" </w:instrText>
      </w:r>
      <w:r>
        <w:fldChar w:fldCharType="separate"/>
      </w:r>
      <w:r>
        <w:rPr>
          <w:rFonts w:ascii="宋体" w:hAnsi="宋体"/>
          <w:b/>
          <w:bCs/>
          <w:sz w:val="32"/>
          <w:szCs w:val="32"/>
        </w:rPr>
        <w:t>第三章</w:t>
      </w:r>
      <w:r>
        <w:rPr>
          <w:rFonts w:ascii="宋体" w:hAnsi="宋体"/>
          <w:sz w:val="32"/>
          <w:szCs w:val="32"/>
        </w:rPr>
        <w:t xml:space="preserve">  合同条款及格式</w:t>
      </w:r>
      <w:r>
        <w:rPr>
          <w:sz w:val="32"/>
          <w:szCs w:val="32"/>
        </w:rPr>
        <w:tab/>
      </w:r>
      <w:r>
        <w:rPr>
          <w:sz w:val="32"/>
          <w:szCs w:val="32"/>
        </w:rPr>
        <w:fldChar w:fldCharType="begin"/>
      </w:r>
      <w:r>
        <w:rPr>
          <w:sz w:val="32"/>
          <w:szCs w:val="32"/>
        </w:rPr>
        <w:instrText xml:space="preserve"> PAGEREF _Toc23219 \h </w:instrText>
      </w:r>
      <w:r>
        <w:rPr>
          <w:sz w:val="32"/>
          <w:szCs w:val="32"/>
        </w:rPr>
        <w:fldChar w:fldCharType="separate"/>
      </w:r>
      <w:r>
        <w:rPr>
          <w:sz w:val="32"/>
          <w:szCs w:val="32"/>
        </w:rPr>
        <w:t>18</w:t>
      </w:r>
      <w:r>
        <w:rPr>
          <w:sz w:val="32"/>
          <w:szCs w:val="32"/>
        </w:rPr>
        <w:fldChar w:fldCharType="end"/>
      </w:r>
      <w:r>
        <w:rPr>
          <w:sz w:val="32"/>
          <w:szCs w:val="32"/>
        </w:rPr>
        <w:fldChar w:fldCharType="end"/>
      </w:r>
    </w:p>
    <w:p>
      <w:pPr>
        <w:pStyle w:val="107"/>
        <w:tabs>
          <w:tab w:val="right" w:leader="dot" w:pos="8953"/>
        </w:tabs>
        <w:spacing w:line="480" w:lineRule="auto"/>
        <w:rPr>
          <w:rFonts w:ascii="宋体" w:hAnsi="宋体" w:cs="宋体"/>
          <w:bCs/>
          <w:color w:val="000000"/>
          <w:sz w:val="32"/>
          <w:szCs w:val="32"/>
        </w:rPr>
      </w:pPr>
    </w:p>
    <w:p>
      <w:pPr>
        <w:pStyle w:val="107"/>
        <w:tabs>
          <w:tab w:val="right" w:leader="dot" w:pos="8953"/>
        </w:tabs>
        <w:spacing w:line="480" w:lineRule="auto"/>
        <w:rPr>
          <w:sz w:val="32"/>
          <w:szCs w:val="32"/>
        </w:rPr>
      </w:pPr>
      <w:r>
        <w:fldChar w:fldCharType="begin"/>
      </w:r>
      <w:r>
        <w:instrText xml:space="preserve"> HYPERLINK \l "_Toc18630" </w:instrText>
      </w:r>
      <w:r>
        <w:fldChar w:fldCharType="separate"/>
      </w:r>
      <w:r>
        <w:rPr>
          <w:rFonts w:ascii="宋体" w:hAnsi="宋体"/>
          <w:b/>
          <w:bCs/>
          <w:sz w:val="32"/>
          <w:szCs w:val="32"/>
        </w:rPr>
        <w:t>第四章</w:t>
      </w:r>
      <w:r>
        <w:rPr>
          <w:rFonts w:ascii="宋体" w:hAnsi="宋体"/>
          <w:sz w:val="32"/>
          <w:szCs w:val="32"/>
        </w:rPr>
        <w:t xml:space="preserve"> 项目需求</w:t>
      </w:r>
      <w:r>
        <w:rPr>
          <w:sz w:val="32"/>
          <w:szCs w:val="32"/>
        </w:rPr>
        <w:tab/>
      </w:r>
      <w:r>
        <w:rPr>
          <w:sz w:val="32"/>
          <w:szCs w:val="32"/>
        </w:rPr>
        <w:fldChar w:fldCharType="begin"/>
      </w:r>
      <w:r>
        <w:rPr>
          <w:sz w:val="32"/>
          <w:szCs w:val="32"/>
        </w:rPr>
        <w:instrText xml:space="preserve"> PAGEREF _Toc18630 \h </w:instrText>
      </w:r>
      <w:r>
        <w:rPr>
          <w:sz w:val="32"/>
          <w:szCs w:val="32"/>
        </w:rPr>
        <w:fldChar w:fldCharType="separate"/>
      </w:r>
      <w:r>
        <w:rPr>
          <w:sz w:val="32"/>
          <w:szCs w:val="32"/>
        </w:rPr>
        <w:t>26</w:t>
      </w:r>
      <w:r>
        <w:rPr>
          <w:sz w:val="32"/>
          <w:szCs w:val="32"/>
        </w:rPr>
        <w:fldChar w:fldCharType="end"/>
      </w:r>
      <w:r>
        <w:rPr>
          <w:sz w:val="32"/>
          <w:szCs w:val="32"/>
        </w:rPr>
        <w:fldChar w:fldCharType="end"/>
      </w:r>
    </w:p>
    <w:p>
      <w:pPr>
        <w:pStyle w:val="107"/>
        <w:tabs>
          <w:tab w:val="right" w:leader="dot" w:pos="8953"/>
        </w:tabs>
        <w:spacing w:line="480" w:lineRule="auto"/>
        <w:rPr>
          <w:rFonts w:ascii="宋体" w:hAnsi="宋体" w:cs="宋体"/>
          <w:bCs/>
          <w:color w:val="000000"/>
          <w:sz w:val="32"/>
          <w:szCs w:val="32"/>
        </w:rPr>
      </w:pPr>
    </w:p>
    <w:p>
      <w:pPr>
        <w:pStyle w:val="107"/>
        <w:tabs>
          <w:tab w:val="right" w:leader="dot" w:pos="8953"/>
        </w:tabs>
        <w:spacing w:line="480" w:lineRule="auto"/>
        <w:rPr>
          <w:sz w:val="32"/>
          <w:szCs w:val="32"/>
        </w:rPr>
      </w:pPr>
      <w:r>
        <w:fldChar w:fldCharType="begin"/>
      </w:r>
      <w:r>
        <w:instrText xml:space="preserve"> HYPERLINK \l "_Toc26535" </w:instrText>
      </w:r>
      <w:r>
        <w:fldChar w:fldCharType="separate"/>
      </w:r>
      <w:r>
        <w:rPr>
          <w:rFonts w:ascii="宋体" w:hAnsi="宋体"/>
          <w:b/>
          <w:bCs/>
          <w:sz w:val="32"/>
          <w:szCs w:val="32"/>
        </w:rPr>
        <w:t>第五章</w:t>
      </w:r>
      <w:r>
        <w:rPr>
          <w:rFonts w:ascii="宋体" w:hAnsi="宋体"/>
          <w:sz w:val="32"/>
          <w:szCs w:val="32"/>
        </w:rPr>
        <w:t xml:space="preserve">  评标方法与评标标准</w:t>
      </w:r>
      <w:r>
        <w:rPr>
          <w:sz w:val="32"/>
          <w:szCs w:val="32"/>
        </w:rPr>
        <w:tab/>
      </w:r>
      <w:r>
        <w:rPr>
          <w:sz w:val="32"/>
          <w:szCs w:val="32"/>
        </w:rPr>
        <w:fldChar w:fldCharType="begin"/>
      </w:r>
      <w:r>
        <w:rPr>
          <w:sz w:val="32"/>
          <w:szCs w:val="32"/>
        </w:rPr>
        <w:instrText xml:space="preserve"> PAGEREF _Toc26535 \h </w:instrText>
      </w:r>
      <w:r>
        <w:rPr>
          <w:sz w:val="32"/>
          <w:szCs w:val="32"/>
        </w:rPr>
        <w:fldChar w:fldCharType="separate"/>
      </w:r>
      <w:r>
        <w:rPr>
          <w:sz w:val="32"/>
          <w:szCs w:val="32"/>
        </w:rPr>
        <w:t>30</w:t>
      </w:r>
      <w:r>
        <w:rPr>
          <w:sz w:val="32"/>
          <w:szCs w:val="32"/>
        </w:rPr>
        <w:fldChar w:fldCharType="end"/>
      </w:r>
      <w:r>
        <w:rPr>
          <w:sz w:val="32"/>
          <w:szCs w:val="32"/>
        </w:rPr>
        <w:fldChar w:fldCharType="end"/>
      </w:r>
    </w:p>
    <w:p>
      <w:pPr>
        <w:pStyle w:val="107"/>
        <w:tabs>
          <w:tab w:val="right" w:leader="dot" w:pos="8953"/>
        </w:tabs>
        <w:spacing w:line="480" w:lineRule="auto"/>
        <w:rPr>
          <w:rFonts w:ascii="宋体" w:hAnsi="宋体" w:cs="宋体"/>
          <w:bCs/>
          <w:color w:val="000000"/>
          <w:sz w:val="32"/>
          <w:szCs w:val="32"/>
        </w:rPr>
      </w:pPr>
    </w:p>
    <w:p>
      <w:pPr>
        <w:pStyle w:val="107"/>
        <w:tabs>
          <w:tab w:val="right" w:leader="dot" w:pos="8953"/>
        </w:tabs>
        <w:spacing w:line="480" w:lineRule="auto"/>
        <w:rPr>
          <w:sz w:val="32"/>
          <w:szCs w:val="32"/>
        </w:rPr>
      </w:pPr>
      <w:r>
        <w:fldChar w:fldCharType="begin"/>
      </w:r>
      <w:r>
        <w:instrText xml:space="preserve"> HYPERLINK \l "_Toc16872" </w:instrText>
      </w:r>
      <w:r>
        <w:fldChar w:fldCharType="separate"/>
      </w:r>
      <w:r>
        <w:rPr>
          <w:rFonts w:ascii="宋体" w:hAnsi="宋体"/>
          <w:b/>
          <w:bCs/>
          <w:sz w:val="32"/>
          <w:szCs w:val="32"/>
        </w:rPr>
        <w:t>第六章</w:t>
      </w:r>
      <w:r>
        <w:rPr>
          <w:rFonts w:ascii="宋体" w:hAnsi="宋体"/>
          <w:sz w:val="32"/>
          <w:szCs w:val="32"/>
        </w:rPr>
        <w:t xml:space="preserve">  投标文件格式</w:t>
      </w:r>
      <w:r>
        <w:rPr>
          <w:sz w:val="32"/>
          <w:szCs w:val="32"/>
        </w:rPr>
        <w:tab/>
      </w:r>
      <w:r>
        <w:rPr>
          <w:sz w:val="32"/>
          <w:szCs w:val="32"/>
        </w:rPr>
        <w:fldChar w:fldCharType="begin"/>
      </w:r>
      <w:r>
        <w:rPr>
          <w:sz w:val="32"/>
          <w:szCs w:val="32"/>
        </w:rPr>
        <w:instrText xml:space="preserve"> PAGEREF _Toc16872 \h </w:instrText>
      </w:r>
      <w:r>
        <w:rPr>
          <w:sz w:val="32"/>
          <w:szCs w:val="32"/>
        </w:rPr>
        <w:fldChar w:fldCharType="separate"/>
      </w:r>
      <w:r>
        <w:rPr>
          <w:sz w:val="32"/>
          <w:szCs w:val="32"/>
        </w:rPr>
        <w:t>32</w:t>
      </w:r>
      <w:r>
        <w:rPr>
          <w:sz w:val="32"/>
          <w:szCs w:val="32"/>
        </w:rPr>
        <w:fldChar w:fldCharType="end"/>
      </w:r>
      <w:r>
        <w:rPr>
          <w:sz w:val="32"/>
          <w:szCs w:val="32"/>
        </w:rPr>
        <w:fldChar w:fldCharType="end"/>
      </w:r>
    </w:p>
    <w:p>
      <w:pPr>
        <w:pStyle w:val="107"/>
        <w:tabs>
          <w:tab w:val="right" w:leader="dot" w:pos="8953"/>
        </w:tabs>
      </w:pPr>
    </w:p>
    <w:p>
      <w:pPr>
        <w:pStyle w:val="20"/>
        <w:jc w:val="both"/>
        <w:rPr>
          <w:rFonts w:ascii="宋体" w:hAnsi="宋体" w:eastAsia="宋体"/>
          <w:bCs/>
          <w:color w:val="000000"/>
        </w:rPr>
        <w:sectPr>
          <w:footerReference r:id="rId5" w:type="default"/>
          <w:pgSz w:w="11906" w:h="16838"/>
          <w:pgMar w:top="1417" w:right="1588" w:bottom="1417" w:left="1365" w:header="851" w:footer="907" w:gutter="0"/>
          <w:pgNumType w:start="1"/>
          <w:cols w:space="425" w:num="1"/>
          <w:docGrid w:type="lines" w:linePitch="290" w:charSpace="0"/>
        </w:sectPr>
      </w:pPr>
      <w:r>
        <w:rPr>
          <w:rFonts w:ascii="宋体" w:hAnsi="宋体" w:eastAsia="宋体"/>
          <w:bCs/>
          <w:color w:val="000000"/>
        </w:rPr>
        <w:fldChar w:fldCharType="end"/>
      </w:r>
    </w:p>
    <w:p>
      <w:pPr>
        <w:pStyle w:val="20"/>
        <w:outlineLvl w:val="0"/>
        <w:rPr>
          <w:rStyle w:val="30"/>
          <w:rFonts w:ascii="宋体" w:hAnsi="宋体" w:eastAsia="宋体"/>
          <w:b/>
          <w:bCs/>
          <w:color w:val="000000"/>
          <w:sz w:val="44"/>
          <w:szCs w:val="44"/>
        </w:rPr>
      </w:pPr>
      <w:bookmarkStart w:id="0" w:name="_Toc13596"/>
      <w:r>
        <w:rPr>
          <w:rStyle w:val="30"/>
          <w:rFonts w:ascii="宋体" w:hAnsi="宋体" w:eastAsia="宋体"/>
          <w:b/>
          <w:bCs/>
          <w:color w:val="000000"/>
          <w:sz w:val="44"/>
          <w:szCs w:val="44"/>
        </w:rPr>
        <w:t>第一章  招标公告</w:t>
      </w:r>
      <w:bookmarkEnd w:id="0"/>
    </w:p>
    <w:p>
      <w:pPr>
        <w:pStyle w:val="20"/>
        <w:tabs>
          <w:tab w:val="left" w:pos="0"/>
          <w:tab w:val="left" w:pos="3165"/>
          <w:tab w:val="center" w:pos="4153"/>
        </w:tabs>
        <w:spacing w:line="360" w:lineRule="auto"/>
        <w:rPr>
          <w:rStyle w:val="30"/>
          <w:rFonts w:ascii="宋体" w:hAnsi="宋体" w:eastAsia="宋体"/>
          <w:b/>
          <w:bCs/>
          <w:color w:val="000000"/>
        </w:rPr>
      </w:pPr>
      <w:r>
        <w:rPr>
          <w:rStyle w:val="30"/>
          <w:rFonts w:hint="eastAsia" w:ascii="宋体" w:hAnsi="宋体" w:eastAsia="宋体"/>
          <w:b/>
          <w:bCs/>
          <w:color w:val="000000"/>
        </w:rPr>
        <w:t>盐城工业职业技术学院学生第二食堂（含民族风味餐厅）和教工餐厅</w:t>
      </w:r>
    </w:p>
    <w:p>
      <w:pPr>
        <w:pStyle w:val="20"/>
        <w:tabs>
          <w:tab w:val="left" w:pos="0"/>
          <w:tab w:val="left" w:pos="3165"/>
          <w:tab w:val="center" w:pos="4153"/>
        </w:tabs>
        <w:spacing w:line="360" w:lineRule="auto"/>
        <w:rPr>
          <w:rStyle w:val="30"/>
          <w:rFonts w:ascii="宋体" w:hAnsi="宋体" w:eastAsia="宋体"/>
          <w:b/>
          <w:bCs/>
          <w:color w:val="000000"/>
        </w:rPr>
      </w:pPr>
      <w:r>
        <w:rPr>
          <w:rStyle w:val="30"/>
          <w:rFonts w:hint="eastAsia" w:ascii="宋体" w:hAnsi="宋体" w:eastAsia="宋体"/>
          <w:b/>
          <w:bCs/>
          <w:color w:val="000000"/>
        </w:rPr>
        <w:t>委托经营</w:t>
      </w:r>
      <w:r>
        <w:rPr>
          <w:rStyle w:val="30"/>
          <w:rFonts w:ascii="宋体" w:hAnsi="宋体" w:eastAsia="宋体"/>
          <w:b/>
          <w:bCs/>
          <w:color w:val="000000"/>
        </w:rPr>
        <w:t>招标公告</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30"/>
          <w:rFonts w:ascii="宋体" w:hAnsi="宋体"/>
          <w:color w:val="000000"/>
          <w:sz w:val="24"/>
          <w:szCs w:val="24"/>
        </w:rPr>
      </w:pPr>
      <w:r>
        <w:rPr>
          <w:rStyle w:val="30"/>
          <w:rFonts w:hint="eastAsia" w:ascii="宋体" w:hAnsi="宋体"/>
          <w:bCs/>
          <w:color w:val="000000"/>
          <w:sz w:val="24"/>
          <w:szCs w:val="24"/>
          <w:u w:val="single" w:color="000000"/>
        </w:rPr>
        <w:t>盐城工业职业技术学院学生第二食堂（含民族风味餐厅）和教工餐厅委托经营</w:t>
      </w:r>
      <w:r>
        <w:rPr>
          <w:rStyle w:val="30"/>
          <w:rFonts w:ascii="宋体" w:hAnsi="宋体"/>
          <w:bCs/>
          <w:color w:val="000000"/>
          <w:sz w:val="24"/>
          <w:szCs w:val="24"/>
        </w:rPr>
        <w:t>的潜在投标人应在</w:t>
      </w:r>
      <w:r>
        <w:rPr>
          <w:rStyle w:val="30"/>
          <w:rFonts w:ascii="宋体" w:hAnsi="宋体"/>
          <w:bCs/>
          <w:color w:val="000000"/>
          <w:sz w:val="24"/>
          <w:szCs w:val="24"/>
          <w:u w:val="single"/>
        </w:rPr>
        <w:t>盐城工业职业技术学院招标采购网</w:t>
      </w:r>
      <w:r>
        <w:rPr>
          <w:rStyle w:val="30"/>
          <w:rFonts w:ascii="宋体" w:hAnsi="宋体"/>
          <w:bCs/>
          <w:color w:val="000000"/>
          <w:sz w:val="24"/>
          <w:szCs w:val="24"/>
        </w:rPr>
        <w:t>获</w:t>
      </w:r>
      <w:r>
        <w:rPr>
          <w:rStyle w:val="30"/>
          <w:rFonts w:ascii="宋体" w:hAnsi="宋体"/>
          <w:color w:val="000000"/>
          <w:sz w:val="24"/>
          <w:szCs w:val="24"/>
        </w:rPr>
        <w:t>取招标文件，并于</w:t>
      </w:r>
      <w:r>
        <w:rPr>
          <w:rStyle w:val="30"/>
          <w:rFonts w:ascii="宋体" w:hAnsi="宋体"/>
          <w:color w:val="000000"/>
          <w:sz w:val="24"/>
          <w:szCs w:val="24"/>
          <w:u w:val="single" w:color="000000"/>
        </w:rPr>
        <w:t>202</w:t>
      </w:r>
      <w:r>
        <w:rPr>
          <w:rStyle w:val="30"/>
          <w:rFonts w:hint="eastAsia" w:ascii="宋体" w:hAnsi="宋体"/>
          <w:color w:val="000000"/>
          <w:sz w:val="24"/>
          <w:szCs w:val="24"/>
          <w:u w:val="single" w:color="000000"/>
        </w:rPr>
        <w:t>2</w:t>
      </w:r>
      <w:r>
        <w:rPr>
          <w:rStyle w:val="30"/>
          <w:rFonts w:ascii="宋体" w:hAnsi="宋体"/>
          <w:bCs/>
          <w:color w:val="000000"/>
          <w:sz w:val="24"/>
          <w:szCs w:val="24"/>
          <w:u w:val="single" w:color="000000"/>
        </w:rPr>
        <w:t>年</w:t>
      </w:r>
      <w:r>
        <w:rPr>
          <w:rStyle w:val="30"/>
          <w:rFonts w:hint="eastAsia" w:ascii="宋体" w:hAnsi="宋体"/>
          <w:bCs/>
          <w:color w:val="000000"/>
          <w:sz w:val="24"/>
          <w:szCs w:val="24"/>
          <w:u w:val="single" w:color="000000"/>
          <w:lang w:val="en-US" w:eastAsia="zh-CN"/>
        </w:rPr>
        <w:t>7</w:t>
      </w:r>
      <w:r>
        <w:rPr>
          <w:rStyle w:val="30"/>
          <w:rFonts w:ascii="宋体" w:hAnsi="宋体"/>
          <w:bCs/>
          <w:color w:val="000000"/>
          <w:sz w:val="24"/>
          <w:szCs w:val="24"/>
          <w:u w:val="single" w:color="000000"/>
        </w:rPr>
        <w:t>月</w:t>
      </w:r>
      <w:r>
        <w:rPr>
          <w:rStyle w:val="30"/>
          <w:rFonts w:hint="eastAsia" w:ascii="宋体" w:hAnsi="宋体"/>
          <w:bCs/>
          <w:color w:val="000000"/>
          <w:sz w:val="24"/>
          <w:szCs w:val="24"/>
          <w:u w:val="single" w:color="000000"/>
          <w:lang w:val="en-US" w:eastAsia="zh-CN"/>
        </w:rPr>
        <w:t>12</w:t>
      </w:r>
      <w:r>
        <w:rPr>
          <w:rStyle w:val="30"/>
          <w:rFonts w:ascii="宋体" w:hAnsi="宋体"/>
          <w:bCs/>
          <w:color w:val="000000"/>
          <w:sz w:val="24"/>
          <w:szCs w:val="24"/>
          <w:u w:val="single" w:color="000000"/>
        </w:rPr>
        <w:t>日</w:t>
      </w:r>
      <w:r>
        <w:rPr>
          <w:rStyle w:val="30"/>
          <w:rFonts w:hint="eastAsia" w:ascii="宋体" w:hAnsi="宋体"/>
          <w:bCs/>
          <w:color w:val="000000"/>
          <w:sz w:val="24"/>
          <w:szCs w:val="24"/>
          <w:u w:val="single" w:color="000000"/>
        </w:rPr>
        <w:t>9</w:t>
      </w:r>
      <w:r>
        <w:rPr>
          <w:rStyle w:val="30"/>
          <w:rFonts w:ascii="宋体" w:hAnsi="宋体"/>
          <w:bCs/>
          <w:color w:val="000000"/>
          <w:sz w:val="24"/>
          <w:szCs w:val="24"/>
          <w:u w:val="single" w:color="000000"/>
        </w:rPr>
        <w:t>点</w:t>
      </w:r>
      <w:r>
        <w:rPr>
          <w:rStyle w:val="30"/>
          <w:rFonts w:hint="eastAsia" w:ascii="宋体" w:hAnsi="宋体"/>
          <w:bCs/>
          <w:color w:val="000000"/>
          <w:sz w:val="24"/>
          <w:szCs w:val="24"/>
          <w:u w:val="single" w:color="000000"/>
        </w:rPr>
        <w:t>0</w:t>
      </w:r>
      <w:r>
        <w:rPr>
          <w:rStyle w:val="30"/>
          <w:rFonts w:ascii="宋体" w:hAnsi="宋体"/>
          <w:bCs/>
          <w:color w:val="000000"/>
          <w:sz w:val="24"/>
          <w:szCs w:val="24"/>
          <w:u w:val="single" w:color="000000"/>
        </w:rPr>
        <w:t>0分（</w:t>
      </w:r>
      <w:r>
        <w:rPr>
          <w:rStyle w:val="30"/>
          <w:rFonts w:ascii="宋体" w:hAnsi="宋体"/>
          <w:bCs/>
          <w:color w:val="000000"/>
          <w:sz w:val="24"/>
          <w:szCs w:val="24"/>
        </w:rPr>
        <w:t>北京时间）前递交投标文件</w:t>
      </w:r>
      <w:r>
        <w:rPr>
          <w:rStyle w:val="30"/>
          <w:rFonts w:ascii="宋体" w:hAnsi="宋体"/>
          <w:color w:val="000000"/>
          <w:sz w:val="24"/>
          <w:szCs w:val="24"/>
        </w:rPr>
        <w:t>。</w:t>
      </w:r>
    </w:p>
    <w:p>
      <w:pPr>
        <w:spacing w:line="460" w:lineRule="exact"/>
        <w:rPr>
          <w:rStyle w:val="30"/>
          <w:rFonts w:ascii="宋体" w:hAnsi="宋体"/>
          <w:color w:val="000000"/>
          <w:sz w:val="24"/>
          <w:szCs w:val="24"/>
        </w:rPr>
      </w:pPr>
    </w:p>
    <w:p>
      <w:pPr>
        <w:pStyle w:val="20"/>
        <w:tabs>
          <w:tab w:val="left" w:pos="0"/>
          <w:tab w:val="left" w:pos="3165"/>
          <w:tab w:val="center" w:pos="4153"/>
        </w:tabs>
        <w:spacing w:line="460" w:lineRule="exact"/>
        <w:jc w:val="left"/>
        <w:rPr>
          <w:rStyle w:val="30"/>
          <w:rFonts w:ascii="宋体" w:hAnsi="宋体" w:eastAsia="宋体"/>
          <w:b/>
          <w:bCs/>
          <w:color w:val="000000"/>
          <w:sz w:val="24"/>
          <w:szCs w:val="24"/>
        </w:rPr>
      </w:pPr>
      <w:r>
        <w:rPr>
          <w:rStyle w:val="30"/>
          <w:rFonts w:ascii="宋体" w:hAnsi="宋体" w:eastAsia="宋体"/>
          <w:b/>
          <w:bCs/>
          <w:color w:val="000000"/>
          <w:sz w:val="24"/>
          <w:szCs w:val="24"/>
        </w:rPr>
        <w:t>一、项目基本情况</w:t>
      </w:r>
    </w:p>
    <w:p>
      <w:pPr>
        <w:spacing w:line="460" w:lineRule="exact"/>
        <w:ind w:firstLine="480" w:firstLineChars="200"/>
        <w:rPr>
          <w:rStyle w:val="30"/>
          <w:rFonts w:ascii="宋体" w:hAnsi="宋体"/>
          <w:color w:val="000000"/>
          <w:sz w:val="24"/>
          <w:szCs w:val="24"/>
          <w:u w:val="single"/>
        </w:rPr>
      </w:pPr>
      <w:r>
        <w:rPr>
          <w:rStyle w:val="30"/>
          <w:rFonts w:ascii="宋体" w:hAnsi="宋体"/>
          <w:color w:val="000000"/>
          <w:sz w:val="24"/>
          <w:szCs w:val="24"/>
        </w:rPr>
        <w:t>项目编号：</w:t>
      </w:r>
      <w:r>
        <w:rPr>
          <w:rStyle w:val="30"/>
          <w:rFonts w:hint="eastAsia" w:ascii="宋体" w:hAnsi="宋体"/>
          <w:color w:val="000000"/>
          <w:sz w:val="24"/>
          <w:szCs w:val="24"/>
          <w:u w:val="single" w:color="000000"/>
        </w:rPr>
        <w:t>2022-0</w:t>
      </w:r>
      <w:r>
        <w:rPr>
          <w:rStyle w:val="30"/>
          <w:rFonts w:hint="eastAsia" w:ascii="宋体" w:hAnsi="宋体"/>
          <w:color w:val="000000"/>
          <w:sz w:val="24"/>
          <w:szCs w:val="24"/>
          <w:u w:val="single" w:color="000000"/>
          <w:lang w:val="en-US" w:eastAsia="zh-CN"/>
        </w:rPr>
        <w:t>12</w:t>
      </w:r>
      <w:r>
        <w:rPr>
          <w:rStyle w:val="30"/>
          <w:rFonts w:hint="eastAsia" w:ascii="宋体" w:hAnsi="宋体"/>
          <w:color w:val="000000"/>
          <w:sz w:val="24"/>
          <w:szCs w:val="24"/>
          <w:u w:val="single" w:color="000000"/>
        </w:rPr>
        <w:t>W</w:t>
      </w:r>
    </w:p>
    <w:p>
      <w:pPr>
        <w:spacing w:line="460" w:lineRule="exact"/>
        <w:ind w:firstLine="480" w:firstLineChars="200"/>
        <w:rPr>
          <w:rStyle w:val="30"/>
          <w:rFonts w:ascii="宋体" w:hAnsi="宋体"/>
          <w:bCs/>
          <w:color w:val="000000"/>
          <w:sz w:val="24"/>
          <w:szCs w:val="24"/>
          <w:u w:val="single" w:color="000000"/>
        </w:rPr>
      </w:pPr>
      <w:r>
        <w:rPr>
          <w:rStyle w:val="30"/>
          <w:rFonts w:ascii="宋体" w:hAnsi="宋体"/>
          <w:color w:val="000000"/>
          <w:sz w:val="24"/>
          <w:szCs w:val="24"/>
        </w:rPr>
        <w:t>项目名称：</w:t>
      </w:r>
      <w:r>
        <w:rPr>
          <w:rStyle w:val="30"/>
          <w:rFonts w:hint="eastAsia" w:ascii="宋体" w:hAnsi="宋体"/>
          <w:bCs/>
          <w:color w:val="000000"/>
          <w:sz w:val="24"/>
          <w:szCs w:val="24"/>
          <w:u w:val="single" w:color="000000"/>
        </w:rPr>
        <w:t>盐城工业职业技术学院学生第二食堂（含民族风味餐厅）和教工餐厅委托经营</w:t>
      </w:r>
    </w:p>
    <w:p>
      <w:pPr>
        <w:spacing w:line="460" w:lineRule="exact"/>
        <w:ind w:firstLine="480" w:firstLineChars="200"/>
        <w:rPr>
          <w:rStyle w:val="30"/>
          <w:rFonts w:ascii="宋体" w:hAnsi="宋体"/>
          <w:color w:val="000000"/>
          <w:sz w:val="24"/>
          <w:u w:val="single"/>
        </w:rPr>
      </w:pPr>
      <w:r>
        <w:rPr>
          <w:rStyle w:val="30"/>
          <w:rFonts w:ascii="宋体" w:hAnsi="宋体"/>
          <w:color w:val="000000"/>
          <w:sz w:val="24"/>
          <w:szCs w:val="24"/>
        </w:rPr>
        <w:t>采购需求：</w:t>
      </w:r>
      <w:r>
        <w:rPr>
          <w:rStyle w:val="30"/>
          <w:rFonts w:hint="eastAsia" w:ascii="宋体" w:hAnsi="宋体"/>
          <w:color w:val="000000"/>
          <w:sz w:val="24"/>
          <w:szCs w:val="24"/>
          <w:u w:val="single"/>
        </w:rPr>
        <w:t>共一个包件。盐城工业职业技术学院第二食堂</w:t>
      </w:r>
      <w:r>
        <w:rPr>
          <w:rStyle w:val="30"/>
          <w:rFonts w:hint="eastAsia" w:ascii="宋体" w:hAnsi="宋体"/>
          <w:bCs/>
          <w:color w:val="000000"/>
          <w:sz w:val="24"/>
          <w:szCs w:val="24"/>
          <w:u w:val="single" w:color="000000"/>
        </w:rPr>
        <w:t>（含民族风味餐厅）</w:t>
      </w:r>
      <w:r>
        <w:rPr>
          <w:rStyle w:val="30"/>
          <w:rFonts w:hint="eastAsia" w:ascii="宋体" w:hAnsi="宋体"/>
          <w:color w:val="000000"/>
          <w:sz w:val="24"/>
          <w:szCs w:val="24"/>
          <w:u w:val="single"/>
        </w:rPr>
        <w:t>和盐城工业职业技术学院教工餐厅。</w:t>
      </w:r>
      <w:r>
        <w:rPr>
          <w:rStyle w:val="30"/>
          <w:rFonts w:ascii="宋体" w:hAnsi="宋体"/>
          <w:color w:val="000000"/>
          <w:sz w:val="24"/>
          <w:u w:val="single"/>
        </w:rPr>
        <w:t>详情见招标文件项目需求部分。</w:t>
      </w:r>
      <w:r>
        <w:rPr>
          <w:rStyle w:val="30"/>
          <w:rFonts w:hint="eastAsia" w:ascii="宋体" w:hAnsi="宋体"/>
          <w:color w:val="000000"/>
          <w:sz w:val="24"/>
          <w:u w:val="single"/>
        </w:rPr>
        <w:t>采购人保留对上述采购范围及内容进行适当调整的权利。</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合同履行期限</w:t>
      </w:r>
      <w:r>
        <w:rPr>
          <w:rStyle w:val="30"/>
          <w:rFonts w:hint="eastAsia" w:ascii="宋体" w:hAnsi="宋体"/>
          <w:color w:val="000000"/>
          <w:sz w:val="24"/>
          <w:szCs w:val="24"/>
        </w:rPr>
        <w:t>（</w:t>
      </w:r>
      <w:r>
        <w:rPr>
          <w:rFonts w:hint="eastAsia" w:ascii="宋体" w:hAnsi="宋体" w:cs="Times New Roman"/>
          <w:b/>
          <w:color w:val="000000"/>
          <w:sz w:val="24"/>
        </w:rPr>
        <w:t>经营期限）</w:t>
      </w:r>
      <w:r>
        <w:rPr>
          <w:rStyle w:val="30"/>
          <w:rFonts w:ascii="宋体" w:hAnsi="宋体"/>
          <w:color w:val="000000"/>
          <w:sz w:val="24"/>
          <w:szCs w:val="24"/>
        </w:rPr>
        <w:t>：</w:t>
      </w:r>
      <w:r>
        <w:rPr>
          <w:rStyle w:val="30"/>
          <w:rFonts w:hint="eastAsia" w:ascii="宋体" w:hAnsi="宋体"/>
          <w:color w:val="000000"/>
          <w:sz w:val="24"/>
          <w:szCs w:val="24"/>
        </w:rPr>
        <w:t>食堂服务外包经营期限自2022年8月25日至2024年7月10日(截止时间具体按学校实际放假时间为准)。即首签合同期限从2022年8月25日至2023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本项目</w:t>
      </w:r>
      <w:r>
        <w:rPr>
          <w:rStyle w:val="30"/>
          <w:rFonts w:ascii="宋体" w:hAnsi="宋体"/>
          <w:color w:val="000000"/>
          <w:sz w:val="24"/>
          <w:szCs w:val="24"/>
          <w:u w:val="single" w:color="000000"/>
        </w:rPr>
        <w:t>不接受</w:t>
      </w:r>
      <w:r>
        <w:rPr>
          <w:rStyle w:val="30"/>
          <w:rFonts w:ascii="宋体" w:hAnsi="宋体"/>
          <w:color w:val="000000"/>
          <w:sz w:val="24"/>
          <w:szCs w:val="24"/>
        </w:rPr>
        <w:t>联合体投标。</w:t>
      </w:r>
      <w:r>
        <w:rPr>
          <w:rStyle w:val="30"/>
          <w:rFonts w:hint="eastAsia" w:ascii="宋体" w:hAnsi="宋体"/>
          <w:color w:val="000000"/>
          <w:sz w:val="24"/>
          <w:szCs w:val="24"/>
        </w:rPr>
        <w:t>中标后不得转包、分包。</w:t>
      </w:r>
    </w:p>
    <w:p>
      <w:pPr>
        <w:pStyle w:val="20"/>
        <w:tabs>
          <w:tab w:val="left" w:pos="0"/>
          <w:tab w:val="left" w:pos="3165"/>
          <w:tab w:val="center" w:pos="4153"/>
        </w:tabs>
        <w:spacing w:line="460" w:lineRule="exact"/>
        <w:jc w:val="left"/>
        <w:rPr>
          <w:rStyle w:val="30"/>
          <w:rFonts w:ascii="宋体" w:hAnsi="宋体" w:eastAsia="宋体"/>
          <w:b/>
          <w:bCs/>
          <w:color w:val="000000"/>
          <w:sz w:val="24"/>
          <w:szCs w:val="24"/>
        </w:rPr>
      </w:pPr>
      <w:r>
        <w:rPr>
          <w:rStyle w:val="30"/>
          <w:rFonts w:ascii="宋体" w:hAnsi="宋体" w:eastAsia="宋体"/>
          <w:b/>
          <w:bCs/>
          <w:color w:val="000000"/>
          <w:sz w:val="24"/>
          <w:szCs w:val="24"/>
        </w:rPr>
        <w:t>二、申请人的资格要求：</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1.满足《中华人民共和国政府采购法》第二十二条规定，并提供下列材料；</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（1）法人或者其他组织的营业执照等证明文件，自然人的身份证明；</w:t>
      </w:r>
      <w:r>
        <w:rPr>
          <w:rStyle w:val="30"/>
          <w:rFonts w:ascii="宋体" w:hAnsi="宋体"/>
          <w:color w:val="000000"/>
          <w:sz w:val="24"/>
          <w:szCs w:val="24"/>
        </w:rPr>
        <w:br w:type="textWrapping"/>
      </w:r>
      <w:r>
        <w:rPr>
          <w:rStyle w:val="30"/>
          <w:rFonts w:ascii="宋体" w:hAnsi="宋体"/>
          <w:color w:val="000000"/>
          <w:sz w:val="24"/>
          <w:szCs w:val="24"/>
        </w:rPr>
        <w:t>　　（2）上一年度</w:t>
      </w:r>
      <w:r>
        <w:rPr>
          <w:rStyle w:val="30"/>
          <w:rFonts w:hint="eastAsia" w:ascii="宋体" w:hAnsi="宋体"/>
          <w:color w:val="000000"/>
          <w:sz w:val="24"/>
          <w:szCs w:val="24"/>
        </w:rPr>
        <w:t>（2021年）</w:t>
      </w:r>
      <w:r>
        <w:rPr>
          <w:rStyle w:val="30"/>
          <w:rFonts w:ascii="宋体" w:hAnsi="宋体"/>
          <w:color w:val="000000"/>
          <w:sz w:val="24"/>
          <w:szCs w:val="24"/>
        </w:rPr>
        <w:t>的财务报表（成立不满一年不需提供）；</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（3）依法缴纳税收和社会保障资金的相关材料；</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（4）具备履行合同所必需的设备和专业技术能力的书面声明；</w:t>
      </w:r>
      <w:r>
        <w:rPr>
          <w:rStyle w:val="30"/>
          <w:rFonts w:ascii="宋体" w:hAnsi="宋体"/>
          <w:color w:val="000000"/>
          <w:sz w:val="24"/>
          <w:szCs w:val="24"/>
        </w:rPr>
        <w:br w:type="textWrapping"/>
      </w:r>
      <w:r>
        <w:rPr>
          <w:rStyle w:val="30"/>
          <w:rFonts w:ascii="宋体" w:hAnsi="宋体"/>
          <w:color w:val="000000"/>
          <w:sz w:val="24"/>
          <w:szCs w:val="24"/>
        </w:rPr>
        <w:t>　　（5）参加政府采购活动前3年内在经营活动中没有重大违法记录的书面声明；</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2.落实政府采购政策需满足的资格要求：</w:t>
      </w:r>
      <w:r>
        <w:rPr>
          <w:rStyle w:val="30"/>
          <w:rFonts w:ascii="宋体" w:hAnsi="宋体"/>
          <w:color w:val="000000"/>
          <w:sz w:val="24"/>
          <w:szCs w:val="24"/>
          <w:u w:val="single"/>
        </w:rPr>
        <w:t>/</w:t>
      </w:r>
      <w:r>
        <w:rPr>
          <w:rStyle w:val="30"/>
          <w:rFonts w:ascii="宋体" w:hAnsi="宋体"/>
          <w:color w:val="000000"/>
          <w:sz w:val="24"/>
          <w:szCs w:val="24"/>
        </w:rPr>
        <w:t>。</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3.本项目的特定资格要求：</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3.1自2018年1月1日以来，未发生过任何食品卫生安全事故、消防安全事故（提供投标人书面声明，格式自拟）。</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3.2未被列入“信用中国”网站（www.creditchina.gov.cn</w:t>
      </w:r>
      <w:r>
        <w:rPr>
          <w:rStyle w:val="30"/>
          <w:rFonts w:ascii="宋体" w:hAnsi="宋体"/>
          <w:color w:val="000000"/>
          <w:sz w:val="24"/>
          <w:szCs w:val="24"/>
        </w:rPr>
        <w:t>）</w:t>
      </w:r>
      <w:r>
        <w:rPr>
          <w:rStyle w:val="30"/>
          <w:rFonts w:hint="eastAsia" w:ascii="宋体" w:hAnsi="宋体"/>
          <w:color w:val="000000"/>
          <w:sz w:val="24"/>
          <w:szCs w:val="24"/>
        </w:rPr>
        <w:t>失信被执行人名单、重大税收违法案件当事人名单和中国政府采购网（www.ccgp.gov.cn</w:t>
      </w:r>
      <w:r>
        <w:rPr>
          <w:rStyle w:val="30"/>
          <w:rFonts w:ascii="宋体" w:hAnsi="宋体"/>
          <w:color w:val="000000"/>
          <w:sz w:val="24"/>
          <w:szCs w:val="24"/>
        </w:rPr>
        <w:t>）</w:t>
      </w:r>
      <w:r>
        <w:rPr>
          <w:rStyle w:val="30"/>
          <w:rFonts w:hint="eastAsia" w:ascii="宋体" w:hAnsi="宋体"/>
          <w:color w:val="000000"/>
          <w:sz w:val="24"/>
          <w:szCs w:val="24"/>
        </w:rPr>
        <w:t>政府采购严重违法失信行为记录名单；</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3.3投标人单位负责人为同一人或者存在直接控股、管理关系的不同投标人，不得参加同一标段投标活动。</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3.4项目负责人必须具备以下资格条件：</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（1）年龄要求：</w:t>
      </w:r>
      <w:r>
        <w:rPr>
          <w:rFonts w:hint="eastAsia" w:ascii="宋体" w:hAnsi="宋体" w:cs="Times New Roman"/>
          <w:color w:val="000000"/>
          <w:sz w:val="24"/>
        </w:rPr>
        <w:t>男性55周岁以下（1967年1月1日以后出生），女性50周岁以下（1972年1月1日以后出生），提供身份证复印件，原件备查；</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（2）</w:t>
      </w:r>
      <w:r>
        <w:rPr>
          <w:rFonts w:hint="eastAsia" w:ascii="宋体" w:hAnsi="宋体" w:cs="Times New Roman"/>
          <w:color w:val="000000"/>
          <w:sz w:val="24"/>
        </w:rPr>
        <w:t>符合从事餐饮业的健康要求（提供健康证复印件，原件备查）</w:t>
      </w:r>
      <w:r>
        <w:rPr>
          <w:rStyle w:val="30"/>
          <w:rFonts w:hint="eastAsia" w:ascii="宋体" w:hAnsi="宋体"/>
          <w:color w:val="000000"/>
          <w:sz w:val="24"/>
          <w:szCs w:val="24"/>
        </w:rPr>
        <w:t>；</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（3）项目负责人为投标人正式员工，提供近6个月（2021年12月至2022年5月）在当地劳动保险部门</w:t>
      </w:r>
      <w:r>
        <w:rPr>
          <w:rStyle w:val="30"/>
          <w:rFonts w:hint="eastAsia" w:ascii="宋体" w:hAnsi="宋体"/>
          <w:sz w:val="24"/>
          <w:szCs w:val="24"/>
        </w:rPr>
        <w:t>缴纳的养老保险记录及与本单位签订的劳动合同复印件，原</w:t>
      </w:r>
      <w:r>
        <w:rPr>
          <w:rStyle w:val="30"/>
          <w:rFonts w:hint="eastAsia" w:ascii="宋体" w:hAnsi="宋体"/>
          <w:color w:val="000000"/>
          <w:sz w:val="24"/>
          <w:szCs w:val="24"/>
        </w:rPr>
        <w:t>件备查；如项目负责人为投标人的法定代表人则无需提供；</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（4）有食堂餐饮管理服务经历，熟悉食堂管理服</w:t>
      </w:r>
      <w:r>
        <w:rPr>
          <w:rStyle w:val="30"/>
          <w:rFonts w:hint="eastAsia" w:ascii="宋体" w:hAnsi="宋体" w:cs="Times New Roman"/>
          <w:color w:val="000000"/>
          <w:sz w:val="24"/>
          <w:szCs w:val="24"/>
        </w:rPr>
        <w:t>务工作特点（提供餐饮服务合同复印件，合同中须显示项目负责人姓名，原件备查；</w:t>
      </w:r>
      <w:r>
        <w:rPr>
          <w:rStyle w:val="30"/>
          <w:rFonts w:hint="eastAsia" w:ascii="宋体" w:hAnsi="宋体"/>
          <w:color w:val="000000"/>
          <w:sz w:val="24"/>
          <w:szCs w:val="24"/>
        </w:rPr>
        <w:t>如合同中未显示项目负责人姓名，则须同时提供加盖被服务单位公章的书面证明材料）；</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（5）具有中专（或高中）及以上文化水平（提供毕业证书</w:t>
      </w:r>
      <w:r>
        <w:rPr>
          <w:rStyle w:val="30"/>
          <w:rFonts w:ascii="宋体" w:hAnsi="宋体"/>
          <w:color w:val="000000"/>
          <w:sz w:val="24"/>
          <w:szCs w:val="24"/>
        </w:rPr>
        <w:t>或学历证明</w:t>
      </w:r>
      <w:r>
        <w:rPr>
          <w:rStyle w:val="30"/>
          <w:rFonts w:hint="eastAsia" w:ascii="宋体" w:hAnsi="宋体"/>
          <w:color w:val="000000"/>
          <w:sz w:val="24"/>
          <w:szCs w:val="24"/>
        </w:rPr>
        <w:t>复印件，原件备查）。</w:t>
      </w:r>
    </w:p>
    <w:p>
      <w:pPr>
        <w:pStyle w:val="20"/>
        <w:tabs>
          <w:tab w:val="left" w:pos="0"/>
          <w:tab w:val="left" w:pos="3165"/>
          <w:tab w:val="center" w:pos="4153"/>
        </w:tabs>
        <w:spacing w:line="460" w:lineRule="exact"/>
        <w:jc w:val="left"/>
        <w:rPr>
          <w:rStyle w:val="30"/>
          <w:rFonts w:ascii="宋体" w:hAnsi="宋体" w:eastAsia="宋体"/>
          <w:b/>
          <w:bCs/>
          <w:color w:val="000000"/>
          <w:sz w:val="24"/>
          <w:szCs w:val="24"/>
        </w:rPr>
      </w:pPr>
      <w:r>
        <w:rPr>
          <w:rStyle w:val="30"/>
          <w:rFonts w:ascii="宋体" w:hAnsi="宋体" w:eastAsia="宋体"/>
          <w:b/>
          <w:bCs/>
          <w:color w:val="000000"/>
          <w:sz w:val="24"/>
          <w:szCs w:val="24"/>
        </w:rPr>
        <w:t>三、获取招标文件</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时间：自公告之日起至投标截止时间前1日</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地点：盐城工业职业技术学院招标采购网</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方式：符合资格要求的投标人可自行下载采购文件，采购文件见盐城工业职业技术学院招标采购网本公告附件。</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时间及地点：本公告发布后凡具备上述资格条件，并自愿参加本项目投标的投标人应于2022年</w:t>
      </w:r>
      <w:r>
        <w:rPr>
          <w:rStyle w:val="30"/>
          <w:rFonts w:hint="eastAsia" w:ascii="宋体" w:hAnsi="宋体"/>
          <w:color w:val="000000"/>
          <w:sz w:val="24"/>
          <w:szCs w:val="24"/>
          <w:lang w:val="en-US" w:eastAsia="zh-CN"/>
        </w:rPr>
        <w:t>6</w:t>
      </w:r>
      <w:r>
        <w:rPr>
          <w:rStyle w:val="30"/>
          <w:rFonts w:hint="eastAsia" w:ascii="宋体" w:hAnsi="宋体"/>
          <w:color w:val="000000"/>
          <w:sz w:val="24"/>
          <w:szCs w:val="24"/>
        </w:rPr>
        <w:t>月</w:t>
      </w:r>
      <w:r>
        <w:rPr>
          <w:rStyle w:val="30"/>
          <w:rFonts w:hint="eastAsia" w:ascii="宋体" w:hAnsi="宋体"/>
          <w:color w:val="000000"/>
          <w:sz w:val="24"/>
          <w:szCs w:val="24"/>
          <w:lang w:val="en-US" w:eastAsia="zh-CN"/>
        </w:rPr>
        <w:t>21</w:t>
      </w:r>
      <w:bookmarkStart w:id="57" w:name="_GoBack"/>
      <w:bookmarkEnd w:id="57"/>
      <w:r>
        <w:rPr>
          <w:rStyle w:val="30"/>
          <w:rFonts w:hint="eastAsia" w:ascii="宋体" w:hAnsi="宋体"/>
          <w:color w:val="000000"/>
          <w:sz w:val="24"/>
          <w:szCs w:val="24"/>
        </w:rPr>
        <w:t>日至2022年</w:t>
      </w:r>
      <w:r>
        <w:rPr>
          <w:rStyle w:val="30"/>
          <w:rFonts w:hint="eastAsia" w:ascii="宋体" w:hAnsi="宋体"/>
          <w:color w:val="000000"/>
          <w:sz w:val="24"/>
          <w:szCs w:val="24"/>
          <w:lang w:val="en-US" w:eastAsia="zh-CN"/>
        </w:rPr>
        <w:t>7</w:t>
      </w:r>
      <w:r>
        <w:rPr>
          <w:rStyle w:val="30"/>
          <w:rFonts w:hint="eastAsia" w:ascii="宋体" w:hAnsi="宋体"/>
          <w:color w:val="000000"/>
          <w:sz w:val="24"/>
          <w:szCs w:val="24"/>
        </w:rPr>
        <w:t>月</w:t>
      </w:r>
      <w:r>
        <w:rPr>
          <w:rStyle w:val="30"/>
          <w:rFonts w:hint="eastAsia" w:ascii="宋体" w:hAnsi="宋体"/>
          <w:color w:val="000000"/>
          <w:sz w:val="24"/>
          <w:szCs w:val="24"/>
          <w:lang w:val="en-US" w:eastAsia="zh-CN"/>
        </w:rPr>
        <w:t>5</w:t>
      </w:r>
      <w:r>
        <w:rPr>
          <w:rStyle w:val="30"/>
          <w:rFonts w:hint="eastAsia" w:ascii="宋体" w:hAnsi="宋体"/>
          <w:color w:val="000000"/>
          <w:sz w:val="24"/>
          <w:szCs w:val="24"/>
        </w:rPr>
        <w:t>日委派本单位正式人员携带单位介绍信或授权委托书到盐城市金融城四号楼1103室确认投标（或电话13024494996联系网上确认），逾期的不予接收投标。</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售价：人民币500元，确认投标时缴纳，售后不退。</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有关本次招标的事项若存在变动或修改，敬请及时关注盐城工业职业技术学院招标采购网发布的信息更正公告。</w:t>
      </w:r>
    </w:p>
    <w:p>
      <w:pPr>
        <w:pStyle w:val="20"/>
        <w:tabs>
          <w:tab w:val="left" w:pos="0"/>
          <w:tab w:val="left" w:pos="3165"/>
          <w:tab w:val="center" w:pos="4153"/>
        </w:tabs>
        <w:spacing w:line="460" w:lineRule="exact"/>
        <w:jc w:val="left"/>
        <w:rPr>
          <w:rStyle w:val="30"/>
          <w:rFonts w:ascii="宋体" w:hAnsi="宋体" w:eastAsia="宋体"/>
          <w:b/>
          <w:bCs/>
          <w:color w:val="000000"/>
          <w:sz w:val="24"/>
          <w:szCs w:val="24"/>
        </w:rPr>
      </w:pPr>
      <w:r>
        <w:rPr>
          <w:rStyle w:val="30"/>
          <w:rFonts w:ascii="宋体" w:hAnsi="宋体" w:eastAsia="宋体"/>
          <w:b/>
          <w:bCs/>
          <w:color w:val="000000"/>
          <w:sz w:val="24"/>
          <w:szCs w:val="24"/>
        </w:rPr>
        <w:t>四、提交投标文件截止时间、开标时间和地点</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u w:val="single" w:color="000000"/>
        </w:rPr>
        <w:t>时间：</w:t>
      </w:r>
      <w:r>
        <w:rPr>
          <w:rStyle w:val="30"/>
          <w:rFonts w:ascii="宋体" w:hAnsi="宋体"/>
          <w:color w:val="000000"/>
          <w:sz w:val="24"/>
          <w:szCs w:val="24"/>
          <w:u w:val="single" w:color="000000"/>
        </w:rPr>
        <w:t>202</w:t>
      </w:r>
      <w:r>
        <w:rPr>
          <w:rStyle w:val="30"/>
          <w:rFonts w:hint="eastAsia" w:ascii="宋体" w:hAnsi="宋体"/>
          <w:color w:val="000000"/>
          <w:sz w:val="24"/>
          <w:szCs w:val="24"/>
          <w:u w:val="single" w:color="000000"/>
        </w:rPr>
        <w:t>2</w:t>
      </w:r>
      <w:r>
        <w:rPr>
          <w:rStyle w:val="30"/>
          <w:rFonts w:ascii="宋体" w:hAnsi="宋体"/>
          <w:bCs/>
          <w:color w:val="000000"/>
          <w:sz w:val="24"/>
          <w:szCs w:val="24"/>
          <w:u w:val="single" w:color="000000"/>
        </w:rPr>
        <w:t>年</w:t>
      </w:r>
      <w:r>
        <w:rPr>
          <w:rStyle w:val="30"/>
          <w:rFonts w:hint="eastAsia" w:ascii="宋体" w:hAnsi="宋体"/>
          <w:bCs/>
          <w:color w:val="000000"/>
          <w:sz w:val="24"/>
          <w:szCs w:val="24"/>
          <w:u w:val="single" w:color="000000"/>
          <w:lang w:val="en-US" w:eastAsia="zh-CN"/>
        </w:rPr>
        <w:t>7</w:t>
      </w:r>
      <w:r>
        <w:rPr>
          <w:rStyle w:val="30"/>
          <w:rFonts w:ascii="宋体" w:hAnsi="宋体"/>
          <w:bCs/>
          <w:color w:val="000000"/>
          <w:sz w:val="24"/>
          <w:szCs w:val="24"/>
          <w:u w:val="single" w:color="000000"/>
        </w:rPr>
        <w:t>月</w:t>
      </w:r>
      <w:r>
        <w:rPr>
          <w:rStyle w:val="30"/>
          <w:rFonts w:hint="eastAsia" w:ascii="宋体" w:hAnsi="宋体"/>
          <w:bCs/>
          <w:color w:val="000000"/>
          <w:sz w:val="24"/>
          <w:szCs w:val="24"/>
          <w:u w:val="single" w:color="000000"/>
          <w:lang w:val="en-US" w:eastAsia="zh-CN"/>
        </w:rPr>
        <w:t>12</w:t>
      </w:r>
      <w:r>
        <w:rPr>
          <w:rStyle w:val="30"/>
          <w:rFonts w:ascii="宋体" w:hAnsi="宋体"/>
          <w:bCs/>
          <w:color w:val="000000"/>
          <w:sz w:val="24"/>
          <w:szCs w:val="24"/>
          <w:u w:val="single" w:color="000000"/>
        </w:rPr>
        <w:t>日</w:t>
      </w:r>
      <w:r>
        <w:rPr>
          <w:rStyle w:val="30"/>
          <w:rFonts w:hint="eastAsia" w:ascii="宋体" w:hAnsi="宋体"/>
          <w:bCs/>
          <w:color w:val="000000"/>
          <w:sz w:val="24"/>
          <w:szCs w:val="24"/>
          <w:u w:val="single" w:color="000000"/>
        </w:rPr>
        <w:t>9</w:t>
      </w:r>
      <w:r>
        <w:rPr>
          <w:rStyle w:val="30"/>
          <w:rFonts w:ascii="宋体" w:hAnsi="宋体"/>
          <w:bCs/>
          <w:color w:val="000000"/>
          <w:sz w:val="24"/>
          <w:szCs w:val="24"/>
          <w:u w:val="single" w:color="000000"/>
        </w:rPr>
        <w:t>点</w:t>
      </w:r>
      <w:r>
        <w:rPr>
          <w:rStyle w:val="30"/>
          <w:rFonts w:hint="eastAsia" w:ascii="宋体" w:hAnsi="宋体"/>
          <w:bCs/>
          <w:color w:val="000000"/>
          <w:sz w:val="24"/>
          <w:szCs w:val="24"/>
          <w:u w:val="single" w:color="000000"/>
        </w:rPr>
        <w:t>0</w:t>
      </w:r>
      <w:r>
        <w:rPr>
          <w:rStyle w:val="30"/>
          <w:rFonts w:ascii="宋体" w:hAnsi="宋体"/>
          <w:bCs/>
          <w:color w:val="000000"/>
          <w:sz w:val="24"/>
          <w:szCs w:val="24"/>
          <w:u w:val="single" w:color="000000"/>
        </w:rPr>
        <w:t>0分</w:t>
      </w:r>
      <w:r>
        <w:rPr>
          <w:rStyle w:val="30"/>
          <w:rFonts w:ascii="宋体" w:hAnsi="宋体"/>
          <w:color w:val="000000"/>
          <w:sz w:val="24"/>
          <w:szCs w:val="24"/>
        </w:rPr>
        <w:t>（北京时间）</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地点：盐城工业职业技术学院（盐城市解放南路285号）后勤服务中心四楼402开标室。</w:t>
      </w:r>
    </w:p>
    <w:p>
      <w:pPr>
        <w:pStyle w:val="20"/>
        <w:tabs>
          <w:tab w:val="left" w:pos="0"/>
          <w:tab w:val="left" w:pos="3165"/>
          <w:tab w:val="center" w:pos="4153"/>
        </w:tabs>
        <w:spacing w:line="460" w:lineRule="exact"/>
        <w:jc w:val="left"/>
        <w:rPr>
          <w:rStyle w:val="30"/>
          <w:rFonts w:ascii="宋体" w:hAnsi="宋体" w:eastAsia="宋体"/>
          <w:b/>
          <w:bCs/>
          <w:color w:val="000000"/>
          <w:sz w:val="24"/>
          <w:szCs w:val="24"/>
        </w:rPr>
      </w:pPr>
      <w:r>
        <w:rPr>
          <w:rStyle w:val="30"/>
          <w:rFonts w:ascii="宋体" w:hAnsi="宋体" w:eastAsia="宋体"/>
          <w:b/>
          <w:bCs/>
          <w:color w:val="000000"/>
          <w:sz w:val="24"/>
          <w:szCs w:val="24"/>
        </w:rPr>
        <w:t>五、公告期限</w:t>
      </w:r>
    </w:p>
    <w:p>
      <w:pPr>
        <w:spacing w:line="460" w:lineRule="exact"/>
        <w:ind w:firstLine="480" w:firstLineChars="200"/>
        <w:rPr>
          <w:rStyle w:val="30"/>
          <w:rFonts w:ascii="宋体" w:hAnsi="宋体"/>
          <w:color w:val="000000"/>
          <w:kern w:val="0"/>
          <w:sz w:val="24"/>
          <w:szCs w:val="24"/>
        </w:rPr>
      </w:pPr>
      <w:r>
        <w:rPr>
          <w:rStyle w:val="30"/>
          <w:rFonts w:ascii="宋体" w:hAnsi="宋体"/>
          <w:color w:val="000000"/>
          <w:kern w:val="0"/>
          <w:sz w:val="24"/>
          <w:szCs w:val="24"/>
        </w:rPr>
        <w:t>自本公告发布之日起5个工作日。</w:t>
      </w:r>
    </w:p>
    <w:p>
      <w:pPr>
        <w:spacing w:line="460" w:lineRule="exact"/>
        <w:rPr>
          <w:rStyle w:val="30"/>
          <w:rFonts w:ascii="宋体" w:hAnsi="宋体"/>
          <w:b/>
          <w:bCs/>
          <w:color w:val="000000"/>
          <w:sz w:val="24"/>
          <w:szCs w:val="24"/>
        </w:rPr>
      </w:pPr>
      <w:r>
        <w:rPr>
          <w:rStyle w:val="30"/>
          <w:rFonts w:ascii="宋体" w:hAnsi="宋体"/>
          <w:b/>
          <w:bCs/>
          <w:color w:val="000000"/>
          <w:sz w:val="24"/>
          <w:szCs w:val="24"/>
        </w:rPr>
        <w:t>六、其他补充事宜</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(一)因疫情防控需要，为确保校园安全，投标人须持有72小时内核酸检测阴性证明进入盐城工业职业技术学院校区时应服从下列疫情防控措施：</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（1）投标前14天内与确诊/疑似病例或无症状感染者有密切接触的人员，以及与密切接触者接触的次密切接触者，一律不得进校。</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（2）投标前14天内接触过境外归国人员（未解除隔离的），按次密切接触者处置，一律不得进校。</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（3）投标前14天内有疫情中高风险地区（以开标前一日权威发布的疫情风险等级区域划分为依据）旅居史的人员，一律不得进校。</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4）投标前14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（5）投标前14天内出现发热或呼吸道症状的人员，经当地医院就诊治疗，排除新冠病毒感染并在身体康复后，须持有48小时内核酸检测阴性证明，或者能够出示包括48小时内核酸检测阴性证明的健康码。</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（7）投标人从东门进出，车辆一律不得进入校园（如确因提供样品需要，经同意后可进校园，服从管理，在指定位置停放）。</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（8）各投标项目授权代表限1人进入校园，项目授权代表进入校园时须全程配戴口罩，做好手部消毒及投标文件等消毒防护工作。</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（10）投标人未如实报告个人信息，承担相应责任和法律后果，如引发问题，学校可取消其中标资格。</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请各投标人预留好</w:t>
      </w:r>
      <w:r>
        <w:rPr>
          <w:rStyle w:val="30"/>
          <w:rFonts w:ascii="宋体" w:hAnsi="宋体"/>
          <w:color w:val="000000"/>
          <w:sz w:val="24"/>
          <w:szCs w:val="24"/>
        </w:rPr>
        <w:t>足够</w:t>
      </w:r>
      <w:r>
        <w:rPr>
          <w:rStyle w:val="30"/>
          <w:rFonts w:hint="eastAsia" w:ascii="宋体" w:hAnsi="宋体"/>
          <w:color w:val="000000"/>
          <w:sz w:val="24"/>
          <w:szCs w:val="24"/>
        </w:rPr>
        <w:t>时间，配合做好上述管控措施。</w:t>
      </w:r>
    </w:p>
    <w:p>
      <w:pPr>
        <w:spacing w:line="460" w:lineRule="exact"/>
        <w:ind w:firstLine="480" w:firstLineChars="200"/>
        <w:rPr>
          <w:rStyle w:val="30"/>
          <w:rFonts w:ascii="宋体" w:hAnsi="宋体"/>
          <w:b/>
          <w:bCs/>
          <w:color w:val="000000"/>
          <w:sz w:val="24"/>
          <w:szCs w:val="24"/>
        </w:rPr>
      </w:pPr>
      <w:r>
        <w:rPr>
          <w:rStyle w:val="30"/>
          <w:rFonts w:hint="eastAsia" w:ascii="宋体" w:hAnsi="宋体"/>
          <w:color w:val="000000"/>
          <w:sz w:val="24"/>
          <w:szCs w:val="24"/>
        </w:rPr>
        <w:t>（二）投标文件制作份数要求：正本份数：1份，副本份数：4份。</w:t>
      </w:r>
    </w:p>
    <w:p>
      <w:pPr>
        <w:pStyle w:val="20"/>
        <w:tabs>
          <w:tab w:val="left" w:pos="0"/>
          <w:tab w:val="left" w:pos="3165"/>
          <w:tab w:val="center" w:pos="4153"/>
        </w:tabs>
        <w:spacing w:line="460" w:lineRule="exact"/>
        <w:jc w:val="left"/>
        <w:rPr>
          <w:rStyle w:val="30"/>
          <w:rFonts w:ascii="宋体" w:hAnsi="宋体" w:eastAsia="宋体"/>
          <w:b/>
          <w:bCs/>
          <w:color w:val="000000"/>
          <w:sz w:val="24"/>
          <w:szCs w:val="24"/>
        </w:rPr>
      </w:pPr>
      <w:r>
        <w:rPr>
          <w:rStyle w:val="30"/>
          <w:rFonts w:ascii="宋体" w:hAnsi="宋体" w:eastAsia="宋体"/>
          <w:b/>
          <w:bCs/>
          <w:color w:val="000000"/>
          <w:sz w:val="24"/>
          <w:szCs w:val="24"/>
        </w:rPr>
        <w:t>七、对本次招标提出询问，请按以下方式联系。</w:t>
      </w:r>
    </w:p>
    <w:p>
      <w:pPr>
        <w:spacing w:line="500" w:lineRule="exact"/>
        <w:ind w:firstLine="480" w:firstLineChars="200"/>
        <w:rPr>
          <w:rStyle w:val="30"/>
          <w:rFonts w:ascii="宋体" w:hAnsi="宋体"/>
          <w:color w:val="000000"/>
          <w:sz w:val="24"/>
          <w:szCs w:val="24"/>
        </w:rPr>
      </w:pPr>
      <w:r>
        <w:rPr>
          <w:rStyle w:val="30"/>
          <w:rFonts w:ascii="宋体" w:hAnsi="宋体"/>
          <w:color w:val="000000"/>
          <w:sz w:val="24"/>
          <w:szCs w:val="24"/>
        </w:rPr>
        <w:t>1.采购人信息</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名称：盐城工业职业技术学院</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地址：</w:t>
      </w:r>
      <w:r>
        <w:rPr>
          <w:rStyle w:val="30"/>
          <w:rFonts w:hint="eastAsia" w:ascii="宋体" w:hAnsi="宋体"/>
          <w:color w:val="000000"/>
          <w:sz w:val="24"/>
          <w:szCs w:val="24"/>
        </w:rPr>
        <w:t>解放南路285号</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联系人：赵</w:t>
      </w:r>
      <w:r>
        <w:rPr>
          <w:rStyle w:val="30"/>
          <w:rFonts w:hint="eastAsia" w:ascii="宋体" w:hAnsi="宋体"/>
          <w:color w:val="000000"/>
          <w:sz w:val="24"/>
          <w:szCs w:val="24"/>
        </w:rPr>
        <w:t>老师</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联系电话：0515-88588707</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2.采购代理机构信息</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名称：江苏伟业项目管理有限公司</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地址：</w:t>
      </w:r>
      <w:r>
        <w:rPr>
          <w:rStyle w:val="30"/>
          <w:rFonts w:hint="eastAsia" w:ascii="宋体" w:hAnsi="宋体"/>
          <w:color w:val="000000"/>
          <w:sz w:val="24"/>
          <w:szCs w:val="24"/>
        </w:rPr>
        <w:t>盐城市金融城四号楼1103</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联系人：</w:t>
      </w:r>
      <w:r>
        <w:rPr>
          <w:rStyle w:val="30"/>
          <w:rFonts w:hint="eastAsia" w:ascii="宋体" w:hAnsi="宋体"/>
          <w:color w:val="000000"/>
          <w:sz w:val="24"/>
          <w:szCs w:val="24"/>
        </w:rPr>
        <w:t>周鹏</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联系电话：</w:t>
      </w:r>
      <w:r>
        <w:rPr>
          <w:rStyle w:val="30"/>
          <w:rFonts w:hint="eastAsia" w:ascii="宋体" w:hAnsi="宋体"/>
          <w:color w:val="000000"/>
          <w:sz w:val="24"/>
          <w:szCs w:val="24"/>
        </w:rPr>
        <w:t>13024494996</w:t>
      </w:r>
    </w:p>
    <w:p>
      <w:pPr>
        <w:spacing w:line="460" w:lineRule="exact"/>
        <w:ind w:firstLine="480" w:firstLineChars="200"/>
        <w:rPr>
          <w:rStyle w:val="30"/>
          <w:rFonts w:ascii="宋体" w:hAnsi="宋体"/>
          <w:color w:val="000000"/>
          <w:sz w:val="24"/>
          <w:szCs w:val="24"/>
        </w:rPr>
      </w:pPr>
      <w:r>
        <w:rPr>
          <w:rStyle w:val="30"/>
          <w:rFonts w:ascii="宋体" w:hAnsi="宋体"/>
          <w:color w:val="000000"/>
          <w:sz w:val="24"/>
          <w:szCs w:val="24"/>
        </w:rPr>
        <w:t>3.项目联系方式</w:t>
      </w:r>
    </w:p>
    <w:p>
      <w:pPr>
        <w:spacing w:line="46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项目</w:t>
      </w:r>
      <w:r>
        <w:rPr>
          <w:rStyle w:val="30"/>
          <w:rFonts w:ascii="宋体" w:hAnsi="宋体"/>
          <w:color w:val="000000"/>
          <w:sz w:val="24"/>
          <w:szCs w:val="24"/>
        </w:rPr>
        <w:t>联系人：</w:t>
      </w:r>
      <w:r>
        <w:rPr>
          <w:rStyle w:val="30"/>
          <w:rFonts w:hint="eastAsia" w:ascii="宋体" w:hAnsi="宋体"/>
          <w:color w:val="000000"/>
          <w:sz w:val="24"/>
          <w:szCs w:val="24"/>
        </w:rPr>
        <w:t>高大伟  顾向军</w:t>
      </w:r>
    </w:p>
    <w:p>
      <w:pPr>
        <w:snapToGrid w:val="0"/>
        <w:spacing w:line="440" w:lineRule="exact"/>
        <w:ind w:firstLine="470" w:firstLineChars="196"/>
        <w:rPr>
          <w:rStyle w:val="30"/>
          <w:rFonts w:ascii="宋体" w:hAnsi="宋体"/>
          <w:color w:val="000000"/>
          <w:sz w:val="24"/>
          <w:szCs w:val="24"/>
        </w:rPr>
      </w:pPr>
      <w:r>
        <w:rPr>
          <w:rStyle w:val="30"/>
          <w:rFonts w:ascii="宋体" w:hAnsi="宋体"/>
          <w:color w:val="000000"/>
          <w:sz w:val="24"/>
          <w:szCs w:val="24"/>
        </w:rPr>
        <w:t>电话：</w:t>
      </w:r>
      <w:r>
        <w:rPr>
          <w:rStyle w:val="30"/>
          <w:rFonts w:hint="eastAsia" w:ascii="宋体" w:hAnsi="宋体"/>
          <w:color w:val="000000"/>
          <w:sz w:val="24"/>
          <w:szCs w:val="24"/>
        </w:rPr>
        <w:t>0515-88583917  18262393599</w:t>
      </w:r>
    </w:p>
    <w:p>
      <w:pPr>
        <w:spacing w:line="460" w:lineRule="exact"/>
        <w:rPr>
          <w:rStyle w:val="30"/>
          <w:rFonts w:ascii="宋体" w:hAnsi="宋体" w:cs="Times New Roman"/>
          <w:color w:val="000000"/>
          <w:sz w:val="24"/>
          <w:szCs w:val="24"/>
        </w:rPr>
      </w:pPr>
      <w:r>
        <w:rPr>
          <w:rStyle w:val="30"/>
          <w:rFonts w:hint="eastAsia" w:ascii="宋体" w:hAnsi="宋体" w:cs="Times New Roman"/>
          <w:color w:val="000000"/>
          <w:sz w:val="24"/>
          <w:szCs w:val="24"/>
        </w:rPr>
        <w:t>对项目需求部分的询问、质疑请向使用部门提出，询问、质疑由项目联系人负责答复。</w:t>
      </w:r>
    </w:p>
    <w:p>
      <w:pPr>
        <w:pStyle w:val="21"/>
        <w:spacing w:before="0" w:after="0" w:line="240" w:lineRule="auto"/>
        <w:outlineLvl w:val="0"/>
        <w:rPr>
          <w:rStyle w:val="30"/>
          <w:rFonts w:ascii="宋体" w:hAnsi="宋体" w:eastAsia="宋体"/>
          <w:b w:val="0"/>
          <w:bCs w:val="0"/>
          <w:color w:val="000000"/>
        </w:rPr>
      </w:pPr>
      <w:bookmarkStart w:id="1" w:name="_Toc8994"/>
      <w:r>
        <w:rPr>
          <w:rStyle w:val="30"/>
          <w:rFonts w:ascii="宋体" w:hAnsi="宋体" w:eastAsia="宋体" w:cs="宋体"/>
          <w:color w:val="000000"/>
        </w:rPr>
        <w:t>第二章  投标人须知</w:t>
      </w:r>
      <w:bookmarkEnd w:id="1"/>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一、总则</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1、招标方式</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1.1 本次招标采取公开招标方式，本招标文件仅适用于招标公告中所述项目。</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2、合格的投标人</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2.1满足招标公告中供应商的资格要求的规定。</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2.2 满足本文件实质性条款的规定。</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3、适用法律</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 本次招标及由此产生的合同受中华人民共和国有关的法律法规制约和保护。</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4、投标费用</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4.1</w:t>
      </w:r>
      <w:r>
        <w:rPr>
          <w:rStyle w:val="30"/>
          <w:rFonts w:ascii="宋体" w:hAnsi="宋体"/>
          <w:color w:val="000000"/>
          <w:sz w:val="24"/>
          <w:szCs w:val="24"/>
        </w:rPr>
        <w:t xml:space="preserve"> 投标人应自行承担所有与参加投标有关的费用，无论投标过程中的做法和结果如何，采购人及采购代理机构在任何情况下均无义务和责任承担这些费用。</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4.2本项目中标人与采购人签订合同前领取中标通知书时须向采购代理机构支付招标代理服务费</w:t>
      </w:r>
      <w:r>
        <w:rPr>
          <w:rStyle w:val="30"/>
          <w:rFonts w:hint="eastAsia" w:ascii="宋体" w:hAnsi="宋体" w:eastAsia="宋体"/>
          <w:b w:val="0"/>
          <w:bCs w:val="0"/>
          <w:color w:val="000000"/>
          <w:sz w:val="24"/>
          <w:szCs w:val="24"/>
        </w:rPr>
        <w:t>，</w:t>
      </w:r>
      <w:r>
        <w:rPr>
          <w:rStyle w:val="30"/>
          <w:rFonts w:ascii="宋体" w:hAnsi="宋体" w:eastAsia="宋体"/>
          <w:b w:val="0"/>
          <w:bCs w:val="0"/>
          <w:color w:val="000000"/>
          <w:sz w:val="24"/>
          <w:szCs w:val="24"/>
        </w:rPr>
        <w:t>招标代理服务</w:t>
      </w:r>
      <w:r>
        <w:rPr>
          <w:rStyle w:val="30"/>
          <w:rFonts w:hint="eastAsia" w:ascii="宋体" w:hAnsi="宋体" w:eastAsia="宋体"/>
          <w:b w:val="0"/>
          <w:bCs w:val="0"/>
          <w:color w:val="000000"/>
          <w:sz w:val="24"/>
          <w:szCs w:val="24"/>
        </w:rPr>
        <w:t>费为</w:t>
      </w:r>
      <w:r>
        <w:rPr>
          <w:rStyle w:val="30"/>
          <w:rFonts w:ascii="宋体" w:hAnsi="宋体" w:eastAsia="宋体"/>
          <w:b w:val="0"/>
          <w:bCs w:val="0"/>
          <w:color w:val="000000"/>
          <w:sz w:val="24"/>
          <w:szCs w:val="24"/>
        </w:rPr>
        <w:t>3000元</w:t>
      </w:r>
      <w:r>
        <w:rPr>
          <w:rStyle w:val="30"/>
          <w:rFonts w:hint="eastAsia" w:ascii="宋体" w:hAnsi="宋体" w:eastAsia="宋体"/>
          <w:b w:val="0"/>
          <w:bCs w:val="0"/>
          <w:color w:val="000000"/>
          <w:sz w:val="24"/>
          <w:szCs w:val="24"/>
        </w:rPr>
        <w:t>，</w:t>
      </w:r>
      <w:r>
        <w:rPr>
          <w:rStyle w:val="30"/>
          <w:rFonts w:ascii="宋体" w:hAnsi="宋体" w:eastAsia="宋体"/>
          <w:b w:val="0"/>
          <w:bCs w:val="0"/>
          <w:color w:val="000000"/>
          <w:sz w:val="24"/>
          <w:szCs w:val="24"/>
        </w:rPr>
        <w:t>上述费用由各投标人在投标时自行综合考虑分摊含进投标报价中，且不得单列，采购人不再承担上述费用。</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5、招标文件的约束力</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5.1</w:t>
      </w:r>
      <w:r>
        <w:rPr>
          <w:rStyle w:val="30"/>
          <w:rFonts w:ascii="宋体" w:hAnsi="宋体"/>
          <w:color w:val="000000"/>
          <w:sz w:val="24"/>
          <w:szCs w:val="24"/>
        </w:rPr>
        <w:t xml:space="preserve"> 投标人一旦参加本项目采购活动，即被认为接受了本招标文件的规定和约束，并且视为自招标公告期限届满之日起知道或应当知道自身权益是否受到了损害。</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6、招标文件的解释</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6.1 本招标文件由采购人或采购代理机构负责解释。</w:t>
      </w:r>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二、招标文件</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7、招标文件构成</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7.1</w:t>
      </w:r>
      <w:r>
        <w:rPr>
          <w:rStyle w:val="30"/>
          <w:rFonts w:ascii="宋体" w:hAnsi="宋体"/>
          <w:color w:val="000000"/>
          <w:sz w:val="24"/>
          <w:szCs w:val="24"/>
        </w:rPr>
        <w:t xml:space="preserve"> 招标文件有以下部分组成：</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（1）招标公告</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（2）投标人须知</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（3）合同条款及格式</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（4）项目需求</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（5）评标方法与评标标准</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（6）投标文件格式</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请仔细检查招标文件是否齐全，如有缺漏请立即与采购人或采购代理机构联系解决。</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7.2</w:t>
      </w:r>
      <w:r>
        <w:rPr>
          <w:rStyle w:val="30"/>
          <w:rFonts w:ascii="宋体" w:hAnsi="宋体"/>
          <w:color w:val="000000"/>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8、招标文件的询问</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8.1</w:t>
      </w:r>
      <w:r>
        <w:rPr>
          <w:rStyle w:val="30"/>
          <w:rFonts w:ascii="宋体" w:hAnsi="宋体"/>
          <w:color w:val="000000"/>
          <w:sz w:val="24"/>
          <w:szCs w:val="24"/>
        </w:rPr>
        <w:t xml:space="preserve"> 任何要求对招标文件进行询问的投标人，应在投标截止日期</w:t>
      </w:r>
      <w:r>
        <w:rPr>
          <w:rStyle w:val="30"/>
          <w:rFonts w:ascii="宋体" w:hAnsi="宋体"/>
          <w:b/>
          <w:color w:val="000000"/>
          <w:sz w:val="24"/>
          <w:szCs w:val="24"/>
        </w:rPr>
        <w:t>十日</w:t>
      </w:r>
      <w:r>
        <w:rPr>
          <w:rStyle w:val="30"/>
          <w:rFonts w:ascii="宋体" w:hAnsi="宋体"/>
          <w:color w:val="000000"/>
          <w:sz w:val="24"/>
          <w:szCs w:val="24"/>
        </w:rPr>
        <w:t>前按招标公告中的通讯地址，向采购人或采购代理机构提出。</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9、招标文件的修改</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9.1</w:t>
      </w:r>
      <w:r>
        <w:rPr>
          <w:rStyle w:val="30"/>
          <w:rFonts w:ascii="宋体" w:hAnsi="宋体"/>
          <w:color w:val="000000"/>
          <w:sz w:val="24"/>
          <w:szCs w:val="24"/>
        </w:rPr>
        <w:t xml:space="preserve"> 在投标截止时间前，采购人或采购代理机构可以对招标文件进行修改。</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9.2</w:t>
      </w:r>
      <w:r>
        <w:rPr>
          <w:rStyle w:val="30"/>
          <w:rFonts w:ascii="宋体" w:hAnsi="宋体"/>
          <w:color w:val="000000"/>
          <w:sz w:val="24"/>
          <w:szCs w:val="24"/>
        </w:rPr>
        <w:t>采购人或采购代理机构有权依法推迟投标截止日期和开标日期。</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9.3</w:t>
      </w:r>
      <w:r>
        <w:rPr>
          <w:rStyle w:val="30"/>
          <w:rFonts w:ascii="宋体" w:hAnsi="宋体"/>
          <w:color w:val="000000"/>
          <w:sz w:val="24"/>
          <w:szCs w:val="24"/>
        </w:rPr>
        <w:t>招标文件的修改将在</w:t>
      </w:r>
      <w:r>
        <w:rPr>
          <w:rStyle w:val="30"/>
          <w:rFonts w:ascii="宋体" w:hAnsi="宋体"/>
          <w:bCs/>
          <w:color w:val="000000"/>
          <w:sz w:val="24"/>
          <w:szCs w:val="24"/>
        </w:rPr>
        <w:t>盐城市政府采购网和盐城工业职业技术学院招标采购网</w:t>
      </w:r>
      <w:r>
        <w:rPr>
          <w:rStyle w:val="30"/>
          <w:rFonts w:ascii="宋体" w:hAnsi="宋体"/>
          <w:color w:val="000000"/>
          <w:sz w:val="24"/>
          <w:szCs w:val="24"/>
        </w:rPr>
        <w:t>公布，补充文件将作为招标文件的组成部分，并对投标人具有约束力。</w:t>
      </w:r>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三、投标文件的编制</w:t>
      </w:r>
    </w:p>
    <w:p>
      <w:pPr>
        <w:pStyle w:val="24"/>
        <w:spacing w:before="0" w:after="0" w:line="440" w:lineRule="exact"/>
        <w:ind w:firstLine="480" w:firstLineChars="200"/>
        <w:rPr>
          <w:rStyle w:val="30"/>
          <w:rFonts w:ascii="宋体" w:hAnsi="宋体" w:eastAsia="宋体"/>
          <w:bCs w:val="0"/>
          <w:color w:val="000000"/>
          <w:sz w:val="24"/>
          <w:szCs w:val="24"/>
        </w:rPr>
      </w:pPr>
      <w:r>
        <w:rPr>
          <w:rStyle w:val="30"/>
          <w:rFonts w:ascii="宋体" w:hAnsi="宋体" w:eastAsia="宋体"/>
          <w:b w:val="0"/>
          <w:bCs w:val="0"/>
          <w:color w:val="000000"/>
          <w:sz w:val="24"/>
          <w:szCs w:val="24"/>
        </w:rPr>
        <w:t>10、投标文件的语言及度量衡单位</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10.1</w:t>
      </w:r>
      <w:r>
        <w:rPr>
          <w:rStyle w:val="30"/>
          <w:rFonts w:ascii="宋体" w:hAnsi="宋体"/>
          <w:color w:val="000000"/>
          <w:sz w:val="24"/>
          <w:szCs w:val="24"/>
        </w:rPr>
        <w:t xml:space="preserve"> 投标人提交的投标文件以及投标人与采购人或采购代理机构就有关投标的所有来往通知、函件和文件均应使用</w:t>
      </w:r>
      <w:r>
        <w:rPr>
          <w:rStyle w:val="30"/>
          <w:rFonts w:ascii="宋体" w:hAnsi="宋体"/>
          <w:b/>
          <w:bCs/>
          <w:color w:val="000000"/>
          <w:sz w:val="24"/>
          <w:szCs w:val="24"/>
        </w:rPr>
        <w:t>简体中文</w:t>
      </w:r>
      <w:r>
        <w:rPr>
          <w:rStyle w:val="30"/>
          <w:rFonts w:ascii="宋体" w:hAnsi="宋体"/>
          <w:color w:val="000000"/>
          <w:sz w:val="24"/>
          <w:szCs w:val="24"/>
        </w:rPr>
        <w:t>。</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10.2</w:t>
      </w:r>
      <w:r>
        <w:rPr>
          <w:rStyle w:val="30"/>
          <w:rFonts w:ascii="宋体" w:hAnsi="宋体"/>
          <w:color w:val="000000"/>
          <w:sz w:val="24"/>
          <w:szCs w:val="24"/>
        </w:rPr>
        <w:t xml:space="preserve"> 除技术性能另有规定外，投标文件所使用的度量衡单位，均须采用国家法定计量单位。</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11、投标文件构成</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11.1</w:t>
      </w:r>
      <w:r>
        <w:rPr>
          <w:rStyle w:val="30"/>
          <w:rFonts w:ascii="宋体" w:hAnsi="宋体"/>
          <w:color w:val="000000"/>
          <w:sz w:val="24"/>
          <w:szCs w:val="24"/>
        </w:rPr>
        <w:t xml:space="preserve"> 投标人编写的投标文件应包括资信证明文件、技术及售后服务承诺书、投标函、开标一览表等部分；</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11.2投标人应将投标文件按顺序装订成册，并编制投标文件资料目录。</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12、证明投标人资格及符合招标文件规定的文件</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12.1投标人应按要求提交资格证明文件及符合招标文件规定的文件。</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12.2投标人应提交证明其有资格参加投标和中标后有能力独立履行合同的文件。</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12.3投标人除必须具有履行合同所需提供的货物以及服务的能力外，还必须具备相应的财务、技术方面的能力。</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12.4投标人应提交根据合同要求提供的证明货物以及服务质量合格以及符合招标文件规定的证明文件。</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12.5证明投标人所提供货物及服务与招标文件的要求相一致的文件可以是手册、图纸、文字资料和数据</w:t>
      </w:r>
      <w:r>
        <w:rPr>
          <w:rStyle w:val="30"/>
          <w:rFonts w:ascii="宋体" w:hAnsi="宋体"/>
          <w:bCs/>
          <w:color w:val="000000"/>
          <w:sz w:val="24"/>
          <w:szCs w:val="24"/>
        </w:rPr>
        <w:t>。</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13、供货一览表和投标配置与分项报价表</w:t>
      </w:r>
      <w:r>
        <w:rPr>
          <w:rStyle w:val="30"/>
          <w:rFonts w:hint="eastAsia" w:ascii="宋体" w:hAnsi="宋体" w:eastAsia="宋体"/>
          <w:b w:val="0"/>
          <w:bCs w:val="0"/>
          <w:color w:val="000000"/>
          <w:sz w:val="24"/>
          <w:szCs w:val="24"/>
        </w:rPr>
        <w:t>（如有）</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13.1</w:t>
      </w:r>
      <w:r>
        <w:rPr>
          <w:rStyle w:val="30"/>
          <w:rFonts w:ascii="宋体" w:hAnsi="宋体"/>
          <w:color w:val="000000"/>
          <w:sz w:val="24"/>
          <w:szCs w:val="24"/>
        </w:rPr>
        <w:t xml:space="preserve"> 投标人应按照招标文件规定格式填报供货一览表、投标配置与分项报价表，在表中标明所提供的设备品牌、规格、型号、原产地、主要部件型号及其功能的中文说明和供货期。每项货物和服务等只允许有一个报价，任何有选择的报价将不予接受(如有备选配件，备选配件的报价不属于选择的报价)。</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13.2</w:t>
      </w:r>
      <w:r>
        <w:rPr>
          <w:rStyle w:val="30"/>
          <w:rFonts w:ascii="宋体" w:hAnsi="宋体"/>
          <w:color w:val="000000"/>
          <w:sz w:val="24"/>
          <w:szCs w:val="24"/>
        </w:rPr>
        <w:t xml:space="preserve"> 标的物</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采购人需求的货物供应、安装，调试及有关技术服务等</w:t>
      </w:r>
      <w:r>
        <w:rPr>
          <w:rStyle w:val="30"/>
          <w:rFonts w:ascii="宋体" w:hAnsi="宋体"/>
          <w:color w:val="000000"/>
          <w:sz w:val="24"/>
          <w:szCs w:val="24"/>
        </w:rPr>
        <w:t>。</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13.3</w:t>
      </w:r>
      <w:r>
        <w:rPr>
          <w:rStyle w:val="30"/>
          <w:rFonts w:ascii="宋体" w:hAnsi="宋体"/>
          <w:bCs/>
          <w:color w:val="000000"/>
          <w:sz w:val="24"/>
          <w:szCs w:val="24"/>
        </w:rPr>
        <w:t>有关费用处理</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招标报价采用总承包方式，投标人的报价应包括所投产品费用、安装调试费、测试验收费、培训费、运行维护费用、税金、国际国内运输保险、报关清关、开证、办理全套免税手续费用及其他有关的为完成本项目发生的所有费用，招标文件中另有规定的除外。</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13.4</w:t>
      </w:r>
      <w:r>
        <w:rPr>
          <w:rStyle w:val="30"/>
          <w:rFonts w:ascii="宋体" w:hAnsi="宋体"/>
          <w:bCs/>
          <w:color w:val="000000"/>
          <w:sz w:val="24"/>
          <w:szCs w:val="24"/>
        </w:rPr>
        <w:t>其它费用处理</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招标文件未列明，而投标人认为必需的费用也需列入报价。</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13.5</w:t>
      </w:r>
      <w:r>
        <w:rPr>
          <w:rStyle w:val="30"/>
          <w:rFonts w:ascii="宋体" w:hAnsi="宋体"/>
          <w:bCs/>
          <w:color w:val="000000"/>
          <w:sz w:val="24"/>
          <w:szCs w:val="24"/>
        </w:rPr>
        <w:t>投标货币</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投标文件中的货物</w:t>
      </w:r>
      <w:r>
        <w:rPr>
          <w:rStyle w:val="30"/>
          <w:rFonts w:ascii="宋体" w:hAnsi="宋体"/>
          <w:color w:val="000000"/>
          <w:sz w:val="24"/>
          <w:szCs w:val="24"/>
        </w:rPr>
        <w:t>及服务</w:t>
      </w:r>
      <w:r>
        <w:rPr>
          <w:rStyle w:val="30"/>
          <w:rFonts w:ascii="宋体" w:hAnsi="宋体"/>
          <w:bCs/>
          <w:color w:val="000000"/>
          <w:sz w:val="24"/>
          <w:szCs w:val="24"/>
        </w:rPr>
        <w:t>单价和总价无特殊规定的采用人民币报价，以元为单位标注。</w:t>
      </w:r>
      <w:r>
        <w:rPr>
          <w:rStyle w:val="30"/>
          <w:rFonts w:ascii="宋体" w:hAnsi="宋体"/>
          <w:color w:val="000000"/>
          <w:sz w:val="24"/>
          <w:szCs w:val="24"/>
        </w:rPr>
        <w:t>招标文件中另有规定的按规定执行。</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13.6</w:t>
      </w:r>
      <w:r>
        <w:rPr>
          <w:rStyle w:val="30"/>
          <w:rFonts w:ascii="宋体" w:hAnsi="宋体"/>
          <w:bCs/>
          <w:color w:val="000000"/>
          <w:sz w:val="24"/>
          <w:szCs w:val="24"/>
        </w:rPr>
        <w:t xml:space="preserve"> 投标配置与分项报价表上的价格应按下列方式分开填写</w:t>
      </w:r>
      <w:r>
        <w:rPr>
          <w:rStyle w:val="30"/>
          <w:rFonts w:ascii="宋体" w:hAnsi="宋体"/>
          <w:color w:val="000000"/>
          <w:sz w:val="24"/>
          <w:szCs w:val="24"/>
        </w:rPr>
        <w:t>：</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 xml:space="preserve">13.6.1 </w:t>
      </w:r>
      <w:r>
        <w:rPr>
          <w:rStyle w:val="30"/>
          <w:rFonts w:ascii="宋体" w:hAnsi="宋体"/>
          <w:color w:val="000000"/>
          <w:sz w:val="24"/>
          <w:szCs w:val="24"/>
        </w:rPr>
        <w:t>项目总价：包括</w:t>
      </w:r>
      <w:r>
        <w:rPr>
          <w:rStyle w:val="30"/>
          <w:rFonts w:ascii="宋体" w:hAnsi="宋体"/>
          <w:bCs/>
          <w:color w:val="000000"/>
          <w:sz w:val="24"/>
          <w:szCs w:val="24"/>
        </w:rPr>
        <w:t>买方需求的货物价格</w:t>
      </w:r>
      <w:r>
        <w:rPr>
          <w:rStyle w:val="30"/>
          <w:rFonts w:ascii="宋体" w:hAnsi="宋体"/>
          <w:color w:val="000000"/>
          <w:sz w:val="24"/>
          <w:szCs w:val="24"/>
        </w:rPr>
        <w:t>、</w:t>
      </w:r>
      <w:r>
        <w:rPr>
          <w:rStyle w:val="30"/>
          <w:rFonts w:ascii="宋体" w:hAnsi="宋体"/>
          <w:bCs/>
          <w:color w:val="000000"/>
          <w:sz w:val="24"/>
          <w:szCs w:val="24"/>
        </w:rPr>
        <w:t>质量保证费用、培训费用及售后服务费用，项目在指定地点、环境交付、安装、调试、验收所需费用和所有</w:t>
      </w:r>
      <w:r>
        <w:rPr>
          <w:rStyle w:val="30"/>
          <w:rFonts w:ascii="宋体" w:hAnsi="宋体"/>
          <w:color w:val="000000"/>
          <w:sz w:val="24"/>
          <w:szCs w:val="24"/>
        </w:rPr>
        <w:t>相关税金费用</w:t>
      </w:r>
      <w:r>
        <w:rPr>
          <w:rStyle w:val="30"/>
          <w:rFonts w:ascii="宋体" w:hAnsi="宋体"/>
          <w:bCs/>
          <w:color w:val="000000"/>
          <w:sz w:val="24"/>
          <w:szCs w:val="24"/>
        </w:rPr>
        <w:t>及为完成整个项目所产生的其它所有费用。</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13.6.2</w:t>
      </w:r>
      <w:r>
        <w:rPr>
          <w:rStyle w:val="30"/>
          <w:rFonts w:ascii="宋体" w:hAnsi="宋体"/>
          <w:bCs/>
          <w:color w:val="000000"/>
          <w:sz w:val="24"/>
          <w:szCs w:val="24"/>
        </w:rPr>
        <w:t>项目单价按投标配置及分项报价表中要求填报。</w:t>
      </w:r>
    </w:p>
    <w:p>
      <w:pPr>
        <w:spacing w:line="440" w:lineRule="exact"/>
        <w:ind w:left="479" w:leftChars="228"/>
        <w:rPr>
          <w:rStyle w:val="30"/>
          <w:rFonts w:ascii="宋体" w:hAnsi="宋体"/>
          <w:color w:val="000000"/>
          <w:sz w:val="24"/>
          <w:szCs w:val="24"/>
          <w:lang w:val="zh-CN"/>
        </w:rPr>
      </w:pPr>
      <w:r>
        <w:rPr>
          <w:rStyle w:val="30"/>
          <w:rFonts w:ascii="宋体" w:hAnsi="宋体"/>
          <w:bCs/>
          <w:color w:val="000000"/>
          <w:sz w:val="24"/>
          <w:szCs w:val="24"/>
        </w:rPr>
        <w:t>14</w:t>
      </w:r>
      <w:r>
        <w:rPr>
          <w:rStyle w:val="30"/>
          <w:rFonts w:ascii="宋体" w:hAnsi="宋体"/>
          <w:b/>
          <w:bCs/>
          <w:color w:val="000000"/>
          <w:sz w:val="24"/>
          <w:szCs w:val="24"/>
        </w:rPr>
        <w:t>、</w:t>
      </w:r>
      <w:r>
        <w:rPr>
          <w:rStyle w:val="30"/>
          <w:rFonts w:ascii="宋体" w:hAnsi="宋体"/>
          <w:color w:val="000000"/>
          <w:sz w:val="24"/>
          <w:szCs w:val="24"/>
        </w:rPr>
        <w:t>技术参数响应及偏离表、商务条款响应及偏离表及投标货物说明</w:t>
      </w:r>
      <w:r>
        <w:rPr>
          <w:rStyle w:val="30"/>
          <w:rFonts w:hint="eastAsia" w:ascii="宋体" w:hAnsi="宋体"/>
          <w:color w:val="000000"/>
          <w:sz w:val="24"/>
          <w:szCs w:val="24"/>
        </w:rPr>
        <w:t>（如有）</w:t>
      </w:r>
      <w:r>
        <w:rPr>
          <w:rStyle w:val="30"/>
          <w:rFonts w:ascii="宋体" w:hAnsi="宋体"/>
          <w:bCs/>
          <w:color w:val="000000"/>
          <w:sz w:val="24"/>
          <w:szCs w:val="24"/>
          <w:lang w:val="zh-CN"/>
        </w:rPr>
        <w:t>14.1</w:t>
      </w:r>
      <w:r>
        <w:rPr>
          <w:rStyle w:val="30"/>
          <w:rFonts w:ascii="宋体" w:hAnsi="宋体"/>
          <w:color w:val="000000"/>
          <w:sz w:val="24"/>
          <w:szCs w:val="24"/>
          <w:lang w:val="zh-CN"/>
        </w:rPr>
        <w:t xml:space="preserve"> 对招标文件中的技术与商务条款要求逐项作出响应或偏离，并说明原因；</w:t>
      </w:r>
    </w:p>
    <w:p>
      <w:pPr>
        <w:tabs>
          <w:tab w:val="left" w:pos="1035"/>
        </w:tabs>
        <w:spacing w:line="440" w:lineRule="exact"/>
        <w:ind w:firstLine="480" w:firstLineChars="200"/>
        <w:rPr>
          <w:rStyle w:val="30"/>
          <w:rFonts w:ascii="宋体" w:hAnsi="宋体"/>
          <w:color w:val="000000"/>
          <w:sz w:val="24"/>
          <w:szCs w:val="24"/>
          <w:lang w:val="zh-CN"/>
        </w:rPr>
      </w:pPr>
      <w:r>
        <w:rPr>
          <w:rStyle w:val="30"/>
          <w:rFonts w:ascii="宋体" w:hAnsi="宋体"/>
          <w:color w:val="000000"/>
          <w:sz w:val="24"/>
          <w:szCs w:val="24"/>
          <w:lang w:val="zh-CN"/>
        </w:rPr>
        <w:t>14.2 提供参加本项目类似案例简介；</w:t>
      </w:r>
    </w:p>
    <w:p>
      <w:pPr>
        <w:tabs>
          <w:tab w:val="left" w:pos="1035"/>
        </w:tabs>
        <w:spacing w:line="440" w:lineRule="exact"/>
        <w:ind w:firstLine="480" w:firstLineChars="200"/>
        <w:rPr>
          <w:rStyle w:val="30"/>
          <w:rFonts w:ascii="宋体" w:hAnsi="宋体"/>
          <w:color w:val="000000"/>
          <w:sz w:val="24"/>
          <w:szCs w:val="24"/>
          <w:lang w:val="zh-CN"/>
        </w:rPr>
      </w:pPr>
      <w:r>
        <w:rPr>
          <w:rStyle w:val="30"/>
          <w:rFonts w:ascii="宋体" w:hAnsi="宋体"/>
          <w:color w:val="000000"/>
          <w:sz w:val="24"/>
          <w:szCs w:val="24"/>
          <w:lang w:val="zh-CN"/>
        </w:rPr>
        <w:t>14.3 培训计划；</w:t>
      </w:r>
    </w:p>
    <w:p>
      <w:pPr>
        <w:tabs>
          <w:tab w:val="left" w:pos="1035"/>
        </w:tabs>
        <w:spacing w:line="440" w:lineRule="exact"/>
        <w:ind w:firstLine="480" w:firstLineChars="200"/>
        <w:rPr>
          <w:rStyle w:val="30"/>
          <w:rFonts w:ascii="宋体" w:hAnsi="宋体"/>
          <w:color w:val="000000"/>
          <w:sz w:val="24"/>
          <w:szCs w:val="24"/>
          <w:lang w:val="zh-CN"/>
        </w:rPr>
      </w:pPr>
      <w:r>
        <w:rPr>
          <w:rStyle w:val="30"/>
          <w:rFonts w:ascii="宋体" w:hAnsi="宋体"/>
          <w:color w:val="000000"/>
          <w:sz w:val="24"/>
          <w:szCs w:val="24"/>
          <w:lang w:val="zh-CN"/>
        </w:rPr>
        <w:t>14.4 详细阐述所投货物的主要组成部分、功能设计、实现思路及关键技术；</w:t>
      </w:r>
    </w:p>
    <w:p>
      <w:pPr>
        <w:tabs>
          <w:tab w:val="left" w:pos="1035"/>
        </w:tabs>
        <w:spacing w:line="440" w:lineRule="exact"/>
        <w:ind w:firstLine="480" w:firstLineChars="200"/>
        <w:rPr>
          <w:rStyle w:val="30"/>
          <w:rFonts w:ascii="宋体" w:hAnsi="宋体"/>
          <w:color w:val="000000"/>
          <w:sz w:val="24"/>
          <w:szCs w:val="24"/>
          <w:lang w:val="zh-CN"/>
        </w:rPr>
      </w:pPr>
      <w:r>
        <w:rPr>
          <w:rStyle w:val="30"/>
          <w:rFonts w:ascii="宋体" w:hAnsi="宋体"/>
          <w:color w:val="000000"/>
          <w:sz w:val="24"/>
          <w:szCs w:val="24"/>
          <w:lang w:val="zh-CN"/>
        </w:rPr>
        <w:t>14.5 投标人认为需要的其他技术文件或说明。</w:t>
      </w:r>
    </w:p>
    <w:p>
      <w:pPr>
        <w:tabs>
          <w:tab w:val="left" w:pos="1035"/>
        </w:tabs>
        <w:spacing w:line="440" w:lineRule="exact"/>
        <w:ind w:firstLine="480" w:firstLineChars="200"/>
        <w:rPr>
          <w:rStyle w:val="30"/>
          <w:rFonts w:ascii="宋体" w:hAnsi="宋体"/>
          <w:color w:val="000000"/>
          <w:sz w:val="24"/>
          <w:szCs w:val="24"/>
          <w:lang w:val="zh-CN"/>
        </w:rPr>
      </w:pPr>
      <w:r>
        <w:rPr>
          <w:rStyle w:val="30"/>
          <w:rFonts w:ascii="宋体" w:hAnsi="宋体"/>
          <w:bCs/>
          <w:color w:val="000000"/>
          <w:sz w:val="24"/>
          <w:szCs w:val="24"/>
        </w:rPr>
        <w:t>15、</w:t>
      </w:r>
      <w:r>
        <w:rPr>
          <w:rStyle w:val="30"/>
          <w:rFonts w:ascii="宋体" w:hAnsi="宋体"/>
          <w:b/>
          <w:bCs/>
          <w:color w:val="000000"/>
          <w:sz w:val="24"/>
          <w:szCs w:val="24"/>
        </w:rPr>
        <w:t>服务承诺及售后服务机构、人员的情况介绍</w:t>
      </w:r>
      <w:r>
        <w:rPr>
          <w:rStyle w:val="30"/>
          <w:rFonts w:hint="eastAsia" w:ascii="宋体" w:hAnsi="宋体"/>
          <w:color w:val="000000"/>
          <w:sz w:val="24"/>
          <w:szCs w:val="24"/>
        </w:rPr>
        <w:t>（如有）</w:t>
      </w:r>
    </w:p>
    <w:p>
      <w:pPr>
        <w:tabs>
          <w:tab w:val="left" w:pos="1035"/>
        </w:tabs>
        <w:spacing w:line="440" w:lineRule="exact"/>
        <w:ind w:firstLine="480" w:firstLineChars="200"/>
        <w:rPr>
          <w:rStyle w:val="30"/>
          <w:rFonts w:ascii="宋体" w:hAnsi="宋体"/>
          <w:color w:val="000000"/>
          <w:sz w:val="24"/>
          <w:szCs w:val="24"/>
          <w:lang w:val="zh-CN"/>
        </w:rPr>
      </w:pPr>
      <w:r>
        <w:rPr>
          <w:rStyle w:val="30"/>
          <w:rFonts w:ascii="宋体" w:hAnsi="宋体"/>
          <w:bCs/>
          <w:color w:val="000000"/>
          <w:sz w:val="24"/>
          <w:szCs w:val="24"/>
        </w:rPr>
        <w:t>15、1</w:t>
      </w:r>
      <w:r>
        <w:rPr>
          <w:rStyle w:val="30"/>
          <w:rFonts w:ascii="宋体" w:hAnsi="宋体"/>
          <w:color w:val="000000"/>
          <w:sz w:val="24"/>
          <w:szCs w:val="24"/>
        </w:rPr>
        <w:t>投标人的服务承诺应按不低于招标文件中商务要求的标准。</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15、2</w:t>
      </w:r>
      <w:r>
        <w:rPr>
          <w:rStyle w:val="30"/>
          <w:rFonts w:ascii="宋体" w:hAnsi="宋体"/>
          <w:color w:val="000000"/>
          <w:sz w:val="24"/>
          <w:szCs w:val="24"/>
        </w:rPr>
        <w:t>提供投标人有关售后服务的管理制度、售后服务机构的分布情况、售后服务人员的数量、素质、技术水平及售后服务的反应能力。</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16、投标函和开标一览表</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16.1</w:t>
      </w:r>
      <w:r>
        <w:rPr>
          <w:rStyle w:val="30"/>
          <w:rFonts w:ascii="宋体" w:hAnsi="宋体"/>
          <w:color w:val="000000"/>
          <w:sz w:val="24"/>
          <w:szCs w:val="24"/>
        </w:rPr>
        <w:t xml:space="preserve"> 投标人应按照招标文件中提供的格式完整、正确填写投标函、开标一览表。</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16.2开标一览表中的价格应与投标文件中投标配置与分项报价表中的价格一致，如不一致，</w:t>
      </w:r>
      <w:r>
        <w:rPr>
          <w:rStyle w:val="30"/>
          <w:rFonts w:ascii="宋体" w:hAnsi="宋体"/>
          <w:color w:val="000000"/>
          <w:sz w:val="24"/>
          <w:szCs w:val="24"/>
        </w:rPr>
        <w:t>不作为无效投标处理</w:t>
      </w:r>
      <w:r>
        <w:rPr>
          <w:rStyle w:val="30"/>
          <w:rFonts w:ascii="宋体" w:hAnsi="宋体"/>
          <w:bCs/>
          <w:color w:val="000000"/>
          <w:sz w:val="24"/>
          <w:szCs w:val="24"/>
        </w:rPr>
        <w:t>，但评标时按开标一览表中价格为准</w:t>
      </w:r>
      <w:r>
        <w:rPr>
          <w:rStyle w:val="30"/>
          <w:rFonts w:ascii="宋体" w:hAnsi="宋体"/>
          <w:b/>
          <w:bCs/>
          <w:color w:val="000000"/>
          <w:sz w:val="24"/>
          <w:szCs w:val="24"/>
        </w:rPr>
        <w:t>。</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17、投标保证金</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hint="eastAsia" w:ascii="宋体" w:hAnsi="宋体" w:eastAsia="宋体"/>
          <w:b w:val="0"/>
          <w:bCs w:val="0"/>
          <w:color w:val="000000"/>
          <w:sz w:val="24"/>
          <w:szCs w:val="24"/>
        </w:rPr>
        <w:t>本项目无投标保证金</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18、投标有效期</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18.1</w:t>
      </w:r>
      <w:r>
        <w:rPr>
          <w:rStyle w:val="30"/>
          <w:rFonts w:ascii="宋体" w:hAnsi="宋体"/>
          <w:bCs/>
          <w:color w:val="000000"/>
          <w:sz w:val="24"/>
          <w:szCs w:val="24"/>
        </w:rPr>
        <w:t xml:space="preserve"> 投标有效期为采购人或采购代理机构规定的开标之日后</w:t>
      </w:r>
      <w:r>
        <w:rPr>
          <w:rStyle w:val="30"/>
          <w:rFonts w:ascii="宋体" w:hAnsi="宋体"/>
          <w:b/>
          <w:color w:val="000000"/>
          <w:sz w:val="24"/>
          <w:szCs w:val="24"/>
          <w:u w:val="single" w:color="000000"/>
        </w:rPr>
        <w:t>六十（60）天</w:t>
      </w:r>
      <w:r>
        <w:rPr>
          <w:rStyle w:val="30"/>
          <w:rFonts w:ascii="宋体" w:hAnsi="宋体"/>
          <w:bCs/>
          <w:color w:val="000000"/>
          <w:sz w:val="24"/>
          <w:szCs w:val="24"/>
        </w:rPr>
        <w:t>。投标有效期比规定短的将被视为非响应性投标而予以拒绝。</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18.2</w:t>
      </w:r>
      <w:r>
        <w:rPr>
          <w:rStyle w:val="30"/>
          <w:rFonts w:ascii="宋体" w:hAnsi="宋体"/>
          <w:bCs/>
          <w:color w:val="000000"/>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30"/>
          <w:rFonts w:ascii="宋体" w:hAnsi="宋体"/>
          <w:color w:val="000000"/>
          <w:sz w:val="24"/>
          <w:szCs w:val="24"/>
        </w:rPr>
        <w:t>采购人或采购代理机构在接到投标人书面答复后，将在原投标有效期满后五日内无息退还其投标保证金。</w:t>
      </w:r>
      <w:r>
        <w:rPr>
          <w:rStyle w:val="30"/>
          <w:rFonts w:ascii="宋体" w:hAnsi="宋体"/>
          <w:bCs/>
          <w:color w:val="000000"/>
          <w:sz w:val="24"/>
          <w:szCs w:val="24"/>
        </w:rPr>
        <w:t>同意延长投标有效期的投标人既不能要求也不允许修改其投标文件。第16条有关投标保证金的规定在延长期内继续有效</w:t>
      </w:r>
      <w:r>
        <w:rPr>
          <w:rStyle w:val="30"/>
          <w:rFonts w:ascii="宋体" w:hAnsi="宋体"/>
          <w:color w:val="000000"/>
          <w:sz w:val="24"/>
          <w:szCs w:val="24"/>
        </w:rPr>
        <w:t>，同时受投标有效期约束的所有权利与义务均延长至新的有效期</w:t>
      </w:r>
      <w:r>
        <w:rPr>
          <w:rStyle w:val="30"/>
          <w:rFonts w:ascii="宋体" w:hAnsi="宋体"/>
          <w:bCs/>
          <w:color w:val="000000"/>
          <w:sz w:val="24"/>
          <w:szCs w:val="24"/>
        </w:rPr>
        <w:t>。</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19、投标文件份数和签署</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19.1</w:t>
      </w:r>
      <w:r>
        <w:rPr>
          <w:rStyle w:val="30"/>
          <w:rFonts w:ascii="宋体" w:hAnsi="宋体"/>
          <w:bCs/>
          <w:color w:val="000000"/>
          <w:sz w:val="24"/>
          <w:szCs w:val="24"/>
        </w:rPr>
        <w:t>投标人应严格按照招标公告和招标文件要求的份数准备投标文件，每份投标文件须清楚地标明“正本”或“副本”字样。一旦正本和副本不符，以正本为准。</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19.2投标文件正本中，</w:t>
      </w:r>
      <w:r>
        <w:rPr>
          <w:rStyle w:val="30"/>
          <w:rFonts w:ascii="宋体" w:hAnsi="宋体"/>
          <w:bCs/>
          <w:color w:val="000000"/>
          <w:sz w:val="24"/>
          <w:szCs w:val="24"/>
        </w:rPr>
        <w:t>招标文件要求必须提供原件的按照要求提供，文</w:t>
      </w:r>
      <w:r>
        <w:rPr>
          <w:rStyle w:val="30"/>
          <w:rFonts w:ascii="宋体" w:hAnsi="宋体"/>
          <w:color w:val="000000"/>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19.3</w:t>
      </w:r>
      <w:r>
        <w:rPr>
          <w:rStyle w:val="30"/>
          <w:rFonts w:ascii="宋体" w:hAnsi="宋体"/>
          <w:bCs/>
          <w:color w:val="000000"/>
          <w:sz w:val="24"/>
          <w:szCs w:val="24"/>
        </w:rPr>
        <w:t xml:space="preserve"> 除投标人对错处做必要修改外，投标文件不得行间插字、涂改或增删。如有修改错漏处，必须由投标文件签署人签字或盖章。</w:t>
      </w:r>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四、投标文件的递交</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20、投标文件的密封和标记</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20.1</w:t>
      </w:r>
      <w:r>
        <w:rPr>
          <w:rStyle w:val="30"/>
          <w:rFonts w:ascii="宋体" w:hAnsi="宋体"/>
          <w:bCs/>
          <w:color w:val="000000"/>
          <w:sz w:val="24"/>
          <w:szCs w:val="24"/>
        </w:rPr>
        <w:t>投标人应将投标文件正本和所有副本密封，不论投标人中标与否，投标文件均不退回。</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20.2</w:t>
      </w:r>
      <w:r>
        <w:rPr>
          <w:rStyle w:val="30"/>
          <w:rFonts w:ascii="宋体" w:hAnsi="宋体"/>
          <w:bCs/>
          <w:color w:val="000000"/>
          <w:sz w:val="24"/>
          <w:szCs w:val="24"/>
        </w:rPr>
        <w:t xml:space="preserve"> 密封的投标文件应：</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20.2.1 注明投标人名称，如因标注不清而产生的后果由投标人自负。按招标公告中注明的地址送达；</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20.2.2  注明投标项目名称、标书编号及包号。</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20.2.3</w:t>
      </w:r>
      <w:r>
        <w:rPr>
          <w:rStyle w:val="30"/>
          <w:rFonts w:ascii="宋体" w:hAnsi="宋体"/>
          <w:bCs/>
          <w:color w:val="000000"/>
          <w:sz w:val="24"/>
          <w:szCs w:val="24"/>
        </w:rPr>
        <w:t xml:space="preserve">  未按要求密封和加写标记，采购人和采购代理机构对误投或过早启封概不负责。对由此造成提前开封的投标文件，采购人和采购代理机构将予以拒绝。</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21、投标截止日期</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21.1</w:t>
      </w:r>
      <w:r>
        <w:rPr>
          <w:rStyle w:val="30"/>
          <w:rFonts w:ascii="宋体" w:hAnsi="宋体"/>
          <w:bCs/>
          <w:color w:val="000000"/>
          <w:sz w:val="24"/>
          <w:szCs w:val="24"/>
        </w:rPr>
        <w:t xml:space="preserve"> 采购人和采购代理机构收到投标文件的时间不得迟于招标公告中规定的截止时间。</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21.2</w:t>
      </w:r>
      <w:r>
        <w:rPr>
          <w:rStyle w:val="30"/>
          <w:rFonts w:ascii="宋体" w:hAnsi="宋体"/>
          <w:bCs/>
          <w:color w:val="000000"/>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22、迟交的投标文件</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22.1</w:t>
      </w:r>
      <w:r>
        <w:rPr>
          <w:rStyle w:val="30"/>
          <w:rFonts w:ascii="宋体" w:hAnsi="宋体"/>
          <w:bCs/>
          <w:color w:val="000000"/>
          <w:sz w:val="24"/>
          <w:szCs w:val="24"/>
        </w:rPr>
        <w:t xml:space="preserve"> 采购人和采购代理机构拒绝接收在其规定的投标截止时间后递交的任何投标文件。</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23、投标文件的修改和撤回</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23.1</w:t>
      </w:r>
      <w:r>
        <w:rPr>
          <w:rStyle w:val="30"/>
          <w:rFonts w:ascii="宋体" w:hAnsi="宋体"/>
          <w:bCs/>
          <w:color w:val="000000"/>
          <w:sz w:val="24"/>
          <w:szCs w:val="24"/>
        </w:rPr>
        <w:t xml:space="preserve"> 投标人在递交投标文件后，可以修改或撤回其投标文件，但这种修改和撤回，必须在规定的投标截止时间前，以书面形式</w:t>
      </w:r>
      <w:r>
        <w:rPr>
          <w:rStyle w:val="30"/>
          <w:rFonts w:ascii="宋体" w:hAnsi="宋体"/>
          <w:color w:val="000000"/>
          <w:sz w:val="24"/>
          <w:szCs w:val="24"/>
        </w:rPr>
        <w:t>通知采购人或采购代理机构，修改或撤回其投标文件。</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23.2</w:t>
      </w:r>
      <w:r>
        <w:rPr>
          <w:rStyle w:val="30"/>
          <w:rFonts w:ascii="宋体" w:hAnsi="宋体"/>
          <w:bCs/>
          <w:color w:val="000000"/>
          <w:sz w:val="24"/>
          <w:szCs w:val="24"/>
        </w:rPr>
        <w:t xml:space="preserve"> 投标人的修改或撤回文件应按规定进行编制、密封、标记和发送，并应在封套上加注“修改”或“撤回”字样。</w:t>
      </w:r>
      <w:r>
        <w:rPr>
          <w:rStyle w:val="30"/>
          <w:rFonts w:ascii="宋体" w:hAnsi="宋体"/>
          <w:color w:val="000000"/>
          <w:sz w:val="24"/>
          <w:szCs w:val="24"/>
        </w:rPr>
        <w:t>上述补充或修改若涉及投标报价，必须注明“最后唯一报价”字样，否则将视为有选择的报价。修改文件必须在投标截止时间前送达采购人或采购代理机构。</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23.3</w:t>
      </w:r>
      <w:r>
        <w:rPr>
          <w:rStyle w:val="30"/>
          <w:rFonts w:ascii="宋体" w:hAnsi="宋体"/>
          <w:bCs/>
          <w:color w:val="000000"/>
          <w:sz w:val="24"/>
          <w:szCs w:val="24"/>
        </w:rPr>
        <w:t xml:space="preserve"> 在投标截止时间之后，投标人不得对其投标文件作任何修改。</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23.4</w:t>
      </w:r>
      <w:r>
        <w:rPr>
          <w:rStyle w:val="30"/>
          <w:rFonts w:ascii="宋体" w:hAnsi="宋体"/>
          <w:bCs/>
          <w:color w:val="000000"/>
          <w:sz w:val="24"/>
          <w:szCs w:val="24"/>
        </w:rPr>
        <w:t xml:space="preserve"> 在投标截止时间至招标文件中规定的投标有效期满之间的这段时间内，投标人不得撤回其投标，否则其投标保证金将不予退还。</w:t>
      </w:r>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五、开标与评标</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24、开标</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24.1</w:t>
      </w:r>
      <w:r>
        <w:rPr>
          <w:rStyle w:val="30"/>
          <w:rFonts w:ascii="宋体" w:hAnsi="宋体"/>
          <w:bCs/>
          <w:color w:val="000000"/>
          <w:sz w:val="24"/>
          <w:szCs w:val="24"/>
        </w:rPr>
        <w:t xml:space="preserve"> 采购人和采购代理机构将在招标公告中规定的时间和地点组织公开开标</w:t>
      </w:r>
      <w:r>
        <w:rPr>
          <w:rStyle w:val="30"/>
          <w:rFonts w:ascii="宋体" w:hAnsi="宋体"/>
          <w:color w:val="000000"/>
          <w:sz w:val="24"/>
          <w:szCs w:val="24"/>
        </w:rPr>
        <w:t>。投标人应委派携带有效证件的代表准时参加，参加开标的代表需签名以证明其出席。</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24.2</w:t>
      </w:r>
      <w:r>
        <w:rPr>
          <w:rStyle w:val="30"/>
          <w:rFonts w:ascii="宋体" w:hAnsi="宋体"/>
          <w:color w:val="000000"/>
          <w:sz w:val="24"/>
          <w:szCs w:val="24"/>
        </w:rPr>
        <w:t>开标仪式由采购人或采购代理机构组织，采购人代表</w:t>
      </w:r>
      <w:r>
        <w:rPr>
          <w:rStyle w:val="30"/>
          <w:rFonts w:ascii="宋体" w:hAnsi="宋体"/>
          <w:b/>
          <w:color w:val="000000"/>
          <w:sz w:val="24"/>
          <w:szCs w:val="24"/>
        </w:rPr>
        <w:t>(需提供单位授权函)</w:t>
      </w:r>
      <w:r>
        <w:rPr>
          <w:rStyle w:val="30"/>
          <w:rFonts w:ascii="宋体" w:hAnsi="宋体"/>
          <w:color w:val="000000"/>
          <w:sz w:val="24"/>
          <w:szCs w:val="24"/>
        </w:rPr>
        <w:t>、监管代表、投标人代表等参加。</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24.3</w:t>
      </w:r>
      <w:r>
        <w:rPr>
          <w:rStyle w:val="30"/>
          <w:rFonts w:ascii="宋体" w:hAnsi="宋体"/>
          <w:bCs/>
          <w:color w:val="000000"/>
          <w:sz w:val="24"/>
          <w:szCs w:val="24"/>
        </w:rPr>
        <w:t>按照规定同意撤回的投标将不予开封。</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24.4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24.5 采购人或采购代理机构将指定专人负责开标记录并存档备查，各投标人需仔细核对开标记录相关内容并签字确认。</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24.6 投标人在报价时不允许采用选择性报价，否则将被视为无效投标。</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25、资格审查</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25.1</w:t>
      </w:r>
      <w:r>
        <w:rPr>
          <w:rStyle w:val="30"/>
          <w:rFonts w:ascii="宋体" w:hAnsi="宋体"/>
          <w:bCs/>
          <w:color w:val="000000"/>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合格投标人不足3家的，不得评标。</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26、评标委员会</w:t>
      </w:r>
    </w:p>
    <w:p>
      <w:pPr>
        <w:spacing w:line="440" w:lineRule="exact"/>
        <w:ind w:firstLine="480" w:firstLineChars="200"/>
        <w:rPr>
          <w:rStyle w:val="30"/>
          <w:rFonts w:ascii="宋体" w:hAnsi="宋体"/>
          <w:b/>
          <w:color w:val="000000"/>
          <w:sz w:val="24"/>
          <w:szCs w:val="24"/>
        </w:rPr>
      </w:pPr>
      <w:r>
        <w:rPr>
          <w:rStyle w:val="30"/>
          <w:rFonts w:ascii="宋体" w:hAnsi="宋体"/>
          <w:color w:val="000000"/>
          <w:sz w:val="24"/>
          <w:szCs w:val="24"/>
        </w:rPr>
        <w:t>26.1资格审查通过后，采购人将组织评标委员会（以下简称评委会）进行评标。</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26.2 评委会由采购人代表和有关技术、经济等方面的专家组成，且人员构成符合政府采购有关规定。</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26.3评委会独立工作，负责评审所有投标文件并确定中标侯选人。</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27、评标过程的保密与公正</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27.1</w:t>
      </w:r>
      <w:r>
        <w:rPr>
          <w:rStyle w:val="30"/>
          <w:rFonts w:ascii="宋体" w:hAnsi="宋体"/>
          <w:bCs/>
          <w:color w:val="000000"/>
          <w:sz w:val="24"/>
          <w:szCs w:val="24"/>
        </w:rPr>
        <w:t>公开开标后，直至签订合同之日止，凡是与审查、澄清、评价和比较投标的有关资料以及授标建议等，采购人、评委、采购人和采购代理机构均不得向投标人或与评标无关的其他人员透露。</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27.2在评标过程中，投标人不得以任何行为影响评标过程，否则其投标文件将被作为无效投标文件。</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27.3在评标期间，采购人或采购代理机构将设专门人员与投标人联系。</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27.4 采购人、采购代理机构和评标委员会不向落标的投标人解释未中标原因，也不公布评标过程中的相关细节。</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27.5 采用综合评分法的项目，未中标的投标人如需了解自己的评审得分及排序情况，可向采购人提出申请。</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28、投标的澄清</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28.1评标期间，为有助于对投标文件的审查、评价和比较，评委会有权要求投标人以书面形式对其投标文件进行澄清，但并非对每个投标人都作澄清要求。</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28.2接到评委会澄清要求的投标人应派人按评委会通知的时间和地点做出书面澄清，书面澄清的内容须由投标人法人或授权代表签署，并作为投标文件的补充部分，但投标的价格和实质性的内容不得做任何更改。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28.3 接到评委会澄清要求的投标人如未按规定做出澄清，其风险由投标人自行承担。</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29、对投标文件的评审</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29.1</w:t>
      </w:r>
      <w:r>
        <w:rPr>
          <w:rStyle w:val="30"/>
          <w:rFonts w:ascii="宋体" w:hAnsi="宋体"/>
          <w:bCs/>
          <w:color w:val="000000"/>
          <w:sz w:val="24"/>
          <w:szCs w:val="24"/>
        </w:rPr>
        <w:t>符合性检查：依据招标文件的规定，从投标文件的有效性、完整性和对招标文件的响应程度进行审查，以确定是否对招标文件的实质性要求作出响应。</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29.2在详细评标之前，评委会将首先审查每份投标文件是否实质性响应了招标文件的要求。实质性响应的投标应该是与招标文件要求的全部条款、条件和规格相符，没有重大偏离或保留的投标。</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30"/>
          <w:rFonts w:ascii="宋体" w:hAnsi="宋体"/>
          <w:bCs/>
          <w:color w:val="000000"/>
          <w:sz w:val="24"/>
          <w:szCs w:val="24"/>
        </w:rPr>
        <w:t>评委决定投标文件的响应性只根据投标文件本身的内容，而不寻求外部的证据。</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29.3</w:t>
      </w:r>
      <w:r>
        <w:rPr>
          <w:rStyle w:val="30"/>
          <w:rFonts w:ascii="宋体" w:hAnsi="宋体"/>
          <w:bCs/>
          <w:color w:val="000000"/>
          <w:sz w:val="24"/>
          <w:szCs w:val="24"/>
        </w:rPr>
        <w:t>如果投标文件实质上没有响应招标文件的要求，评委会将按无效投标处理，投标人不得通过修改或撤销不合要求的偏离或保留而使其投标成为实质性响应的投标。</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29.4</w:t>
      </w:r>
      <w:r>
        <w:rPr>
          <w:rStyle w:val="30"/>
          <w:rFonts w:ascii="宋体" w:hAnsi="宋体"/>
          <w:bCs/>
          <w:color w:val="000000"/>
          <w:sz w:val="24"/>
          <w:szCs w:val="24"/>
        </w:rPr>
        <w:t>评委会将对确定为实质性响应的投标进行进一步审核，看其是否有计算上或累加上的算术错误，修正错误的原则如下：</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（1）投标文件中开标一览表内容与投标文件中相应内容不一致的，以开标一览表为准。</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（2）大写金额和小写金额不一致的，以大写金额为准。</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（3）单价金额小数点或者百分比有明显错位的，以开标一览表的总价为准，并修改单价。</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（4）总价金额与按单价汇总金额不一致的，以单价金额计算结果为准。</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同时出现两种以上错误的，按照前款规定的顺序修正。</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29.5</w:t>
      </w:r>
      <w:r>
        <w:rPr>
          <w:rStyle w:val="30"/>
          <w:rFonts w:ascii="宋体" w:hAnsi="宋体"/>
          <w:bCs/>
          <w:color w:val="000000"/>
          <w:sz w:val="24"/>
          <w:szCs w:val="24"/>
        </w:rPr>
        <w:t>评委会将按上述修正错误的方法调整投标文件中的投标报价，调整后的价格应对投标人具有约束力。如果投标人不接受修正后的价格，则其投标将被拒绝，其投标保证金不予退还。</w:t>
      </w:r>
    </w:p>
    <w:p>
      <w:pPr>
        <w:spacing w:line="440" w:lineRule="exact"/>
        <w:ind w:firstLine="480" w:firstLineChars="200"/>
        <w:rPr>
          <w:rStyle w:val="30"/>
          <w:rFonts w:ascii="宋体" w:hAnsi="宋体"/>
          <w:bCs/>
          <w:color w:val="000000"/>
          <w:sz w:val="24"/>
          <w:szCs w:val="24"/>
        </w:rPr>
      </w:pPr>
      <w:r>
        <w:rPr>
          <w:rStyle w:val="30"/>
          <w:rFonts w:ascii="宋体" w:hAnsi="宋体"/>
          <w:color w:val="000000"/>
          <w:sz w:val="24"/>
          <w:szCs w:val="24"/>
        </w:rPr>
        <w:t>29.6</w:t>
      </w:r>
      <w:r>
        <w:rPr>
          <w:rStyle w:val="30"/>
          <w:rFonts w:ascii="宋体" w:hAnsi="宋体"/>
          <w:bCs/>
          <w:color w:val="000000"/>
          <w:sz w:val="24"/>
          <w:szCs w:val="24"/>
        </w:rPr>
        <w:t>评委会将允许修正投标文件中不构成重大偏离的、微小的、非正规的、不一致的或不规则的地方，但这些修改不能影响任何投标人相应的名次排列。</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29.7</w:t>
      </w:r>
      <w:r>
        <w:rPr>
          <w:rStyle w:val="30"/>
          <w:rFonts w:ascii="宋体" w:hAnsi="宋体"/>
          <w:b/>
          <w:color w:val="000000"/>
          <w:sz w:val="24"/>
          <w:szCs w:val="24"/>
        </w:rPr>
        <w:t>采用最低评标价法的采购项目，</w:t>
      </w:r>
      <w:r>
        <w:rPr>
          <w:rStyle w:val="30"/>
          <w:rFonts w:ascii="宋体" w:hAnsi="宋体"/>
          <w:color w:val="000000"/>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440" w:lineRule="exact"/>
        <w:ind w:firstLine="482" w:firstLineChars="200"/>
        <w:rPr>
          <w:rStyle w:val="30"/>
          <w:rFonts w:ascii="宋体" w:hAnsi="宋体"/>
          <w:color w:val="000000"/>
          <w:sz w:val="24"/>
          <w:szCs w:val="24"/>
        </w:rPr>
      </w:pPr>
      <w:r>
        <w:rPr>
          <w:rStyle w:val="30"/>
          <w:rFonts w:ascii="宋体" w:hAnsi="宋体"/>
          <w:b/>
          <w:color w:val="000000"/>
          <w:sz w:val="24"/>
          <w:szCs w:val="24"/>
        </w:rPr>
        <w:t>使用综合评分法的采购项目，</w:t>
      </w:r>
      <w:r>
        <w:rPr>
          <w:rStyle w:val="30"/>
          <w:rFonts w:ascii="宋体" w:hAnsi="宋体"/>
          <w:color w:val="000000"/>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40" w:lineRule="exact"/>
        <w:ind w:firstLine="482" w:firstLineChars="200"/>
        <w:rPr>
          <w:rStyle w:val="30"/>
          <w:rFonts w:ascii="宋体" w:hAnsi="宋体"/>
          <w:color w:val="000000"/>
          <w:sz w:val="24"/>
          <w:szCs w:val="24"/>
        </w:rPr>
      </w:pPr>
      <w:r>
        <w:rPr>
          <w:rStyle w:val="30"/>
          <w:rFonts w:ascii="宋体" w:hAnsi="宋体"/>
          <w:b/>
          <w:color w:val="000000"/>
          <w:sz w:val="24"/>
          <w:szCs w:val="24"/>
        </w:rPr>
        <w:t>非单一产品采购项目，</w:t>
      </w:r>
      <w:r>
        <w:rPr>
          <w:rStyle w:val="30"/>
          <w:rFonts w:ascii="宋体" w:hAnsi="宋体"/>
          <w:color w:val="000000"/>
          <w:sz w:val="24"/>
          <w:szCs w:val="24"/>
        </w:rPr>
        <w:t>采购人应当根据采购项目技术构成、产品价格比重等合理确定核心产品，并在招标文件中载明。多家投标人提供的核心产品品牌相同的，按前两款规定处理。 (87号令第31条)</w:t>
      </w:r>
    </w:p>
    <w:p>
      <w:pPr>
        <w:pStyle w:val="24"/>
        <w:spacing w:before="0" w:after="0" w:line="440" w:lineRule="exact"/>
        <w:ind w:firstLine="480" w:firstLineChars="200"/>
        <w:rPr>
          <w:rStyle w:val="30"/>
          <w:rFonts w:ascii="宋体" w:hAnsi="宋体" w:eastAsia="宋体"/>
          <w:b w:val="0"/>
          <w:bCs w:val="0"/>
          <w:color w:val="000000"/>
          <w:sz w:val="24"/>
          <w:szCs w:val="24"/>
        </w:rPr>
      </w:pPr>
      <w:r>
        <w:rPr>
          <w:rStyle w:val="30"/>
          <w:rFonts w:ascii="宋体" w:hAnsi="宋体" w:eastAsia="宋体"/>
          <w:b w:val="0"/>
          <w:bCs w:val="0"/>
          <w:color w:val="000000"/>
          <w:sz w:val="24"/>
          <w:szCs w:val="24"/>
        </w:rPr>
        <w:t>30、无效投标条款和废标条款</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30.1无效投标条款</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30.1.1未按要求交纳投标保证金的</w:t>
      </w:r>
      <w:r>
        <w:rPr>
          <w:rStyle w:val="30"/>
          <w:rFonts w:hint="eastAsia" w:ascii="宋体" w:hAnsi="宋体"/>
          <w:bCs/>
          <w:color w:val="000000"/>
          <w:sz w:val="24"/>
          <w:szCs w:val="24"/>
        </w:rPr>
        <w:t>（本项目不需要）</w:t>
      </w:r>
      <w:r>
        <w:rPr>
          <w:rStyle w:val="30"/>
          <w:rFonts w:ascii="宋体" w:hAnsi="宋体"/>
          <w:bCs/>
          <w:color w:val="000000"/>
          <w:sz w:val="24"/>
          <w:szCs w:val="24"/>
        </w:rPr>
        <w:t>；</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30.1.2未按照招标文件规定要求密封、签署、盖章的；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30.1.3投标人在报价时采用选择性报价；</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30.1.4投标人不具备招标文件中规定资格要求的；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30.1.5投标人的报价超过了采购预算或最高限价的；</w:t>
      </w:r>
    </w:p>
    <w:p>
      <w:pPr>
        <w:spacing w:line="440" w:lineRule="exact"/>
        <w:ind w:firstLine="480" w:firstLineChars="200"/>
        <w:rPr>
          <w:rStyle w:val="30"/>
          <w:rFonts w:ascii="宋体" w:hAnsi="宋体"/>
          <w:bCs/>
          <w:i/>
          <w:color w:val="000000"/>
          <w:sz w:val="24"/>
          <w:szCs w:val="24"/>
          <w:u w:val="single"/>
        </w:rPr>
      </w:pPr>
      <w:r>
        <w:rPr>
          <w:rStyle w:val="30"/>
          <w:rFonts w:ascii="宋体" w:hAnsi="宋体"/>
          <w:bCs/>
          <w:color w:val="000000"/>
          <w:sz w:val="24"/>
          <w:szCs w:val="24"/>
        </w:rPr>
        <w:t>30.1.6未通过符合性检查的；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30.1.7不符合招标文件中规定的其他实质性要求和条件的；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30.1.8 投标人串通投标；</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30.1.9  投标文件含有采购人不能接受的附加条件的。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30.1.11其他法律、法规及本招标文件规定的属无效投标的情形。</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 xml:space="preserve">30.2废标条款：                                                                                                                                                                                                                                                                                                                                                                                                                                                                                                                                                                                                                                                                                                                                                                                                                                                                                                                                                                                                                                                                                                                                                                                                                                                                                                                                                                                                                                                                         </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30.2.1符合专业条件的供应商或者对招标文件作实质响应的供应商不足三家的；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30.2.2出现影响采购公正的违法、违规行为的；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30.2.3因重大变故，采购任务取消的；</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30.2.4评标委员会认定招标文件存在歧义、 重大缺陷导致评审工作无法进行。</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30.3 投标截止时间结束后参加投标的供应商不足三家的处理：</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30.3.1如出现投标截止时间结束后参加投标的供应商或者在评标期间对招标文件做出实质响应的供应商不足三家情况，按财政部第八十七号令第四十三条的规定执行。</w:t>
      </w:r>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六、定标</w:t>
      </w:r>
    </w:p>
    <w:p>
      <w:pPr>
        <w:pStyle w:val="24"/>
        <w:spacing w:before="0" w:after="0" w:line="440" w:lineRule="exact"/>
        <w:ind w:firstLine="480" w:firstLineChars="200"/>
        <w:rPr>
          <w:rStyle w:val="30"/>
          <w:rFonts w:ascii="宋体" w:hAnsi="宋体" w:eastAsia="宋体" w:cs="宋体"/>
          <w:b w:val="0"/>
          <w:color w:val="000000"/>
          <w:sz w:val="24"/>
          <w:szCs w:val="24"/>
        </w:rPr>
      </w:pPr>
      <w:r>
        <w:rPr>
          <w:rStyle w:val="30"/>
          <w:rFonts w:ascii="宋体" w:hAnsi="宋体" w:eastAsia="宋体" w:cs="宋体"/>
          <w:b w:val="0"/>
          <w:color w:val="000000"/>
          <w:sz w:val="24"/>
          <w:szCs w:val="24"/>
        </w:rPr>
        <w:t>31、确定中标单位</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31.1评委会根据本招标文件规定评标方法与评标标准向采购人推荐出中标候选人。</w:t>
      </w:r>
    </w:p>
    <w:p>
      <w:pPr>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31.2 采购人应根据评委会推荐的中标候选人确定中标供应商。</w:t>
      </w:r>
    </w:p>
    <w:p>
      <w:pPr>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31.3采购人</w:t>
      </w:r>
      <w:r>
        <w:rPr>
          <w:rStyle w:val="30"/>
          <w:rFonts w:ascii="宋体" w:hAnsi="宋体"/>
          <w:color w:val="000000"/>
          <w:sz w:val="24"/>
          <w:szCs w:val="24"/>
        </w:rPr>
        <w:t>将在盐城工业职业技术学院招标采购网发布中标公告，公告期限为1个工作日。</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31.4若有充分证据证明，中标供应商出现下列情况之一的，一经查实，将被取消中标资格：</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31.4.1提供虚假材料谋取中标的；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31.4.2向采购人或采购代理机构行贿或者提供其他不正当利益的；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31.4.3恶意竞争，投标总报价明显低于其自身合理成本且又无法提供证明的；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31.4.4属于本文件规定的无效条件，但在评标过程中又未被评委会发现的；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31.4.5与采购人或者其他供应商恶意串通的；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31.4.6采取不正当手段诋毁、排挤其他供应商的；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31.4.7不符合法律、法规的规定的。</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 xml:space="preserve">31.5. </w:t>
      </w:r>
      <w:r>
        <w:rPr>
          <w:rStyle w:val="30"/>
          <w:rFonts w:ascii="宋体" w:hAnsi="宋体"/>
          <w:color w:val="000000"/>
          <w:kern w:val="0"/>
          <w:sz w:val="24"/>
          <w:szCs w:val="24"/>
        </w:rPr>
        <w:t>有下列情形之一的，视为投标人串通投标，投标无效：</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31.5.1不同投标人的投标文件由同一单位或者个人编制。</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31.5.2不同投标人委托同一单位或者个人办理投标事宜。</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31.5.3 不同投标人的投标文件载明的项目管理成员或者联系人员为同一人。</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31.5.4不同投标人的投标文件异常一致或者投标报价呈规律性差异。</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31.5.5不同投标人的投标文件相互混装。</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31.5.6不同投标人的投标保证金从同一单位或者个人的账户转出。</w:t>
      </w:r>
    </w:p>
    <w:p>
      <w:pPr>
        <w:pStyle w:val="24"/>
        <w:tabs>
          <w:tab w:val="left" w:pos="4120"/>
        </w:tabs>
        <w:spacing w:before="0" w:after="0" w:line="440" w:lineRule="exact"/>
        <w:ind w:firstLine="480" w:firstLineChars="200"/>
        <w:rPr>
          <w:rStyle w:val="30"/>
          <w:rFonts w:ascii="宋体" w:hAnsi="宋体" w:eastAsia="宋体" w:cs="宋体"/>
          <w:b w:val="0"/>
          <w:color w:val="000000"/>
          <w:sz w:val="24"/>
          <w:szCs w:val="24"/>
        </w:rPr>
      </w:pPr>
      <w:r>
        <w:rPr>
          <w:rStyle w:val="30"/>
          <w:rFonts w:ascii="宋体" w:hAnsi="宋体" w:eastAsia="宋体" w:cs="宋体"/>
          <w:b w:val="0"/>
          <w:color w:val="000000"/>
          <w:sz w:val="24"/>
          <w:szCs w:val="24"/>
        </w:rPr>
        <w:t>32、质疑处理</w:t>
      </w:r>
      <w:r>
        <w:rPr>
          <w:rStyle w:val="30"/>
          <w:rFonts w:ascii="宋体" w:hAnsi="宋体" w:eastAsia="宋体" w:cs="宋体"/>
          <w:b w:val="0"/>
          <w:color w:val="000000"/>
          <w:sz w:val="24"/>
          <w:szCs w:val="24"/>
        </w:rPr>
        <w:tab/>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32.1.1</w:t>
      </w:r>
      <w:r>
        <w:rPr>
          <w:rStyle w:val="30"/>
          <w:rFonts w:ascii="宋体" w:hAnsi="宋体"/>
          <w:color w:val="000000"/>
          <w:kern w:val="0"/>
          <w:sz w:val="24"/>
          <w:szCs w:val="24"/>
        </w:rPr>
        <w:t>对可以质疑的招标文件提出质疑的，为收到招标文件之日或者招标文件公告期限届满之日；</w:t>
      </w:r>
      <w:r>
        <w:rPr>
          <w:rStyle w:val="30"/>
          <w:rFonts w:ascii="宋体" w:hAnsi="宋体"/>
          <w:color w:val="000000"/>
          <w:kern w:val="0"/>
          <w:sz w:val="24"/>
          <w:szCs w:val="24"/>
        </w:rPr>
        <w:br w:type="textWrapping"/>
      </w:r>
      <w:r>
        <w:rPr>
          <w:rStyle w:val="30"/>
          <w:rFonts w:ascii="宋体" w:hAnsi="宋体"/>
          <w:color w:val="000000"/>
          <w:kern w:val="0"/>
          <w:sz w:val="24"/>
          <w:szCs w:val="24"/>
        </w:rPr>
        <w:t>　　</w:t>
      </w:r>
      <w:r>
        <w:rPr>
          <w:rStyle w:val="30"/>
          <w:rFonts w:ascii="宋体" w:hAnsi="宋体"/>
          <w:color w:val="000000"/>
          <w:sz w:val="24"/>
          <w:szCs w:val="24"/>
        </w:rPr>
        <w:t>32.1.2</w:t>
      </w:r>
      <w:r>
        <w:rPr>
          <w:rStyle w:val="30"/>
          <w:rFonts w:ascii="宋体" w:hAnsi="宋体"/>
          <w:color w:val="000000"/>
          <w:kern w:val="0"/>
          <w:sz w:val="24"/>
          <w:szCs w:val="24"/>
        </w:rPr>
        <w:t>对采购过程提出质疑的，为各采购程序环节结束之日；</w:t>
      </w:r>
      <w:r>
        <w:rPr>
          <w:rStyle w:val="30"/>
          <w:rFonts w:ascii="宋体" w:hAnsi="宋体"/>
          <w:color w:val="000000"/>
          <w:kern w:val="0"/>
          <w:sz w:val="24"/>
          <w:szCs w:val="24"/>
        </w:rPr>
        <w:br w:type="textWrapping"/>
      </w:r>
      <w:r>
        <w:rPr>
          <w:rStyle w:val="30"/>
          <w:rFonts w:ascii="宋体" w:hAnsi="宋体"/>
          <w:color w:val="000000"/>
          <w:kern w:val="0"/>
          <w:sz w:val="24"/>
          <w:szCs w:val="24"/>
        </w:rPr>
        <w:t>　　</w:t>
      </w:r>
      <w:r>
        <w:rPr>
          <w:rStyle w:val="30"/>
          <w:rFonts w:ascii="宋体" w:hAnsi="宋体"/>
          <w:color w:val="000000"/>
          <w:sz w:val="24"/>
          <w:szCs w:val="24"/>
        </w:rPr>
        <w:t>32.1.3</w:t>
      </w:r>
      <w:r>
        <w:rPr>
          <w:rStyle w:val="30"/>
          <w:rFonts w:ascii="宋体" w:hAnsi="宋体"/>
          <w:color w:val="000000"/>
          <w:kern w:val="0"/>
          <w:sz w:val="24"/>
          <w:szCs w:val="24"/>
        </w:rPr>
        <w:t>对中标结果提出质疑的，为中标结果公告期限届满之日。</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32.3未参加投标活动的供应商或在投标活动中自身权益未受到损害的供应商所提出的质疑不予受理。</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32.4质疑函应当包括下列内容：</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32.4.1质疑投标人的名称、地址、邮编、联系人、联系电话；</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32.4.2具体的质疑事项及明确的请求；</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32.4.3认为自己合法权益受到损害或可能受到损害的相关证据材料；</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32.4.4提起质疑的日期；</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32.4.5质疑函应当署名：质疑人为自然人的，应当由本人签字并附有效身份证</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32.5采购人或采购代理机构收到质疑函后，将对质疑的形式和内容进行审查，如质疑函内容、格式不符合规定，采购人或采购代理机构将告知质疑人进行补正。</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32.6质疑人应当在法定质疑期限内进行补正并重新提交质疑函，拒不补正或者在法定期限内未重新提交质疑函的，为无效质疑，采购人和采购代理机构将不予受理。</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32.8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24"/>
        <w:spacing w:before="0" w:after="0" w:line="440" w:lineRule="exact"/>
        <w:ind w:firstLine="480" w:firstLineChars="200"/>
        <w:rPr>
          <w:rStyle w:val="30"/>
          <w:rFonts w:ascii="宋体" w:hAnsi="宋体" w:eastAsia="宋体" w:cs="宋体"/>
          <w:b w:val="0"/>
          <w:color w:val="000000"/>
          <w:sz w:val="24"/>
          <w:szCs w:val="24"/>
        </w:rPr>
      </w:pPr>
      <w:r>
        <w:rPr>
          <w:rStyle w:val="30"/>
          <w:rFonts w:ascii="宋体" w:hAnsi="宋体" w:eastAsia="宋体" w:cs="宋体"/>
          <w:b w:val="0"/>
          <w:color w:val="000000"/>
          <w:sz w:val="24"/>
          <w:szCs w:val="24"/>
        </w:rPr>
        <w:t>33、中标通知书</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33.l中标结果确定后，采购人将向中标供应商发出中标通知书。</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33.2中标通知书将是合同的一个组成部分。对采购人和中标供应商均具有法律效力。中标通知书发出后，采购人改变中标结果的，或者中标供应商放弃中标项目的，应当依法承担法律责任。</w:t>
      </w:r>
    </w:p>
    <w:p>
      <w:pPr>
        <w:pStyle w:val="23"/>
        <w:spacing w:before="0" w:after="0" w:line="440" w:lineRule="exact"/>
        <w:ind w:firstLine="482" w:firstLineChars="200"/>
        <w:rPr>
          <w:rStyle w:val="30"/>
          <w:rFonts w:ascii="宋体" w:hAnsi="宋体" w:cs="宋体"/>
          <w:color w:val="000000"/>
          <w:sz w:val="24"/>
          <w:szCs w:val="24"/>
        </w:rPr>
      </w:pPr>
      <w:r>
        <w:rPr>
          <w:rStyle w:val="30"/>
          <w:rFonts w:ascii="宋体" w:hAnsi="宋体" w:cs="宋体"/>
          <w:color w:val="000000"/>
          <w:sz w:val="24"/>
          <w:szCs w:val="24"/>
        </w:rPr>
        <w:t>七、合同签订相关事项</w:t>
      </w:r>
    </w:p>
    <w:p>
      <w:pPr>
        <w:pStyle w:val="24"/>
        <w:spacing w:before="0" w:after="0" w:line="440" w:lineRule="exact"/>
        <w:ind w:firstLine="480" w:firstLineChars="200"/>
        <w:rPr>
          <w:rStyle w:val="30"/>
          <w:rFonts w:ascii="宋体" w:hAnsi="宋体" w:eastAsia="宋体" w:cs="宋体"/>
          <w:b w:val="0"/>
          <w:color w:val="000000"/>
          <w:sz w:val="24"/>
          <w:szCs w:val="24"/>
        </w:rPr>
      </w:pPr>
      <w:r>
        <w:rPr>
          <w:rStyle w:val="30"/>
          <w:rFonts w:ascii="宋体" w:hAnsi="宋体" w:eastAsia="宋体" w:cs="宋体"/>
          <w:b w:val="0"/>
          <w:color w:val="000000"/>
          <w:sz w:val="24"/>
          <w:szCs w:val="24"/>
        </w:rPr>
        <w:t>34. 签订合同</w:t>
      </w:r>
    </w:p>
    <w:p>
      <w:pPr>
        <w:snapToGrid w:val="0"/>
        <w:spacing w:line="440" w:lineRule="exact"/>
        <w:ind w:firstLine="480" w:firstLineChars="200"/>
        <w:rPr>
          <w:rStyle w:val="30"/>
          <w:rFonts w:ascii="宋体" w:hAnsi="宋体"/>
          <w:color w:val="000000"/>
          <w:sz w:val="24"/>
          <w:szCs w:val="24"/>
        </w:rPr>
      </w:pPr>
      <w:r>
        <w:rPr>
          <w:rStyle w:val="30"/>
          <w:rFonts w:ascii="宋体" w:hAnsi="宋体"/>
          <w:bCs/>
          <w:color w:val="000000"/>
          <w:sz w:val="24"/>
          <w:szCs w:val="24"/>
        </w:rPr>
        <w:t>34</w:t>
      </w:r>
      <w:r>
        <w:rPr>
          <w:rStyle w:val="30"/>
          <w:rFonts w:ascii="宋体" w:hAnsi="宋体"/>
          <w:color w:val="000000"/>
          <w:sz w:val="24"/>
          <w:szCs w:val="24"/>
        </w:rPr>
        <w:t>.l中标供应商应按中标通知书规定的时间、地点,按照招标文件确定的事项与采购人签订政府采购合同，且不得迟于中标通知书发出之日起三十日内，否则投标保证金将不予退还，由此给采购人造成损失的，中标供应商还应承担赔偿责任。</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34.2招标文件、中标供应商的投标文件及招标过程中有关澄清、承诺文件均应作为合同附件。</w:t>
      </w:r>
    </w:p>
    <w:p>
      <w:pPr>
        <w:snapToGrid w:val="0"/>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34.3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24"/>
        <w:spacing w:before="0" w:after="0" w:line="440" w:lineRule="exact"/>
        <w:ind w:firstLine="480" w:firstLineChars="200"/>
        <w:rPr>
          <w:rStyle w:val="30"/>
          <w:rFonts w:ascii="宋体" w:hAnsi="宋体" w:eastAsia="宋体" w:cs="宋体"/>
          <w:b w:val="0"/>
          <w:color w:val="000000"/>
          <w:sz w:val="24"/>
          <w:szCs w:val="24"/>
        </w:rPr>
      </w:pPr>
      <w:r>
        <w:rPr>
          <w:rStyle w:val="30"/>
          <w:rFonts w:ascii="宋体" w:hAnsi="宋体" w:eastAsia="宋体" w:cs="宋体"/>
          <w:b w:val="0"/>
          <w:color w:val="000000"/>
          <w:sz w:val="24"/>
          <w:szCs w:val="24"/>
        </w:rPr>
        <w:t>35、货物和服务的追加、减少和添购。</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35.1政府采购合同履行中，采购人需追加与合同标的相同的货物和服务的，在不改变合同其他条款的前提下，可以与中标供应商协商签订补充合同，但所有补充合同的采购金额不超过原合同金额10%。</w:t>
      </w:r>
    </w:p>
    <w:p>
      <w:pPr>
        <w:spacing w:line="440" w:lineRule="exact"/>
        <w:ind w:firstLine="480" w:firstLineChars="200"/>
        <w:rPr>
          <w:rStyle w:val="30"/>
          <w:rFonts w:ascii="宋体" w:hAnsi="宋体"/>
          <w:b/>
          <w:color w:val="000000"/>
          <w:sz w:val="24"/>
          <w:szCs w:val="24"/>
        </w:rPr>
      </w:pPr>
      <w:r>
        <w:rPr>
          <w:rStyle w:val="30"/>
          <w:rFonts w:ascii="宋体" w:hAnsi="宋体"/>
          <w:color w:val="000000"/>
          <w:sz w:val="24"/>
          <w:szCs w:val="24"/>
        </w:rPr>
        <w:t>35.2采购结束后，采购人若由于各种客观原因，必须对采购项目所牵涉的货物和服务进行适当的减少时，在双方协商一致的前提下，可以按照招标采购时的价格水平做相应的调减，并据此签订补充合同。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pacing w:line="440" w:lineRule="exact"/>
        <w:ind w:firstLine="480" w:firstLineChars="200"/>
        <w:rPr>
          <w:rStyle w:val="30"/>
          <w:rFonts w:ascii="宋体" w:hAnsi="宋体"/>
          <w:bCs/>
          <w:color w:val="000000"/>
          <w:sz w:val="24"/>
          <w:szCs w:val="24"/>
        </w:rPr>
      </w:pPr>
      <w:r>
        <w:rPr>
          <w:rStyle w:val="30"/>
          <w:rFonts w:ascii="宋体" w:hAnsi="宋体"/>
          <w:bCs/>
          <w:color w:val="000000"/>
          <w:sz w:val="24"/>
          <w:szCs w:val="24"/>
        </w:rPr>
        <w:t>36、履约保证金</w:t>
      </w:r>
    </w:p>
    <w:p>
      <w:pPr>
        <w:tabs>
          <w:tab w:val="left" w:pos="900"/>
        </w:tabs>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pacing w:line="440" w:lineRule="exact"/>
        <w:ind w:firstLine="482" w:firstLineChars="200"/>
        <w:rPr>
          <w:rStyle w:val="30"/>
          <w:rFonts w:ascii="宋体" w:hAnsi="宋体"/>
          <w:color w:val="000000"/>
          <w:sz w:val="24"/>
          <w:szCs w:val="24"/>
        </w:rPr>
      </w:pPr>
      <w:r>
        <w:rPr>
          <w:rStyle w:val="30"/>
          <w:rFonts w:ascii="宋体" w:hAnsi="宋体"/>
          <w:b/>
          <w:color w:val="000000"/>
          <w:sz w:val="24"/>
          <w:szCs w:val="24"/>
        </w:rPr>
        <w:t>37、政府采购履约资金扶持政策</w:t>
      </w:r>
    </w:p>
    <w:p>
      <w:pPr>
        <w:spacing w:line="440" w:lineRule="exact"/>
        <w:ind w:firstLine="480" w:firstLineChars="200"/>
        <w:rPr>
          <w:rStyle w:val="30"/>
          <w:rFonts w:ascii="宋体" w:hAnsi="宋体"/>
          <w:color w:val="000000"/>
          <w:sz w:val="24"/>
          <w:szCs w:val="24"/>
        </w:rPr>
      </w:pPr>
      <w:r>
        <w:rPr>
          <w:rStyle w:val="30"/>
          <w:rFonts w:ascii="宋体" w:hAnsi="宋体"/>
          <w:color w:val="000000"/>
          <w:sz w:val="24"/>
          <w:szCs w:val="24"/>
        </w:rPr>
        <w:t>根据国家扶持中小企业的有关政策，在</w:t>
      </w:r>
      <w:r>
        <w:rPr>
          <w:rStyle w:val="30"/>
          <w:rFonts w:hint="eastAsia" w:ascii="宋体" w:hAnsi="宋体"/>
          <w:color w:val="000000"/>
          <w:sz w:val="24"/>
          <w:szCs w:val="24"/>
        </w:rPr>
        <w:t>盐城市政府采购</w:t>
      </w:r>
      <w:r>
        <w:rPr>
          <w:rStyle w:val="30"/>
          <w:rFonts w:ascii="宋体" w:hAnsi="宋体"/>
          <w:color w:val="000000"/>
          <w:sz w:val="24"/>
          <w:szCs w:val="24"/>
        </w:rPr>
        <w:t>中心组织的采购项目中标的注册地在盐城的中小企业，在履约过程中如遇到资金困难，凭中标通知书可在与盐城市财政局签署了《盐城市政府采购供应商融资业务合作协议》的金融机构办理授信申请。</w:t>
      </w:r>
    </w:p>
    <w:p>
      <w:pPr>
        <w:spacing w:line="440" w:lineRule="exact"/>
        <w:ind w:firstLine="482" w:firstLineChars="200"/>
        <w:rPr>
          <w:rStyle w:val="30"/>
          <w:rFonts w:ascii="宋体" w:hAnsi="宋体"/>
          <w:b/>
          <w:bCs/>
          <w:color w:val="000000"/>
          <w:sz w:val="24"/>
          <w:szCs w:val="24"/>
        </w:rPr>
      </w:pPr>
      <w:r>
        <w:rPr>
          <w:rStyle w:val="30"/>
          <w:rFonts w:ascii="宋体" w:hAnsi="宋体"/>
          <w:b/>
          <w:bCs/>
          <w:color w:val="000000"/>
          <w:sz w:val="24"/>
          <w:szCs w:val="24"/>
        </w:rPr>
        <w:t>八、其他</w:t>
      </w:r>
    </w:p>
    <w:p>
      <w:pPr>
        <w:spacing w:line="440" w:lineRule="exact"/>
        <w:ind w:firstLine="482" w:firstLineChars="200"/>
        <w:rPr>
          <w:rStyle w:val="30"/>
          <w:rFonts w:ascii="宋体" w:hAnsi="宋体"/>
          <w:b/>
          <w:color w:val="000000"/>
          <w:sz w:val="24"/>
          <w:szCs w:val="24"/>
        </w:rPr>
      </w:pPr>
      <w:r>
        <w:rPr>
          <w:rStyle w:val="30"/>
          <w:rFonts w:ascii="宋体" w:hAnsi="宋体"/>
          <w:b/>
          <w:color w:val="000000"/>
          <w:sz w:val="24"/>
          <w:szCs w:val="24"/>
        </w:rPr>
        <w:t>38、样品</w:t>
      </w:r>
    </w:p>
    <w:p>
      <w:pPr>
        <w:pStyle w:val="22"/>
        <w:spacing w:line="440" w:lineRule="exact"/>
        <w:ind w:firstLine="480" w:firstLineChars="200"/>
        <w:rPr>
          <w:rStyle w:val="30"/>
          <w:rFonts w:ascii="宋体" w:hAnsi="宋体"/>
          <w:color w:val="000000"/>
          <w:sz w:val="24"/>
        </w:rPr>
      </w:pPr>
      <w:r>
        <w:rPr>
          <w:rStyle w:val="30"/>
          <w:rFonts w:ascii="宋体" w:hAnsi="宋体"/>
          <w:bCs/>
          <w:color w:val="000000"/>
          <w:sz w:val="24"/>
          <w:szCs w:val="24"/>
        </w:rPr>
        <w:t>采购人、采购代理机构一般不得要求投标人提供样品，仅凭书面方式不能准确描述采购需求或者需要对样品进行主观判断以确认是否满足采购需求等特殊情况除外。</w:t>
      </w:r>
      <w:r>
        <w:rPr>
          <w:rStyle w:val="30"/>
          <w:rFonts w:ascii="宋体" w:hAnsi="宋体"/>
          <w:bCs/>
          <w:color w:val="000000"/>
          <w:sz w:val="24"/>
          <w:szCs w:val="24"/>
        </w:rPr>
        <w:br w:type="textWrapping"/>
      </w:r>
      <w:r>
        <w:rPr>
          <w:rStyle w:val="30"/>
          <w:rFonts w:ascii="宋体" w:hAnsi="宋体"/>
          <w:bCs/>
          <w:color w:val="000000"/>
          <w:sz w:val="24"/>
          <w:szCs w:val="24"/>
        </w:rPr>
        <w:t>　　要求投标人提供样品的，应当在招标文件中明确规定样品制作的标准和要求、是否需要随样品提交相关检测报告、样品的评审方法以及评审标准。需要随样品提交检测报告的，还应当规定检测机构的要求、检测内容等。</w:t>
      </w:r>
      <w:r>
        <w:rPr>
          <w:rStyle w:val="30"/>
          <w:rFonts w:ascii="宋体" w:hAnsi="宋体"/>
          <w:bCs/>
          <w:color w:val="000000"/>
          <w:sz w:val="24"/>
          <w:szCs w:val="24"/>
        </w:rPr>
        <w:br w:type="textWrapping"/>
      </w:r>
      <w:r>
        <w:rPr>
          <w:rStyle w:val="30"/>
          <w:rFonts w:ascii="宋体" w:hAnsi="宋体"/>
          <w:bCs/>
          <w:color w:val="000000"/>
          <w:sz w:val="24"/>
          <w:szCs w:val="24"/>
        </w:rPr>
        <w:t>　　采购活动结束后，对于未中标人提供的样品，应当及时退还或者经未中标人同意后自行处理；对于中标人提供的样品，应当按照招标文件的规定进行保管、封存，并作为履约验收的参考。</w:t>
      </w:r>
    </w:p>
    <w:p>
      <w:pPr>
        <w:pStyle w:val="20"/>
        <w:ind w:firstLine="1767" w:firstLineChars="400"/>
        <w:jc w:val="both"/>
        <w:rPr>
          <w:rStyle w:val="30"/>
          <w:rFonts w:ascii="宋体" w:hAnsi="宋体" w:eastAsia="宋体"/>
          <w:b/>
          <w:color w:val="000000"/>
          <w:sz w:val="44"/>
        </w:rPr>
      </w:pPr>
      <w:r>
        <w:rPr>
          <w:rStyle w:val="30"/>
          <w:rFonts w:ascii="宋体" w:hAnsi="宋体" w:eastAsia="宋体"/>
          <w:b/>
          <w:color w:val="000000"/>
          <w:sz w:val="44"/>
        </w:rPr>
        <w:br w:type="page"/>
      </w:r>
    </w:p>
    <w:p>
      <w:pPr>
        <w:pStyle w:val="20"/>
        <w:ind w:firstLine="1767" w:firstLineChars="400"/>
        <w:jc w:val="both"/>
        <w:outlineLvl w:val="0"/>
        <w:rPr>
          <w:rStyle w:val="30"/>
          <w:rFonts w:ascii="宋体" w:hAnsi="宋体" w:eastAsia="宋体"/>
          <w:b/>
          <w:color w:val="000000"/>
          <w:sz w:val="44"/>
        </w:rPr>
      </w:pPr>
      <w:bookmarkStart w:id="2" w:name="_Toc23219"/>
      <w:r>
        <w:rPr>
          <w:rStyle w:val="30"/>
          <w:rFonts w:ascii="宋体" w:hAnsi="宋体" w:eastAsia="宋体"/>
          <w:b/>
          <w:color w:val="000000"/>
          <w:sz w:val="44"/>
        </w:rPr>
        <w:t>第三章  合同条款及格式</w:t>
      </w:r>
      <w:bookmarkEnd w:id="2"/>
    </w:p>
    <w:p>
      <w:pPr>
        <w:spacing w:line="440" w:lineRule="exact"/>
        <w:ind w:firstLine="480" w:firstLineChars="200"/>
        <w:rPr>
          <w:rStyle w:val="30"/>
          <w:rFonts w:ascii="宋体" w:hAnsi="宋体"/>
          <w:b/>
          <w:color w:val="000000"/>
          <w:sz w:val="30"/>
        </w:rPr>
      </w:pPr>
      <w:r>
        <w:rPr>
          <w:rStyle w:val="30"/>
          <w:rFonts w:ascii="宋体" w:hAnsi="宋体"/>
          <w:bCs/>
          <w:color w:val="000000"/>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30"/>
          <w:rFonts w:ascii="宋体" w:hAnsi="宋体"/>
          <w:b/>
          <w:bCs/>
          <w:color w:val="000000"/>
          <w:sz w:val="30"/>
          <w:szCs w:val="20"/>
        </w:rPr>
      </w:pPr>
      <w:r>
        <w:rPr>
          <w:rStyle w:val="30"/>
          <w:rFonts w:ascii="宋体" w:hAnsi="宋体"/>
          <w:b/>
          <w:color w:val="000000"/>
          <w:sz w:val="30"/>
        </w:rPr>
        <w:t>政府采购合同（</w:t>
      </w:r>
      <w:r>
        <w:rPr>
          <w:rStyle w:val="30"/>
          <w:rFonts w:hint="eastAsia" w:ascii="宋体" w:hAnsi="宋体"/>
          <w:b/>
          <w:color w:val="000000"/>
          <w:sz w:val="30"/>
        </w:rPr>
        <w:t>服务</w:t>
      </w:r>
      <w:r>
        <w:rPr>
          <w:rStyle w:val="30"/>
          <w:rFonts w:ascii="宋体" w:hAnsi="宋体"/>
          <w:b/>
          <w:color w:val="000000"/>
          <w:sz w:val="30"/>
        </w:rPr>
        <w:t>格式）</w:t>
      </w:r>
    </w:p>
    <w:p>
      <w:pPr>
        <w:pStyle w:val="47"/>
        <w:snapToGrid w:val="0"/>
        <w:spacing w:line="420" w:lineRule="exact"/>
        <w:ind w:firstLine="480" w:firstLineChars="200"/>
        <w:rPr>
          <w:rStyle w:val="30"/>
          <w:rFonts w:hAnsi="宋体"/>
          <w:color w:val="000000"/>
          <w:sz w:val="24"/>
          <w:szCs w:val="24"/>
        </w:rPr>
      </w:pPr>
      <w:r>
        <w:rPr>
          <w:rStyle w:val="30"/>
          <w:rFonts w:hAnsi="宋体"/>
          <w:color w:val="000000"/>
          <w:sz w:val="24"/>
          <w:szCs w:val="24"/>
        </w:rPr>
        <w:t>甲方：（买方）</w:t>
      </w:r>
      <w:r>
        <w:rPr>
          <w:rStyle w:val="30"/>
          <w:rFonts w:hAnsi="宋体"/>
          <w:color w:val="000000"/>
          <w:sz w:val="24"/>
          <w:szCs w:val="24"/>
          <w:u w:val="single" w:color="000000"/>
        </w:rPr>
        <w:t>盐城工业职业技术学院</w:t>
      </w:r>
    </w:p>
    <w:p>
      <w:pPr>
        <w:pStyle w:val="47"/>
        <w:snapToGrid w:val="0"/>
        <w:spacing w:line="420" w:lineRule="exact"/>
        <w:ind w:firstLine="480" w:firstLineChars="200"/>
        <w:rPr>
          <w:rStyle w:val="30"/>
          <w:rFonts w:hAnsi="宋体"/>
          <w:color w:val="000000"/>
          <w:sz w:val="24"/>
          <w:szCs w:val="24"/>
        </w:rPr>
      </w:pPr>
      <w:r>
        <w:rPr>
          <w:rStyle w:val="30"/>
          <w:rFonts w:hAnsi="宋体"/>
          <w:color w:val="000000"/>
          <w:sz w:val="24"/>
          <w:szCs w:val="24"/>
        </w:rPr>
        <w:t>乙方：（卖方）</w:t>
      </w:r>
    </w:p>
    <w:p>
      <w:pPr>
        <w:pStyle w:val="47"/>
        <w:snapToGrid w:val="0"/>
        <w:spacing w:line="420" w:lineRule="exact"/>
        <w:ind w:firstLine="480" w:firstLineChars="200"/>
        <w:rPr>
          <w:rStyle w:val="30"/>
          <w:rFonts w:hAnsi="宋体"/>
          <w:b/>
          <w:color w:val="000000"/>
          <w:sz w:val="24"/>
          <w:szCs w:val="24"/>
        </w:rPr>
      </w:pPr>
      <w:r>
        <w:rPr>
          <w:rStyle w:val="30"/>
          <w:rFonts w:hAnsi="宋体"/>
          <w:color w:val="000000"/>
          <w:sz w:val="24"/>
          <w:szCs w:val="24"/>
        </w:rPr>
        <w:t>甲、乙双方根据</w:t>
      </w:r>
      <w:r>
        <w:rPr>
          <w:rStyle w:val="30"/>
          <w:rFonts w:hint="eastAsia" w:hAnsi="宋体"/>
          <w:color w:val="000000"/>
          <w:sz w:val="24"/>
          <w:szCs w:val="24"/>
          <w:u w:val="single" w:color="000000"/>
        </w:rPr>
        <w:t>盐城工业职业技术学院学生第二食堂（含民族风味餐厅）和教工餐厅委托经营</w:t>
      </w:r>
      <w:r>
        <w:rPr>
          <w:rStyle w:val="30"/>
          <w:rFonts w:hAnsi="宋体"/>
          <w:color w:val="000000"/>
          <w:sz w:val="24"/>
          <w:szCs w:val="24"/>
        </w:rPr>
        <w:t>公开招标的结果，签署本合同。</w:t>
      </w:r>
    </w:p>
    <w:p>
      <w:pPr>
        <w:pStyle w:val="47"/>
        <w:snapToGrid w:val="0"/>
        <w:spacing w:line="420" w:lineRule="exact"/>
        <w:ind w:firstLine="482" w:firstLineChars="200"/>
        <w:rPr>
          <w:rStyle w:val="30"/>
          <w:rFonts w:hAnsi="宋体"/>
          <w:b/>
          <w:color w:val="000000"/>
          <w:sz w:val="24"/>
          <w:szCs w:val="24"/>
        </w:rPr>
      </w:pPr>
      <w:r>
        <w:rPr>
          <w:rStyle w:val="30"/>
          <w:rFonts w:hAnsi="宋体"/>
          <w:b/>
          <w:color w:val="000000"/>
          <w:sz w:val="24"/>
          <w:szCs w:val="24"/>
        </w:rPr>
        <w:t>一、</w:t>
      </w:r>
      <w:r>
        <w:rPr>
          <w:rStyle w:val="30"/>
          <w:rFonts w:hint="eastAsia" w:hAnsi="宋体"/>
          <w:b/>
          <w:color w:val="000000"/>
          <w:sz w:val="24"/>
          <w:szCs w:val="24"/>
        </w:rPr>
        <w:t>项目</w:t>
      </w:r>
      <w:r>
        <w:rPr>
          <w:rStyle w:val="30"/>
          <w:rFonts w:hAnsi="宋体"/>
          <w:b/>
          <w:color w:val="000000"/>
          <w:sz w:val="24"/>
          <w:szCs w:val="24"/>
        </w:rPr>
        <w:t>内容</w:t>
      </w:r>
    </w:p>
    <w:p>
      <w:pPr>
        <w:pStyle w:val="47"/>
        <w:snapToGrid w:val="0"/>
        <w:spacing w:line="420" w:lineRule="exact"/>
        <w:ind w:firstLine="480" w:firstLineChars="200"/>
        <w:jc w:val="left"/>
        <w:rPr>
          <w:rStyle w:val="30"/>
          <w:rFonts w:hAnsi="宋体"/>
          <w:color w:val="000000"/>
          <w:sz w:val="24"/>
          <w:szCs w:val="24"/>
        </w:rPr>
      </w:pPr>
      <w:r>
        <w:rPr>
          <w:rStyle w:val="30"/>
          <w:rFonts w:hint="eastAsia" w:hAnsi="宋体"/>
          <w:color w:val="000000"/>
          <w:sz w:val="24"/>
          <w:szCs w:val="24"/>
        </w:rPr>
        <w:t>1.项目</w:t>
      </w:r>
      <w:r>
        <w:rPr>
          <w:rStyle w:val="30"/>
          <w:rFonts w:hAnsi="宋体"/>
          <w:color w:val="000000"/>
          <w:sz w:val="24"/>
          <w:szCs w:val="24"/>
        </w:rPr>
        <w:t>名称：</w:t>
      </w:r>
      <w:r>
        <w:rPr>
          <w:rStyle w:val="30"/>
          <w:rFonts w:hint="eastAsia" w:hAnsi="宋体"/>
          <w:color w:val="000000"/>
          <w:sz w:val="24"/>
          <w:szCs w:val="24"/>
          <w:u w:val="single" w:color="000000"/>
        </w:rPr>
        <w:t>盐城工业职业技术学院学生第二食堂（含民族风味餐厅）和教工餐厅委托经营</w:t>
      </w:r>
      <w:r>
        <w:rPr>
          <w:rStyle w:val="30"/>
          <w:rFonts w:hAnsi="宋体"/>
          <w:color w:val="000000"/>
          <w:sz w:val="24"/>
          <w:szCs w:val="24"/>
        </w:rPr>
        <w:t>。</w:t>
      </w:r>
    </w:p>
    <w:p>
      <w:pPr>
        <w:pStyle w:val="47"/>
        <w:snapToGrid w:val="0"/>
        <w:spacing w:line="420" w:lineRule="exact"/>
        <w:ind w:firstLine="480" w:firstLineChars="200"/>
        <w:jc w:val="left"/>
        <w:rPr>
          <w:rStyle w:val="30"/>
          <w:rFonts w:hAnsi="宋体"/>
          <w:color w:val="000000"/>
          <w:sz w:val="24"/>
          <w:szCs w:val="24"/>
        </w:rPr>
      </w:pPr>
      <w:r>
        <w:rPr>
          <w:rStyle w:val="30"/>
          <w:rFonts w:hAnsi="宋体"/>
          <w:color w:val="000000"/>
          <w:sz w:val="24"/>
          <w:szCs w:val="24"/>
        </w:rPr>
        <w:t>项目编号：</w:t>
      </w:r>
      <w:r>
        <w:rPr>
          <w:rStyle w:val="30"/>
          <w:rFonts w:hint="eastAsia" w:hAnsi="宋体"/>
          <w:color w:val="000000"/>
          <w:sz w:val="24"/>
          <w:szCs w:val="24"/>
          <w:u w:val="single" w:color="000000"/>
        </w:rPr>
        <w:t>2022-0</w:t>
      </w:r>
      <w:r>
        <w:rPr>
          <w:rStyle w:val="30"/>
          <w:rFonts w:hint="eastAsia" w:hAnsi="宋体"/>
          <w:color w:val="000000"/>
          <w:sz w:val="24"/>
          <w:szCs w:val="24"/>
          <w:u w:val="single" w:color="000000"/>
          <w:lang w:val="en-US" w:eastAsia="zh-CN"/>
        </w:rPr>
        <w:t>12</w:t>
      </w:r>
      <w:r>
        <w:rPr>
          <w:rStyle w:val="30"/>
          <w:rFonts w:hint="eastAsia" w:hAnsi="宋体"/>
          <w:color w:val="000000"/>
          <w:sz w:val="24"/>
          <w:szCs w:val="24"/>
          <w:u w:val="single" w:color="000000"/>
        </w:rPr>
        <w:t>W</w:t>
      </w:r>
    </w:p>
    <w:p>
      <w:pPr>
        <w:pStyle w:val="47"/>
        <w:snapToGrid w:val="0"/>
        <w:spacing w:line="420" w:lineRule="exact"/>
        <w:ind w:firstLine="480" w:firstLineChars="200"/>
        <w:rPr>
          <w:rStyle w:val="30"/>
          <w:rFonts w:hAnsi="宋体"/>
          <w:color w:val="000000"/>
          <w:sz w:val="24"/>
          <w:szCs w:val="24"/>
        </w:rPr>
      </w:pPr>
      <w:r>
        <w:rPr>
          <w:rStyle w:val="30"/>
          <w:rFonts w:hint="eastAsia" w:hAnsi="宋体"/>
          <w:color w:val="000000"/>
          <w:sz w:val="24"/>
          <w:szCs w:val="24"/>
        </w:rPr>
        <w:t>2.项目内容</w:t>
      </w:r>
      <w:r>
        <w:rPr>
          <w:rStyle w:val="30"/>
          <w:rFonts w:hAnsi="宋体"/>
          <w:color w:val="000000"/>
          <w:sz w:val="24"/>
          <w:szCs w:val="24"/>
        </w:rPr>
        <w:t>：</w:t>
      </w:r>
      <w:r>
        <w:rPr>
          <w:rStyle w:val="30"/>
          <w:rFonts w:hAnsi="宋体"/>
          <w:color w:val="000000"/>
          <w:sz w:val="24"/>
          <w:szCs w:val="24"/>
          <w:u w:val="single" w:color="000000"/>
        </w:rPr>
        <w:t>详按项目需求</w:t>
      </w:r>
      <w:r>
        <w:rPr>
          <w:rStyle w:val="30"/>
          <w:rFonts w:hAnsi="宋体"/>
          <w:color w:val="000000"/>
          <w:sz w:val="24"/>
          <w:szCs w:val="24"/>
        </w:rPr>
        <w:t>。</w:t>
      </w:r>
    </w:p>
    <w:p>
      <w:pPr>
        <w:pStyle w:val="47"/>
        <w:snapToGrid w:val="0"/>
        <w:spacing w:line="420" w:lineRule="exact"/>
        <w:ind w:firstLine="482" w:firstLineChars="200"/>
        <w:rPr>
          <w:rStyle w:val="30"/>
          <w:rFonts w:hAnsi="宋体"/>
          <w:b/>
          <w:color w:val="000000"/>
          <w:sz w:val="24"/>
          <w:szCs w:val="24"/>
        </w:rPr>
      </w:pPr>
      <w:r>
        <w:rPr>
          <w:rStyle w:val="30"/>
          <w:rFonts w:hAnsi="宋体"/>
          <w:b/>
          <w:color w:val="000000"/>
          <w:sz w:val="24"/>
          <w:szCs w:val="24"/>
        </w:rPr>
        <w:t>二、合同</w:t>
      </w:r>
      <w:r>
        <w:rPr>
          <w:rStyle w:val="30"/>
          <w:rFonts w:hint="eastAsia" w:hAnsi="宋体"/>
          <w:b/>
          <w:color w:val="000000"/>
          <w:sz w:val="24"/>
          <w:szCs w:val="24"/>
        </w:rPr>
        <w:t>期限</w:t>
      </w:r>
    </w:p>
    <w:p>
      <w:pPr>
        <w:adjustRightInd w:val="0"/>
        <w:snapToGrid w:val="0"/>
        <w:spacing w:line="360" w:lineRule="auto"/>
        <w:ind w:firstLine="480" w:firstLineChars="200"/>
        <w:outlineLvl w:val="0"/>
        <w:rPr>
          <w:rFonts w:ascii="宋体" w:hAnsi="宋体"/>
          <w:color w:val="000000"/>
          <w:sz w:val="24"/>
        </w:rPr>
      </w:pPr>
      <w:bookmarkStart w:id="3" w:name="_Toc10117"/>
      <w:r>
        <w:rPr>
          <w:rFonts w:hint="eastAsia" w:ascii="宋体" w:hAnsi="宋体"/>
          <w:color w:val="000000"/>
          <w:sz w:val="24"/>
        </w:rPr>
        <w:t>1.食堂服务外包经营期限自2022年8月25日至2024年7月10日(截止时间具体按学校实际放假时间为准)。即首签合同期限从2022年8月25日至2023年7月10日；首签期满后，中标人无违法、违规和安全责任事故，且师生满意度率达80%及以上，环境和设备完好率不低于95%（考核细则另订），可续签下一年合同，考核不合格，不再续签，无条件退出。中标人在经营期间内自主经营，自负盈亏，自担风险。</w:t>
      </w:r>
      <w:bookmarkEnd w:id="3"/>
    </w:p>
    <w:p>
      <w:pPr>
        <w:adjustRightInd w:val="0"/>
        <w:snapToGrid w:val="0"/>
        <w:spacing w:line="360" w:lineRule="auto"/>
        <w:ind w:firstLine="480" w:firstLineChars="200"/>
        <w:outlineLvl w:val="0"/>
        <w:rPr>
          <w:rFonts w:ascii="宋体" w:hAnsi="宋体"/>
          <w:color w:val="000000"/>
          <w:sz w:val="24"/>
        </w:rPr>
      </w:pPr>
      <w:bookmarkStart w:id="4" w:name="_Toc15662"/>
      <w:r>
        <w:rPr>
          <w:rFonts w:hint="eastAsia" w:ascii="宋体" w:hAnsi="宋体"/>
          <w:color w:val="000000"/>
          <w:sz w:val="24"/>
        </w:rPr>
        <w:t>2.风险保证金：</w:t>
      </w:r>
      <w:bookmarkEnd w:id="4"/>
    </w:p>
    <w:p>
      <w:pPr>
        <w:adjustRightInd w:val="0"/>
        <w:snapToGrid w:val="0"/>
        <w:spacing w:line="360" w:lineRule="auto"/>
        <w:ind w:firstLine="480" w:firstLineChars="200"/>
        <w:outlineLvl w:val="0"/>
        <w:rPr>
          <w:rFonts w:ascii="宋体" w:hAnsi="宋体"/>
          <w:color w:val="000000"/>
          <w:sz w:val="24"/>
        </w:rPr>
      </w:pPr>
      <w:bookmarkStart w:id="5" w:name="_Toc17351"/>
      <w:r>
        <w:rPr>
          <w:rFonts w:hint="eastAsia" w:ascii="宋体" w:hAnsi="宋体"/>
          <w:color w:val="000000"/>
          <w:sz w:val="24"/>
        </w:rPr>
        <w:t>（1）本项目食品卫生风险保证金为30万元，中标单位在收到中标通知书3个工作日内上缴学校财务处。</w:t>
      </w:r>
      <w:bookmarkEnd w:id="5"/>
    </w:p>
    <w:p>
      <w:pPr>
        <w:adjustRightInd w:val="0"/>
        <w:snapToGrid w:val="0"/>
        <w:spacing w:line="360" w:lineRule="auto"/>
        <w:ind w:firstLine="480" w:firstLineChars="200"/>
        <w:outlineLvl w:val="0"/>
        <w:rPr>
          <w:rFonts w:ascii="宋体" w:hAnsi="宋体"/>
          <w:color w:val="000000"/>
          <w:sz w:val="24"/>
        </w:rPr>
      </w:pPr>
      <w:bookmarkStart w:id="6" w:name="_Toc25964"/>
      <w:r>
        <w:rPr>
          <w:rFonts w:hint="eastAsia" w:ascii="宋体" w:hAnsi="宋体"/>
          <w:color w:val="000000"/>
          <w:sz w:val="24"/>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bookmarkEnd w:id="6"/>
    </w:p>
    <w:p>
      <w:pPr>
        <w:adjustRightInd w:val="0"/>
        <w:snapToGrid w:val="0"/>
        <w:spacing w:line="360" w:lineRule="auto"/>
        <w:ind w:firstLine="241" w:firstLineChars="100"/>
        <w:jc w:val="left"/>
        <w:rPr>
          <w:rFonts w:ascii="宋体" w:hAnsi="宋体" w:cs="Times New Roman"/>
          <w:b/>
          <w:color w:val="000000"/>
          <w:sz w:val="24"/>
        </w:rPr>
      </w:pPr>
      <w:r>
        <w:rPr>
          <w:rFonts w:hint="eastAsia" w:ascii="宋体" w:hAnsi="宋体" w:cs="Times New Roman"/>
          <w:b/>
          <w:color w:val="000000"/>
          <w:sz w:val="24"/>
        </w:rPr>
        <w:t>三、经营管理要求</w:t>
      </w:r>
    </w:p>
    <w:p>
      <w:pPr>
        <w:adjustRightInd w:val="0"/>
        <w:snapToGrid w:val="0"/>
        <w:spacing w:line="360" w:lineRule="auto"/>
        <w:ind w:firstLine="480" w:firstLineChars="200"/>
        <w:outlineLvl w:val="0"/>
        <w:rPr>
          <w:rFonts w:ascii="宋体" w:hAnsi="宋体"/>
          <w:color w:val="000000"/>
          <w:sz w:val="24"/>
        </w:rPr>
      </w:pPr>
      <w:bookmarkStart w:id="7" w:name="_Toc31645"/>
      <w:r>
        <w:rPr>
          <w:rFonts w:hint="eastAsia" w:ascii="宋体" w:hAnsi="宋体"/>
          <w:color w:val="000000"/>
          <w:sz w:val="24"/>
        </w:rPr>
        <w:t>（一）学生食堂(</w:t>
      </w:r>
      <w:r>
        <w:rPr>
          <w:rFonts w:ascii="宋体" w:hAnsi="宋体"/>
          <w:color w:val="000000"/>
          <w:sz w:val="24"/>
        </w:rPr>
        <w:t>含</w:t>
      </w:r>
      <w:r>
        <w:rPr>
          <w:rFonts w:hint="eastAsia" w:ascii="宋体" w:hAnsi="宋体"/>
          <w:color w:val="000000"/>
          <w:sz w:val="24"/>
        </w:rPr>
        <w:t>民族风味餐厅)经营管理要求</w:t>
      </w:r>
      <w:bookmarkEnd w:id="7"/>
    </w:p>
    <w:p>
      <w:pPr>
        <w:adjustRightInd w:val="0"/>
        <w:snapToGrid w:val="0"/>
        <w:spacing w:line="360" w:lineRule="auto"/>
        <w:ind w:firstLine="480" w:firstLineChars="200"/>
        <w:outlineLvl w:val="0"/>
        <w:rPr>
          <w:rFonts w:ascii="宋体" w:hAnsi="宋体"/>
          <w:color w:val="000000"/>
          <w:sz w:val="24"/>
        </w:rPr>
      </w:pPr>
      <w:bookmarkStart w:id="8" w:name="_Toc13660"/>
      <w:r>
        <w:rPr>
          <w:rFonts w:hint="eastAsia" w:ascii="宋体" w:hAnsi="宋体"/>
          <w:color w:val="000000"/>
          <w:sz w:val="24"/>
        </w:rPr>
        <w:t>1.经营范围：特色小吃、民族餐饮、西餐西点等，不得经营上述品种以外的项目（经甲方审核同意的特色项目除外）；民族风味档口符合清真餐饮习俗的普通饭菜、面条、面食等，不得经营上述品种以外的项目。</w:t>
      </w:r>
      <w:r>
        <w:rPr>
          <w:rFonts w:hint="eastAsia" w:ascii="宋体" w:hAnsi="宋体"/>
          <w:color w:val="000000"/>
          <w:sz w:val="24"/>
          <w:highlight w:val="none"/>
        </w:rPr>
        <w:t>民族风味餐厅早餐时间为7:00-8:30（其他窗口不得经营早餐），午餐（饭菜类）营</w:t>
      </w:r>
      <w:r>
        <w:rPr>
          <w:rFonts w:hint="eastAsia" w:ascii="宋体" w:hAnsi="宋体"/>
          <w:color w:val="000000"/>
          <w:sz w:val="24"/>
        </w:rPr>
        <w:t>业时间为11:00-12:30，晚餐营业时间截止于22:00时。</w:t>
      </w:r>
      <w:bookmarkEnd w:id="8"/>
    </w:p>
    <w:p>
      <w:pPr>
        <w:adjustRightInd w:val="0"/>
        <w:snapToGrid w:val="0"/>
        <w:spacing w:line="360" w:lineRule="auto"/>
        <w:ind w:firstLine="480" w:firstLineChars="200"/>
        <w:outlineLvl w:val="0"/>
        <w:rPr>
          <w:rFonts w:ascii="宋体" w:hAnsi="宋体"/>
          <w:color w:val="000000"/>
          <w:sz w:val="24"/>
        </w:rPr>
      </w:pPr>
      <w:bookmarkStart w:id="9" w:name="_Toc2587"/>
      <w:r>
        <w:rPr>
          <w:rFonts w:hint="eastAsia" w:ascii="宋体" w:hAnsi="宋体"/>
          <w:color w:val="000000"/>
          <w:sz w:val="24"/>
        </w:rPr>
        <w:t>2.价格管控：为坚持高校食堂公益性、微利原则，落实学生食堂“零租赁”规定，中标人必须合理定价且保质保量、保证供应。</w:t>
      </w:r>
      <w:bookmarkEnd w:id="9"/>
    </w:p>
    <w:p>
      <w:pPr>
        <w:adjustRightInd w:val="0"/>
        <w:snapToGrid w:val="0"/>
        <w:spacing w:line="360" w:lineRule="auto"/>
        <w:ind w:firstLine="480" w:firstLineChars="200"/>
        <w:outlineLvl w:val="0"/>
        <w:rPr>
          <w:rFonts w:ascii="宋体" w:hAnsi="宋体"/>
          <w:color w:val="000000"/>
          <w:sz w:val="24"/>
        </w:rPr>
      </w:pPr>
      <w:bookmarkStart w:id="10" w:name="_Toc24855"/>
      <w:r>
        <w:rPr>
          <w:rFonts w:hint="eastAsia" w:ascii="宋体" w:hAnsi="宋体"/>
          <w:color w:val="000000"/>
          <w:sz w:val="24"/>
        </w:rPr>
        <w:t>3.食材管理：中标人统购食材总额不得低于当月营业收入的50%，不足50%的部分，从中标人当月营业收入中扣收，纳入学生食堂伙食平抑基金统一管理。</w:t>
      </w:r>
      <w:bookmarkEnd w:id="10"/>
    </w:p>
    <w:p>
      <w:pPr>
        <w:adjustRightInd w:val="0"/>
        <w:snapToGrid w:val="0"/>
        <w:spacing w:line="360" w:lineRule="auto"/>
        <w:ind w:firstLine="480" w:firstLineChars="200"/>
        <w:outlineLvl w:val="0"/>
        <w:rPr>
          <w:rFonts w:ascii="宋体" w:hAnsi="宋体"/>
          <w:color w:val="000000"/>
          <w:sz w:val="24"/>
        </w:rPr>
      </w:pPr>
      <w:bookmarkStart w:id="11" w:name="_Toc2792"/>
      <w:r>
        <w:rPr>
          <w:rFonts w:hint="eastAsia" w:ascii="宋体" w:hAnsi="宋体"/>
          <w:color w:val="000000"/>
          <w:sz w:val="24"/>
        </w:rPr>
        <w:t>4.利润管理:食堂毛利率不得超过35%，超出部分，从中标人当月营业收入中扣收，纳入学生食堂伙食平抑基金统一管理。</w:t>
      </w:r>
      <w:bookmarkEnd w:id="11"/>
    </w:p>
    <w:p>
      <w:pPr>
        <w:adjustRightInd w:val="0"/>
        <w:snapToGrid w:val="0"/>
        <w:spacing w:line="360" w:lineRule="auto"/>
        <w:ind w:firstLine="480" w:firstLineChars="200"/>
        <w:outlineLvl w:val="0"/>
        <w:rPr>
          <w:rFonts w:ascii="宋体" w:hAnsi="宋体"/>
          <w:color w:val="000000"/>
          <w:sz w:val="24"/>
        </w:rPr>
      </w:pPr>
      <w:bookmarkStart w:id="12" w:name="_Toc13782"/>
      <w:r>
        <w:rPr>
          <w:rFonts w:hint="eastAsia" w:ascii="宋体" w:hAnsi="宋体"/>
          <w:color w:val="000000"/>
          <w:sz w:val="24"/>
        </w:rPr>
        <w:t>5.考核管理：每月预留营业额的3%作为服务质量调节金，按月考核，按照满意率测评和日常考核分进行奖励返还。满意率95%及以上的且日常考核得分90分及以上，全额返还；满意率低于80%且日常考核低于80分的不予奖励；其他返还：奖励金额=营业额×3%×（满意率*80%+日常考核分*20%）。奖励剩余部分纳入学生食堂伙食平抑基金统一管理。</w:t>
      </w:r>
      <w:bookmarkEnd w:id="12"/>
    </w:p>
    <w:p>
      <w:pPr>
        <w:adjustRightInd w:val="0"/>
        <w:snapToGrid w:val="0"/>
        <w:spacing w:line="360" w:lineRule="auto"/>
        <w:ind w:firstLine="480" w:firstLineChars="200"/>
        <w:outlineLvl w:val="0"/>
        <w:rPr>
          <w:rFonts w:ascii="宋体" w:hAnsi="宋体"/>
          <w:color w:val="000000"/>
          <w:sz w:val="24"/>
        </w:rPr>
      </w:pPr>
      <w:bookmarkStart w:id="13" w:name="_Toc24030"/>
      <w:r>
        <w:rPr>
          <w:rFonts w:hint="eastAsia" w:ascii="宋体" w:hAnsi="宋体"/>
          <w:color w:val="000000"/>
          <w:sz w:val="24"/>
        </w:rPr>
        <w:t>6.安全管理：中标人需向学校缴纳经营风险保证金为30万元，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bookmarkEnd w:id="13"/>
    </w:p>
    <w:p>
      <w:pPr>
        <w:adjustRightInd w:val="0"/>
        <w:snapToGrid w:val="0"/>
        <w:spacing w:line="360" w:lineRule="auto"/>
        <w:ind w:firstLine="480" w:firstLineChars="200"/>
        <w:outlineLvl w:val="0"/>
        <w:rPr>
          <w:rFonts w:ascii="宋体" w:hAnsi="宋体"/>
          <w:color w:val="000000"/>
          <w:sz w:val="24"/>
        </w:rPr>
      </w:pPr>
      <w:bookmarkStart w:id="14" w:name="_Toc17795"/>
      <w:r>
        <w:rPr>
          <w:rFonts w:hint="eastAsia" w:ascii="宋体" w:hAnsi="宋体"/>
          <w:color w:val="000000"/>
          <w:sz w:val="24"/>
        </w:rPr>
        <w:t>中标人除严格执行国家食品卫生和安全生产的法律法规，遵守学校各项管理制度外，需购买赔付额不低于500万元的食品安全责任险、安全事故险及员工意外险等保险。如发生用工纠纷，由中标人自行解决，与招标人无涉。</w:t>
      </w:r>
      <w:bookmarkEnd w:id="14"/>
    </w:p>
    <w:p>
      <w:pPr>
        <w:adjustRightInd w:val="0"/>
        <w:snapToGrid w:val="0"/>
        <w:spacing w:line="360" w:lineRule="auto"/>
        <w:ind w:firstLine="480" w:firstLineChars="200"/>
        <w:outlineLvl w:val="0"/>
        <w:rPr>
          <w:rFonts w:ascii="宋体" w:hAnsi="宋体"/>
          <w:color w:val="000000"/>
          <w:sz w:val="24"/>
        </w:rPr>
      </w:pPr>
      <w:bookmarkStart w:id="15" w:name="_Toc8395"/>
      <w:r>
        <w:rPr>
          <w:rFonts w:hint="eastAsia" w:ascii="宋体" w:hAnsi="宋体"/>
          <w:color w:val="000000"/>
          <w:sz w:val="24"/>
        </w:rPr>
        <w:t>（二）教工餐厅经营管理要求</w:t>
      </w:r>
      <w:bookmarkEnd w:id="15"/>
    </w:p>
    <w:p>
      <w:pPr>
        <w:adjustRightInd w:val="0"/>
        <w:snapToGrid w:val="0"/>
        <w:spacing w:line="360" w:lineRule="auto"/>
        <w:ind w:firstLine="480" w:firstLineChars="200"/>
        <w:outlineLvl w:val="0"/>
        <w:rPr>
          <w:rFonts w:ascii="宋体" w:hAnsi="宋体"/>
          <w:color w:val="000000"/>
          <w:sz w:val="24"/>
        </w:rPr>
      </w:pPr>
      <w:bookmarkStart w:id="16" w:name="_Toc1020"/>
      <w:r>
        <w:rPr>
          <w:rFonts w:hint="eastAsia" w:ascii="宋体" w:hAnsi="宋体"/>
          <w:color w:val="000000"/>
          <w:sz w:val="24"/>
        </w:rPr>
        <w:t>1.经营范围：供餐时间为7：00-8：30、11:30—12:30，饭菜需在就餐前10分钟准备好，并具备满足500人用餐的能力。</w:t>
      </w:r>
      <w:bookmarkEnd w:id="16"/>
    </w:p>
    <w:p>
      <w:pPr>
        <w:adjustRightInd w:val="0"/>
        <w:snapToGrid w:val="0"/>
        <w:spacing w:line="360" w:lineRule="auto"/>
        <w:ind w:firstLine="480" w:firstLineChars="200"/>
        <w:outlineLvl w:val="0"/>
        <w:rPr>
          <w:rFonts w:ascii="宋体" w:hAnsi="宋体"/>
          <w:color w:val="000000"/>
          <w:sz w:val="24"/>
        </w:rPr>
      </w:pPr>
      <w:bookmarkStart w:id="17" w:name="_Toc14393"/>
      <w:r>
        <w:rPr>
          <w:rFonts w:hint="eastAsia" w:ascii="宋体" w:hAnsi="宋体"/>
          <w:color w:val="000000"/>
          <w:sz w:val="24"/>
        </w:rPr>
        <w:t>（1）早餐供应品种及价格：早餐供应品种由稀饭、包子、馒头、油条、豆浆等中式早餐、面点，价格不得高于其他食堂。</w:t>
      </w:r>
      <w:bookmarkEnd w:id="17"/>
    </w:p>
    <w:p>
      <w:pPr>
        <w:adjustRightInd w:val="0"/>
        <w:snapToGrid w:val="0"/>
        <w:spacing w:line="360" w:lineRule="auto"/>
        <w:ind w:firstLine="480" w:firstLineChars="200"/>
        <w:outlineLvl w:val="0"/>
        <w:rPr>
          <w:rFonts w:ascii="宋体" w:hAnsi="宋体"/>
          <w:color w:val="000000"/>
          <w:sz w:val="24"/>
        </w:rPr>
      </w:pPr>
      <w:bookmarkStart w:id="18" w:name="_Toc2881"/>
      <w:r>
        <w:rPr>
          <w:rFonts w:hint="eastAsia" w:ascii="宋体" w:hAnsi="宋体"/>
          <w:color w:val="000000"/>
          <w:sz w:val="24"/>
        </w:rPr>
        <w:t>（2）午餐品种及价格：教职工餐厅供应中午工作餐，大伙菜品种要求大荤菜品不少于6种/天，小荤菜品种不少于8种/天，素菜品种不少于8种/天，售价2.0-8.0元/份；免费汤不少于1种/天；点心、主食不少于3种/天，米饭价格为0.5元/人；现场烹制砂锅、炒菜，价格为6.0-20.0元/份；饭菜份量要符合规定。</w:t>
      </w:r>
      <w:bookmarkEnd w:id="18"/>
    </w:p>
    <w:p>
      <w:pPr>
        <w:adjustRightInd w:val="0"/>
        <w:snapToGrid w:val="0"/>
        <w:spacing w:line="360" w:lineRule="auto"/>
        <w:ind w:firstLine="480" w:firstLineChars="200"/>
        <w:outlineLvl w:val="0"/>
        <w:rPr>
          <w:rFonts w:ascii="宋体" w:hAnsi="宋体"/>
          <w:color w:val="000000"/>
          <w:sz w:val="24"/>
        </w:rPr>
      </w:pPr>
      <w:bookmarkStart w:id="19" w:name="_Toc26462"/>
      <w:r>
        <w:rPr>
          <w:rFonts w:hint="eastAsia" w:ascii="宋体" w:hAnsi="宋体"/>
          <w:color w:val="000000"/>
          <w:sz w:val="24"/>
        </w:rPr>
        <w:t>（3）保证供应要求：丰富供应品种，保证菜品质量，满足不同口味人员的需求；根据教职工就餐情况及时调配饭菜，保证饭菜不断档；根据季节情况做好饭菜保温工作；菜肴制作上要讲究色、香、味俱佳；</w:t>
      </w:r>
      <w:bookmarkEnd w:id="19"/>
    </w:p>
    <w:p>
      <w:pPr>
        <w:adjustRightInd w:val="0"/>
        <w:snapToGrid w:val="0"/>
        <w:spacing w:line="360" w:lineRule="auto"/>
        <w:ind w:firstLine="480" w:firstLineChars="200"/>
        <w:outlineLvl w:val="0"/>
        <w:rPr>
          <w:rFonts w:ascii="宋体" w:hAnsi="宋体"/>
          <w:color w:val="000000"/>
          <w:sz w:val="24"/>
        </w:rPr>
      </w:pPr>
      <w:bookmarkStart w:id="20" w:name="_Toc9753"/>
      <w:r>
        <w:rPr>
          <w:rFonts w:hint="eastAsia" w:ascii="宋体" w:hAnsi="宋体"/>
          <w:color w:val="000000"/>
          <w:sz w:val="24"/>
        </w:rPr>
        <w:t>（4）人员安排要求：受托方要协调好食堂内部人员安排、事务安排，人员配备要充足，保证教工餐厅有序运行。</w:t>
      </w:r>
      <w:bookmarkEnd w:id="20"/>
    </w:p>
    <w:p>
      <w:pPr>
        <w:adjustRightInd w:val="0"/>
        <w:snapToGrid w:val="0"/>
        <w:spacing w:line="360" w:lineRule="auto"/>
        <w:ind w:firstLine="480" w:firstLineChars="200"/>
        <w:outlineLvl w:val="0"/>
        <w:rPr>
          <w:rFonts w:ascii="宋体" w:hAnsi="宋体"/>
          <w:color w:val="000000"/>
          <w:sz w:val="24"/>
        </w:rPr>
      </w:pPr>
      <w:bookmarkStart w:id="21" w:name="_Toc14500"/>
      <w:r>
        <w:rPr>
          <w:rFonts w:hint="eastAsia" w:ascii="宋体" w:hAnsi="宋体"/>
          <w:color w:val="000000"/>
          <w:sz w:val="24"/>
        </w:rPr>
        <w:t>2.教职工公务接待桌餐：根据学校要求，做好公务接待桌餐工作。提供点餐、套餐菜谱，按标准制作接待桌餐</w:t>
      </w:r>
      <w:bookmarkEnd w:id="21"/>
      <w:r>
        <w:rPr>
          <w:rFonts w:hint="eastAsia" w:ascii="宋体" w:hAnsi="宋体"/>
          <w:color w:val="000000"/>
          <w:sz w:val="24"/>
        </w:rPr>
        <w:t>。</w:t>
      </w:r>
    </w:p>
    <w:p>
      <w:pPr>
        <w:adjustRightInd w:val="0"/>
        <w:snapToGrid w:val="0"/>
        <w:spacing w:line="360" w:lineRule="auto"/>
        <w:ind w:firstLine="480" w:firstLineChars="200"/>
        <w:outlineLvl w:val="0"/>
        <w:rPr>
          <w:rFonts w:ascii="宋体" w:hAnsi="宋体"/>
          <w:color w:val="000000"/>
          <w:sz w:val="24"/>
        </w:rPr>
      </w:pPr>
      <w:bookmarkStart w:id="22" w:name="_Toc31998"/>
      <w:r>
        <w:rPr>
          <w:rFonts w:hint="eastAsia" w:ascii="宋体" w:hAnsi="宋体"/>
          <w:color w:val="000000"/>
          <w:sz w:val="24"/>
        </w:rPr>
        <w:t>3.净菜商品销售：经学校批准后，受托方可向教职工销售蔬菜、副食品、自制半成品、成品、特产、礼盒等，但需在指定卡机上刷卡销售</w:t>
      </w:r>
      <w:bookmarkEnd w:id="22"/>
      <w:r>
        <w:rPr>
          <w:rFonts w:hint="eastAsia" w:ascii="宋体" w:hAnsi="宋体"/>
          <w:color w:val="000000"/>
          <w:sz w:val="24"/>
        </w:rPr>
        <w:t>，不得高于学校周边大型商超价格。</w:t>
      </w:r>
    </w:p>
    <w:p>
      <w:pPr>
        <w:adjustRightInd w:val="0"/>
        <w:snapToGrid w:val="0"/>
        <w:spacing w:line="360" w:lineRule="auto"/>
        <w:ind w:firstLine="480" w:firstLineChars="200"/>
        <w:outlineLvl w:val="0"/>
        <w:rPr>
          <w:rFonts w:ascii="宋体" w:hAnsi="宋体"/>
          <w:color w:val="000000"/>
          <w:sz w:val="24"/>
        </w:rPr>
      </w:pPr>
      <w:bookmarkStart w:id="23" w:name="_Toc17264"/>
      <w:r>
        <w:rPr>
          <w:rFonts w:hint="eastAsia" w:ascii="宋体" w:hAnsi="宋体"/>
          <w:color w:val="000000"/>
          <w:sz w:val="24"/>
        </w:rPr>
        <w:t>4.食材管理：食品原材料采购由受托方自行采购（其中：大米、面粉、食油、豆制品、猪肉、蔬菜、冻品和鸡蛋由学校统一采购）。</w:t>
      </w:r>
      <w:bookmarkEnd w:id="23"/>
    </w:p>
    <w:p>
      <w:pPr>
        <w:adjustRightInd w:val="0"/>
        <w:snapToGrid w:val="0"/>
        <w:spacing w:line="360" w:lineRule="auto"/>
        <w:ind w:firstLine="480" w:firstLineChars="200"/>
        <w:outlineLvl w:val="0"/>
        <w:rPr>
          <w:rFonts w:ascii="宋体" w:hAnsi="宋体"/>
          <w:color w:val="000000"/>
          <w:sz w:val="24"/>
        </w:rPr>
      </w:pPr>
      <w:bookmarkStart w:id="24" w:name="_Toc24398"/>
      <w:r>
        <w:rPr>
          <w:rFonts w:hint="eastAsia" w:ascii="宋体" w:hAnsi="宋体"/>
          <w:color w:val="000000"/>
          <w:sz w:val="24"/>
        </w:rPr>
        <w:t>5.设备水电管理：学校负责提供厨房相关的设备、炊具、餐具的投入，包厢及餐厅文化布置，并免收定额内的水、电、气费用。学校提供厨房相关的设备、炊具、餐具等合同期满，无损坏全部退还学校，有损坏视情节赔偿相关费用；设施设备维修保养费用由学校承担。</w:t>
      </w:r>
      <w:bookmarkEnd w:id="24"/>
    </w:p>
    <w:p>
      <w:pPr>
        <w:adjustRightInd w:val="0"/>
        <w:snapToGrid w:val="0"/>
        <w:spacing w:line="360" w:lineRule="auto"/>
        <w:ind w:firstLine="480" w:firstLineChars="200"/>
        <w:outlineLvl w:val="0"/>
        <w:rPr>
          <w:rFonts w:ascii="宋体" w:hAnsi="宋体"/>
          <w:color w:val="000000"/>
          <w:sz w:val="24"/>
        </w:rPr>
      </w:pPr>
      <w:bookmarkStart w:id="25" w:name="_Toc263"/>
      <w:r>
        <w:rPr>
          <w:rFonts w:hint="eastAsia" w:ascii="宋体" w:hAnsi="宋体"/>
          <w:color w:val="000000"/>
          <w:sz w:val="24"/>
        </w:rPr>
        <w:t>（三）安全生产和经营服务管理</w:t>
      </w:r>
      <w:bookmarkEnd w:id="25"/>
    </w:p>
    <w:p>
      <w:pPr>
        <w:adjustRightInd w:val="0"/>
        <w:snapToGrid w:val="0"/>
        <w:spacing w:line="360" w:lineRule="auto"/>
        <w:ind w:firstLine="480" w:firstLineChars="200"/>
        <w:outlineLvl w:val="0"/>
        <w:rPr>
          <w:rFonts w:ascii="宋体" w:hAnsi="宋体"/>
          <w:color w:val="000000"/>
          <w:sz w:val="24"/>
        </w:rPr>
      </w:pPr>
      <w:bookmarkStart w:id="26" w:name="_Toc13072"/>
      <w:r>
        <w:rPr>
          <w:rFonts w:hint="eastAsia" w:ascii="宋体" w:hAnsi="宋体"/>
          <w:color w:val="000000"/>
          <w:sz w:val="24"/>
        </w:rPr>
        <w:t>1.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部承担，与招标人无涉。</w:t>
      </w:r>
      <w:bookmarkEnd w:id="26"/>
    </w:p>
    <w:p>
      <w:pPr>
        <w:adjustRightInd w:val="0"/>
        <w:snapToGrid w:val="0"/>
        <w:spacing w:line="360" w:lineRule="auto"/>
        <w:ind w:firstLine="480" w:firstLineChars="200"/>
        <w:outlineLvl w:val="0"/>
        <w:rPr>
          <w:rFonts w:ascii="宋体" w:hAnsi="宋体"/>
          <w:color w:val="000000"/>
          <w:sz w:val="24"/>
        </w:rPr>
      </w:pPr>
      <w:bookmarkStart w:id="27" w:name="_Toc12747"/>
      <w:r>
        <w:rPr>
          <w:rFonts w:hint="eastAsia" w:ascii="宋体" w:hAnsi="宋体"/>
          <w:color w:val="000000"/>
          <w:sz w:val="24"/>
        </w:rPr>
        <w:t>2.中标人投标文件中确定的项目负责人必须专职在本项目食堂工作，项目负责人原则上必须正常在岗,接受甲方考勤，如短时间有事需请假,无特殊情况不等更换,如需更换，必须书面申请，报招标人审批同意。项目食堂内外未经招标人许可不得设置商业广告，举办大型活动需申报。</w:t>
      </w:r>
      <w:bookmarkEnd w:id="27"/>
    </w:p>
    <w:p>
      <w:pPr>
        <w:adjustRightInd w:val="0"/>
        <w:snapToGrid w:val="0"/>
        <w:spacing w:line="360" w:lineRule="auto"/>
        <w:ind w:firstLine="480" w:firstLineChars="200"/>
        <w:outlineLvl w:val="0"/>
        <w:rPr>
          <w:rFonts w:ascii="宋体" w:hAnsi="宋体"/>
          <w:color w:val="000000"/>
          <w:sz w:val="24"/>
        </w:rPr>
      </w:pPr>
      <w:bookmarkStart w:id="28" w:name="_Toc10188"/>
      <w:r>
        <w:rPr>
          <w:rFonts w:hint="eastAsia" w:ascii="宋体" w:hAnsi="宋体"/>
          <w:color w:val="000000"/>
          <w:sz w:val="24"/>
        </w:rPr>
        <w:t>3.中标人应严格依据国家劳动法等相关法律、法规为员工缴纳各类社会保险费用，如发生用工纠纷，由中标人自行解决，与招标人无涉。餐厅内部除值班人员外不得安排员工住宿。</w:t>
      </w:r>
      <w:bookmarkEnd w:id="28"/>
    </w:p>
    <w:p>
      <w:pPr>
        <w:adjustRightInd w:val="0"/>
        <w:snapToGrid w:val="0"/>
        <w:spacing w:line="360" w:lineRule="auto"/>
        <w:ind w:firstLine="480" w:firstLineChars="200"/>
        <w:outlineLvl w:val="0"/>
        <w:rPr>
          <w:rFonts w:ascii="宋体" w:hAnsi="宋体"/>
          <w:color w:val="000000"/>
          <w:sz w:val="24"/>
        </w:rPr>
      </w:pPr>
      <w:bookmarkStart w:id="29" w:name="_Toc7455"/>
      <w:r>
        <w:rPr>
          <w:rFonts w:hint="eastAsia" w:ascii="宋体" w:hAnsi="宋体"/>
          <w:color w:val="000000"/>
          <w:sz w:val="24"/>
        </w:rPr>
        <w:t>4.中标单位需购买赔付额不低于500万元的食品安全责任险。</w:t>
      </w:r>
      <w:bookmarkEnd w:id="29"/>
    </w:p>
    <w:p>
      <w:pPr>
        <w:adjustRightInd w:val="0"/>
        <w:snapToGrid w:val="0"/>
        <w:spacing w:line="360" w:lineRule="auto"/>
        <w:ind w:firstLine="480" w:firstLineChars="200"/>
        <w:outlineLvl w:val="0"/>
        <w:rPr>
          <w:rFonts w:ascii="宋体" w:hAnsi="宋体"/>
          <w:color w:val="000000"/>
          <w:sz w:val="24"/>
        </w:rPr>
      </w:pPr>
      <w:bookmarkStart w:id="30" w:name="_Toc27982"/>
      <w:r>
        <w:rPr>
          <w:rFonts w:hint="eastAsia" w:ascii="宋体" w:hAnsi="宋体"/>
          <w:color w:val="000000"/>
          <w:sz w:val="24"/>
        </w:rPr>
        <w:t>5.服务团队业务要求：</w:t>
      </w:r>
      <w:bookmarkEnd w:id="30"/>
    </w:p>
    <w:p>
      <w:pPr>
        <w:adjustRightInd w:val="0"/>
        <w:snapToGrid w:val="0"/>
        <w:spacing w:line="360" w:lineRule="auto"/>
        <w:ind w:firstLine="480" w:firstLineChars="200"/>
        <w:outlineLvl w:val="0"/>
        <w:rPr>
          <w:rFonts w:ascii="宋体" w:hAnsi="宋体"/>
          <w:color w:val="000000"/>
          <w:sz w:val="24"/>
        </w:rPr>
      </w:pPr>
      <w:bookmarkStart w:id="31" w:name="_Toc2488"/>
      <w:r>
        <w:rPr>
          <w:rFonts w:hint="eastAsia" w:ascii="宋体" w:hAnsi="宋体"/>
          <w:color w:val="000000"/>
          <w:sz w:val="24"/>
        </w:rPr>
        <w:t>a项目负责人（专职）：具有中专（或高中）及以上文化水平，三年以上餐饮管理经历，掌握食堂成本核算、内部管理等业务技能，至少配备2人。</w:t>
      </w:r>
      <w:bookmarkEnd w:id="31"/>
    </w:p>
    <w:p>
      <w:pPr>
        <w:adjustRightInd w:val="0"/>
        <w:snapToGrid w:val="0"/>
        <w:spacing w:line="360" w:lineRule="auto"/>
        <w:ind w:firstLine="480" w:firstLineChars="200"/>
        <w:outlineLvl w:val="0"/>
        <w:rPr>
          <w:rFonts w:ascii="宋体" w:hAnsi="宋体"/>
          <w:color w:val="000000"/>
          <w:sz w:val="24"/>
        </w:rPr>
      </w:pPr>
      <w:bookmarkStart w:id="32" w:name="_Toc30022"/>
      <w:r>
        <w:rPr>
          <w:rFonts w:hint="eastAsia" w:ascii="宋体" w:hAnsi="宋体"/>
          <w:color w:val="000000"/>
          <w:sz w:val="24"/>
        </w:rPr>
        <w:t>b食品安全管理员：通过食品安全管理员培训考核并获得相应证书，掌握食品安全管理相关知识，至少配备2人。</w:t>
      </w:r>
      <w:bookmarkEnd w:id="32"/>
    </w:p>
    <w:p>
      <w:pPr>
        <w:adjustRightInd w:val="0"/>
        <w:snapToGrid w:val="0"/>
        <w:spacing w:line="360" w:lineRule="auto"/>
        <w:ind w:firstLine="480" w:firstLineChars="200"/>
        <w:outlineLvl w:val="0"/>
        <w:rPr>
          <w:rFonts w:ascii="宋体" w:hAnsi="宋体"/>
          <w:color w:val="000000"/>
          <w:sz w:val="24"/>
        </w:rPr>
      </w:pPr>
      <w:bookmarkStart w:id="33" w:name="_Toc31012"/>
      <w:r>
        <w:rPr>
          <w:rFonts w:hint="eastAsia" w:ascii="宋体" w:hAnsi="宋体"/>
          <w:color w:val="000000"/>
          <w:sz w:val="24"/>
        </w:rPr>
        <w:t>c教工食堂烹调技术骨干：三年以上食堂工作经验，具备相应红、白案中级以上（含中级）证书，至少配备2人。</w:t>
      </w:r>
      <w:bookmarkEnd w:id="33"/>
    </w:p>
    <w:p>
      <w:pPr>
        <w:adjustRightInd w:val="0"/>
        <w:snapToGrid w:val="0"/>
        <w:spacing w:line="360" w:lineRule="auto"/>
        <w:ind w:firstLine="480" w:firstLineChars="200"/>
        <w:outlineLvl w:val="0"/>
        <w:rPr>
          <w:rFonts w:ascii="宋体" w:hAnsi="宋体"/>
          <w:color w:val="000000"/>
          <w:sz w:val="24"/>
        </w:rPr>
      </w:pPr>
      <w:bookmarkStart w:id="34" w:name="_Toc16165"/>
      <w:r>
        <w:rPr>
          <w:rFonts w:hint="eastAsia" w:ascii="宋体" w:hAnsi="宋体"/>
          <w:color w:val="000000"/>
          <w:sz w:val="24"/>
        </w:rPr>
        <w:t>d服务团队所有人员拥有有效健康证明。</w:t>
      </w:r>
      <w:bookmarkEnd w:id="34"/>
    </w:p>
    <w:p>
      <w:pPr>
        <w:pStyle w:val="47"/>
        <w:snapToGrid w:val="0"/>
        <w:spacing w:line="420" w:lineRule="exact"/>
        <w:ind w:firstLine="482" w:firstLineChars="200"/>
        <w:rPr>
          <w:rStyle w:val="30"/>
          <w:rFonts w:hAnsi="宋体"/>
          <w:b/>
          <w:color w:val="000000"/>
          <w:sz w:val="24"/>
          <w:szCs w:val="24"/>
        </w:rPr>
      </w:pPr>
      <w:r>
        <w:rPr>
          <w:rStyle w:val="30"/>
          <w:rFonts w:hint="eastAsia" w:hAnsi="宋体"/>
          <w:b/>
          <w:color w:val="000000"/>
          <w:sz w:val="24"/>
          <w:szCs w:val="24"/>
        </w:rPr>
        <w:t>四</w:t>
      </w:r>
      <w:r>
        <w:rPr>
          <w:rStyle w:val="30"/>
          <w:rFonts w:hAnsi="宋体"/>
          <w:b/>
          <w:color w:val="000000"/>
          <w:sz w:val="24"/>
          <w:szCs w:val="24"/>
        </w:rPr>
        <w:t>、技术资料</w:t>
      </w:r>
    </w:p>
    <w:p>
      <w:pPr>
        <w:spacing w:line="420" w:lineRule="exact"/>
        <w:ind w:firstLine="480" w:firstLineChars="200"/>
        <w:rPr>
          <w:rStyle w:val="30"/>
          <w:rFonts w:ascii="宋体" w:hAnsi="宋体"/>
          <w:bCs/>
          <w:color w:val="000000"/>
          <w:sz w:val="24"/>
        </w:rPr>
      </w:pPr>
      <w:r>
        <w:rPr>
          <w:rStyle w:val="30"/>
          <w:rFonts w:hint="eastAsia" w:ascii="宋体" w:hAnsi="宋体"/>
          <w:bCs/>
          <w:color w:val="000000"/>
          <w:sz w:val="24"/>
        </w:rPr>
        <w:t>1、</w:t>
      </w:r>
      <w:r>
        <w:rPr>
          <w:rStyle w:val="30"/>
          <w:rFonts w:ascii="宋体" w:hAnsi="宋体"/>
          <w:bCs/>
          <w:color w:val="000000"/>
          <w:sz w:val="24"/>
        </w:rPr>
        <w:t>乙方应按招标文件规定的时间向甲方提供有关技术资料。</w:t>
      </w:r>
    </w:p>
    <w:p>
      <w:pPr>
        <w:spacing w:line="420" w:lineRule="exact"/>
        <w:ind w:firstLine="480" w:firstLineChars="200"/>
        <w:rPr>
          <w:rStyle w:val="30"/>
          <w:rFonts w:ascii="宋体" w:hAnsi="宋体"/>
          <w:bCs/>
          <w:color w:val="000000"/>
          <w:sz w:val="24"/>
        </w:rPr>
      </w:pPr>
      <w:r>
        <w:rPr>
          <w:rStyle w:val="30"/>
          <w:rFonts w:hint="eastAsia" w:ascii="宋体" w:hAnsi="宋体"/>
          <w:bCs/>
          <w:color w:val="000000"/>
          <w:sz w:val="24"/>
        </w:rPr>
        <w:t>2、</w:t>
      </w:r>
      <w:r>
        <w:rPr>
          <w:rStyle w:val="30"/>
          <w:rFonts w:ascii="宋体" w:hAnsi="宋体"/>
          <w:bCs/>
          <w:color w:val="000000"/>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47"/>
        <w:snapToGrid w:val="0"/>
        <w:spacing w:line="420" w:lineRule="exact"/>
        <w:ind w:firstLine="482" w:firstLineChars="200"/>
        <w:rPr>
          <w:rStyle w:val="30"/>
          <w:rFonts w:hAnsi="宋体"/>
          <w:b/>
          <w:color w:val="000000"/>
          <w:sz w:val="24"/>
          <w:szCs w:val="24"/>
        </w:rPr>
      </w:pPr>
      <w:r>
        <w:rPr>
          <w:rStyle w:val="30"/>
          <w:rFonts w:hint="eastAsia" w:hAnsi="宋体"/>
          <w:b/>
          <w:color w:val="000000"/>
          <w:sz w:val="24"/>
          <w:szCs w:val="24"/>
        </w:rPr>
        <w:t>五</w:t>
      </w:r>
      <w:r>
        <w:rPr>
          <w:rStyle w:val="30"/>
          <w:rFonts w:hAnsi="宋体"/>
          <w:b/>
          <w:color w:val="000000"/>
          <w:sz w:val="24"/>
          <w:szCs w:val="24"/>
        </w:rPr>
        <w:t>、知识产权</w:t>
      </w:r>
    </w:p>
    <w:p>
      <w:pPr>
        <w:spacing w:line="420" w:lineRule="exact"/>
        <w:ind w:firstLine="480" w:firstLineChars="200"/>
        <w:rPr>
          <w:rStyle w:val="30"/>
          <w:rFonts w:ascii="宋体" w:hAnsi="宋体"/>
          <w:color w:val="000000"/>
          <w:sz w:val="24"/>
        </w:rPr>
      </w:pPr>
      <w:r>
        <w:rPr>
          <w:rStyle w:val="30"/>
          <w:rFonts w:hint="eastAsia" w:ascii="宋体" w:hAnsi="宋体"/>
          <w:color w:val="000000"/>
          <w:sz w:val="24"/>
          <w:szCs w:val="24"/>
        </w:rPr>
        <w:t>1、</w:t>
      </w:r>
      <w:r>
        <w:rPr>
          <w:rStyle w:val="30"/>
          <w:rFonts w:ascii="宋体" w:hAnsi="宋体"/>
          <w:color w:val="000000"/>
          <w:sz w:val="24"/>
          <w:szCs w:val="24"/>
        </w:rPr>
        <w:t>乙</w:t>
      </w:r>
      <w:r>
        <w:rPr>
          <w:rStyle w:val="30"/>
          <w:rFonts w:ascii="宋体" w:hAnsi="宋体"/>
          <w:color w:val="000000"/>
          <w:sz w:val="24"/>
        </w:rPr>
        <w:t>方应保证甲方在使用、接受本合同货物和服务或其任何一部分时不受第三方提出侵犯其专利权、版权、商标权和工业设计权等知识产权的起诉。一旦出现侵权，由乙方负全部责任。</w:t>
      </w:r>
    </w:p>
    <w:p>
      <w:pPr>
        <w:pStyle w:val="47"/>
        <w:snapToGrid w:val="0"/>
        <w:spacing w:line="420" w:lineRule="exact"/>
        <w:ind w:firstLine="482" w:firstLineChars="200"/>
        <w:rPr>
          <w:rStyle w:val="30"/>
          <w:rFonts w:hAnsi="宋体"/>
          <w:color w:val="000000"/>
          <w:sz w:val="24"/>
          <w:szCs w:val="24"/>
          <w:u w:val="single"/>
        </w:rPr>
      </w:pPr>
      <w:r>
        <w:rPr>
          <w:rStyle w:val="30"/>
          <w:rFonts w:hint="eastAsia" w:hAnsi="宋体"/>
          <w:b/>
          <w:color w:val="000000"/>
          <w:sz w:val="24"/>
          <w:szCs w:val="24"/>
        </w:rPr>
        <w:t>六</w:t>
      </w:r>
      <w:r>
        <w:rPr>
          <w:rStyle w:val="30"/>
          <w:rFonts w:hAnsi="宋体"/>
          <w:b/>
          <w:color w:val="000000"/>
          <w:sz w:val="24"/>
          <w:szCs w:val="24"/>
        </w:rPr>
        <w:t>、产权担保</w:t>
      </w:r>
    </w:p>
    <w:p>
      <w:pPr>
        <w:pStyle w:val="47"/>
        <w:snapToGrid w:val="0"/>
        <w:spacing w:line="420" w:lineRule="exact"/>
        <w:ind w:firstLine="480" w:firstLineChars="200"/>
        <w:rPr>
          <w:rStyle w:val="30"/>
          <w:rFonts w:hAnsi="宋体"/>
          <w:color w:val="000000"/>
          <w:sz w:val="24"/>
          <w:szCs w:val="24"/>
          <w:u w:val="single"/>
        </w:rPr>
      </w:pPr>
      <w:r>
        <w:rPr>
          <w:rStyle w:val="30"/>
          <w:rFonts w:hint="eastAsia" w:hAnsi="宋体"/>
          <w:color w:val="000000"/>
          <w:sz w:val="24"/>
          <w:szCs w:val="24"/>
        </w:rPr>
        <w:t>1、</w:t>
      </w:r>
      <w:r>
        <w:rPr>
          <w:rStyle w:val="30"/>
          <w:rFonts w:hAnsi="宋体"/>
          <w:color w:val="000000"/>
          <w:sz w:val="24"/>
          <w:szCs w:val="24"/>
        </w:rPr>
        <w:t xml:space="preserve"> 乙方保证所交付的所有权完全属于乙方且无任何抵押、查封等产权瑕疵。</w:t>
      </w:r>
    </w:p>
    <w:p>
      <w:pPr>
        <w:snapToGrid w:val="0"/>
        <w:spacing w:line="420" w:lineRule="exact"/>
        <w:ind w:firstLine="482" w:firstLineChars="200"/>
        <w:rPr>
          <w:rStyle w:val="30"/>
          <w:rFonts w:ascii="宋体" w:hAnsi="宋体"/>
          <w:b/>
          <w:color w:val="000000"/>
          <w:sz w:val="24"/>
          <w:szCs w:val="24"/>
        </w:rPr>
      </w:pPr>
      <w:r>
        <w:rPr>
          <w:rStyle w:val="30"/>
          <w:rFonts w:hint="eastAsia" w:ascii="宋体" w:hAnsi="宋体"/>
          <w:b/>
          <w:color w:val="000000"/>
          <w:sz w:val="24"/>
          <w:szCs w:val="24"/>
        </w:rPr>
        <w:t>七</w:t>
      </w:r>
      <w:r>
        <w:rPr>
          <w:rStyle w:val="30"/>
          <w:rFonts w:ascii="宋体" w:hAnsi="宋体"/>
          <w:b/>
          <w:color w:val="000000"/>
          <w:sz w:val="24"/>
          <w:szCs w:val="24"/>
        </w:rPr>
        <w:t>、转包或分包</w:t>
      </w:r>
    </w:p>
    <w:p>
      <w:pPr>
        <w:snapToGrid w:val="0"/>
        <w:spacing w:line="42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1、</w:t>
      </w:r>
      <w:r>
        <w:rPr>
          <w:rStyle w:val="30"/>
          <w:rFonts w:ascii="宋体" w:hAnsi="宋体"/>
          <w:color w:val="000000"/>
          <w:sz w:val="24"/>
          <w:szCs w:val="24"/>
        </w:rPr>
        <w:t>本合同范围的货物，应由乙方直接供应，不得转让他人供应；</w:t>
      </w:r>
    </w:p>
    <w:p>
      <w:pPr>
        <w:snapToGrid w:val="0"/>
        <w:spacing w:line="42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2、</w:t>
      </w:r>
      <w:r>
        <w:rPr>
          <w:rStyle w:val="30"/>
          <w:rFonts w:ascii="宋体" w:hAnsi="宋体"/>
          <w:color w:val="000000"/>
          <w:sz w:val="24"/>
          <w:szCs w:val="24"/>
        </w:rPr>
        <w:t>除非得到甲方的书面同意，乙方不得部分分包给他人供应。</w:t>
      </w:r>
    </w:p>
    <w:p>
      <w:pPr>
        <w:snapToGrid w:val="0"/>
        <w:spacing w:line="42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w:t>
      </w:r>
      <w:r>
        <w:rPr>
          <w:rStyle w:val="30"/>
          <w:rFonts w:ascii="宋体" w:hAnsi="宋体"/>
          <w:color w:val="000000"/>
          <w:sz w:val="24"/>
          <w:szCs w:val="24"/>
        </w:rPr>
        <w:t>如有转让和未经甲方同意的分包行为，甲方有权给予终止合同。</w:t>
      </w:r>
    </w:p>
    <w:p>
      <w:pPr>
        <w:snapToGrid w:val="0"/>
        <w:spacing w:line="420" w:lineRule="exact"/>
        <w:ind w:firstLine="482" w:firstLineChars="200"/>
        <w:rPr>
          <w:rStyle w:val="30"/>
          <w:rFonts w:ascii="宋体" w:hAnsi="宋体"/>
          <w:b/>
          <w:color w:val="000000"/>
          <w:sz w:val="24"/>
          <w:szCs w:val="24"/>
        </w:rPr>
      </w:pPr>
      <w:r>
        <w:rPr>
          <w:rStyle w:val="30"/>
          <w:rFonts w:hint="eastAsia" w:ascii="宋体" w:hAnsi="宋体"/>
          <w:b/>
          <w:color w:val="000000"/>
          <w:sz w:val="24"/>
          <w:szCs w:val="24"/>
        </w:rPr>
        <w:t>八、甲方的权利和义务</w:t>
      </w:r>
    </w:p>
    <w:p>
      <w:pPr>
        <w:spacing w:line="400" w:lineRule="exact"/>
        <w:ind w:firstLine="480" w:firstLineChars="200"/>
        <w:rPr>
          <w:rFonts w:ascii="宋体" w:hAnsi="宋体"/>
          <w:color w:val="000000"/>
          <w:sz w:val="24"/>
        </w:rPr>
      </w:pPr>
      <w:r>
        <w:rPr>
          <w:rFonts w:hint="eastAsia" w:ascii="宋体" w:hAnsi="宋体"/>
          <w:color w:val="000000"/>
          <w:sz w:val="24"/>
        </w:rPr>
        <w:t>1、按照有关规章和行业规范，对乙方的经营服务状况进行必要的管理、监督、控制和检查。</w:t>
      </w:r>
    </w:p>
    <w:p>
      <w:pPr>
        <w:spacing w:line="420" w:lineRule="exact"/>
        <w:ind w:firstLine="480" w:firstLineChars="200"/>
        <w:rPr>
          <w:rFonts w:ascii="宋体" w:hAnsi="宋体"/>
          <w:color w:val="000000"/>
          <w:sz w:val="24"/>
        </w:rPr>
      </w:pPr>
      <w:r>
        <w:rPr>
          <w:rFonts w:hint="eastAsia" w:ascii="宋体" w:hAnsi="宋体"/>
          <w:color w:val="000000"/>
          <w:sz w:val="24"/>
        </w:rPr>
        <w:t>2、负责收集、反馈顾客对乙方服务质量的意见和建议，督促乙方不断提高管理服务水平。</w:t>
      </w:r>
    </w:p>
    <w:p>
      <w:pPr>
        <w:spacing w:line="420" w:lineRule="exact"/>
        <w:ind w:firstLine="480" w:firstLineChars="200"/>
        <w:rPr>
          <w:rFonts w:ascii="宋体" w:hAnsi="宋体"/>
          <w:color w:val="000000"/>
          <w:sz w:val="24"/>
        </w:rPr>
      </w:pPr>
      <w:r>
        <w:rPr>
          <w:rFonts w:hint="eastAsia" w:ascii="宋体" w:hAnsi="宋体"/>
          <w:color w:val="000000"/>
          <w:sz w:val="24"/>
        </w:rPr>
        <w:t>3、监控乙方的原材料采购渠道，对其食品的卫生和价格进行监督。</w:t>
      </w:r>
    </w:p>
    <w:p>
      <w:pPr>
        <w:spacing w:line="420" w:lineRule="exact"/>
        <w:ind w:firstLine="480" w:firstLineChars="200"/>
        <w:rPr>
          <w:rFonts w:ascii="宋体" w:hAnsi="宋体"/>
          <w:color w:val="000000"/>
          <w:sz w:val="24"/>
        </w:rPr>
      </w:pPr>
      <w:r>
        <w:rPr>
          <w:rFonts w:hint="eastAsia" w:ascii="宋体" w:hAnsi="宋体"/>
          <w:color w:val="000000"/>
          <w:sz w:val="24"/>
        </w:rPr>
        <w:t>4、对乙方营业场所的安全卫生进行检查和监督。</w:t>
      </w:r>
    </w:p>
    <w:p>
      <w:pPr>
        <w:spacing w:line="420" w:lineRule="exact"/>
        <w:ind w:firstLine="480" w:firstLineChars="200"/>
        <w:rPr>
          <w:rFonts w:ascii="宋体" w:hAnsi="宋体"/>
          <w:color w:val="000000"/>
          <w:sz w:val="24"/>
        </w:rPr>
      </w:pPr>
      <w:r>
        <w:rPr>
          <w:rFonts w:hint="eastAsia" w:ascii="宋体" w:hAnsi="宋体"/>
          <w:color w:val="000000"/>
          <w:sz w:val="24"/>
        </w:rPr>
        <w:t>5、规定乙方的经营品种，未经甲方同意，乙方不得变更或增加经营品种。</w:t>
      </w:r>
    </w:p>
    <w:p>
      <w:pPr>
        <w:spacing w:line="420" w:lineRule="exact"/>
        <w:ind w:firstLine="480" w:firstLineChars="200"/>
        <w:rPr>
          <w:rFonts w:ascii="宋体" w:hAnsi="宋体"/>
          <w:color w:val="000000"/>
          <w:sz w:val="24"/>
        </w:rPr>
      </w:pPr>
      <w:r>
        <w:rPr>
          <w:rFonts w:hint="eastAsia" w:ascii="宋体" w:hAnsi="宋体"/>
          <w:color w:val="000000"/>
          <w:sz w:val="24"/>
        </w:rPr>
        <w:t>6、甲方对乙方在校经营期间的任何不当行为，有权优先按本合同中规定的《违约责任条款》进行处罚，不适用本合同中规定的违约责任条款的经营不当行为，按甲方《食堂生产规范及安全管理考核实施细则》进行处罚，直至解除合同。</w:t>
      </w:r>
    </w:p>
    <w:p>
      <w:pPr>
        <w:spacing w:line="420" w:lineRule="exact"/>
        <w:ind w:firstLine="480" w:firstLineChars="200"/>
        <w:rPr>
          <w:rFonts w:ascii="宋体" w:hAnsi="宋体"/>
          <w:color w:val="000000"/>
          <w:sz w:val="24"/>
        </w:rPr>
      </w:pPr>
      <w:r>
        <w:rPr>
          <w:rFonts w:hint="eastAsia" w:ascii="宋体" w:hAnsi="宋体"/>
          <w:color w:val="000000"/>
          <w:sz w:val="24"/>
        </w:rPr>
        <w:t>7、甲方依据招标文件规定和部门管理要求，负责开展合同期内考核，对乙方的日常服务、满意度调查及经营业绩进行综合评分，考核结果作为合同续签或下一轮招标参考依据。</w:t>
      </w:r>
    </w:p>
    <w:p>
      <w:pPr>
        <w:spacing w:line="420" w:lineRule="exact"/>
        <w:ind w:firstLine="480" w:firstLineChars="200"/>
        <w:rPr>
          <w:rFonts w:ascii="宋体" w:hAnsi="宋体"/>
          <w:color w:val="000000"/>
          <w:sz w:val="24"/>
        </w:rPr>
      </w:pPr>
      <w:r>
        <w:rPr>
          <w:rFonts w:hint="eastAsia" w:ascii="宋体" w:hAnsi="宋体"/>
          <w:color w:val="000000"/>
          <w:sz w:val="24"/>
        </w:rPr>
        <w:t>8、甲方不承诺乙方对餐饮经营市场保护的任何要求，以及不承担校园餐饮经营环境变化对乙方造成的任何损失，不提供乙方员工住宿安排等。</w:t>
      </w:r>
    </w:p>
    <w:p>
      <w:pPr>
        <w:snapToGrid w:val="0"/>
        <w:spacing w:line="420" w:lineRule="exact"/>
        <w:ind w:firstLine="482" w:firstLineChars="200"/>
        <w:rPr>
          <w:rStyle w:val="30"/>
          <w:rFonts w:ascii="宋体" w:hAnsi="宋体"/>
          <w:b/>
          <w:color w:val="000000"/>
          <w:sz w:val="24"/>
          <w:szCs w:val="24"/>
        </w:rPr>
      </w:pPr>
      <w:r>
        <w:rPr>
          <w:rStyle w:val="30"/>
          <w:rFonts w:hint="eastAsia" w:ascii="宋体" w:hAnsi="宋体"/>
          <w:b/>
          <w:color w:val="000000"/>
          <w:sz w:val="24"/>
          <w:szCs w:val="24"/>
        </w:rPr>
        <w:t>九、乙方的权利和义务</w:t>
      </w:r>
    </w:p>
    <w:p>
      <w:pPr>
        <w:spacing w:line="420" w:lineRule="exact"/>
        <w:ind w:firstLine="480" w:firstLineChars="200"/>
        <w:rPr>
          <w:rFonts w:ascii="宋体" w:hAnsi="宋体"/>
          <w:color w:val="000000"/>
          <w:sz w:val="24"/>
        </w:rPr>
      </w:pPr>
      <w:r>
        <w:rPr>
          <w:rFonts w:hint="eastAsia" w:ascii="宋体" w:hAnsi="宋体"/>
          <w:color w:val="000000"/>
          <w:sz w:val="24"/>
        </w:rPr>
        <w:t>1、遵守国家法律法规及行业规范，遵守甲方有关规章制度，服从甲方的管理。</w:t>
      </w:r>
    </w:p>
    <w:p>
      <w:pPr>
        <w:spacing w:line="420" w:lineRule="exact"/>
        <w:ind w:firstLine="480" w:firstLineChars="200"/>
        <w:rPr>
          <w:rFonts w:ascii="宋体" w:hAnsi="宋体"/>
          <w:color w:val="000000"/>
          <w:sz w:val="24"/>
        </w:rPr>
      </w:pPr>
      <w:r>
        <w:rPr>
          <w:rFonts w:hint="eastAsia" w:ascii="宋体" w:hAnsi="宋体"/>
          <w:color w:val="000000"/>
          <w:sz w:val="24"/>
        </w:rPr>
        <w:t>2、乙方项目负责人（姓名</w:t>
      </w:r>
      <w:r>
        <w:rPr>
          <w:rFonts w:hint="eastAsia" w:ascii="宋体" w:hAnsi="宋体"/>
          <w:color w:val="000000"/>
          <w:sz w:val="24"/>
          <w:u w:val="single"/>
        </w:rPr>
        <w:t>：</w:t>
      </w:r>
      <w:r>
        <w:rPr>
          <w:rFonts w:hint="eastAsia" w:ascii="宋体" w:hAnsi="宋体"/>
          <w:color w:val="000000"/>
          <w:sz w:val="24"/>
        </w:rPr>
        <w:t>身份证号码</w:t>
      </w:r>
      <w:r>
        <w:rPr>
          <w:rFonts w:hint="eastAsia" w:ascii="宋体" w:hAnsi="宋体"/>
          <w:color w:val="000000"/>
          <w:sz w:val="24"/>
          <w:u w:val="single"/>
        </w:rPr>
        <w:t>：</w:t>
      </w:r>
      <w:r>
        <w:rPr>
          <w:rFonts w:hint="eastAsia" w:ascii="宋体" w:hAnsi="宋体"/>
          <w:color w:val="000000"/>
          <w:sz w:val="24"/>
        </w:rPr>
        <w:t>）在本校经营管理期限为2年，中途不得自行更换。配合甲方实施“7S”现场管理，实行规范化经营操作。</w:t>
      </w:r>
    </w:p>
    <w:p>
      <w:pPr>
        <w:spacing w:line="420" w:lineRule="exact"/>
        <w:ind w:firstLine="480" w:firstLineChars="200"/>
        <w:rPr>
          <w:rFonts w:ascii="宋体" w:hAnsi="宋体"/>
          <w:color w:val="000000"/>
          <w:sz w:val="24"/>
        </w:rPr>
      </w:pPr>
      <w:r>
        <w:rPr>
          <w:rFonts w:hint="eastAsia" w:ascii="宋体" w:hAnsi="宋体"/>
          <w:color w:val="000000"/>
          <w:sz w:val="24"/>
        </w:rPr>
        <w:t>3、提供营业执照、项目食堂食品经营许可证、产品质量检测报告等相关证明。</w:t>
      </w:r>
    </w:p>
    <w:p>
      <w:pPr>
        <w:spacing w:line="420" w:lineRule="exact"/>
        <w:ind w:firstLine="480" w:firstLineChars="200"/>
        <w:rPr>
          <w:rFonts w:ascii="宋体" w:hAnsi="宋体"/>
          <w:color w:val="000000"/>
          <w:sz w:val="24"/>
        </w:rPr>
      </w:pPr>
      <w:r>
        <w:rPr>
          <w:rFonts w:hint="eastAsia" w:ascii="宋体" w:hAnsi="宋体"/>
          <w:color w:val="000000"/>
          <w:sz w:val="24"/>
        </w:rPr>
        <w:t>4、合法用工，提供工作人员的名单、身份证、户口本复印件、健康证等有效证明资料。按投标承诺解决学生勤工俭学岗位，配合学校做好勤工俭学费用发放工作。</w:t>
      </w:r>
    </w:p>
    <w:p>
      <w:pPr>
        <w:spacing w:line="420" w:lineRule="exact"/>
        <w:ind w:firstLine="480" w:firstLineChars="200"/>
        <w:rPr>
          <w:rFonts w:ascii="宋体" w:hAnsi="宋体"/>
          <w:color w:val="000000"/>
          <w:sz w:val="24"/>
        </w:rPr>
      </w:pPr>
      <w:r>
        <w:rPr>
          <w:rFonts w:hint="eastAsia" w:ascii="宋体" w:hAnsi="宋体"/>
          <w:color w:val="000000"/>
          <w:sz w:val="24"/>
        </w:rPr>
        <w:t>5、主动接受甲方等相关部门的监督、指导、检查，确保顾客的合理要求能够得到满足，并提供合格服务，产品标准达到国家规定的相关标准。</w:t>
      </w:r>
    </w:p>
    <w:p>
      <w:pPr>
        <w:spacing w:line="420" w:lineRule="exact"/>
        <w:ind w:firstLine="480" w:firstLineChars="200"/>
        <w:rPr>
          <w:rFonts w:ascii="宋体" w:hAnsi="宋体"/>
          <w:color w:val="000000"/>
          <w:sz w:val="24"/>
        </w:rPr>
      </w:pPr>
      <w:r>
        <w:rPr>
          <w:rFonts w:hint="eastAsia" w:ascii="宋体" w:hAnsi="宋体"/>
          <w:color w:val="000000"/>
          <w:sz w:val="24"/>
        </w:rPr>
        <w:t>6、饭菜价格的确定和调整须经甲方同意，明码标价并公示，不得擅自涨价。</w:t>
      </w:r>
    </w:p>
    <w:p>
      <w:pPr>
        <w:spacing w:line="420" w:lineRule="exact"/>
        <w:ind w:firstLine="480" w:firstLineChars="200"/>
        <w:rPr>
          <w:rFonts w:ascii="宋体" w:hAnsi="宋体"/>
          <w:color w:val="000000"/>
          <w:sz w:val="24"/>
        </w:rPr>
      </w:pPr>
      <w:r>
        <w:rPr>
          <w:rFonts w:hint="eastAsia" w:ascii="宋体" w:hAnsi="宋体"/>
          <w:color w:val="000000"/>
          <w:sz w:val="24"/>
        </w:rPr>
        <w:t>7、所有出售的饭菜必须按投标文件中承诺的份量、主辅料配比、价格执行，单一原料食品必须在出售窗口一一对应标出计量标准及价格。</w:t>
      </w:r>
    </w:p>
    <w:p>
      <w:pPr>
        <w:spacing w:line="420" w:lineRule="exact"/>
        <w:ind w:firstLine="480" w:firstLineChars="200"/>
        <w:rPr>
          <w:rFonts w:ascii="宋体" w:hAnsi="宋体"/>
          <w:color w:val="000000"/>
          <w:sz w:val="24"/>
        </w:rPr>
      </w:pPr>
      <w:r>
        <w:rPr>
          <w:rFonts w:hint="eastAsia" w:ascii="宋体" w:hAnsi="宋体"/>
          <w:color w:val="000000"/>
          <w:sz w:val="24"/>
        </w:rPr>
        <w:t>8、严格按照甲方的有关规章制度、卫生安全标准及工作流程进行操作，并自觉接受甲方的检查和督促。</w:t>
      </w:r>
    </w:p>
    <w:p>
      <w:pPr>
        <w:spacing w:line="420" w:lineRule="exact"/>
        <w:ind w:firstLine="480" w:firstLineChars="200"/>
        <w:rPr>
          <w:rFonts w:ascii="宋体" w:hAnsi="宋体"/>
          <w:color w:val="000000"/>
          <w:sz w:val="24"/>
        </w:rPr>
      </w:pPr>
      <w:r>
        <w:rPr>
          <w:rFonts w:hint="eastAsia" w:ascii="宋体" w:hAnsi="宋体"/>
          <w:color w:val="000000"/>
          <w:sz w:val="24"/>
        </w:rPr>
        <w:t>9、独立承担合同期内所有应缴税、费，并独立承担合同期内的所有债权、债务，遵纪守法，照章运行，规范竞争。</w:t>
      </w:r>
    </w:p>
    <w:p>
      <w:pPr>
        <w:spacing w:line="420" w:lineRule="exact"/>
        <w:ind w:firstLine="480" w:firstLineChars="200"/>
        <w:rPr>
          <w:rFonts w:ascii="宋体" w:hAnsi="宋体"/>
          <w:color w:val="000000"/>
          <w:sz w:val="24"/>
        </w:rPr>
      </w:pPr>
      <w:r>
        <w:rPr>
          <w:rFonts w:hint="eastAsia" w:ascii="宋体" w:hAnsi="宋体"/>
          <w:color w:val="000000"/>
          <w:sz w:val="24"/>
        </w:rPr>
        <w:t>10、对经营场所及相关设施设备的安全、防盗、防火等负全责。</w:t>
      </w:r>
    </w:p>
    <w:p>
      <w:pPr>
        <w:spacing w:line="420" w:lineRule="exact"/>
        <w:ind w:firstLine="480" w:firstLineChars="200"/>
        <w:rPr>
          <w:rFonts w:ascii="宋体" w:hAnsi="宋体"/>
          <w:color w:val="000000"/>
          <w:sz w:val="24"/>
        </w:rPr>
      </w:pPr>
      <w:r>
        <w:rPr>
          <w:rFonts w:hint="eastAsia" w:ascii="宋体" w:hAnsi="宋体"/>
          <w:color w:val="000000"/>
          <w:sz w:val="24"/>
        </w:rPr>
        <w:t>11、承担在合同期内所造成的民事责任、行政责任和刑事责任。</w:t>
      </w:r>
    </w:p>
    <w:p>
      <w:pPr>
        <w:spacing w:line="420" w:lineRule="exact"/>
        <w:ind w:firstLine="480" w:firstLineChars="200"/>
        <w:rPr>
          <w:rFonts w:ascii="宋体" w:hAnsi="宋体"/>
          <w:color w:val="000000"/>
          <w:sz w:val="24"/>
        </w:rPr>
      </w:pPr>
      <w:r>
        <w:rPr>
          <w:rFonts w:hint="eastAsia" w:ascii="宋体" w:hAnsi="宋体"/>
          <w:color w:val="000000"/>
          <w:sz w:val="24"/>
        </w:rPr>
        <w:t>12、保护好甲方提供的设备设施，如有损坏，照价赔偿；乙方在合同期内的维修费用自理。</w:t>
      </w:r>
    </w:p>
    <w:p>
      <w:pPr>
        <w:spacing w:line="420" w:lineRule="exact"/>
        <w:ind w:firstLine="480" w:firstLineChars="200"/>
        <w:rPr>
          <w:rFonts w:ascii="宋体" w:hAnsi="宋体"/>
          <w:color w:val="000000"/>
          <w:sz w:val="24"/>
        </w:rPr>
      </w:pPr>
      <w:r>
        <w:rPr>
          <w:rFonts w:hint="eastAsia" w:ascii="宋体" w:hAnsi="宋体"/>
          <w:color w:val="000000"/>
          <w:sz w:val="24"/>
        </w:rPr>
        <w:t>13、严格执行甲方各项规定，积极参与甲方组织的各项活动，并给予支持赞助。</w:t>
      </w:r>
    </w:p>
    <w:p>
      <w:pPr>
        <w:spacing w:line="420" w:lineRule="exact"/>
        <w:ind w:firstLine="480" w:firstLineChars="200"/>
        <w:rPr>
          <w:rFonts w:ascii="宋体" w:hAnsi="宋体"/>
          <w:color w:val="000000"/>
          <w:sz w:val="24"/>
        </w:rPr>
      </w:pPr>
      <w:r>
        <w:rPr>
          <w:rFonts w:hint="eastAsia" w:ascii="宋体" w:hAnsi="宋体"/>
          <w:color w:val="000000"/>
          <w:sz w:val="24"/>
        </w:rPr>
        <w:t>14、自觉维护经营场所内部下水管道的畅通，并采取防护措施，如出现堵塞，自行承担疏通费用。</w:t>
      </w:r>
    </w:p>
    <w:p>
      <w:pPr>
        <w:spacing w:line="420" w:lineRule="exact"/>
        <w:ind w:firstLine="480" w:firstLineChars="200"/>
        <w:rPr>
          <w:rFonts w:ascii="宋体" w:hAnsi="宋体"/>
          <w:color w:val="000000"/>
          <w:sz w:val="24"/>
        </w:rPr>
      </w:pPr>
      <w:r>
        <w:rPr>
          <w:rFonts w:hint="eastAsia" w:ascii="宋体" w:hAnsi="宋体"/>
          <w:color w:val="000000"/>
          <w:sz w:val="24"/>
        </w:rPr>
        <w:t>15、未经甲方同意，不得擅自以任何形式利用甲方名义进行宣传。</w:t>
      </w:r>
    </w:p>
    <w:p>
      <w:pPr>
        <w:spacing w:line="420" w:lineRule="exact"/>
        <w:ind w:firstLine="480" w:firstLineChars="200"/>
        <w:rPr>
          <w:rFonts w:ascii="宋体" w:hAnsi="宋体"/>
          <w:color w:val="000000"/>
          <w:sz w:val="24"/>
        </w:rPr>
      </w:pPr>
      <w:r>
        <w:rPr>
          <w:rFonts w:hint="eastAsia" w:ascii="宋体" w:hAnsi="宋体"/>
          <w:color w:val="000000"/>
          <w:sz w:val="24"/>
        </w:rPr>
        <w:t>16、未经甲方同意，不得开展各类促销活动。</w:t>
      </w:r>
    </w:p>
    <w:p>
      <w:pPr>
        <w:spacing w:line="420" w:lineRule="exact"/>
        <w:ind w:firstLine="480" w:firstLineChars="200"/>
        <w:rPr>
          <w:rFonts w:ascii="宋体" w:hAnsi="宋体"/>
          <w:color w:val="000000"/>
          <w:sz w:val="24"/>
        </w:rPr>
      </w:pPr>
      <w:r>
        <w:rPr>
          <w:rFonts w:hint="eastAsia" w:ascii="宋体" w:hAnsi="宋体"/>
          <w:color w:val="000000"/>
          <w:sz w:val="24"/>
        </w:rPr>
        <w:t>17、在经营过程中不得以任何形式强制消费，办理充值卡。</w:t>
      </w:r>
    </w:p>
    <w:p>
      <w:pPr>
        <w:spacing w:line="420" w:lineRule="exact"/>
        <w:ind w:firstLine="480" w:firstLineChars="200"/>
        <w:rPr>
          <w:rFonts w:ascii="宋体" w:hAnsi="宋体"/>
          <w:color w:val="000000"/>
          <w:sz w:val="24"/>
        </w:rPr>
      </w:pPr>
      <w:r>
        <w:rPr>
          <w:rFonts w:hint="eastAsia" w:ascii="宋体" w:hAnsi="宋体"/>
          <w:color w:val="000000"/>
          <w:sz w:val="24"/>
        </w:rPr>
        <w:t>18、在合同期限内不得自行停业，如遇特殊情况需停业的，应提前30日向甲方提出书面申请，经甲方批准后方可停业。</w:t>
      </w:r>
    </w:p>
    <w:p>
      <w:pPr>
        <w:spacing w:line="420" w:lineRule="exact"/>
        <w:ind w:firstLine="480" w:firstLineChars="200"/>
        <w:rPr>
          <w:rFonts w:ascii="宋体" w:hAnsi="宋体"/>
          <w:color w:val="000000"/>
          <w:sz w:val="24"/>
        </w:rPr>
      </w:pPr>
      <w:r>
        <w:rPr>
          <w:rFonts w:hint="eastAsia" w:ascii="宋体" w:hAnsi="宋体"/>
          <w:color w:val="000000"/>
          <w:sz w:val="24"/>
        </w:rPr>
        <w:t>19、合同终止或解除后，在甲方要求的期限内无条件搬离经营场所，甲方不承担乙方经营期限内所有的装修及设备添置等费用。</w:t>
      </w:r>
    </w:p>
    <w:p>
      <w:pPr>
        <w:snapToGrid w:val="0"/>
        <w:spacing w:line="420" w:lineRule="exact"/>
        <w:ind w:firstLine="482" w:firstLineChars="200"/>
        <w:rPr>
          <w:rStyle w:val="30"/>
          <w:rFonts w:ascii="宋体" w:hAnsi="宋体"/>
          <w:b/>
          <w:color w:val="000000"/>
          <w:sz w:val="24"/>
          <w:szCs w:val="24"/>
        </w:rPr>
      </w:pPr>
      <w:r>
        <w:rPr>
          <w:rStyle w:val="30"/>
          <w:rFonts w:hint="eastAsia" w:ascii="宋体" w:hAnsi="宋体"/>
          <w:b/>
          <w:color w:val="000000"/>
          <w:sz w:val="24"/>
          <w:szCs w:val="24"/>
        </w:rPr>
        <w:t>十、违约责任</w:t>
      </w:r>
    </w:p>
    <w:p>
      <w:pPr>
        <w:spacing w:line="420" w:lineRule="exact"/>
        <w:ind w:firstLine="480" w:firstLineChars="200"/>
        <w:rPr>
          <w:rFonts w:ascii="宋体" w:hAnsi="宋体"/>
          <w:color w:val="000000"/>
          <w:sz w:val="24"/>
        </w:rPr>
      </w:pPr>
      <w:r>
        <w:rPr>
          <w:rFonts w:hint="eastAsia" w:ascii="宋体" w:hAnsi="宋体"/>
          <w:color w:val="000000"/>
          <w:sz w:val="24"/>
        </w:rPr>
        <w:t>1、在合同期内，如发生下列情况之一的，甲方有权终止合同，没收乙方交纳的履约保证金，并由乙方承担由此造成的一切后果：</w:t>
      </w:r>
    </w:p>
    <w:p>
      <w:pPr>
        <w:spacing w:line="420" w:lineRule="exact"/>
        <w:ind w:firstLine="480" w:firstLineChars="200"/>
        <w:rPr>
          <w:rFonts w:ascii="宋体" w:hAnsi="宋体"/>
          <w:color w:val="000000"/>
          <w:sz w:val="24"/>
        </w:rPr>
      </w:pPr>
      <w:r>
        <w:rPr>
          <w:rFonts w:hint="eastAsia" w:ascii="宋体" w:hAnsi="宋体"/>
          <w:color w:val="000000"/>
          <w:sz w:val="24"/>
        </w:rPr>
        <w:t>（1）乙方发生重大安全事故的；</w:t>
      </w:r>
    </w:p>
    <w:p>
      <w:pPr>
        <w:spacing w:line="400" w:lineRule="exact"/>
        <w:ind w:firstLine="480" w:firstLineChars="200"/>
        <w:rPr>
          <w:rFonts w:ascii="宋体" w:hAnsi="宋体"/>
          <w:color w:val="000000"/>
          <w:sz w:val="24"/>
        </w:rPr>
      </w:pPr>
      <w:r>
        <w:rPr>
          <w:rFonts w:hint="eastAsia" w:ascii="宋体" w:hAnsi="宋体"/>
          <w:color w:val="000000"/>
          <w:sz w:val="24"/>
        </w:rPr>
        <w:t>（2）因乙方原因，引发影响较大并给正常教学秩序带来影响事件的；</w:t>
      </w:r>
    </w:p>
    <w:p>
      <w:pPr>
        <w:spacing w:line="400" w:lineRule="exact"/>
        <w:ind w:firstLine="480" w:firstLineChars="200"/>
        <w:rPr>
          <w:rFonts w:ascii="宋体" w:hAnsi="宋体"/>
          <w:color w:val="000000"/>
          <w:sz w:val="24"/>
        </w:rPr>
      </w:pPr>
      <w:r>
        <w:rPr>
          <w:rFonts w:hint="eastAsia" w:ascii="宋体" w:hAnsi="宋体"/>
          <w:color w:val="000000"/>
          <w:sz w:val="24"/>
        </w:rPr>
        <w:t>（3）乙方所进行的活动超出本合同约定（如分包或转包等）的；</w:t>
      </w:r>
    </w:p>
    <w:p>
      <w:pPr>
        <w:spacing w:line="400" w:lineRule="exact"/>
        <w:ind w:firstLine="480" w:firstLineChars="200"/>
        <w:rPr>
          <w:rFonts w:ascii="宋体" w:hAnsi="宋体"/>
          <w:color w:val="000000"/>
          <w:sz w:val="24"/>
        </w:rPr>
      </w:pPr>
      <w:r>
        <w:rPr>
          <w:rFonts w:hint="eastAsia" w:ascii="宋体" w:hAnsi="宋体"/>
          <w:color w:val="000000"/>
          <w:sz w:val="24"/>
        </w:rPr>
        <w:t>（4）乙方发生违法乱纪事件的；</w:t>
      </w:r>
    </w:p>
    <w:p>
      <w:pPr>
        <w:spacing w:line="400" w:lineRule="exact"/>
        <w:ind w:firstLine="480" w:firstLineChars="200"/>
        <w:rPr>
          <w:rFonts w:ascii="宋体" w:hAnsi="宋体"/>
          <w:color w:val="000000"/>
          <w:sz w:val="24"/>
        </w:rPr>
      </w:pPr>
      <w:r>
        <w:rPr>
          <w:rFonts w:hint="eastAsia" w:ascii="宋体" w:hAnsi="宋体"/>
          <w:color w:val="000000"/>
          <w:sz w:val="24"/>
        </w:rPr>
        <w:t>（5）因乙方原因连续停止7天未经营的；</w:t>
      </w:r>
    </w:p>
    <w:p>
      <w:pPr>
        <w:spacing w:line="400" w:lineRule="exact"/>
        <w:ind w:firstLine="480" w:firstLineChars="200"/>
        <w:rPr>
          <w:rFonts w:ascii="宋体" w:hAnsi="宋体"/>
          <w:color w:val="000000"/>
          <w:sz w:val="24"/>
        </w:rPr>
      </w:pPr>
      <w:r>
        <w:rPr>
          <w:rFonts w:hint="eastAsia" w:ascii="宋体" w:hAnsi="宋体"/>
          <w:color w:val="000000"/>
          <w:sz w:val="24"/>
        </w:rPr>
        <w:t>（6）乙方未按合同执行期限或约定开业时间正常经营的；</w:t>
      </w:r>
    </w:p>
    <w:p>
      <w:pPr>
        <w:spacing w:line="400" w:lineRule="exact"/>
        <w:ind w:firstLine="480" w:firstLineChars="200"/>
        <w:rPr>
          <w:rFonts w:ascii="宋体" w:hAnsi="宋体"/>
          <w:color w:val="000000"/>
          <w:sz w:val="24"/>
        </w:rPr>
      </w:pPr>
      <w:r>
        <w:rPr>
          <w:rFonts w:hint="eastAsia" w:ascii="宋体" w:hAnsi="宋体"/>
          <w:color w:val="000000"/>
          <w:sz w:val="24"/>
        </w:rPr>
        <w:t>（7）甲方监督检查发现乙方存在重大不合格事项的。</w:t>
      </w:r>
    </w:p>
    <w:p>
      <w:pPr>
        <w:spacing w:line="400" w:lineRule="exact"/>
        <w:ind w:firstLine="480" w:firstLineChars="200"/>
        <w:rPr>
          <w:rFonts w:ascii="宋体" w:hAnsi="宋体"/>
          <w:color w:val="000000"/>
          <w:sz w:val="24"/>
        </w:rPr>
      </w:pPr>
      <w:r>
        <w:rPr>
          <w:rFonts w:hint="eastAsia" w:ascii="宋体" w:hAnsi="宋体"/>
          <w:color w:val="000000"/>
          <w:sz w:val="24"/>
        </w:rPr>
        <w:t>2、留样品种不全、重量不足或贮藏时间不到48小时，记录不完整，留样作假的，发现一次承担违约金500元；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3、食品添加剂无专柜、无专人保管，台账记录不真实，发现一次承担违约金500元；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4、安全员对天然气、水电等设施设备检查记录不完整，发现一次承担违约金500元；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5、低价菜脱销，无免费汤供应，发现一次承担违约金500元；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6、每天中餐和晚餐单价3元-5元的荤菜少于8个品种，单价1元-2元的蔬菜少于5个品种的，免费汤脱供的，发现一次承担违约金500元；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7、未明码标价，或没有及时更改标价，发现一次承担违约金500元；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8、上班期间员工服装不统一，员工妆容不得体（如男员工留长发、胡须指甲，女员工没有将头发卷入帽内，涂指甲油带戒指），发现一次承担违约金500元；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9、人为破坏甲方设施设备导致无法使用，按该设备市场价双倍赔偿甲方，发现一次承担违约金500元；</w:t>
      </w:r>
    </w:p>
    <w:p>
      <w:pPr>
        <w:spacing w:line="400" w:lineRule="exact"/>
        <w:ind w:firstLine="480" w:firstLineChars="200"/>
        <w:rPr>
          <w:rFonts w:ascii="宋体" w:hAnsi="宋体"/>
          <w:color w:val="000000"/>
          <w:sz w:val="24"/>
        </w:rPr>
      </w:pPr>
      <w:r>
        <w:rPr>
          <w:rFonts w:hint="eastAsia" w:ascii="宋体" w:hAnsi="宋体"/>
          <w:color w:val="000000"/>
          <w:sz w:val="24"/>
        </w:rPr>
        <w:t>10、食堂人员无健康证或健康证过期，发现一人次承担违约金800元；</w:t>
      </w:r>
    </w:p>
    <w:p>
      <w:pPr>
        <w:spacing w:line="400" w:lineRule="exact"/>
        <w:ind w:firstLine="480" w:firstLineChars="200"/>
        <w:rPr>
          <w:rFonts w:ascii="宋体" w:hAnsi="宋体"/>
          <w:color w:val="000000"/>
          <w:sz w:val="24"/>
        </w:rPr>
      </w:pPr>
      <w:r>
        <w:rPr>
          <w:rFonts w:hint="eastAsia" w:ascii="宋体" w:hAnsi="宋体"/>
          <w:color w:val="000000"/>
          <w:sz w:val="24"/>
        </w:rPr>
        <w:t>11、擅自上涨饭菜价格，发现一次承担违约金800元；</w:t>
      </w:r>
    </w:p>
    <w:p>
      <w:pPr>
        <w:spacing w:line="400" w:lineRule="exact"/>
        <w:ind w:firstLine="480" w:firstLineChars="200"/>
        <w:rPr>
          <w:rFonts w:ascii="宋体" w:hAnsi="宋体"/>
          <w:color w:val="000000"/>
          <w:sz w:val="24"/>
        </w:rPr>
      </w:pPr>
      <w:r>
        <w:rPr>
          <w:rFonts w:hint="eastAsia" w:ascii="宋体" w:hAnsi="宋体"/>
          <w:color w:val="000000"/>
          <w:sz w:val="24"/>
        </w:rPr>
        <w:t>12、出售部门严令禁止的食品，发现一次承担违约金800元；</w:t>
      </w:r>
    </w:p>
    <w:p>
      <w:pPr>
        <w:spacing w:line="400" w:lineRule="exact"/>
        <w:ind w:firstLine="480" w:firstLineChars="200"/>
        <w:rPr>
          <w:rFonts w:ascii="宋体" w:hAnsi="宋体"/>
          <w:color w:val="000000"/>
          <w:sz w:val="24"/>
        </w:rPr>
      </w:pPr>
      <w:r>
        <w:rPr>
          <w:rFonts w:hint="eastAsia" w:ascii="宋体" w:hAnsi="宋体"/>
          <w:color w:val="000000"/>
          <w:sz w:val="24"/>
        </w:rPr>
        <w:t>13、未按规定申请程序，自购原材料，所购原材料没收并处产品价值十倍的罚款；</w:t>
      </w:r>
    </w:p>
    <w:p>
      <w:pPr>
        <w:spacing w:line="400" w:lineRule="exact"/>
        <w:ind w:firstLine="480" w:firstLineChars="200"/>
        <w:rPr>
          <w:rFonts w:ascii="宋体" w:hAnsi="宋体"/>
          <w:color w:val="000000"/>
          <w:sz w:val="24"/>
        </w:rPr>
      </w:pPr>
      <w:r>
        <w:rPr>
          <w:rFonts w:hint="eastAsia" w:ascii="宋体" w:hAnsi="宋体"/>
          <w:color w:val="000000"/>
          <w:sz w:val="24"/>
        </w:rPr>
        <w:t>14、没有使用甲方“校园一卡通系统“销售的，发现一次承担违约金1000元；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15、使用三无产品或过期食品或变质食品，发现一次承担违约金1000元；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16、</w:t>
      </w:r>
      <w:r>
        <w:rPr>
          <w:rFonts w:hint="eastAsia" w:ascii="宋体" w:hAnsi="宋体"/>
          <w:color w:val="000000"/>
          <w:spacing w:val="-10"/>
          <w:sz w:val="24"/>
        </w:rPr>
        <w:t>将原材料（如：生食品、成品、半成品、调味品等）带出餐厅，发现一次承担违约金1000元；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17、食品制作的原材料以次充好的，发现一次承担违约金1000元；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18、员工服务态度恶劣，与学生发生争吵，发现一次承担违约金1000元；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19、私自变动天然气设施设备的，发现一次承担违约金1000元；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20、违规套现校园一卡通，发现一次承担违约金1000元；</w:t>
      </w:r>
    </w:p>
    <w:p>
      <w:pPr>
        <w:spacing w:line="400" w:lineRule="exact"/>
        <w:ind w:firstLine="480" w:firstLineChars="200"/>
        <w:rPr>
          <w:rFonts w:ascii="宋体" w:hAnsi="宋体"/>
          <w:color w:val="000000"/>
          <w:sz w:val="24"/>
        </w:rPr>
      </w:pPr>
      <w:r>
        <w:rPr>
          <w:rFonts w:hint="eastAsia" w:ascii="宋体" w:hAnsi="宋体"/>
          <w:color w:val="000000"/>
          <w:sz w:val="24"/>
        </w:rPr>
        <w:t>21、未经批准，私自改变经营场所结构，居住、存放生活用品，发现一次承担违约金1000元，限期不予整改的，终止合同并没收履约保证金。</w:t>
      </w:r>
    </w:p>
    <w:p>
      <w:pPr>
        <w:spacing w:line="400" w:lineRule="exact"/>
        <w:ind w:firstLine="480" w:firstLineChars="200"/>
        <w:rPr>
          <w:rFonts w:ascii="宋体" w:hAnsi="宋体"/>
          <w:color w:val="000000"/>
          <w:sz w:val="24"/>
        </w:rPr>
      </w:pPr>
      <w:r>
        <w:rPr>
          <w:rFonts w:hint="eastAsia" w:ascii="宋体" w:hAnsi="宋体"/>
          <w:color w:val="000000"/>
          <w:sz w:val="24"/>
        </w:rPr>
        <w:t>22、以上违约金扣款和赔偿，甲方有权直接于当月与乙方结算款项中直接扣除。</w:t>
      </w:r>
    </w:p>
    <w:p>
      <w:pPr>
        <w:snapToGrid w:val="0"/>
        <w:spacing w:line="420" w:lineRule="exact"/>
        <w:ind w:firstLine="482" w:firstLineChars="200"/>
        <w:rPr>
          <w:rStyle w:val="30"/>
          <w:rFonts w:ascii="宋体" w:hAnsi="宋体"/>
          <w:b/>
          <w:color w:val="000000"/>
          <w:sz w:val="24"/>
          <w:szCs w:val="24"/>
        </w:rPr>
      </w:pPr>
      <w:r>
        <w:rPr>
          <w:rStyle w:val="30"/>
          <w:rFonts w:hint="eastAsia" w:ascii="宋体" w:hAnsi="宋体"/>
          <w:b/>
          <w:color w:val="000000"/>
          <w:sz w:val="24"/>
          <w:szCs w:val="24"/>
        </w:rPr>
        <w:t>十一、合同的解除和变更</w:t>
      </w:r>
    </w:p>
    <w:p>
      <w:pPr>
        <w:spacing w:line="400" w:lineRule="exact"/>
        <w:ind w:firstLine="480" w:firstLineChars="200"/>
        <w:rPr>
          <w:rFonts w:ascii="宋体" w:hAnsi="宋体"/>
          <w:color w:val="000000"/>
          <w:sz w:val="24"/>
        </w:rPr>
      </w:pPr>
      <w:r>
        <w:rPr>
          <w:rFonts w:hint="eastAsia" w:ascii="宋体" w:hAnsi="宋体"/>
          <w:color w:val="000000"/>
          <w:sz w:val="24"/>
        </w:rPr>
        <w:t>1、合同生效后，除法定和双方约定或同意的事由外，不得解除或变更。</w:t>
      </w:r>
    </w:p>
    <w:p>
      <w:pPr>
        <w:spacing w:line="400" w:lineRule="exact"/>
        <w:ind w:firstLine="480" w:firstLineChars="200"/>
        <w:rPr>
          <w:rFonts w:ascii="宋体" w:hAnsi="宋体"/>
          <w:color w:val="000000"/>
          <w:sz w:val="24"/>
        </w:rPr>
      </w:pPr>
      <w:r>
        <w:rPr>
          <w:rFonts w:hint="eastAsia" w:ascii="宋体" w:hAnsi="宋体"/>
          <w:color w:val="000000"/>
          <w:sz w:val="24"/>
        </w:rPr>
        <w:t>2、乙方若出现甲方认定的影响甲方总体经营格局的事项，甲方有权解除合同。</w:t>
      </w:r>
    </w:p>
    <w:p>
      <w:pPr>
        <w:spacing w:line="400" w:lineRule="exact"/>
        <w:ind w:firstLine="480" w:firstLineChars="200"/>
        <w:rPr>
          <w:rFonts w:ascii="宋体" w:hAnsi="宋体"/>
          <w:color w:val="000000"/>
          <w:sz w:val="24"/>
        </w:rPr>
      </w:pPr>
      <w:r>
        <w:rPr>
          <w:rFonts w:hint="eastAsia" w:ascii="宋体" w:hAnsi="宋体"/>
          <w:color w:val="000000"/>
          <w:sz w:val="24"/>
        </w:rPr>
        <w:t>3、乙方出现经营困难并无力维持正常运转的，应提前90天向甲方提出解除合同申请，解除合同事宜由双方协商。</w:t>
      </w:r>
    </w:p>
    <w:p>
      <w:pPr>
        <w:spacing w:line="400" w:lineRule="exact"/>
        <w:ind w:firstLine="480" w:firstLineChars="200"/>
        <w:rPr>
          <w:rFonts w:ascii="宋体" w:hAnsi="宋体"/>
          <w:color w:val="000000"/>
          <w:sz w:val="24"/>
        </w:rPr>
      </w:pPr>
      <w:r>
        <w:rPr>
          <w:rFonts w:hint="eastAsia" w:ascii="宋体" w:hAnsi="宋体"/>
          <w:color w:val="000000"/>
          <w:sz w:val="24"/>
        </w:rPr>
        <w:t>4、若因其它特殊情况确需变更或解除合同时，要求变更或解除的一方应提前30日以书面的形式通知对方以征得对方同意，对方在接到书面通知15日内予以答复，逾期未答复则视为已同意。</w:t>
      </w:r>
    </w:p>
    <w:p>
      <w:pPr>
        <w:spacing w:line="400" w:lineRule="exact"/>
        <w:ind w:firstLine="480" w:firstLineChars="200"/>
        <w:rPr>
          <w:rFonts w:ascii="宋体" w:hAnsi="宋体"/>
          <w:color w:val="000000"/>
          <w:sz w:val="24"/>
        </w:rPr>
      </w:pPr>
      <w:r>
        <w:rPr>
          <w:rFonts w:hint="eastAsia" w:ascii="宋体" w:hAnsi="宋体"/>
          <w:color w:val="000000"/>
          <w:sz w:val="24"/>
        </w:rPr>
        <w:t>5、无法定理由或未约定或未经双方同意，变更或解除合同所造成的损失由提出方负责。</w:t>
      </w:r>
    </w:p>
    <w:p>
      <w:pPr>
        <w:spacing w:line="400" w:lineRule="exact"/>
        <w:ind w:firstLine="480" w:firstLineChars="200"/>
        <w:rPr>
          <w:rFonts w:ascii="宋体" w:hAnsi="宋体"/>
          <w:color w:val="000000"/>
          <w:sz w:val="24"/>
        </w:rPr>
      </w:pPr>
      <w:r>
        <w:rPr>
          <w:rFonts w:hint="eastAsia" w:ascii="宋体" w:hAnsi="宋体"/>
          <w:color w:val="000000"/>
          <w:sz w:val="24"/>
        </w:rPr>
        <w:t>6、遇政府规划调整，甲方有权解除合同，乙方应服从甲方要求，不得以任何理由拒绝并按照甲方规定时间内撤出经营场所。</w:t>
      </w:r>
    </w:p>
    <w:p>
      <w:pPr>
        <w:spacing w:line="400" w:lineRule="exact"/>
        <w:ind w:firstLine="480" w:firstLineChars="200"/>
        <w:rPr>
          <w:rFonts w:ascii="宋体" w:hAnsi="宋体"/>
          <w:color w:val="000000"/>
          <w:sz w:val="24"/>
        </w:rPr>
      </w:pPr>
      <w:r>
        <w:rPr>
          <w:rFonts w:hint="eastAsia" w:ascii="宋体" w:hAnsi="宋体"/>
          <w:color w:val="000000"/>
          <w:sz w:val="24"/>
        </w:rPr>
        <w:t>7、出现以下一项情况的甲方有权取消经营服务资格及终止合同的情况应包括但不限于:</w:t>
      </w:r>
    </w:p>
    <w:p>
      <w:pPr>
        <w:spacing w:line="400" w:lineRule="exact"/>
        <w:ind w:firstLine="480" w:firstLineChars="200"/>
        <w:rPr>
          <w:rFonts w:ascii="宋体" w:hAnsi="宋体"/>
          <w:color w:val="000000"/>
          <w:sz w:val="24"/>
        </w:rPr>
      </w:pPr>
      <w:r>
        <w:rPr>
          <w:rFonts w:hint="eastAsia" w:ascii="宋体" w:hAnsi="宋体"/>
          <w:color w:val="000000"/>
          <w:sz w:val="24"/>
        </w:rPr>
        <w:t>（1）企业未按相关法律法规、标准以及与校方签订的相关合同文件中的约定，导致经营管理混乱；</w:t>
      </w:r>
    </w:p>
    <w:p>
      <w:pPr>
        <w:spacing w:line="400" w:lineRule="exact"/>
        <w:ind w:firstLine="480" w:firstLineChars="200"/>
        <w:rPr>
          <w:rFonts w:ascii="宋体" w:hAnsi="宋体"/>
          <w:color w:val="000000"/>
          <w:sz w:val="24"/>
        </w:rPr>
      </w:pPr>
      <w:r>
        <w:rPr>
          <w:rFonts w:hint="eastAsia" w:ascii="宋体" w:hAnsi="宋体"/>
          <w:color w:val="000000"/>
          <w:sz w:val="24"/>
        </w:rPr>
        <w:t>（2）拒绝接受有关政府行政管理部门、行业组织、学校相关管理部门的管理、检查、监督等工作且情节严重、影响恶劣；</w:t>
      </w:r>
    </w:p>
    <w:p>
      <w:pPr>
        <w:spacing w:line="400" w:lineRule="exact"/>
        <w:ind w:firstLine="480" w:firstLineChars="200"/>
        <w:rPr>
          <w:rFonts w:ascii="宋体" w:hAnsi="宋体"/>
          <w:color w:val="000000"/>
          <w:sz w:val="24"/>
        </w:rPr>
      </w:pPr>
      <w:r>
        <w:rPr>
          <w:rFonts w:hint="eastAsia" w:ascii="宋体" w:hAnsi="宋体"/>
          <w:color w:val="000000"/>
          <w:sz w:val="24"/>
        </w:rPr>
        <w:t>（3）发生一般及以上级别的食品安全事故或其他重大安全责任事故；</w:t>
      </w:r>
    </w:p>
    <w:p>
      <w:pPr>
        <w:spacing w:line="400" w:lineRule="exact"/>
        <w:ind w:firstLine="480" w:firstLineChars="200"/>
        <w:rPr>
          <w:rFonts w:ascii="宋体" w:hAnsi="宋体"/>
          <w:color w:val="000000"/>
          <w:sz w:val="24"/>
        </w:rPr>
      </w:pPr>
      <w:r>
        <w:rPr>
          <w:rFonts w:hint="eastAsia" w:ascii="宋体" w:hAnsi="宋体"/>
          <w:color w:val="000000"/>
          <w:sz w:val="24"/>
        </w:rPr>
        <w:t>（4）被食品安全监管部门或其他政府相关管理部门在日常监督检查中发现严重问题进行查处、受到处罚且限期整改不力；</w:t>
      </w:r>
    </w:p>
    <w:p>
      <w:pPr>
        <w:spacing w:line="400" w:lineRule="exact"/>
        <w:ind w:firstLine="480" w:firstLineChars="200"/>
        <w:rPr>
          <w:rFonts w:ascii="宋体" w:hAnsi="宋体"/>
          <w:color w:val="000000"/>
          <w:sz w:val="24"/>
        </w:rPr>
      </w:pPr>
      <w:r>
        <w:rPr>
          <w:rFonts w:hint="eastAsia" w:ascii="宋体" w:hAnsi="宋体"/>
          <w:color w:val="000000"/>
          <w:sz w:val="24"/>
        </w:rPr>
        <w:t>（5）因饭菜质量价格、食品卫生、民族政策执行等企业自身原因引起学生罢餐等群体性事件；</w:t>
      </w:r>
    </w:p>
    <w:p>
      <w:pPr>
        <w:spacing w:line="400" w:lineRule="exact"/>
        <w:ind w:firstLine="480" w:firstLineChars="200"/>
        <w:rPr>
          <w:rFonts w:ascii="宋体" w:hAnsi="宋体"/>
          <w:color w:val="000000"/>
          <w:sz w:val="24"/>
        </w:rPr>
      </w:pPr>
      <w:r>
        <w:rPr>
          <w:rFonts w:hint="eastAsia" w:ascii="宋体" w:hAnsi="宋体"/>
          <w:color w:val="000000"/>
          <w:sz w:val="24"/>
        </w:rPr>
        <w:t>（6）未按合同约定范围经营、违规采购、违规合作经营、擅自更换履约人等行为；</w:t>
      </w:r>
    </w:p>
    <w:p>
      <w:pPr>
        <w:spacing w:line="400" w:lineRule="exact"/>
        <w:ind w:firstLine="480" w:firstLineChars="200"/>
        <w:rPr>
          <w:rFonts w:ascii="宋体" w:hAnsi="宋体"/>
          <w:color w:val="000000"/>
          <w:sz w:val="24"/>
        </w:rPr>
      </w:pPr>
      <w:r>
        <w:rPr>
          <w:rFonts w:hint="eastAsia" w:ascii="宋体" w:hAnsi="宋体"/>
          <w:color w:val="000000"/>
          <w:sz w:val="24"/>
        </w:rPr>
        <w:t>（7）掺杂使假，销售无证、过期、有害(变质、有毒)食品;</w:t>
      </w:r>
    </w:p>
    <w:p>
      <w:pPr>
        <w:spacing w:line="400" w:lineRule="exact"/>
        <w:ind w:firstLine="480" w:firstLineChars="200"/>
        <w:rPr>
          <w:rFonts w:ascii="宋体" w:hAnsi="宋体"/>
          <w:color w:val="000000"/>
          <w:sz w:val="24"/>
        </w:rPr>
      </w:pPr>
      <w:r>
        <w:rPr>
          <w:rFonts w:hint="eastAsia" w:ascii="宋体" w:hAnsi="宋体"/>
          <w:color w:val="000000"/>
          <w:sz w:val="24"/>
        </w:rPr>
        <w:t>（8）因自身原因导致经营状况较差，不能正常经营或有效履约;</w:t>
      </w:r>
    </w:p>
    <w:p>
      <w:pPr>
        <w:spacing w:line="400" w:lineRule="exact"/>
        <w:ind w:firstLine="480" w:firstLineChars="200"/>
        <w:rPr>
          <w:rFonts w:ascii="宋体" w:hAnsi="宋体"/>
          <w:color w:val="000000"/>
          <w:sz w:val="24"/>
        </w:rPr>
      </w:pPr>
      <w:r>
        <w:rPr>
          <w:rFonts w:hint="eastAsia" w:ascii="宋体" w:hAnsi="宋体"/>
          <w:color w:val="000000"/>
          <w:sz w:val="24"/>
        </w:rPr>
        <w:t>（9）因雇佣人员的违法违规行为给学校造成重大社会不良影响</w:t>
      </w:r>
    </w:p>
    <w:p>
      <w:pPr>
        <w:spacing w:line="400" w:lineRule="exact"/>
        <w:ind w:firstLine="480" w:firstLineChars="200"/>
        <w:rPr>
          <w:rFonts w:ascii="宋体" w:hAnsi="宋体"/>
          <w:color w:val="000000"/>
          <w:sz w:val="24"/>
        </w:rPr>
      </w:pPr>
      <w:r>
        <w:rPr>
          <w:rFonts w:hint="eastAsia" w:ascii="宋体" w:hAnsi="宋体"/>
          <w:color w:val="000000"/>
          <w:sz w:val="24"/>
        </w:rPr>
        <w:t>（10）在政府相关行政管理部门和校方的安全、卫生、服务等检查或校方组织的满意度测评中成绩较差且存在严重问题。</w:t>
      </w:r>
    </w:p>
    <w:p>
      <w:pPr>
        <w:pStyle w:val="47"/>
        <w:snapToGrid w:val="0"/>
        <w:spacing w:line="420" w:lineRule="exact"/>
        <w:ind w:firstLine="482" w:firstLineChars="200"/>
        <w:rPr>
          <w:rStyle w:val="30"/>
          <w:rFonts w:hAnsi="宋体"/>
          <w:b/>
          <w:color w:val="000000"/>
          <w:sz w:val="24"/>
          <w:szCs w:val="24"/>
        </w:rPr>
      </w:pPr>
      <w:r>
        <w:rPr>
          <w:rStyle w:val="30"/>
          <w:rFonts w:hAnsi="宋体"/>
          <w:b/>
          <w:color w:val="000000"/>
          <w:sz w:val="24"/>
          <w:szCs w:val="24"/>
        </w:rPr>
        <w:t>十</w:t>
      </w:r>
      <w:r>
        <w:rPr>
          <w:rStyle w:val="30"/>
          <w:rFonts w:hint="eastAsia" w:hAnsi="宋体"/>
          <w:b/>
          <w:color w:val="000000"/>
          <w:sz w:val="24"/>
          <w:szCs w:val="24"/>
        </w:rPr>
        <w:t>二</w:t>
      </w:r>
      <w:r>
        <w:rPr>
          <w:rStyle w:val="30"/>
          <w:rFonts w:hAnsi="宋体"/>
          <w:b/>
          <w:color w:val="000000"/>
          <w:sz w:val="24"/>
          <w:szCs w:val="24"/>
        </w:rPr>
        <w:t>、不可抗力事件处理</w:t>
      </w:r>
    </w:p>
    <w:p>
      <w:pPr>
        <w:spacing w:line="42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1、</w:t>
      </w:r>
      <w:r>
        <w:rPr>
          <w:rStyle w:val="30"/>
          <w:rFonts w:ascii="宋体" w:hAnsi="宋体"/>
          <w:color w:val="000000"/>
          <w:sz w:val="24"/>
          <w:szCs w:val="24"/>
        </w:rPr>
        <w:t xml:space="preserve"> 在合同有效期内，任何一方因不可抗力事件导致不能履行合同，则合同履行期可延长，其延长期与不可抗力影响期相同。</w:t>
      </w:r>
    </w:p>
    <w:p>
      <w:pPr>
        <w:spacing w:line="42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2、</w:t>
      </w:r>
      <w:r>
        <w:rPr>
          <w:rStyle w:val="30"/>
          <w:rFonts w:ascii="宋体" w:hAnsi="宋体"/>
          <w:color w:val="000000"/>
          <w:sz w:val="24"/>
          <w:szCs w:val="24"/>
        </w:rPr>
        <w:t>不可抗力事件发生后，应立即通知对方，并寄送有关权威机构出具的证明。</w:t>
      </w:r>
    </w:p>
    <w:p>
      <w:pPr>
        <w:spacing w:line="420" w:lineRule="exact"/>
        <w:ind w:firstLine="480" w:firstLineChars="200"/>
        <w:rPr>
          <w:rStyle w:val="30"/>
          <w:rFonts w:ascii="宋体" w:hAnsi="宋体"/>
          <w:color w:val="000000"/>
          <w:sz w:val="24"/>
          <w:szCs w:val="24"/>
        </w:rPr>
      </w:pPr>
      <w:r>
        <w:rPr>
          <w:rStyle w:val="30"/>
          <w:rFonts w:hint="eastAsia" w:ascii="宋体" w:hAnsi="宋体"/>
          <w:color w:val="000000"/>
          <w:sz w:val="24"/>
          <w:szCs w:val="24"/>
        </w:rPr>
        <w:t>3、</w:t>
      </w:r>
      <w:r>
        <w:rPr>
          <w:rStyle w:val="30"/>
          <w:rFonts w:ascii="宋体" w:hAnsi="宋体"/>
          <w:color w:val="000000"/>
          <w:sz w:val="24"/>
          <w:szCs w:val="24"/>
        </w:rPr>
        <w:t>不可抗力事件延续120天以上，双方应通过友好协商，确定是否继续履行合同。</w:t>
      </w:r>
    </w:p>
    <w:p>
      <w:pPr>
        <w:snapToGrid w:val="0"/>
        <w:spacing w:line="420" w:lineRule="exact"/>
        <w:ind w:firstLine="482" w:firstLineChars="200"/>
        <w:rPr>
          <w:rStyle w:val="30"/>
          <w:rFonts w:ascii="宋体" w:hAnsi="宋体"/>
          <w:b/>
          <w:color w:val="000000"/>
          <w:sz w:val="24"/>
          <w:szCs w:val="24"/>
        </w:rPr>
      </w:pPr>
      <w:r>
        <w:rPr>
          <w:rStyle w:val="30"/>
          <w:rFonts w:hint="eastAsia" w:ascii="宋体" w:hAnsi="宋体"/>
          <w:b/>
          <w:color w:val="000000"/>
          <w:sz w:val="24"/>
          <w:szCs w:val="24"/>
        </w:rPr>
        <w:t>十三、合同生效及其它</w:t>
      </w:r>
    </w:p>
    <w:p>
      <w:pPr>
        <w:spacing w:line="400" w:lineRule="exact"/>
        <w:ind w:firstLine="470" w:firstLineChars="196"/>
        <w:rPr>
          <w:rFonts w:ascii="宋体" w:hAnsi="宋体"/>
          <w:color w:val="000000"/>
          <w:sz w:val="24"/>
        </w:rPr>
      </w:pPr>
      <w:r>
        <w:rPr>
          <w:rFonts w:hint="eastAsia" w:ascii="宋体" w:hAnsi="宋体"/>
          <w:color w:val="000000"/>
          <w:sz w:val="24"/>
        </w:rPr>
        <w:t>1、组成本合同的文件包括：本合同书、甲方招标文件、中标通知书、乙方投标书及附件、标准、规范及有关技术文件等。</w:t>
      </w:r>
    </w:p>
    <w:p>
      <w:pPr>
        <w:spacing w:line="420" w:lineRule="exact"/>
        <w:ind w:firstLine="480" w:firstLineChars="200"/>
        <w:rPr>
          <w:rFonts w:ascii="宋体" w:hAnsi="宋体"/>
          <w:color w:val="000000"/>
        </w:rPr>
      </w:pPr>
      <w:r>
        <w:rPr>
          <w:rFonts w:hint="eastAsia" w:ascii="宋体" w:hAnsi="宋体"/>
          <w:color w:val="000000"/>
          <w:sz w:val="24"/>
        </w:rPr>
        <w:t>2、</w:t>
      </w:r>
      <w:r>
        <w:rPr>
          <w:rStyle w:val="30"/>
          <w:rFonts w:ascii="宋体" w:hAnsi="宋体"/>
          <w:color w:val="000000"/>
          <w:sz w:val="24"/>
          <w:szCs w:val="24"/>
        </w:rPr>
        <w:t>合同经双方法定代表人或授权委托代表人签字并加盖单位公章后生效。</w:t>
      </w:r>
    </w:p>
    <w:p>
      <w:pPr>
        <w:spacing w:line="400" w:lineRule="exact"/>
        <w:ind w:firstLine="480" w:firstLineChars="200"/>
        <w:rPr>
          <w:rFonts w:ascii="宋体" w:hAnsi="宋体"/>
          <w:color w:val="000000"/>
          <w:sz w:val="24"/>
        </w:rPr>
      </w:pPr>
      <w:r>
        <w:rPr>
          <w:rFonts w:hint="eastAsia" w:ascii="宋体" w:hAnsi="宋体"/>
          <w:color w:val="000000"/>
          <w:sz w:val="24"/>
        </w:rPr>
        <w:t>3、合同生效后，双方都应严格履行合同，如在履行合同过程中产生争议时，双方协商解决。协商不成，向盐城市人民法院提起诉讼。</w:t>
      </w:r>
    </w:p>
    <w:p>
      <w:pPr>
        <w:spacing w:line="400" w:lineRule="exact"/>
        <w:ind w:firstLine="480" w:firstLineChars="200"/>
        <w:rPr>
          <w:rFonts w:ascii="宋体" w:hAnsi="宋体"/>
          <w:color w:val="000000"/>
          <w:sz w:val="24"/>
        </w:rPr>
      </w:pPr>
      <w:r>
        <w:rPr>
          <w:rFonts w:hint="eastAsia" w:ascii="宋体" w:hAnsi="宋体"/>
          <w:color w:val="000000"/>
          <w:sz w:val="24"/>
        </w:rPr>
        <w:t>4、本合同未尽事宜，遵照《民法典》有关条文执行。</w:t>
      </w:r>
    </w:p>
    <w:p>
      <w:pPr>
        <w:spacing w:line="400" w:lineRule="exact"/>
        <w:ind w:firstLine="480" w:firstLineChars="200"/>
        <w:rPr>
          <w:rFonts w:ascii="宋体" w:hAnsi="宋体"/>
          <w:color w:val="000000"/>
          <w:sz w:val="24"/>
        </w:rPr>
      </w:pPr>
      <w:r>
        <w:rPr>
          <w:rFonts w:hint="eastAsia" w:ascii="宋体" w:hAnsi="宋体"/>
          <w:color w:val="000000"/>
          <w:sz w:val="24"/>
        </w:rPr>
        <w:t>5、合同在执行过程中出现的未尽事宜，双方协商解决。协商结果以补充协议形式作为本合同的附件，与本合同具有同等效力。</w:t>
      </w:r>
    </w:p>
    <w:p>
      <w:pPr>
        <w:spacing w:line="400" w:lineRule="exact"/>
        <w:ind w:firstLine="480" w:firstLineChars="200"/>
        <w:rPr>
          <w:rFonts w:ascii="宋体" w:hAnsi="宋体"/>
          <w:color w:val="000000"/>
          <w:sz w:val="24"/>
        </w:rPr>
      </w:pPr>
      <w:r>
        <w:rPr>
          <w:rFonts w:hint="eastAsia" w:ascii="宋体" w:hAnsi="宋体"/>
          <w:color w:val="000000"/>
          <w:sz w:val="24"/>
        </w:rPr>
        <w:t>6、本合同一式捌份，甲方执六份，乙方执二份。</w:t>
      </w:r>
    </w:p>
    <w:p>
      <w:pPr>
        <w:pStyle w:val="47"/>
        <w:snapToGrid w:val="0"/>
        <w:spacing w:line="420" w:lineRule="exact"/>
        <w:ind w:firstLine="720" w:firstLineChars="300"/>
        <w:rPr>
          <w:rStyle w:val="30"/>
          <w:rFonts w:hAnsi="宋体"/>
          <w:color w:val="000000"/>
          <w:sz w:val="24"/>
          <w:szCs w:val="24"/>
        </w:rPr>
      </w:pP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甲方：                                  乙方：</w:t>
      </w: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地址：                                  地址：</w:t>
      </w: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法定代表人或授权代表：                  法定代表人或授权代表：</w:t>
      </w: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联系电话：                              联系电话：</w:t>
      </w: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采购部门负责人：</w:t>
      </w: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 xml:space="preserve">联系电话：                              </w:t>
      </w:r>
    </w:p>
    <w:p>
      <w:pPr>
        <w:widowControl w:val="0"/>
        <w:spacing w:line="360" w:lineRule="auto"/>
        <w:ind w:firstLine="480" w:firstLineChars="200"/>
        <w:textAlignment w:val="auto"/>
        <w:rPr>
          <w:rFonts w:ascii="宋体" w:hAnsi="宋体"/>
          <w:sz w:val="24"/>
          <w:szCs w:val="24"/>
        </w:rPr>
      </w:pPr>
      <w:r>
        <w:rPr>
          <w:rFonts w:hint="eastAsia" w:ascii="宋体" w:hAnsi="宋体"/>
          <w:sz w:val="24"/>
          <w:szCs w:val="24"/>
        </w:rPr>
        <w:t xml:space="preserve">签订日期：   2022  年   月    日        </w:t>
      </w:r>
    </w:p>
    <w:p>
      <w:pPr>
        <w:pStyle w:val="47"/>
        <w:snapToGrid w:val="0"/>
        <w:spacing w:before="120" w:after="120" w:line="420" w:lineRule="exact"/>
        <w:jc w:val="right"/>
        <w:rPr>
          <w:rStyle w:val="30"/>
          <w:rFonts w:hAnsi="宋体"/>
          <w:color w:val="000000"/>
          <w:sz w:val="24"/>
          <w:szCs w:val="24"/>
        </w:rPr>
        <w:sectPr>
          <w:pgSz w:w="11906" w:h="16838"/>
          <w:pgMar w:top="1417" w:right="1588" w:bottom="1417" w:left="1365" w:header="851" w:footer="907" w:gutter="0"/>
          <w:cols w:space="425" w:num="1"/>
          <w:docGrid w:type="lines" w:linePitch="290" w:charSpace="0"/>
        </w:sectPr>
      </w:pPr>
    </w:p>
    <w:p>
      <w:pPr>
        <w:pStyle w:val="20"/>
        <w:outlineLvl w:val="0"/>
        <w:rPr>
          <w:rStyle w:val="30"/>
          <w:rFonts w:ascii="宋体" w:hAnsi="宋体" w:eastAsia="宋体"/>
          <w:b/>
          <w:color w:val="000000"/>
          <w:sz w:val="44"/>
        </w:rPr>
      </w:pPr>
      <w:bookmarkStart w:id="35" w:name="_Toc18630"/>
      <w:r>
        <w:rPr>
          <w:rStyle w:val="30"/>
          <w:rFonts w:ascii="宋体" w:hAnsi="宋体" w:eastAsia="宋体"/>
          <w:b/>
          <w:color w:val="000000"/>
          <w:sz w:val="44"/>
        </w:rPr>
        <w:t>第四章 项目需求</w:t>
      </w:r>
      <w:bookmarkEnd w:id="35"/>
    </w:p>
    <w:p>
      <w:pPr>
        <w:adjustRightInd w:val="0"/>
        <w:snapToGrid w:val="0"/>
        <w:spacing w:line="360" w:lineRule="auto"/>
        <w:ind w:firstLine="482" w:firstLineChars="200"/>
        <w:jc w:val="left"/>
        <w:rPr>
          <w:rFonts w:ascii="宋体" w:hAnsi="宋体"/>
          <w:b/>
          <w:color w:val="000000"/>
          <w:sz w:val="24"/>
        </w:rPr>
      </w:pPr>
      <w:r>
        <w:rPr>
          <w:rFonts w:hint="eastAsia" w:ascii="宋体" w:hAnsi="宋体"/>
          <w:b/>
          <w:color w:val="000000"/>
          <w:sz w:val="24"/>
        </w:rPr>
        <w:t>一、项目简介</w:t>
      </w:r>
    </w:p>
    <w:tbl>
      <w:tblPr>
        <w:tblStyle w:val="12"/>
        <w:tblW w:w="9472" w:type="dxa"/>
        <w:tblInd w:w="98" w:type="dxa"/>
        <w:tblLayout w:type="fixed"/>
        <w:tblCellMar>
          <w:top w:w="0" w:type="dxa"/>
          <w:left w:w="108" w:type="dxa"/>
          <w:bottom w:w="0" w:type="dxa"/>
          <w:right w:w="108" w:type="dxa"/>
        </w:tblCellMar>
      </w:tblPr>
      <w:tblGrid>
        <w:gridCol w:w="848"/>
        <w:gridCol w:w="2933"/>
        <w:gridCol w:w="1851"/>
        <w:gridCol w:w="1674"/>
        <w:gridCol w:w="2166"/>
      </w:tblGrid>
      <w:tr>
        <w:tblPrEx>
          <w:tblCellMar>
            <w:top w:w="0" w:type="dxa"/>
            <w:left w:w="108" w:type="dxa"/>
            <w:bottom w:w="0" w:type="dxa"/>
            <w:right w:w="108" w:type="dxa"/>
          </w:tblCellMar>
        </w:tblPrEx>
        <w:trPr>
          <w:trHeight w:val="467" w:hRule="atLeast"/>
        </w:trPr>
        <w:tc>
          <w:tcPr>
            <w:tcW w:w="9472" w:type="dxa"/>
            <w:gridSpan w:val="5"/>
            <w:vMerge w:val="restart"/>
            <w:tcBorders>
              <w:top w:val="nil"/>
              <w:left w:val="nil"/>
              <w:bottom w:val="nil"/>
              <w:right w:val="nil"/>
            </w:tcBorders>
            <w:noWrap/>
            <w:vAlign w:val="center"/>
          </w:tcPr>
          <w:p>
            <w:pPr>
              <w:adjustRightInd w:val="0"/>
              <w:snapToGrid w:val="0"/>
              <w:spacing w:line="360" w:lineRule="auto"/>
              <w:ind w:firstLine="480" w:firstLineChars="200"/>
              <w:rPr>
                <w:rFonts w:ascii="宋体" w:hAnsi="宋体"/>
                <w:sz w:val="24"/>
              </w:rPr>
            </w:pPr>
            <w:r>
              <w:rPr>
                <w:rFonts w:hint="eastAsia" w:ascii="宋体" w:hAnsi="宋体"/>
                <w:color w:val="000000"/>
                <w:kern w:val="0"/>
                <w:sz w:val="24"/>
                <w:szCs w:val="24"/>
              </w:rPr>
              <w:t>盐城工业职业技术学院是一所省属公办普通高等学校，学校</w:t>
            </w:r>
            <w:r>
              <w:rPr>
                <w:rFonts w:hint="eastAsia" w:ascii="宋体" w:hAnsi="宋体"/>
                <w:color w:val="000000"/>
                <w:sz w:val="24"/>
              </w:rPr>
              <w:t>校区坐落在盐城市解放南路285号，在校师生员工约7000人</w:t>
            </w:r>
            <w:r>
              <w:rPr>
                <w:rFonts w:hint="eastAsia" w:ascii="宋体" w:hAnsi="宋体"/>
                <w:color w:val="000000"/>
                <w:sz w:val="24"/>
                <w:lang w:eastAsia="zh-CN"/>
              </w:rPr>
              <w:t>（</w:t>
            </w:r>
            <w:r>
              <w:rPr>
                <w:rFonts w:hint="eastAsia" w:ascii="宋体" w:hAnsi="宋体"/>
                <w:color w:val="000000"/>
                <w:sz w:val="24"/>
                <w:lang w:val="en-US" w:eastAsia="zh-CN"/>
              </w:rPr>
              <w:t>因疫情、学生实习等情况，在校人数会发生变化</w:t>
            </w:r>
            <w:r>
              <w:rPr>
                <w:rFonts w:hint="eastAsia" w:ascii="宋体" w:hAnsi="宋体"/>
                <w:color w:val="000000"/>
                <w:sz w:val="24"/>
                <w:lang w:eastAsia="zh-CN"/>
              </w:rPr>
              <w:t>）</w:t>
            </w:r>
            <w:r>
              <w:rPr>
                <w:rFonts w:hint="eastAsia" w:ascii="宋体" w:hAnsi="宋体"/>
                <w:color w:val="000000"/>
                <w:sz w:val="24"/>
              </w:rPr>
              <w:t>。</w:t>
            </w:r>
            <w:r>
              <w:rPr>
                <w:rFonts w:hint="eastAsia" w:ascii="宋体" w:hAnsi="宋体"/>
                <w:sz w:val="24"/>
              </w:rPr>
              <w:t>餐厅详细情况见下表，可供投标人无偿使用的设备设施若干（中标进场后投标人根据自身需要，清点办理交接手续，合同到期后退还）。</w:t>
            </w:r>
          </w:p>
          <w:p>
            <w:pPr>
              <w:adjustRightInd w:val="0"/>
              <w:snapToGrid w:val="0"/>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盐城工业职业技术学院餐厅概况</w:t>
            </w:r>
          </w:p>
        </w:tc>
      </w:tr>
      <w:tr>
        <w:tblPrEx>
          <w:tblCellMar>
            <w:top w:w="0" w:type="dxa"/>
            <w:left w:w="108" w:type="dxa"/>
            <w:bottom w:w="0" w:type="dxa"/>
            <w:right w:w="108" w:type="dxa"/>
          </w:tblCellMar>
        </w:tblPrEx>
        <w:trPr>
          <w:trHeight w:val="856" w:hRule="atLeast"/>
        </w:trPr>
        <w:tc>
          <w:tcPr>
            <w:tcW w:w="9472" w:type="dxa"/>
            <w:gridSpan w:val="5"/>
            <w:vMerge w:val="continue"/>
            <w:tcBorders>
              <w:top w:val="nil"/>
              <w:left w:val="nil"/>
              <w:bottom w:val="nil"/>
              <w:right w:val="nil"/>
            </w:tcBorders>
            <w:noWrap/>
            <w:vAlign w:val="center"/>
          </w:tcPr>
          <w:p>
            <w:pPr>
              <w:adjustRightInd w:val="0"/>
              <w:snapToGrid w:val="0"/>
              <w:spacing w:line="360" w:lineRule="auto"/>
              <w:jc w:val="left"/>
              <w:rPr>
                <w:rFonts w:ascii="宋体" w:hAnsi="宋体"/>
                <w:b/>
                <w:bCs/>
                <w:color w:val="000000"/>
                <w:kern w:val="0"/>
                <w:sz w:val="44"/>
                <w:szCs w:val="44"/>
              </w:rPr>
            </w:pPr>
          </w:p>
        </w:tc>
      </w:tr>
      <w:tr>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序号</w:t>
            </w:r>
          </w:p>
        </w:tc>
        <w:tc>
          <w:tcPr>
            <w:tcW w:w="2933"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餐厅名称</w:t>
            </w:r>
          </w:p>
        </w:tc>
        <w:tc>
          <w:tcPr>
            <w:tcW w:w="1851"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餐厅位置</w:t>
            </w:r>
          </w:p>
        </w:tc>
        <w:tc>
          <w:tcPr>
            <w:tcW w:w="1674"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餐厅面积（m</w:t>
            </w:r>
            <w:r>
              <w:rPr>
                <w:rFonts w:hint="eastAsia" w:ascii="宋体" w:hAnsi="宋体"/>
                <w:b/>
                <w:bCs/>
                <w:color w:val="000000"/>
                <w:kern w:val="0"/>
                <w:sz w:val="24"/>
                <w:szCs w:val="24"/>
                <w:vertAlign w:val="superscript"/>
              </w:rPr>
              <w:t>2</w:t>
            </w:r>
            <w:r>
              <w:rPr>
                <w:rFonts w:hint="eastAsia" w:ascii="宋体" w:hAnsi="宋体"/>
                <w:b/>
                <w:bCs/>
                <w:color w:val="000000"/>
                <w:kern w:val="0"/>
                <w:sz w:val="24"/>
                <w:szCs w:val="24"/>
              </w:rPr>
              <w:t>）</w:t>
            </w:r>
          </w:p>
        </w:tc>
        <w:tc>
          <w:tcPr>
            <w:tcW w:w="2166" w:type="dxa"/>
            <w:tcBorders>
              <w:top w:val="single" w:color="auto" w:sz="4" w:space="0"/>
              <w:left w:val="nil"/>
              <w:bottom w:val="single" w:color="auto" w:sz="4" w:space="0"/>
              <w:right w:val="single" w:color="auto" w:sz="4" w:space="0"/>
            </w:tcBorders>
            <w:noWrap/>
            <w:vAlign w:val="center"/>
          </w:tcPr>
          <w:p>
            <w:pPr>
              <w:adjustRightInd w:val="0"/>
              <w:snapToGrid w:val="0"/>
              <w:spacing w:line="360" w:lineRule="auto"/>
              <w:jc w:val="center"/>
              <w:rPr>
                <w:rFonts w:ascii="宋体" w:hAnsi="宋体"/>
                <w:b/>
                <w:bCs/>
                <w:color w:val="000000"/>
                <w:kern w:val="0"/>
                <w:sz w:val="24"/>
                <w:szCs w:val="24"/>
              </w:rPr>
            </w:pPr>
            <w:r>
              <w:rPr>
                <w:rFonts w:hint="eastAsia" w:ascii="宋体" w:hAnsi="宋体"/>
                <w:b/>
                <w:bCs/>
                <w:color w:val="000000"/>
                <w:kern w:val="0"/>
                <w:sz w:val="24"/>
                <w:szCs w:val="24"/>
              </w:rPr>
              <w:t>现有座位数（个）</w:t>
            </w:r>
          </w:p>
        </w:tc>
      </w:tr>
      <w:tr>
        <w:tblPrEx>
          <w:tblCellMar>
            <w:top w:w="0" w:type="dxa"/>
            <w:left w:w="108" w:type="dxa"/>
            <w:bottom w:w="0" w:type="dxa"/>
            <w:right w:w="108" w:type="dxa"/>
          </w:tblCellMar>
        </w:tblPrEx>
        <w:trPr>
          <w:trHeight w:val="86" w:hRule="atLeast"/>
        </w:trPr>
        <w:tc>
          <w:tcPr>
            <w:tcW w:w="848" w:type="dxa"/>
            <w:tcBorders>
              <w:top w:val="nil"/>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1</w:t>
            </w:r>
          </w:p>
        </w:tc>
        <w:tc>
          <w:tcPr>
            <w:tcW w:w="2933" w:type="dxa"/>
            <w:tcBorders>
              <w:top w:val="nil"/>
              <w:left w:val="nil"/>
              <w:bottom w:val="single" w:color="auto" w:sz="4" w:space="0"/>
              <w:right w:val="single" w:color="auto" w:sz="4" w:space="0"/>
            </w:tcBorders>
            <w:noWrap/>
            <w:vAlign w:val="center"/>
          </w:tcPr>
          <w:p>
            <w:pPr>
              <w:adjustRightInd w:val="0"/>
              <w:snapToGrid w:val="0"/>
              <w:spacing w:line="360" w:lineRule="auto"/>
              <w:jc w:val="left"/>
              <w:rPr>
                <w:rFonts w:ascii="宋体" w:hAnsi="宋体"/>
                <w:color w:val="000000"/>
                <w:kern w:val="0"/>
                <w:sz w:val="24"/>
                <w:szCs w:val="24"/>
              </w:rPr>
            </w:pPr>
            <w:r>
              <w:rPr>
                <w:rFonts w:hint="eastAsia" w:ascii="宋体" w:hAnsi="宋体"/>
                <w:sz w:val="24"/>
                <w:szCs w:val="24"/>
              </w:rPr>
              <w:t>盐城工业职业技术学院学生第二食堂（含民族风味餐厅）</w:t>
            </w:r>
          </w:p>
        </w:tc>
        <w:tc>
          <w:tcPr>
            <w:tcW w:w="1851" w:type="dxa"/>
            <w:vMerge w:val="restart"/>
            <w:tcBorders>
              <w:top w:val="nil"/>
              <w:left w:val="single" w:color="auto" w:sz="4" w:space="0"/>
              <w:bottom w:val="single" w:color="000000" w:sz="4" w:space="0"/>
              <w:right w:val="single" w:color="auto" w:sz="4" w:space="0"/>
            </w:tcBorders>
            <w:noWrap/>
            <w:vAlign w:val="center"/>
          </w:tcPr>
          <w:p>
            <w:pPr>
              <w:adjustRightInd w:val="0"/>
              <w:snapToGrid w:val="0"/>
              <w:spacing w:line="360" w:lineRule="auto"/>
              <w:rPr>
                <w:rFonts w:ascii="宋体" w:hAnsi="宋体"/>
                <w:color w:val="000000"/>
                <w:kern w:val="0"/>
              </w:rPr>
            </w:pPr>
            <w:r>
              <w:rPr>
                <w:rFonts w:hint="eastAsia" w:ascii="宋体" w:hAnsi="宋体"/>
                <w:color w:val="000000"/>
                <w:kern w:val="0"/>
              </w:rPr>
              <w:t>盐城市解放南路285号盐城工业职业技术学院校内</w:t>
            </w:r>
          </w:p>
        </w:tc>
        <w:tc>
          <w:tcPr>
            <w:tcW w:w="1674"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2040</w:t>
            </w:r>
          </w:p>
        </w:tc>
        <w:tc>
          <w:tcPr>
            <w:tcW w:w="216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600座</w:t>
            </w:r>
          </w:p>
        </w:tc>
      </w:tr>
      <w:tr>
        <w:tblPrEx>
          <w:tblCellMar>
            <w:top w:w="0" w:type="dxa"/>
            <w:left w:w="108" w:type="dxa"/>
            <w:bottom w:w="0" w:type="dxa"/>
            <w:right w:w="108" w:type="dxa"/>
          </w:tblCellMar>
        </w:tblPrEx>
        <w:trPr>
          <w:trHeight w:val="86" w:hRule="atLeast"/>
        </w:trPr>
        <w:tc>
          <w:tcPr>
            <w:tcW w:w="848"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2</w:t>
            </w:r>
          </w:p>
        </w:tc>
        <w:tc>
          <w:tcPr>
            <w:tcW w:w="2933" w:type="dxa"/>
            <w:tcBorders>
              <w:top w:val="nil"/>
              <w:left w:val="nil"/>
              <w:bottom w:val="single" w:color="auto" w:sz="4" w:space="0"/>
              <w:right w:val="single" w:color="auto" w:sz="4" w:space="0"/>
            </w:tcBorders>
            <w:noWrap/>
            <w:vAlign w:val="center"/>
          </w:tcPr>
          <w:p>
            <w:pPr>
              <w:adjustRightInd w:val="0"/>
              <w:snapToGrid w:val="0"/>
              <w:spacing w:line="360" w:lineRule="auto"/>
              <w:jc w:val="left"/>
              <w:rPr>
                <w:rFonts w:ascii="宋体" w:hAnsi="宋体"/>
                <w:color w:val="000000"/>
                <w:kern w:val="0"/>
                <w:sz w:val="24"/>
                <w:szCs w:val="24"/>
              </w:rPr>
            </w:pPr>
            <w:r>
              <w:rPr>
                <w:rFonts w:hint="eastAsia" w:ascii="宋体" w:hAnsi="宋体"/>
                <w:sz w:val="24"/>
                <w:szCs w:val="24"/>
              </w:rPr>
              <w:t>盐城工业职业技术学院教工餐厅</w:t>
            </w:r>
          </w:p>
        </w:tc>
        <w:tc>
          <w:tcPr>
            <w:tcW w:w="1851" w:type="dxa"/>
            <w:vMerge w:val="continue"/>
            <w:tcBorders>
              <w:top w:val="nil"/>
              <w:left w:val="single" w:color="auto" w:sz="4" w:space="0"/>
              <w:bottom w:val="single" w:color="000000" w:sz="4" w:space="0"/>
              <w:right w:val="single" w:color="auto" w:sz="4" w:space="0"/>
            </w:tcBorders>
            <w:noWrap/>
            <w:vAlign w:val="center"/>
          </w:tcPr>
          <w:p>
            <w:pPr>
              <w:adjustRightInd w:val="0"/>
              <w:snapToGrid w:val="0"/>
              <w:spacing w:line="360" w:lineRule="auto"/>
              <w:jc w:val="left"/>
              <w:rPr>
                <w:rFonts w:ascii="宋体" w:hAnsi="宋体"/>
                <w:color w:val="000000"/>
                <w:kern w:val="0"/>
              </w:rPr>
            </w:pPr>
          </w:p>
        </w:tc>
        <w:tc>
          <w:tcPr>
            <w:tcW w:w="1674"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1230</w:t>
            </w:r>
          </w:p>
        </w:tc>
        <w:tc>
          <w:tcPr>
            <w:tcW w:w="2166" w:type="dxa"/>
            <w:tcBorders>
              <w:top w:val="nil"/>
              <w:left w:val="nil"/>
              <w:bottom w:val="single" w:color="auto" w:sz="4" w:space="0"/>
              <w:right w:val="single" w:color="auto" w:sz="4" w:space="0"/>
            </w:tcBorders>
            <w:noWrap/>
            <w:vAlign w:val="center"/>
          </w:tcPr>
          <w:p>
            <w:pPr>
              <w:adjustRightInd w:val="0"/>
              <w:snapToGrid w:val="0"/>
              <w:spacing w:line="360" w:lineRule="auto"/>
              <w:jc w:val="center"/>
              <w:rPr>
                <w:rFonts w:ascii="宋体" w:hAnsi="宋体"/>
                <w:color w:val="000000"/>
                <w:kern w:val="0"/>
              </w:rPr>
            </w:pPr>
            <w:r>
              <w:rPr>
                <w:rFonts w:hint="eastAsia" w:ascii="宋体" w:hAnsi="宋体"/>
                <w:color w:val="000000"/>
                <w:kern w:val="0"/>
              </w:rPr>
              <w:t>大厅300座  5个包间</w:t>
            </w:r>
          </w:p>
        </w:tc>
      </w:tr>
    </w:tbl>
    <w:p>
      <w:pPr>
        <w:adjustRightInd w:val="0"/>
        <w:snapToGrid w:val="0"/>
        <w:spacing w:line="360" w:lineRule="auto"/>
        <w:ind w:firstLine="480" w:firstLineChars="200"/>
        <w:jc w:val="left"/>
        <w:rPr>
          <w:rFonts w:ascii="宋体" w:hAnsi="宋体"/>
          <w:color w:val="000000"/>
          <w:sz w:val="24"/>
        </w:rPr>
      </w:pPr>
      <w:r>
        <w:rPr>
          <w:rFonts w:hint="eastAsia" w:ascii="宋体" w:hAnsi="宋体"/>
          <w:color w:val="000000"/>
          <w:sz w:val="24"/>
        </w:rPr>
        <w:t>（</w:t>
      </w:r>
      <w:r>
        <w:rPr>
          <w:rFonts w:hint="eastAsia" w:ascii="宋体" w:hAnsi="宋体"/>
          <w:b/>
          <w:color w:val="000000"/>
          <w:sz w:val="24"/>
        </w:rPr>
        <w:t>特别声明：以上数据仅作参考，不作为投标和合同签订与履约的依据。</w:t>
      </w:r>
      <w:r>
        <w:rPr>
          <w:rFonts w:hint="eastAsia" w:ascii="宋体" w:hAnsi="宋体"/>
          <w:color w:val="000000"/>
          <w:sz w:val="24"/>
        </w:rPr>
        <w:t>）</w:t>
      </w:r>
    </w:p>
    <w:p>
      <w:pPr>
        <w:adjustRightInd w:val="0"/>
        <w:snapToGrid w:val="0"/>
        <w:spacing w:line="360" w:lineRule="auto"/>
        <w:ind w:firstLine="482" w:firstLineChars="200"/>
        <w:jc w:val="left"/>
        <w:rPr>
          <w:rFonts w:ascii="宋体" w:hAnsi="宋体" w:cs="Times New Roman"/>
          <w:b/>
          <w:color w:val="000000"/>
          <w:sz w:val="24"/>
        </w:rPr>
      </w:pPr>
      <w:r>
        <w:rPr>
          <w:rFonts w:hint="eastAsia" w:ascii="宋体" w:hAnsi="宋体" w:cs="Times New Roman"/>
          <w:b/>
          <w:color w:val="000000"/>
          <w:sz w:val="24"/>
        </w:rPr>
        <w:t>二、经营期限</w:t>
      </w:r>
    </w:p>
    <w:p>
      <w:pPr>
        <w:adjustRightInd w:val="0"/>
        <w:snapToGrid w:val="0"/>
        <w:spacing w:line="360" w:lineRule="auto"/>
        <w:ind w:firstLine="480" w:firstLineChars="200"/>
        <w:jc w:val="left"/>
        <w:rPr>
          <w:rFonts w:ascii="宋体" w:hAnsi="宋体"/>
          <w:sz w:val="24"/>
        </w:rPr>
      </w:pPr>
      <w:r>
        <w:rPr>
          <w:rFonts w:hint="eastAsia" w:ascii="宋体" w:hAnsi="宋体"/>
          <w:sz w:val="24"/>
        </w:rPr>
        <w:t>1.食堂服务外包经营期限自2022年8月25日至2024年7月10日(截止时间具体按学校实际放假时间为准)。即首签合同期限从2022年8月25日至2023年7月10日；首签期满后，中标人无违法、违规和安全责任事故，且师生满意度率达80%及以上，</w:t>
      </w:r>
      <w:r>
        <w:rPr>
          <w:rFonts w:hint="eastAsia" w:ascii="宋体" w:hAnsi="宋体" w:cs="Times New Roman"/>
          <w:sz w:val="24"/>
        </w:rPr>
        <w:t>环境和设备完好率不低于95%（考核细则另订），</w:t>
      </w:r>
      <w:r>
        <w:rPr>
          <w:rFonts w:hint="eastAsia" w:ascii="宋体" w:hAnsi="宋体"/>
          <w:sz w:val="24"/>
        </w:rPr>
        <w:t>可续签下一年合同</w:t>
      </w:r>
      <w:r>
        <w:rPr>
          <w:rFonts w:hint="eastAsia" w:ascii="宋体" w:hAnsi="宋体" w:cs="Times New Roman"/>
          <w:sz w:val="24"/>
        </w:rPr>
        <w:t>，考核不合格，不再续签，无条件退出</w:t>
      </w:r>
      <w:r>
        <w:rPr>
          <w:rFonts w:hint="eastAsia" w:ascii="宋体" w:hAnsi="宋体"/>
          <w:sz w:val="24"/>
        </w:rPr>
        <w:t>。中标人在经营期间内自主经营，自负盈亏，自担风险。</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2.风险保证金：</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（1）本项目食品卫生风险保证金为30万元，中标单位在收到中标通知书3个工作日内上缴学校财务处。</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风险保证金使用：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pPr>
        <w:adjustRightInd w:val="0"/>
        <w:snapToGrid w:val="0"/>
        <w:spacing w:line="360" w:lineRule="auto"/>
        <w:ind w:firstLine="482" w:firstLineChars="200"/>
        <w:jc w:val="left"/>
        <w:rPr>
          <w:rFonts w:ascii="宋体" w:hAnsi="宋体" w:cs="Times New Roman"/>
          <w:b/>
          <w:sz w:val="24"/>
        </w:rPr>
      </w:pPr>
      <w:r>
        <w:rPr>
          <w:rFonts w:hint="eastAsia" w:ascii="宋体" w:hAnsi="宋体" w:cs="Times New Roman"/>
          <w:b/>
          <w:sz w:val="24"/>
        </w:rPr>
        <w:t>三、经营管理要求</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（一）学生食堂(</w:t>
      </w:r>
      <w:r>
        <w:rPr>
          <w:rFonts w:ascii="宋体" w:hAnsi="宋体" w:cs="Times New Roman"/>
          <w:sz w:val="24"/>
        </w:rPr>
        <w:t>含</w:t>
      </w:r>
      <w:r>
        <w:rPr>
          <w:rFonts w:hint="eastAsia" w:ascii="宋体" w:hAnsi="宋体" w:cs="Times New Roman"/>
          <w:sz w:val="24"/>
        </w:rPr>
        <w:t>民族风味餐厅)经营管理要求</w:t>
      </w:r>
    </w:p>
    <w:p>
      <w:pPr>
        <w:adjustRightInd w:val="0"/>
        <w:snapToGrid w:val="0"/>
        <w:spacing w:line="360" w:lineRule="auto"/>
        <w:ind w:firstLine="480" w:firstLineChars="200"/>
        <w:jc w:val="left"/>
        <w:rPr>
          <w:rFonts w:ascii="宋体" w:hAnsi="宋体" w:cs="Times New Roman"/>
          <w:sz w:val="24"/>
          <w:highlight w:val="yellow"/>
        </w:rPr>
      </w:pPr>
      <w:r>
        <w:rPr>
          <w:rFonts w:hint="eastAsia" w:ascii="宋体" w:hAnsi="宋体" w:cs="Times New Roman"/>
          <w:sz w:val="24"/>
        </w:rPr>
        <w:t>1.经营范围：特色小吃、民族餐饮、西餐西点等，不得经营上述品种以外的项目（经甲方审核同意的特色项目除外）；民族风味档口符合清真餐饮习俗的普通饭菜、面条、面食等，不得经营上述品种以外的项目。</w:t>
      </w:r>
      <w:r>
        <w:rPr>
          <w:rFonts w:hint="eastAsia" w:ascii="宋体" w:hAnsi="宋体" w:cs="Times New Roman"/>
          <w:sz w:val="24"/>
          <w:highlight w:val="none"/>
        </w:rPr>
        <w:t>民族风味餐厅早餐时间为7:00-8:30（其他窗口不得经营早餐）</w:t>
      </w:r>
      <w:r>
        <w:rPr>
          <w:rFonts w:hint="eastAsia" w:ascii="宋体" w:hAnsi="宋体" w:cs="Times New Roman"/>
          <w:sz w:val="24"/>
        </w:rPr>
        <w:t>，午餐（饭菜类）营业时间为11:00-12:30，晚餐营业时间截止于22:00时。</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2.价格管控：为坚持高校食堂公益性、微利原则，落实学生食堂“零租赁”规定，中标人必须合理定价且保质保量、保证供应。</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3.食材管理：中标人统购食材总额不得低于当月营业收入的50%，不足50%的部分，从中标人当月营业收入中扣收，纳入学生食堂伙食平抑基金统一管理。</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4.利润管理:食堂毛利率不得超过35%，超出部分，从中标人当月营业收入中扣收，纳入学生食堂伙食平抑基金统一管理。</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5.考核管理：每月预留营业额的3%作为服务质量调节金，按月考核，按照满意率测评和日常考核分进行奖励返还。满意率95%及以上的且日常考核得分90分及以上，全额返还；满意率低于80%且日常考核低于80分的不予奖励；其他返还：奖励金额=营业额×3%×（满意率*80%+日常考核分*20%）。奖励剩余部分纳入学生食堂伙食平抑基金统一管理。</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6.安全管理：中标人需向学校缴纳经营风险保证金为30万元，用于经营者违反《食品安全法》或违反校内外有关管理条例或没有按合同经营至承包期满以及承包期内不正常营业，给学校或师生造成各种损失的补偿。承包者在承包期内若无上述现象，合同期满后，其风险保证金无息如数退还。</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中标人除严格执行国家食品卫生和安全生产的法律法规，遵守学校各项管理制度外，需购买赔付额不低于500万元的食品安全责任险、安全事故险及员工意外险等保险。如发生用工纠纷，由中标人自行解决，与招标人无涉。</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（二）教工餐厅经营管理要求</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1.经营范围：供餐时间为7：00-8：30、11:30—12:30，饭菜需在就餐前10分钟准备好，并具备满足500人用餐的能力。</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（1）早餐供应品种及价格：早餐供应品种由稀饭、包子、馒头、油条、豆浆等中式早餐、面点，价格不得高于其他食堂。</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午餐品种及价格：教职工餐厅供应中午工作餐，大伙菜品种要求大荤菜品不少于6种/天，小荤菜品种不少于8种/天，素菜品种不少于8种/天，售价2.0-8.0元/份；免费汤不少于1种/天；点心、主食不少于3种/天，米饭价格为0.5元/人；现场烹制砂锅、炒菜，价格为6.0-20.0元/份；饭菜份量要符合规定。</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（3）保证供应要求：丰富供应品种，保证菜品质量，满足不同口味人员的需求；根据教职工就餐情况及时调配饭菜，保证饭菜不断档；根据季节情况做好饭菜保温工作；菜肴制作上要讲究色、香、味俱佳；</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（4）人员安排要求：受托方要协调好食堂内部人员安排、事务安排，人员配备要充足，保证教工餐厅有序运行。</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2.教职工公务接待桌餐：根据学校要求，做好公务接待桌餐工作。提供点餐、套餐菜谱，按标准制作接待桌餐。</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3.净菜商品销售：经学校批准后，受托方可向教职工销售蔬菜、副食品、自制半成品、成品、特产、礼盒等，但需在指定卡机上刷卡销售，不高于学校周边大型商超价格。</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4.食材管理：食品原材料采购由受托方自行采购（其中：大米、面粉、食油、豆制品、猪肉、蔬菜、冻品和鸡蛋由学校统一采购）。</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5.设备水电管理：学校负责提供厨房相关的设备、炊具、餐具的投入，包厢及餐厅文化布置，并免收定额内的水、电、气费用。学校提供厨房相关的设备、炊具、餐具等合同期满，无损坏全部退还学校，有损坏视情节赔偿相关费用；设施设备维修保养费用由学校承担。</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（三）安全生产和经营服务管理</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1.中标人必须严格执行国家食品卫生和安全生产的法律法规，遵守招标人各项管理制度，服从和配合省、市、甲方等各级的监督和检查，发现问题，及时整改，并无条件接受处罚。强化食堂消防安全管理工作，保证消防设施设备完好并能正常使用。建立预防食物中毒、消防安全事故、生产安全事故等意外情况的紧急处理预案。如发生此类责任事故，所涉及的民事、刑事责任及赔偿费用均由中标人自行全部承担，与招标人无涉。</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2.中标人投标文件中确定的项目负责人必须专职在本项目食堂工作，项目负责人原则上必须正常在岗,接受甲方考勤，如短时间有事需请假,无特殊情况不等更换,如需更换，必须书面申请，报招标人审批同意。项目食堂内外未经招标人许可不得设置商业广告，举办大型活动需申报。</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3.中标人应严格依据国家劳动法等相关法律、法规为员工缴纳各类社会保险费用，如发生用工纠纷，由中标人自行解决，与招标人无涉。餐厅内部除值班人员外不得安排员工住宿。</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4.中标单位需购买赔付额不低于500万元的食品安全责任险。</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5.服务团队业务要求：</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a项目负责人（专职）：具有中专（或高中）及以上文化水平，三年以上餐饮管理经历，掌握食堂成本核算、内部管理等业务技能，至少配备2人。</w:t>
      </w:r>
    </w:p>
    <w:p>
      <w:pPr>
        <w:adjustRightInd w:val="0"/>
        <w:snapToGrid w:val="0"/>
        <w:spacing w:line="360" w:lineRule="auto"/>
        <w:ind w:firstLine="480" w:firstLineChars="200"/>
        <w:jc w:val="left"/>
        <w:rPr>
          <w:rFonts w:ascii="宋体" w:hAnsi="宋体" w:cs="Times New Roman"/>
          <w:sz w:val="24"/>
        </w:rPr>
      </w:pPr>
      <w:r>
        <w:rPr>
          <w:rFonts w:hint="eastAsia" w:ascii="宋体" w:hAnsi="宋体" w:cs="Times New Roman"/>
          <w:sz w:val="24"/>
        </w:rPr>
        <w:t>b食品安全管理员：通过食品安全管理员培训考核并获得相应证书，掌握食品安全管理相关知识，至少配备2人。</w:t>
      </w:r>
    </w:p>
    <w:p>
      <w:pPr>
        <w:adjustRightInd w:val="0"/>
        <w:snapToGrid w:val="0"/>
        <w:spacing w:line="360" w:lineRule="auto"/>
        <w:ind w:firstLine="480" w:firstLineChars="200"/>
        <w:jc w:val="left"/>
        <w:rPr>
          <w:rFonts w:ascii="宋体" w:hAnsi="宋体" w:cs="Times New Roman"/>
          <w:sz w:val="24"/>
        </w:rPr>
      </w:pPr>
      <w:r>
        <w:rPr>
          <w:rFonts w:hint="eastAsia" w:ascii="宋体" w:hAnsi="宋体"/>
          <w:sz w:val="24"/>
        </w:rPr>
        <w:t>c烹调技术骨干：三年以上食堂工作经验，具备相应红、白案中级以上（含中级）证书，至少配备2人。</w:t>
      </w:r>
    </w:p>
    <w:p>
      <w:pPr>
        <w:adjustRightInd w:val="0"/>
        <w:snapToGrid w:val="0"/>
        <w:spacing w:line="360" w:lineRule="auto"/>
        <w:ind w:firstLine="480" w:firstLineChars="200"/>
        <w:jc w:val="left"/>
        <w:rPr>
          <w:rFonts w:ascii="宋体" w:hAnsi="宋体"/>
          <w:sz w:val="24"/>
        </w:rPr>
      </w:pPr>
      <w:r>
        <w:rPr>
          <w:rFonts w:hint="eastAsia" w:ascii="宋体" w:hAnsi="宋体"/>
          <w:sz w:val="24"/>
        </w:rPr>
        <w:t>d服务团队所有人员拥有有效健康证明。</w:t>
      </w:r>
    </w:p>
    <w:p>
      <w:pPr>
        <w:adjustRightInd w:val="0"/>
        <w:snapToGrid w:val="0"/>
        <w:spacing w:line="360" w:lineRule="auto"/>
        <w:ind w:firstLine="480" w:firstLineChars="200"/>
        <w:jc w:val="left"/>
        <w:rPr>
          <w:rFonts w:ascii="宋体" w:hAnsi="宋体"/>
          <w:color w:val="000000"/>
          <w:sz w:val="24"/>
        </w:rPr>
      </w:pPr>
    </w:p>
    <w:p>
      <w:pPr>
        <w:rPr>
          <w:rStyle w:val="30"/>
          <w:rFonts w:ascii="宋体" w:hAnsi="宋体"/>
          <w:b/>
          <w:color w:val="000000"/>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18"/>
        <w:rPr>
          <w:rStyle w:val="30"/>
          <w:rFonts w:ascii="宋体" w:hAnsi="宋体"/>
          <w:b/>
          <w:kern w:val="2"/>
          <w:sz w:val="44"/>
          <w:szCs w:val="28"/>
        </w:rPr>
      </w:pPr>
    </w:p>
    <w:p>
      <w:pPr>
        <w:pStyle w:val="20"/>
        <w:outlineLvl w:val="0"/>
        <w:rPr>
          <w:rStyle w:val="30"/>
          <w:rFonts w:ascii="宋体" w:hAnsi="宋体" w:eastAsia="宋体"/>
          <w:b/>
          <w:color w:val="000000"/>
          <w:sz w:val="44"/>
        </w:rPr>
      </w:pPr>
      <w:bookmarkStart w:id="36" w:name="_Toc26535"/>
      <w:r>
        <w:rPr>
          <w:rStyle w:val="30"/>
          <w:rFonts w:ascii="宋体" w:hAnsi="宋体" w:eastAsia="宋体"/>
          <w:b/>
          <w:color w:val="000000"/>
          <w:sz w:val="44"/>
        </w:rPr>
        <w:t>第五章  评标方法与评标标准</w:t>
      </w:r>
      <w:bookmarkEnd w:id="36"/>
    </w:p>
    <w:p>
      <w:pPr>
        <w:rPr>
          <w:rStyle w:val="30"/>
          <w:rFonts w:ascii="宋体" w:hAnsi="宋体"/>
          <w:color w:val="000000"/>
        </w:rPr>
      </w:pPr>
    </w:p>
    <w:p>
      <w:pPr>
        <w:snapToGrid w:val="0"/>
        <w:spacing w:line="360" w:lineRule="auto"/>
        <w:rPr>
          <w:rStyle w:val="30"/>
          <w:rFonts w:ascii="宋体" w:hAnsi="宋体"/>
          <w:b/>
          <w:bCs/>
          <w:color w:val="000000"/>
          <w:sz w:val="24"/>
          <w:szCs w:val="24"/>
        </w:rPr>
      </w:pPr>
      <w:r>
        <w:rPr>
          <w:rStyle w:val="30"/>
          <w:rFonts w:ascii="宋体" w:hAnsi="宋体"/>
          <w:b/>
          <w:bCs/>
          <w:color w:val="000000"/>
          <w:sz w:val="24"/>
          <w:szCs w:val="24"/>
        </w:rPr>
        <w:t>一、评标方法与定标原则</w:t>
      </w:r>
    </w:p>
    <w:p>
      <w:pPr>
        <w:snapToGrid w:val="0"/>
        <w:spacing w:line="360" w:lineRule="auto"/>
        <w:ind w:firstLine="480" w:firstLineChars="200"/>
        <w:rPr>
          <w:rStyle w:val="30"/>
          <w:rFonts w:ascii="宋体" w:hAnsi="宋体"/>
          <w:bCs/>
          <w:color w:val="000000"/>
          <w:sz w:val="24"/>
          <w:szCs w:val="24"/>
        </w:rPr>
      </w:pPr>
      <w:r>
        <w:rPr>
          <w:rStyle w:val="30"/>
          <w:rFonts w:ascii="宋体" w:hAnsi="宋体"/>
          <w:bCs/>
          <w:color w:val="000000"/>
          <w:sz w:val="24"/>
          <w:szCs w:val="24"/>
        </w:rPr>
        <w:t>评标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napToGrid w:val="0"/>
        <w:spacing w:line="360" w:lineRule="auto"/>
        <w:rPr>
          <w:rStyle w:val="30"/>
          <w:rFonts w:ascii="宋体" w:hAnsi="宋体"/>
          <w:b/>
          <w:bCs/>
          <w:color w:val="000000"/>
          <w:sz w:val="24"/>
          <w:szCs w:val="24"/>
        </w:rPr>
      </w:pPr>
      <w:r>
        <w:rPr>
          <w:rStyle w:val="30"/>
          <w:rFonts w:ascii="宋体" w:hAnsi="宋体"/>
          <w:b/>
          <w:bCs/>
          <w:color w:val="000000"/>
          <w:sz w:val="24"/>
          <w:szCs w:val="24"/>
        </w:rPr>
        <w:t>二、评标标准</w:t>
      </w:r>
    </w:p>
    <w:p>
      <w:pPr>
        <w:snapToGrid w:val="0"/>
        <w:spacing w:line="360" w:lineRule="auto"/>
        <w:ind w:firstLine="480" w:firstLineChars="200"/>
        <w:rPr>
          <w:rStyle w:val="30"/>
          <w:rFonts w:ascii="宋体" w:hAnsi="宋体"/>
          <w:bCs/>
          <w:color w:val="000000"/>
          <w:sz w:val="24"/>
          <w:szCs w:val="24"/>
        </w:rPr>
      </w:pPr>
      <w:r>
        <w:rPr>
          <w:rStyle w:val="30"/>
          <w:rFonts w:ascii="宋体" w:hAnsi="宋体"/>
          <w:bCs/>
          <w:color w:val="000000"/>
          <w:sz w:val="24"/>
          <w:szCs w:val="24"/>
        </w:rPr>
        <w:t>本项目评分总分值为100分。</w:t>
      </w:r>
    </w:p>
    <w:tbl>
      <w:tblPr>
        <w:tblStyle w:val="13"/>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6813"/>
        <w:gridCol w:w="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1458" w:type="dxa"/>
            <w:tcBorders>
              <w:right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评审</w:t>
            </w:r>
          </w:p>
          <w:p>
            <w:pPr>
              <w:widowControl w:val="0"/>
              <w:jc w:val="center"/>
              <w:rPr>
                <w:rFonts w:ascii="宋体" w:hAnsi="宋体"/>
                <w:color w:val="000000" w:themeColor="text1"/>
              </w:rPr>
            </w:pPr>
            <w:r>
              <w:rPr>
                <w:rFonts w:hint="eastAsia" w:ascii="宋体" w:hAnsi="宋体"/>
                <w:color w:val="000000" w:themeColor="text1"/>
              </w:rPr>
              <w:t>项目</w:t>
            </w:r>
          </w:p>
        </w:tc>
        <w:tc>
          <w:tcPr>
            <w:tcW w:w="6813" w:type="dxa"/>
            <w:tcBorders>
              <w:left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评审标准</w:t>
            </w:r>
          </w:p>
        </w:tc>
        <w:tc>
          <w:tcPr>
            <w:tcW w:w="731" w:type="dxa"/>
            <w:tcBorders>
              <w:bottom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最高</w:t>
            </w:r>
          </w:p>
          <w:p>
            <w:pPr>
              <w:widowControl w:val="0"/>
              <w:jc w:val="center"/>
              <w:rPr>
                <w:rFonts w:ascii="宋体" w:hAnsi="宋体"/>
                <w:color w:val="000000" w:themeColor="text1"/>
              </w:rPr>
            </w:pPr>
            <w:r>
              <w:rPr>
                <w:rFonts w:hint="eastAsia" w:ascii="宋体" w:hAnsi="宋体"/>
                <w:color w:val="000000" w:themeColor="text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1458" w:type="dxa"/>
            <w:vMerge w:val="restart"/>
            <w:tcBorders>
              <w:right w:val="single" w:color="auto" w:sz="4" w:space="0"/>
            </w:tcBorders>
            <w:vAlign w:val="center"/>
          </w:tcPr>
          <w:p>
            <w:pPr>
              <w:widowControl w:val="0"/>
              <w:jc w:val="center"/>
              <w:rPr>
                <w:rFonts w:ascii="宋体" w:hAnsi="宋体"/>
                <w:color w:val="000000" w:themeColor="text1"/>
                <w:kern w:val="0"/>
              </w:rPr>
            </w:pPr>
            <w:r>
              <w:rPr>
                <w:rFonts w:hint="eastAsia" w:ascii="宋体" w:hAnsi="宋体"/>
                <w:color w:val="000000" w:themeColor="text1"/>
                <w:kern w:val="0"/>
              </w:rPr>
              <w:t>企业资质/资信/荣誉</w:t>
            </w:r>
          </w:p>
          <w:p>
            <w:pPr>
              <w:widowControl w:val="0"/>
              <w:jc w:val="center"/>
              <w:rPr>
                <w:color w:val="000000" w:themeColor="text1"/>
              </w:rPr>
            </w:pPr>
            <w:r>
              <w:rPr>
                <w:rFonts w:hint="eastAsia" w:ascii="宋体" w:hAnsi="宋体"/>
                <w:color w:val="000000" w:themeColor="text1"/>
                <w:kern w:val="0"/>
              </w:rPr>
              <w:t>（15分）</w:t>
            </w:r>
          </w:p>
        </w:tc>
        <w:tc>
          <w:tcPr>
            <w:tcW w:w="6813" w:type="dxa"/>
            <w:tcBorders>
              <w:left w:val="single" w:color="auto" w:sz="4" w:space="0"/>
              <w:right w:val="single" w:color="auto" w:sz="4" w:space="0"/>
            </w:tcBorders>
            <w:vAlign w:val="center"/>
          </w:tcPr>
          <w:p>
            <w:pPr>
              <w:widowControl/>
              <w:jc w:val="left"/>
              <w:rPr>
                <w:rFonts w:ascii="宋体" w:hAnsi="宋体"/>
                <w:color w:val="000000" w:themeColor="text1"/>
                <w:kern w:val="0"/>
              </w:rPr>
            </w:pPr>
            <w:r>
              <w:rPr>
                <w:rFonts w:hint="eastAsia" w:ascii="宋体" w:hAnsi="宋体"/>
                <w:color w:val="000000" w:themeColor="text1"/>
                <w:kern w:val="0"/>
              </w:rPr>
              <w:t>从事餐饮服务年限满</w:t>
            </w:r>
            <w:r>
              <w:rPr>
                <w:rFonts w:ascii="Calibri" w:hAnsi="Calibri"/>
                <w:color w:val="000000" w:themeColor="text1"/>
                <w:kern w:val="0"/>
              </w:rPr>
              <w:t>2</w:t>
            </w:r>
            <w:r>
              <w:rPr>
                <w:rFonts w:hint="eastAsia" w:ascii="宋体" w:hAnsi="宋体"/>
                <w:color w:val="000000" w:themeColor="text1"/>
                <w:kern w:val="0"/>
              </w:rPr>
              <w:t>年得</w:t>
            </w:r>
            <w:r>
              <w:rPr>
                <w:rFonts w:hint="eastAsia" w:ascii="Calibri" w:hAnsi="Calibri"/>
                <w:color w:val="000000" w:themeColor="text1"/>
                <w:kern w:val="0"/>
              </w:rPr>
              <w:t>2</w:t>
            </w:r>
            <w:r>
              <w:rPr>
                <w:rFonts w:hint="eastAsia" w:ascii="宋体" w:hAnsi="宋体"/>
                <w:color w:val="000000" w:themeColor="text1"/>
                <w:kern w:val="0"/>
              </w:rPr>
              <w:t>分，满</w:t>
            </w:r>
            <w:r>
              <w:rPr>
                <w:rFonts w:ascii="Calibri" w:hAnsi="Calibri"/>
                <w:color w:val="000000" w:themeColor="text1"/>
                <w:kern w:val="0"/>
              </w:rPr>
              <w:t>5</w:t>
            </w:r>
            <w:r>
              <w:rPr>
                <w:rFonts w:hint="eastAsia" w:ascii="宋体" w:hAnsi="宋体"/>
                <w:color w:val="000000" w:themeColor="text1"/>
                <w:kern w:val="0"/>
              </w:rPr>
              <w:t>年得</w:t>
            </w:r>
            <w:r>
              <w:rPr>
                <w:rFonts w:hint="eastAsia" w:ascii="Calibri" w:hAnsi="Calibri"/>
                <w:color w:val="000000" w:themeColor="text1"/>
                <w:kern w:val="0"/>
              </w:rPr>
              <w:t>5</w:t>
            </w:r>
            <w:r>
              <w:rPr>
                <w:rFonts w:hint="eastAsia" w:ascii="宋体" w:hAnsi="宋体"/>
                <w:color w:val="000000" w:themeColor="text1"/>
                <w:kern w:val="0"/>
              </w:rPr>
              <w:t>分，本项最高分5分。（以企业营业执照为准）</w:t>
            </w:r>
          </w:p>
        </w:tc>
        <w:tc>
          <w:tcPr>
            <w:tcW w:w="73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olor w:val="000000" w:themeColor="text1"/>
              </w:rPr>
            </w:pPr>
            <w:r>
              <w:rPr>
                <w:rFonts w:hint="eastAsia"/>
                <w:color w:val="000000" w:themeColor="text1"/>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458" w:type="dxa"/>
            <w:vMerge w:val="continue"/>
            <w:tcBorders>
              <w:right w:val="single" w:color="auto" w:sz="4" w:space="0"/>
            </w:tcBorders>
            <w:vAlign w:val="center"/>
          </w:tcPr>
          <w:p>
            <w:pPr>
              <w:widowControl w:val="0"/>
              <w:jc w:val="center"/>
              <w:rPr>
                <w:rFonts w:ascii="宋体" w:hAnsi="宋体"/>
                <w:color w:val="000000" w:themeColor="text1"/>
              </w:rPr>
            </w:pPr>
          </w:p>
        </w:tc>
        <w:tc>
          <w:tcPr>
            <w:tcW w:w="6813" w:type="dxa"/>
            <w:tcBorders>
              <w:top w:val="single" w:color="auto" w:sz="4" w:space="0"/>
              <w:left w:val="single" w:color="auto" w:sz="4" w:space="0"/>
              <w:bottom w:val="single" w:color="auto" w:sz="4" w:space="0"/>
            </w:tcBorders>
            <w:vAlign w:val="center"/>
          </w:tcPr>
          <w:p>
            <w:pPr>
              <w:widowControl/>
              <w:rPr>
                <w:rFonts w:ascii="宋体" w:hAnsi="宋体"/>
                <w:color w:val="000000" w:themeColor="text1"/>
                <w:kern w:val="0"/>
              </w:rPr>
            </w:pPr>
            <w:r>
              <w:rPr>
                <w:rFonts w:ascii="Calibri" w:hAnsi="Calibri"/>
                <w:color w:val="000000" w:themeColor="text1"/>
                <w:kern w:val="0"/>
              </w:rPr>
              <w:t>201</w:t>
            </w:r>
            <w:r>
              <w:rPr>
                <w:rFonts w:hint="eastAsia" w:ascii="Calibri" w:hAnsi="Calibri"/>
                <w:color w:val="000000" w:themeColor="text1"/>
                <w:kern w:val="0"/>
              </w:rPr>
              <w:t>8</w:t>
            </w:r>
            <w:r>
              <w:rPr>
                <w:rFonts w:hint="eastAsia" w:ascii="宋体" w:hAnsi="宋体"/>
                <w:color w:val="000000" w:themeColor="text1"/>
                <w:kern w:val="0"/>
              </w:rPr>
              <w:t>年以来，投标人经营的团体餐饮单位被所在县级及以上地区的行政监督管理部门评定为食品安全量化分级管理A级（含）以上或餐饮服务食品安全等级优秀或餐饮服务食品安全示范单位的；每有一项得1分，本项最多得3分；</w:t>
            </w:r>
          </w:p>
          <w:p>
            <w:pPr>
              <w:widowControl/>
              <w:rPr>
                <w:rFonts w:ascii="Calibri" w:hAnsi="Calibri"/>
                <w:color w:val="000000" w:themeColor="text1"/>
                <w:kern w:val="0"/>
              </w:rPr>
            </w:pPr>
            <w:r>
              <w:rPr>
                <w:rFonts w:hint="eastAsia"/>
                <w:color w:val="000000" w:themeColor="text1"/>
              </w:rPr>
              <w:t>具有清真标志牌持</w:t>
            </w:r>
            <w:r>
              <w:rPr>
                <w:color w:val="000000" w:themeColor="text1"/>
              </w:rPr>
              <w:t>有</w:t>
            </w:r>
            <w:r>
              <w:rPr>
                <w:rFonts w:hint="eastAsia"/>
                <w:color w:val="000000" w:themeColor="text1"/>
              </w:rPr>
              <w:t>证</w:t>
            </w:r>
            <w:r>
              <w:rPr>
                <w:rFonts w:hint="eastAsia" w:ascii="宋体" w:hAnsi="宋体"/>
                <w:color w:val="000000" w:themeColor="text1"/>
                <w:kern w:val="0"/>
              </w:rPr>
              <w:t>，得2分。（提供相应项目相关材料复印件并加盖投标人公章，原件备查。）</w:t>
            </w:r>
          </w:p>
        </w:tc>
        <w:tc>
          <w:tcPr>
            <w:tcW w:w="731" w:type="dxa"/>
            <w:tcBorders>
              <w:top w:val="single" w:color="auto" w:sz="4" w:space="0"/>
              <w:bottom w:val="single" w:color="auto" w:sz="4" w:space="0"/>
            </w:tcBorders>
            <w:vAlign w:val="center"/>
          </w:tcPr>
          <w:p>
            <w:pPr>
              <w:widowControl/>
              <w:jc w:val="center"/>
              <w:rPr>
                <w:rFonts w:ascii="宋体" w:hAnsi="宋体"/>
                <w:color w:val="000000" w:themeColor="text1"/>
              </w:rPr>
            </w:pPr>
            <w:r>
              <w:rPr>
                <w:rFonts w:hint="eastAsia"/>
                <w:color w:val="000000" w:themeColor="text1"/>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458" w:type="dxa"/>
            <w:vMerge w:val="continue"/>
            <w:tcBorders>
              <w:right w:val="single" w:color="auto" w:sz="4" w:space="0"/>
            </w:tcBorders>
            <w:vAlign w:val="center"/>
          </w:tcPr>
          <w:p>
            <w:pPr>
              <w:widowControl w:val="0"/>
              <w:jc w:val="center"/>
              <w:rPr>
                <w:rFonts w:ascii="宋体" w:hAnsi="宋体"/>
                <w:color w:val="000000" w:themeColor="text1"/>
              </w:rPr>
            </w:pPr>
          </w:p>
        </w:tc>
        <w:tc>
          <w:tcPr>
            <w:tcW w:w="6813" w:type="dxa"/>
            <w:tcBorders>
              <w:top w:val="single" w:color="auto" w:sz="4" w:space="0"/>
              <w:left w:val="single" w:color="auto" w:sz="4" w:space="0"/>
              <w:bottom w:val="single" w:color="auto" w:sz="4" w:space="0"/>
            </w:tcBorders>
            <w:vAlign w:val="center"/>
          </w:tcPr>
          <w:p>
            <w:pPr>
              <w:widowControl/>
              <w:rPr>
                <w:rFonts w:ascii="宋体" w:hAnsi="宋体"/>
                <w:color w:val="000000" w:themeColor="text1"/>
                <w:kern w:val="0"/>
              </w:rPr>
            </w:pPr>
            <w:r>
              <w:rPr>
                <w:rFonts w:hint="eastAsia" w:ascii="宋体" w:hAnsi="宋体"/>
                <w:color w:val="000000" w:themeColor="text1"/>
                <w:kern w:val="0"/>
              </w:rPr>
              <w:t>具有相应的企业信用、信誉等级证书的</w:t>
            </w:r>
          </w:p>
          <w:p>
            <w:pPr>
              <w:widowControl/>
              <w:rPr>
                <w:rFonts w:ascii="宋体" w:hAnsi="宋体"/>
                <w:color w:val="000000" w:themeColor="text1"/>
                <w:kern w:val="0"/>
              </w:rPr>
            </w:pPr>
            <w:r>
              <w:rPr>
                <w:rFonts w:hint="eastAsia" w:ascii="宋体" w:hAnsi="宋体"/>
                <w:color w:val="000000" w:themeColor="text1"/>
                <w:kern w:val="0"/>
              </w:rPr>
              <w:t>1.具有《资信等级证书》AAA级得1分，AA级得0.5分；</w:t>
            </w:r>
          </w:p>
          <w:p>
            <w:pPr>
              <w:widowControl/>
              <w:rPr>
                <w:rFonts w:ascii="宋体" w:hAnsi="宋体"/>
                <w:color w:val="000000" w:themeColor="text1"/>
                <w:kern w:val="0"/>
              </w:rPr>
            </w:pPr>
            <w:r>
              <w:rPr>
                <w:rFonts w:hint="eastAsia" w:ascii="宋体" w:hAnsi="宋体"/>
                <w:color w:val="000000" w:themeColor="text1"/>
                <w:kern w:val="0"/>
              </w:rPr>
              <w:t>2.具有《质量服务诚信单位》AAA级得1分，AA级得0.5分；</w:t>
            </w:r>
          </w:p>
          <w:p>
            <w:pPr>
              <w:widowControl/>
              <w:rPr>
                <w:rFonts w:ascii="宋体" w:hAnsi="宋体"/>
                <w:color w:val="000000" w:themeColor="text1"/>
                <w:kern w:val="0"/>
              </w:rPr>
            </w:pPr>
            <w:r>
              <w:rPr>
                <w:rFonts w:hint="eastAsia" w:ascii="宋体" w:hAnsi="宋体"/>
                <w:color w:val="000000" w:themeColor="text1"/>
                <w:kern w:val="0"/>
              </w:rPr>
              <w:t>3.具有《诚信经营示范单位》AAA级得1分，AA级得0.5分；</w:t>
            </w:r>
          </w:p>
          <w:p>
            <w:pPr>
              <w:widowControl/>
              <w:rPr>
                <w:rFonts w:ascii="宋体" w:hAnsi="宋体"/>
                <w:color w:val="000000" w:themeColor="text1"/>
                <w:kern w:val="0"/>
              </w:rPr>
            </w:pPr>
            <w:r>
              <w:rPr>
                <w:rFonts w:hint="eastAsia" w:ascii="宋体" w:hAnsi="宋体"/>
                <w:color w:val="000000" w:themeColor="text1"/>
                <w:kern w:val="0"/>
              </w:rPr>
              <w:t>4.具有《守合同</w:t>
            </w:r>
            <w:r>
              <w:rPr>
                <w:rFonts w:hint="eastAsia" w:ascii="宋体" w:hAnsi="宋体"/>
                <w:color w:val="000000" w:themeColor="text1"/>
                <w:kern w:val="0"/>
                <w:lang w:val="en-US" w:eastAsia="zh-CN"/>
              </w:rPr>
              <w:t>重</w:t>
            </w:r>
            <w:r>
              <w:rPr>
                <w:rFonts w:hint="eastAsia" w:ascii="宋体" w:hAnsi="宋体"/>
                <w:color w:val="000000" w:themeColor="text1"/>
                <w:kern w:val="0"/>
              </w:rPr>
              <w:t>信用证书》AAA级得1分，AA级得0.5分；</w:t>
            </w:r>
          </w:p>
          <w:p>
            <w:pPr>
              <w:widowControl/>
              <w:rPr>
                <w:rFonts w:ascii="宋体" w:hAnsi="宋体"/>
                <w:color w:val="000000" w:themeColor="text1"/>
                <w:kern w:val="0"/>
              </w:rPr>
            </w:pPr>
            <w:r>
              <w:rPr>
                <w:rFonts w:hint="eastAsia" w:ascii="宋体" w:hAnsi="宋体"/>
                <w:color w:val="000000" w:themeColor="text1"/>
                <w:kern w:val="0"/>
              </w:rPr>
              <w:t>5.具有《信用企业》AAA级得1分，AA级得0.5分。</w:t>
            </w:r>
          </w:p>
        </w:tc>
        <w:tc>
          <w:tcPr>
            <w:tcW w:w="731" w:type="dxa"/>
            <w:tcBorders>
              <w:top w:val="single" w:color="auto" w:sz="4" w:space="0"/>
              <w:bottom w:val="single" w:color="auto" w:sz="4" w:space="0"/>
            </w:tcBorders>
            <w:vAlign w:val="center"/>
          </w:tcPr>
          <w:p>
            <w:pPr>
              <w:widowControl/>
              <w:jc w:val="center"/>
              <w:rPr>
                <w:rFonts w:ascii="宋体" w:hAnsi="宋体"/>
                <w:color w:val="000000" w:themeColor="text1"/>
              </w:rPr>
            </w:pPr>
            <w:r>
              <w:rPr>
                <w:rFonts w:hint="eastAsia"/>
                <w:color w:val="000000" w:themeColor="text1"/>
                <w:kern w:val="0"/>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458" w:type="dxa"/>
            <w:tcBorders>
              <w:right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kern w:val="0"/>
              </w:rPr>
              <w:t>企业实力</w:t>
            </w:r>
            <w:r>
              <w:rPr>
                <w:color w:val="000000" w:themeColor="text1"/>
                <w:kern w:val="0"/>
              </w:rPr>
              <w:t>/</w:t>
            </w:r>
            <w:r>
              <w:rPr>
                <w:rFonts w:hint="eastAsia" w:ascii="宋体" w:hAnsi="宋体"/>
                <w:color w:val="000000" w:themeColor="text1"/>
                <w:kern w:val="0"/>
              </w:rPr>
              <w:t>类似业绩（8分）</w:t>
            </w:r>
          </w:p>
        </w:tc>
        <w:tc>
          <w:tcPr>
            <w:tcW w:w="6813" w:type="dxa"/>
            <w:tcBorders>
              <w:top w:val="single" w:color="auto" w:sz="4" w:space="0"/>
              <w:left w:val="single" w:color="auto" w:sz="4" w:space="0"/>
            </w:tcBorders>
            <w:vAlign w:val="center"/>
          </w:tcPr>
          <w:p>
            <w:pPr>
              <w:widowControl/>
              <w:jc w:val="left"/>
              <w:rPr>
                <w:rFonts w:hint="eastAsia" w:ascii="宋体" w:hAnsi="宋体"/>
                <w:color w:val="000000" w:themeColor="text1"/>
                <w:kern w:val="0"/>
              </w:rPr>
            </w:pPr>
            <w:r>
              <w:rPr>
                <w:rFonts w:ascii="Calibri" w:hAnsi="Calibri"/>
                <w:color w:val="000000" w:themeColor="text1"/>
                <w:kern w:val="0"/>
              </w:rPr>
              <w:t>201</w:t>
            </w:r>
            <w:r>
              <w:rPr>
                <w:rFonts w:hint="eastAsia" w:ascii="Calibri" w:hAnsi="Calibri"/>
                <w:color w:val="000000" w:themeColor="text1"/>
                <w:kern w:val="0"/>
              </w:rPr>
              <w:t>8</w:t>
            </w:r>
            <w:r>
              <w:rPr>
                <w:rFonts w:hint="eastAsia" w:ascii="宋体" w:hAnsi="宋体"/>
                <w:color w:val="000000" w:themeColor="text1"/>
                <w:kern w:val="0"/>
              </w:rPr>
              <w:t>年以来，具有1家一定规模的高校食堂、机关或企事业单位管理服务且在服务期内就餐满意率达</w:t>
            </w:r>
            <w:r>
              <w:rPr>
                <w:rFonts w:ascii="Calibri" w:hAnsi="Calibri"/>
                <w:color w:val="000000" w:themeColor="text1"/>
                <w:kern w:val="0"/>
              </w:rPr>
              <w:t>85%</w:t>
            </w:r>
            <w:r>
              <w:rPr>
                <w:rFonts w:hint="eastAsia" w:ascii="宋体" w:hAnsi="宋体"/>
                <w:color w:val="000000" w:themeColor="text1"/>
                <w:kern w:val="0"/>
              </w:rPr>
              <w:t>以上的得</w:t>
            </w:r>
            <w:r>
              <w:rPr>
                <w:rFonts w:ascii="Calibri" w:hAnsi="Calibri"/>
                <w:color w:val="000000" w:themeColor="text1"/>
                <w:kern w:val="0"/>
              </w:rPr>
              <w:t>2</w:t>
            </w:r>
            <w:r>
              <w:rPr>
                <w:rFonts w:hint="eastAsia" w:ascii="宋体" w:hAnsi="宋体"/>
                <w:color w:val="000000" w:themeColor="text1"/>
                <w:kern w:val="0"/>
              </w:rPr>
              <w:t>分；每增加</w:t>
            </w:r>
            <w:r>
              <w:rPr>
                <w:rFonts w:ascii="Calibri" w:hAnsi="Calibri"/>
                <w:color w:val="000000" w:themeColor="text1"/>
                <w:kern w:val="0"/>
              </w:rPr>
              <w:t>1</w:t>
            </w:r>
            <w:r>
              <w:rPr>
                <w:rFonts w:hint="eastAsia" w:ascii="宋体" w:hAnsi="宋体"/>
                <w:color w:val="000000" w:themeColor="text1"/>
                <w:kern w:val="0"/>
              </w:rPr>
              <w:t>所加</w:t>
            </w:r>
            <w:r>
              <w:rPr>
                <w:rFonts w:hint="eastAsia" w:ascii="Calibri" w:hAnsi="Calibri"/>
                <w:color w:val="000000" w:themeColor="text1"/>
                <w:kern w:val="0"/>
              </w:rPr>
              <w:t>2</w:t>
            </w:r>
            <w:r>
              <w:rPr>
                <w:rFonts w:hint="eastAsia" w:ascii="宋体" w:hAnsi="宋体"/>
                <w:color w:val="000000" w:themeColor="text1"/>
                <w:kern w:val="0"/>
              </w:rPr>
              <w:t>分，最多加8分。</w:t>
            </w:r>
          </w:p>
          <w:p>
            <w:pPr>
              <w:widowControl/>
              <w:jc w:val="left"/>
              <w:rPr>
                <w:rFonts w:ascii="Calibri" w:hAnsi="Calibri"/>
                <w:color w:val="000000" w:themeColor="text1"/>
                <w:kern w:val="0"/>
              </w:rPr>
            </w:pPr>
            <w:r>
              <w:rPr>
                <w:rFonts w:hint="eastAsia" w:ascii="宋体" w:hAnsi="宋体"/>
                <w:color w:val="000000" w:themeColor="text1"/>
                <w:kern w:val="0"/>
              </w:rPr>
              <w:t>提供合同复印件及就餐满意率（服务单位食堂管理部门出具）相关证明材料。</w:t>
            </w:r>
          </w:p>
        </w:tc>
        <w:tc>
          <w:tcPr>
            <w:tcW w:w="731" w:type="dxa"/>
            <w:tcBorders>
              <w:top w:val="single" w:color="auto" w:sz="4" w:space="0"/>
            </w:tcBorders>
            <w:vAlign w:val="center"/>
          </w:tcPr>
          <w:p>
            <w:pPr>
              <w:widowControl/>
              <w:jc w:val="center"/>
              <w:rPr>
                <w:rFonts w:ascii="宋体" w:hAnsi="宋体"/>
                <w:color w:val="000000" w:themeColor="text1"/>
              </w:rPr>
            </w:pPr>
            <w:r>
              <w:rPr>
                <w:rFonts w:hint="eastAsia"/>
                <w:color w:val="000000" w:themeColor="text1"/>
                <w:kern w:val="0"/>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58" w:type="dxa"/>
            <w:vMerge w:val="restart"/>
            <w:tcBorders>
              <w:right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kern w:val="0"/>
              </w:rPr>
              <w:t>管理规范        （16分）</w:t>
            </w:r>
          </w:p>
        </w:tc>
        <w:tc>
          <w:tcPr>
            <w:tcW w:w="6813" w:type="dxa"/>
            <w:tcBorders>
              <w:top w:val="single" w:color="auto" w:sz="4" w:space="0"/>
              <w:left w:val="single" w:color="auto" w:sz="4" w:space="0"/>
              <w:bottom w:val="single" w:color="auto" w:sz="4" w:space="0"/>
            </w:tcBorders>
            <w:vAlign w:val="center"/>
          </w:tcPr>
          <w:p>
            <w:pPr>
              <w:widowControl/>
              <w:rPr>
                <w:rFonts w:hint="eastAsia" w:ascii="宋体" w:hAnsi="宋体"/>
                <w:color w:val="000000" w:themeColor="text1"/>
                <w:kern w:val="0"/>
              </w:rPr>
            </w:pPr>
            <w:r>
              <w:rPr>
                <w:rFonts w:hint="eastAsia" w:ascii="宋体" w:hAnsi="宋体"/>
                <w:color w:val="000000" w:themeColor="text1"/>
                <w:kern w:val="0"/>
              </w:rPr>
              <w:t>1.廉政建设、内控机制、人员培训等管理制度健全、操作流程规范得0-</w:t>
            </w:r>
            <w:r>
              <w:rPr>
                <w:rFonts w:hint="eastAsia" w:ascii="Calibri" w:hAnsi="Calibri"/>
                <w:color w:val="000000" w:themeColor="text1"/>
                <w:kern w:val="0"/>
              </w:rPr>
              <w:t>2</w:t>
            </w:r>
            <w:r>
              <w:rPr>
                <w:rFonts w:hint="eastAsia" w:ascii="宋体" w:hAnsi="宋体"/>
                <w:color w:val="000000" w:themeColor="text1"/>
                <w:kern w:val="0"/>
              </w:rPr>
              <w:t>分。</w:t>
            </w:r>
          </w:p>
          <w:p>
            <w:pPr>
              <w:widowControl/>
              <w:rPr>
                <w:rFonts w:hint="eastAsia" w:ascii="宋体" w:hAnsi="宋体"/>
                <w:color w:val="000000" w:themeColor="text1"/>
                <w:kern w:val="0"/>
              </w:rPr>
            </w:pPr>
            <w:r>
              <w:rPr>
                <w:rFonts w:hint="eastAsia" w:ascii="宋体" w:hAnsi="宋体"/>
                <w:color w:val="000000" w:themeColor="text1"/>
                <w:kern w:val="0"/>
              </w:rPr>
              <w:t>2.食品安全保障措施及应急预案具可操作性</w:t>
            </w:r>
            <w:r>
              <w:rPr>
                <w:rFonts w:ascii="Calibri" w:hAnsi="Calibri"/>
                <w:color w:val="000000" w:themeColor="text1"/>
                <w:kern w:val="0"/>
              </w:rPr>
              <w:t xml:space="preserve"> 0-</w:t>
            </w:r>
            <w:r>
              <w:rPr>
                <w:rFonts w:hint="eastAsia" w:ascii="Calibri" w:hAnsi="Calibri"/>
                <w:color w:val="000000" w:themeColor="text1"/>
                <w:kern w:val="0"/>
              </w:rPr>
              <w:t>2</w:t>
            </w:r>
            <w:r>
              <w:rPr>
                <w:rFonts w:hint="eastAsia" w:ascii="宋体" w:hAnsi="宋体"/>
                <w:color w:val="000000" w:themeColor="text1"/>
                <w:kern w:val="0"/>
              </w:rPr>
              <w:t>分。</w:t>
            </w:r>
          </w:p>
          <w:p>
            <w:pPr>
              <w:widowControl/>
              <w:rPr>
                <w:rFonts w:ascii="宋体" w:hAnsi="宋体"/>
                <w:color w:val="000000" w:themeColor="text1"/>
                <w:kern w:val="0"/>
              </w:rPr>
            </w:pPr>
            <w:r>
              <w:rPr>
                <w:rFonts w:hint="eastAsia" w:ascii="宋体" w:hAnsi="宋体"/>
                <w:color w:val="000000" w:themeColor="text1"/>
                <w:kern w:val="0"/>
              </w:rPr>
              <w:t>3.生产安全保障措施及应急预案具可操作性</w:t>
            </w:r>
            <w:r>
              <w:rPr>
                <w:rFonts w:ascii="Calibri" w:hAnsi="Calibri"/>
                <w:color w:val="000000" w:themeColor="text1"/>
                <w:kern w:val="0"/>
              </w:rPr>
              <w:t xml:space="preserve"> 0-</w:t>
            </w:r>
            <w:r>
              <w:rPr>
                <w:rFonts w:hint="eastAsia" w:ascii="Calibri" w:hAnsi="Calibri"/>
                <w:color w:val="000000" w:themeColor="text1"/>
                <w:kern w:val="0"/>
              </w:rPr>
              <w:t>2</w:t>
            </w:r>
            <w:r>
              <w:rPr>
                <w:rFonts w:hint="eastAsia" w:ascii="宋体" w:hAnsi="宋体"/>
                <w:color w:val="000000" w:themeColor="text1"/>
                <w:kern w:val="0"/>
              </w:rPr>
              <w:t>分。</w:t>
            </w:r>
          </w:p>
        </w:tc>
        <w:tc>
          <w:tcPr>
            <w:tcW w:w="731" w:type="dxa"/>
            <w:tcBorders>
              <w:top w:val="single" w:color="auto" w:sz="4" w:space="0"/>
              <w:bottom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58" w:type="dxa"/>
            <w:vMerge w:val="continue"/>
            <w:tcBorders>
              <w:right w:val="single" w:color="auto" w:sz="4" w:space="0"/>
            </w:tcBorders>
            <w:vAlign w:val="center"/>
          </w:tcPr>
          <w:p>
            <w:pPr>
              <w:widowControl w:val="0"/>
              <w:jc w:val="center"/>
              <w:rPr>
                <w:rFonts w:ascii="宋体" w:hAnsi="宋体"/>
                <w:color w:val="000000" w:themeColor="text1"/>
              </w:rPr>
            </w:pPr>
          </w:p>
        </w:tc>
        <w:tc>
          <w:tcPr>
            <w:tcW w:w="6813" w:type="dxa"/>
            <w:tcBorders>
              <w:top w:val="single" w:color="auto" w:sz="4" w:space="0"/>
              <w:left w:val="single" w:color="auto" w:sz="4" w:space="0"/>
              <w:bottom w:val="single" w:color="auto" w:sz="4" w:space="0"/>
            </w:tcBorders>
            <w:vAlign w:val="center"/>
          </w:tcPr>
          <w:p>
            <w:pPr>
              <w:widowControl/>
              <w:rPr>
                <w:rFonts w:ascii="宋体" w:hAnsi="宋体"/>
                <w:color w:val="000000" w:themeColor="text1"/>
                <w:kern w:val="0"/>
              </w:rPr>
            </w:pPr>
            <w:r>
              <w:rPr>
                <w:rFonts w:hint="eastAsia" w:ascii="宋体" w:hAnsi="宋体"/>
                <w:color w:val="000000" w:themeColor="text1"/>
                <w:kern w:val="0"/>
              </w:rPr>
              <w:t>1.自2018年起，公司为食堂经营购买食品安全险、公众责任险或为员工购买意外伤害险、雇主责任险等，连续购买得3分；非连续购买得1分；未购买得0分。最高得3分。</w:t>
            </w:r>
          </w:p>
          <w:p>
            <w:pPr>
              <w:widowControl/>
              <w:rPr>
                <w:rFonts w:ascii="宋体" w:hAnsi="宋体"/>
                <w:color w:val="000000" w:themeColor="text1"/>
                <w:kern w:val="0"/>
              </w:rPr>
            </w:pPr>
            <w:r>
              <w:rPr>
                <w:rFonts w:hint="eastAsia" w:ascii="宋体" w:hAnsi="宋体"/>
                <w:color w:val="000000" w:themeColor="text1"/>
                <w:kern w:val="0"/>
              </w:rPr>
              <w:t>2.投标人承诺中标后为食堂购买公众责任险，且保额不低于500万元的得1分、保额不低于1000万元的得2分，否则不得分。</w:t>
            </w:r>
          </w:p>
        </w:tc>
        <w:tc>
          <w:tcPr>
            <w:tcW w:w="731" w:type="dxa"/>
            <w:tcBorders>
              <w:top w:val="single" w:color="auto" w:sz="4" w:space="0"/>
              <w:bottom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458" w:type="dxa"/>
            <w:vMerge w:val="continue"/>
            <w:tcBorders>
              <w:right w:val="single" w:color="auto" w:sz="4" w:space="0"/>
            </w:tcBorders>
            <w:vAlign w:val="center"/>
          </w:tcPr>
          <w:p>
            <w:pPr>
              <w:widowControl w:val="0"/>
              <w:jc w:val="center"/>
              <w:rPr>
                <w:rFonts w:ascii="宋体" w:hAnsi="宋体"/>
                <w:color w:val="000000" w:themeColor="text1"/>
              </w:rPr>
            </w:pPr>
          </w:p>
        </w:tc>
        <w:tc>
          <w:tcPr>
            <w:tcW w:w="6813" w:type="dxa"/>
            <w:tcBorders>
              <w:top w:val="single" w:color="auto" w:sz="4" w:space="0"/>
              <w:left w:val="single" w:color="auto" w:sz="4" w:space="0"/>
              <w:bottom w:val="single" w:color="auto" w:sz="4" w:space="0"/>
            </w:tcBorders>
            <w:vAlign w:val="center"/>
          </w:tcPr>
          <w:p>
            <w:pPr>
              <w:widowControl/>
              <w:rPr>
                <w:rFonts w:ascii="宋体" w:hAnsi="宋体"/>
                <w:color w:val="000000" w:themeColor="text1"/>
                <w:kern w:val="0"/>
              </w:rPr>
            </w:pPr>
            <w:r>
              <w:rPr>
                <w:rFonts w:hint="eastAsia" w:ascii="宋体" w:hAnsi="宋体"/>
                <w:color w:val="000000" w:themeColor="text1"/>
                <w:kern w:val="0"/>
              </w:rPr>
              <w:t>具有餐饮管理体系认证（如：ISO22000 管理体系认证、ISO9001质量体系认证、HACCP认证、ISO14001环境体系认证、ISO45001职业健康体系等）, 提供1项得1分，最高得5分。</w:t>
            </w:r>
          </w:p>
        </w:tc>
        <w:tc>
          <w:tcPr>
            <w:tcW w:w="731" w:type="dxa"/>
            <w:tcBorders>
              <w:top w:val="single" w:color="auto" w:sz="4" w:space="0"/>
              <w:bottom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458" w:type="dxa"/>
            <w:tcBorders>
              <w:right w:val="single" w:color="auto" w:sz="4" w:space="0"/>
            </w:tcBorders>
            <w:vAlign w:val="center"/>
          </w:tcPr>
          <w:p>
            <w:pPr>
              <w:widowControl w:val="0"/>
              <w:jc w:val="center"/>
              <w:rPr>
                <w:rFonts w:ascii="宋体" w:hAnsi="宋体"/>
                <w:color w:val="000000" w:themeColor="text1"/>
                <w:kern w:val="0"/>
              </w:rPr>
            </w:pPr>
            <w:r>
              <w:rPr>
                <w:rFonts w:hint="eastAsia" w:ascii="宋体" w:hAnsi="宋体"/>
                <w:color w:val="000000" w:themeColor="text1"/>
                <w:kern w:val="0"/>
              </w:rPr>
              <w:t>经营管理方案</w:t>
            </w:r>
          </w:p>
          <w:p>
            <w:pPr>
              <w:widowControl w:val="0"/>
              <w:jc w:val="center"/>
              <w:rPr>
                <w:rFonts w:ascii="宋体" w:hAnsi="宋体"/>
                <w:color w:val="000000" w:themeColor="text1"/>
              </w:rPr>
            </w:pPr>
            <w:r>
              <w:rPr>
                <w:rFonts w:hint="eastAsia" w:ascii="宋体" w:hAnsi="宋体"/>
                <w:color w:val="000000" w:themeColor="text1"/>
                <w:kern w:val="0"/>
              </w:rPr>
              <w:t>（3</w:t>
            </w:r>
            <w:r>
              <w:rPr>
                <w:rFonts w:ascii="宋体" w:hAnsi="宋体"/>
                <w:color w:val="000000" w:themeColor="text1"/>
                <w:kern w:val="0"/>
              </w:rPr>
              <w:t>3</w:t>
            </w:r>
            <w:r>
              <w:rPr>
                <w:rFonts w:hint="eastAsia" w:ascii="宋体" w:hAnsi="宋体"/>
                <w:color w:val="000000" w:themeColor="text1"/>
                <w:kern w:val="0"/>
              </w:rPr>
              <w:t>分）</w:t>
            </w:r>
          </w:p>
        </w:tc>
        <w:tc>
          <w:tcPr>
            <w:tcW w:w="6813" w:type="dxa"/>
            <w:tcBorders>
              <w:top w:val="single" w:color="auto" w:sz="4" w:space="0"/>
              <w:left w:val="single" w:color="auto" w:sz="4" w:space="0"/>
              <w:bottom w:val="single" w:color="auto" w:sz="4" w:space="0"/>
            </w:tcBorders>
            <w:vAlign w:val="center"/>
          </w:tcPr>
          <w:p>
            <w:pPr>
              <w:widowControl/>
              <w:rPr>
                <w:rFonts w:cs="Times New Roman"/>
                <w:color w:val="000000" w:themeColor="text1"/>
              </w:rPr>
            </w:pPr>
            <w:r>
              <w:rPr>
                <w:rFonts w:hint="eastAsia" w:cs="Times New Roman"/>
                <w:color w:val="000000" w:themeColor="text1"/>
              </w:rPr>
              <w:t>1</w:t>
            </w:r>
            <w:r>
              <w:rPr>
                <w:rFonts w:hint="eastAsia" w:ascii="宋体" w:hAnsi="宋体"/>
                <w:color w:val="000000" w:themeColor="text1"/>
                <w:kern w:val="0"/>
              </w:rPr>
              <w:t>.</w:t>
            </w:r>
            <w:r>
              <w:rPr>
                <w:rFonts w:hint="eastAsia" w:cs="Times New Roman"/>
                <w:color w:val="000000" w:themeColor="text1"/>
              </w:rPr>
              <w:t>针对本项目设计了合理的经营目标、工作思路、实施方案得3-5分；</w:t>
            </w:r>
          </w:p>
          <w:p>
            <w:pPr>
              <w:widowControl/>
              <w:rPr>
                <w:rFonts w:cs="Times New Roman"/>
                <w:color w:val="000000" w:themeColor="text1"/>
              </w:rPr>
            </w:pPr>
            <w:r>
              <w:rPr>
                <w:rFonts w:hint="eastAsia" w:cs="Times New Roman"/>
                <w:color w:val="000000" w:themeColor="text1"/>
              </w:rPr>
              <w:t>2</w:t>
            </w:r>
            <w:r>
              <w:rPr>
                <w:rFonts w:hint="eastAsia" w:ascii="宋体" w:hAnsi="宋体"/>
                <w:color w:val="000000" w:themeColor="text1"/>
                <w:kern w:val="0"/>
              </w:rPr>
              <w:t>.</w:t>
            </w:r>
            <w:r>
              <w:rPr>
                <w:rFonts w:hint="eastAsia" w:cs="Times New Roman"/>
                <w:color w:val="000000" w:themeColor="text1"/>
              </w:rPr>
              <w:t>投标人要求编制菜品及控价方案。方案中至少包含学校春秋学期学生第二食堂（含民族风味餐厅）食品种明细、餐饮成本核算及毛利率明细、伙食质量、份量明细、价格明细等方面，能体现出货真价实，质价相符，保持微利运营的要求且高校学生食堂的饭菜价格要明显低于市场价等具体方案得6-10分。</w:t>
            </w:r>
          </w:p>
          <w:p>
            <w:pPr>
              <w:widowControl/>
              <w:rPr>
                <w:rFonts w:cs="Times New Roman"/>
                <w:color w:val="000000" w:themeColor="text1"/>
                <w:szCs w:val="24"/>
              </w:rPr>
            </w:pPr>
            <w:r>
              <w:rPr>
                <w:rFonts w:hint="eastAsia" w:cs="Times New Roman"/>
                <w:color w:val="000000" w:themeColor="text1"/>
              </w:rPr>
              <w:t>3</w:t>
            </w:r>
            <w:r>
              <w:rPr>
                <w:rFonts w:hint="eastAsia" w:cs="Times New Roman"/>
                <w:color w:val="000000" w:themeColor="text1"/>
                <w:szCs w:val="24"/>
              </w:rPr>
              <w:t>.投标人根据学校教工实际，编制具有针对性、可操作性的教工餐厅运营管理方案，方案中至少教职工餐厅运营需求、经营效果、菜品搭配等具体方案得3-5分</w:t>
            </w:r>
          </w:p>
          <w:p>
            <w:pPr>
              <w:widowControl/>
              <w:rPr>
                <w:rFonts w:cs="Times New Roman"/>
                <w:color w:val="000000" w:themeColor="text1"/>
              </w:rPr>
            </w:pPr>
            <w:r>
              <w:rPr>
                <w:rFonts w:hint="eastAsia" w:cs="Times New Roman"/>
                <w:color w:val="000000" w:themeColor="text1"/>
              </w:rPr>
              <w:t>4</w:t>
            </w:r>
            <w:r>
              <w:rPr>
                <w:rFonts w:hint="eastAsia" w:ascii="宋体" w:hAnsi="宋体"/>
                <w:color w:val="000000" w:themeColor="text1"/>
                <w:kern w:val="0"/>
              </w:rPr>
              <w:t>.</w:t>
            </w:r>
            <w:r>
              <w:rPr>
                <w:rFonts w:hint="eastAsia" w:cs="Times New Roman"/>
                <w:color w:val="000000" w:themeColor="text1"/>
              </w:rPr>
              <w:t>提供食堂</w:t>
            </w:r>
            <w:r>
              <w:rPr>
                <w:rFonts w:cs="Times New Roman"/>
                <w:color w:val="000000" w:themeColor="text1"/>
              </w:rPr>
              <w:t>文化</w:t>
            </w:r>
            <w:r>
              <w:rPr>
                <w:rFonts w:hint="eastAsia" w:cs="Times New Roman"/>
                <w:color w:val="000000" w:themeColor="text1"/>
              </w:rPr>
              <w:t>建设方案（含售餐窗口外立面、地面、墙面、顶面各文化区建设等并附效果图），</w:t>
            </w:r>
            <w:r>
              <w:rPr>
                <w:rFonts w:cs="Times New Roman"/>
                <w:color w:val="000000" w:themeColor="text1"/>
              </w:rPr>
              <w:t>并</w:t>
            </w:r>
            <w:r>
              <w:rPr>
                <w:rFonts w:hint="eastAsia" w:cs="Times New Roman"/>
                <w:color w:val="000000" w:themeColor="text1"/>
              </w:rPr>
              <w:t>承诺中标</w:t>
            </w:r>
            <w:r>
              <w:rPr>
                <w:rFonts w:cs="Times New Roman"/>
                <w:color w:val="000000" w:themeColor="text1"/>
              </w:rPr>
              <w:t>签署合同</w:t>
            </w:r>
            <w:r>
              <w:rPr>
                <w:rFonts w:hint="eastAsia" w:cs="Times New Roman"/>
                <w:color w:val="000000" w:themeColor="text1"/>
              </w:rPr>
              <w:t>后</w:t>
            </w:r>
            <w:r>
              <w:rPr>
                <w:rFonts w:cs="Times New Roman"/>
                <w:color w:val="000000" w:themeColor="text1"/>
              </w:rPr>
              <w:t>一</w:t>
            </w:r>
            <w:r>
              <w:rPr>
                <w:rFonts w:hint="eastAsia" w:cs="Times New Roman"/>
                <w:color w:val="000000" w:themeColor="text1"/>
              </w:rPr>
              <w:t>个月内实施到位</w:t>
            </w:r>
            <w:r>
              <w:rPr>
                <w:rFonts w:cs="Times New Roman"/>
                <w:color w:val="000000" w:themeColor="text1"/>
              </w:rPr>
              <w:t>的</w:t>
            </w:r>
            <w:r>
              <w:rPr>
                <w:rFonts w:hint="eastAsia" w:cs="Times New Roman"/>
                <w:color w:val="000000" w:themeColor="text1"/>
              </w:rPr>
              <w:t>得6-10分。</w:t>
            </w:r>
          </w:p>
          <w:p>
            <w:pPr>
              <w:widowControl/>
              <w:rPr>
                <w:color w:val="000000" w:themeColor="text1"/>
              </w:rPr>
            </w:pPr>
            <w:r>
              <w:rPr>
                <w:rFonts w:hint="eastAsia" w:cs="Times New Roman"/>
                <w:color w:val="000000" w:themeColor="text1"/>
              </w:rPr>
              <w:t>5</w:t>
            </w:r>
            <w:r>
              <w:rPr>
                <w:rFonts w:hint="eastAsia" w:ascii="宋体" w:hAnsi="宋体"/>
                <w:color w:val="000000" w:themeColor="text1"/>
                <w:kern w:val="0"/>
              </w:rPr>
              <w:t>.</w:t>
            </w:r>
            <w:r>
              <w:rPr>
                <w:rFonts w:hint="eastAsia" w:cs="Times New Roman"/>
                <w:color w:val="000000" w:themeColor="text1"/>
              </w:rPr>
              <w:t>食堂节能方案、信息化建设方案具有可操作性得1-</w:t>
            </w:r>
            <w:r>
              <w:rPr>
                <w:rFonts w:cs="Times New Roman"/>
                <w:color w:val="000000" w:themeColor="text1"/>
              </w:rPr>
              <w:t>3</w:t>
            </w:r>
            <w:r>
              <w:rPr>
                <w:rFonts w:hint="eastAsia" w:cs="Times New Roman"/>
                <w:color w:val="000000" w:themeColor="text1"/>
              </w:rPr>
              <w:t>分</w:t>
            </w:r>
          </w:p>
        </w:tc>
        <w:tc>
          <w:tcPr>
            <w:tcW w:w="731" w:type="dxa"/>
            <w:tcBorders>
              <w:top w:val="single" w:color="auto" w:sz="4" w:space="0"/>
              <w:bottom w:val="single" w:color="auto" w:sz="4" w:space="0"/>
            </w:tcBorders>
            <w:vAlign w:val="center"/>
          </w:tcPr>
          <w:p>
            <w:pPr>
              <w:widowControl/>
              <w:jc w:val="center"/>
              <w:rPr>
                <w:rFonts w:ascii="宋体" w:hAnsi="宋体"/>
                <w:color w:val="000000" w:themeColor="text1"/>
              </w:rPr>
            </w:pPr>
            <w:r>
              <w:rPr>
                <w:rFonts w:hint="eastAsia"/>
                <w:color w:val="000000" w:themeColor="text1"/>
                <w:kern w:val="0"/>
              </w:rPr>
              <w:t>3</w:t>
            </w:r>
            <w:r>
              <w:rPr>
                <w:color w:val="000000" w:themeColor="text1"/>
                <w:kern w:val="0"/>
              </w:rPr>
              <w:t>3</w:t>
            </w:r>
            <w:r>
              <w:rPr>
                <w:rFonts w:hint="eastAsia"/>
                <w:color w:val="000000" w:themeColor="text1"/>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3" w:hRule="atLeast"/>
          <w:jc w:val="center"/>
        </w:trPr>
        <w:tc>
          <w:tcPr>
            <w:tcW w:w="1458" w:type="dxa"/>
            <w:tcBorders>
              <w:right w:val="single" w:color="auto" w:sz="4" w:space="0"/>
            </w:tcBorders>
            <w:vAlign w:val="center"/>
          </w:tcPr>
          <w:p>
            <w:pPr>
              <w:widowControl w:val="0"/>
              <w:ind w:left="210" w:hanging="210" w:hangingChars="100"/>
              <w:jc w:val="center"/>
              <w:rPr>
                <w:rFonts w:ascii="宋体" w:hAnsi="宋体"/>
                <w:color w:val="000000" w:themeColor="text1"/>
                <w:kern w:val="0"/>
              </w:rPr>
            </w:pPr>
            <w:r>
              <w:rPr>
                <w:rFonts w:hint="eastAsia" w:ascii="宋体" w:hAnsi="宋体"/>
                <w:color w:val="000000" w:themeColor="text1"/>
                <w:kern w:val="0"/>
              </w:rPr>
              <w:t>服务团队 （</w:t>
            </w:r>
            <w:r>
              <w:rPr>
                <w:rFonts w:ascii="宋体" w:hAnsi="宋体"/>
                <w:color w:val="000000" w:themeColor="text1"/>
                <w:kern w:val="0"/>
              </w:rPr>
              <w:t>5</w:t>
            </w:r>
            <w:r>
              <w:rPr>
                <w:rFonts w:hint="eastAsia" w:ascii="宋体" w:hAnsi="宋体"/>
                <w:color w:val="000000" w:themeColor="text1"/>
                <w:kern w:val="0"/>
              </w:rPr>
              <w:t>分）</w:t>
            </w:r>
          </w:p>
        </w:tc>
        <w:tc>
          <w:tcPr>
            <w:tcW w:w="6813" w:type="dxa"/>
            <w:tcBorders>
              <w:top w:val="single" w:color="auto" w:sz="4" w:space="0"/>
              <w:left w:val="single" w:color="auto" w:sz="4" w:space="0"/>
            </w:tcBorders>
            <w:vAlign w:val="center"/>
          </w:tcPr>
          <w:p>
            <w:pPr>
              <w:widowControl w:val="0"/>
              <w:numPr>
                <w:ilvl w:val="0"/>
                <w:numId w:val="4"/>
              </w:numPr>
              <w:rPr>
                <w:color w:val="000000" w:themeColor="text1"/>
              </w:rPr>
            </w:pPr>
            <w:r>
              <w:rPr>
                <w:rFonts w:hint="eastAsia"/>
                <w:color w:val="000000" w:themeColor="text1"/>
              </w:rPr>
              <w:t>针对本项目的人员配备，有合理方案得2分。</w:t>
            </w:r>
          </w:p>
          <w:p>
            <w:pPr>
              <w:pStyle w:val="109"/>
              <w:widowControl w:val="0"/>
              <w:ind w:firstLine="0" w:firstLineChars="0"/>
              <w:rPr>
                <w:color w:val="000000" w:themeColor="text1"/>
              </w:rPr>
            </w:pPr>
            <w:r>
              <w:rPr>
                <w:rFonts w:hint="eastAsia"/>
                <w:color w:val="000000" w:themeColor="text1"/>
              </w:rPr>
              <w:t>2. 2名项目现场管理人从事高校、机关或一定规模企事业单位食堂管理3年（</w:t>
            </w:r>
            <w:r>
              <w:rPr>
                <w:color w:val="000000" w:themeColor="text1"/>
              </w:rPr>
              <w:t>不含</w:t>
            </w:r>
            <w:r>
              <w:rPr>
                <w:rFonts w:hint="eastAsia"/>
                <w:color w:val="000000" w:themeColor="text1"/>
              </w:rPr>
              <w:t>）以上经历得1分，每增加1年得0.5分，最高得2分。（必须提供服务食堂主管部门的证明）。</w:t>
            </w:r>
          </w:p>
          <w:p>
            <w:pPr>
              <w:pStyle w:val="109"/>
              <w:widowControl w:val="0"/>
              <w:ind w:firstLine="0" w:firstLineChars="0"/>
              <w:rPr>
                <w:color w:val="000000" w:themeColor="text1"/>
              </w:rPr>
            </w:pPr>
            <w:r>
              <w:rPr>
                <w:rFonts w:hint="eastAsia"/>
                <w:color w:val="000000" w:themeColor="text1"/>
              </w:rPr>
              <w:t xml:space="preserve">3. </w:t>
            </w:r>
            <w:r>
              <w:rPr>
                <w:color w:val="000000" w:themeColor="text1"/>
              </w:rPr>
              <w:t>持证厨师中包含有清真饮食习惯的少数民族人员的</w:t>
            </w:r>
            <w:r>
              <w:rPr>
                <w:rFonts w:hint="eastAsia"/>
                <w:color w:val="000000" w:themeColor="text1"/>
              </w:rPr>
              <w:t>，</w:t>
            </w:r>
            <w:r>
              <w:rPr>
                <w:color w:val="000000" w:themeColor="text1"/>
              </w:rPr>
              <w:t>得1分。</w:t>
            </w:r>
          </w:p>
          <w:p>
            <w:pPr>
              <w:widowControl w:val="0"/>
              <w:rPr>
                <w:color w:val="000000" w:themeColor="text1"/>
              </w:rPr>
            </w:pPr>
            <w:r>
              <w:rPr>
                <w:color w:val="000000" w:themeColor="text1"/>
              </w:rPr>
              <w:t>提供本单位现场管理人员和持证厨师</w:t>
            </w:r>
            <w:r>
              <w:rPr>
                <w:rFonts w:hint="eastAsia"/>
                <w:color w:val="000000" w:themeColor="text1"/>
              </w:rPr>
              <w:t>近6个月（2021年12月至2022年5月</w:t>
            </w:r>
            <w:r>
              <w:rPr>
                <w:rFonts w:hint="eastAsia"/>
                <w:color w:val="000000" w:themeColor="text1"/>
                <w:lang w:val="en-US" w:eastAsia="zh-CN"/>
              </w:rPr>
              <w:t>或者</w:t>
            </w:r>
            <w:r>
              <w:rPr>
                <w:rFonts w:hint="eastAsia"/>
                <w:color w:val="000000" w:themeColor="text1"/>
              </w:rPr>
              <w:t>202</w:t>
            </w:r>
            <w:r>
              <w:rPr>
                <w:rFonts w:hint="eastAsia"/>
                <w:color w:val="000000" w:themeColor="text1"/>
                <w:lang w:val="en-US" w:eastAsia="zh-CN"/>
              </w:rPr>
              <w:t>2</w:t>
            </w:r>
            <w:r>
              <w:rPr>
                <w:rFonts w:hint="eastAsia"/>
                <w:color w:val="000000" w:themeColor="text1"/>
              </w:rPr>
              <w:t>年1月至2022年</w:t>
            </w:r>
            <w:r>
              <w:rPr>
                <w:rFonts w:hint="eastAsia"/>
                <w:color w:val="000000" w:themeColor="text1"/>
                <w:lang w:val="en-US" w:eastAsia="zh-CN"/>
              </w:rPr>
              <w:t>6</w:t>
            </w:r>
            <w:r>
              <w:rPr>
                <w:rFonts w:hint="eastAsia"/>
                <w:color w:val="000000" w:themeColor="text1"/>
              </w:rPr>
              <w:t>月）在劳动保险部门缴纳的养老保险记录及与本单位签订的劳动合同复印件（</w:t>
            </w:r>
            <w:r>
              <w:rPr>
                <w:color w:val="000000" w:themeColor="text1"/>
              </w:rPr>
              <w:t>原件备查</w:t>
            </w:r>
            <w:r>
              <w:rPr>
                <w:rFonts w:hint="eastAsia"/>
                <w:color w:val="000000" w:themeColor="text1"/>
              </w:rPr>
              <w:t>）</w:t>
            </w:r>
          </w:p>
        </w:tc>
        <w:tc>
          <w:tcPr>
            <w:tcW w:w="731" w:type="dxa"/>
            <w:tcBorders>
              <w:top w:val="single" w:color="auto" w:sz="4" w:space="0"/>
              <w:bottom w:val="single" w:color="auto" w:sz="4" w:space="0"/>
            </w:tcBorders>
            <w:vAlign w:val="center"/>
          </w:tcPr>
          <w:p>
            <w:pPr>
              <w:widowControl w:val="0"/>
              <w:jc w:val="center"/>
              <w:rPr>
                <w:rFonts w:ascii="宋体" w:hAnsi="宋体"/>
                <w:color w:val="000000" w:themeColor="text1"/>
              </w:rPr>
            </w:pPr>
            <w:r>
              <w:rPr>
                <w:rFonts w:ascii="宋体" w:hAnsi="宋体"/>
                <w:color w:val="000000" w:themeColor="text1"/>
              </w:rPr>
              <w:t>5</w:t>
            </w:r>
            <w:r>
              <w:rPr>
                <w:rFonts w:hint="eastAsia" w:ascii="宋体" w:hAnsi="宋体"/>
                <w:color w:val="000000" w:themeColor="text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458" w:type="dxa"/>
            <w:tcBorders>
              <w:right w:val="single" w:color="auto" w:sz="4" w:space="0"/>
            </w:tcBorders>
            <w:vAlign w:val="center"/>
          </w:tcPr>
          <w:p>
            <w:pPr>
              <w:widowControl w:val="0"/>
              <w:jc w:val="center"/>
              <w:rPr>
                <w:color w:val="000000" w:themeColor="text1"/>
              </w:rPr>
            </w:pPr>
            <w:r>
              <w:rPr>
                <w:rFonts w:hint="eastAsia"/>
                <w:color w:val="000000" w:themeColor="text1"/>
              </w:rPr>
              <w:t>企业承诺</w:t>
            </w:r>
          </w:p>
          <w:p>
            <w:pPr>
              <w:pStyle w:val="3"/>
              <w:widowControl w:val="0"/>
              <w:jc w:val="center"/>
              <w:rPr>
                <w:color w:val="000000" w:themeColor="text1"/>
              </w:rPr>
            </w:pPr>
            <w:r>
              <w:rPr>
                <w:rFonts w:hint="eastAsia" w:ascii="宋体" w:eastAsia="宋体"/>
                <w:bCs w:val="0"/>
                <w:color w:val="000000" w:themeColor="text1"/>
                <w:kern w:val="0"/>
                <w:sz w:val="21"/>
              </w:rPr>
              <w:t>（8分）</w:t>
            </w:r>
          </w:p>
        </w:tc>
        <w:tc>
          <w:tcPr>
            <w:tcW w:w="6813" w:type="dxa"/>
            <w:tcBorders>
              <w:top w:val="single" w:color="auto" w:sz="4" w:space="0"/>
              <w:left w:val="single" w:color="auto" w:sz="4" w:space="0"/>
              <w:bottom w:val="single" w:color="auto" w:sz="4" w:space="0"/>
            </w:tcBorders>
            <w:vAlign w:val="center"/>
          </w:tcPr>
          <w:p>
            <w:pPr>
              <w:widowControl/>
              <w:rPr>
                <w:rFonts w:ascii="宋体" w:hAnsi="宋体"/>
                <w:color w:val="000000" w:themeColor="text1"/>
                <w:kern w:val="0"/>
              </w:rPr>
            </w:pPr>
            <w:r>
              <w:rPr>
                <w:rFonts w:hint="eastAsia" w:ascii="宋体" w:hAnsi="宋体"/>
                <w:color w:val="000000" w:themeColor="text1"/>
                <w:kern w:val="0"/>
              </w:rPr>
              <w:t>1.承诺中标合同期内，提供勤工俭学岗位不低于15个（含15个）得基本分1分，每增加二个加0.5分，最多加1分，本项最高得2分（提供承诺书）。</w:t>
            </w:r>
          </w:p>
          <w:p>
            <w:pPr>
              <w:widowControl w:val="0"/>
              <w:rPr>
                <w:rFonts w:ascii="宋体" w:hAnsi="宋体"/>
                <w:color w:val="000000" w:themeColor="text1"/>
                <w:kern w:val="0"/>
              </w:rPr>
            </w:pPr>
            <w:r>
              <w:rPr>
                <w:rFonts w:hint="eastAsia" w:ascii="宋体" w:hAnsi="宋体"/>
                <w:color w:val="000000" w:themeColor="text1"/>
                <w:kern w:val="0"/>
              </w:rPr>
              <w:t>2.其他自我承诺（评委根据企业</w:t>
            </w:r>
            <w:r>
              <w:rPr>
                <w:rFonts w:hint="eastAsia" w:ascii="宋体" w:hAnsi="宋体"/>
                <w:color w:val="000000" w:themeColor="text1"/>
                <w:lang w:val="zh-TW" w:eastAsia="zh-TW"/>
              </w:rPr>
              <w:t>服务承诺</w:t>
            </w:r>
            <w:r>
              <w:rPr>
                <w:rFonts w:hint="eastAsia" w:ascii="宋体" w:hAnsi="宋体"/>
                <w:color w:val="000000" w:themeColor="text1"/>
              </w:rPr>
              <w:t>进行综合评审打分，打分区间1-6分</w:t>
            </w:r>
            <w:r>
              <w:rPr>
                <w:rFonts w:hint="eastAsia" w:ascii="宋体" w:hAnsi="宋体"/>
                <w:color w:val="000000" w:themeColor="text1"/>
                <w:lang w:val="zh-TW" w:eastAsia="zh-TW"/>
              </w:rPr>
              <w:t>。</w:t>
            </w:r>
            <w:r>
              <w:rPr>
                <w:rFonts w:hint="eastAsia" w:ascii="宋体" w:hAnsi="宋体"/>
                <w:color w:val="000000" w:themeColor="text1"/>
                <w:kern w:val="0"/>
              </w:rPr>
              <w:t>）</w:t>
            </w:r>
          </w:p>
        </w:tc>
        <w:tc>
          <w:tcPr>
            <w:tcW w:w="731" w:type="dxa"/>
            <w:tcBorders>
              <w:top w:val="single" w:color="auto" w:sz="4" w:space="0"/>
              <w:bottom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58" w:type="dxa"/>
            <w:tcBorders>
              <w:right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述标答辩（15分）</w:t>
            </w:r>
          </w:p>
        </w:tc>
        <w:tc>
          <w:tcPr>
            <w:tcW w:w="6813" w:type="dxa"/>
            <w:tcBorders>
              <w:top w:val="single" w:color="auto" w:sz="4" w:space="0"/>
              <w:left w:val="single" w:color="auto" w:sz="4" w:space="0"/>
              <w:bottom w:val="single" w:color="auto" w:sz="4" w:space="0"/>
            </w:tcBorders>
            <w:vAlign w:val="center"/>
          </w:tcPr>
          <w:p>
            <w:pPr>
              <w:widowControl w:val="0"/>
              <w:rPr>
                <w:rFonts w:ascii="宋体" w:hAnsi="宋体"/>
                <w:color w:val="000000" w:themeColor="text1"/>
              </w:rPr>
            </w:pPr>
            <w:r>
              <w:rPr>
                <w:rFonts w:hint="eastAsia"/>
                <w:color w:val="000000" w:themeColor="text1"/>
              </w:rPr>
              <w:t>1.答辩：投标人拟派驻本项目的项目负责人针对评委提出的问题进行答辩，</w:t>
            </w:r>
            <w:r>
              <w:rPr>
                <w:rFonts w:hint="eastAsia" w:cs="Times New Roman"/>
                <w:color w:val="000000" w:themeColor="text1"/>
              </w:rPr>
              <w:t>时间5分钟以内</w:t>
            </w:r>
            <w:r>
              <w:rPr>
                <w:rFonts w:hint="eastAsia"/>
                <w:color w:val="000000" w:themeColor="text1"/>
              </w:rPr>
              <w:t>。</w:t>
            </w:r>
            <w:r>
              <w:rPr>
                <w:rFonts w:hint="eastAsia" w:ascii="宋体" w:hAnsi="宋体"/>
                <w:color w:val="000000" w:themeColor="text1"/>
              </w:rPr>
              <w:t>评委根据其阐述思路是否清晰、语言是否简练、表达是否流畅等进行评分。优：13-15分；良：1</w:t>
            </w:r>
            <w:r>
              <w:rPr>
                <w:rFonts w:hint="eastAsia" w:ascii="宋体" w:hAnsi="宋体"/>
                <w:color w:val="000000" w:themeColor="text1"/>
                <w:lang w:val="en-US" w:eastAsia="zh-CN"/>
              </w:rPr>
              <w:t>1</w:t>
            </w:r>
            <w:r>
              <w:rPr>
                <w:rFonts w:hint="eastAsia" w:ascii="宋体" w:hAnsi="宋体"/>
                <w:color w:val="000000" w:themeColor="text1"/>
              </w:rPr>
              <w:t>-1</w:t>
            </w:r>
            <w:r>
              <w:rPr>
                <w:rFonts w:hint="eastAsia" w:ascii="宋体" w:hAnsi="宋体"/>
                <w:color w:val="000000" w:themeColor="text1"/>
                <w:lang w:val="en-US" w:eastAsia="zh-CN"/>
              </w:rPr>
              <w:t>3</w:t>
            </w:r>
            <w:r>
              <w:rPr>
                <w:rFonts w:hint="eastAsia" w:ascii="宋体" w:hAnsi="宋体"/>
                <w:color w:val="000000" w:themeColor="text1"/>
              </w:rPr>
              <w:t>分；一般：</w:t>
            </w:r>
            <w:r>
              <w:rPr>
                <w:rFonts w:hint="eastAsia" w:ascii="宋体" w:hAnsi="宋体"/>
                <w:color w:val="000000" w:themeColor="text1"/>
                <w:lang w:val="en-US" w:eastAsia="zh-CN"/>
              </w:rPr>
              <w:t>9</w:t>
            </w:r>
            <w:r>
              <w:rPr>
                <w:rFonts w:hint="eastAsia" w:ascii="宋体" w:hAnsi="宋体"/>
                <w:color w:val="000000" w:themeColor="text1"/>
              </w:rPr>
              <w:t>-</w:t>
            </w:r>
            <w:r>
              <w:rPr>
                <w:rFonts w:hint="eastAsia" w:ascii="宋体" w:hAnsi="宋体"/>
                <w:color w:val="000000" w:themeColor="text1"/>
                <w:lang w:val="en-US" w:eastAsia="zh-CN"/>
              </w:rPr>
              <w:t>11</w:t>
            </w:r>
            <w:r>
              <w:rPr>
                <w:rFonts w:hint="eastAsia" w:ascii="宋体" w:hAnsi="宋体"/>
                <w:color w:val="000000" w:themeColor="text1"/>
              </w:rPr>
              <w:t>分；差：1-</w:t>
            </w:r>
            <w:r>
              <w:rPr>
                <w:rFonts w:hint="eastAsia" w:ascii="宋体" w:hAnsi="宋体"/>
                <w:color w:val="000000" w:themeColor="text1"/>
                <w:lang w:val="en-US" w:eastAsia="zh-CN"/>
              </w:rPr>
              <w:t>9</w:t>
            </w:r>
            <w:r>
              <w:rPr>
                <w:rFonts w:hint="eastAsia" w:ascii="宋体" w:hAnsi="宋体"/>
                <w:color w:val="000000" w:themeColor="text1"/>
              </w:rPr>
              <w:t>分</w:t>
            </w:r>
          </w:p>
          <w:p>
            <w:pPr>
              <w:widowControl w:val="0"/>
              <w:rPr>
                <w:rFonts w:ascii="宋体" w:hAnsi="宋体"/>
                <w:color w:val="000000" w:themeColor="text1"/>
              </w:rPr>
            </w:pPr>
            <w:r>
              <w:rPr>
                <w:rFonts w:hint="eastAsia" w:ascii="宋体" w:hAnsi="宋体"/>
                <w:color w:val="000000" w:themeColor="text1"/>
              </w:rPr>
              <w:t>2.述标及答辩的项目负责人携带居民身份证供评委审验。</w:t>
            </w:r>
          </w:p>
          <w:p>
            <w:pPr>
              <w:widowControl w:val="0"/>
              <w:rPr>
                <w:rFonts w:ascii="宋体" w:hAnsi="宋体"/>
                <w:color w:val="000000" w:themeColor="text1"/>
              </w:rPr>
            </w:pPr>
            <w:r>
              <w:rPr>
                <w:rFonts w:hint="eastAsia" w:ascii="宋体" w:hAnsi="宋体"/>
                <w:color w:val="000000" w:themeColor="text1"/>
              </w:rPr>
              <w:t>3.参加答辩的项目负责人必须为拟派驻本项目的项目负责人，否则本项不得分。</w:t>
            </w:r>
          </w:p>
        </w:tc>
        <w:tc>
          <w:tcPr>
            <w:tcW w:w="731" w:type="dxa"/>
            <w:tcBorders>
              <w:top w:val="single" w:color="auto" w:sz="4" w:space="0"/>
              <w:bottom w:val="single" w:color="auto" w:sz="4" w:space="0"/>
            </w:tcBorders>
            <w:vAlign w:val="center"/>
          </w:tcPr>
          <w:p>
            <w:pPr>
              <w:widowControl w:val="0"/>
              <w:jc w:val="center"/>
              <w:rPr>
                <w:rFonts w:ascii="宋体" w:hAnsi="宋体"/>
                <w:color w:val="000000" w:themeColor="text1"/>
              </w:rPr>
            </w:pPr>
            <w:r>
              <w:rPr>
                <w:rFonts w:hint="eastAsia" w:ascii="宋体" w:hAnsi="宋体"/>
                <w:color w:val="000000" w:themeColor="text1"/>
              </w:rPr>
              <w:t>15分</w:t>
            </w:r>
          </w:p>
        </w:tc>
      </w:tr>
    </w:tbl>
    <w:p>
      <w:pPr>
        <w:spacing w:line="360" w:lineRule="auto"/>
        <w:rPr>
          <w:rFonts w:ascii="宋体" w:hAnsi="宋体"/>
          <w:sz w:val="24"/>
        </w:rPr>
      </w:pPr>
    </w:p>
    <w:p>
      <w:pPr>
        <w:snapToGrid w:val="0"/>
        <w:rPr>
          <w:rStyle w:val="30"/>
          <w:rFonts w:ascii="宋体"/>
          <w:color w:val="000000"/>
          <w:szCs w:val="20"/>
        </w:rPr>
      </w:pPr>
      <w:r>
        <w:rPr>
          <w:rStyle w:val="30"/>
          <w:rFonts w:ascii="宋体" w:hAnsi="宋体"/>
          <w:color w:val="000000"/>
          <w:szCs w:val="20"/>
        </w:rPr>
        <w:t xml:space="preserve">说明： </w:t>
      </w:r>
    </w:p>
    <w:p>
      <w:pPr>
        <w:snapToGrid w:val="0"/>
        <w:ind w:firstLine="420" w:firstLineChars="200"/>
        <w:rPr>
          <w:rStyle w:val="30"/>
          <w:rFonts w:ascii="宋体"/>
          <w:color w:val="000000"/>
          <w:szCs w:val="20"/>
        </w:rPr>
      </w:pPr>
      <w:r>
        <w:rPr>
          <w:rStyle w:val="30"/>
          <w:rFonts w:ascii="宋体" w:hAnsi="宋体"/>
          <w:color w:val="000000"/>
          <w:szCs w:val="20"/>
        </w:rPr>
        <w:t>1、若供应商提供虚假资料，一经查实取消其中标候选人资格，并向相关主管部门汇报。</w:t>
      </w:r>
    </w:p>
    <w:p>
      <w:pPr>
        <w:snapToGrid w:val="0"/>
        <w:ind w:firstLine="420" w:firstLineChars="200"/>
        <w:rPr>
          <w:rStyle w:val="30"/>
          <w:rFonts w:ascii="宋体"/>
          <w:color w:val="000000"/>
          <w:szCs w:val="20"/>
        </w:rPr>
      </w:pPr>
      <w:r>
        <w:rPr>
          <w:rStyle w:val="30"/>
          <w:rFonts w:ascii="宋体" w:hAnsi="宋体"/>
          <w:color w:val="000000"/>
          <w:szCs w:val="20"/>
        </w:rPr>
        <w:t>2、中标单位不得转包、分包，如果发现有转包、分包情况，则取消其中标候选人资格，并向相关主管部门汇报。</w:t>
      </w:r>
    </w:p>
    <w:p>
      <w:pPr>
        <w:ind w:firstLine="420" w:firstLineChars="200"/>
        <w:rPr>
          <w:color w:val="000000"/>
        </w:rPr>
      </w:pPr>
      <w:r>
        <w:rPr>
          <w:color w:val="000000"/>
        </w:rPr>
        <w:br w:type="page"/>
      </w:r>
    </w:p>
    <w:p>
      <w:pPr>
        <w:pStyle w:val="20"/>
        <w:outlineLvl w:val="0"/>
        <w:rPr>
          <w:rStyle w:val="30"/>
          <w:rFonts w:ascii="宋体" w:hAnsi="宋体" w:eastAsia="宋体"/>
          <w:b/>
          <w:color w:val="000000"/>
          <w:sz w:val="44"/>
        </w:rPr>
      </w:pPr>
      <w:bookmarkStart w:id="37" w:name="_Toc16872"/>
      <w:r>
        <w:rPr>
          <w:rStyle w:val="30"/>
          <w:rFonts w:ascii="宋体" w:hAnsi="宋体" w:eastAsia="宋体"/>
          <w:b/>
          <w:color w:val="000000"/>
          <w:sz w:val="44"/>
        </w:rPr>
        <w:t>第六章  投标文件格式</w:t>
      </w:r>
      <w:bookmarkEnd w:id="37"/>
    </w:p>
    <w:p>
      <w:pPr>
        <w:jc w:val="center"/>
        <w:rPr>
          <w:rStyle w:val="30"/>
          <w:rFonts w:ascii="宋体" w:hAnsi="宋体"/>
          <w:b/>
          <w:color w:val="000000"/>
          <w:sz w:val="72"/>
        </w:rPr>
      </w:pPr>
    </w:p>
    <w:p>
      <w:pPr>
        <w:pStyle w:val="3"/>
        <w:outlineLvl w:val="9"/>
        <w:rPr>
          <w:rStyle w:val="30"/>
          <w:rFonts w:ascii="宋体"/>
          <w:b/>
          <w:sz w:val="72"/>
        </w:rPr>
      </w:pPr>
    </w:p>
    <w:p>
      <w:pPr>
        <w:pStyle w:val="4"/>
      </w:pPr>
    </w:p>
    <w:p>
      <w:pPr>
        <w:jc w:val="center"/>
        <w:outlineLvl w:val="0"/>
        <w:rPr>
          <w:rStyle w:val="30"/>
          <w:rFonts w:ascii="宋体" w:hAnsi="宋体"/>
          <w:b/>
          <w:color w:val="000000"/>
          <w:sz w:val="72"/>
        </w:rPr>
      </w:pPr>
      <w:bookmarkStart w:id="38" w:name="_Toc19400"/>
      <w:r>
        <w:rPr>
          <w:rStyle w:val="30"/>
          <w:rFonts w:ascii="宋体" w:hAnsi="宋体"/>
          <w:b/>
          <w:color w:val="000000"/>
          <w:sz w:val="72"/>
        </w:rPr>
        <w:t>投  标  文  件</w:t>
      </w:r>
      <w:bookmarkEnd w:id="38"/>
    </w:p>
    <w:p>
      <w:pPr>
        <w:jc w:val="center"/>
        <w:outlineLvl w:val="0"/>
        <w:rPr>
          <w:rStyle w:val="30"/>
          <w:rFonts w:ascii="宋体" w:hAnsi="宋体"/>
          <w:b/>
          <w:color w:val="000000"/>
          <w:sz w:val="72"/>
        </w:rPr>
      </w:pPr>
      <w:bookmarkStart w:id="39" w:name="_Toc11776"/>
      <w:r>
        <w:rPr>
          <w:rStyle w:val="30"/>
          <w:rFonts w:ascii="宋体" w:hAnsi="宋体"/>
          <w:b/>
          <w:color w:val="000000"/>
          <w:sz w:val="36"/>
        </w:rPr>
        <w:t>（正或副本）</w:t>
      </w:r>
      <w:bookmarkEnd w:id="39"/>
    </w:p>
    <w:p>
      <w:pPr>
        <w:jc w:val="center"/>
        <w:rPr>
          <w:rStyle w:val="30"/>
          <w:rFonts w:ascii="宋体" w:hAnsi="宋体"/>
          <w:b/>
          <w:color w:val="000000"/>
          <w:sz w:val="72"/>
        </w:rPr>
      </w:pPr>
    </w:p>
    <w:p>
      <w:pPr>
        <w:jc w:val="center"/>
        <w:rPr>
          <w:rStyle w:val="30"/>
          <w:rFonts w:ascii="宋体" w:hAnsi="宋体"/>
          <w:b/>
          <w:color w:val="000000"/>
          <w:sz w:val="36"/>
        </w:rPr>
      </w:pPr>
    </w:p>
    <w:p>
      <w:pPr>
        <w:jc w:val="center"/>
        <w:rPr>
          <w:rStyle w:val="30"/>
          <w:rFonts w:ascii="宋体" w:hAnsi="宋体"/>
          <w:b/>
          <w:color w:val="000000"/>
          <w:sz w:val="36"/>
        </w:rPr>
      </w:pPr>
    </w:p>
    <w:p>
      <w:pPr>
        <w:jc w:val="center"/>
        <w:rPr>
          <w:rStyle w:val="30"/>
          <w:rFonts w:ascii="宋体" w:hAnsi="宋体"/>
          <w:b/>
          <w:color w:val="000000"/>
          <w:sz w:val="36"/>
        </w:rPr>
      </w:pPr>
    </w:p>
    <w:p>
      <w:pPr>
        <w:ind w:firstLine="1084" w:firstLineChars="300"/>
        <w:outlineLvl w:val="0"/>
        <w:rPr>
          <w:rStyle w:val="30"/>
          <w:rFonts w:ascii="宋体" w:hAnsi="宋体"/>
          <w:b/>
          <w:color w:val="000000"/>
          <w:sz w:val="36"/>
        </w:rPr>
      </w:pPr>
      <w:bookmarkStart w:id="40" w:name="_Toc5827"/>
      <w:r>
        <w:rPr>
          <w:rStyle w:val="30"/>
          <w:rFonts w:ascii="宋体" w:hAnsi="宋体"/>
          <w:b/>
          <w:color w:val="000000"/>
          <w:sz w:val="36"/>
        </w:rPr>
        <w:t>项 目 名 称：</w:t>
      </w:r>
      <w:bookmarkEnd w:id="40"/>
    </w:p>
    <w:p>
      <w:pPr>
        <w:ind w:firstLine="1084" w:firstLineChars="300"/>
        <w:outlineLvl w:val="0"/>
        <w:rPr>
          <w:rStyle w:val="30"/>
          <w:rFonts w:ascii="宋体" w:hAnsi="宋体"/>
          <w:b/>
          <w:color w:val="000000"/>
          <w:sz w:val="36"/>
          <w:u w:val="single"/>
        </w:rPr>
      </w:pPr>
      <w:bookmarkStart w:id="41" w:name="_Toc16744"/>
      <w:r>
        <w:rPr>
          <w:rStyle w:val="30"/>
          <w:rFonts w:ascii="宋体" w:hAnsi="宋体"/>
          <w:b/>
          <w:color w:val="000000"/>
          <w:sz w:val="36"/>
        </w:rPr>
        <w:t>招 标 编 号：</w:t>
      </w:r>
      <w:bookmarkEnd w:id="41"/>
    </w:p>
    <w:p>
      <w:pPr>
        <w:ind w:firstLine="1084" w:firstLineChars="300"/>
        <w:outlineLvl w:val="0"/>
        <w:rPr>
          <w:rStyle w:val="30"/>
          <w:rFonts w:ascii="宋体" w:hAnsi="宋体"/>
          <w:b/>
          <w:color w:val="000000"/>
          <w:sz w:val="36"/>
          <w:u w:val="single"/>
        </w:rPr>
      </w:pPr>
      <w:bookmarkStart w:id="42" w:name="_Toc6429"/>
      <w:r>
        <w:rPr>
          <w:rStyle w:val="30"/>
          <w:rFonts w:ascii="宋体" w:hAnsi="宋体"/>
          <w:b/>
          <w:color w:val="000000"/>
          <w:sz w:val="36"/>
        </w:rPr>
        <w:t>投标人名称 ：</w:t>
      </w:r>
      <w:bookmarkEnd w:id="42"/>
    </w:p>
    <w:p>
      <w:pPr>
        <w:ind w:firstLine="1084" w:firstLineChars="300"/>
        <w:outlineLvl w:val="0"/>
        <w:rPr>
          <w:rStyle w:val="30"/>
          <w:rFonts w:ascii="宋体" w:hAnsi="宋体"/>
          <w:b/>
          <w:color w:val="000000"/>
          <w:sz w:val="36"/>
        </w:rPr>
      </w:pPr>
      <w:bookmarkStart w:id="43" w:name="_Toc14276"/>
      <w:r>
        <w:rPr>
          <w:rStyle w:val="30"/>
          <w:rFonts w:ascii="宋体" w:hAnsi="宋体"/>
          <w:b/>
          <w:color w:val="000000"/>
          <w:sz w:val="36"/>
        </w:rPr>
        <w:t>日      期 ：</w:t>
      </w:r>
      <w:bookmarkEnd w:id="43"/>
    </w:p>
    <w:p>
      <w:pPr>
        <w:spacing w:line="440" w:lineRule="exact"/>
        <w:jc w:val="center"/>
        <w:rPr>
          <w:rStyle w:val="30"/>
          <w:rFonts w:ascii="宋体" w:hAnsi="宋体"/>
          <w:b/>
          <w:bCs/>
          <w:color w:val="000000"/>
          <w:sz w:val="32"/>
          <w:szCs w:val="32"/>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rPr>
          <w:rStyle w:val="30"/>
          <w:rFonts w:ascii="宋体" w:hAnsi="宋体"/>
          <w:color w:val="000000"/>
          <w:sz w:val="24"/>
        </w:rPr>
      </w:pPr>
    </w:p>
    <w:p>
      <w:pPr>
        <w:pStyle w:val="18"/>
        <w:rPr>
          <w:rStyle w:val="30"/>
          <w:rFonts w:ascii="宋体" w:hAnsi="宋体"/>
          <w:kern w:val="2"/>
          <w:szCs w:val="21"/>
        </w:rPr>
      </w:pPr>
    </w:p>
    <w:p>
      <w:pPr>
        <w:pStyle w:val="18"/>
        <w:rPr>
          <w:rStyle w:val="30"/>
          <w:rFonts w:ascii="宋体" w:hAnsi="宋体"/>
          <w:kern w:val="2"/>
          <w:szCs w:val="21"/>
        </w:rPr>
      </w:pPr>
    </w:p>
    <w:p>
      <w:pPr>
        <w:pStyle w:val="18"/>
        <w:rPr>
          <w:rStyle w:val="30"/>
          <w:rFonts w:ascii="宋体" w:hAnsi="宋体"/>
          <w:kern w:val="2"/>
          <w:szCs w:val="21"/>
        </w:rPr>
      </w:pPr>
    </w:p>
    <w:p>
      <w:pPr>
        <w:pStyle w:val="18"/>
        <w:rPr>
          <w:rStyle w:val="30"/>
          <w:rFonts w:ascii="宋体" w:hAnsi="宋体"/>
          <w:kern w:val="2"/>
          <w:szCs w:val="21"/>
        </w:rPr>
      </w:pPr>
    </w:p>
    <w:p>
      <w:pPr>
        <w:spacing w:line="440" w:lineRule="exact"/>
        <w:jc w:val="center"/>
        <w:rPr>
          <w:rStyle w:val="30"/>
          <w:rFonts w:ascii="宋体" w:hAnsi="宋体"/>
          <w:b/>
          <w:color w:val="000000"/>
          <w:sz w:val="30"/>
          <w:szCs w:val="30"/>
        </w:rPr>
      </w:pPr>
      <w:r>
        <w:rPr>
          <w:rStyle w:val="30"/>
          <w:rFonts w:ascii="宋体" w:hAnsi="宋体"/>
          <w:b/>
          <w:color w:val="000000"/>
          <w:sz w:val="30"/>
          <w:szCs w:val="30"/>
        </w:rPr>
        <w:t>评分索引表</w:t>
      </w:r>
    </w:p>
    <w:p>
      <w:pPr>
        <w:spacing w:line="440" w:lineRule="exact"/>
        <w:jc w:val="center"/>
        <w:rPr>
          <w:rStyle w:val="30"/>
          <w:rFonts w:ascii="宋体" w:hAnsi="宋体"/>
          <w:b/>
          <w:color w:val="000000"/>
          <w:sz w:val="30"/>
          <w:szCs w:val="30"/>
        </w:rPr>
      </w:pPr>
    </w:p>
    <w:tbl>
      <w:tblPr>
        <w:tblStyle w:val="12"/>
        <w:tblW w:w="9037" w:type="dxa"/>
        <w:jc w:val="right"/>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70"/>
        <w:gridCol w:w="1740"/>
        <w:gridCol w:w="16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right"/>
        </w:trPr>
        <w:tc>
          <w:tcPr>
            <w:tcW w:w="5670" w:type="dxa"/>
            <w:tcBorders>
              <w:top w:val="single" w:color="000000" w:sz="4" w:space="0"/>
              <w:left w:val="single" w:color="000000" w:sz="4" w:space="0"/>
              <w:bottom w:val="single" w:color="000000" w:sz="4" w:space="0"/>
              <w:right w:val="single" w:color="000000" w:sz="4" w:space="0"/>
            </w:tcBorders>
            <w:vAlign w:val="center"/>
          </w:tcPr>
          <w:p>
            <w:pPr>
              <w:pStyle w:val="74"/>
              <w:shd w:val="clear" w:color="auto" w:fill="FFFFFF"/>
              <w:spacing w:line="265" w:lineRule="atLeast"/>
              <w:ind w:left="420"/>
              <w:jc w:val="center"/>
              <w:rPr>
                <w:rStyle w:val="30"/>
                <w:rFonts w:ascii="宋体" w:hAnsi="宋体"/>
                <w:b/>
                <w:bCs/>
                <w:color w:val="000000"/>
                <w:lang w:eastAsia="zh-CN"/>
              </w:rPr>
            </w:pPr>
            <w:r>
              <w:rPr>
                <w:rStyle w:val="30"/>
                <w:rFonts w:ascii="宋体" w:hAnsi="宋体"/>
                <w:b/>
                <w:color w:val="000000"/>
              </w:rPr>
              <w:t>评分项目</w:t>
            </w:r>
          </w:p>
        </w:tc>
        <w:tc>
          <w:tcPr>
            <w:tcW w:w="174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r>
              <w:rPr>
                <w:rStyle w:val="30"/>
                <w:rFonts w:ascii="宋体" w:hAnsi="宋体"/>
                <w:b/>
                <w:color w:val="000000"/>
                <w:kern w:val="0"/>
                <w:sz w:val="24"/>
                <w:lang w:bidi="en-US"/>
              </w:rPr>
              <w:t>在投标文件中的页码位置</w:t>
            </w:r>
          </w:p>
        </w:tc>
        <w:tc>
          <w:tcPr>
            <w:tcW w:w="1627"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kern w:val="0"/>
                <w:sz w:val="24"/>
                <w:lang w:bidi="en-US"/>
              </w:rPr>
            </w:pPr>
            <w:r>
              <w:rPr>
                <w:rStyle w:val="30"/>
                <w:rFonts w:hint="eastAsia" w:ascii="宋体" w:hAnsi="宋体"/>
                <w:b/>
                <w:color w:val="000000"/>
                <w:kern w:val="0"/>
                <w:sz w:val="24"/>
                <w:lang w:bidi="en-US"/>
              </w:rPr>
              <w:t>自评分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jc w:val="both"/>
              <w:rPr>
                <w:rStyle w:val="30"/>
                <w:rFonts w:ascii="宋体" w:hAnsi="宋体"/>
                <w:b/>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b/>
                <w:color w:val="000000"/>
                <w:kern w:val="0"/>
                <w:sz w:val="24"/>
                <w:lang w:bidi="en-US"/>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b/>
                <w:color w:val="000000"/>
                <w:kern w:val="0"/>
                <w:sz w:val="24"/>
                <w:lang w:bidi="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9"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b/>
                <w:bCs/>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420"/>
              <w:rPr>
                <w:rStyle w:val="30"/>
                <w:rFonts w:ascii="宋体" w:hAnsi="宋体"/>
                <w:b/>
                <w:bCs/>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0" w:firstLine="480" w:firstLineChars="200"/>
              <w:rPr>
                <w:rStyle w:val="30"/>
                <w:rFonts w:ascii="宋体" w:hAnsi="宋体"/>
                <w:color w:val="000000"/>
                <w:szCs w:val="21"/>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right"/>
        </w:trPr>
        <w:tc>
          <w:tcPr>
            <w:tcW w:w="5670" w:type="dxa"/>
            <w:tcBorders>
              <w:top w:val="single" w:color="000000" w:sz="4" w:space="0"/>
              <w:left w:val="single" w:color="000000" w:sz="4" w:space="0"/>
              <w:bottom w:val="single" w:color="000000" w:sz="4" w:space="0"/>
              <w:right w:val="single" w:color="000000" w:sz="4" w:space="0"/>
            </w:tcBorders>
          </w:tcPr>
          <w:p>
            <w:pPr>
              <w:pStyle w:val="74"/>
              <w:shd w:val="clear" w:color="auto" w:fill="FFFFFF"/>
              <w:spacing w:line="265" w:lineRule="atLeast"/>
              <w:ind w:left="0" w:firstLine="480" w:firstLineChars="200"/>
              <w:rPr>
                <w:rStyle w:val="30"/>
                <w:rFonts w:ascii="宋体" w:hAnsi="宋体"/>
                <w:color w:val="000000"/>
                <w:lang w:eastAsia="zh-CN"/>
              </w:rPr>
            </w:pPr>
          </w:p>
        </w:tc>
        <w:tc>
          <w:tcPr>
            <w:tcW w:w="1740"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c>
          <w:tcPr>
            <w:tcW w:w="1627" w:type="dxa"/>
            <w:tcBorders>
              <w:top w:val="single" w:color="000000" w:sz="4" w:space="0"/>
              <w:left w:val="single" w:color="000000" w:sz="4" w:space="0"/>
              <w:bottom w:val="single" w:color="000000" w:sz="4" w:space="0"/>
              <w:right w:val="single" w:color="000000" w:sz="4" w:space="0"/>
            </w:tcBorders>
          </w:tcPr>
          <w:p>
            <w:pPr>
              <w:rPr>
                <w:rStyle w:val="30"/>
                <w:rFonts w:ascii="宋体" w:hAnsi="宋体"/>
                <w:color w:val="000000"/>
              </w:rPr>
            </w:pPr>
          </w:p>
        </w:tc>
      </w:tr>
    </w:tbl>
    <w:p>
      <w:pPr>
        <w:rPr>
          <w:rStyle w:val="30"/>
          <w:rFonts w:ascii="宋体" w:hAnsi="宋体"/>
          <w:color w:val="000000"/>
        </w:rPr>
      </w:pPr>
    </w:p>
    <w:p>
      <w:pPr>
        <w:ind w:firstLine="1084" w:firstLineChars="300"/>
        <w:jc w:val="center"/>
        <w:rPr>
          <w:rStyle w:val="30"/>
          <w:rFonts w:ascii="宋体" w:hAnsi="宋体"/>
          <w:b/>
          <w:color w:val="000000"/>
          <w:sz w:val="36"/>
          <w:u w:val="single"/>
        </w:rPr>
      </w:pPr>
      <w:r>
        <w:rPr>
          <w:rStyle w:val="30"/>
          <w:rFonts w:ascii="宋体" w:hAnsi="宋体"/>
          <w:b/>
          <w:color w:val="000000"/>
          <w:sz w:val="36"/>
          <w:u w:val="single"/>
        </w:rPr>
        <w:br w:type="page"/>
      </w:r>
    </w:p>
    <w:p>
      <w:pPr>
        <w:ind w:firstLine="964" w:firstLineChars="300"/>
        <w:jc w:val="center"/>
        <w:outlineLvl w:val="0"/>
        <w:rPr>
          <w:rStyle w:val="30"/>
          <w:rFonts w:ascii="宋体" w:hAnsi="宋体"/>
          <w:b/>
          <w:bCs/>
          <w:color w:val="000000"/>
          <w:sz w:val="32"/>
          <w:szCs w:val="32"/>
        </w:rPr>
      </w:pPr>
      <w:bookmarkStart w:id="44" w:name="_Toc9325"/>
      <w:r>
        <w:rPr>
          <w:rStyle w:val="30"/>
          <w:rFonts w:ascii="宋体" w:hAnsi="宋体"/>
          <w:b/>
          <w:bCs/>
          <w:color w:val="000000"/>
          <w:sz w:val="32"/>
          <w:szCs w:val="32"/>
        </w:rPr>
        <w:t>投标主要文件目录</w:t>
      </w:r>
      <w:bookmarkEnd w:id="44"/>
    </w:p>
    <w:p>
      <w:pPr>
        <w:spacing w:line="440" w:lineRule="exact"/>
        <w:jc w:val="center"/>
        <w:rPr>
          <w:rStyle w:val="30"/>
          <w:rFonts w:ascii="宋体" w:hAnsi="宋体"/>
          <w:b/>
          <w:bCs/>
          <w:color w:val="000000"/>
          <w:sz w:val="32"/>
          <w:szCs w:val="32"/>
        </w:rPr>
      </w:pPr>
    </w:p>
    <w:p>
      <w:pPr>
        <w:ind w:firstLine="480" w:firstLineChars="200"/>
        <w:outlineLvl w:val="0"/>
        <w:rPr>
          <w:rStyle w:val="30"/>
          <w:rFonts w:ascii="宋体" w:hAnsi="宋体"/>
          <w:color w:val="000000"/>
          <w:sz w:val="24"/>
        </w:rPr>
      </w:pPr>
      <w:bookmarkStart w:id="45" w:name="_Toc5829"/>
      <w:r>
        <w:rPr>
          <w:rStyle w:val="30"/>
          <w:rFonts w:ascii="宋体" w:hAnsi="宋体"/>
          <w:color w:val="000000"/>
          <w:sz w:val="24"/>
        </w:rPr>
        <w:t>一、</w:t>
      </w:r>
      <w:r>
        <w:rPr>
          <w:rStyle w:val="30"/>
          <w:rFonts w:ascii="宋体" w:hAnsi="宋体"/>
          <w:bCs/>
          <w:color w:val="000000"/>
          <w:sz w:val="24"/>
        </w:rPr>
        <w:t>资信证明文件要求</w:t>
      </w:r>
      <w:bookmarkEnd w:id="45"/>
    </w:p>
    <w:p>
      <w:pPr>
        <w:ind w:firstLine="482" w:firstLineChars="200"/>
        <w:outlineLvl w:val="0"/>
        <w:rPr>
          <w:rStyle w:val="30"/>
          <w:rFonts w:ascii="宋体" w:hAnsi="宋体"/>
          <w:color w:val="000000"/>
          <w:sz w:val="24"/>
        </w:rPr>
      </w:pPr>
      <w:bookmarkStart w:id="46" w:name="_Toc8244"/>
      <w:r>
        <w:rPr>
          <w:rStyle w:val="30"/>
          <w:rFonts w:ascii="宋体" w:hAnsi="宋体"/>
          <w:b/>
          <w:bCs/>
          <w:color w:val="000000"/>
          <w:sz w:val="24"/>
        </w:rPr>
        <w:t>二</w:t>
      </w:r>
      <w:r>
        <w:rPr>
          <w:rStyle w:val="30"/>
          <w:rFonts w:ascii="宋体" w:hAnsi="宋体"/>
          <w:color w:val="000000"/>
          <w:sz w:val="24"/>
        </w:rPr>
        <w:t>、资格性审查响应对照表</w:t>
      </w:r>
      <w:bookmarkEnd w:id="46"/>
    </w:p>
    <w:p>
      <w:pPr>
        <w:ind w:firstLine="480" w:firstLineChars="200"/>
        <w:outlineLvl w:val="0"/>
        <w:rPr>
          <w:rStyle w:val="30"/>
          <w:rFonts w:ascii="宋体" w:hAnsi="宋体"/>
          <w:bCs/>
          <w:color w:val="000000"/>
          <w:sz w:val="24"/>
        </w:rPr>
      </w:pPr>
      <w:bookmarkStart w:id="47" w:name="_Toc1591"/>
      <w:r>
        <w:rPr>
          <w:rStyle w:val="30"/>
          <w:rFonts w:ascii="宋体" w:hAnsi="宋体"/>
          <w:color w:val="000000"/>
          <w:sz w:val="24"/>
        </w:rPr>
        <w:t>三、符合性检查响应对照表</w:t>
      </w:r>
      <w:bookmarkEnd w:id="47"/>
    </w:p>
    <w:p>
      <w:pPr>
        <w:ind w:firstLine="480" w:firstLineChars="200"/>
        <w:outlineLvl w:val="0"/>
        <w:rPr>
          <w:rStyle w:val="30"/>
          <w:rFonts w:ascii="宋体" w:hAnsi="宋体"/>
          <w:color w:val="000000"/>
          <w:sz w:val="24"/>
        </w:rPr>
      </w:pPr>
      <w:bookmarkStart w:id="48" w:name="_Toc8747"/>
      <w:r>
        <w:rPr>
          <w:rStyle w:val="30"/>
          <w:rFonts w:ascii="宋体" w:hAnsi="宋体"/>
          <w:color w:val="000000"/>
          <w:sz w:val="24"/>
        </w:rPr>
        <w:t>四、投标函</w:t>
      </w:r>
      <w:bookmarkEnd w:id="48"/>
    </w:p>
    <w:p>
      <w:pPr>
        <w:ind w:firstLine="480" w:firstLineChars="200"/>
        <w:outlineLvl w:val="0"/>
        <w:rPr>
          <w:rStyle w:val="30"/>
          <w:rFonts w:ascii="宋体" w:hAnsi="宋体"/>
          <w:color w:val="000000"/>
          <w:sz w:val="24"/>
        </w:rPr>
      </w:pPr>
      <w:bookmarkStart w:id="49" w:name="_Toc9603"/>
      <w:r>
        <w:rPr>
          <w:rStyle w:val="30"/>
          <w:rFonts w:ascii="宋体" w:hAnsi="宋体"/>
          <w:color w:val="000000"/>
          <w:sz w:val="24"/>
        </w:rPr>
        <w:t>五</w:t>
      </w:r>
      <w:r>
        <w:rPr>
          <w:rStyle w:val="30"/>
          <w:rFonts w:ascii="宋体" w:hAnsi="宋体"/>
          <w:b/>
          <w:bCs/>
          <w:color w:val="000000"/>
          <w:sz w:val="24"/>
        </w:rPr>
        <w:t>、</w:t>
      </w:r>
      <w:r>
        <w:rPr>
          <w:rStyle w:val="30"/>
          <w:rFonts w:ascii="宋体" w:hAnsi="宋体"/>
          <w:color w:val="000000"/>
          <w:sz w:val="24"/>
        </w:rPr>
        <w:t>开标一览表</w:t>
      </w:r>
      <w:bookmarkEnd w:id="49"/>
    </w:p>
    <w:p>
      <w:pPr>
        <w:spacing w:line="560" w:lineRule="exact"/>
        <w:ind w:firstLine="480" w:firstLineChars="200"/>
        <w:outlineLvl w:val="0"/>
        <w:rPr>
          <w:rStyle w:val="30"/>
          <w:rFonts w:ascii="宋体" w:hAnsi="宋体"/>
          <w:color w:val="000000"/>
          <w:sz w:val="24"/>
        </w:rPr>
      </w:pPr>
      <w:bookmarkStart w:id="50" w:name="_Toc4686"/>
      <w:r>
        <w:rPr>
          <w:rStyle w:val="30"/>
          <w:rFonts w:ascii="宋体" w:hAnsi="宋体"/>
          <w:color w:val="000000"/>
          <w:sz w:val="24"/>
        </w:rPr>
        <w:t>六、技术方案、服务承诺等</w:t>
      </w:r>
      <w:bookmarkEnd w:id="50"/>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pacing w:line="440" w:lineRule="exact"/>
        <w:ind w:firstLine="480" w:firstLineChars="200"/>
        <w:rPr>
          <w:rStyle w:val="30"/>
          <w:rFonts w:ascii="宋体" w:hAnsi="宋体"/>
          <w:color w:val="000000"/>
          <w:sz w:val="24"/>
        </w:rPr>
      </w:pPr>
    </w:p>
    <w:p>
      <w:pPr>
        <w:snapToGrid w:val="0"/>
        <w:spacing w:before="50" w:after="50"/>
        <w:jc w:val="center"/>
        <w:rPr>
          <w:rStyle w:val="30"/>
          <w:rFonts w:ascii="宋体" w:hAnsi="宋体"/>
          <w:color w:val="000000"/>
          <w:sz w:val="24"/>
        </w:rPr>
      </w:pPr>
      <w:r>
        <w:rPr>
          <w:rStyle w:val="30"/>
          <w:rFonts w:ascii="宋体" w:hAnsi="宋体"/>
          <w:color w:val="000000"/>
          <w:sz w:val="24"/>
        </w:rPr>
        <w:br w:type="page"/>
      </w:r>
    </w:p>
    <w:p>
      <w:pPr>
        <w:snapToGrid w:val="0"/>
        <w:spacing w:before="50" w:after="50"/>
        <w:jc w:val="center"/>
        <w:outlineLvl w:val="0"/>
        <w:rPr>
          <w:rStyle w:val="30"/>
          <w:rFonts w:ascii="宋体" w:hAnsi="宋体"/>
          <w:b/>
          <w:bCs/>
          <w:color w:val="000000"/>
          <w:sz w:val="32"/>
          <w:szCs w:val="32"/>
        </w:rPr>
      </w:pPr>
      <w:bookmarkStart w:id="51" w:name="_Toc12836"/>
      <w:r>
        <w:rPr>
          <w:rStyle w:val="30"/>
          <w:rFonts w:ascii="宋体" w:hAnsi="宋体"/>
          <w:color w:val="000000"/>
          <w:sz w:val="32"/>
          <w:szCs w:val="32"/>
        </w:rPr>
        <w:t>一、</w:t>
      </w:r>
      <w:r>
        <w:rPr>
          <w:rStyle w:val="30"/>
          <w:rFonts w:ascii="宋体" w:hAnsi="宋体"/>
          <w:b/>
          <w:bCs/>
          <w:color w:val="000000"/>
          <w:sz w:val="32"/>
          <w:szCs w:val="32"/>
        </w:rPr>
        <w:t>资信证明文件要求</w:t>
      </w:r>
      <w:bookmarkEnd w:id="51"/>
    </w:p>
    <w:p>
      <w:pPr>
        <w:snapToGrid w:val="0"/>
        <w:spacing w:before="50" w:after="50"/>
        <w:rPr>
          <w:rStyle w:val="30"/>
          <w:rFonts w:ascii="宋体" w:hAnsi="宋体"/>
          <w:i/>
          <w:color w:val="000000"/>
          <w:szCs w:val="24"/>
          <w:u w:val="single"/>
        </w:rPr>
      </w:pPr>
    </w:p>
    <w:p>
      <w:pPr>
        <w:snapToGrid w:val="0"/>
        <w:spacing w:line="500" w:lineRule="exact"/>
        <w:ind w:firstLine="482" w:firstLineChars="200"/>
        <w:rPr>
          <w:rStyle w:val="30"/>
          <w:rFonts w:ascii="宋体" w:hAnsi="宋体"/>
          <w:color w:val="000000"/>
          <w:sz w:val="24"/>
          <w:szCs w:val="20"/>
        </w:rPr>
      </w:pPr>
      <w:r>
        <w:rPr>
          <w:rStyle w:val="30"/>
          <w:rFonts w:ascii="宋体" w:hAnsi="宋体"/>
          <w:b/>
          <w:bCs/>
          <w:color w:val="000000"/>
          <w:sz w:val="24"/>
        </w:rPr>
        <w:t>1、实质性资格证明文件目录</w:t>
      </w:r>
    </w:p>
    <w:p>
      <w:pPr>
        <w:snapToGrid w:val="0"/>
        <w:spacing w:line="500" w:lineRule="exact"/>
        <w:ind w:firstLine="480" w:firstLineChars="200"/>
        <w:rPr>
          <w:rStyle w:val="30"/>
          <w:rFonts w:ascii="宋体" w:hAnsi="宋体"/>
          <w:color w:val="000000"/>
          <w:sz w:val="24"/>
          <w:szCs w:val="24"/>
        </w:rPr>
      </w:pPr>
      <w:r>
        <w:rPr>
          <w:rStyle w:val="30"/>
          <w:rFonts w:ascii="宋体" w:hAnsi="宋体"/>
          <w:color w:val="000000"/>
          <w:sz w:val="24"/>
          <w:szCs w:val="24"/>
        </w:rPr>
        <w:t>文件1 法人或者其他组织的营业执照等证明文件，自然人的身份证明（复印件）</w:t>
      </w:r>
    </w:p>
    <w:p>
      <w:pPr>
        <w:snapToGrid w:val="0"/>
        <w:spacing w:line="500" w:lineRule="exact"/>
        <w:ind w:firstLine="480" w:firstLineChars="200"/>
        <w:jc w:val="left"/>
        <w:rPr>
          <w:rStyle w:val="30"/>
          <w:rFonts w:ascii="宋体" w:hAnsi="宋体"/>
          <w:color w:val="000000"/>
          <w:sz w:val="24"/>
          <w:szCs w:val="24"/>
        </w:rPr>
      </w:pPr>
      <w:r>
        <w:rPr>
          <w:rStyle w:val="30"/>
          <w:rFonts w:ascii="宋体" w:hAnsi="宋体"/>
          <w:color w:val="000000"/>
          <w:sz w:val="24"/>
          <w:szCs w:val="24"/>
        </w:rPr>
        <w:t>文件2 上一年度财务状况报表（复印件，成立不满一年不需提供）</w:t>
      </w:r>
    </w:p>
    <w:p>
      <w:pPr>
        <w:snapToGrid w:val="0"/>
        <w:spacing w:line="500" w:lineRule="exact"/>
        <w:ind w:firstLine="480" w:firstLineChars="200"/>
        <w:rPr>
          <w:rStyle w:val="30"/>
          <w:rFonts w:ascii="宋体" w:hAnsi="宋体"/>
          <w:color w:val="000000"/>
          <w:sz w:val="24"/>
          <w:szCs w:val="24"/>
        </w:rPr>
      </w:pPr>
      <w:r>
        <w:rPr>
          <w:rStyle w:val="30"/>
          <w:rFonts w:ascii="宋体" w:hAnsi="宋体"/>
          <w:color w:val="000000"/>
          <w:sz w:val="24"/>
          <w:szCs w:val="24"/>
        </w:rPr>
        <w:t>文件3 依法缴纳税收和社会保障资金的相关材料（复印件）</w:t>
      </w:r>
    </w:p>
    <w:p>
      <w:pPr>
        <w:snapToGrid w:val="0"/>
        <w:spacing w:line="500" w:lineRule="exact"/>
        <w:ind w:firstLine="480" w:firstLineChars="200"/>
        <w:jc w:val="left"/>
        <w:rPr>
          <w:rStyle w:val="30"/>
          <w:rFonts w:ascii="宋体" w:hAnsi="宋体"/>
          <w:color w:val="000000"/>
          <w:sz w:val="24"/>
          <w:szCs w:val="24"/>
        </w:rPr>
      </w:pPr>
      <w:r>
        <w:rPr>
          <w:rStyle w:val="30"/>
          <w:rFonts w:ascii="宋体" w:hAnsi="宋体"/>
          <w:color w:val="000000"/>
          <w:sz w:val="24"/>
          <w:szCs w:val="24"/>
        </w:rPr>
        <w:t>文件4 具备履行合同所必需的设备和专业技术能力的书面声明</w:t>
      </w:r>
    </w:p>
    <w:p>
      <w:pPr>
        <w:snapToGrid w:val="0"/>
        <w:spacing w:line="500" w:lineRule="exact"/>
        <w:ind w:firstLine="480" w:firstLineChars="200"/>
        <w:rPr>
          <w:rStyle w:val="30"/>
          <w:rFonts w:ascii="宋体" w:hAnsi="宋体"/>
          <w:color w:val="000000"/>
          <w:sz w:val="24"/>
          <w:szCs w:val="24"/>
        </w:rPr>
      </w:pPr>
      <w:r>
        <w:rPr>
          <w:rStyle w:val="30"/>
          <w:rFonts w:ascii="宋体" w:hAnsi="宋体"/>
          <w:color w:val="000000"/>
          <w:sz w:val="24"/>
          <w:szCs w:val="24"/>
        </w:rPr>
        <w:t>文件5 参加政府采购活动前 3 年内在经营活动中没有重大违法记录的书面声明</w:t>
      </w:r>
    </w:p>
    <w:p>
      <w:pPr>
        <w:snapToGrid w:val="0"/>
        <w:spacing w:line="500" w:lineRule="exact"/>
        <w:ind w:firstLine="480" w:firstLineChars="200"/>
        <w:jc w:val="left"/>
        <w:rPr>
          <w:rStyle w:val="30"/>
          <w:rFonts w:ascii="宋体" w:hAnsi="宋体"/>
          <w:color w:val="000000"/>
          <w:sz w:val="24"/>
          <w:szCs w:val="24"/>
        </w:rPr>
      </w:pPr>
      <w:r>
        <w:rPr>
          <w:rStyle w:val="30"/>
          <w:rFonts w:ascii="宋体" w:hAnsi="宋体"/>
          <w:color w:val="000000"/>
          <w:sz w:val="24"/>
          <w:szCs w:val="24"/>
        </w:rPr>
        <w:t>文件6 法人授权书</w:t>
      </w:r>
    </w:p>
    <w:p>
      <w:pPr>
        <w:snapToGrid w:val="0"/>
        <w:spacing w:line="500" w:lineRule="exact"/>
        <w:ind w:firstLine="480" w:firstLineChars="200"/>
        <w:jc w:val="left"/>
        <w:rPr>
          <w:rStyle w:val="30"/>
          <w:rFonts w:ascii="宋体" w:hAnsi="宋体"/>
          <w:color w:val="000000"/>
          <w:sz w:val="24"/>
          <w:szCs w:val="24"/>
        </w:rPr>
      </w:pPr>
      <w:r>
        <w:rPr>
          <w:rStyle w:val="30"/>
          <w:rFonts w:ascii="宋体" w:hAnsi="宋体"/>
          <w:color w:val="000000"/>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招标文件中规定要求提供的证明材料和投标人认为需要提供的其他材料（招标文件要求提供原件的必须单独封装并与投标文件一起递交，评标结束后原件退回；未要求提供原件的提供复印件，原件自带备查）</w:t>
      </w: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2"/>
        <w:spacing w:line="240" w:lineRule="atLeast"/>
        <w:rPr>
          <w:rStyle w:val="30"/>
          <w:rFonts w:ascii="宋体" w:hAnsi="宋体"/>
          <w:color w:val="000000"/>
          <w:sz w:val="24"/>
          <w:szCs w:val="24"/>
        </w:rPr>
      </w:pPr>
    </w:p>
    <w:p>
      <w:pPr>
        <w:pStyle w:val="23"/>
        <w:jc w:val="center"/>
        <w:rPr>
          <w:rStyle w:val="30"/>
          <w:rFonts w:ascii="宋体" w:hAnsi="宋体" w:cs="宋体"/>
          <w:color w:val="000000"/>
          <w:sz w:val="24"/>
          <w:szCs w:val="24"/>
        </w:rPr>
      </w:pPr>
    </w:p>
    <w:p>
      <w:pPr>
        <w:pStyle w:val="23"/>
        <w:jc w:val="center"/>
        <w:rPr>
          <w:rStyle w:val="30"/>
          <w:rFonts w:ascii="宋体" w:hAnsi="宋体"/>
          <w:b w:val="0"/>
          <w:bCs w:val="0"/>
          <w:color w:val="000000"/>
          <w:sz w:val="28"/>
          <w:szCs w:val="28"/>
        </w:rPr>
      </w:pPr>
      <w:r>
        <w:rPr>
          <w:rStyle w:val="30"/>
          <w:rFonts w:ascii="宋体" w:hAnsi="宋体" w:cs="宋体"/>
          <w:color w:val="000000"/>
          <w:sz w:val="28"/>
          <w:szCs w:val="28"/>
        </w:rPr>
        <w:t>具备履行合同所必需的设备和专业技术能力的书面声明</w:t>
      </w:r>
    </w:p>
    <w:p>
      <w:pPr>
        <w:spacing w:line="460" w:lineRule="exact"/>
        <w:ind w:firstLine="492"/>
        <w:rPr>
          <w:rStyle w:val="30"/>
          <w:rFonts w:ascii="宋体" w:hAnsi="宋体"/>
          <w:bCs/>
          <w:color w:val="000000"/>
          <w:sz w:val="28"/>
          <w:szCs w:val="28"/>
        </w:rPr>
      </w:pPr>
      <w:r>
        <w:rPr>
          <w:rStyle w:val="30"/>
          <w:rFonts w:ascii="宋体" w:hAnsi="宋体"/>
          <w:bCs/>
          <w:color w:val="000000"/>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30"/>
          <w:rFonts w:ascii="宋体" w:hAnsi="宋体"/>
          <w:bCs/>
          <w:color w:val="000000"/>
          <w:sz w:val="28"/>
          <w:szCs w:val="28"/>
        </w:rPr>
      </w:pPr>
      <w:r>
        <w:rPr>
          <w:rStyle w:val="30"/>
          <w:rFonts w:ascii="宋体" w:hAnsi="宋体"/>
          <w:bCs/>
          <w:color w:val="000000"/>
          <w:sz w:val="28"/>
          <w:szCs w:val="28"/>
        </w:rPr>
        <w:t>主要设备有：</w:t>
      </w:r>
    </w:p>
    <w:p>
      <w:pPr>
        <w:spacing w:line="460" w:lineRule="exact"/>
        <w:ind w:firstLine="492"/>
        <w:rPr>
          <w:rStyle w:val="30"/>
          <w:rFonts w:ascii="宋体" w:hAnsi="宋体"/>
          <w:bCs/>
          <w:color w:val="000000"/>
          <w:sz w:val="28"/>
          <w:szCs w:val="28"/>
        </w:rPr>
      </w:pPr>
      <w:r>
        <w:rPr>
          <w:rStyle w:val="30"/>
          <w:rFonts w:ascii="宋体" w:hAnsi="宋体"/>
          <w:bCs/>
          <w:color w:val="000000"/>
          <w:sz w:val="28"/>
          <w:szCs w:val="28"/>
        </w:rPr>
        <w:t>主要专业技术能力有：</w:t>
      </w:r>
    </w:p>
    <w:p>
      <w:pPr>
        <w:spacing w:line="460" w:lineRule="exact"/>
        <w:ind w:firstLine="492"/>
        <w:rPr>
          <w:rStyle w:val="30"/>
          <w:rFonts w:ascii="宋体" w:hAnsi="宋体"/>
          <w:bCs/>
          <w:color w:val="000000"/>
          <w:sz w:val="28"/>
          <w:szCs w:val="28"/>
        </w:rPr>
      </w:pPr>
    </w:p>
    <w:p>
      <w:pPr>
        <w:spacing w:line="460" w:lineRule="exact"/>
        <w:ind w:firstLine="492"/>
        <w:rPr>
          <w:rStyle w:val="30"/>
          <w:rFonts w:ascii="宋体" w:hAnsi="宋体"/>
          <w:bCs/>
          <w:color w:val="000000"/>
          <w:sz w:val="28"/>
          <w:szCs w:val="28"/>
        </w:rPr>
      </w:pPr>
    </w:p>
    <w:p>
      <w:pPr>
        <w:spacing w:line="460" w:lineRule="exact"/>
        <w:ind w:firstLine="492"/>
        <w:rPr>
          <w:rStyle w:val="30"/>
          <w:rFonts w:ascii="宋体" w:hAnsi="宋体"/>
          <w:bCs/>
          <w:color w:val="000000"/>
          <w:sz w:val="28"/>
          <w:szCs w:val="28"/>
        </w:rPr>
      </w:pPr>
    </w:p>
    <w:p>
      <w:pPr>
        <w:spacing w:line="460" w:lineRule="exact"/>
        <w:rPr>
          <w:rStyle w:val="30"/>
          <w:rFonts w:ascii="宋体" w:hAnsi="宋体"/>
          <w:bCs/>
          <w:color w:val="000000"/>
          <w:sz w:val="28"/>
          <w:szCs w:val="28"/>
        </w:rPr>
      </w:pPr>
      <w:r>
        <w:rPr>
          <w:rStyle w:val="30"/>
          <w:rFonts w:ascii="宋体" w:hAnsi="宋体"/>
          <w:bCs/>
          <w:color w:val="000000"/>
          <w:sz w:val="28"/>
          <w:szCs w:val="28"/>
        </w:rPr>
        <w:t xml:space="preserve">                                       供应商名称（公章）：</w:t>
      </w:r>
    </w:p>
    <w:p>
      <w:pPr>
        <w:spacing w:line="460" w:lineRule="exact"/>
        <w:rPr>
          <w:rStyle w:val="30"/>
          <w:rFonts w:ascii="宋体" w:hAnsi="宋体"/>
          <w:bCs/>
          <w:color w:val="000000"/>
          <w:sz w:val="28"/>
          <w:szCs w:val="28"/>
        </w:rPr>
      </w:pPr>
    </w:p>
    <w:p>
      <w:pPr>
        <w:spacing w:line="460" w:lineRule="exact"/>
        <w:jc w:val="right"/>
        <w:rPr>
          <w:rStyle w:val="30"/>
          <w:rFonts w:ascii="宋体" w:hAnsi="宋体"/>
          <w:bCs/>
          <w:color w:val="000000"/>
          <w:sz w:val="28"/>
          <w:szCs w:val="28"/>
        </w:rPr>
      </w:pPr>
      <w:r>
        <w:rPr>
          <w:rStyle w:val="30"/>
          <w:rFonts w:ascii="宋体" w:hAnsi="宋体"/>
          <w:bCs/>
          <w:color w:val="000000"/>
          <w:sz w:val="28"/>
          <w:szCs w:val="28"/>
        </w:rPr>
        <w:t>日期：</w:t>
      </w:r>
      <w:r>
        <w:rPr>
          <w:rStyle w:val="30"/>
          <w:rFonts w:ascii="宋体" w:hAnsi="宋体"/>
          <w:bCs/>
          <w:color w:val="000000"/>
          <w:sz w:val="28"/>
          <w:szCs w:val="28"/>
          <w:u w:val="single" w:color="000000"/>
        </w:rPr>
        <w:t xml:space="preserve">    年    月    日</w:t>
      </w:r>
    </w:p>
    <w:p>
      <w:pPr>
        <w:pStyle w:val="23"/>
        <w:jc w:val="center"/>
        <w:rPr>
          <w:rStyle w:val="30"/>
          <w:rFonts w:ascii="宋体" w:hAnsi="宋体" w:cs="宋体"/>
          <w:color w:val="000000"/>
          <w:sz w:val="28"/>
          <w:szCs w:val="28"/>
        </w:rPr>
      </w:pPr>
      <w:r>
        <w:rPr>
          <w:rStyle w:val="30"/>
          <w:rFonts w:ascii="宋体" w:hAnsi="宋体" w:cs="宋体"/>
          <w:color w:val="000000"/>
          <w:sz w:val="28"/>
          <w:szCs w:val="28"/>
        </w:rPr>
        <w:br w:type="page"/>
      </w:r>
    </w:p>
    <w:p>
      <w:pPr>
        <w:pStyle w:val="23"/>
        <w:jc w:val="center"/>
        <w:rPr>
          <w:rStyle w:val="30"/>
          <w:rFonts w:ascii="宋体" w:hAnsi="宋体" w:cs="宋体"/>
          <w:color w:val="000000"/>
          <w:sz w:val="28"/>
          <w:szCs w:val="28"/>
        </w:rPr>
      </w:pPr>
      <w:r>
        <w:rPr>
          <w:rStyle w:val="30"/>
          <w:rFonts w:ascii="宋体" w:hAnsi="宋体" w:cs="宋体"/>
          <w:color w:val="000000"/>
          <w:sz w:val="28"/>
          <w:szCs w:val="28"/>
        </w:rPr>
        <w:t>参加政府采购活动前 3 年内在经营活动中没有重大违法记录的书面声明</w:t>
      </w:r>
    </w:p>
    <w:p>
      <w:pPr>
        <w:spacing w:line="460" w:lineRule="exact"/>
        <w:rPr>
          <w:rStyle w:val="30"/>
          <w:rFonts w:ascii="宋体" w:hAnsi="宋体"/>
          <w:b/>
          <w:bCs/>
          <w:color w:val="000000"/>
          <w:sz w:val="28"/>
          <w:szCs w:val="28"/>
        </w:rPr>
      </w:pPr>
    </w:p>
    <w:p>
      <w:pPr>
        <w:jc w:val="center"/>
        <w:rPr>
          <w:rStyle w:val="30"/>
          <w:rFonts w:ascii="宋体" w:hAnsi="宋体"/>
          <w:b/>
          <w:bCs/>
          <w:color w:val="000000"/>
          <w:sz w:val="44"/>
          <w:szCs w:val="44"/>
        </w:rPr>
      </w:pPr>
      <w:r>
        <w:rPr>
          <w:rStyle w:val="30"/>
          <w:rFonts w:ascii="宋体" w:hAnsi="宋体"/>
          <w:b/>
          <w:bCs/>
          <w:color w:val="000000"/>
          <w:sz w:val="44"/>
          <w:szCs w:val="44"/>
        </w:rPr>
        <w:t>声  明</w:t>
      </w:r>
    </w:p>
    <w:p>
      <w:pPr>
        <w:spacing w:line="460" w:lineRule="exact"/>
        <w:rPr>
          <w:rStyle w:val="30"/>
          <w:rFonts w:ascii="宋体" w:hAnsi="宋体"/>
          <w:bCs/>
          <w:color w:val="000000"/>
          <w:sz w:val="28"/>
          <w:szCs w:val="28"/>
        </w:rPr>
      </w:pPr>
      <w:r>
        <w:rPr>
          <w:rStyle w:val="30"/>
          <w:rFonts w:ascii="宋体" w:hAnsi="宋体"/>
          <w:bCs/>
          <w:color w:val="000000"/>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30"/>
          <w:rFonts w:ascii="宋体" w:hAnsi="宋体"/>
          <w:bCs/>
          <w:color w:val="000000"/>
          <w:sz w:val="28"/>
          <w:szCs w:val="28"/>
        </w:rPr>
      </w:pPr>
    </w:p>
    <w:p>
      <w:pPr>
        <w:spacing w:line="460" w:lineRule="exact"/>
        <w:ind w:firstLine="3640" w:firstLineChars="1300"/>
        <w:rPr>
          <w:rStyle w:val="30"/>
          <w:rFonts w:ascii="宋体" w:hAnsi="宋体"/>
          <w:bCs/>
          <w:color w:val="000000"/>
          <w:sz w:val="28"/>
          <w:szCs w:val="28"/>
        </w:rPr>
      </w:pPr>
      <w:r>
        <w:rPr>
          <w:rStyle w:val="30"/>
          <w:rFonts w:ascii="宋体" w:hAnsi="宋体"/>
          <w:bCs/>
          <w:color w:val="000000"/>
          <w:sz w:val="28"/>
          <w:szCs w:val="28"/>
        </w:rPr>
        <w:t>供应商名称（公章）：</w:t>
      </w:r>
    </w:p>
    <w:p>
      <w:pPr>
        <w:spacing w:line="460" w:lineRule="exact"/>
        <w:ind w:firstLine="3640" w:firstLineChars="1300"/>
        <w:rPr>
          <w:rStyle w:val="30"/>
          <w:rFonts w:ascii="宋体" w:hAnsi="宋体"/>
          <w:bCs/>
          <w:color w:val="000000"/>
          <w:sz w:val="28"/>
          <w:szCs w:val="28"/>
        </w:rPr>
      </w:pPr>
      <w:r>
        <w:rPr>
          <w:rStyle w:val="30"/>
          <w:rFonts w:ascii="宋体" w:hAnsi="宋体"/>
          <w:bCs/>
          <w:color w:val="000000"/>
          <w:sz w:val="28"/>
          <w:szCs w:val="28"/>
        </w:rPr>
        <w:t>授权代表签字：</w:t>
      </w:r>
      <w:r>
        <w:rPr>
          <w:rStyle w:val="30"/>
          <w:rFonts w:ascii="宋体" w:hAnsi="宋体"/>
          <w:bCs/>
          <w:color w:val="000000"/>
          <w:sz w:val="28"/>
          <w:szCs w:val="28"/>
          <w:u w:val="single" w:color="000000"/>
        </w:rPr>
        <w:t>_______________________</w:t>
      </w:r>
    </w:p>
    <w:p>
      <w:pPr>
        <w:spacing w:line="460" w:lineRule="exact"/>
        <w:rPr>
          <w:rStyle w:val="30"/>
          <w:rFonts w:ascii="宋体" w:hAnsi="宋体"/>
          <w:bCs/>
          <w:color w:val="000000"/>
          <w:sz w:val="28"/>
          <w:szCs w:val="28"/>
        </w:rPr>
      </w:pPr>
      <w:r>
        <w:rPr>
          <w:rStyle w:val="30"/>
          <w:rFonts w:ascii="宋体" w:hAnsi="宋体"/>
          <w:bCs/>
          <w:color w:val="000000"/>
          <w:sz w:val="28"/>
          <w:szCs w:val="28"/>
        </w:rPr>
        <w:t xml:space="preserve">                          日期：</w:t>
      </w:r>
      <w:r>
        <w:rPr>
          <w:rStyle w:val="30"/>
          <w:rFonts w:ascii="宋体" w:hAnsi="宋体"/>
          <w:bCs/>
          <w:color w:val="000000"/>
          <w:sz w:val="28"/>
          <w:szCs w:val="28"/>
          <w:u w:val="single" w:color="000000"/>
        </w:rPr>
        <w:t>______年    月    日</w:t>
      </w:r>
    </w:p>
    <w:p>
      <w:pPr>
        <w:spacing w:line="460" w:lineRule="exact"/>
        <w:rPr>
          <w:rStyle w:val="30"/>
          <w:rFonts w:ascii="宋体" w:hAnsi="宋体"/>
          <w:bCs/>
          <w:color w:val="000000"/>
          <w:sz w:val="28"/>
          <w:szCs w:val="28"/>
        </w:rPr>
      </w:pPr>
    </w:p>
    <w:p>
      <w:pPr>
        <w:spacing w:line="460" w:lineRule="exact"/>
        <w:rPr>
          <w:rStyle w:val="30"/>
          <w:rFonts w:ascii="宋体" w:hAnsi="宋体"/>
          <w:bCs/>
          <w:color w:val="000000"/>
          <w:sz w:val="28"/>
          <w:szCs w:val="28"/>
        </w:rPr>
      </w:pPr>
    </w:p>
    <w:p>
      <w:pPr>
        <w:spacing w:line="460" w:lineRule="exact"/>
        <w:rPr>
          <w:rStyle w:val="30"/>
          <w:rFonts w:ascii="宋体" w:hAnsi="宋体"/>
          <w:bCs/>
          <w:color w:val="000000"/>
          <w:sz w:val="28"/>
          <w:szCs w:val="28"/>
        </w:rPr>
      </w:pPr>
    </w:p>
    <w:p>
      <w:pPr>
        <w:spacing w:line="460" w:lineRule="exact"/>
        <w:rPr>
          <w:rStyle w:val="30"/>
          <w:rFonts w:ascii="宋体" w:hAnsi="宋体"/>
          <w:bCs/>
          <w:color w:val="000000"/>
          <w:sz w:val="28"/>
          <w:szCs w:val="28"/>
        </w:rPr>
      </w:pPr>
    </w:p>
    <w:p>
      <w:pPr>
        <w:spacing w:line="460" w:lineRule="exact"/>
        <w:rPr>
          <w:rStyle w:val="30"/>
          <w:rFonts w:ascii="宋体" w:hAnsi="宋体"/>
          <w:bCs/>
          <w:color w:val="000000"/>
          <w:sz w:val="28"/>
          <w:szCs w:val="28"/>
        </w:rPr>
      </w:pPr>
    </w:p>
    <w:p>
      <w:pPr>
        <w:spacing w:line="460" w:lineRule="exact"/>
        <w:rPr>
          <w:rStyle w:val="30"/>
          <w:rFonts w:ascii="宋体" w:hAnsi="宋体"/>
          <w:bCs/>
          <w:color w:val="000000"/>
          <w:sz w:val="28"/>
          <w:szCs w:val="28"/>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spacing w:line="460" w:lineRule="exact"/>
        <w:rPr>
          <w:rStyle w:val="30"/>
          <w:rFonts w:ascii="宋体" w:hAnsi="宋体"/>
          <w:bCs/>
          <w:color w:val="000000"/>
          <w:sz w:val="24"/>
        </w:rPr>
      </w:pPr>
    </w:p>
    <w:p>
      <w:pPr>
        <w:pStyle w:val="23"/>
        <w:jc w:val="center"/>
        <w:rPr>
          <w:rStyle w:val="30"/>
          <w:rFonts w:ascii="宋体" w:hAnsi="宋体" w:cs="宋体"/>
          <w:color w:val="000000"/>
          <w:sz w:val="28"/>
          <w:szCs w:val="28"/>
        </w:rPr>
      </w:pPr>
      <w:r>
        <w:rPr>
          <w:rStyle w:val="30"/>
          <w:rFonts w:ascii="宋体" w:hAnsi="宋体" w:cs="宋体"/>
          <w:color w:val="000000"/>
          <w:sz w:val="28"/>
          <w:szCs w:val="28"/>
        </w:rPr>
        <w:t>法人授权书</w:t>
      </w:r>
    </w:p>
    <w:p>
      <w:pPr>
        <w:pStyle w:val="82"/>
        <w:ind w:firstLine="560"/>
        <w:rPr>
          <w:rStyle w:val="30"/>
          <w:rFonts w:ascii="宋体" w:hAnsi="宋体"/>
          <w:color w:val="000000"/>
          <w:szCs w:val="28"/>
        </w:rPr>
      </w:pPr>
      <w:r>
        <w:rPr>
          <w:rStyle w:val="30"/>
          <w:rFonts w:ascii="宋体" w:hAnsi="宋体"/>
          <w:color w:val="000000"/>
          <w:szCs w:val="28"/>
        </w:rPr>
        <w:t>本授权书声明：____________（供应商名称）授权________________（被授权人的姓名）为我方就</w:t>
      </w:r>
      <w:r>
        <w:rPr>
          <w:rStyle w:val="30"/>
          <w:rFonts w:hint="eastAsia" w:ascii="宋体" w:hAnsi="宋体"/>
          <w:color w:val="000000"/>
          <w:szCs w:val="28"/>
          <w:u w:val="single" w:color="000000"/>
        </w:rPr>
        <w:t>2022-0</w:t>
      </w:r>
      <w:r>
        <w:rPr>
          <w:rStyle w:val="30"/>
          <w:rFonts w:hint="eastAsia" w:ascii="宋体" w:hAnsi="宋体"/>
          <w:color w:val="000000"/>
          <w:szCs w:val="28"/>
          <w:u w:val="single" w:color="000000"/>
          <w:lang w:val="en-US" w:eastAsia="zh-CN"/>
        </w:rPr>
        <w:t>12</w:t>
      </w:r>
      <w:r>
        <w:rPr>
          <w:rStyle w:val="30"/>
          <w:rFonts w:hint="eastAsia" w:ascii="宋体" w:hAnsi="宋体"/>
          <w:color w:val="000000"/>
          <w:szCs w:val="28"/>
          <w:u w:val="single" w:color="000000"/>
        </w:rPr>
        <w:t>W</w:t>
      </w:r>
      <w:r>
        <w:rPr>
          <w:rStyle w:val="30"/>
          <w:rFonts w:ascii="宋体" w:hAnsi="宋体"/>
          <w:color w:val="000000"/>
          <w:szCs w:val="28"/>
        </w:rPr>
        <w:t>号项目采购活动的合法代理人，以本公司名义全权处理一切与该项目采购有关的事务。</w:t>
      </w:r>
    </w:p>
    <w:p>
      <w:pPr>
        <w:pStyle w:val="82"/>
        <w:ind w:firstLine="560"/>
        <w:rPr>
          <w:rStyle w:val="30"/>
          <w:rFonts w:ascii="宋体" w:hAnsi="宋体"/>
          <w:color w:val="000000"/>
          <w:szCs w:val="28"/>
        </w:rPr>
      </w:pPr>
      <w:r>
        <w:rPr>
          <w:rStyle w:val="30"/>
          <w:rFonts w:ascii="宋体" w:hAnsi="宋体"/>
          <w:color w:val="000000"/>
          <w:szCs w:val="28"/>
        </w:rPr>
        <w:t>本授权书于______年____月____日起生效，特此声明。</w:t>
      </w:r>
    </w:p>
    <w:p>
      <w:pPr>
        <w:pStyle w:val="82"/>
        <w:ind w:firstLineChars="0"/>
        <w:rPr>
          <w:rStyle w:val="30"/>
          <w:rFonts w:ascii="宋体" w:hAnsi="宋体"/>
          <w:color w:val="000000"/>
          <w:szCs w:val="28"/>
        </w:rPr>
      </w:pPr>
      <w:r>
        <w:rPr>
          <w:rStyle w:val="30"/>
          <w:rFonts w:ascii="宋体" w:hAnsi="宋体"/>
          <w:color w:val="000000"/>
          <w:szCs w:val="28"/>
        </w:rPr>
        <w:t xml:space="preserve">          代理人（被授权人）：_______________________</w:t>
      </w:r>
    </w:p>
    <w:p>
      <w:pPr>
        <w:pStyle w:val="82"/>
        <w:ind w:firstLineChars="0"/>
        <w:rPr>
          <w:rStyle w:val="30"/>
          <w:rFonts w:ascii="宋体" w:hAnsi="宋体"/>
          <w:color w:val="000000"/>
          <w:szCs w:val="28"/>
        </w:rPr>
      </w:pPr>
    </w:p>
    <w:p>
      <w:pPr>
        <w:pStyle w:val="82"/>
        <w:ind w:firstLineChars="0"/>
        <w:rPr>
          <w:rStyle w:val="30"/>
          <w:rFonts w:ascii="宋体" w:hAnsi="宋体"/>
          <w:color w:val="000000"/>
          <w:szCs w:val="28"/>
        </w:rPr>
      </w:pPr>
      <w:r>
        <w:rPr>
          <w:rStyle w:val="30"/>
          <w:rFonts w:ascii="宋体" w:hAnsi="宋体"/>
          <w:color w:val="000000"/>
          <w:szCs w:val="28"/>
        </w:rPr>
        <w:t xml:space="preserve">          单位名称：_____________________________________</w:t>
      </w:r>
    </w:p>
    <w:p>
      <w:pPr>
        <w:pStyle w:val="82"/>
        <w:ind w:firstLine="560"/>
        <w:rPr>
          <w:rStyle w:val="30"/>
          <w:rFonts w:ascii="宋体" w:hAnsi="宋体"/>
          <w:color w:val="000000"/>
          <w:szCs w:val="28"/>
        </w:rPr>
      </w:pPr>
    </w:p>
    <w:p>
      <w:pPr>
        <w:pStyle w:val="82"/>
        <w:ind w:firstLineChars="0"/>
        <w:rPr>
          <w:rStyle w:val="30"/>
          <w:rFonts w:ascii="宋体" w:hAnsi="宋体"/>
          <w:color w:val="000000"/>
          <w:szCs w:val="28"/>
        </w:rPr>
      </w:pPr>
      <w:r>
        <w:rPr>
          <w:rStyle w:val="30"/>
          <w:rFonts w:ascii="宋体" w:hAnsi="宋体"/>
          <w:color w:val="000000"/>
          <w:szCs w:val="28"/>
        </w:rPr>
        <w:t xml:space="preserve">          授权单位盖章：_________________________________</w:t>
      </w:r>
    </w:p>
    <w:p>
      <w:pPr>
        <w:pStyle w:val="82"/>
        <w:ind w:firstLine="560"/>
        <w:rPr>
          <w:rStyle w:val="30"/>
          <w:rFonts w:ascii="宋体" w:hAnsi="宋体"/>
          <w:color w:val="000000"/>
          <w:szCs w:val="28"/>
        </w:rPr>
      </w:pPr>
      <w:r>
        <w:rPr>
          <w:rStyle w:val="30"/>
          <w:rFonts w:ascii="宋体" w:hAnsi="宋体"/>
          <w:color w:val="000000"/>
          <w:szCs w:val="28"/>
        </w:rPr>
        <w:t xml:space="preserve">      单位名称：_____________________________________</w:t>
      </w:r>
    </w:p>
    <w:p>
      <w:pPr>
        <w:pStyle w:val="82"/>
        <w:ind w:firstLine="560"/>
        <w:rPr>
          <w:rStyle w:val="30"/>
          <w:rFonts w:ascii="宋体" w:hAnsi="宋体"/>
          <w:color w:val="000000"/>
          <w:szCs w:val="28"/>
          <w:u w:val="single"/>
        </w:rPr>
      </w:pPr>
      <w:r>
        <w:rPr>
          <w:rStyle w:val="30"/>
          <w:rFonts w:ascii="宋体" w:hAnsi="宋体"/>
          <w:color w:val="000000"/>
          <w:szCs w:val="28"/>
        </w:rPr>
        <w:t xml:space="preserve">      地址：</w:t>
      </w:r>
    </w:p>
    <w:p>
      <w:pPr>
        <w:pStyle w:val="82"/>
        <w:ind w:firstLine="560"/>
        <w:rPr>
          <w:rStyle w:val="30"/>
          <w:rFonts w:ascii="宋体" w:hAnsi="宋体"/>
          <w:color w:val="000000"/>
          <w:szCs w:val="28"/>
        </w:rPr>
      </w:pPr>
      <w:r>
        <w:rPr>
          <w:rStyle w:val="30"/>
          <w:rFonts w:ascii="宋体" w:hAnsi="宋体"/>
          <w:color w:val="000000"/>
          <w:szCs w:val="28"/>
        </w:rPr>
        <w:t xml:space="preserve">      日期：                    </w:t>
      </w:r>
    </w:p>
    <w:p>
      <w:pPr>
        <w:pStyle w:val="23"/>
        <w:rPr>
          <w:rStyle w:val="30"/>
          <w:rFonts w:ascii="宋体" w:hAnsi="宋体" w:cs="宋体"/>
          <w:color w:val="000000"/>
          <w:sz w:val="28"/>
          <w:szCs w:val="28"/>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pStyle w:val="22"/>
        <w:rPr>
          <w:rStyle w:val="30"/>
          <w:rFonts w:ascii="宋体" w:hAnsi="宋体"/>
          <w:color w:val="000000"/>
        </w:rPr>
      </w:pPr>
    </w:p>
    <w:p>
      <w:pPr>
        <w:snapToGrid w:val="0"/>
        <w:spacing w:before="50" w:after="50"/>
        <w:jc w:val="center"/>
        <w:outlineLvl w:val="0"/>
        <w:rPr>
          <w:rStyle w:val="30"/>
          <w:rFonts w:ascii="宋体" w:hAnsi="宋体"/>
          <w:color w:val="000000"/>
          <w:sz w:val="32"/>
          <w:szCs w:val="32"/>
        </w:rPr>
      </w:pPr>
      <w:bookmarkStart w:id="52" w:name="_Toc32750"/>
      <w:r>
        <w:rPr>
          <w:rStyle w:val="30"/>
          <w:rFonts w:ascii="宋体" w:hAnsi="宋体"/>
          <w:color w:val="000000"/>
          <w:sz w:val="32"/>
          <w:szCs w:val="32"/>
        </w:rPr>
        <w:t>二、资格性审查响应对照表（格式）</w:t>
      </w:r>
      <w:bookmarkEnd w:id="52"/>
    </w:p>
    <w:p>
      <w:pPr>
        <w:ind w:firstLine="309"/>
        <w:rPr>
          <w:rStyle w:val="30"/>
          <w:rFonts w:ascii="宋体" w:hAnsi="宋体"/>
          <w:color w:val="000000"/>
          <w:sz w:val="24"/>
          <w:szCs w:val="24"/>
        </w:rPr>
      </w:pPr>
      <w:r>
        <w:rPr>
          <w:rStyle w:val="30"/>
          <w:rFonts w:ascii="宋体" w:hAnsi="宋体"/>
          <w:color w:val="000000"/>
          <w:sz w:val="24"/>
          <w:szCs w:val="24"/>
        </w:rPr>
        <w:t>投标人全称（加盖公章）：</w:t>
      </w:r>
    </w:p>
    <w:tbl>
      <w:tblPr>
        <w:tblStyle w:val="12"/>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是否响应</w:t>
            </w:r>
          </w:p>
          <w:p>
            <w:pPr>
              <w:snapToGrid w:val="0"/>
              <w:spacing w:line="240" w:lineRule="atLeast"/>
              <w:jc w:val="center"/>
              <w:rPr>
                <w:rStyle w:val="30"/>
                <w:rFonts w:ascii="宋体" w:hAnsi="宋体"/>
                <w:b/>
                <w:color w:val="000000"/>
              </w:rPr>
            </w:pPr>
            <w:r>
              <w:rPr>
                <w:rStyle w:val="30"/>
                <w:rFonts w:ascii="宋体" w:hAnsi="宋体"/>
                <w:b/>
                <w:color w:val="000000"/>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投标文件中的</w:t>
            </w:r>
          </w:p>
          <w:p>
            <w:pPr>
              <w:snapToGrid w:val="0"/>
              <w:spacing w:line="240" w:lineRule="atLeast"/>
              <w:jc w:val="center"/>
              <w:rPr>
                <w:rStyle w:val="30"/>
                <w:rFonts w:ascii="宋体" w:hAnsi="宋体"/>
                <w:b/>
                <w:color w:val="000000"/>
              </w:rPr>
            </w:pPr>
            <w:r>
              <w:rPr>
                <w:rStyle w:val="30"/>
                <w:rFonts w:ascii="宋体" w:hAnsi="宋体"/>
                <w:b/>
                <w:color w:val="000000"/>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r>
              <w:rPr>
                <w:rStyle w:val="30"/>
                <w:rFonts w:ascii="宋体" w:hAnsi="宋体"/>
                <w:b/>
                <w:color w:val="000000"/>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bl>
    <w:p>
      <w:pPr>
        <w:spacing w:line="440" w:lineRule="exact"/>
        <w:ind w:firstLine="480" w:firstLineChars="200"/>
        <w:rPr>
          <w:rStyle w:val="30"/>
          <w:rFonts w:ascii="宋体" w:hAnsi="宋体"/>
          <w:color w:val="000000"/>
          <w:sz w:val="24"/>
        </w:rPr>
      </w:pPr>
    </w:p>
    <w:p>
      <w:pPr>
        <w:snapToGrid w:val="0"/>
        <w:spacing w:before="50" w:after="50"/>
        <w:rPr>
          <w:rStyle w:val="30"/>
          <w:rFonts w:ascii="宋体" w:hAnsi="宋体"/>
          <w:color w:val="000000"/>
          <w:sz w:val="44"/>
        </w:rPr>
      </w:pPr>
    </w:p>
    <w:p>
      <w:pPr>
        <w:snapToGrid w:val="0"/>
        <w:spacing w:before="50" w:after="50"/>
        <w:rPr>
          <w:rStyle w:val="30"/>
          <w:rFonts w:ascii="宋体" w:hAnsi="宋体"/>
          <w:color w:val="000000"/>
          <w:sz w:val="44"/>
        </w:rPr>
      </w:pPr>
    </w:p>
    <w:p>
      <w:pPr>
        <w:pStyle w:val="18"/>
        <w:rPr>
          <w:rStyle w:val="30"/>
          <w:rFonts w:ascii="宋体" w:hAnsi="宋体"/>
          <w:kern w:val="2"/>
          <w:sz w:val="44"/>
          <w:szCs w:val="21"/>
        </w:rPr>
      </w:pPr>
    </w:p>
    <w:p>
      <w:pPr>
        <w:pStyle w:val="18"/>
        <w:rPr>
          <w:rStyle w:val="30"/>
          <w:rFonts w:ascii="宋体" w:hAnsi="宋体"/>
          <w:kern w:val="2"/>
          <w:sz w:val="44"/>
          <w:szCs w:val="21"/>
        </w:rPr>
      </w:pPr>
    </w:p>
    <w:p>
      <w:pPr>
        <w:pStyle w:val="18"/>
        <w:rPr>
          <w:rStyle w:val="30"/>
          <w:rFonts w:ascii="宋体" w:hAnsi="宋体"/>
          <w:kern w:val="2"/>
          <w:sz w:val="44"/>
          <w:szCs w:val="21"/>
        </w:rPr>
      </w:pPr>
    </w:p>
    <w:p>
      <w:pPr>
        <w:snapToGrid w:val="0"/>
        <w:spacing w:before="50" w:after="50"/>
        <w:jc w:val="center"/>
        <w:rPr>
          <w:rStyle w:val="30"/>
          <w:rFonts w:ascii="宋体" w:hAnsi="宋体"/>
          <w:color w:val="000000"/>
          <w:sz w:val="32"/>
          <w:szCs w:val="32"/>
        </w:rPr>
      </w:pPr>
    </w:p>
    <w:p>
      <w:pPr>
        <w:snapToGrid w:val="0"/>
        <w:spacing w:before="50" w:after="50"/>
        <w:jc w:val="center"/>
        <w:outlineLvl w:val="0"/>
        <w:rPr>
          <w:rStyle w:val="30"/>
          <w:rFonts w:ascii="宋体" w:hAnsi="宋体"/>
          <w:color w:val="000000"/>
          <w:sz w:val="32"/>
          <w:szCs w:val="32"/>
        </w:rPr>
      </w:pPr>
      <w:bookmarkStart w:id="53" w:name="_Toc12000"/>
      <w:r>
        <w:rPr>
          <w:rStyle w:val="30"/>
          <w:rFonts w:ascii="宋体" w:hAnsi="宋体"/>
          <w:color w:val="000000"/>
          <w:sz w:val="32"/>
          <w:szCs w:val="32"/>
        </w:rPr>
        <w:t>三、符合性检查响应对照表（格式）</w:t>
      </w:r>
      <w:bookmarkEnd w:id="53"/>
    </w:p>
    <w:p>
      <w:pPr>
        <w:ind w:firstLine="309"/>
        <w:rPr>
          <w:rStyle w:val="30"/>
          <w:rFonts w:ascii="宋体" w:hAnsi="宋体"/>
          <w:color w:val="000000"/>
          <w:sz w:val="24"/>
          <w:szCs w:val="24"/>
        </w:rPr>
      </w:pPr>
      <w:r>
        <w:rPr>
          <w:rStyle w:val="30"/>
          <w:rFonts w:ascii="宋体" w:hAnsi="宋体"/>
          <w:color w:val="000000"/>
          <w:sz w:val="24"/>
          <w:szCs w:val="24"/>
        </w:rPr>
        <w:t>投标人全称（加盖公章）：</w:t>
      </w:r>
    </w:p>
    <w:tbl>
      <w:tblPr>
        <w:tblStyle w:val="12"/>
        <w:tblW w:w="9558"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是否响应</w:t>
            </w:r>
          </w:p>
          <w:p>
            <w:pPr>
              <w:snapToGrid w:val="0"/>
              <w:spacing w:line="240" w:lineRule="atLeast"/>
              <w:jc w:val="center"/>
              <w:rPr>
                <w:rStyle w:val="30"/>
                <w:rFonts w:ascii="宋体" w:hAnsi="宋体"/>
                <w:b/>
                <w:color w:val="000000"/>
              </w:rPr>
            </w:pPr>
            <w:r>
              <w:rPr>
                <w:rStyle w:val="30"/>
                <w:rFonts w:ascii="宋体" w:hAnsi="宋体"/>
                <w:b/>
                <w:color w:val="000000"/>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30"/>
                <w:rFonts w:ascii="宋体" w:hAnsi="宋体"/>
                <w:b/>
                <w:color w:val="000000"/>
              </w:rPr>
            </w:pPr>
            <w:r>
              <w:rPr>
                <w:rStyle w:val="30"/>
                <w:rFonts w:ascii="宋体" w:hAnsi="宋体"/>
                <w:b/>
                <w:color w:val="000000"/>
              </w:rPr>
              <w:t>投标文件中的</w:t>
            </w:r>
          </w:p>
          <w:p>
            <w:pPr>
              <w:snapToGrid w:val="0"/>
              <w:spacing w:line="240" w:lineRule="atLeast"/>
              <w:jc w:val="center"/>
              <w:rPr>
                <w:rStyle w:val="30"/>
                <w:rFonts w:ascii="宋体" w:hAnsi="宋体"/>
                <w:b/>
                <w:color w:val="000000"/>
              </w:rPr>
            </w:pPr>
            <w:r>
              <w:rPr>
                <w:rStyle w:val="30"/>
                <w:rFonts w:ascii="宋体" w:hAnsi="宋体"/>
                <w:b/>
                <w:color w:val="000000"/>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r>
              <w:rPr>
                <w:rStyle w:val="30"/>
                <w:rFonts w:ascii="宋体" w:hAnsi="宋体"/>
                <w:b/>
                <w:color w:val="000000"/>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b/>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0"/>
                <w:rFonts w:ascii="宋体" w:hAnsi="宋体"/>
                <w:iCs/>
                <w:color w:val="000000"/>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r>
              <w:rPr>
                <w:rStyle w:val="30"/>
                <w:rFonts w:ascii="宋体" w:hAnsi="宋体"/>
                <w:color w:val="000000"/>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30"/>
                <w:rFonts w:ascii="宋体" w:hAnsi="宋体"/>
                <w:iCs/>
                <w:color w:val="000000"/>
                <w:sz w:val="24"/>
                <w:szCs w:val="24"/>
              </w:rPr>
            </w:pPr>
            <w:r>
              <w:rPr>
                <w:rStyle w:val="30"/>
                <w:rFonts w:ascii="宋体" w:hAnsi="宋体"/>
                <w:iCs/>
                <w:color w:val="000000"/>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30"/>
                <w:rFonts w:ascii="宋体" w:hAnsi="宋体"/>
                <w:color w:val="000000"/>
              </w:rPr>
            </w:pPr>
          </w:p>
        </w:tc>
      </w:tr>
    </w:tbl>
    <w:p>
      <w:pPr>
        <w:snapToGrid w:val="0"/>
        <w:spacing w:before="50" w:after="50"/>
        <w:rPr>
          <w:rStyle w:val="30"/>
          <w:rFonts w:ascii="宋体" w:hAnsi="宋体"/>
          <w:color w:val="000000"/>
          <w:sz w:val="44"/>
        </w:rPr>
      </w:pPr>
    </w:p>
    <w:p>
      <w:pPr>
        <w:snapToGrid w:val="0"/>
        <w:spacing w:before="50" w:after="50"/>
        <w:rPr>
          <w:rStyle w:val="30"/>
          <w:rFonts w:ascii="宋体" w:hAnsi="宋体"/>
          <w:color w:val="000000"/>
          <w:sz w:val="44"/>
        </w:rPr>
      </w:pPr>
    </w:p>
    <w:p>
      <w:pPr>
        <w:snapToGrid w:val="0"/>
        <w:spacing w:before="50" w:after="50"/>
        <w:rPr>
          <w:rStyle w:val="30"/>
          <w:rFonts w:ascii="宋体" w:hAnsi="宋体"/>
          <w:color w:val="000000"/>
          <w:sz w:val="44"/>
        </w:rPr>
      </w:pPr>
    </w:p>
    <w:p>
      <w:pPr>
        <w:snapToGrid w:val="0"/>
        <w:spacing w:before="50" w:after="50"/>
        <w:rPr>
          <w:rStyle w:val="30"/>
          <w:rFonts w:ascii="宋体" w:hAnsi="宋体"/>
          <w:color w:val="000000"/>
          <w:sz w:val="44"/>
        </w:rPr>
      </w:pPr>
    </w:p>
    <w:p>
      <w:pPr>
        <w:snapToGrid w:val="0"/>
        <w:spacing w:before="50" w:after="50"/>
        <w:rPr>
          <w:rStyle w:val="30"/>
          <w:rFonts w:ascii="宋体" w:hAnsi="宋体"/>
          <w:color w:val="000000"/>
          <w:sz w:val="32"/>
          <w:szCs w:val="32"/>
        </w:rPr>
      </w:pPr>
    </w:p>
    <w:p>
      <w:pPr>
        <w:snapToGrid w:val="0"/>
        <w:spacing w:before="50" w:after="50"/>
        <w:rPr>
          <w:rStyle w:val="30"/>
          <w:rFonts w:ascii="宋体" w:hAnsi="宋体"/>
          <w:color w:val="000000"/>
          <w:sz w:val="24"/>
          <w:szCs w:val="24"/>
        </w:rPr>
      </w:pPr>
    </w:p>
    <w:p>
      <w:pPr>
        <w:snapToGrid w:val="0"/>
        <w:spacing w:before="50" w:after="50"/>
        <w:jc w:val="center"/>
        <w:rPr>
          <w:rStyle w:val="30"/>
          <w:rFonts w:ascii="宋体" w:hAnsi="宋体"/>
          <w:color w:val="000000"/>
          <w:sz w:val="32"/>
          <w:szCs w:val="32"/>
        </w:rPr>
      </w:pPr>
    </w:p>
    <w:p>
      <w:pPr>
        <w:snapToGrid w:val="0"/>
        <w:spacing w:before="50" w:after="50"/>
        <w:jc w:val="center"/>
        <w:outlineLvl w:val="0"/>
        <w:rPr>
          <w:rStyle w:val="30"/>
          <w:rFonts w:ascii="宋体" w:hAnsi="宋体"/>
          <w:color w:val="000000"/>
          <w:sz w:val="32"/>
          <w:szCs w:val="32"/>
        </w:rPr>
      </w:pPr>
      <w:bookmarkStart w:id="54" w:name="_Toc14470"/>
      <w:r>
        <w:rPr>
          <w:rStyle w:val="30"/>
          <w:rFonts w:ascii="宋体" w:hAnsi="宋体"/>
          <w:color w:val="000000"/>
          <w:sz w:val="32"/>
          <w:szCs w:val="32"/>
        </w:rPr>
        <w:t>四、投标函（格式）</w:t>
      </w:r>
      <w:bookmarkEnd w:id="54"/>
    </w:p>
    <w:p>
      <w:pPr>
        <w:pStyle w:val="103"/>
        <w:spacing w:before="0" w:after="0" w:line="420" w:lineRule="exact"/>
        <w:ind w:firstLine="0"/>
        <w:rPr>
          <w:rStyle w:val="30"/>
          <w:rFonts w:ascii="宋体" w:hAnsi="宋体"/>
          <w:color w:val="000000"/>
          <w:kern w:val="2"/>
          <w:szCs w:val="21"/>
        </w:rPr>
      </w:pPr>
      <w:r>
        <w:rPr>
          <w:rStyle w:val="30"/>
          <w:rFonts w:ascii="宋体" w:hAnsi="宋体"/>
          <w:color w:val="000000"/>
          <w:kern w:val="2"/>
          <w:szCs w:val="21"/>
        </w:rPr>
        <w:t>致：</w:t>
      </w:r>
      <w:r>
        <w:rPr>
          <w:rStyle w:val="30"/>
          <w:rFonts w:ascii="宋体" w:hAnsi="宋体"/>
          <w:color w:val="000000"/>
          <w:kern w:val="2"/>
          <w:szCs w:val="21"/>
          <w:u w:val="single" w:color="000000"/>
        </w:rPr>
        <w:t>盐城工业职业技术学院</w:t>
      </w:r>
    </w:p>
    <w:p>
      <w:pPr>
        <w:pStyle w:val="103"/>
        <w:spacing w:before="0" w:after="0" w:line="420" w:lineRule="exact"/>
        <w:ind w:firstLineChars="200"/>
        <w:rPr>
          <w:rStyle w:val="30"/>
          <w:rFonts w:ascii="宋体" w:hAnsi="宋体"/>
          <w:color w:val="000000"/>
          <w:kern w:val="2"/>
          <w:szCs w:val="21"/>
        </w:rPr>
      </w:pPr>
      <w:r>
        <w:rPr>
          <w:rStyle w:val="30"/>
          <w:rFonts w:ascii="宋体" w:hAnsi="宋体"/>
          <w:color w:val="000000"/>
          <w:kern w:val="2"/>
          <w:szCs w:val="21"/>
        </w:rPr>
        <w:t>根据贵方的</w:t>
      </w:r>
      <w:r>
        <w:rPr>
          <w:rStyle w:val="30"/>
          <w:rFonts w:hint="eastAsia" w:ascii="宋体" w:hAnsi="宋体"/>
          <w:color w:val="000000"/>
          <w:kern w:val="2"/>
          <w:szCs w:val="21"/>
          <w:u w:val="single" w:color="000000"/>
        </w:rPr>
        <w:t>2022-0</w:t>
      </w:r>
      <w:r>
        <w:rPr>
          <w:rStyle w:val="30"/>
          <w:rFonts w:hint="eastAsia" w:ascii="宋体" w:hAnsi="宋体"/>
          <w:color w:val="000000"/>
          <w:kern w:val="2"/>
          <w:szCs w:val="21"/>
          <w:u w:val="single" w:color="000000"/>
          <w:lang w:val="en-US" w:eastAsia="zh-CN"/>
        </w:rPr>
        <w:t>12</w:t>
      </w:r>
      <w:r>
        <w:rPr>
          <w:rStyle w:val="30"/>
          <w:rFonts w:hint="eastAsia" w:ascii="宋体" w:hAnsi="宋体"/>
          <w:color w:val="000000"/>
          <w:kern w:val="2"/>
          <w:szCs w:val="21"/>
          <w:u w:val="single" w:color="000000"/>
        </w:rPr>
        <w:t>W</w:t>
      </w:r>
      <w:r>
        <w:rPr>
          <w:rStyle w:val="30"/>
          <w:rFonts w:ascii="宋体" w:hAnsi="宋体"/>
          <w:color w:val="000000"/>
          <w:kern w:val="2"/>
          <w:szCs w:val="21"/>
          <w:u w:val="single" w:color="000000"/>
        </w:rPr>
        <w:t>号</w:t>
      </w:r>
      <w:r>
        <w:rPr>
          <w:rStyle w:val="30"/>
          <w:rFonts w:ascii="宋体" w:hAnsi="宋体"/>
          <w:color w:val="000000"/>
          <w:kern w:val="2"/>
          <w:szCs w:val="21"/>
        </w:rPr>
        <w:t>招标文件，正式授权下述签字人_________________(姓名)代表我方______________（投标人的名称），全权处理本次项目投标的有关事宜。</w:t>
      </w:r>
    </w:p>
    <w:p>
      <w:pPr>
        <w:pStyle w:val="103"/>
        <w:spacing w:before="0" w:after="0" w:line="420" w:lineRule="exact"/>
        <w:ind w:firstLineChars="200"/>
        <w:rPr>
          <w:rStyle w:val="30"/>
          <w:rFonts w:ascii="宋体" w:hAnsi="宋体"/>
          <w:color w:val="000000"/>
          <w:kern w:val="2"/>
          <w:szCs w:val="21"/>
        </w:rPr>
      </w:pPr>
      <w:r>
        <w:rPr>
          <w:rStyle w:val="30"/>
          <w:rFonts w:ascii="宋体" w:hAnsi="宋体"/>
          <w:color w:val="000000"/>
          <w:kern w:val="2"/>
          <w:szCs w:val="21"/>
        </w:rPr>
        <w:t>据此函，__________签字人兹宣布同意如下：</w:t>
      </w:r>
    </w:p>
    <w:p>
      <w:pPr>
        <w:pStyle w:val="103"/>
        <w:spacing w:before="0" w:after="0" w:line="420" w:lineRule="exact"/>
        <w:rPr>
          <w:rStyle w:val="30"/>
          <w:rFonts w:ascii="宋体" w:hAnsi="宋体"/>
          <w:color w:val="000000"/>
          <w:kern w:val="2"/>
          <w:szCs w:val="21"/>
        </w:rPr>
      </w:pPr>
      <w:r>
        <w:rPr>
          <w:rStyle w:val="30"/>
          <w:rFonts w:ascii="宋体" w:hAnsi="宋体"/>
          <w:color w:val="000000"/>
          <w:kern w:val="2"/>
          <w:szCs w:val="21"/>
        </w:rPr>
        <w:t>1.按招标文件规定的各项要求，向买方提供所需货物与服务。</w:t>
      </w:r>
    </w:p>
    <w:p>
      <w:pPr>
        <w:pStyle w:val="103"/>
        <w:spacing w:before="0" w:after="0" w:line="420" w:lineRule="exact"/>
        <w:ind w:firstLineChars="200"/>
        <w:rPr>
          <w:rStyle w:val="30"/>
          <w:rFonts w:ascii="宋体" w:hAnsi="宋体"/>
          <w:color w:val="000000"/>
          <w:kern w:val="2"/>
          <w:szCs w:val="21"/>
        </w:rPr>
      </w:pPr>
      <w:r>
        <w:rPr>
          <w:rStyle w:val="30"/>
          <w:rFonts w:ascii="宋体" w:hAnsi="宋体"/>
          <w:color w:val="000000"/>
          <w:kern w:val="2"/>
          <w:szCs w:val="21"/>
        </w:rPr>
        <w:t>2.我们完全理解贵方不一定将合同授予最低报价的投标人。</w:t>
      </w:r>
    </w:p>
    <w:p>
      <w:pPr>
        <w:pStyle w:val="103"/>
        <w:spacing w:before="0" w:after="0" w:line="420" w:lineRule="exact"/>
        <w:ind w:firstLineChars="200"/>
        <w:rPr>
          <w:rStyle w:val="30"/>
          <w:rFonts w:ascii="宋体" w:hAnsi="宋体"/>
          <w:color w:val="000000"/>
          <w:kern w:val="2"/>
          <w:szCs w:val="21"/>
        </w:rPr>
      </w:pPr>
      <w:r>
        <w:rPr>
          <w:rStyle w:val="30"/>
          <w:rFonts w:ascii="宋体" w:hAnsi="宋体"/>
          <w:color w:val="000000"/>
          <w:kern w:val="2"/>
          <w:szCs w:val="21"/>
        </w:rPr>
        <w:t>3.我们已详细审核全部招标文件及其有效补充文件，我们知道必须放弃提出含糊不清或误解问题的权利。</w:t>
      </w:r>
    </w:p>
    <w:p>
      <w:pPr>
        <w:pStyle w:val="103"/>
        <w:spacing w:before="0" w:after="0" w:line="420" w:lineRule="exact"/>
        <w:rPr>
          <w:rStyle w:val="30"/>
          <w:rFonts w:ascii="宋体" w:hAnsi="宋体"/>
          <w:color w:val="000000"/>
          <w:kern w:val="2"/>
          <w:szCs w:val="21"/>
        </w:rPr>
      </w:pPr>
      <w:r>
        <w:rPr>
          <w:rStyle w:val="30"/>
          <w:rFonts w:ascii="宋体" w:hAnsi="宋体"/>
          <w:color w:val="000000"/>
          <w:kern w:val="2"/>
          <w:szCs w:val="21"/>
        </w:rPr>
        <w:t>4.我们同意从规定的开标日期起遵循本投标文件，并在规定的投标有效期期满之前均具有约束力。</w:t>
      </w:r>
    </w:p>
    <w:p>
      <w:pPr>
        <w:pStyle w:val="103"/>
        <w:spacing w:before="0" w:after="0" w:line="420" w:lineRule="exact"/>
        <w:rPr>
          <w:rStyle w:val="30"/>
          <w:rFonts w:ascii="宋体" w:hAnsi="宋体"/>
          <w:color w:val="000000"/>
          <w:kern w:val="2"/>
          <w:szCs w:val="21"/>
        </w:rPr>
      </w:pPr>
      <w:r>
        <w:rPr>
          <w:rStyle w:val="30"/>
          <w:rFonts w:ascii="宋体" w:hAnsi="宋体"/>
          <w:color w:val="000000"/>
          <w:kern w:val="2"/>
          <w:szCs w:val="21"/>
        </w:rPr>
        <w:t>5.如果在开标后规定的投标有效期内撤回投标或中标后拒绝签订合同，我们的投标保证金可不予退还。</w:t>
      </w:r>
    </w:p>
    <w:p>
      <w:pPr>
        <w:pStyle w:val="103"/>
        <w:spacing w:before="0" w:after="0" w:line="420" w:lineRule="exact"/>
        <w:rPr>
          <w:rStyle w:val="30"/>
          <w:rFonts w:ascii="宋体" w:hAnsi="宋体"/>
          <w:color w:val="000000"/>
          <w:kern w:val="2"/>
          <w:szCs w:val="21"/>
        </w:rPr>
      </w:pPr>
      <w:r>
        <w:rPr>
          <w:rStyle w:val="30"/>
          <w:rFonts w:ascii="宋体" w:hAnsi="宋体"/>
          <w:color w:val="000000"/>
          <w:kern w:val="2"/>
          <w:szCs w:val="21"/>
        </w:rPr>
        <w:t>6.同意向贵方提供贵方可能另外要求的与投标有关的任何证据或资料，并保证我方已提供和将要提供的文件是真实的、准确的。</w:t>
      </w:r>
    </w:p>
    <w:p>
      <w:pPr>
        <w:pStyle w:val="103"/>
        <w:spacing w:before="0" w:after="0" w:line="420" w:lineRule="exact"/>
        <w:rPr>
          <w:rStyle w:val="30"/>
          <w:rFonts w:ascii="宋体" w:hAnsi="宋体"/>
          <w:color w:val="000000"/>
          <w:kern w:val="2"/>
          <w:szCs w:val="21"/>
        </w:rPr>
      </w:pPr>
      <w:r>
        <w:rPr>
          <w:rStyle w:val="30"/>
          <w:rFonts w:ascii="宋体" w:hAnsi="宋体"/>
          <w:color w:val="000000"/>
          <w:kern w:val="2"/>
          <w:szCs w:val="21"/>
        </w:rPr>
        <w:t>7.一旦我方中标,我方将根据招标文件的规定，严格履行合同的责任和义务,并保证在招标文件规定的时间完成项目，交付买方验收、使用。</w:t>
      </w:r>
    </w:p>
    <w:p>
      <w:pPr>
        <w:pStyle w:val="103"/>
        <w:spacing w:before="0" w:after="0" w:line="420" w:lineRule="exact"/>
        <w:ind w:left="425" w:firstLine="0"/>
        <w:rPr>
          <w:rStyle w:val="30"/>
          <w:rFonts w:ascii="宋体" w:hAnsi="宋体"/>
          <w:color w:val="000000"/>
          <w:kern w:val="2"/>
          <w:szCs w:val="21"/>
        </w:rPr>
      </w:pPr>
      <w:r>
        <w:rPr>
          <w:rStyle w:val="30"/>
          <w:rFonts w:ascii="宋体" w:hAnsi="宋体"/>
          <w:color w:val="000000"/>
          <w:kern w:val="2"/>
          <w:szCs w:val="21"/>
        </w:rPr>
        <w:t>8.与本投标有关的正式通讯地址为：</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地          址：</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邮          编：</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电          话：</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传          真：</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投标人开户行：</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 xml:space="preserve">账          户： </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 xml:space="preserve">投标人授权代表姓名（签字）： </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 xml:space="preserve">投标人名称（公章）： </w:t>
      </w:r>
    </w:p>
    <w:p>
      <w:pPr>
        <w:pStyle w:val="103"/>
        <w:spacing w:before="0" w:after="0" w:line="420" w:lineRule="exact"/>
        <w:ind w:left="420" w:leftChars="200" w:firstLineChars="200"/>
        <w:rPr>
          <w:rStyle w:val="30"/>
          <w:rFonts w:ascii="宋体" w:hAnsi="宋体"/>
          <w:color w:val="000000"/>
          <w:kern w:val="2"/>
          <w:szCs w:val="21"/>
        </w:rPr>
      </w:pPr>
      <w:r>
        <w:rPr>
          <w:rStyle w:val="30"/>
          <w:rFonts w:ascii="宋体" w:hAnsi="宋体"/>
          <w:color w:val="000000"/>
          <w:kern w:val="2"/>
          <w:szCs w:val="21"/>
        </w:rPr>
        <w:t>日           期：________年____月____日</w:t>
      </w:r>
    </w:p>
    <w:p>
      <w:pPr>
        <w:snapToGrid w:val="0"/>
        <w:spacing w:before="50" w:after="145"/>
        <w:jc w:val="left"/>
        <w:rPr>
          <w:rStyle w:val="30"/>
          <w:rFonts w:ascii="宋体" w:hAnsi="宋体"/>
          <w:color w:val="000000"/>
          <w:sz w:val="24"/>
          <w:szCs w:val="20"/>
        </w:rPr>
      </w:pPr>
    </w:p>
    <w:p>
      <w:pPr>
        <w:jc w:val="center"/>
        <w:rPr>
          <w:rStyle w:val="30"/>
          <w:rFonts w:ascii="宋体" w:hAnsi="宋体"/>
          <w:b/>
          <w:color w:val="000000"/>
          <w:sz w:val="32"/>
          <w:szCs w:val="32"/>
        </w:rPr>
      </w:pPr>
    </w:p>
    <w:p>
      <w:pPr>
        <w:snapToGrid w:val="0"/>
        <w:spacing w:before="50" w:after="50"/>
        <w:jc w:val="center"/>
        <w:rPr>
          <w:rStyle w:val="30"/>
          <w:rFonts w:ascii="宋体" w:hAnsi="宋体"/>
          <w:color w:val="000000"/>
          <w:sz w:val="32"/>
          <w:szCs w:val="32"/>
        </w:rPr>
      </w:pPr>
    </w:p>
    <w:p>
      <w:pPr>
        <w:snapToGrid w:val="0"/>
        <w:spacing w:before="50" w:after="50"/>
        <w:jc w:val="center"/>
        <w:outlineLvl w:val="0"/>
        <w:rPr>
          <w:rStyle w:val="30"/>
          <w:rFonts w:ascii="宋体" w:hAnsi="宋体"/>
          <w:color w:val="000000"/>
          <w:sz w:val="32"/>
          <w:szCs w:val="32"/>
        </w:rPr>
      </w:pPr>
      <w:bookmarkStart w:id="55" w:name="_Toc31182"/>
      <w:r>
        <w:rPr>
          <w:rStyle w:val="30"/>
          <w:rFonts w:ascii="宋体" w:hAnsi="宋体"/>
          <w:color w:val="000000"/>
          <w:sz w:val="32"/>
          <w:szCs w:val="32"/>
        </w:rPr>
        <w:t>五、开标一览表（格式）</w:t>
      </w:r>
      <w:bookmarkEnd w:id="55"/>
    </w:p>
    <w:p>
      <w:pPr>
        <w:snapToGrid w:val="0"/>
        <w:spacing w:before="50" w:after="50"/>
        <w:jc w:val="center"/>
        <w:rPr>
          <w:rStyle w:val="30"/>
          <w:rFonts w:ascii="宋体" w:hAnsi="宋体"/>
          <w:color w:val="000000"/>
          <w:sz w:val="32"/>
          <w:szCs w:val="32"/>
        </w:rPr>
      </w:pPr>
    </w:p>
    <w:tbl>
      <w:tblPr>
        <w:tblStyle w:val="1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0"/>
                <w:rFonts w:ascii="宋体" w:hAnsi="宋体"/>
                <w:color w:val="000000"/>
                <w:szCs w:val="28"/>
              </w:rPr>
            </w:pPr>
            <w:r>
              <w:rPr>
                <w:rStyle w:val="30"/>
                <w:rFonts w:ascii="宋体" w:hAnsi="宋体"/>
                <w:color w:val="000000"/>
                <w:szCs w:val="28"/>
              </w:rPr>
              <w:t>项 目 编 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1"/>
              <w:jc w:val="both"/>
              <w:rPr>
                <w:rStyle w:val="30"/>
                <w:rFonts w:ascii="宋体" w:hAnsi="宋体" w:eastAsia="宋体" w:cs="宋体"/>
                <w:color w:val="000000"/>
                <w:sz w:val="28"/>
                <w:szCs w:val="28"/>
              </w:rPr>
            </w:pPr>
            <w:r>
              <w:rPr>
                <w:rStyle w:val="30"/>
                <w:rFonts w:hint="eastAsia" w:ascii="宋体" w:hAnsi="宋体" w:eastAsia="宋体"/>
                <w:b w:val="0"/>
                <w:bCs w:val="0"/>
                <w:color w:val="000000"/>
                <w:sz w:val="21"/>
                <w:szCs w:val="28"/>
              </w:rPr>
              <w:t>2022-0</w:t>
            </w:r>
            <w:r>
              <w:rPr>
                <w:rStyle w:val="30"/>
                <w:rFonts w:hint="eastAsia" w:ascii="宋体" w:hAnsi="宋体" w:eastAsia="宋体"/>
                <w:b w:val="0"/>
                <w:bCs w:val="0"/>
                <w:color w:val="000000"/>
                <w:sz w:val="21"/>
                <w:szCs w:val="28"/>
                <w:lang w:val="en-US" w:eastAsia="zh-CN"/>
              </w:rPr>
              <w:t>12</w:t>
            </w:r>
            <w:r>
              <w:rPr>
                <w:rStyle w:val="30"/>
                <w:rFonts w:hint="eastAsia" w:ascii="宋体" w:hAnsi="宋体" w:eastAsia="宋体"/>
                <w:b w:val="0"/>
                <w:bCs w:val="0"/>
                <w:color w:val="000000"/>
                <w:sz w:val="21"/>
                <w:szCs w:val="28"/>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30"/>
                <w:rFonts w:ascii="宋体" w:hAnsi="宋体"/>
                <w:color w:val="000000"/>
                <w:szCs w:val="28"/>
              </w:rPr>
            </w:pPr>
            <w:r>
              <w:rPr>
                <w:rStyle w:val="30"/>
                <w:rFonts w:ascii="宋体" w:hAnsi="宋体"/>
                <w:color w:val="000000"/>
                <w:szCs w:val="28"/>
              </w:rPr>
              <w:t>项 目 名 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21"/>
              <w:jc w:val="both"/>
              <w:rPr>
                <w:rStyle w:val="30"/>
                <w:rFonts w:ascii="宋体" w:hAnsi="宋体" w:eastAsia="宋体"/>
                <w:b w:val="0"/>
                <w:bCs w:val="0"/>
                <w:color w:val="000000"/>
                <w:sz w:val="21"/>
                <w:szCs w:val="28"/>
              </w:rPr>
            </w:pPr>
            <w:r>
              <w:rPr>
                <w:rStyle w:val="30"/>
                <w:rFonts w:hint="eastAsia" w:ascii="宋体" w:hAnsi="宋体" w:eastAsia="宋体"/>
                <w:b w:val="0"/>
                <w:bCs w:val="0"/>
                <w:color w:val="000000"/>
                <w:sz w:val="21"/>
                <w:szCs w:val="28"/>
              </w:rPr>
              <w:t>盐城工业职业技术学院学生食堂餐饮服务外包项目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0"/>
                <w:rFonts w:ascii="宋体" w:hAnsi="宋体"/>
                <w:b/>
                <w:bCs/>
                <w:color w:val="000000"/>
                <w:szCs w:val="28"/>
              </w:rPr>
            </w:pPr>
            <w:r>
              <w:rPr>
                <w:rStyle w:val="30"/>
                <w:rFonts w:ascii="宋体" w:hAnsi="宋体"/>
                <w:b/>
                <w:bCs/>
                <w:color w:val="000000"/>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0"/>
                <w:rFonts w:ascii="宋体" w:hAnsi="宋体"/>
                <w:b/>
                <w:bCs/>
                <w:color w:val="000000"/>
                <w:szCs w:val="28"/>
              </w:rPr>
            </w:pPr>
            <w:r>
              <w:rPr>
                <w:rStyle w:val="30"/>
                <w:rFonts w:ascii="宋体" w:hAnsi="宋体"/>
                <w:b/>
                <w:bCs/>
                <w:color w:val="000000"/>
                <w:szCs w:val="28"/>
              </w:rPr>
              <w:t>合同履行期限</w:t>
            </w:r>
            <w:r>
              <w:rPr>
                <w:rStyle w:val="30"/>
                <w:rFonts w:hint="eastAsia" w:ascii="宋体" w:hAnsi="宋体"/>
                <w:b/>
                <w:bCs/>
                <w:color w:val="000000"/>
                <w:szCs w:val="28"/>
              </w:rPr>
              <w:t>（经营期限）</w:t>
            </w:r>
            <w:r>
              <w:rPr>
                <w:rStyle w:val="30"/>
                <w:rFonts w:ascii="宋体" w:hAnsi="宋体"/>
                <w:b/>
                <w:bCs/>
                <w:color w:val="000000"/>
                <w:szCs w:val="28"/>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30"/>
                <w:rFonts w:ascii="宋体" w:hAnsi="宋体"/>
                <w:color w:val="000000"/>
                <w:szCs w:val="28"/>
              </w:rPr>
            </w:pPr>
            <w:r>
              <w:rPr>
                <w:rStyle w:val="30"/>
                <w:rFonts w:hint="eastAsia" w:ascii="宋体" w:hAnsi="宋体"/>
                <w:b/>
                <w:bCs/>
                <w:color w:val="000000"/>
                <w:szCs w:val="28"/>
              </w:rPr>
              <w:t>风险保证金</w:t>
            </w:r>
            <w:r>
              <w:rPr>
                <w:rStyle w:val="30"/>
                <w:rFonts w:ascii="宋体" w:hAnsi="宋体"/>
                <w:b/>
                <w:bCs/>
                <w:color w:val="000000"/>
                <w:szCs w:val="28"/>
              </w:rPr>
              <w:t>：</w:t>
            </w:r>
          </w:p>
        </w:tc>
      </w:tr>
    </w:tbl>
    <w:p>
      <w:pPr>
        <w:ind w:firstLine="2640" w:firstLineChars="600"/>
        <w:rPr>
          <w:rStyle w:val="30"/>
          <w:rFonts w:ascii="宋体" w:hAnsi="宋体"/>
          <w:color w:val="000000"/>
          <w:sz w:val="44"/>
        </w:rPr>
      </w:pPr>
    </w:p>
    <w:p>
      <w:pPr>
        <w:ind w:firstLine="480"/>
        <w:rPr>
          <w:rStyle w:val="30"/>
          <w:rFonts w:ascii="宋体" w:hAnsi="宋体"/>
          <w:color w:val="000000"/>
          <w:sz w:val="24"/>
        </w:rPr>
      </w:pPr>
    </w:p>
    <w:p>
      <w:pPr>
        <w:ind w:firstLine="480"/>
        <w:rPr>
          <w:rStyle w:val="30"/>
          <w:rFonts w:ascii="宋体" w:hAnsi="宋体"/>
          <w:color w:val="000000"/>
          <w:sz w:val="24"/>
        </w:rPr>
      </w:pPr>
    </w:p>
    <w:p>
      <w:pPr>
        <w:ind w:firstLine="480"/>
        <w:jc w:val="right"/>
        <w:rPr>
          <w:rStyle w:val="30"/>
          <w:rFonts w:ascii="宋体" w:hAnsi="宋体"/>
          <w:color w:val="000000"/>
          <w:sz w:val="24"/>
        </w:rPr>
      </w:pPr>
      <w:r>
        <w:rPr>
          <w:rStyle w:val="30"/>
          <w:rFonts w:ascii="宋体" w:hAnsi="宋体"/>
          <w:bCs/>
          <w:color w:val="000000"/>
          <w:sz w:val="24"/>
        </w:rPr>
        <w:t>供应商名称（公章）：</w:t>
      </w:r>
    </w:p>
    <w:p>
      <w:pPr>
        <w:ind w:firstLine="480"/>
        <w:rPr>
          <w:rStyle w:val="30"/>
          <w:rFonts w:ascii="宋体" w:hAnsi="宋体"/>
          <w:color w:val="000000"/>
          <w:sz w:val="24"/>
        </w:rPr>
      </w:pPr>
      <w:r>
        <w:rPr>
          <w:rStyle w:val="30"/>
          <w:rFonts w:ascii="宋体" w:hAnsi="宋体"/>
          <w:color w:val="000000"/>
          <w:sz w:val="24"/>
        </w:rPr>
        <w:t>日期： 年月日</w:t>
      </w:r>
    </w:p>
    <w:p>
      <w:pPr>
        <w:jc w:val="center"/>
        <w:rPr>
          <w:rStyle w:val="30"/>
          <w:rFonts w:ascii="宋体" w:hAnsi="宋体"/>
          <w:b/>
          <w:color w:val="000000"/>
          <w:sz w:val="32"/>
          <w:szCs w:val="32"/>
        </w:rPr>
      </w:pPr>
    </w:p>
    <w:p>
      <w:pPr>
        <w:jc w:val="center"/>
        <w:rPr>
          <w:rStyle w:val="30"/>
          <w:rFonts w:ascii="宋体" w:hAnsi="宋体"/>
          <w:b/>
          <w:color w:val="000000"/>
          <w:sz w:val="32"/>
          <w:szCs w:val="32"/>
        </w:rPr>
      </w:pPr>
    </w:p>
    <w:p>
      <w:pPr>
        <w:jc w:val="center"/>
        <w:rPr>
          <w:rStyle w:val="30"/>
          <w:rFonts w:ascii="宋体" w:hAnsi="宋体"/>
          <w:b/>
          <w:color w:val="000000"/>
          <w:sz w:val="32"/>
          <w:szCs w:val="32"/>
        </w:rPr>
      </w:pPr>
    </w:p>
    <w:p>
      <w:pPr>
        <w:jc w:val="center"/>
        <w:rPr>
          <w:rStyle w:val="30"/>
          <w:rFonts w:ascii="宋体" w:hAnsi="宋体"/>
          <w:b/>
          <w:color w:val="000000"/>
          <w:sz w:val="32"/>
          <w:szCs w:val="32"/>
        </w:rPr>
      </w:pPr>
    </w:p>
    <w:p>
      <w:pPr>
        <w:pStyle w:val="18"/>
        <w:rPr>
          <w:rStyle w:val="30"/>
          <w:rFonts w:ascii="宋体" w:hAnsi="宋体"/>
          <w:b/>
          <w:kern w:val="2"/>
          <w:sz w:val="32"/>
          <w:szCs w:val="32"/>
        </w:rPr>
      </w:pPr>
    </w:p>
    <w:p>
      <w:pPr>
        <w:pStyle w:val="18"/>
        <w:rPr>
          <w:rStyle w:val="30"/>
          <w:rFonts w:ascii="宋体" w:hAnsi="宋体"/>
          <w:b/>
          <w:kern w:val="2"/>
          <w:sz w:val="32"/>
          <w:szCs w:val="32"/>
        </w:rPr>
      </w:pPr>
    </w:p>
    <w:p>
      <w:pPr>
        <w:rPr>
          <w:rStyle w:val="30"/>
          <w:rFonts w:ascii="宋体" w:hAnsi="宋体"/>
          <w:color w:val="000000"/>
          <w:sz w:val="24"/>
          <w:szCs w:val="24"/>
        </w:rPr>
      </w:pPr>
    </w:p>
    <w:p>
      <w:pPr>
        <w:pStyle w:val="22"/>
        <w:ind w:firstLine="0"/>
        <w:rPr>
          <w:rStyle w:val="30"/>
          <w:rFonts w:ascii="宋体" w:hAnsi="宋体"/>
          <w:color w:val="000000"/>
          <w:sz w:val="24"/>
        </w:rPr>
      </w:pPr>
    </w:p>
    <w:p>
      <w:pPr>
        <w:snapToGrid w:val="0"/>
        <w:spacing w:before="50" w:after="50"/>
        <w:jc w:val="center"/>
        <w:rPr>
          <w:rStyle w:val="30"/>
          <w:rFonts w:ascii="宋体" w:hAnsi="宋体"/>
          <w:color w:val="000000"/>
          <w:sz w:val="32"/>
          <w:szCs w:val="32"/>
        </w:rPr>
      </w:pPr>
      <w:r>
        <w:rPr>
          <w:rStyle w:val="30"/>
          <w:rFonts w:ascii="宋体" w:hAnsi="宋体"/>
          <w:color w:val="000000"/>
          <w:sz w:val="32"/>
          <w:szCs w:val="32"/>
        </w:rPr>
        <w:br w:type="page"/>
      </w:r>
    </w:p>
    <w:p>
      <w:pPr>
        <w:snapToGrid w:val="0"/>
        <w:spacing w:before="50" w:after="50"/>
        <w:jc w:val="center"/>
        <w:outlineLvl w:val="0"/>
        <w:rPr>
          <w:rStyle w:val="30"/>
          <w:rFonts w:ascii="宋体" w:hAnsi="宋体"/>
          <w:color w:val="000000"/>
          <w:sz w:val="32"/>
          <w:szCs w:val="32"/>
        </w:rPr>
      </w:pPr>
      <w:bookmarkStart w:id="56" w:name="_Toc30264"/>
      <w:r>
        <w:rPr>
          <w:rStyle w:val="30"/>
          <w:rFonts w:hint="eastAsia" w:ascii="宋体" w:hAnsi="宋体"/>
          <w:color w:val="000000"/>
          <w:sz w:val="32"/>
          <w:szCs w:val="32"/>
        </w:rPr>
        <w:t>六</w:t>
      </w:r>
      <w:r>
        <w:rPr>
          <w:rStyle w:val="30"/>
          <w:rFonts w:ascii="宋体" w:hAnsi="宋体"/>
          <w:color w:val="000000"/>
          <w:sz w:val="32"/>
          <w:szCs w:val="32"/>
        </w:rPr>
        <w:t>、技术方案、服务承诺等</w:t>
      </w:r>
      <w:bookmarkEnd w:id="56"/>
    </w:p>
    <w:sectPr>
      <w:pgSz w:w="11906" w:h="16838"/>
      <w:pgMar w:top="1417" w:right="1588" w:bottom="1417" w:left="1365" w:header="851" w:footer="907" w:gutter="0"/>
      <w:cols w:space="425" w:num="1"/>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_GBK">
    <w:panose1 w:val="03000509000000000000"/>
    <w:charset w:val="86"/>
    <w:family w:val="script"/>
    <w:pitch w:val="default"/>
    <w:sig w:usb0="00000001" w:usb1="080E0000" w:usb2="00000000" w:usb3="00000000" w:csb0="00040000"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0"/>
        <w:b/>
        <w:i/>
      </w:rPr>
    </w:pPr>
    <w:r>
      <w:rPr>
        <w:sz w:val="20"/>
      </w:rPr>
      <w:pict>
        <v:rect id="Text Box 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rZjy0wAAAAUBAAAPAAAAAAAAAAEAIAAAACIAAABkcnMvZG93bnJldi54&#10;bWxQSwECFAAUAAAACACHTuJAY1RbVsYBAACfAwAADgAAAAAAAAABACAAAAAiAQAAZHJzL2Uyb0Rv&#10;Yy54bWxQSwUGAAAAAAYABgBZAQAAWgUAAAAA&#10;">
          <v:path/>
          <v:fill on="f" focussize="0,0"/>
          <v:stroke on="f"/>
          <v:imagedata o:title=""/>
          <o:lock v:ext="edit"/>
          <v:textbox inset="0mm,0mm,0mm,0mm">
            <w:txbxContent>
              <w:p>
                <w:pPr>
                  <w:pStyle w:val="8"/>
                  <w:rPr>
                    <w:rStyle w:val="68"/>
                    <w:rFonts w:ascii="宋体" w:hAnsi="宋体"/>
                  </w:rPr>
                </w:pPr>
              </w:p>
              <w:p>
                <w:pPr>
                  <w:rPr>
                    <w:rStyle w:val="30"/>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Style w:val="30"/>
        <w:b/>
        <w:i/>
      </w:rPr>
    </w:pPr>
    <w:r>
      <w:rPr>
        <w:sz w:val="20"/>
      </w:rPr>
      <w:pict>
        <v:rect id="文本框 3" o:spid="_x0000_s1028"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ve8DgcMBAACHAwAADgAAAAAAAAABACAAAAAfAQAAZHJzL2Uyb0RvYy54bWxQ&#10;SwUGAAAAAAYABgBZAQAAVAUAAAAA&#10;">
          <v:path/>
          <v:fill on="f" focussize="0,0"/>
          <v:stroke on="f"/>
          <v:imagedata o:title=""/>
          <o:lock v:ext="edit"/>
          <v:textbox inset="0mm,0mm,0mm,0mm" style="mso-fit-shape-to-text:t;">
            <w:txbxContent>
              <w:p>
                <w:pPr>
                  <w:pStyle w:val="8"/>
                </w:pPr>
                <w:r>
                  <w:t xml:space="preserve">第 </w:t>
                </w:r>
                <w:r>
                  <w:fldChar w:fldCharType="begin"/>
                </w:r>
                <w:r>
                  <w:instrText xml:space="preserve"> PAGE  \* MERGEFORMAT </w:instrText>
                </w:r>
                <w:r>
                  <w:fldChar w:fldCharType="separate"/>
                </w:r>
                <w:r>
                  <w:t>44</w:t>
                </w:r>
                <w:r>
                  <w:fldChar w:fldCharType="end"/>
                </w:r>
                <w:r>
                  <w:t xml:space="preserve"> 页</w:t>
                </w:r>
              </w:p>
            </w:txbxContent>
          </v:textbox>
        </v:rect>
      </w:pict>
    </w:r>
    <w:r>
      <w:rPr>
        <w:sz w:val="20"/>
      </w:rPr>
      <w:pict>
        <v:rect id="_x0000_s1027" o:spid="_x0000_s1027" o:spt="1" style="position:absolute;left:0pt;margin-top:0pt;height:144pt;width:144pt;mso-position-horizontal:center;mso-position-horizontal-relative:margin;z-index:251660288;mso-width-relative:page;mso-height-relative:page;" filled="f" stroked="f" coordsize="21600,21600" o:gfxdata="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ZrZjy0wAAAAUBAAAPAAAAAAAAAAEAIAAAACIAAABkcnMvZG93bnJldi54&#10;bWxQSwECFAAUAAAACACHTuJAxL8dYsYBAACfAwAADgAAAAAAAAABACAAAAAiAQAAZHJzL2Uyb0Rv&#10;Yy54bWxQSwUGAAAAAAYABgBZAQAAWgUAAAAA&#10;">
          <v:path/>
          <v:fill on="f" focussize="0,0"/>
          <v:stroke on="f"/>
          <v:imagedata o:title=""/>
          <o:lock v:ext="edit"/>
          <v:textbox inset="0mm,0mm,0mm,0mm">
            <w:txbxContent>
              <w:p>
                <w:pPr>
                  <w:pStyle w:val="8"/>
                  <w:rPr>
                    <w:rStyle w:val="68"/>
                    <w:rFonts w:ascii="宋体" w:hAnsi="宋体"/>
                  </w:rPr>
                </w:pPr>
              </w:p>
              <w:p>
                <w:pPr>
                  <w:rPr>
                    <w:rStyle w:val="30"/>
                  </w:rPr>
                </w:pP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Bdr>
        <w:bottom w:val="single" w:color="000000" w:sz="6" w:space="1"/>
      </w:pBdr>
      <w:tabs>
        <w:tab w:val="center" w:pos="4153"/>
        <w:tab w:val="right" w:pos="8306"/>
      </w:tabs>
      <w:snapToGrid w:val="0"/>
      <w:spacing w:before="0" w:after="0"/>
      <w:jc w:val="center"/>
      <w:rPr>
        <w:rStyle w:val="30"/>
        <w:rFonts w:eastAsia="隶书"/>
        <w:color w:val="FF0000"/>
        <w:spacing w:val="40"/>
        <w:sz w:val="21"/>
        <w:szCs w:val="21"/>
      </w:rPr>
    </w:pPr>
    <w:r>
      <w:rPr>
        <w:rStyle w:val="30"/>
        <w:rFonts w:hint="eastAsia" w:ascii="Times New Roman" w:hAnsi="Times New Roman" w:eastAsia="隶书"/>
        <w:color w:val="FF0000"/>
        <w:spacing w:val="40"/>
        <w:kern w:val="2"/>
        <w:sz w:val="21"/>
        <w:szCs w:val="21"/>
      </w:rPr>
      <w:t>2022-0</w:t>
    </w:r>
    <w:r>
      <w:rPr>
        <w:rStyle w:val="30"/>
        <w:rFonts w:hint="eastAsia" w:ascii="Times New Roman" w:hAnsi="Times New Roman" w:eastAsia="隶书"/>
        <w:color w:val="FF0000"/>
        <w:spacing w:val="40"/>
        <w:kern w:val="2"/>
        <w:sz w:val="21"/>
        <w:szCs w:val="21"/>
        <w:lang w:val="en-US" w:eastAsia="zh-CN"/>
      </w:rPr>
      <w:t>12</w:t>
    </w:r>
    <w:r>
      <w:rPr>
        <w:rStyle w:val="30"/>
        <w:rFonts w:hint="eastAsia" w:ascii="Times New Roman" w:hAnsi="Times New Roman" w:eastAsia="隶书"/>
        <w:color w:val="FF0000"/>
        <w:spacing w:val="40"/>
        <w:kern w:val="2"/>
        <w:sz w:val="21"/>
        <w:szCs w:val="21"/>
      </w:rPr>
      <w:t>W</w:t>
    </w:r>
    <w:r>
      <w:rPr>
        <w:rStyle w:val="30"/>
        <w:rFonts w:ascii="Times New Roman" w:hAnsi="隶书" w:eastAsia="隶书"/>
        <w:color w:val="000000"/>
        <w:spacing w:val="40"/>
        <w:kern w:val="2"/>
        <w:sz w:val="21"/>
        <w:szCs w:val="21"/>
      </w:rPr>
      <w:t>招标文件</w:t>
    </w:r>
  </w:p>
  <w:p>
    <w:pPr>
      <w:pStyle w:val="9"/>
      <w:pBdr>
        <w:bottom w:val="none" w:color="auto" w:sz="0" w:space="0"/>
      </w:pBdr>
      <w:rPr>
        <w:rStyle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decimal"/>
      <w:pStyle w:val="84"/>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2">
    <w:nsid w:val="00000003"/>
    <w:multiLevelType w:val="multilevel"/>
    <w:tmpl w:val="00000003"/>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26"/>
      <w:suff w:val="nothing"/>
      <w:lvlText w:val=""/>
      <w:lvlJc w:val="left"/>
      <w:pPr>
        <w:ind w:left="0" w:firstLine="0"/>
        <w:textAlignment w:val="baseline"/>
      </w:pPr>
    </w:lvl>
    <w:lvl w:ilvl="6" w:tentative="0">
      <w:start w:val="1"/>
      <w:numFmt w:val="decimal"/>
      <w:pStyle w:val="27"/>
      <w:suff w:val="nothing"/>
      <w:lvlText w:val=""/>
      <w:lvlJc w:val="left"/>
      <w:pPr>
        <w:ind w:left="0" w:firstLine="0"/>
        <w:textAlignment w:val="baseline"/>
      </w:pPr>
    </w:lvl>
    <w:lvl w:ilvl="7" w:tentative="0">
      <w:start w:val="1"/>
      <w:numFmt w:val="decimal"/>
      <w:pStyle w:val="28"/>
      <w:suff w:val="nothing"/>
      <w:lvlText w:val=""/>
      <w:lvlJc w:val="left"/>
      <w:pPr>
        <w:ind w:left="0" w:firstLine="0"/>
        <w:textAlignment w:val="baseline"/>
      </w:pPr>
    </w:lvl>
    <w:lvl w:ilvl="8" w:tentative="0">
      <w:start w:val="1"/>
      <w:numFmt w:val="decimal"/>
      <w:pStyle w:val="29"/>
      <w:suff w:val="nothing"/>
      <w:lvlText w:val=""/>
      <w:lvlJc w:val="left"/>
      <w:pPr>
        <w:ind w:left="0" w:firstLine="0"/>
        <w:textAlignment w:val="baseline"/>
      </w:pPr>
    </w:lvl>
  </w:abstractNum>
  <w:abstractNum w:abstractNumId="3">
    <w:nsid w:val="0053208E"/>
    <w:multiLevelType w:val="singleLevel"/>
    <w:tmpl w:val="0053208E"/>
    <w:lvl w:ilvl="0" w:tentative="0">
      <w:start w:val="1"/>
      <w:numFmt w:val="upperLetter"/>
      <w:pStyle w:val="79"/>
      <w:lvlText w:val="附录%1."/>
      <w:lvlJc w:val="left"/>
      <w:pPr>
        <w:tabs>
          <w:tab w:val="left" w:pos="907"/>
        </w:tabs>
        <w:ind w:left="907" w:hanging="907"/>
        <w:textAlignment w:val="baseline"/>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5"/>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docVars>
    <w:docVar w:name="commondata" w:val="eyJoZGlkIjoiMTllMzBiZTYyYTQ5ODVmZWE4MzI5ZDNkOGMwYTkzMDIifQ=="/>
  </w:docVars>
  <w:rsids>
    <w:rsidRoot w:val="0009193D"/>
    <w:rsid w:val="0009193D"/>
    <w:rsid w:val="00241AC4"/>
    <w:rsid w:val="00331A57"/>
    <w:rsid w:val="006C3201"/>
    <w:rsid w:val="00D357B0"/>
    <w:rsid w:val="00E431E2"/>
    <w:rsid w:val="191826AA"/>
    <w:rsid w:val="1998654A"/>
    <w:rsid w:val="1EA227FF"/>
    <w:rsid w:val="1EF633A3"/>
    <w:rsid w:val="26030DF7"/>
    <w:rsid w:val="281132F6"/>
    <w:rsid w:val="47E06D96"/>
    <w:rsid w:val="4AFF2A19"/>
    <w:rsid w:val="4FCA3974"/>
    <w:rsid w:val="56E73364"/>
    <w:rsid w:val="5E5B5E25"/>
    <w:rsid w:val="7C7A67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宋体"/>
      <w:kern w:val="2"/>
      <w:sz w:val="21"/>
      <w:szCs w:val="21"/>
      <w:lang w:val="en-US" w:eastAsia="zh-CN" w:bidi="ar-SA"/>
    </w:rPr>
  </w:style>
  <w:style w:type="paragraph" w:styleId="2">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4"/>
    <w:qFormat/>
    <w:uiPriority w:val="0"/>
    <w:pPr>
      <w:tabs>
        <w:tab w:val="left" w:pos="2020"/>
        <w:tab w:val="center" w:pos="4535"/>
      </w:tabs>
      <w:spacing w:line="500" w:lineRule="exact"/>
      <w:outlineLvl w:val="0"/>
    </w:pPr>
    <w:rPr>
      <w:rFonts w:ascii="华文彩云" w:hAnsi="宋体" w:eastAsia="华文彩云"/>
      <w:bCs/>
      <w:color w:val="000000"/>
      <w:sz w:val="28"/>
    </w:rPr>
  </w:style>
  <w:style w:type="paragraph" w:customStyle="1" w:styleId="4">
    <w:name w:val="style4"/>
    <w:basedOn w:val="1"/>
    <w:next w:val="5"/>
    <w:qFormat/>
    <w:uiPriority w:val="0"/>
    <w:pPr>
      <w:spacing w:before="280" w:after="280"/>
    </w:pPr>
    <w:rPr>
      <w:rFonts w:ascii="宋体"/>
      <w:sz w:val="18"/>
    </w:rPr>
  </w:style>
  <w:style w:type="paragraph" w:customStyle="1" w:styleId="5">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styleId="6">
    <w:name w:val="Date"/>
    <w:basedOn w:val="1"/>
    <w:next w:val="1"/>
    <w:qFormat/>
    <w:uiPriority w:val="0"/>
    <w:rPr>
      <w:sz w:val="24"/>
      <w:szCs w:val="24"/>
    </w:rPr>
  </w:style>
  <w:style w:type="paragraph" w:styleId="7">
    <w:name w:val="Balloon Text"/>
    <w:basedOn w:val="1"/>
    <w:link w:val="108"/>
    <w:qFormat/>
    <w:uiPriority w:val="0"/>
    <w:rPr>
      <w:sz w:val="18"/>
      <w:szCs w:val="18"/>
    </w:rPr>
  </w:style>
  <w:style w:type="paragraph" w:styleId="8">
    <w:name w:val="footer"/>
    <w:basedOn w:val="1"/>
    <w:link w:val="52"/>
    <w:qFormat/>
    <w:uiPriority w:val="0"/>
    <w:pPr>
      <w:tabs>
        <w:tab w:val="center" w:pos="4153"/>
        <w:tab w:val="right" w:pos="8306"/>
      </w:tabs>
      <w:snapToGrid w:val="0"/>
      <w:jc w:val="left"/>
    </w:pPr>
    <w:rPr>
      <w:sz w:val="18"/>
      <w:szCs w:val="18"/>
    </w:rPr>
  </w:style>
  <w:style w:type="paragraph" w:styleId="9">
    <w:name w:val="header"/>
    <w:basedOn w:val="1"/>
    <w:link w:val="53"/>
    <w:qFormat/>
    <w:uiPriority w:val="0"/>
    <w:pPr>
      <w:pBdr>
        <w:bottom w:val="single" w:color="000000"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style>
  <w:style w:type="paragraph" w:styleId="11">
    <w:name w:val="Body Text First Indent"/>
    <w:basedOn w:val="1"/>
    <w:qFormat/>
    <w:uiPriority w:val="0"/>
    <w:pPr>
      <w:spacing w:line="360" w:lineRule="auto"/>
      <w:ind w:firstLine="200" w:firstLineChars="200"/>
    </w:pPr>
    <w:rPr>
      <w:rFonts w:ascii="仿宋_GB2312" w:eastAsia="仿宋_GB2312"/>
      <w:sz w:val="30"/>
      <w:szCs w:val="3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rFonts w:cs="Times New Roman"/>
      <w:b/>
      <w:bCs/>
    </w:rPr>
  </w:style>
  <w:style w:type="character" w:styleId="16">
    <w:name w:val="FollowedHyperlink"/>
    <w:qFormat/>
    <w:uiPriority w:val="0"/>
    <w:rPr>
      <w:color w:val="800080"/>
      <w:u w:val="single"/>
    </w:rPr>
  </w:style>
  <w:style w:type="character" w:styleId="17">
    <w:name w:val="Hyperlink"/>
    <w:qFormat/>
    <w:uiPriority w:val="0"/>
    <w:rPr>
      <w:color w:val="0000FF"/>
      <w:u w:val="single"/>
    </w:rPr>
  </w:style>
  <w:style w:type="paragraph" w:customStyle="1" w:styleId="18">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
    <w:name w:val="BlockQuote"/>
    <w:basedOn w:val="1"/>
    <w:qFormat/>
    <w:uiPriority w:val="0"/>
    <w:pPr>
      <w:spacing w:after="120"/>
      <w:ind w:left="1440" w:leftChars="700" w:right="1440" w:rightChars="700"/>
    </w:pPr>
  </w:style>
  <w:style w:type="paragraph" w:customStyle="1" w:styleId="20">
    <w:name w:val="Heading1"/>
    <w:basedOn w:val="1"/>
    <w:next w:val="1"/>
    <w:qFormat/>
    <w:uiPriority w:val="0"/>
    <w:pPr>
      <w:keepNext/>
      <w:jc w:val="center"/>
    </w:pPr>
    <w:rPr>
      <w:rFonts w:ascii="楷体_GB2312" w:eastAsia="楷体_GB2312"/>
      <w:sz w:val="28"/>
      <w:szCs w:val="28"/>
    </w:rPr>
  </w:style>
  <w:style w:type="paragraph" w:customStyle="1" w:styleId="21">
    <w:name w:val="Heading2"/>
    <w:basedOn w:val="1"/>
    <w:next w:val="22"/>
    <w:qFormat/>
    <w:uiPriority w:val="0"/>
    <w:pPr>
      <w:keepNext/>
      <w:keepLines/>
      <w:spacing w:before="260" w:after="260" w:line="416" w:lineRule="auto"/>
      <w:jc w:val="center"/>
    </w:pPr>
    <w:rPr>
      <w:rFonts w:ascii="Arial" w:hAnsi="Arial" w:eastAsia="幼圆" w:cs="Arial"/>
      <w:b/>
      <w:bCs/>
      <w:sz w:val="44"/>
      <w:szCs w:val="44"/>
    </w:rPr>
  </w:style>
  <w:style w:type="paragraph" w:customStyle="1" w:styleId="22">
    <w:name w:val="NormalIndent"/>
    <w:basedOn w:val="1"/>
    <w:link w:val="32"/>
    <w:qFormat/>
    <w:uiPriority w:val="0"/>
    <w:pPr>
      <w:ind w:firstLine="420"/>
    </w:pPr>
  </w:style>
  <w:style w:type="paragraph" w:customStyle="1" w:styleId="23">
    <w:name w:val="Heading3"/>
    <w:basedOn w:val="1"/>
    <w:next w:val="22"/>
    <w:link w:val="33"/>
    <w:qFormat/>
    <w:uiPriority w:val="0"/>
    <w:pPr>
      <w:keepNext/>
      <w:keepLines/>
      <w:spacing w:before="260" w:after="260" w:line="416" w:lineRule="auto"/>
    </w:pPr>
    <w:rPr>
      <w:rFonts w:cs="Times New Roman"/>
      <w:b/>
      <w:bCs/>
      <w:sz w:val="32"/>
      <w:szCs w:val="32"/>
    </w:rPr>
  </w:style>
  <w:style w:type="paragraph" w:customStyle="1" w:styleId="24">
    <w:name w:val="Heading4"/>
    <w:basedOn w:val="1"/>
    <w:next w:val="22"/>
    <w:link w:val="34"/>
    <w:qFormat/>
    <w:uiPriority w:val="0"/>
    <w:pPr>
      <w:keepNext/>
      <w:keepLines/>
      <w:spacing w:before="280" w:after="290" w:line="376" w:lineRule="auto"/>
    </w:pPr>
    <w:rPr>
      <w:rFonts w:ascii="Arial" w:hAnsi="Arial" w:eastAsia="黑体" w:cs="Arial"/>
      <w:b/>
      <w:bCs/>
      <w:sz w:val="28"/>
      <w:szCs w:val="28"/>
    </w:rPr>
  </w:style>
  <w:style w:type="paragraph" w:customStyle="1" w:styleId="25">
    <w:name w:val="Heading5"/>
    <w:basedOn w:val="1"/>
    <w:next w:val="22"/>
    <w:qFormat/>
    <w:uiPriority w:val="0"/>
    <w:pPr>
      <w:keepNext/>
    </w:pPr>
    <w:rPr>
      <w:rFonts w:ascii="宋体"/>
      <w:color w:val="000000"/>
      <w:kern w:val="0"/>
      <w:sz w:val="28"/>
      <w:szCs w:val="28"/>
    </w:rPr>
  </w:style>
  <w:style w:type="paragraph" w:customStyle="1" w:styleId="26">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27">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28">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29">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30">
    <w:name w:val="NormalCharacter"/>
    <w:qFormat/>
    <w:uiPriority w:val="0"/>
  </w:style>
  <w:style w:type="table" w:customStyle="1" w:styleId="31">
    <w:name w:val="TableNormal"/>
    <w:qFormat/>
    <w:uiPriority w:val="0"/>
    <w:tblPr>
      <w:tblCellMar>
        <w:top w:w="0" w:type="dxa"/>
        <w:left w:w="0" w:type="dxa"/>
        <w:bottom w:w="0" w:type="dxa"/>
        <w:right w:w="0" w:type="dxa"/>
      </w:tblCellMar>
    </w:tblPr>
  </w:style>
  <w:style w:type="character" w:customStyle="1" w:styleId="32">
    <w:name w:val="UserStyle_0"/>
    <w:link w:val="22"/>
    <w:qFormat/>
    <w:uiPriority w:val="0"/>
    <w:rPr>
      <w:kern w:val="2"/>
      <w:sz w:val="21"/>
      <w:szCs w:val="21"/>
    </w:rPr>
  </w:style>
  <w:style w:type="character" w:customStyle="1" w:styleId="33">
    <w:name w:val="UserStyle_1"/>
    <w:link w:val="23"/>
    <w:qFormat/>
    <w:uiPriority w:val="0"/>
    <w:rPr>
      <w:rFonts w:eastAsia="宋体" w:cs="Times New Roman"/>
      <w:b/>
      <w:bCs/>
      <w:kern w:val="2"/>
      <w:sz w:val="32"/>
      <w:szCs w:val="32"/>
      <w:lang w:val="en-US" w:eastAsia="zh-CN" w:bidi="ar-SA"/>
    </w:rPr>
  </w:style>
  <w:style w:type="character" w:customStyle="1" w:styleId="34">
    <w:name w:val="UserStyle_2"/>
    <w:link w:val="24"/>
    <w:qFormat/>
    <w:uiPriority w:val="0"/>
    <w:rPr>
      <w:rFonts w:ascii="Cambria" w:hAnsi="Cambria" w:eastAsia="宋体"/>
      <w:b/>
      <w:kern w:val="2"/>
      <w:sz w:val="28"/>
      <w:szCs w:val="28"/>
    </w:rPr>
  </w:style>
  <w:style w:type="paragraph" w:customStyle="1" w:styleId="35">
    <w:name w:val="List3"/>
    <w:basedOn w:val="1"/>
    <w:qFormat/>
    <w:uiPriority w:val="0"/>
    <w:pPr>
      <w:ind w:left="100" w:leftChars="400" w:hanging="200" w:hangingChars="200"/>
    </w:pPr>
  </w:style>
  <w:style w:type="paragraph" w:customStyle="1" w:styleId="36">
    <w:name w:val="TOC7"/>
    <w:basedOn w:val="1"/>
    <w:next w:val="1"/>
    <w:qFormat/>
    <w:uiPriority w:val="0"/>
    <w:pPr>
      <w:ind w:left="1260"/>
      <w:jc w:val="left"/>
    </w:pPr>
  </w:style>
  <w:style w:type="paragraph" w:customStyle="1" w:styleId="37">
    <w:name w:val="NavPane"/>
    <w:basedOn w:val="1"/>
    <w:link w:val="38"/>
    <w:qFormat/>
    <w:uiPriority w:val="0"/>
    <w:pPr>
      <w:shd w:val="clear" w:color="auto" w:fill="000080"/>
    </w:pPr>
  </w:style>
  <w:style w:type="character" w:customStyle="1" w:styleId="38">
    <w:name w:val="UserStyle_3"/>
    <w:link w:val="37"/>
    <w:qFormat/>
    <w:uiPriority w:val="0"/>
    <w:rPr>
      <w:rFonts w:eastAsia="宋体"/>
      <w:kern w:val="2"/>
      <w:sz w:val="21"/>
      <w:szCs w:val="21"/>
      <w:lang w:val="en-US" w:eastAsia="zh-CN" w:bidi="ar-SA"/>
    </w:rPr>
  </w:style>
  <w:style w:type="paragraph" w:customStyle="1" w:styleId="39">
    <w:name w:val="AnnotationText"/>
    <w:basedOn w:val="1"/>
    <w:qFormat/>
    <w:uiPriority w:val="0"/>
    <w:pPr>
      <w:jc w:val="left"/>
    </w:pPr>
  </w:style>
  <w:style w:type="paragraph" w:customStyle="1" w:styleId="40">
    <w:name w:val="BodyText3"/>
    <w:basedOn w:val="1"/>
    <w:qFormat/>
    <w:uiPriority w:val="0"/>
    <w:rPr>
      <w:rFonts w:ascii="仿宋_GB2312" w:hAnsi="Arial" w:eastAsia="仿宋_GB2312"/>
      <w:sz w:val="32"/>
      <w:szCs w:val="32"/>
    </w:rPr>
  </w:style>
  <w:style w:type="paragraph" w:customStyle="1" w:styleId="41">
    <w:name w:val="BodyText"/>
    <w:basedOn w:val="1"/>
    <w:qFormat/>
    <w:uiPriority w:val="0"/>
    <w:rPr>
      <w:rFonts w:ascii="楷体_GB2312" w:hAnsi="Arial" w:eastAsia="楷体_GB2312"/>
      <w:sz w:val="28"/>
      <w:szCs w:val="28"/>
    </w:rPr>
  </w:style>
  <w:style w:type="paragraph" w:customStyle="1" w:styleId="42">
    <w:name w:val="BodyTextIndent"/>
    <w:basedOn w:val="1"/>
    <w:next w:val="43"/>
    <w:qFormat/>
    <w:uiPriority w:val="0"/>
    <w:pPr>
      <w:ind w:firstLine="645"/>
    </w:pPr>
    <w:rPr>
      <w:rFonts w:ascii="楷体_GB2312" w:eastAsia="楷体_GB2312"/>
      <w:sz w:val="32"/>
      <w:szCs w:val="32"/>
    </w:rPr>
  </w:style>
  <w:style w:type="paragraph" w:customStyle="1" w:styleId="43">
    <w:name w:val="EnvelopeReturn"/>
    <w:basedOn w:val="1"/>
    <w:qFormat/>
    <w:uiPriority w:val="0"/>
    <w:pPr>
      <w:snapToGrid w:val="0"/>
    </w:pPr>
    <w:rPr>
      <w:rFonts w:ascii="Arial" w:hAnsi="Arial"/>
    </w:rPr>
  </w:style>
  <w:style w:type="paragraph" w:customStyle="1" w:styleId="44">
    <w:name w:val="List2"/>
    <w:basedOn w:val="1"/>
    <w:qFormat/>
    <w:uiPriority w:val="0"/>
    <w:pPr>
      <w:ind w:left="100" w:leftChars="200" w:hanging="200" w:hangingChars="200"/>
    </w:pPr>
  </w:style>
  <w:style w:type="paragraph" w:customStyle="1" w:styleId="45">
    <w:name w:val="TOC5"/>
    <w:basedOn w:val="1"/>
    <w:next w:val="1"/>
    <w:qFormat/>
    <w:uiPriority w:val="0"/>
    <w:pPr>
      <w:ind w:left="840"/>
      <w:jc w:val="left"/>
    </w:pPr>
  </w:style>
  <w:style w:type="paragraph" w:customStyle="1" w:styleId="46">
    <w:name w:val="TOC3"/>
    <w:basedOn w:val="1"/>
    <w:next w:val="1"/>
    <w:qFormat/>
    <w:uiPriority w:val="0"/>
    <w:pPr>
      <w:ind w:left="420"/>
      <w:jc w:val="left"/>
    </w:pPr>
    <w:rPr>
      <w:i/>
      <w:iCs/>
      <w:szCs w:val="24"/>
    </w:rPr>
  </w:style>
  <w:style w:type="paragraph" w:customStyle="1" w:styleId="47">
    <w:name w:val="PlainText"/>
    <w:basedOn w:val="1"/>
    <w:link w:val="48"/>
    <w:qFormat/>
    <w:uiPriority w:val="0"/>
    <w:rPr>
      <w:rFonts w:ascii="宋体" w:hAnsi="Courier New"/>
    </w:rPr>
  </w:style>
  <w:style w:type="character" w:customStyle="1" w:styleId="48">
    <w:name w:val="UserStyle_4"/>
    <w:link w:val="47"/>
    <w:qFormat/>
    <w:uiPriority w:val="0"/>
    <w:rPr>
      <w:rFonts w:ascii="宋体" w:hAnsi="Courier New"/>
      <w:kern w:val="2"/>
      <w:sz w:val="21"/>
      <w:szCs w:val="21"/>
    </w:rPr>
  </w:style>
  <w:style w:type="paragraph" w:customStyle="1" w:styleId="49">
    <w:name w:val="TOC8"/>
    <w:basedOn w:val="1"/>
    <w:next w:val="1"/>
    <w:qFormat/>
    <w:uiPriority w:val="0"/>
    <w:pPr>
      <w:ind w:left="1470"/>
      <w:jc w:val="left"/>
    </w:pPr>
  </w:style>
  <w:style w:type="paragraph" w:customStyle="1" w:styleId="50">
    <w:name w:val="BodyTextIndent2"/>
    <w:basedOn w:val="1"/>
    <w:qFormat/>
    <w:uiPriority w:val="0"/>
    <w:pPr>
      <w:ind w:left="630" w:firstLine="645"/>
    </w:pPr>
    <w:rPr>
      <w:rFonts w:ascii="Arial" w:hAnsi="Arial" w:eastAsia="仿宋_GB2312"/>
      <w:sz w:val="32"/>
      <w:szCs w:val="32"/>
    </w:rPr>
  </w:style>
  <w:style w:type="paragraph" w:customStyle="1" w:styleId="51">
    <w:name w:val="Acetate"/>
    <w:basedOn w:val="1"/>
    <w:qFormat/>
    <w:uiPriority w:val="0"/>
    <w:rPr>
      <w:sz w:val="18"/>
      <w:szCs w:val="18"/>
    </w:rPr>
  </w:style>
  <w:style w:type="character" w:customStyle="1" w:styleId="52">
    <w:name w:val="页脚 Char"/>
    <w:link w:val="8"/>
    <w:qFormat/>
    <w:uiPriority w:val="0"/>
    <w:rPr>
      <w:kern w:val="2"/>
      <w:sz w:val="18"/>
      <w:szCs w:val="18"/>
    </w:rPr>
  </w:style>
  <w:style w:type="character" w:customStyle="1" w:styleId="53">
    <w:name w:val="页眉 Char"/>
    <w:link w:val="9"/>
    <w:qFormat/>
    <w:uiPriority w:val="0"/>
    <w:rPr>
      <w:kern w:val="2"/>
      <w:sz w:val="18"/>
      <w:szCs w:val="18"/>
    </w:rPr>
  </w:style>
  <w:style w:type="paragraph" w:customStyle="1" w:styleId="54">
    <w:name w:val="TOC1"/>
    <w:basedOn w:val="1"/>
    <w:next w:val="1"/>
    <w:qFormat/>
    <w:uiPriority w:val="0"/>
    <w:pPr>
      <w:tabs>
        <w:tab w:val="right" w:leader="dot" w:pos="8720"/>
      </w:tabs>
      <w:spacing w:before="120" w:after="120" w:line="400" w:lineRule="exact"/>
      <w:jc w:val="left"/>
    </w:pPr>
    <w:rPr>
      <w:rFonts w:ascii="宋体" w:hAnsi="宋体"/>
      <w:caps/>
      <w:sz w:val="24"/>
      <w:szCs w:val="24"/>
    </w:rPr>
  </w:style>
  <w:style w:type="paragraph" w:customStyle="1" w:styleId="55">
    <w:name w:val="TOC4"/>
    <w:basedOn w:val="1"/>
    <w:next w:val="1"/>
    <w:qFormat/>
    <w:uiPriority w:val="0"/>
    <w:pPr>
      <w:ind w:left="630"/>
      <w:jc w:val="left"/>
    </w:pPr>
  </w:style>
  <w:style w:type="paragraph" w:customStyle="1" w:styleId="56">
    <w:name w:val="TOC6"/>
    <w:basedOn w:val="1"/>
    <w:next w:val="1"/>
    <w:qFormat/>
    <w:uiPriority w:val="0"/>
    <w:pPr>
      <w:ind w:left="1050"/>
      <w:jc w:val="left"/>
    </w:pPr>
  </w:style>
  <w:style w:type="paragraph" w:customStyle="1" w:styleId="57">
    <w:name w:val="BodyTextIndent3"/>
    <w:basedOn w:val="1"/>
    <w:qFormat/>
    <w:uiPriority w:val="0"/>
    <w:pPr>
      <w:ind w:left="645" w:firstLine="645"/>
    </w:pPr>
    <w:rPr>
      <w:rFonts w:ascii="Arial" w:hAnsi="Arial" w:eastAsia="仿宋_GB2312"/>
      <w:color w:val="FFFF00"/>
      <w:sz w:val="32"/>
      <w:szCs w:val="32"/>
    </w:rPr>
  </w:style>
  <w:style w:type="paragraph" w:customStyle="1" w:styleId="58">
    <w:name w:val="ToCaption"/>
    <w:basedOn w:val="1"/>
    <w:next w:val="1"/>
    <w:qFormat/>
    <w:uiPriority w:val="0"/>
    <w:pPr>
      <w:ind w:left="840" w:hanging="420"/>
    </w:pPr>
  </w:style>
  <w:style w:type="paragraph" w:customStyle="1" w:styleId="59">
    <w:name w:val="TOC2"/>
    <w:basedOn w:val="1"/>
    <w:next w:val="1"/>
    <w:qFormat/>
    <w:uiPriority w:val="0"/>
    <w:pPr>
      <w:ind w:left="210"/>
      <w:jc w:val="left"/>
    </w:pPr>
    <w:rPr>
      <w:smallCaps/>
      <w:szCs w:val="24"/>
    </w:rPr>
  </w:style>
  <w:style w:type="paragraph" w:customStyle="1" w:styleId="60">
    <w:name w:val="TOC9"/>
    <w:basedOn w:val="1"/>
    <w:next w:val="1"/>
    <w:qFormat/>
    <w:uiPriority w:val="0"/>
    <w:pPr>
      <w:ind w:left="1680"/>
      <w:jc w:val="left"/>
    </w:pPr>
  </w:style>
  <w:style w:type="paragraph" w:customStyle="1" w:styleId="61">
    <w:name w:val="BodyText2"/>
    <w:basedOn w:val="1"/>
    <w:qFormat/>
    <w:uiPriority w:val="0"/>
    <w:pPr>
      <w:jc w:val="center"/>
    </w:pPr>
    <w:rPr>
      <w:rFonts w:ascii="楷体_GB2312" w:eastAsia="楷体_GB2312"/>
      <w:sz w:val="28"/>
      <w:szCs w:val="28"/>
    </w:rPr>
  </w:style>
  <w:style w:type="paragraph" w:customStyle="1" w:styleId="62">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63">
    <w:name w:val="Index1"/>
    <w:basedOn w:val="1"/>
    <w:next w:val="1"/>
    <w:qFormat/>
    <w:uiPriority w:val="0"/>
    <w:pPr>
      <w:spacing w:line="240" w:lineRule="atLeast"/>
    </w:pPr>
    <w:rPr>
      <w:rFonts w:cs="Times New Roman"/>
      <w:b/>
      <w:bCs/>
    </w:rPr>
  </w:style>
  <w:style w:type="paragraph" w:customStyle="1" w:styleId="64">
    <w:name w:val="AnnotationSubject"/>
    <w:basedOn w:val="39"/>
    <w:next w:val="39"/>
    <w:qFormat/>
    <w:uiPriority w:val="0"/>
    <w:rPr>
      <w:rFonts w:cs="Times New Roman"/>
      <w:b/>
      <w:bCs/>
    </w:rPr>
  </w:style>
  <w:style w:type="paragraph" w:customStyle="1" w:styleId="65">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66">
    <w:name w:val="BodyText1I2"/>
    <w:basedOn w:val="42"/>
    <w:qFormat/>
    <w:uiPriority w:val="0"/>
    <w:pPr>
      <w:spacing w:line="360" w:lineRule="auto"/>
      <w:ind w:firstLine="420" w:firstLineChars="200"/>
    </w:pPr>
    <w:rPr>
      <w:rFonts w:ascii="宋体" w:hAnsi="宋体" w:eastAsia="宋体"/>
      <w:sz w:val="21"/>
      <w:szCs w:val="20"/>
    </w:rPr>
  </w:style>
  <w:style w:type="table" w:customStyle="1" w:styleId="67">
    <w:name w:val="TableGrid"/>
    <w:basedOn w:val="31"/>
    <w:qFormat/>
    <w:uiPriority w:val="0"/>
    <w:tblPr>
      <w:tblCellMar>
        <w:top w:w="0" w:type="dxa"/>
        <w:left w:w="0" w:type="dxa"/>
        <w:bottom w:w="0" w:type="dxa"/>
        <w:right w:w="0" w:type="dxa"/>
      </w:tblCellMar>
    </w:tblPr>
  </w:style>
  <w:style w:type="character" w:customStyle="1" w:styleId="68">
    <w:name w:val="PageNumber"/>
    <w:qFormat/>
    <w:uiPriority w:val="0"/>
  </w:style>
  <w:style w:type="character" w:customStyle="1" w:styleId="69">
    <w:name w:val="AnnotationReference"/>
    <w:qFormat/>
    <w:uiPriority w:val="0"/>
    <w:rPr>
      <w:sz w:val="21"/>
      <w:szCs w:val="21"/>
    </w:rPr>
  </w:style>
  <w:style w:type="character" w:customStyle="1" w:styleId="70">
    <w:name w:val="UserStyle_7"/>
    <w:qFormat/>
    <w:uiPriority w:val="0"/>
    <w:rPr>
      <w:rFonts w:ascii="宋体" w:hAnsi="宋体" w:eastAsia="宋体"/>
      <w:sz w:val="28"/>
      <w:szCs w:val="28"/>
      <w:lang w:val="en-US" w:eastAsia="zh-CN" w:bidi="ar-SA"/>
    </w:rPr>
  </w:style>
  <w:style w:type="character" w:customStyle="1" w:styleId="71">
    <w:name w:val="UserStyle_8"/>
    <w:link w:val="72"/>
    <w:qFormat/>
    <w:uiPriority w:val="0"/>
    <w:rPr>
      <w:b/>
      <w:kern w:val="2"/>
      <w:sz w:val="30"/>
      <w:szCs w:val="28"/>
    </w:rPr>
  </w:style>
  <w:style w:type="paragraph" w:customStyle="1" w:styleId="72">
    <w:name w:val="UserStyle_9"/>
    <w:next w:val="1"/>
    <w:link w:val="71"/>
    <w:qFormat/>
    <w:uiPriority w:val="0"/>
    <w:pPr>
      <w:tabs>
        <w:tab w:val="left" w:pos="907"/>
        <w:tab w:val="left" w:pos="1145"/>
      </w:tabs>
      <w:ind w:left="907" w:hanging="907"/>
      <w:textAlignment w:val="baseline"/>
    </w:pPr>
    <w:rPr>
      <w:rFonts w:ascii="Times New Roman" w:hAnsi="Times New Roman" w:eastAsia="宋体" w:cs="宋体"/>
      <w:b/>
      <w:kern w:val="2"/>
      <w:sz w:val="30"/>
      <w:szCs w:val="28"/>
      <w:lang w:val="en-US" w:eastAsia="zh-CN" w:bidi="ar-SA"/>
    </w:rPr>
  </w:style>
  <w:style w:type="character" w:customStyle="1" w:styleId="73">
    <w:name w:val="UserStyle_10"/>
    <w:link w:val="74"/>
    <w:qFormat/>
    <w:uiPriority w:val="0"/>
    <w:rPr>
      <w:rFonts w:ascii="Calibri" w:hAnsi="Calibri"/>
      <w:sz w:val="24"/>
      <w:szCs w:val="24"/>
      <w:lang w:eastAsia="en-US" w:bidi="en-US"/>
    </w:rPr>
  </w:style>
  <w:style w:type="paragraph" w:customStyle="1" w:styleId="74">
    <w:name w:val="UserStyle_11"/>
    <w:basedOn w:val="1"/>
    <w:link w:val="73"/>
    <w:qFormat/>
    <w:uiPriority w:val="0"/>
    <w:pPr>
      <w:ind w:left="720"/>
      <w:contextualSpacing/>
      <w:jc w:val="left"/>
    </w:pPr>
    <w:rPr>
      <w:rFonts w:ascii="Calibri" w:hAnsi="Calibri"/>
      <w:kern w:val="0"/>
      <w:sz w:val="24"/>
      <w:szCs w:val="24"/>
      <w:lang w:eastAsia="en-US" w:bidi="en-US"/>
    </w:rPr>
  </w:style>
  <w:style w:type="character" w:customStyle="1" w:styleId="75">
    <w:name w:val="UserStyle_12"/>
    <w:link w:val="76"/>
    <w:qFormat/>
    <w:uiPriority w:val="0"/>
    <w:rPr>
      <w:rFonts w:ascii="Tahoma" w:hAnsi="Tahoma" w:eastAsia="宋体"/>
      <w:kern w:val="2"/>
      <w:sz w:val="24"/>
      <w:szCs w:val="24"/>
      <w:lang w:val="en-US" w:eastAsia="zh-CN" w:bidi="ar-SA"/>
    </w:rPr>
  </w:style>
  <w:style w:type="paragraph" w:customStyle="1" w:styleId="76">
    <w:name w:val="UserStyle_13"/>
    <w:basedOn w:val="37"/>
    <w:link w:val="75"/>
    <w:qFormat/>
    <w:uiPriority w:val="0"/>
    <w:pPr>
      <w:snapToGrid w:val="0"/>
      <w:spacing w:line="360" w:lineRule="auto"/>
    </w:pPr>
    <w:rPr>
      <w:rFonts w:ascii="Tahoma" w:hAnsi="Tahoma"/>
      <w:sz w:val="24"/>
      <w:szCs w:val="24"/>
    </w:rPr>
  </w:style>
  <w:style w:type="paragraph" w:customStyle="1" w:styleId="77">
    <w:name w:val="UserStyle_14"/>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78">
    <w:name w:val="UserStyle_15"/>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79">
    <w:name w:val="UserStyle_16"/>
    <w:qFormat/>
    <w:uiPriority w:val="0"/>
    <w:pPr>
      <w:numPr>
        <w:ilvl w:val="0"/>
        <w:numId w:val="2"/>
      </w:numPr>
      <w:snapToGrid w:val="0"/>
      <w:spacing w:before="240" w:line="600" w:lineRule="atLeast"/>
    </w:pPr>
    <w:rPr>
      <w:rFonts w:ascii="Times New Roman" w:hAnsi="Times New Roman" w:eastAsia="宋体" w:cs="宋体"/>
      <w:b/>
      <w:i/>
      <w:sz w:val="28"/>
      <w:lang w:val="en-US" w:eastAsia="zh-CN" w:bidi="ar-SA"/>
    </w:rPr>
  </w:style>
  <w:style w:type="paragraph" w:customStyle="1" w:styleId="80">
    <w:name w:val="UserStyle_17"/>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81">
    <w:name w:val="179"/>
    <w:basedOn w:val="1"/>
    <w:qFormat/>
    <w:uiPriority w:val="0"/>
    <w:pPr>
      <w:ind w:left="720"/>
      <w:contextualSpacing/>
      <w:jc w:val="left"/>
    </w:pPr>
    <w:rPr>
      <w:rFonts w:ascii="Calibri" w:hAnsi="Calibri"/>
      <w:kern w:val="0"/>
      <w:sz w:val="24"/>
      <w:szCs w:val="24"/>
      <w:lang w:eastAsia="en-US" w:bidi="en-US"/>
    </w:rPr>
  </w:style>
  <w:style w:type="paragraph" w:customStyle="1" w:styleId="82">
    <w:name w:val="UserStyle_18"/>
    <w:basedOn w:val="1"/>
    <w:qFormat/>
    <w:uiPriority w:val="0"/>
    <w:pPr>
      <w:tabs>
        <w:tab w:val="left" w:pos="360"/>
      </w:tabs>
      <w:ind w:firstLine="200" w:firstLineChars="200"/>
    </w:pPr>
    <w:rPr>
      <w:sz w:val="28"/>
      <w:szCs w:val="30"/>
    </w:rPr>
  </w:style>
  <w:style w:type="paragraph" w:customStyle="1" w:styleId="83">
    <w:name w:val="UserStyle_19"/>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84">
    <w:name w:val="UserStyle_20"/>
    <w:basedOn w:val="1"/>
    <w:qFormat/>
    <w:uiPriority w:val="0"/>
    <w:pPr>
      <w:numPr>
        <w:ilvl w:val="0"/>
        <w:numId w:val="3"/>
      </w:numPr>
    </w:pPr>
    <w:rPr>
      <w:rFonts w:ascii="宋体" w:hAnsi="宋体"/>
      <w:kern w:val="0"/>
    </w:rPr>
  </w:style>
  <w:style w:type="paragraph" w:customStyle="1" w:styleId="85">
    <w:name w:val="UserStyle_2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86">
    <w:name w:val="UserStyle_22"/>
    <w:basedOn w:val="37"/>
    <w:qFormat/>
    <w:uiPriority w:val="0"/>
    <w:pPr>
      <w:snapToGrid w:val="0"/>
      <w:spacing w:line="360" w:lineRule="auto"/>
    </w:pPr>
    <w:rPr>
      <w:rFonts w:ascii="Tahoma" w:hAnsi="Tahoma"/>
      <w:sz w:val="24"/>
      <w:szCs w:val="24"/>
    </w:rPr>
  </w:style>
  <w:style w:type="paragraph" w:customStyle="1" w:styleId="87">
    <w:name w:val="UserStyle_23"/>
    <w:basedOn w:val="1"/>
    <w:next w:val="57"/>
    <w:qFormat/>
    <w:uiPriority w:val="0"/>
    <w:pPr>
      <w:spacing w:line="360" w:lineRule="auto"/>
      <w:ind w:firstLine="420"/>
    </w:pPr>
    <w:rPr>
      <w:color w:val="FF0000"/>
      <w:sz w:val="24"/>
      <w:szCs w:val="24"/>
    </w:rPr>
  </w:style>
  <w:style w:type="paragraph" w:customStyle="1" w:styleId="88">
    <w:name w:val="UserStyle_24"/>
    <w:basedOn w:val="1"/>
    <w:qFormat/>
    <w:uiPriority w:val="0"/>
    <w:pPr>
      <w:jc w:val="left"/>
    </w:pPr>
    <w:rPr>
      <w:kern w:val="0"/>
      <w:sz w:val="20"/>
      <w:szCs w:val="20"/>
      <w:lang w:val="de-DE" w:eastAsia="de-DE"/>
    </w:rPr>
  </w:style>
  <w:style w:type="paragraph" w:customStyle="1" w:styleId="89">
    <w:name w:val="UserStyle_25"/>
    <w:basedOn w:val="1"/>
    <w:qFormat/>
    <w:uiPriority w:val="0"/>
    <w:pPr>
      <w:spacing w:after="160" w:line="240" w:lineRule="exact"/>
      <w:jc w:val="left"/>
    </w:pPr>
    <w:rPr>
      <w:rFonts w:ascii="Verdana" w:hAnsi="Verdana"/>
      <w:kern w:val="0"/>
      <w:sz w:val="20"/>
      <w:szCs w:val="20"/>
      <w:lang w:eastAsia="en-US"/>
    </w:rPr>
  </w:style>
  <w:style w:type="paragraph" w:customStyle="1" w:styleId="90">
    <w:name w:val="UserStyle_26"/>
    <w:basedOn w:val="37"/>
    <w:qFormat/>
    <w:uiPriority w:val="0"/>
    <w:rPr>
      <w:rFonts w:ascii="Tahoma" w:hAnsi="Tahoma"/>
      <w:sz w:val="24"/>
      <w:szCs w:val="24"/>
    </w:rPr>
  </w:style>
  <w:style w:type="paragraph" w:customStyle="1" w:styleId="91">
    <w:name w:val="UserStyle_27"/>
    <w:basedOn w:val="1"/>
    <w:qFormat/>
    <w:uiPriority w:val="0"/>
    <w:pPr>
      <w:spacing w:before="100" w:beforeAutospacing="1" w:after="100" w:afterAutospacing="1"/>
      <w:jc w:val="left"/>
    </w:pPr>
    <w:rPr>
      <w:rFonts w:ascii="宋体" w:hAnsi="宋体"/>
      <w:kern w:val="0"/>
      <w:sz w:val="24"/>
      <w:szCs w:val="24"/>
    </w:rPr>
  </w:style>
  <w:style w:type="paragraph" w:customStyle="1" w:styleId="92">
    <w:name w:val="UserStyle_28"/>
    <w:qFormat/>
    <w:uiPriority w:val="0"/>
    <w:pPr>
      <w:textAlignment w:val="baseline"/>
    </w:pPr>
    <w:rPr>
      <w:rFonts w:ascii="Calibri" w:hAnsi="Calibri" w:eastAsia="宋体" w:cs="宋体"/>
      <w:color w:val="000000"/>
      <w:sz w:val="24"/>
      <w:szCs w:val="24"/>
      <w:lang w:val="en-US" w:eastAsia="zh-CN" w:bidi="ar-SA"/>
    </w:rPr>
  </w:style>
  <w:style w:type="paragraph" w:customStyle="1" w:styleId="93">
    <w:name w:val="UserStyle_29"/>
    <w:basedOn w:val="1"/>
    <w:qFormat/>
    <w:uiPriority w:val="0"/>
    <w:pPr>
      <w:spacing w:line="360" w:lineRule="auto"/>
    </w:pPr>
    <w:rPr>
      <w:kern w:val="0"/>
      <w:sz w:val="24"/>
      <w:szCs w:val="20"/>
    </w:rPr>
  </w:style>
  <w:style w:type="paragraph" w:customStyle="1" w:styleId="94">
    <w:name w:val="UserStyle_30"/>
    <w:basedOn w:val="1"/>
    <w:next w:val="41"/>
    <w:qFormat/>
    <w:uiPriority w:val="0"/>
    <w:pPr>
      <w:spacing w:after="120"/>
    </w:pPr>
    <w:rPr>
      <w:rFonts w:ascii="宋体" w:hAnsi="Arial" w:cs="Times New Roman"/>
      <w:bCs/>
      <w:iCs/>
      <w:szCs w:val="24"/>
    </w:rPr>
  </w:style>
  <w:style w:type="paragraph" w:customStyle="1" w:styleId="95">
    <w:name w:val="UserStyle_31"/>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96">
    <w:name w:val="UserStyle_32"/>
    <w:basedOn w:val="1"/>
    <w:qFormat/>
    <w:uiPriority w:val="0"/>
    <w:pPr>
      <w:spacing w:before="100" w:beforeAutospacing="1" w:after="100" w:afterAutospacing="1"/>
      <w:jc w:val="left"/>
    </w:pPr>
    <w:rPr>
      <w:rFonts w:ascii="宋体" w:hAnsi="宋体"/>
      <w:kern w:val="0"/>
      <w:sz w:val="28"/>
      <w:szCs w:val="28"/>
    </w:rPr>
  </w:style>
  <w:style w:type="paragraph" w:customStyle="1" w:styleId="97">
    <w:name w:val="UserStyle_33"/>
    <w:basedOn w:val="1"/>
    <w:qFormat/>
    <w:uiPriority w:val="0"/>
    <w:pPr>
      <w:spacing w:after="160" w:line="240" w:lineRule="exact"/>
      <w:jc w:val="left"/>
    </w:pPr>
    <w:rPr>
      <w:rFonts w:ascii="Verdana" w:hAnsi="Verdana"/>
      <w:kern w:val="0"/>
      <w:sz w:val="20"/>
      <w:szCs w:val="20"/>
      <w:lang w:eastAsia="en-US"/>
    </w:rPr>
  </w:style>
  <w:style w:type="paragraph" w:customStyle="1" w:styleId="98">
    <w:name w:val="UserStyle_34"/>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paragraph" w:customStyle="1" w:styleId="99">
    <w:name w:val="UserStyle_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00">
    <w:name w:val="UserStyle_36"/>
    <w:basedOn w:val="1"/>
    <w:qFormat/>
    <w:uiPriority w:val="0"/>
    <w:pPr>
      <w:spacing w:before="100" w:beforeAutospacing="1" w:after="100" w:afterAutospacing="1"/>
      <w:jc w:val="left"/>
    </w:pPr>
    <w:rPr>
      <w:rFonts w:ascii="宋体" w:hAnsi="宋体"/>
      <w:kern w:val="0"/>
      <w:sz w:val="18"/>
      <w:szCs w:val="18"/>
    </w:rPr>
  </w:style>
  <w:style w:type="paragraph" w:customStyle="1" w:styleId="101">
    <w:name w:val="UserStyle_37"/>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02">
    <w:name w:val="UserStyle_38"/>
    <w:basedOn w:val="1"/>
    <w:qFormat/>
    <w:uiPriority w:val="0"/>
    <w:pPr>
      <w:spacing w:before="120"/>
      <w:jc w:val="left"/>
    </w:pPr>
    <w:rPr>
      <w:rFonts w:cs="Times New Roman"/>
      <w:bCs/>
      <w:kern w:val="0"/>
      <w:sz w:val="20"/>
      <w:szCs w:val="20"/>
      <w:lang w:val="de-DE" w:eastAsia="de-DE"/>
    </w:rPr>
  </w:style>
  <w:style w:type="paragraph" w:customStyle="1" w:styleId="103">
    <w:name w:val="UserStyle_39"/>
    <w:basedOn w:val="1"/>
    <w:qFormat/>
    <w:uiPriority w:val="0"/>
    <w:pPr>
      <w:spacing w:before="120" w:after="120" w:line="360" w:lineRule="auto"/>
      <w:ind w:firstLine="480"/>
      <w:jc w:val="left"/>
    </w:pPr>
    <w:rPr>
      <w:rFonts w:ascii="Arial" w:hAnsi="Arial"/>
      <w:kern w:val="0"/>
      <w:sz w:val="24"/>
      <w:szCs w:val="24"/>
    </w:rPr>
  </w:style>
  <w:style w:type="paragraph" w:customStyle="1" w:styleId="104">
    <w:name w:val="UserStyle_40"/>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05">
    <w:name w:val="UserStyle_41"/>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06">
    <w:name w:val="公文正文"/>
    <w:qFormat/>
    <w:uiPriority w:val="99"/>
    <w:pPr>
      <w:adjustRightInd w:val="0"/>
      <w:snapToGrid w:val="0"/>
      <w:spacing w:line="300" w:lineRule="auto"/>
      <w:jc w:val="both"/>
    </w:pPr>
    <w:rPr>
      <w:rFonts w:ascii="仿宋_GB2312" w:hAnsi="华文仿宋" w:eastAsia="仿宋_GB2312" w:cs="Times New Roman"/>
      <w:color w:val="000000"/>
      <w:sz w:val="32"/>
      <w:szCs w:val="32"/>
      <w:lang w:val="en-US" w:eastAsia="zh-CN" w:bidi="ar-SA"/>
    </w:rPr>
  </w:style>
  <w:style w:type="paragraph" w:customStyle="1" w:styleId="107">
    <w:name w:val="WPSOffice手动目录 1"/>
    <w:qFormat/>
    <w:uiPriority w:val="0"/>
    <w:rPr>
      <w:rFonts w:ascii="Times New Roman" w:hAnsi="Times New Roman" w:eastAsia="宋体" w:cs="Times New Roman"/>
      <w:lang w:val="en-US" w:eastAsia="zh-CN" w:bidi="ar-SA"/>
    </w:rPr>
  </w:style>
  <w:style w:type="character" w:customStyle="1" w:styleId="108">
    <w:name w:val="批注框文本 Char"/>
    <w:basedOn w:val="14"/>
    <w:link w:val="7"/>
    <w:qFormat/>
    <w:uiPriority w:val="0"/>
    <w:rPr>
      <w:rFonts w:cs="宋体"/>
      <w:kern w:val="2"/>
      <w:sz w:val="18"/>
      <w:szCs w:val="18"/>
    </w:rPr>
  </w:style>
  <w:style w:type="paragraph" w:styleId="10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EF078C-89AB-4588-8CF1-D9009DB6C4FB}">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45</Pages>
  <Words>23970</Words>
  <Characters>25514</Characters>
  <Lines>204</Lines>
  <Paragraphs>57</Paragraphs>
  <TotalTime>5</TotalTime>
  <ScaleCrop>false</ScaleCrop>
  <LinksUpToDate>false</LinksUpToDate>
  <CharactersWithSpaces>27489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2022-06-17T02:03:00Z</dcterms:created>
  <dc:creator>user</dc:creator>
  <cp:lastModifiedBy>赵萌</cp:lastModifiedBy>
  <cp:lastPrinted>2022-06-16T03:04:00Z</cp:lastPrinted>
  <dcterms:modified xsi:type="dcterms:W3CDTF">2022-06-21T03:00:21Z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6E4DBD35AF764943A4B93BDD259F054D</vt:lpwstr>
  </property>
</Properties>
</file>