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ascii="楷体" w:hAnsi="楷体" w:eastAsia="楷体" w:cs="楷体"/>
          <w:b/>
          <w:bCs/>
          <w:sz w:val="32"/>
          <w:szCs w:val="32"/>
        </w:rPr>
      </w:pPr>
      <w:r>
        <w:rPr>
          <w:rFonts w:hint="eastAsia" w:ascii="楷体" w:hAnsi="楷体" w:eastAsia="楷体" w:cs="楷体"/>
          <w:b/>
          <w:bCs/>
          <w:sz w:val="32"/>
          <w:szCs w:val="32"/>
        </w:rPr>
        <w:t>盐城工业职业技术学院智慧教室一期装修工程</w:t>
      </w:r>
    </w:p>
    <w:p>
      <w:pPr>
        <w:tabs>
          <w:tab w:val="left" w:pos="900"/>
        </w:tabs>
        <w:spacing w:line="440" w:lineRule="exact"/>
        <w:jc w:val="center"/>
        <w:rPr>
          <w:rFonts w:ascii="楷体" w:hAnsi="楷体" w:eastAsia="楷体" w:cs="楷体"/>
          <w:b/>
          <w:bCs/>
          <w:sz w:val="32"/>
          <w:szCs w:val="32"/>
        </w:rPr>
      </w:pPr>
      <w:r>
        <w:rPr>
          <w:rFonts w:hint="eastAsia" w:ascii="楷体" w:hAnsi="楷体" w:eastAsia="楷体" w:cs="楷体"/>
          <w:b/>
          <w:bCs/>
          <w:sz w:val="32"/>
          <w:szCs w:val="32"/>
        </w:rPr>
        <w:t>招标公告</w:t>
      </w:r>
    </w:p>
    <w:p>
      <w:pPr>
        <w:tabs>
          <w:tab w:val="left" w:pos="900"/>
        </w:tabs>
        <w:spacing w:line="440" w:lineRule="exact"/>
        <w:ind w:firstLine="480" w:firstLineChars="200"/>
        <w:jc w:val="left"/>
        <w:rPr>
          <w:rFonts w:ascii="楷体" w:hAnsi="楷体" w:eastAsia="楷体" w:cs="楷体"/>
          <w:sz w:val="24"/>
        </w:rPr>
      </w:pP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根据盐城工业职业技术学院招标采购计划，江苏双清工程造价咨询有限公司受盐城工业职业技术学院</w:t>
      </w:r>
      <w:r>
        <w:rPr>
          <w:rFonts w:hint="eastAsia" w:ascii="楷体" w:hAnsi="楷体" w:eastAsia="楷体" w:cs="楷体"/>
          <w:sz w:val="24"/>
        </w:rPr>
        <w:softHyphen/>
      </w:r>
      <w:r>
        <w:rPr>
          <w:rFonts w:hint="eastAsia" w:ascii="楷体" w:hAnsi="楷体" w:eastAsia="楷体" w:cs="楷体"/>
          <w:sz w:val="24"/>
        </w:rPr>
        <w:softHyphen/>
      </w:r>
      <w:r>
        <w:rPr>
          <w:rFonts w:hint="eastAsia" w:ascii="楷体" w:hAnsi="楷体" w:eastAsia="楷体" w:cs="楷体"/>
          <w:sz w:val="24"/>
        </w:rPr>
        <w:t>的委托，就其所需的</w:t>
      </w:r>
      <w:r>
        <w:rPr>
          <w:rFonts w:hint="eastAsia" w:ascii="楷体" w:hAnsi="楷体" w:eastAsia="楷体" w:cs="楷体"/>
          <w:sz w:val="24"/>
          <w:u w:val="single"/>
        </w:rPr>
        <w:t>智慧教室一期装修工程</w:t>
      </w:r>
      <w:r>
        <w:rPr>
          <w:rFonts w:hint="eastAsia" w:ascii="楷体" w:hAnsi="楷体" w:eastAsia="楷体" w:cs="楷体"/>
          <w:kern w:val="0"/>
          <w:sz w:val="24"/>
          <w:u w:val="single"/>
          <w:shd w:val="clear" w:color="auto" w:fill="FFFFFF"/>
        </w:rPr>
        <w:t>项目</w:t>
      </w:r>
      <w:r>
        <w:rPr>
          <w:rFonts w:hint="eastAsia" w:ascii="楷体" w:hAnsi="楷体" w:eastAsia="楷体" w:cs="楷体"/>
          <w:sz w:val="24"/>
        </w:rPr>
        <w:t>进行公开招标，欢迎符合相关条件的合格投标人投标。</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一、招标工程名称及编号</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工程名称：盐城工业职业技术学院智慧教室一期装修工程</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标书编号：2020-055S</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二、工程概况</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1、工程地点：盐城工业职业技术学院内（盐城市解放南路285号）。</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2、工期要求：自甲方通知开工之日起60日历天内全部通过竣工验收合格并交付使用。</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 xml:space="preserve">3、质量要求：国家合格标准。 </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 xml:space="preserve">4、资金来源及落实情况：国有资金且已落实。 </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5、招标范围及标段划分：本次招标共为1个标段，盐城工业职业技术学院智慧教室一期装修工程的施工，具体内容详按设计图纸、工程量清单及招标人要求执行，招标人保留进行调整的权利。</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6、工程规模：最高限价88万元。</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三、投标人资格要求</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1、投标人资格要求：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2、财务要求：投标人应具有独立订立合同的能力，未处于财产被接管、冻结和破产状态。</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3、信誉要求</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4、投标项目负责人资格要求：项目负责人须具有建筑工程专业二级及以上建造师资格，同时须具有安全生产考核合格证（B类）。</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5、项目负责人从本工程投标文件递交截止之日起必须满足下列条件：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（一）同时在两个及以上单位签订劳动合同或交纳社会保险；</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（二）将本人执（职）业资格证书同时注册在两个及以上单位</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（三）项目负责人担任其他公司法定代表人。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项目负责人投标截止时不得同时在其他建设工程项目中担任现场管理人员、不在本项目兼任本项目的其它岗位。</w:t>
      </w:r>
      <w:r>
        <w:rPr>
          <w:rFonts w:hint="eastAsia" w:ascii="楷体" w:hAnsi="楷体" w:eastAsia="楷体" w:cs="楷体"/>
          <w:bCs/>
          <w:sz w:val="24"/>
        </w:rPr>
        <w:br w:type="textWrapping"/>
      </w:r>
      <w:r>
        <w:rPr>
          <w:rFonts w:hint="eastAsia" w:ascii="楷体" w:hAnsi="楷体" w:eastAsia="楷体" w:cs="楷体"/>
          <w:bCs/>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6、本项目招标人不接受投标人的企业法定代表人担任项目负责人。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7、本项目招标人不接受企业退休人员担任项目负责人。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8、投标申请人须保证项目负责人及代理人均为本单位的正式职工，并确保从2020年2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9、本招标工程不接受联合体投标。</w:t>
      </w:r>
    </w:p>
    <w:p>
      <w:pPr>
        <w:spacing w:line="440" w:lineRule="exact"/>
        <w:ind w:firstLine="480" w:firstLineChars="200"/>
        <w:jc w:val="left"/>
        <w:rPr>
          <w:rFonts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四、资格审查办法：</w:t>
      </w:r>
      <w:r>
        <w:rPr>
          <w:rFonts w:hint="eastAsia" w:ascii="楷体" w:hAnsi="楷体" w:eastAsia="楷体" w:cs="楷体"/>
          <w:bCs/>
          <w:kern w:val="0"/>
          <w:sz w:val="24"/>
          <w:shd w:val="clear" w:color="auto" w:fill="FFFFFF"/>
        </w:rPr>
        <w:t>资格后审。</w:t>
      </w:r>
    </w:p>
    <w:p>
      <w:pPr>
        <w:spacing w:line="440" w:lineRule="exact"/>
        <w:ind w:firstLine="480" w:firstLineChars="200"/>
        <w:jc w:val="left"/>
        <w:rPr>
          <w:rFonts w:ascii="楷体" w:hAnsi="楷体" w:eastAsia="楷体" w:cs="楷体"/>
          <w:sz w:val="24"/>
        </w:rPr>
      </w:pPr>
      <w:r>
        <w:rPr>
          <w:rFonts w:hint="eastAsia" w:ascii="楷体" w:hAnsi="楷体" w:eastAsia="楷体" w:cs="楷体"/>
          <w:b/>
          <w:kern w:val="0"/>
          <w:sz w:val="24"/>
          <w:shd w:val="clear" w:color="auto" w:fill="FFFFFF"/>
        </w:rPr>
        <w:t>五、评标定标办法：</w:t>
      </w:r>
      <w:r>
        <w:rPr>
          <w:rFonts w:hint="eastAsia" w:ascii="楷体" w:hAnsi="楷体" w:eastAsia="楷体" w:cs="楷体"/>
          <w:sz w:val="24"/>
        </w:rPr>
        <w:t>采用</w:t>
      </w:r>
      <w:r>
        <w:rPr>
          <w:rFonts w:hint="eastAsia" w:ascii="楷体" w:hAnsi="楷体" w:eastAsia="楷体" w:cs="楷体"/>
          <w:sz w:val="24"/>
          <w:u w:val="single"/>
        </w:rPr>
        <w:t>盐城ABCD合成法</w:t>
      </w:r>
      <w:r>
        <w:rPr>
          <w:rFonts w:hint="eastAsia" w:ascii="楷体" w:hAnsi="楷体" w:eastAsia="楷体" w:cs="楷体"/>
          <w:sz w:val="24"/>
        </w:rPr>
        <w:t>，具体详见招标文件正文。</w:t>
      </w:r>
    </w:p>
    <w:p>
      <w:pPr>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六、招标文件提供信息</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 xml:space="preserve">招标公告发布媒体：“盐城市政府采购网”和“盐城工业职业技术学院招标采购网” </w:t>
      </w:r>
    </w:p>
    <w:p>
      <w:pPr>
        <w:spacing w:line="440" w:lineRule="exact"/>
        <w:ind w:firstLine="480" w:firstLineChars="200"/>
        <w:rPr>
          <w:rFonts w:ascii="楷体" w:hAnsi="楷体" w:eastAsia="楷体" w:cs="楷体"/>
          <w:bCs/>
          <w:sz w:val="24"/>
        </w:rPr>
      </w:pPr>
      <w:r>
        <w:rPr>
          <w:rFonts w:hint="eastAsia" w:ascii="楷体" w:hAnsi="楷体" w:eastAsia="楷体" w:cs="楷体"/>
          <w:bCs/>
          <w:sz w:val="24"/>
        </w:rPr>
        <w:t>本招标公告发布后凡具备上述资格要求，并自愿参加本工程投标的申请人于</w:t>
      </w:r>
      <w:r>
        <w:rPr>
          <w:rFonts w:hint="eastAsia" w:ascii="楷体" w:hAnsi="楷体" w:eastAsia="楷体" w:cs="楷体"/>
          <w:bCs/>
          <w:sz w:val="24"/>
          <w:u w:val="single"/>
        </w:rPr>
        <w:t>2020年</w:t>
      </w:r>
      <w:r>
        <w:rPr>
          <w:rFonts w:hint="eastAsia" w:ascii="楷体" w:hAnsi="楷体" w:eastAsia="楷体" w:cs="楷体"/>
          <w:bCs/>
          <w:sz w:val="24"/>
          <w:u w:val="single"/>
          <w:lang w:val="en-US" w:eastAsia="zh-CN"/>
        </w:rPr>
        <w:t>11</w:t>
      </w:r>
      <w:r>
        <w:rPr>
          <w:rFonts w:hint="eastAsia" w:ascii="楷体" w:hAnsi="楷体" w:eastAsia="楷体" w:cs="楷体"/>
          <w:bCs/>
          <w:sz w:val="24"/>
          <w:u w:val="single"/>
        </w:rPr>
        <w:t>月</w:t>
      </w:r>
      <w:r>
        <w:rPr>
          <w:rFonts w:hint="eastAsia" w:ascii="楷体" w:hAnsi="楷体" w:eastAsia="楷体" w:cs="楷体"/>
          <w:bCs/>
          <w:sz w:val="24"/>
          <w:u w:val="single"/>
          <w:lang w:val="en-US" w:eastAsia="zh-CN"/>
        </w:rPr>
        <w:t>2</w:t>
      </w:r>
      <w:r>
        <w:rPr>
          <w:rFonts w:hint="eastAsia" w:ascii="楷体" w:hAnsi="楷体" w:eastAsia="楷体" w:cs="楷体"/>
          <w:bCs/>
          <w:sz w:val="24"/>
          <w:u w:val="single"/>
        </w:rPr>
        <w:t>日至2020年</w:t>
      </w:r>
      <w:r>
        <w:rPr>
          <w:rFonts w:hint="eastAsia" w:ascii="楷体" w:hAnsi="楷体" w:eastAsia="楷体" w:cs="楷体"/>
          <w:bCs/>
          <w:sz w:val="24"/>
          <w:u w:val="single"/>
          <w:lang w:val="en-US" w:eastAsia="zh-CN"/>
        </w:rPr>
        <w:t>11</w:t>
      </w:r>
      <w:r>
        <w:rPr>
          <w:rFonts w:hint="eastAsia" w:ascii="楷体" w:hAnsi="楷体" w:eastAsia="楷体" w:cs="楷体"/>
          <w:bCs/>
          <w:sz w:val="24"/>
          <w:u w:val="single"/>
        </w:rPr>
        <w:t>月</w:t>
      </w:r>
      <w:r>
        <w:rPr>
          <w:rFonts w:hint="eastAsia" w:ascii="楷体" w:hAnsi="楷体" w:eastAsia="楷体" w:cs="楷体"/>
          <w:bCs/>
          <w:sz w:val="24"/>
          <w:u w:val="single"/>
          <w:lang w:val="en-US" w:eastAsia="zh-CN"/>
        </w:rPr>
        <w:t>6</w:t>
      </w:r>
      <w:r>
        <w:rPr>
          <w:rFonts w:hint="eastAsia" w:ascii="楷体" w:hAnsi="楷体" w:eastAsia="楷体" w:cs="楷体"/>
          <w:bCs/>
          <w:sz w:val="24"/>
          <w:u w:val="single"/>
        </w:rPr>
        <w:t>日18：00时</w:t>
      </w:r>
      <w:r>
        <w:rPr>
          <w:rFonts w:hint="eastAsia" w:ascii="楷体" w:hAnsi="楷体" w:eastAsia="楷体" w:cs="楷体"/>
          <w:bCs/>
          <w:sz w:val="24"/>
        </w:rPr>
        <w:t>前（工作日上午8：30时至12：00时，下午14：30时至18：00时），携带《供应商参与投标确认函》原件（格式后附）、报名人身份证原件及加盖公章的复印件至江苏双清工程造价咨询有限公司（盐城市紫薇广场C区7楼）财务部报名并购买招标文件后方可参加投标。逾期报名或未购买招标文件参加投标的，招标人将予以拒绝。招标文件工本费人民币500元，售后不退。</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有关本次招标的事项若存在变动或修改，敬请及时关注“盐城市政府采购网”和“盐城工业职业技术学院招标采购网”发布的信息更正公告。</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sz w:val="24"/>
        </w:rPr>
        <w:t>七、</w:t>
      </w:r>
      <w:r>
        <w:rPr>
          <w:rFonts w:hint="eastAsia" w:ascii="楷体" w:hAnsi="楷体" w:eastAsia="楷体" w:cs="楷体"/>
          <w:b/>
          <w:bCs/>
          <w:sz w:val="24"/>
        </w:rPr>
        <w:t>投标文件接收信息</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投标文件接收时间：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11</w:t>
      </w:r>
      <w:r>
        <w:rPr>
          <w:rFonts w:hint="eastAsia" w:ascii="楷体" w:hAnsi="楷体" w:eastAsia="楷体" w:cs="楷体"/>
          <w:sz w:val="24"/>
          <w:u w:val="single"/>
        </w:rPr>
        <w:t>月</w:t>
      </w:r>
      <w:r>
        <w:rPr>
          <w:rFonts w:hint="eastAsia" w:ascii="楷体" w:hAnsi="楷体" w:eastAsia="楷体" w:cs="楷体"/>
          <w:sz w:val="24"/>
          <w:u w:val="single"/>
          <w:lang w:val="en-US" w:eastAsia="zh-CN"/>
        </w:rPr>
        <w:t>12</w:t>
      </w:r>
      <w:r>
        <w:rPr>
          <w:rFonts w:hint="eastAsia" w:ascii="楷体" w:hAnsi="楷体" w:eastAsia="楷体" w:cs="楷体"/>
          <w:sz w:val="24"/>
          <w:u w:val="single"/>
        </w:rPr>
        <w:t>日</w:t>
      </w:r>
      <w:r>
        <w:rPr>
          <w:rFonts w:hint="eastAsia" w:ascii="楷体" w:hAnsi="楷体" w:eastAsia="楷体" w:cs="楷体"/>
          <w:sz w:val="24"/>
          <w:u w:val="single"/>
          <w:lang w:val="en-US" w:eastAsia="zh-CN"/>
        </w:rPr>
        <w:t>14</w:t>
      </w:r>
      <w:r>
        <w:rPr>
          <w:rFonts w:hint="eastAsia" w:ascii="楷体" w:hAnsi="楷体" w:eastAsia="楷体" w:cs="楷体"/>
          <w:sz w:val="24"/>
          <w:u w:val="single"/>
        </w:rPr>
        <w:t>：30时</w:t>
      </w:r>
      <w:r>
        <w:rPr>
          <w:rFonts w:hint="eastAsia" w:ascii="楷体" w:hAnsi="楷体" w:eastAsia="楷体" w:cs="楷体"/>
          <w:sz w:val="24"/>
        </w:rPr>
        <w:t xml:space="preserve"> </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投标文件接收截止时间：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11</w:t>
      </w:r>
      <w:r>
        <w:rPr>
          <w:rFonts w:hint="eastAsia" w:ascii="楷体" w:hAnsi="楷体" w:eastAsia="楷体" w:cs="楷体"/>
          <w:sz w:val="24"/>
          <w:u w:val="single"/>
        </w:rPr>
        <w:t>月</w:t>
      </w:r>
      <w:r>
        <w:rPr>
          <w:rFonts w:hint="eastAsia" w:ascii="楷体" w:hAnsi="楷体" w:eastAsia="楷体" w:cs="楷体"/>
          <w:sz w:val="24"/>
          <w:u w:val="single"/>
          <w:lang w:val="en-US" w:eastAsia="zh-CN"/>
        </w:rPr>
        <w:t>12</w:t>
      </w:r>
      <w:r>
        <w:rPr>
          <w:rFonts w:hint="eastAsia" w:ascii="楷体" w:hAnsi="楷体" w:eastAsia="楷体" w:cs="楷体"/>
          <w:sz w:val="24"/>
          <w:u w:val="single"/>
        </w:rPr>
        <w:t>日</w:t>
      </w:r>
      <w:r>
        <w:rPr>
          <w:rFonts w:hint="eastAsia" w:ascii="楷体" w:hAnsi="楷体" w:eastAsia="楷体" w:cs="楷体"/>
          <w:sz w:val="24"/>
          <w:u w:val="single"/>
          <w:lang w:val="en-US" w:eastAsia="zh-CN"/>
        </w:rPr>
        <w:t>15</w:t>
      </w:r>
      <w:r>
        <w:rPr>
          <w:rFonts w:hint="eastAsia" w:ascii="楷体" w:hAnsi="楷体" w:eastAsia="楷体" w:cs="楷体"/>
          <w:sz w:val="24"/>
          <w:u w:val="single"/>
        </w:rPr>
        <w:t>：00时</w:t>
      </w:r>
      <w:r>
        <w:rPr>
          <w:rFonts w:hint="eastAsia" w:ascii="楷体" w:hAnsi="楷体" w:eastAsia="楷体" w:cs="楷体"/>
          <w:sz w:val="24"/>
        </w:rPr>
        <w:t xml:space="preserve"> </w:t>
      </w:r>
    </w:p>
    <w:p>
      <w:pPr>
        <w:tabs>
          <w:tab w:val="left" w:pos="900"/>
        </w:tabs>
        <w:spacing w:line="440" w:lineRule="exact"/>
        <w:ind w:firstLine="480" w:firstLineChars="200"/>
        <w:jc w:val="left"/>
        <w:rPr>
          <w:rFonts w:ascii="楷体" w:hAnsi="楷体" w:eastAsia="楷体" w:cs="楷体"/>
          <w:bCs/>
          <w:sz w:val="24"/>
          <w:u w:val="single"/>
        </w:rPr>
      </w:pPr>
      <w:r>
        <w:rPr>
          <w:rFonts w:hint="eastAsia" w:ascii="楷体" w:hAnsi="楷体" w:eastAsia="楷体" w:cs="楷体"/>
          <w:sz w:val="24"/>
        </w:rPr>
        <w:t>投标文件接收地点：盐城工业职业技术学院（盐城市解放南路285号）后勤服务中心四楼402开标室</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八、开标有关信息</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开标时间：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11</w:t>
      </w:r>
      <w:r>
        <w:rPr>
          <w:rFonts w:hint="eastAsia" w:ascii="楷体" w:hAnsi="楷体" w:eastAsia="楷体" w:cs="楷体"/>
          <w:sz w:val="24"/>
          <w:u w:val="single"/>
        </w:rPr>
        <w:t>月</w:t>
      </w:r>
      <w:r>
        <w:rPr>
          <w:rFonts w:hint="eastAsia" w:ascii="楷体" w:hAnsi="楷体" w:eastAsia="楷体" w:cs="楷体"/>
          <w:sz w:val="24"/>
          <w:u w:val="single"/>
          <w:lang w:val="en-US" w:eastAsia="zh-CN"/>
        </w:rPr>
        <w:t>12</w:t>
      </w:r>
      <w:r>
        <w:rPr>
          <w:rFonts w:hint="eastAsia" w:ascii="楷体" w:hAnsi="楷体" w:eastAsia="楷体" w:cs="楷体"/>
          <w:sz w:val="24"/>
          <w:u w:val="single"/>
        </w:rPr>
        <w:t>日</w:t>
      </w:r>
      <w:r>
        <w:rPr>
          <w:rFonts w:hint="eastAsia" w:ascii="楷体" w:hAnsi="楷体" w:eastAsia="楷体" w:cs="楷体"/>
          <w:sz w:val="24"/>
          <w:u w:val="single"/>
          <w:lang w:val="en-US" w:eastAsia="zh-CN"/>
        </w:rPr>
        <w:t>15</w:t>
      </w:r>
      <w:r>
        <w:rPr>
          <w:rFonts w:hint="eastAsia" w:ascii="楷体" w:hAnsi="楷体" w:eastAsia="楷体" w:cs="楷体"/>
          <w:sz w:val="24"/>
          <w:u w:val="single"/>
        </w:rPr>
        <w:t>：00时</w:t>
      </w:r>
      <w:r>
        <w:rPr>
          <w:rFonts w:hint="eastAsia" w:ascii="楷体" w:hAnsi="楷体" w:eastAsia="楷体" w:cs="楷体"/>
          <w:sz w:val="24"/>
        </w:rPr>
        <w:t xml:space="preserve">  </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开标地点：盐城工业职业技术学院（盐城市解放南路285号）后勤服务中心四楼402开标室</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九、本次招标联系事项</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（一）采购人项目联系人：顾老师，联系电话：13851058879；</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采购人招标联系人：赵萌，联系电话：0515-88588707、13056182223；</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地址：盐城工业职业技术学院后勤服务中心四楼405室；</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（二）招标代理机构联系人：张旭良， 联系电话：0515-88200316、13515130964；</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 xml:space="preserve">招标代理机构联系地址：盐城市紫薇广场C区7楼。 </w:t>
      </w:r>
    </w:p>
    <w:p>
      <w:pPr>
        <w:spacing w:line="440" w:lineRule="exact"/>
        <w:ind w:firstLine="480" w:firstLineChars="200"/>
        <w:jc w:val="left"/>
        <w:rPr>
          <w:rFonts w:ascii="楷体" w:hAnsi="楷体" w:eastAsia="楷体" w:cs="楷体"/>
          <w:b/>
          <w:sz w:val="24"/>
        </w:rPr>
      </w:pPr>
      <w:r>
        <w:rPr>
          <w:rFonts w:hint="eastAsia" w:ascii="楷体" w:hAnsi="楷体" w:eastAsia="楷体" w:cs="楷体"/>
          <w:b/>
          <w:sz w:val="24"/>
        </w:rPr>
        <w:t>十、投标文件制作份数要求</w:t>
      </w:r>
    </w:p>
    <w:p>
      <w:pPr>
        <w:spacing w:line="440" w:lineRule="exact"/>
        <w:ind w:firstLine="480" w:firstLineChars="200"/>
        <w:jc w:val="left"/>
        <w:rPr>
          <w:rFonts w:ascii="楷体" w:hAnsi="楷体" w:eastAsia="楷体" w:cs="楷体"/>
          <w:sz w:val="24"/>
        </w:rPr>
      </w:pPr>
      <w:r>
        <w:rPr>
          <w:rFonts w:hint="eastAsia" w:ascii="楷体" w:hAnsi="楷体" w:eastAsia="楷体" w:cs="楷体"/>
          <w:sz w:val="24"/>
        </w:rPr>
        <w:t>正本份数：1份，副本份数：4份。</w:t>
      </w:r>
    </w:p>
    <w:p>
      <w:pPr>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十一、本次招标投标保证金</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本次招标收取保证金。本工程投标保证金金额为人民币</w:t>
      </w:r>
      <w:r>
        <w:rPr>
          <w:rFonts w:hint="eastAsia" w:ascii="楷体" w:hAnsi="楷体" w:eastAsia="楷体" w:cs="楷体"/>
          <w:sz w:val="24"/>
          <w:u w:val="single"/>
        </w:rPr>
        <w:t>壹万肆仟元整</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440" w:lineRule="exact"/>
        <w:ind w:firstLine="480" w:firstLineChars="200"/>
        <w:outlineLvl w:val="1"/>
        <w:rPr>
          <w:rFonts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江苏双清工程造价咨询有限公司，开户行：中行盐城分行营业部，账号：513158208001</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440" w:lineRule="exact"/>
        <w:ind w:firstLine="480" w:firstLineChars="200"/>
        <w:outlineLvl w:val="1"/>
        <w:rPr>
          <w:rFonts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spacing w:line="440" w:lineRule="exact"/>
        <w:ind w:firstLine="480" w:firstLineChars="200"/>
        <w:outlineLvl w:val="1"/>
        <w:rPr>
          <w:rFonts w:ascii="楷体" w:hAnsi="楷体" w:eastAsia="楷体" w:cs="楷体"/>
          <w:b/>
          <w:bCs/>
          <w:sz w:val="24"/>
        </w:rPr>
      </w:pPr>
      <w:r>
        <w:rPr>
          <w:rFonts w:hint="eastAsia" w:ascii="楷体" w:hAnsi="楷体" w:eastAsia="楷体" w:cs="楷体"/>
          <w:b/>
          <w:bCs/>
          <w:sz w:val="24"/>
        </w:rPr>
        <w:t>十二、疫情防控期间投标人注意事项</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因疫情防控需要，为确保校园安全，投标人进入盐城工业职业技术学院校区时应服从下列疫情防控措施：</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（1）投标人从解放南路东门进出；投标人车辆一律不得进入校园。</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（2）各投标人项目授权代表限1人进入校园；项目授权代表进入校园时须自行配戴口罩、做好手部消毒及投标文件等消毒防护工作。</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（4）投标人进入校园后应在指定地点参与投标活动，不到非相关场所活动；投标工作结束后应立即离开校园，不逗留。</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请各投标人预留好相应时间，配合做好上述管控措施。</w:t>
      </w:r>
    </w:p>
    <w:p>
      <w:pPr>
        <w:tabs>
          <w:tab w:val="left" w:pos="900"/>
        </w:tabs>
        <w:spacing w:line="440" w:lineRule="exact"/>
        <w:ind w:firstLine="480" w:firstLineChars="200"/>
        <w:jc w:val="right"/>
        <w:rPr>
          <w:rFonts w:ascii="楷体" w:hAnsi="楷体" w:eastAsia="楷体" w:cs="楷体"/>
          <w:sz w:val="24"/>
        </w:rPr>
      </w:pPr>
    </w:p>
    <w:p>
      <w:pPr>
        <w:tabs>
          <w:tab w:val="left" w:pos="900"/>
        </w:tabs>
        <w:spacing w:line="440" w:lineRule="exact"/>
        <w:ind w:firstLine="480" w:firstLineChars="200"/>
        <w:jc w:val="right"/>
        <w:rPr>
          <w:rFonts w:ascii="楷体" w:hAnsi="楷体" w:eastAsia="楷体" w:cs="楷体"/>
          <w:sz w:val="24"/>
        </w:rPr>
      </w:pPr>
      <w:r>
        <w:rPr>
          <w:rFonts w:hint="eastAsia" w:ascii="楷体" w:hAnsi="楷体" w:eastAsia="楷体" w:cs="楷体"/>
          <w:sz w:val="24"/>
        </w:rPr>
        <w:t>盐城工业职业技术学院</w:t>
      </w:r>
    </w:p>
    <w:p>
      <w:pPr>
        <w:tabs>
          <w:tab w:val="left" w:pos="900"/>
        </w:tabs>
        <w:spacing w:line="440" w:lineRule="exact"/>
        <w:ind w:firstLine="480" w:firstLineChars="200"/>
        <w:jc w:val="right"/>
        <w:rPr>
          <w:rFonts w:ascii="楷体" w:hAnsi="楷体" w:eastAsia="楷体" w:cs="楷体"/>
          <w:sz w:val="24"/>
        </w:rPr>
      </w:pPr>
      <w:r>
        <w:rPr>
          <w:rFonts w:hint="eastAsia" w:ascii="楷体" w:hAnsi="楷体" w:eastAsia="楷体" w:cs="楷体"/>
          <w:sz w:val="24"/>
        </w:rPr>
        <w:t>江苏双清工程造价咨询有限公司</w:t>
      </w:r>
    </w:p>
    <w:p>
      <w:pPr>
        <w:tabs>
          <w:tab w:val="left" w:pos="900"/>
        </w:tabs>
        <w:spacing w:line="440" w:lineRule="exact"/>
        <w:ind w:firstLine="480" w:firstLineChars="200"/>
        <w:jc w:val="right"/>
        <w:rPr>
          <w:rFonts w:ascii="楷体" w:hAnsi="楷体" w:eastAsia="楷体" w:cs="楷体"/>
          <w:sz w:val="24"/>
        </w:rPr>
      </w:pPr>
      <w:r>
        <w:rPr>
          <w:rFonts w:hint="eastAsia" w:ascii="楷体" w:hAnsi="楷体" w:eastAsia="楷体" w:cs="楷体"/>
          <w:sz w:val="24"/>
        </w:rPr>
        <w:t>2020年10月</w:t>
      </w:r>
      <w:r>
        <w:rPr>
          <w:rFonts w:hint="eastAsia" w:ascii="楷体" w:hAnsi="楷体" w:eastAsia="楷体" w:cs="楷体"/>
          <w:sz w:val="24"/>
          <w:lang w:val="en-US" w:eastAsia="zh-CN"/>
        </w:rPr>
        <w:t>31</w:t>
      </w:r>
      <w:r>
        <w:rPr>
          <w:rFonts w:hint="eastAsia" w:ascii="楷体" w:hAnsi="楷体" w:eastAsia="楷体" w:cs="楷体"/>
          <w:sz w:val="24"/>
        </w:rPr>
        <w:t>日</w:t>
      </w:r>
    </w:p>
    <w:p>
      <w:pPr>
        <w:widowControl/>
        <w:jc w:val="center"/>
        <w:rPr>
          <w:rFonts w:ascii="楷体" w:hAnsi="楷体" w:eastAsia="楷体" w:cs="楷体"/>
          <w:b/>
          <w:sz w:val="44"/>
          <w:szCs w:val="44"/>
        </w:rPr>
      </w:pPr>
      <w:r>
        <w:rPr>
          <w:rFonts w:ascii="楷体" w:hAnsi="楷体" w:eastAsia="楷体" w:cs="楷体"/>
          <w:b/>
          <w:sz w:val="44"/>
          <w:szCs w:val="44"/>
        </w:rPr>
        <w:br w:type="page"/>
      </w:r>
      <w:r>
        <w:rPr>
          <w:rFonts w:hint="eastAsia" w:ascii="楷体" w:hAnsi="楷体" w:eastAsia="楷体" w:cs="楷体"/>
          <w:b/>
          <w:sz w:val="44"/>
          <w:szCs w:val="44"/>
        </w:rPr>
        <w:t>投标人参与投标确认函</w:t>
      </w:r>
    </w:p>
    <w:p>
      <w:pPr>
        <w:jc w:val="left"/>
        <w:rPr>
          <w:rFonts w:ascii="楷体" w:hAnsi="楷体" w:eastAsia="楷体" w:cs="楷体"/>
          <w:sz w:val="32"/>
          <w:szCs w:val="32"/>
        </w:rPr>
      </w:pPr>
    </w:p>
    <w:p>
      <w:pPr>
        <w:jc w:val="left"/>
        <w:rPr>
          <w:rFonts w:ascii="楷体" w:hAnsi="楷体" w:eastAsia="楷体" w:cs="楷体"/>
          <w:sz w:val="32"/>
          <w:szCs w:val="32"/>
        </w:rPr>
      </w:pPr>
      <w:r>
        <w:rPr>
          <w:rFonts w:hint="eastAsia" w:ascii="楷体" w:hAnsi="楷体" w:eastAsia="楷体" w:cs="楷体"/>
          <w:sz w:val="32"/>
          <w:szCs w:val="32"/>
        </w:rPr>
        <w:t>盐城工业职业技术学院</w:t>
      </w:r>
    </w:p>
    <w:p>
      <w:pPr>
        <w:jc w:val="left"/>
        <w:rPr>
          <w:rFonts w:ascii="楷体" w:hAnsi="楷体" w:eastAsia="楷体" w:cs="楷体"/>
          <w:sz w:val="32"/>
          <w:szCs w:val="32"/>
        </w:rPr>
      </w:pPr>
      <w:r>
        <w:rPr>
          <w:rFonts w:hint="eastAsia" w:ascii="楷体" w:hAnsi="楷体" w:eastAsia="楷体" w:cs="楷体"/>
          <w:sz w:val="32"/>
          <w:szCs w:val="32"/>
        </w:rPr>
        <w:t>江苏双清工程造价咨询有限公司：</w:t>
      </w:r>
    </w:p>
    <w:p>
      <w:pPr>
        <w:rPr>
          <w:rFonts w:ascii="楷体" w:hAnsi="楷体" w:eastAsia="楷体" w:cs="楷体"/>
          <w:sz w:val="32"/>
          <w:szCs w:val="32"/>
        </w:rPr>
      </w:pPr>
      <w:r>
        <w:rPr>
          <w:rFonts w:hint="eastAsia" w:ascii="楷体" w:hAnsi="楷体" w:eastAsia="楷体" w:cs="楷体"/>
          <w:sz w:val="32"/>
          <w:szCs w:val="32"/>
        </w:rPr>
        <w:t>　　</w:t>
      </w:r>
    </w:p>
    <w:p>
      <w:pPr>
        <w:ind w:firstLine="640" w:firstLineChars="200"/>
        <w:rPr>
          <w:rFonts w:ascii="楷体" w:hAnsi="楷体" w:eastAsia="楷体" w:cs="楷体"/>
          <w:sz w:val="32"/>
          <w:szCs w:val="32"/>
        </w:rPr>
      </w:pPr>
      <w:r>
        <w:rPr>
          <w:rFonts w:hint="eastAsia" w:ascii="楷体" w:hAnsi="楷体" w:eastAsia="楷体" w:cs="楷体"/>
          <w:sz w:val="32"/>
          <w:szCs w:val="32"/>
        </w:rPr>
        <w:t>根据网站上查询到的招标公告，本单位将参与</w:t>
      </w:r>
      <w:r>
        <w:rPr>
          <w:rFonts w:hint="eastAsia" w:ascii="楷体" w:hAnsi="楷体" w:eastAsia="楷体" w:cs="楷体"/>
          <w:sz w:val="32"/>
          <w:szCs w:val="32"/>
          <w:u w:val="single"/>
        </w:rPr>
        <w:t>2020-055S</w:t>
      </w:r>
      <w:r>
        <w:rPr>
          <w:rFonts w:hint="eastAsia" w:ascii="楷体" w:hAnsi="楷体" w:eastAsia="楷体" w:cs="楷体"/>
          <w:sz w:val="32"/>
          <w:szCs w:val="32"/>
        </w:rPr>
        <w:t>编号</w:t>
      </w:r>
      <w:r>
        <w:rPr>
          <w:rFonts w:hint="eastAsia" w:ascii="楷体" w:hAnsi="楷体" w:eastAsia="楷体" w:cs="楷体"/>
          <w:sz w:val="32"/>
          <w:szCs w:val="32"/>
          <w:u w:val="single"/>
        </w:rPr>
        <w:t>盐城工业职业技术学院智慧教室一期装修工程项目</w:t>
      </w:r>
      <w:r>
        <w:rPr>
          <w:rFonts w:hint="eastAsia" w:ascii="楷体" w:hAnsi="楷体" w:eastAsia="楷体" w:cs="楷体"/>
          <w:sz w:val="32"/>
          <w:szCs w:val="32"/>
        </w:rPr>
        <w:t>的投标，特发函确认并到招标代理机构购买招标文件。</w:t>
      </w:r>
    </w:p>
    <w:p>
      <w:pPr>
        <w:rPr>
          <w:rFonts w:ascii="楷体" w:hAnsi="楷体" w:eastAsia="楷体" w:cs="楷体"/>
          <w:sz w:val="32"/>
          <w:szCs w:val="32"/>
          <w:u w:val="single"/>
        </w:rPr>
      </w:pPr>
      <w:r>
        <w:rPr>
          <w:rFonts w:hint="eastAsia" w:ascii="楷体" w:hAnsi="楷体" w:eastAsia="楷体" w:cs="楷体"/>
          <w:sz w:val="32"/>
          <w:szCs w:val="32"/>
        </w:rPr>
        <w:t>　　单位名称：</w:t>
      </w:r>
      <w:r>
        <w:rPr>
          <w:rFonts w:hint="eastAsia" w:ascii="楷体" w:hAnsi="楷体" w:eastAsia="楷体" w:cs="楷体"/>
          <w:sz w:val="32"/>
          <w:szCs w:val="32"/>
          <w:u w:val="single"/>
        </w:rPr>
        <w:t xml:space="preserve">              </w:t>
      </w:r>
    </w:p>
    <w:p>
      <w:pPr>
        <w:rPr>
          <w:rFonts w:ascii="楷体" w:hAnsi="楷体" w:eastAsia="楷体" w:cs="楷体"/>
          <w:sz w:val="32"/>
          <w:szCs w:val="32"/>
        </w:rPr>
      </w:pPr>
      <w:r>
        <w:rPr>
          <w:rFonts w:hint="eastAsia" w:ascii="楷体" w:hAnsi="楷体" w:eastAsia="楷体" w:cs="楷体"/>
          <w:sz w:val="32"/>
          <w:szCs w:val="32"/>
        </w:rPr>
        <w:t>　　项目负责人：</w:t>
      </w:r>
      <w:r>
        <w:rPr>
          <w:rFonts w:hint="eastAsia" w:ascii="楷体" w:hAnsi="楷体" w:eastAsia="楷体" w:cs="楷体"/>
          <w:sz w:val="32"/>
          <w:szCs w:val="32"/>
          <w:u w:val="single"/>
        </w:rPr>
        <w:t xml:space="preserve">            </w:t>
      </w:r>
    </w:p>
    <w:p>
      <w:pPr>
        <w:ind w:firstLine="640" w:firstLineChars="200"/>
        <w:rPr>
          <w:rFonts w:ascii="楷体" w:hAnsi="楷体" w:eastAsia="楷体" w:cs="楷体"/>
          <w:sz w:val="32"/>
          <w:szCs w:val="32"/>
        </w:rPr>
      </w:pPr>
      <w:r>
        <w:rPr>
          <w:rFonts w:hint="eastAsia" w:ascii="楷体" w:hAnsi="楷体" w:eastAsia="楷体" w:cs="楷体"/>
          <w:sz w:val="32"/>
          <w:szCs w:val="32"/>
        </w:rPr>
        <w:t>联系电话：</w:t>
      </w:r>
      <w:r>
        <w:rPr>
          <w:rFonts w:hint="eastAsia" w:ascii="楷体" w:hAnsi="楷体" w:eastAsia="楷体" w:cs="楷体"/>
          <w:sz w:val="32"/>
          <w:szCs w:val="32"/>
          <w:u w:val="single"/>
        </w:rPr>
        <w:t xml:space="preserve">              </w:t>
      </w:r>
    </w:p>
    <w:p>
      <w:pPr>
        <w:rPr>
          <w:rFonts w:ascii="楷体" w:hAnsi="楷体" w:eastAsia="楷体" w:cs="楷体"/>
          <w:sz w:val="32"/>
          <w:szCs w:val="32"/>
        </w:rPr>
      </w:pPr>
      <w:r>
        <w:rPr>
          <w:rFonts w:hint="eastAsia" w:ascii="楷体" w:hAnsi="楷体" w:eastAsia="楷体" w:cs="楷体"/>
          <w:sz w:val="32"/>
          <w:szCs w:val="32"/>
        </w:rPr>
        <w:t>　　法人授权代表（投标代表）：＿＿＿＿＿</w:t>
      </w:r>
    </w:p>
    <w:p>
      <w:pPr>
        <w:ind w:firstLine="645"/>
        <w:rPr>
          <w:rFonts w:ascii="楷体" w:hAnsi="楷体" w:eastAsia="楷体" w:cs="楷体"/>
          <w:sz w:val="32"/>
          <w:szCs w:val="32"/>
        </w:rPr>
      </w:pPr>
      <w:r>
        <w:rPr>
          <w:rFonts w:hint="eastAsia" w:ascii="楷体" w:hAnsi="楷体" w:eastAsia="楷体" w:cs="楷体"/>
          <w:sz w:val="32"/>
          <w:szCs w:val="32"/>
        </w:rPr>
        <w:t>联系电话：</w:t>
      </w:r>
      <w:r>
        <w:rPr>
          <w:rFonts w:hint="eastAsia" w:ascii="楷体" w:hAnsi="楷体" w:eastAsia="楷体" w:cs="楷体"/>
          <w:sz w:val="32"/>
          <w:szCs w:val="32"/>
          <w:u w:val="single"/>
        </w:rPr>
        <w:t xml:space="preserve">              </w:t>
      </w:r>
      <w:r>
        <w:rPr>
          <w:rFonts w:hint="eastAsia" w:ascii="楷体" w:hAnsi="楷体" w:eastAsia="楷体" w:cs="楷体"/>
          <w:sz w:val="32"/>
          <w:szCs w:val="32"/>
        </w:rPr>
        <w:t xml:space="preserve">                  </w:t>
      </w:r>
    </w:p>
    <w:p>
      <w:pPr>
        <w:ind w:firstLine="645"/>
        <w:rPr>
          <w:rFonts w:ascii="楷体" w:hAnsi="楷体" w:eastAsia="楷体" w:cs="楷体"/>
          <w:sz w:val="32"/>
          <w:szCs w:val="32"/>
        </w:rPr>
      </w:pPr>
      <w:r>
        <w:rPr>
          <w:rFonts w:hint="eastAsia" w:ascii="楷体" w:hAnsi="楷体" w:eastAsia="楷体" w:cs="楷体"/>
          <w:sz w:val="32"/>
          <w:szCs w:val="32"/>
        </w:rPr>
        <w:t>传真：</w:t>
      </w:r>
      <w:r>
        <w:rPr>
          <w:rFonts w:hint="eastAsia" w:ascii="楷体" w:hAnsi="楷体" w:eastAsia="楷体" w:cs="楷体"/>
          <w:sz w:val="32"/>
          <w:szCs w:val="32"/>
          <w:u w:val="single"/>
        </w:rPr>
        <w:t xml:space="preserve">                  </w:t>
      </w:r>
    </w:p>
    <w:p>
      <w:pPr>
        <w:ind w:firstLine="645"/>
        <w:rPr>
          <w:rFonts w:ascii="楷体" w:hAnsi="楷体" w:eastAsia="楷体" w:cs="楷体"/>
          <w:sz w:val="32"/>
          <w:szCs w:val="32"/>
        </w:rPr>
      </w:pPr>
      <w:r>
        <w:rPr>
          <w:rFonts w:hint="eastAsia" w:ascii="楷体" w:hAnsi="楷体" w:eastAsia="楷体" w:cs="楷体"/>
          <w:sz w:val="32"/>
          <w:szCs w:val="32"/>
        </w:rPr>
        <w:t>邮箱：</w:t>
      </w:r>
      <w:r>
        <w:rPr>
          <w:rFonts w:hint="eastAsia" w:ascii="楷体" w:hAnsi="楷体" w:eastAsia="楷体" w:cs="楷体"/>
          <w:sz w:val="32"/>
          <w:szCs w:val="32"/>
          <w:u w:val="single"/>
        </w:rPr>
        <w:t xml:space="preserve">                  </w:t>
      </w:r>
    </w:p>
    <w:p>
      <w:pPr>
        <w:ind w:left="4160" w:hanging="4160" w:hangingChars="1300"/>
        <w:rPr>
          <w:rFonts w:ascii="楷体" w:hAnsi="楷体" w:eastAsia="楷体" w:cs="楷体"/>
          <w:sz w:val="32"/>
          <w:szCs w:val="32"/>
        </w:rPr>
      </w:pPr>
      <w:r>
        <w:rPr>
          <w:rFonts w:hint="eastAsia" w:ascii="楷体" w:hAnsi="楷体" w:eastAsia="楷体" w:cs="楷体"/>
          <w:sz w:val="32"/>
          <w:szCs w:val="32"/>
        </w:rPr>
        <w:t>　　　　　　　　　　　　　　　　</w:t>
      </w:r>
    </w:p>
    <w:p>
      <w:pPr>
        <w:ind w:left="4160" w:hanging="4160" w:hangingChars="1300"/>
        <w:jc w:val="right"/>
        <w:rPr>
          <w:rFonts w:ascii="楷体" w:hAnsi="楷体" w:eastAsia="楷体" w:cs="楷体"/>
          <w:sz w:val="32"/>
          <w:szCs w:val="32"/>
        </w:rPr>
      </w:pPr>
      <w:r>
        <w:rPr>
          <w:rFonts w:hint="eastAsia" w:ascii="楷体" w:hAnsi="楷体" w:eastAsia="楷体" w:cs="楷体"/>
          <w:sz w:val="32"/>
          <w:szCs w:val="32"/>
        </w:rPr>
        <w:t>＿＿＿＿＿＿（单位公章）</w:t>
      </w:r>
    </w:p>
    <w:p>
      <w:pPr>
        <w:ind w:left="5280" w:hanging="5280" w:hangingChars="1650"/>
        <w:rPr>
          <w:rFonts w:ascii="楷体" w:hAnsi="楷体" w:eastAsia="楷体" w:cs="楷体"/>
          <w:sz w:val="32"/>
          <w:szCs w:val="32"/>
        </w:rPr>
      </w:pPr>
      <w:r>
        <w:rPr>
          <w:rFonts w:hint="eastAsia" w:ascii="楷体" w:hAnsi="楷体" w:eastAsia="楷体" w:cs="楷体"/>
          <w:sz w:val="32"/>
          <w:szCs w:val="32"/>
        </w:rPr>
        <w:t>　　　　　　　　　　　　　　　　　　　　　　　　　　　　　</w:t>
      </w:r>
      <w:r>
        <w:rPr>
          <w:rFonts w:hint="eastAsia" w:ascii="楷体" w:hAnsi="楷体" w:eastAsia="楷体" w:cs="楷体"/>
          <w:sz w:val="32"/>
          <w:szCs w:val="32"/>
          <w:u w:val="single"/>
        </w:rPr>
        <w:t>2020年  月　日</w:t>
      </w:r>
    </w:p>
    <w:p>
      <w:pPr>
        <w:ind w:left="5280" w:hanging="5280" w:hangingChars="1650"/>
        <w:rPr>
          <w:rFonts w:ascii="楷体" w:hAnsi="楷体" w:eastAsia="楷体" w:cs="楷体"/>
          <w:sz w:val="32"/>
          <w:szCs w:val="32"/>
        </w:rPr>
      </w:pPr>
    </w:p>
    <w:p>
      <w:pPr>
        <w:spacing w:line="500" w:lineRule="exact"/>
        <w:rPr>
          <w:rFonts w:ascii="楷体" w:hAnsi="楷体" w:eastAsia="楷体" w:cs="楷体"/>
          <w:b/>
          <w:sz w:val="24"/>
        </w:rPr>
      </w:pPr>
    </w:p>
    <w:p>
      <w:pPr>
        <w:spacing w:line="500" w:lineRule="exact"/>
        <w:rPr>
          <w:rFonts w:ascii="楷体" w:hAnsi="楷体" w:eastAsia="楷体" w:cs="楷体"/>
          <w:b/>
          <w:sz w:val="24"/>
        </w:rPr>
      </w:pPr>
    </w:p>
    <w:p>
      <w:pPr>
        <w:pStyle w:val="2"/>
        <w:ind w:left="0" w:leftChars="0" w:firstLine="0" w:firstLineChars="0"/>
        <w:rPr>
          <w:rFonts w:ascii="楷体" w:hAnsi="楷体" w:eastAsia="楷体" w:cs="楷体"/>
        </w:rPr>
      </w:pPr>
    </w:p>
    <w:p>
      <w:pPr>
        <w:spacing w:line="500" w:lineRule="exact"/>
        <w:rPr>
          <w:rFonts w:ascii="楷体" w:hAnsi="楷体" w:eastAsia="楷体" w:cs="楷体"/>
          <w:b/>
          <w:sz w:val="28"/>
          <w:szCs w:val="28"/>
        </w:rPr>
      </w:pPr>
    </w:p>
    <w:p>
      <w:pPr>
        <w:pStyle w:val="2"/>
        <w:ind w:firstLine="422"/>
      </w:pPr>
    </w:p>
    <w:p>
      <w:pPr>
        <w:spacing w:line="360" w:lineRule="auto"/>
        <w:jc w:val="center"/>
        <w:rPr>
          <w:rFonts w:ascii="楷体" w:hAnsi="楷体" w:eastAsia="楷体" w:cs="楷体"/>
          <w:b/>
          <w:sz w:val="44"/>
          <w:szCs w:val="44"/>
        </w:rPr>
      </w:pPr>
      <w:r>
        <w:rPr>
          <w:rFonts w:hint="eastAsia" w:ascii="楷体" w:hAnsi="楷体" w:eastAsia="楷体" w:cs="楷体"/>
          <w:b/>
          <w:sz w:val="44"/>
          <w:szCs w:val="44"/>
        </w:rPr>
        <w:t>盐城工业职业技术学院智慧教室一期装修工程</w:t>
      </w:r>
    </w:p>
    <w:p>
      <w:pPr>
        <w:spacing w:line="480" w:lineRule="auto"/>
        <w:rPr>
          <w:rFonts w:ascii="楷体" w:hAnsi="楷体" w:eastAsia="楷体" w:cs="楷体"/>
          <w:sz w:val="24"/>
        </w:rPr>
      </w:pPr>
    </w:p>
    <w:p>
      <w:pPr>
        <w:spacing w:line="480" w:lineRule="auto"/>
        <w:rPr>
          <w:rFonts w:ascii="楷体" w:hAnsi="楷体" w:eastAsia="楷体" w:cs="楷体"/>
          <w:sz w:val="24"/>
        </w:rPr>
      </w:pPr>
    </w:p>
    <w:p>
      <w:pPr>
        <w:spacing w:line="480" w:lineRule="auto"/>
        <w:jc w:val="center"/>
        <w:rPr>
          <w:rFonts w:ascii="楷体" w:hAnsi="楷体" w:eastAsia="楷体" w:cs="楷体"/>
          <w:b/>
          <w:sz w:val="84"/>
          <w:szCs w:val="84"/>
        </w:rPr>
      </w:pPr>
      <w:r>
        <w:rPr>
          <w:rFonts w:hint="eastAsia" w:ascii="楷体" w:hAnsi="楷体" w:eastAsia="楷体" w:cs="楷体"/>
          <w:b/>
          <w:sz w:val="84"/>
          <w:szCs w:val="84"/>
        </w:rPr>
        <w:t>招 标 文 件</w:t>
      </w:r>
    </w:p>
    <w:p>
      <w:pPr>
        <w:jc w:val="center"/>
        <w:rPr>
          <w:rFonts w:ascii="楷体" w:hAnsi="楷体" w:eastAsia="楷体" w:cs="楷体"/>
          <w:b/>
          <w:sz w:val="72"/>
          <w:szCs w:val="72"/>
        </w:rPr>
      </w:pPr>
    </w:p>
    <w:p>
      <w:pPr>
        <w:jc w:val="center"/>
        <w:rPr>
          <w:rFonts w:ascii="楷体" w:hAnsi="楷体" w:eastAsia="楷体" w:cs="楷体"/>
          <w:b/>
          <w:sz w:val="30"/>
          <w:szCs w:val="30"/>
        </w:rPr>
      </w:pPr>
      <w:r>
        <w:rPr>
          <w:rFonts w:hint="eastAsia" w:ascii="楷体" w:hAnsi="楷体" w:eastAsia="楷体" w:cs="楷体"/>
          <w:b/>
          <w:sz w:val="30"/>
          <w:szCs w:val="30"/>
        </w:rPr>
        <w:t>项目编号：2020-055S</w:t>
      </w: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jc w:val="center"/>
        <w:rPr>
          <w:rFonts w:ascii="楷体" w:hAnsi="楷体" w:eastAsia="楷体" w:cs="楷体"/>
          <w:bCs/>
          <w:sz w:val="36"/>
          <w:szCs w:val="36"/>
        </w:rPr>
      </w:pPr>
      <w:r>
        <w:rPr>
          <w:rFonts w:hint="eastAsia" w:ascii="楷体" w:hAnsi="楷体" w:eastAsia="楷体" w:cs="楷体"/>
          <w:bCs/>
          <w:sz w:val="36"/>
          <w:szCs w:val="36"/>
        </w:rPr>
        <w:t>盐城工业职业技术学院</w:t>
      </w:r>
    </w:p>
    <w:p>
      <w:pPr>
        <w:jc w:val="center"/>
        <w:rPr>
          <w:rFonts w:ascii="楷体" w:hAnsi="楷体" w:eastAsia="楷体" w:cs="楷体"/>
          <w:sz w:val="36"/>
          <w:szCs w:val="36"/>
        </w:rPr>
      </w:pPr>
      <w:r>
        <w:rPr>
          <w:rFonts w:hint="eastAsia" w:ascii="楷体" w:hAnsi="楷体" w:eastAsia="楷体" w:cs="楷体"/>
          <w:sz w:val="36"/>
          <w:szCs w:val="36"/>
        </w:rPr>
        <w:t>江苏双清工程造价咨询有限公司</w:t>
      </w:r>
    </w:p>
    <w:p>
      <w:pPr>
        <w:jc w:val="center"/>
        <w:rPr>
          <w:rFonts w:ascii="楷体" w:hAnsi="楷体" w:eastAsia="楷体" w:cs="楷体"/>
          <w:sz w:val="36"/>
          <w:szCs w:val="36"/>
        </w:rPr>
      </w:pPr>
      <w:r>
        <w:rPr>
          <w:rFonts w:hint="eastAsia" w:ascii="楷体" w:hAnsi="楷体" w:eastAsia="楷体" w:cs="楷体"/>
          <w:sz w:val="36"/>
          <w:szCs w:val="36"/>
        </w:rPr>
        <w:t>2020年10月</w:t>
      </w:r>
      <w:r>
        <w:rPr>
          <w:rFonts w:hint="eastAsia" w:ascii="楷体" w:hAnsi="楷体" w:eastAsia="楷体" w:cs="楷体"/>
          <w:sz w:val="36"/>
          <w:szCs w:val="36"/>
          <w:lang w:val="en-US" w:eastAsia="zh-CN"/>
        </w:rPr>
        <w:t>31</w:t>
      </w:r>
      <w:r>
        <w:rPr>
          <w:rFonts w:hint="eastAsia" w:ascii="楷体" w:hAnsi="楷体" w:eastAsia="楷体" w:cs="楷体"/>
          <w:sz w:val="36"/>
          <w:szCs w:val="36"/>
        </w:rPr>
        <w:t>日</w:t>
      </w:r>
    </w:p>
    <w:p>
      <w:pPr>
        <w:spacing w:line="400" w:lineRule="exact"/>
        <w:rPr>
          <w:rFonts w:ascii="楷体" w:hAnsi="楷体" w:eastAsia="楷体" w:cs="楷体"/>
          <w:sz w:val="24"/>
        </w:rPr>
      </w:pPr>
    </w:p>
    <w:p>
      <w:pPr>
        <w:jc w:val="center"/>
        <w:rPr>
          <w:rFonts w:ascii="楷体" w:hAnsi="楷体" w:eastAsia="楷体" w:cs="楷体"/>
          <w:b/>
          <w:bCs/>
          <w:sz w:val="44"/>
        </w:rPr>
      </w:pPr>
      <w:r>
        <w:rPr>
          <w:rFonts w:hint="eastAsia" w:ascii="楷体" w:hAnsi="楷体" w:eastAsia="楷体" w:cs="楷体"/>
          <w:sz w:val="24"/>
        </w:rPr>
        <w:br w:type="page"/>
      </w:r>
      <w:r>
        <w:rPr>
          <w:rFonts w:hint="eastAsia" w:ascii="楷体" w:hAnsi="楷体" w:eastAsia="楷体" w:cs="楷体"/>
          <w:b/>
          <w:sz w:val="44"/>
          <w:szCs w:val="44"/>
        </w:rPr>
        <w:t>第一部分  投标须知</w:t>
      </w:r>
    </w:p>
    <w:p>
      <w:pPr>
        <w:spacing w:line="500" w:lineRule="exact"/>
        <w:jc w:val="center"/>
        <w:rPr>
          <w:rFonts w:ascii="楷体" w:hAnsi="楷体" w:eastAsia="楷体" w:cs="楷体"/>
          <w:b/>
          <w:sz w:val="28"/>
          <w:szCs w:val="28"/>
        </w:rPr>
      </w:pPr>
      <w:r>
        <w:rPr>
          <w:rFonts w:hint="eastAsia" w:ascii="楷体" w:hAnsi="楷体" w:eastAsia="楷体" w:cs="楷体"/>
          <w:b/>
          <w:sz w:val="28"/>
          <w:szCs w:val="28"/>
        </w:rPr>
        <w:t>前 附 表</w:t>
      </w:r>
    </w:p>
    <w:tbl>
      <w:tblPr>
        <w:tblStyle w:val="18"/>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工程名称：盐城工业职业技术学院智慧教室一期装修工程　　　　　</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招标人名称：盐城工业职业技术学院</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招标范围及标段划分：本次招标共为1个标段，盐城工业职业技术学院智慧教室一期装修工程的施工，具体内容详按设计图纸、工程量清单及招标人要求执行，招标人保留进行调整的权利。</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质量标准：国家合格标准</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工期要求：自甲方通知开工之日起60日历天内全部通过竣工验收合格并交付使用。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sz w:val="24"/>
              </w:rPr>
            </w:pPr>
            <w:r>
              <w:rPr>
                <w:rFonts w:hint="eastAsia" w:ascii="楷体" w:hAnsi="楷体" w:eastAsia="楷体" w:cs="楷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spacing w:line="300" w:lineRule="exact"/>
              <w:outlineLvl w:val="1"/>
              <w:rPr>
                <w:rFonts w:ascii="楷体" w:hAnsi="楷体" w:eastAsia="楷体" w:cs="楷体"/>
                <w:sz w:val="24"/>
              </w:rPr>
            </w:pPr>
            <w:r>
              <w:rPr>
                <w:rFonts w:hint="eastAsia" w:ascii="楷体" w:hAnsi="楷体" w:eastAsia="楷体" w:cs="楷体"/>
                <w:sz w:val="24"/>
              </w:rPr>
              <w:t>本次招标收取保证金。本工程投标保证金金额为人民币</w:t>
            </w:r>
            <w:r>
              <w:rPr>
                <w:rFonts w:hint="eastAsia" w:ascii="楷体" w:hAnsi="楷体" w:eastAsia="楷体" w:cs="楷体"/>
                <w:b/>
                <w:bCs/>
                <w:sz w:val="24"/>
                <w:u w:val="single"/>
              </w:rPr>
              <w:t>壹万肆仟元整</w:t>
            </w:r>
            <w:r>
              <w:rPr>
                <w:rFonts w:hint="eastAsia" w:ascii="楷体" w:hAnsi="楷体" w:eastAsia="楷体" w:cs="楷体"/>
                <w:sz w:val="24"/>
              </w:rPr>
              <w:t>，投标保证金必须在投标文件接收截止时间前与投标文件一起送达投标文件接收地点（不要密封在响应文件中）。</w:t>
            </w:r>
          </w:p>
          <w:p>
            <w:pPr>
              <w:spacing w:line="300" w:lineRule="exact"/>
              <w:outlineLvl w:val="1"/>
              <w:rPr>
                <w:rFonts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江苏双清工程造价咨询有限公司，开户行：中国银行股份有限公司盐城分行，账号：51315820801</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300" w:lineRule="exact"/>
              <w:outlineLvl w:val="1"/>
              <w:rPr>
                <w:rFonts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sz w:val="24"/>
              </w:rPr>
            </w:pPr>
            <w:r>
              <w:rPr>
                <w:rFonts w:hint="eastAsia" w:ascii="楷体" w:hAnsi="楷体" w:eastAsia="楷体" w:cs="楷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 xml:space="preserve">递交疑问时间：投标文件接收截止时间3日前； </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递交方式：发送电子邮件并电话告知，递交地址（邮箱）：</w:t>
            </w:r>
            <w:r>
              <w:fldChar w:fldCharType="begin"/>
            </w:r>
            <w:r>
              <w:instrText xml:space="preserve"> HYPERLINK "mailto:310920981@qq.com" </w:instrText>
            </w:r>
            <w:r>
              <w:fldChar w:fldCharType="separate"/>
            </w:r>
            <w:r>
              <w:rPr>
                <w:rFonts w:hint="eastAsia" w:ascii="楷体" w:hAnsi="楷体" w:eastAsia="楷体" w:cs="楷体"/>
                <w:kern w:val="2"/>
                <w:sz w:val="24"/>
              </w:rPr>
              <w:t>310920981@qq.com</w:t>
            </w:r>
            <w:r>
              <w:rPr>
                <w:rFonts w:hint="eastAsia" w:ascii="楷体" w:hAnsi="楷体" w:eastAsia="楷体" w:cs="楷体"/>
                <w:kern w:val="2"/>
                <w:sz w:val="24"/>
              </w:rPr>
              <w:fldChar w:fldCharType="end"/>
            </w:r>
            <w:r>
              <w:rPr>
                <w:rFonts w:hint="eastAsia" w:ascii="楷体" w:hAnsi="楷体" w:eastAsia="楷体" w:cs="楷体"/>
                <w:kern w:val="2"/>
                <w:sz w:val="24"/>
              </w:rPr>
              <w:t xml:space="preserve">。 </w:t>
            </w:r>
            <w:r>
              <w:rPr>
                <w:rFonts w:hint="eastAsia" w:ascii="楷体" w:hAnsi="楷体" w:eastAsia="楷体" w:cs="楷体"/>
                <w:bCs/>
                <w:sz w:val="24"/>
              </w:rPr>
              <w:t xml:space="preserve"> </w:t>
            </w:r>
            <w:r>
              <w:rPr>
                <w:rFonts w:hint="eastAsia" w:ascii="楷体" w:hAnsi="楷体" w:eastAsia="楷体" w:cs="楷体"/>
                <w:kern w:val="2"/>
                <w:sz w:val="24"/>
              </w:rPr>
              <w:t xml:space="preserve"> </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投标人须及时登录</w:t>
            </w:r>
            <w:r>
              <w:rPr>
                <w:rFonts w:hint="eastAsia" w:ascii="楷体" w:hAnsi="楷体" w:eastAsia="楷体" w:cs="楷体"/>
                <w:bCs/>
                <w:sz w:val="24"/>
              </w:rPr>
              <w:t>“盐城市政府采购网”和“盐城工业职业技术学院招标采购网”</w:t>
            </w:r>
            <w:r>
              <w:rPr>
                <w:rFonts w:hint="eastAsia" w:ascii="楷体" w:hAnsi="楷体" w:eastAsia="楷体" w:cs="楷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4</w:t>
            </w:r>
          </w:p>
        </w:tc>
        <w:tc>
          <w:tcPr>
            <w:tcW w:w="8666" w:type="dxa"/>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投标文件递交截止时间：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11</w:t>
            </w:r>
            <w:r>
              <w:rPr>
                <w:rFonts w:hint="eastAsia" w:ascii="楷体" w:hAnsi="楷体" w:eastAsia="楷体" w:cs="楷体"/>
                <w:sz w:val="24"/>
                <w:u w:val="single"/>
              </w:rPr>
              <w:t>月</w:t>
            </w:r>
            <w:r>
              <w:rPr>
                <w:rFonts w:hint="eastAsia" w:ascii="楷体" w:hAnsi="楷体" w:eastAsia="楷体" w:cs="楷体"/>
                <w:sz w:val="24"/>
                <w:u w:val="single"/>
                <w:lang w:val="en-US" w:eastAsia="zh-CN"/>
              </w:rPr>
              <w:t>12</w:t>
            </w:r>
            <w:r>
              <w:rPr>
                <w:rFonts w:hint="eastAsia" w:ascii="楷体" w:hAnsi="楷体" w:eastAsia="楷体" w:cs="楷体"/>
                <w:sz w:val="24"/>
                <w:u w:val="single"/>
              </w:rPr>
              <w:t>日</w:t>
            </w:r>
            <w:r>
              <w:rPr>
                <w:rFonts w:hint="eastAsia" w:ascii="楷体" w:hAnsi="楷体" w:eastAsia="楷体" w:cs="楷体"/>
                <w:sz w:val="24"/>
                <w:u w:val="single"/>
                <w:lang w:val="en-US" w:eastAsia="zh-CN"/>
              </w:rPr>
              <w:t>15</w:t>
            </w:r>
            <w:r>
              <w:rPr>
                <w:rFonts w:hint="eastAsia" w:ascii="楷体" w:hAnsi="楷体" w:eastAsia="楷体" w:cs="楷体"/>
                <w:sz w:val="24"/>
                <w:u w:val="single"/>
              </w:rPr>
              <w:t>：00时</w:t>
            </w:r>
            <w:r>
              <w:rPr>
                <w:rFonts w:hint="eastAsia" w:ascii="楷体" w:hAnsi="楷体" w:eastAsia="楷体" w:cs="楷体"/>
                <w:kern w:val="2"/>
                <w:sz w:val="24"/>
              </w:rPr>
              <w:t>；</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 xml:space="preserve">地点: </w:t>
            </w:r>
            <w:r>
              <w:rPr>
                <w:rFonts w:hint="eastAsia" w:ascii="楷体" w:hAnsi="楷体" w:eastAsia="楷体" w:cs="楷体"/>
                <w:sz w:val="24"/>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开标时间：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11</w:t>
            </w:r>
            <w:r>
              <w:rPr>
                <w:rFonts w:hint="eastAsia" w:ascii="楷体" w:hAnsi="楷体" w:eastAsia="楷体" w:cs="楷体"/>
                <w:sz w:val="24"/>
                <w:u w:val="single"/>
              </w:rPr>
              <w:t>月</w:t>
            </w:r>
            <w:r>
              <w:rPr>
                <w:rFonts w:hint="eastAsia" w:ascii="楷体" w:hAnsi="楷体" w:eastAsia="楷体" w:cs="楷体"/>
                <w:sz w:val="24"/>
                <w:u w:val="single"/>
                <w:lang w:val="en-US" w:eastAsia="zh-CN"/>
              </w:rPr>
              <w:t>12</w:t>
            </w:r>
            <w:r>
              <w:rPr>
                <w:rFonts w:hint="eastAsia" w:ascii="楷体" w:hAnsi="楷体" w:eastAsia="楷体" w:cs="楷体"/>
                <w:sz w:val="24"/>
                <w:u w:val="single"/>
              </w:rPr>
              <w:t>日</w:t>
            </w:r>
            <w:r>
              <w:rPr>
                <w:rFonts w:hint="eastAsia" w:ascii="楷体" w:hAnsi="楷体" w:eastAsia="楷体" w:cs="楷体"/>
                <w:sz w:val="24"/>
                <w:u w:val="single"/>
                <w:lang w:val="en-US" w:eastAsia="zh-CN"/>
              </w:rPr>
              <w:t>15</w:t>
            </w:r>
            <w:r>
              <w:rPr>
                <w:rFonts w:hint="eastAsia" w:ascii="楷体" w:hAnsi="楷体" w:eastAsia="楷体" w:cs="楷体"/>
                <w:sz w:val="24"/>
                <w:u w:val="single"/>
              </w:rPr>
              <w:t>：00时</w:t>
            </w:r>
            <w:r>
              <w:rPr>
                <w:rFonts w:hint="eastAsia" w:ascii="楷体" w:hAnsi="楷体" w:eastAsia="楷体" w:cs="楷体"/>
                <w:kern w:val="2"/>
                <w:sz w:val="24"/>
              </w:rPr>
              <w:t>；</w:t>
            </w:r>
          </w:p>
          <w:p>
            <w:pPr>
              <w:pStyle w:val="9"/>
              <w:adjustRightInd w:val="0"/>
              <w:snapToGrid w:val="0"/>
              <w:spacing w:line="300" w:lineRule="exact"/>
              <w:rPr>
                <w:rFonts w:ascii="楷体" w:hAnsi="楷体" w:eastAsia="楷体" w:cs="楷体"/>
                <w:kern w:val="2"/>
                <w:sz w:val="24"/>
                <w:u w:val="single"/>
              </w:rPr>
            </w:pPr>
            <w:r>
              <w:rPr>
                <w:rFonts w:hint="eastAsia" w:ascii="楷体" w:hAnsi="楷体" w:eastAsia="楷体" w:cs="楷体"/>
                <w:kern w:val="2"/>
                <w:sz w:val="24"/>
              </w:rPr>
              <w:t>地点:</w:t>
            </w:r>
            <w:r>
              <w:rPr>
                <w:rFonts w:hint="eastAsia" w:ascii="楷体" w:hAnsi="楷体" w:eastAsia="楷体" w:cs="楷体"/>
                <w:sz w:val="24"/>
              </w:rPr>
              <w:t>盐城工业职业技术学院（盐城市解放南路285号）后勤服务中心四楼402开标室</w:t>
            </w:r>
          </w:p>
          <w:p>
            <w:pPr>
              <w:spacing w:line="300" w:lineRule="exact"/>
              <w:rPr>
                <w:rFonts w:ascii="楷体" w:hAnsi="楷体" w:eastAsia="楷体" w:cs="楷体"/>
                <w:sz w:val="24"/>
              </w:rPr>
            </w:pPr>
            <w:r>
              <w:rPr>
                <w:rFonts w:hint="eastAsia" w:ascii="楷体" w:hAnsi="楷体" w:eastAsia="楷体" w:cs="楷体"/>
                <w:sz w:val="24"/>
              </w:rPr>
              <w:t>必须出席开标会的人员：投标人的法定代表人或委托代理人；</w:t>
            </w:r>
          </w:p>
          <w:p>
            <w:pPr>
              <w:spacing w:line="300" w:lineRule="exact"/>
              <w:rPr>
                <w:rFonts w:ascii="楷体" w:hAnsi="楷体" w:eastAsia="楷体" w:cs="楷体"/>
                <w:sz w:val="24"/>
                <w:u w:val="single"/>
              </w:rPr>
            </w:pPr>
            <w:r>
              <w:rPr>
                <w:rFonts w:hint="eastAsia" w:ascii="楷体" w:hAnsi="楷体" w:eastAsia="楷体" w:cs="楷体"/>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sz w:val="44"/>
        </w:rPr>
      </w:pPr>
      <w:r>
        <w:rPr>
          <w:rFonts w:hint="eastAsia" w:ascii="楷体" w:hAnsi="楷体" w:eastAsia="楷体" w:cs="楷体"/>
          <w:b/>
          <w:sz w:val="24"/>
        </w:rPr>
        <w:br w:type="page"/>
      </w:r>
      <w:r>
        <w:rPr>
          <w:rFonts w:hint="eastAsia" w:ascii="楷体" w:hAnsi="楷体" w:eastAsia="楷体" w:cs="楷体"/>
          <w:b/>
          <w:sz w:val="44"/>
          <w:szCs w:val="44"/>
        </w:rPr>
        <w:t>第二部分  总则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1、综合说明</w:t>
      </w:r>
    </w:p>
    <w:p>
      <w:pPr>
        <w:spacing w:line="500" w:lineRule="exact"/>
        <w:ind w:firstLine="480" w:firstLineChars="200"/>
      </w:pPr>
      <w:r>
        <w:rPr>
          <w:rFonts w:hint="eastAsia" w:ascii="楷体" w:hAnsi="楷体" w:eastAsia="楷体" w:cs="楷体"/>
          <w:b/>
          <w:bCs/>
          <w:sz w:val="24"/>
        </w:rPr>
        <w:t>1.1</w:t>
      </w:r>
      <w:r>
        <w:rPr>
          <w:rFonts w:hint="eastAsia" w:ascii="楷体" w:hAnsi="楷体" w:eastAsia="楷体" w:cs="楷体"/>
          <w:b/>
          <w:sz w:val="24"/>
        </w:rPr>
        <w:t>招标范围及标段划分：</w:t>
      </w:r>
      <w:r>
        <w:rPr>
          <w:rFonts w:hint="eastAsia" w:ascii="楷体" w:hAnsi="楷体" w:eastAsia="楷体" w:cs="楷体"/>
          <w:sz w:val="24"/>
        </w:rPr>
        <w:t>本次招标共为1个标段，盐城工业职业技术学院智慧教室一期装修工程的施工，具体内容详按设计图纸、工程量清单及招标人要求执行，招标人保留进行调整的权利。</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1.2项目地点：</w:t>
      </w:r>
      <w:r>
        <w:rPr>
          <w:rFonts w:hint="eastAsia" w:ascii="楷体" w:hAnsi="楷体" w:eastAsia="楷体" w:cs="楷体"/>
          <w:sz w:val="24"/>
        </w:rPr>
        <w:t>盐城工业职业技术学院内（盐城市解放南路285号）。</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1.3承包方式：</w:t>
      </w:r>
      <w:r>
        <w:rPr>
          <w:rFonts w:hint="eastAsia" w:ascii="楷体" w:hAnsi="楷体" w:eastAsia="楷体" w:cs="楷体"/>
          <w:sz w:val="24"/>
        </w:rPr>
        <w:t>包工包料。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1.4资金来源及比例：</w:t>
      </w:r>
      <w:r>
        <w:rPr>
          <w:rFonts w:hint="eastAsia" w:ascii="楷体" w:hAnsi="楷体" w:eastAsia="楷体" w:cs="楷体"/>
          <w:sz w:val="24"/>
        </w:rPr>
        <w:t>国有资金100%。</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2、招标方式</w:t>
      </w:r>
    </w:p>
    <w:p>
      <w:pPr>
        <w:spacing w:line="500" w:lineRule="exact"/>
        <w:ind w:firstLine="480" w:firstLineChars="200"/>
        <w:rPr>
          <w:rFonts w:ascii="楷体" w:hAnsi="楷体" w:eastAsia="楷体" w:cs="楷体"/>
          <w:b/>
          <w:sz w:val="24"/>
        </w:rPr>
      </w:pPr>
      <w:r>
        <w:rPr>
          <w:rFonts w:hint="eastAsia" w:ascii="楷体" w:hAnsi="楷体" w:eastAsia="楷体" w:cs="楷体"/>
          <w:sz w:val="24"/>
        </w:rPr>
        <w:t>2.1 本项目招标方式：公开招标。</w:t>
      </w:r>
    </w:p>
    <w:p>
      <w:pPr>
        <w:spacing w:line="500" w:lineRule="exact"/>
        <w:ind w:firstLine="480" w:firstLineChars="200"/>
        <w:rPr>
          <w:rFonts w:ascii="楷体" w:hAnsi="楷体" w:eastAsia="楷体" w:cs="楷体"/>
          <w:b/>
          <w:sz w:val="24"/>
        </w:rPr>
      </w:pPr>
      <w:r>
        <w:rPr>
          <w:rFonts w:hint="eastAsia" w:ascii="楷体" w:hAnsi="楷体" w:eastAsia="楷体" w:cs="楷体"/>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3、投标人资格要求</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3.1投标人资格要求：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3.2财务要求：投标人应具有独立订立合同的能力，未处于财产被接管、冻结和破产状态。</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3.3信誉要求</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3.4投标项目负责人资格要求：项目负责人须具有建筑工程专业二级及以上建造师资格，同时须具有安全生产考核合格证（B类）。</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3.5项目负责人从本工程投标文件递交截止之日起必须满足下列条件：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（一）同时在两个及以上单位签订劳动合同或交纳社会保险；</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（二）将本人执（职）业资格证书同时注册在两个及以上单位</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（三）项目负责人担任其他公司法定代表人。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项目负责人投标截止时不得同时在其他建设工程项目中担任现场管理人员、不在本项目兼任本项目的其它岗位。</w:t>
      </w:r>
      <w:r>
        <w:rPr>
          <w:rFonts w:hint="eastAsia" w:ascii="楷体" w:hAnsi="楷体" w:eastAsia="楷体" w:cs="楷体"/>
          <w:bCs/>
          <w:sz w:val="24"/>
        </w:rPr>
        <w:br w:type="textWrapping"/>
      </w:r>
      <w:r>
        <w:rPr>
          <w:rFonts w:hint="eastAsia" w:ascii="楷体" w:hAnsi="楷体" w:eastAsia="楷体" w:cs="楷体"/>
          <w:bCs/>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3.6本项目招标人不接受投标人的企业法定代表人担任项目负责人。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3.7本项目招标人不接受企业退休人员担任项目负责人。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3.8投标申请人须保证项目负责人及代理人均为本单位的正式职工，并确保从2020年2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3.9本招标工程不接受联合体投标。</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3.10投标人不得存在下列情形之一：</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3.10.1.为招标人不具有独立法人资格的附属机构（单位）。</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3.10.2.为本招标项目的监理人、代建人、项目管理人，以及为本招标项目提供招标代理、设计服务的。</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3.10.3.与本招标项目的监理人、代建人、招标代理机构同为一个法定代表人的，或者相互控股、参股的。</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3.10.4.与招标人存在利害关系可能影响招标公正性的。</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 xml:space="preserve">3.10.5.单位负责人为同一人或者存在控股、管理关系的不同单位。    </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3.10.6.处于被责令停业、财产被接管、冻结和破产状态，以及投标资格被取消或者被暂停且在暂停期内。</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3.10.7.因拖欠工人工资或者因发生质量安全事故被有关部门限制在招标项目所在地承接工程的。</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3.11不符合法律、法规规定的其他条件。</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 xml:space="preserve">4、资格审查方式 </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4.1本招标项目资格审查方式：采用</w:t>
      </w:r>
      <w:r>
        <w:rPr>
          <w:rFonts w:hint="eastAsia" w:ascii="楷体" w:hAnsi="楷体" w:eastAsia="楷体" w:cs="楷体"/>
          <w:b/>
          <w:sz w:val="24"/>
          <w:u w:val="single"/>
        </w:rPr>
        <w:t>资格后审</w:t>
      </w:r>
      <w:r>
        <w:rPr>
          <w:rFonts w:hint="eastAsia" w:ascii="楷体" w:hAnsi="楷体" w:eastAsia="楷体" w:cs="楷体"/>
          <w:sz w:val="24"/>
        </w:rPr>
        <w:t>办法。</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5、投标有效期</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本招标项目投标有效期为 </w:t>
      </w:r>
      <w:r>
        <w:rPr>
          <w:rFonts w:hint="eastAsia" w:ascii="楷体" w:hAnsi="楷体" w:eastAsia="楷体" w:cs="楷体"/>
          <w:sz w:val="24"/>
          <w:u w:val="single"/>
        </w:rPr>
        <w:t xml:space="preserve">90 </w:t>
      </w:r>
      <w:r>
        <w:rPr>
          <w:rFonts w:hint="eastAsia" w:ascii="楷体" w:hAnsi="楷体" w:eastAsia="楷体" w:cs="楷体"/>
          <w:sz w:val="24"/>
        </w:rPr>
        <w:t>日。</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6、投标保证金</w:t>
      </w:r>
    </w:p>
    <w:p>
      <w:pPr>
        <w:spacing w:line="500" w:lineRule="exact"/>
        <w:ind w:firstLine="480" w:firstLineChars="200"/>
        <w:rPr>
          <w:rFonts w:ascii="楷体" w:hAnsi="楷体" w:eastAsia="楷体" w:cs="楷体"/>
          <w:sz w:val="24"/>
        </w:rPr>
      </w:pPr>
      <w:r>
        <w:rPr>
          <w:rFonts w:hint="eastAsia" w:ascii="楷体" w:hAnsi="楷体" w:eastAsia="楷体" w:cs="楷体"/>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kern w:val="0"/>
          <w:sz w:val="24"/>
        </w:rPr>
      </w:pPr>
      <w:r>
        <w:rPr>
          <w:rFonts w:hint="eastAsia" w:ascii="楷体" w:hAnsi="楷体" w:eastAsia="楷体" w:cs="楷体"/>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6.2.1投标人在投标有效期内撤回或修改其投标文件的；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6.2.2中标后无正当理由放弃中标项目的；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6.2.3中标后拒不按照招标文件的要求提交履约保证金的；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6.2.5投标有效期间，投标人在中国行政区域有不良行为记录且在公示期内，经查属实的；</w:t>
      </w:r>
    </w:p>
    <w:p>
      <w:pPr>
        <w:spacing w:line="500" w:lineRule="exact"/>
        <w:ind w:firstLine="480" w:firstLineChars="200"/>
        <w:rPr>
          <w:rFonts w:ascii="楷体" w:hAnsi="楷体" w:eastAsia="楷体" w:cs="楷体"/>
          <w:sz w:val="24"/>
        </w:rPr>
      </w:pPr>
      <w:r>
        <w:rPr>
          <w:rFonts w:hint="eastAsia" w:ascii="楷体" w:hAnsi="楷体" w:eastAsia="楷体" w:cs="楷体"/>
          <w:sz w:val="24"/>
        </w:rPr>
        <w:t>6.2.6投标人的</w:t>
      </w:r>
      <w:r>
        <w:rPr>
          <w:rFonts w:hint="eastAsia" w:ascii="楷体" w:hAnsi="楷体" w:eastAsia="楷体" w:cs="楷体"/>
          <w:sz w:val="24"/>
          <w:shd w:val="clear" w:color="auto" w:fill="FFFFFF"/>
        </w:rPr>
        <w:t>项目负责人</w:t>
      </w:r>
      <w:r>
        <w:rPr>
          <w:rFonts w:hint="eastAsia" w:ascii="楷体" w:hAnsi="楷体" w:eastAsia="楷体" w:cs="楷体"/>
          <w:sz w:val="24"/>
        </w:rPr>
        <w:t>被反映或投诉有在建工程，并经查属实的。</w:t>
      </w:r>
    </w:p>
    <w:p>
      <w:pPr>
        <w:spacing w:line="500" w:lineRule="exact"/>
        <w:ind w:firstLine="480" w:firstLineChars="200"/>
        <w:rPr>
          <w:rFonts w:ascii="楷体" w:hAnsi="楷体" w:eastAsia="楷体" w:cs="楷体"/>
          <w:sz w:val="24"/>
        </w:rPr>
      </w:pPr>
      <w:r>
        <w:rPr>
          <w:rFonts w:hint="eastAsia" w:ascii="楷体" w:hAnsi="楷体" w:eastAsia="楷体" w:cs="楷体"/>
          <w:sz w:val="24"/>
        </w:rPr>
        <w:t>6.2.7 投标人存在串通投标行为的。</w:t>
      </w:r>
    </w:p>
    <w:p>
      <w:pPr>
        <w:adjustRightInd w:val="0"/>
        <w:snapToGrid w:val="0"/>
        <w:spacing w:line="500" w:lineRule="exact"/>
        <w:ind w:firstLine="480" w:firstLineChars="200"/>
        <w:rPr>
          <w:rFonts w:ascii="楷体" w:hAnsi="楷体" w:eastAsia="楷体" w:cs="楷体"/>
          <w:b/>
          <w:sz w:val="24"/>
        </w:rPr>
      </w:pPr>
      <w:r>
        <w:rPr>
          <w:rFonts w:hint="eastAsia" w:ascii="楷体" w:hAnsi="楷体" w:eastAsia="楷体" w:cs="楷体"/>
          <w:sz w:val="24"/>
        </w:rPr>
        <w:t>投标人（中标人）存在前款所述情形的，除按有关法律法规规定处罚外，还将作为其不良行为记录在有关网站上予以公示。</w:t>
      </w:r>
    </w:p>
    <w:p>
      <w:pPr>
        <w:widowControl/>
        <w:jc w:val="left"/>
        <w:rPr>
          <w:rFonts w:ascii="楷体" w:hAnsi="楷体" w:eastAsia="楷体" w:cs="楷体"/>
          <w:b/>
          <w:sz w:val="44"/>
          <w:szCs w:val="44"/>
        </w:rPr>
      </w:pPr>
    </w:p>
    <w:p>
      <w:pPr>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第三部分  技术参数</w:t>
      </w:r>
    </w:p>
    <w:p>
      <w:pPr>
        <w:spacing w:line="500" w:lineRule="exact"/>
        <w:jc w:val="center"/>
        <w:rPr>
          <w:rFonts w:ascii="楷体" w:hAnsi="楷体" w:eastAsia="楷体" w:cs="楷体"/>
          <w:b/>
          <w:sz w:val="44"/>
          <w:szCs w:val="44"/>
        </w:rPr>
      </w:pPr>
    </w:p>
    <w:p>
      <w:pPr>
        <w:spacing w:line="440" w:lineRule="exact"/>
        <w:ind w:firstLine="480" w:firstLineChars="200"/>
        <w:rPr>
          <w:rFonts w:ascii="楷体" w:hAnsi="楷体" w:eastAsia="楷体" w:cs="楷体"/>
          <w:b/>
          <w:sz w:val="24"/>
        </w:rPr>
      </w:pPr>
      <w:r>
        <w:rPr>
          <w:rFonts w:hint="eastAsia" w:ascii="楷体" w:hAnsi="楷体" w:eastAsia="楷体" w:cs="楷体"/>
          <w:b/>
          <w:sz w:val="24"/>
        </w:rPr>
        <w:t>1、计税方式</w:t>
      </w:r>
    </w:p>
    <w:p>
      <w:pPr>
        <w:spacing w:line="440" w:lineRule="exact"/>
        <w:ind w:firstLine="480" w:firstLineChars="200"/>
        <w:rPr>
          <w:rFonts w:ascii="楷体" w:hAnsi="楷体" w:eastAsia="楷体" w:cs="楷体"/>
          <w:b/>
          <w:sz w:val="24"/>
        </w:rPr>
      </w:pPr>
      <w:r>
        <w:rPr>
          <w:rFonts w:hint="eastAsia" w:ascii="楷体" w:hAnsi="楷体" w:eastAsia="楷体" w:cs="楷体"/>
          <w:b/>
          <w:sz w:val="24"/>
        </w:rPr>
        <w:t>本项目采用增值税一般计税方法。</w:t>
      </w:r>
    </w:p>
    <w:p>
      <w:pPr>
        <w:spacing w:line="440" w:lineRule="exact"/>
        <w:ind w:firstLine="480" w:firstLineChars="200"/>
        <w:rPr>
          <w:rFonts w:ascii="楷体" w:hAnsi="楷体" w:eastAsia="楷体" w:cs="楷体"/>
          <w:b/>
          <w:sz w:val="24"/>
        </w:rPr>
      </w:pPr>
      <w:r>
        <w:rPr>
          <w:rFonts w:hint="eastAsia" w:ascii="楷体" w:hAnsi="楷体" w:eastAsia="楷体" w:cs="楷体"/>
          <w:b/>
          <w:sz w:val="24"/>
        </w:rPr>
        <w:t>2、合同定价方式</w:t>
      </w:r>
    </w:p>
    <w:p>
      <w:pPr>
        <w:spacing w:line="440" w:lineRule="exact"/>
        <w:ind w:firstLine="480" w:firstLineChars="200"/>
        <w:rPr>
          <w:rFonts w:ascii="楷体" w:hAnsi="楷体" w:eastAsia="楷体" w:cs="楷体"/>
          <w:sz w:val="24"/>
        </w:rPr>
      </w:pPr>
      <w:r>
        <w:rPr>
          <w:rFonts w:hint="eastAsia" w:ascii="楷体" w:hAnsi="楷体" w:eastAsia="楷体" w:cs="楷体"/>
          <w:sz w:val="24"/>
        </w:rPr>
        <w:t>2.1固定单价合同。本项目建设工程合同采用“固定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440" w:lineRule="exact"/>
        <w:ind w:firstLine="480" w:firstLineChars="200"/>
        <w:rPr>
          <w:rFonts w:ascii="楷体" w:hAnsi="楷体" w:eastAsia="楷体" w:cs="楷体"/>
          <w:b/>
          <w:sz w:val="24"/>
        </w:rPr>
      </w:pPr>
      <w:r>
        <w:rPr>
          <w:rFonts w:hint="eastAsia" w:ascii="楷体" w:hAnsi="楷体" w:eastAsia="楷体" w:cs="楷体"/>
          <w:b/>
          <w:sz w:val="24"/>
        </w:rPr>
        <w:t>3、投标报价</w:t>
      </w:r>
    </w:p>
    <w:p>
      <w:pPr>
        <w:autoSpaceDN w:val="0"/>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autoSpaceDN w:val="0"/>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3.2投标报价的方式：固定单价报价。本工程实行《建设工程工程量清单计价规范》（GB50500-2013）招标，建设工程合同采用单价合同，以体现风险共担的原则。由招标人提供工程量清单，投标人以工程量清单及图纸为基础填报相应的单价并计算合价。招标人要求投标人承担本招标文件合同专用条款中约定的风险内容及其范围（幅度）产生的风险费用，在施工过程中，当出现的风险内容及其范围（幅度）在合同约定的范围内，工程价款不作调整。</w:t>
      </w:r>
    </w:p>
    <w:p>
      <w:pPr>
        <w:autoSpaceDN w:val="0"/>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若无相关设计变更，除本招标文件及施工合同约定允许调整外中标的综合单价不予调整，工程量按实际完成工程量结算。</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3.3投标报价的计价方法：本工程投标报价采用“工程量清单计价”法（工程量计算规则依据《建设工程工程量清单计价规范》）。投标人应根据招标人提供的工程量清单和施工图纸计算工程项目的综合单价和合价。工程量清单中每一个子目的单项均需计算并填写综合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insoku w:val="0"/>
        <w:overflowPunct w:val="0"/>
        <w:autoSpaceDE w:val="0"/>
        <w:autoSpaceDN w:val="0"/>
        <w:adjustRightInd w:val="0"/>
        <w:spacing w:line="440" w:lineRule="exact"/>
        <w:ind w:firstLine="480" w:firstLineChars="200"/>
        <w:jc w:val="left"/>
        <w:rPr>
          <w:rFonts w:ascii="楷体" w:hAnsi="楷体" w:eastAsia="楷体" w:cs="楷体"/>
          <w:b/>
          <w:bCs/>
          <w:color w:val="000000" w:themeColor="text1"/>
          <w:sz w:val="24"/>
        </w:rPr>
      </w:pPr>
      <w:r>
        <w:rPr>
          <w:rFonts w:hint="eastAsia" w:ascii="楷体" w:hAnsi="楷体" w:eastAsia="楷体" w:cs="楷体"/>
          <w:b/>
          <w:bCs/>
          <w:color w:val="000000" w:themeColor="text1"/>
          <w:sz w:val="24"/>
        </w:rPr>
        <w:t>4、</w:t>
      </w:r>
      <w:bookmarkStart w:id="0" w:name="_Toc300834967"/>
      <w:bookmarkEnd w:id="0"/>
      <w:bookmarkStart w:id="1" w:name="_Toc152042322"/>
      <w:bookmarkEnd w:id="1"/>
      <w:bookmarkStart w:id="2" w:name="_Toc152045546"/>
      <w:bookmarkEnd w:id="2"/>
      <w:bookmarkStart w:id="3" w:name="_Toc144974514"/>
      <w:bookmarkEnd w:id="3"/>
      <w:bookmarkStart w:id="4" w:name="_Toc247527571"/>
      <w:bookmarkEnd w:id="4"/>
      <w:bookmarkStart w:id="5" w:name="_Toc247513970"/>
      <w:bookmarkEnd w:id="5"/>
      <w:r>
        <w:rPr>
          <w:rFonts w:hint="eastAsia" w:ascii="楷体" w:hAnsi="楷体" w:eastAsia="楷体" w:cs="楷体"/>
          <w:b/>
          <w:bCs/>
          <w:color w:val="000000" w:themeColor="text1"/>
          <w:sz w:val="24"/>
        </w:rPr>
        <w:t>招标控制价</w:t>
      </w:r>
    </w:p>
    <w:p>
      <w:pPr>
        <w:spacing w:line="440" w:lineRule="exact"/>
        <w:ind w:firstLine="480" w:firstLineChars="200"/>
        <w:rPr>
          <w:rFonts w:ascii="楷体" w:hAnsi="楷体" w:eastAsia="楷体" w:cs="楷体"/>
          <w:color w:val="000000" w:themeColor="text1"/>
          <w:sz w:val="24"/>
        </w:rPr>
      </w:pPr>
      <w:r>
        <w:rPr>
          <w:rFonts w:hint="eastAsia" w:ascii="楷体" w:hAnsi="楷体" w:eastAsia="楷体" w:cs="楷体"/>
          <w:b/>
          <w:color w:val="000000" w:themeColor="text1"/>
          <w:sz w:val="24"/>
        </w:rPr>
        <w:t>4.1本工程招标控制价为人民币</w:t>
      </w:r>
      <w:r>
        <w:rPr>
          <w:rFonts w:hint="eastAsia" w:ascii="楷体" w:hAnsi="楷体" w:eastAsia="楷体" w:cs="楷体"/>
          <w:b/>
          <w:bCs/>
          <w:color w:val="000000" w:themeColor="text1"/>
          <w:sz w:val="24"/>
          <w:u w:val="single"/>
          <w:lang w:val="en-US" w:eastAsia="zh-CN"/>
        </w:rPr>
        <w:t>88</w:t>
      </w:r>
      <w:r>
        <w:rPr>
          <w:rFonts w:hint="eastAsia" w:ascii="楷体" w:hAnsi="楷体" w:eastAsia="楷体" w:cs="楷体"/>
          <w:b/>
          <w:bCs/>
          <w:color w:val="000000" w:themeColor="text1"/>
          <w:sz w:val="24"/>
          <w:u w:val="single"/>
        </w:rPr>
        <w:t>万元</w:t>
      </w:r>
      <w:r>
        <w:rPr>
          <w:rFonts w:hint="eastAsia" w:ascii="楷体" w:hAnsi="楷体" w:eastAsia="楷体" w:cs="楷体"/>
          <w:color w:val="000000" w:themeColor="text1"/>
          <w:sz w:val="24"/>
        </w:rPr>
        <w:t>。投标人的投标报价不得超过招标控制价，否则作为无效标书处理。</w:t>
      </w:r>
    </w:p>
    <w:p>
      <w:pPr>
        <w:spacing w:line="400" w:lineRule="exact"/>
        <w:ind w:firstLine="420"/>
        <w:rPr>
          <w:rFonts w:ascii="楷体" w:hAnsi="楷体" w:eastAsia="楷体" w:cs="楷体"/>
          <w:color w:val="000000" w:themeColor="text1"/>
          <w:kern w:val="1"/>
          <w:sz w:val="24"/>
        </w:rPr>
      </w:pPr>
      <w:r>
        <w:rPr>
          <w:rFonts w:hint="eastAsia" w:ascii="楷体" w:hAnsi="楷体" w:eastAsia="楷体" w:cs="楷体"/>
          <w:color w:val="000000" w:themeColor="text1"/>
          <w:kern w:val="1"/>
          <w:sz w:val="24"/>
        </w:rPr>
        <w:t>4.2招标控制价确定的依据：本项目按照施工图纸、招标文件（含工程量清单）、《《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楷体" w:hAnsi="楷体" w:eastAsia="楷体" w:cs="楷体"/>
          <w:color w:val="000000" w:themeColor="text1"/>
          <w:sz w:val="24"/>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楷体" w:hAnsi="楷体" w:eastAsia="楷体" w:cs="楷体"/>
          <w:bCs/>
          <w:color w:val="000000" w:themeColor="text1"/>
          <w:sz w:val="24"/>
        </w:rPr>
        <w:t>〔2019〕</w:t>
      </w:r>
      <w:r>
        <w:rPr>
          <w:rFonts w:hint="eastAsia" w:ascii="楷体" w:hAnsi="楷体" w:eastAsia="楷体" w:cs="楷体"/>
          <w:color w:val="000000" w:themeColor="text1"/>
          <w:sz w:val="24"/>
        </w:rPr>
        <w:t>第19号公告和现行工程造价有关文件规定、2020年第9期</w:t>
      </w:r>
      <w:r>
        <w:rPr>
          <w:rFonts w:hint="eastAsia" w:ascii="楷体" w:hAnsi="楷体" w:eastAsia="楷体" w:cs="楷体"/>
          <w:color w:val="000000" w:themeColor="text1"/>
          <w:kern w:val="1"/>
          <w:sz w:val="24"/>
        </w:rPr>
        <w:t>《盐城工程造价》（计入本工程计价程序的材料价格均为除税价，指导价或信息价中已含税的材料价格其价格由软件自动调整）等相关计价文件的规定，计算出分部分项工程费、措施项目费、其他项目费、规费、税金等确定工程招标控制价。</w:t>
      </w:r>
    </w:p>
    <w:p>
      <w:pPr>
        <w:spacing w:line="400" w:lineRule="exact"/>
        <w:ind w:firstLine="480" w:firstLineChars="200"/>
        <w:rPr>
          <w:rFonts w:ascii="楷体" w:hAnsi="楷体" w:eastAsia="楷体" w:cs="楷体"/>
          <w:b/>
          <w:color w:val="000000" w:themeColor="text1"/>
          <w:sz w:val="24"/>
        </w:rPr>
      </w:pPr>
      <w:r>
        <w:rPr>
          <w:rFonts w:hint="eastAsia" w:ascii="楷体" w:hAnsi="楷体" w:eastAsia="楷体" w:cs="楷体"/>
          <w:color w:val="000000" w:themeColor="text1"/>
          <w:sz w:val="24"/>
        </w:rPr>
        <w:t>根据苏建价[2016]154号文件的规定，本项目招标文件及合同计税方法均</w:t>
      </w:r>
      <w:r>
        <w:rPr>
          <w:rFonts w:hint="eastAsia" w:ascii="楷体" w:hAnsi="楷体" w:eastAsia="楷体" w:cs="楷体"/>
          <w:b/>
          <w:color w:val="000000" w:themeColor="text1"/>
          <w:sz w:val="24"/>
        </w:rPr>
        <w:t>采用增值税一般税方法，招标文件及合同中的材料信息价及指导价均为除税价。</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单位工程费用计费程序如下：</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1、分部分项工程量清单费用     人工费+材料费+施工机具使用费+管理费+利润；</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其  中：</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      人工费                 计价定额人工消耗量×人工单价</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      材料费                 计价定额材料消耗量×除税材料单价</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      施工机具使用费         计价定额机械消耗量×除税机械单价</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      管理费                按《费用定额》结合苏建价（2016）154号文计取</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      利  润                按《费用定额》结合苏建价（2016）154号文计取</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2、措施项目费用              单价措施费+总价措施费</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单价措施费              除税综合单价×清单工程量</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总价措施费            （分部分项工程费+单价措施项目费-除税工程设备费）×费率或以项计</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3、其他项目费用               详见工程量清单</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4、规   费                   （分部分项工程费用+措施项目费用+其他项目费用-除税工程设备费）×费率</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其中：</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1）环境保护税             （暂按招标工程量清单中的费率计取，结算时按环保和税务部门的规定执行）。</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2）社会保险费              （执行《费用定额》苏建价[2016]154号规定的费率）。</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3）住房公积金             （执行《费用定额》及苏建价[2016]154号规定的费率）。</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5、税      金             （分部分项工程量清单费用+措施项目费用+其他项目费用+规费-除税甲供材料和甲供设备费/1.01）×</w:t>
      </w:r>
      <w:r>
        <w:rPr>
          <w:rFonts w:hint="eastAsia" w:ascii="楷体" w:hAnsi="楷体" w:eastAsia="楷体" w:cs="楷体"/>
          <w:color w:val="000000" w:themeColor="text1"/>
          <w:sz w:val="24"/>
          <w:u w:val="single"/>
        </w:rPr>
        <w:t>9%</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6、工程造价                分部分项工程量清单费用+措施项目费用+其他项目费用+规费-除税甲供材料和甲供设备费/1.01+税金</w:t>
      </w:r>
    </w:p>
    <w:p>
      <w:pPr>
        <w:spacing w:line="400" w:lineRule="exact"/>
        <w:ind w:firstLine="420"/>
        <w:rPr>
          <w:rFonts w:ascii="楷体" w:hAnsi="楷体" w:eastAsia="楷体" w:cs="楷体"/>
          <w:color w:val="000000" w:themeColor="text1"/>
          <w:kern w:val="1"/>
          <w:sz w:val="24"/>
        </w:rPr>
      </w:pPr>
      <w:r>
        <w:rPr>
          <w:rFonts w:hint="eastAsia" w:ascii="楷体" w:hAnsi="楷体" w:eastAsia="楷体" w:cs="楷体"/>
          <w:color w:val="000000" w:themeColor="text1"/>
          <w:kern w:val="1"/>
          <w:sz w:val="24"/>
        </w:rPr>
        <w:t>说明：</w:t>
      </w:r>
    </w:p>
    <w:p>
      <w:pPr>
        <w:spacing w:line="400" w:lineRule="exact"/>
        <w:ind w:firstLine="420"/>
        <w:rPr>
          <w:rFonts w:ascii="楷体" w:hAnsi="楷体" w:eastAsia="楷体" w:cs="楷体"/>
          <w:color w:val="000000" w:themeColor="text1"/>
          <w:kern w:val="1"/>
          <w:sz w:val="24"/>
        </w:rPr>
      </w:pPr>
      <w:r>
        <w:rPr>
          <w:rFonts w:hint="eastAsia" w:ascii="楷体" w:hAnsi="楷体" w:eastAsia="楷体" w:cs="楷体"/>
          <w:color w:val="000000" w:themeColor="text1"/>
          <w:kern w:val="1"/>
          <w:sz w:val="24"/>
        </w:rPr>
        <w:t>一、分部分项工程费用部分</w:t>
      </w:r>
    </w:p>
    <w:p>
      <w:pPr>
        <w:spacing w:line="400" w:lineRule="exact"/>
        <w:ind w:firstLine="420"/>
        <w:rPr>
          <w:rFonts w:ascii="楷体" w:hAnsi="楷体" w:eastAsia="楷体" w:cs="楷体"/>
          <w:color w:val="000000" w:themeColor="text1"/>
          <w:kern w:val="1"/>
          <w:sz w:val="24"/>
        </w:rPr>
      </w:pPr>
      <w:r>
        <w:rPr>
          <w:rFonts w:hint="eastAsia" w:ascii="楷体" w:hAnsi="楷体" w:eastAsia="楷体" w:cs="楷体"/>
          <w:color w:val="000000" w:themeColor="text1"/>
          <w:kern w:val="1"/>
          <w:sz w:val="24"/>
        </w:rPr>
        <w:t>1、工程类别：按《费用定额》中的“工程类别划分”执行。</w:t>
      </w:r>
    </w:p>
    <w:p>
      <w:pPr>
        <w:spacing w:line="400" w:lineRule="exact"/>
        <w:ind w:firstLine="420"/>
        <w:rPr>
          <w:rFonts w:ascii="楷体" w:hAnsi="楷体" w:eastAsia="楷体" w:cs="楷体"/>
          <w:color w:val="000000" w:themeColor="text1"/>
          <w:kern w:val="1"/>
          <w:sz w:val="24"/>
        </w:rPr>
      </w:pPr>
      <w:r>
        <w:rPr>
          <w:rFonts w:hint="eastAsia" w:ascii="楷体" w:hAnsi="楷体" w:eastAsia="楷体" w:cs="楷体"/>
          <w:color w:val="000000" w:themeColor="text1"/>
          <w:kern w:val="1"/>
          <w:sz w:val="24"/>
        </w:rPr>
        <w:t>2、工程量按《建设工程工程量清单计价规范》、《工程量计算规范》、《费用定额》、《计价定额》及施工图纸等计算。</w:t>
      </w:r>
    </w:p>
    <w:p>
      <w:pPr>
        <w:spacing w:line="400" w:lineRule="exact"/>
        <w:ind w:firstLine="420"/>
        <w:rPr>
          <w:rFonts w:ascii="楷体" w:hAnsi="楷体" w:eastAsia="楷体" w:cs="楷体"/>
          <w:color w:val="000000" w:themeColor="text1"/>
          <w:kern w:val="1"/>
          <w:sz w:val="24"/>
        </w:rPr>
      </w:pPr>
      <w:r>
        <w:rPr>
          <w:rFonts w:hint="eastAsia" w:ascii="楷体" w:hAnsi="楷体" w:eastAsia="楷体" w:cs="楷体"/>
          <w:color w:val="000000" w:themeColor="text1"/>
          <w:kern w:val="1"/>
          <w:sz w:val="24"/>
        </w:rPr>
        <w:t>3、人工工资单价参照苏建函价[2020]382号文件执行。</w:t>
      </w:r>
    </w:p>
    <w:p>
      <w:pPr>
        <w:spacing w:line="400" w:lineRule="exact"/>
        <w:ind w:firstLine="420"/>
        <w:rPr>
          <w:rFonts w:ascii="楷体" w:hAnsi="楷体" w:eastAsia="楷体" w:cs="楷体"/>
          <w:color w:val="000000" w:themeColor="text1"/>
          <w:kern w:val="1"/>
          <w:sz w:val="24"/>
        </w:rPr>
      </w:pPr>
      <w:r>
        <w:rPr>
          <w:rFonts w:hint="eastAsia" w:ascii="楷体" w:hAnsi="楷体" w:eastAsia="楷体" w:cs="楷体"/>
          <w:color w:val="000000" w:themeColor="text1"/>
          <w:kern w:val="1"/>
          <w:sz w:val="24"/>
        </w:rPr>
        <w:t>4、材料单价执行</w:t>
      </w:r>
      <w:r>
        <w:rPr>
          <w:rFonts w:hint="eastAsia" w:ascii="楷体" w:hAnsi="楷体" w:eastAsia="楷体" w:cs="楷体"/>
          <w:color w:val="000000" w:themeColor="text1"/>
          <w:sz w:val="24"/>
        </w:rPr>
        <w:t>2020年第9期</w:t>
      </w:r>
      <w:r>
        <w:rPr>
          <w:rFonts w:hint="eastAsia" w:ascii="楷体" w:hAnsi="楷体" w:eastAsia="楷体" w:cs="楷体"/>
          <w:color w:val="000000" w:themeColor="text1"/>
          <w:kern w:val="1"/>
          <w:sz w:val="24"/>
        </w:rPr>
        <w:t>《盐城工程造价》市场指导价或市场信息价和招标人提供的《材料暂估价格表》中的暂定价格，无市场指导价或市场信息价和暂定价格的参照材料目前市场价格。</w:t>
      </w:r>
      <w:r>
        <w:rPr>
          <w:rFonts w:hint="eastAsia" w:ascii="楷体" w:hAnsi="楷体" w:eastAsia="楷体" w:cs="楷体"/>
          <w:color w:val="000000" w:themeColor="text1"/>
          <w:kern w:val="1"/>
          <w:sz w:val="24"/>
        </w:rPr>
        <w:br w:type="textWrapping"/>
      </w:r>
      <w:r>
        <w:rPr>
          <w:rFonts w:hint="eastAsia" w:ascii="楷体" w:hAnsi="楷体" w:eastAsia="楷体" w:cs="楷体"/>
          <w:color w:val="000000" w:themeColor="text1"/>
          <w:kern w:val="1"/>
          <w:sz w:val="24"/>
        </w:rPr>
        <w:t xml:space="preserve">    5、机械单价中燃料费按</w:t>
      </w:r>
      <w:r>
        <w:rPr>
          <w:rFonts w:hint="eastAsia" w:ascii="楷体" w:hAnsi="楷体" w:eastAsia="楷体" w:cs="楷体"/>
          <w:color w:val="000000" w:themeColor="text1"/>
          <w:sz w:val="24"/>
        </w:rPr>
        <w:t>2020年第9期</w:t>
      </w:r>
      <w:r>
        <w:rPr>
          <w:rFonts w:hint="eastAsia" w:ascii="楷体" w:hAnsi="楷体" w:eastAsia="楷体" w:cs="楷体"/>
          <w:color w:val="000000" w:themeColor="text1"/>
          <w:kern w:val="1"/>
          <w:sz w:val="24"/>
        </w:rPr>
        <w:t>《盐城工程造价》市场指导价或市场信息价。</w:t>
      </w:r>
    </w:p>
    <w:p>
      <w:pPr>
        <w:spacing w:line="400" w:lineRule="exact"/>
        <w:ind w:firstLine="420"/>
        <w:rPr>
          <w:rFonts w:ascii="楷体" w:hAnsi="楷体" w:eastAsia="楷体" w:cs="楷体"/>
          <w:color w:val="000000" w:themeColor="text1"/>
          <w:kern w:val="1"/>
          <w:sz w:val="24"/>
        </w:rPr>
      </w:pPr>
      <w:r>
        <w:rPr>
          <w:rFonts w:hint="eastAsia" w:ascii="楷体" w:hAnsi="楷体" w:eastAsia="楷体" w:cs="楷体"/>
          <w:color w:val="000000" w:themeColor="text1"/>
          <w:kern w:val="1"/>
          <w:sz w:val="24"/>
        </w:rPr>
        <w:t>6、企业管理费按《费用定额》结合苏建价（2016）154号文中的“工程费用取费标准及有关规定”对应的取费标准计取。</w:t>
      </w:r>
    </w:p>
    <w:p>
      <w:pPr>
        <w:spacing w:line="400" w:lineRule="exact"/>
        <w:ind w:firstLine="420"/>
        <w:rPr>
          <w:rFonts w:ascii="楷体" w:hAnsi="楷体" w:eastAsia="楷体" w:cs="楷体"/>
          <w:color w:val="000000" w:themeColor="text1"/>
          <w:kern w:val="1"/>
          <w:sz w:val="24"/>
        </w:rPr>
      </w:pPr>
      <w:r>
        <w:rPr>
          <w:rFonts w:hint="eastAsia" w:ascii="楷体" w:hAnsi="楷体" w:eastAsia="楷体" w:cs="楷体"/>
          <w:color w:val="000000" w:themeColor="text1"/>
          <w:kern w:val="1"/>
          <w:sz w:val="24"/>
        </w:rPr>
        <w:t>7、利润率：按《费用定额》结合苏建价（2016）154号文中的“工程费用取费标准及有关规定”对应的取费标准计取。</w:t>
      </w:r>
    </w:p>
    <w:p>
      <w:pPr>
        <w:spacing w:line="400" w:lineRule="exact"/>
        <w:ind w:firstLine="420"/>
        <w:rPr>
          <w:rFonts w:ascii="楷体" w:hAnsi="楷体" w:eastAsia="楷体" w:cs="楷体"/>
          <w:color w:val="000000" w:themeColor="text1"/>
          <w:kern w:val="1"/>
          <w:sz w:val="24"/>
        </w:rPr>
      </w:pPr>
      <w:r>
        <w:rPr>
          <w:rFonts w:hint="eastAsia" w:ascii="楷体" w:hAnsi="楷体" w:eastAsia="楷体" w:cs="楷体"/>
          <w:color w:val="000000" w:themeColor="text1"/>
          <w:kern w:val="1"/>
          <w:sz w:val="24"/>
        </w:rPr>
        <w:t>8、风险费率：招标人在招标控制价编制时不考虑风险费率，但投标人可按（人工费+除税材料费+除税机械费+管理费+利润-除税工程设备费）的适当比例和相关规定自行考虑。</w:t>
      </w:r>
    </w:p>
    <w:p>
      <w:pPr>
        <w:numPr>
          <w:ins w:id="0" w:author="典当灵魂" w:date=""/>
        </w:num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二、措施项目部分：</w:t>
      </w:r>
    </w:p>
    <w:p>
      <w:pPr>
        <w:spacing w:line="4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（一）单价措施项目：</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1、脚手架搭拆、混凝土模板及支架、大型机械进出场及安拆等。投标人根据按自身的施工方案在工程报价中考虑。</w:t>
      </w:r>
    </w:p>
    <w:p>
      <w:pPr>
        <w:spacing w:line="4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（二）总价措施项目</w:t>
      </w:r>
    </w:p>
    <w:p>
      <w:pPr>
        <w:spacing w:line="4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一）通用的总价措施项目费：</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总价措施项目费主要包含（但不限于）：安全文明施工措施费；夜间施工费；非夜间施工照明费；二次搬运费；冬雨季施工增加费；地上地下设施、建筑物的临时保护设施费；已完工程及设备保护费；临时设施费；赶工措施费；工程按质论价费；特殊条件下施工增加费；垃圾清运费用（本工程施工过程中所产生的垃圾应由本工程承包人负责清运）；施工临时用电、用水（均由承包人自行解决来源并现场单独挂表计量，费用由承包人负责）。</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上述所有列出及未列出但实施过程中有可能发生的各项措施费用（招标工程量清单中已列明的单价措施项目费用除外），招标人在编制招标控制价时及结算时均不计取，由各投标人在投标报价时根据本企业自身实力、工程实际情况、施工现场、招标人的工期、质量、安全等要求以及施工组织设计等自行综合考虑分摊含进分部分项工程费用或单价措施项目费用中。</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三、其他项目费用：</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1、暂列金额、暂估价：按招标人《其他项目清单与计价汇总表》执行。</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暂估价是招标人在工程量清单中提供的用于支付必然发生但暂时不能确定价格的材料的单价以及专业工程的金额。</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2、计日工：由承发包双方在施工合同中约定，招标时暂不考虑此项费用。</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计日工是在施工过程中，完成招标人提出的施工图纸以外的零星项目或工作，按合同中约定的综合单价计价。</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3、总承包服务费：</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总承包服务费是总承包人为配合、协调招标人进行的专业工程发包，对招标人自行采购的材料、工程设备等进行保管以及施工现场管理、竣工资料汇总整理等服务所需的费用。</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其余详见《其他项目清单与计价汇总表》。</w:t>
      </w:r>
    </w:p>
    <w:p>
      <w:pPr>
        <w:spacing w:line="4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kern w:val="1"/>
          <w:sz w:val="24"/>
        </w:rPr>
        <w:t>四、规 费：</w:t>
      </w:r>
    </w:p>
    <w:p>
      <w:pPr>
        <w:spacing w:line="400" w:lineRule="exact"/>
        <w:ind w:firstLine="480" w:firstLineChars="200"/>
        <w:rPr>
          <w:rFonts w:ascii="楷体" w:hAnsi="楷体" w:eastAsia="楷体" w:cs="楷体"/>
          <w:color w:val="000000" w:themeColor="text1"/>
          <w:kern w:val="1"/>
          <w:sz w:val="24"/>
        </w:rPr>
      </w:pPr>
      <w:r>
        <w:rPr>
          <w:rFonts w:hint="eastAsia" w:ascii="楷体" w:hAnsi="楷体" w:eastAsia="楷体" w:cs="楷体"/>
          <w:color w:val="000000" w:themeColor="text1"/>
          <w:kern w:val="1"/>
          <w:sz w:val="24"/>
        </w:rPr>
        <w:t>1、</w:t>
      </w:r>
      <w:r>
        <w:rPr>
          <w:rFonts w:hint="eastAsia" w:ascii="楷体" w:hAnsi="楷体" w:eastAsia="楷体" w:cs="楷体"/>
          <w:color w:val="000000" w:themeColor="text1"/>
          <w:sz w:val="24"/>
        </w:rPr>
        <w:t>环境保护税：暂按招标工程量清单中的费率计取，结算时按环保和税务部门的规定执行。</w:t>
      </w:r>
    </w:p>
    <w:p>
      <w:pPr>
        <w:spacing w:line="400" w:lineRule="exact"/>
        <w:ind w:firstLine="412"/>
        <w:rPr>
          <w:rFonts w:ascii="楷体" w:hAnsi="楷体" w:eastAsia="楷体" w:cs="楷体"/>
          <w:color w:val="000000" w:themeColor="text1"/>
          <w:kern w:val="1"/>
          <w:sz w:val="24"/>
        </w:rPr>
      </w:pPr>
      <w:r>
        <w:rPr>
          <w:rFonts w:hint="eastAsia" w:ascii="楷体" w:hAnsi="楷体" w:eastAsia="楷体" w:cs="楷体"/>
          <w:color w:val="000000" w:themeColor="text1"/>
          <w:kern w:val="1"/>
          <w:sz w:val="24"/>
        </w:rPr>
        <w:t>2、社会保险费和住房公积金：《费用定额》结合苏建价（2016）154号文中的标准执行。</w:t>
      </w:r>
    </w:p>
    <w:p>
      <w:pPr>
        <w:spacing w:line="400" w:lineRule="exact"/>
        <w:ind w:firstLine="412"/>
        <w:rPr>
          <w:rFonts w:ascii="楷体" w:hAnsi="楷体" w:eastAsia="楷体" w:cs="楷体"/>
          <w:color w:val="000000" w:themeColor="text1"/>
          <w:kern w:val="1"/>
          <w:sz w:val="24"/>
        </w:rPr>
      </w:pPr>
      <w:r>
        <w:rPr>
          <w:rFonts w:hint="eastAsia" w:ascii="楷体" w:hAnsi="楷体" w:eastAsia="楷体" w:cs="楷体"/>
          <w:color w:val="000000" w:themeColor="text1"/>
          <w:kern w:val="1"/>
          <w:sz w:val="24"/>
        </w:rPr>
        <w:t>五、税 金：</w:t>
      </w:r>
    </w:p>
    <w:p>
      <w:pPr>
        <w:adjustRightInd w:val="0"/>
        <w:spacing w:line="400" w:lineRule="exact"/>
        <w:ind w:firstLine="480" w:firstLineChars="200"/>
        <w:rPr>
          <w:rFonts w:ascii="楷体" w:hAnsi="楷体" w:eastAsia="楷体" w:cs="楷体"/>
          <w:color w:val="000000" w:themeColor="text1"/>
          <w:kern w:val="1"/>
          <w:sz w:val="24"/>
        </w:rPr>
      </w:pPr>
      <w:r>
        <w:rPr>
          <w:rFonts w:hint="eastAsia" w:ascii="楷体" w:hAnsi="楷体" w:eastAsia="楷体" w:cs="楷体"/>
          <w:color w:val="000000" w:themeColor="text1"/>
          <w:kern w:val="1"/>
          <w:sz w:val="24"/>
        </w:rPr>
        <w:t>税金是指根据建筑服务销售价格，按规定税率计算的增值税销项税额。并以除税工程造价为计取基础，费率为9%</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特别说明：投标文件中已标价工程量清单与招标文件规定的暂估价、暂列金额及甲供材料价格不一致的；投标文件中已标价工程量清单与招标文件明确列出的不可竞争费用项目或费率或计算基础不一致的；投标文件的已标价工程量清单与招标文件提供的工程量清单中的项目编码、项目名称、项目特征、计量单位、工程量不一致的；一律作无效标书处理。</w:t>
      </w:r>
    </w:p>
    <w:p>
      <w:pPr>
        <w:spacing w:line="440" w:lineRule="exact"/>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bCs/>
          <w:sz w:val="44"/>
        </w:rPr>
      </w:pPr>
      <w:r>
        <w:rPr>
          <w:rFonts w:hint="eastAsia" w:ascii="楷体" w:hAnsi="楷体" w:eastAsia="楷体" w:cs="楷体"/>
          <w:b/>
          <w:sz w:val="44"/>
          <w:szCs w:val="44"/>
        </w:rPr>
        <w:t>第四部分  投标文件编制方法及要求</w:t>
      </w:r>
    </w:p>
    <w:p>
      <w:pPr>
        <w:spacing w:line="500" w:lineRule="exact"/>
        <w:ind w:firstLine="480" w:firstLineChars="200"/>
        <w:rPr>
          <w:rFonts w:ascii="楷体" w:hAnsi="楷体" w:eastAsia="楷体" w:cs="楷体"/>
          <w:b/>
          <w:bCs/>
          <w:sz w:val="24"/>
        </w:rPr>
      </w:pP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1、投标报价文件的编制依据及要求</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1.1投标报价文件编制的依据：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1.1.1招标人发出的招标文件、工程量清单及其编制说明、答疑文件、补充通知；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1.1.2招标人提供的图纸和设定的招标控制价；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sz w:val="24"/>
          <w:u w:val="single"/>
        </w:rPr>
        <w:t>市政</w:t>
      </w:r>
      <w:r>
        <w:rPr>
          <w:rFonts w:hint="eastAsia" w:ascii="楷体" w:hAnsi="楷体" w:eastAsia="楷体" w:cs="楷体"/>
          <w:sz w:val="24"/>
        </w:rPr>
        <w:t>工程计价定额》（2014版）……（以下简称《计价定额》）、《江苏省建设工程费用定额》（2014年）及</w:t>
      </w:r>
      <w:r>
        <w:rPr>
          <w:rFonts w:hint="eastAsia" w:ascii="楷体" w:hAnsi="楷体" w:eastAsia="楷体" w:cs="楷体"/>
          <w:b/>
          <w:sz w:val="24"/>
        </w:rPr>
        <w:t>营改增后调整内容</w:t>
      </w:r>
      <w:r>
        <w:rPr>
          <w:rFonts w:hint="eastAsia" w:ascii="楷体" w:hAnsi="楷体" w:eastAsia="楷体" w:cs="楷体"/>
          <w:sz w:val="24"/>
        </w:rPr>
        <w:t>（以下简称《费用定额》）、《盐城工程造价》、相关计价文件等。</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1.1.4省、市现行其他相关配套文件；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1.1.5与建设项目相关的标准、施工和验收规范等技术资料；</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1.1.6 施工现场情况、工程特点及投标人拟采用的施工组织设计和施工技术方案；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1.1.7 投标人的企业定额及投标期间的各类材料市场价格信息或工程造价管理机构发布的工程造价信息；</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1.2投标报价文件编制的要求：</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1.2.1投标报价的计价成果文件必须采用招标文件提供的格式（详见附件）。</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1.2.2投标人必须按招标人提供的工程量清单填报价格。除投标人自行增补的措施项目外，投标人填写的投标报价的计价成果文件（包括《分部分项工程和单价措施项目清单与计价表》、《总价措施项目清单与计价表》、《其他项目清单与计价汇总表》）中的项目编码、项目名称、项目特征、计量单位、工程量以及《暂列金额明细表》、《专业工程暂估价及结算价表》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1.2.3招标文件中提供了暂估单价的材料，投标人必须按暂估的单价计入综合单价（材料单价组成中已包括场外运输与采购保管费），并不得改变招标人提供的《专业工程暂估价及结算价表》中的“材料编码”、“材料名称”、“规格、型号等要求”、“单位”和“单价”等栏中的内容，投标人根据招标人提供的单价计算相应分部分项工程和措施项目的综合单价，并在《专业工程暂估价及结算价表》中列出暂估价材料的数量、合价和汇总价格，同时对其计算的数量负责。</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1.2.4招标文件中提供了《发包人供应材料一览表》的材料，投标人不得改动该表中的“材料编码”、“材料名称”、“规格、型号等要求”、“单位”和“单价”等栏中的内容，并在投标报价时列出发包人供应的材料的数量、合价和汇总价格,同时对其计算的数量负责，中标后，除非工程量变更，否则投标人填报的数量不予调整。</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cs="楷体"/>
          <w:bCs/>
          <w:color w:val="000000" w:themeColor="text1"/>
          <w:sz w:val="24"/>
        </w:rPr>
      </w:pPr>
      <w:r>
        <w:rPr>
          <w:rFonts w:hint="eastAsia" w:ascii="楷体" w:hAnsi="楷体" w:eastAsia="楷体" w:cs="楷体"/>
          <w:color w:val="000000" w:themeColor="text1"/>
          <w:sz w:val="24"/>
        </w:rPr>
        <w:t>1.2.5</w:t>
      </w:r>
      <w:r>
        <w:rPr>
          <w:rFonts w:hint="eastAsia" w:ascii="楷体" w:hAnsi="楷体" w:eastAsia="楷体" w:cs="楷体"/>
          <w:bCs/>
          <w:color w:val="000000" w:themeColor="text1"/>
          <w:sz w:val="24"/>
        </w:rPr>
        <w:t>如招标人在《计日工表》中列出项目和数量，</w:t>
      </w:r>
      <w:r>
        <w:rPr>
          <w:rFonts w:hint="eastAsia" w:ascii="楷体" w:hAnsi="楷体" w:eastAsia="楷体" w:cs="楷体"/>
          <w:color w:val="000000" w:themeColor="text1"/>
          <w:sz w:val="24"/>
        </w:rPr>
        <w:t>投标人在投标报价时不得改动其</w:t>
      </w:r>
      <w:r>
        <w:rPr>
          <w:rFonts w:hint="eastAsia" w:ascii="楷体" w:hAnsi="楷体" w:eastAsia="楷体" w:cs="楷体"/>
          <w:bCs/>
          <w:color w:val="000000" w:themeColor="text1"/>
          <w:sz w:val="24"/>
        </w:rPr>
        <w:t>中的“项目名称”、“单位”、“暂定数量”等栏目中的内容，且必须填列费用。</w:t>
      </w:r>
    </w:p>
    <w:p>
      <w:pPr>
        <w:spacing w:line="5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1.2.6总承包服务费是投标人为配合协调招标人进行的工程分包，或招标人自行采购的设备、材料等进行管理、服务以及施工现场管理、竣工资料汇总整理等服务所需的费用。对招标人单独发包的专业工程项目（如有，见《总承包服务费计价表》），投标人最高可按该专业工程总价值的3%计取总承包管理费；对于招标人供应的材料或设备（如有，见《总承包服务费计价表》），投标人最高可按该部分价值的1%计取总承包管理费；以上两项计入《其他项目清单与计价汇总表》总承包服务费中，并在投标报价文件中提供《总承包服务费计价表》，明确取费费率，该费费率在中标后不调整（不另计取其它费用），结算时由招标人根据实际发生的总价乘以投标人所报的费率支付给中标人；投标人在投标报价时未计取总承包服务费的，按该项费用优惠处理，竣工结算时不得计取。</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1.2.7现场安全文明施工措施费不计取。</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1.2.8投标人可以根据项目实际情况结合施工组织设计对招标人所列的单价措施项目进行报价,（具体详见招标人提供的工程量清单）,投标人应按要求分别报价。</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1.2.9如投标人承诺质量标准达到合格以上等级的，应在投标报价时足额考虑创优所增加的施工成本，相关费用招标人不再另行支付。</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1.2.10投标人在投标报价时未填报综合单价的分部分项工程量清单项目，招标人视为已包括在工程量清单计价的其他单价中，无论何种原因使该清单项目发生工程量的变更，结算时均不作调整。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1.2.11投标人在投标报价时，不得进行投标总价或合价的优惠（或降价、让利）或隐性提价，投标人的工程量清单计价成果文件中汇总的投标总价应与各单位工程的总价之和一致；各单位工程的总价应与其相应的分部分项工程量清单计价合计、措施项目清单计价合计、其他项目清单计价合计和规费、税金的合计金额一致；综合单价与工程量的乘积应与合价一致。</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1.2.12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cs="楷体"/>
          <w:sz w:val="24"/>
        </w:rPr>
      </w:pPr>
      <w:r>
        <w:rPr>
          <w:rFonts w:hint="eastAsia" w:ascii="楷体" w:hAnsi="楷体" w:eastAsia="楷体" w:cs="楷体"/>
          <w:color w:val="000000" w:themeColor="text1"/>
          <w:sz w:val="24"/>
        </w:rPr>
        <w:t xml:space="preserve">1.2.13除计价规范另有规定外，投标文件使用的度量衡单位，均采用中华人民共和国法定计量单位，投标文件和与投标有关的所有文件均应使用中文，投标报价统一采用人民币作为计量单位。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2、投标文件的编制方法及要求</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rPr>
        <w:t>2.1本次招标的投标文件共为</w:t>
      </w:r>
      <w:r>
        <w:rPr>
          <w:rFonts w:hint="eastAsia" w:ascii="楷体" w:hAnsi="楷体" w:eastAsia="楷体" w:cs="楷体"/>
          <w:b/>
          <w:sz w:val="24"/>
          <w:szCs w:val="30"/>
        </w:rPr>
        <w:t>一号标书1个</w:t>
      </w:r>
      <w:r>
        <w:rPr>
          <w:rFonts w:hint="eastAsia" w:ascii="楷体" w:hAnsi="楷体" w:eastAsia="楷体" w:cs="楷体"/>
          <w:b/>
          <w:sz w:val="24"/>
        </w:rPr>
        <w:t>标书，份数为正本1份、副本4份。</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rPr>
        <w:t>2.2 一号标书应包括的内容：</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2.2.1 封面（样式见附件）。</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2.2.2 投标承诺书；法定代表人投标的须提供法定代表人身份证明书（如委托代理人投标的须提供授权委托书）；诚信承诺书</w:t>
      </w:r>
      <w:r>
        <w:rPr>
          <w:rFonts w:hint="eastAsia" w:ascii="楷体" w:hAnsi="楷体" w:eastAsia="楷体" w:cs="楷体"/>
          <w:sz w:val="24"/>
          <w:szCs w:val="30"/>
        </w:rPr>
        <w:t>（格式见附件）</w:t>
      </w:r>
      <w:r>
        <w:rPr>
          <w:rFonts w:hint="eastAsia" w:ascii="楷体" w:hAnsi="楷体" w:eastAsia="楷体" w:cs="楷体"/>
          <w:sz w:val="24"/>
        </w:rPr>
        <w:t>。</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2.2.3工程量清单计价成果文件【应附详细的投标总价、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计价表、总价项目进度款支付分解表、发包人提供材料和工程设备一览表、承包人提供主要材料和工程设备一览表等内容。招标人提供的工程量清单中的项目编码、项目名称、计量单位、工程量数量、暂定的价格或者费用、材料规格或者型号等特殊要求，投标人在投标报价时不得作任何更改变动，否则一切责任由投标人自负。如果投标人认为清单内容有误或遗漏，只能通过答疑的方式由招标人统一修改更正】。</w:t>
      </w:r>
    </w:p>
    <w:p>
      <w:pPr>
        <w:tabs>
          <w:tab w:val="left" w:pos="6161"/>
        </w:tabs>
        <w:spacing w:line="500" w:lineRule="exact"/>
        <w:ind w:firstLine="480" w:firstLineChars="200"/>
        <w:rPr>
          <w:rFonts w:ascii="楷体" w:hAnsi="楷体" w:eastAsia="楷体" w:cs="楷体"/>
          <w:sz w:val="24"/>
        </w:rPr>
      </w:pPr>
      <w:r>
        <w:rPr>
          <w:rFonts w:hint="eastAsia" w:ascii="楷体" w:hAnsi="楷体" w:eastAsia="楷体" w:cs="楷体"/>
          <w:sz w:val="24"/>
        </w:rPr>
        <w:t>2.2.4符合招标文件要求的有效的投标人施工资质证书、安全生产许可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楷体" w:hAnsi="楷体" w:eastAsia="楷体" w:cs="楷体"/>
          <w:sz w:val="24"/>
        </w:rPr>
        <w:tab/>
      </w:r>
    </w:p>
    <w:p>
      <w:pPr>
        <w:spacing w:line="500" w:lineRule="exact"/>
        <w:ind w:firstLine="480" w:firstLineChars="200"/>
        <w:rPr>
          <w:rFonts w:ascii="楷体" w:hAnsi="楷体" w:eastAsia="楷体" w:cs="楷体"/>
          <w:b/>
          <w:sz w:val="24"/>
        </w:rPr>
      </w:pPr>
      <w:r>
        <w:rPr>
          <w:rFonts w:hint="eastAsia" w:ascii="楷体" w:hAnsi="楷体" w:eastAsia="楷体" w:cs="楷体"/>
          <w:b/>
          <w:sz w:val="24"/>
        </w:rPr>
        <w:t>注：以上2.2.1～2.2.4项材料装订成册,如有证书原件无需装订直接放入封袋中。如投标人投标文件中正副本不全，将不作为中标候选人。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2.4投标文件编制的其他要求：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2.4.1招标文件提供的表式投标人应使用，但表式可以按同样格式拓展。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sz w:val="24"/>
        </w:rPr>
      </w:pPr>
      <w:r>
        <w:rPr>
          <w:rFonts w:hint="eastAsia" w:ascii="楷体" w:hAnsi="楷体" w:eastAsia="楷体" w:cs="楷体"/>
          <w:b/>
          <w:bCs/>
          <w:sz w:val="24"/>
        </w:rPr>
        <w:t>3、投标有效期</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3.1本招标项目投标有效期见第一部分投标须知。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3.2在投标有效期内，投标人不得要求撤销或修改其投标文件。 </w:t>
      </w:r>
      <w:r>
        <w:rPr>
          <w:rFonts w:hint="eastAsia" w:ascii="楷体" w:hAnsi="楷体" w:eastAsia="楷体" w:cs="楷体"/>
          <w:sz w:val="24"/>
        </w:rPr>
        <w:cr/>
      </w:r>
      <w:r>
        <w:rPr>
          <w:rFonts w:hint="eastAsia" w:ascii="楷体" w:hAnsi="楷体" w:eastAsia="楷体" w:cs="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4、投标文件的密封与标志</w:t>
      </w: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4.2所有投标文件装入封袋后都必须在封口处密封并加盖投标人公章。</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5.2投标人递交投标文件的地点：见投标须知前附表。</w:t>
      </w:r>
    </w:p>
    <w:p>
      <w:pPr>
        <w:pStyle w:val="9"/>
        <w:adjustRightInd w:val="0"/>
        <w:snapToGrid w:val="0"/>
        <w:spacing w:line="440" w:lineRule="exact"/>
        <w:ind w:firstLine="480" w:firstLineChars="200"/>
        <w:rPr>
          <w:rFonts w:ascii="楷体" w:hAnsi="楷体" w:eastAsia="楷体" w:cs="楷体"/>
          <w:b/>
          <w:sz w:val="24"/>
        </w:rPr>
      </w:pPr>
      <w:r>
        <w:rPr>
          <w:rFonts w:hint="eastAsia" w:ascii="楷体" w:hAnsi="楷体" w:eastAsia="楷体" w:cs="楷体"/>
          <w:b/>
          <w:sz w:val="24"/>
        </w:rPr>
        <w:t>6、投标文件的修改与撤回</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6.1在招标文件规定的投标截止时间之前，投标人可对所递交的投标文件进行修改或撤回，但必须以书面形式通知招标人。 </w:t>
      </w:r>
      <w:r>
        <w:rPr>
          <w:rFonts w:hint="eastAsia" w:ascii="楷体" w:hAnsi="楷体" w:eastAsia="楷体" w:cs="楷体"/>
          <w:sz w:val="24"/>
        </w:rPr>
        <w:cr/>
      </w:r>
      <w:r>
        <w:rPr>
          <w:rFonts w:hint="eastAsia" w:ascii="楷体" w:hAnsi="楷体" w:eastAsia="楷体" w:cs="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6.3修改的内容为投标文件的组成部分。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7、投标费用</w:t>
      </w:r>
    </w:p>
    <w:p>
      <w:pPr>
        <w:spacing w:line="500" w:lineRule="exact"/>
        <w:ind w:firstLine="480" w:firstLineChars="200"/>
        <w:rPr>
          <w:rFonts w:ascii="楷体" w:hAnsi="楷体" w:eastAsia="楷体" w:cs="楷体"/>
          <w:sz w:val="24"/>
        </w:rPr>
      </w:pPr>
      <w:r>
        <w:rPr>
          <w:rFonts w:hint="eastAsia" w:ascii="楷体" w:hAnsi="楷体" w:eastAsia="楷体" w:cs="楷体"/>
          <w:sz w:val="24"/>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sz w:val="24"/>
        </w:rPr>
      </w:pPr>
      <w:r>
        <w:rPr>
          <w:rFonts w:hint="eastAsia" w:ascii="楷体" w:hAnsi="楷体" w:eastAsia="楷体" w:cs="楷体"/>
          <w:sz w:val="24"/>
        </w:rPr>
        <w:t>本项目招标代理服务费（收费标准按计价格（2002）1980号文规定的标准×42%计取，如低于3000元的直接按3000元计取）由中标人承担，各投标人在投标报价时须将上述费用自行综合考虑分摊含进投标报价中，且不得单列，在开具中标通知书前一次性交纳。招标人不再承担上述费用。</w:t>
      </w:r>
    </w:p>
    <w:p>
      <w:pPr>
        <w:spacing w:line="500" w:lineRule="exact"/>
        <w:rPr>
          <w:rFonts w:ascii="楷体" w:hAnsi="楷体" w:eastAsia="楷体" w:cs="楷体"/>
          <w:b/>
          <w:sz w:val="44"/>
          <w:szCs w:val="44"/>
        </w:rPr>
      </w:pPr>
    </w:p>
    <w:p>
      <w:pPr>
        <w:pStyle w:val="8"/>
        <w:rPr>
          <w:rFonts w:ascii="楷体" w:hAnsi="楷体" w:eastAsia="楷体" w:cs="楷体"/>
          <w:b/>
          <w:sz w:val="44"/>
          <w:szCs w:val="44"/>
        </w:rPr>
      </w:pPr>
    </w:p>
    <w:p>
      <w:pPr>
        <w:pStyle w:val="8"/>
        <w:rPr>
          <w:rFonts w:ascii="楷体" w:hAnsi="楷体" w:eastAsia="楷体" w:cs="楷体"/>
          <w:b/>
          <w:sz w:val="44"/>
          <w:szCs w:val="44"/>
        </w:rPr>
      </w:pPr>
    </w:p>
    <w:p>
      <w:pPr>
        <w:rPr>
          <w:rFonts w:ascii="楷体" w:hAnsi="楷体" w:eastAsia="楷体" w:cs="楷体"/>
          <w:b/>
          <w:sz w:val="44"/>
          <w:szCs w:val="44"/>
        </w:rPr>
      </w:pPr>
      <w:r>
        <w:rPr>
          <w:rFonts w:hint="eastAsia" w:ascii="楷体" w:hAnsi="楷体" w:eastAsia="楷体" w:cs="楷体"/>
          <w:b/>
          <w:sz w:val="44"/>
          <w:szCs w:val="44"/>
        </w:rPr>
        <w:br w:type="page"/>
      </w:r>
    </w:p>
    <w:p>
      <w:pPr>
        <w:widowControl/>
        <w:jc w:val="center"/>
        <w:rPr>
          <w:rFonts w:ascii="楷体" w:hAnsi="楷体" w:eastAsia="楷体" w:cs="楷体"/>
          <w:b/>
          <w:bCs/>
          <w:sz w:val="44"/>
        </w:rPr>
      </w:pPr>
      <w:r>
        <w:rPr>
          <w:rFonts w:hint="eastAsia" w:ascii="楷体" w:hAnsi="楷体" w:eastAsia="楷体" w:cs="楷体"/>
          <w:b/>
          <w:sz w:val="44"/>
          <w:szCs w:val="44"/>
        </w:rPr>
        <w:t>第五部分  开标 评标 定标</w:t>
      </w:r>
    </w:p>
    <w:p>
      <w:pPr>
        <w:spacing w:line="500" w:lineRule="exact"/>
        <w:ind w:left="-1" w:firstLine="480" w:firstLineChars="200"/>
        <w:rPr>
          <w:rFonts w:ascii="楷体" w:hAnsi="楷体" w:eastAsia="楷体" w:cs="楷体"/>
          <w:sz w:val="24"/>
        </w:rPr>
      </w:pPr>
    </w:p>
    <w:p>
      <w:pPr>
        <w:spacing w:line="500" w:lineRule="exact"/>
        <w:ind w:firstLine="480" w:firstLineChars="200"/>
        <w:rPr>
          <w:rFonts w:ascii="楷体" w:hAnsi="楷体" w:eastAsia="楷体" w:cs="楷体"/>
          <w:b/>
          <w:sz w:val="24"/>
        </w:rPr>
      </w:pPr>
      <w:r>
        <w:rPr>
          <w:rFonts w:hint="eastAsia" w:ascii="楷体" w:hAnsi="楷体" w:eastAsia="楷体" w:cs="楷体"/>
          <w:b/>
          <w:sz w:val="24"/>
        </w:rPr>
        <w:t>1、评标定标办法和评标规则</w:t>
      </w:r>
    </w:p>
    <w:p>
      <w:pPr>
        <w:spacing w:line="500" w:lineRule="exact"/>
        <w:ind w:firstLine="480" w:firstLineChars="200"/>
        <w:rPr>
          <w:rFonts w:ascii="楷体" w:hAnsi="楷体" w:eastAsia="楷体" w:cs="楷体"/>
          <w:b/>
          <w:sz w:val="24"/>
        </w:rPr>
      </w:pPr>
      <w:r>
        <w:rPr>
          <w:rFonts w:hint="eastAsia" w:ascii="楷体" w:hAnsi="楷体" w:eastAsia="楷体" w:cs="楷体"/>
          <w:sz w:val="24"/>
        </w:rPr>
        <w:t>本项目评标办法采用</w:t>
      </w:r>
      <w:r>
        <w:rPr>
          <w:rFonts w:hint="eastAsia" w:ascii="楷体" w:hAnsi="楷体" w:eastAsia="楷体" w:cs="楷体"/>
          <w:sz w:val="24"/>
          <w:u w:val="single"/>
        </w:rPr>
        <w:t>盐城ABCD合成法</w:t>
      </w:r>
      <w:r>
        <w:rPr>
          <w:rFonts w:hint="eastAsia" w:ascii="楷体" w:hAnsi="楷体" w:eastAsia="楷体" w:cs="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2、开标、评标、定标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2.1开标按投标须知前附表规定的时间、地点举行。</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楷体" w:hAnsi="楷体" w:eastAsia="楷体" w:cs="楷体"/>
          <w:b/>
          <w:sz w:val="24"/>
        </w:rPr>
      </w:pPr>
      <w:r>
        <w:rPr>
          <w:rFonts w:hint="eastAsia" w:ascii="楷体" w:hAnsi="楷体" w:eastAsia="楷体" w:cs="楷体"/>
          <w:b/>
          <w:sz w:val="24"/>
        </w:rPr>
        <w:t>投标人对开标内容有异议的，应当在开标现场提出，否则视同认可。</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sz w:val="24"/>
        </w:rPr>
      </w:pPr>
      <w:r>
        <w:rPr>
          <w:rFonts w:hint="eastAsia" w:ascii="楷体" w:hAnsi="楷体" w:eastAsia="楷体" w:cs="楷体"/>
          <w:sz w:val="24"/>
        </w:rPr>
        <w:t>2.3招标人根据评标委员会提出的书面评标报告和推荐的中标候选人依法确定中标人。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3、评标定标办法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4.1投标文件中的投标函未加盖投标人的公章；</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4.2投标文件中的投标函未加盖企业法定代表人（或企业法定代表人委托代理人）印章（或签字）的；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4.4投标人资质条件不符合国家有关规定，或者不满足招标文件规定的资格条件；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4.5投标报价低于工程成本或者高于招标文件设定的招标控制价的；</w:t>
      </w:r>
    </w:p>
    <w:p>
      <w:pPr>
        <w:spacing w:line="500" w:lineRule="exact"/>
        <w:rPr>
          <w:rFonts w:ascii="楷体" w:hAnsi="楷体" w:eastAsia="楷体" w:cs="楷体"/>
          <w:vanish/>
          <w:sz w:val="24"/>
        </w:rPr>
      </w:pPr>
      <w:r>
        <w:rPr>
          <w:rFonts w:hint="eastAsia" w:ascii="楷体" w:hAnsi="楷体" w:eastAsia="楷体" w:cs="楷体"/>
          <w:vanish/>
          <w:sz w:val="24"/>
        </w:rPr>
        <w:t>情况除外于成本或者高于招标文件设定的最高投标限价的）绝其投标）</w:t>
      </w:r>
    </w:p>
    <w:p>
      <w:pPr>
        <w:spacing w:line="500" w:lineRule="exact"/>
        <w:ind w:firstLine="480"/>
        <w:rPr>
          <w:rFonts w:ascii="楷体" w:hAnsi="楷体" w:eastAsia="楷体" w:cs="楷体"/>
          <w:sz w:val="24"/>
        </w:rPr>
      </w:pPr>
      <w:r>
        <w:rPr>
          <w:rFonts w:hint="eastAsia" w:ascii="楷体" w:hAnsi="楷体" w:eastAsia="楷体" w:cs="楷体"/>
          <w:sz w:val="24"/>
        </w:rPr>
        <w:t>4.6同一投标人提交两个及以上不同的投标文件或者投标报价，但招标文件规定提交备选投标的除外；</w:t>
      </w:r>
    </w:p>
    <w:p>
      <w:pPr>
        <w:spacing w:line="500" w:lineRule="exact"/>
        <w:ind w:firstLine="480" w:firstLineChars="200"/>
        <w:rPr>
          <w:rFonts w:ascii="楷体" w:hAnsi="楷体" w:eastAsia="楷体" w:cs="楷体"/>
          <w:sz w:val="24"/>
        </w:rPr>
      </w:pPr>
      <w:r>
        <w:rPr>
          <w:rFonts w:hint="eastAsia" w:ascii="楷体" w:hAnsi="楷体" w:eastAsia="楷体" w:cs="楷体"/>
          <w:sz w:val="24"/>
        </w:rPr>
        <w:t>4.7投标文件中已标价工程量清单与招标文件规定的暂估价、暂列金额及甲供材料价格不一致的；</w:t>
      </w:r>
    </w:p>
    <w:p>
      <w:pPr>
        <w:spacing w:line="500" w:lineRule="exact"/>
        <w:ind w:firstLine="480" w:firstLineChars="200"/>
        <w:rPr>
          <w:rFonts w:ascii="楷体" w:hAnsi="楷体" w:eastAsia="楷体" w:cs="楷体"/>
          <w:sz w:val="24"/>
        </w:rPr>
      </w:pPr>
      <w:r>
        <w:rPr>
          <w:rFonts w:hint="eastAsia" w:ascii="楷体" w:hAnsi="楷体" w:eastAsia="楷体" w:cs="楷体"/>
          <w:sz w:val="24"/>
        </w:rPr>
        <w:t>4.8投标文件中已标价工程量清单与招标文件明确列出的不可竞争费用项目或费率或计算基础不一致的；</w:t>
      </w:r>
    </w:p>
    <w:p>
      <w:pPr>
        <w:spacing w:line="500" w:lineRule="exact"/>
        <w:ind w:firstLine="480"/>
        <w:rPr>
          <w:rFonts w:ascii="楷体" w:hAnsi="楷体" w:eastAsia="楷体" w:cs="楷体"/>
          <w:sz w:val="24"/>
        </w:rPr>
      </w:pPr>
      <w:r>
        <w:rPr>
          <w:rFonts w:hint="eastAsia" w:ascii="楷体" w:hAnsi="楷体" w:eastAsia="楷体" w:cs="楷体"/>
          <w:vanish/>
          <w:sz w:val="24"/>
        </w:rPr>
        <w:t xml:space="preserve">    16.15</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4.9</w:t>
      </w:r>
      <w:r>
        <w:rPr>
          <w:rFonts w:hint="eastAsia" w:ascii="楷体" w:hAnsi="楷体" w:eastAsia="楷体" w:cs="楷体"/>
          <w:color w:val="000000" w:themeColor="text1"/>
          <w:sz w:val="24"/>
        </w:rPr>
        <w:t>投标文件中已标价工程量清单与招标文件提供的工程量清单中的项目编码、项目名称、项目特征、计量单位、工程量不一致的；</w:t>
      </w:r>
    </w:p>
    <w:p>
      <w:pPr>
        <w:spacing w:line="500" w:lineRule="exact"/>
        <w:rPr>
          <w:rFonts w:ascii="楷体" w:hAnsi="楷体" w:eastAsia="楷体" w:cs="楷体"/>
          <w:sz w:val="24"/>
        </w:rPr>
      </w:pPr>
      <w:r>
        <w:rPr>
          <w:rFonts w:hint="eastAsia" w:ascii="楷体" w:hAnsi="楷体" w:eastAsia="楷体" w:cs="楷体"/>
          <w:sz w:val="24"/>
        </w:rPr>
        <w:t xml:space="preserve">    4.10未按招标文件要求提供投标保证金的；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4.11投标文件载明的招标项目完成期限超过招标文件规定的期限的；</w:t>
      </w:r>
    </w:p>
    <w:p>
      <w:pPr>
        <w:spacing w:line="500" w:lineRule="exact"/>
        <w:ind w:firstLine="480" w:firstLineChars="200"/>
        <w:rPr>
          <w:rFonts w:ascii="楷体" w:hAnsi="楷体" w:eastAsia="楷体" w:cs="楷体"/>
          <w:sz w:val="24"/>
        </w:rPr>
      </w:pPr>
      <w:r>
        <w:rPr>
          <w:rFonts w:hint="eastAsia" w:ascii="楷体" w:hAnsi="楷体" w:eastAsia="楷体" w:cs="楷体"/>
          <w:sz w:val="24"/>
        </w:rPr>
        <w:t>4.12明显不符合技术规范、技术标准的要求；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4.13投标文件载明的货物包装方式、检验标准和方法等不符合招标文件的要求的；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4.14投标文件提出了不能满足招标文件要求或招标人不能接受的工程验收、计量、价款结算和支付办法的；</w:t>
      </w:r>
    </w:p>
    <w:p>
      <w:pPr>
        <w:spacing w:line="500" w:lineRule="exact"/>
        <w:rPr>
          <w:rFonts w:ascii="楷体" w:hAnsi="楷体" w:eastAsia="楷体" w:cs="楷体"/>
          <w:sz w:val="24"/>
        </w:rPr>
      </w:pPr>
      <w:r>
        <w:rPr>
          <w:rFonts w:hint="eastAsia" w:ascii="楷体" w:hAnsi="楷体" w:eastAsia="楷体" w:cs="楷体"/>
          <w:vanish/>
          <w:sz w:val="24"/>
        </w:rPr>
        <w:cr/>
      </w:r>
      <w:r>
        <w:rPr>
          <w:rFonts w:hint="eastAsia" w:ascii="楷体" w:hAnsi="楷体" w:eastAsia="楷体" w:cs="楷体"/>
          <w:vanish/>
          <w:sz w:val="24"/>
        </w:rPr>
        <w:t xml:space="preserve">   0明的招标项目完成期限超过招标文件规定的期限、</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 xml:space="preserve">    4.15不同投标人的投标文件制作过程出现了评标委员会认为不应当雷同的情况；</w:t>
      </w:r>
    </w:p>
    <w:p>
      <w:pPr>
        <w:spacing w:line="500" w:lineRule="exact"/>
        <w:ind w:firstLine="480"/>
        <w:rPr>
          <w:rFonts w:ascii="楷体" w:hAnsi="楷体" w:eastAsia="楷体" w:cs="楷体"/>
          <w:sz w:val="24"/>
        </w:rPr>
      </w:pPr>
      <w:r>
        <w:rPr>
          <w:rFonts w:hint="eastAsia" w:ascii="楷体" w:hAnsi="楷体" w:eastAsia="楷体" w:cs="楷体"/>
          <w:sz w:val="24"/>
        </w:rPr>
        <w:t>4.16以他人的名义投标、串通投标、以行贿手段谋取中标或者以其他弄虚作假方式投标的；</w:t>
      </w:r>
    </w:p>
    <w:p>
      <w:pPr>
        <w:spacing w:line="500" w:lineRule="exact"/>
        <w:ind w:firstLine="480"/>
        <w:rPr>
          <w:rFonts w:ascii="楷体" w:hAnsi="楷体" w:eastAsia="楷体" w:cs="楷体"/>
          <w:sz w:val="24"/>
        </w:rPr>
      </w:pPr>
      <w:r>
        <w:rPr>
          <w:rFonts w:hint="eastAsia" w:ascii="楷体" w:hAnsi="楷体" w:eastAsia="楷体" w:cs="楷体"/>
          <w:sz w:val="24"/>
        </w:rPr>
        <w:t>4.17投标文件关键内容模糊、无法辨认的</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5、投标文件的澄清</w:t>
      </w:r>
    </w:p>
    <w:p>
      <w:pPr>
        <w:spacing w:line="500" w:lineRule="exact"/>
        <w:ind w:firstLine="480" w:firstLineChars="200"/>
        <w:rPr>
          <w:rFonts w:ascii="楷体" w:hAnsi="楷体" w:eastAsia="楷体" w:cs="楷体"/>
          <w:sz w:val="24"/>
        </w:rPr>
      </w:pPr>
      <w:r>
        <w:rPr>
          <w:rFonts w:hint="eastAsia" w:ascii="楷体" w:hAnsi="楷体" w:eastAsia="楷体" w:cs="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5.2评标委员会不接受投标人主动提出的澄清、说明或补正。 </w:t>
      </w:r>
    </w:p>
    <w:p>
      <w:pPr>
        <w:spacing w:line="500" w:lineRule="exact"/>
        <w:ind w:firstLine="480" w:firstLineChars="200"/>
        <w:rPr>
          <w:rFonts w:ascii="楷体" w:hAnsi="楷体" w:eastAsia="楷体" w:cs="楷体"/>
          <w:sz w:val="24"/>
        </w:rPr>
      </w:pPr>
      <w:r>
        <w:rPr>
          <w:rFonts w:hint="eastAsia" w:ascii="楷体" w:hAnsi="楷体" w:eastAsia="楷体" w:cs="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sz w:val="24"/>
        </w:rPr>
      </w:pPr>
      <w:r>
        <w:rPr>
          <w:rFonts w:hint="eastAsia" w:ascii="楷体" w:hAnsi="楷体" w:eastAsia="楷体" w:cs="楷体"/>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6、评标、定标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6.1评标委员会组成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6.1.1评标委员会由招标人组织相关专家和其他人员组成。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6.1.5招标人根据评标委员会推荐的中标候选人，确定排名第一的中标候选人为中标人。</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7、评标结果公示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招标人应当自收到评标报告之日起3日内在招标公告发布媒介上发布评标结果公示表，公示期不得少于3日。</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8、中标通知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9、授予合同</w:t>
      </w:r>
    </w:p>
    <w:p>
      <w:pPr>
        <w:spacing w:line="500" w:lineRule="exact"/>
        <w:ind w:left="-1" w:firstLine="480" w:firstLineChars="200"/>
        <w:rPr>
          <w:rFonts w:ascii="楷体" w:hAnsi="楷体" w:eastAsia="楷体" w:cs="楷体"/>
          <w:b/>
          <w:sz w:val="24"/>
        </w:rPr>
      </w:pPr>
      <w:r>
        <w:rPr>
          <w:rFonts w:hint="eastAsia" w:ascii="楷体" w:hAnsi="楷体" w:eastAsia="楷体" w:cs="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10、其他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10.1</w:t>
      </w:r>
      <w:r>
        <w:rPr>
          <w:rFonts w:hint="eastAsia" w:ascii="楷体" w:hAnsi="楷体" w:eastAsia="楷体" w:cs="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sz w:val="24"/>
        </w:rPr>
        <w:t>除原件外，所有的投标文件均不予退还，请投标人另行存档备份。</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10.2.1 招投标各方主体及个人在招投标活动中违反法律法规和规章规定受到行政处罚的，公示不少于3个月。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10.2.2投标人在招投标活动中出现如下失信行为，公示1-3个月：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（3）企业一年内4次在全省投诉反映情况不属实，缺乏事实或法律依据的，公示1个月；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（4）投诉人故意捏造事实、伪造证明材料的，或者以非法手段取得证明材料等进行恶意投诉的，公示3个月。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10.3投标须知以及答疑文件、补充通知对本条款作出补充调整的，从其规定。</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10.4本条款未尽事宜，按国家和省有关法律、法规规定处理。</w:t>
      </w:r>
    </w:p>
    <w:p>
      <w:pPr>
        <w:spacing w:line="360" w:lineRule="auto"/>
        <w:rPr>
          <w:rFonts w:ascii="楷体" w:hAnsi="楷体" w:eastAsia="楷体" w:cs="楷体"/>
          <w:sz w:val="28"/>
          <w:szCs w:val="28"/>
        </w:rPr>
      </w:pPr>
    </w:p>
    <w:p>
      <w:pPr>
        <w:spacing w:line="500" w:lineRule="exact"/>
        <w:ind w:firstLine="560" w:firstLineChars="200"/>
        <w:jc w:val="center"/>
        <w:rPr>
          <w:rFonts w:ascii="楷体" w:hAnsi="楷体" w:eastAsia="楷体" w:cs="楷体"/>
          <w:b/>
          <w:sz w:val="44"/>
          <w:szCs w:val="44"/>
        </w:rPr>
      </w:pPr>
      <w:r>
        <w:rPr>
          <w:rFonts w:hint="eastAsia" w:ascii="楷体" w:hAnsi="楷体" w:eastAsia="楷体" w:cs="楷体"/>
          <w:b/>
          <w:sz w:val="28"/>
          <w:szCs w:val="28"/>
        </w:rPr>
        <w:br w:type="page"/>
      </w:r>
      <w:r>
        <w:rPr>
          <w:rFonts w:hint="eastAsia" w:ascii="楷体" w:hAnsi="楷体" w:eastAsia="楷体" w:cs="楷体"/>
          <w:b/>
          <w:sz w:val="44"/>
          <w:szCs w:val="44"/>
        </w:rPr>
        <w:t>第六部分  合同主要条款</w:t>
      </w:r>
    </w:p>
    <w:p>
      <w:pPr>
        <w:spacing w:line="500" w:lineRule="exact"/>
        <w:ind w:firstLine="480" w:firstLineChars="200"/>
        <w:rPr>
          <w:rFonts w:ascii="楷体" w:hAnsi="楷体" w:eastAsia="楷体" w:cs="楷体"/>
          <w:b/>
          <w:sz w:val="24"/>
        </w:rPr>
      </w:pPr>
    </w:p>
    <w:p>
      <w:pPr>
        <w:spacing w:line="500" w:lineRule="exact"/>
        <w:ind w:firstLine="480" w:firstLineChars="200"/>
        <w:rPr>
          <w:rFonts w:ascii="楷体" w:hAnsi="楷体" w:eastAsia="楷体" w:cs="楷体"/>
          <w:b/>
          <w:sz w:val="24"/>
        </w:rPr>
      </w:pPr>
      <w:r>
        <w:rPr>
          <w:rFonts w:hint="eastAsia" w:ascii="楷体" w:hAnsi="楷体" w:eastAsia="楷体" w:cs="楷体"/>
          <w:b/>
          <w:sz w:val="24"/>
        </w:rPr>
        <w:t>发包人：</w:t>
      </w:r>
      <w:r>
        <w:rPr>
          <w:rFonts w:hint="eastAsia" w:ascii="楷体" w:hAnsi="楷体" w:eastAsia="楷体" w:cs="楷体"/>
          <w:b/>
          <w:sz w:val="24"/>
          <w:u w:val="single"/>
        </w:rPr>
        <w:t>即招标人</w:t>
      </w:r>
    </w:p>
    <w:p>
      <w:pPr>
        <w:spacing w:line="500" w:lineRule="exact"/>
        <w:ind w:firstLine="480" w:firstLineChars="200"/>
        <w:rPr>
          <w:rFonts w:ascii="楷体" w:hAnsi="楷体" w:eastAsia="楷体" w:cs="楷体"/>
          <w:b/>
          <w:sz w:val="24"/>
          <w:u w:val="single"/>
        </w:rPr>
      </w:pPr>
      <w:r>
        <w:rPr>
          <w:rFonts w:hint="eastAsia" w:ascii="楷体" w:hAnsi="楷体" w:eastAsia="楷体" w:cs="楷体"/>
          <w:b/>
          <w:sz w:val="24"/>
        </w:rPr>
        <w:t>承包人：</w:t>
      </w:r>
      <w:r>
        <w:rPr>
          <w:rFonts w:hint="eastAsia" w:ascii="楷体" w:hAnsi="楷体" w:eastAsia="楷体" w:cs="楷体"/>
          <w:b/>
          <w:sz w:val="24"/>
          <w:u w:val="single"/>
        </w:rPr>
        <w:t>即中标人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1、合同价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合同价的签定必须与中标价一致</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2、承包方式</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包工包料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3、承包范围</w:t>
      </w:r>
    </w:p>
    <w:p>
      <w:pPr>
        <w:spacing w:line="500" w:lineRule="exact"/>
        <w:ind w:firstLine="480" w:firstLineChars="200"/>
        <w:rPr>
          <w:rFonts w:ascii="楷体" w:hAnsi="楷体" w:eastAsia="楷体" w:cs="楷体"/>
          <w:sz w:val="24"/>
        </w:rPr>
      </w:pPr>
      <w:r>
        <w:rPr>
          <w:rFonts w:hint="eastAsia" w:ascii="楷体" w:hAnsi="楷体" w:eastAsia="楷体" w:cs="楷体"/>
          <w:sz w:val="24"/>
        </w:rPr>
        <w:t>详见投标须知前附表</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4、履约担保</w:t>
      </w:r>
    </w:p>
    <w:p>
      <w:pPr>
        <w:spacing w:line="360" w:lineRule="auto"/>
        <w:ind w:firstLine="480" w:firstLineChars="200"/>
        <w:rPr>
          <w:rFonts w:ascii="楷体" w:hAnsi="楷体" w:eastAsia="楷体" w:cs="楷体"/>
          <w:b/>
          <w:sz w:val="24"/>
        </w:rPr>
      </w:pPr>
      <w:r>
        <w:rPr>
          <w:rFonts w:hint="eastAsia" w:ascii="楷体" w:hAnsi="楷体" w:eastAsia="楷体" w:cs="楷体"/>
          <w:sz w:val="24"/>
        </w:rPr>
        <w:t>本工程履约保证金为中标价的</w:t>
      </w:r>
      <w:r>
        <w:rPr>
          <w:rFonts w:hint="eastAsia" w:ascii="楷体" w:hAnsi="楷体" w:eastAsia="楷体" w:cs="楷体"/>
          <w:sz w:val="24"/>
          <w:u w:val="single"/>
        </w:rPr>
        <w:t>5 %</w:t>
      </w:r>
      <w:r>
        <w:rPr>
          <w:rFonts w:hint="eastAsia" w:ascii="楷体" w:hAnsi="楷体" w:eastAsia="楷体" w:cs="楷体"/>
          <w:sz w:val="24"/>
        </w:rPr>
        <w:t>。中标人应自中标人结果公示之日起7 日内将履约保证金以转帐、电汇或银行汇票或银行保函形式汇转至招标人指定帐户。</w:t>
      </w:r>
      <w:r>
        <w:rPr>
          <w:rFonts w:hint="eastAsia" w:ascii="楷体" w:hAnsi="楷体" w:eastAsia="楷体" w:cs="楷体"/>
          <w:b/>
          <w:sz w:val="24"/>
        </w:rPr>
        <w:t>如未按规定时间、方式缴纳履约保证金的，招标人有权取消其中标资格。</w:t>
      </w:r>
    </w:p>
    <w:p>
      <w:pPr>
        <w:spacing w:line="500" w:lineRule="exact"/>
        <w:ind w:left="-1" w:firstLine="480" w:firstLineChars="200"/>
        <w:rPr>
          <w:rFonts w:ascii="楷体" w:hAnsi="楷体" w:eastAsia="楷体" w:cs="楷体"/>
          <w:b/>
          <w:sz w:val="24"/>
        </w:rPr>
      </w:pPr>
      <w:r>
        <w:rPr>
          <w:rFonts w:hint="eastAsia" w:ascii="楷体" w:hAnsi="楷体" w:eastAsia="楷体" w:cs="楷体"/>
          <w:b/>
          <w:sz w:val="24"/>
        </w:rPr>
        <w:t>5、项目组成员</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6、合同工期</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6.1合同工期以中标人投标时承诺工期为准。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6.2中标人应按照投标文件承诺的工期确保工程验收，不得以任何借口停工怠工，如因中标人原因延误工期的，中标人应承担违约责任，按每拖延一天向招标人支付合同价百分之一的违约金，如连续拖延达一周及以上的，招标人有权单方面解除合同，已完合格工程量按其70%结算。如因招标人原因并且符合工程工期顺延的情况，经监理或招标人签证确认后顺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6.3实际开工日期以招标人发出的“开工通知书”为准。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7、 质量标准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7.1合同质量标准以中标人投标时承诺的质量标准为准。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7.2如达不到合同质量标准，中标人必须无偿整改达标准。否则，承担违约责任。非招标人原因，质量整改期间工期不予顺延。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8、材料设备供应</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8.1除招标文件中《发包人提供材料和工程设备一览表》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9、工程付款</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9.1工程款指合同价（即中标价）扣除暂列金额后的工程价款。具体付款幅度如下：</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工程完成合同工作量的50%以上，经发包人审核后，可付至已完成工程量的70%；工程全部竣工验收合格付至合同价的70%，审计结束后付至审计总价的95%，余款在二年质保期满且无质量问题后付清（无息）。</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10、合同定价方式与工程结算</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10.1 本项目采用固定单价合同，合同实施过程中风险范围内中标综合单价不作调整。</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10.2 </w:t>
      </w:r>
      <w:r>
        <w:rPr>
          <w:rFonts w:hint="eastAsia" w:ascii="楷体" w:hAnsi="楷体" w:eastAsia="楷体" w:cs="楷体"/>
          <w:b/>
          <w:color w:val="000000" w:themeColor="text1"/>
          <w:sz w:val="24"/>
        </w:rPr>
        <w:t>结算价=中标价（扣除暂列金额、专业工程暂估价、发包人供应的材料或设备价格及上述三项的规费和税金）±变更工程价款±招标文件及合同约定可以调整的价格。</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无论招标时图纸（如有）、工程量清单中项目特征描述、招标文件中规定的技术要求是否准确，承包人的综合单价报价应为完成施工图纸、招标人要求和工程量清单的全部内容，若无相关设计变更，中标的综合单价不予调整，工程量按实际完成工程量结算。最终以审计部门审查确认后的工程竣工结算价为准。</w:t>
      </w:r>
    </w:p>
    <w:p>
      <w:pPr>
        <w:pStyle w:val="11"/>
        <w:spacing w:line="500" w:lineRule="exact"/>
        <w:rPr>
          <w:rFonts w:ascii="楷体" w:hAnsi="楷体" w:eastAsia="楷体" w:cs="楷体"/>
          <w:color w:val="000000" w:themeColor="text1"/>
        </w:rPr>
      </w:pPr>
      <w:r>
        <w:rPr>
          <w:rFonts w:hint="eastAsia" w:ascii="楷体" w:hAnsi="楷体" w:eastAsia="楷体" w:cs="楷体"/>
          <w:color w:val="000000" w:themeColor="text1"/>
        </w:rPr>
        <w:t>10.2.1 上式中招标文件及合同约定调整的价格包括但不限于以下七种情况：</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10.2.1.1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pPr>
        <w:pStyle w:val="11"/>
        <w:spacing w:line="500" w:lineRule="exact"/>
        <w:rPr>
          <w:rFonts w:ascii="楷体" w:hAnsi="楷体" w:eastAsia="楷体" w:cs="楷体"/>
          <w:color w:val="000000" w:themeColor="text1"/>
        </w:rPr>
      </w:pPr>
      <w:r>
        <w:rPr>
          <w:rFonts w:hint="eastAsia" w:ascii="楷体" w:hAnsi="楷体" w:eastAsia="楷体" w:cs="楷体"/>
          <w:color w:val="000000" w:themeColor="text1"/>
        </w:rPr>
        <w:t>10.2.1.2招标人签证使用的暂列金额、专业工程实际发包价。</w:t>
      </w:r>
    </w:p>
    <w:p>
      <w:pPr>
        <w:pStyle w:val="11"/>
        <w:spacing w:line="500" w:lineRule="exact"/>
        <w:rPr>
          <w:rFonts w:ascii="楷体" w:hAnsi="楷体" w:eastAsia="楷体" w:cs="楷体"/>
          <w:color w:val="000000" w:themeColor="text1"/>
        </w:rPr>
      </w:pPr>
      <w:r>
        <w:rPr>
          <w:rFonts w:hint="eastAsia" w:ascii="楷体" w:hAnsi="楷体" w:eastAsia="楷体" w:cs="楷体"/>
          <w:color w:val="000000" w:themeColor="text1"/>
        </w:rPr>
        <w:t>10.2.1.3经招标人认可的《专业工程暂估价及结算价表》（如有）中的材料价格调整。</w:t>
      </w:r>
    </w:p>
    <w:p>
      <w:pPr>
        <w:pStyle w:val="11"/>
        <w:spacing w:line="500" w:lineRule="exact"/>
        <w:rPr>
          <w:rFonts w:ascii="楷体" w:hAnsi="楷体" w:eastAsia="楷体" w:cs="楷体"/>
          <w:color w:val="000000" w:themeColor="text1"/>
        </w:rPr>
      </w:pPr>
      <w:r>
        <w:rPr>
          <w:rFonts w:hint="eastAsia" w:ascii="楷体" w:hAnsi="楷体" w:eastAsia="楷体" w:cs="楷体"/>
          <w:color w:val="000000" w:themeColor="text1"/>
        </w:rPr>
        <w:t>10.2.1.4由于工程量清单漏项或非承包人原因的工程变更，造成增加新的工程量清单项目，其相应综合单价由中标人按招标文件约定的计价程序提出综合单价，经招标人确认后参照中标下浮率同比下浮后进行结算。</w:t>
      </w:r>
    </w:p>
    <w:p>
      <w:pPr>
        <w:pStyle w:val="11"/>
        <w:spacing w:line="500" w:lineRule="exact"/>
        <w:rPr>
          <w:rFonts w:ascii="楷体" w:hAnsi="楷体" w:eastAsia="楷体" w:cs="楷体"/>
          <w:color w:val="000000" w:themeColor="text1"/>
        </w:rPr>
      </w:pPr>
      <w:r>
        <w:rPr>
          <w:rFonts w:hint="eastAsia" w:ascii="楷体" w:hAnsi="楷体" w:eastAsia="楷体" w:cs="楷体"/>
          <w:color w:val="000000" w:themeColor="text1"/>
        </w:rPr>
        <w:t>中标下浮率计算公式如下：</w:t>
      </w:r>
    </w:p>
    <w:p>
      <w:pPr>
        <w:spacing w:line="500" w:lineRule="exact"/>
        <w:ind w:left="2155" w:leftChars="798" w:hanging="480" w:hanging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 投标报价（扣除预算价中暂列金额、专业工程暂估价、</w:t>
      </w:r>
    </w:p>
    <w:p>
      <w:pPr>
        <w:spacing w:line="500" w:lineRule="exact"/>
        <w:ind w:firstLine="1800" w:firstLineChars="750"/>
        <w:rPr>
          <w:rFonts w:ascii="楷体" w:hAnsi="楷体" w:eastAsia="楷体" w:cs="楷体"/>
          <w:color w:val="000000" w:themeColor="text1"/>
          <w:sz w:val="24"/>
        </w:rPr>
      </w:pPr>
      <w:r>
        <w:rPr>
          <w:rFonts w:hint="eastAsia" w:ascii="楷体" w:hAnsi="楷体" w:eastAsia="楷体" w:cs="楷体"/>
          <w:color w:val="000000" w:themeColor="text1"/>
          <w:sz w:val="24"/>
        </w:rPr>
        <w:t>暂估材料总价、发包人供应材料总价及上述四项的税金和规费）</w:t>
      </w:r>
    </w:p>
    <w:p>
      <w:pPr>
        <w:spacing w:line="500" w:lineRule="exact"/>
        <w:ind w:left="-1" w:firstLine="480" w:firstLineChars="200"/>
        <w:rPr>
          <w:rFonts w:ascii="楷体" w:hAnsi="楷体" w:eastAsia="楷体" w:cs="楷体"/>
          <w:color w:val="000000" w:themeColor="text1"/>
          <w:sz w:val="24"/>
        </w:rPr>
      </w:pPr>
      <w:r>
        <w:rPr>
          <w:rFonts w:ascii="楷体" w:hAnsi="楷体" w:eastAsia="楷体" w:cs="楷体"/>
          <w:color w:val="000000" w:themeColor="text1"/>
          <w:sz w:val="24"/>
        </w:rPr>
        <w:pict>
          <v:shape id="未知" o:spid="_x0000_s1026" style="position:absolute;left:0pt;margin-left:98.6pt;margin-top:16.85pt;height:0pt;width:263.25pt;z-index:251660288;mso-width-relative:page;mso-height-relative:page;" filled="f" coordsize="5265,1" path="m0,0l5265,0e">
            <v:path arrowok="t"/>
            <v:fill on="f" focussize="0,0"/>
            <v:stroke/>
            <v:imagedata o:title=""/>
            <o:lock v:ext="edit"/>
          </v:shape>
        </w:pict>
      </w:r>
      <w:r>
        <w:rPr>
          <w:rFonts w:hint="eastAsia" w:ascii="楷体" w:hAnsi="楷体" w:eastAsia="楷体" w:cs="楷体"/>
          <w:color w:val="000000" w:themeColor="text1"/>
          <w:sz w:val="24"/>
        </w:rPr>
        <w:t>下浮率＝1－                                              ×100%</w:t>
      </w:r>
    </w:p>
    <w:p>
      <w:pPr>
        <w:spacing w:line="500" w:lineRule="exact"/>
        <w:ind w:left="3678" w:leftChars="266" w:hanging="3120" w:hangingChars="1300"/>
        <w:rPr>
          <w:rFonts w:ascii="楷体" w:hAnsi="楷体" w:eastAsia="楷体" w:cs="楷体"/>
          <w:color w:val="000000" w:themeColor="text1"/>
          <w:sz w:val="24"/>
        </w:rPr>
      </w:pPr>
      <w:r>
        <w:rPr>
          <w:rFonts w:hint="eastAsia" w:ascii="楷体" w:hAnsi="楷体" w:eastAsia="楷体" w:cs="楷体"/>
          <w:color w:val="000000" w:themeColor="text1"/>
          <w:sz w:val="24"/>
        </w:rPr>
        <w:t>　　　　　  预算价（扣除预算价中暂列金额、专业工程暂估价、</w:t>
      </w:r>
    </w:p>
    <w:p>
      <w:pPr>
        <w:spacing w:line="500" w:lineRule="exact"/>
        <w:ind w:left="1186" w:leftChars="565" w:firstLine="600" w:firstLineChars="250"/>
        <w:rPr>
          <w:rFonts w:ascii="楷体" w:hAnsi="楷体" w:eastAsia="楷体" w:cs="楷体"/>
          <w:color w:val="000000" w:themeColor="text1"/>
          <w:sz w:val="24"/>
        </w:rPr>
      </w:pPr>
      <w:r>
        <w:rPr>
          <w:rFonts w:hint="eastAsia" w:ascii="楷体" w:hAnsi="楷体" w:eastAsia="楷体" w:cs="楷体"/>
          <w:color w:val="000000" w:themeColor="text1"/>
          <w:sz w:val="24"/>
        </w:rPr>
        <w:t>暂估材料总价、发包人供应材料总价及上述四项的税金和规费）</w:t>
      </w:r>
    </w:p>
    <w:p>
      <w:pPr>
        <w:pStyle w:val="11"/>
        <w:spacing w:line="500" w:lineRule="exact"/>
        <w:ind w:firstLine="482"/>
        <w:rPr>
          <w:rFonts w:ascii="楷体" w:hAnsi="楷体" w:eastAsia="楷体" w:cs="楷体"/>
          <w:b/>
          <w:color w:val="000000" w:themeColor="text1"/>
        </w:rPr>
      </w:pPr>
      <w:r>
        <w:rPr>
          <w:rFonts w:hint="eastAsia" w:ascii="楷体" w:hAnsi="楷体" w:eastAsia="楷体" w:cs="楷体"/>
          <w:b/>
          <w:color w:val="000000" w:themeColor="text1"/>
        </w:rPr>
        <w:t>注：上式中暂估材料总价以招标人公布的为准。</w:t>
      </w:r>
    </w:p>
    <w:p>
      <w:pPr>
        <w:pStyle w:val="11"/>
        <w:spacing w:line="500" w:lineRule="exact"/>
        <w:rPr>
          <w:rFonts w:ascii="楷体" w:hAnsi="楷体" w:eastAsia="楷体" w:cs="楷体"/>
          <w:color w:val="000000" w:themeColor="text1"/>
        </w:rPr>
      </w:pPr>
      <w:r>
        <w:rPr>
          <w:rFonts w:hint="eastAsia" w:ascii="楷体" w:hAnsi="楷体" w:eastAsia="楷体" w:cs="楷体"/>
          <w:color w:val="000000" w:themeColor="text1"/>
        </w:rPr>
        <w:t>10.2.1.5由于分部分项工程量清单漏项或非中标人原因的工程变更引起的措施项目变化，造成施工组织设计或施工方案变更，原措施费已有的项目，按原措施费的组价方法调整；原措施费中没有的措施项目，由中标人根据措施项目变更情况提出适当的措施费变更，经招标人确认后调整。</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kern w:val="0"/>
          <w:sz w:val="24"/>
        </w:rPr>
        <w:t>10.2.1.6</w:t>
      </w:r>
      <w:r>
        <w:rPr>
          <w:rFonts w:hint="eastAsia" w:ascii="楷体" w:hAnsi="楷体" w:eastAsia="楷体" w:cs="楷体"/>
          <w:color w:val="000000" w:themeColor="text1"/>
          <w:sz w:val="24"/>
        </w:rPr>
        <w:t>施工期间部分材料市场价格发生变化超出一度幅度时的风险约定：不调整，均由承包人承担。</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kern w:val="0"/>
          <w:sz w:val="24"/>
        </w:rPr>
        <w:t>10.2.1.7以投标截止日前28天为基准日，其后国家的法律、法规、规章和政策</w:t>
      </w:r>
      <w:r>
        <w:rPr>
          <w:rFonts w:hint="eastAsia" w:ascii="楷体" w:hAnsi="楷体" w:eastAsia="楷体" w:cs="楷体"/>
          <w:color w:val="000000" w:themeColor="text1"/>
          <w:sz w:val="24"/>
        </w:rPr>
        <w:t>发生变化导致工程税金、规费、人工发生变化，并由省级或行业建设行政主管部门或其授权的工程造价管理机构根据上述变化发布了政策性调整，影响工程造价的，相应调整工程价款。</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10.3本工程施工过程中遇到的地方矛盾及由此发生的费用由承包人自行负责。</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工程所发生施工、生活、消防用水、用电由承包人自行解决并承担相关费用。</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承包人应在发包人确认的完工日之日起28日内编制并向发包人报送工程结算进行审核。</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10.4以上关于合同定价与结算方式条款中未尽事宜由双方依据《建设工程工程量清单计价规范》（GB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11、安全文明施工与环境保护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（1）承包人在施工过程中应严格执行国家、省、市、行业主</w:t>
      </w:r>
      <w:bookmarkStart w:id="6" w:name="OLE_LINK7"/>
      <w:r>
        <w:rPr>
          <w:rFonts w:hint="eastAsia" w:ascii="楷体" w:hAnsi="楷体" w:eastAsia="楷体" w:cs="楷体"/>
          <w:sz w:val="24"/>
        </w:rPr>
        <w:t>管</w:t>
      </w:r>
      <w:bookmarkEnd w:id="6"/>
      <w:r>
        <w:rPr>
          <w:rFonts w:hint="eastAsia" w:ascii="楷体" w:hAnsi="楷体" w:eastAsia="楷体" w:cs="楷体"/>
          <w:sz w:val="24"/>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（2）施工工作面内所有现场清理、矛盾协调处理等含在合同价内，结算时不予调整。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（3）施工过程中应确保沿线单位、小区居民的临时出行和正常的生产生活</w:t>
      </w:r>
      <w:bookmarkStart w:id="7" w:name="OLE_LINK8"/>
      <w:r>
        <w:rPr>
          <w:rFonts w:hint="eastAsia" w:ascii="楷体" w:hAnsi="楷体" w:eastAsia="楷体" w:cs="楷体"/>
          <w:sz w:val="24"/>
        </w:rPr>
        <w:t>秩序</w:t>
      </w:r>
      <w:bookmarkEnd w:id="7"/>
      <w:r>
        <w:rPr>
          <w:rFonts w:hint="eastAsia" w:ascii="楷体" w:hAnsi="楷体" w:eastAsia="楷体" w:cs="楷体"/>
          <w:sz w:val="24"/>
        </w:rPr>
        <w:t>，协调处理好相关矛盾，费用由承包人自行负责。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（5）工程施工过程中遇到的地方矛盾及由此发生的费用由承包人自行负责。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（6）施工过程中如因承包人造成周边地上、地下附作物等损坏，均由承包人自行负责赔偿。</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12、安全施工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12.1此工程必须确保安全，若发生不安全问题，由中标人自行负责处理并承担一切责任。</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13、缺陷责任和保修责任</w:t>
      </w:r>
    </w:p>
    <w:p>
      <w:pPr>
        <w:spacing w:line="500" w:lineRule="exact"/>
        <w:ind w:left="-1" w:firstLine="480" w:firstLineChars="200"/>
        <w:rPr>
          <w:rFonts w:ascii="楷体" w:hAnsi="楷体" w:eastAsia="楷体" w:cs="楷体"/>
          <w:b/>
          <w:sz w:val="24"/>
        </w:rPr>
      </w:pPr>
      <w:r>
        <w:rPr>
          <w:rFonts w:hint="eastAsia" w:ascii="楷体" w:hAnsi="楷体" w:eastAsia="楷体" w:cs="楷体"/>
          <w:b/>
          <w:sz w:val="24"/>
        </w:rPr>
        <w:t>13.1缺陷责任</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13.1.1本项目缺陷责任期为</w:t>
      </w:r>
      <w:r>
        <w:rPr>
          <w:rFonts w:hint="eastAsia" w:ascii="楷体" w:hAnsi="楷体" w:eastAsia="楷体" w:cs="楷体"/>
          <w:sz w:val="24"/>
          <w:u w:val="single"/>
        </w:rPr>
        <w:t>24</w:t>
      </w:r>
      <w:r>
        <w:rPr>
          <w:rFonts w:hint="eastAsia" w:ascii="楷体" w:hAnsi="楷体" w:eastAsia="楷体" w:cs="楷体"/>
          <w:sz w:val="24"/>
        </w:rPr>
        <w:t>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13.1.2中标人应在缺陷责任期内对已交付使用的工程承担缺陷责任。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13.1.3缺陷责任期内，招标人对已接收使用的工程负责日常维护工作。</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13.1.5其他关于缺陷责任的有关约定由合同双方根据现行有关规定执行。</w:t>
      </w:r>
    </w:p>
    <w:p>
      <w:pPr>
        <w:spacing w:line="500" w:lineRule="exact"/>
        <w:ind w:left="478" w:leftChars="228"/>
        <w:rPr>
          <w:rFonts w:ascii="楷体" w:hAnsi="楷体" w:eastAsia="楷体" w:cs="楷体"/>
          <w:b/>
          <w:sz w:val="24"/>
        </w:rPr>
      </w:pPr>
      <w:r>
        <w:rPr>
          <w:rFonts w:hint="eastAsia" w:ascii="楷体" w:hAnsi="楷体" w:eastAsia="楷体" w:cs="楷体"/>
          <w:b/>
          <w:sz w:val="24"/>
        </w:rPr>
        <w:t>13.2保修责任</w:t>
      </w:r>
    </w:p>
    <w:p>
      <w:pPr>
        <w:spacing w:line="500" w:lineRule="exact"/>
        <w:ind w:firstLine="470" w:firstLineChars="196"/>
        <w:rPr>
          <w:rFonts w:ascii="楷体" w:hAnsi="楷体" w:eastAsia="楷体" w:cs="楷体"/>
          <w:sz w:val="24"/>
        </w:rPr>
      </w:pPr>
      <w:r>
        <w:rPr>
          <w:rFonts w:hint="eastAsia" w:ascii="楷体" w:hAnsi="楷体" w:eastAsia="楷体" w:cs="楷体"/>
          <w:sz w:val="24"/>
        </w:rPr>
        <w:t>13.2.1本项目质量保修范围、期限和责任由合同双方在合同条款中具体约定。</w:t>
      </w:r>
    </w:p>
    <w:p>
      <w:pPr>
        <w:spacing w:line="500" w:lineRule="exact"/>
        <w:ind w:firstLine="470" w:firstLineChars="196"/>
        <w:rPr>
          <w:rFonts w:ascii="楷体" w:hAnsi="楷体" w:eastAsia="楷体" w:cs="楷体"/>
          <w:sz w:val="24"/>
        </w:rPr>
      </w:pPr>
      <w:r>
        <w:rPr>
          <w:rFonts w:hint="eastAsia" w:ascii="楷体" w:hAnsi="楷体" w:eastAsia="楷体" w:cs="楷体"/>
          <w:sz w:val="24"/>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ascii="楷体" w:hAnsi="楷体" w:eastAsia="楷体" w:cs="楷体"/>
          <w:sz w:val="24"/>
        </w:rPr>
      </w:pPr>
      <w:r>
        <w:rPr>
          <w:rFonts w:hint="eastAsia" w:ascii="楷体" w:hAnsi="楷体" w:eastAsia="楷体" w:cs="楷体"/>
          <w:sz w:val="24"/>
        </w:rPr>
        <w:t>13.2.3质保期（防水不少于5年，其他均不少于2年）内出现问题，承包人须在2天内响应到场维修，否则发包人有权委托他人代修，所发生的费用按3倍从承包人的质保金中扣除。</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14、工程分包</w:t>
      </w:r>
    </w:p>
    <w:p>
      <w:pPr>
        <w:spacing w:line="520" w:lineRule="exact"/>
        <w:ind w:firstLine="480" w:firstLineChars="200"/>
        <w:rPr>
          <w:rFonts w:ascii="楷体" w:hAnsi="楷体" w:eastAsia="楷体" w:cs="楷体"/>
          <w:sz w:val="24"/>
        </w:rPr>
      </w:pPr>
      <w:r>
        <w:rPr>
          <w:rFonts w:hint="eastAsia" w:ascii="楷体" w:hAnsi="楷体" w:eastAsia="楷体" w:cs="楷体"/>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cs="楷体"/>
          <w:sz w:val="24"/>
        </w:rPr>
      </w:pPr>
      <w:r>
        <w:rPr>
          <w:rFonts w:hint="eastAsia" w:ascii="楷体" w:hAnsi="楷体" w:eastAsia="楷体" w:cs="楷体"/>
          <w:sz w:val="24"/>
        </w:rPr>
        <w:t>14.2中标人不得将工程进行转包和违法分包，若发现中标人擅自进行转包和违法分包，招标人有权解除合同，并要求中标人支付违约金。</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15、违约责任</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16、其他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16.5本项目价款一律通过银行非现金结算，实行专款专用。</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16.7本合同条款未尽事宜由双方按照《建设工程施工合同》（GF-2017-0201）示范文本的有关内容在合同中具体约定。</w:t>
      </w:r>
    </w:p>
    <w:p>
      <w:pPr>
        <w:widowControl/>
        <w:jc w:val="left"/>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第七部分  评标定标办法</w:t>
      </w:r>
    </w:p>
    <w:p>
      <w:pPr>
        <w:spacing w:line="440" w:lineRule="exact"/>
        <w:ind w:firstLine="880" w:firstLineChars="200"/>
        <w:jc w:val="center"/>
        <w:rPr>
          <w:rFonts w:ascii="楷体" w:hAnsi="楷体" w:eastAsia="楷体" w:cs="楷体"/>
          <w:b/>
          <w:sz w:val="44"/>
          <w:szCs w:val="44"/>
        </w:rPr>
      </w:pPr>
    </w:p>
    <w:p>
      <w:pPr>
        <w:spacing w:line="400" w:lineRule="exact"/>
        <w:ind w:firstLine="420" w:firstLineChars="200"/>
        <w:jc w:val="left"/>
        <w:rPr>
          <w:rFonts w:ascii="楷体" w:hAnsi="楷体" w:eastAsia="楷体" w:cs="楷体"/>
          <w:b/>
          <w:szCs w:val="21"/>
        </w:rPr>
      </w:pPr>
      <w:r>
        <w:rPr>
          <w:rFonts w:hint="eastAsia" w:ascii="楷体" w:hAnsi="楷体" w:eastAsia="楷体" w:cs="楷体"/>
          <w:b/>
          <w:szCs w:val="21"/>
        </w:rPr>
        <w:t>一、评标、定标办法</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本工程招标评标办法采用</w:t>
      </w:r>
      <w:r>
        <w:rPr>
          <w:rFonts w:hint="eastAsia" w:ascii="楷体" w:hAnsi="楷体" w:eastAsia="楷体" w:cs="楷体"/>
          <w:b/>
          <w:bCs/>
          <w:szCs w:val="21"/>
        </w:rPr>
        <w:t>“</w:t>
      </w:r>
      <w:r>
        <w:rPr>
          <w:rFonts w:hint="eastAsia" w:ascii="楷体" w:hAnsi="楷体" w:eastAsia="楷体" w:cs="楷体"/>
          <w:bCs/>
          <w:szCs w:val="21"/>
        </w:rPr>
        <w:t>盐城</w:t>
      </w:r>
      <w:r>
        <w:rPr>
          <w:rFonts w:hint="eastAsia" w:ascii="楷体" w:hAnsi="楷体" w:eastAsia="楷体" w:cs="楷体"/>
          <w:szCs w:val="21"/>
        </w:rPr>
        <w:t>ABCD合成法</w:t>
      </w:r>
      <w:r>
        <w:rPr>
          <w:rFonts w:hint="eastAsia" w:ascii="楷体" w:hAnsi="楷体" w:eastAsia="楷体" w:cs="楷体"/>
          <w:b/>
          <w:bCs/>
          <w:szCs w:val="21"/>
        </w:rPr>
        <w:t>”</w:t>
      </w:r>
      <w:r>
        <w:rPr>
          <w:rFonts w:hint="eastAsia" w:ascii="楷体" w:hAnsi="楷体" w:eastAsia="楷体" w:cs="楷体"/>
          <w:szCs w:val="21"/>
        </w:rPr>
        <w:t>，由招标人依法组建的评标委员会对投标文件进行评审（投标人不需要编制施工组织设计，中标后，中标人应按有关规定编制施工组织设计），推荐有排序的3名中标侯选人。招标人根据评标委员会提供的书面评标报告，依法确定中标人。</w:t>
      </w:r>
    </w:p>
    <w:p>
      <w:pPr>
        <w:spacing w:line="400" w:lineRule="exact"/>
        <w:ind w:firstLine="420" w:firstLineChars="200"/>
        <w:jc w:val="left"/>
        <w:rPr>
          <w:rFonts w:ascii="楷体" w:hAnsi="楷体" w:eastAsia="楷体" w:cs="楷体"/>
          <w:b/>
          <w:szCs w:val="21"/>
        </w:rPr>
      </w:pPr>
      <w:r>
        <w:rPr>
          <w:rFonts w:hint="eastAsia" w:ascii="楷体" w:hAnsi="楷体" w:eastAsia="楷体" w:cs="楷体"/>
          <w:b/>
          <w:szCs w:val="21"/>
        </w:rPr>
        <w:t>二、评标标准和程序</w:t>
      </w:r>
    </w:p>
    <w:p>
      <w:pPr>
        <w:spacing w:line="400" w:lineRule="exact"/>
        <w:ind w:firstLine="420" w:firstLineChars="200"/>
        <w:rPr>
          <w:rFonts w:ascii="楷体" w:hAnsi="楷体" w:eastAsia="楷体" w:cs="楷体"/>
          <w:b/>
          <w:kern w:val="0"/>
          <w:szCs w:val="21"/>
        </w:rPr>
      </w:pPr>
      <w:r>
        <w:rPr>
          <w:rFonts w:hint="eastAsia" w:ascii="楷体" w:hAnsi="楷体" w:eastAsia="楷体" w:cs="楷体"/>
          <w:b/>
          <w:kern w:val="0"/>
          <w:szCs w:val="21"/>
        </w:rPr>
        <w:t>（一）开标</w:t>
      </w:r>
    </w:p>
    <w:p>
      <w:pPr>
        <w:spacing w:line="400" w:lineRule="exact"/>
        <w:ind w:firstLine="420" w:firstLineChars="200"/>
        <w:jc w:val="left"/>
        <w:rPr>
          <w:rFonts w:ascii="楷体" w:hAnsi="楷体" w:eastAsia="楷体" w:cs="楷体"/>
          <w:b/>
          <w:kern w:val="0"/>
          <w:szCs w:val="21"/>
        </w:rPr>
      </w:pPr>
      <w:r>
        <w:rPr>
          <w:rFonts w:hint="eastAsia" w:ascii="楷体" w:hAnsi="楷体" w:eastAsia="楷体" w:cs="楷体"/>
          <w:b/>
          <w:kern w:val="0"/>
          <w:szCs w:val="21"/>
        </w:rPr>
        <w:t>投标文件存在以下情况之一的，以及开标过程发现的其他废标情形，不再进行后续评标：</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⑴至投标截止时间止，未足额递交投标保证金；</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⑵投标函中载明的招标项目完成期限超过招标文件规定的期限；</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⑶投标函中载明的投标质量标准未响应招标文件实质性要求和条件；</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⑷招标文件约定的出席开标会议的人员未到场的；</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⑸投标函中载明的投标报价高于招标控制价的。</w:t>
      </w:r>
    </w:p>
    <w:p>
      <w:pPr>
        <w:spacing w:line="400" w:lineRule="exact"/>
        <w:ind w:firstLine="420" w:firstLineChars="200"/>
        <w:rPr>
          <w:rFonts w:ascii="楷体" w:hAnsi="楷体" w:eastAsia="楷体" w:cs="楷体"/>
          <w:szCs w:val="21"/>
        </w:rPr>
      </w:pPr>
      <w:r>
        <w:rPr>
          <w:rFonts w:hint="eastAsia" w:ascii="楷体" w:hAnsi="楷体" w:eastAsia="楷体" w:cs="楷体"/>
          <w:szCs w:val="21"/>
        </w:rPr>
        <w:t>按报价由高到低进行排序后按三分之一分成高、中、低三段（高、中段均去尾取整，多出的均结余至低段。事例说明：比如由高到低排序后投标人有8家，8/3=2.667，高段2家，中段2家，低段4家。按报价由高到低进行排序后，出现较高段区里低报价跟邻近较低段区高报价相同时都归类到较高的段区里），当投标人≤20家时，高、中、低段由招标人代表各随机抽取1家投标人报价，进行求和取平均值此为B值。当投标人＞20家时，高、中、低段由招标人代表各随机抽取2家投标人报价，进行求和取平均值此为B值。</w:t>
      </w:r>
    </w:p>
    <w:p>
      <w:pPr>
        <w:spacing w:line="400" w:lineRule="exact"/>
        <w:ind w:firstLine="420" w:firstLineChars="200"/>
        <w:rPr>
          <w:rFonts w:ascii="楷体" w:hAnsi="楷体" w:eastAsia="楷体" w:cs="楷体"/>
          <w:szCs w:val="21"/>
        </w:rPr>
      </w:pPr>
      <w:r>
        <w:rPr>
          <w:rFonts w:hint="eastAsia" w:ascii="楷体" w:hAnsi="楷体" w:eastAsia="楷体" w:cs="楷体"/>
          <w:szCs w:val="21"/>
        </w:rPr>
        <w:t>在低段区且不得低于下限D值范围内由招标人代表随机抽取一家投标报价后确定为C值。</w:t>
      </w:r>
    </w:p>
    <w:p>
      <w:pPr>
        <w:spacing w:line="400" w:lineRule="exact"/>
        <w:ind w:firstLine="420" w:firstLineChars="200"/>
        <w:rPr>
          <w:rFonts w:ascii="楷体" w:hAnsi="楷体" w:eastAsia="楷体" w:cs="楷体"/>
          <w:szCs w:val="21"/>
        </w:rPr>
      </w:pPr>
      <w:r>
        <w:rPr>
          <w:rFonts w:hint="eastAsia" w:ascii="楷体" w:hAnsi="楷体" w:eastAsia="楷体" w:cs="楷体"/>
          <w:szCs w:val="21"/>
        </w:rPr>
        <w:t>D值指:（开标环节无废标的评标价算术平均值×70%与招标控制价×30%之和）下浮</w:t>
      </w:r>
      <w:r>
        <w:rPr>
          <w:rFonts w:hint="eastAsia" w:ascii="楷体" w:hAnsi="楷体" w:eastAsia="楷体" w:cs="楷体"/>
          <w:b/>
          <w:szCs w:val="21"/>
          <w:u w:val="single"/>
        </w:rPr>
        <w:t>20</w:t>
      </w:r>
      <w:r>
        <w:rPr>
          <w:rFonts w:hint="eastAsia" w:ascii="楷体" w:hAnsi="楷体" w:eastAsia="楷体" w:cs="楷体"/>
          <w:szCs w:val="21"/>
          <w:u w:val="single"/>
        </w:rPr>
        <w:t>%</w:t>
      </w:r>
      <w:r>
        <w:rPr>
          <w:rFonts w:hint="eastAsia" w:ascii="楷体" w:hAnsi="楷体" w:eastAsia="楷体" w:cs="楷体"/>
          <w:szCs w:val="21"/>
        </w:rPr>
        <w:t>计算出的值。</w:t>
      </w:r>
    </w:p>
    <w:p>
      <w:pPr>
        <w:spacing w:line="400" w:lineRule="exact"/>
        <w:ind w:firstLine="420" w:firstLineChars="200"/>
        <w:rPr>
          <w:rFonts w:ascii="楷体" w:hAnsi="楷体" w:eastAsia="楷体" w:cs="楷体"/>
          <w:b/>
          <w:szCs w:val="21"/>
        </w:rPr>
      </w:pPr>
      <w:r>
        <w:rPr>
          <w:rFonts w:hint="eastAsia" w:ascii="楷体" w:hAnsi="楷体" w:eastAsia="楷体" w:cs="楷体"/>
          <w:b/>
          <w:szCs w:val="21"/>
        </w:rPr>
        <w:t>（当投标人数量较少，无法抽取B、C值时，直接在相关区间段内取值进行计算。若C值无法获取时，直接确定D值为C值。）</w:t>
      </w:r>
    </w:p>
    <w:p>
      <w:pPr>
        <w:spacing w:line="400" w:lineRule="exact"/>
        <w:ind w:firstLine="420" w:firstLineChars="200"/>
        <w:rPr>
          <w:rFonts w:ascii="楷体" w:hAnsi="楷体" w:eastAsia="楷体" w:cs="楷体"/>
          <w:b/>
          <w:kern w:val="0"/>
          <w:szCs w:val="21"/>
        </w:rPr>
      </w:pPr>
      <w:r>
        <w:rPr>
          <w:rFonts w:hint="eastAsia" w:ascii="楷体" w:hAnsi="楷体" w:eastAsia="楷体" w:cs="楷体"/>
          <w:b/>
          <w:kern w:val="0"/>
          <w:szCs w:val="21"/>
        </w:rPr>
        <w:t>（二）评标准备</w:t>
      </w:r>
    </w:p>
    <w:p>
      <w:pPr>
        <w:spacing w:line="400" w:lineRule="exact"/>
        <w:ind w:firstLine="420" w:firstLineChars="200"/>
        <w:rPr>
          <w:rFonts w:ascii="楷体" w:hAnsi="楷体" w:eastAsia="楷体" w:cs="楷体"/>
          <w:szCs w:val="21"/>
        </w:rPr>
      </w:pPr>
      <w:r>
        <w:rPr>
          <w:rFonts w:hint="eastAsia" w:ascii="楷体" w:hAnsi="楷体" w:eastAsia="楷体" w:cs="楷体"/>
          <w:szCs w:val="21"/>
        </w:rPr>
        <w:t>评标前由招标人对照省政府第 120 号令要求，进行评标准备工作，并核实投标人和项目负责人的资质和资格、经历和业绩、在建工程和信用状况等方面的情况，重点对被抽到参与有关值计算的投标人审查，发现有投标人递交无竞争力的投标文件的（无竞争力投标是指不以中标为目的的投标，包括投标报价畸高、投标文件故意漏项缺项、施工组织设计文件不符合篇幅要求、以及故意违反招标文件中已醒目标识的无效投标条款且事先未质疑、有业绩要求未提供业绩、或提供明显与招标文件招标公告要求不符的业绩参与投标的等情形），提请评标委员会先进行废标，并作为不良行为推送相关招标网公示不少于1个月，并限制其参加国有资金项目投标。</w:t>
      </w:r>
    </w:p>
    <w:p>
      <w:pPr>
        <w:spacing w:line="400" w:lineRule="exact"/>
        <w:ind w:firstLine="420" w:firstLineChars="200"/>
        <w:jc w:val="left"/>
        <w:rPr>
          <w:rFonts w:ascii="楷体" w:hAnsi="楷体" w:eastAsia="楷体" w:cs="楷体"/>
          <w:b/>
          <w:kern w:val="0"/>
          <w:szCs w:val="21"/>
        </w:rPr>
      </w:pPr>
      <w:r>
        <w:rPr>
          <w:rFonts w:hint="eastAsia" w:ascii="楷体" w:hAnsi="楷体" w:eastAsia="楷体" w:cs="楷体"/>
          <w:b/>
          <w:kern w:val="0"/>
          <w:szCs w:val="21"/>
        </w:rPr>
        <w:t>（三）清标</w:t>
      </w:r>
    </w:p>
    <w:p>
      <w:pPr>
        <w:spacing w:line="400" w:lineRule="exact"/>
        <w:ind w:firstLine="420" w:firstLineChars="200"/>
        <w:jc w:val="left"/>
        <w:rPr>
          <w:rFonts w:ascii="楷体" w:hAnsi="楷体" w:eastAsia="楷体" w:cs="楷体"/>
          <w:szCs w:val="21"/>
        </w:rPr>
      </w:pPr>
      <w:r>
        <w:rPr>
          <w:rFonts w:hint="eastAsia" w:ascii="楷体" w:hAnsi="楷体" w:eastAsia="楷体" w:cs="楷体"/>
          <w:b/>
          <w:kern w:val="0"/>
          <w:szCs w:val="21"/>
        </w:rPr>
        <w:t>（四）评标基准价及投标报价得分确定</w:t>
      </w:r>
    </w:p>
    <w:p>
      <w:pPr>
        <w:autoSpaceDE w:val="0"/>
        <w:autoSpaceDN w:val="0"/>
        <w:adjustRightInd w:val="0"/>
        <w:spacing w:line="400" w:lineRule="exact"/>
        <w:ind w:firstLine="420" w:firstLineChars="200"/>
        <w:jc w:val="left"/>
        <w:rPr>
          <w:rFonts w:ascii="楷体" w:hAnsi="楷体" w:eastAsia="楷体" w:cs="楷体"/>
          <w:kern w:val="0"/>
          <w:szCs w:val="21"/>
        </w:rPr>
      </w:pPr>
      <w:r>
        <w:rPr>
          <w:rFonts w:hint="eastAsia" w:ascii="楷体" w:hAnsi="楷体" w:eastAsia="楷体" w:cs="楷体"/>
          <w:kern w:val="0"/>
          <w:szCs w:val="21"/>
        </w:rPr>
        <w:t>1、评标基准值计算方法的确定</w:t>
      </w:r>
    </w:p>
    <w:p>
      <w:pPr>
        <w:tabs>
          <w:tab w:val="left" w:pos="0"/>
        </w:tabs>
        <w:spacing w:line="400" w:lineRule="exact"/>
        <w:ind w:firstLine="420" w:firstLineChars="200"/>
        <w:rPr>
          <w:rFonts w:ascii="楷体" w:hAnsi="楷体" w:eastAsia="楷体" w:cs="楷体"/>
          <w:szCs w:val="21"/>
        </w:rPr>
      </w:pPr>
      <w:r>
        <w:rPr>
          <w:rFonts w:hint="eastAsia" w:ascii="楷体" w:hAnsi="楷体" w:eastAsia="楷体" w:cs="楷体"/>
          <w:szCs w:val="21"/>
        </w:rPr>
        <w:t>评标基准价=</w:t>
      </w:r>
      <w:r>
        <w:rPr>
          <w:rFonts w:hint="eastAsia" w:ascii="楷体" w:hAnsi="楷体" w:eastAsia="楷体" w:cs="楷体"/>
          <w:szCs w:val="21"/>
          <w:u w:val="single"/>
        </w:rPr>
        <w:t>（A×50%＋B×35%＋C×15%）×K；</w:t>
      </w:r>
    </w:p>
    <w:p>
      <w:pPr>
        <w:autoSpaceDE w:val="0"/>
        <w:autoSpaceDN w:val="0"/>
        <w:adjustRightInd w:val="0"/>
        <w:spacing w:line="400" w:lineRule="exact"/>
        <w:ind w:firstLine="420" w:firstLineChars="200"/>
        <w:jc w:val="left"/>
        <w:rPr>
          <w:rFonts w:ascii="楷体" w:hAnsi="楷体" w:eastAsia="楷体" w:cs="楷体"/>
          <w:kern w:val="0"/>
          <w:szCs w:val="21"/>
        </w:rPr>
      </w:pPr>
      <w:r>
        <w:rPr>
          <w:rFonts w:hint="eastAsia" w:ascii="楷体" w:hAnsi="楷体" w:eastAsia="楷体" w:cs="楷体"/>
          <w:kern w:val="0"/>
          <w:szCs w:val="21"/>
        </w:rPr>
        <w:t>2、评标基准值计算具体细则见（附表一），参数设置如下：</w:t>
      </w:r>
    </w:p>
    <w:p>
      <w:pPr>
        <w:autoSpaceDE w:val="0"/>
        <w:autoSpaceDN w:val="0"/>
        <w:adjustRightInd w:val="0"/>
        <w:spacing w:line="400" w:lineRule="exact"/>
        <w:ind w:firstLine="420" w:firstLineChars="200"/>
        <w:jc w:val="left"/>
        <w:rPr>
          <w:rFonts w:ascii="楷体" w:hAnsi="楷体" w:eastAsia="楷体" w:cs="楷体"/>
          <w:kern w:val="0"/>
          <w:szCs w:val="21"/>
        </w:rPr>
      </w:pPr>
      <w:r>
        <w:rPr>
          <w:rFonts w:hint="eastAsia" w:ascii="楷体" w:hAnsi="楷体" w:eastAsia="楷体" w:cs="楷体"/>
          <w:kern w:val="0"/>
          <w:szCs w:val="21"/>
        </w:rPr>
        <w:t>K值取值范围：</w:t>
      </w:r>
      <w:r>
        <w:rPr>
          <w:rFonts w:hint="eastAsia" w:ascii="楷体" w:hAnsi="楷体" w:eastAsia="楷体" w:cs="楷体"/>
          <w:kern w:val="0"/>
          <w:szCs w:val="21"/>
          <w:u w:val="single"/>
        </w:rPr>
        <w:t>96%、96</w:t>
      </w:r>
      <w:r>
        <w:rPr>
          <w:rFonts w:hint="eastAsia" w:ascii="楷体" w:hAnsi="楷体" w:eastAsia="楷体" w:cs="楷体"/>
          <w:szCs w:val="21"/>
          <w:u w:val="single"/>
        </w:rPr>
        <w:t>.5</w:t>
      </w:r>
      <w:r>
        <w:rPr>
          <w:rFonts w:hint="eastAsia" w:ascii="楷体" w:hAnsi="楷体" w:eastAsia="楷体" w:cs="楷体"/>
          <w:kern w:val="0"/>
          <w:szCs w:val="21"/>
          <w:u w:val="single"/>
        </w:rPr>
        <w:t>%、</w:t>
      </w:r>
      <w:r>
        <w:rPr>
          <w:rFonts w:hint="eastAsia" w:ascii="楷体" w:hAnsi="楷体" w:eastAsia="楷体" w:cs="楷体"/>
          <w:szCs w:val="21"/>
          <w:u w:val="single"/>
        </w:rPr>
        <w:t>97%、97.5%、98%</w:t>
      </w:r>
      <w:r>
        <w:rPr>
          <w:rFonts w:hint="eastAsia" w:ascii="楷体" w:hAnsi="楷体" w:eastAsia="楷体" w:cs="楷体"/>
          <w:kern w:val="0"/>
          <w:szCs w:val="21"/>
        </w:rPr>
        <w:t>，（开标时由</w:t>
      </w:r>
      <w:r>
        <w:rPr>
          <w:rFonts w:hint="eastAsia" w:ascii="楷体" w:hAnsi="楷体" w:eastAsia="楷体" w:cs="楷体"/>
          <w:kern w:val="0"/>
          <w:szCs w:val="21"/>
          <w:u w:val="single"/>
        </w:rPr>
        <w:t>招标人代表</w:t>
      </w:r>
      <w:r>
        <w:rPr>
          <w:rFonts w:hint="eastAsia" w:ascii="楷体" w:hAnsi="楷体" w:eastAsia="楷体" w:cs="楷体"/>
          <w:kern w:val="0"/>
          <w:szCs w:val="21"/>
        </w:rPr>
        <w:t>随机抽取确定）；</w:t>
      </w:r>
    </w:p>
    <w:p>
      <w:pPr>
        <w:spacing w:line="400" w:lineRule="exact"/>
        <w:ind w:firstLine="420" w:firstLineChars="200"/>
        <w:rPr>
          <w:rFonts w:ascii="楷体" w:hAnsi="楷体" w:eastAsia="楷体" w:cs="楷体"/>
          <w:kern w:val="0"/>
          <w:szCs w:val="21"/>
        </w:rPr>
      </w:pPr>
      <w:r>
        <w:rPr>
          <w:rFonts w:hint="eastAsia" w:ascii="楷体" w:hAnsi="楷体" w:eastAsia="楷体" w:cs="楷体"/>
          <w:szCs w:val="21"/>
        </w:rPr>
        <w:t>Δ</w:t>
      </w:r>
      <w:r>
        <w:rPr>
          <w:rFonts w:hint="eastAsia" w:ascii="楷体" w:hAnsi="楷体" w:eastAsia="楷体" w:cs="楷体"/>
          <w:kern w:val="0"/>
          <w:szCs w:val="21"/>
        </w:rPr>
        <w:t>值取值范围详见附表：</w:t>
      </w:r>
      <w:r>
        <w:rPr>
          <w:rFonts w:hint="eastAsia" w:ascii="楷体" w:hAnsi="楷体" w:eastAsia="楷体" w:cs="楷体"/>
          <w:szCs w:val="21"/>
          <w:u w:val="single"/>
        </w:rPr>
        <w:t>8%、9%、10%、11%、12%、13%、14%、15%</w:t>
      </w:r>
      <w:r>
        <w:rPr>
          <w:rFonts w:hint="eastAsia" w:ascii="楷体" w:hAnsi="楷体" w:eastAsia="楷体" w:cs="楷体"/>
          <w:kern w:val="0"/>
          <w:szCs w:val="21"/>
        </w:rPr>
        <w:t>，（开标时由</w:t>
      </w:r>
      <w:r>
        <w:rPr>
          <w:rFonts w:hint="eastAsia" w:ascii="楷体" w:hAnsi="楷体" w:eastAsia="楷体" w:cs="楷体"/>
          <w:kern w:val="0"/>
          <w:szCs w:val="21"/>
          <w:u w:val="single"/>
        </w:rPr>
        <w:t>招标人代表</w:t>
      </w:r>
      <w:r>
        <w:rPr>
          <w:rFonts w:hint="eastAsia" w:ascii="楷体" w:hAnsi="楷体" w:eastAsia="楷体" w:cs="楷体"/>
          <w:kern w:val="0"/>
          <w:szCs w:val="21"/>
        </w:rPr>
        <w:t>随机抽取确定）；</w:t>
      </w:r>
    </w:p>
    <w:p>
      <w:pPr>
        <w:tabs>
          <w:tab w:val="left" w:pos="0"/>
        </w:tabs>
        <w:spacing w:line="400" w:lineRule="exact"/>
        <w:ind w:firstLine="420" w:firstLineChars="200"/>
        <w:rPr>
          <w:rFonts w:ascii="楷体" w:hAnsi="楷体" w:eastAsia="楷体" w:cs="楷体"/>
          <w:szCs w:val="21"/>
        </w:rPr>
      </w:pPr>
      <w:r>
        <w:rPr>
          <w:rFonts w:hint="eastAsia" w:ascii="楷体" w:hAnsi="楷体" w:eastAsia="楷体" w:cs="楷体"/>
          <w:kern w:val="0"/>
          <w:szCs w:val="21"/>
        </w:rPr>
        <w:t>A值为</w:t>
      </w:r>
      <w:r>
        <w:rPr>
          <w:rFonts w:hint="eastAsia" w:ascii="楷体" w:hAnsi="楷体" w:eastAsia="楷体" w:cs="楷体"/>
          <w:szCs w:val="21"/>
        </w:rPr>
        <w:t>A=招标控制价×（100%－下浮率Δ）；</w:t>
      </w:r>
    </w:p>
    <w:p>
      <w:pPr>
        <w:spacing w:line="400" w:lineRule="exact"/>
        <w:ind w:firstLine="420" w:firstLineChars="200"/>
        <w:rPr>
          <w:rFonts w:ascii="楷体" w:hAnsi="楷体" w:eastAsia="楷体" w:cs="楷体"/>
          <w:kern w:val="0"/>
          <w:szCs w:val="21"/>
        </w:rPr>
      </w:pPr>
      <w:r>
        <w:rPr>
          <w:rFonts w:hint="eastAsia" w:ascii="楷体" w:hAnsi="楷体" w:eastAsia="楷体" w:cs="楷体"/>
          <w:kern w:val="0"/>
          <w:szCs w:val="21"/>
        </w:rPr>
        <w:t>B值为开标时</w:t>
      </w:r>
      <w:r>
        <w:rPr>
          <w:rFonts w:hint="eastAsia" w:ascii="楷体" w:hAnsi="楷体" w:eastAsia="楷体" w:cs="楷体"/>
          <w:szCs w:val="21"/>
        </w:rPr>
        <w:t>由招标人代表</w:t>
      </w:r>
      <w:r>
        <w:rPr>
          <w:rFonts w:hint="eastAsia" w:ascii="楷体" w:hAnsi="楷体" w:eastAsia="楷体" w:cs="楷体"/>
          <w:kern w:val="0"/>
          <w:szCs w:val="21"/>
        </w:rPr>
        <w:t xml:space="preserve">抽取有关投标报价经计算后确定； </w:t>
      </w:r>
    </w:p>
    <w:p>
      <w:pPr>
        <w:spacing w:line="400" w:lineRule="exact"/>
        <w:ind w:firstLine="420" w:firstLineChars="200"/>
        <w:rPr>
          <w:rFonts w:ascii="楷体" w:hAnsi="楷体" w:eastAsia="楷体" w:cs="楷体"/>
          <w:kern w:val="0"/>
          <w:szCs w:val="21"/>
        </w:rPr>
      </w:pPr>
      <w:r>
        <w:rPr>
          <w:rFonts w:hint="eastAsia" w:ascii="楷体" w:hAnsi="楷体" w:eastAsia="楷体" w:cs="楷体"/>
          <w:kern w:val="0"/>
          <w:szCs w:val="21"/>
        </w:rPr>
        <w:t>C值在低段范围内且不得低于下限D值范围内由招标人代表随机抽取一家投标报价确定。</w:t>
      </w:r>
    </w:p>
    <w:p>
      <w:pPr>
        <w:spacing w:line="400" w:lineRule="exact"/>
        <w:ind w:firstLine="420" w:firstLineChars="200"/>
        <w:rPr>
          <w:rFonts w:ascii="楷体" w:hAnsi="楷体" w:eastAsia="楷体" w:cs="楷体"/>
          <w:kern w:val="0"/>
          <w:szCs w:val="21"/>
        </w:rPr>
      </w:pPr>
      <w:r>
        <w:rPr>
          <w:rFonts w:hint="eastAsia" w:ascii="楷体" w:hAnsi="楷体" w:eastAsia="楷体" w:cs="楷体"/>
          <w:kern w:val="0"/>
          <w:szCs w:val="21"/>
        </w:rPr>
        <w:t>3、特殊情形下，评标基准价调整方式：除确认存在计算错误外，不因招投标当事人质疑、投诉、复议以及其它任何情形而改变；</w:t>
      </w:r>
    </w:p>
    <w:p>
      <w:pPr>
        <w:spacing w:line="400" w:lineRule="exact"/>
        <w:ind w:firstLine="420" w:firstLineChars="200"/>
        <w:jc w:val="left"/>
        <w:rPr>
          <w:rFonts w:ascii="楷体" w:hAnsi="楷体" w:eastAsia="楷体" w:cs="楷体"/>
          <w:kern w:val="0"/>
          <w:szCs w:val="21"/>
        </w:rPr>
      </w:pPr>
      <w:r>
        <w:rPr>
          <w:rFonts w:hint="eastAsia" w:ascii="楷体" w:hAnsi="楷体" w:eastAsia="楷体" w:cs="楷体"/>
          <w:b/>
          <w:szCs w:val="21"/>
        </w:rPr>
        <w:t>B、C、D值一经确定，不因后续资格审查废标而改变。</w:t>
      </w:r>
    </w:p>
    <w:p>
      <w:pPr>
        <w:spacing w:line="400" w:lineRule="exact"/>
        <w:ind w:firstLine="420" w:firstLineChars="200"/>
        <w:jc w:val="left"/>
        <w:rPr>
          <w:rFonts w:ascii="楷体" w:hAnsi="楷体" w:eastAsia="楷体" w:cs="楷体"/>
          <w:kern w:val="0"/>
          <w:szCs w:val="21"/>
          <w:u w:val="single"/>
        </w:rPr>
      </w:pPr>
      <w:r>
        <w:rPr>
          <w:rFonts w:hint="eastAsia" w:ascii="楷体" w:hAnsi="楷体" w:eastAsia="楷体" w:cs="楷体"/>
          <w:kern w:val="0"/>
          <w:szCs w:val="21"/>
        </w:rPr>
        <w:t>4、报价得分满分为</w:t>
      </w:r>
      <w:r>
        <w:rPr>
          <w:rFonts w:hint="eastAsia" w:ascii="楷体" w:hAnsi="楷体" w:eastAsia="楷体" w:cs="楷体"/>
          <w:kern w:val="0"/>
          <w:szCs w:val="21"/>
          <w:u w:val="single"/>
        </w:rPr>
        <w:t>100分</w:t>
      </w:r>
    </w:p>
    <w:p>
      <w:pPr>
        <w:tabs>
          <w:tab w:val="left" w:pos="0"/>
        </w:tabs>
        <w:spacing w:line="400" w:lineRule="exact"/>
        <w:ind w:firstLine="420" w:firstLineChars="200"/>
        <w:rPr>
          <w:rFonts w:ascii="楷体" w:hAnsi="楷体" w:eastAsia="楷体" w:cs="楷体"/>
          <w:szCs w:val="21"/>
        </w:rPr>
      </w:pPr>
      <w:r>
        <w:rPr>
          <w:rFonts w:hint="eastAsia" w:ascii="楷体" w:hAnsi="楷体" w:eastAsia="楷体" w:cs="楷体"/>
          <w:szCs w:val="21"/>
        </w:rPr>
        <w:t>下浮系数K、下浮率Δ，在开标时</w:t>
      </w:r>
      <w:r>
        <w:rPr>
          <w:rFonts w:hint="eastAsia" w:ascii="楷体" w:hAnsi="楷体" w:eastAsia="楷体" w:cs="楷体"/>
          <w:kern w:val="0"/>
          <w:szCs w:val="21"/>
        </w:rPr>
        <w:t>由</w:t>
      </w:r>
      <w:r>
        <w:rPr>
          <w:rFonts w:hint="eastAsia" w:ascii="楷体" w:hAnsi="楷体" w:eastAsia="楷体" w:cs="楷体"/>
          <w:kern w:val="0"/>
          <w:szCs w:val="21"/>
          <w:u w:val="single"/>
        </w:rPr>
        <w:t>招标人</w:t>
      </w:r>
      <w:r>
        <w:rPr>
          <w:rFonts w:hint="eastAsia" w:ascii="楷体" w:hAnsi="楷体" w:eastAsia="楷体" w:cs="楷体"/>
          <w:szCs w:val="21"/>
          <w:u w:val="single"/>
        </w:rPr>
        <w:t>代表</w:t>
      </w:r>
      <w:r>
        <w:rPr>
          <w:rFonts w:hint="eastAsia" w:ascii="楷体" w:hAnsi="楷体" w:eastAsia="楷体" w:cs="楷体"/>
          <w:szCs w:val="21"/>
        </w:rPr>
        <w:t>按下表取值范围内随机抽取。</w:t>
      </w:r>
    </w:p>
    <w:tbl>
      <w:tblPr>
        <w:tblStyle w:val="18"/>
        <w:tblW w:w="820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903"/>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tblCellSpacing w:w="15" w:type="dxa"/>
          <w:jc w:val="center"/>
        </w:trPr>
        <w:tc>
          <w:tcPr>
            <w:tcW w:w="3038" w:type="dxa"/>
            <w:gridSpan w:val="2"/>
            <w:vAlign w:val="center"/>
          </w:tcPr>
          <w:p>
            <w:pPr>
              <w:tabs>
                <w:tab w:val="left" w:pos="0"/>
              </w:tabs>
              <w:spacing w:line="400" w:lineRule="exact"/>
              <w:jc w:val="center"/>
              <w:rPr>
                <w:rFonts w:ascii="楷体" w:hAnsi="楷体" w:eastAsia="楷体" w:cs="楷体"/>
                <w:szCs w:val="21"/>
              </w:rPr>
            </w:pPr>
            <w:r>
              <w:rPr>
                <w:rFonts w:hint="eastAsia" w:ascii="楷体" w:hAnsi="楷体" w:eastAsia="楷体" w:cs="楷体"/>
                <w:szCs w:val="21"/>
              </w:rPr>
              <w:t>分类</w:t>
            </w:r>
          </w:p>
        </w:tc>
        <w:tc>
          <w:tcPr>
            <w:tcW w:w="5072" w:type="dxa"/>
            <w:vAlign w:val="center"/>
          </w:tcPr>
          <w:p>
            <w:pPr>
              <w:tabs>
                <w:tab w:val="left" w:pos="0"/>
              </w:tabs>
              <w:spacing w:line="400" w:lineRule="exact"/>
              <w:jc w:val="center"/>
              <w:rPr>
                <w:rFonts w:ascii="楷体" w:hAnsi="楷体" w:eastAsia="楷体" w:cs="楷体"/>
                <w:szCs w:val="21"/>
              </w:rPr>
            </w:pPr>
            <w:r>
              <w:rPr>
                <w:rFonts w:hint="eastAsia" w:ascii="楷体" w:hAnsi="楷体" w:eastAsia="楷体" w:cs="楷体"/>
                <w:szCs w:val="21"/>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CellSpacing w:w="15" w:type="dxa"/>
          <w:jc w:val="center"/>
        </w:trPr>
        <w:tc>
          <w:tcPr>
            <w:tcW w:w="3038" w:type="dxa"/>
            <w:gridSpan w:val="2"/>
            <w:vAlign w:val="center"/>
          </w:tcPr>
          <w:p>
            <w:pPr>
              <w:tabs>
                <w:tab w:val="left" w:pos="0"/>
              </w:tabs>
              <w:spacing w:line="400" w:lineRule="exact"/>
              <w:jc w:val="center"/>
              <w:rPr>
                <w:rFonts w:ascii="楷体" w:hAnsi="楷体" w:eastAsia="楷体" w:cs="楷体"/>
                <w:szCs w:val="21"/>
              </w:rPr>
            </w:pPr>
            <w:r>
              <w:rPr>
                <w:rFonts w:hint="eastAsia" w:ascii="楷体" w:hAnsi="楷体" w:eastAsia="楷体" w:cs="楷体"/>
                <w:szCs w:val="21"/>
              </w:rPr>
              <w:t>下浮系数K</w:t>
            </w:r>
          </w:p>
        </w:tc>
        <w:tc>
          <w:tcPr>
            <w:tcW w:w="5072"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96%、96.5%、97%、97.5%、98%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blCellSpacing w:w="15" w:type="dxa"/>
          <w:jc w:val="center"/>
        </w:trPr>
        <w:tc>
          <w:tcPr>
            <w:tcW w:w="1135" w:type="dxa"/>
            <w:vMerge w:val="restart"/>
            <w:vAlign w:val="center"/>
          </w:tcPr>
          <w:p>
            <w:pPr>
              <w:tabs>
                <w:tab w:val="left" w:pos="0"/>
              </w:tabs>
              <w:spacing w:line="400" w:lineRule="exact"/>
              <w:jc w:val="center"/>
              <w:rPr>
                <w:rFonts w:ascii="楷体" w:hAnsi="楷体" w:eastAsia="楷体" w:cs="楷体"/>
                <w:szCs w:val="21"/>
              </w:rPr>
            </w:pPr>
            <w:r>
              <w:rPr>
                <w:rFonts w:hint="eastAsia" w:ascii="楷体" w:hAnsi="楷体" w:eastAsia="楷体" w:cs="楷体"/>
                <w:szCs w:val="21"/>
              </w:rPr>
              <w:t>下浮率Δ</w:t>
            </w:r>
          </w:p>
        </w:tc>
        <w:tc>
          <w:tcPr>
            <w:tcW w:w="1873"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房屋建筑工程</w:t>
            </w:r>
          </w:p>
        </w:tc>
        <w:tc>
          <w:tcPr>
            <w:tcW w:w="5072"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6%、7%、8%、9%、10%、11%、12%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szCs w:val="21"/>
              </w:rPr>
            </w:pPr>
          </w:p>
        </w:tc>
        <w:tc>
          <w:tcPr>
            <w:tcW w:w="1873"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装饰装修、建筑幕墙及钢结构工程</w:t>
            </w:r>
          </w:p>
        </w:tc>
        <w:tc>
          <w:tcPr>
            <w:tcW w:w="5072"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8%、9%、10%、11%、12%、13%、14%、15%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szCs w:val="21"/>
              </w:rPr>
            </w:pPr>
          </w:p>
        </w:tc>
        <w:tc>
          <w:tcPr>
            <w:tcW w:w="1873"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机电安装工程</w:t>
            </w:r>
          </w:p>
        </w:tc>
        <w:tc>
          <w:tcPr>
            <w:tcW w:w="5072"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9%、10%、11%、12%、13%、14%、15%、16%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szCs w:val="21"/>
              </w:rPr>
            </w:pPr>
          </w:p>
        </w:tc>
        <w:tc>
          <w:tcPr>
            <w:tcW w:w="1873"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市政工程</w:t>
            </w:r>
          </w:p>
        </w:tc>
        <w:tc>
          <w:tcPr>
            <w:tcW w:w="5072"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12%、13%、14%、15%、16%、17%、18%、19%、20%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szCs w:val="21"/>
              </w:rPr>
            </w:pPr>
          </w:p>
        </w:tc>
        <w:tc>
          <w:tcPr>
            <w:tcW w:w="1873"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绿化工程</w:t>
            </w:r>
          </w:p>
        </w:tc>
        <w:tc>
          <w:tcPr>
            <w:tcW w:w="5072"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17%、18%、19%、20%、21%、22%、23%、24%、25%</w:t>
            </w:r>
          </w:p>
        </w:tc>
      </w:tr>
    </w:tbl>
    <w:p>
      <w:pPr>
        <w:spacing w:line="400" w:lineRule="exact"/>
        <w:ind w:firstLine="420" w:firstLineChars="200"/>
        <w:jc w:val="left"/>
        <w:rPr>
          <w:rFonts w:ascii="楷体" w:hAnsi="楷体" w:eastAsia="楷体" w:cs="楷体"/>
          <w:vanish/>
          <w:szCs w:val="21"/>
        </w:rPr>
      </w:pP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扣分标准：投标报价等于评标基准价的得满分，投标报价相对评标基准价每低1%扣</w:t>
      </w:r>
      <w:r>
        <w:rPr>
          <w:rFonts w:hint="eastAsia" w:ascii="楷体" w:hAnsi="楷体" w:eastAsia="楷体" w:cs="楷体"/>
          <w:szCs w:val="21"/>
          <w:u w:val="single"/>
        </w:rPr>
        <w:t>0.6</w:t>
      </w:r>
      <w:r>
        <w:rPr>
          <w:rFonts w:hint="eastAsia" w:ascii="楷体" w:hAnsi="楷体" w:eastAsia="楷体" w:cs="楷体"/>
          <w:szCs w:val="21"/>
        </w:rPr>
        <w:t>分，每高1%扣</w:t>
      </w:r>
      <w:r>
        <w:rPr>
          <w:rFonts w:hint="eastAsia" w:ascii="楷体" w:hAnsi="楷体" w:eastAsia="楷体" w:cs="楷体"/>
          <w:szCs w:val="21"/>
          <w:u w:val="single"/>
        </w:rPr>
        <w:t>0.9</w:t>
      </w:r>
      <w:r>
        <w:rPr>
          <w:rFonts w:hint="eastAsia" w:ascii="楷体" w:hAnsi="楷体" w:eastAsia="楷体" w:cs="楷体"/>
          <w:szCs w:val="21"/>
        </w:rPr>
        <w:t>分；偏离不足1%的，按照插入法计算得分。</w:t>
      </w:r>
    </w:p>
    <w:p>
      <w:pPr>
        <w:spacing w:line="400" w:lineRule="exact"/>
        <w:ind w:firstLine="420" w:firstLineChars="200"/>
        <w:jc w:val="left"/>
        <w:rPr>
          <w:rFonts w:ascii="楷体" w:hAnsi="楷体" w:eastAsia="楷体" w:cs="楷体"/>
          <w:kern w:val="0"/>
          <w:szCs w:val="21"/>
        </w:rPr>
      </w:pPr>
      <w:r>
        <w:rPr>
          <w:rFonts w:hint="eastAsia" w:ascii="楷体" w:hAnsi="楷体" w:eastAsia="楷体" w:cs="楷体"/>
          <w:b/>
          <w:kern w:val="0"/>
          <w:szCs w:val="21"/>
        </w:rPr>
        <w:t>（五）投标人得分</w:t>
      </w:r>
    </w:p>
    <w:p>
      <w:pPr>
        <w:spacing w:line="400" w:lineRule="exact"/>
        <w:ind w:firstLine="420" w:firstLineChars="200"/>
        <w:rPr>
          <w:rFonts w:ascii="楷体" w:hAnsi="楷体" w:eastAsia="楷体" w:cs="楷体"/>
          <w:szCs w:val="21"/>
        </w:rPr>
      </w:pPr>
      <w:r>
        <w:rPr>
          <w:rFonts w:hint="eastAsia" w:ascii="楷体" w:hAnsi="楷体" w:eastAsia="楷体" w:cs="楷体"/>
          <w:szCs w:val="21"/>
        </w:rPr>
        <w:t>1、评标委员会按本章“</w:t>
      </w:r>
      <w:r>
        <w:rPr>
          <w:rFonts w:hint="eastAsia" w:ascii="楷体" w:hAnsi="楷体" w:eastAsia="楷体" w:cs="楷体"/>
          <w:bCs/>
          <w:szCs w:val="21"/>
        </w:rPr>
        <w:t>盐城</w:t>
      </w:r>
      <w:r>
        <w:rPr>
          <w:rFonts w:hint="eastAsia" w:ascii="楷体" w:hAnsi="楷体" w:eastAsia="楷体" w:cs="楷体"/>
          <w:szCs w:val="21"/>
        </w:rPr>
        <w:t>ABCD合成法”对各项的量化因素和分值进行打分，并计算出综合评估得分。</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（1）按第（四）项评标基准价及投标报价得分，规定的评审因素和分值对投标报价计算出得分a；</w:t>
      </w:r>
    </w:p>
    <w:p>
      <w:pPr>
        <w:spacing w:line="400" w:lineRule="exact"/>
        <w:ind w:firstLine="420" w:firstLineChars="200"/>
        <w:rPr>
          <w:rFonts w:ascii="楷体" w:hAnsi="楷体" w:eastAsia="楷体" w:cs="楷体"/>
          <w:szCs w:val="21"/>
        </w:rPr>
      </w:pPr>
      <w:r>
        <w:rPr>
          <w:rFonts w:hint="eastAsia" w:ascii="楷体" w:hAnsi="楷体" w:eastAsia="楷体" w:cs="楷体"/>
          <w:szCs w:val="21"/>
        </w:rPr>
        <w:t>2、评分分值计算过程中保留小数点后三位，小数点后第四位“四舍五入”。最终得分保留小数点后两位，第三位“四舍五入” 。</w:t>
      </w:r>
    </w:p>
    <w:p>
      <w:pPr>
        <w:spacing w:line="400" w:lineRule="exact"/>
        <w:ind w:firstLine="420" w:firstLineChars="200"/>
        <w:rPr>
          <w:rFonts w:ascii="楷体" w:hAnsi="楷体" w:eastAsia="楷体" w:cs="楷体"/>
          <w:szCs w:val="21"/>
        </w:rPr>
      </w:pPr>
      <w:r>
        <w:rPr>
          <w:rFonts w:hint="eastAsia" w:ascii="楷体" w:hAnsi="楷体" w:eastAsia="楷体" w:cs="楷体"/>
          <w:szCs w:val="21"/>
        </w:rPr>
        <w:t>3、投标人得分=a。</w:t>
      </w:r>
    </w:p>
    <w:p>
      <w:pPr>
        <w:spacing w:line="400" w:lineRule="exact"/>
        <w:ind w:firstLine="420" w:firstLineChars="200"/>
        <w:jc w:val="left"/>
        <w:rPr>
          <w:rFonts w:ascii="楷体" w:hAnsi="楷体" w:eastAsia="楷体" w:cs="楷体"/>
          <w:b/>
          <w:kern w:val="0"/>
          <w:szCs w:val="21"/>
        </w:rPr>
      </w:pPr>
      <w:r>
        <w:rPr>
          <w:rFonts w:hint="eastAsia" w:ascii="楷体" w:hAnsi="楷体" w:eastAsia="楷体" w:cs="楷体"/>
          <w:b/>
          <w:kern w:val="0"/>
          <w:szCs w:val="21"/>
        </w:rPr>
        <w:t>（六）资格审查</w:t>
      </w:r>
    </w:p>
    <w:p>
      <w:pPr>
        <w:spacing w:line="400" w:lineRule="exact"/>
        <w:ind w:firstLine="420" w:firstLineChars="200"/>
        <w:rPr>
          <w:rFonts w:ascii="楷体" w:hAnsi="楷体" w:eastAsia="楷体" w:cs="楷体"/>
          <w:szCs w:val="21"/>
        </w:rPr>
      </w:pPr>
      <w:r>
        <w:rPr>
          <w:rFonts w:hint="eastAsia" w:ascii="楷体" w:hAnsi="楷体" w:eastAsia="楷体" w:cs="楷体"/>
          <w:szCs w:val="21"/>
        </w:rPr>
        <w:t>评标委员会对前面评审得分由高到低的投标文件按以下顺序进行，上一阶段未通过的不进入下一阶段评审，直至选出3名合格的中标候选人：</w:t>
      </w:r>
    </w:p>
    <w:p>
      <w:pPr>
        <w:spacing w:line="400" w:lineRule="exact"/>
        <w:ind w:firstLine="420" w:firstLineChars="200"/>
        <w:rPr>
          <w:rFonts w:ascii="楷体" w:hAnsi="楷体" w:eastAsia="楷体" w:cs="楷体"/>
          <w:b/>
          <w:bCs/>
          <w:szCs w:val="21"/>
        </w:rPr>
      </w:pPr>
      <w:r>
        <w:rPr>
          <w:rFonts w:hint="eastAsia" w:ascii="楷体" w:hAnsi="楷体" w:eastAsia="楷体" w:cs="楷体"/>
          <w:b/>
          <w:szCs w:val="21"/>
        </w:rPr>
        <w:t>1、初步评审</w:t>
      </w:r>
    </w:p>
    <w:p>
      <w:pPr>
        <w:spacing w:line="400" w:lineRule="exact"/>
        <w:ind w:firstLine="420" w:firstLineChars="200"/>
        <w:rPr>
          <w:rFonts w:ascii="楷体" w:hAnsi="楷体" w:eastAsia="楷体" w:cs="楷体"/>
          <w:b/>
          <w:szCs w:val="21"/>
        </w:rPr>
      </w:pPr>
      <w:r>
        <w:rPr>
          <w:rFonts w:hint="eastAsia" w:ascii="楷体" w:hAnsi="楷体" w:eastAsia="楷体" w:cs="楷体"/>
          <w:b/>
          <w:szCs w:val="21"/>
        </w:rPr>
        <w:t>1.1形式评审标准</w:t>
      </w:r>
    </w:p>
    <w:p>
      <w:pPr>
        <w:spacing w:line="400" w:lineRule="exact"/>
        <w:ind w:firstLine="420" w:firstLineChars="200"/>
        <w:rPr>
          <w:rFonts w:ascii="楷体" w:hAnsi="楷体" w:eastAsia="楷体" w:cs="楷体"/>
          <w:szCs w:val="21"/>
        </w:rPr>
      </w:pPr>
      <w:r>
        <w:rPr>
          <w:rFonts w:hint="eastAsia" w:ascii="楷体" w:hAnsi="楷体" w:eastAsia="楷体" w:cs="楷体"/>
          <w:szCs w:val="21"/>
        </w:rPr>
        <w:t>对投标文件的有效性、完整性进行评审。</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szCs w:val="21"/>
              </w:rPr>
            </w:pPr>
            <w:r>
              <w:rPr>
                <w:rFonts w:hint="eastAsia" w:ascii="楷体" w:hAnsi="楷体" w:eastAsia="楷体" w:cs="楷体"/>
                <w:b/>
                <w:szCs w:val="21"/>
              </w:rPr>
              <w:t>评审因素</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szCs w:val="21"/>
              </w:rPr>
            </w:pPr>
            <w:r>
              <w:rPr>
                <w:rFonts w:hint="eastAsia" w:ascii="楷体" w:hAnsi="楷体" w:eastAsia="楷体" w:cs="楷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szCs w:val="21"/>
              </w:rPr>
            </w:pPr>
            <w:r>
              <w:rPr>
                <w:rFonts w:hint="eastAsia" w:ascii="楷体" w:hAnsi="楷体" w:eastAsia="楷体" w:cs="楷体"/>
                <w:szCs w:val="21"/>
              </w:rPr>
              <w:t>投标人名称</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b/>
                <w:szCs w:val="21"/>
              </w:rPr>
            </w:pPr>
            <w:r>
              <w:rPr>
                <w:rFonts w:hint="eastAsia" w:ascii="楷体" w:hAnsi="楷体" w:eastAsia="楷体" w:cs="楷体"/>
                <w:szCs w:val="21"/>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投标文件格式</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szCs w:val="21"/>
              </w:rPr>
            </w:pPr>
            <w:r>
              <w:rPr>
                <w:rFonts w:hint="eastAsia" w:ascii="楷体" w:hAnsi="楷体" w:eastAsia="楷体" w:cs="楷体"/>
                <w:szCs w:val="21"/>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szCs w:val="21"/>
              </w:rPr>
            </w:pPr>
            <w:r>
              <w:rPr>
                <w:rFonts w:hint="eastAsia" w:ascii="楷体" w:hAnsi="楷体" w:eastAsia="楷体" w:cs="楷体"/>
                <w:szCs w:val="21"/>
              </w:rPr>
              <w:t>投标承诺函</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szCs w:val="21"/>
              </w:rPr>
            </w:pPr>
            <w:r>
              <w:rPr>
                <w:rFonts w:hint="eastAsia" w:ascii="楷体" w:hAnsi="楷体" w:eastAsia="楷体" w:cs="楷体"/>
                <w:szCs w:val="21"/>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授权委托书</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szCs w:val="21"/>
              </w:rPr>
            </w:pPr>
            <w:r>
              <w:rPr>
                <w:rFonts w:hint="eastAsia" w:ascii="楷体" w:hAnsi="楷体" w:eastAsia="楷体" w:cs="楷体"/>
                <w:szCs w:val="21"/>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szCs w:val="21"/>
              </w:rPr>
            </w:pPr>
            <w:r>
              <w:rPr>
                <w:rFonts w:hint="eastAsia" w:ascii="楷体" w:hAnsi="楷体" w:eastAsia="楷体" w:cs="楷体"/>
                <w:szCs w:val="21"/>
              </w:rPr>
              <w:t>报价唯一</w:t>
            </w:r>
          </w:p>
        </w:tc>
        <w:tc>
          <w:tcPr>
            <w:tcW w:w="525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楷体" w:hAnsi="楷体" w:eastAsia="楷体" w:cs="楷体"/>
                <w:szCs w:val="21"/>
              </w:rPr>
            </w:pPr>
            <w:r>
              <w:rPr>
                <w:rFonts w:hint="eastAsia" w:ascii="楷体" w:hAnsi="楷体" w:eastAsia="楷体" w:cs="楷体"/>
                <w:szCs w:val="21"/>
              </w:rPr>
              <w:t>只能有一个有效报价</w:t>
            </w:r>
          </w:p>
        </w:tc>
      </w:tr>
    </w:tbl>
    <w:p>
      <w:pPr>
        <w:spacing w:line="400" w:lineRule="exact"/>
        <w:ind w:firstLine="420" w:firstLineChars="200"/>
        <w:rPr>
          <w:rFonts w:ascii="楷体" w:hAnsi="楷体" w:eastAsia="楷体" w:cs="楷体"/>
          <w:b/>
          <w:szCs w:val="21"/>
        </w:rPr>
      </w:pPr>
      <w:r>
        <w:rPr>
          <w:rFonts w:hint="eastAsia" w:ascii="楷体" w:hAnsi="楷体" w:eastAsia="楷体" w:cs="楷体"/>
          <w:b/>
          <w:szCs w:val="21"/>
        </w:rPr>
        <w:t>1.2资格审查（资格后审）</w:t>
      </w:r>
    </w:p>
    <w:p>
      <w:pPr>
        <w:spacing w:line="400" w:lineRule="exact"/>
        <w:ind w:firstLine="420" w:firstLineChars="200"/>
        <w:rPr>
          <w:rFonts w:ascii="楷体" w:hAnsi="楷体" w:eastAsia="楷体" w:cs="楷体"/>
          <w:szCs w:val="21"/>
        </w:rPr>
      </w:pPr>
      <w:r>
        <w:rPr>
          <w:rFonts w:hint="eastAsia" w:ascii="楷体" w:hAnsi="楷体" w:eastAsia="楷体" w:cs="楷体"/>
          <w:szCs w:val="21"/>
        </w:rPr>
        <w:t>评标委员会对通过上一阶段评审的投标人资格对照招标文件中</w:t>
      </w:r>
      <w:r>
        <w:rPr>
          <w:rFonts w:hint="eastAsia" w:ascii="楷体" w:hAnsi="楷体" w:eastAsia="楷体" w:cs="楷体"/>
          <w:b/>
          <w:szCs w:val="21"/>
        </w:rPr>
        <w:t>投标人资格要求</w:t>
      </w:r>
      <w:r>
        <w:rPr>
          <w:rFonts w:hint="eastAsia" w:ascii="楷体" w:hAnsi="楷体" w:eastAsia="楷体" w:cs="楷体"/>
          <w:szCs w:val="21"/>
        </w:rPr>
        <w:t>的规定要求进行审查，只有通过资格审查的投标人方可进行下一阶段的评审。</w:t>
      </w:r>
    </w:p>
    <w:tbl>
      <w:tblPr>
        <w:tblStyle w:val="18"/>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评审因素</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营业执照</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提供有效的营业执照原件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安全生产许可证</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提供有效的安全生产许可证原件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szCs w:val="21"/>
              </w:rPr>
            </w:pPr>
            <w:r>
              <w:rPr>
                <w:rFonts w:hint="eastAsia" w:ascii="楷体" w:hAnsi="楷体" w:eastAsia="楷体" w:cs="楷体"/>
                <w:szCs w:val="21"/>
              </w:rPr>
              <w:t>资质等级</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提供建设行政主管部门核发的建筑工程施工总承包三级及以上资质或建筑装修装饰工程专业承包二级及以上资质或有效期内的建筑装饰装修工程设计与施工一体化三级及以上资质证书原件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szCs w:val="21"/>
              </w:rPr>
            </w:pPr>
            <w:r>
              <w:rPr>
                <w:rFonts w:hint="eastAsia" w:ascii="楷体" w:hAnsi="楷体" w:eastAsia="楷体" w:cs="楷体"/>
                <w:szCs w:val="21"/>
              </w:rPr>
              <w:t>项目负责人</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提供建筑工程专业二级及以上建造师注册证书原件和安全生产考核合格证书（B类）原件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其他要求</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符合投标人资格要求规定</w:t>
            </w:r>
          </w:p>
        </w:tc>
      </w:tr>
    </w:tbl>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注：能有效识别二维码的复印件加盖证书持有单位公章和能有效识别二维码的电子证书加盖证书持有单位公章可视为原件。</w:t>
      </w:r>
    </w:p>
    <w:p>
      <w:pPr>
        <w:spacing w:line="400" w:lineRule="exact"/>
        <w:ind w:firstLine="420" w:firstLineChars="200"/>
        <w:rPr>
          <w:rFonts w:ascii="楷体" w:hAnsi="楷体" w:eastAsia="楷体" w:cs="楷体"/>
          <w:b/>
          <w:szCs w:val="21"/>
        </w:rPr>
      </w:pPr>
      <w:r>
        <w:rPr>
          <w:rFonts w:hint="eastAsia" w:ascii="楷体" w:hAnsi="楷体" w:eastAsia="楷体" w:cs="楷体"/>
          <w:b/>
          <w:szCs w:val="21"/>
        </w:rPr>
        <w:t>1.3响应性审查</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对招标文件要求的工期、质量标准、投标保证金、投标有效期、已标价工程量清单、暂定价、不可竞争费用、技术标准和要求等实质性要求的响应性进行评审。</w:t>
      </w:r>
    </w:p>
    <w:p>
      <w:pPr>
        <w:spacing w:line="400" w:lineRule="exact"/>
        <w:ind w:firstLine="420" w:firstLineChars="200"/>
        <w:jc w:val="left"/>
        <w:rPr>
          <w:rFonts w:ascii="楷体" w:hAnsi="楷体" w:eastAsia="楷体" w:cs="楷体"/>
          <w:b/>
          <w:kern w:val="0"/>
          <w:szCs w:val="21"/>
        </w:rPr>
      </w:pPr>
      <w:r>
        <w:rPr>
          <w:rFonts w:hint="eastAsia" w:ascii="楷体" w:hAnsi="楷体" w:eastAsia="楷体" w:cs="楷体"/>
          <w:b/>
          <w:kern w:val="0"/>
          <w:szCs w:val="21"/>
        </w:rPr>
        <w:t>（七）定标补充规定</w:t>
      </w:r>
    </w:p>
    <w:p>
      <w:pPr>
        <w:spacing w:line="500" w:lineRule="exact"/>
        <w:ind w:left="37" w:leftChars="18" w:firstLine="443" w:firstLineChars="211"/>
        <w:rPr>
          <w:rFonts w:ascii="楷体" w:hAnsi="楷体" w:eastAsia="楷体" w:cs="楷体"/>
          <w:kern w:val="0"/>
          <w:szCs w:val="21"/>
        </w:rPr>
      </w:pPr>
      <w:r>
        <w:rPr>
          <w:rFonts w:hint="eastAsia" w:ascii="楷体" w:hAnsi="楷体" w:eastAsia="楷体" w:cs="楷体"/>
          <w:kern w:val="0"/>
          <w:szCs w:val="21"/>
        </w:rPr>
        <w:t>1、上述各项得分相加即为投标人评标总分，按评标总分由高到低推荐3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left="37" w:leftChars="18" w:firstLine="443" w:firstLineChars="211"/>
        <w:rPr>
          <w:rFonts w:ascii="楷体" w:hAnsi="楷体" w:eastAsia="楷体" w:cs="楷体"/>
          <w:kern w:val="0"/>
          <w:szCs w:val="21"/>
        </w:rPr>
      </w:pPr>
      <w:r>
        <w:rPr>
          <w:rFonts w:hint="eastAsia" w:ascii="楷体" w:hAnsi="楷体" w:eastAsia="楷体" w:cs="楷体"/>
          <w:kern w:val="0"/>
          <w:szCs w:val="21"/>
        </w:rPr>
        <w:t>招标人根据评标委员会推荐的中标候选人，确定排名第一的中标候选人为最终中标人。</w:t>
      </w:r>
    </w:p>
    <w:p>
      <w:pPr>
        <w:spacing w:line="500" w:lineRule="exact"/>
        <w:ind w:left="37" w:leftChars="18" w:firstLine="443" w:firstLineChars="211"/>
        <w:rPr>
          <w:rFonts w:ascii="楷体" w:hAnsi="楷体" w:eastAsia="楷体" w:cs="楷体"/>
          <w:kern w:val="0"/>
          <w:szCs w:val="21"/>
        </w:rPr>
      </w:pPr>
      <w:r>
        <w:rPr>
          <w:rFonts w:hint="eastAsia" w:ascii="楷体" w:hAnsi="楷体" w:eastAsia="楷体" w:cs="楷体"/>
          <w:kern w:val="0"/>
          <w:szCs w:val="21"/>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7" w:leftChars="18" w:firstLine="443" w:firstLineChars="211"/>
        <w:rPr>
          <w:rFonts w:ascii="楷体" w:hAnsi="楷体" w:eastAsia="楷体" w:cs="楷体"/>
          <w:kern w:val="0"/>
          <w:szCs w:val="21"/>
        </w:rPr>
      </w:pPr>
      <w:r>
        <w:rPr>
          <w:rFonts w:hint="eastAsia" w:ascii="楷体" w:hAnsi="楷体" w:eastAsia="楷体" w:cs="楷体"/>
          <w:kern w:val="0"/>
          <w:szCs w:val="21"/>
        </w:rPr>
        <w:t>对不中标的投标人，招标人有权不作任何解释。</w:t>
      </w:r>
    </w:p>
    <w:p>
      <w:pPr>
        <w:spacing w:line="400" w:lineRule="exact"/>
        <w:ind w:firstLine="420" w:firstLineChars="200"/>
        <w:rPr>
          <w:rFonts w:ascii="楷体" w:hAnsi="楷体" w:eastAsia="楷体" w:cs="楷体"/>
          <w:szCs w:val="21"/>
        </w:rPr>
      </w:pPr>
      <w:r>
        <w:rPr>
          <w:rFonts w:hint="eastAsia" w:ascii="楷体" w:hAnsi="楷体" w:eastAsia="楷体" w:cs="楷体"/>
          <w:b/>
          <w:bCs/>
          <w:szCs w:val="21"/>
        </w:rPr>
        <w:t>三、其它</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1、本办法未述及的事宜，由评标委员会依据法律法规处置。</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pStyle w:val="2"/>
        <w:ind w:firstLine="422"/>
      </w:pPr>
    </w:p>
    <w:p>
      <w:pPr>
        <w:pStyle w:val="17"/>
        <w:spacing w:before="0" w:beforeAutospacing="0" w:after="0" w:afterAutospacing="0" w:line="420" w:lineRule="exact"/>
        <w:jc w:val="both"/>
        <w:textAlignment w:val="baseline"/>
        <w:rPr>
          <w:rFonts w:ascii="楷体" w:hAnsi="楷体" w:eastAsia="楷体" w:cs="楷体"/>
          <w:b/>
          <w:bCs/>
          <w:sz w:val="32"/>
          <w:szCs w:val="32"/>
        </w:rPr>
      </w:pPr>
    </w:p>
    <w:p>
      <w:pPr>
        <w:rPr>
          <w:rFonts w:ascii="楷体" w:hAnsi="楷体" w:eastAsia="楷体" w:cs="楷体"/>
          <w:b/>
          <w:bCs/>
          <w:sz w:val="32"/>
          <w:szCs w:val="32"/>
        </w:rPr>
      </w:pPr>
      <w:r>
        <w:rPr>
          <w:rFonts w:hint="eastAsia" w:ascii="楷体" w:hAnsi="楷体" w:eastAsia="楷体" w:cs="楷体"/>
          <w:b/>
          <w:bCs/>
          <w:sz w:val="32"/>
          <w:szCs w:val="32"/>
        </w:rPr>
        <w:br w:type="page"/>
      </w:r>
    </w:p>
    <w:p>
      <w:pPr>
        <w:pStyle w:val="17"/>
        <w:spacing w:before="0" w:beforeAutospacing="0" w:after="0" w:afterAutospacing="0" w:line="420" w:lineRule="exact"/>
        <w:jc w:val="both"/>
        <w:textAlignment w:val="baseline"/>
        <w:rPr>
          <w:rFonts w:ascii="楷体" w:hAnsi="楷体" w:eastAsia="楷体" w:cs="楷体"/>
          <w:b/>
          <w:bCs/>
          <w:sz w:val="44"/>
          <w:szCs w:val="44"/>
        </w:rPr>
      </w:pPr>
      <w:r>
        <w:rPr>
          <w:rFonts w:hint="eastAsia" w:ascii="楷体" w:hAnsi="楷体" w:eastAsia="楷体" w:cs="楷体"/>
          <w:b/>
          <w:bCs/>
          <w:sz w:val="32"/>
          <w:szCs w:val="32"/>
        </w:rPr>
        <w:t>附件1</w:t>
      </w:r>
    </w:p>
    <w:p>
      <w:pPr>
        <w:pStyle w:val="17"/>
        <w:spacing w:before="0" w:beforeAutospacing="0" w:after="0" w:afterAutospacing="0" w:line="700" w:lineRule="exact"/>
        <w:jc w:val="center"/>
        <w:textAlignment w:val="baseline"/>
        <w:rPr>
          <w:rFonts w:ascii="楷体" w:hAnsi="楷体" w:eastAsia="楷体" w:cs="楷体"/>
          <w:b/>
          <w:bCs/>
          <w:sz w:val="48"/>
          <w:szCs w:val="48"/>
        </w:rPr>
      </w:pPr>
      <w:r>
        <w:rPr>
          <w:rFonts w:hint="eastAsia" w:ascii="楷体" w:hAnsi="楷体" w:eastAsia="楷体" w:cs="楷体"/>
          <w:b/>
          <w:bCs/>
          <w:sz w:val="48"/>
          <w:szCs w:val="48"/>
        </w:rPr>
        <w:t>诚信承诺书</w:t>
      </w:r>
    </w:p>
    <w:p>
      <w:pPr>
        <w:pStyle w:val="17"/>
        <w:spacing w:before="0" w:beforeAutospacing="0" w:after="0" w:afterAutospacing="0" w:line="400" w:lineRule="exact"/>
        <w:jc w:val="both"/>
        <w:textAlignment w:val="baseline"/>
        <w:rPr>
          <w:rFonts w:ascii="楷体" w:hAnsi="楷体" w:eastAsia="楷体" w:cs="楷体"/>
          <w:bCs/>
        </w:rPr>
      </w:pPr>
    </w:p>
    <w:p>
      <w:pPr>
        <w:pStyle w:val="17"/>
        <w:spacing w:before="0" w:beforeAutospacing="0" w:after="0" w:afterAutospacing="0" w:line="400" w:lineRule="exact"/>
        <w:ind w:firstLine="470" w:firstLineChars="196"/>
        <w:textAlignment w:val="baseline"/>
        <w:rPr>
          <w:rFonts w:ascii="楷体" w:hAnsi="楷体" w:eastAsia="楷体" w:cs="楷体"/>
          <w:bCs/>
        </w:rPr>
      </w:pPr>
      <w:r>
        <w:rPr>
          <w:rFonts w:hint="eastAsia" w:ascii="楷体" w:hAnsi="楷体" w:eastAsia="楷体" w:cs="楷体"/>
          <w:bCs/>
        </w:rPr>
        <w:t>本人__________（法定代表人全名）系</w:t>
      </w:r>
      <w:r>
        <w:rPr>
          <w:rFonts w:hint="eastAsia" w:ascii="楷体" w:hAnsi="楷体" w:eastAsia="楷体" w:cs="楷体"/>
          <w:bCs/>
          <w:u w:val="single"/>
        </w:rPr>
        <w:t xml:space="preserve">                    </w:t>
      </w:r>
      <w:r>
        <w:rPr>
          <w:rFonts w:hint="eastAsia" w:ascii="楷体" w:hAnsi="楷体" w:eastAsia="楷体" w:cs="楷体"/>
          <w:bCs/>
        </w:rPr>
        <w:t>（公司名）法定代表人，现对</w:t>
      </w:r>
      <w:r>
        <w:rPr>
          <w:rFonts w:hint="eastAsia" w:ascii="楷体" w:hAnsi="楷体" w:eastAsia="楷体" w:cs="楷体"/>
          <w:bCs/>
          <w:u w:val="single"/>
        </w:rPr>
        <w:t>盐城工业职业技术学院智慧教室一期装修工程</w:t>
      </w:r>
      <w:r>
        <w:rPr>
          <w:rFonts w:hint="eastAsia" w:ascii="楷体" w:hAnsi="楷体" w:eastAsia="楷体" w:cs="楷体"/>
          <w:bCs/>
        </w:rPr>
        <w:t>项目做出如下诚信承诺：</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① 我方申报的所有资料都是真实、有效的;</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② 我方不存在资质挂靠或参与串标、围标情形;</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③ 我方投标项目负责人无在建工程；</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④ 我方未被各级行政主管部门做出停止市场行为的处罚;</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⑤ 若我方中标，将严格按照规定及时与招标单位按照招标文件签订合同;</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⑥ 我方未与其他投标人串通投标，采取不正当手段诋毁、排挤其他投标人的公平竞争，损害招标人或其他投标人的合法权益；</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fldChar w:fldCharType="begin"/>
      </w:r>
      <w:r>
        <w:rPr>
          <w:rFonts w:hint="eastAsia" w:ascii="楷体" w:hAnsi="楷体" w:eastAsia="楷体" w:cs="楷体"/>
          <w:bCs/>
        </w:rPr>
        <w:instrText xml:space="preserve">= 7 \* GB3</w:instrText>
      </w:r>
      <w:r>
        <w:rPr>
          <w:rFonts w:hint="eastAsia" w:ascii="楷体" w:hAnsi="楷体" w:eastAsia="楷体" w:cs="楷体"/>
          <w:bCs/>
        </w:rPr>
        <w:fldChar w:fldCharType="separate"/>
      </w:r>
      <w:r>
        <w:rPr>
          <w:rFonts w:hint="eastAsia" w:ascii="楷体" w:hAnsi="楷体" w:eastAsia="楷体" w:cs="楷体"/>
          <w:bCs/>
        </w:rPr>
        <w:t>⑦</w:t>
      </w:r>
      <w:r>
        <w:rPr>
          <w:rFonts w:hint="eastAsia" w:ascii="楷体" w:hAnsi="楷体" w:eastAsia="楷体" w:cs="楷体"/>
          <w:bCs/>
        </w:rPr>
        <w:fldChar w:fldCharType="end"/>
      </w:r>
      <w:r>
        <w:rPr>
          <w:rFonts w:hint="eastAsia" w:ascii="楷体" w:hAnsi="楷体" w:eastAsia="楷体" w:cs="楷体"/>
          <w:bCs/>
        </w:rPr>
        <w:t>我方杜绝捏造、虚构事实等方式进行恶意投诉的行为；</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⑨若对本次投标有投诉（异议），我保证由我投标时授权的代理人全权处理投诉（异议）事项，不再另行委托他人处理，如若违背，招标人或监管机构有权拒绝受理我公司投诉（异议）事项。</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我方在本次招投标活动过程中如有违背上述承诺诚实行为的：</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① 自愿扣除本项目投标保证金。</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②处罚公示期内，不得参与盐城市国有资金投资项目的投标。</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③对造成的损失，任何法律和经济责任完全由我方负责。</w:t>
      </w:r>
    </w:p>
    <w:p>
      <w:pPr>
        <w:pStyle w:val="17"/>
        <w:spacing w:before="0" w:beforeAutospacing="0" w:after="0" w:afterAutospacing="0" w:line="400" w:lineRule="exact"/>
        <w:ind w:firstLine="480" w:firstLineChars="200"/>
        <w:textAlignment w:val="baseline"/>
        <w:rPr>
          <w:rFonts w:ascii="楷体" w:hAnsi="楷体" w:eastAsia="楷体" w:cs="楷体"/>
          <w:b/>
        </w:rPr>
      </w:pPr>
      <w:r>
        <w:rPr>
          <w:rFonts w:hint="eastAsia" w:ascii="楷体" w:hAnsi="楷体" w:eastAsia="楷体" w:cs="楷体"/>
          <w:b/>
        </w:rPr>
        <w:t>投标人的法定代表人必须本人签署诚信承诺书，否则招标人将拒收（退回）其投标文件。</w:t>
      </w:r>
    </w:p>
    <w:p>
      <w:pPr>
        <w:pStyle w:val="3"/>
        <w:ind w:firstLine="0"/>
        <w:rPr>
          <w:rFonts w:ascii="楷体" w:hAnsi="楷体" w:eastAsia="楷体" w:cs="楷体"/>
          <w:b w:val="0"/>
        </w:rPr>
      </w:pPr>
    </w:p>
    <w:p>
      <w:pPr>
        <w:pStyle w:val="3"/>
        <w:ind w:firstLine="1200" w:firstLineChars="500"/>
        <w:jc w:val="left"/>
        <w:rPr>
          <w:rFonts w:ascii="楷体" w:hAnsi="楷体" w:eastAsia="楷体" w:cs="楷体"/>
          <w:b w:val="0"/>
        </w:rPr>
      </w:pPr>
      <w:r>
        <w:rPr>
          <w:rFonts w:hint="eastAsia" w:ascii="楷体" w:hAnsi="楷体" w:eastAsia="楷体" w:cs="楷体"/>
          <w:b w:val="0"/>
        </w:rPr>
        <w:t>投标人（盖章）：</w:t>
      </w:r>
    </w:p>
    <w:p>
      <w:pPr>
        <w:pStyle w:val="3"/>
        <w:ind w:firstLine="1200" w:firstLineChars="500"/>
        <w:jc w:val="left"/>
        <w:rPr>
          <w:rFonts w:ascii="楷体" w:hAnsi="楷体" w:eastAsia="楷体" w:cs="楷体"/>
          <w:b w:val="0"/>
        </w:rPr>
      </w:pPr>
      <w:r>
        <w:rPr>
          <w:rFonts w:hint="eastAsia" w:ascii="楷体" w:hAnsi="楷体" w:eastAsia="楷体" w:cs="楷体"/>
          <w:b w:val="0"/>
        </w:rPr>
        <w:t>法定代表人（签字）：</w:t>
      </w:r>
    </w:p>
    <w:p>
      <w:pPr>
        <w:pStyle w:val="3"/>
        <w:ind w:firstLine="1200" w:firstLineChars="500"/>
        <w:jc w:val="left"/>
        <w:rPr>
          <w:rFonts w:ascii="楷体" w:hAnsi="楷体" w:eastAsia="楷体" w:cs="楷体"/>
          <w:b w:val="0"/>
          <w:bCs w:val="0"/>
        </w:rPr>
      </w:pPr>
      <w:r>
        <w:rPr>
          <w:rFonts w:hint="eastAsia" w:ascii="楷体" w:hAnsi="楷体" w:eastAsia="楷体" w:cs="楷体"/>
          <w:b w:val="0"/>
          <w:bCs w:val="0"/>
        </w:rPr>
        <w:t>日期：　 年　  月　　日</w:t>
      </w: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附件2</w:t>
      </w:r>
    </w:p>
    <w:p>
      <w:pPr>
        <w:spacing w:line="500" w:lineRule="exact"/>
        <w:jc w:val="center"/>
        <w:rPr>
          <w:rFonts w:ascii="楷体" w:hAnsi="楷体" w:eastAsia="楷体" w:cs="楷体"/>
          <w:b/>
          <w:sz w:val="32"/>
          <w:szCs w:val="32"/>
        </w:rPr>
      </w:pPr>
    </w:p>
    <w:p>
      <w:pPr>
        <w:spacing w:line="500" w:lineRule="exact"/>
        <w:jc w:val="center"/>
        <w:rPr>
          <w:rFonts w:ascii="楷体" w:hAnsi="楷体" w:eastAsia="楷体" w:cs="楷体"/>
          <w:b/>
          <w:sz w:val="44"/>
          <w:szCs w:val="44"/>
        </w:rPr>
      </w:pPr>
      <w:r>
        <w:rPr>
          <w:rFonts w:hint="eastAsia" w:ascii="楷体" w:hAnsi="楷体" w:eastAsia="楷体" w:cs="楷体"/>
          <w:b/>
          <w:sz w:val="44"/>
          <w:szCs w:val="44"/>
        </w:rPr>
        <w:t>法定代表人身份证明书</w:t>
      </w:r>
    </w:p>
    <w:p>
      <w:pPr>
        <w:spacing w:line="500" w:lineRule="exact"/>
        <w:rPr>
          <w:rFonts w:ascii="楷体" w:hAnsi="楷体" w:eastAsia="楷体" w:cs="楷体"/>
          <w:sz w:val="28"/>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单位名称：</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单位性质：</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地    址：</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成立时间：</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w:t>
      </w:r>
    </w:p>
    <w:p>
      <w:pPr>
        <w:spacing w:line="500" w:lineRule="exact"/>
        <w:ind w:firstLine="480" w:firstLineChars="200"/>
        <w:rPr>
          <w:rFonts w:ascii="楷体" w:hAnsi="楷体" w:eastAsia="楷体" w:cs="楷体"/>
          <w:sz w:val="24"/>
        </w:rPr>
      </w:pPr>
      <w:r>
        <w:rPr>
          <w:rFonts w:hint="eastAsia" w:ascii="楷体" w:hAnsi="楷体" w:eastAsia="楷体" w:cs="楷体"/>
          <w:sz w:val="24"/>
        </w:rPr>
        <w:t>经营期限：</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姓名：</w:t>
      </w:r>
      <w:r>
        <w:rPr>
          <w:rFonts w:hint="eastAsia" w:ascii="楷体" w:hAnsi="楷体" w:eastAsia="楷体" w:cs="楷体"/>
          <w:sz w:val="24"/>
          <w:u w:val="single"/>
        </w:rPr>
        <w:t xml:space="preserve">        </w:t>
      </w:r>
      <w:r>
        <w:rPr>
          <w:rFonts w:hint="eastAsia" w:ascii="楷体" w:hAnsi="楷体" w:eastAsia="楷体" w:cs="楷体"/>
          <w:sz w:val="24"/>
        </w:rPr>
        <w:t xml:space="preserve"> 性别：</w:t>
      </w:r>
      <w:r>
        <w:rPr>
          <w:rFonts w:hint="eastAsia" w:ascii="楷体" w:hAnsi="楷体" w:eastAsia="楷体" w:cs="楷体"/>
          <w:sz w:val="24"/>
          <w:u w:val="single"/>
        </w:rPr>
        <w:t xml:space="preserve">      </w:t>
      </w:r>
      <w:r>
        <w:rPr>
          <w:rFonts w:hint="eastAsia" w:ascii="楷体" w:hAnsi="楷体" w:eastAsia="楷体" w:cs="楷体"/>
          <w:sz w:val="24"/>
        </w:rPr>
        <w:t xml:space="preserve"> 年龄：</w:t>
      </w:r>
      <w:r>
        <w:rPr>
          <w:rFonts w:hint="eastAsia" w:ascii="楷体" w:hAnsi="楷体" w:eastAsia="楷体" w:cs="楷体"/>
          <w:sz w:val="24"/>
          <w:u w:val="single"/>
        </w:rPr>
        <w:t xml:space="preserve">       </w:t>
      </w:r>
      <w:r>
        <w:rPr>
          <w:rFonts w:hint="eastAsia" w:ascii="楷体" w:hAnsi="楷体" w:eastAsia="楷体" w:cs="楷体"/>
          <w:sz w:val="24"/>
        </w:rPr>
        <w:t xml:space="preserve"> 职务：</w:t>
      </w:r>
      <w:r>
        <w:rPr>
          <w:rFonts w:hint="eastAsia" w:ascii="楷体" w:hAnsi="楷体" w:eastAsia="楷体" w:cs="楷体"/>
          <w:sz w:val="24"/>
          <w:u w:val="single"/>
        </w:rPr>
        <w:t xml:space="preserve">       </w:t>
      </w:r>
    </w:p>
    <w:p>
      <w:pPr>
        <w:spacing w:line="500" w:lineRule="exact"/>
        <w:rPr>
          <w:rFonts w:ascii="楷体" w:hAnsi="楷体" w:eastAsia="楷体" w:cs="楷体"/>
          <w:sz w:val="24"/>
        </w:rPr>
      </w:pPr>
      <w:r>
        <w:rPr>
          <w:rFonts w:hint="eastAsia" w:ascii="楷体" w:hAnsi="楷体" w:eastAsia="楷体" w:cs="楷体"/>
          <w:sz w:val="24"/>
        </w:rPr>
        <w:t>系</w:t>
      </w:r>
      <w:r>
        <w:rPr>
          <w:rFonts w:hint="eastAsia" w:ascii="楷体" w:hAnsi="楷体" w:eastAsia="楷体" w:cs="楷体"/>
          <w:sz w:val="24"/>
          <w:u w:val="single"/>
        </w:rPr>
        <w:t xml:space="preserve">                                </w:t>
      </w:r>
      <w:r>
        <w:rPr>
          <w:rFonts w:hint="eastAsia" w:ascii="楷体" w:hAnsi="楷体" w:eastAsia="楷体" w:cs="楷体"/>
          <w:sz w:val="24"/>
        </w:rPr>
        <w:t>（投标人）的法定代表人。</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r>
        <w:rPr>
          <w:rFonts w:hint="eastAsia" w:ascii="楷体" w:hAnsi="楷体" w:eastAsia="楷体" w:cs="楷体"/>
          <w:sz w:val="24"/>
        </w:rPr>
        <w:t>特此证明。</w:t>
      </w:r>
    </w:p>
    <w:p>
      <w:pPr>
        <w:spacing w:line="500" w:lineRule="exact"/>
        <w:ind w:firstLine="480" w:firstLineChars="200"/>
        <w:rPr>
          <w:rFonts w:ascii="楷体" w:hAnsi="楷体" w:eastAsia="楷体" w:cs="楷体"/>
          <w:sz w:val="24"/>
        </w:rPr>
      </w:pPr>
    </w:p>
    <w:p>
      <w:pPr>
        <w:spacing w:line="520" w:lineRule="atLeast"/>
        <w:ind w:firstLine="480" w:firstLineChars="200"/>
        <w:rPr>
          <w:rFonts w:ascii="楷体" w:hAnsi="楷体" w:eastAsia="楷体" w:cs="楷体"/>
          <w:b/>
          <w:sz w:val="24"/>
        </w:rPr>
      </w:pPr>
      <w:r>
        <w:rPr>
          <w:rFonts w:hint="eastAsia" w:ascii="楷体" w:hAnsi="楷体" w:eastAsia="楷体" w:cs="楷体"/>
          <w:b/>
          <w:sz w:val="24"/>
        </w:rPr>
        <w:t>身份证复印件粘贴处：</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rPr>
          <w:rFonts w:ascii="楷体" w:hAnsi="楷体" w:eastAsia="楷体" w:cs="楷体"/>
          <w:sz w:val="24"/>
        </w:rPr>
      </w:pPr>
    </w:p>
    <w:p>
      <w:pPr>
        <w:spacing w:line="500" w:lineRule="exact"/>
        <w:ind w:firstLine="6240" w:firstLineChars="2600"/>
        <w:rPr>
          <w:rFonts w:ascii="楷体" w:hAnsi="楷体" w:eastAsia="楷体" w:cs="楷体"/>
          <w:sz w:val="24"/>
        </w:rPr>
      </w:pPr>
      <w:r>
        <w:rPr>
          <w:rFonts w:hint="eastAsia" w:ascii="楷体" w:hAnsi="楷体" w:eastAsia="楷体" w:cs="楷体"/>
          <w:sz w:val="24"/>
        </w:rPr>
        <w:t>投标人（盖章）：</w:t>
      </w:r>
    </w:p>
    <w:p>
      <w:pPr>
        <w:spacing w:line="500" w:lineRule="exact"/>
        <w:ind w:firstLine="3840" w:firstLineChars="1600"/>
        <w:rPr>
          <w:rFonts w:ascii="楷体" w:hAnsi="楷体" w:eastAsia="楷体" w:cs="楷体"/>
          <w:sz w:val="24"/>
        </w:rPr>
      </w:pPr>
    </w:p>
    <w:p>
      <w:pPr>
        <w:spacing w:line="500" w:lineRule="exact"/>
        <w:jc w:val="right"/>
        <w:rPr>
          <w:rFonts w:ascii="楷体" w:hAnsi="楷体" w:eastAsia="楷体" w:cs="楷体"/>
          <w:sz w:val="24"/>
        </w:rPr>
      </w:pPr>
      <w:r>
        <w:rPr>
          <w:rFonts w:hint="eastAsia" w:ascii="楷体" w:hAnsi="楷体" w:eastAsia="楷体" w:cs="楷体"/>
          <w:sz w:val="24"/>
        </w:rPr>
        <w:t>日期：    年   月   日</w:t>
      </w:r>
    </w:p>
    <w:p>
      <w:pPr>
        <w:spacing w:line="500" w:lineRule="exact"/>
        <w:jc w:val="left"/>
        <w:rPr>
          <w:rFonts w:ascii="楷体" w:hAnsi="楷体" w:eastAsia="楷体" w:cs="楷体"/>
          <w:sz w:val="24"/>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附件3</w:t>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授 权 委 托 书</w:t>
      </w:r>
    </w:p>
    <w:p>
      <w:pPr>
        <w:spacing w:line="520" w:lineRule="atLeast"/>
        <w:jc w:val="center"/>
        <w:rPr>
          <w:rFonts w:ascii="楷体" w:hAnsi="楷体" w:eastAsia="楷体" w:cs="楷体"/>
          <w:sz w:val="4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本授权委托书声明：我</w:t>
      </w:r>
      <w:r>
        <w:rPr>
          <w:rFonts w:hint="eastAsia" w:ascii="楷体" w:hAnsi="楷体" w:eastAsia="楷体" w:cs="楷体"/>
          <w:sz w:val="24"/>
          <w:u w:val="single"/>
        </w:rPr>
        <w:t xml:space="preserve">            </w:t>
      </w:r>
      <w:r>
        <w:rPr>
          <w:rFonts w:hint="eastAsia" w:ascii="楷体" w:hAnsi="楷体" w:eastAsia="楷体" w:cs="楷体"/>
          <w:sz w:val="24"/>
        </w:rPr>
        <w:t>（姓名）系</w:t>
      </w:r>
      <w:r>
        <w:rPr>
          <w:rFonts w:hint="eastAsia" w:ascii="楷体" w:hAnsi="楷体" w:eastAsia="楷体" w:cs="楷体"/>
          <w:sz w:val="24"/>
          <w:u w:val="single"/>
        </w:rPr>
        <w:t xml:space="preserve">                 </w:t>
      </w:r>
      <w:r>
        <w:rPr>
          <w:rFonts w:hint="eastAsia" w:ascii="楷体" w:hAnsi="楷体" w:eastAsia="楷体" w:cs="楷体"/>
          <w:sz w:val="24"/>
        </w:rPr>
        <w:t>（投标人名称）的法定代表人，现授权委托</w:t>
      </w:r>
      <w:r>
        <w:rPr>
          <w:rFonts w:hint="eastAsia" w:ascii="楷体" w:hAnsi="楷体" w:eastAsia="楷体" w:cs="楷体"/>
          <w:sz w:val="28"/>
          <w:u w:val="single"/>
        </w:rPr>
        <w:t xml:space="preserve">        </w:t>
      </w:r>
      <w:r>
        <w:rPr>
          <w:rFonts w:hint="eastAsia" w:ascii="楷体" w:hAnsi="楷体" w:eastAsia="楷体" w:cs="楷体"/>
          <w:sz w:val="24"/>
          <w:u w:val="single"/>
        </w:rPr>
        <w:t xml:space="preserve">      </w:t>
      </w:r>
      <w:r>
        <w:rPr>
          <w:rFonts w:hint="eastAsia" w:ascii="楷体" w:hAnsi="楷体" w:eastAsia="楷体" w:cs="楷体"/>
          <w:sz w:val="24"/>
        </w:rPr>
        <w:t>（单位名称）的</w:t>
      </w:r>
      <w:r>
        <w:rPr>
          <w:rFonts w:hint="eastAsia" w:ascii="楷体" w:hAnsi="楷体" w:eastAsia="楷体" w:cs="楷体"/>
          <w:sz w:val="24"/>
          <w:u w:val="single"/>
        </w:rPr>
        <w:t xml:space="preserve">               </w:t>
      </w:r>
      <w:r>
        <w:rPr>
          <w:rFonts w:hint="eastAsia" w:ascii="楷体" w:hAnsi="楷体" w:eastAsia="楷体" w:cs="楷体"/>
          <w:sz w:val="24"/>
        </w:rPr>
        <w:t>（姓名）为我单位的代理人，以本单位的名义参加</w:t>
      </w:r>
      <w:r>
        <w:rPr>
          <w:rFonts w:hint="eastAsia" w:ascii="楷体" w:hAnsi="楷体" w:eastAsia="楷体" w:cs="楷体"/>
          <w:sz w:val="24"/>
          <w:u w:val="single"/>
        </w:rPr>
        <w:t>盐城工业职业技术学院</w:t>
      </w:r>
      <w:r>
        <w:rPr>
          <w:rFonts w:hint="eastAsia" w:ascii="楷体" w:hAnsi="楷体" w:eastAsia="楷体" w:cs="楷体"/>
          <w:sz w:val="24"/>
        </w:rPr>
        <w:t>（招标人名称）的</w:t>
      </w:r>
      <w:r>
        <w:rPr>
          <w:rFonts w:hint="eastAsia" w:ascii="楷体" w:hAnsi="楷体" w:eastAsia="楷体" w:cs="楷体"/>
          <w:sz w:val="24"/>
          <w:u w:val="single"/>
        </w:rPr>
        <w:t>盐城工业职业技术学院智慧教室一期装修工程</w:t>
      </w:r>
      <w:r>
        <w:rPr>
          <w:rFonts w:hint="eastAsia" w:ascii="楷体" w:hAnsi="楷体" w:eastAsia="楷体" w:cs="楷体"/>
          <w:sz w:val="24"/>
        </w:rPr>
        <w:t>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sz w:val="24"/>
        </w:rPr>
      </w:pPr>
      <w:r>
        <w:rPr>
          <w:rFonts w:hint="eastAsia" w:ascii="楷体" w:hAnsi="楷体" w:eastAsia="楷体" w:cs="楷体"/>
          <w:sz w:val="24"/>
        </w:rPr>
        <w:t>特此委托。</w:t>
      </w: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代理人姓名：              性别：          身份证号码：</w:t>
      </w:r>
    </w:p>
    <w:p>
      <w:pPr>
        <w:spacing w:line="520" w:lineRule="atLeast"/>
        <w:ind w:firstLine="480" w:firstLineChars="200"/>
        <w:rPr>
          <w:rFonts w:ascii="楷体" w:hAnsi="楷体" w:eastAsia="楷体" w:cs="楷体"/>
          <w:sz w:val="24"/>
        </w:rPr>
      </w:pPr>
      <w:r>
        <w:rPr>
          <w:rFonts w:hint="eastAsia" w:ascii="楷体" w:hAnsi="楷体" w:eastAsia="楷体" w:cs="楷体"/>
          <w:sz w:val="24"/>
        </w:rPr>
        <w:t>电话：                    传真：          手机：</w:t>
      </w:r>
    </w:p>
    <w:p>
      <w:pPr>
        <w:spacing w:line="520" w:lineRule="atLeast"/>
        <w:rPr>
          <w:rFonts w:ascii="楷体" w:hAnsi="楷体" w:eastAsia="楷体" w:cs="楷体"/>
          <w:sz w:val="24"/>
        </w:rPr>
      </w:pPr>
    </w:p>
    <w:p>
      <w:pPr>
        <w:spacing w:line="520" w:lineRule="atLeast"/>
        <w:jc w:val="center"/>
        <w:rPr>
          <w:rFonts w:ascii="楷体" w:hAnsi="楷体" w:eastAsia="楷体" w:cs="楷体"/>
          <w:sz w:val="24"/>
        </w:rPr>
      </w:pPr>
      <w:r>
        <w:rPr>
          <w:rFonts w:hint="eastAsia" w:ascii="楷体" w:hAnsi="楷体" w:eastAsia="楷体" w:cs="楷体"/>
          <w:sz w:val="24"/>
        </w:rPr>
        <w:t xml:space="preserve">        投标人（盖章）： </w:t>
      </w:r>
    </w:p>
    <w:p>
      <w:pPr>
        <w:spacing w:line="520" w:lineRule="atLeast"/>
        <w:jc w:val="center"/>
        <w:rPr>
          <w:rFonts w:ascii="楷体" w:hAnsi="楷体" w:eastAsia="楷体" w:cs="楷体"/>
          <w:sz w:val="24"/>
        </w:rPr>
      </w:pPr>
      <w:r>
        <w:rPr>
          <w:rFonts w:hint="eastAsia" w:ascii="楷体" w:hAnsi="楷体" w:eastAsia="楷体" w:cs="楷体"/>
          <w:sz w:val="24"/>
        </w:rPr>
        <w:t xml:space="preserve">                  </w:t>
      </w:r>
    </w:p>
    <w:p>
      <w:pPr>
        <w:spacing w:line="520" w:lineRule="atLeast"/>
        <w:jc w:val="center"/>
        <w:rPr>
          <w:rFonts w:ascii="楷体" w:hAnsi="楷体" w:eastAsia="楷体" w:cs="楷体"/>
          <w:sz w:val="24"/>
        </w:rPr>
      </w:pPr>
      <w:r>
        <w:rPr>
          <w:rFonts w:hint="eastAsia" w:ascii="楷体" w:hAnsi="楷体" w:eastAsia="楷体" w:cs="楷体"/>
          <w:sz w:val="24"/>
        </w:rPr>
        <w:t xml:space="preserve">                  法定代表人（签字或盖章）：</w:t>
      </w:r>
    </w:p>
    <w:p>
      <w:pPr>
        <w:spacing w:line="520" w:lineRule="atLeast"/>
        <w:rPr>
          <w:rFonts w:ascii="楷体" w:hAnsi="楷体" w:eastAsia="楷体" w:cs="楷体"/>
          <w:sz w:val="24"/>
        </w:rPr>
      </w:pP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b/>
          <w:sz w:val="24"/>
        </w:rPr>
      </w:pPr>
      <w:r>
        <w:rPr>
          <w:rFonts w:hint="eastAsia" w:ascii="楷体" w:hAnsi="楷体" w:eastAsia="楷体" w:cs="楷体"/>
          <w:b/>
          <w:sz w:val="24"/>
        </w:rPr>
        <w:t>身份证复印件粘贴处：</w:t>
      </w:r>
    </w:p>
    <w:p>
      <w:pPr>
        <w:spacing w:line="500" w:lineRule="exact"/>
        <w:jc w:val="left"/>
        <w:rPr>
          <w:rFonts w:ascii="楷体" w:hAnsi="楷体" w:eastAsia="楷体" w:cs="楷体"/>
          <w:sz w:val="24"/>
        </w:rPr>
      </w:pPr>
      <w:r>
        <w:rPr>
          <w:rFonts w:hint="eastAsia" w:ascii="楷体" w:hAnsi="楷体" w:eastAsia="楷体" w:cs="楷体"/>
          <w:sz w:val="24"/>
        </w:rPr>
        <w:br w:type="page"/>
      </w:r>
    </w:p>
    <w:p>
      <w:pPr>
        <w:pStyle w:val="3"/>
        <w:tabs>
          <w:tab w:val="left" w:pos="840"/>
        </w:tabs>
        <w:spacing w:after="156" w:afterLines="50" w:line="320" w:lineRule="exact"/>
        <w:ind w:firstLine="0"/>
        <w:rPr>
          <w:rFonts w:ascii="楷体" w:hAnsi="楷体" w:eastAsia="楷体" w:cs="楷体"/>
        </w:rPr>
      </w:pPr>
      <w:r>
        <w:rPr>
          <w:rFonts w:hint="eastAsia" w:ascii="楷体" w:hAnsi="楷体" w:eastAsia="楷体" w:cs="楷体"/>
          <w:bCs w:val="0"/>
          <w:sz w:val="32"/>
          <w:szCs w:val="32"/>
        </w:rPr>
        <w:t>附件4</w:t>
      </w:r>
    </w:p>
    <w:p>
      <w:pPr>
        <w:pStyle w:val="3"/>
        <w:spacing w:after="156" w:afterLines="50" w:line="240" w:lineRule="auto"/>
        <w:ind w:firstLine="516"/>
        <w:jc w:val="center"/>
        <w:rPr>
          <w:rFonts w:ascii="楷体" w:hAnsi="楷体" w:eastAsia="楷体" w:cs="楷体"/>
          <w:bCs w:val="0"/>
          <w:sz w:val="32"/>
          <w:szCs w:val="32"/>
        </w:rPr>
      </w:pPr>
      <w:r>
        <w:rPr>
          <w:rFonts w:hint="eastAsia" w:ascii="楷体" w:hAnsi="楷体" w:eastAsia="楷体" w:cs="楷体"/>
          <w:bCs w:val="0"/>
          <w:sz w:val="44"/>
          <w:szCs w:val="44"/>
        </w:rPr>
        <w:t>投标承诺书</w:t>
      </w:r>
    </w:p>
    <w:p>
      <w:pPr>
        <w:pStyle w:val="3"/>
        <w:spacing w:line="380" w:lineRule="exact"/>
        <w:ind w:firstLine="0"/>
        <w:rPr>
          <w:rFonts w:ascii="楷体" w:hAnsi="楷体" w:eastAsia="楷体" w:cs="楷体"/>
          <w:b w:val="0"/>
          <w:u w:val="single"/>
        </w:rPr>
      </w:pPr>
      <w:r>
        <w:rPr>
          <w:rFonts w:hint="eastAsia" w:ascii="楷体" w:hAnsi="楷体" w:eastAsia="楷体" w:cs="楷体"/>
          <w:b w:val="0"/>
        </w:rPr>
        <w:t>致：</w:t>
      </w:r>
      <w:r>
        <w:rPr>
          <w:rFonts w:hint="eastAsia" w:ascii="楷体" w:hAnsi="楷体" w:eastAsia="楷体" w:cs="楷体"/>
          <w:b w:val="0"/>
          <w:bCs w:val="0"/>
          <w:u w:val="single"/>
        </w:rPr>
        <w:t>盐城工业职业技术学院</w:t>
      </w:r>
    </w:p>
    <w:p>
      <w:pPr>
        <w:pStyle w:val="3"/>
        <w:spacing w:line="420" w:lineRule="exact"/>
        <w:ind w:firstLine="520" w:firstLineChars="200"/>
        <w:rPr>
          <w:rFonts w:ascii="楷体" w:hAnsi="楷体" w:eastAsia="楷体" w:cs="楷体"/>
          <w:b w:val="0"/>
        </w:rPr>
      </w:pPr>
      <w:r>
        <w:rPr>
          <w:rFonts w:hint="eastAsia" w:ascii="楷体" w:hAnsi="楷体" w:eastAsia="楷体" w:cs="楷体"/>
          <w:b w:val="0"/>
          <w:spacing w:val="10"/>
        </w:rPr>
        <w:t>1.根据你方招标项目</w:t>
      </w:r>
      <w:r>
        <w:rPr>
          <w:rFonts w:hint="eastAsia" w:ascii="楷体" w:hAnsi="楷体" w:eastAsia="楷体" w:cs="楷体"/>
          <w:b w:val="0"/>
          <w:bCs w:val="0"/>
          <w:u w:val="single"/>
        </w:rPr>
        <w:t>盐城工业职业技术学院智慧教室一期装修工程</w:t>
      </w:r>
      <w:r>
        <w:rPr>
          <w:rFonts w:hint="eastAsia" w:ascii="楷体" w:hAnsi="楷体" w:eastAsia="楷体" w:cs="楷体"/>
          <w:b w:val="0"/>
          <w:spacing w:val="10"/>
        </w:rPr>
        <w:t>的招标文件、遵照《中华人民共和国招标投标法》等有关规定，经踏勘项目现场和研究上述招标文件的投标须知、合同条</w:t>
      </w:r>
      <w:r>
        <w:rPr>
          <w:rFonts w:hint="eastAsia" w:ascii="楷体" w:hAnsi="楷体" w:eastAsia="楷体" w:cs="楷体"/>
          <w:b w:val="0"/>
          <w:spacing w:val="10"/>
          <w:kern w:val="24"/>
        </w:rPr>
        <w:t>款、图</w:t>
      </w:r>
      <w:r>
        <w:rPr>
          <w:rFonts w:hint="eastAsia" w:ascii="楷体" w:hAnsi="楷体" w:eastAsia="楷体" w:cs="楷体"/>
          <w:b w:val="0"/>
          <w:spacing w:val="10"/>
        </w:rPr>
        <w:t>纸</w:t>
      </w:r>
      <w:r>
        <w:rPr>
          <w:rFonts w:hint="eastAsia" w:ascii="楷体" w:hAnsi="楷体" w:eastAsia="楷体" w:cs="楷体"/>
          <w:b w:val="0"/>
          <w:spacing w:val="10"/>
          <w:kern w:val="24"/>
        </w:rPr>
        <w:t>、建设标准和工程量清单及其他有关文件后，我方愿以人民币</w:t>
      </w:r>
      <w:r>
        <w:rPr>
          <w:rFonts w:hint="eastAsia" w:ascii="楷体" w:hAnsi="楷体" w:eastAsia="楷体" w:cs="楷体"/>
          <w:b w:val="0"/>
          <w:spacing w:val="10"/>
          <w:kern w:val="24"/>
          <w:u w:val="single"/>
        </w:rPr>
        <w:t>（大写）   　　</w:t>
      </w:r>
      <w:r>
        <w:rPr>
          <w:rFonts w:hint="eastAsia" w:ascii="楷体" w:hAnsi="楷体" w:eastAsia="楷体" w:cs="楷体"/>
          <w:b w:val="0"/>
          <w:spacing w:val="10"/>
          <w:kern w:val="24"/>
        </w:rPr>
        <w:t>（小写：</w:t>
      </w:r>
      <w:r>
        <w:rPr>
          <w:rFonts w:hint="eastAsia" w:ascii="楷体" w:hAnsi="楷体" w:eastAsia="楷体" w:cs="楷体"/>
          <w:b w:val="0"/>
          <w:spacing w:val="10"/>
          <w:kern w:val="24"/>
          <w:u w:val="single"/>
        </w:rPr>
        <w:t>　 　</w:t>
      </w:r>
      <w:r>
        <w:rPr>
          <w:rFonts w:hint="eastAsia" w:ascii="楷体" w:hAnsi="楷体" w:eastAsia="楷体" w:cs="楷体"/>
          <w:b w:val="0"/>
          <w:spacing w:val="10"/>
          <w:kern w:val="24"/>
        </w:rPr>
        <w:t>元）</w:t>
      </w:r>
      <w:r>
        <w:rPr>
          <w:rFonts w:hint="eastAsia" w:ascii="楷体" w:hAnsi="楷体" w:eastAsia="楷体" w:cs="楷体"/>
          <w:b w:val="0"/>
          <w:spacing w:val="10"/>
        </w:rPr>
        <w:t>的投标报价并按上述图</w:t>
      </w:r>
      <w:r>
        <w:rPr>
          <w:rFonts w:hint="eastAsia" w:ascii="楷体" w:hAnsi="楷体" w:eastAsia="楷体" w:cs="楷体"/>
          <w:b w:val="0"/>
        </w:rPr>
        <w:t>纸、</w:t>
      </w:r>
      <w:r>
        <w:rPr>
          <w:rFonts w:hint="eastAsia" w:ascii="楷体" w:hAnsi="楷体" w:eastAsia="楷体" w:cs="楷体"/>
          <w:b w:val="0"/>
          <w:spacing w:val="10"/>
        </w:rPr>
        <w:t>合同条款、工程建设标准和工程</w:t>
      </w:r>
      <w:r>
        <w:rPr>
          <w:rFonts w:hint="eastAsia" w:ascii="楷体" w:hAnsi="楷体" w:eastAsia="楷体" w:cs="楷体"/>
          <w:b w:val="0"/>
        </w:rPr>
        <w:t>量清单的条件要求承包上述工程的施工、竣工，并承担任何质量缺陷保修责任。</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2.我方派出</w:t>
      </w:r>
      <w:r>
        <w:rPr>
          <w:rFonts w:hint="eastAsia" w:ascii="楷体" w:hAnsi="楷体" w:eastAsia="楷体" w:cs="楷体"/>
          <w:b w:val="0"/>
          <w:u w:val="single"/>
        </w:rPr>
        <w:t>　　　</w:t>
      </w:r>
      <w:r>
        <w:rPr>
          <w:rFonts w:hint="eastAsia" w:ascii="楷体" w:hAnsi="楷体" w:eastAsia="楷体" w:cs="楷体"/>
          <w:b w:val="0"/>
        </w:rPr>
        <w:t>（项目负责人姓名）作为本次招标项目的项目负责人，项目负责人的联系电话为</w:t>
      </w:r>
      <w:r>
        <w:rPr>
          <w:rFonts w:hint="eastAsia" w:ascii="楷体" w:hAnsi="楷体" w:eastAsia="楷体" w:cs="楷体"/>
          <w:b w:val="0"/>
          <w:u w:val="single"/>
        </w:rPr>
        <w:t xml:space="preserve">              </w:t>
      </w:r>
      <w:r>
        <w:rPr>
          <w:rFonts w:hint="eastAsia" w:ascii="楷体" w:hAnsi="楷体" w:eastAsia="楷体" w:cs="楷体"/>
          <w:b w:val="0"/>
        </w:rPr>
        <w:t>。</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3.我方已详细阅读全部招标文件，包括修改文件、答疑及有关附件，我方承诺完全响应并认可上述文件的所有内容。</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4.我方承认投标函附件是我方投标函的组成部分。</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5.一旦我方中标，我方保证在招标人要求的工期</w:t>
      </w:r>
      <w:r>
        <w:rPr>
          <w:rFonts w:hint="eastAsia" w:ascii="楷体" w:hAnsi="楷体" w:eastAsia="楷体" w:cs="楷体"/>
          <w:b w:val="0"/>
          <w:u w:val="single"/>
        </w:rPr>
        <w:t>　　</w:t>
      </w:r>
      <w:r>
        <w:rPr>
          <w:rFonts w:hint="eastAsia" w:ascii="楷体" w:hAnsi="楷体" w:eastAsia="楷体" w:cs="楷体"/>
          <w:b w:val="0"/>
        </w:rPr>
        <w:t>日历天内完成并移交全部工程，并确保工程质量达到</w:t>
      </w:r>
      <w:r>
        <w:rPr>
          <w:rFonts w:hint="eastAsia" w:ascii="楷体" w:hAnsi="楷体" w:eastAsia="楷体" w:cs="楷体"/>
          <w:b w:val="0"/>
          <w:u w:val="single"/>
        </w:rPr>
        <w:t>　　</w:t>
      </w:r>
      <w:r>
        <w:rPr>
          <w:rFonts w:hint="eastAsia" w:ascii="楷体" w:hAnsi="楷体" w:eastAsia="楷体" w:cs="楷体"/>
          <w:b w:val="0"/>
        </w:rPr>
        <w:t>标准，同时严格执行《建设工程质量管理条例》中有关工程保修条款。</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6、如果我方在投标有效期内撤回投标、无故放弃中标资格，或违反招标文件、法律、法规规定的其他事项，我方的投标保证金贵方不予退还。</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7.  我方同意所提交的投标文件在招标文件规定的投标有效期内有效，在此期间内如果中标，我方将受此约束。</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8. 除非另外达成协议生效，你方的《中标通知书》和本投标文件将成为约束双方的合同文件的组成部分。</w:t>
      </w:r>
    </w:p>
    <w:p>
      <w:pPr>
        <w:pStyle w:val="3"/>
        <w:spacing w:line="380" w:lineRule="exact"/>
        <w:ind w:firstLine="1473" w:firstLineChars="614"/>
        <w:rPr>
          <w:rFonts w:ascii="楷体" w:hAnsi="楷体" w:eastAsia="楷体" w:cs="楷体"/>
          <w:b w:val="0"/>
        </w:rPr>
      </w:pPr>
    </w:p>
    <w:p>
      <w:pPr>
        <w:pStyle w:val="3"/>
        <w:spacing w:line="380" w:lineRule="exact"/>
        <w:ind w:firstLine="1305" w:firstLineChars="544"/>
        <w:rPr>
          <w:rFonts w:ascii="楷体" w:hAnsi="楷体" w:eastAsia="楷体" w:cs="楷体"/>
          <w:b w:val="0"/>
        </w:rPr>
      </w:pPr>
      <w:r>
        <w:rPr>
          <w:rFonts w:hint="eastAsia" w:ascii="楷体" w:hAnsi="楷体" w:eastAsia="楷体" w:cs="楷体"/>
          <w:b w:val="0"/>
        </w:rPr>
        <w:t>投标人（盖章）：</w:t>
      </w:r>
      <w:r>
        <w:rPr>
          <w:rFonts w:hint="eastAsia" w:ascii="楷体" w:hAnsi="楷体" w:eastAsia="楷体" w:cs="楷体"/>
          <w:b w:val="0"/>
          <w:u w:val="single"/>
        </w:rPr>
        <w:t>　　　　　　　　　　　　　　　   　　　　</w:t>
      </w:r>
    </w:p>
    <w:p>
      <w:pPr>
        <w:pStyle w:val="3"/>
        <w:spacing w:line="380" w:lineRule="exact"/>
        <w:ind w:firstLine="1200" w:firstLineChars="500"/>
        <w:rPr>
          <w:rFonts w:ascii="楷体" w:hAnsi="楷体" w:eastAsia="楷体" w:cs="楷体"/>
          <w:b w:val="0"/>
          <w:u w:val="single"/>
        </w:rPr>
      </w:pPr>
      <w:r>
        <w:rPr>
          <w:rFonts w:hint="eastAsia" w:ascii="楷体" w:hAnsi="楷体" w:eastAsia="楷体" w:cs="楷体"/>
          <w:b w:val="0"/>
        </w:rPr>
        <w:t>地址：</w:t>
      </w:r>
      <w:r>
        <w:rPr>
          <w:rFonts w:hint="eastAsia" w:ascii="楷体" w:hAnsi="楷体" w:eastAsia="楷体" w:cs="楷体"/>
          <w:b w:val="0"/>
          <w:u w:val="single"/>
        </w:rPr>
        <w:t>　　　　　　　　　   　　　　　　　　　　 　　　　</w:t>
      </w:r>
    </w:p>
    <w:p>
      <w:pPr>
        <w:pStyle w:val="3"/>
        <w:spacing w:line="380" w:lineRule="exact"/>
        <w:ind w:firstLine="1200" w:firstLineChars="500"/>
        <w:rPr>
          <w:rFonts w:ascii="楷体" w:hAnsi="楷体" w:eastAsia="楷体" w:cs="楷体"/>
          <w:b w:val="0"/>
          <w:u w:val="single"/>
        </w:rPr>
      </w:pPr>
      <w:r>
        <w:rPr>
          <w:rFonts w:hint="eastAsia" w:ascii="楷体" w:hAnsi="楷体" w:eastAsia="楷体" w:cs="楷体"/>
          <w:b w:val="0"/>
        </w:rPr>
        <w:t>法定代表人或其委托代理人（签字或盖章）：</w:t>
      </w:r>
      <w:r>
        <w:rPr>
          <w:rFonts w:hint="eastAsia" w:ascii="楷体" w:hAnsi="楷体" w:eastAsia="楷体" w:cs="楷体"/>
          <w:b w:val="0"/>
          <w:u w:val="single"/>
        </w:rPr>
        <w:t>　　　　　　 　　</w:t>
      </w:r>
    </w:p>
    <w:p>
      <w:pPr>
        <w:pStyle w:val="3"/>
        <w:spacing w:line="380" w:lineRule="exact"/>
        <w:ind w:firstLine="1200" w:firstLineChars="500"/>
        <w:rPr>
          <w:rFonts w:ascii="楷体" w:hAnsi="楷体" w:eastAsia="楷体" w:cs="楷体"/>
          <w:b w:val="0"/>
        </w:rPr>
      </w:pPr>
      <w:r>
        <w:rPr>
          <w:rFonts w:hint="eastAsia" w:ascii="楷体" w:hAnsi="楷体" w:eastAsia="楷体" w:cs="楷体"/>
          <w:b w:val="0"/>
        </w:rPr>
        <w:t>邮政编码：</w:t>
      </w:r>
      <w:r>
        <w:rPr>
          <w:rFonts w:hint="eastAsia" w:ascii="楷体" w:hAnsi="楷体" w:eastAsia="楷体" w:cs="楷体"/>
          <w:b w:val="0"/>
          <w:u w:val="single"/>
        </w:rPr>
        <w:t>　　　　</w:t>
      </w:r>
      <w:r>
        <w:rPr>
          <w:rFonts w:hint="eastAsia" w:ascii="楷体" w:hAnsi="楷体" w:eastAsia="楷体" w:cs="楷体"/>
          <w:b w:val="0"/>
        </w:rPr>
        <w:t>电话：</w:t>
      </w:r>
      <w:r>
        <w:rPr>
          <w:rFonts w:hint="eastAsia" w:ascii="楷体" w:hAnsi="楷体" w:eastAsia="楷体" w:cs="楷体"/>
          <w:b w:val="0"/>
          <w:u w:val="single"/>
        </w:rPr>
        <w:t>　　　　</w:t>
      </w:r>
      <w:r>
        <w:rPr>
          <w:rFonts w:hint="eastAsia" w:ascii="楷体" w:hAnsi="楷体" w:eastAsia="楷体" w:cs="楷体"/>
          <w:b w:val="0"/>
        </w:rPr>
        <w:t>传真：</w:t>
      </w:r>
      <w:r>
        <w:rPr>
          <w:rFonts w:hint="eastAsia" w:ascii="楷体" w:hAnsi="楷体" w:eastAsia="楷体" w:cs="楷体"/>
          <w:b w:val="0"/>
          <w:u w:val="single"/>
        </w:rPr>
        <w:t>　　　　　</w:t>
      </w:r>
      <w:r>
        <w:rPr>
          <w:rFonts w:hint="eastAsia" w:ascii="楷体" w:hAnsi="楷体" w:eastAsia="楷体" w:cs="楷体"/>
          <w:b w:val="0"/>
        </w:rPr>
        <w:t>邮箱：</w:t>
      </w:r>
      <w:r>
        <w:rPr>
          <w:rFonts w:hint="eastAsia" w:ascii="楷体" w:hAnsi="楷体" w:eastAsia="楷体" w:cs="楷体"/>
          <w:b w:val="0"/>
          <w:u w:val="single"/>
        </w:rPr>
        <w:t>　　</w:t>
      </w:r>
    </w:p>
    <w:p>
      <w:pPr>
        <w:spacing w:line="380" w:lineRule="exact"/>
        <w:ind w:firstLine="5145" w:firstLineChars="2450"/>
        <w:jc w:val="left"/>
        <w:rPr>
          <w:rFonts w:ascii="楷体" w:hAnsi="楷体" w:eastAsia="楷体" w:cs="楷体"/>
        </w:rPr>
      </w:pPr>
      <w:r>
        <w:rPr>
          <w:rFonts w:hint="eastAsia" w:ascii="楷体" w:hAnsi="楷体" w:eastAsia="楷体" w:cs="楷体"/>
        </w:rPr>
        <w:t>日期：</w:t>
      </w:r>
      <w:r>
        <w:rPr>
          <w:rFonts w:hint="eastAsia" w:ascii="楷体" w:hAnsi="楷体" w:eastAsia="楷体" w:cs="楷体"/>
          <w:u w:val="single"/>
        </w:rPr>
        <w:t>　　　年　  月　　日</w:t>
      </w:r>
    </w:p>
    <w:p>
      <w:pPr>
        <w:spacing w:line="500" w:lineRule="exact"/>
        <w:jc w:val="left"/>
        <w:rPr>
          <w:rFonts w:ascii="楷体" w:hAnsi="楷体" w:eastAsia="楷体" w:cs="楷体"/>
        </w:rPr>
      </w:pPr>
    </w:p>
    <w:p>
      <w:pPr>
        <w:widowControl/>
        <w:jc w:val="left"/>
        <w:rPr>
          <w:rFonts w:ascii="楷体" w:hAnsi="楷体" w:eastAsia="楷体" w:cs="楷体"/>
          <w:b/>
          <w:sz w:val="32"/>
          <w:szCs w:val="32"/>
        </w:rPr>
      </w:pPr>
      <w:r>
        <w:rPr>
          <w:rFonts w:ascii="楷体" w:hAnsi="楷体" w:eastAsia="楷体" w:cs="楷体"/>
          <w:b/>
          <w:sz w:val="32"/>
          <w:szCs w:val="32"/>
        </w:rPr>
        <w:br w:type="page"/>
      </w: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附件5</w:t>
      </w:r>
    </w:p>
    <w:p>
      <w:pPr>
        <w:spacing w:line="500" w:lineRule="exact"/>
        <w:rPr>
          <w:rFonts w:ascii="楷体" w:hAnsi="楷体" w:eastAsia="楷体" w:cs="楷体"/>
          <w:sz w:val="24"/>
        </w:rPr>
      </w:pPr>
      <w:r>
        <w:rPr>
          <w:rFonts w:hint="eastAsia" w:ascii="楷体" w:hAnsi="楷体" w:eastAsia="楷体" w:cs="楷体"/>
          <w:sz w:val="24"/>
        </w:rPr>
        <w:t>一号标书封面样式：</w:t>
      </w:r>
    </w:p>
    <w:p>
      <w:pPr>
        <w:spacing w:line="520" w:lineRule="atLeast"/>
        <w:jc w:val="right"/>
        <w:rPr>
          <w:rFonts w:ascii="楷体" w:hAnsi="楷体" w:eastAsia="楷体" w:cs="楷体"/>
          <w:sz w:val="28"/>
        </w:rPr>
      </w:pPr>
      <w:r>
        <w:rPr>
          <w:rFonts w:hint="eastAsia" w:ascii="楷体" w:hAnsi="楷体" w:eastAsia="楷体" w:cs="楷体"/>
          <w:sz w:val="28"/>
          <w:u w:val="single"/>
        </w:rPr>
        <w:t xml:space="preserve">    </w:t>
      </w:r>
      <w:r>
        <w:rPr>
          <w:rFonts w:hint="eastAsia" w:ascii="楷体" w:hAnsi="楷体" w:eastAsia="楷体" w:cs="楷体"/>
          <w:sz w:val="28"/>
        </w:rPr>
        <w:t>本</w:t>
      </w: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spacing w:line="300" w:lineRule="exact"/>
        <w:rPr>
          <w:rFonts w:ascii="楷体" w:hAnsi="楷体" w:eastAsia="楷体" w:cs="楷体"/>
          <w:b/>
          <w:bCs/>
          <w:sz w:val="32"/>
          <w:szCs w:val="32"/>
        </w:rPr>
      </w:pP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jc w:val="center"/>
        <w:rPr>
          <w:rFonts w:ascii="楷体" w:hAnsi="楷体" w:eastAsia="楷体" w:cs="楷体"/>
          <w:b/>
          <w:kern w:val="2"/>
          <w:sz w:val="44"/>
          <w:szCs w:val="44"/>
        </w:rPr>
      </w:pPr>
      <w:r>
        <w:rPr>
          <w:rFonts w:hint="eastAsia" w:ascii="楷体" w:hAnsi="楷体" w:eastAsia="楷体" w:cs="楷体"/>
          <w:b/>
          <w:kern w:val="2"/>
          <w:sz w:val="44"/>
          <w:szCs w:val="44"/>
        </w:rPr>
        <w:t>盐城工业职业技术学院智慧教室一期装修工程</w:t>
      </w:r>
    </w:p>
    <w:p>
      <w:pPr>
        <w:spacing w:line="480" w:lineRule="auto"/>
        <w:jc w:val="center"/>
        <w:rPr>
          <w:rFonts w:ascii="楷体" w:hAnsi="楷体" w:eastAsia="楷体" w:cs="楷体"/>
          <w:b/>
          <w:sz w:val="32"/>
          <w:szCs w:val="32"/>
        </w:rPr>
      </w:pPr>
    </w:p>
    <w:p>
      <w:pPr>
        <w:spacing w:line="520" w:lineRule="atLeast"/>
        <w:rPr>
          <w:rFonts w:ascii="楷体" w:hAnsi="楷体" w:eastAsia="楷体" w:cs="楷体"/>
          <w:sz w:val="48"/>
        </w:rPr>
      </w:pPr>
    </w:p>
    <w:p>
      <w:pPr>
        <w:pStyle w:val="2"/>
        <w:ind w:firstLine="422"/>
      </w:pPr>
    </w:p>
    <w:p>
      <w:pPr>
        <w:spacing w:line="520" w:lineRule="atLeast"/>
        <w:jc w:val="center"/>
        <w:rPr>
          <w:rFonts w:ascii="楷体" w:hAnsi="楷体" w:eastAsia="楷体" w:cs="楷体"/>
          <w:b/>
          <w:bCs/>
          <w:sz w:val="72"/>
        </w:rPr>
      </w:pPr>
      <w:r>
        <w:rPr>
          <w:rFonts w:hint="eastAsia" w:ascii="楷体" w:hAnsi="楷体" w:eastAsia="楷体" w:cs="楷体"/>
          <w:b/>
          <w:bCs/>
          <w:sz w:val="72"/>
        </w:rPr>
        <w:t>投 标 文 件</w:t>
      </w:r>
    </w:p>
    <w:p>
      <w:pPr>
        <w:spacing w:line="520" w:lineRule="atLeast"/>
        <w:jc w:val="center"/>
        <w:rPr>
          <w:rFonts w:ascii="楷体" w:hAnsi="楷体" w:eastAsia="楷体" w:cs="楷体"/>
          <w:b/>
          <w:bCs/>
          <w:sz w:val="36"/>
        </w:rPr>
      </w:pPr>
    </w:p>
    <w:p>
      <w:pPr>
        <w:spacing w:line="520" w:lineRule="atLeast"/>
        <w:jc w:val="center"/>
        <w:rPr>
          <w:rFonts w:ascii="楷体" w:hAnsi="楷体" w:eastAsia="楷体" w:cs="楷体"/>
          <w:b/>
          <w:bCs/>
          <w:sz w:val="36"/>
        </w:rPr>
      </w:pPr>
      <w:r>
        <w:rPr>
          <w:rFonts w:hint="eastAsia" w:ascii="楷体" w:hAnsi="楷体" w:eastAsia="楷体" w:cs="楷体"/>
          <w:b/>
          <w:bCs/>
          <w:sz w:val="36"/>
        </w:rPr>
        <w:t>（一号标书）</w:t>
      </w:r>
    </w:p>
    <w:p>
      <w:pPr>
        <w:spacing w:line="520" w:lineRule="atLeast"/>
        <w:rPr>
          <w:rFonts w:ascii="楷体" w:hAnsi="楷体" w:eastAsia="楷体" w:cs="楷体"/>
          <w:b/>
          <w:bCs/>
          <w:sz w:val="48"/>
        </w:rPr>
      </w:pPr>
    </w:p>
    <w:p>
      <w:pPr>
        <w:spacing w:line="520" w:lineRule="atLeast"/>
        <w:rPr>
          <w:rFonts w:ascii="楷体" w:hAnsi="楷体" w:eastAsia="楷体" w:cs="楷体"/>
          <w:sz w:val="28"/>
        </w:rPr>
      </w:pPr>
    </w:p>
    <w:p>
      <w:pPr>
        <w:spacing w:line="520" w:lineRule="atLeast"/>
        <w:rPr>
          <w:rFonts w:ascii="楷体" w:hAnsi="楷体" w:eastAsia="楷体" w:cs="楷体"/>
          <w:sz w:val="28"/>
        </w:rPr>
      </w:pPr>
    </w:p>
    <w:p>
      <w:pPr>
        <w:spacing w:line="520" w:lineRule="atLeast"/>
        <w:rPr>
          <w:rFonts w:ascii="楷体" w:hAnsi="楷体" w:eastAsia="楷体" w:cs="楷体"/>
          <w:sz w:val="28"/>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投标人（盖章）：</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 </w:t>
      </w: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法定代表人或授权委托人（签字或盖章）：</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 </w:t>
      </w:r>
    </w:p>
    <w:p>
      <w:pPr>
        <w:spacing w:line="500" w:lineRule="exact"/>
        <w:ind w:firstLine="480" w:firstLineChars="200"/>
        <w:rPr>
          <w:rFonts w:ascii="楷体" w:hAnsi="楷体" w:eastAsia="楷体" w:cs="楷体"/>
          <w:sz w:val="24"/>
        </w:rPr>
      </w:pPr>
    </w:p>
    <w:p>
      <w:pPr>
        <w:spacing w:line="500" w:lineRule="exact"/>
        <w:ind w:firstLine="480" w:firstLineChars="200"/>
        <w:jc w:val="center"/>
        <w:rPr>
          <w:rFonts w:ascii="楷体" w:hAnsi="楷体" w:eastAsia="楷体" w:cs="楷体"/>
          <w:b/>
          <w:sz w:val="32"/>
          <w:szCs w:val="32"/>
        </w:rPr>
      </w:pPr>
      <w:r>
        <w:rPr>
          <w:rFonts w:hint="eastAsia" w:ascii="楷体" w:hAnsi="楷体" w:eastAsia="楷体" w:cs="楷体"/>
          <w:sz w:val="24"/>
        </w:rPr>
        <w:t>年     月     日</w:t>
      </w:r>
    </w:p>
    <w:p>
      <w:pPr>
        <w:pStyle w:val="2"/>
        <w:ind w:left="0" w:leftChars="0" w:firstLine="0" w:firstLineChars="0"/>
      </w:pPr>
    </w:p>
    <w:p>
      <w:pPr>
        <w:rPr>
          <w:rFonts w:ascii="楷体" w:hAnsi="楷体" w:eastAsia="楷体" w:cs="楷体"/>
          <w:b/>
          <w:sz w:val="32"/>
          <w:szCs w:val="32"/>
        </w:rPr>
      </w:pPr>
      <w:r>
        <w:rPr>
          <w:rFonts w:hint="eastAsia" w:ascii="楷体" w:hAnsi="楷体" w:eastAsia="楷体" w:cs="楷体"/>
          <w:b/>
          <w:sz w:val="32"/>
          <w:szCs w:val="32"/>
        </w:rPr>
        <w:br w:type="page"/>
      </w:r>
    </w:p>
    <w:p>
      <w:pPr>
        <w:spacing w:line="500" w:lineRule="exact"/>
        <w:rPr>
          <w:rFonts w:ascii="楷体" w:hAnsi="楷体" w:eastAsia="楷体" w:cs="楷体"/>
          <w:b/>
          <w:sz w:val="32"/>
          <w:szCs w:val="32"/>
        </w:rPr>
      </w:pPr>
      <w:r>
        <w:rPr>
          <w:rFonts w:hint="eastAsia" w:ascii="楷体" w:hAnsi="楷体" w:eastAsia="楷体" w:cs="楷体"/>
          <w:b/>
          <w:sz w:val="32"/>
          <w:szCs w:val="32"/>
        </w:rPr>
        <w:t>附件6</w:t>
      </w:r>
    </w:p>
    <w:tbl>
      <w:tblPr>
        <w:tblStyle w:val="18"/>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楷体"/>
                <w:b/>
                <w:bCs/>
                <w:kern w:val="0"/>
                <w:sz w:val="44"/>
                <w:szCs w:val="44"/>
              </w:rPr>
            </w:pPr>
            <w:r>
              <w:rPr>
                <w:rFonts w:hint="eastAsia" w:ascii="楷体" w:hAnsi="楷体" w:eastAsia="楷体" w:cs="楷体"/>
                <w:b/>
                <w:bCs/>
                <w:kern w:val="0"/>
                <w:sz w:val="44"/>
                <w:szCs w:val="44"/>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楷体"/>
                <w:b/>
                <w:bCs/>
                <w:kern w:val="0"/>
                <w:sz w:val="22"/>
                <w:szCs w:val="22"/>
              </w:rPr>
            </w:pPr>
            <w:r>
              <w:rPr>
                <w:rFonts w:hint="eastAsia" w:ascii="楷体" w:hAnsi="楷体" w:eastAsia="楷体" w:cs="楷体"/>
                <w:b/>
                <w:bCs/>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楷体"/>
                <w:b/>
                <w:bCs/>
                <w:kern w:val="0"/>
                <w:sz w:val="32"/>
                <w:szCs w:val="32"/>
              </w:rPr>
            </w:pPr>
            <w:r>
              <w:rPr>
                <w:rFonts w:hint="eastAsia" w:ascii="楷体" w:hAnsi="楷体" w:eastAsia="楷体" w:cs="楷体"/>
                <w:b/>
                <w:bCs/>
                <w:kern w:val="0"/>
                <w:sz w:val="32"/>
                <w:szCs w:val="32"/>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楷体"/>
                <w:b/>
                <w:bCs/>
                <w:kern w:val="0"/>
                <w:sz w:val="32"/>
                <w:szCs w:val="32"/>
              </w:rPr>
            </w:pPr>
            <w:r>
              <w:rPr>
                <w:rFonts w:hint="eastAsia" w:ascii="楷体" w:hAnsi="楷体" w:eastAsia="楷体" w:cs="楷体"/>
                <w:b/>
                <w:bCs/>
                <w:kern w:val="0"/>
                <w:sz w:val="32"/>
                <w:szCs w:val="32"/>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b/>
                <w:bCs/>
                <w:kern w:val="0"/>
                <w:sz w:val="24"/>
              </w:rPr>
              <w:t>序</w:t>
            </w:r>
            <w:r>
              <w:rPr>
                <w:rFonts w:hint="eastAsia" w:ascii="楷体" w:hAnsi="楷体" w:eastAsia="楷体" w:cs="楷体"/>
                <w:b/>
                <w:bCs/>
                <w:kern w:val="0"/>
                <w:sz w:val="24"/>
              </w:rPr>
              <w:br w:type="textWrapping"/>
            </w:r>
            <w:r>
              <w:rPr>
                <w:rFonts w:hint="eastAsia" w:ascii="楷体" w:hAnsi="楷体" w:eastAsia="楷体" w:cs="楷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b/>
                <w:bCs/>
                <w:kern w:val="0"/>
                <w:sz w:val="24"/>
              </w:rPr>
            </w:pPr>
            <w:r>
              <w:rPr>
                <w:rFonts w:hint="eastAsia" w:ascii="楷体" w:hAnsi="楷体" w:eastAsia="楷体" w:cs="楷体"/>
                <w:b/>
                <w:bCs/>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b/>
                <w:bCs/>
                <w:kern w:val="0"/>
                <w:sz w:val="24"/>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楷体"/>
                <w:kern w:val="0"/>
                <w:sz w:val="24"/>
              </w:rPr>
            </w:pPr>
            <w:r>
              <w:rPr>
                <w:rFonts w:hint="eastAsia" w:ascii="楷体" w:hAnsi="楷体" w:eastAsia="楷体" w:cs="楷体"/>
                <w:kern w:val="0"/>
                <w:sz w:val="24"/>
              </w:rPr>
              <w:t>注：</w:t>
            </w:r>
          </w:p>
          <w:p>
            <w:pPr>
              <w:widowControl/>
              <w:spacing w:line="440" w:lineRule="exact"/>
              <w:ind w:firstLine="480" w:firstLineChars="200"/>
              <w:jc w:val="left"/>
              <w:rPr>
                <w:rFonts w:ascii="楷体" w:hAnsi="楷体" w:eastAsia="楷体" w:cs="楷体"/>
                <w:kern w:val="0"/>
                <w:sz w:val="20"/>
                <w:szCs w:val="20"/>
              </w:rPr>
            </w:pPr>
            <w:r>
              <w:rPr>
                <w:rFonts w:hint="eastAsia" w:ascii="楷体" w:hAnsi="楷体" w:eastAsia="楷体" w:cs="楷体"/>
                <w:kern w:val="0"/>
                <w:sz w:val="24"/>
              </w:rPr>
              <w:t>1、本表仅为核对投标人提供的证书等招标项目评标所需材料原件之用，如本表填写不下可按相同格式进行扩展；</w:t>
            </w:r>
            <w:r>
              <w:rPr>
                <w:rFonts w:hint="eastAsia" w:ascii="楷体" w:hAnsi="楷体" w:eastAsia="楷体" w:cs="楷体"/>
                <w:kern w:val="0"/>
                <w:sz w:val="24"/>
              </w:rPr>
              <w:br w:type="textWrapping"/>
            </w:r>
            <w:r>
              <w:rPr>
                <w:rFonts w:hint="eastAsia" w:ascii="楷体" w:hAnsi="楷体" w:eastAsia="楷体" w:cs="楷体"/>
                <w:kern w:val="0"/>
                <w:sz w:val="24"/>
              </w:rPr>
              <w:t>　　2、如因投标人未按要求填写本表或填写内容表述不清造成原件材料缺失或无法核对，后果由投标人自负。</w:t>
            </w:r>
          </w:p>
        </w:tc>
      </w:tr>
    </w:tbl>
    <w:p>
      <w:pPr>
        <w:spacing w:line="300" w:lineRule="auto"/>
        <w:rPr>
          <w:rFonts w:ascii="楷体" w:hAnsi="楷体" w:eastAsia="楷体" w:cs="楷体"/>
        </w:rPr>
      </w:pPr>
    </w:p>
    <w:p>
      <w:pPr>
        <w:pStyle w:val="2"/>
        <w:ind w:firstLine="422"/>
      </w:pPr>
    </w:p>
    <w:p>
      <w:pPr>
        <w:pStyle w:val="2"/>
        <w:ind w:firstLine="422"/>
      </w:pPr>
    </w:p>
    <w:p>
      <w:pPr>
        <w:rPr>
          <w:rFonts w:ascii="楷体" w:hAnsi="楷体" w:eastAsia="楷体" w:cs="楷体"/>
        </w:rPr>
      </w:pPr>
    </w:p>
    <w:p>
      <w:pPr>
        <w:rPr>
          <w:rFonts w:ascii="楷体" w:hAnsi="楷体" w:eastAsia="楷体" w:cs="楷体"/>
          <w:b/>
          <w:sz w:val="32"/>
          <w:szCs w:val="32"/>
        </w:rPr>
      </w:pPr>
      <w:r>
        <w:rPr>
          <w:rFonts w:hint="eastAsia" w:ascii="楷体" w:hAnsi="楷体" w:eastAsia="楷体" w:cs="楷体"/>
          <w:b/>
          <w:sz w:val="32"/>
          <w:szCs w:val="32"/>
        </w:rPr>
        <w:t>附件7</w:t>
      </w:r>
    </w:p>
    <w:p>
      <w:pPr>
        <w:jc w:val="center"/>
        <w:rPr>
          <w:rFonts w:ascii="楷体" w:hAnsi="楷体" w:eastAsia="楷体" w:cs="楷体"/>
          <w:b/>
          <w:sz w:val="44"/>
          <w:szCs w:val="44"/>
        </w:rPr>
      </w:pPr>
      <w:r>
        <w:rPr>
          <w:rFonts w:hint="eastAsia" w:ascii="楷体" w:hAnsi="楷体" w:eastAsia="楷体" w:cs="楷体"/>
          <w:b/>
          <w:sz w:val="44"/>
          <w:szCs w:val="44"/>
        </w:rPr>
        <w:t>异议书（格式）</w:t>
      </w:r>
    </w:p>
    <w:p>
      <w:pPr>
        <w:jc w:val="center"/>
        <w:rPr>
          <w:rFonts w:ascii="楷体" w:hAnsi="楷体" w:eastAsia="楷体" w:cs="楷体"/>
          <w:sz w:val="36"/>
          <w:szCs w:val="36"/>
        </w:rPr>
      </w:pPr>
    </w:p>
    <w:p>
      <w:pPr>
        <w:spacing w:line="360" w:lineRule="auto"/>
        <w:jc w:val="left"/>
        <w:rPr>
          <w:rFonts w:ascii="楷体" w:hAnsi="楷体" w:eastAsia="楷体" w:cs="楷体"/>
          <w:sz w:val="24"/>
        </w:rPr>
      </w:pPr>
      <w:r>
        <w:rPr>
          <w:rFonts w:hint="eastAsia" w:ascii="楷体" w:hAnsi="楷体" w:eastAsia="楷体" w:cs="楷体"/>
          <w:sz w:val="24"/>
        </w:rPr>
        <w:t>项目名称：</w:t>
      </w:r>
    </w:p>
    <w:p>
      <w:pPr>
        <w:spacing w:line="360" w:lineRule="auto"/>
        <w:jc w:val="left"/>
        <w:rPr>
          <w:rFonts w:ascii="楷体" w:hAnsi="楷体" w:eastAsia="楷体" w:cs="楷体"/>
          <w:sz w:val="24"/>
        </w:rPr>
      </w:pPr>
      <w:r>
        <w:rPr>
          <w:rFonts w:hint="eastAsia" w:ascii="楷体" w:hAnsi="楷体" w:eastAsia="楷体" w:cs="楷体"/>
          <w:sz w:val="24"/>
        </w:rPr>
        <w:t>异议人：</w:t>
      </w:r>
    </w:p>
    <w:p>
      <w:pPr>
        <w:spacing w:line="360" w:lineRule="auto"/>
        <w:jc w:val="left"/>
        <w:rPr>
          <w:rFonts w:ascii="楷体" w:hAnsi="楷体" w:eastAsia="楷体" w:cs="楷体"/>
          <w:sz w:val="24"/>
        </w:rPr>
      </w:pPr>
      <w:r>
        <w:rPr>
          <w:rFonts w:hint="eastAsia" w:ascii="楷体" w:hAnsi="楷体" w:eastAsia="楷体" w:cs="楷体"/>
          <w:sz w:val="24"/>
        </w:rPr>
        <w:t>住所地：                  邮编：</w:t>
      </w:r>
    </w:p>
    <w:p>
      <w:pPr>
        <w:spacing w:line="360" w:lineRule="auto"/>
        <w:jc w:val="left"/>
        <w:rPr>
          <w:rFonts w:ascii="楷体" w:hAnsi="楷体" w:eastAsia="楷体" w:cs="楷体"/>
          <w:sz w:val="24"/>
        </w:rPr>
      </w:pPr>
      <w:r>
        <w:rPr>
          <w:rFonts w:hint="eastAsia" w:ascii="楷体" w:hAnsi="楷体" w:eastAsia="楷体" w:cs="楷体"/>
          <w:sz w:val="24"/>
        </w:rPr>
        <w:t>法定代表人：             联系电话</w:t>
      </w:r>
    </w:p>
    <w:p>
      <w:pPr>
        <w:spacing w:line="360" w:lineRule="auto"/>
        <w:jc w:val="left"/>
        <w:rPr>
          <w:rFonts w:ascii="楷体" w:hAnsi="楷体" w:eastAsia="楷体" w:cs="楷体"/>
          <w:sz w:val="24"/>
        </w:rPr>
      </w:pPr>
      <w:r>
        <w:rPr>
          <w:rFonts w:hint="eastAsia" w:ascii="楷体" w:hAnsi="楷体" w:eastAsia="楷体" w:cs="楷体"/>
          <w:sz w:val="24"/>
        </w:rPr>
        <w:t>异议人授权代表：        性别：        年龄：</w:t>
      </w:r>
    </w:p>
    <w:p>
      <w:pPr>
        <w:spacing w:line="360" w:lineRule="auto"/>
        <w:jc w:val="left"/>
        <w:rPr>
          <w:rFonts w:ascii="楷体" w:hAnsi="楷体" w:eastAsia="楷体" w:cs="楷体"/>
          <w:sz w:val="24"/>
        </w:rPr>
      </w:pPr>
      <w:r>
        <w:rPr>
          <w:rFonts w:hint="eastAsia" w:ascii="楷体" w:hAnsi="楷体" w:eastAsia="楷体" w:cs="楷体"/>
          <w:sz w:val="24"/>
        </w:rPr>
        <w:t>住址：                    联系电话：</w:t>
      </w:r>
    </w:p>
    <w:p>
      <w:pPr>
        <w:spacing w:line="360" w:lineRule="auto"/>
        <w:jc w:val="left"/>
        <w:rPr>
          <w:rFonts w:ascii="楷体" w:hAnsi="楷体" w:eastAsia="楷体" w:cs="楷体"/>
          <w:sz w:val="24"/>
        </w:rPr>
      </w:pPr>
      <w:r>
        <w:rPr>
          <w:rFonts w:hint="eastAsia" w:ascii="楷体" w:hAnsi="楷体" w:eastAsia="楷体" w:cs="楷体"/>
          <w:sz w:val="24"/>
        </w:rPr>
        <w:t>提起异议事项的基本事实：</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相关请求及主张：</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有效线索和相关证明材料：</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异议人与提起项目有利害关系的证明材料：</w:t>
      </w:r>
    </w:p>
    <w:p>
      <w:pPr>
        <w:spacing w:line="360" w:lineRule="auto"/>
        <w:jc w:val="center"/>
        <w:rPr>
          <w:rFonts w:ascii="楷体" w:hAnsi="楷体" w:eastAsia="楷体" w:cs="楷体"/>
          <w:sz w:val="24"/>
        </w:rPr>
      </w:pPr>
    </w:p>
    <w:p>
      <w:pPr>
        <w:spacing w:line="360" w:lineRule="auto"/>
        <w:jc w:val="center"/>
        <w:rPr>
          <w:rFonts w:ascii="楷体" w:hAnsi="楷体" w:eastAsia="楷体" w:cs="楷体"/>
          <w:sz w:val="24"/>
        </w:rPr>
      </w:pPr>
    </w:p>
    <w:p>
      <w:pPr>
        <w:spacing w:line="360" w:lineRule="auto"/>
        <w:jc w:val="center"/>
        <w:rPr>
          <w:rFonts w:ascii="楷体" w:hAnsi="楷体" w:eastAsia="楷体" w:cs="楷体"/>
          <w:sz w:val="24"/>
        </w:rPr>
      </w:pPr>
      <w:r>
        <w:rPr>
          <w:rFonts w:hint="eastAsia" w:ascii="楷体" w:hAnsi="楷体" w:eastAsia="楷体" w:cs="楷体"/>
          <w:sz w:val="24"/>
        </w:rPr>
        <w:t xml:space="preserve">                                           异议人（公章）：</w:t>
      </w:r>
    </w:p>
    <w:p>
      <w:pPr>
        <w:spacing w:line="360" w:lineRule="auto"/>
        <w:jc w:val="center"/>
        <w:rPr>
          <w:rFonts w:ascii="楷体" w:hAnsi="楷体" w:eastAsia="楷体" w:cs="楷体"/>
          <w:sz w:val="24"/>
        </w:rPr>
      </w:pPr>
      <w:r>
        <w:rPr>
          <w:rFonts w:hint="eastAsia" w:ascii="楷体" w:hAnsi="楷体" w:eastAsia="楷体" w:cs="楷体"/>
          <w:sz w:val="24"/>
        </w:rPr>
        <w:t xml:space="preserve">                                          法定代表人或授权代表（签字）</w:t>
      </w:r>
    </w:p>
    <w:p>
      <w:pPr>
        <w:spacing w:line="360" w:lineRule="auto"/>
        <w:jc w:val="center"/>
        <w:rPr>
          <w:rFonts w:ascii="楷体" w:hAnsi="楷体" w:eastAsia="楷体" w:cs="楷体"/>
          <w:sz w:val="24"/>
        </w:rPr>
      </w:pPr>
      <w:r>
        <w:rPr>
          <w:rFonts w:hint="eastAsia" w:ascii="楷体" w:hAnsi="楷体" w:eastAsia="楷体" w:cs="楷体"/>
          <w:sz w:val="24"/>
        </w:rPr>
        <w:t xml:space="preserve">                                      年     月     日</w:t>
      </w:r>
    </w:p>
    <w:p>
      <w:pPr>
        <w:spacing w:line="360" w:lineRule="auto"/>
        <w:jc w:val="center"/>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说明：</w:t>
      </w:r>
    </w:p>
    <w:p>
      <w:pPr>
        <w:spacing w:line="360" w:lineRule="auto"/>
        <w:jc w:val="left"/>
        <w:rPr>
          <w:rFonts w:ascii="楷体" w:hAnsi="楷体" w:eastAsia="楷体" w:cs="楷体"/>
          <w:sz w:val="24"/>
        </w:rPr>
      </w:pPr>
      <w:r>
        <w:rPr>
          <w:rFonts w:hint="eastAsia" w:ascii="楷体" w:hAnsi="楷体" w:eastAsia="楷体" w:cs="楷体"/>
          <w:sz w:val="24"/>
        </w:rPr>
        <w:t>1.异议人是法人的，异议书必须由其法定代表人或者授权代表签字并盖章。</w:t>
      </w:r>
    </w:p>
    <w:p>
      <w:pPr>
        <w:spacing w:line="360" w:lineRule="auto"/>
        <w:jc w:val="left"/>
        <w:rPr>
          <w:rFonts w:ascii="楷体" w:hAnsi="楷体" w:eastAsia="楷体" w:cs="楷体"/>
          <w:b/>
          <w:sz w:val="32"/>
          <w:szCs w:val="32"/>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楷体" w:hAnsi="楷体" w:eastAsia="楷体" w:cs="楷体"/>
          <w:sz w:val="24"/>
        </w:rPr>
        <w:t>2.异议书有关材料是外文的，异议人应当同时提供其中文译本。</w:t>
      </w:r>
    </w:p>
    <w:p>
      <w:pPr>
        <w:rPr>
          <w:rFonts w:ascii="楷体" w:hAnsi="楷体" w:eastAsia="楷体" w:cs="楷体"/>
          <w:b/>
          <w:sz w:val="32"/>
          <w:szCs w:val="32"/>
        </w:rPr>
      </w:pPr>
      <w:r>
        <w:rPr>
          <w:rFonts w:hint="eastAsia" w:ascii="楷体" w:hAnsi="楷体" w:eastAsia="楷体" w:cs="楷体"/>
          <w:b/>
          <w:sz w:val="32"/>
          <w:szCs w:val="32"/>
        </w:rPr>
        <w:t>附件8</w:t>
      </w:r>
    </w:p>
    <w:p>
      <w:pPr>
        <w:jc w:val="center"/>
        <w:rPr>
          <w:rFonts w:ascii="楷体" w:hAnsi="楷体" w:eastAsia="楷体" w:cs="楷体"/>
          <w:b/>
          <w:sz w:val="32"/>
          <w:szCs w:val="32"/>
        </w:rPr>
      </w:pPr>
      <w:r>
        <w:rPr>
          <w:rFonts w:hint="eastAsia" w:ascii="楷体" w:hAnsi="楷体" w:eastAsia="楷体" w:cs="楷体"/>
          <w:b/>
          <w:sz w:val="32"/>
          <w:szCs w:val="32"/>
        </w:rPr>
        <w:t>工程量清单计价成果文件</w:t>
      </w:r>
    </w:p>
    <w:p>
      <w:pPr>
        <w:pStyle w:val="2"/>
        <w:ind w:firstLine="422"/>
      </w:pPr>
    </w:p>
    <w:p>
      <w:pPr>
        <w:pStyle w:val="2"/>
        <w:ind w:left="0" w:leftChars="0" w:firstLine="562"/>
        <w:rPr>
          <w:rFonts w:ascii="楷体" w:hAnsi="楷体" w:eastAsia="楷体" w:cs="楷体"/>
          <w:sz w:val="28"/>
          <w:szCs w:val="28"/>
        </w:rPr>
      </w:pPr>
      <w:r>
        <w:rPr>
          <w:rFonts w:hint="eastAsia" w:ascii="楷体" w:hAnsi="楷体" w:eastAsia="楷体" w:cs="楷体"/>
          <w:sz w:val="28"/>
          <w:szCs w:val="28"/>
        </w:rPr>
        <w:t>招标工程量清单、图纸等另册提供。</w:t>
      </w:r>
    </w:p>
    <w:p>
      <w:pPr>
        <w:pStyle w:val="2"/>
        <w:ind w:left="0" w:leftChars="0" w:firstLine="562"/>
        <w:rPr>
          <w:rFonts w:ascii="楷体" w:hAnsi="楷体" w:eastAsia="楷体" w:cs="楷体"/>
          <w:sz w:val="28"/>
          <w:szCs w:val="28"/>
        </w:rPr>
      </w:pPr>
    </w:p>
    <w:p>
      <w:pPr>
        <w:spacing w:line="260" w:lineRule="exact"/>
        <w:jc w:val="left"/>
        <w:rPr>
          <w:rFonts w:ascii="楷体" w:hAnsi="楷体" w:eastAsia="楷体" w:cs="楷体"/>
          <w:kern w:val="0"/>
          <w:szCs w:val="21"/>
        </w:rPr>
      </w:pPr>
      <w:r>
        <w:rPr>
          <w:rFonts w:hint="eastAsia" w:ascii="楷体" w:hAnsi="楷体" w:eastAsia="楷体" w:cs="楷体"/>
          <w:kern w:val="0"/>
          <w:szCs w:val="21"/>
        </w:rPr>
        <w:t>说明：1、投标报价包括了招标范围内的所有内容交付使用前的全部费用，投标报价包括但不限于货物价格（含所有设备材料及辅材原价、手续费、运杂费、包装费、上下装卸费、采购保管费）及损耗、人工费、机械费、材料费、运输、装卸、现场保管、安装调试费、售后服务费、管理费、利润、规费、税金、所有措施费、同期内的市场及国家政策性调整风险、矛盾协调、总承包服务费、机械进退场、赶工措施费、不可预见费等一切相关的所有费用；投标人自行现场勘察，确保本项目满足设计及规范要求，上述清单中如有描述不全的，投标人报价时需充分考虑含进投标报价中，中标后竣工结算时综合单价不予调整，各投标人要充分考虑，结算时数量按实结算。</w:t>
      </w:r>
    </w:p>
    <w:p>
      <w:pPr>
        <w:spacing w:line="260" w:lineRule="exact"/>
        <w:jc w:val="left"/>
        <w:rPr>
          <w:rFonts w:ascii="楷体" w:hAnsi="楷体" w:eastAsia="楷体" w:cs="楷体"/>
          <w:kern w:val="0"/>
          <w:szCs w:val="21"/>
        </w:rPr>
      </w:pPr>
      <w:r>
        <w:rPr>
          <w:rFonts w:hint="eastAsia" w:ascii="楷体" w:hAnsi="楷体" w:eastAsia="楷体" w:cs="楷体"/>
          <w:kern w:val="0"/>
          <w:szCs w:val="21"/>
        </w:rPr>
        <w:t>2、各投标人在投标前必须对施工现场进行详细踏勘，如有疑问及时向招标人提出，否则由此引起的一切风险均由投标人自行承担。每项清单必须报综合单价，如有一项漏报，视同该项为让利免费提供。为完成本项目而必须发生的、但清单中未列明的相关费用也由各投标人自行综合考虑分摊含进投标报价中，结算时不再另增任何费用。</w:t>
      </w:r>
    </w:p>
    <w:p>
      <w:pPr>
        <w:spacing w:line="260" w:lineRule="exact"/>
        <w:jc w:val="left"/>
        <w:rPr>
          <w:rFonts w:ascii="楷体" w:hAnsi="楷体" w:eastAsia="楷体" w:cs="楷体"/>
          <w:kern w:val="0"/>
          <w:szCs w:val="21"/>
        </w:rPr>
      </w:pPr>
      <w:r>
        <w:rPr>
          <w:rFonts w:hint="eastAsia" w:ascii="楷体" w:hAnsi="楷体" w:eastAsia="楷体" w:cs="楷体"/>
          <w:kern w:val="0"/>
          <w:szCs w:val="21"/>
        </w:rPr>
        <w:t>3、工程竣工验收前，中标人必须将工程施工所产生的垃圾及时清运出校园，否则将向招标人承担违约金人民币5000元，直接在到期工程款中扣除。</w:t>
      </w:r>
    </w:p>
    <w:p>
      <w:pPr>
        <w:spacing w:line="260" w:lineRule="exact"/>
        <w:jc w:val="left"/>
        <w:rPr>
          <w:rFonts w:ascii="楷体" w:hAnsi="楷体" w:eastAsia="楷体" w:cs="楷体"/>
          <w:kern w:val="0"/>
          <w:szCs w:val="21"/>
        </w:rPr>
      </w:pPr>
      <w:r>
        <w:rPr>
          <w:rFonts w:hint="eastAsia" w:ascii="楷体" w:hAnsi="楷体" w:eastAsia="楷体" w:cs="楷体"/>
          <w:kern w:val="0"/>
          <w:szCs w:val="21"/>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spacing w:line="260" w:lineRule="exact"/>
        <w:jc w:val="left"/>
        <w:rPr>
          <w:rFonts w:ascii="楷体" w:hAnsi="楷体" w:eastAsia="楷体" w:cs="楷体"/>
          <w:kern w:val="0"/>
          <w:szCs w:val="21"/>
        </w:rPr>
      </w:pPr>
    </w:p>
    <w:p>
      <w:pPr>
        <w:rPr>
          <w:rFonts w:ascii="楷体" w:hAnsi="楷体" w:eastAsia="楷体" w:cs="楷体"/>
          <w:sz w:val="24"/>
        </w:rPr>
      </w:pPr>
      <w:r>
        <w:rPr>
          <w:rFonts w:ascii="楷体" w:hAnsi="楷体" w:eastAsia="楷体" w:cs="楷体"/>
          <w:sz w:val="24"/>
        </w:rPr>
        <w:br w:type="page"/>
      </w:r>
    </w:p>
    <w:p>
      <w:pPr>
        <w:rPr>
          <w:rFonts w:ascii="楷体" w:hAnsi="楷体" w:eastAsia="楷体" w:cs="楷体"/>
          <w:b/>
          <w:color w:val="FF0000"/>
          <w:sz w:val="32"/>
          <w:szCs w:val="32"/>
        </w:rPr>
      </w:pPr>
      <w:r>
        <w:rPr>
          <w:rFonts w:hint="eastAsia" w:ascii="楷体" w:hAnsi="楷体" w:eastAsia="楷体" w:cs="楷体"/>
          <w:b/>
          <w:color w:val="FF0000"/>
          <w:sz w:val="32"/>
          <w:szCs w:val="32"/>
        </w:rPr>
        <w:t>附件9</w:t>
      </w:r>
    </w:p>
    <w:p>
      <w:pPr>
        <w:jc w:val="center"/>
        <w:rPr>
          <w:rFonts w:hint="eastAsia" w:ascii="楷体" w:hAnsi="楷体" w:eastAsia="楷体" w:cs="楷体"/>
          <w:b/>
          <w:bCs/>
          <w:color w:val="FF0000"/>
          <w:sz w:val="32"/>
          <w:szCs w:val="32"/>
        </w:rPr>
      </w:pPr>
      <w:r>
        <w:rPr>
          <w:rFonts w:hint="eastAsia" w:ascii="楷体" w:hAnsi="楷体" w:eastAsia="楷体" w:cs="楷体"/>
          <w:b/>
          <w:bCs/>
          <w:color w:val="FF0000"/>
          <w:sz w:val="32"/>
          <w:szCs w:val="32"/>
        </w:rPr>
        <w:t>盐城工业职业技术学院智慧教室一期装修工程</w:t>
      </w:r>
    </w:p>
    <w:p>
      <w:pPr>
        <w:jc w:val="center"/>
        <w:rPr>
          <w:rFonts w:ascii="楷体" w:hAnsi="楷体" w:eastAsia="楷体" w:cs="楷体"/>
          <w:b/>
          <w:color w:val="FF0000"/>
          <w:sz w:val="32"/>
          <w:szCs w:val="32"/>
        </w:rPr>
      </w:pPr>
      <w:r>
        <w:rPr>
          <w:rFonts w:hint="eastAsia" w:ascii="楷体" w:hAnsi="楷体" w:eastAsia="楷体" w:cs="楷体"/>
          <w:b/>
          <w:color w:val="FF0000"/>
          <w:sz w:val="32"/>
          <w:szCs w:val="32"/>
        </w:rPr>
        <w:t>《主要设备材料招标人推荐品牌一览表》</w:t>
      </w:r>
    </w:p>
    <w:tbl>
      <w:tblPr>
        <w:tblStyle w:val="18"/>
        <w:tblW w:w="8610" w:type="dxa"/>
        <w:tblInd w:w="0" w:type="dxa"/>
        <w:shd w:val="clear" w:color="auto" w:fill="auto"/>
        <w:tblLayout w:type="autofit"/>
        <w:tblCellMar>
          <w:top w:w="0" w:type="dxa"/>
          <w:left w:w="0" w:type="dxa"/>
          <w:bottom w:w="0" w:type="dxa"/>
          <w:right w:w="0" w:type="dxa"/>
        </w:tblCellMar>
      </w:tblPr>
      <w:tblGrid>
        <w:gridCol w:w="555"/>
        <w:gridCol w:w="2354"/>
        <w:gridCol w:w="750"/>
        <w:gridCol w:w="2414"/>
        <w:gridCol w:w="2537"/>
      </w:tblGrid>
      <w:tr>
        <w:tblPrEx>
          <w:shd w:val="clear" w:color="auto" w:fill="auto"/>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材料种类及名称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单位</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参考品牌</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规格要求及安装位置</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600*600矿棉板</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平方</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阿姆斯壮、龙牌、泰山</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600*600*12mm 依据图纸</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乳胶漆(环保E0级)</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桶</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三棵树、立邦、多乐士</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依据图纸</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PVC地胶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平方</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LG、阿姆斯壮、洁福</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依据图纸</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木工板</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平方</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兔宝宝、千年舟、莫干山</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18mm 依据图纸</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装饰板</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平方</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千年舟、佳百丽、福庆</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依据图纸</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6</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轻钢龙骨</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支</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拉法基、杰科、可耐福</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依据图纸</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7</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窗帘</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平方</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鸿布坊、金纺、布亨</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依据图纸</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8</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钢制防盗门</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樘</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神将、晨星、久久福</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依据图纸</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9</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LED灯具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盏</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欧普、飞利浦、雷士</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600*600mm 依据图纸</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开关、插座</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只</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正泰、德力西、西门子</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依据图纸</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11</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电线、电缆</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米</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江南、远东、上上</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国标 依据图纸</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12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配电箱</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只</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正泰、德力西、西门子</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按甲方要求定制</w:t>
            </w:r>
          </w:p>
        </w:tc>
      </w:tr>
    </w:tbl>
    <w:p>
      <w:pPr>
        <w:spacing w:line="460" w:lineRule="exact"/>
        <w:ind w:firstLine="420" w:firstLineChars="200"/>
        <w:jc w:val="left"/>
        <w:rPr>
          <w:rFonts w:ascii="楷体" w:hAnsi="楷体" w:eastAsia="楷体" w:cs="楷体"/>
          <w:color w:val="FF0000"/>
          <w:szCs w:val="21"/>
        </w:rPr>
      </w:pPr>
      <w:r>
        <w:rPr>
          <w:rFonts w:hint="eastAsia" w:ascii="楷体" w:hAnsi="楷体" w:eastAsia="楷体" w:cs="楷体"/>
          <w:color w:val="FF0000"/>
          <w:szCs w:val="21"/>
        </w:rPr>
        <w:t>注：</w:t>
      </w:r>
    </w:p>
    <w:p>
      <w:pPr>
        <w:spacing w:line="460" w:lineRule="exact"/>
        <w:ind w:firstLine="420" w:firstLineChars="200"/>
        <w:jc w:val="left"/>
        <w:rPr>
          <w:rFonts w:ascii="楷体" w:hAnsi="楷体" w:eastAsia="楷体" w:cs="楷体"/>
          <w:color w:val="FF0000"/>
          <w:szCs w:val="21"/>
        </w:rPr>
      </w:pPr>
      <w:r>
        <w:rPr>
          <w:rFonts w:hint="eastAsia" w:ascii="楷体" w:hAnsi="楷体" w:eastAsia="楷体" w:cs="楷体"/>
          <w:color w:val="FF0000"/>
          <w:szCs w:val="21"/>
        </w:rPr>
        <w:t>1、以上材料在进场前须经招标人和设计院认可，招标人有权在颜色、样式、用量、材质、配置等方面做出适当调整，但价格不予调整。材料进场时需提供原厂对本项目的发货单。</w:t>
      </w:r>
    </w:p>
    <w:p>
      <w:pPr>
        <w:spacing w:line="460" w:lineRule="exact"/>
        <w:ind w:firstLine="420" w:firstLineChars="200"/>
        <w:jc w:val="left"/>
        <w:rPr>
          <w:rFonts w:ascii="楷体" w:hAnsi="楷体" w:eastAsia="楷体" w:cs="楷体"/>
          <w:color w:val="FF0000"/>
          <w:szCs w:val="21"/>
        </w:rPr>
      </w:pPr>
      <w:r>
        <w:rPr>
          <w:rFonts w:hint="eastAsia" w:ascii="楷体" w:hAnsi="楷体" w:eastAsia="楷体" w:cs="楷体"/>
          <w:color w:val="FF0000"/>
          <w:szCs w:val="21"/>
        </w:rPr>
        <w:t>2、投标人投标时无需选择某一具体品牌，但供货时必须选择其中一种进行供货。如投标人采用推荐品牌以外的其他产品供货的，质量和性能等技术指标必须优于或者相当于推荐品牌，且必须在投标答疑截止时间前向招标人提出，经招标人认可后以答疑文件的形式发出后方可。一旦中标，除发现涉嫌品牌报备、品牌垄断，价格明显高于周边地区市场价，或本地无法供货，提出相关证据经招标人确认外，中标人不得以任何理由更换推荐品牌。同时报经有关部门对该行为进行不正当竞争调查，对涉嫌指定品牌或变相指定品牌的设计单位、工程量清单编制单位记不良行为，限制其我市国有资金项目投标资格，我市国有资金项目招标不得推荐采用该品牌。</w:t>
      </w:r>
    </w:p>
    <w:p>
      <w:pPr>
        <w:pStyle w:val="2"/>
      </w:pPr>
      <w:bookmarkStart w:id="8" w:name="_GoBack"/>
      <w:bookmarkEnd w:id="8"/>
    </w:p>
    <w:sectPr>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pPr>
    <w:r>
      <w:rPr>
        <w:rFonts w:hint="eastAsia" w:eastAsia="隶书"/>
        <w:color w:val="000000"/>
        <w:spacing w:val="40"/>
        <w:sz w:val="21"/>
        <w:szCs w:val="21"/>
      </w:rPr>
      <w:t>2020-055S</w:t>
    </w:r>
    <w:r>
      <w:rPr>
        <w:rFonts w:eastAsia="隶书"/>
        <w:color w:val="000000"/>
        <w:spacing w:val="40"/>
        <w:sz w:val="21"/>
        <w:szCs w:val="21"/>
      </w:rPr>
      <w:t>招标文件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典当灵魂">
    <w15:presenceInfo w15:providerId="None" w15:userId="典当灵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C7607"/>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68D1"/>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1EE9"/>
    <w:rsid w:val="003340DF"/>
    <w:rsid w:val="003431B7"/>
    <w:rsid w:val="0034434B"/>
    <w:rsid w:val="003446D1"/>
    <w:rsid w:val="00344ACC"/>
    <w:rsid w:val="00346867"/>
    <w:rsid w:val="00346C72"/>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17E3"/>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7821"/>
    <w:rsid w:val="00514D32"/>
    <w:rsid w:val="0052086C"/>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5535"/>
    <w:rsid w:val="00756DC7"/>
    <w:rsid w:val="007601F3"/>
    <w:rsid w:val="007656DA"/>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E00"/>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0ADC"/>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6943"/>
    <w:rsid w:val="00F61BF6"/>
    <w:rsid w:val="00F620AB"/>
    <w:rsid w:val="00F64545"/>
    <w:rsid w:val="00F67102"/>
    <w:rsid w:val="00F709AA"/>
    <w:rsid w:val="00F71E96"/>
    <w:rsid w:val="00F72BF4"/>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53282"/>
    <w:rsid w:val="016B2576"/>
    <w:rsid w:val="017079F6"/>
    <w:rsid w:val="017A73A7"/>
    <w:rsid w:val="018D62E5"/>
    <w:rsid w:val="01922DAC"/>
    <w:rsid w:val="01A10813"/>
    <w:rsid w:val="01AA5DCF"/>
    <w:rsid w:val="02086DD1"/>
    <w:rsid w:val="02096875"/>
    <w:rsid w:val="023F4004"/>
    <w:rsid w:val="026011A7"/>
    <w:rsid w:val="029D05EB"/>
    <w:rsid w:val="02BC6E3E"/>
    <w:rsid w:val="02E6056C"/>
    <w:rsid w:val="02E66489"/>
    <w:rsid w:val="02EA366D"/>
    <w:rsid w:val="02F076F8"/>
    <w:rsid w:val="02FC0890"/>
    <w:rsid w:val="03213326"/>
    <w:rsid w:val="03554DFB"/>
    <w:rsid w:val="035F1C34"/>
    <w:rsid w:val="03B33244"/>
    <w:rsid w:val="03BB03F0"/>
    <w:rsid w:val="03C2338C"/>
    <w:rsid w:val="03C44BB5"/>
    <w:rsid w:val="03CA2475"/>
    <w:rsid w:val="03D978D4"/>
    <w:rsid w:val="043041D3"/>
    <w:rsid w:val="044A451F"/>
    <w:rsid w:val="04502B00"/>
    <w:rsid w:val="046926C7"/>
    <w:rsid w:val="04930524"/>
    <w:rsid w:val="049A6BC0"/>
    <w:rsid w:val="049F746B"/>
    <w:rsid w:val="04C161C2"/>
    <w:rsid w:val="052D7AAA"/>
    <w:rsid w:val="0541155C"/>
    <w:rsid w:val="05431A26"/>
    <w:rsid w:val="054F3468"/>
    <w:rsid w:val="05721669"/>
    <w:rsid w:val="05762F8F"/>
    <w:rsid w:val="05767FB8"/>
    <w:rsid w:val="05804C64"/>
    <w:rsid w:val="058500B4"/>
    <w:rsid w:val="05AC7BF4"/>
    <w:rsid w:val="05CC57C4"/>
    <w:rsid w:val="05F833A7"/>
    <w:rsid w:val="0603174A"/>
    <w:rsid w:val="0614624B"/>
    <w:rsid w:val="065F4698"/>
    <w:rsid w:val="0678078D"/>
    <w:rsid w:val="06821EEF"/>
    <w:rsid w:val="069809AC"/>
    <w:rsid w:val="069D7ED4"/>
    <w:rsid w:val="0747226A"/>
    <w:rsid w:val="076D0B83"/>
    <w:rsid w:val="07C35286"/>
    <w:rsid w:val="07C631E6"/>
    <w:rsid w:val="07CB41A4"/>
    <w:rsid w:val="08124875"/>
    <w:rsid w:val="08154D08"/>
    <w:rsid w:val="08171156"/>
    <w:rsid w:val="082F75FC"/>
    <w:rsid w:val="084349F8"/>
    <w:rsid w:val="08625508"/>
    <w:rsid w:val="089326E0"/>
    <w:rsid w:val="08AC08E6"/>
    <w:rsid w:val="08AD5056"/>
    <w:rsid w:val="08E3343B"/>
    <w:rsid w:val="092154C7"/>
    <w:rsid w:val="09554073"/>
    <w:rsid w:val="09855E02"/>
    <w:rsid w:val="099A5A28"/>
    <w:rsid w:val="09B15222"/>
    <w:rsid w:val="09BE1F73"/>
    <w:rsid w:val="09C742E1"/>
    <w:rsid w:val="09DD0CF5"/>
    <w:rsid w:val="09E1421F"/>
    <w:rsid w:val="09F930EA"/>
    <w:rsid w:val="09FF54DC"/>
    <w:rsid w:val="0A1603C1"/>
    <w:rsid w:val="0A245448"/>
    <w:rsid w:val="0A7C3F6D"/>
    <w:rsid w:val="0A7D3AE6"/>
    <w:rsid w:val="0A9868F9"/>
    <w:rsid w:val="0AC172E9"/>
    <w:rsid w:val="0ACA060F"/>
    <w:rsid w:val="0AD71E9B"/>
    <w:rsid w:val="0B0B5F07"/>
    <w:rsid w:val="0B516F03"/>
    <w:rsid w:val="0B674F8E"/>
    <w:rsid w:val="0B7D3EDE"/>
    <w:rsid w:val="0B89775E"/>
    <w:rsid w:val="0BCE7EA7"/>
    <w:rsid w:val="0C3928C9"/>
    <w:rsid w:val="0C4718F6"/>
    <w:rsid w:val="0C9C36D5"/>
    <w:rsid w:val="0CBB6787"/>
    <w:rsid w:val="0CE034C0"/>
    <w:rsid w:val="0CE37539"/>
    <w:rsid w:val="0CF63F41"/>
    <w:rsid w:val="0CFE0FC0"/>
    <w:rsid w:val="0D0374E3"/>
    <w:rsid w:val="0D06787E"/>
    <w:rsid w:val="0D0A572F"/>
    <w:rsid w:val="0D0A6306"/>
    <w:rsid w:val="0D16312A"/>
    <w:rsid w:val="0D1B1559"/>
    <w:rsid w:val="0D1C1711"/>
    <w:rsid w:val="0D555176"/>
    <w:rsid w:val="0D6F0E5D"/>
    <w:rsid w:val="0D7B2231"/>
    <w:rsid w:val="0D887BC6"/>
    <w:rsid w:val="0DB1060F"/>
    <w:rsid w:val="0DCD5C93"/>
    <w:rsid w:val="0E016C40"/>
    <w:rsid w:val="0E311BA4"/>
    <w:rsid w:val="0E336A16"/>
    <w:rsid w:val="0E64092D"/>
    <w:rsid w:val="0E7D0AB3"/>
    <w:rsid w:val="0E7D5C8D"/>
    <w:rsid w:val="0E963CAB"/>
    <w:rsid w:val="0EA51F74"/>
    <w:rsid w:val="0EAF1251"/>
    <w:rsid w:val="0ED36ED3"/>
    <w:rsid w:val="0EE6002D"/>
    <w:rsid w:val="0EEE1E26"/>
    <w:rsid w:val="0F00375C"/>
    <w:rsid w:val="0F560D8D"/>
    <w:rsid w:val="0F5764BB"/>
    <w:rsid w:val="0F6257C5"/>
    <w:rsid w:val="0F7A2DB0"/>
    <w:rsid w:val="0FB42DAE"/>
    <w:rsid w:val="0FBB1C4A"/>
    <w:rsid w:val="0FC41391"/>
    <w:rsid w:val="0FC43940"/>
    <w:rsid w:val="0FDE036F"/>
    <w:rsid w:val="0FEA11FB"/>
    <w:rsid w:val="0FF72380"/>
    <w:rsid w:val="10227FC7"/>
    <w:rsid w:val="1029166D"/>
    <w:rsid w:val="108C1B09"/>
    <w:rsid w:val="10F3457C"/>
    <w:rsid w:val="10FE2ED7"/>
    <w:rsid w:val="11160C7D"/>
    <w:rsid w:val="112B3BA0"/>
    <w:rsid w:val="1155348D"/>
    <w:rsid w:val="116105A8"/>
    <w:rsid w:val="11746A5F"/>
    <w:rsid w:val="11AA42B6"/>
    <w:rsid w:val="11CB3F36"/>
    <w:rsid w:val="11F15383"/>
    <w:rsid w:val="12065192"/>
    <w:rsid w:val="12125307"/>
    <w:rsid w:val="125F51F7"/>
    <w:rsid w:val="12607E18"/>
    <w:rsid w:val="12D45BF3"/>
    <w:rsid w:val="12E61DF9"/>
    <w:rsid w:val="132C0FC9"/>
    <w:rsid w:val="13DC1C7A"/>
    <w:rsid w:val="13DF6617"/>
    <w:rsid w:val="14127E02"/>
    <w:rsid w:val="14D75725"/>
    <w:rsid w:val="152E1013"/>
    <w:rsid w:val="156845D9"/>
    <w:rsid w:val="156A2131"/>
    <w:rsid w:val="158F2312"/>
    <w:rsid w:val="15A23E67"/>
    <w:rsid w:val="15B74989"/>
    <w:rsid w:val="15E31867"/>
    <w:rsid w:val="15F54513"/>
    <w:rsid w:val="15F54AE8"/>
    <w:rsid w:val="165F5F88"/>
    <w:rsid w:val="16742C11"/>
    <w:rsid w:val="167D64C8"/>
    <w:rsid w:val="16B243CF"/>
    <w:rsid w:val="16C53D0A"/>
    <w:rsid w:val="16D62715"/>
    <w:rsid w:val="16DB7598"/>
    <w:rsid w:val="16E057F3"/>
    <w:rsid w:val="170E104E"/>
    <w:rsid w:val="173B3423"/>
    <w:rsid w:val="174E1EC3"/>
    <w:rsid w:val="174F614E"/>
    <w:rsid w:val="17593F7C"/>
    <w:rsid w:val="179C6BA6"/>
    <w:rsid w:val="17B9383D"/>
    <w:rsid w:val="17C75809"/>
    <w:rsid w:val="17E165CB"/>
    <w:rsid w:val="17EB74E7"/>
    <w:rsid w:val="180D7E99"/>
    <w:rsid w:val="185C66AE"/>
    <w:rsid w:val="186B2AA6"/>
    <w:rsid w:val="1876710A"/>
    <w:rsid w:val="187C3036"/>
    <w:rsid w:val="188D3123"/>
    <w:rsid w:val="18DC4043"/>
    <w:rsid w:val="18DD0937"/>
    <w:rsid w:val="190D6C99"/>
    <w:rsid w:val="19223429"/>
    <w:rsid w:val="19245762"/>
    <w:rsid w:val="19601987"/>
    <w:rsid w:val="19690B66"/>
    <w:rsid w:val="197403CC"/>
    <w:rsid w:val="19B429F8"/>
    <w:rsid w:val="19B72F86"/>
    <w:rsid w:val="19B85E10"/>
    <w:rsid w:val="19BC22D6"/>
    <w:rsid w:val="19E020B8"/>
    <w:rsid w:val="19E8568F"/>
    <w:rsid w:val="1A0265AC"/>
    <w:rsid w:val="1A0D36FE"/>
    <w:rsid w:val="1A230D00"/>
    <w:rsid w:val="1A3106BF"/>
    <w:rsid w:val="1A4B05C3"/>
    <w:rsid w:val="1A5B6C23"/>
    <w:rsid w:val="1A8717B9"/>
    <w:rsid w:val="1AC6787B"/>
    <w:rsid w:val="1ACB0AE0"/>
    <w:rsid w:val="1AED2EFC"/>
    <w:rsid w:val="1B0D313F"/>
    <w:rsid w:val="1B320224"/>
    <w:rsid w:val="1B6A22C9"/>
    <w:rsid w:val="1B830DA9"/>
    <w:rsid w:val="1BC3044B"/>
    <w:rsid w:val="1BD23808"/>
    <w:rsid w:val="1C1007DD"/>
    <w:rsid w:val="1C3938AC"/>
    <w:rsid w:val="1C3B2B44"/>
    <w:rsid w:val="1C3E68C5"/>
    <w:rsid w:val="1C401C64"/>
    <w:rsid w:val="1C551678"/>
    <w:rsid w:val="1CA677B8"/>
    <w:rsid w:val="1CD6295C"/>
    <w:rsid w:val="1CE44D73"/>
    <w:rsid w:val="1CF20859"/>
    <w:rsid w:val="1D393F6D"/>
    <w:rsid w:val="1D3C017E"/>
    <w:rsid w:val="1D664BF1"/>
    <w:rsid w:val="1D66642C"/>
    <w:rsid w:val="1D817FD4"/>
    <w:rsid w:val="1D97493F"/>
    <w:rsid w:val="1DA958AD"/>
    <w:rsid w:val="1DB84D0E"/>
    <w:rsid w:val="1DDB774B"/>
    <w:rsid w:val="1DF06B0A"/>
    <w:rsid w:val="1E1A291F"/>
    <w:rsid w:val="1E480074"/>
    <w:rsid w:val="1E6854BC"/>
    <w:rsid w:val="1E6C1F65"/>
    <w:rsid w:val="1E784143"/>
    <w:rsid w:val="1E815BA1"/>
    <w:rsid w:val="1E8B3D11"/>
    <w:rsid w:val="1E9D2721"/>
    <w:rsid w:val="1EBD353A"/>
    <w:rsid w:val="1EC27F75"/>
    <w:rsid w:val="1EC865D8"/>
    <w:rsid w:val="1EDB10BF"/>
    <w:rsid w:val="1EF208C3"/>
    <w:rsid w:val="1EFC4767"/>
    <w:rsid w:val="1F0A1B74"/>
    <w:rsid w:val="1F0C32F6"/>
    <w:rsid w:val="1F0D4C5B"/>
    <w:rsid w:val="1F2018E1"/>
    <w:rsid w:val="1F49440C"/>
    <w:rsid w:val="1F7478B7"/>
    <w:rsid w:val="1FCB7610"/>
    <w:rsid w:val="200158E4"/>
    <w:rsid w:val="201F614A"/>
    <w:rsid w:val="2036061A"/>
    <w:rsid w:val="20390284"/>
    <w:rsid w:val="204474F4"/>
    <w:rsid w:val="206308DD"/>
    <w:rsid w:val="206B7CFB"/>
    <w:rsid w:val="20782FE0"/>
    <w:rsid w:val="20956654"/>
    <w:rsid w:val="20BF6B4D"/>
    <w:rsid w:val="20CE49E5"/>
    <w:rsid w:val="20EB177E"/>
    <w:rsid w:val="20EC2AB3"/>
    <w:rsid w:val="20F560A2"/>
    <w:rsid w:val="21075EAE"/>
    <w:rsid w:val="21446D64"/>
    <w:rsid w:val="218E227A"/>
    <w:rsid w:val="219B0E35"/>
    <w:rsid w:val="21B262B5"/>
    <w:rsid w:val="21B97618"/>
    <w:rsid w:val="21C46F29"/>
    <w:rsid w:val="21F82CE7"/>
    <w:rsid w:val="220732D0"/>
    <w:rsid w:val="221B1AA1"/>
    <w:rsid w:val="22493602"/>
    <w:rsid w:val="22871F41"/>
    <w:rsid w:val="22E76720"/>
    <w:rsid w:val="23351427"/>
    <w:rsid w:val="233D075D"/>
    <w:rsid w:val="235A2118"/>
    <w:rsid w:val="23A302C8"/>
    <w:rsid w:val="23AE428F"/>
    <w:rsid w:val="23CA04FD"/>
    <w:rsid w:val="23EF4F44"/>
    <w:rsid w:val="24017C3E"/>
    <w:rsid w:val="2478400A"/>
    <w:rsid w:val="24A977D4"/>
    <w:rsid w:val="24FB7B5E"/>
    <w:rsid w:val="25482D76"/>
    <w:rsid w:val="256956B8"/>
    <w:rsid w:val="25830BDD"/>
    <w:rsid w:val="25936C44"/>
    <w:rsid w:val="2595447B"/>
    <w:rsid w:val="25AB53AA"/>
    <w:rsid w:val="25CA6E03"/>
    <w:rsid w:val="25D90F8B"/>
    <w:rsid w:val="26205CFD"/>
    <w:rsid w:val="263B1339"/>
    <w:rsid w:val="263D681D"/>
    <w:rsid w:val="266807FF"/>
    <w:rsid w:val="26911AED"/>
    <w:rsid w:val="26AC098C"/>
    <w:rsid w:val="26AF4030"/>
    <w:rsid w:val="26F02FAB"/>
    <w:rsid w:val="272145E0"/>
    <w:rsid w:val="275E3610"/>
    <w:rsid w:val="276A51E0"/>
    <w:rsid w:val="277B3338"/>
    <w:rsid w:val="277E33C0"/>
    <w:rsid w:val="27ED72B6"/>
    <w:rsid w:val="27F52CFD"/>
    <w:rsid w:val="280C0039"/>
    <w:rsid w:val="282D258B"/>
    <w:rsid w:val="283B0BBB"/>
    <w:rsid w:val="285E0683"/>
    <w:rsid w:val="28854F72"/>
    <w:rsid w:val="28BA186B"/>
    <w:rsid w:val="28D864E0"/>
    <w:rsid w:val="28E32ED5"/>
    <w:rsid w:val="290D5247"/>
    <w:rsid w:val="294F1A4F"/>
    <w:rsid w:val="29814F03"/>
    <w:rsid w:val="298D119C"/>
    <w:rsid w:val="29A0418D"/>
    <w:rsid w:val="29B81621"/>
    <w:rsid w:val="29E91BC9"/>
    <w:rsid w:val="29E97234"/>
    <w:rsid w:val="29ED3EB9"/>
    <w:rsid w:val="29F9264C"/>
    <w:rsid w:val="2A546A20"/>
    <w:rsid w:val="2A5471DE"/>
    <w:rsid w:val="2ADE530A"/>
    <w:rsid w:val="2AEC38E2"/>
    <w:rsid w:val="2B21260A"/>
    <w:rsid w:val="2B222ACD"/>
    <w:rsid w:val="2BB2438C"/>
    <w:rsid w:val="2BC22C7B"/>
    <w:rsid w:val="2BCA32A1"/>
    <w:rsid w:val="2C055696"/>
    <w:rsid w:val="2C070392"/>
    <w:rsid w:val="2C2D2F9C"/>
    <w:rsid w:val="2C551389"/>
    <w:rsid w:val="2C863751"/>
    <w:rsid w:val="2C890BE2"/>
    <w:rsid w:val="2CB2362F"/>
    <w:rsid w:val="2CC35888"/>
    <w:rsid w:val="2CDC700C"/>
    <w:rsid w:val="2CEB1449"/>
    <w:rsid w:val="2D4D5DA6"/>
    <w:rsid w:val="2D883B0E"/>
    <w:rsid w:val="2D8B3A56"/>
    <w:rsid w:val="2D9655B5"/>
    <w:rsid w:val="2D9B4C43"/>
    <w:rsid w:val="2DB60C0D"/>
    <w:rsid w:val="2DB66DAF"/>
    <w:rsid w:val="2DED7AC1"/>
    <w:rsid w:val="2DF55C0B"/>
    <w:rsid w:val="2E007F3F"/>
    <w:rsid w:val="2E034032"/>
    <w:rsid w:val="2E110ADE"/>
    <w:rsid w:val="2E29498D"/>
    <w:rsid w:val="2E2E141D"/>
    <w:rsid w:val="2E521653"/>
    <w:rsid w:val="2E6D15F0"/>
    <w:rsid w:val="2E7B7104"/>
    <w:rsid w:val="2E7C7DB1"/>
    <w:rsid w:val="2E926146"/>
    <w:rsid w:val="2E9E2680"/>
    <w:rsid w:val="2EB7183E"/>
    <w:rsid w:val="2EBF5D80"/>
    <w:rsid w:val="2EC67B81"/>
    <w:rsid w:val="2EED184C"/>
    <w:rsid w:val="2F946053"/>
    <w:rsid w:val="2FB111C0"/>
    <w:rsid w:val="2FB250EE"/>
    <w:rsid w:val="2FBE1727"/>
    <w:rsid w:val="300A04DE"/>
    <w:rsid w:val="302A58D2"/>
    <w:rsid w:val="3034564F"/>
    <w:rsid w:val="306B6815"/>
    <w:rsid w:val="307811E2"/>
    <w:rsid w:val="308B7EDE"/>
    <w:rsid w:val="308C1105"/>
    <w:rsid w:val="308D292D"/>
    <w:rsid w:val="30996E7C"/>
    <w:rsid w:val="30BB7024"/>
    <w:rsid w:val="30E363D4"/>
    <w:rsid w:val="30E72B9B"/>
    <w:rsid w:val="31386DF1"/>
    <w:rsid w:val="31461845"/>
    <w:rsid w:val="319B49F2"/>
    <w:rsid w:val="31DA1919"/>
    <w:rsid w:val="31DB702A"/>
    <w:rsid w:val="31ED18E3"/>
    <w:rsid w:val="31EE3D4C"/>
    <w:rsid w:val="322B69F3"/>
    <w:rsid w:val="32950F56"/>
    <w:rsid w:val="32997C5C"/>
    <w:rsid w:val="329F5D83"/>
    <w:rsid w:val="32AE67FE"/>
    <w:rsid w:val="32BF1974"/>
    <w:rsid w:val="32C40656"/>
    <w:rsid w:val="32C67030"/>
    <w:rsid w:val="32EF63BD"/>
    <w:rsid w:val="3300581E"/>
    <w:rsid w:val="331204DD"/>
    <w:rsid w:val="332D317D"/>
    <w:rsid w:val="3371460F"/>
    <w:rsid w:val="337F32F4"/>
    <w:rsid w:val="338623B5"/>
    <w:rsid w:val="33897800"/>
    <w:rsid w:val="33C12B14"/>
    <w:rsid w:val="33C77CE4"/>
    <w:rsid w:val="347608AD"/>
    <w:rsid w:val="34B2648F"/>
    <w:rsid w:val="34B45F97"/>
    <w:rsid w:val="34C533CE"/>
    <w:rsid w:val="34DE1476"/>
    <w:rsid w:val="34E7797D"/>
    <w:rsid w:val="350100F6"/>
    <w:rsid w:val="35081CE0"/>
    <w:rsid w:val="353225AF"/>
    <w:rsid w:val="35330164"/>
    <w:rsid w:val="35372BEB"/>
    <w:rsid w:val="357D18D4"/>
    <w:rsid w:val="3583106D"/>
    <w:rsid w:val="358D6E27"/>
    <w:rsid w:val="35AB1587"/>
    <w:rsid w:val="35DD7083"/>
    <w:rsid w:val="35E16CDF"/>
    <w:rsid w:val="35F51443"/>
    <w:rsid w:val="35FB01E4"/>
    <w:rsid w:val="35FC2475"/>
    <w:rsid w:val="36000DEE"/>
    <w:rsid w:val="361075AA"/>
    <w:rsid w:val="3619247E"/>
    <w:rsid w:val="361C32E3"/>
    <w:rsid w:val="362D1EA8"/>
    <w:rsid w:val="363B4F21"/>
    <w:rsid w:val="36452244"/>
    <w:rsid w:val="365325D3"/>
    <w:rsid w:val="36604074"/>
    <w:rsid w:val="367A4AE9"/>
    <w:rsid w:val="36C733A6"/>
    <w:rsid w:val="36CF0F85"/>
    <w:rsid w:val="36F24313"/>
    <w:rsid w:val="37096D47"/>
    <w:rsid w:val="37176A8D"/>
    <w:rsid w:val="371C4C0A"/>
    <w:rsid w:val="372F0C76"/>
    <w:rsid w:val="37332780"/>
    <w:rsid w:val="37461637"/>
    <w:rsid w:val="37603C70"/>
    <w:rsid w:val="37906037"/>
    <w:rsid w:val="37B107DF"/>
    <w:rsid w:val="37EC2340"/>
    <w:rsid w:val="383306CA"/>
    <w:rsid w:val="388F3360"/>
    <w:rsid w:val="38B60CED"/>
    <w:rsid w:val="38BD57EE"/>
    <w:rsid w:val="38C66435"/>
    <w:rsid w:val="38C72C82"/>
    <w:rsid w:val="38D0712F"/>
    <w:rsid w:val="390147D5"/>
    <w:rsid w:val="391E4543"/>
    <w:rsid w:val="39297CD8"/>
    <w:rsid w:val="394064F4"/>
    <w:rsid w:val="39555064"/>
    <w:rsid w:val="39DB0183"/>
    <w:rsid w:val="39E16FE0"/>
    <w:rsid w:val="3A005687"/>
    <w:rsid w:val="3A084041"/>
    <w:rsid w:val="3A0C5A88"/>
    <w:rsid w:val="3A22197C"/>
    <w:rsid w:val="3A3E0FB0"/>
    <w:rsid w:val="3AC6747A"/>
    <w:rsid w:val="3AC8207F"/>
    <w:rsid w:val="3AF172AC"/>
    <w:rsid w:val="3B22543A"/>
    <w:rsid w:val="3B311067"/>
    <w:rsid w:val="3B6C3AF0"/>
    <w:rsid w:val="3B8C10A4"/>
    <w:rsid w:val="3BA5009C"/>
    <w:rsid w:val="3BE00A47"/>
    <w:rsid w:val="3C0E4B8A"/>
    <w:rsid w:val="3C1E52CF"/>
    <w:rsid w:val="3C3057C7"/>
    <w:rsid w:val="3C8056A3"/>
    <w:rsid w:val="3CA95D3D"/>
    <w:rsid w:val="3CC83A56"/>
    <w:rsid w:val="3CCC31AE"/>
    <w:rsid w:val="3CF30D75"/>
    <w:rsid w:val="3D1F4448"/>
    <w:rsid w:val="3DA151C8"/>
    <w:rsid w:val="3DC00F9C"/>
    <w:rsid w:val="3DCF21E6"/>
    <w:rsid w:val="3DCF76E3"/>
    <w:rsid w:val="3E0301DA"/>
    <w:rsid w:val="3E1B096F"/>
    <w:rsid w:val="3E2B66F1"/>
    <w:rsid w:val="3E2F3297"/>
    <w:rsid w:val="3E432B3C"/>
    <w:rsid w:val="3E440CAA"/>
    <w:rsid w:val="3E6C6867"/>
    <w:rsid w:val="3EDC70DA"/>
    <w:rsid w:val="3EEA6653"/>
    <w:rsid w:val="3F1F063F"/>
    <w:rsid w:val="3F344A27"/>
    <w:rsid w:val="3F395DA7"/>
    <w:rsid w:val="3F3D1A00"/>
    <w:rsid w:val="3F693D1E"/>
    <w:rsid w:val="3F7C08BE"/>
    <w:rsid w:val="3F8C4BB5"/>
    <w:rsid w:val="3FAF1BDB"/>
    <w:rsid w:val="3FAF36F8"/>
    <w:rsid w:val="402F10B7"/>
    <w:rsid w:val="40BE135F"/>
    <w:rsid w:val="40C84DC0"/>
    <w:rsid w:val="40E63087"/>
    <w:rsid w:val="40EE74C4"/>
    <w:rsid w:val="41021FF2"/>
    <w:rsid w:val="413B7C4F"/>
    <w:rsid w:val="41417772"/>
    <w:rsid w:val="417047AC"/>
    <w:rsid w:val="417D2BF0"/>
    <w:rsid w:val="41D74163"/>
    <w:rsid w:val="41EC7D00"/>
    <w:rsid w:val="41FE21BE"/>
    <w:rsid w:val="420402E9"/>
    <w:rsid w:val="42040900"/>
    <w:rsid w:val="42227488"/>
    <w:rsid w:val="42531840"/>
    <w:rsid w:val="42856D8B"/>
    <w:rsid w:val="429814D9"/>
    <w:rsid w:val="42A677C5"/>
    <w:rsid w:val="42B73177"/>
    <w:rsid w:val="42D66CA8"/>
    <w:rsid w:val="42FE679E"/>
    <w:rsid w:val="43131DC9"/>
    <w:rsid w:val="43315492"/>
    <w:rsid w:val="4363130B"/>
    <w:rsid w:val="437D6BB8"/>
    <w:rsid w:val="43C42B2A"/>
    <w:rsid w:val="43D80BD9"/>
    <w:rsid w:val="43DD39C4"/>
    <w:rsid w:val="43E1472A"/>
    <w:rsid w:val="44060E88"/>
    <w:rsid w:val="44070D31"/>
    <w:rsid w:val="446620DC"/>
    <w:rsid w:val="44994749"/>
    <w:rsid w:val="44B17375"/>
    <w:rsid w:val="44CB06C6"/>
    <w:rsid w:val="44D96A59"/>
    <w:rsid w:val="451413DC"/>
    <w:rsid w:val="455F04A3"/>
    <w:rsid w:val="458A0E9B"/>
    <w:rsid w:val="45AA21AA"/>
    <w:rsid w:val="45B03354"/>
    <w:rsid w:val="45BE3AA1"/>
    <w:rsid w:val="45D77AC2"/>
    <w:rsid w:val="460D03A3"/>
    <w:rsid w:val="46170337"/>
    <w:rsid w:val="46BC4D6B"/>
    <w:rsid w:val="4709536A"/>
    <w:rsid w:val="47346345"/>
    <w:rsid w:val="474C22E0"/>
    <w:rsid w:val="475F108B"/>
    <w:rsid w:val="479E0BF9"/>
    <w:rsid w:val="47CC2CBF"/>
    <w:rsid w:val="47E859E5"/>
    <w:rsid w:val="48015AC2"/>
    <w:rsid w:val="48026040"/>
    <w:rsid w:val="4806597B"/>
    <w:rsid w:val="4818686D"/>
    <w:rsid w:val="48290EA1"/>
    <w:rsid w:val="482F00F2"/>
    <w:rsid w:val="485D3FFB"/>
    <w:rsid w:val="485E3463"/>
    <w:rsid w:val="48985421"/>
    <w:rsid w:val="48A90E72"/>
    <w:rsid w:val="48B66A37"/>
    <w:rsid w:val="48D90BAA"/>
    <w:rsid w:val="48F60966"/>
    <w:rsid w:val="48F71B49"/>
    <w:rsid w:val="49022E3C"/>
    <w:rsid w:val="493A64D3"/>
    <w:rsid w:val="49563556"/>
    <w:rsid w:val="495B46CC"/>
    <w:rsid w:val="49791ED9"/>
    <w:rsid w:val="4994738B"/>
    <w:rsid w:val="49BA4E94"/>
    <w:rsid w:val="49C47816"/>
    <w:rsid w:val="49D96ACF"/>
    <w:rsid w:val="49F65120"/>
    <w:rsid w:val="49FA32DA"/>
    <w:rsid w:val="49FF6276"/>
    <w:rsid w:val="4A106B86"/>
    <w:rsid w:val="4A4354C2"/>
    <w:rsid w:val="4A474308"/>
    <w:rsid w:val="4A5934BB"/>
    <w:rsid w:val="4A6855C7"/>
    <w:rsid w:val="4A720EEF"/>
    <w:rsid w:val="4A8926F4"/>
    <w:rsid w:val="4AA91B97"/>
    <w:rsid w:val="4AAF31B1"/>
    <w:rsid w:val="4AD706A1"/>
    <w:rsid w:val="4B301A82"/>
    <w:rsid w:val="4B313227"/>
    <w:rsid w:val="4B434E7D"/>
    <w:rsid w:val="4B6603D5"/>
    <w:rsid w:val="4B7E054D"/>
    <w:rsid w:val="4B8E5A73"/>
    <w:rsid w:val="4B9716E8"/>
    <w:rsid w:val="4B981AFB"/>
    <w:rsid w:val="4BFB0D39"/>
    <w:rsid w:val="4C165BC1"/>
    <w:rsid w:val="4C2E05AB"/>
    <w:rsid w:val="4C3460DC"/>
    <w:rsid w:val="4C41266C"/>
    <w:rsid w:val="4C751E30"/>
    <w:rsid w:val="4C7B2918"/>
    <w:rsid w:val="4C93465E"/>
    <w:rsid w:val="4C940FE0"/>
    <w:rsid w:val="4CEE7232"/>
    <w:rsid w:val="4D1D334B"/>
    <w:rsid w:val="4D1F5259"/>
    <w:rsid w:val="4D1F766E"/>
    <w:rsid w:val="4D310CE0"/>
    <w:rsid w:val="4D6B61CD"/>
    <w:rsid w:val="4D7609DC"/>
    <w:rsid w:val="4D764358"/>
    <w:rsid w:val="4DA274F8"/>
    <w:rsid w:val="4DCB4C25"/>
    <w:rsid w:val="4DCD485F"/>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F1E5F93"/>
    <w:rsid w:val="4F5416EE"/>
    <w:rsid w:val="4F573C87"/>
    <w:rsid w:val="4F5802AB"/>
    <w:rsid w:val="4F604D99"/>
    <w:rsid w:val="4F6F1C9B"/>
    <w:rsid w:val="4F9B3E73"/>
    <w:rsid w:val="4FAF1E86"/>
    <w:rsid w:val="50181D1A"/>
    <w:rsid w:val="502E4BEA"/>
    <w:rsid w:val="505A2966"/>
    <w:rsid w:val="507B2640"/>
    <w:rsid w:val="508B5174"/>
    <w:rsid w:val="50A8231C"/>
    <w:rsid w:val="50B05815"/>
    <w:rsid w:val="50FE62A2"/>
    <w:rsid w:val="51032870"/>
    <w:rsid w:val="51062C7C"/>
    <w:rsid w:val="510A1923"/>
    <w:rsid w:val="5120599C"/>
    <w:rsid w:val="51205C57"/>
    <w:rsid w:val="5145465F"/>
    <w:rsid w:val="515E708D"/>
    <w:rsid w:val="5169663D"/>
    <w:rsid w:val="51C80F05"/>
    <w:rsid w:val="51E03A19"/>
    <w:rsid w:val="520D6F4A"/>
    <w:rsid w:val="52563E44"/>
    <w:rsid w:val="527F2428"/>
    <w:rsid w:val="52870E84"/>
    <w:rsid w:val="52BC1638"/>
    <w:rsid w:val="52D070F5"/>
    <w:rsid w:val="52D723B0"/>
    <w:rsid w:val="52FF75B0"/>
    <w:rsid w:val="534E0590"/>
    <w:rsid w:val="53AD4E07"/>
    <w:rsid w:val="540727CA"/>
    <w:rsid w:val="5415503F"/>
    <w:rsid w:val="543E07CB"/>
    <w:rsid w:val="54546A52"/>
    <w:rsid w:val="54B61333"/>
    <w:rsid w:val="54CD13A5"/>
    <w:rsid w:val="54CE60A9"/>
    <w:rsid w:val="54D71C0F"/>
    <w:rsid w:val="552134EF"/>
    <w:rsid w:val="55346F44"/>
    <w:rsid w:val="556548A8"/>
    <w:rsid w:val="556B26A8"/>
    <w:rsid w:val="556E70B3"/>
    <w:rsid w:val="55780BB3"/>
    <w:rsid w:val="557E5388"/>
    <w:rsid w:val="558420D1"/>
    <w:rsid w:val="559D25E7"/>
    <w:rsid w:val="55B8599C"/>
    <w:rsid w:val="55C51D6D"/>
    <w:rsid w:val="55EC16DE"/>
    <w:rsid w:val="55FB7AE9"/>
    <w:rsid w:val="564C3BAF"/>
    <w:rsid w:val="567C73D4"/>
    <w:rsid w:val="56971C9D"/>
    <w:rsid w:val="56A13FD5"/>
    <w:rsid w:val="56AF212C"/>
    <w:rsid w:val="56B22FD9"/>
    <w:rsid w:val="56CD35B6"/>
    <w:rsid w:val="56CD5DF2"/>
    <w:rsid w:val="56EF0E1E"/>
    <w:rsid w:val="56F55E75"/>
    <w:rsid w:val="57085025"/>
    <w:rsid w:val="570925BD"/>
    <w:rsid w:val="574A01C9"/>
    <w:rsid w:val="57683EB8"/>
    <w:rsid w:val="57C970C0"/>
    <w:rsid w:val="57CD20EB"/>
    <w:rsid w:val="57F8518C"/>
    <w:rsid w:val="58055912"/>
    <w:rsid w:val="580F5F80"/>
    <w:rsid w:val="587161E6"/>
    <w:rsid w:val="588E2186"/>
    <w:rsid w:val="588F79F3"/>
    <w:rsid w:val="58B06C41"/>
    <w:rsid w:val="58B438DB"/>
    <w:rsid w:val="58BC2BEA"/>
    <w:rsid w:val="58C37E45"/>
    <w:rsid w:val="58E50E83"/>
    <w:rsid w:val="58F637C8"/>
    <w:rsid w:val="58FA1C78"/>
    <w:rsid w:val="590F2C96"/>
    <w:rsid w:val="59114924"/>
    <w:rsid w:val="591E35A8"/>
    <w:rsid w:val="594A0D9A"/>
    <w:rsid w:val="59530AC8"/>
    <w:rsid w:val="596140D0"/>
    <w:rsid w:val="596F395C"/>
    <w:rsid w:val="5976348A"/>
    <w:rsid w:val="59835F75"/>
    <w:rsid w:val="598A1B97"/>
    <w:rsid w:val="59A8766A"/>
    <w:rsid w:val="59BB5DF4"/>
    <w:rsid w:val="59F438C7"/>
    <w:rsid w:val="59FB7D2C"/>
    <w:rsid w:val="5A2C7FF6"/>
    <w:rsid w:val="5A35296A"/>
    <w:rsid w:val="5A626BF7"/>
    <w:rsid w:val="5ABF7889"/>
    <w:rsid w:val="5ACA0880"/>
    <w:rsid w:val="5AEC5D6B"/>
    <w:rsid w:val="5B05040A"/>
    <w:rsid w:val="5B17524C"/>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62594C"/>
    <w:rsid w:val="5C814268"/>
    <w:rsid w:val="5C86422F"/>
    <w:rsid w:val="5CBD6243"/>
    <w:rsid w:val="5CEB1947"/>
    <w:rsid w:val="5CFB35C0"/>
    <w:rsid w:val="5CFE0B84"/>
    <w:rsid w:val="5D107DC0"/>
    <w:rsid w:val="5D2A2F13"/>
    <w:rsid w:val="5D2D4F79"/>
    <w:rsid w:val="5D626994"/>
    <w:rsid w:val="5D880F63"/>
    <w:rsid w:val="5DA455A5"/>
    <w:rsid w:val="5DAC00DF"/>
    <w:rsid w:val="5DAF1081"/>
    <w:rsid w:val="5DB07439"/>
    <w:rsid w:val="5DC4160C"/>
    <w:rsid w:val="5DCE69CD"/>
    <w:rsid w:val="5DCF2EB6"/>
    <w:rsid w:val="5DF5356B"/>
    <w:rsid w:val="5E0B0FBC"/>
    <w:rsid w:val="5E0B226E"/>
    <w:rsid w:val="5E4B0CBE"/>
    <w:rsid w:val="5E773F6F"/>
    <w:rsid w:val="5E7D14CB"/>
    <w:rsid w:val="5E84241E"/>
    <w:rsid w:val="5E9616E7"/>
    <w:rsid w:val="5E982EE0"/>
    <w:rsid w:val="5EB714AD"/>
    <w:rsid w:val="5EDE105F"/>
    <w:rsid w:val="5F37360D"/>
    <w:rsid w:val="5F49229E"/>
    <w:rsid w:val="5F61731D"/>
    <w:rsid w:val="5F684F25"/>
    <w:rsid w:val="5F6E48EF"/>
    <w:rsid w:val="5F7073BF"/>
    <w:rsid w:val="5F760A23"/>
    <w:rsid w:val="5F817211"/>
    <w:rsid w:val="5F914557"/>
    <w:rsid w:val="5FA66240"/>
    <w:rsid w:val="5FC554F9"/>
    <w:rsid w:val="5FC6028B"/>
    <w:rsid w:val="5FCB6C9D"/>
    <w:rsid w:val="5FDF438C"/>
    <w:rsid w:val="5FED4422"/>
    <w:rsid w:val="600F3C6C"/>
    <w:rsid w:val="603431AE"/>
    <w:rsid w:val="604A6D49"/>
    <w:rsid w:val="60645F1B"/>
    <w:rsid w:val="60AB0DF5"/>
    <w:rsid w:val="60C61CEC"/>
    <w:rsid w:val="60D7093C"/>
    <w:rsid w:val="60EC2501"/>
    <w:rsid w:val="60EF79BC"/>
    <w:rsid w:val="60F87F31"/>
    <w:rsid w:val="61104A26"/>
    <w:rsid w:val="61240A21"/>
    <w:rsid w:val="61374820"/>
    <w:rsid w:val="61471A2E"/>
    <w:rsid w:val="6148017D"/>
    <w:rsid w:val="614A0AA6"/>
    <w:rsid w:val="616022A7"/>
    <w:rsid w:val="61807D53"/>
    <w:rsid w:val="6199549E"/>
    <w:rsid w:val="61DD4B30"/>
    <w:rsid w:val="62405901"/>
    <w:rsid w:val="626A0712"/>
    <w:rsid w:val="62990AE3"/>
    <w:rsid w:val="62E658D4"/>
    <w:rsid w:val="63586784"/>
    <w:rsid w:val="6371469D"/>
    <w:rsid w:val="63750C45"/>
    <w:rsid w:val="6384606B"/>
    <w:rsid w:val="63916F28"/>
    <w:rsid w:val="642549B8"/>
    <w:rsid w:val="642678DA"/>
    <w:rsid w:val="643B0262"/>
    <w:rsid w:val="6443661D"/>
    <w:rsid w:val="64814DC1"/>
    <w:rsid w:val="651B5E29"/>
    <w:rsid w:val="65220114"/>
    <w:rsid w:val="652D0934"/>
    <w:rsid w:val="652F3D17"/>
    <w:rsid w:val="653063AB"/>
    <w:rsid w:val="6536207A"/>
    <w:rsid w:val="65B473BF"/>
    <w:rsid w:val="65EF0909"/>
    <w:rsid w:val="65FE13CB"/>
    <w:rsid w:val="66130CF9"/>
    <w:rsid w:val="66345BE8"/>
    <w:rsid w:val="66365C97"/>
    <w:rsid w:val="667A6F0C"/>
    <w:rsid w:val="668460E0"/>
    <w:rsid w:val="669E44D1"/>
    <w:rsid w:val="66BC5967"/>
    <w:rsid w:val="66CD7E07"/>
    <w:rsid w:val="66CE14BB"/>
    <w:rsid w:val="66F37FC3"/>
    <w:rsid w:val="670E0CB6"/>
    <w:rsid w:val="67113266"/>
    <w:rsid w:val="675E17FD"/>
    <w:rsid w:val="676E458A"/>
    <w:rsid w:val="67DE5F73"/>
    <w:rsid w:val="68026E74"/>
    <w:rsid w:val="680B110A"/>
    <w:rsid w:val="6826276A"/>
    <w:rsid w:val="683D512D"/>
    <w:rsid w:val="684D472B"/>
    <w:rsid w:val="686E5BB4"/>
    <w:rsid w:val="68A62B31"/>
    <w:rsid w:val="68BE5593"/>
    <w:rsid w:val="68F631D5"/>
    <w:rsid w:val="691124A6"/>
    <w:rsid w:val="692D4180"/>
    <w:rsid w:val="694C5544"/>
    <w:rsid w:val="696A7D45"/>
    <w:rsid w:val="698B1EAA"/>
    <w:rsid w:val="6991300A"/>
    <w:rsid w:val="69B11567"/>
    <w:rsid w:val="6A0B7CAC"/>
    <w:rsid w:val="6A3F4B44"/>
    <w:rsid w:val="6A767940"/>
    <w:rsid w:val="6A8702CE"/>
    <w:rsid w:val="6A96278C"/>
    <w:rsid w:val="6AAB6638"/>
    <w:rsid w:val="6AB3586A"/>
    <w:rsid w:val="6ADB3CEE"/>
    <w:rsid w:val="6AEC7FA6"/>
    <w:rsid w:val="6B015D49"/>
    <w:rsid w:val="6B4A06B0"/>
    <w:rsid w:val="6B526AFF"/>
    <w:rsid w:val="6B547775"/>
    <w:rsid w:val="6B8C5DC0"/>
    <w:rsid w:val="6B926804"/>
    <w:rsid w:val="6BD85211"/>
    <w:rsid w:val="6BE1256C"/>
    <w:rsid w:val="6BEA4587"/>
    <w:rsid w:val="6BF17577"/>
    <w:rsid w:val="6BF302FF"/>
    <w:rsid w:val="6BFF58F6"/>
    <w:rsid w:val="6C1A0D74"/>
    <w:rsid w:val="6C22550C"/>
    <w:rsid w:val="6C6626E3"/>
    <w:rsid w:val="6C662C4E"/>
    <w:rsid w:val="6C6E2AEC"/>
    <w:rsid w:val="6C762D8F"/>
    <w:rsid w:val="6CB96FFB"/>
    <w:rsid w:val="6CBE1C6F"/>
    <w:rsid w:val="6CDB2174"/>
    <w:rsid w:val="6CF62758"/>
    <w:rsid w:val="6D3163D3"/>
    <w:rsid w:val="6D34441D"/>
    <w:rsid w:val="6D3B47A6"/>
    <w:rsid w:val="6D483DE7"/>
    <w:rsid w:val="6D4E7533"/>
    <w:rsid w:val="6D7664AF"/>
    <w:rsid w:val="6D8C5F9F"/>
    <w:rsid w:val="6D8F609F"/>
    <w:rsid w:val="6DCE79C6"/>
    <w:rsid w:val="6DF47F72"/>
    <w:rsid w:val="6E093526"/>
    <w:rsid w:val="6E0B43ED"/>
    <w:rsid w:val="6E1B3F67"/>
    <w:rsid w:val="6E202BC7"/>
    <w:rsid w:val="6E690C17"/>
    <w:rsid w:val="6E9E6DE2"/>
    <w:rsid w:val="6EB47DBF"/>
    <w:rsid w:val="6ECC2F07"/>
    <w:rsid w:val="6EE06106"/>
    <w:rsid w:val="6F655E08"/>
    <w:rsid w:val="6F9E422F"/>
    <w:rsid w:val="6F9F02B2"/>
    <w:rsid w:val="6FC27461"/>
    <w:rsid w:val="6FC71D13"/>
    <w:rsid w:val="6FDF692D"/>
    <w:rsid w:val="70004EC4"/>
    <w:rsid w:val="70054296"/>
    <w:rsid w:val="708176D1"/>
    <w:rsid w:val="70D03517"/>
    <w:rsid w:val="70D46B74"/>
    <w:rsid w:val="70E43CE1"/>
    <w:rsid w:val="710F1327"/>
    <w:rsid w:val="71273FA1"/>
    <w:rsid w:val="715F3DE9"/>
    <w:rsid w:val="71A34F9A"/>
    <w:rsid w:val="72245008"/>
    <w:rsid w:val="7224755A"/>
    <w:rsid w:val="72346A12"/>
    <w:rsid w:val="72537A2C"/>
    <w:rsid w:val="727A5785"/>
    <w:rsid w:val="72A539E6"/>
    <w:rsid w:val="730048C9"/>
    <w:rsid w:val="731A55B0"/>
    <w:rsid w:val="73511E13"/>
    <w:rsid w:val="738E738B"/>
    <w:rsid w:val="73A159D5"/>
    <w:rsid w:val="73EB2712"/>
    <w:rsid w:val="73FD4900"/>
    <w:rsid w:val="744317E0"/>
    <w:rsid w:val="74450F3F"/>
    <w:rsid w:val="745665A3"/>
    <w:rsid w:val="746F221E"/>
    <w:rsid w:val="746F4466"/>
    <w:rsid w:val="74711172"/>
    <w:rsid w:val="74BE27A9"/>
    <w:rsid w:val="74C306D0"/>
    <w:rsid w:val="752141B2"/>
    <w:rsid w:val="756273A8"/>
    <w:rsid w:val="756375D4"/>
    <w:rsid w:val="75800318"/>
    <w:rsid w:val="758B51E5"/>
    <w:rsid w:val="7594786A"/>
    <w:rsid w:val="75952B4B"/>
    <w:rsid w:val="75A91B7B"/>
    <w:rsid w:val="75F3613A"/>
    <w:rsid w:val="75F46F2C"/>
    <w:rsid w:val="76087A16"/>
    <w:rsid w:val="763F7892"/>
    <w:rsid w:val="7674730B"/>
    <w:rsid w:val="7683775D"/>
    <w:rsid w:val="76C30678"/>
    <w:rsid w:val="76F06858"/>
    <w:rsid w:val="7713302C"/>
    <w:rsid w:val="77136A2D"/>
    <w:rsid w:val="773F00B5"/>
    <w:rsid w:val="776F655D"/>
    <w:rsid w:val="778911F3"/>
    <w:rsid w:val="778F6DA7"/>
    <w:rsid w:val="77991202"/>
    <w:rsid w:val="77A271B3"/>
    <w:rsid w:val="77AD1753"/>
    <w:rsid w:val="77AF5682"/>
    <w:rsid w:val="77CB5AC9"/>
    <w:rsid w:val="78194131"/>
    <w:rsid w:val="782112B1"/>
    <w:rsid w:val="782C408D"/>
    <w:rsid w:val="7879346A"/>
    <w:rsid w:val="78BE4335"/>
    <w:rsid w:val="78C651E8"/>
    <w:rsid w:val="78C718E2"/>
    <w:rsid w:val="78DB0A49"/>
    <w:rsid w:val="78F2466F"/>
    <w:rsid w:val="79132357"/>
    <w:rsid w:val="792B1401"/>
    <w:rsid w:val="793C03C5"/>
    <w:rsid w:val="79474056"/>
    <w:rsid w:val="79650D4B"/>
    <w:rsid w:val="79845813"/>
    <w:rsid w:val="79BB424A"/>
    <w:rsid w:val="79C40F42"/>
    <w:rsid w:val="79C91C92"/>
    <w:rsid w:val="79CE6679"/>
    <w:rsid w:val="7A0B5E51"/>
    <w:rsid w:val="7A110017"/>
    <w:rsid w:val="7A343FE5"/>
    <w:rsid w:val="7A557FF1"/>
    <w:rsid w:val="7A5D0C82"/>
    <w:rsid w:val="7AA349F6"/>
    <w:rsid w:val="7ACD61FF"/>
    <w:rsid w:val="7B2F5EA3"/>
    <w:rsid w:val="7B4F0952"/>
    <w:rsid w:val="7B5C4060"/>
    <w:rsid w:val="7BB33E9C"/>
    <w:rsid w:val="7BB61BF2"/>
    <w:rsid w:val="7BCC7612"/>
    <w:rsid w:val="7BD63BC4"/>
    <w:rsid w:val="7BE01F2B"/>
    <w:rsid w:val="7BF13B58"/>
    <w:rsid w:val="7C1C212F"/>
    <w:rsid w:val="7C2A1290"/>
    <w:rsid w:val="7C5108ED"/>
    <w:rsid w:val="7C637794"/>
    <w:rsid w:val="7C872DCE"/>
    <w:rsid w:val="7C8D4593"/>
    <w:rsid w:val="7C9C6253"/>
    <w:rsid w:val="7CA22103"/>
    <w:rsid w:val="7CAA158F"/>
    <w:rsid w:val="7CC54136"/>
    <w:rsid w:val="7CFF4D5A"/>
    <w:rsid w:val="7D1F324E"/>
    <w:rsid w:val="7D300344"/>
    <w:rsid w:val="7D340618"/>
    <w:rsid w:val="7D7410DF"/>
    <w:rsid w:val="7D812EA1"/>
    <w:rsid w:val="7D8D0E31"/>
    <w:rsid w:val="7D90016A"/>
    <w:rsid w:val="7D9508F0"/>
    <w:rsid w:val="7DA80BC8"/>
    <w:rsid w:val="7DAC507A"/>
    <w:rsid w:val="7DBE0AFF"/>
    <w:rsid w:val="7DC01F88"/>
    <w:rsid w:val="7DD16438"/>
    <w:rsid w:val="7DEB0C97"/>
    <w:rsid w:val="7E05110C"/>
    <w:rsid w:val="7E102E1B"/>
    <w:rsid w:val="7E2B7079"/>
    <w:rsid w:val="7E306B12"/>
    <w:rsid w:val="7E3C241E"/>
    <w:rsid w:val="7E5019F3"/>
    <w:rsid w:val="7E6C1950"/>
    <w:rsid w:val="7E6C4CC3"/>
    <w:rsid w:val="7E8A5090"/>
    <w:rsid w:val="7EA05EF0"/>
    <w:rsid w:val="7ED1562A"/>
    <w:rsid w:val="7F0238CB"/>
    <w:rsid w:val="7F09056F"/>
    <w:rsid w:val="7F100237"/>
    <w:rsid w:val="7F4740EE"/>
    <w:rsid w:val="7FB02405"/>
    <w:rsid w:val="7FB47FBA"/>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link w:val="36"/>
    <w:qFormat/>
    <w:uiPriority w:val="0"/>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6">
    <w:name w:val="Document Map"/>
    <w:basedOn w:val="1"/>
    <w:link w:val="34"/>
    <w:qFormat/>
    <w:uiPriority w:val="0"/>
    <w:pPr>
      <w:shd w:val="clear" w:color="auto" w:fill="000080"/>
    </w:pPr>
    <w:rPr>
      <w:kern w:val="0"/>
      <w:sz w:val="20"/>
    </w:rPr>
  </w:style>
  <w:style w:type="paragraph" w:styleId="7">
    <w:name w:val="annotation text"/>
    <w:basedOn w:val="1"/>
    <w:qFormat/>
    <w:uiPriority w:val="0"/>
    <w:pPr>
      <w:jc w:val="left"/>
    </w:pPr>
  </w:style>
  <w:style w:type="paragraph" w:styleId="8">
    <w:name w:val="Body Text"/>
    <w:basedOn w:val="1"/>
    <w:link w:val="29"/>
    <w:qFormat/>
    <w:uiPriority w:val="0"/>
    <w:pPr>
      <w:spacing w:after="120"/>
    </w:pPr>
    <w:rPr>
      <w:rFonts w:asciiTheme="minorHAnsi" w:hAnsiTheme="minorHAnsi" w:eastAsiaTheme="minorEastAsia" w:cstheme="minorBidi"/>
    </w:rPr>
  </w:style>
  <w:style w:type="paragraph" w:styleId="9">
    <w:name w:val="Plain Text"/>
    <w:basedOn w:val="1"/>
    <w:link w:val="35"/>
    <w:qFormat/>
    <w:uiPriority w:val="0"/>
    <w:rPr>
      <w:rFonts w:ascii="宋体" w:hAnsi="Courier New"/>
      <w:kern w:val="0"/>
      <w:sz w:val="20"/>
      <w:szCs w:val="21"/>
    </w:rPr>
  </w:style>
  <w:style w:type="paragraph" w:styleId="10">
    <w:name w:val="Date"/>
    <w:basedOn w:val="1"/>
    <w:next w:val="1"/>
    <w:link w:val="30"/>
    <w:qFormat/>
    <w:uiPriority w:val="0"/>
    <w:pPr>
      <w:ind w:left="100" w:leftChars="2500"/>
    </w:pPr>
    <w:rPr>
      <w:kern w:val="0"/>
      <w:sz w:val="28"/>
    </w:rPr>
  </w:style>
  <w:style w:type="paragraph" w:styleId="11">
    <w:name w:val="Body Text Indent 2"/>
    <w:basedOn w:val="1"/>
    <w:link w:val="33"/>
    <w:qFormat/>
    <w:uiPriority w:val="0"/>
    <w:pPr>
      <w:spacing w:line="400" w:lineRule="exact"/>
      <w:ind w:left="-1" w:firstLine="480" w:firstLineChars="200"/>
    </w:pPr>
    <w:rPr>
      <w:rFonts w:ascii="楷体_GB2312" w:eastAsia="楷体_GB2312"/>
      <w:kern w:val="0"/>
      <w:sz w:val="24"/>
    </w:rPr>
  </w:style>
  <w:style w:type="paragraph" w:styleId="12">
    <w:name w:val="Balloon Text"/>
    <w:basedOn w:val="1"/>
    <w:link w:val="31"/>
    <w:qFormat/>
    <w:uiPriority w:val="0"/>
    <w:rPr>
      <w:kern w:val="0"/>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tabs>
        <w:tab w:val="center" w:pos="4153"/>
        <w:tab w:val="right" w:pos="8306"/>
      </w:tabs>
      <w:snapToGrid w:val="0"/>
      <w:jc w:val="center"/>
    </w:pPr>
    <w:rPr>
      <w:sz w:val="18"/>
      <w:szCs w:val="18"/>
    </w:rPr>
  </w:style>
  <w:style w:type="paragraph" w:styleId="15">
    <w:name w:val="Body Text Indent 3"/>
    <w:basedOn w:val="1"/>
    <w:link w:val="37"/>
    <w:qFormat/>
    <w:uiPriority w:val="0"/>
    <w:pPr>
      <w:spacing w:line="440" w:lineRule="exact"/>
      <w:ind w:firstLine="540"/>
    </w:pPr>
    <w:rPr>
      <w:rFonts w:ascii="楷体_GB2312" w:eastAsia="楷体_GB2312"/>
      <w:bCs/>
      <w:kern w:val="0"/>
      <w:sz w:val="24"/>
    </w:rPr>
  </w:style>
  <w:style w:type="paragraph" w:styleId="16">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page number"/>
    <w:basedOn w:val="20"/>
    <w:qFormat/>
    <w:uiPriority w:val="0"/>
  </w:style>
  <w:style w:type="character" w:styleId="22">
    <w:name w:val="FollowedHyperlink"/>
    <w:basedOn w:val="20"/>
    <w:qFormat/>
    <w:uiPriority w:val="0"/>
    <w:rPr>
      <w:color w:val="555555"/>
      <w:u w:val="none"/>
    </w:rPr>
  </w:style>
  <w:style w:type="character" w:styleId="23">
    <w:name w:val="Hyperlink"/>
    <w:basedOn w:val="20"/>
    <w:qFormat/>
    <w:uiPriority w:val="0"/>
    <w:rPr>
      <w:color w:val="555555"/>
      <w:u w:val="none"/>
    </w:rPr>
  </w:style>
  <w:style w:type="character" w:styleId="24">
    <w:name w:val="annotation reference"/>
    <w:qFormat/>
    <w:uiPriority w:val="0"/>
    <w:rPr>
      <w:sz w:val="21"/>
      <w:szCs w:val="21"/>
    </w:rPr>
  </w:style>
  <w:style w:type="character" w:customStyle="1" w:styleId="25">
    <w:name w:val="页眉 字符"/>
    <w:basedOn w:val="20"/>
    <w:link w:val="14"/>
    <w:qFormat/>
    <w:uiPriority w:val="99"/>
    <w:rPr>
      <w:rFonts w:ascii="Times New Roman" w:hAnsi="Times New Roman" w:eastAsia="宋体" w:cs="Times New Roman"/>
      <w:sz w:val="18"/>
      <w:szCs w:val="18"/>
    </w:rPr>
  </w:style>
  <w:style w:type="character" w:customStyle="1" w:styleId="26">
    <w:name w:val="页脚 字符"/>
    <w:basedOn w:val="20"/>
    <w:link w:val="13"/>
    <w:qFormat/>
    <w:uiPriority w:val="99"/>
    <w:rPr>
      <w:sz w:val="18"/>
      <w:szCs w:val="18"/>
    </w:rPr>
  </w:style>
  <w:style w:type="character" w:customStyle="1" w:styleId="27">
    <w:name w:val="正文文本 Char"/>
    <w:qFormat/>
    <w:uiPriority w:val="0"/>
    <w:rPr>
      <w:szCs w:val="24"/>
    </w:rPr>
  </w:style>
  <w:style w:type="paragraph" w:styleId="28">
    <w:name w:val="List Paragraph"/>
    <w:basedOn w:val="1"/>
    <w:qFormat/>
    <w:uiPriority w:val="34"/>
    <w:pPr>
      <w:ind w:firstLine="420" w:firstLineChars="200"/>
    </w:pPr>
  </w:style>
  <w:style w:type="character" w:customStyle="1" w:styleId="29">
    <w:name w:val="正文文本 字符"/>
    <w:basedOn w:val="20"/>
    <w:link w:val="8"/>
    <w:semiHidden/>
    <w:qFormat/>
    <w:uiPriority w:val="99"/>
    <w:rPr>
      <w:rFonts w:ascii="Times New Roman" w:hAnsi="Times New Roman" w:eastAsia="宋体" w:cs="Times New Roman"/>
      <w:szCs w:val="24"/>
    </w:rPr>
  </w:style>
  <w:style w:type="character" w:customStyle="1" w:styleId="30">
    <w:name w:val="日期 字符"/>
    <w:basedOn w:val="20"/>
    <w:link w:val="10"/>
    <w:qFormat/>
    <w:uiPriority w:val="0"/>
    <w:rPr>
      <w:rFonts w:ascii="Times New Roman" w:hAnsi="Times New Roman" w:eastAsia="宋体" w:cs="Times New Roman"/>
      <w:kern w:val="0"/>
      <w:sz w:val="28"/>
      <w:szCs w:val="24"/>
    </w:rPr>
  </w:style>
  <w:style w:type="character" w:customStyle="1" w:styleId="31">
    <w:name w:val="批注框文本 字符"/>
    <w:basedOn w:val="20"/>
    <w:link w:val="12"/>
    <w:qFormat/>
    <w:uiPriority w:val="0"/>
    <w:rPr>
      <w:rFonts w:ascii="Times New Roman" w:hAnsi="Times New Roman" w:eastAsia="宋体" w:cs="Times New Roman"/>
      <w:kern w:val="0"/>
      <w:sz w:val="18"/>
      <w:szCs w:val="18"/>
    </w:rPr>
  </w:style>
  <w:style w:type="paragraph" w:customStyle="1" w:styleId="32">
    <w:name w:val="_Style 9"/>
    <w:basedOn w:val="1"/>
    <w:next w:val="9"/>
    <w:qFormat/>
    <w:uiPriority w:val="0"/>
    <w:rPr>
      <w:rFonts w:ascii="宋体" w:hAnsi="Courier New"/>
      <w:szCs w:val="21"/>
    </w:rPr>
  </w:style>
  <w:style w:type="character" w:customStyle="1" w:styleId="33">
    <w:name w:val="正文文本缩进 2 字符"/>
    <w:basedOn w:val="20"/>
    <w:link w:val="11"/>
    <w:qFormat/>
    <w:uiPriority w:val="0"/>
    <w:rPr>
      <w:rFonts w:ascii="楷体_GB2312" w:hAnsi="Times New Roman" w:eastAsia="楷体_GB2312" w:cs="Times New Roman"/>
      <w:kern w:val="0"/>
      <w:sz w:val="24"/>
      <w:szCs w:val="24"/>
    </w:rPr>
  </w:style>
  <w:style w:type="character" w:customStyle="1" w:styleId="34">
    <w:name w:val="文档结构图 字符"/>
    <w:basedOn w:val="20"/>
    <w:link w:val="6"/>
    <w:qFormat/>
    <w:uiPriority w:val="0"/>
    <w:rPr>
      <w:rFonts w:ascii="Times New Roman" w:hAnsi="Times New Roman" w:eastAsia="宋体" w:cs="Times New Roman"/>
      <w:kern w:val="0"/>
      <w:sz w:val="20"/>
      <w:szCs w:val="24"/>
      <w:shd w:val="clear" w:color="auto" w:fill="000080"/>
    </w:rPr>
  </w:style>
  <w:style w:type="character" w:customStyle="1" w:styleId="35">
    <w:name w:val="纯文本 字符"/>
    <w:basedOn w:val="20"/>
    <w:link w:val="9"/>
    <w:qFormat/>
    <w:uiPriority w:val="0"/>
    <w:rPr>
      <w:rFonts w:ascii="宋体" w:hAnsi="Courier New" w:eastAsia="宋体" w:cs="Times New Roman"/>
      <w:kern w:val="0"/>
      <w:sz w:val="20"/>
      <w:szCs w:val="21"/>
    </w:rPr>
  </w:style>
  <w:style w:type="character" w:customStyle="1" w:styleId="36">
    <w:name w:val="正文文本缩进 字符"/>
    <w:basedOn w:val="20"/>
    <w:link w:val="3"/>
    <w:qFormat/>
    <w:uiPriority w:val="0"/>
    <w:rPr>
      <w:rFonts w:ascii="楷体_GB2312" w:hAnsi="Times New Roman" w:eastAsia="楷体_GB2312" w:cs="Times New Roman"/>
      <w:b/>
      <w:bCs/>
      <w:kern w:val="0"/>
      <w:sz w:val="24"/>
      <w:szCs w:val="24"/>
    </w:rPr>
  </w:style>
  <w:style w:type="character" w:customStyle="1" w:styleId="37">
    <w:name w:val="正文文本缩进 3 字符"/>
    <w:basedOn w:val="20"/>
    <w:link w:val="15"/>
    <w:qFormat/>
    <w:uiPriority w:val="0"/>
    <w:rPr>
      <w:rFonts w:ascii="楷体_GB2312" w:hAnsi="Times New Roman" w:eastAsia="楷体_GB2312" w:cs="Times New Roman"/>
      <w:bCs/>
      <w:kern w:val="0"/>
      <w:sz w:val="24"/>
      <w:szCs w:val="24"/>
    </w:rPr>
  </w:style>
  <w:style w:type="character" w:customStyle="1" w:styleId="38">
    <w:name w:val="HTML 预设格式 字符"/>
    <w:basedOn w:val="20"/>
    <w:link w:val="16"/>
    <w:qFormat/>
    <w:uiPriority w:val="0"/>
    <w:rPr>
      <w:rFonts w:ascii="黑体" w:hAnsi="Courier New" w:eastAsia="黑体" w:cs="Times New Roman"/>
      <w:kern w:val="0"/>
      <w:sz w:val="20"/>
      <w:szCs w:val="20"/>
    </w:rPr>
  </w:style>
  <w:style w:type="paragraph" w:customStyle="1" w:styleId="39">
    <w:name w:val="Char Char Char7"/>
    <w:basedOn w:val="1"/>
    <w:qFormat/>
    <w:uiPriority w:val="0"/>
    <w:rPr>
      <w:rFonts w:ascii="仿宋_GB2312" w:eastAsia="仿宋_GB2312" w:cs="仿宋_GB2312"/>
      <w:b/>
      <w:bCs/>
      <w:sz w:val="32"/>
      <w:szCs w:val="32"/>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font11"/>
    <w:basedOn w:val="20"/>
    <w:qFormat/>
    <w:uiPriority w:val="0"/>
    <w:rPr>
      <w:rFonts w:hint="eastAsia" w:ascii="宋体" w:hAnsi="宋体" w:eastAsia="宋体" w:cs="宋体"/>
      <w:color w:val="000000"/>
      <w:sz w:val="20"/>
      <w:szCs w:val="20"/>
      <w:u w:val="none"/>
    </w:rPr>
  </w:style>
  <w:style w:type="character" w:customStyle="1" w:styleId="42">
    <w:name w:val="font01"/>
    <w:basedOn w:val="20"/>
    <w:qFormat/>
    <w:uiPriority w:val="0"/>
    <w:rPr>
      <w:rFonts w:hint="eastAsia" w:ascii="宋体" w:hAnsi="宋体" w:eastAsia="宋体" w:cs="宋体"/>
      <w:color w:val="000000"/>
      <w:sz w:val="22"/>
      <w:szCs w:val="22"/>
      <w:u w:val="none"/>
    </w:rPr>
  </w:style>
  <w:style w:type="paragraph" w:customStyle="1" w:styleId="43">
    <w:name w:val="正文文本首行缩进 21"/>
    <w:basedOn w:val="44"/>
    <w:qFormat/>
    <w:uiPriority w:val="0"/>
    <w:pPr>
      <w:spacing w:after="120" w:line="240" w:lineRule="auto"/>
      <w:ind w:left="420" w:leftChars="200" w:firstLine="420" w:firstLineChars="200"/>
    </w:pPr>
    <w:rPr>
      <w:sz w:val="21"/>
    </w:rPr>
  </w:style>
  <w:style w:type="paragraph" w:customStyle="1" w:styleId="44">
    <w:name w:val="正文文本缩进1"/>
    <w:basedOn w:val="1"/>
    <w:next w:val="45"/>
    <w:qFormat/>
    <w:uiPriority w:val="0"/>
    <w:pPr>
      <w:spacing w:line="400" w:lineRule="exact"/>
      <w:ind w:firstLine="515"/>
    </w:pPr>
    <w:rPr>
      <w:rFonts w:ascii="楷体_GB2312" w:eastAsia="楷体_GB2312"/>
      <w:b/>
      <w:bCs/>
      <w:kern w:val="0"/>
      <w:sz w:val="24"/>
    </w:rPr>
  </w:style>
  <w:style w:type="paragraph" w:customStyle="1" w:styleId="45">
    <w:name w:val="寄信人地址1"/>
    <w:basedOn w:val="1"/>
    <w:qFormat/>
    <w:uiPriority w:val="0"/>
    <w:pPr>
      <w:snapToGrid w:val="0"/>
    </w:pPr>
    <w:rPr>
      <w:rFonts w:ascii="Arial" w:hAnsi="Arial"/>
    </w:rPr>
  </w:style>
  <w:style w:type="character" w:customStyle="1" w:styleId="46">
    <w:name w:val="font3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AC1C7-04B2-4E11-BE9D-49DC9160024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4778</Words>
  <Characters>27238</Characters>
  <Lines>226</Lines>
  <Paragraphs>63</Paragraphs>
  <TotalTime>0</TotalTime>
  <ScaleCrop>false</ScaleCrop>
  <LinksUpToDate>false</LinksUpToDate>
  <CharactersWithSpaces>31953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典当灵魂</cp:lastModifiedBy>
  <cp:lastPrinted>2020-07-24T01:24:00Z</cp:lastPrinted>
  <dcterms:modified xsi:type="dcterms:W3CDTF">2020-10-31T08:44:40Z</dcterms:modified>
  <cp:revision>432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