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盐城工业职业技术学院</w:t>
      </w:r>
      <w:r>
        <w:rPr>
          <w:rFonts w:hint="eastAsia" w:ascii="宋体" w:hAnsi="宋体" w:cs="宋体"/>
          <w:b/>
          <w:bCs/>
          <w:color w:val="000000" w:themeColor="text1"/>
          <w:sz w:val="32"/>
          <w:szCs w:val="32"/>
          <w:lang w:eastAsia="zh-CN"/>
          <w14:textFill>
            <w14:solidFill>
              <w14:schemeClr w14:val="tx1"/>
            </w14:solidFill>
          </w14:textFill>
        </w:rPr>
        <w:t>北食堂一楼改造工程</w:t>
      </w:r>
      <w:r>
        <w:rPr>
          <w:rFonts w:hint="eastAsia" w:ascii="宋体" w:hAnsi="宋体" w:cs="宋体"/>
          <w:b/>
          <w:bCs/>
          <w:color w:val="000000" w:themeColor="text1"/>
          <w:sz w:val="32"/>
          <w:szCs w:val="32"/>
          <w14:textFill>
            <w14:solidFill>
              <w14:schemeClr w14:val="tx1"/>
            </w14:solidFill>
          </w14:textFill>
        </w:rPr>
        <w:t>招标公告</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根据盐城工业职业技术学院招标采购计划，江苏全盛工程造价事务所有限公司受盐城工业职业技术学院</w:t>
      </w:r>
      <w:r>
        <w:rPr>
          <w:rFonts w:hint="eastAsia" w:ascii="宋体" w:hAnsi="宋体" w:cs="宋体"/>
          <w:color w:val="000000" w:themeColor="text1"/>
          <w:sz w:val="24"/>
          <w14:textFill>
            <w14:solidFill>
              <w14:schemeClr w14:val="tx1"/>
            </w14:solidFill>
          </w14:textFill>
        </w:rPr>
        <w:softHyphen/>
      </w:r>
      <w:r>
        <w:rPr>
          <w:rFonts w:hint="eastAsia" w:ascii="宋体" w:hAnsi="宋体" w:cs="宋体"/>
          <w:color w:val="000000" w:themeColor="text1"/>
          <w:sz w:val="24"/>
          <w14:textFill>
            <w14:solidFill>
              <w14:schemeClr w14:val="tx1"/>
            </w14:solidFill>
          </w14:textFill>
        </w:rPr>
        <w:softHyphen/>
      </w:r>
      <w:r>
        <w:rPr>
          <w:rFonts w:hint="eastAsia" w:ascii="宋体" w:hAnsi="宋体" w:cs="宋体"/>
          <w:color w:val="000000" w:themeColor="text1"/>
          <w:sz w:val="24"/>
          <w14:textFill>
            <w14:solidFill>
              <w14:schemeClr w14:val="tx1"/>
            </w14:solidFill>
          </w14:textFill>
        </w:rPr>
        <w:t>的委托，就其所需的</w:t>
      </w:r>
      <w:r>
        <w:rPr>
          <w:rFonts w:hint="eastAsia" w:ascii="宋体" w:hAnsi="宋体" w:cs="宋体"/>
          <w:color w:val="000000" w:themeColor="text1"/>
          <w:sz w:val="24"/>
          <w:u w:val="single"/>
          <w:lang w:eastAsia="zh-CN"/>
          <w14:textFill>
            <w14:solidFill>
              <w14:schemeClr w14:val="tx1"/>
            </w14:solidFill>
          </w14:textFill>
        </w:rPr>
        <w:t>北食堂一楼改造工程</w:t>
      </w:r>
      <w:r>
        <w:rPr>
          <w:rFonts w:hint="eastAsia" w:ascii="宋体" w:hAnsi="宋体" w:cs="宋体"/>
          <w:color w:val="000000" w:themeColor="text1"/>
          <w:sz w:val="24"/>
          <w14:textFill>
            <w14:solidFill>
              <w14:schemeClr w14:val="tx1"/>
            </w14:solidFill>
          </w14:textFill>
        </w:rPr>
        <w:t>进行公开招标，欢迎符合相关条件的合格投标人投标。</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一、招标工程名称及编号</w:t>
      </w:r>
    </w:p>
    <w:p>
      <w:pPr>
        <w:tabs>
          <w:tab w:val="left" w:pos="900"/>
        </w:tabs>
        <w:spacing w:line="440" w:lineRule="exact"/>
        <w:ind w:firstLine="480" w:firstLineChars="200"/>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工程名称：盐城工业职业技术学院</w:t>
      </w:r>
      <w:r>
        <w:rPr>
          <w:rFonts w:hint="eastAsia" w:ascii="宋体" w:hAnsi="宋体" w:cs="宋体"/>
          <w:color w:val="000000" w:themeColor="text1"/>
          <w:sz w:val="24"/>
          <w:u w:val="single"/>
          <w:lang w:eastAsia="zh-CN"/>
          <w14:textFill>
            <w14:solidFill>
              <w14:schemeClr w14:val="tx1"/>
            </w14:solidFill>
          </w14:textFill>
        </w:rPr>
        <w:t>北食堂一楼改造工程</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标书编号：2022-0</w:t>
      </w:r>
      <w:r>
        <w:rPr>
          <w:rFonts w:hint="eastAsia" w:ascii="宋体" w:hAnsi="宋体" w:cs="宋体"/>
          <w:color w:val="000000" w:themeColor="text1"/>
          <w:sz w:val="24"/>
          <w:lang w:val="en-US" w:eastAsia="zh-CN"/>
          <w14:textFill>
            <w14:solidFill>
              <w14:schemeClr w14:val="tx1"/>
            </w14:solidFill>
          </w14:textFill>
        </w:rPr>
        <w:t>26</w:t>
      </w:r>
      <w:r>
        <w:rPr>
          <w:rFonts w:hint="eastAsia" w:ascii="宋体" w:hAnsi="宋体" w:cs="宋体"/>
          <w:color w:val="000000" w:themeColor="text1"/>
          <w:sz w:val="24"/>
          <w14:textFill>
            <w14:solidFill>
              <w14:schemeClr w14:val="tx1"/>
            </w14:solidFill>
          </w14:textFill>
        </w:rPr>
        <w:t>Q</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二、工程概况</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1、工程地点：盐城工业职业技术学院内（盐城市解放南路285号）。</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2、工期要求：自甲方通知开工之日起</w:t>
      </w:r>
      <w:r>
        <w:rPr>
          <w:rFonts w:hint="eastAsia" w:ascii="宋体" w:hAnsi="宋体" w:cs="宋体"/>
          <w:color w:val="000000" w:themeColor="text1"/>
          <w:sz w:val="24"/>
          <w14:textFill>
            <w14:solidFill>
              <w14:schemeClr w14:val="tx1"/>
            </w14:solidFill>
          </w14:textFill>
        </w:rPr>
        <w:t>25日</w:t>
      </w:r>
      <w:r>
        <w:rPr>
          <w:rFonts w:hint="eastAsia" w:ascii="宋体" w:hAnsi="宋体" w:cs="宋体"/>
          <w:color w:val="000000" w:themeColor="text1"/>
          <w:sz w:val="24"/>
          <w14:textFill>
            <w14:solidFill>
              <w14:schemeClr w14:val="tx1"/>
            </w14:solidFill>
          </w14:textFill>
        </w:rPr>
        <w:t>历天内全部通过竣工验收合格并交付使用。</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3、质量要求：国家合格标准。 </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4、资金来源及落实情况：国有资金且已落实。 </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5、招标范围及标段划分：盐城工业职业技术学院</w:t>
      </w:r>
      <w:r>
        <w:rPr>
          <w:rFonts w:hint="eastAsia" w:ascii="宋体" w:hAnsi="宋体" w:cs="宋体"/>
          <w:color w:val="000000" w:themeColor="text1"/>
          <w:sz w:val="24"/>
          <w:u w:val="single"/>
          <w:lang w:eastAsia="zh-CN"/>
          <w14:textFill>
            <w14:solidFill>
              <w14:schemeClr w14:val="tx1"/>
            </w14:solidFill>
          </w14:textFill>
        </w:rPr>
        <w:t>北食堂一楼改造工程</w:t>
      </w:r>
      <w:r>
        <w:rPr>
          <w:rFonts w:hint="eastAsia" w:ascii="宋体" w:hAnsi="宋体" w:cs="宋体"/>
          <w:color w:val="000000" w:themeColor="text1"/>
          <w:sz w:val="24"/>
          <w14:textFill>
            <w14:solidFill>
              <w14:schemeClr w14:val="tx1"/>
            </w14:solidFill>
          </w14:textFill>
        </w:rPr>
        <w:t>项目，具体内容详按</w:t>
      </w:r>
      <w:r>
        <w:rPr>
          <w:rFonts w:hint="eastAsia" w:ascii="宋体" w:hAnsi="宋体" w:cs="宋体"/>
          <w:color w:val="000000" w:themeColor="text1"/>
          <w:sz w:val="24"/>
          <w:lang w:val="en-US" w:eastAsia="zh-CN"/>
          <w14:textFill>
            <w14:solidFill>
              <w14:schemeClr w14:val="tx1"/>
            </w14:solidFill>
          </w14:textFill>
        </w:rPr>
        <w:t>设计图纸、</w:t>
      </w:r>
      <w:r>
        <w:rPr>
          <w:rFonts w:hint="eastAsia" w:ascii="宋体" w:hAnsi="宋体" w:cs="宋体"/>
          <w:color w:val="000000" w:themeColor="text1"/>
          <w:sz w:val="24"/>
          <w14:textFill>
            <w14:solidFill>
              <w14:schemeClr w14:val="tx1"/>
            </w14:solidFill>
          </w14:textFill>
        </w:rPr>
        <w:t>工程量清单及招标人要求执行，招标人保留进行调整的权利。本次招标共为1个标段。</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6、工程规模：全费用单价最高限价</w:t>
      </w:r>
      <w:r>
        <w:rPr>
          <w:rFonts w:hint="eastAsia" w:ascii="宋体" w:hAnsi="宋体" w:cs="宋体"/>
          <w:color w:val="000000" w:themeColor="text1"/>
          <w:sz w:val="24"/>
          <w:lang w:val="en-US" w:eastAsia="zh-CN"/>
          <w14:textFill>
            <w14:solidFill>
              <w14:schemeClr w14:val="tx1"/>
            </w14:solidFill>
          </w14:textFill>
        </w:rPr>
        <w:t>22</w:t>
      </w:r>
      <w:r>
        <w:rPr>
          <w:rFonts w:hint="eastAsia" w:ascii="宋体" w:hAnsi="宋体" w:cs="宋体"/>
          <w:color w:val="000000" w:themeColor="text1"/>
          <w:sz w:val="24"/>
          <w14:textFill>
            <w14:solidFill>
              <w14:schemeClr w14:val="tx1"/>
            </w14:solidFill>
          </w14:textFill>
        </w:rPr>
        <w:t>万元，结算时以中标全费用单价乘以按招标人要求实际施工并经验收合格的数量为准。</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三、投标人资格要求</w:t>
      </w:r>
    </w:p>
    <w:p>
      <w:pPr>
        <w:snapToGrid w:val="0"/>
        <w:spacing w:line="360" w:lineRule="auto"/>
        <w:ind w:firstLine="480" w:firstLineChars="20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投标人资格要求：投标人须是在中国境内注册，具有行政主管部门核发的建筑工程施工总承包三级及以上资质或建筑装修装饰工程专业承包二级及以上资质或建筑装饰装修工程设计与施工一体化三级及以上资质的独立法人，且取得安全生产许可证。</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2、财务要求：投标人应具有独立订立合同的能力，未处于财产被接管、冻结和破产状态。</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3、信誉要求</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（1）投标人没有被国家、江苏省省级有关部门及盐城市级有关部门暂停招投标或市场准入资格且在公示处罚期内。</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4、投标项目负责人资格要求：项目负责人须具有建筑工程专业二级及以上建造师资格，同时须具有安全生产考核合格证（B类）。</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5、项目负责人从本工程投标文件递交截止之日起必须满足下列条件：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项目负责人不得同时在两个或者两个以上单位受聘或者执业特指以下三种情形：</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（一）同时在两个及以上单位签订劳动合同或交纳社会保险；</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（二）将本人执（职）业资格证书同时注册在两个及以上单位</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（三）项目负责人担任其他公司法定代表人。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项目负责人投标截止时不得同时在其他建设工程项目中担任现场管理人员、不在本项目兼任本项目的其它岗位。</w:t>
      </w:r>
      <w:r>
        <w:rPr>
          <w:rFonts w:hint="eastAsia" w:ascii="宋体" w:hAnsi="宋体" w:cs="宋体"/>
          <w:bCs/>
          <w:color w:val="000000" w:themeColor="text1"/>
          <w:sz w:val="24"/>
          <w14:textFill>
            <w14:solidFill>
              <w14:schemeClr w14:val="tx1"/>
            </w14:solidFill>
          </w14:textFill>
        </w:rPr>
        <w:br w:type="textWrapping"/>
      </w:r>
      <w:r>
        <w:rPr>
          <w:rFonts w:hint="eastAsia" w:ascii="宋体" w:hAnsi="宋体" w:cs="宋体"/>
          <w:bCs/>
          <w:color w:val="000000" w:themeColor="text1"/>
          <w:sz w:val="24"/>
          <w14:textFill>
            <w14:solidFill>
              <w14:schemeClr w14:val="tx1"/>
            </w14:solidFill>
          </w14:textFill>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6、本项目招标人不接受投标人的企业法定代表人担任项目负责人。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7、本项目招标人不接受企业退休人员担任项目负责人。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8、投标申请人须保证项目负责人及代理人均为本单位的正式职工，并确保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9、本次招标工程不接受联合体投标。</w:t>
      </w:r>
    </w:p>
    <w:p>
      <w:pPr>
        <w:spacing w:line="440" w:lineRule="exact"/>
        <w:ind w:firstLine="480" w:firstLineChars="200"/>
        <w:jc w:val="left"/>
        <w:rPr>
          <w:rFonts w:ascii="宋体" w:hAnsi="宋体" w:cs="宋体"/>
          <w:b/>
          <w:color w:val="000000" w:themeColor="text1"/>
          <w:kern w:val="0"/>
          <w:sz w:val="24"/>
          <w:shd w:val="clear" w:color="auto" w:fill="FFFFFF"/>
          <w14:textFill>
            <w14:solidFill>
              <w14:schemeClr w14:val="tx1"/>
            </w14:solidFill>
          </w14:textFill>
        </w:rPr>
      </w:pPr>
      <w:r>
        <w:rPr>
          <w:rFonts w:hint="eastAsia" w:ascii="宋体" w:hAnsi="宋体" w:cs="宋体"/>
          <w:b/>
          <w:color w:val="000000" w:themeColor="text1"/>
          <w:kern w:val="0"/>
          <w:sz w:val="24"/>
          <w:shd w:val="clear" w:color="auto" w:fill="FFFFFF"/>
          <w14:textFill>
            <w14:solidFill>
              <w14:schemeClr w14:val="tx1"/>
            </w14:solidFill>
          </w14:textFill>
        </w:rPr>
        <w:t>四、资格审查办法：</w:t>
      </w:r>
      <w:r>
        <w:rPr>
          <w:rFonts w:hint="eastAsia" w:ascii="宋体" w:hAnsi="宋体" w:cs="宋体"/>
          <w:b/>
          <w:bCs/>
          <w:color w:val="000000" w:themeColor="text1"/>
          <w:sz w:val="24"/>
          <w14:textFill>
            <w14:solidFill>
              <w14:schemeClr w14:val="tx1"/>
            </w14:solidFill>
          </w14:textFill>
        </w:rPr>
        <w:t>资格后审</w:t>
      </w:r>
      <w:r>
        <w:rPr>
          <w:rFonts w:hint="eastAsia" w:ascii="宋体" w:hAnsi="宋体" w:cs="宋体"/>
          <w:bCs/>
          <w:color w:val="000000" w:themeColor="text1"/>
          <w:kern w:val="0"/>
          <w:sz w:val="24"/>
          <w:shd w:val="clear" w:color="auto" w:fill="FFFFFF"/>
          <w14:textFill>
            <w14:solidFill>
              <w14:schemeClr w14:val="tx1"/>
            </w14:solidFill>
          </w14:textFill>
        </w:rPr>
        <w:t>。</w:t>
      </w:r>
    </w:p>
    <w:p>
      <w:pPr>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shd w:val="clear" w:color="auto" w:fill="FFFFFF"/>
          <w14:textFill>
            <w14:solidFill>
              <w14:schemeClr w14:val="tx1"/>
            </w14:solidFill>
          </w14:textFill>
        </w:rPr>
        <w:t>五、评标定标办法：</w:t>
      </w:r>
      <w:r>
        <w:rPr>
          <w:rFonts w:hint="eastAsia" w:ascii="宋体" w:hAnsi="宋体" w:cs="宋体"/>
          <w:color w:val="000000" w:themeColor="text1"/>
          <w:sz w:val="24"/>
          <w14:textFill>
            <w14:solidFill>
              <w14:schemeClr w14:val="tx1"/>
            </w14:solidFill>
          </w14:textFill>
        </w:rPr>
        <w:t>采用盐城ABCD合成法，具体详见招标文件正文。</w:t>
      </w:r>
    </w:p>
    <w:p>
      <w:pPr>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六、招标文件提供信息</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招标公告发布媒体：“盐城工业职业技术学院招标采购网” </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本招标公告发布后凡具备上述资格要求，并自愿参加本工程投标的申请人于</w:t>
      </w:r>
      <w:r>
        <w:rPr>
          <w:rFonts w:hint="eastAsia" w:ascii="宋体" w:hAnsi="宋体" w:cs="宋体"/>
          <w:bCs/>
          <w:color w:val="000000" w:themeColor="text1"/>
          <w:sz w:val="24"/>
          <w:u w:val="single"/>
          <w14:textFill>
            <w14:solidFill>
              <w14:schemeClr w14:val="tx1"/>
            </w14:solidFill>
          </w14:textFill>
        </w:rPr>
        <w:t>2022年</w:t>
      </w:r>
      <w:r>
        <w:rPr>
          <w:rFonts w:hint="eastAsia" w:ascii="宋体" w:hAnsi="宋体" w:cs="宋体"/>
          <w:bCs/>
          <w:color w:val="000000" w:themeColor="text1"/>
          <w:sz w:val="24"/>
          <w:u w:val="single"/>
          <w:lang w:val="en-US" w:eastAsia="zh-CN"/>
          <w14:textFill>
            <w14:solidFill>
              <w14:schemeClr w14:val="tx1"/>
            </w14:solidFill>
          </w14:textFill>
        </w:rPr>
        <w:t>7</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19</w:t>
      </w:r>
      <w:r>
        <w:rPr>
          <w:rFonts w:hint="eastAsia" w:ascii="宋体" w:hAnsi="宋体" w:cs="宋体"/>
          <w:bCs/>
          <w:color w:val="000000" w:themeColor="text1"/>
          <w:sz w:val="24"/>
          <w:u w:val="single"/>
          <w14:textFill>
            <w14:solidFill>
              <w14:schemeClr w14:val="tx1"/>
            </w14:solidFill>
          </w14:textFill>
        </w:rPr>
        <w:t>日至</w:t>
      </w:r>
      <w:r>
        <w:rPr>
          <w:rFonts w:hint="eastAsia" w:ascii="宋体" w:hAnsi="宋体" w:cs="宋体"/>
          <w:bCs/>
          <w:color w:val="000000" w:themeColor="text1"/>
          <w:sz w:val="24"/>
          <w:u w:val="single"/>
          <w:lang w:val="en-US" w:eastAsia="zh-CN"/>
          <w14:textFill>
            <w14:solidFill>
              <w14:schemeClr w14:val="tx1"/>
            </w14:solidFill>
          </w14:textFill>
        </w:rPr>
        <w:t>2022</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7</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29</w:t>
      </w:r>
      <w:r>
        <w:rPr>
          <w:rFonts w:hint="eastAsia" w:ascii="宋体" w:hAnsi="宋体" w:cs="宋体"/>
          <w:bCs/>
          <w:color w:val="000000" w:themeColor="text1"/>
          <w:sz w:val="24"/>
          <w:u w:val="single"/>
          <w14:textFill>
            <w14:solidFill>
              <w14:schemeClr w14:val="tx1"/>
            </w14:solidFill>
          </w14:textFill>
        </w:rPr>
        <w:t>日</w:t>
      </w:r>
      <w:r>
        <w:rPr>
          <w:rFonts w:hint="eastAsia" w:ascii="宋体" w:hAnsi="宋体" w:cs="宋体"/>
          <w:bCs/>
          <w:color w:val="000000" w:themeColor="text1"/>
          <w:sz w:val="24"/>
          <w:u w:val="single"/>
          <w14:textFill>
            <w14:solidFill>
              <w14:schemeClr w14:val="tx1"/>
            </w14:solidFill>
          </w14:textFill>
        </w:rPr>
        <w:t>18：00时</w:t>
      </w:r>
      <w:r>
        <w:rPr>
          <w:rFonts w:hint="eastAsia" w:ascii="宋体" w:hAnsi="宋体" w:cs="宋体"/>
          <w:bCs/>
          <w:color w:val="000000" w:themeColor="text1"/>
          <w:sz w:val="24"/>
          <w14:textFill>
            <w14:solidFill>
              <w14:schemeClr w14:val="tx1"/>
            </w14:solidFill>
          </w14:textFill>
        </w:rPr>
        <w:t>前（工作日上午8：30时至12：00时，下午14：30时至18：00时），携带《供应商参与投标确认函》原件（格式后附）、报名人身份证原件及加盖公章的复印件至江苏全盛工程造价事务所有限公司（盐城市华邦国际东厦A区2203室，18751450656）代理部报名并购买招标文件后方可参加投标。逾期报名或未购买招标文件参加投标的，招标人将予以拒绝。招标文件工本费人民币300元，售后不退。</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有关本次招标的事项若存在变动或修改，敬请及时关注“盐城工业职业技术学院招标采购网”发布的信息更正公告。</w:t>
      </w:r>
    </w:p>
    <w:p>
      <w:pPr>
        <w:tabs>
          <w:tab w:val="left" w:pos="900"/>
        </w:tabs>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w:t>
      </w:r>
      <w:r>
        <w:rPr>
          <w:rFonts w:hint="eastAsia" w:ascii="宋体" w:hAnsi="宋体" w:cs="宋体"/>
          <w:b/>
          <w:bCs/>
          <w:color w:val="000000" w:themeColor="text1"/>
          <w:sz w:val="24"/>
          <w14:textFill>
            <w14:solidFill>
              <w14:schemeClr w14:val="tx1"/>
            </w14:solidFill>
          </w14:textFill>
        </w:rPr>
        <w:t>投标文件接收信息</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投标文件接收时间：</w:t>
      </w:r>
      <w:r>
        <w:rPr>
          <w:rFonts w:hint="eastAsia" w:ascii="宋体" w:hAnsi="宋体" w:cs="宋体"/>
          <w:color w:val="000000" w:themeColor="text1"/>
          <w:sz w:val="24"/>
          <w:u w:val="single"/>
          <w14:textFill>
            <w14:solidFill>
              <w14:schemeClr w14:val="tx1"/>
            </w14:solidFill>
          </w14:textFill>
        </w:rPr>
        <w:t>2022年</w:t>
      </w:r>
      <w:r>
        <w:rPr>
          <w:rFonts w:hint="eastAsia" w:ascii="宋体" w:hAnsi="宋体" w:cs="宋体"/>
          <w:color w:val="000000" w:themeColor="text1"/>
          <w:sz w:val="24"/>
          <w:u w:val="single"/>
          <w:lang w:val="en-US" w:eastAsia="zh-CN"/>
          <w14:textFill>
            <w14:solidFill>
              <w14:schemeClr w14:val="tx1"/>
            </w14:solidFill>
          </w14:textFill>
        </w:rPr>
        <w:t>8</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14</w:t>
      </w:r>
      <w:r>
        <w:rPr>
          <w:rFonts w:hint="eastAsia" w:ascii="宋体" w:hAnsi="宋体" w:cs="宋体"/>
          <w:color w:val="000000" w:themeColor="text1"/>
          <w:sz w:val="24"/>
          <w:u w:val="single"/>
          <w14:textFill>
            <w14:solidFill>
              <w14:schemeClr w14:val="tx1"/>
            </w14:solidFill>
          </w14:textFill>
        </w:rPr>
        <w:t>时</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投标文件接收截止时间：</w:t>
      </w:r>
      <w:r>
        <w:rPr>
          <w:rFonts w:hint="eastAsia" w:ascii="宋体" w:hAnsi="宋体" w:cs="宋体"/>
          <w:color w:val="000000" w:themeColor="text1"/>
          <w:sz w:val="24"/>
          <w:u w:val="single"/>
          <w14:textFill>
            <w14:solidFill>
              <w14:schemeClr w14:val="tx1"/>
            </w14:solidFill>
          </w14:textFill>
        </w:rPr>
        <w:t>2022年</w:t>
      </w:r>
      <w:r>
        <w:rPr>
          <w:rFonts w:hint="eastAsia" w:ascii="宋体" w:hAnsi="宋体" w:cs="宋体"/>
          <w:color w:val="000000" w:themeColor="text1"/>
          <w:sz w:val="24"/>
          <w:u w:val="single"/>
          <w:lang w:val="en-US" w:eastAsia="zh-CN"/>
          <w14:textFill>
            <w14:solidFill>
              <w14:schemeClr w14:val="tx1"/>
            </w14:solidFill>
          </w14:textFill>
        </w:rPr>
        <w:t>8</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15</w:t>
      </w:r>
      <w:r>
        <w:rPr>
          <w:rFonts w:hint="eastAsia" w:ascii="宋体" w:hAnsi="宋体" w:cs="宋体"/>
          <w:color w:val="000000" w:themeColor="text1"/>
          <w:sz w:val="24"/>
          <w:u w:val="single"/>
          <w14:textFill>
            <w14:solidFill>
              <w14:schemeClr w14:val="tx1"/>
            </w14:solidFill>
          </w14:textFill>
        </w:rPr>
        <w:t>时</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投标文件接收地点：</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八、开标有关信息</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开标时间：</w:t>
      </w:r>
      <w:r>
        <w:rPr>
          <w:rFonts w:hint="eastAsia" w:ascii="宋体" w:hAnsi="宋体" w:cs="宋体"/>
          <w:bCs/>
          <w:color w:val="000000" w:themeColor="text1"/>
          <w:sz w:val="24"/>
          <w14:textFill>
            <w14:solidFill>
              <w14:schemeClr w14:val="tx1"/>
            </w14:solidFill>
          </w14:textFill>
        </w:rPr>
        <w:t>2022年</w:t>
      </w:r>
      <w:r>
        <w:rPr>
          <w:rFonts w:hint="eastAsia" w:ascii="宋体" w:hAnsi="宋体" w:cs="宋体"/>
          <w:bCs/>
          <w:color w:val="000000" w:themeColor="text1"/>
          <w:sz w:val="24"/>
          <w:lang w:val="en-US" w:eastAsia="zh-CN"/>
          <w14:textFill>
            <w14:solidFill>
              <w14:schemeClr w14:val="tx1"/>
            </w14:solidFill>
          </w14:textFill>
        </w:rPr>
        <w:t>8</w:t>
      </w:r>
      <w:r>
        <w:rPr>
          <w:rFonts w:hint="eastAsia" w:ascii="宋体" w:hAnsi="宋体" w:cs="宋体"/>
          <w:bCs/>
          <w:color w:val="000000" w:themeColor="text1"/>
          <w:sz w:val="24"/>
          <w14:textFill>
            <w14:solidFill>
              <w14:schemeClr w14:val="tx1"/>
            </w14:solidFill>
          </w14:textFill>
        </w:rPr>
        <w:t>月</w:t>
      </w:r>
      <w:r>
        <w:rPr>
          <w:rFonts w:hint="eastAsia" w:ascii="宋体" w:hAnsi="宋体" w:cs="宋体"/>
          <w:bCs/>
          <w:color w:val="000000" w:themeColor="text1"/>
          <w:sz w:val="24"/>
          <w:lang w:val="en-US" w:eastAsia="zh-CN"/>
          <w14:textFill>
            <w14:solidFill>
              <w14:schemeClr w14:val="tx1"/>
            </w14:solidFill>
          </w14:textFill>
        </w:rPr>
        <w:t>2</w:t>
      </w:r>
      <w:r>
        <w:rPr>
          <w:rFonts w:hint="eastAsia" w:ascii="宋体" w:hAnsi="宋体" w:cs="宋体"/>
          <w:bCs/>
          <w:color w:val="000000" w:themeColor="text1"/>
          <w:sz w:val="24"/>
          <w14:textFill>
            <w14:solidFill>
              <w14:schemeClr w14:val="tx1"/>
            </w14:solidFill>
          </w14:textFill>
        </w:rPr>
        <w:t>日</w:t>
      </w:r>
      <w:r>
        <w:rPr>
          <w:rFonts w:hint="eastAsia" w:ascii="宋体" w:hAnsi="宋体" w:cs="宋体"/>
          <w:bCs/>
          <w:color w:val="000000" w:themeColor="text1"/>
          <w:sz w:val="24"/>
          <w:lang w:val="en-US" w:eastAsia="zh-CN"/>
          <w14:textFill>
            <w14:solidFill>
              <w14:schemeClr w14:val="tx1"/>
            </w14:solidFill>
          </w14:textFill>
        </w:rPr>
        <w:t>15</w:t>
      </w:r>
      <w:r>
        <w:rPr>
          <w:rFonts w:hint="eastAsia" w:ascii="宋体" w:hAnsi="宋体" w:cs="宋体"/>
          <w:bCs/>
          <w:color w:val="000000" w:themeColor="text1"/>
          <w:sz w:val="24"/>
          <w14:textFill>
            <w14:solidFill>
              <w14:schemeClr w14:val="tx1"/>
            </w14:solidFill>
          </w14:textFill>
        </w:rPr>
        <w:t>时</w:t>
      </w:r>
    </w:p>
    <w:p>
      <w:pPr>
        <w:spacing w:line="44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开标地点：</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九、本次招标联系事项</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（一）采购人项目联系人：高大伟  周家忠，联系电话：18262393599  13485246528；</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采购人招标联系人：赵老师，联系电话：0515-88588707；</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地址：盐城工业职业技术学院后勤服务中心四楼405室；</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（二）招标代理机构联系人：朱玲娜， 联系电话：18751450656；</w:t>
      </w:r>
    </w:p>
    <w:p>
      <w:pPr>
        <w:tabs>
          <w:tab w:val="left" w:pos="900"/>
        </w:tabs>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招标代理机构联系地址：盐城市华邦国际东厦A区2203室。 </w:t>
      </w:r>
    </w:p>
    <w:p>
      <w:pPr>
        <w:spacing w:line="440" w:lineRule="exact"/>
        <w:ind w:firstLine="480"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十、投标文件制作份数要求</w:t>
      </w:r>
    </w:p>
    <w:p>
      <w:pPr>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正本份数：1份，副本份数：4份。</w:t>
      </w:r>
    </w:p>
    <w:p>
      <w:pPr>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十一、本次招标投标保证金</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本次招标收取保证金。本工程投标保证金金额为人民</w:t>
      </w:r>
      <w:r>
        <w:rPr>
          <w:rFonts w:hint="eastAsia" w:ascii="宋体" w:hAnsi="宋体" w:cs="宋体"/>
          <w:color w:val="000000" w:themeColor="text1"/>
          <w:sz w:val="24"/>
          <w14:textFill>
            <w14:solidFill>
              <w14:schemeClr w14:val="tx1"/>
            </w14:solidFill>
          </w14:textFill>
        </w:rPr>
        <w:t>币</w:t>
      </w:r>
      <w:r>
        <w:rPr>
          <w:rFonts w:hint="eastAsia" w:ascii="宋体" w:hAnsi="宋体" w:cs="宋体"/>
          <w:color w:val="000000" w:themeColor="text1"/>
          <w:sz w:val="24"/>
          <w:u w:val="single"/>
          <w:lang w:val="en-US" w:eastAsia="zh-CN"/>
          <w14:textFill>
            <w14:solidFill>
              <w14:schemeClr w14:val="tx1"/>
            </w14:solidFill>
          </w14:textFill>
        </w:rPr>
        <w:t>肆</w:t>
      </w:r>
      <w:r>
        <w:rPr>
          <w:rFonts w:hint="eastAsia" w:ascii="宋体" w:hAnsi="宋体" w:cs="宋体"/>
          <w:color w:val="000000" w:themeColor="text1"/>
          <w:sz w:val="24"/>
          <w:u w:val="single"/>
          <w14:textFill>
            <w14:solidFill>
              <w14:schemeClr w14:val="tx1"/>
            </w14:solidFill>
          </w14:textFill>
        </w:rPr>
        <w:t>仟元整</w:t>
      </w:r>
      <w:r>
        <w:rPr>
          <w:rFonts w:hint="eastAsia" w:ascii="宋体" w:hAnsi="宋体" w:cs="宋体"/>
          <w:color w:val="000000" w:themeColor="text1"/>
          <w:sz w:val="24"/>
          <w14:textFill>
            <w14:solidFill>
              <w14:schemeClr w14:val="tx1"/>
            </w14:solidFill>
          </w14:textFill>
        </w:rPr>
        <w:t>，投标</w:t>
      </w:r>
      <w:r>
        <w:rPr>
          <w:rFonts w:hint="eastAsia" w:ascii="宋体" w:hAnsi="宋体" w:cs="宋体"/>
          <w:color w:val="000000" w:themeColor="text1"/>
          <w:sz w:val="24"/>
          <w14:textFill>
            <w14:solidFill>
              <w14:schemeClr w14:val="tx1"/>
            </w14:solidFill>
          </w14:textFill>
        </w:rPr>
        <w:t>保证金必须在</w:t>
      </w:r>
      <w:r>
        <w:rPr>
          <w:rFonts w:hint="eastAsia" w:ascii="宋体" w:hAnsi="宋体" w:cs="宋体"/>
          <w:bCs/>
          <w:color w:val="000000" w:themeColor="text1"/>
          <w:sz w:val="24"/>
          <w14:textFill>
            <w14:solidFill>
              <w14:schemeClr w14:val="tx1"/>
            </w14:solidFill>
          </w14:textFill>
        </w:rPr>
        <w:t>投标文件接收截止时间</w:t>
      </w:r>
      <w:r>
        <w:rPr>
          <w:rFonts w:hint="eastAsia" w:ascii="宋体" w:hAnsi="宋体" w:cs="宋体"/>
          <w:color w:val="000000" w:themeColor="text1"/>
          <w:sz w:val="24"/>
          <w14:textFill>
            <w14:solidFill>
              <w14:schemeClr w14:val="tx1"/>
            </w14:solidFill>
          </w14:textFill>
        </w:rPr>
        <w:t>前与投标文件一起送达投标文件接收地点（不要密封在响应文件中）。</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投标保证金必须采用有效银行本票或银行汇票，不接受电汇、转账、现金、现金交款单、支票或其他形式的保证金。</w:t>
      </w:r>
      <w:r>
        <w:rPr>
          <w:rFonts w:hint="eastAsia" w:ascii="宋体" w:hAnsi="宋体" w:cs="宋体"/>
          <w:color w:val="000000" w:themeColor="text1"/>
          <w:kern w:val="0"/>
          <w:sz w:val="24"/>
          <w14:textFill>
            <w14:solidFill>
              <w14:schemeClr w14:val="tx1"/>
            </w14:solidFill>
          </w14:textFill>
        </w:rPr>
        <w:t>各投标人须在</w:t>
      </w:r>
      <w:r>
        <w:rPr>
          <w:rFonts w:hint="eastAsia" w:ascii="宋体" w:hAnsi="宋体" w:cs="宋体"/>
          <w:bCs/>
          <w:color w:val="000000" w:themeColor="text1"/>
          <w:sz w:val="24"/>
          <w14:textFill>
            <w14:solidFill>
              <w14:schemeClr w14:val="tx1"/>
            </w14:solidFill>
          </w14:textFill>
        </w:rPr>
        <w:t>投标文件接收截止时间</w:t>
      </w:r>
      <w:r>
        <w:rPr>
          <w:rFonts w:hint="eastAsia" w:ascii="宋体" w:hAnsi="宋体" w:cs="宋体"/>
          <w:color w:val="000000" w:themeColor="text1"/>
          <w:kern w:val="0"/>
          <w:sz w:val="24"/>
          <w14:textFill>
            <w14:solidFill>
              <w14:schemeClr w14:val="tx1"/>
            </w14:solidFill>
          </w14:textFill>
        </w:rPr>
        <w:t>前将投标保证金从投标人本单位的基本账户上汇出（不入账），以投标人汇出资金的银行日期为准，且保证金汇出单位必须与投标人名称一致，收款人名称：</w:t>
      </w:r>
      <w:r>
        <w:rPr>
          <w:rFonts w:hint="eastAsia" w:ascii="宋体" w:hAnsi="宋体" w:cs="宋体"/>
          <w:b/>
          <w:bCs/>
          <w:color w:val="000000" w:themeColor="text1"/>
          <w:sz w:val="24"/>
          <w14:textFill>
            <w14:solidFill>
              <w14:schemeClr w14:val="tx1"/>
            </w14:solidFill>
          </w14:textFill>
        </w:rPr>
        <w:t>江苏全盛工程造价事务所有限公司，开户行：中国工商银行盐城城南支行，账号：1109660409000012409</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投标文件接收截止时间前</w:t>
      </w:r>
      <w:r>
        <w:rPr>
          <w:rFonts w:hint="eastAsia" w:ascii="宋体" w:hAnsi="宋体" w:cs="宋体"/>
          <w:color w:val="000000" w:themeColor="text1"/>
          <w:kern w:val="0"/>
          <w:sz w:val="24"/>
          <w14:textFill>
            <w14:solidFill>
              <w14:schemeClr w14:val="tx1"/>
            </w14:solidFill>
          </w14:textFill>
        </w:rPr>
        <w:t>，各投标人将有效银行本票原件或银行汇票原件带至开标现场交工作人员核验，未按上述要求交纳投标保证金的，</w:t>
      </w:r>
      <w:r>
        <w:rPr>
          <w:rFonts w:hint="eastAsia" w:ascii="宋体" w:hAnsi="宋体" w:cs="宋体"/>
          <w:color w:val="000000" w:themeColor="text1"/>
          <w:sz w:val="24"/>
          <w14:textFill>
            <w14:solidFill>
              <w14:schemeClr w14:val="tx1"/>
            </w14:solidFill>
          </w14:textFill>
        </w:rPr>
        <w:t>将被视为非响应性投标而予以拒绝。</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投标保证金退还方式：未中标人的投标保证金现场退还，中标人的投标保证金在签订合同并交纳招标代理服务费后，凭合同原件及交费凭证至招标代理机构财务部退还。</w:t>
      </w:r>
    </w:p>
    <w:p>
      <w:pPr>
        <w:numPr>
          <w:ilvl w:val="0"/>
          <w:numId w:val="0"/>
        </w:numPr>
        <w:spacing w:line="440" w:lineRule="exact"/>
        <w:ind w:firstLine="480" w:firstLineChars="200"/>
        <w:outlineLvl w:val="1"/>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w:t>
      </w:r>
      <w:r>
        <w:rPr>
          <w:rFonts w:hint="eastAsia" w:ascii="宋体" w:hAnsi="宋体" w:cs="宋体"/>
          <w:b/>
          <w:bCs/>
          <w:color w:val="000000" w:themeColor="text1"/>
          <w:sz w:val="24"/>
          <w:lang w:val="en-US" w:eastAsia="zh-CN"/>
          <w14:textFill>
            <w14:solidFill>
              <w14:schemeClr w14:val="tx1"/>
            </w14:solidFill>
          </w14:textFill>
        </w:rPr>
        <w:t>二</w:t>
      </w:r>
      <w:r>
        <w:rPr>
          <w:rFonts w:hint="eastAsia" w:ascii="宋体" w:hAnsi="宋体" w:cs="宋体"/>
          <w:b/>
          <w:bCs/>
          <w:color w:val="000000" w:themeColor="text1"/>
          <w:sz w:val="24"/>
          <w14:textFill>
            <w14:solidFill>
              <w14:schemeClr w14:val="tx1"/>
            </w14:solidFill>
          </w14:textFill>
        </w:rPr>
        <w:t>、疫情防控期间投标人注意事项</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因疫情防控需要，为确保校园安全，投标人须持有48小时内核酸检测阴性证明进入盐城工业职业技术学院校区</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应服从下列疫情防控措施：</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天内与确诊/疑似病例或无症状感染者有密切接触的人员，以及与密切接触者接触的次密切接触者，一律不得进校。</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天内接触过境外归国人员（未解除隔离的），按次密切接触者处置，一律不得进校。</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天内有疫情中高风险地区（以开标前一日权威发布的疫情风险等级区域划分为依据）旅居史的人员，一律不得进校。</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有中高风险地区所在设区市的其他低风险地区旅居史的人员，须持有48小时内核酸检测阴性证明，或者能够出示包括48小时内核酸检测阴性证明的健康码。如投标前教育行政部门和盐城市疫情防控部门有具体防疫要求，则按最新要求执行，请投标人及时关注相关信息。</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（5）投标前</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天内出现发热或呼吸道症状的人员，经当地医院就诊治疗，排除新冠病毒感染并在身体康复后，须持有48小时内核酸检测阴性证明，或者能够出示包括48小时内核酸检测阴性证明的健康码。</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投标人进入校园前，须在学校东门外相关工作人员处进行信息实名登记，主动出示有效“健康码”（非绿色健康码拒绝进入校园）和“行程码”，并接受体温测量（如体温≥37.3度一律不得进校园），符合要求方可进入。</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（7）投标人从东门进出，车辆一律不得进入校园（如确因提供样品需要，经同意后可进校园，服从管理，在指定位置停放）。</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（8）各投标项目授</w:t>
      </w:r>
      <w:bookmarkStart w:id="8" w:name="_GoBack"/>
      <w:bookmarkEnd w:id="8"/>
      <w:r>
        <w:rPr>
          <w:rFonts w:hint="eastAsia" w:ascii="宋体" w:hAnsi="宋体" w:cs="宋体"/>
          <w:color w:val="000000" w:themeColor="text1"/>
          <w:sz w:val="24"/>
          <w14:textFill>
            <w14:solidFill>
              <w14:schemeClr w14:val="tx1"/>
            </w14:solidFill>
          </w14:textFill>
        </w:rPr>
        <w:t>权代表限1人进入校园，项目授权代表进入校园时须全程配戴口罩，做好手部消毒及投标文件等消毒防护工作。</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投标人进入校园须由校方人员引领，直接到后勤服务楼402开标室递交投标材料并在原地等候，不得到非相关场所活动；投标工作结束后由校方人员引领立即离开校园，不逗留。各投标人预留好相应时间，配合做好上述管控措施</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（10）投标人未如实报告个人信息，承担相应责任和法律后果，引发问题学校可取消其中标资格。</w:t>
      </w:r>
    </w:p>
    <w:p>
      <w:pPr>
        <w:spacing w:line="440" w:lineRule="exact"/>
        <w:ind w:firstLine="480" w:firstLineChars="200"/>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请各投标人预留好相应时间，配合做好上述管控措施。</w:t>
      </w:r>
    </w:p>
    <w:p>
      <w:pPr>
        <w:spacing w:line="440" w:lineRule="exact"/>
        <w:ind w:firstLine="480" w:firstLineChars="200"/>
        <w:outlineLvl w:val="1"/>
        <w:rPr>
          <w:rFonts w:ascii="宋体" w:hAnsi="宋体" w:cs="宋体"/>
          <w:color w:val="000000" w:themeColor="text1"/>
          <w:kern w:val="0"/>
          <w:sz w:val="24"/>
          <w14:textFill>
            <w14:solidFill>
              <w14:schemeClr w14:val="tx1"/>
            </w14:solidFill>
          </w14:textFill>
        </w:rPr>
      </w:pPr>
    </w:p>
    <w:p>
      <w:pPr>
        <w:spacing w:line="440" w:lineRule="exact"/>
        <w:ind w:firstLine="5760" w:firstLineChars="2400"/>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盐城工业职业技术学院</w:t>
      </w:r>
    </w:p>
    <w:p>
      <w:pPr>
        <w:spacing w:line="440" w:lineRule="exact"/>
        <w:ind w:firstLine="4800" w:firstLineChars="2000"/>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江苏全盛工程造价事务所有限公司</w:t>
      </w:r>
    </w:p>
    <w:p>
      <w:pPr>
        <w:spacing w:line="440" w:lineRule="exact"/>
        <w:ind w:firstLine="6240" w:firstLineChars="2600"/>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2022年</w:t>
      </w:r>
      <w:r>
        <w:rPr>
          <w:rFonts w:hint="eastAsia" w:ascii="宋体" w:hAnsi="宋体" w:cs="宋体"/>
          <w:color w:val="000000" w:themeColor="text1"/>
          <w:kern w:val="0"/>
          <w:sz w:val="24"/>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lang w:val="en-US" w:eastAsia="zh-CN"/>
          <w14:textFill>
            <w14:solidFill>
              <w14:schemeClr w14:val="tx1"/>
            </w14:solidFill>
          </w14:textFill>
        </w:rPr>
        <w:t>19</w:t>
      </w:r>
      <w:r>
        <w:rPr>
          <w:rFonts w:hint="eastAsia" w:ascii="宋体" w:hAnsi="宋体" w:cs="宋体"/>
          <w:color w:val="000000" w:themeColor="text1"/>
          <w:kern w:val="0"/>
          <w:sz w:val="24"/>
          <w14:textFill>
            <w14:solidFill>
              <w14:schemeClr w14:val="tx1"/>
            </w14:solidFill>
          </w14:textFill>
        </w:rPr>
        <w:t>日</w:t>
      </w:r>
    </w:p>
    <w:p>
      <w:pPr>
        <w:widowControl/>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投标人参与投标确认函</w:t>
      </w:r>
    </w:p>
    <w:p>
      <w:pPr>
        <w:jc w:val="left"/>
        <w:rPr>
          <w:rFonts w:ascii="宋体" w:hAnsi="宋体" w:cs="宋体"/>
          <w:color w:val="000000" w:themeColor="text1"/>
          <w:sz w:val="32"/>
          <w:szCs w:val="32"/>
          <w14:textFill>
            <w14:solidFill>
              <w14:schemeClr w14:val="tx1"/>
            </w14:solidFill>
          </w14:textFill>
        </w:rPr>
      </w:pPr>
    </w:p>
    <w:p>
      <w:pPr>
        <w:jc w:val="lef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盐城工业职业技术学院</w:t>
      </w:r>
    </w:p>
    <w:p>
      <w:pPr>
        <w:jc w:val="lef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江苏全盛工程造价事务所有限公司：</w:t>
      </w:r>
    </w:p>
    <w:p>
      <w:pP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w:t>
      </w:r>
    </w:p>
    <w:p>
      <w:pPr>
        <w:ind w:firstLine="64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根据网站上查询到的招标公告，本单位将参与</w:t>
      </w:r>
      <w:r>
        <w:rPr>
          <w:rFonts w:hint="eastAsia" w:ascii="宋体" w:hAnsi="宋体" w:cs="宋体"/>
          <w:color w:val="000000" w:themeColor="text1"/>
          <w:sz w:val="32"/>
          <w:szCs w:val="32"/>
          <w:u w:val="single"/>
          <w14:textFill>
            <w14:solidFill>
              <w14:schemeClr w14:val="tx1"/>
            </w14:solidFill>
          </w14:textFill>
        </w:rPr>
        <w:t>2022-0</w:t>
      </w:r>
      <w:r>
        <w:rPr>
          <w:rFonts w:hint="eastAsia" w:ascii="宋体" w:hAnsi="宋体" w:cs="宋体"/>
          <w:color w:val="000000" w:themeColor="text1"/>
          <w:sz w:val="32"/>
          <w:szCs w:val="32"/>
          <w:u w:val="single"/>
          <w:lang w:val="en-US" w:eastAsia="zh-CN"/>
          <w14:textFill>
            <w14:solidFill>
              <w14:schemeClr w14:val="tx1"/>
            </w14:solidFill>
          </w14:textFill>
        </w:rPr>
        <w:t>26</w:t>
      </w:r>
      <w:r>
        <w:rPr>
          <w:rFonts w:hint="eastAsia" w:ascii="宋体" w:hAnsi="宋体" w:cs="宋体"/>
          <w:color w:val="000000" w:themeColor="text1"/>
          <w:sz w:val="32"/>
          <w:szCs w:val="32"/>
          <w:u w:val="single"/>
          <w14:textFill>
            <w14:solidFill>
              <w14:schemeClr w14:val="tx1"/>
            </w14:solidFill>
          </w14:textFill>
        </w:rPr>
        <w:t>Q</w:t>
      </w:r>
      <w:r>
        <w:rPr>
          <w:rFonts w:hint="eastAsia" w:ascii="宋体" w:hAnsi="宋体" w:cs="宋体"/>
          <w:color w:val="000000" w:themeColor="text1"/>
          <w:sz w:val="32"/>
          <w:szCs w:val="32"/>
          <w14:textFill>
            <w14:solidFill>
              <w14:schemeClr w14:val="tx1"/>
            </w14:solidFill>
          </w14:textFill>
        </w:rPr>
        <w:t>编号</w:t>
      </w:r>
      <w:r>
        <w:rPr>
          <w:rFonts w:hint="eastAsia" w:ascii="宋体" w:hAnsi="宋体" w:cs="宋体"/>
          <w:color w:val="000000" w:themeColor="text1"/>
          <w:sz w:val="32"/>
          <w:szCs w:val="32"/>
          <w:u w:val="single"/>
          <w14:textFill>
            <w14:solidFill>
              <w14:schemeClr w14:val="tx1"/>
            </w14:solidFill>
          </w14:textFill>
        </w:rPr>
        <w:t>盐城工业职业技术学院</w:t>
      </w:r>
      <w:r>
        <w:rPr>
          <w:rFonts w:hint="eastAsia" w:ascii="宋体" w:hAnsi="宋体" w:cs="宋体"/>
          <w:color w:val="000000" w:themeColor="text1"/>
          <w:sz w:val="32"/>
          <w:szCs w:val="32"/>
          <w:u w:val="single"/>
          <w:lang w:eastAsia="zh-CN"/>
          <w14:textFill>
            <w14:solidFill>
              <w14:schemeClr w14:val="tx1"/>
            </w14:solidFill>
          </w14:textFill>
        </w:rPr>
        <w:t>北食堂一楼改造工程</w:t>
      </w:r>
      <w:r>
        <w:rPr>
          <w:rFonts w:hint="eastAsia" w:ascii="宋体" w:hAnsi="宋体" w:cs="宋体"/>
          <w:color w:val="000000" w:themeColor="text1"/>
          <w:sz w:val="32"/>
          <w:szCs w:val="32"/>
          <w14:textFill>
            <w14:solidFill>
              <w14:schemeClr w14:val="tx1"/>
            </w14:solidFill>
          </w14:textFill>
        </w:rPr>
        <w:t>的投标，特发函确认并到招标代理机构购买招标文件。</w:t>
      </w:r>
    </w:p>
    <w:p>
      <w:pPr>
        <w:rPr>
          <w:rFonts w:ascii="宋体" w:hAnsi="宋体" w:cs="宋体"/>
          <w:color w:val="000000" w:themeColor="text1"/>
          <w:sz w:val="32"/>
          <w:szCs w:val="32"/>
          <w:u w:val="single"/>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单位名称：</w:t>
      </w:r>
    </w:p>
    <w:p>
      <w:pP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项目负责人：</w:t>
      </w:r>
    </w:p>
    <w:p>
      <w:pPr>
        <w:ind w:firstLine="64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联系电话：</w:t>
      </w:r>
    </w:p>
    <w:p>
      <w:pP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法人授权代表（投标代表）：＿＿＿＿＿</w:t>
      </w:r>
    </w:p>
    <w:p>
      <w:pPr>
        <w:ind w:firstLine="645"/>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联系电话：</w:t>
      </w:r>
    </w:p>
    <w:p>
      <w:pPr>
        <w:ind w:firstLine="645"/>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传真：</w:t>
      </w:r>
    </w:p>
    <w:p>
      <w:pPr>
        <w:ind w:firstLine="645"/>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邮箱：</w:t>
      </w:r>
    </w:p>
    <w:p>
      <w:pPr>
        <w:ind w:left="4160" w:hanging="4160" w:hangingChars="13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w:t>
      </w:r>
    </w:p>
    <w:p>
      <w:pPr>
        <w:ind w:left="4160" w:hanging="4160" w:hangingChars="1300"/>
        <w:jc w:val="righ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＿＿＿＿＿＿（单位公章）</w:t>
      </w:r>
    </w:p>
    <w:p>
      <w:pPr>
        <w:ind w:left="5280" w:hanging="5280" w:hangingChars="165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　　　　　　　　　　　　　　　　　　　　　　　　　　　　　</w:t>
      </w:r>
      <w:r>
        <w:rPr>
          <w:rFonts w:hint="eastAsia" w:ascii="宋体" w:hAnsi="宋体" w:cs="宋体"/>
          <w:color w:val="000000" w:themeColor="text1"/>
          <w:sz w:val="32"/>
          <w:szCs w:val="32"/>
          <w:u w:val="single"/>
          <w14:textFill>
            <w14:solidFill>
              <w14:schemeClr w14:val="tx1"/>
            </w14:solidFill>
          </w14:textFill>
        </w:rPr>
        <w:t>2022年  月　日</w:t>
      </w:r>
    </w:p>
    <w:p>
      <w:pPr>
        <w:ind w:left="5280" w:hanging="5280" w:hangingChars="1650"/>
        <w:rPr>
          <w:rFonts w:ascii="宋体" w:hAnsi="宋体" w:cs="宋体"/>
          <w:color w:val="000000" w:themeColor="text1"/>
          <w:sz w:val="32"/>
          <w:szCs w:val="32"/>
          <w14:textFill>
            <w14:solidFill>
              <w14:schemeClr w14:val="tx1"/>
            </w14:solidFill>
          </w14:textFill>
        </w:rPr>
      </w:pPr>
    </w:p>
    <w:p>
      <w:pPr>
        <w:spacing w:line="500" w:lineRule="exact"/>
        <w:rPr>
          <w:rFonts w:ascii="宋体" w:hAnsi="宋体" w:cs="宋体"/>
          <w:b/>
          <w:color w:val="000000" w:themeColor="text1"/>
          <w:sz w:val="24"/>
          <w14:textFill>
            <w14:solidFill>
              <w14:schemeClr w14:val="tx1"/>
            </w14:solidFill>
          </w14:textFill>
        </w:rPr>
      </w:pPr>
    </w:p>
    <w:p>
      <w:pPr>
        <w:spacing w:line="500" w:lineRule="exact"/>
        <w:rPr>
          <w:rFonts w:ascii="宋体" w:hAnsi="宋体" w:cs="宋体"/>
          <w:b/>
          <w:color w:val="000000" w:themeColor="text1"/>
          <w:sz w:val="24"/>
          <w14:textFill>
            <w14:solidFill>
              <w14:schemeClr w14:val="tx1"/>
            </w14:solidFill>
          </w14:textFill>
        </w:rPr>
      </w:pPr>
    </w:p>
    <w:p>
      <w:pPr>
        <w:pStyle w:val="19"/>
        <w:ind w:left="0" w:leftChars="0" w:firstLine="0" w:firstLineChars="0"/>
        <w:rPr>
          <w:rFonts w:ascii="宋体" w:hAnsi="宋体" w:eastAsia="宋体" w:cs="宋体"/>
          <w:color w:val="000000" w:themeColor="text1"/>
          <w14:textFill>
            <w14:solidFill>
              <w14:schemeClr w14:val="tx1"/>
            </w14:solidFill>
          </w14:textFill>
        </w:rPr>
      </w:pPr>
    </w:p>
    <w:p>
      <w:pPr>
        <w:spacing w:line="500" w:lineRule="exact"/>
        <w:rPr>
          <w:rFonts w:ascii="宋体" w:hAnsi="宋体" w:cs="宋体"/>
          <w:b/>
          <w:color w:val="000000" w:themeColor="text1"/>
          <w:sz w:val="28"/>
          <w:szCs w:val="28"/>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spacing w:line="360" w:lineRule="auto"/>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盐城工业职业技术学院</w:t>
      </w:r>
      <w:r>
        <w:rPr>
          <w:rFonts w:hint="eastAsia" w:ascii="宋体" w:hAnsi="宋体" w:cs="宋体"/>
          <w:b/>
          <w:color w:val="000000" w:themeColor="text1"/>
          <w:sz w:val="44"/>
          <w:szCs w:val="44"/>
          <w:lang w:eastAsia="zh-CN"/>
          <w14:textFill>
            <w14:solidFill>
              <w14:schemeClr w14:val="tx1"/>
            </w14:solidFill>
          </w14:textFill>
        </w:rPr>
        <w:t>北食堂一楼改造工程</w:t>
      </w:r>
    </w:p>
    <w:p>
      <w:pPr>
        <w:spacing w:line="480" w:lineRule="auto"/>
        <w:rPr>
          <w:rFonts w:ascii="宋体" w:hAnsi="宋体" w:cs="宋体"/>
          <w:color w:val="000000" w:themeColor="text1"/>
          <w:sz w:val="24"/>
          <w14:textFill>
            <w14:solidFill>
              <w14:schemeClr w14:val="tx1"/>
            </w14:solidFill>
          </w14:textFill>
        </w:rPr>
      </w:pPr>
    </w:p>
    <w:p>
      <w:pPr>
        <w:spacing w:line="480" w:lineRule="auto"/>
        <w:jc w:val="center"/>
        <w:rPr>
          <w:rFonts w:ascii="宋体" w:hAnsi="宋体" w:cs="宋体"/>
          <w:b/>
          <w:color w:val="000000" w:themeColor="text1"/>
          <w:sz w:val="84"/>
          <w:szCs w:val="84"/>
          <w14:textFill>
            <w14:solidFill>
              <w14:schemeClr w14:val="tx1"/>
            </w14:solidFill>
          </w14:textFill>
        </w:rPr>
      </w:pPr>
      <w:r>
        <w:rPr>
          <w:rFonts w:hint="eastAsia" w:ascii="宋体" w:hAnsi="宋体" w:cs="宋体"/>
          <w:b/>
          <w:color w:val="000000" w:themeColor="text1"/>
          <w:sz w:val="84"/>
          <w:szCs w:val="84"/>
          <w14:textFill>
            <w14:solidFill>
              <w14:schemeClr w14:val="tx1"/>
            </w14:solidFill>
          </w14:textFill>
        </w:rPr>
        <w:t>招 标 文 件</w:t>
      </w:r>
    </w:p>
    <w:p>
      <w:pPr>
        <w:jc w:val="center"/>
        <w:rPr>
          <w:rFonts w:ascii="宋体" w:hAnsi="宋体" w:cs="宋体"/>
          <w:b/>
          <w:color w:val="000000" w:themeColor="text1"/>
          <w:sz w:val="72"/>
          <w:szCs w:val="72"/>
          <w14:textFill>
            <w14:solidFill>
              <w14:schemeClr w14:val="tx1"/>
            </w14:solidFill>
          </w14:textFill>
        </w:rPr>
      </w:pPr>
    </w:p>
    <w:p>
      <w:pPr>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项目编号：2022-0</w:t>
      </w:r>
      <w:r>
        <w:rPr>
          <w:rFonts w:hint="eastAsia" w:ascii="宋体" w:hAnsi="宋体" w:cs="宋体"/>
          <w:b/>
          <w:color w:val="000000" w:themeColor="text1"/>
          <w:sz w:val="30"/>
          <w:szCs w:val="30"/>
          <w:lang w:val="en-US" w:eastAsia="zh-CN"/>
          <w14:textFill>
            <w14:solidFill>
              <w14:schemeClr w14:val="tx1"/>
            </w14:solidFill>
          </w14:textFill>
        </w:rPr>
        <w:t>26</w:t>
      </w:r>
      <w:r>
        <w:rPr>
          <w:rFonts w:hint="eastAsia" w:ascii="宋体" w:hAnsi="宋体" w:cs="宋体"/>
          <w:b/>
          <w:color w:val="000000" w:themeColor="text1"/>
          <w:sz w:val="30"/>
          <w:szCs w:val="30"/>
          <w14:textFill>
            <w14:solidFill>
              <w14:schemeClr w14:val="tx1"/>
            </w14:solidFill>
          </w14:textFill>
        </w:rPr>
        <w:t>Q</w:t>
      </w: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spacing w:line="500" w:lineRule="exact"/>
        <w:rPr>
          <w:rFonts w:ascii="宋体" w:hAnsi="宋体" w:cs="宋体"/>
          <w:color w:val="000000" w:themeColor="text1"/>
          <w14:textFill>
            <w14:solidFill>
              <w14:schemeClr w14:val="tx1"/>
            </w14:solidFill>
          </w14:textFill>
        </w:rPr>
      </w:pPr>
    </w:p>
    <w:p>
      <w:pPr>
        <w:jc w:val="center"/>
        <w:rPr>
          <w:rFonts w:ascii="宋体" w:hAnsi="宋体" w:cs="宋体"/>
          <w:bCs/>
          <w:color w:val="000000" w:themeColor="text1"/>
          <w:sz w:val="36"/>
          <w:szCs w:val="36"/>
          <w14:textFill>
            <w14:solidFill>
              <w14:schemeClr w14:val="tx1"/>
            </w14:solidFill>
          </w14:textFill>
        </w:rPr>
      </w:pPr>
      <w:r>
        <w:rPr>
          <w:rFonts w:hint="eastAsia" w:ascii="宋体" w:hAnsi="宋体" w:cs="宋体"/>
          <w:bCs/>
          <w:color w:val="000000" w:themeColor="text1"/>
          <w:sz w:val="36"/>
          <w:szCs w:val="36"/>
          <w14:textFill>
            <w14:solidFill>
              <w14:schemeClr w14:val="tx1"/>
            </w14:solidFill>
          </w14:textFill>
        </w:rPr>
        <w:t>盐城工业职业技术学院</w:t>
      </w:r>
    </w:p>
    <w:p>
      <w:pPr>
        <w:jc w:val="center"/>
        <w:rPr>
          <w:rFonts w:ascii="宋体" w:hAnsi="宋体" w:cs="宋体"/>
          <w:color w:val="000000" w:themeColor="text1"/>
          <w:sz w:val="36"/>
          <w:szCs w:val="36"/>
          <w14:textFill>
            <w14:solidFill>
              <w14:schemeClr w14:val="tx1"/>
            </w14:solidFill>
          </w14:textFill>
        </w:rPr>
      </w:pPr>
      <w:r>
        <w:rPr>
          <w:rFonts w:hint="eastAsia" w:ascii="宋体" w:hAnsi="宋体" w:cs="宋体"/>
          <w:color w:val="000000" w:themeColor="text1"/>
          <w:sz w:val="36"/>
          <w:szCs w:val="36"/>
          <w14:textFill>
            <w14:solidFill>
              <w14:schemeClr w14:val="tx1"/>
            </w14:solidFill>
          </w14:textFill>
        </w:rPr>
        <w:t>江苏全盛工程造价事务所有限公司</w:t>
      </w:r>
    </w:p>
    <w:p>
      <w:pPr>
        <w:jc w:val="center"/>
        <w:rPr>
          <w:rFonts w:ascii="宋体" w:hAnsi="宋体" w:cs="宋体"/>
          <w:color w:val="000000" w:themeColor="text1"/>
          <w:sz w:val="36"/>
          <w:szCs w:val="36"/>
          <w14:textFill>
            <w14:solidFill>
              <w14:schemeClr w14:val="tx1"/>
            </w14:solidFill>
          </w14:textFill>
        </w:rPr>
      </w:pPr>
      <w:r>
        <w:rPr>
          <w:rFonts w:hint="eastAsia" w:ascii="宋体" w:hAnsi="宋体" w:cs="宋体"/>
          <w:color w:val="000000" w:themeColor="text1"/>
          <w:sz w:val="36"/>
          <w:szCs w:val="36"/>
          <w14:textFill>
            <w14:solidFill>
              <w14:schemeClr w14:val="tx1"/>
            </w14:solidFill>
          </w14:textFill>
        </w:rPr>
        <w:t>2022年</w:t>
      </w:r>
      <w:r>
        <w:rPr>
          <w:rFonts w:hint="eastAsia" w:ascii="宋体" w:hAnsi="宋体" w:cs="宋体"/>
          <w:color w:val="000000" w:themeColor="text1"/>
          <w:sz w:val="36"/>
          <w:szCs w:val="36"/>
          <w:lang w:val="en-US" w:eastAsia="zh-CN"/>
          <w14:textFill>
            <w14:solidFill>
              <w14:schemeClr w14:val="tx1"/>
            </w14:solidFill>
          </w14:textFill>
        </w:rPr>
        <w:t>7</w:t>
      </w:r>
      <w:r>
        <w:rPr>
          <w:rFonts w:hint="eastAsia" w:ascii="宋体" w:hAnsi="宋体" w:cs="宋体"/>
          <w:color w:val="000000" w:themeColor="text1"/>
          <w:sz w:val="36"/>
          <w:szCs w:val="36"/>
          <w14:textFill>
            <w14:solidFill>
              <w14:schemeClr w14:val="tx1"/>
            </w14:solidFill>
          </w14:textFill>
        </w:rPr>
        <w:t>月</w:t>
      </w:r>
      <w:r>
        <w:rPr>
          <w:rFonts w:hint="eastAsia" w:ascii="宋体" w:hAnsi="宋体" w:cs="宋体"/>
          <w:color w:val="000000" w:themeColor="text1"/>
          <w:sz w:val="36"/>
          <w:szCs w:val="36"/>
          <w:lang w:val="en-US" w:eastAsia="zh-CN"/>
          <w14:textFill>
            <w14:solidFill>
              <w14:schemeClr w14:val="tx1"/>
            </w14:solidFill>
          </w14:textFill>
        </w:rPr>
        <w:t>19</w:t>
      </w:r>
      <w:r>
        <w:rPr>
          <w:rFonts w:hint="eastAsia" w:ascii="宋体" w:hAnsi="宋体" w:cs="宋体"/>
          <w:color w:val="000000" w:themeColor="text1"/>
          <w:sz w:val="36"/>
          <w:szCs w:val="36"/>
          <w14:textFill>
            <w14:solidFill>
              <w14:schemeClr w14:val="tx1"/>
            </w14:solidFill>
          </w14:textFill>
        </w:rPr>
        <w:t>日</w:t>
      </w:r>
    </w:p>
    <w:p>
      <w:pPr>
        <w:spacing w:line="400" w:lineRule="exact"/>
        <w:rPr>
          <w:rFonts w:ascii="宋体" w:hAnsi="宋体" w:cs="宋体"/>
          <w:color w:val="000000" w:themeColor="text1"/>
          <w:sz w:val="24"/>
          <w14:textFill>
            <w14:solidFill>
              <w14:schemeClr w14:val="tx1"/>
            </w14:solidFill>
          </w14:textFill>
        </w:rPr>
      </w:pPr>
    </w:p>
    <w:p>
      <w:pPr>
        <w:jc w:val="center"/>
        <w:rPr>
          <w:rFonts w:ascii="宋体" w:hAnsi="宋体" w:cs="宋体"/>
          <w:b/>
          <w:bCs/>
          <w:color w:val="000000" w:themeColor="text1"/>
          <w:sz w:val="4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第一部分  投标须知</w:t>
      </w:r>
    </w:p>
    <w:p>
      <w:pPr>
        <w:spacing w:line="500" w:lineRule="exact"/>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前 附 表</w:t>
      </w:r>
    </w:p>
    <w:tbl>
      <w:tblPr>
        <w:tblStyle w:val="20"/>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9"/>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729" w:type="dxa"/>
            <w:tcBorders>
              <w:top w:val="single" w:color="auto" w:sz="8"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工程名称：盐城工业职业技术学院</w:t>
            </w:r>
            <w:r>
              <w:rPr>
                <w:rFonts w:hint="eastAsia" w:hAnsi="宋体" w:cs="宋体"/>
                <w:color w:val="000000" w:themeColor="text1"/>
                <w:kern w:val="2"/>
                <w:sz w:val="24"/>
                <w:lang w:eastAsia="zh-CN"/>
                <w14:textFill>
                  <w14:solidFill>
                    <w14:schemeClr w14:val="tx1"/>
                  </w14:solidFill>
                </w14:textFill>
              </w:rPr>
              <w:t>北食堂一楼改造工程</w:t>
            </w:r>
            <w:r>
              <w:rPr>
                <w:rFonts w:hint="eastAsia" w:hAnsi="宋体" w:cs="宋体"/>
                <w:color w:val="000000" w:themeColor="text1"/>
                <w:kern w:val="2"/>
                <w:sz w:val="24"/>
                <w14:textFill>
                  <w14:solidFill>
                    <w14:schemeClr w14:val="tx1"/>
                  </w14:solidFill>
                </w14:textFill>
              </w:rPr>
              <w:t>　　　　</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招标人名称：盐城工业职业技术学院</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招标范围及标段划分：盐城工业职业技术学院</w:t>
            </w:r>
            <w:r>
              <w:rPr>
                <w:rFonts w:hint="eastAsia" w:hAnsi="宋体" w:cs="宋体"/>
                <w:color w:val="000000" w:themeColor="text1"/>
                <w:kern w:val="2"/>
                <w:sz w:val="24"/>
                <w:lang w:eastAsia="zh-CN"/>
                <w14:textFill>
                  <w14:solidFill>
                    <w14:schemeClr w14:val="tx1"/>
                  </w14:solidFill>
                </w14:textFill>
              </w:rPr>
              <w:t>北食堂一楼改造工程</w:t>
            </w:r>
            <w:r>
              <w:rPr>
                <w:rFonts w:hint="eastAsia" w:hAnsi="宋体" w:cs="宋体"/>
                <w:color w:val="000000" w:themeColor="text1"/>
                <w:kern w:val="2"/>
                <w:sz w:val="24"/>
                <w14:textFill>
                  <w14:solidFill>
                    <w14:schemeClr w14:val="tx1"/>
                  </w14:solidFill>
                </w14:textFill>
              </w:rPr>
              <w:t>项目，具体内容详按工程量清单及招标人要求执行，招标人保留进行调整的权利。本次招标共为1个标段。</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质量标准：国家合格标准</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工期要求：自甲方通知开工之日起25日历天内全部通过竣工验收合格并交付使用。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4"/>
              <w:adjustRightInd w:val="0"/>
              <w:snapToGrid w:val="0"/>
              <w:spacing w:line="320" w:lineRule="exact"/>
              <w:jc w:val="center"/>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2</w:t>
            </w:r>
          </w:p>
        </w:tc>
        <w:tc>
          <w:tcPr>
            <w:tcW w:w="8666" w:type="dxa"/>
            <w:tcBorders>
              <w:top w:val="single" w:color="auto" w:sz="4" w:space="0"/>
              <w:left w:val="single" w:color="auto" w:sz="4" w:space="0"/>
              <w:bottom w:val="single" w:color="auto" w:sz="4" w:space="0"/>
              <w:right w:val="single" w:color="auto" w:sz="8" w:space="0"/>
            </w:tcBorders>
            <w:vAlign w:val="center"/>
          </w:tcPr>
          <w:p>
            <w:pPr>
              <w:spacing w:line="300" w:lineRule="exact"/>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本次招标收取保证金。本工程投标保证金</w:t>
            </w:r>
            <w:r>
              <w:rPr>
                <w:rFonts w:hint="eastAsia" w:ascii="宋体" w:hAnsi="宋体" w:cs="宋体"/>
                <w:color w:val="000000" w:themeColor="text1"/>
                <w:sz w:val="24"/>
                <w14:textFill>
                  <w14:solidFill>
                    <w14:schemeClr w14:val="tx1"/>
                  </w14:solidFill>
                </w14:textFill>
              </w:rPr>
              <w:t>金额为人民币</w:t>
            </w:r>
            <w:r>
              <w:rPr>
                <w:rFonts w:hint="eastAsia" w:ascii="宋体" w:hAnsi="宋体" w:cs="宋体"/>
                <w:color w:val="000000" w:themeColor="text1"/>
                <w:sz w:val="24"/>
                <w:u w:val="single"/>
                <w:lang w:val="en-US" w:eastAsia="zh-CN"/>
                <w14:textFill>
                  <w14:solidFill>
                    <w14:schemeClr w14:val="tx1"/>
                  </w14:solidFill>
                </w14:textFill>
              </w:rPr>
              <w:t>肆</w:t>
            </w:r>
            <w:r>
              <w:rPr>
                <w:rFonts w:hint="eastAsia" w:ascii="宋体" w:hAnsi="宋体" w:cs="宋体"/>
                <w:color w:val="000000" w:themeColor="text1"/>
                <w:sz w:val="24"/>
                <w:u w:val="single"/>
                <w14:textFill>
                  <w14:solidFill>
                    <w14:schemeClr w14:val="tx1"/>
                  </w14:solidFill>
                </w14:textFill>
              </w:rPr>
              <w:t>仟元整</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投标保证金必须在投标文件接收截止时间前与投标文件一起送达投标文件接收地点（不要密封在响应文件中）。</w:t>
            </w:r>
          </w:p>
          <w:p>
            <w:pPr>
              <w:spacing w:line="300" w:lineRule="exact"/>
              <w:outlineLvl w:val="1"/>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投标保证金必须采用有效银行本票或银行汇票，不接受电汇、转账、现金、现金交款单、支票或其他形式的保证金。</w:t>
            </w:r>
            <w:r>
              <w:rPr>
                <w:rFonts w:hint="eastAsia" w:ascii="宋体" w:hAnsi="宋体" w:cs="宋体"/>
                <w:color w:val="000000" w:themeColor="text1"/>
                <w:kern w:val="0"/>
                <w:sz w:val="24"/>
                <w14:textFill>
                  <w14:solidFill>
                    <w14:schemeClr w14:val="tx1"/>
                  </w14:solidFill>
                </w14:textFill>
              </w:rPr>
              <w:t>各投标人须在</w:t>
            </w:r>
            <w:r>
              <w:rPr>
                <w:rFonts w:hint="eastAsia" w:ascii="宋体" w:hAnsi="宋体" w:cs="宋体"/>
                <w:bCs/>
                <w:color w:val="000000" w:themeColor="text1"/>
                <w:sz w:val="24"/>
                <w14:textFill>
                  <w14:solidFill>
                    <w14:schemeClr w14:val="tx1"/>
                  </w14:solidFill>
                </w14:textFill>
              </w:rPr>
              <w:t>投标文件接收截止时间</w:t>
            </w:r>
            <w:r>
              <w:rPr>
                <w:rFonts w:hint="eastAsia" w:ascii="宋体" w:hAnsi="宋体" w:cs="宋体"/>
                <w:color w:val="000000" w:themeColor="text1"/>
                <w:kern w:val="0"/>
                <w:sz w:val="24"/>
                <w14:textFill>
                  <w14:solidFill>
                    <w14:schemeClr w14:val="tx1"/>
                  </w14:solidFill>
                </w14:textFill>
              </w:rPr>
              <w:t>前将投标保证金从投标人本单位的基本账户上汇出（不入账），以投标人汇出资金的银行日期为准，且保证金汇出单位必须与投标人名称一致，收款人名称：</w:t>
            </w:r>
            <w:r>
              <w:rPr>
                <w:rFonts w:hint="eastAsia" w:ascii="宋体" w:hAnsi="宋体" w:cs="宋体"/>
                <w:color w:val="000000" w:themeColor="text1"/>
                <w:sz w:val="24"/>
                <w14:textFill>
                  <w14:solidFill>
                    <w14:schemeClr w14:val="tx1"/>
                  </w14:solidFill>
                </w14:textFill>
              </w:rPr>
              <w:t>江苏全盛工程造价事务所有限公司，开户行：中国工商银行盐城城南支行，账号：1109660409000012409</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投标文件接收截止时间前</w:t>
            </w:r>
            <w:r>
              <w:rPr>
                <w:rFonts w:hint="eastAsia" w:ascii="宋体" w:hAnsi="宋体" w:cs="宋体"/>
                <w:color w:val="000000" w:themeColor="text1"/>
                <w:kern w:val="0"/>
                <w:sz w:val="24"/>
                <w14:textFill>
                  <w14:solidFill>
                    <w14:schemeClr w14:val="tx1"/>
                  </w14:solidFill>
                </w14:textFill>
              </w:rPr>
              <w:t>，各投标人将有效银行本票原件或银行汇票原件带至开标现场交工作人员核验，未按上述要求交纳投标保证金的，</w:t>
            </w:r>
            <w:r>
              <w:rPr>
                <w:rFonts w:hint="eastAsia" w:ascii="宋体" w:hAnsi="宋体" w:cs="宋体"/>
                <w:color w:val="000000" w:themeColor="text1"/>
                <w:sz w:val="24"/>
                <w14:textFill>
                  <w14:solidFill>
                    <w14:schemeClr w14:val="tx1"/>
                  </w14:solidFill>
                </w14:textFill>
              </w:rPr>
              <w:t>将被视为非响应性投标而予以拒绝。</w:t>
            </w:r>
          </w:p>
          <w:p>
            <w:pPr>
              <w:spacing w:line="300" w:lineRule="exact"/>
              <w:outlineLvl w:val="1"/>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7"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4"/>
              <w:adjustRightInd w:val="0"/>
              <w:snapToGrid w:val="0"/>
              <w:spacing w:line="320" w:lineRule="exact"/>
              <w:jc w:val="center"/>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 xml:space="preserve">递交疑问时间：投标文件接收截止时间3日前； </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递交方式：发送电子邮件并电话告知，递交地址（邮箱）：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"mailto:854320948@qq.com" </w:instrText>
            </w:r>
            <w:r>
              <w:rPr>
                <w:color w:val="000000" w:themeColor="text1"/>
                <w14:textFill>
                  <w14:solidFill>
                    <w14:schemeClr w14:val="tx1"/>
                  </w14:solidFill>
                </w14:textFill>
              </w:rPr>
              <w:fldChar w:fldCharType="separate"/>
            </w:r>
            <w:r>
              <w:rPr>
                <w:rStyle w:val="25"/>
                <w:rFonts w:hint="eastAsia" w:hAnsi="宋体" w:cs="宋体"/>
                <w:color w:val="000000" w:themeColor="text1"/>
                <w:kern w:val="2"/>
                <w:sz w:val="24"/>
                <w14:textFill>
                  <w14:solidFill>
                    <w14:schemeClr w14:val="tx1"/>
                  </w14:solidFill>
                </w14:textFill>
              </w:rPr>
              <w:t>342178173@qq.com</w:t>
            </w:r>
            <w:r>
              <w:rPr>
                <w:rStyle w:val="25"/>
                <w:rFonts w:hint="eastAsia" w:hAnsi="宋体" w:cs="宋体"/>
                <w:color w:val="000000" w:themeColor="text1"/>
                <w:kern w:val="2"/>
                <w:sz w:val="24"/>
                <w14:textFill>
                  <w14:solidFill>
                    <w14:schemeClr w14:val="tx1"/>
                  </w14:solidFill>
                </w14:textFill>
              </w:rPr>
              <w:fldChar w:fldCharType="end"/>
            </w:r>
            <w:r>
              <w:rPr>
                <w:rFonts w:hint="eastAsia" w:hAnsi="宋体" w:cs="宋体"/>
                <w:color w:val="000000" w:themeColor="text1"/>
                <w:kern w:val="2"/>
                <w:sz w:val="24"/>
                <w14:textFill>
                  <w14:solidFill>
                    <w14:schemeClr w14:val="tx1"/>
                  </w14:solidFill>
                </w14:textFill>
              </w:rPr>
              <w:t xml:space="preserve">。 </w:t>
            </w:r>
          </w:p>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投标人须及时登录</w:t>
            </w:r>
            <w:r>
              <w:rPr>
                <w:rFonts w:hint="eastAsia" w:hAnsi="宋体" w:cs="宋体"/>
                <w:bCs/>
                <w:color w:val="000000" w:themeColor="text1"/>
                <w:sz w:val="24"/>
                <w14:textFill>
                  <w14:solidFill>
                    <w14:schemeClr w14:val="tx1"/>
                  </w14:solidFill>
                </w14:textFill>
              </w:rPr>
              <w:t>“盐城工业职业技术学院招标采购网”</w:t>
            </w:r>
            <w:r>
              <w:rPr>
                <w:rFonts w:hint="eastAsia" w:hAnsi="宋体" w:cs="宋体"/>
                <w:color w:val="000000" w:themeColor="text1"/>
                <w:kern w:val="2"/>
                <w:sz w:val="24"/>
                <w14:textFill>
                  <w14:solidFill>
                    <w14:schemeClr w14:val="tx1"/>
                  </w14:solidFill>
                </w14:textFill>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4</w:t>
            </w:r>
          </w:p>
        </w:tc>
        <w:tc>
          <w:tcPr>
            <w:tcW w:w="8666" w:type="dxa"/>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投标文件递交截止时间：</w:t>
            </w:r>
            <w:r>
              <w:rPr>
                <w:rFonts w:hint="eastAsia" w:hAnsi="宋体" w:cs="宋体"/>
                <w:color w:val="000000" w:themeColor="text1"/>
                <w:sz w:val="24"/>
                <w:u w:val="single"/>
                <w14:textFill>
                  <w14:solidFill>
                    <w14:schemeClr w14:val="tx1"/>
                  </w14:solidFill>
                </w14:textFill>
              </w:rPr>
              <w:t>2022年</w:t>
            </w:r>
            <w:r>
              <w:rPr>
                <w:rFonts w:hint="eastAsia" w:hAnsi="宋体" w:cs="宋体"/>
                <w:color w:val="000000" w:themeColor="text1"/>
                <w:sz w:val="24"/>
                <w:u w:val="single"/>
                <w:lang w:val="en-US" w:eastAsia="zh-CN"/>
                <w14:textFill>
                  <w14:solidFill>
                    <w14:schemeClr w14:val="tx1"/>
                  </w14:solidFill>
                </w14:textFill>
              </w:rPr>
              <w:t>8</w:t>
            </w:r>
            <w:r>
              <w:rPr>
                <w:rFonts w:hint="eastAsia" w:hAnsi="宋体" w:cs="宋体"/>
                <w:color w:val="000000" w:themeColor="text1"/>
                <w:sz w:val="24"/>
                <w:u w:val="single"/>
                <w14:textFill>
                  <w14:solidFill>
                    <w14:schemeClr w14:val="tx1"/>
                  </w14:solidFill>
                </w14:textFill>
              </w:rPr>
              <w:t>月</w:t>
            </w:r>
            <w:r>
              <w:rPr>
                <w:rFonts w:hint="eastAsia" w:hAnsi="宋体" w:cs="宋体"/>
                <w:color w:val="000000" w:themeColor="text1"/>
                <w:sz w:val="24"/>
                <w:u w:val="single"/>
                <w:lang w:val="en-US" w:eastAsia="zh-CN"/>
                <w14:textFill>
                  <w14:solidFill>
                    <w14:schemeClr w14:val="tx1"/>
                  </w14:solidFill>
                </w14:textFill>
              </w:rPr>
              <w:t>2</w:t>
            </w:r>
            <w:r>
              <w:rPr>
                <w:rFonts w:hint="eastAsia" w:hAnsi="宋体" w:cs="宋体"/>
                <w:color w:val="000000" w:themeColor="text1"/>
                <w:sz w:val="24"/>
                <w:u w:val="single"/>
                <w14:textFill>
                  <w14:solidFill>
                    <w14:schemeClr w14:val="tx1"/>
                  </w14:solidFill>
                </w14:textFill>
              </w:rPr>
              <w:t>日</w:t>
            </w:r>
            <w:r>
              <w:rPr>
                <w:rFonts w:hint="eastAsia" w:hAnsi="宋体" w:cs="宋体"/>
                <w:color w:val="000000" w:themeColor="text1"/>
                <w:sz w:val="24"/>
                <w:u w:val="single"/>
                <w:lang w:val="en-US" w:eastAsia="zh-CN"/>
                <w14:textFill>
                  <w14:solidFill>
                    <w14:schemeClr w14:val="tx1"/>
                  </w14:solidFill>
                </w14:textFill>
              </w:rPr>
              <w:t>15</w:t>
            </w:r>
            <w:r>
              <w:rPr>
                <w:rFonts w:hint="eastAsia" w:hAnsi="宋体" w:cs="宋体"/>
                <w:color w:val="000000" w:themeColor="text1"/>
                <w:sz w:val="24"/>
                <w:u w:val="single"/>
                <w14:textFill>
                  <w14:solidFill>
                    <w14:schemeClr w14:val="tx1"/>
                  </w14:solidFill>
                </w14:textFill>
              </w:rPr>
              <w:t>时</w:t>
            </w:r>
            <w:r>
              <w:rPr>
                <w:rFonts w:hint="eastAsia" w:hAnsi="宋体" w:cs="宋体"/>
                <w:color w:val="000000" w:themeColor="text1"/>
                <w:kern w:val="2"/>
                <w:sz w:val="24"/>
                <w14:textFill>
                  <w14:solidFill>
                    <w14:schemeClr w14:val="tx1"/>
                  </w14:solidFill>
                </w14:textFill>
              </w:rPr>
              <w:t>；</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地点: </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14:textFill>
                  <w14:solidFill>
                    <w14:schemeClr w14:val="tx1"/>
                  </w14:solidFill>
                </w14:textFill>
              </w:rPr>
            </w:pPr>
            <w:r>
              <w:rPr>
                <w:rFonts w:hint="eastAsia" w:hAnsi="宋体" w:cs="宋体"/>
                <w:color w:val="000000" w:themeColor="text1"/>
                <w:kern w:val="2"/>
                <w:sz w:val="24"/>
                <w14:textFill>
                  <w14:solidFill>
                    <w14:schemeClr w14:val="tx1"/>
                  </w14:solidFill>
                </w14:textFill>
              </w:rPr>
              <w:t>开标时间：</w:t>
            </w:r>
            <w:r>
              <w:rPr>
                <w:rFonts w:hint="eastAsia" w:hAnsi="宋体" w:cs="宋体"/>
                <w:color w:val="000000" w:themeColor="text1"/>
                <w:sz w:val="24"/>
                <w:u w:val="single"/>
                <w14:textFill>
                  <w14:solidFill>
                    <w14:schemeClr w14:val="tx1"/>
                  </w14:solidFill>
                </w14:textFill>
              </w:rPr>
              <w:t>2022年</w:t>
            </w:r>
            <w:r>
              <w:rPr>
                <w:rFonts w:hint="eastAsia" w:hAnsi="宋体" w:cs="宋体"/>
                <w:color w:val="000000" w:themeColor="text1"/>
                <w:sz w:val="24"/>
                <w:u w:val="single"/>
                <w:lang w:val="en-US" w:eastAsia="zh-CN"/>
                <w14:textFill>
                  <w14:solidFill>
                    <w14:schemeClr w14:val="tx1"/>
                  </w14:solidFill>
                </w14:textFill>
              </w:rPr>
              <w:t>8</w:t>
            </w:r>
            <w:r>
              <w:rPr>
                <w:rFonts w:hint="eastAsia" w:hAnsi="宋体" w:cs="宋体"/>
                <w:color w:val="000000" w:themeColor="text1"/>
                <w:sz w:val="24"/>
                <w:u w:val="single"/>
                <w14:textFill>
                  <w14:solidFill>
                    <w14:schemeClr w14:val="tx1"/>
                  </w14:solidFill>
                </w14:textFill>
              </w:rPr>
              <w:t>月</w:t>
            </w:r>
            <w:r>
              <w:rPr>
                <w:rFonts w:hint="eastAsia" w:hAnsi="宋体" w:cs="宋体"/>
                <w:color w:val="000000" w:themeColor="text1"/>
                <w:sz w:val="24"/>
                <w:u w:val="single"/>
                <w:lang w:val="en-US" w:eastAsia="zh-CN"/>
                <w14:textFill>
                  <w14:solidFill>
                    <w14:schemeClr w14:val="tx1"/>
                  </w14:solidFill>
                </w14:textFill>
              </w:rPr>
              <w:t>2</w:t>
            </w:r>
            <w:r>
              <w:rPr>
                <w:rFonts w:hint="eastAsia" w:hAnsi="宋体" w:cs="宋体"/>
                <w:color w:val="000000" w:themeColor="text1"/>
                <w:sz w:val="24"/>
                <w:u w:val="single"/>
                <w14:textFill>
                  <w14:solidFill>
                    <w14:schemeClr w14:val="tx1"/>
                  </w14:solidFill>
                </w14:textFill>
              </w:rPr>
              <w:t>日</w:t>
            </w:r>
            <w:r>
              <w:rPr>
                <w:rFonts w:hint="eastAsia" w:hAnsi="宋体" w:cs="宋体"/>
                <w:color w:val="000000" w:themeColor="text1"/>
                <w:sz w:val="24"/>
                <w:u w:val="single"/>
                <w:lang w:val="en-US" w:eastAsia="zh-CN"/>
                <w14:textFill>
                  <w14:solidFill>
                    <w14:schemeClr w14:val="tx1"/>
                  </w14:solidFill>
                </w14:textFill>
              </w:rPr>
              <w:t>15</w:t>
            </w:r>
            <w:r>
              <w:rPr>
                <w:rFonts w:hint="eastAsia" w:hAnsi="宋体" w:cs="宋体"/>
                <w:color w:val="000000" w:themeColor="text1"/>
                <w:sz w:val="24"/>
                <w:u w:val="single"/>
                <w14:textFill>
                  <w14:solidFill>
                    <w14:schemeClr w14:val="tx1"/>
                  </w14:solidFill>
                </w14:textFill>
              </w:rPr>
              <w:t>时</w:t>
            </w:r>
            <w:r>
              <w:rPr>
                <w:rFonts w:hint="eastAsia" w:hAnsi="宋体" w:cs="宋体"/>
                <w:color w:val="000000" w:themeColor="text1"/>
                <w:kern w:val="2"/>
                <w:sz w:val="24"/>
                <w14:textFill>
                  <w14:solidFill>
                    <w14:schemeClr w14:val="tx1"/>
                  </w14:solidFill>
                </w14:textFill>
              </w:rPr>
              <w:t>；</w:t>
            </w:r>
          </w:p>
          <w:p>
            <w:pPr>
              <w:spacing w:line="440" w:lineRule="exact"/>
              <w:rPr>
                <w:rFonts w:hAnsi="宋体" w:cs="宋体"/>
                <w:color w:val="000000" w:themeColor="text1"/>
                <w:sz w:val="24"/>
                <w:u w:val="single"/>
                <w14:textFill>
                  <w14:solidFill>
                    <w14:schemeClr w14:val="tx1"/>
                  </w14:solidFill>
                </w14:textFill>
              </w:rPr>
            </w:pPr>
            <w:r>
              <w:rPr>
                <w:rFonts w:hint="eastAsia" w:hAnsi="宋体" w:cs="宋体"/>
                <w:color w:val="000000" w:themeColor="text1"/>
                <w:sz w:val="24"/>
                <w14:textFill>
                  <w14:solidFill>
                    <w14:schemeClr w14:val="tx1"/>
                  </w14:solidFill>
                </w14:textFill>
              </w:rPr>
              <w:t>地点:</w:t>
            </w:r>
            <w:r>
              <w:rPr>
                <w:rStyle w:val="53"/>
                <w:rFonts w:hint="eastAsia" w:ascii="宋体" w:hAnsi="宋体"/>
                <w:color w:val="000000" w:themeColor="text1"/>
                <w:sz w:val="24"/>
                <w14:textFill>
                  <w14:solidFill>
                    <w14:schemeClr w14:val="tx1"/>
                  </w14:solidFill>
                </w14:textFill>
              </w:rPr>
              <w:t>盐城工业职业技术学院（盐城市解放南路285号）后勤服务中心四</w:t>
            </w:r>
            <w:r>
              <w:rPr>
                <w:rFonts w:hint="eastAsia" w:ascii="宋体" w:hAnsi="宋体" w:cs="宋体"/>
                <w:bCs/>
                <w:color w:val="000000" w:themeColor="text1"/>
                <w:sz w:val="24"/>
                <w14:textFill>
                  <w14:solidFill>
                    <w14:schemeClr w14:val="tx1"/>
                  </w14:solidFill>
                </w14:textFill>
              </w:rPr>
              <w:t>楼402开标室。</w:t>
            </w:r>
          </w:p>
          <w:p>
            <w:pPr>
              <w:spacing w:line="3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必须出席开标会的人员：投标人的法定代表人或委托代理人；</w:t>
            </w:r>
          </w:p>
          <w:p>
            <w:pPr>
              <w:spacing w:line="300" w:lineRule="exact"/>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宋体" w:hAnsi="宋体" w:cs="宋体"/>
          <w:b/>
          <w:bCs/>
          <w:color w:val="000000" w:themeColor="text1"/>
          <w:sz w:val="44"/>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第二部分  总则</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1、综合说明</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w:t>
      </w:r>
      <w:r>
        <w:rPr>
          <w:rFonts w:hint="eastAsia" w:ascii="宋体" w:hAnsi="宋体" w:cs="宋体"/>
          <w:b/>
          <w:color w:val="000000" w:themeColor="text1"/>
          <w:sz w:val="24"/>
          <w14:textFill>
            <w14:solidFill>
              <w14:schemeClr w14:val="tx1"/>
            </w14:solidFill>
          </w14:textFill>
        </w:rPr>
        <w:t>招标范围及标段划分：</w:t>
      </w:r>
      <w:r>
        <w:rPr>
          <w:rFonts w:hint="eastAsia" w:ascii="宋体" w:hAnsi="宋体" w:cs="宋体"/>
          <w:color w:val="000000" w:themeColor="text1"/>
          <w:sz w:val="24"/>
          <w14:textFill>
            <w14:solidFill>
              <w14:schemeClr w14:val="tx1"/>
            </w14:solidFill>
          </w14:textFill>
        </w:rPr>
        <w:t>盐城工业职业技术学院</w:t>
      </w:r>
      <w:r>
        <w:rPr>
          <w:rFonts w:hint="eastAsia" w:ascii="宋体" w:hAnsi="宋体" w:cs="宋体"/>
          <w:color w:val="000000" w:themeColor="text1"/>
          <w:sz w:val="24"/>
          <w:lang w:eastAsia="zh-CN"/>
          <w14:textFill>
            <w14:solidFill>
              <w14:schemeClr w14:val="tx1"/>
            </w14:solidFill>
          </w14:textFill>
        </w:rPr>
        <w:t>北食堂一楼改造工程</w:t>
      </w:r>
      <w:r>
        <w:rPr>
          <w:rFonts w:hint="eastAsia" w:ascii="宋体" w:hAnsi="宋体" w:cs="宋体"/>
          <w:color w:val="000000" w:themeColor="text1"/>
          <w:sz w:val="24"/>
          <w14:textFill>
            <w14:solidFill>
              <w14:schemeClr w14:val="tx1"/>
            </w14:solidFill>
          </w14:textFill>
        </w:rPr>
        <w:t>项目，具体内容详按工程量清单及招标人要求执行，招标人保留进行调整的权利。本次招标共为1个标段。</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1.2项目地点：</w:t>
      </w:r>
      <w:r>
        <w:rPr>
          <w:rFonts w:hint="eastAsia" w:ascii="宋体" w:hAnsi="宋体" w:cs="宋体"/>
          <w:color w:val="000000" w:themeColor="text1"/>
          <w:sz w:val="24"/>
          <w14:textFill>
            <w14:solidFill>
              <w14:schemeClr w14:val="tx1"/>
            </w14:solidFill>
          </w14:textFill>
        </w:rPr>
        <w:t>盐城工业职业技术学院内（盐城市解放南路285号）。</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1.3承包方式：</w:t>
      </w:r>
      <w:r>
        <w:rPr>
          <w:rFonts w:hint="eastAsia" w:ascii="宋体" w:hAnsi="宋体" w:cs="宋体"/>
          <w:color w:val="000000" w:themeColor="text1"/>
          <w:sz w:val="24"/>
          <w14:textFill>
            <w14:solidFill>
              <w14:schemeClr w14:val="tx1"/>
            </w14:solidFill>
          </w14:textFill>
        </w:rPr>
        <w:t>包工包料。</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1.4资金来源及比例：</w:t>
      </w:r>
      <w:r>
        <w:rPr>
          <w:rFonts w:hint="eastAsia" w:ascii="宋体" w:hAnsi="宋体" w:cs="宋体"/>
          <w:color w:val="000000" w:themeColor="text1"/>
          <w:sz w:val="24"/>
          <w14:textFill>
            <w14:solidFill>
              <w14:schemeClr w14:val="tx1"/>
            </w14:solidFill>
          </w14:textFill>
        </w:rPr>
        <w:t>国有资金100%。</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2、招标方式</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 本项目招标方式：公开招标。</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3、投标人资格要求</w:t>
      </w:r>
    </w:p>
    <w:p>
      <w:pPr>
        <w:snapToGrid w:val="0"/>
        <w:spacing w:line="360" w:lineRule="auto"/>
        <w:ind w:firstLine="480" w:firstLineChars="200"/>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3.1投标人资格要求：</w:t>
      </w:r>
      <w:r>
        <w:rPr>
          <w:rFonts w:hint="eastAsia" w:ascii="宋体" w:hAnsi="宋体" w:cs="宋体"/>
          <w:bCs/>
          <w:color w:val="000000" w:themeColor="text1"/>
          <w:sz w:val="24"/>
          <w:highlight w:val="none"/>
          <w14:textFill>
            <w14:solidFill>
              <w14:schemeClr w14:val="tx1"/>
            </w14:solidFill>
          </w14:textFill>
        </w:rPr>
        <w:t>投标人须是在中国境内注册，具有行政主管部门核发的建筑工程施工总承包三级及以上资质或建筑装修装饰工程专业承包二级及以上资质或建筑装饰装修工程设计与施工一体化三级及以上资质的独立法人，且取得安全生产许可证。</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3.3信誉要求</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（1）投标人没有被国家、江苏省省级有关部门及盐城市级有关部门暂停招投标或市场准入资格且在公示处罚期内。</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3.4投标项目负责人资格要求：项目负责人须具有建筑工程专业二级及以上建造师资格，同时须具有安全生产考核合格证（B类）。</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3.5项目负责人从本工程投标文件递交截止之日起必须满足下列条件：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项目负责人不得同时在两个或者两个以上单位受聘或者执业特指以下三种情形：</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（一）同时在两个及以上单位签订劳动合同或交纳社会保险；</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（二）将本人执（职）业资格证书同时注册在两个及以上单位</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（三）项目负责人担任其他公司法定代表人。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项目负责人投标截止时不得同时在其他建设工程项目中担任现场管理人员、不在本项目兼任本项目的其它岗位。</w:t>
      </w:r>
      <w:r>
        <w:rPr>
          <w:rFonts w:hint="eastAsia" w:ascii="宋体" w:hAnsi="宋体" w:cs="宋体"/>
          <w:bCs/>
          <w:color w:val="000000" w:themeColor="text1"/>
          <w:sz w:val="24"/>
          <w14:textFill>
            <w14:solidFill>
              <w14:schemeClr w14:val="tx1"/>
            </w14:solidFill>
          </w14:textFill>
        </w:rPr>
        <w:br w:type="textWrapping"/>
      </w:r>
      <w:r>
        <w:rPr>
          <w:rFonts w:hint="eastAsia" w:ascii="宋体" w:hAnsi="宋体" w:cs="宋体"/>
          <w:bCs/>
          <w:color w:val="000000" w:themeColor="text1"/>
          <w:sz w:val="24"/>
          <w14:textFill>
            <w14:solidFill>
              <w14:schemeClr w14:val="tx1"/>
            </w14:solidFill>
          </w14:textFill>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3.6本项目招标人不接受投标人的企业法定代表人担任项目负责人。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3.7本项目招标人不接受企业退休人员担任项目负责人。</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3.8投标申请人须保证项目负责人及代理人均为本单位的正式职工，并确保从2021年1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3.9本招标工程不接受联合体投标。</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3.10投标人不得存在下列情形之一：</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3.10.1.为招标人不具有独立法人资格的附属机构（单位）。</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3.10.2.为本招标项目的监理人、代建人、项目管理人，以及为本招标项目提供招标代理、设计服务的。</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3.10.3.与本招标项目的监理人、代建人、招标代理机构同为一个法定代表人的，或者相互控股、参股的。</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3.10.4.与招标人存在利害关系可能影响招标公正性的。</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3.10.5.单位负责人为同一人或者存在控股、管理关系的不同单位。    </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3.10.6.处于被责令停业、财产被接管、冻结和破产状态，以及投标资格被取消或者被暂停且在暂停期内。</w:t>
      </w:r>
    </w:p>
    <w:p>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3.10.7.因拖欠工人工资或者因发生质量安全事故被有关部门限制在招标项目所在地承接工程的。</w:t>
      </w:r>
    </w:p>
    <w:p>
      <w:pPr>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3.11符合法律、法规规定的其他条件。</w:t>
      </w:r>
    </w:p>
    <w:p>
      <w:pPr>
        <w:spacing w:line="500" w:lineRule="exact"/>
        <w:ind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4、资格审查方式 </w:t>
      </w:r>
    </w:p>
    <w:p>
      <w:pPr>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4.1本招标项目资格审查方式：采用</w:t>
      </w:r>
      <w:r>
        <w:rPr>
          <w:rFonts w:hint="eastAsia" w:ascii="宋体" w:hAnsi="宋体" w:cs="宋体"/>
          <w:b/>
          <w:color w:val="000000" w:themeColor="text1"/>
          <w:sz w:val="24"/>
          <w:u w:val="single"/>
          <w14:textFill>
            <w14:solidFill>
              <w14:schemeClr w14:val="tx1"/>
            </w14:solidFill>
          </w14:textFill>
        </w:rPr>
        <w:t>资格后审</w:t>
      </w:r>
      <w:r>
        <w:rPr>
          <w:rFonts w:hint="eastAsia" w:ascii="宋体" w:hAnsi="宋体" w:cs="宋体"/>
          <w:color w:val="000000" w:themeColor="text1"/>
          <w:sz w:val="24"/>
          <w14:textFill>
            <w14:solidFill>
              <w14:schemeClr w14:val="tx1"/>
            </w14:solidFill>
          </w14:textFill>
        </w:rPr>
        <w:t>办法。</w:t>
      </w:r>
    </w:p>
    <w:p>
      <w:pPr>
        <w:snapToGrid w:val="0"/>
        <w:spacing w:line="500" w:lineRule="exact"/>
        <w:ind w:firstLine="480"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5、投标有效期</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本招标项目投标有效期为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spacing w:line="500" w:lineRule="exact"/>
        <w:ind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6、投标保证金</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6.2.1投标人在投标有效期内撤回或修改其投标文件的；</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6.2.2中标后无正当理由放弃中标项目的；</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6.2.3中标后拒不按照招标文件的要求提交履约保证金的；</w:t>
      </w:r>
    </w:p>
    <w:p>
      <w:pPr>
        <w:adjustRightInd w:val="0"/>
        <w:snapToGri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6.2.4中标后无正当理由不与招标人签订合同，或者在签订合同时向招标人提出附加条件或者更改合同实质性内容要求的。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6.2.5投标有效期间，投标人在中国行政区域有不良行为记录且在公示期内，经查属实的；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6.2.6投标人的</w:t>
      </w:r>
      <w:r>
        <w:rPr>
          <w:rFonts w:hint="eastAsia" w:ascii="宋体" w:hAnsi="宋体" w:cs="宋体"/>
          <w:color w:val="000000" w:themeColor="text1"/>
          <w:sz w:val="24"/>
          <w:shd w:val="clear" w:color="auto" w:fill="FFFFFF"/>
          <w14:textFill>
            <w14:solidFill>
              <w14:schemeClr w14:val="tx1"/>
            </w14:solidFill>
          </w14:textFill>
        </w:rPr>
        <w:t>项目负责人</w:t>
      </w:r>
      <w:r>
        <w:rPr>
          <w:rFonts w:hint="eastAsia" w:ascii="宋体" w:hAnsi="宋体" w:cs="宋体"/>
          <w:color w:val="000000" w:themeColor="text1"/>
          <w:sz w:val="24"/>
          <w14:textFill>
            <w14:solidFill>
              <w14:schemeClr w14:val="tx1"/>
            </w14:solidFill>
          </w14:textFill>
        </w:rPr>
        <w:t>被反映或投诉有在建工程，并经查属实的。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6.2.7 投标人存在串通投标行为的。</w:t>
      </w:r>
    </w:p>
    <w:p>
      <w:pPr>
        <w:adjustRightInd w:val="0"/>
        <w:snapToGrid w:val="0"/>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投标人（中标人）存在前款所述情形的，除按有关法律法规规定处罚外，还将作为其不良行为记录在有关网站上予以公示。</w:t>
      </w:r>
    </w:p>
    <w:p>
      <w:pP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第三部分  技术参数</w:t>
      </w:r>
    </w:p>
    <w:p>
      <w:pPr>
        <w:spacing w:line="500" w:lineRule="exact"/>
        <w:jc w:val="center"/>
        <w:rPr>
          <w:rFonts w:ascii="宋体" w:hAnsi="宋体" w:cs="宋体"/>
          <w:b/>
          <w:color w:val="000000" w:themeColor="text1"/>
          <w:sz w:val="44"/>
          <w:szCs w:val="44"/>
          <w14:textFill>
            <w14:solidFill>
              <w14:schemeClr w14:val="tx1"/>
            </w14:solidFill>
          </w14:textFill>
        </w:rPr>
      </w:pP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1、计税方式</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本项目采用增值税一般计税方法。</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2、合同定价方式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全费用综合单价合同。本项目建设工程合同采用“全费用综合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44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3、投标报价</w:t>
      </w:r>
    </w:p>
    <w:p>
      <w:pPr>
        <w:autoSpaceDN w:val="0"/>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autoSpaceDN w:val="0"/>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投标报价的方式：全费用综合单价报价。以体现风险共担的原则。由招标人提供工程量清单，投标人以工程量清单及图纸为基础填报相应的全费用单价并计算合价。招标人要求投标人承担本招标文件合同专用条款中约定的风险内容及其范围（幅度）产生的风险费用，在施工过程中，当出现的风险内容及其范围（幅度）在合同约定的范围内，工程价款不作调整。</w:t>
      </w:r>
    </w:p>
    <w:p>
      <w:pPr>
        <w:autoSpaceDN w:val="0"/>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若无相关设计变更，除本招标文件及施工合同约定允许调整外中标的全费用单价不予调整，工程量按实际完成工程量结算。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投标报价的计价方法：本工程投标报价采用“工程量清单计价”法。投标人应根据招标人提供的工程量清单和施工图纸计算工程项目的全费用单价和合价。工程量清单中每一个子目的单项均需计算并填写全费用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insoku w:val="0"/>
        <w:overflowPunct w:val="0"/>
        <w:autoSpaceDE w:val="0"/>
        <w:autoSpaceDN w:val="0"/>
        <w:adjustRightInd w:val="0"/>
        <w:spacing w:line="440" w:lineRule="exact"/>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w:t>
      </w:r>
      <w:bookmarkStart w:id="0" w:name="_Toc152045546"/>
      <w:bookmarkEnd w:id="0"/>
      <w:bookmarkStart w:id="1" w:name="_Toc247513970"/>
      <w:bookmarkEnd w:id="1"/>
      <w:bookmarkStart w:id="2" w:name="_Toc144974514"/>
      <w:bookmarkEnd w:id="2"/>
      <w:bookmarkStart w:id="3" w:name="_Toc152042322"/>
      <w:bookmarkEnd w:id="3"/>
      <w:bookmarkStart w:id="4" w:name="_Toc247527571"/>
      <w:bookmarkEnd w:id="4"/>
      <w:bookmarkStart w:id="5" w:name="_Toc300834967"/>
      <w:bookmarkEnd w:id="5"/>
      <w:r>
        <w:rPr>
          <w:rFonts w:hint="eastAsia" w:ascii="宋体" w:hAnsi="宋体" w:cs="宋体"/>
          <w:b/>
          <w:bCs/>
          <w:color w:val="000000" w:themeColor="text1"/>
          <w:sz w:val="24"/>
          <w14:textFill>
            <w14:solidFill>
              <w14:schemeClr w14:val="tx1"/>
            </w14:solidFill>
          </w14:textFill>
        </w:rPr>
        <w:t>招标控制价</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4.1本工程招标控制价为人民</w:t>
      </w:r>
      <w:r>
        <w:rPr>
          <w:rFonts w:hint="eastAsia" w:ascii="宋体" w:hAnsi="宋体" w:cs="宋体"/>
          <w:b/>
          <w:color w:val="000000" w:themeColor="text1"/>
          <w:sz w:val="24"/>
          <w14:textFill>
            <w14:solidFill>
              <w14:schemeClr w14:val="tx1"/>
            </w14:solidFill>
          </w14:textFill>
        </w:rPr>
        <w:t>币</w:t>
      </w:r>
      <w:r>
        <w:rPr>
          <w:rFonts w:hint="eastAsia" w:ascii="宋体" w:hAnsi="宋体" w:cs="宋体"/>
          <w:b/>
          <w:color w:val="000000" w:themeColor="text1"/>
          <w:sz w:val="24"/>
          <w:u w:val="single"/>
          <w:lang w:val="en-US" w:eastAsia="zh-CN"/>
          <w14:textFill>
            <w14:solidFill>
              <w14:schemeClr w14:val="tx1"/>
            </w14:solidFill>
          </w14:textFill>
        </w:rPr>
        <w:t>22</w:t>
      </w:r>
      <w:r>
        <w:rPr>
          <w:rFonts w:hint="eastAsia" w:ascii="宋体" w:hAnsi="宋体" w:cs="宋体"/>
          <w:b/>
          <w:color w:val="000000" w:themeColor="text1"/>
          <w:sz w:val="24"/>
          <w:u w:val="single"/>
          <w14:textFill>
            <w14:solidFill>
              <w14:schemeClr w14:val="tx1"/>
            </w14:solidFill>
          </w14:textFill>
        </w:rPr>
        <w:t>万元</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投标人的投标报价不得超过招标控制价价，否则作为无效标书处理。</w:t>
      </w:r>
    </w:p>
    <w:p>
      <w:pPr>
        <w:spacing w:line="440" w:lineRule="exact"/>
        <w:ind w:firstLine="420"/>
        <w:rPr>
          <w:rFonts w:ascii="宋体" w:hAnsi="宋体" w:cs="宋体"/>
          <w:color w:val="000000" w:themeColor="text1"/>
          <w:kern w:val="1"/>
          <w:sz w:val="24"/>
          <w14:textFill>
            <w14:solidFill>
              <w14:schemeClr w14:val="tx1"/>
            </w14:solidFill>
          </w14:textFill>
        </w:rPr>
      </w:pPr>
      <w:r>
        <w:rPr>
          <w:rFonts w:hint="eastAsia" w:ascii="宋体" w:hAnsi="宋体" w:cs="宋体"/>
          <w:color w:val="000000" w:themeColor="text1"/>
          <w:kern w:val="1"/>
          <w:sz w:val="24"/>
          <w14:textFill>
            <w14:solidFill>
              <w14:schemeClr w14:val="tx1"/>
            </w14:solidFill>
          </w14:textFill>
        </w:rPr>
        <w:t>4.2招标控制价确定的依据：本项目按照施工图纸，施工现场情况，招标文件（含工程量清单），参照《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宋体" w:hAnsi="宋体" w:cs="宋体"/>
          <w:color w:val="000000" w:themeColor="text1"/>
          <w:sz w:val="24"/>
          <w14:textFill>
            <w14:solidFill>
              <w14:schemeClr w14:val="tx1"/>
            </w14:solidFill>
          </w14:textFill>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宋体" w:hAnsi="宋体" w:cs="宋体"/>
          <w:bCs/>
          <w:color w:val="000000" w:themeColor="text1"/>
          <w:sz w:val="24"/>
          <w14:textFill>
            <w14:solidFill>
              <w14:schemeClr w14:val="tx1"/>
            </w14:solidFill>
          </w14:textFill>
        </w:rPr>
        <w:t>〔2019〕</w:t>
      </w:r>
      <w:r>
        <w:rPr>
          <w:rFonts w:hint="eastAsia" w:ascii="宋体" w:hAnsi="宋体" w:cs="宋体"/>
          <w:color w:val="000000" w:themeColor="text1"/>
          <w:sz w:val="24"/>
          <w14:textFill>
            <w14:solidFill>
              <w14:schemeClr w14:val="tx1"/>
            </w14:solidFill>
          </w14:textFill>
        </w:rPr>
        <w:t>第19号公告和现行工程造价有关文件规定、</w:t>
      </w:r>
      <w:r>
        <w:rPr>
          <w:rFonts w:hint="eastAsia" w:ascii="宋体" w:hAnsi="宋体" w:cs="宋体"/>
          <w:color w:val="000000" w:themeColor="text1"/>
          <w:sz w:val="24"/>
          <w:highlight w:val="none"/>
          <w14:textFill>
            <w14:solidFill>
              <w14:schemeClr w14:val="tx1"/>
            </w14:solidFill>
          </w14:textFill>
        </w:rPr>
        <w:t>2022年第6期</w:t>
      </w:r>
      <w:r>
        <w:rPr>
          <w:rFonts w:hint="eastAsia" w:ascii="宋体" w:hAnsi="宋体" w:cs="宋体"/>
          <w:color w:val="000000" w:themeColor="text1"/>
          <w:kern w:val="1"/>
          <w:sz w:val="24"/>
          <w14:textFill>
            <w14:solidFill>
              <w14:schemeClr w14:val="tx1"/>
            </w14:solidFill>
          </w14:textFill>
        </w:rPr>
        <w:t>《盐城工程造价》等相关计价文件的规定，计算出预算价。预算价即招标控制价。</w:t>
      </w:r>
    </w:p>
    <w:p>
      <w:pPr>
        <w:spacing w:line="44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44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5、其他</w:t>
      </w:r>
    </w:p>
    <w:p>
      <w:pPr>
        <w:spacing w:line="44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本项目第一中标候选人如在服务期间的工程质量、工期、安全和服务不到位的，招标人有权直接取消其中标资格，已完的合格工程量可按70%结算。招标人可视情况确定第二中标候选人进行替补服务，如第二中标候选人仍存在上述服务不到位等情形的，招标人也可再确定第三中标候选人进行替补服务，但结算时全费用综合单价均统一按第一中标候选人的全费用综合单价执行，各投标人在投标报价时须充分考虑该因素。</w:t>
      </w:r>
    </w:p>
    <w:p>
      <w:pPr>
        <w:spacing w:line="440" w:lineRule="exact"/>
        <w:rPr>
          <w:rFonts w:ascii="宋体" w:hAnsi="宋体" w:cs="宋体"/>
          <w:b/>
          <w:color w:val="000000" w:themeColor="text1"/>
          <w:sz w:val="44"/>
          <w:szCs w:val="44"/>
          <w14:textFill>
            <w14:solidFill>
              <w14:schemeClr w14:val="tx1"/>
            </w14:solidFill>
          </w14:textFill>
        </w:rPr>
      </w:pPr>
    </w:p>
    <w:p>
      <w:pP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spacing w:line="500" w:lineRule="exact"/>
        <w:jc w:val="center"/>
        <w:rPr>
          <w:rFonts w:ascii="宋体" w:hAnsi="宋体" w:cs="宋体"/>
          <w:b/>
          <w:bCs/>
          <w:color w:val="000000" w:themeColor="text1"/>
          <w:sz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第四部分  投标文件编制方法及要求</w:t>
      </w:r>
    </w:p>
    <w:p>
      <w:pPr>
        <w:spacing w:line="500" w:lineRule="exact"/>
        <w:ind w:firstLine="480" w:firstLineChars="200"/>
        <w:rPr>
          <w:rFonts w:ascii="宋体" w:hAnsi="宋体" w:cs="宋体"/>
          <w:b/>
          <w:bCs/>
          <w:color w:val="000000" w:themeColor="text1"/>
          <w:sz w:val="24"/>
          <w14:textFill>
            <w14:solidFill>
              <w14:schemeClr w14:val="tx1"/>
            </w14:solidFill>
          </w14:textFill>
        </w:rPr>
      </w:pP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1、投标报价文件的编制依据及要求</w:t>
      </w:r>
    </w:p>
    <w:p>
      <w:pPr>
        <w:spacing w:line="500" w:lineRule="exact"/>
        <w:ind w:left="-1"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1.1投标报价文件编制的依据：</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1.1.1招标人发出的招标文件、工程量清单及其编制说明、答疑文件、补充通知；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1.1.2招标人提供的图纸和设定的招标控制价；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市政工程计价定额》（2014版）……（以下简称《计价定额》）、《江苏省建设工程费用定额》（2014年）及</w:t>
      </w:r>
      <w:r>
        <w:rPr>
          <w:rFonts w:hint="eastAsia" w:ascii="宋体" w:hAnsi="宋体" w:cs="宋体"/>
          <w:b/>
          <w:color w:val="000000" w:themeColor="text1"/>
          <w:sz w:val="24"/>
          <w14:textFill>
            <w14:solidFill>
              <w14:schemeClr w14:val="tx1"/>
            </w14:solidFill>
          </w14:textFill>
        </w:rPr>
        <w:t>营改增后调整内容</w:t>
      </w:r>
      <w:r>
        <w:rPr>
          <w:rFonts w:hint="eastAsia" w:ascii="宋体" w:hAnsi="宋体" w:cs="宋体"/>
          <w:color w:val="000000" w:themeColor="text1"/>
          <w:sz w:val="24"/>
          <w14:textFill>
            <w14:solidFill>
              <w14:schemeClr w14:val="tx1"/>
            </w14:solidFill>
          </w14:textFill>
        </w:rPr>
        <w:t>（以下简称《费用定额》）、《盐城工程造价》、相关计价文件等。</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1.1.4省、市现行其他相关配套文件；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1.1.5与建设项目相关的标准、施工和验收规范等技术资料；</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1.1.6 施工现场情况、工程特点及投标人拟采用的施工组织设计和施工技术方案；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1.1.7 投标人的企业定额及投标期间的各类材料市场价格信息或工程造价管理机构发布的工程造价信息；</w:t>
      </w:r>
    </w:p>
    <w:p>
      <w:pPr>
        <w:spacing w:line="500" w:lineRule="exact"/>
        <w:ind w:left="-1" w:firstLine="480" w:firstLineChars="200"/>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1.2投标报价文件编制的要求：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投标人投标全费用综合单价中必须包含现行有关规定的费率计取现场安全文明施工措施费基本费1.7%、扬尘污染防治增加费0.22%，为完成本项目发生的所有措施项目费、管理费、利润、规费（包括环境保护税0.1%、社会保险费2.4%、住房公积金0.42%、和税金9%）。</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  投标人在投标报价时，不得进行投标总价或合价的优惠（或降价、让利）或隐性提价；综合单价与工程量的乘积应与合价一致。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合同的风险。</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2、投标文件的编制方法及要求</w:t>
      </w:r>
    </w:p>
    <w:p>
      <w:pPr>
        <w:spacing w:line="480" w:lineRule="exact"/>
        <w:ind w:left="-1" w:firstLine="480"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2.1本次招标的投标文件共为一号标书1个标书，份数为正本1份、副本4份。</w:t>
      </w:r>
    </w:p>
    <w:p>
      <w:pPr>
        <w:spacing w:line="480" w:lineRule="exact"/>
        <w:ind w:left="-1"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 一号标书应包括的内容：</w:t>
      </w:r>
    </w:p>
    <w:p>
      <w:pPr>
        <w:spacing w:line="48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2.2.1 封面（样式见附件）。</w:t>
      </w:r>
    </w:p>
    <w:p>
      <w:pPr>
        <w:spacing w:line="48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2.2.2 投标承诺书；法定代表人投标的须提供法定代表人身份证明书（如委托代理人投标的须提供授权委托书）；诚信承诺书</w:t>
      </w:r>
      <w:r>
        <w:rPr>
          <w:rFonts w:hint="eastAsia" w:ascii="宋体" w:hAnsi="宋体" w:cs="宋体"/>
          <w:color w:val="000000" w:themeColor="text1"/>
          <w:sz w:val="24"/>
          <w:szCs w:val="30"/>
          <w14:textFill>
            <w14:solidFill>
              <w14:schemeClr w14:val="tx1"/>
            </w14:solidFill>
          </w14:textFill>
        </w:rPr>
        <w:t>（格式见附件）</w:t>
      </w:r>
      <w:r>
        <w:rPr>
          <w:rFonts w:hint="eastAsia" w:ascii="宋体" w:hAnsi="宋体" w:cs="宋体"/>
          <w:color w:val="000000" w:themeColor="text1"/>
          <w:sz w:val="24"/>
          <w14:textFill>
            <w14:solidFill>
              <w14:schemeClr w14:val="tx1"/>
            </w14:solidFill>
          </w14:textFill>
        </w:rPr>
        <w:t>。</w:t>
      </w:r>
    </w:p>
    <w:p>
      <w:pPr>
        <w:spacing w:line="48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工程量清单计价成果文件（投标报价明细表，格式见附件）；工程清单计价成果文件必须按照招标文件所提供的格式填入，其格式不得作任何改变。招标人提供的工程量清单中的序号、项目名称、项目特征、单位、数量，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符合招标文件要求的有效的投标人施工资质证书、安全生产许可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宋体" w:hAnsi="宋体" w:cs="宋体"/>
          <w:color w:val="000000" w:themeColor="text1"/>
          <w:sz w:val="24"/>
          <w14:textFill>
            <w14:solidFill>
              <w14:schemeClr w14:val="tx1"/>
            </w14:solidFill>
          </w14:textFill>
        </w:rPr>
        <w:tab/>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注：以上2.2.1～2.2.4项材料装订成册,如有证书原件无需装订直接放入封袋中。如投标人投标文件中正副本不全，将不作为中标候选人。</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评审过程中对投标人所提供的资料要求以评标办法及上述一号标书组成规定为准，其他部分如有涉及，一律不作为评审依据。</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2.3投标文件编制的其他要求：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2.3.1招标文件提供的表式投标人应使用，但表式可以按同样格式拓展。</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3、投标有效期</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3.1本招标项目投标有效期见第一部分投标须知。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3.2在投标有效期内，投标人不得要求撤销或修改其投标文件。 </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4、投标文件的密封与标志</w:t>
      </w: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4.2所有投标文件装入封袋后都必须在封口处密封并加盖投标人公章。</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5、投标文件的递交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5.1投标人必须在招标文件规定的投标文件递交截止时间前完成投标文件的递交。</w:t>
      </w:r>
    </w:p>
    <w:p>
      <w:pPr>
        <w:snapToGrid w:val="0"/>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5.2投标人递交投标文件的地点：见投标须知前附表。</w:t>
      </w:r>
    </w:p>
    <w:p>
      <w:pPr>
        <w:pStyle w:val="11"/>
        <w:adjustRightInd w:val="0"/>
        <w:snapToGrid w:val="0"/>
        <w:spacing w:line="440" w:lineRule="exact"/>
        <w:ind w:firstLine="480"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6、投标文件的修改与撤回</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6.1在招标文件规定的投标截止时间之前，投标人可对所递交的投标文件进行修改或撤回，但必须以书面形式通知招标人。 </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6.3修改的内容为投标文件的组成部分。</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7、投标费用</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投标人应承担其编制和递交投标文件所涉及的一切费用，无论投标结果如何，招标人对上述费用不负任何责任。</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招标代理服务费（收费标准按计价格（2011）534号文规定的标准×40%计取，如低于3000元的直接按3000元计取）由中标人承担，各投标人在投标报价时须将上述费用自行综合考虑分摊含进投标报价中，且不得单列，在开具中标通知书前向招标代理机构一次性交纳。招标人不再承担上述费用。</w:t>
      </w:r>
    </w:p>
    <w:p>
      <w:pPr>
        <w:spacing w:line="500" w:lineRule="exact"/>
        <w:rPr>
          <w:rFonts w:ascii="宋体" w:hAnsi="宋体" w:cs="宋体"/>
          <w:b/>
          <w:color w:val="000000" w:themeColor="text1"/>
          <w:sz w:val="44"/>
          <w:szCs w:val="44"/>
          <w14:textFill>
            <w14:solidFill>
              <w14:schemeClr w14:val="tx1"/>
            </w14:solidFill>
          </w14:textFill>
        </w:rPr>
      </w:pPr>
    </w:p>
    <w:p>
      <w:pP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widowControl/>
        <w:jc w:val="center"/>
        <w:rPr>
          <w:rFonts w:ascii="宋体" w:hAnsi="宋体" w:cs="宋体"/>
          <w:b/>
          <w:bCs/>
          <w:color w:val="000000" w:themeColor="text1"/>
          <w:sz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第五部分  开标 评标 定标</w:t>
      </w:r>
    </w:p>
    <w:p>
      <w:pPr>
        <w:spacing w:line="500" w:lineRule="exact"/>
        <w:ind w:left="-1"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1、评标定标办法和评标规则</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本项目评标办法采用盐城ABCD合成法，评标委员会按评标办法推荐有排序的中标候选人，由招标人依照国家有关法律、法规及定标办法确定中标人，具体评标定标办法及评标规则详见第七部分。</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2、开标、评标、定标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2.1开标按投标须知前附表规定的时间、地点举行。</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投标人对开标内容有异议的，应当在开标现场提出，否则视同认可。</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2.2评标由招标人依法组建的评标委员会负责。评标委员会应当按照招标文件确定的评标标准和方法，对投标文件进行评审和比较，并根据评标办法约定的数量推荐标明顺序的中标候选人。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2.3招标人根据评标委员会提出的书面评标报告和推荐的中标候选人依法确定中标人。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3、评标定标办法</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详见第七部分。</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4、投标文件有下列情况之一的，属于重大偏差，视为未能对招标文件作出实质性响应，作为无效投标予以否决：</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4.1投标文件中的投标函未加盖投标人的公章；</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4.2投标文件中的投标函未加盖企业法定代表人（或企业法定代表人代理人）印章（或签字）的；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4.3投标函加盖企业法定代表人委托代理人印章（或签字），企业法定代表人委托代理人没有合法、有效的委托书（原件）的；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4.4投标人资质条件不符合国家有关规定，或者不满足招标文件规定的资格条件；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4.5投标报价低于工程成本或者高于招标文件设定的招标控制价的；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4.6同一投标人提交两个及以上不同的投标文件或者投标报价，但招标文件规定提交备选投标的除外；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4.7投标文件中已标价工程量清单与招标文件规定的暂估价、暂列金额及甲供材料价格不一致的；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4.8投标文件中已标价工程量清单与招标文件明确列出的不可竞争费用项目或费率或计算基础不一致的；</w:t>
      </w:r>
    </w:p>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pgNum/>
      </w:r>
      <w:r>
        <w:rPr>
          <w:rFonts w:hint="eastAsia" w:ascii="宋体" w:hAnsi="宋体" w:cs="宋体"/>
          <w:color w:val="000000" w:themeColor="text1"/>
          <w:sz w:val="24"/>
          <w14:textFill>
            <w14:solidFill>
              <w14:schemeClr w14:val="tx1"/>
            </w14:solidFill>
          </w14:textFill>
        </w:rPr>
        <w:t>4.9投标文件中已标价工程量清单与招标文件提供的工程量清单中的项目编码、项目名称、项目特征、计量单位、工程量不一致的；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4.10未按招标文件要求提供投标保证金的；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4.11投标文件载明的招标项目完成期限超过招标文件规定的期限的；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4.12明显不符合技术规范、技术标准的要求；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4.13投标文件载明的货物包装方式、检验标准和方法等不符合招标文件的要求的；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4.14投标文件提出了不能满足招标文件要求或招标人不能接受的工程验收、计量、价款结算和支付办法的；</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4.15不同投标人的投标文件制作过程出现了评标委员会认为不应当雷同的情况；</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4.16以他人的名义投标、串通投标、以行贿手段谋取中标或者以其他弄虚作假方式投标的；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4.17投标文件关键内容模糊、无法辨认的；</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5、投标文件的澄清</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5.2评标委员会不接受投标人主动提出的澄清、说明或补正。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5.4评标委员会对投标人提交的答复仍有疑问的，可以要求投标人进一步澄清、说明或补正，直至满足评标委员会的要求。</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5.5投标截止时间后，投标文件中没有列入的价格和优惠条件或投标人对投标报价或其他实质性内容修正的函件和增加的任何优惠条件，一律不得作为评标、定标的依据。</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6、评标、定标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6.1评标委员会组成</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6.1.1评标委员会由招标人组织相关专家和其他人员组成。</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6.1.2评标委员会在评标时独立开展工作，负责评审所有投标文件，并根据评标办法推荐中标候选人。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6.1.3评标委员会决定投标文件的响应性只根据投标文件本身的内容，而不寻求外部的证据。</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6.1.5招标人根据评标委员会推荐的中标候选人，确定排名第一的中标候选人为中标人。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7、评标结果公示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招标人应当自收到评标报告之日起3日内在招标公告发布媒介上发布评标结果公示表，公示期不得少于3日。</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8、中标通知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9、授予合同</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招标人和中标人应当自《中标通知书》发出之日起15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10、其他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w:t>
      </w:r>
      <w:r>
        <w:rPr>
          <w:rFonts w:hint="eastAsia" w:ascii="宋体" w:hAnsi="宋体" w:cs="宋体"/>
          <w:b/>
          <w:bCs/>
          <w:color w:val="000000" w:themeColor="text1"/>
          <w:sz w:val="24"/>
          <w14:textFill>
            <w14:solidFill>
              <w14:schemeClr w14:val="tx1"/>
            </w14:solidFill>
          </w14:textFill>
        </w:rPr>
        <w:t>中标结果在网上公示后，投标人或者其他利害关系人对依法必须进行招标的项目的评标结果有异议的（异议书格式详见附件），应当在中标候选人公示期间提出。</w:t>
      </w:r>
      <w:r>
        <w:rPr>
          <w:rFonts w:hint="eastAsia" w:ascii="宋体" w:hAnsi="宋体" w:cs="宋体"/>
          <w:color w:val="000000" w:themeColor="text1"/>
          <w:sz w:val="24"/>
          <w14:textFill>
            <w14:solidFill>
              <w14:schemeClr w14:val="tx1"/>
            </w14:solidFill>
          </w14:textFill>
        </w:rPr>
        <w:t>除原件外，所有的投标文件均不予退还，请投标人另行存档备份。</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10.2.1 招投标各方主体及个人在招投标活动中违反法律法规和规章规定受到行政处罚的，公示不少于3个月。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10.2.2投标人在招投标活动中出现如下失信行为，公示1-3个月：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（3）企业一年内4次在全省投诉反映情况不属实，缺乏事实或法律依据的，公示1个月；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（4）投诉人故意捏造事实、伪造证明材料的，或者以非法手段取得证明材料等进行恶意投诉的，公示3个月。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10.3投标须知以及答疑文件、补充通知对本条款作出补充调整的，从其规定。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10.4本条款未尽事宜，按国家和省有关法律、法规规定处理。</w:t>
      </w:r>
    </w:p>
    <w:p>
      <w:pPr>
        <w:spacing w:line="500" w:lineRule="exact"/>
        <w:ind w:firstLine="560" w:firstLineChars="200"/>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第六部分  合同主要条款</w:t>
      </w:r>
    </w:p>
    <w:p>
      <w:pPr>
        <w:spacing w:line="500" w:lineRule="exact"/>
        <w:ind w:firstLine="480" w:firstLineChars="200"/>
        <w:rPr>
          <w:rFonts w:ascii="宋体" w:hAnsi="宋体" w:cs="宋体"/>
          <w:b/>
          <w:color w:val="000000" w:themeColor="text1"/>
          <w:sz w:val="24"/>
          <w14:textFill>
            <w14:solidFill>
              <w14:schemeClr w14:val="tx1"/>
            </w14:solidFill>
          </w14:textFill>
        </w:rPr>
      </w:pP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发包人：</w:t>
      </w:r>
      <w:r>
        <w:rPr>
          <w:rFonts w:hint="eastAsia" w:ascii="宋体" w:hAnsi="宋体" w:cs="宋体"/>
          <w:b/>
          <w:color w:val="000000" w:themeColor="text1"/>
          <w:sz w:val="24"/>
          <w:u w:val="single"/>
          <w14:textFill>
            <w14:solidFill>
              <w14:schemeClr w14:val="tx1"/>
            </w14:solidFill>
          </w14:textFill>
        </w:rPr>
        <w:t>即招标人</w:t>
      </w:r>
    </w:p>
    <w:p>
      <w:pPr>
        <w:spacing w:line="500" w:lineRule="exact"/>
        <w:ind w:firstLine="480" w:firstLineChars="200"/>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承包人：</w:t>
      </w:r>
      <w:r>
        <w:rPr>
          <w:rFonts w:hint="eastAsia" w:ascii="宋体" w:hAnsi="宋体" w:cs="宋体"/>
          <w:b/>
          <w:color w:val="000000" w:themeColor="text1"/>
          <w:sz w:val="24"/>
          <w:u w:val="single"/>
          <w14:textFill>
            <w14:solidFill>
              <w14:schemeClr w14:val="tx1"/>
            </w14:solidFill>
          </w14:textFill>
        </w:rPr>
        <w:t>即中标人</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1、合同价</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合同价的签定必须与中标价一致</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2、承包方式</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3、承包范围</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详见投标须知前附表</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4、履约担保</w:t>
      </w:r>
    </w:p>
    <w:p>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本工程履约保证金为中标价的</w:t>
      </w:r>
      <w:r>
        <w:rPr>
          <w:rFonts w:hint="eastAsia" w:ascii="宋体" w:hAnsi="宋体" w:cs="宋体"/>
          <w:color w:val="000000" w:themeColor="text1"/>
          <w:sz w:val="24"/>
          <w:u w:val="single"/>
          <w14:textFill>
            <w14:solidFill>
              <w14:schemeClr w14:val="tx1"/>
            </w14:solidFill>
          </w14:textFill>
        </w:rPr>
        <w:t>5 %</w:t>
      </w:r>
      <w:r>
        <w:rPr>
          <w:rFonts w:hint="eastAsia" w:ascii="宋体" w:hAnsi="宋体" w:cs="宋体"/>
          <w:color w:val="000000" w:themeColor="text1"/>
          <w:sz w:val="24"/>
          <w14:textFill>
            <w14:solidFill>
              <w14:schemeClr w14:val="tx1"/>
            </w14:solidFill>
          </w14:textFill>
        </w:rPr>
        <w:t>。承包人应自中标人结果公示之日起7 日内将履约保证金以转帐、电汇或银行汇票或银行保函形式汇转至发包人指定帐户。</w:t>
      </w:r>
      <w:r>
        <w:rPr>
          <w:rFonts w:hint="eastAsia" w:ascii="宋体" w:hAnsi="宋体" w:cs="宋体"/>
          <w:b/>
          <w:color w:val="000000" w:themeColor="text1"/>
          <w:sz w:val="24"/>
          <w14:textFill>
            <w14:solidFill>
              <w14:schemeClr w14:val="tx1"/>
            </w14:solidFill>
          </w14:textFill>
        </w:rPr>
        <w:t>如未按规定时间、方式缴纳履约保证金的，发包人有权取消其中标资格。</w:t>
      </w:r>
    </w:p>
    <w:p>
      <w:pPr>
        <w:spacing w:line="500" w:lineRule="exact"/>
        <w:ind w:left="-1"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5、项目组成员</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6、合同工期</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6.1合同工期自发包人通知开工之日</w:t>
      </w:r>
      <w:r>
        <w:rPr>
          <w:rFonts w:hint="eastAsia" w:ascii="宋体" w:hAnsi="宋体" w:cs="宋体"/>
          <w:color w:val="000000" w:themeColor="text1"/>
          <w:sz w:val="24"/>
          <w14:textFill>
            <w14:solidFill>
              <w14:schemeClr w14:val="tx1"/>
            </w14:solidFill>
          </w14:textFill>
        </w:rPr>
        <w:t>起25日</w:t>
      </w:r>
      <w:r>
        <w:rPr>
          <w:rFonts w:hint="eastAsia" w:ascii="宋体" w:hAnsi="宋体" w:cs="宋体"/>
          <w:color w:val="000000" w:themeColor="text1"/>
          <w:sz w:val="24"/>
          <w14:textFill>
            <w14:solidFill>
              <w14:schemeClr w14:val="tx1"/>
            </w14:solidFill>
          </w14:textFill>
        </w:rPr>
        <w:t>历天内全部通过竣工验收合格并交付使用。</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承包人应按照投标文件承诺的工期确保工程验收，不得以任何借口停工怠工，如因承包人原因延误工期的，承包人应承担违约责任，按每拖延一天向发包人支付2000元的违约金，如连续拖延达一周及以上的，发包人有权单方面解除合同，已完合格工程量按其70%结算。如因发包人原因并且符合工程工期顺延的情况，经监理或发包人签证确认后顺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6.3实际开工日期以发包人发出的“开工通知书”为准。</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 质量标准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7.1合同质量标准以承包人投标时承诺的质量标准为准。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7.2如达不到合同质量标准，承包人必须无偿整改达标准。否则，承担违约责任。非招标人原因，质量整改期间工期不予顺延。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8、材料设备供应</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除招标文件中《发包人提供材料和工程设备一览表》中的材料为招标人供应外，其余材料均由中标人组织采购，凡由承包人采购的材料，承包人应按照设计和有关标准及招标文件要求采购，向发包人提供质量保证书、出厂合格证及现场抽样报告等证明材料，对材料质量负责。如不符合质量及相关规定要求或规格有差异的，应禁止使用。承包人采购的材料设备与设计或标准要求不符时，承包人应按发包人要求的时间运出施工场地，重新采购符合要求的产品，并承担由此发生的费用，由此延误的工期不予顺延。若已使用，对工程造成的损失由承包人负责。</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9、工程付款</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9.1工程款指合同价（即中标价）扣除暂列金额后的工程价款。具体付款幅度如下：</w:t>
      </w:r>
    </w:p>
    <w:p>
      <w:pPr>
        <w:spacing w:line="360" w:lineRule="auto"/>
        <w:ind w:right="210" w:firstLine="240" w:firstLineChars="1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工程全部完成并经发包人验收合格后，付至全部已完成工程量的70%；审计结束后付至审计总价的95%，余款在二年质保期满且无质量问题后付清（无息）</w:t>
      </w:r>
      <w:r>
        <w:rPr>
          <w:rFonts w:hint="eastAsia" w:ascii="宋体" w:hAnsi="宋体" w:cs="宋体"/>
          <w:bCs/>
          <w:color w:val="000000" w:themeColor="text1"/>
          <w:kern w:val="0"/>
          <w:sz w:val="28"/>
          <w:szCs w:val="28"/>
          <w14:textFill>
            <w14:solidFill>
              <w14:schemeClr w14:val="tx1"/>
            </w14:solidFill>
          </w14:textFill>
        </w:rPr>
        <w:t>。</w:t>
      </w:r>
    </w:p>
    <w:p>
      <w:pPr>
        <w:pStyle w:val="19"/>
        <w:ind w:firstLine="422"/>
        <w:rPr>
          <w:rFonts w:ascii="宋体" w:hAnsi="宋体" w:eastAsia="宋体" w:cs="宋体"/>
          <w:color w:val="000000" w:themeColor="text1"/>
          <w14:textFill>
            <w14:solidFill>
              <w14:schemeClr w14:val="tx1"/>
            </w14:solidFill>
          </w14:textFill>
        </w:rPr>
      </w:pP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10、合同定价方式与工程结算</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 本项目采用固定全费用单价合同，合同实施过程中风险范围内中标全费用单价不作调整。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 结算价=中标全费用综合单价×经审计的招标范围内经验收合格的实际工作量。</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招标时图纸、工程量清单中项目特征描述、招标文件中规定的技术要求是否准确，承包人的全费用综合单价报价应为完成施工图纸、发包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本工程施工过程中遇到的地方矛盾及由此发生的费用由承包人自行负责。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工程所发生施工、生活、消防用水、用电由承包人自行解决并承担相关费用。</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承包人应在发包人确认的完工日之日起28日内编制并向发包人报送工程结算进行审核。</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施工期间部分材料市场价格发生变化超出一度幅度时的风险约定：不调整，均由承包人承担。</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11、安全文明施工与环境保护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（1）承包人在施工过程中应严格执行国家、省、市、行业主</w:t>
      </w:r>
      <w:bookmarkStart w:id="6" w:name="OLE_LINK7"/>
      <w:r>
        <w:rPr>
          <w:rFonts w:hint="eastAsia" w:ascii="宋体" w:hAnsi="宋体" w:cs="宋体"/>
          <w:color w:val="000000" w:themeColor="text1"/>
          <w:sz w:val="24"/>
          <w14:textFill>
            <w14:solidFill>
              <w14:schemeClr w14:val="tx1"/>
            </w14:solidFill>
          </w14:textFill>
        </w:rPr>
        <w:t>管</w:t>
      </w:r>
      <w:bookmarkEnd w:id="6"/>
      <w:r>
        <w:rPr>
          <w:rFonts w:hint="eastAsia" w:ascii="宋体" w:hAnsi="宋体" w:cs="宋体"/>
          <w:color w:val="000000" w:themeColor="text1"/>
          <w:sz w:val="24"/>
          <w14:textFill>
            <w14:solidFill>
              <w14:schemeClr w14:val="tx1"/>
            </w14:solidFill>
          </w14:textFill>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（2）施工工作面内所有现场清理、矛盾协调处理等含在合同价内，结算时不予调整。如打扫不到位，发包人有权直接安排第三方打扫，费用从承包人的履约保证金中直接扣付。</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（3）施工过程中应确保沿线单位、小区居民的临时出行和正常的生产生活</w:t>
      </w:r>
      <w:bookmarkStart w:id="7" w:name="OLE_LINK8"/>
      <w:r>
        <w:rPr>
          <w:rFonts w:hint="eastAsia" w:ascii="宋体" w:hAnsi="宋体" w:cs="宋体"/>
          <w:color w:val="000000" w:themeColor="text1"/>
          <w:sz w:val="24"/>
          <w14:textFill>
            <w14:solidFill>
              <w14:schemeClr w14:val="tx1"/>
            </w14:solidFill>
          </w14:textFill>
        </w:rPr>
        <w:t>秩序</w:t>
      </w:r>
      <w:bookmarkEnd w:id="7"/>
      <w:r>
        <w:rPr>
          <w:rFonts w:hint="eastAsia" w:ascii="宋体" w:hAnsi="宋体" w:cs="宋体"/>
          <w:color w:val="000000" w:themeColor="text1"/>
          <w:sz w:val="24"/>
          <w14:textFill>
            <w14:solidFill>
              <w14:schemeClr w14:val="tx1"/>
            </w14:solidFill>
          </w14:textFill>
        </w:rPr>
        <w:t>，协调处理好相关矛盾，费用由承包人自行负责。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（4）因施工安全所需设置的各种警示标牌、警示灯、施工现场围护、导行交通、安全防护等措施费用由承包人自行负责。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（5）工程施工过程中遇到的地方矛盾及由此发生的费用由承包人自行负责。</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（6）施工过程中如因承包人造成周边地上、地下附作物等损坏，均由承包人自行负责赔偿。</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12、安全施工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12.1此工程必须确保安全，若发生不安全问题，由中标人自行负责处理并承担一切责任。</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13、缺陷责任和保修责任</w:t>
      </w:r>
    </w:p>
    <w:p>
      <w:pPr>
        <w:spacing w:line="500" w:lineRule="exact"/>
        <w:ind w:left="-1"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13.1缺陷责任</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13.1.1本项目缺陷责任期为</w:t>
      </w:r>
      <w:r>
        <w:rPr>
          <w:rFonts w:hint="eastAsia" w:ascii="宋体" w:hAnsi="宋体" w:cs="宋体"/>
          <w:color w:val="000000" w:themeColor="text1"/>
          <w:sz w:val="24"/>
          <w:u w:val="single"/>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个月。</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13.1.2中标人应在缺陷责任期内对已交付使用的工程承担缺陷责任。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13.1.3缺陷责任期内，招标人对已接收使用的工程负责日常维护工作。</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13.1.5其他关于缺陷责任的有关约定由合同双方根据现行有关规定执行。</w:t>
      </w:r>
    </w:p>
    <w:p>
      <w:pPr>
        <w:spacing w:line="500" w:lineRule="exact"/>
        <w:ind w:left="478" w:leftChars="228"/>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13.2保修责任</w:t>
      </w:r>
    </w:p>
    <w:p>
      <w:pPr>
        <w:spacing w:line="500" w:lineRule="exact"/>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13.2.1本项目质量保修范围、期限和责任由合同双方在合同条款中具体约定。</w:t>
      </w:r>
    </w:p>
    <w:p>
      <w:pPr>
        <w:spacing w:line="500" w:lineRule="exact"/>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13.2.3质保期（2年）内出现问题，承包人须在1天内响应到场维修，否则发包人有权委托他人代修，所发生的费用按3倍从承包人的质保金中扣除。</w:t>
      </w: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14、工程分包</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14.2中标人不得将工程进行转包和违法分包，若发现中标人擅自进行转包和违法分包，招标人有权解除合同，并要求中标人支付违约金。</w:t>
      </w:r>
    </w:p>
    <w:p>
      <w:pPr>
        <w:spacing w:line="52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15、工程审计</w:t>
      </w:r>
    </w:p>
    <w:p>
      <w:p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工程结算报审约定：</w:t>
      </w:r>
    </w:p>
    <w:p>
      <w:pPr>
        <w:numPr>
          <w:ilvl w:val="0"/>
          <w:numId w:val="1"/>
        </w:num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单项工程核减率超过10%的，其审计费用全部由投标人承担，并由招标人从投标人工程款中扣除（下同）；</w:t>
      </w:r>
    </w:p>
    <w:p>
      <w:pPr>
        <w:numPr>
          <w:ilvl w:val="0"/>
          <w:numId w:val="1"/>
        </w:num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单项工程核减率在8%-10%（含10%）之间的，其审计费用由招标人承担20%，投标人承担80%；</w:t>
      </w:r>
    </w:p>
    <w:p>
      <w:pPr>
        <w:numPr>
          <w:ilvl w:val="0"/>
          <w:numId w:val="1"/>
        </w:numPr>
        <w:spacing w:line="52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单项工程核减率在5%-8%（含8%）之间的，其审计费用由投标人承担20%，招标人承担80%；</w:t>
      </w:r>
    </w:p>
    <w:p>
      <w:pPr>
        <w:spacing w:line="520" w:lineRule="exact"/>
        <w:ind w:left="420" w:left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（四）单项工程核减率在5%及其以下的，其审计费用由招标人承担。</w:t>
      </w: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16、违约责任</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宋体" w:hAnsi="宋体" w:cs="宋体"/>
          <w:b/>
          <w:bCs/>
          <w:color w:val="000000" w:themeColor="text1"/>
          <w:sz w:val="24"/>
          <w14:textFill>
            <w14:solidFill>
              <w14:schemeClr w14:val="tx1"/>
            </w14:solidFill>
          </w14:textFill>
        </w:rPr>
      </w:pPr>
    </w:p>
    <w:p>
      <w:pPr>
        <w:spacing w:line="50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17、其他</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17.2 本项目施工过程中遇到的一切地方矛盾及由此发生的费用与招标人无涉，均由中标人自行负责，并在投标报价中考虑。</w:t>
      </w:r>
    </w:p>
    <w:p>
      <w:pPr>
        <w:spacing w:line="500" w:lineRule="exact"/>
        <w:ind w:left="-1" w:firstLine="480" w:firstLineChars="200"/>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17.3本项目合同实施期间所有消防、市容保洁、环境噪声、成品保护、文明施工均由中标人负责，并自行承担由此发生的相关费用。</w:t>
      </w:r>
    </w:p>
    <w:p>
      <w:pPr>
        <w:spacing w:line="500" w:lineRule="exact"/>
        <w:ind w:left="-1" w:firstLine="480" w:firstLineChars="200"/>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17.4中标人进场后自觉服从招标人对工地安全、标准化现场、总平面布置的管理，如出现不服从、不配合等现象，招标人有权按违约处理。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17.5本项目价款一律通过银行非现金结算，实行专款专用。</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17.6 本项目发包人要求承包人严格按照盐建建筑〔2016〕35号《关于进一步做好建筑施工拖欠农民工工资治理工作的通知》文件要求执行。</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17.7本合同条款未尽事宜由双方按照《建设工程施工合同》（GF-2017-0201）示范文本的有关内容在合同中具体约定。</w:t>
      </w:r>
    </w:p>
    <w:p>
      <w:pPr>
        <w:widowControl/>
        <w:jc w:val="left"/>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br w:type="page"/>
      </w: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第七部分  评标定标办法</w:t>
      </w:r>
    </w:p>
    <w:p>
      <w:pPr>
        <w:spacing w:line="440" w:lineRule="exact"/>
        <w:ind w:firstLine="880" w:firstLineChars="200"/>
        <w:jc w:val="center"/>
        <w:rPr>
          <w:rFonts w:ascii="宋体" w:hAnsi="宋体" w:cs="宋体"/>
          <w:b/>
          <w:color w:val="000000" w:themeColor="text1"/>
          <w:sz w:val="44"/>
          <w:szCs w:val="44"/>
          <w14:textFill>
            <w14:solidFill>
              <w14:schemeClr w14:val="tx1"/>
            </w14:solidFill>
          </w14:textFill>
        </w:rPr>
      </w:pP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一、评标、定标办法</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评标办法采用“盐城ABCD合成法”，由招标人依法组建的评标委员会对投标文件进行评审（投标人不需要编制施工组织设计，中标后，中标人应按有关规定编制施工组织设计），推荐有排序的1名中标侯选人。招标人根据评标委员会提供的书面评标报告，依法确定中标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二、评标标准和程序</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（一）开标</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投标文件存在以下情况之一的，以及开标过程发现的其他废标情形，不再进行后续评标：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⑴至投标截止时间止，未足额递交投标保证金；</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⑵投标函中载明的招标项目完成期限超过招标文件规定的期限；</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⑶投标函中载明的投标质量标准未响应招标文件实质性要求和条件；</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⑷招标文件约定的出席开标会议的人员未到场的；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⑸投标函中载明的投标报价高于招标控制价的。</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在低段区且不得低于下限D值范围内由招标人代表随机抽取一家投标报价后确定为C值。</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D值指:（开标环节无废标的评标价算术平均值×70%与招标控制价×30%之和）下浮20%计算出的值。</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（当投标人数量较少，无法抽取B、C值时，直接在相关区间段内取值进行计算。若C值无法获取时，直接确定D值为C值。）</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（二）评标准备</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（三）清标</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（四）评标基准价及投标报价得分确定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1、评标基准值计算方法的确定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评标基准价=（A×50%＋B×35%＋C×15%）×K；</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2、评标基准值计算具体细则见（附表一），参数设置如下：</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K值取值范围：96%、96.5%、97%、97.5%、98%，（开标时由招标人代表随机抽取确定）；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Δ值取值范围详见附表：8%、9%、10%、11%、12%、13%、14%、15%，（开标时由招标人代表随机抽取确定）；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A值为A=招标控制价×（100%－下浮率Δ）；</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B值为开标时由招标人代表抽取有关投标报价经计算后确定；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C值在低段范围内且不得低于下限D值范围内由招标人代表随机抽取一家投标报价确定。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3、特殊情形下，评标基准价调整方式：除确认存在计算错误外，不因招投标当事人质疑、投诉、复议以及其它任何情形而改变；</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B、C、D值一经确定，不因后续资格审查废标而改变。</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4、报价得分满分为100分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下浮系数K、下浮率Δ，在开标时由招标人代表按下表取值范围内随机抽取。</w:t>
      </w:r>
    </w:p>
    <w:tbl>
      <w:tblPr>
        <w:tblStyle w:val="20"/>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分类</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下浮系数K</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下浮率Δ</w:t>
            </w: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房屋市政工程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装饰装修、市政幕墙及钢结构工程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机电安装工程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改造工程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p>
        </w:tc>
        <w:tc>
          <w:tcPr>
            <w:tcW w:w="1873"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绿化工程</w:t>
            </w:r>
          </w:p>
        </w:tc>
        <w:tc>
          <w:tcPr>
            <w:tcW w:w="5072" w:type="dxa"/>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17%、18%、19%、20%、21%、22%、23%、24%、25%</w:t>
            </w:r>
          </w:p>
        </w:tc>
      </w:tr>
    </w:tbl>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扣分标准：投标报价等于评标基准价的得满分，投标报价相对评标基准价每低1%扣0.6分，每高1%扣0.9分；偏离不足1%的，按照插入法计算得分。</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（五）投标人得分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1、评标委员会按本章“盐城ABCD合成法”对各项的量化因素和分值进行打分，并计算出综合评估得分。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（1）按第（四）项评标基准价及投标报价得分，规定的评审因素和分值对投标报价计算出得分a；</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2、评分分值计算过程中保留小数点后三位，小数点后第四位“四舍五入”。最终得分保留小数点后两位，第三位“四舍五入” 。</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3、投标人得分=a。</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（六）资格审查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评标委员会对前面评审得分由高到低的投标文件按以下顺序进行，上一阶段未通过的不进入下一阶段评审，直至选出1名合格的中标候选人：</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1、初步评审</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1.1形式评审标准</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对投标文件的有效性、完整性进行评审。</w:t>
      </w:r>
    </w:p>
    <w:tbl>
      <w:tblPr>
        <w:tblStyle w:val="2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评审因素</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投标承诺函</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报价唯一</w:t>
            </w:r>
          </w:p>
        </w:tc>
        <w:tc>
          <w:tcPr>
            <w:tcW w:w="5257"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只能有一个有效报价</w:t>
            </w:r>
          </w:p>
        </w:tc>
      </w:tr>
    </w:tbl>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1.2资格审查（资格后审）</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评标委员会对通过上一阶段评审的投标人资格对照招标文件中</w:t>
      </w:r>
      <w:r>
        <w:rPr>
          <w:rFonts w:hint="eastAsia" w:ascii="宋体" w:hAnsi="宋体" w:cs="宋体"/>
          <w:b/>
          <w:bCs/>
          <w:color w:val="000000" w:themeColor="text1"/>
          <w:sz w:val="24"/>
          <w14:textFill>
            <w14:solidFill>
              <w14:schemeClr w14:val="tx1"/>
            </w14:solidFill>
          </w14:textFill>
        </w:rPr>
        <w:t>投标人资格要求</w:t>
      </w:r>
      <w:r>
        <w:rPr>
          <w:rFonts w:hint="eastAsia" w:ascii="宋体" w:hAnsi="宋体" w:cs="宋体"/>
          <w:color w:val="000000" w:themeColor="text1"/>
          <w:sz w:val="24"/>
          <w14:textFill>
            <w14:solidFill>
              <w14:schemeClr w14:val="tx1"/>
            </w14:solidFill>
          </w14:textFill>
        </w:rPr>
        <w:t>的规定要求进行审查，只有通过资格审查的投标人方可进行下一阶段的评审。</w:t>
      </w:r>
    </w:p>
    <w:tbl>
      <w:tblPr>
        <w:tblStyle w:val="20"/>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评审因素</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营业执照</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安全生产许可证</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资质等级</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建筑工程施工总承包三级及以上资质或建筑装修装饰工程专业承包二级及以上</w:t>
            </w:r>
            <w:r>
              <w:rPr>
                <w:rFonts w:hint="eastAsia" w:ascii="宋体" w:hAnsi="宋体" w:cs="宋体"/>
                <w:bCs/>
                <w:color w:val="000000" w:themeColor="text1"/>
                <w:sz w:val="24"/>
                <w14:textFill>
                  <w14:solidFill>
                    <w14:schemeClr w14:val="tx1"/>
                  </w14:solidFill>
                </w14:textFill>
              </w:rPr>
              <w:t>资质</w:t>
            </w:r>
            <w:r>
              <w:rPr>
                <w:rFonts w:hint="eastAsia" w:ascii="宋体" w:hAnsi="宋体" w:cs="宋体"/>
                <w:color w:val="000000" w:themeColor="text1"/>
                <w:sz w:val="24"/>
                <w14:textFill>
                  <w14:solidFill>
                    <w14:schemeClr w14:val="tx1"/>
                  </w14:solidFill>
                </w14:textFill>
              </w:rPr>
              <w:t>且取得安全生产许可证原件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项目负责人</w:t>
            </w:r>
          </w:p>
        </w:tc>
        <w:tc>
          <w:tcPr>
            <w:tcW w:w="5253" w:type="dxa"/>
            <w:tcBorders>
              <w:top w:val="single" w:color="auto" w:sz="4" w:space="0"/>
              <w:left w:val="single" w:color="auto" w:sz="4" w:space="0"/>
              <w:bottom w:val="single" w:color="auto" w:sz="4" w:space="0"/>
              <w:right w:val="single" w:color="auto" w:sz="4" w:space="0"/>
            </w:tcBorders>
            <w:noWrap/>
          </w:tcPr>
          <w:tbl>
            <w:tblPr>
              <w:tblStyle w:val="20"/>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提供建筑工程专业二级及以上建造师注册证书原件和安全生产考核合格证书（B类）原件</w:t>
                  </w:r>
                </w:p>
              </w:tc>
            </w:tr>
          </w:tbl>
          <w:p>
            <w:pPr>
              <w:spacing w:line="500" w:lineRule="exact"/>
              <w:ind w:left="-1" w:firstLine="480" w:firstLineChars="200"/>
              <w:rPr>
                <w:rFonts w:ascii="宋体" w:hAnsi="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其他要求</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符合投标人资格要求规定</w:t>
            </w:r>
          </w:p>
        </w:tc>
      </w:tr>
    </w:tbl>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注：能有效识别二维码的复印件加盖证书持有单位公章和能有效识别二维码的电子证书加盖证书持有单位公章可视为原件。</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1.3响应性审查</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对招标文件要求的工期、质量标准、投标保证金、投标有效期、已标价工程量清单、暂定价、不可竞争费用、技术标准和要求等实质性要求的响应性进行评审。</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（七）定标补充规定</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上述各项得分相加即为投标人评标总分，按评标总分由高到低推荐1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招标人根据评标委员会推荐的中标候选人，确定排名第一的中标候选人为最终中标人。</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firstLine="480"/>
        <w:rPr>
          <w:color w:val="000000" w:themeColor="text1"/>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中标人的样品由采购人封存，供货时必须按照样品的质量供货，否则采购人有权拒收并要求重新供货，如重新供货后质量仍达不到样品要求的，采购人有权直接取消其中标资格，给采购人造成损失的，采购人将保留向中标人追偿的权利。</w:t>
      </w:r>
    </w:p>
    <w:p>
      <w:pPr>
        <w:spacing w:line="500" w:lineRule="exact"/>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对不中标的投标人，招标人有权不作任何解释。</w:t>
      </w:r>
    </w:p>
    <w:p>
      <w:pPr>
        <w:spacing w:line="500" w:lineRule="exact"/>
        <w:ind w:left="-1"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三、其它</w:t>
      </w:r>
    </w:p>
    <w:p>
      <w:pPr>
        <w:spacing w:line="500" w:lineRule="exact"/>
        <w:ind w:left="-1"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1、本办法未述及的事宜，由评标委员会依据法律法规处置。</w:t>
      </w:r>
    </w:p>
    <w:p>
      <w:pPr>
        <w:spacing w:line="500" w:lineRule="exact"/>
        <w:ind w:left="-1" w:firstLine="480" w:firstLineChars="200"/>
        <w:rPr>
          <w:rFonts w:ascii="宋体" w:hAnsi="宋体" w:cs="宋体"/>
          <w:color w:val="000000" w:themeColor="text1"/>
          <w:sz w:val="24"/>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宋体" w:hAnsi="宋体" w:cs="宋体"/>
          <w:color w:val="000000" w:themeColor="text1"/>
          <w:sz w:val="24"/>
          <w14:textFill>
            <w14:solidFill>
              <w14:schemeClr w14:val="tx1"/>
            </w14:solidFill>
          </w14:textFill>
        </w:rPr>
      </w:pPr>
    </w:p>
    <w:p>
      <w:pPr>
        <w:pStyle w:val="50"/>
        <w:ind w:firstLine="422"/>
        <w:rPr>
          <w:rFonts w:ascii="宋体" w:hAnsi="宋体" w:eastAsia="宋体" w:cs="宋体"/>
          <w:color w:val="000000" w:themeColor="text1"/>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32"/>
          <w:szCs w:val="32"/>
          <w14:textFill>
            <w14:solidFill>
              <w14:schemeClr w14:val="tx1"/>
            </w14:solidFill>
          </w14:textFill>
        </w:rPr>
      </w:pPr>
    </w:p>
    <w:p>
      <w:pPr>
        <w:pStyle w:val="18"/>
        <w:spacing w:before="0" w:beforeAutospacing="0" w:after="0" w:afterAutospacing="0" w:line="420" w:lineRule="exact"/>
        <w:jc w:val="both"/>
        <w:textAlignment w:val="baseline"/>
        <w:rPr>
          <w:b/>
          <w:bCs/>
          <w:color w:val="000000" w:themeColor="text1"/>
          <w:sz w:val="44"/>
          <w:szCs w:val="44"/>
          <w14:textFill>
            <w14:solidFill>
              <w14:schemeClr w14:val="tx1"/>
            </w14:solidFill>
          </w14:textFill>
        </w:rPr>
      </w:pPr>
      <w:r>
        <w:rPr>
          <w:rFonts w:hint="eastAsia"/>
          <w:b/>
          <w:bCs/>
          <w:color w:val="000000" w:themeColor="text1"/>
          <w:sz w:val="32"/>
          <w:szCs w:val="32"/>
          <w14:textFill>
            <w14:solidFill>
              <w14:schemeClr w14:val="tx1"/>
            </w14:solidFill>
          </w14:textFill>
        </w:rPr>
        <w:t>附件1</w:t>
      </w:r>
    </w:p>
    <w:p>
      <w:pPr>
        <w:pStyle w:val="18"/>
        <w:spacing w:before="0" w:beforeAutospacing="0" w:after="0" w:afterAutospacing="0" w:line="700" w:lineRule="exact"/>
        <w:jc w:val="center"/>
        <w:textAlignment w:val="baseline"/>
        <w:rPr>
          <w:b/>
          <w:bCs/>
          <w:color w:val="000000" w:themeColor="text1"/>
          <w:sz w:val="48"/>
          <w:szCs w:val="48"/>
          <w14:textFill>
            <w14:solidFill>
              <w14:schemeClr w14:val="tx1"/>
            </w14:solidFill>
          </w14:textFill>
        </w:rPr>
      </w:pPr>
      <w:r>
        <w:rPr>
          <w:rFonts w:hint="eastAsia"/>
          <w:b/>
          <w:bCs/>
          <w:color w:val="000000" w:themeColor="text1"/>
          <w:sz w:val="48"/>
          <w:szCs w:val="48"/>
          <w14:textFill>
            <w14:solidFill>
              <w14:schemeClr w14:val="tx1"/>
            </w14:solidFill>
          </w14:textFill>
        </w:rPr>
        <w:t>诚信承诺书</w:t>
      </w:r>
    </w:p>
    <w:p>
      <w:pPr>
        <w:pStyle w:val="18"/>
        <w:spacing w:before="0" w:beforeAutospacing="0" w:after="0" w:afterAutospacing="0" w:line="400" w:lineRule="exact"/>
        <w:jc w:val="both"/>
        <w:textAlignment w:val="baseline"/>
        <w:rPr>
          <w:bCs/>
          <w:color w:val="000000" w:themeColor="text1"/>
          <w14:textFill>
            <w14:solidFill>
              <w14:schemeClr w14:val="tx1"/>
            </w14:solidFill>
          </w14:textFill>
        </w:rPr>
      </w:pPr>
    </w:p>
    <w:p>
      <w:pPr>
        <w:pStyle w:val="18"/>
        <w:spacing w:before="0" w:beforeAutospacing="0" w:after="0" w:afterAutospacing="0" w:line="400" w:lineRule="exact"/>
        <w:ind w:firstLine="470" w:firstLineChars="196"/>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本人__________（法定代表人全名）系（公司名）法定代表人，现对</w:t>
      </w:r>
      <w:r>
        <w:rPr>
          <w:rFonts w:hint="eastAsia"/>
          <w:bCs/>
          <w:color w:val="000000" w:themeColor="text1"/>
          <w:u w:val="single"/>
          <w14:textFill>
            <w14:solidFill>
              <w14:schemeClr w14:val="tx1"/>
            </w14:solidFill>
          </w14:textFill>
        </w:rPr>
        <w:t>盐城工业职业技术学院学校</w:t>
      </w:r>
      <w:r>
        <w:rPr>
          <w:rFonts w:hint="eastAsia"/>
          <w:bCs/>
          <w:color w:val="000000" w:themeColor="text1"/>
          <w:u w:val="single"/>
          <w:lang w:eastAsia="zh-CN"/>
          <w14:textFill>
            <w14:solidFill>
              <w14:schemeClr w14:val="tx1"/>
            </w14:solidFill>
          </w14:textFill>
        </w:rPr>
        <w:t>北食堂一楼改造工程</w:t>
      </w:r>
      <w:r>
        <w:rPr>
          <w:rFonts w:hint="eastAsia"/>
          <w:bCs/>
          <w:color w:val="000000" w:themeColor="text1"/>
          <w14:textFill>
            <w14:solidFill>
              <w14:schemeClr w14:val="tx1"/>
            </w14:solidFill>
          </w14:textFill>
        </w:rPr>
        <w:t>做出如下诚信承诺：</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① 我方申报的所有资料都是真实、有效的;</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② 我方不存在资质挂靠或参与串标、围标情形;</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③ 我方投标项目负责人无在建工程；</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④ 我方未被各级行政主管部门做出停止市场行为的处罚;</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⑤ 若我方中标，将严格按照规定及时与招标单位按照招标文件签订合同;</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⑥ 我方未与其他投标人串通投标，采取不正当手段诋毁、排挤其他投标人的公平竞争，损害招标人或其他投标人的合法权益；</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fldChar w:fldCharType="begin"/>
      </w:r>
      <w:r>
        <w:rPr>
          <w:rFonts w:hint="eastAsia"/>
          <w:bCs/>
          <w:color w:val="000000" w:themeColor="text1"/>
          <w14:textFill>
            <w14:solidFill>
              <w14:schemeClr w14:val="tx1"/>
            </w14:solidFill>
          </w14:textFill>
        </w:rPr>
        <w:instrText xml:space="preserve">= 7 \* GB3</w:instrText>
      </w:r>
      <w:r>
        <w:rPr>
          <w:rFonts w:hint="eastAsia"/>
          <w:bCs/>
          <w:color w:val="000000" w:themeColor="text1"/>
          <w14:textFill>
            <w14:solidFill>
              <w14:schemeClr w14:val="tx1"/>
            </w14:solidFill>
          </w14:textFill>
        </w:rPr>
        <w:fldChar w:fldCharType="separate"/>
      </w:r>
      <w:r>
        <w:rPr>
          <w:rFonts w:hint="eastAsia"/>
          <w:bCs/>
          <w:color w:val="000000" w:themeColor="text1"/>
          <w14:textFill>
            <w14:solidFill>
              <w14:schemeClr w14:val="tx1"/>
            </w14:solidFill>
          </w14:textFill>
        </w:rPr>
        <w:t>⑦</w:t>
      </w:r>
      <w:r>
        <w:rPr>
          <w:rFonts w:hint="eastAsia"/>
          <w:bCs/>
          <w:color w:val="000000" w:themeColor="text1"/>
          <w14:textFill>
            <w14:solidFill>
              <w14:schemeClr w14:val="tx1"/>
            </w14:solidFill>
          </w14:textFill>
        </w:rPr>
        <w:fldChar w:fldCharType="end"/>
      </w:r>
      <w:r>
        <w:rPr>
          <w:rFonts w:hint="eastAsia"/>
          <w:bCs/>
          <w:color w:val="000000" w:themeColor="text1"/>
          <w14:textFill>
            <w14:solidFill>
              <w14:schemeClr w14:val="tx1"/>
            </w14:solidFill>
          </w14:textFill>
        </w:rPr>
        <w:t>我方杜绝捏造、虚构事实等方式进行恶意投诉的行为；</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⑨若对本次投标有投诉（异议），我保证由我投标时授权的代理人全权处理投诉（异议）事项，不再另行委托他人处理，如若违背，招标人或监管机构有权拒绝受理我公司投诉（异议）事项。</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我方在本次招投标活动过程中如有违背上述承诺诚实行为的：</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① 自愿扣除本项目投标保证金。</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②处罚公示期内，不得参与盐城市国有资金投资项目的投标。</w:t>
      </w:r>
    </w:p>
    <w:p>
      <w:pPr>
        <w:pStyle w:val="18"/>
        <w:spacing w:before="0" w:beforeAutospacing="0" w:after="0" w:afterAutospacing="0" w:line="400" w:lineRule="exact"/>
        <w:ind w:firstLine="480" w:firstLineChars="200"/>
        <w:textAlignment w:val="baseline"/>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③对造成的损失，任何法律和经济责任完全由我方负责。</w:t>
      </w:r>
    </w:p>
    <w:p>
      <w:pPr>
        <w:pStyle w:val="18"/>
        <w:spacing w:before="0" w:beforeAutospacing="0" w:after="0" w:afterAutospacing="0" w:line="400" w:lineRule="exact"/>
        <w:ind w:firstLine="480" w:firstLineChars="200"/>
        <w:textAlignment w:val="baseline"/>
        <w:rPr>
          <w:b/>
          <w:color w:val="000000" w:themeColor="text1"/>
          <w14:textFill>
            <w14:solidFill>
              <w14:schemeClr w14:val="tx1"/>
            </w14:solidFill>
          </w14:textFill>
        </w:rPr>
      </w:pPr>
      <w:r>
        <w:rPr>
          <w:rFonts w:hint="eastAsia"/>
          <w:b/>
          <w:color w:val="000000" w:themeColor="text1"/>
          <w14:textFill>
            <w14:solidFill>
              <w14:schemeClr w14:val="tx1"/>
            </w14:solidFill>
          </w14:textFill>
        </w:rPr>
        <w:t>投标人的法定代表人必须本人签署诚信承诺书，否则招标人将拒收（退回）其投标文件。</w:t>
      </w:r>
    </w:p>
    <w:p>
      <w:pPr>
        <w:pStyle w:val="8"/>
        <w:ind w:firstLine="0"/>
        <w:rPr>
          <w:rFonts w:ascii="宋体" w:hAnsi="宋体" w:eastAsia="宋体" w:cs="宋体"/>
          <w:b w:val="0"/>
          <w:color w:val="000000" w:themeColor="text1"/>
          <w14:textFill>
            <w14:solidFill>
              <w14:schemeClr w14:val="tx1"/>
            </w14:solidFill>
          </w14:textFill>
        </w:rPr>
      </w:pPr>
    </w:p>
    <w:p>
      <w:pPr>
        <w:pStyle w:val="8"/>
        <w:ind w:firstLine="1200" w:firstLineChars="500"/>
        <w:jc w:val="left"/>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投标人（盖章）：</w:t>
      </w:r>
    </w:p>
    <w:p>
      <w:pPr>
        <w:pStyle w:val="8"/>
        <w:ind w:firstLine="1200" w:firstLineChars="500"/>
        <w:jc w:val="left"/>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法定代表人（签字）：</w:t>
      </w:r>
    </w:p>
    <w:p>
      <w:pPr>
        <w:pStyle w:val="8"/>
        <w:ind w:firstLine="1200" w:firstLineChars="500"/>
        <w:jc w:val="left"/>
        <w:rPr>
          <w:rFonts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日期：　 年　  月　　日</w:t>
      </w:r>
    </w:p>
    <w:p>
      <w:pPr>
        <w:spacing w:line="500" w:lineRule="exact"/>
        <w:jc w:val="left"/>
        <w:rPr>
          <w:rFonts w:ascii="宋体" w:hAnsi="宋体" w:cs="宋体"/>
          <w:b/>
          <w:color w:val="000000" w:themeColor="text1"/>
          <w:sz w:val="32"/>
          <w:szCs w:val="32"/>
          <w14:textFill>
            <w14:solidFill>
              <w14:schemeClr w14:val="tx1"/>
            </w14:solidFill>
          </w14:textFill>
        </w:rPr>
      </w:pPr>
    </w:p>
    <w:p>
      <w:pPr>
        <w:spacing w:line="500" w:lineRule="exact"/>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附件2</w:t>
      </w:r>
    </w:p>
    <w:p>
      <w:pPr>
        <w:spacing w:line="500" w:lineRule="exact"/>
        <w:jc w:val="center"/>
        <w:rPr>
          <w:rFonts w:ascii="宋体" w:hAnsi="宋体" w:cs="宋体"/>
          <w:b/>
          <w:color w:val="000000" w:themeColor="text1"/>
          <w:sz w:val="32"/>
          <w:szCs w:val="32"/>
          <w14:textFill>
            <w14:solidFill>
              <w14:schemeClr w14:val="tx1"/>
            </w14:solidFill>
          </w14:textFill>
        </w:rPr>
      </w:pP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法定代表人身份证明书</w:t>
      </w:r>
    </w:p>
    <w:p>
      <w:pPr>
        <w:spacing w:line="500" w:lineRule="exact"/>
        <w:rPr>
          <w:rFonts w:ascii="宋体" w:hAnsi="宋体" w:cs="宋体"/>
          <w:color w:val="000000" w:themeColor="text1"/>
          <w:sz w:val="28"/>
          <w14:textFill>
            <w14:solidFill>
              <w14:schemeClr w14:val="tx1"/>
            </w14:solidFill>
          </w14:textFill>
        </w:rPr>
      </w:pP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单位名称：</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单位性质：</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成立时间：年月日</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经营期限：</w:t>
      </w: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姓名： 性别： 年龄： 职务：</w:t>
      </w:r>
    </w:p>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系（投标人）的法定代表人。</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20" w:lineRule="atLeas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身份证复印件粘贴处：</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rPr>
          <w:rFonts w:ascii="宋体" w:hAnsi="宋体" w:cs="宋体"/>
          <w:color w:val="000000" w:themeColor="text1"/>
          <w:sz w:val="24"/>
          <w14:textFill>
            <w14:solidFill>
              <w14:schemeClr w14:val="tx1"/>
            </w14:solidFill>
          </w14:textFill>
        </w:rPr>
      </w:pPr>
    </w:p>
    <w:p>
      <w:pPr>
        <w:spacing w:line="500" w:lineRule="exact"/>
        <w:ind w:firstLine="6240" w:firstLineChars="2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投标人（盖章）：</w:t>
      </w:r>
    </w:p>
    <w:p>
      <w:pPr>
        <w:spacing w:line="500" w:lineRule="exact"/>
        <w:ind w:firstLine="3840" w:firstLineChars="1600"/>
        <w:rPr>
          <w:rFonts w:ascii="宋体" w:hAnsi="宋体" w:cs="宋体"/>
          <w:color w:val="000000" w:themeColor="text1"/>
          <w:sz w:val="24"/>
          <w14:textFill>
            <w14:solidFill>
              <w14:schemeClr w14:val="tx1"/>
            </w14:solidFill>
          </w14:textFill>
        </w:rPr>
      </w:pPr>
    </w:p>
    <w:p>
      <w:pPr>
        <w:spacing w:line="500" w:lineRule="exact"/>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    年   月   日</w:t>
      </w:r>
    </w:p>
    <w:p>
      <w:pPr>
        <w:spacing w:line="500" w:lineRule="exact"/>
        <w:jc w:val="left"/>
        <w:rPr>
          <w:rFonts w:ascii="宋体" w:hAnsi="宋体" w:cs="宋体"/>
          <w:color w:val="000000" w:themeColor="text1"/>
          <w:sz w:val="24"/>
          <w14:textFill>
            <w14:solidFill>
              <w14:schemeClr w14:val="tx1"/>
            </w14:solidFill>
          </w14:textFill>
        </w:rPr>
      </w:pPr>
    </w:p>
    <w:p>
      <w:pPr>
        <w:spacing w:line="500" w:lineRule="exact"/>
        <w:jc w:val="left"/>
        <w:rPr>
          <w:rFonts w:ascii="宋体" w:hAnsi="宋体" w:cs="宋体"/>
          <w:b/>
          <w:color w:val="000000" w:themeColor="text1"/>
          <w:sz w:val="32"/>
          <w:szCs w:val="32"/>
          <w14:textFill>
            <w14:solidFill>
              <w14:schemeClr w14:val="tx1"/>
            </w14:solidFill>
          </w14:textFill>
        </w:rPr>
      </w:pPr>
    </w:p>
    <w:p>
      <w:pPr>
        <w:spacing w:line="500" w:lineRule="exact"/>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附件3</w:t>
      </w:r>
    </w:p>
    <w:p>
      <w:pPr>
        <w:spacing w:line="50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授 权 委 托 书</w:t>
      </w:r>
    </w:p>
    <w:p>
      <w:pPr>
        <w:spacing w:line="520" w:lineRule="atLeast"/>
        <w:jc w:val="center"/>
        <w:rPr>
          <w:rFonts w:ascii="宋体" w:hAnsi="宋体" w:cs="宋体"/>
          <w:color w:val="000000" w:themeColor="text1"/>
          <w:sz w:val="44"/>
          <w14:textFill>
            <w14:solidFill>
              <w14:schemeClr w14:val="tx1"/>
            </w14:solidFill>
          </w14:textFill>
        </w:rPr>
      </w:pP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本授权委托书声明：我（姓名）系（投标人名称）的法定代表人，现授权委托（单位名称）的（姓名）为我单位的代理人，以本单位的名义参加</w:t>
      </w:r>
      <w:r>
        <w:rPr>
          <w:rFonts w:hint="eastAsia" w:ascii="宋体" w:hAnsi="宋体" w:cs="宋体"/>
          <w:color w:val="000000" w:themeColor="text1"/>
          <w:sz w:val="24"/>
          <w:u w:val="single"/>
          <w14:textFill>
            <w14:solidFill>
              <w14:schemeClr w14:val="tx1"/>
            </w14:solidFill>
          </w14:textFill>
        </w:rPr>
        <w:t>盐城工业职业技术学院</w:t>
      </w:r>
      <w:r>
        <w:rPr>
          <w:rFonts w:hint="eastAsia" w:ascii="宋体" w:hAnsi="宋体" w:cs="宋体"/>
          <w:color w:val="000000" w:themeColor="text1"/>
          <w:sz w:val="24"/>
          <w14:textFill>
            <w14:solidFill>
              <w14:schemeClr w14:val="tx1"/>
            </w14:solidFill>
          </w14:textFill>
        </w:rPr>
        <w:t>（招标人名称）的</w:t>
      </w:r>
      <w:r>
        <w:rPr>
          <w:rFonts w:hint="eastAsia" w:ascii="宋体" w:hAnsi="宋体" w:cs="宋体"/>
          <w:color w:val="000000" w:themeColor="text1"/>
          <w:sz w:val="24"/>
          <w:u w:val="single"/>
          <w14:textFill>
            <w14:solidFill>
              <w14:schemeClr w14:val="tx1"/>
            </w14:solidFill>
          </w14:textFill>
        </w:rPr>
        <w:t>盐城工业职业技术学院学校</w:t>
      </w:r>
      <w:r>
        <w:rPr>
          <w:rFonts w:hint="eastAsia" w:ascii="宋体" w:hAnsi="宋体" w:cs="宋体"/>
          <w:color w:val="000000" w:themeColor="text1"/>
          <w:sz w:val="24"/>
          <w:u w:val="single"/>
          <w:lang w:eastAsia="zh-CN"/>
          <w14:textFill>
            <w14:solidFill>
              <w14:schemeClr w14:val="tx1"/>
            </w14:solidFill>
          </w14:textFill>
        </w:rPr>
        <w:t>北食堂一楼改造工程</w:t>
      </w:r>
      <w:r>
        <w:rPr>
          <w:rFonts w:hint="eastAsia" w:ascii="宋体" w:hAnsi="宋体" w:cs="宋体"/>
          <w:color w:val="000000" w:themeColor="text1"/>
          <w:sz w:val="24"/>
          <w14:textFill>
            <w14:solidFill>
              <w14:schemeClr w14:val="tx1"/>
            </w14:solidFill>
          </w14:textFill>
        </w:rPr>
        <w:t>的投标活动。代理人在开标、评标、合同谈判过程中所签署的一切文件和处理与之有关的一切事务，我均予以承认。代理人无转委托权。</w:t>
      </w: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特此委托。</w:t>
      </w:r>
    </w:p>
    <w:p>
      <w:pPr>
        <w:spacing w:line="520" w:lineRule="atLeast"/>
        <w:rPr>
          <w:rFonts w:ascii="宋体" w:hAnsi="宋体" w:cs="宋体"/>
          <w:color w:val="000000" w:themeColor="text1"/>
          <w:sz w:val="24"/>
          <w14:textFill>
            <w14:solidFill>
              <w14:schemeClr w14:val="tx1"/>
            </w14:solidFill>
          </w14:textFill>
        </w:rPr>
      </w:pP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代理人姓名：              性别：          身份证号码：</w:t>
      </w:r>
    </w:p>
    <w:p>
      <w:pPr>
        <w:spacing w:line="520" w:lineRule="atLeas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电话：                    传真：          手机：</w:t>
      </w:r>
    </w:p>
    <w:p>
      <w:pPr>
        <w:spacing w:line="520" w:lineRule="atLeast"/>
        <w:rPr>
          <w:rFonts w:ascii="宋体" w:hAnsi="宋体" w:cs="宋体"/>
          <w:color w:val="000000" w:themeColor="text1"/>
          <w:sz w:val="24"/>
          <w14:textFill>
            <w14:solidFill>
              <w14:schemeClr w14:val="tx1"/>
            </w14:solidFill>
          </w14:textFill>
        </w:rPr>
      </w:pPr>
    </w:p>
    <w:p>
      <w:pPr>
        <w:spacing w:line="520" w:lineRule="atLeas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投标人（盖章）： </w:t>
      </w:r>
    </w:p>
    <w:p>
      <w:pPr>
        <w:spacing w:line="520" w:lineRule="atLeast"/>
        <w:jc w:val="center"/>
        <w:rPr>
          <w:rFonts w:ascii="宋体" w:hAnsi="宋体" w:cs="宋体"/>
          <w:color w:val="000000" w:themeColor="text1"/>
          <w:sz w:val="24"/>
          <w14:textFill>
            <w14:solidFill>
              <w14:schemeClr w14:val="tx1"/>
            </w14:solidFill>
          </w14:textFill>
        </w:rPr>
      </w:pPr>
    </w:p>
    <w:p>
      <w:pPr>
        <w:spacing w:line="520" w:lineRule="atLeas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法定代表人（签字或盖章）：</w:t>
      </w:r>
    </w:p>
    <w:p>
      <w:pPr>
        <w:spacing w:line="520" w:lineRule="atLeast"/>
        <w:rPr>
          <w:rFonts w:ascii="宋体" w:hAnsi="宋体" w:cs="宋体"/>
          <w:color w:val="000000" w:themeColor="text1"/>
          <w:sz w:val="24"/>
          <w14:textFill>
            <w14:solidFill>
              <w14:schemeClr w14:val="tx1"/>
            </w14:solidFill>
          </w14:textFill>
        </w:rPr>
      </w:pPr>
    </w:p>
    <w:p>
      <w:pPr>
        <w:spacing w:line="520" w:lineRule="atLeast"/>
        <w:rPr>
          <w:rFonts w:ascii="宋体" w:hAnsi="宋体" w:cs="宋体"/>
          <w:color w:val="000000" w:themeColor="text1"/>
          <w:sz w:val="24"/>
          <w14:textFill>
            <w14:solidFill>
              <w14:schemeClr w14:val="tx1"/>
            </w14:solidFill>
          </w14:textFill>
        </w:rPr>
      </w:pPr>
    </w:p>
    <w:p>
      <w:pPr>
        <w:spacing w:line="520" w:lineRule="atLeas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身份证复印件粘贴处：</w:t>
      </w:r>
    </w:p>
    <w:p>
      <w:pPr>
        <w:spacing w:line="50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pPr>
        <w:pStyle w:val="8"/>
        <w:tabs>
          <w:tab w:val="left" w:pos="840"/>
        </w:tabs>
        <w:spacing w:afterLines="50" w:line="320" w:lineRule="exact"/>
        <w:ind w:firstLine="0"/>
        <w:rPr>
          <w:rFonts w:ascii="宋体" w:hAnsi="宋体" w:eastAsia="宋体" w:cs="宋体"/>
          <w:color w:val="000000" w:themeColor="text1"/>
          <w14:textFill>
            <w14:solidFill>
              <w14:schemeClr w14:val="tx1"/>
            </w14:solidFill>
          </w14:textFill>
        </w:rPr>
      </w:pPr>
      <w:r>
        <w:rPr>
          <w:rFonts w:hint="eastAsia" w:ascii="宋体" w:hAnsi="宋体" w:eastAsia="宋体" w:cs="宋体"/>
          <w:bCs w:val="0"/>
          <w:color w:val="000000" w:themeColor="text1"/>
          <w:sz w:val="32"/>
          <w:szCs w:val="32"/>
          <w14:textFill>
            <w14:solidFill>
              <w14:schemeClr w14:val="tx1"/>
            </w14:solidFill>
          </w14:textFill>
        </w:rPr>
        <w:t>附件4</w:t>
      </w:r>
    </w:p>
    <w:p>
      <w:pPr>
        <w:pStyle w:val="8"/>
        <w:spacing w:afterLines="50" w:line="240" w:lineRule="auto"/>
        <w:ind w:firstLine="516"/>
        <w:jc w:val="center"/>
        <w:rPr>
          <w:rFonts w:ascii="宋体" w:hAnsi="宋体" w:eastAsia="宋体" w:cs="宋体"/>
          <w:bCs w:val="0"/>
          <w:color w:val="000000" w:themeColor="text1"/>
          <w:sz w:val="32"/>
          <w:szCs w:val="32"/>
          <w14:textFill>
            <w14:solidFill>
              <w14:schemeClr w14:val="tx1"/>
            </w14:solidFill>
          </w14:textFill>
        </w:rPr>
      </w:pPr>
      <w:r>
        <w:rPr>
          <w:rFonts w:hint="eastAsia" w:ascii="宋体" w:hAnsi="宋体" w:eastAsia="宋体" w:cs="宋体"/>
          <w:bCs w:val="0"/>
          <w:color w:val="000000" w:themeColor="text1"/>
          <w:sz w:val="44"/>
          <w:szCs w:val="44"/>
          <w14:textFill>
            <w14:solidFill>
              <w14:schemeClr w14:val="tx1"/>
            </w14:solidFill>
          </w14:textFill>
        </w:rPr>
        <w:t>投标承诺书</w:t>
      </w:r>
    </w:p>
    <w:p>
      <w:pPr>
        <w:pStyle w:val="8"/>
        <w:spacing w:line="380" w:lineRule="exact"/>
        <w:ind w:firstLine="0"/>
        <w:rPr>
          <w:rFonts w:ascii="宋体" w:hAnsi="宋体" w:eastAsia="宋体" w:cs="宋体"/>
          <w:b w:val="0"/>
          <w:color w:val="000000" w:themeColor="text1"/>
          <w:u w:val="single"/>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致：</w:t>
      </w:r>
      <w:r>
        <w:rPr>
          <w:rFonts w:hint="eastAsia" w:ascii="宋体" w:hAnsi="宋体" w:eastAsia="宋体" w:cs="宋体"/>
          <w:b w:val="0"/>
          <w:bCs w:val="0"/>
          <w:color w:val="000000" w:themeColor="text1"/>
          <w:u w:val="single"/>
          <w14:textFill>
            <w14:solidFill>
              <w14:schemeClr w14:val="tx1"/>
            </w14:solidFill>
          </w14:textFill>
        </w:rPr>
        <w:t>盐城工业职业技术学院</w:t>
      </w:r>
    </w:p>
    <w:p>
      <w:pPr>
        <w:pStyle w:val="8"/>
        <w:spacing w:line="420" w:lineRule="exact"/>
        <w:ind w:firstLine="52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spacing w:val="10"/>
          <w14:textFill>
            <w14:solidFill>
              <w14:schemeClr w14:val="tx1"/>
            </w14:solidFill>
          </w14:textFill>
        </w:rPr>
        <w:t>1.根据你方招标项目</w:t>
      </w:r>
      <w:r>
        <w:rPr>
          <w:rFonts w:hint="eastAsia" w:ascii="宋体" w:hAnsi="宋体" w:eastAsia="宋体" w:cs="宋体"/>
          <w:b w:val="0"/>
          <w:bCs w:val="0"/>
          <w:color w:val="000000" w:themeColor="text1"/>
          <w:u w:val="single"/>
          <w14:textFill>
            <w14:solidFill>
              <w14:schemeClr w14:val="tx1"/>
            </w14:solidFill>
          </w14:textFill>
        </w:rPr>
        <w:t>盐城工业职业技术学院学校</w:t>
      </w:r>
      <w:r>
        <w:rPr>
          <w:rFonts w:hint="eastAsia" w:ascii="宋体" w:hAnsi="宋体" w:eastAsia="宋体" w:cs="宋体"/>
          <w:b w:val="0"/>
          <w:bCs w:val="0"/>
          <w:color w:val="000000" w:themeColor="text1"/>
          <w:u w:val="single"/>
          <w:lang w:eastAsia="zh-CN"/>
          <w14:textFill>
            <w14:solidFill>
              <w14:schemeClr w14:val="tx1"/>
            </w14:solidFill>
          </w14:textFill>
        </w:rPr>
        <w:t>北食堂一楼改造工程</w:t>
      </w:r>
      <w:r>
        <w:rPr>
          <w:rFonts w:hint="eastAsia" w:ascii="宋体" w:hAnsi="宋体" w:eastAsia="宋体" w:cs="宋体"/>
          <w:b w:val="0"/>
          <w:color w:val="000000" w:themeColor="text1"/>
          <w:spacing w:val="10"/>
          <w14:textFill>
            <w14:solidFill>
              <w14:schemeClr w14:val="tx1"/>
            </w14:solidFill>
          </w14:textFill>
        </w:rPr>
        <w:t>的招标文件、遵照《中华人民共和国招标投标法》等有关规定，经踏勘项目现场和研究上述招标文件的投标须知、合同条</w:t>
      </w:r>
      <w:r>
        <w:rPr>
          <w:rFonts w:hint="eastAsia" w:ascii="宋体" w:hAnsi="宋体" w:eastAsia="宋体" w:cs="宋体"/>
          <w:b w:val="0"/>
          <w:color w:val="000000" w:themeColor="text1"/>
          <w:spacing w:val="10"/>
          <w:kern w:val="24"/>
          <w14:textFill>
            <w14:solidFill>
              <w14:schemeClr w14:val="tx1"/>
            </w14:solidFill>
          </w14:textFill>
        </w:rPr>
        <w:t>款、图</w:t>
      </w:r>
      <w:r>
        <w:rPr>
          <w:rFonts w:hint="eastAsia" w:ascii="宋体" w:hAnsi="宋体" w:eastAsia="宋体" w:cs="宋体"/>
          <w:b w:val="0"/>
          <w:color w:val="000000" w:themeColor="text1"/>
          <w:spacing w:val="10"/>
          <w14:textFill>
            <w14:solidFill>
              <w14:schemeClr w14:val="tx1"/>
            </w14:solidFill>
          </w14:textFill>
        </w:rPr>
        <w:t>纸</w:t>
      </w:r>
      <w:r>
        <w:rPr>
          <w:rFonts w:hint="eastAsia" w:ascii="宋体" w:hAnsi="宋体" w:eastAsia="宋体" w:cs="宋体"/>
          <w:b w:val="0"/>
          <w:color w:val="000000" w:themeColor="text1"/>
          <w:spacing w:val="10"/>
          <w:kern w:val="24"/>
          <w14:textFill>
            <w14:solidFill>
              <w14:schemeClr w14:val="tx1"/>
            </w14:solidFill>
          </w14:textFill>
        </w:rPr>
        <w:t>、建设标准和工程量清单及其他有关文件后，我方愿以人民币</w:t>
      </w:r>
      <w:r>
        <w:rPr>
          <w:rFonts w:hint="eastAsia" w:ascii="宋体" w:hAnsi="宋体" w:eastAsia="宋体" w:cs="宋体"/>
          <w:b w:val="0"/>
          <w:color w:val="000000" w:themeColor="text1"/>
          <w:spacing w:val="10"/>
          <w:kern w:val="24"/>
          <w:u w:val="single"/>
          <w14:textFill>
            <w14:solidFill>
              <w14:schemeClr w14:val="tx1"/>
            </w14:solidFill>
          </w14:textFill>
        </w:rPr>
        <w:t>（大写）   　　（小写：　 　元）</w:t>
      </w:r>
      <w:r>
        <w:rPr>
          <w:rFonts w:hint="eastAsia" w:ascii="宋体" w:hAnsi="宋体" w:eastAsia="宋体" w:cs="宋体"/>
          <w:b w:val="0"/>
          <w:color w:val="000000" w:themeColor="text1"/>
          <w:spacing w:val="10"/>
          <w14:textFill>
            <w14:solidFill>
              <w14:schemeClr w14:val="tx1"/>
            </w14:solidFill>
          </w14:textFill>
        </w:rPr>
        <w:t>的投标报价并按上述图</w:t>
      </w:r>
      <w:r>
        <w:rPr>
          <w:rFonts w:hint="eastAsia" w:ascii="宋体" w:hAnsi="宋体" w:eastAsia="宋体" w:cs="宋体"/>
          <w:b w:val="0"/>
          <w:color w:val="000000" w:themeColor="text1"/>
          <w14:textFill>
            <w14:solidFill>
              <w14:schemeClr w14:val="tx1"/>
            </w14:solidFill>
          </w14:textFill>
        </w:rPr>
        <w:t>纸、</w:t>
      </w:r>
      <w:r>
        <w:rPr>
          <w:rFonts w:hint="eastAsia" w:ascii="宋体" w:hAnsi="宋体" w:eastAsia="宋体" w:cs="宋体"/>
          <w:b w:val="0"/>
          <w:color w:val="000000" w:themeColor="text1"/>
          <w:spacing w:val="10"/>
          <w14:textFill>
            <w14:solidFill>
              <w14:schemeClr w14:val="tx1"/>
            </w14:solidFill>
          </w14:textFill>
        </w:rPr>
        <w:t>合同条款、工程建设标准和工程</w:t>
      </w:r>
      <w:r>
        <w:rPr>
          <w:rFonts w:hint="eastAsia" w:ascii="宋体" w:hAnsi="宋体" w:eastAsia="宋体" w:cs="宋体"/>
          <w:b w:val="0"/>
          <w:color w:val="000000" w:themeColor="text1"/>
          <w14:textFill>
            <w14:solidFill>
              <w14:schemeClr w14:val="tx1"/>
            </w14:solidFill>
          </w14:textFill>
        </w:rPr>
        <w:t>量清单的条件要求承包上述工程对应标段的施工、竣工，并承担任何质量缺陷保修责任。</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2.我方派出</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（项目负责人姓名）作为本次招标项目的项目负责人，项目负责人的联系电话为。</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3.我方已详细阅读全部招标文件，包括修改文件、答疑及有关附件，我方承诺完全响应并认可上述文件的所有内容。</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4.我方承认投标函附件是我方投标函的组成部分。</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5.一旦我方中标，我方保证在</w:t>
      </w:r>
      <w:r>
        <w:rPr>
          <w:rFonts w:hint="eastAsia" w:ascii="宋体" w:hAnsi="宋体" w:eastAsia="宋体" w:cs="宋体"/>
          <w:bCs w:val="0"/>
          <w:color w:val="000000" w:themeColor="text1"/>
          <w:u w:val="single"/>
          <w14:textFill>
            <w14:solidFill>
              <w14:schemeClr w14:val="tx1"/>
            </w14:solidFill>
          </w14:textFill>
        </w:rPr>
        <w:t>招标人要求的工期内通过竣工验收合格并交付使用</w:t>
      </w:r>
      <w:r>
        <w:rPr>
          <w:rFonts w:hint="eastAsia" w:ascii="宋体" w:hAnsi="宋体" w:eastAsia="宋体" w:cs="宋体"/>
          <w:b w:val="0"/>
          <w:color w:val="000000" w:themeColor="text1"/>
          <w14:textFill>
            <w14:solidFill>
              <w14:schemeClr w14:val="tx1"/>
            </w14:solidFill>
          </w14:textFill>
        </w:rPr>
        <w:t>；并确保工程质量达到</w:t>
      </w:r>
      <w:r>
        <w:rPr>
          <w:rFonts w:hint="eastAsia" w:ascii="宋体" w:hAnsi="宋体" w:eastAsia="宋体" w:cs="宋体"/>
          <w:bCs w:val="0"/>
          <w:color w:val="000000" w:themeColor="text1"/>
          <w:u w:val="single"/>
          <w14:textFill>
            <w14:solidFill>
              <w14:schemeClr w14:val="tx1"/>
            </w14:solidFill>
          </w14:textFill>
        </w:rPr>
        <w:t>国家合格标准</w:t>
      </w:r>
      <w:r>
        <w:rPr>
          <w:rFonts w:hint="eastAsia" w:ascii="宋体" w:hAnsi="宋体" w:eastAsia="宋体" w:cs="宋体"/>
          <w:b w:val="0"/>
          <w:color w:val="000000" w:themeColor="text1"/>
          <w14:textFill>
            <w14:solidFill>
              <w14:schemeClr w14:val="tx1"/>
            </w14:solidFill>
          </w14:textFill>
        </w:rPr>
        <w:t>，同时严格执行《建设工程质量管理条例》中有关工程保修条款。</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6、如果我方在投标有效期内撤回投标、无故放弃中标资格，或违反招标文件、法律、法规规定的其他事项，我方的投标保证金贵方不予退还。</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7.  我方同意所提交的投标文件在招标文件规定的投标有效期内有效，在此期间内如果中标，我方将受此约束。</w:t>
      </w:r>
    </w:p>
    <w:p>
      <w:pPr>
        <w:pStyle w:val="8"/>
        <w:spacing w:line="380" w:lineRule="exact"/>
        <w:ind w:firstLine="480" w:firstLineChars="2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8. 除非另外达成协议生效，你方的《中标通知书》和本投标文件将成为约束双方的合同文件的组成部分。</w:t>
      </w:r>
    </w:p>
    <w:p>
      <w:pPr>
        <w:pStyle w:val="8"/>
        <w:spacing w:line="380" w:lineRule="exact"/>
        <w:ind w:firstLine="1473" w:firstLineChars="614"/>
        <w:rPr>
          <w:rFonts w:ascii="宋体" w:hAnsi="宋体" w:eastAsia="宋体" w:cs="宋体"/>
          <w:b w:val="0"/>
          <w:color w:val="000000" w:themeColor="text1"/>
          <w14:textFill>
            <w14:solidFill>
              <w14:schemeClr w14:val="tx1"/>
            </w14:solidFill>
          </w14:textFill>
        </w:rPr>
      </w:pPr>
    </w:p>
    <w:p>
      <w:pPr>
        <w:pStyle w:val="8"/>
        <w:spacing w:line="380" w:lineRule="exact"/>
        <w:ind w:firstLine="1305" w:firstLineChars="544"/>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投标人（盖章）：</w:t>
      </w:r>
      <w:r>
        <w:rPr>
          <w:rFonts w:hint="eastAsia" w:ascii="宋体" w:hAnsi="宋体" w:eastAsia="宋体" w:cs="宋体"/>
          <w:b w:val="0"/>
          <w:color w:val="000000" w:themeColor="text1"/>
          <w:u w:val="single"/>
          <w14:textFill>
            <w14:solidFill>
              <w14:schemeClr w14:val="tx1"/>
            </w14:solidFill>
          </w14:textFill>
        </w:rPr>
        <w:t>　　　　　　　　　　　　　　　   　　　　</w:t>
      </w:r>
    </w:p>
    <w:p>
      <w:pPr>
        <w:pStyle w:val="8"/>
        <w:spacing w:line="380" w:lineRule="exact"/>
        <w:ind w:firstLine="1200" w:firstLineChars="500"/>
        <w:rPr>
          <w:rFonts w:ascii="宋体" w:hAnsi="宋体" w:eastAsia="宋体" w:cs="宋体"/>
          <w:b w:val="0"/>
          <w:color w:val="000000" w:themeColor="text1"/>
          <w:u w:val="single"/>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地址：</w:t>
      </w:r>
      <w:r>
        <w:rPr>
          <w:rFonts w:hint="eastAsia" w:ascii="宋体" w:hAnsi="宋体" w:eastAsia="宋体" w:cs="宋体"/>
          <w:b w:val="0"/>
          <w:color w:val="000000" w:themeColor="text1"/>
          <w:u w:val="single"/>
          <w14:textFill>
            <w14:solidFill>
              <w14:schemeClr w14:val="tx1"/>
            </w14:solidFill>
          </w14:textFill>
        </w:rPr>
        <w:t>　　　　　　　　　   　　　　　　　　　　 　　　　</w:t>
      </w:r>
    </w:p>
    <w:p>
      <w:pPr>
        <w:pStyle w:val="8"/>
        <w:spacing w:line="380" w:lineRule="exact"/>
        <w:ind w:firstLine="1200" w:firstLineChars="500"/>
        <w:rPr>
          <w:rFonts w:ascii="宋体" w:hAnsi="宋体" w:eastAsia="宋体" w:cs="宋体"/>
          <w:b w:val="0"/>
          <w:color w:val="000000" w:themeColor="text1"/>
          <w:u w:val="single"/>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法定代表人或其委托代理人（签字或盖章）：</w:t>
      </w:r>
      <w:r>
        <w:rPr>
          <w:rFonts w:hint="eastAsia" w:ascii="宋体" w:hAnsi="宋体" w:eastAsia="宋体" w:cs="宋体"/>
          <w:b w:val="0"/>
          <w:color w:val="000000" w:themeColor="text1"/>
          <w:u w:val="single"/>
          <w14:textFill>
            <w14:solidFill>
              <w14:schemeClr w14:val="tx1"/>
            </w14:solidFill>
          </w14:textFill>
        </w:rPr>
        <w:t>　　　　　　 　　</w:t>
      </w:r>
    </w:p>
    <w:p>
      <w:pPr>
        <w:pStyle w:val="8"/>
        <w:spacing w:line="380" w:lineRule="exact"/>
        <w:ind w:firstLine="1200" w:firstLineChars="500"/>
        <w:rPr>
          <w:rFonts w:ascii="宋体" w:hAnsi="宋体" w:eastAsia="宋体" w:cs="宋体"/>
          <w:b w:val="0"/>
          <w:color w:val="000000" w:themeColor="text1"/>
          <w14:textFill>
            <w14:solidFill>
              <w14:schemeClr w14:val="tx1"/>
            </w14:solidFill>
          </w14:textFill>
        </w:rPr>
      </w:pPr>
      <w:r>
        <w:rPr>
          <w:rFonts w:hint="eastAsia" w:ascii="宋体" w:hAnsi="宋体" w:eastAsia="宋体" w:cs="宋体"/>
          <w:b w:val="0"/>
          <w:color w:val="000000" w:themeColor="text1"/>
          <w14:textFill>
            <w14:solidFill>
              <w14:schemeClr w14:val="tx1"/>
            </w14:solidFill>
          </w14:textFill>
        </w:rPr>
        <w:t>邮政编码：</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电话：</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传真：</w:t>
      </w:r>
      <w:r>
        <w:rPr>
          <w:rFonts w:hint="eastAsia" w:ascii="宋体" w:hAnsi="宋体" w:eastAsia="宋体" w:cs="宋体"/>
          <w:b w:val="0"/>
          <w:color w:val="000000" w:themeColor="text1"/>
          <w:u w:val="single"/>
          <w14:textFill>
            <w14:solidFill>
              <w14:schemeClr w14:val="tx1"/>
            </w14:solidFill>
          </w14:textFill>
        </w:rPr>
        <w:t>　　　　　</w:t>
      </w:r>
      <w:r>
        <w:rPr>
          <w:rFonts w:hint="eastAsia" w:ascii="宋体" w:hAnsi="宋体" w:eastAsia="宋体" w:cs="宋体"/>
          <w:b w:val="0"/>
          <w:color w:val="000000" w:themeColor="text1"/>
          <w14:textFill>
            <w14:solidFill>
              <w14:schemeClr w14:val="tx1"/>
            </w14:solidFill>
          </w14:textFill>
        </w:rPr>
        <w:t>邮箱：</w:t>
      </w:r>
      <w:r>
        <w:rPr>
          <w:rFonts w:hint="eastAsia" w:ascii="宋体" w:hAnsi="宋体" w:eastAsia="宋体" w:cs="宋体"/>
          <w:b w:val="0"/>
          <w:color w:val="000000" w:themeColor="text1"/>
          <w:u w:val="single"/>
          <w14:textFill>
            <w14:solidFill>
              <w14:schemeClr w14:val="tx1"/>
            </w14:solidFill>
          </w14:textFill>
        </w:rPr>
        <w:t>　　</w:t>
      </w:r>
    </w:p>
    <w:p>
      <w:pPr>
        <w:spacing w:line="380" w:lineRule="exact"/>
        <w:ind w:firstLine="5145" w:firstLineChars="245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w:t>
      </w:r>
      <w:r>
        <w:rPr>
          <w:rFonts w:hint="eastAsia" w:ascii="宋体" w:hAnsi="宋体" w:cs="宋体"/>
          <w:color w:val="000000" w:themeColor="text1"/>
          <w:u w:val="single"/>
          <w14:textFill>
            <w14:solidFill>
              <w14:schemeClr w14:val="tx1"/>
            </w14:solidFill>
          </w14:textFill>
        </w:rPr>
        <w:t>　　　年　  月　　日</w:t>
      </w:r>
    </w:p>
    <w:p>
      <w:pPr>
        <w:spacing w:line="500" w:lineRule="exact"/>
        <w:jc w:val="left"/>
        <w:rPr>
          <w:rFonts w:ascii="宋体" w:hAnsi="宋体" w:cs="宋体"/>
          <w:color w:val="000000" w:themeColor="text1"/>
          <w14:textFill>
            <w14:solidFill>
              <w14:schemeClr w14:val="tx1"/>
            </w14:solidFill>
          </w14:textFill>
        </w:rPr>
      </w:pPr>
    </w:p>
    <w:p>
      <w:pPr>
        <w:widowControl/>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br w:type="page"/>
      </w:r>
    </w:p>
    <w:p>
      <w:pPr>
        <w:spacing w:line="500" w:lineRule="exact"/>
        <w:jc w:val="lef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附件5</w:t>
      </w:r>
    </w:p>
    <w:p>
      <w:pPr>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一号标书封面样式：</w:t>
      </w:r>
    </w:p>
    <w:p>
      <w:pPr>
        <w:spacing w:line="520" w:lineRule="atLeast"/>
        <w:jc w:val="right"/>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本</w:t>
      </w:r>
    </w:p>
    <w:p>
      <w:pPr>
        <w:pStyle w:val="11"/>
        <w:adjustRightInd w:val="0"/>
        <w:snapToGrid w:val="0"/>
        <w:spacing w:line="300" w:lineRule="exact"/>
        <w:ind w:left="109" w:leftChars="52"/>
        <w:rPr>
          <w:rFonts w:hAnsi="宋体" w:cs="宋体"/>
          <w:b/>
          <w:bCs/>
          <w:color w:val="000000" w:themeColor="text1"/>
          <w:sz w:val="32"/>
          <w:szCs w:val="32"/>
          <w14:textFill>
            <w14:solidFill>
              <w14:schemeClr w14:val="tx1"/>
            </w14:solidFill>
          </w14:textFill>
        </w:rPr>
      </w:pPr>
    </w:p>
    <w:p>
      <w:pPr>
        <w:pStyle w:val="11"/>
        <w:adjustRightInd w:val="0"/>
        <w:snapToGrid w:val="0"/>
        <w:spacing w:line="300" w:lineRule="exact"/>
        <w:rPr>
          <w:rFonts w:hAnsi="宋体" w:cs="宋体"/>
          <w:b/>
          <w:bCs/>
          <w:color w:val="000000" w:themeColor="text1"/>
          <w:sz w:val="32"/>
          <w:szCs w:val="32"/>
          <w14:textFill>
            <w14:solidFill>
              <w14:schemeClr w14:val="tx1"/>
            </w14:solidFill>
          </w14:textFill>
        </w:rPr>
      </w:pPr>
    </w:p>
    <w:p>
      <w:pPr>
        <w:pStyle w:val="11"/>
        <w:adjustRightInd w:val="0"/>
        <w:snapToGrid w:val="0"/>
        <w:spacing w:line="300" w:lineRule="exact"/>
        <w:ind w:left="109" w:leftChars="52"/>
        <w:rPr>
          <w:rFonts w:hAnsi="宋体" w:cs="宋体"/>
          <w:b/>
          <w:bCs/>
          <w:color w:val="000000" w:themeColor="text1"/>
          <w:sz w:val="32"/>
          <w:szCs w:val="32"/>
          <w14:textFill>
            <w14:solidFill>
              <w14:schemeClr w14:val="tx1"/>
            </w14:solidFill>
          </w14:textFill>
        </w:rPr>
      </w:pPr>
    </w:p>
    <w:p>
      <w:pPr>
        <w:pStyle w:val="11"/>
        <w:adjustRightInd w:val="0"/>
        <w:snapToGrid w:val="0"/>
        <w:jc w:val="center"/>
        <w:rPr>
          <w:rFonts w:hAnsi="宋体" w:cs="宋体"/>
          <w:b/>
          <w:color w:val="000000" w:themeColor="text1"/>
          <w:kern w:val="2"/>
          <w:sz w:val="44"/>
          <w:szCs w:val="44"/>
          <w14:textFill>
            <w14:solidFill>
              <w14:schemeClr w14:val="tx1"/>
            </w14:solidFill>
          </w14:textFill>
        </w:rPr>
      </w:pPr>
      <w:r>
        <w:rPr>
          <w:rFonts w:hint="eastAsia" w:hAnsi="宋体" w:cs="宋体"/>
          <w:b/>
          <w:color w:val="000000" w:themeColor="text1"/>
          <w:kern w:val="2"/>
          <w:sz w:val="44"/>
          <w:szCs w:val="44"/>
          <w14:textFill>
            <w14:solidFill>
              <w14:schemeClr w14:val="tx1"/>
            </w14:solidFill>
          </w14:textFill>
        </w:rPr>
        <w:t>盐城工业职业技术学院</w:t>
      </w:r>
    </w:p>
    <w:p>
      <w:pPr>
        <w:pStyle w:val="11"/>
        <w:adjustRightInd w:val="0"/>
        <w:snapToGrid w:val="0"/>
        <w:jc w:val="center"/>
        <w:rPr>
          <w:rFonts w:hint="eastAsia" w:hAnsi="宋体" w:eastAsia="宋体" w:cs="宋体"/>
          <w:b/>
          <w:bCs/>
          <w:color w:val="000000" w:themeColor="text1"/>
          <w:sz w:val="44"/>
          <w:szCs w:val="44"/>
          <w:lang w:eastAsia="zh-CN"/>
          <w14:textFill>
            <w14:solidFill>
              <w14:schemeClr w14:val="tx1"/>
            </w14:solidFill>
          </w14:textFill>
        </w:rPr>
      </w:pPr>
      <w:r>
        <w:rPr>
          <w:rFonts w:hint="eastAsia" w:hAnsi="宋体" w:cs="宋体"/>
          <w:b/>
          <w:color w:val="000000" w:themeColor="text1"/>
          <w:kern w:val="2"/>
          <w:sz w:val="44"/>
          <w:szCs w:val="44"/>
          <w:lang w:eastAsia="zh-CN"/>
          <w14:textFill>
            <w14:solidFill>
              <w14:schemeClr w14:val="tx1"/>
            </w14:solidFill>
          </w14:textFill>
        </w:rPr>
        <w:t>北食堂一楼改造工程</w:t>
      </w:r>
    </w:p>
    <w:p>
      <w:pPr>
        <w:spacing w:line="520" w:lineRule="atLeast"/>
        <w:rPr>
          <w:rFonts w:ascii="宋体" w:hAnsi="宋体" w:cs="宋体"/>
          <w:color w:val="000000" w:themeColor="text1"/>
          <w:sz w:val="48"/>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spacing w:line="520" w:lineRule="atLeast"/>
        <w:jc w:val="center"/>
        <w:rPr>
          <w:rFonts w:ascii="宋体" w:hAnsi="宋体" w:cs="宋体"/>
          <w:b/>
          <w:bCs/>
          <w:color w:val="000000" w:themeColor="text1"/>
          <w:sz w:val="72"/>
          <w14:textFill>
            <w14:solidFill>
              <w14:schemeClr w14:val="tx1"/>
            </w14:solidFill>
          </w14:textFill>
        </w:rPr>
      </w:pPr>
      <w:r>
        <w:rPr>
          <w:rFonts w:hint="eastAsia" w:ascii="宋体" w:hAnsi="宋体" w:cs="宋体"/>
          <w:b/>
          <w:bCs/>
          <w:color w:val="000000" w:themeColor="text1"/>
          <w:sz w:val="72"/>
          <w14:textFill>
            <w14:solidFill>
              <w14:schemeClr w14:val="tx1"/>
            </w14:solidFill>
          </w14:textFill>
        </w:rPr>
        <w:t>投 标 文 件</w:t>
      </w:r>
    </w:p>
    <w:p>
      <w:pPr>
        <w:spacing w:line="520" w:lineRule="atLeast"/>
        <w:jc w:val="center"/>
        <w:rPr>
          <w:rFonts w:ascii="宋体" w:hAnsi="宋体" w:cs="宋体"/>
          <w:b/>
          <w:bCs/>
          <w:color w:val="000000" w:themeColor="text1"/>
          <w:sz w:val="36"/>
          <w14:textFill>
            <w14:solidFill>
              <w14:schemeClr w14:val="tx1"/>
            </w14:solidFill>
          </w14:textFill>
        </w:rPr>
      </w:pPr>
    </w:p>
    <w:p>
      <w:pPr>
        <w:spacing w:line="520" w:lineRule="atLeast"/>
        <w:jc w:val="center"/>
        <w:rPr>
          <w:rFonts w:ascii="宋体" w:hAnsi="宋体" w:cs="宋体"/>
          <w:b/>
          <w:bCs/>
          <w:color w:val="000000" w:themeColor="text1"/>
          <w:sz w:val="36"/>
          <w14:textFill>
            <w14:solidFill>
              <w14:schemeClr w14:val="tx1"/>
            </w14:solidFill>
          </w14:textFill>
        </w:rPr>
      </w:pPr>
      <w:r>
        <w:rPr>
          <w:rFonts w:hint="eastAsia" w:ascii="宋体" w:hAnsi="宋体" w:cs="宋体"/>
          <w:b/>
          <w:bCs/>
          <w:color w:val="000000" w:themeColor="text1"/>
          <w:sz w:val="36"/>
          <w14:textFill>
            <w14:solidFill>
              <w14:schemeClr w14:val="tx1"/>
            </w14:solidFill>
          </w14:textFill>
        </w:rPr>
        <w:t>（一号标书）</w:t>
      </w:r>
    </w:p>
    <w:p>
      <w:pPr>
        <w:spacing w:line="520" w:lineRule="atLeast"/>
        <w:rPr>
          <w:rFonts w:ascii="宋体" w:hAnsi="宋体" w:cs="宋体"/>
          <w:b/>
          <w:bCs/>
          <w:color w:val="000000" w:themeColor="text1"/>
          <w:sz w:val="48"/>
          <w14:textFill>
            <w14:solidFill>
              <w14:schemeClr w14:val="tx1"/>
            </w14:solidFill>
          </w14:textFill>
        </w:rPr>
      </w:pPr>
    </w:p>
    <w:p>
      <w:pPr>
        <w:spacing w:line="520" w:lineRule="atLeast"/>
        <w:rPr>
          <w:rFonts w:ascii="宋体" w:hAnsi="宋体" w:cs="宋体"/>
          <w:color w:val="000000" w:themeColor="text1"/>
          <w:sz w:val="28"/>
          <w14:textFill>
            <w14:solidFill>
              <w14:schemeClr w14:val="tx1"/>
            </w14:solidFill>
          </w14:textFill>
        </w:rPr>
      </w:pPr>
    </w:p>
    <w:p>
      <w:pPr>
        <w:spacing w:line="520" w:lineRule="atLeast"/>
        <w:rPr>
          <w:rFonts w:ascii="宋体" w:hAnsi="宋体" w:cs="宋体"/>
          <w:color w:val="000000" w:themeColor="text1"/>
          <w:sz w:val="28"/>
          <w14:textFill>
            <w14:solidFill>
              <w14:schemeClr w14:val="tx1"/>
            </w14:solidFill>
          </w14:textFill>
        </w:rPr>
      </w:pPr>
    </w:p>
    <w:p>
      <w:pPr>
        <w:spacing w:line="520" w:lineRule="atLeast"/>
        <w:rPr>
          <w:rFonts w:ascii="宋体" w:hAnsi="宋体" w:cs="宋体"/>
          <w:color w:val="000000" w:themeColor="text1"/>
          <w:sz w:val="28"/>
          <w14:textFill>
            <w14:solidFill>
              <w14:schemeClr w14:val="tx1"/>
            </w14:solidFill>
          </w14:textFill>
        </w:rPr>
      </w:pP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投标人（盖章）：</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法定代表人或授权委托人（签字或盖章）：</w:t>
      </w: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rPr>
          <w:rFonts w:ascii="宋体" w:hAnsi="宋体" w:cs="宋体"/>
          <w:color w:val="000000" w:themeColor="text1"/>
          <w:sz w:val="24"/>
          <w14:textFill>
            <w14:solidFill>
              <w14:schemeClr w14:val="tx1"/>
            </w14:solidFill>
          </w14:textFill>
        </w:rPr>
      </w:pPr>
    </w:p>
    <w:p>
      <w:pPr>
        <w:spacing w:line="500" w:lineRule="exact"/>
        <w:ind w:firstLine="480" w:firstLineChars="200"/>
        <w:jc w:val="center"/>
        <w:rPr>
          <w:rFonts w:ascii="宋体" w:hAnsi="宋体" w:cs="宋体"/>
          <w:b/>
          <w:color w:val="000000" w:themeColor="text1"/>
          <w:sz w:val="32"/>
          <w:szCs w:val="32"/>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p>
      <w:pPr>
        <w:pStyle w:val="19"/>
        <w:ind w:left="0" w:leftChars="0" w:firstLine="0" w:firstLineChars="0"/>
        <w:rPr>
          <w:rFonts w:ascii="宋体" w:hAnsi="宋体" w:eastAsia="宋体" w:cs="宋体"/>
          <w:color w:val="000000" w:themeColor="text1"/>
          <w14:textFill>
            <w14:solidFill>
              <w14:schemeClr w14:val="tx1"/>
            </w14:solidFill>
          </w14:textFill>
        </w:rPr>
      </w:pPr>
    </w:p>
    <w:p>
      <w:pPr>
        <w:spacing w:line="500" w:lineRule="exact"/>
        <w:rPr>
          <w:rFonts w:ascii="宋体" w:hAnsi="宋体" w:cs="宋体"/>
          <w:b/>
          <w:color w:val="000000" w:themeColor="text1"/>
          <w:sz w:val="32"/>
          <w:szCs w:val="32"/>
          <w14:textFill>
            <w14:solidFill>
              <w14:schemeClr w14:val="tx1"/>
            </w14:solidFill>
          </w14:textFill>
        </w:rPr>
      </w:pPr>
    </w:p>
    <w:p>
      <w:pPr>
        <w:spacing w:line="5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附件6</w:t>
      </w:r>
    </w:p>
    <w:tbl>
      <w:tblPr>
        <w:tblStyle w:val="20"/>
        <w:tblW w:w="9469" w:type="dxa"/>
        <w:tblInd w:w="0" w:type="dxa"/>
        <w:tblLayout w:type="fixed"/>
        <w:tblCellMar>
          <w:top w:w="0" w:type="dxa"/>
          <w:left w:w="108" w:type="dxa"/>
          <w:bottom w:w="0" w:type="dxa"/>
          <w:right w:w="108" w:type="dxa"/>
        </w:tblCellMar>
      </w:tblPr>
      <w:tblGrid>
        <w:gridCol w:w="1103"/>
        <w:gridCol w:w="1833"/>
        <w:gridCol w:w="3113"/>
        <w:gridCol w:w="3420"/>
      </w:tblGrid>
      <w:tr>
        <w:trPr>
          <w:trHeight w:val="975" w:hRule="atLeast"/>
        </w:trPr>
        <w:tc>
          <w:tcPr>
            <w:tcW w:w="9469" w:type="dxa"/>
            <w:gridSpan w:val="4"/>
            <w:tcBorders>
              <w:top w:val="nil"/>
              <w:left w:val="nil"/>
              <w:bottom w:val="nil"/>
              <w:right w:val="nil"/>
            </w:tcBorders>
            <w:vAlign w:val="center"/>
          </w:tcPr>
          <w:p>
            <w:pPr>
              <w:widowControl/>
              <w:jc w:val="center"/>
              <w:rPr>
                <w:rFonts w:ascii="宋体" w:hAnsi="宋体" w:cs="宋体"/>
                <w:b/>
                <w:bCs/>
                <w:color w:val="000000" w:themeColor="text1"/>
                <w:kern w:val="0"/>
                <w:sz w:val="44"/>
                <w:szCs w:val="44"/>
                <w14:textFill>
                  <w14:solidFill>
                    <w14:schemeClr w14:val="tx1"/>
                  </w14:solidFill>
                </w14:textFill>
              </w:rPr>
            </w:pPr>
            <w:r>
              <w:rPr>
                <w:rFonts w:hint="eastAsia" w:ascii="宋体" w:hAnsi="宋体" w:cs="宋体"/>
                <w:b/>
                <w:bCs/>
                <w:color w:val="000000" w:themeColor="text1"/>
                <w:kern w:val="0"/>
                <w:sz w:val="44"/>
                <w:szCs w:val="44"/>
                <w14:textFill>
                  <w14:solidFill>
                    <w14:schemeClr w14:val="tx1"/>
                  </w14:solidFill>
                </w14:textFill>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投标人名称：</w:t>
            </w:r>
          </w:p>
        </w:tc>
        <w:tc>
          <w:tcPr>
            <w:tcW w:w="3113" w:type="dxa"/>
            <w:tcBorders>
              <w:top w:val="nil"/>
              <w:left w:val="nil"/>
              <w:bottom w:val="single" w:color="auto" w:sz="4" w:space="0"/>
              <w:right w:val="nil"/>
            </w:tcBorders>
            <w:vAlign w:val="center"/>
          </w:tcPr>
          <w:p>
            <w:pPr>
              <w:widowControl/>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　</w:t>
            </w:r>
          </w:p>
        </w:tc>
        <w:tc>
          <w:tcPr>
            <w:tcW w:w="3420" w:type="dxa"/>
            <w:tcBorders>
              <w:top w:val="nil"/>
              <w:left w:val="nil"/>
              <w:bottom w:val="single" w:color="auto" w:sz="4" w:space="0"/>
              <w:right w:val="nil"/>
            </w:tcBorders>
            <w:vAlign w:val="center"/>
          </w:tcPr>
          <w:p>
            <w:pPr>
              <w:widowControl/>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　</w:t>
            </w:r>
          </w:p>
        </w:tc>
      </w:tr>
      <w:tr>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w:t>
            </w:r>
            <w:r>
              <w:rPr>
                <w:rFonts w:hint="eastAsia" w:ascii="宋体" w:hAnsi="宋体" w:cs="宋体"/>
                <w:b/>
                <w:bCs/>
                <w:color w:val="000000" w:themeColor="text1"/>
                <w:kern w:val="0"/>
                <w:sz w:val="24"/>
                <w14:textFill>
                  <w14:solidFill>
                    <w14:schemeClr w14:val="tx1"/>
                  </w14:solidFill>
                </w14:textFill>
              </w:rPr>
              <w:br w:type="textWrapping"/>
            </w:r>
            <w:r>
              <w:rPr>
                <w:rFonts w:hint="eastAsia" w:ascii="宋体" w:hAnsi="宋体" w:cs="宋体"/>
                <w:b/>
                <w:bCs/>
                <w:color w:val="000000" w:themeColor="text1"/>
                <w:kern w:val="0"/>
                <w:sz w:val="24"/>
                <w14:textFill>
                  <w14:solidFill>
                    <w14:schemeClr w14:val="tx1"/>
                  </w14:solidFill>
                </w14:textFill>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原件名称</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w:t>
            </w:r>
          </w:p>
          <w:p>
            <w:pPr>
              <w:widowControl/>
              <w:spacing w:line="440" w:lineRule="exact"/>
              <w:ind w:firstLine="48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1、本表仅为核对投标人提供的证书等招标项目评标所需材料原件之用，如本表填写不下可按相同格式进行扩展；</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　　2、如因投标人未按要求填写本表或填写内容表述不清造成原件材料缺失或无法核对，后果由投标人自负。</w:t>
            </w:r>
          </w:p>
        </w:tc>
      </w:tr>
    </w:tbl>
    <w:p>
      <w:pPr>
        <w:spacing w:line="300" w:lineRule="auto"/>
        <w:rPr>
          <w:rFonts w:ascii="宋体" w:hAnsi="宋体" w:cs="宋体"/>
          <w:color w:val="000000" w:themeColor="text1"/>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pStyle w:val="19"/>
        <w:ind w:firstLine="422"/>
        <w:rPr>
          <w:rFonts w:ascii="宋体" w:hAnsi="宋体" w:eastAsia="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附件7</w:t>
      </w:r>
    </w:p>
    <w:p>
      <w:pPr>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异议书（格式）</w:t>
      </w:r>
    </w:p>
    <w:p>
      <w:pPr>
        <w:jc w:val="center"/>
        <w:rPr>
          <w:rFonts w:ascii="宋体" w:hAnsi="宋体" w:cs="宋体"/>
          <w:color w:val="000000" w:themeColor="text1"/>
          <w:sz w:val="36"/>
          <w:szCs w:val="36"/>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异议人：</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住所地：                  邮编：</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             联系电话</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异议人授权代表：        性别：        年龄：</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住址：                    联系电话：</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提起异议事项的基本事实：</w:t>
      </w: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相关请求及主张：</w:t>
      </w: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有效线索和相关证明材料：</w:t>
      </w: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异议人与提起项目有利害关系的证明材料：</w:t>
      </w: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异议人（公章）：</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法定代表人或授权代表（签字）</w:t>
      </w:r>
    </w:p>
    <w:p>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pPr>
        <w:spacing w:line="360" w:lineRule="auto"/>
        <w:jc w:val="center"/>
        <w:rPr>
          <w:rFonts w:ascii="宋体" w:hAnsi="宋体" w:cs="宋体"/>
          <w:color w:val="000000" w:themeColor="text1"/>
          <w:sz w:val="24"/>
          <w14:textFill>
            <w14:solidFill>
              <w14:schemeClr w14:val="tx1"/>
            </w14:solidFill>
          </w14:textFill>
        </w:rPr>
      </w:pP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说明：</w:t>
      </w:r>
    </w:p>
    <w:p>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1.异议人是法人的，异议书必须由其法定代表人或者授权代表签字并盖章。</w:t>
      </w:r>
    </w:p>
    <w:p>
      <w:pPr>
        <w:spacing w:line="360" w:lineRule="auto"/>
        <w:jc w:val="left"/>
        <w:rPr>
          <w:rFonts w:ascii="宋体" w:hAnsi="宋体" w:cs="宋体"/>
          <w:b/>
          <w:color w:val="000000" w:themeColor="text1"/>
          <w:sz w:val="32"/>
          <w:szCs w:val="32"/>
          <w14:textFill>
            <w14:solidFill>
              <w14:schemeClr w14:val="tx1"/>
            </w14:solidFill>
          </w14:textFill>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宋体" w:hAnsi="宋体" w:cs="宋体"/>
          <w:color w:val="000000" w:themeColor="text1"/>
          <w:sz w:val="24"/>
          <w14:textFill>
            <w14:solidFill>
              <w14:schemeClr w14:val="tx1"/>
            </w14:solidFill>
          </w14:textFill>
        </w:rPr>
        <w:t>2.异议书有关材料是外文的，异议人应当同时提供其中文译本。</w:t>
      </w:r>
    </w:p>
    <w:p>
      <w:pP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附件8</w:t>
      </w:r>
    </w:p>
    <w:p>
      <w:pP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工程量清单计价成果文件（投标报价明细表）</w:t>
      </w:r>
    </w:p>
    <w:p>
      <w:pPr>
        <w:spacing w:line="360" w:lineRule="auto"/>
        <w:jc w:val="left"/>
        <w:rPr>
          <w:rFonts w:hint="eastAsia" w:ascii="宋体" w:hAnsi="宋体" w:eastAsia="宋体" w:cs="宋体"/>
          <w:b/>
          <w:color w:val="000000" w:themeColor="text1"/>
          <w:sz w:val="24"/>
          <w:szCs w:val="30"/>
          <w:lang w:eastAsia="zh-CN"/>
          <w14:textFill>
            <w14:solidFill>
              <w14:schemeClr w14:val="tx1"/>
            </w14:solidFill>
          </w14:textFill>
        </w:rPr>
      </w:pPr>
      <w:r>
        <w:rPr>
          <w:rFonts w:hint="eastAsia" w:ascii="宋体" w:hAnsi="宋体" w:cs="宋体"/>
          <w:b/>
          <w:color w:val="000000" w:themeColor="text1"/>
          <w:sz w:val="24"/>
          <w:szCs w:val="30"/>
          <w14:textFill>
            <w14:solidFill>
              <w14:schemeClr w14:val="tx1"/>
            </w14:solidFill>
          </w14:textFill>
        </w:rPr>
        <w:t>工程名称：盐城工业职业技术学院</w:t>
      </w:r>
      <w:r>
        <w:rPr>
          <w:rFonts w:hint="eastAsia" w:ascii="宋体" w:hAnsi="宋体" w:cs="宋体"/>
          <w:b/>
          <w:color w:val="000000" w:themeColor="text1"/>
          <w:sz w:val="24"/>
          <w:szCs w:val="30"/>
          <w:lang w:eastAsia="zh-CN"/>
          <w14:textFill>
            <w14:solidFill>
              <w14:schemeClr w14:val="tx1"/>
            </w14:solidFill>
          </w14:textFill>
        </w:rPr>
        <w:t>北食堂一楼改造工程</w:t>
      </w:r>
    </w:p>
    <w:tbl>
      <w:tblPr>
        <w:tblStyle w:val="20"/>
        <w:tblpPr w:leftFromText="180" w:rightFromText="180" w:vertAnchor="text" w:horzAnchor="page" w:tblpX="1570" w:tblpY="856"/>
        <w:tblOverlap w:val="never"/>
        <w:tblW w:w="90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9"/>
        <w:gridCol w:w="1309"/>
        <w:gridCol w:w="450"/>
        <w:gridCol w:w="818"/>
        <w:gridCol w:w="832"/>
        <w:gridCol w:w="916"/>
        <w:gridCol w:w="43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5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序号</w:t>
            </w:r>
          </w:p>
        </w:tc>
        <w:tc>
          <w:tcPr>
            <w:tcW w:w="1309"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项目名称</w:t>
            </w:r>
          </w:p>
        </w:tc>
        <w:tc>
          <w:tcPr>
            <w:tcW w:w="45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单位</w:t>
            </w:r>
          </w:p>
        </w:tc>
        <w:tc>
          <w:tcPr>
            <w:tcW w:w="81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数量</w:t>
            </w: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综合单价</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合计</w:t>
            </w:r>
          </w:p>
        </w:tc>
        <w:tc>
          <w:tcPr>
            <w:tcW w:w="432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c>
          <w:tcPr>
            <w:tcW w:w="130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c>
          <w:tcPr>
            <w:tcW w:w="8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c>
          <w:tcPr>
            <w:tcW w:w="43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一</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操作间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地面铺设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38.50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1、300*300吸水防滑缸砖（施工前提供样品经甲方确认）；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2、综合考虑1:3干硬性水泥砂浆结合层；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墙砖铺设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92.62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1、600*300墙砖（施工前提供样品经甲方确认）；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2、水泥砂浆结合层平整墙面；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3、含切割、磨边、勾缝等、损耗等，包含一切主材、辅材及人工并满足甲方验收要求。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更换门（按原样更换）</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樘</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1、铝合金门，门洞尺寸1500*2150；</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2、样式及材质参照现场原有门（包含门锁、铰链、小五金等附件。）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原地沟抬高</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10.21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1、原基层处理，口部凿毛；</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2、揭盖板，完成后复原；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3、地面浇筑混凝土时，地沟内部设模板。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原地沟不锈钢包边</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10.21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1、304不锈钢；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顶面吊顶部分</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41.19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1、600*600铝扣板（灯具另计）；</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2、轻钢龙骨基层，详见图纸；</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二</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主食加工间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地面铺设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37.88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1、300*300吸水防滑缸砖（施工前提供样品经甲方确认）；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2、综合考虑1:3干硬性水泥砂浆结合层；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新增地沟</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1、破碎机开槽，红砖码砌，水泥、砂浆粉刷找平；</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2、沟槽完成、宽300MM*深300MM与原地沟连接；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 包含主材、辅材、人工等并满足甲方验收要求。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新增不锈钢包地沟</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1、304不锈钢；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新增不锈钢地沟沟盖</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1、304不锈钢盖板尺寸300*580*15mm，厚度2mm；</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原地沟抬高</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6.99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1、原基层处理，口部凿毛；</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2、揭盖板，完成后复原；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3、地面浇筑混凝土时，地沟内部设模板。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原地沟不锈钢包边</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6.99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1、304不锈钢；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墙砖铺设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97.81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1、600*300墙砖（施工前提供样品经甲方确认）；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2、水泥砂浆结合层平整墙面；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3、含切割、磨边、勾缝等、损耗等，包含一切主材、辅材及人工并满足甲方验收要求。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原建筑窗更换</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樘</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1、铝合金窗；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2、样式、尺寸及材质参照现场原有窗。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顶面吊顶部分</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41.50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1、600*600铝扣板（灯具另计）；</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2、轻钢龙骨基层，详见图纸；</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三</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洗碗间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地面铺设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38.68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1、300*300吸水防滑缸砖（施工前提供样品经甲方确认）；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2、综合考虑1:3干硬性水泥砂浆结合层；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墙砖铺设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125.66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1、600*300墙砖（施工前提供样品经甲方确认）；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2、水泥砂浆结合层平整墙面；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3、含切割、磨边、勾缝等、损耗等，包含一切主材、辅材及人工并满足甲方验收要求。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原地沟抬高</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11.41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1、原基层处理，口部凿毛；</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2、揭盖板，完成后复原；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3、地面浇筑混凝土时，地沟内部设模板。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原地沟不锈钢包边</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米</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11.41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1、304不锈钢；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顶面乳胶漆</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62.66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1、面层：防水无机涂料（颜色根据甲方要求）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2、基层：批腻子找平；</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3、铲除原顶乳胶漆。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四</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消毒间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地面铺设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10.08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1、300*300吸水防滑缸砖（施工前提供样品经甲方确认）；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2、综合考虑1:3干硬性水泥砂浆结合层；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墙砖铺设</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48.29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1、600*300墙砖（施工前提供样品经甲方确认）；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2、水泥砂浆结合层平整墙面；</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3、含切割、磨边、勾缝等、损耗等，包含一切主材、辅材及人工并满足甲方验收要求。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新增成品铝合金门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樘</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1、铝合金门，门洞尺寸1050*2150；</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2、样式及材质参照现场原有门（包含门锁、铰链、小五金等附件。）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顶面乳胶漆</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12.53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1、面层：防水无机涂料（颜色根据甲方要求）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2、基层：批腻子找平；</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3、原顶乳胶漆清理。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五</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其他项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隔墙</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50.53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1、200厚轻质砖隔墙；</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2、包含墙体粉刷、人工、主材及辅材、同时满足甲方验收要求（地圈梁、构造柱另计）。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基础梁-1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m</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含破地面、挖土、砼垫层、基础梁、回填土等。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墙下无梁基础</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m</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含破地面、挖土、砼垫层、砖基础、地圈梁，回填土等。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9"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腰梁</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m</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1、C20混凝土腰梁，200*200mm；</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原地面酸洗</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126.15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1、原水磨石地面酸洗、打磨；</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原地面找平</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124.63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1、C25混凝土找平厚度80mm；</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构造柱</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m</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35.60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1、C20混凝土构造柱，200*200mm；</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2、包含主材、人工、辅材并满足甲方验收要求。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顶面灯具</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个</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1、600*600平板灯；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2、含辅材、人工等，并满足甲方验收要求。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水电改造</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项</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1、原水电设施拆除；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2、含开槽、打孔等，包含一切主材、辅材及人工并满足甲方验收要求。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消毒间预留上下水</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项</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1、50#PVC水管，上下水就近接到洗碗间排水间；</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排风扇</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套</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操作间内，包含主材、辅材及人工并满足甲方验收要求。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六</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拆除部分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墙体拆除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53.62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包含垃圾清运。上半段为铝合金墙体，下半段为砖砌墙，综合考虑拆除费用。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原主食加工间室内门拆除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樘</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保留原洞，门洞大小不作变更。包含垃圾清运。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原操作间墙面瓷砖铲除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70.37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1、拆除原有墙面至基层；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2、包含垃圾清运。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原操作间顶面拆除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21.56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1、包含灯具拆除；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2、包含垃圾清运。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原主食加工间墙面瓷砖铲除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108.07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1、拆除原有墙面至基层；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2、包含垃圾清运。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原主食加工间顶面拆除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63.23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1、包含灯具拆除；</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2、包含垃圾清运。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6"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原餐具库、洗碗间墙面瓷砖铲除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118.08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1、拆除原有墙面至基层；</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2、包含垃圾清运。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原操作间原建筑窗拆除</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樘</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保留原窗洞，窗洞大小不作变更。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七</w:t>
            </w:r>
          </w:p>
        </w:tc>
        <w:tc>
          <w:tcPr>
            <w:tcW w:w="86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3019425</wp:posOffset>
                  </wp:positionH>
                  <wp:positionV relativeFrom="paragraph">
                    <wp:posOffset>0</wp:posOffset>
                  </wp:positionV>
                  <wp:extent cx="77470" cy="221615"/>
                  <wp:effectExtent l="0" t="0" r="0" b="0"/>
                  <wp:wrapNone/>
                  <wp:docPr id="18" name="Text_Box_8"/>
                  <wp:cNvGraphicFramePr/>
                  <a:graphic xmlns:a="http://schemas.openxmlformats.org/drawingml/2006/main">
                    <a:graphicData uri="http://schemas.openxmlformats.org/drawingml/2006/picture">
                      <pic:pic xmlns:pic="http://schemas.openxmlformats.org/drawingml/2006/picture">
                        <pic:nvPicPr>
                          <pic:cNvPr id="18" name="Text_Box_8"/>
                          <pic:cNvPicPr/>
                        </pic:nvPicPr>
                        <pic:blipFill>
                          <a:blip r:embed="rId6"/>
                          <a:stretch>
                            <a:fillRect/>
                          </a:stretch>
                        </pic:blipFill>
                        <pic:spPr>
                          <a:xfrm>
                            <a:off x="0" y="0"/>
                            <a:ext cx="77470" cy="221615"/>
                          </a:xfrm>
                          <a:prstGeom prst="rect">
                            <a:avLst/>
                          </a:prstGeom>
                          <a:noFill/>
                          <a:ln>
                            <a:noFill/>
                          </a:ln>
                        </pic:spPr>
                      </pic:pic>
                    </a:graphicData>
                  </a:graphic>
                </wp:anchor>
              </w:drawing>
            </w:r>
            <w:r>
              <w:rPr>
                <w:rFonts w:hint="eastAsia" w:ascii="宋体" w:hAnsi="宋体" w:eastAsia="宋体" w:cs="宋体"/>
                <w:b/>
                <w:bCs/>
                <w:i w:val="0"/>
                <w:iCs w:val="0"/>
                <w:color w:val="000000" w:themeColor="text1"/>
                <w:kern w:val="0"/>
                <w:sz w:val="20"/>
                <w:szCs w:val="20"/>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3019425</wp:posOffset>
                  </wp:positionH>
                  <wp:positionV relativeFrom="paragraph">
                    <wp:posOffset>0</wp:posOffset>
                  </wp:positionV>
                  <wp:extent cx="77470" cy="221615"/>
                  <wp:effectExtent l="0" t="0" r="0" b="0"/>
                  <wp:wrapNone/>
                  <wp:docPr id="16" name="Text_Box_447"/>
                  <wp:cNvGraphicFramePr/>
                  <a:graphic xmlns:a="http://schemas.openxmlformats.org/drawingml/2006/main">
                    <a:graphicData uri="http://schemas.openxmlformats.org/drawingml/2006/picture">
                      <pic:pic xmlns:pic="http://schemas.openxmlformats.org/drawingml/2006/picture">
                        <pic:nvPicPr>
                          <pic:cNvPr id="16" name="Text_Box_447"/>
                          <pic:cNvPicPr/>
                        </pic:nvPicPr>
                        <pic:blipFill>
                          <a:blip r:embed="rId6"/>
                          <a:stretch>
                            <a:fillRect/>
                          </a:stretch>
                        </pic:blipFill>
                        <pic:spPr>
                          <a:xfrm>
                            <a:off x="0" y="0"/>
                            <a:ext cx="77470" cy="221615"/>
                          </a:xfrm>
                          <a:prstGeom prst="rect">
                            <a:avLst/>
                          </a:prstGeom>
                          <a:noFill/>
                          <a:ln>
                            <a:noFill/>
                          </a:ln>
                        </pic:spPr>
                      </pic:pic>
                    </a:graphicData>
                  </a:graphic>
                </wp:anchor>
              </w:drawing>
            </w:r>
            <w:r>
              <w:rPr>
                <w:rFonts w:hint="eastAsia" w:ascii="宋体" w:hAnsi="宋体" w:eastAsia="宋体" w:cs="宋体"/>
                <w:b/>
                <w:bCs/>
                <w:i w:val="0"/>
                <w:iCs w:val="0"/>
                <w:color w:val="000000" w:themeColor="text1"/>
                <w:kern w:val="0"/>
                <w:sz w:val="20"/>
                <w:szCs w:val="20"/>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3019425</wp:posOffset>
                  </wp:positionH>
                  <wp:positionV relativeFrom="paragraph">
                    <wp:posOffset>0</wp:posOffset>
                  </wp:positionV>
                  <wp:extent cx="77470" cy="221615"/>
                  <wp:effectExtent l="0" t="0" r="0" b="0"/>
                  <wp:wrapNone/>
                  <wp:docPr id="17" name="Text_Box_446"/>
                  <wp:cNvGraphicFramePr/>
                  <a:graphic xmlns:a="http://schemas.openxmlformats.org/drawingml/2006/main">
                    <a:graphicData uri="http://schemas.openxmlformats.org/drawingml/2006/picture">
                      <pic:pic xmlns:pic="http://schemas.openxmlformats.org/drawingml/2006/picture">
                        <pic:nvPicPr>
                          <pic:cNvPr id="17" name="Text_Box_446"/>
                          <pic:cNvPicPr/>
                        </pic:nvPicPr>
                        <pic:blipFill>
                          <a:blip r:embed="rId6"/>
                          <a:stretch>
                            <a:fillRect/>
                          </a:stretch>
                        </pic:blipFill>
                        <pic:spPr>
                          <a:xfrm>
                            <a:off x="0" y="0"/>
                            <a:ext cx="77470" cy="221615"/>
                          </a:xfrm>
                          <a:prstGeom prst="rect">
                            <a:avLst/>
                          </a:prstGeom>
                          <a:noFill/>
                          <a:ln>
                            <a:noFill/>
                          </a:ln>
                        </pic:spPr>
                      </pic:pic>
                    </a:graphicData>
                  </a:graphic>
                </wp:anchor>
              </w:drawing>
            </w:r>
            <w:r>
              <w:rPr>
                <w:rFonts w:hint="eastAsia" w:ascii="宋体" w:hAnsi="宋体" w:eastAsia="宋体" w:cs="宋体"/>
                <w:b/>
                <w:bCs/>
                <w:i w:val="0"/>
                <w:iCs w:val="0"/>
                <w:color w:val="000000" w:themeColor="text1"/>
                <w:kern w:val="0"/>
                <w:sz w:val="20"/>
                <w:szCs w:val="20"/>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3019425</wp:posOffset>
                  </wp:positionH>
                  <wp:positionV relativeFrom="paragraph">
                    <wp:posOffset>0</wp:posOffset>
                  </wp:positionV>
                  <wp:extent cx="77470" cy="221615"/>
                  <wp:effectExtent l="0" t="0" r="0" b="0"/>
                  <wp:wrapNone/>
                  <wp:docPr id="15" name="Text_Box_448"/>
                  <wp:cNvGraphicFramePr/>
                  <a:graphic xmlns:a="http://schemas.openxmlformats.org/drawingml/2006/main">
                    <a:graphicData uri="http://schemas.openxmlformats.org/drawingml/2006/picture">
                      <pic:pic xmlns:pic="http://schemas.openxmlformats.org/drawingml/2006/picture">
                        <pic:nvPicPr>
                          <pic:cNvPr id="15" name="Text_Box_448"/>
                          <pic:cNvPicPr/>
                        </pic:nvPicPr>
                        <pic:blipFill>
                          <a:blip r:embed="rId6"/>
                          <a:stretch>
                            <a:fillRect/>
                          </a:stretch>
                        </pic:blipFill>
                        <pic:spPr>
                          <a:xfrm>
                            <a:off x="0" y="0"/>
                            <a:ext cx="77470" cy="221615"/>
                          </a:xfrm>
                          <a:prstGeom prst="rect">
                            <a:avLst/>
                          </a:prstGeom>
                          <a:noFill/>
                          <a:ln>
                            <a:noFill/>
                          </a:ln>
                        </pic:spPr>
                      </pic:pic>
                    </a:graphicData>
                  </a:graphic>
                </wp:anchor>
              </w:drawing>
            </w: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设计费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设计费</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项</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8400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8400.00 </w:t>
            </w: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不可竞争费，工程直接费的5%。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3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总计</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themeColor="text1"/>
                <w:sz w:val="20"/>
                <w:szCs w:val="20"/>
                <w:u w:val="none"/>
                <w14:textFill>
                  <w14:solidFill>
                    <w14:schemeClr w14:val="tx1"/>
                  </w14:solidFill>
                </w14:textFill>
              </w:rPr>
            </w:pPr>
          </w:p>
        </w:tc>
      </w:tr>
    </w:tbl>
    <w:p>
      <w:pPr>
        <w:widowControl/>
        <w:jc w:val="left"/>
        <w:textAlignment w:val="center"/>
        <w:rPr>
          <w:rFonts w:hint="eastAsia"/>
          <w:color w:val="000000" w:themeColor="text1"/>
          <w:lang w:eastAsia="zh-CN"/>
          <w14:textFill>
            <w14:solidFill>
              <w14:schemeClr w14:val="tx1"/>
            </w14:solidFill>
          </w14:textFill>
        </w:rPr>
      </w:pPr>
    </w:p>
    <w:p>
      <w:pPr>
        <w:spacing w:line="280" w:lineRule="atLeast"/>
        <w:jc w:val="left"/>
        <w:rPr>
          <w:rFonts w:hint="eastAsia" w:ascii="宋体" w:hAnsi="宋体" w:cs="宋体"/>
          <w:color w:val="000000" w:themeColor="text1"/>
          <w:kern w:val="0"/>
          <w:szCs w:val="21"/>
          <w14:textFill>
            <w14:solidFill>
              <w14:schemeClr w14:val="tx1"/>
            </w14:solidFill>
          </w14:textFill>
        </w:rPr>
      </w:pPr>
    </w:p>
    <w:p>
      <w:pPr>
        <w:spacing w:line="280" w:lineRule="atLeast"/>
        <w:ind w:firstLine="210" w:firstLine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1、全费用综合单价为完成整个招标范围内的全部工程总费用（包括承包工程的施工、材料（制作安装）、人工、措施费、管理费、劳务配合、水、电、税费、利润、规费等一切相关费用）。国家政策性调价、市场价格变动均不作调整。中标后竣工结算时全费用综合单价不予调整。安全文明措施费包含在所有措施费中，施工单位需按规定参加安全文明施工措施考核，</w:t>
      </w:r>
      <w:r>
        <w:rPr>
          <w:rFonts w:hint="eastAsia" w:ascii="宋体" w:hAnsi="宋体" w:cs="宋体"/>
          <w:color w:val="000000" w:themeColor="text1"/>
          <w:szCs w:val="21"/>
          <w14:textFill>
            <w14:solidFill>
              <w14:schemeClr w14:val="tx1"/>
            </w14:solidFill>
          </w14:textFill>
        </w:rPr>
        <w:t>投标</w:t>
      </w:r>
      <w:r>
        <w:rPr>
          <w:rFonts w:hint="eastAsia" w:ascii="宋体" w:hAnsi="宋体" w:cs="宋体"/>
          <w:color w:val="000000" w:themeColor="text1"/>
          <w:kern w:val="0"/>
          <w:szCs w:val="21"/>
          <w14:textFill>
            <w14:solidFill>
              <w14:schemeClr w14:val="tx1"/>
            </w14:solidFill>
          </w14:textFill>
        </w:rPr>
        <w:t>人投标全费用综合单价中必须包含现行有关规定的费率计取现场安全文明施工措施费基本费1.7%、扬尘污染防治增加费0.22%，为完成本项目发生的所有措施项目费、管理费、利润、规费（包括环境保护税0.1%、社会保险费2.4%、住房公积金0.42%、和税金9%），文明施工措施费需经盐城市工程造价管理处核定，以核定费率计算，结算时其差价部分予以扣回。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工程开工前建设方派人与施工方就卫生间下水是否通畅予以检查，确保每间卫生间下水畅通，如有不通由建设方派人予以疏通，交接完后，施工方须在工程验收前确保卫生间下水畅通，如有不通，由施工方予以疏通，并不得损害原有管道。</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3、施工方必须按规定工期完工，保证施工人员充足到位，如建设方发现施工方人员不足，无法完成预定工期，建设方可自行安排人员进场协助施工方施工，所需费用由施工方支付，并对施工方予以处罚。</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4、工程竣工验收前，中标人必须将工程施工所产生的垃圾及时清运出校园，否则将向招标人承担违约金人民币5000元，直接在到期工程款中扣除。</w:t>
      </w:r>
    </w:p>
    <w:p>
      <w:pPr>
        <w:spacing w:line="280" w:lineRule="atLeas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pStyle w:val="19"/>
        <w:ind w:left="0" w:leftChars="0" w:firstLine="0" w:firstLineChars="0"/>
        <w:jc w:val="right"/>
        <w:rPr>
          <w:rFonts w:ascii="宋体" w:hAnsi="宋体" w:eastAsia="宋体" w:cs="宋体"/>
          <w:color w:val="000000" w:themeColor="text1"/>
          <w14:textFill>
            <w14:solidFill>
              <w14:schemeClr w14:val="tx1"/>
            </w14:solidFill>
          </w14:textFill>
        </w:rPr>
      </w:pPr>
    </w:p>
    <w:p>
      <w:pPr>
        <w:pStyle w:val="19"/>
        <w:ind w:left="0" w:leftChars="0" w:firstLine="0" w:firstLineChars="0"/>
        <w:rPr>
          <w:rFonts w:ascii="宋体" w:hAnsi="宋体" w:eastAsia="宋体" w:cs="宋体"/>
          <w:color w:val="000000" w:themeColor="text1"/>
          <w14:textFill>
            <w14:solidFill>
              <w14:schemeClr w14:val="tx1"/>
            </w14:solidFill>
          </w14:textFill>
        </w:rPr>
      </w:pPr>
    </w:p>
    <w:p>
      <w:pPr>
        <w:ind w:firstLine="5040" w:firstLineChars="24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投标人全称（加盖公章）：               </w:t>
      </w:r>
    </w:p>
    <w:p>
      <w:pPr>
        <w:ind w:firstLine="5040" w:firstLineChars="24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法定代表人或授权代表（签字）：              </w:t>
      </w:r>
    </w:p>
    <w:p>
      <w:pPr>
        <w:ind w:firstLine="5250" w:firstLineChars="25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2022年     月     日</w:t>
      </w:r>
    </w:p>
    <w:p>
      <w:pPr>
        <w:rPr>
          <w:rFonts w:hint="eastAsia"/>
          <w:color w:val="000000" w:themeColor="text1"/>
          <w:sz w:val="30"/>
          <w:szCs w:val="30"/>
          <w14:textFill>
            <w14:solidFill>
              <w14:schemeClr w14:val="tx1"/>
            </w14:solidFill>
          </w14:textFill>
        </w:rPr>
      </w:pPr>
    </w:p>
    <w:p>
      <w:pPr>
        <w:rPr>
          <w:rFonts w:hint="eastAsia"/>
          <w:color w:val="000000" w:themeColor="text1"/>
          <w:sz w:val="30"/>
          <w:szCs w:val="30"/>
          <w14:textFill>
            <w14:solidFill>
              <w14:schemeClr w14:val="tx1"/>
            </w14:solidFill>
          </w14:textFill>
        </w:rPr>
      </w:pPr>
    </w:p>
    <w:p>
      <w:pPr>
        <w:rPr>
          <w:rFonts w:hint="eastAsia"/>
          <w:color w:val="000000" w:themeColor="text1"/>
          <w:sz w:val="30"/>
          <w:szCs w:val="30"/>
          <w14:textFill>
            <w14:solidFill>
              <w14:schemeClr w14:val="tx1"/>
            </w14:solidFill>
          </w14:textFill>
        </w:rPr>
      </w:pPr>
    </w:p>
    <w:p>
      <w:pPr>
        <w:jc w:val="both"/>
        <w:rPr>
          <w:rFonts w:hint="eastAsia" w:ascii="宋体" w:hAnsi="宋体" w:cs="宋体"/>
          <w:b/>
          <w:bCs/>
          <w:color w:val="000000" w:themeColor="text1"/>
          <w:sz w:val="36"/>
          <w:szCs w:val="36"/>
          <w:highlight w:val="none"/>
          <w14:textFill>
            <w14:solidFill>
              <w14:schemeClr w14:val="tx1"/>
            </w14:solidFill>
          </w14:textFill>
        </w:rPr>
      </w:pPr>
    </w:p>
    <w:p>
      <w:pPr>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编 制 说 明</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1、工程概况：</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本工程为盐城工业职业技术学院食堂</w:t>
      </w:r>
      <w:r>
        <w:rPr>
          <w:rFonts w:hint="eastAsia" w:ascii="宋体" w:hAnsi="宋体" w:cs="宋体"/>
          <w:color w:val="000000" w:themeColor="text1"/>
          <w:sz w:val="24"/>
          <w:highlight w:val="none"/>
          <w:lang w:val="en-US" w:eastAsia="zh-CN"/>
          <w14:textFill>
            <w14:solidFill>
              <w14:schemeClr w14:val="tx1"/>
            </w14:solidFill>
          </w14:textFill>
        </w:rPr>
        <w:t>内部</w:t>
      </w:r>
      <w:r>
        <w:rPr>
          <w:rFonts w:hint="eastAsia" w:ascii="宋体" w:hAnsi="宋体" w:cs="宋体"/>
          <w:color w:val="000000" w:themeColor="text1"/>
          <w:sz w:val="24"/>
          <w:highlight w:val="none"/>
          <w14:textFill>
            <w14:solidFill>
              <w14:schemeClr w14:val="tx1"/>
            </w14:solidFill>
          </w14:textFill>
        </w:rPr>
        <w:t>改造工程。工程实施地点位于江苏省盐城市解放南路285号盐城工业职业技术学院内。</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2、工程量清单编制依据：</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2.1、工程施工图纸及其他设计文件和相关资料。</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2.2、与工程建设有关的标准、规范等技术资料；《建设工程工程量清单计价规范》（GB50500-2013）及《房屋建筑与装饰工程工程量计算规范》（GB50854-2013）、《安装工程工程量计算规范》（GB 50857-2013）、2014 年《江苏省建筑与装饰工程计价定额》、《江苏省安装工程计价定额》、《江苏省建设工程费用定额》（2014年）营改增后调整内容、2022年第6期《盐城工程造价》及市场价格信息。</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2.3、施工现场情况，以及工程特点及常用的工程施工技术方案。</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3、工程质量、材料、施工等的特殊要求：按国家现行工程施工验收规范合格标准。</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4、其他说明：</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4.1、本工程施工期间必须保证学校内正常用电，投标人需充分考虑相关协调以及可能的增加费用，结算时不另调整相关费用。</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4.2、所有材料及设备的装卸、运输及运距，投标人现场自行勘探综合考虑到各综合单价中，结算时综合单价不作调整，且不再增加相关费用。</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4.3、工程使用的混凝土为商品混凝土，泵送或非泵送投标人自行考虑,输送方式结算时不调整。</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4.4、本工程砂浆各投标人按预拌砂浆考虑。执行《江苏省预拌砂浆技术规程》（DGJ32／J13—2005）</w:t>
      </w:r>
    </w:p>
    <w:p>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4.5投标人现场自行勘探，涉及成品保护、安全施工防尘、洒水，所增加费用综合考虑，结算时不再增加相关费用。</w:t>
      </w:r>
    </w:p>
    <w:p>
      <w:pPr>
        <w:spacing w:line="360" w:lineRule="auto"/>
        <w:ind w:firstLine="480"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4.6、本工程设计费暂列金额</w:t>
      </w:r>
      <w:r>
        <w:rPr>
          <w:rFonts w:hint="eastAsia" w:ascii="宋体" w:hAnsi="宋体" w:cs="宋体"/>
          <w:b/>
          <w:bCs/>
          <w:color w:val="000000" w:themeColor="text1"/>
          <w:sz w:val="24"/>
          <w:highlight w:val="none"/>
          <w:lang w:val="en-US" w:eastAsia="zh-CN"/>
          <w14:textFill>
            <w14:solidFill>
              <w14:schemeClr w14:val="tx1"/>
            </w14:solidFill>
          </w14:textFill>
        </w:rPr>
        <w:t>8400</w:t>
      </w:r>
      <w:r>
        <w:rPr>
          <w:rFonts w:hint="eastAsia" w:ascii="宋体" w:hAnsi="宋体" w:cs="宋体"/>
          <w:b/>
          <w:bCs/>
          <w:color w:val="000000" w:themeColor="text1"/>
          <w:sz w:val="24"/>
          <w:highlight w:val="none"/>
          <w14:textFill>
            <w14:solidFill>
              <w14:schemeClr w14:val="tx1"/>
            </w14:solidFill>
          </w14:textFill>
        </w:rPr>
        <w:t>元，投标人不得改变此项，否则废标。</w:t>
      </w:r>
    </w:p>
    <w:p>
      <w:pPr>
        <w:snapToGrid w:val="0"/>
        <w:spacing w:line="500" w:lineRule="exact"/>
        <w:jc w:val="left"/>
        <w:rPr>
          <w:color w:val="000000" w:themeColor="text1"/>
          <w:highlight w:val="none"/>
          <w14:textFill>
            <w14:solidFill>
              <w14:schemeClr w14:val="tx1"/>
            </w14:solidFill>
          </w14:textFill>
        </w:rPr>
      </w:pPr>
    </w:p>
    <w:p>
      <w:pPr>
        <w:rPr>
          <w:rFonts w:hint="eastAsia"/>
          <w:color w:val="000000" w:themeColor="text1"/>
          <w:sz w:val="30"/>
          <w:szCs w:val="30"/>
          <w14:textFill>
            <w14:solidFill>
              <w14:schemeClr w14:val="tx1"/>
            </w14:solidFill>
          </w14:textFill>
        </w:rPr>
      </w:pPr>
    </w:p>
    <w:p>
      <w:pPr>
        <w:rPr>
          <w:rFonts w:hint="eastAsia"/>
          <w:color w:val="000000" w:themeColor="text1"/>
          <w:sz w:val="30"/>
          <w:szCs w:val="30"/>
          <w14:textFill>
            <w14:solidFill>
              <w14:schemeClr w14:val="tx1"/>
            </w14:solidFill>
          </w14:textFill>
        </w:rPr>
      </w:pPr>
    </w:p>
    <w:sectPr>
      <w:pgSz w:w="11906" w:h="16838"/>
      <w:pgMar w:top="1701" w:right="1417" w:bottom="1440" w:left="141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4"/>
          <w:jc w:val="center"/>
        </w:pPr>
        <w:r>
          <w:fldChar w:fldCharType="begin"/>
        </w:r>
        <w:r>
          <w:instrText xml:space="preserve"> PAGE   \* MERGEFORMAT </w:instrText>
        </w:r>
        <w:r>
          <w:fldChar w:fldCharType="separate"/>
        </w:r>
        <w:r>
          <w:rPr>
            <w:lang w:val="zh-CN"/>
          </w:rPr>
          <w:t>45</w:t>
        </w:r>
        <w:r>
          <w:rPr>
            <w:lang w:val="zh-CN"/>
          </w:rPr>
          <w:fldChar w:fldCharType="end"/>
        </w: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0"/>
      </w:pBdr>
    </w:pPr>
    <w:r>
      <w:rPr>
        <w:rFonts w:hint="eastAsia" w:eastAsia="隶书"/>
        <w:color w:val="000000"/>
        <w:spacing w:val="40"/>
        <w:sz w:val="21"/>
        <w:szCs w:val="21"/>
      </w:rPr>
      <w:t>2022-</w:t>
    </w:r>
    <w:r>
      <w:rPr>
        <w:rFonts w:hint="eastAsia" w:eastAsia="隶书"/>
        <w:color w:val="000000"/>
        <w:spacing w:val="40"/>
        <w:sz w:val="21"/>
        <w:szCs w:val="21"/>
        <w:lang w:val="en-US" w:eastAsia="zh-CN"/>
      </w:rPr>
      <w:t>026</w:t>
    </w:r>
    <w:r>
      <w:rPr>
        <w:rFonts w:hint="eastAsia" w:eastAsia="隶书"/>
        <w:color w:val="000000"/>
        <w:spacing w:val="40"/>
        <w:sz w:val="21"/>
        <w:szCs w:val="21"/>
      </w:rPr>
      <w:t>Q</w:t>
    </w:r>
    <w:r>
      <w:rPr>
        <w:rFonts w:eastAsia="隶书"/>
        <w:color w:val="000000"/>
        <w:spacing w:val="40"/>
        <w:sz w:val="21"/>
        <w:szCs w:val="21"/>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662B5"/>
    <w:multiLevelType w:val="singleLevel"/>
    <w:tmpl w:val="B4F662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OGViMjllNTlmNzM3MzkwMzdkMTg5Zjg3YjA5NWEifQ=="/>
  </w:docVars>
  <w:rsids>
    <w:rsidRoot w:val="0055087D"/>
    <w:rsid w:val="0000757E"/>
    <w:rsid w:val="0001164C"/>
    <w:rsid w:val="00011AE2"/>
    <w:rsid w:val="00013E51"/>
    <w:rsid w:val="000153D1"/>
    <w:rsid w:val="000168EF"/>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7613F"/>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86D"/>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A55"/>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37706"/>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0A9"/>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55CC"/>
    <w:rsid w:val="005069BE"/>
    <w:rsid w:val="00507821"/>
    <w:rsid w:val="00514D32"/>
    <w:rsid w:val="0052086C"/>
    <w:rsid w:val="005217B5"/>
    <w:rsid w:val="005240E4"/>
    <w:rsid w:val="005279FF"/>
    <w:rsid w:val="00531CEB"/>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1A87"/>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3F9E"/>
    <w:rsid w:val="0072557F"/>
    <w:rsid w:val="00726FB5"/>
    <w:rsid w:val="00731481"/>
    <w:rsid w:val="00735652"/>
    <w:rsid w:val="007371A7"/>
    <w:rsid w:val="007376A4"/>
    <w:rsid w:val="00737E12"/>
    <w:rsid w:val="00740799"/>
    <w:rsid w:val="00740E3D"/>
    <w:rsid w:val="00740E87"/>
    <w:rsid w:val="00742866"/>
    <w:rsid w:val="00750C93"/>
    <w:rsid w:val="00753C19"/>
    <w:rsid w:val="00755535"/>
    <w:rsid w:val="00756DC7"/>
    <w:rsid w:val="007601F3"/>
    <w:rsid w:val="0076522C"/>
    <w:rsid w:val="007656DA"/>
    <w:rsid w:val="00765A4B"/>
    <w:rsid w:val="00766765"/>
    <w:rsid w:val="007670A4"/>
    <w:rsid w:val="00771791"/>
    <w:rsid w:val="007768FC"/>
    <w:rsid w:val="007776D6"/>
    <w:rsid w:val="00782B44"/>
    <w:rsid w:val="00782FDB"/>
    <w:rsid w:val="00785D3E"/>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2ADE"/>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3F37"/>
    <w:rsid w:val="00945FE0"/>
    <w:rsid w:val="00947917"/>
    <w:rsid w:val="00950616"/>
    <w:rsid w:val="00951BF5"/>
    <w:rsid w:val="009527F8"/>
    <w:rsid w:val="009530D3"/>
    <w:rsid w:val="009533CD"/>
    <w:rsid w:val="00960919"/>
    <w:rsid w:val="00960D05"/>
    <w:rsid w:val="009652B0"/>
    <w:rsid w:val="009664F6"/>
    <w:rsid w:val="00967C66"/>
    <w:rsid w:val="0097088C"/>
    <w:rsid w:val="009748D5"/>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03DB"/>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57D72"/>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487"/>
    <w:rsid w:val="00B97E00"/>
    <w:rsid w:val="00BA2A3C"/>
    <w:rsid w:val="00BA38EB"/>
    <w:rsid w:val="00BA64E3"/>
    <w:rsid w:val="00BB071A"/>
    <w:rsid w:val="00BB303B"/>
    <w:rsid w:val="00BB55D5"/>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2F92"/>
    <w:rsid w:val="00C9458F"/>
    <w:rsid w:val="00C965C0"/>
    <w:rsid w:val="00C976A9"/>
    <w:rsid w:val="00CA0D26"/>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13BE"/>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528F"/>
    <w:rsid w:val="00F56943"/>
    <w:rsid w:val="00F61BF6"/>
    <w:rsid w:val="00F620AB"/>
    <w:rsid w:val="00F625ED"/>
    <w:rsid w:val="00F64545"/>
    <w:rsid w:val="00F67102"/>
    <w:rsid w:val="00F709AA"/>
    <w:rsid w:val="00F71E96"/>
    <w:rsid w:val="00F72BF4"/>
    <w:rsid w:val="00F734B7"/>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5CE0"/>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36ADE"/>
    <w:rsid w:val="018C05B2"/>
    <w:rsid w:val="018D62E5"/>
    <w:rsid w:val="01922DAC"/>
    <w:rsid w:val="01A10813"/>
    <w:rsid w:val="01AA5DCF"/>
    <w:rsid w:val="02040FB7"/>
    <w:rsid w:val="02086DD1"/>
    <w:rsid w:val="02096875"/>
    <w:rsid w:val="023005A9"/>
    <w:rsid w:val="023F4004"/>
    <w:rsid w:val="025C6ABD"/>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3D41206"/>
    <w:rsid w:val="040F0A03"/>
    <w:rsid w:val="043041D3"/>
    <w:rsid w:val="044A451F"/>
    <w:rsid w:val="046926C7"/>
    <w:rsid w:val="04930524"/>
    <w:rsid w:val="049A6BC0"/>
    <w:rsid w:val="049F746B"/>
    <w:rsid w:val="04C161C2"/>
    <w:rsid w:val="04FB7CC1"/>
    <w:rsid w:val="05131A7C"/>
    <w:rsid w:val="052D09F6"/>
    <w:rsid w:val="052D7AAA"/>
    <w:rsid w:val="0541155C"/>
    <w:rsid w:val="05431A26"/>
    <w:rsid w:val="054F3468"/>
    <w:rsid w:val="056036A4"/>
    <w:rsid w:val="05721669"/>
    <w:rsid w:val="05767FB8"/>
    <w:rsid w:val="05804C64"/>
    <w:rsid w:val="058500B4"/>
    <w:rsid w:val="05870BF9"/>
    <w:rsid w:val="059E0356"/>
    <w:rsid w:val="05AC7BF4"/>
    <w:rsid w:val="05B72265"/>
    <w:rsid w:val="05BD69BF"/>
    <w:rsid w:val="05CC57C4"/>
    <w:rsid w:val="05F833A7"/>
    <w:rsid w:val="05FB25B9"/>
    <w:rsid w:val="0603174A"/>
    <w:rsid w:val="060A31CC"/>
    <w:rsid w:val="0614624B"/>
    <w:rsid w:val="064D2EC4"/>
    <w:rsid w:val="06675EC6"/>
    <w:rsid w:val="0678078D"/>
    <w:rsid w:val="06821EEF"/>
    <w:rsid w:val="0685590D"/>
    <w:rsid w:val="068911C8"/>
    <w:rsid w:val="069809AC"/>
    <w:rsid w:val="069D7ED4"/>
    <w:rsid w:val="06C43E75"/>
    <w:rsid w:val="07183066"/>
    <w:rsid w:val="0747226A"/>
    <w:rsid w:val="076D0B83"/>
    <w:rsid w:val="07932911"/>
    <w:rsid w:val="07C35286"/>
    <w:rsid w:val="07C631E6"/>
    <w:rsid w:val="07CB41A4"/>
    <w:rsid w:val="08124875"/>
    <w:rsid w:val="08154D08"/>
    <w:rsid w:val="08171156"/>
    <w:rsid w:val="08211256"/>
    <w:rsid w:val="082F75FC"/>
    <w:rsid w:val="083A4B98"/>
    <w:rsid w:val="084349F8"/>
    <w:rsid w:val="08625508"/>
    <w:rsid w:val="08870E86"/>
    <w:rsid w:val="089326E0"/>
    <w:rsid w:val="08AC08E6"/>
    <w:rsid w:val="08AD5056"/>
    <w:rsid w:val="08D90728"/>
    <w:rsid w:val="08E10201"/>
    <w:rsid w:val="08E3343B"/>
    <w:rsid w:val="08FF4C96"/>
    <w:rsid w:val="092154C7"/>
    <w:rsid w:val="09554073"/>
    <w:rsid w:val="09855E02"/>
    <w:rsid w:val="09B15222"/>
    <w:rsid w:val="09BE1F73"/>
    <w:rsid w:val="09C742E1"/>
    <w:rsid w:val="09DD0CF5"/>
    <w:rsid w:val="09E1421F"/>
    <w:rsid w:val="09F930EA"/>
    <w:rsid w:val="09FF54DC"/>
    <w:rsid w:val="0A1603C1"/>
    <w:rsid w:val="0A245448"/>
    <w:rsid w:val="0A523182"/>
    <w:rsid w:val="0A602EEC"/>
    <w:rsid w:val="0A7C3F6D"/>
    <w:rsid w:val="0A7D3AE6"/>
    <w:rsid w:val="0A9868F9"/>
    <w:rsid w:val="0AC172E9"/>
    <w:rsid w:val="0ACA060F"/>
    <w:rsid w:val="0AD71E9B"/>
    <w:rsid w:val="0AE628CD"/>
    <w:rsid w:val="0B0B5F07"/>
    <w:rsid w:val="0B1A0FE3"/>
    <w:rsid w:val="0B2E38E6"/>
    <w:rsid w:val="0B3365C9"/>
    <w:rsid w:val="0B516F03"/>
    <w:rsid w:val="0B674F8E"/>
    <w:rsid w:val="0B7D3EDE"/>
    <w:rsid w:val="0B89775E"/>
    <w:rsid w:val="0BA448CF"/>
    <w:rsid w:val="0BCE7EA7"/>
    <w:rsid w:val="0C1506AD"/>
    <w:rsid w:val="0C3928C9"/>
    <w:rsid w:val="0C4718F6"/>
    <w:rsid w:val="0C73626A"/>
    <w:rsid w:val="0C7B7D5B"/>
    <w:rsid w:val="0C973EF3"/>
    <w:rsid w:val="0C9C36D5"/>
    <w:rsid w:val="0CAA301E"/>
    <w:rsid w:val="0CE034C0"/>
    <w:rsid w:val="0CE37539"/>
    <w:rsid w:val="0CF63F41"/>
    <w:rsid w:val="0CFE0FC0"/>
    <w:rsid w:val="0D0374E3"/>
    <w:rsid w:val="0D0A572F"/>
    <w:rsid w:val="0D0A6306"/>
    <w:rsid w:val="0D16312A"/>
    <w:rsid w:val="0D1B1479"/>
    <w:rsid w:val="0D1B1559"/>
    <w:rsid w:val="0D1C1711"/>
    <w:rsid w:val="0D555176"/>
    <w:rsid w:val="0D6F0E5D"/>
    <w:rsid w:val="0D7B2231"/>
    <w:rsid w:val="0D887BC6"/>
    <w:rsid w:val="0D954B0D"/>
    <w:rsid w:val="0D973F39"/>
    <w:rsid w:val="0DB02FB3"/>
    <w:rsid w:val="0DB1060F"/>
    <w:rsid w:val="0DCD14DB"/>
    <w:rsid w:val="0DCE04EC"/>
    <w:rsid w:val="0DE4178F"/>
    <w:rsid w:val="0E1C064B"/>
    <w:rsid w:val="0E3026E5"/>
    <w:rsid w:val="0E336A16"/>
    <w:rsid w:val="0E64092D"/>
    <w:rsid w:val="0E7D0AB3"/>
    <w:rsid w:val="0E7D5C8D"/>
    <w:rsid w:val="0E963CAB"/>
    <w:rsid w:val="0EA476E4"/>
    <w:rsid w:val="0EA51F74"/>
    <w:rsid w:val="0EAC005C"/>
    <w:rsid w:val="0EAF1251"/>
    <w:rsid w:val="0EBE36CA"/>
    <w:rsid w:val="0ED36ED3"/>
    <w:rsid w:val="0ED77E61"/>
    <w:rsid w:val="0EE6002D"/>
    <w:rsid w:val="0EEE1E26"/>
    <w:rsid w:val="0F00375C"/>
    <w:rsid w:val="0F560D8D"/>
    <w:rsid w:val="0F5764BB"/>
    <w:rsid w:val="0F6257C5"/>
    <w:rsid w:val="0F6717B6"/>
    <w:rsid w:val="0FB42DAE"/>
    <w:rsid w:val="0FBB1C4A"/>
    <w:rsid w:val="0FC41391"/>
    <w:rsid w:val="0FC43940"/>
    <w:rsid w:val="0FDE036F"/>
    <w:rsid w:val="0FEA11FB"/>
    <w:rsid w:val="0FF72380"/>
    <w:rsid w:val="10227FC7"/>
    <w:rsid w:val="1029166D"/>
    <w:rsid w:val="102F5022"/>
    <w:rsid w:val="104E5C33"/>
    <w:rsid w:val="10637F11"/>
    <w:rsid w:val="1082792F"/>
    <w:rsid w:val="108C1B09"/>
    <w:rsid w:val="108D1787"/>
    <w:rsid w:val="10B210E3"/>
    <w:rsid w:val="10D41DDF"/>
    <w:rsid w:val="10F3457C"/>
    <w:rsid w:val="10FE2ED7"/>
    <w:rsid w:val="11160C7D"/>
    <w:rsid w:val="112B3BA0"/>
    <w:rsid w:val="113C7F45"/>
    <w:rsid w:val="1155348D"/>
    <w:rsid w:val="116105A8"/>
    <w:rsid w:val="11672670"/>
    <w:rsid w:val="11746A5F"/>
    <w:rsid w:val="11867395"/>
    <w:rsid w:val="11AA42B6"/>
    <w:rsid w:val="11CB3F36"/>
    <w:rsid w:val="11E15BC9"/>
    <w:rsid w:val="11F15383"/>
    <w:rsid w:val="12065192"/>
    <w:rsid w:val="12125307"/>
    <w:rsid w:val="125F51F7"/>
    <w:rsid w:val="12607E18"/>
    <w:rsid w:val="12BC7EF5"/>
    <w:rsid w:val="12D45BF3"/>
    <w:rsid w:val="12DE0824"/>
    <w:rsid w:val="12E61DF9"/>
    <w:rsid w:val="131C5CA8"/>
    <w:rsid w:val="132C0FC9"/>
    <w:rsid w:val="136E0354"/>
    <w:rsid w:val="13766846"/>
    <w:rsid w:val="13796E85"/>
    <w:rsid w:val="13DC1C7A"/>
    <w:rsid w:val="13DF6617"/>
    <w:rsid w:val="13E615E4"/>
    <w:rsid w:val="14127E02"/>
    <w:rsid w:val="14423676"/>
    <w:rsid w:val="146E32E4"/>
    <w:rsid w:val="14D75725"/>
    <w:rsid w:val="14E43DD7"/>
    <w:rsid w:val="151732B6"/>
    <w:rsid w:val="156845D9"/>
    <w:rsid w:val="156A2131"/>
    <w:rsid w:val="15A23E67"/>
    <w:rsid w:val="15B74989"/>
    <w:rsid w:val="15DC1076"/>
    <w:rsid w:val="15F54513"/>
    <w:rsid w:val="15F54AE8"/>
    <w:rsid w:val="16333FFD"/>
    <w:rsid w:val="165F5F88"/>
    <w:rsid w:val="16742C11"/>
    <w:rsid w:val="167D64C8"/>
    <w:rsid w:val="16B243CF"/>
    <w:rsid w:val="16C53D0A"/>
    <w:rsid w:val="16D62715"/>
    <w:rsid w:val="16DA7D67"/>
    <w:rsid w:val="16DB7598"/>
    <w:rsid w:val="16E057F3"/>
    <w:rsid w:val="16F90A69"/>
    <w:rsid w:val="173B3423"/>
    <w:rsid w:val="174E1EC3"/>
    <w:rsid w:val="174F614E"/>
    <w:rsid w:val="17593F7C"/>
    <w:rsid w:val="17901AEB"/>
    <w:rsid w:val="1795795A"/>
    <w:rsid w:val="179B63A8"/>
    <w:rsid w:val="179C6BA6"/>
    <w:rsid w:val="17B9383D"/>
    <w:rsid w:val="17C75809"/>
    <w:rsid w:val="17E165CB"/>
    <w:rsid w:val="17EB74E7"/>
    <w:rsid w:val="17EC2D57"/>
    <w:rsid w:val="180D7E99"/>
    <w:rsid w:val="185C66AE"/>
    <w:rsid w:val="186B2AA6"/>
    <w:rsid w:val="1876710A"/>
    <w:rsid w:val="187C3036"/>
    <w:rsid w:val="188D3123"/>
    <w:rsid w:val="18DC4043"/>
    <w:rsid w:val="18DD0937"/>
    <w:rsid w:val="190D6C99"/>
    <w:rsid w:val="191B528A"/>
    <w:rsid w:val="191D0E57"/>
    <w:rsid w:val="19223429"/>
    <w:rsid w:val="19245762"/>
    <w:rsid w:val="19601987"/>
    <w:rsid w:val="19690B66"/>
    <w:rsid w:val="197403CC"/>
    <w:rsid w:val="19B429F8"/>
    <w:rsid w:val="19B72F86"/>
    <w:rsid w:val="19B85E10"/>
    <w:rsid w:val="19BC22D6"/>
    <w:rsid w:val="19C15F21"/>
    <w:rsid w:val="19E020B8"/>
    <w:rsid w:val="19E8568F"/>
    <w:rsid w:val="1A0265AC"/>
    <w:rsid w:val="1A0D36FE"/>
    <w:rsid w:val="1A230D00"/>
    <w:rsid w:val="1A3106BF"/>
    <w:rsid w:val="1A3145EF"/>
    <w:rsid w:val="1A4C49A0"/>
    <w:rsid w:val="1A5B6C23"/>
    <w:rsid w:val="1A7A3013"/>
    <w:rsid w:val="1A8717B9"/>
    <w:rsid w:val="1AA47177"/>
    <w:rsid w:val="1AC6787B"/>
    <w:rsid w:val="1ACB0AE0"/>
    <w:rsid w:val="1ADC0156"/>
    <w:rsid w:val="1AED2EFC"/>
    <w:rsid w:val="1B0D313F"/>
    <w:rsid w:val="1B320224"/>
    <w:rsid w:val="1B830DA9"/>
    <w:rsid w:val="1B86733B"/>
    <w:rsid w:val="1B873668"/>
    <w:rsid w:val="1BC3044B"/>
    <w:rsid w:val="1BD23808"/>
    <w:rsid w:val="1C1007DD"/>
    <w:rsid w:val="1C3076E1"/>
    <w:rsid w:val="1C3938AC"/>
    <w:rsid w:val="1C3B2B44"/>
    <w:rsid w:val="1C3E68C5"/>
    <w:rsid w:val="1C401C64"/>
    <w:rsid w:val="1C551678"/>
    <w:rsid w:val="1C9B0A8D"/>
    <w:rsid w:val="1CA677B8"/>
    <w:rsid w:val="1CD6295C"/>
    <w:rsid w:val="1CDF2B62"/>
    <w:rsid w:val="1CF20859"/>
    <w:rsid w:val="1D393F6D"/>
    <w:rsid w:val="1D3C017E"/>
    <w:rsid w:val="1D664BF1"/>
    <w:rsid w:val="1D66642C"/>
    <w:rsid w:val="1D817FD4"/>
    <w:rsid w:val="1D97493F"/>
    <w:rsid w:val="1DA958AD"/>
    <w:rsid w:val="1DB6394E"/>
    <w:rsid w:val="1DB84D0E"/>
    <w:rsid w:val="1DDB774B"/>
    <w:rsid w:val="1DE101CE"/>
    <w:rsid w:val="1DF06B0A"/>
    <w:rsid w:val="1E1A291F"/>
    <w:rsid w:val="1E480074"/>
    <w:rsid w:val="1E6854BC"/>
    <w:rsid w:val="1E6C1F65"/>
    <w:rsid w:val="1E6C471C"/>
    <w:rsid w:val="1E723A55"/>
    <w:rsid w:val="1E784143"/>
    <w:rsid w:val="1E815BA1"/>
    <w:rsid w:val="1E8B3D11"/>
    <w:rsid w:val="1E9D2721"/>
    <w:rsid w:val="1EBD353A"/>
    <w:rsid w:val="1EC27F75"/>
    <w:rsid w:val="1EC865D8"/>
    <w:rsid w:val="1EDB10BF"/>
    <w:rsid w:val="1EE41361"/>
    <w:rsid w:val="1EF208C3"/>
    <w:rsid w:val="1EFC4767"/>
    <w:rsid w:val="1F0A1B74"/>
    <w:rsid w:val="1F0C32F6"/>
    <w:rsid w:val="1F0D4C5B"/>
    <w:rsid w:val="1F2018E1"/>
    <w:rsid w:val="1F49440C"/>
    <w:rsid w:val="1F583425"/>
    <w:rsid w:val="1F7478B7"/>
    <w:rsid w:val="1FB85399"/>
    <w:rsid w:val="1FCB7610"/>
    <w:rsid w:val="200158E4"/>
    <w:rsid w:val="201F614A"/>
    <w:rsid w:val="2036061A"/>
    <w:rsid w:val="20390284"/>
    <w:rsid w:val="204474F4"/>
    <w:rsid w:val="20553E2F"/>
    <w:rsid w:val="206308DD"/>
    <w:rsid w:val="206B7CFB"/>
    <w:rsid w:val="20782FE0"/>
    <w:rsid w:val="20956654"/>
    <w:rsid w:val="20B65BA9"/>
    <w:rsid w:val="20BF6B4D"/>
    <w:rsid w:val="20CE164F"/>
    <w:rsid w:val="20CE49E5"/>
    <w:rsid w:val="20EB177E"/>
    <w:rsid w:val="20EB702F"/>
    <w:rsid w:val="20EC2AB3"/>
    <w:rsid w:val="20EF5DD2"/>
    <w:rsid w:val="21075EAE"/>
    <w:rsid w:val="21422FC3"/>
    <w:rsid w:val="21446D64"/>
    <w:rsid w:val="218E227A"/>
    <w:rsid w:val="219B0E35"/>
    <w:rsid w:val="21B262B5"/>
    <w:rsid w:val="21B97618"/>
    <w:rsid w:val="21BD656F"/>
    <w:rsid w:val="21C46F29"/>
    <w:rsid w:val="21F82CE7"/>
    <w:rsid w:val="220732D0"/>
    <w:rsid w:val="221B1AA1"/>
    <w:rsid w:val="22251EA5"/>
    <w:rsid w:val="22493602"/>
    <w:rsid w:val="22871F41"/>
    <w:rsid w:val="22A66E3A"/>
    <w:rsid w:val="22B71BF0"/>
    <w:rsid w:val="22D85F9B"/>
    <w:rsid w:val="22E76720"/>
    <w:rsid w:val="22EF5777"/>
    <w:rsid w:val="232744C8"/>
    <w:rsid w:val="232B1E40"/>
    <w:rsid w:val="23351427"/>
    <w:rsid w:val="233D075D"/>
    <w:rsid w:val="234A48FA"/>
    <w:rsid w:val="235A2118"/>
    <w:rsid w:val="239A5E8E"/>
    <w:rsid w:val="23A302C8"/>
    <w:rsid w:val="23AB3DCA"/>
    <w:rsid w:val="23AE428F"/>
    <w:rsid w:val="23BB2A07"/>
    <w:rsid w:val="23CA04FD"/>
    <w:rsid w:val="23D66121"/>
    <w:rsid w:val="23DF4664"/>
    <w:rsid w:val="23EF4F44"/>
    <w:rsid w:val="24017C3E"/>
    <w:rsid w:val="242F4DFC"/>
    <w:rsid w:val="24693041"/>
    <w:rsid w:val="2478400A"/>
    <w:rsid w:val="24A977D4"/>
    <w:rsid w:val="24FB7B5E"/>
    <w:rsid w:val="24FD1BE4"/>
    <w:rsid w:val="251055D0"/>
    <w:rsid w:val="25162D83"/>
    <w:rsid w:val="253F3273"/>
    <w:rsid w:val="25482D76"/>
    <w:rsid w:val="256956B8"/>
    <w:rsid w:val="256B16A4"/>
    <w:rsid w:val="257F457A"/>
    <w:rsid w:val="25830BDD"/>
    <w:rsid w:val="2595447B"/>
    <w:rsid w:val="25AB53AA"/>
    <w:rsid w:val="25BC0A52"/>
    <w:rsid w:val="25CA6E03"/>
    <w:rsid w:val="25D90F8B"/>
    <w:rsid w:val="25ED5630"/>
    <w:rsid w:val="261F7052"/>
    <w:rsid w:val="26205CFD"/>
    <w:rsid w:val="263B1339"/>
    <w:rsid w:val="263D681D"/>
    <w:rsid w:val="2644389F"/>
    <w:rsid w:val="26495861"/>
    <w:rsid w:val="26546279"/>
    <w:rsid w:val="26637BAC"/>
    <w:rsid w:val="266807FF"/>
    <w:rsid w:val="26911AED"/>
    <w:rsid w:val="26AA28DA"/>
    <w:rsid w:val="26AC098C"/>
    <w:rsid w:val="26AF4030"/>
    <w:rsid w:val="26BE361E"/>
    <w:rsid w:val="26F02FAB"/>
    <w:rsid w:val="272145E0"/>
    <w:rsid w:val="274A7D75"/>
    <w:rsid w:val="275D1CBB"/>
    <w:rsid w:val="275E3610"/>
    <w:rsid w:val="276158EF"/>
    <w:rsid w:val="276A51E0"/>
    <w:rsid w:val="277B3338"/>
    <w:rsid w:val="277E33C0"/>
    <w:rsid w:val="27ED72B6"/>
    <w:rsid w:val="27F52CFD"/>
    <w:rsid w:val="280C0039"/>
    <w:rsid w:val="282D258B"/>
    <w:rsid w:val="285E0683"/>
    <w:rsid w:val="287E0D2C"/>
    <w:rsid w:val="28854F72"/>
    <w:rsid w:val="289B1D1F"/>
    <w:rsid w:val="28BA186B"/>
    <w:rsid w:val="28D864E0"/>
    <w:rsid w:val="28E32ED5"/>
    <w:rsid w:val="290D5247"/>
    <w:rsid w:val="293E7B47"/>
    <w:rsid w:val="294F1A4F"/>
    <w:rsid w:val="29814F03"/>
    <w:rsid w:val="29840174"/>
    <w:rsid w:val="298D119C"/>
    <w:rsid w:val="29A0418D"/>
    <w:rsid w:val="29B81621"/>
    <w:rsid w:val="29DB323E"/>
    <w:rsid w:val="29DD2601"/>
    <w:rsid w:val="29E91BC9"/>
    <w:rsid w:val="29E97234"/>
    <w:rsid w:val="29ED3EB9"/>
    <w:rsid w:val="29F9264C"/>
    <w:rsid w:val="29FD268B"/>
    <w:rsid w:val="2A157464"/>
    <w:rsid w:val="2A4337B1"/>
    <w:rsid w:val="2A546A20"/>
    <w:rsid w:val="2A5471DE"/>
    <w:rsid w:val="2A7218D1"/>
    <w:rsid w:val="2A824BDA"/>
    <w:rsid w:val="2A933706"/>
    <w:rsid w:val="2ABB4BDE"/>
    <w:rsid w:val="2AC453E9"/>
    <w:rsid w:val="2AD95212"/>
    <w:rsid w:val="2ADE530A"/>
    <w:rsid w:val="2AEC38E2"/>
    <w:rsid w:val="2B1C0BDC"/>
    <w:rsid w:val="2B4C4665"/>
    <w:rsid w:val="2B857D3F"/>
    <w:rsid w:val="2BB2438C"/>
    <w:rsid w:val="2BC22C7B"/>
    <w:rsid w:val="2BCA32A1"/>
    <w:rsid w:val="2C055696"/>
    <w:rsid w:val="2C070392"/>
    <w:rsid w:val="2C2D2F9C"/>
    <w:rsid w:val="2C551389"/>
    <w:rsid w:val="2C832291"/>
    <w:rsid w:val="2C863751"/>
    <w:rsid w:val="2CB2362F"/>
    <w:rsid w:val="2CC05081"/>
    <w:rsid w:val="2CC35888"/>
    <w:rsid w:val="2CDC700C"/>
    <w:rsid w:val="2CEB1449"/>
    <w:rsid w:val="2D3C659B"/>
    <w:rsid w:val="2D4D5DA6"/>
    <w:rsid w:val="2D5A6233"/>
    <w:rsid w:val="2D6531C4"/>
    <w:rsid w:val="2D883B0E"/>
    <w:rsid w:val="2D8B3A56"/>
    <w:rsid w:val="2D95761B"/>
    <w:rsid w:val="2D9655B5"/>
    <w:rsid w:val="2D9B4C43"/>
    <w:rsid w:val="2DB60C0D"/>
    <w:rsid w:val="2DB66DAF"/>
    <w:rsid w:val="2DBF1738"/>
    <w:rsid w:val="2DED7AC1"/>
    <w:rsid w:val="2DF55C0B"/>
    <w:rsid w:val="2E007F3F"/>
    <w:rsid w:val="2E034032"/>
    <w:rsid w:val="2E110ADE"/>
    <w:rsid w:val="2E29498D"/>
    <w:rsid w:val="2E2E141D"/>
    <w:rsid w:val="2E360B90"/>
    <w:rsid w:val="2E521653"/>
    <w:rsid w:val="2E6D15F0"/>
    <w:rsid w:val="2E7B7104"/>
    <w:rsid w:val="2E7C7DB1"/>
    <w:rsid w:val="2E926146"/>
    <w:rsid w:val="2E9E2680"/>
    <w:rsid w:val="2EB7183E"/>
    <w:rsid w:val="2EBF5D80"/>
    <w:rsid w:val="2EC67B81"/>
    <w:rsid w:val="2EDC0239"/>
    <w:rsid w:val="2EED184C"/>
    <w:rsid w:val="2F547BA5"/>
    <w:rsid w:val="2F5D0C70"/>
    <w:rsid w:val="2F946053"/>
    <w:rsid w:val="2FB111C0"/>
    <w:rsid w:val="2FB250EE"/>
    <w:rsid w:val="2FBE1727"/>
    <w:rsid w:val="2FDC2796"/>
    <w:rsid w:val="300A04DE"/>
    <w:rsid w:val="301139A4"/>
    <w:rsid w:val="302A58D2"/>
    <w:rsid w:val="3034564F"/>
    <w:rsid w:val="3039561B"/>
    <w:rsid w:val="30581F1C"/>
    <w:rsid w:val="306A6F2E"/>
    <w:rsid w:val="306B6815"/>
    <w:rsid w:val="307811E2"/>
    <w:rsid w:val="308B7EDE"/>
    <w:rsid w:val="308C1105"/>
    <w:rsid w:val="308D292D"/>
    <w:rsid w:val="30996E7C"/>
    <w:rsid w:val="30AB43A0"/>
    <w:rsid w:val="30BB7024"/>
    <w:rsid w:val="30BC1158"/>
    <w:rsid w:val="30C16723"/>
    <w:rsid w:val="30E363D4"/>
    <w:rsid w:val="30E72B9B"/>
    <w:rsid w:val="31386DF1"/>
    <w:rsid w:val="31461845"/>
    <w:rsid w:val="31817BF1"/>
    <w:rsid w:val="318332DA"/>
    <w:rsid w:val="319B49F2"/>
    <w:rsid w:val="31D10FEE"/>
    <w:rsid w:val="31DA1919"/>
    <w:rsid w:val="31DB702A"/>
    <w:rsid w:val="31ED18E3"/>
    <w:rsid w:val="31EE3D4C"/>
    <w:rsid w:val="31F342AD"/>
    <w:rsid w:val="322B69F3"/>
    <w:rsid w:val="32997C5C"/>
    <w:rsid w:val="329F5D83"/>
    <w:rsid w:val="32A962C5"/>
    <w:rsid w:val="32AE67FE"/>
    <w:rsid w:val="32B85792"/>
    <w:rsid w:val="32BF1974"/>
    <w:rsid w:val="32C40656"/>
    <w:rsid w:val="32E74C9D"/>
    <w:rsid w:val="32EF63BD"/>
    <w:rsid w:val="3300581E"/>
    <w:rsid w:val="33092EC2"/>
    <w:rsid w:val="331204DD"/>
    <w:rsid w:val="331234A3"/>
    <w:rsid w:val="332D317D"/>
    <w:rsid w:val="3371460F"/>
    <w:rsid w:val="338623B5"/>
    <w:rsid w:val="33897800"/>
    <w:rsid w:val="33A54EF6"/>
    <w:rsid w:val="33C12B14"/>
    <w:rsid w:val="33C77CE4"/>
    <w:rsid w:val="33EB4BFC"/>
    <w:rsid w:val="341B0E39"/>
    <w:rsid w:val="3431171C"/>
    <w:rsid w:val="347608AD"/>
    <w:rsid w:val="34B071CB"/>
    <w:rsid w:val="34B45F97"/>
    <w:rsid w:val="34BE4ACD"/>
    <w:rsid w:val="34C533CE"/>
    <w:rsid w:val="34D44618"/>
    <w:rsid w:val="34DE1476"/>
    <w:rsid w:val="34E7797D"/>
    <w:rsid w:val="34F63FD9"/>
    <w:rsid w:val="350100F6"/>
    <w:rsid w:val="35081CE0"/>
    <w:rsid w:val="353225AF"/>
    <w:rsid w:val="35330164"/>
    <w:rsid w:val="35372BEB"/>
    <w:rsid w:val="354E62B7"/>
    <w:rsid w:val="357D18D4"/>
    <w:rsid w:val="3583106D"/>
    <w:rsid w:val="358D6E27"/>
    <w:rsid w:val="35AB1587"/>
    <w:rsid w:val="35DD7083"/>
    <w:rsid w:val="35F3761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0A6DDC"/>
    <w:rsid w:val="37176A8D"/>
    <w:rsid w:val="371C4C0A"/>
    <w:rsid w:val="372F0C76"/>
    <w:rsid w:val="37332780"/>
    <w:rsid w:val="37461637"/>
    <w:rsid w:val="37906037"/>
    <w:rsid w:val="37B107DF"/>
    <w:rsid w:val="37EC2340"/>
    <w:rsid w:val="37F80541"/>
    <w:rsid w:val="38241723"/>
    <w:rsid w:val="383306CA"/>
    <w:rsid w:val="3848046A"/>
    <w:rsid w:val="3861044F"/>
    <w:rsid w:val="388C4B4A"/>
    <w:rsid w:val="388F3360"/>
    <w:rsid w:val="38A1487A"/>
    <w:rsid w:val="38B60CED"/>
    <w:rsid w:val="38C66435"/>
    <w:rsid w:val="38C72C82"/>
    <w:rsid w:val="38D0712F"/>
    <w:rsid w:val="38DB3934"/>
    <w:rsid w:val="390147D5"/>
    <w:rsid w:val="39155E83"/>
    <w:rsid w:val="391E4543"/>
    <w:rsid w:val="39213D6C"/>
    <w:rsid w:val="39297CD8"/>
    <w:rsid w:val="39555064"/>
    <w:rsid w:val="39DB0183"/>
    <w:rsid w:val="39E16FE0"/>
    <w:rsid w:val="3A00291E"/>
    <w:rsid w:val="3A024347"/>
    <w:rsid w:val="3A084041"/>
    <w:rsid w:val="3A0C5A88"/>
    <w:rsid w:val="3A1C4A68"/>
    <w:rsid w:val="3A22197C"/>
    <w:rsid w:val="3A3E0FB0"/>
    <w:rsid w:val="3A9A2DB6"/>
    <w:rsid w:val="3AC6747A"/>
    <w:rsid w:val="3AC8207F"/>
    <w:rsid w:val="3AF172AC"/>
    <w:rsid w:val="3B22543A"/>
    <w:rsid w:val="3B311067"/>
    <w:rsid w:val="3B6C3AF0"/>
    <w:rsid w:val="3B8C10A4"/>
    <w:rsid w:val="3BA5009C"/>
    <w:rsid w:val="3BCF1D4D"/>
    <w:rsid w:val="3BE00A47"/>
    <w:rsid w:val="3C0E4B8A"/>
    <w:rsid w:val="3C1E52CF"/>
    <w:rsid w:val="3C3057C7"/>
    <w:rsid w:val="3C8056A3"/>
    <w:rsid w:val="3CA95D3D"/>
    <w:rsid w:val="3CC83A56"/>
    <w:rsid w:val="3CCC31AE"/>
    <w:rsid w:val="3CF30D75"/>
    <w:rsid w:val="3D1F4448"/>
    <w:rsid w:val="3D3B7D83"/>
    <w:rsid w:val="3D680945"/>
    <w:rsid w:val="3DA151C8"/>
    <w:rsid w:val="3DC00F9C"/>
    <w:rsid w:val="3DCF21E6"/>
    <w:rsid w:val="3DCF76E3"/>
    <w:rsid w:val="3DDC080E"/>
    <w:rsid w:val="3E0301DA"/>
    <w:rsid w:val="3E1B096F"/>
    <w:rsid w:val="3E2B66F1"/>
    <w:rsid w:val="3E2F3297"/>
    <w:rsid w:val="3E432B3C"/>
    <w:rsid w:val="3E440CAA"/>
    <w:rsid w:val="3E6C6867"/>
    <w:rsid w:val="3ECB2D64"/>
    <w:rsid w:val="3EDC70DA"/>
    <w:rsid w:val="3EEA6653"/>
    <w:rsid w:val="3F0C1704"/>
    <w:rsid w:val="3F1F063F"/>
    <w:rsid w:val="3F344A27"/>
    <w:rsid w:val="3F395DA7"/>
    <w:rsid w:val="3F3D1A00"/>
    <w:rsid w:val="3F693D1E"/>
    <w:rsid w:val="3F7C08BE"/>
    <w:rsid w:val="3F8C4BB5"/>
    <w:rsid w:val="3FA928D2"/>
    <w:rsid w:val="3FAF1BDB"/>
    <w:rsid w:val="3FAF36F8"/>
    <w:rsid w:val="3FBF1DBF"/>
    <w:rsid w:val="4006412F"/>
    <w:rsid w:val="40164482"/>
    <w:rsid w:val="402079F7"/>
    <w:rsid w:val="402F10B7"/>
    <w:rsid w:val="40503E44"/>
    <w:rsid w:val="40BE135F"/>
    <w:rsid w:val="40C84DC0"/>
    <w:rsid w:val="40E63087"/>
    <w:rsid w:val="40EE74C4"/>
    <w:rsid w:val="41021FF2"/>
    <w:rsid w:val="412253B5"/>
    <w:rsid w:val="412325C1"/>
    <w:rsid w:val="413B7C4F"/>
    <w:rsid w:val="41476EF0"/>
    <w:rsid w:val="417047AC"/>
    <w:rsid w:val="417D2BF0"/>
    <w:rsid w:val="41900C67"/>
    <w:rsid w:val="41D74163"/>
    <w:rsid w:val="41E536EA"/>
    <w:rsid w:val="41EC7D00"/>
    <w:rsid w:val="41F31C71"/>
    <w:rsid w:val="420402E9"/>
    <w:rsid w:val="42040900"/>
    <w:rsid w:val="42531840"/>
    <w:rsid w:val="425D57EC"/>
    <w:rsid w:val="42856D8B"/>
    <w:rsid w:val="429814D9"/>
    <w:rsid w:val="42A677C5"/>
    <w:rsid w:val="42B67B2F"/>
    <w:rsid w:val="42B73177"/>
    <w:rsid w:val="42C1330E"/>
    <w:rsid w:val="42D66CA8"/>
    <w:rsid w:val="42FA6838"/>
    <w:rsid w:val="42FE679E"/>
    <w:rsid w:val="43131DC9"/>
    <w:rsid w:val="43315492"/>
    <w:rsid w:val="43552B21"/>
    <w:rsid w:val="4363130B"/>
    <w:rsid w:val="43C42B2A"/>
    <w:rsid w:val="43D80BD9"/>
    <w:rsid w:val="43DD39C4"/>
    <w:rsid w:val="43E1472A"/>
    <w:rsid w:val="43E6427C"/>
    <w:rsid w:val="44070D31"/>
    <w:rsid w:val="440C341E"/>
    <w:rsid w:val="44401C4C"/>
    <w:rsid w:val="44452278"/>
    <w:rsid w:val="44557BD9"/>
    <w:rsid w:val="445A5731"/>
    <w:rsid w:val="446620DC"/>
    <w:rsid w:val="448E1330"/>
    <w:rsid w:val="44994749"/>
    <w:rsid w:val="44B17375"/>
    <w:rsid w:val="44CA5C96"/>
    <w:rsid w:val="44CB06C6"/>
    <w:rsid w:val="44D96A59"/>
    <w:rsid w:val="45053EB9"/>
    <w:rsid w:val="45115B17"/>
    <w:rsid w:val="451413DC"/>
    <w:rsid w:val="455F04A3"/>
    <w:rsid w:val="45656FCA"/>
    <w:rsid w:val="458A0E9B"/>
    <w:rsid w:val="45AA21AA"/>
    <w:rsid w:val="45B03354"/>
    <w:rsid w:val="45BE3AA1"/>
    <w:rsid w:val="45C102CA"/>
    <w:rsid w:val="45D77AC2"/>
    <w:rsid w:val="45ED4D64"/>
    <w:rsid w:val="45FB585D"/>
    <w:rsid w:val="460D03A3"/>
    <w:rsid w:val="46170337"/>
    <w:rsid w:val="461F33C6"/>
    <w:rsid w:val="466F718C"/>
    <w:rsid w:val="467E6CBC"/>
    <w:rsid w:val="468C2AF7"/>
    <w:rsid w:val="469F3795"/>
    <w:rsid w:val="46C4056F"/>
    <w:rsid w:val="4709536A"/>
    <w:rsid w:val="47130987"/>
    <w:rsid w:val="472D3102"/>
    <w:rsid w:val="47346345"/>
    <w:rsid w:val="474C22E0"/>
    <w:rsid w:val="475F108B"/>
    <w:rsid w:val="476201ED"/>
    <w:rsid w:val="47832239"/>
    <w:rsid w:val="479E0BF9"/>
    <w:rsid w:val="47CC2CBF"/>
    <w:rsid w:val="47E859E5"/>
    <w:rsid w:val="48015AC2"/>
    <w:rsid w:val="48026040"/>
    <w:rsid w:val="4806597B"/>
    <w:rsid w:val="4818686D"/>
    <w:rsid w:val="48290EA1"/>
    <w:rsid w:val="482F00F2"/>
    <w:rsid w:val="485D3FFB"/>
    <w:rsid w:val="485E3463"/>
    <w:rsid w:val="488126FE"/>
    <w:rsid w:val="48985421"/>
    <w:rsid w:val="48A90E72"/>
    <w:rsid w:val="48B66A37"/>
    <w:rsid w:val="48C45806"/>
    <w:rsid w:val="48D90BAA"/>
    <w:rsid w:val="48F60966"/>
    <w:rsid w:val="48F71B49"/>
    <w:rsid w:val="49003E15"/>
    <w:rsid w:val="49022E3C"/>
    <w:rsid w:val="490A5D06"/>
    <w:rsid w:val="493A64D3"/>
    <w:rsid w:val="49563556"/>
    <w:rsid w:val="495B46CC"/>
    <w:rsid w:val="49791ED9"/>
    <w:rsid w:val="4994738B"/>
    <w:rsid w:val="49AE1848"/>
    <w:rsid w:val="49BA4E94"/>
    <w:rsid w:val="49C47816"/>
    <w:rsid w:val="49D96ACF"/>
    <w:rsid w:val="49FA32DA"/>
    <w:rsid w:val="49FF6276"/>
    <w:rsid w:val="4A051234"/>
    <w:rsid w:val="4A106B86"/>
    <w:rsid w:val="4A4354C2"/>
    <w:rsid w:val="4A474308"/>
    <w:rsid w:val="4A5934BB"/>
    <w:rsid w:val="4A5F1F0B"/>
    <w:rsid w:val="4A6855C7"/>
    <w:rsid w:val="4A720EEF"/>
    <w:rsid w:val="4A75772A"/>
    <w:rsid w:val="4A8926F4"/>
    <w:rsid w:val="4AA91B97"/>
    <w:rsid w:val="4AAF31B1"/>
    <w:rsid w:val="4AD706A1"/>
    <w:rsid w:val="4B434E7D"/>
    <w:rsid w:val="4B637E36"/>
    <w:rsid w:val="4B6433FA"/>
    <w:rsid w:val="4B6603D5"/>
    <w:rsid w:val="4B7E054D"/>
    <w:rsid w:val="4B8E5A73"/>
    <w:rsid w:val="4B9716E8"/>
    <w:rsid w:val="4B981AFB"/>
    <w:rsid w:val="4BFB0D39"/>
    <w:rsid w:val="4C051483"/>
    <w:rsid w:val="4C165BC1"/>
    <w:rsid w:val="4C2E05AB"/>
    <w:rsid w:val="4C3460DC"/>
    <w:rsid w:val="4C647AC2"/>
    <w:rsid w:val="4C751E30"/>
    <w:rsid w:val="4C7B2918"/>
    <w:rsid w:val="4C93465E"/>
    <w:rsid w:val="4C934DD8"/>
    <w:rsid w:val="4C940FE0"/>
    <w:rsid w:val="4CA1734D"/>
    <w:rsid w:val="4CCF28A7"/>
    <w:rsid w:val="4CEE7232"/>
    <w:rsid w:val="4D1D334B"/>
    <w:rsid w:val="4D1F5259"/>
    <w:rsid w:val="4D310CE0"/>
    <w:rsid w:val="4D390510"/>
    <w:rsid w:val="4D3E10B1"/>
    <w:rsid w:val="4D496C1B"/>
    <w:rsid w:val="4D6B61CD"/>
    <w:rsid w:val="4D7609DC"/>
    <w:rsid w:val="4D764358"/>
    <w:rsid w:val="4DA274F8"/>
    <w:rsid w:val="4DCB4C25"/>
    <w:rsid w:val="4DCD485F"/>
    <w:rsid w:val="4DD62D90"/>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EF505C2"/>
    <w:rsid w:val="4F0F4324"/>
    <w:rsid w:val="4F1E5F93"/>
    <w:rsid w:val="4F5416EE"/>
    <w:rsid w:val="4F573C87"/>
    <w:rsid w:val="4F5802AB"/>
    <w:rsid w:val="4F604D99"/>
    <w:rsid w:val="4F6F1C9B"/>
    <w:rsid w:val="4F966B1F"/>
    <w:rsid w:val="4F9B3E73"/>
    <w:rsid w:val="4FAF1E86"/>
    <w:rsid w:val="4FC709B6"/>
    <w:rsid w:val="50181D1A"/>
    <w:rsid w:val="502E4BEA"/>
    <w:rsid w:val="505A2966"/>
    <w:rsid w:val="507B2640"/>
    <w:rsid w:val="508B5174"/>
    <w:rsid w:val="50A8231C"/>
    <w:rsid w:val="50B05815"/>
    <w:rsid w:val="50BB0FB2"/>
    <w:rsid w:val="50ED07EA"/>
    <w:rsid w:val="50FE62A2"/>
    <w:rsid w:val="51032870"/>
    <w:rsid w:val="51062C7C"/>
    <w:rsid w:val="510A1923"/>
    <w:rsid w:val="5120599C"/>
    <w:rsid w:val="51205C57"/>
    <w:rsid w:val="5145465F"/>
    <w:rsid w:val="515E708D"/>
    <w:rsid w:val="5169663D"/>
    <w:rsid w:val="51C80F05"/>
    <w:rsid w:val="51CF5E24"/>
    <w:rsid w:val="51E03A19"/>
    <w:rsid w:val="51E7477B"/>
    <w:rsid w:val="51FC415A"/>
    <w:rsid w:val="52563E44"/>
    <w:rsid w:val="527F2428"/>
    <w:rsid w:val="52870E84"/>
    <w:rsid w:val="52BC1638"/>
    <w:rsid w:val="52D070F5"/>
    <w:rsid w:val="52D723B0"/>
    <w:rsid w:val="52E91D07"/>
    <w:rsid w:val="52FF75B0"/>
    <w:rsid w:val="53230164"/>
    <w:rsid w:val="534E0590"/>
    <w:rsid w:val="538700B3"/>
    <w:rsid w:val="53AD4E07"/>
    <w:rsid w:val="53CF4D8A"/>
    <w:rsid w:val="540727CA"/>
    <w:rsid w:val="5415503F"/>
    <w:rsid w:val="543E07CB"/>
    <w:rsid w:val="54485492"/>
    <w:rsid w:val="54546A52"/>
    <w:rsid w:val="548B557A"/>
    <w:rsid w:val="549A0E14"/>
    <w:rsid w:val="54B61333"/>
    <w:rsid w:val="54CD13A5"/>
    <w:rsid w:val="54CE60A9"/>
    <w:rsid w:val="54D71C0F"/>
    <w:rsid w:val="54ED7CD0"/>
    <w:rsid w:val="552134EF"/>
    <w:rsid w:val="55346F44"/>
    <w:rsid w:val="556548A8"/>
    <w:rsid w:val="556B26A8"/>
    <w:rsid w:val="556E70B3"/>
    <w:rsid w:val="55780BB3"/>
    <w:rsid w:val="557E5388"/>
    <w:rsid w:val="558420D1"/>
    <w:rsid w:val="559D25E7"/>
    <w:rsid w:val="55B8599C"/>
    <w:rsid w:val="55C44E8A"/>
    <w:rsid w:val="55C51D6D"/>
    <w:rsid w:val="55EC16DE"/>
    <w:rsid w:val="55FB7AE9"/>
    <w:rsid w:val="560260CC"/>
    <w:rsid w:val="560E2042"/>
    <w:rsid w:val="56285CD2"/>
    <w:rsid w:val="564C3BAF"/>
    <w:rsid w:val="565D20AB"/>
    <w:rsid w:val="567C73D4"/>
    <w:rsid w:val="56971C9D"/>
    <w:rsid w:val="56A13FD5"/>
    <w:rsid w:val="56AF212C"/>
    <w:rsid w:val="56B22FD9"/>
    <w:rsid w:val="56CD35B6"/>
    <w:rsid w:val="56CD5DF2"/>
    <w:rsid w:val="56EF0E1E"/>
    <w:rsid w:val="56F55E75"/>
    <w:rsid w:val="57085025"/>
    <w:rsid w:val="570925BD"/>
    <w:rsid w:val="570B2FE8"/>
    <w:rsid w:val="573A366B"/>
    <w:rsid w:val="5743412D"/>
    <w:rsid w:val="574A01C9"/>
    <w:rsid w:val="576443A8"/>
    <w:rsid w:val="57683EB8"/>
    <w:rsid w:val="57693DDD"/>
    <w:rsid w:val="57C91126"/>
    <w:rsid w:val="57C970C0"/>
    <w:rsid w:val="57CD20EB"/>
    <w:rsid w:val="57F13229"/>
    <w:rsid w:val="57F8518C"/>
    <w:rsid w:val="58055912"/>
    <w:rsid w:val="580F5F80"/>
    <w:rsid w:val="5841016D"/>
    <w:rsid w:val="5846331E"/>
    <w:rsid w:val="587161E6"/>
    <w:rsid w:val="58776A76"/>
    <w:rsid w:val="588F79F3"/>
    <w:rsid w:val="58B06C41"/>
    <w:rsid w:val="58BC2BEA"/>
    <w:rsid w:val="58C37E45"/>
    <w:rsid w:val="58DD4BC6"/>
    <w:rsid w:val="58E50E83"/>
    <w:rsid w:val="58EC47E3"/>
    <w:rsid w:val="58F637C8"/>
    <w:rsid w:val="58FA1C78"/>
    <w:rsid w:val="59031FEF"/>
    <w:rsid w:val="59114924"/>
    <w:rsid w:val="591B5DC0"/>
    <w:rsid w:val="591E35A8"/>
    <w:rsid w:val="59351969"/>
    <w:rsid w:val="594A0D9A"/>
    <w:rsid w:val="59530AC8"/>
    <w:rsid w:val="596140D0"/>
    <w:rsid w:val="59625C13"/>
    <w:rsid w:val="596F395C"/>
    <w:rsid w:val="5976348A"/>
    <w:rsid w:val="59835F75"/>
    <w:rsid w:val="598A1B97"/>
    <w:rsid w:val="59A8766A"/>
    <w:rsid w:val="59BB5DF4"/>
    <w:rsid w:val="59C70C07"/>
    <w:rsid w:val="59E747F4"/>
    <w:rsid w:val="59F438C7"/>
    <w:rsid w:val="59FB7D2C"/>
    <w:rsid w:val="5A326BBE"/>
    <w:rsid w:val="5A35296A"/>
    <w:rsid w:val="5AAF4577"/>
    <w:rsid w:val="5ABF7889"/>
    <w:rsid w:val="5ACA0880"/>
    <w:rsid w:val="5AEC5D6B"/>
    <w:rsid w:val="5AEE6F3F"/>
    <w:rsid w:val="5B17524C"/>
    <w:rsid w:val="5B3C24AE"/>
    <w:rsid w:val="5B530B81"/>
    <w:rsid w:val="5B5A43D2"/>
    <w:rsid w:val="5B6202AD"/>
    <w:rsid w:val="5B6A0214"/>
    <w:rsid w:val="5B6A078A"/>
    <w:rsid w:val="5B725AC7"/>
    <w:rsid w:val="5B7D66A9"/>
    <w:rsid w:val="5B7F6419"/>
    <w:rsid w:val="5B827C48"/>
    <w:rsid w:val="5B8B15FE"/>
    <w:rsid w:val="5BAC00C5"/>
    <w:rsid w:val="5BB03FDE"/>
    <w:rsid w:val="5BEC6454"/>
    <w:rsid w:val="5BF36CFF"/>
    <w:rsid w:val="5C003D71"/>
    <w:rsid w:val="5C417470"/>
    <w:rsid w:val="5C4D757B"/>
    <w:rsid w:val="5C62594C"/>
    <w:rsid w:val="5C814268"/>
    <w:rsid w:val="5C86422F"/>
    <w:rsid w:val="5C996AC3"/>
    <w:rsid w:val="5CBD6243"/>
    <w:rsid w:val="5CBE65F9"/>
    <w:rsid w:val="5CEB1947"/>
    <w:rsid w:val="5CFB35C0"/>
    <w:rsid w:val="5CFE0B84"/>
    <w:rsid w:val="5D107DC0"/>
    <w:rsid w:val="5D2A2F13"/>
    <w:rsid w:val="5D2D4F79"/>
    <w:rsid w:val="5D626994"/>
    <w:rsid w:val="5DA455A5"/>
    <w:rsid w:val="5DAC00DF"/>
    <w:rsid w:val="5DAF1081"/>
    <w:rsid w:val="5DB07439"/>
    <w:rsid w:val="5DC4160C"/>
    <w:rsid w:val="5DCE69CD"/>
    <w:rsid w:val="5DCF2EB6"/>
    <w:rsid w:val="5DDF34F5"/>
    <w:rsid w:val="5DF5356B"/>
    <w:rsid w:val="5E0B0FBC"/>
    <w:rsid w:val="5E0B226E"/>
    <w:rsid w:val="5E4B0CBE"/>
    <w:rsid w:val="5E772514"/>
    <w:rsid w:val="5E773F6F"/>
    <w:rsid w:val="5E7D14CB"/>
    <w:rsid w:val="5E84241E"/>
    <w:rsid w:val="5E9616E7"/>
    <w:rsid w:val="5E982EE0"/>
    <w:rsid w:val="5EB714AD"/>
    <w:rsid w:val="5EDE105F"/>
    <w:rsid w:val="5EE711B4"/>
    <w:rsid w:val="5F10230A"/>
    <w:rsid w:val="5F132775"/>
    <w:rsid w:val="5F37360D"/>
    <w:rsid w:val="5F49229E"/>
    <w:rsid w:val="5F684F25"/>
    <w:rsid w:val="5F6E48EF"/>
    <w:rsid w:val="5F7073BF"/>
    <w:rsid w:val="5F760A23"/>
    <w:rsid w:val="5F817211"/>
    <w:rsid w:val="5F914557"/>
    <w:rsid w:val="5F93326D"/>
    <w:rsid w:val="5FA66240"/>
    <w:rsid w:val="5FC22F48"/>
    <w:rsid w:val="5FC52C53"/>
    <w:rsid w:val="5FC554F9"/>
    <w:rsid w:val="5FC6028B"/>
    <w:rsid w:val="5FC91C09"/>
    <w:rsid w:val="5FCB6C9D"/>
    <w:rsid w:val="5FD95375"/>
    <w:rsid w:val="5FDF438C"/>
    <w:rsid w:val="5FED4422"/>
    <w:rsid w:val="600F3C6C"/>
    <w:rsid w:val="603431AE"/>
    <w:rsid w:val="604A6D49"/>
    <w:rsid w:val="60AB0DF5"/>
    <w:rsid w:val="60C61CEC"/>
    <w:rsid w:val="60CC3C96"/>
    <w:rsid w:val="60D7093C"/>
    <w:rsid w:val="60EC2501"/>
    <w:rsid w:val="60EF79BC"/>
    <w:rsid w:val="60F87F31"/>
    <w:rsid w:val="61104A26"/>
    <w:rsid w:val="61240A21"/>
    <w:rsid w:val="612B5987"/>
    <w:rsid w:val="613500C5"/>
    <w:rsid w:val="61471A2E"/>
    <w:rsid w:val="6148017D"/>
    <w:rsid w:val="614A0AA6"/>
    <w:rsid w:val="616022A7"/>
    <w:rsid w:val="616E25AD"/>
    <w:rsid w:val="6170586C"/>
    <w:rsid w:val="61807D53"/>
    <w:rsid w:val="6199549E"/>
    <w:rsid w:val="61DD4B30"/>
    <w:rsid w:val="61E26EDC"/>
    <w:rsid w:val="61F82FFA"/>
    <w:rsid w:val="62405901"/>
    <w:rsid w:val="626A0712"/>
    <w:rsid w:val="62990AE3"/>
    <w:rsid w:val="62DA3D9A"/>
    <w:rsid w:val="62E658D4"/>
    <w:rsid w:val="63586784"/>
    <w:rsid w:val="6371469D"/>
    <w:rsid w:val="63750C45"/>
    <w:rsid w:val="63916F28"/>
    <w:rsid w:val="639A6ED2"/>
    <w:rsid w:val="63AB46BD"/>
    <w:rsid w:val="63EB1878"/>
    <w:rsid w:val="63F033C2"/>
    <w:rsid w:val="642549B8"/>
    <w:rsid w:val="642678DA"/>
    <w:rsid w:val="643B0262"/>
    <w:rsid w:val="6443661D"/>
    <w:rsid w:val="64814DC1"/>
    <w:rsid w:val="64B25D2F"/>
    <w:rsid w:val="64B42EB5"/>
    <w:rsid w:val="64BF4BCA"/>
    <w:rsid w:val="64C31559"/>
    <w:rsid w:val="651064EF"/>
    <w:rsid w:val="651B5E29"/>
    <w:rsid w:val="65220114"/>
    <w:rsid w:val="652D0934"/>
    <w:rsid w:val="652F3D17"/>
    <w:rsid w:val="653063AB"/>
    <w:rsid w:val="6536207A"/>
    <w:rsid w:val="655C17E5"/>
    <w:rsid w:val="65B473BF"/>
    <w:rsid w:val="65C45EC7"/>
    <w:rsid w:val="65EF0909"/>
    <w:rsid w:val="65FE13CB"/>
    <w:rsid w:val="660E569F"/>
    <w:rsid w:val="66107137"/>
    <w:rsid w:val="66130CF9"/>
    <w:rsid w:val="66135AE1"/>
    <w:rsid w:val="66340F54"/>
    <w:rsid w:val="66345BE8"/>
    <w:rsid w:val="66365C97"/>
    <w:rsid w:val="663B0F44"/>
    <w:rsid w:val="66411FBE"/>
    <w:rsid w:val="66720A3B"/>
    <w:rsid w:val="6678610B"/>
    <w:rsid w:val="668226A1"/>
    <w:rsid w:val="668460E0"/>
    <w:rsid w:val="669E44D1"/>
    <w:rsid w:val="66BC5967"/>
    <w:rsid w:val="66CD7E07"/>
    <w:rsid w:val="66CE14BB"/>
    <w:rsid w:val="66DF223F"/>
    <w:rsid w:val="66F138A8"/>
    <w:rsid w:val="670E0CB6"/>
    <w:rsid w:val="67113266"/>
    <w:rsid w:val="673E7B95"/>
    <w:rsid w:val="67517A37"/>
    <w:rsid w:val="675E17FD"/>
    <w:rsid w:val="676E458A"/>
    <w:rsid w:val="67B27289"/>
    <w:rsid w:val="67DE5F73"/>
    <w:rsid w:val="68026E74"/>
    <w:rsid w:val="680B110A"/>
    <w:rsid w:val="68194A4D"/>
    <w:rsid w:val="6826276A"/>
    <w:rsid w:val="68283843"/>
    <w:rsid w:val="683D512D"/>
    <w:rsid w:val="684B76AA"/>
    <w:rsid w:val="684D472B"/>
    <w:rsid w:val="686E5BB4"/>
    <w:rsid w:val="688C78F3"/>
    <w:rsid w:val="68A214CE"/>
    <w:rsid w:val="68A62B31"/>
    <w:rsid w:val="68BE5593"/>
    <w:rsid w:val="68D071B5"/>
    <w:rsid w:val="68F631D5"/>
    <w:rsid w:val="69030390"/>
    <w:rsid w:val="691124A6"/>
    <w:rsid w:val="691565A2"/>
    <w:rsid w:val="692D4180"/>
    <w:rsid w:val="693071D1"/>
    <w:rsid w:val="694C5544"/>
    <w:rsid w:val="696A7D45"/>
    <w:rsid w:val="69711094"/>
    <w:rsid w:val="698B1EAA"/>
    <w:rsid w:val="6991300A"/>
    <w:rsid w:val="69B11567"/>
    <w:rsid w:val="69E63DA5"/>
    <w:rsid w:val="6A0B6164"/>
    <w:rsid w:val="6A0B7CAC"/>
    <w:rsid w:val="6A2530CD"/>
    <w:rsid w:val="6A3F4B44"/>
    <w:rsid w:val="6A767940"/>
    <w:rsid w:val="6A8702CE"/>
    <w:rsid w:val="6A96278C"/>
    <w:rsid w:val="6AAB6638"/>
    <w:rsid w:val="6AC64E3A"/>
    <w:rsid w:val="6ACA3B53"/>
    <w:rsid w:val="6AD80A57"/>
    <w:rsid w:val="6ADF30D7"/>
    <w:rsid w:val="6AEC7FA6"/>
    <w:rsid w:val="6B015D49"/>
    <w:rsid w:val="6B1F3981"/>
    <w:rsid w:val="6B386F3D"/>
    <w:rsid w:val="6B3F7A6C"/>
    <w:rsid w:val="6B4A06B0"/>
    <w:rsid w:val="6B526AFF"/>
    <w:rsid w:val="6B547775"/>
    <w:rsid w:val="6B8C5DC0"/>
    <w:rsid w:val="6B926804"/>
    <w:rsid w:val="6BAF5D18"/>
    <w:rsid w:val="6BD85211"/>
    <w:rsid w:val="6BE1256C"/>
    <w:rsid w:val="6BEA4587"/>
    <w:rsid w:val="6BF17577"/>
    <w:rsid w:val="6BF302FF"/>
    <w:rsid w:val="6BF62E0C"/>
    <w:rsid w:val="6BFC7753"/>
    <w:rsid w:val="6BFF58F6"/>
    <w:rsid w:val="6C1A0D74"/>
    <w:rsid w:val="6C22550C"/>
    <w:rsid w:val="6C334082"/>
    <w:rsid w:val="6C6626E3"/>
    <w:rsid w:val="6C662C4E"/>
    <w:rsid w:val="6C6B6D88"/>
    <w:rsid w:val="6C6E2AEC"/>
    <w:rsid w:val="6C762D8F"/>
    <w:rsid w:val="6C782A69"/>
    <w:rsid w:val="6C8E114B"/>
    <w:rsid w:val="6CA312CD"/>
    <w:rsid w:val="6CBA10CF"/>
    <w:rsid w:val="6CDB2174"/>
    <w:rsid w:val="6CE20B7D"/>
    <w:rsid w:val="6CF62758"/>
    <w:rsid w:val="6D3163D3"/>
    <w:rsid w:val="6D34441D"/>
    <w:rsid w:val="6D3B47A6"/>
    <w:rsid w:val="6D483DE7"/>
    <w:rsid w:val="6D5B5F2B"/>
    <w:rsid w:val="6D7664AF"/>
    <w:rsid w:val="6D8C5F9F"/>
    <w:rsid w:val="6D8F609F"/>
    <w:rsid w:val="6DCE79C6"/>
    <w:rsid w:val="6DD51CD2"/>
    <w:rsid w:val="6DF47F72"/>
    <w:rsid w:val="6E03169E"/>
    <w:rsid w:val="6E093526"/>
    <w:rsid w:val="6E0B43ED"/>
    <w:rsid w:val="6E0F0FDE"/>
    <w:rsid w:val="6E1B3F67"/>
    <w:rsid w:val="6E202BC7"/>
    <w:rsid w:val="6E2223C1"/>
    <w:rsid w:val="6E690C17"/>
    <w:rsid w:val="6E783EED"/>
    <w:rsid w:val="6E7D56A3"/>
    <w:rsid w:val="6E9E6DE2"/>
    <w:rsid w:val="6EAD44BB"/>
    <w:rsid w:val="6EB47DBF"/>
    <w:rsid w:val="6ECC2F07"/>
    <w:rsid w:val="6EE06106"/>
    <w:rsid w:val="6EF729AB"/>
    <w:rsid w:val="6F0E2317"/>
    <w:rsid w:val="6F105BA0"/>
    <w:rsid w:val="6F321767"/>
    <w:rsid w:val="6F655E08"/>
    <w:rsid w:val="6F9E422F"/>
    <w:rsid w:val="6F9F02B2"/>
    <w:rsid w:val="6FC27461"/>
    <w:rsid w:val="6FC71D13"/>
    <w:rsid w:val="6FDB5ED8"/>
    <w:rsid w:val="6FDF692D"/>
    <w:rsid w:val="70004EC4"/>
    <w:rsid w:val="70054296"/>
    <w:rsid w:val="702F6F1D"/>
    <w:rsid w:val="708176D1"/>
    <w:rsid w:val="70A40561"/>
    <w:rsid w:val="70D03517"/>
    <w:rsid w:val="70D46B74"/>
    <w:rsid w:val="70E43CE1"/>
    <w:rsid w:val="710F1327"/>
    <w:rsid w:val="71273FA1"/>
    <w:rsid w:val="714F6A24"/>
    <w:rsid w:val="7152183E"/>
    <w:rsid w:val="715F3DE9"/>
    <w:rsid w:val="71A34F9A"/>
    <w:rsid w:val="71CB289A"/>
    <w:rsid w:val="72245008"/>
    <w:rsid w:val="7224755A"/>
    <w:rsid w:val="722F3BEC"/>
    <w:rsid w:val="72346A12"/>
    <w:rsid w:val="72537A2C"/>
    <w:rsid w:val="727123A3"/>
    <w:rsid w:val="727A5785"/>
    <w:rsid w:val="72A539E6"/>
    <w:rsid w:val="72E6405E"/>
    <w:rsid w:val="730048C9"/>
    <w:rsid w:val="731A55B0"/>
    <w:rsid w:val="73511E13"/>
    <w:rsid w:val="738E738B"/>
    <w:rsid w:val="73A159D5"/>
    <w:rsid w:val="73EB2712"/>
    <w:rsid w:val="73FD4900"/>
    <w:rsid w:val="740013BE"/>
    <w:rsid w:val="744317E0"/>
    <w:rsid w:val="74450F3F"/>
    <w:rsid w:val="745665A3"/>
    <w:rsid w:val="746F221E"/>
    <w:rsid w:val="746F4466"/>
    <w:rsid w:val="74711172"/>
    <w:rsid w:val="74800DE0"/>
    <w:rsid w:val="74850FA3"/>
    <w:rsid w:val="74BE27A9"/>
    <w:rsid w:val="74C306D0"/>
    <w:rsid w:val="74E1117E"/>
    <w:rsid w:val="74E73999"/>
    <w:rsid w:val="75000F70"/>
    <w:rsid w:val="752141B2"/>
    <w:rsid w:val="75307DA8"/>
    <w:rsid w:val="75337673"/>
    <w:rsid w:val="756273A8"/>
    <w:rsid w:val="756375D4"/>
    <w:rsid w:val="7578061A"/>
    <w:rsid w:val="75800318"/>
    <w:rsid w:val="758B51E5"/>
    <w:rsid w:val="7594786A"/>
    <w:rsid w:val="75952B4B"/>
    <w:rsid w:val="75A91B7B"/>
    <w:rsid w:val="75C41747"/>
    <w:rsid w:val="75F3613A"/>
    <w:rsid w:val="75F46F2C"/>
    <w:rsid w:val="76087A16"/>
    <w:rsid w:val="763F7892"/>
    <w:rsid w:val="7674730B"/>
    <w:rsid w:val="76804280"/>
    <w:rsid w:val="7683775D"/>
    <w:rsid w:val="769210FB"/>
    <w:rsid w:val="76C30678"/>
    <w:rsid w:val="76F06858"/>
    <w:rsid w:val="7713302C"/>
    <w:rsid w:val="77136A2D"/>
    <w:rsid w:val="773F00B5"/>
    <w:rsid w:val="77445D1A"/>
    <w:rsid w:val="776F655D"/>
    <w:rsid w:val="778911F3"/>
    <w:rsid w:val="778F6DA7"/>
    <w:rsid w:val="77944D4C"/>
    <w:rsid w:val="77991202"/>
    <w:rsid w:val="77A271B3"/>
    <w:rsid w:val="77AD1753"/>
    <w:rsid w:val="77AF5682"/>
    <w:rsid w:val="77CB5AC9"/>
    <w:rsid w:val="77FF023F"/>
    <w:rsid w:val="78194131"/>
    <w:rsid w:val="782112B1"/>
    <w:rsid w:val="782C408D"/>
    <w:rsid w:val="7879346A"/>
    <w:rsid w:val="78C651E8"/>
    <w:rsid w:val="78C718E2"/>
    <w:rsid w:val="78DB0A49"/>
    <w:rsid w:val="78DC57A0"/>
    <w:rsid w:val="78F2466F"/>
    <w:rsid w:val="79132357"/>
    <w:rsid w:val="792B1401"/>
    <w:rsid w:val="793C03C5"/>
    <w:rsid w:val="79474056"/>
    <w:rsid w:val="79650D4B"/>
    <w:rsid w:val="79BB424A"/>
    <w:rsid w:val="79C40F42"/>
    <w:rsid w:val="79C91C92"/>
    <w:rsid w:val="79CE6679"/>
    <w:rsid w:val="7A0A576D"/>
    <w:rsid w:val="7A0B5E51"/>
    <w:rsid w:val="7A110017"/>
    <w:rsid w:val="7A343FE5"/>
    <w:rsid w:val="7A557FF1"/>
    <w:rsid w:val="7A5B5644"/>
    <w:rsid w:val="7A5D0C82"/>
    <w:rsid w:val="7A715F12"/>
    <w:rsid w:val="7AA349F6"/>
    <w:rsid w:val="7AA900A0"/>
    <w:rsid w:val="7ACD61FF"/>
    <w:rsid w:val="7B266055"/>
    <w:rsid w:val="7B2F5EA3"/>
    <w:rsid w:val="7B4F0952"/>
    <w:rsid w:val="7B5A473A"/>
    <w:rsid w:val="7B5C4060"/>
    <w:rsid w:val="7B616243"/>
    <w:rsid w:val="7B963FEE"/>
    <w:rsid w:val="7BA851CF"/>
    <w:rsid w:val="7BB54910"/>
    <w:rsid w:val="7BB61BF2"/>
    <w:rsid w:val="7BCC7612"/>
    <w:rsid w:val="7BD5542D"/>
    <w:rsid w:val="7BD63BC4"/>
    <w:rsid w:val="7BE01F2B"/>
    <w:rsid w:val="7BF13B58"/>
    <w:rsid w:val="7C1C212F"/>
    <w:rsid w:val="7C2A1290"/>
    <w:rsid w:val="7C5108ED"/>
    <w:rsid w:val="7C630007"/>
    <w:rsid w:val="7C637794"/>
    <w:rsid w:val="7C6B2BEC"/>
    <w:rsid w:val="7C7E0507"/>
    <w:rsid w:val="7C872DCE"/>
    <w:rsid w:val="7C8D4593"/>
    <w:rsid w:val="7C9C6253"/>
    <w:rsid w:val="7CA22103"/>
    <w:rsid w:val="7CB264CD"/>
    <w:rsid w:val="7CC54136"/>
    <w:rsid w:val="7CCC3AF7"/>
    <w:rsid w:val="7CFF4D5A"/>
    <w:rsid w:val="7D1F324E"/>
    <w:rsid w:val="7D300344"/>
    <w:rsid w:val="7D5C1D3A"/>
    <w:rsid w:val="7D812EA1"/>
    <w:rsid w:val="7D8D0E31"/>
    <w:rsid w:val="7D90016A"/>
    <w:rsid w:val="7D9508F0"/>
    <w:rsid w:val="7DA80BC8"/>
    <w:rsid w:val="7DAC507A"/>
    <w:rsid w:val="7DBE0AFF"/>
    <w:rsid w:val="7DC01F88"/>
    <w:rsid w:val="7DD16438"/>
    <w:rsid w:val="7DE35A22"/>
    <w:rsid w:val="7DEB0C97"/>
    <w:rsid w:val="7DFE49EC"/>
    <w:rsid w:val="7E05110C"/>
    <w:rsid w:val="7E102E1B"/>
    <w:rsid w:val="7E2B7079"/>
    <w:rsid w:val="7E306B12"/>
    <w:rsid w:val="7E3C241E"/>
    <w:rsid w:val="7E5019F3"/>
    <w:rsid w:val="7E6C1950"/>
    <w:rsid w:val="7E8A5090"/>
    <w:rsid w:val="7EA05EF0"/>
    <w:rsid w:val="7F0238CB"/>
    <w:rsid w:val="7F09056F"/>
    <w:rsid w:val="7F100237"/>
    <w:rsid w:val="7F4740EE"/>
    <w:rsid w:val="7F4805E0"/>
    <w:rsid w:val="7FA45A43"/>
    <w:rsid w:val="7FA93127"/>
    <w:rsid w:val="7FB02405"/>
    <w:rsid w:val="7FB165F7"/>
    <w:rsid w:val="7FB47FBA"/>
    <w:rsid w:val="7FC84B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35"/>
    <w:qFormat/>
    <w:uiPriority w:val="0"/>
    <w:pPr>
      <w:spacing w:line="400" w:lineRule="exact"/>
      <w:ind w:left="-1" w:firstLine="480" w:firstLineChars="200"/>
    </w:pPr>
    <w:rPr>
      <w:rFonts w:ascii="楷体_GB2312" w:eastAsia="楷体_GB2312"/>
      <w:kern w:val="0"/>
      <w:sz w:val="24"/>
    </w:rPr>
  </w:style>
  <w:style w:type="paragraph" w:styleId="5">
    <w:name w:val="Document Map"/>
    <w:basedOn w:val="1"/>
    <w:link w:val="36"/>
    <w:qFormat/>
    <w:uiPriority w:val="0"/>
    <w:pPr>
      <w:shd w:val="clear" w:color="auto" w:fill="000080"/>
    </w:pPr>
    <w:rPr>
      <w:kern w:val="0"/>
      <w:sz w:val="20"/>
    </w:rPr>
  </w:style>
  <w:style w:type="paragraph" w:styleId="6">
    <w:name w:val="annotation text"/>
    <w:basedOn w:val="1"/>
    <w:qFormat/>
    <w:uiPriority w:val="0"/>
    <w:pPr>
      <w:jc w:val="left"/>
    </w:pPr>
  </w:style>
  <w:style w:type="paragraph" w:styleId="7">
    <w:name w:val="Body Text"/>
    <w:basedOn w:val="1"/>
    <w:link w:val="31"/>
    <w:qFormat/>
    <w:uiPriority w:val="0"/>
    <w:pPr>
      <w:spacing w:after="120"/>
    </w:pPr>
    <w:rPr>
      <w:rFonts w:asciiTheme="minorHAnsi" w:hAnsiTheme="minorHAnsi" w:eastAsiaTheme="minorEastAsia" w:cstheme="minorBidi"/>
    </w:rPr>
  </w:style>
  <w:style w:type="paragraph" w:styleId="8">
    <w:name w:val="Body Text Indent"/>
    <w:basedOn w:val="1"/>
    <w:next w:val="9"/>
    <w:link w:val="38"/>
    <w:qFormat/>
    <w:uiPriority w:val="0"/>
    <w:pPr>
      <w:spacing w:line="400" w:lineRule="exact"/>
      <w:ind w:firstLine="515"/>
    </w:pPr>
    <w:rPr>
      <w:rFonts w:ascii="楷体_GB2312" w:eastAsia="楷体_GB2312"/>
      <w:b/>
      <w:bCs/>
      <w:kern w:val="0"/>
      <w:sz w:val="24"/>
    </w:rPr>
  </w:style>
  <w:style w:type="paragraph" w:styleId="9">
    <w:name w:val="envelope return"/>
    <w:basedOn w:val="1"/>
    <w:qFormat/>
    <w:uiPriority w:val="0"/>
    <w:pPr>
      <w:snapToGrid w:val="0"/>
    </w:pPr>
    <w:rPr>
      <w:rFonts w:ascii="Arial" w:hAnsi="Arial"/>
    </w:rPr>
  </w:style>
  <w:style w:type="paragraph" w:styleId="10">
    <w:name w:val="Block Text"/>
    <w:basedOn w:val="1"/>
    <w:qFormat/>
    <w:uiPriority w:val="99"/>
    <w:pPr>
      <w:spacing w:after="120"/>
      <w:ind w:left="1440" w:leftChars="700" w:right="1440" w:rightChars="700"/>
    </w:pPr>
  </w:style>
  <w:style w:type="paragraph" w:styleId="11">
    <w:name w:val="Plain Text"/>
    <w:basedOn w:val="1"/>
    <w:link w:val="37"/>
    <w:qFormat/>
    <w:uiPriority w:val="0"/>
    <w:rPr>
      <w:rFonts w:ascii="宋体" w:hAnsi="Courier New"/>
      <w:kern w:val="0"/>
      <w:sz w:val="20"/>
      <w:szCs w:val="21"/>
    </w:rPr>
  </w:style>
  <w:style w:type="paragraph" w:styleId="12">
    <w:name w:val="Date"/>
    <w:basedOn w:val="1"/>
    <w:next w:val="1"/>
    <w:link w:val="32"/>
    <w:qFormat/>
    <w:uiPriority w:val="0"/>
    <w:pPr>
      <w:ind w:left="100" w:leftChars="2500"/>
    </w:pPr>
    <w:rPr>
      <w:kern w:val="0"/>
      <w:sz w:val="28"/>
    </w:rPr>
  </w:style>
  <w:style w:type="paragraph" w:styleId="13">
    <w:name w:val="Balloon Text"/>
    <w:basedOn w:val="1"/>
    <w:link w:val="33"/>
    <w:qFormat/>
    <w:uiPriority w:val="0"/>
    <w:rPr>
      <w:kern w:val="0"/>
      <w:sz w:val="18"/>
      <w:szCs w:val="18"/>
    </w:rPr>
  </w:style>
  <w:style w:type="paragraph" w:styleId="14">
    <w:name w:val="footer"/>
    <w:basedOn w:val="1"/>
    <w:link w:val="28"/>
    <w:unhideWhenUsed/>
    <w:qFormat/>
    <w:uiPriority w:val="99"/>
    <w:pPr>
      <w:tabs>
        <w:tab w:val="center" w:pos="4153"/>
        <w:tab w:val="right" w:pos="8306"/>
      </w:tabs>
      <w:snapToGrid w:val="0"/>
      <w:jc w:val="left"/>
    </w:pPr>
    <w:rPr>
      <w:sz w:val="18"/>
      <w:szCs w:val="18"/>
    </w:rPr>
  </w:style>
  <w:style w:type="paragraph" w:styleId="15">
    <w:name w:val="header"/>
    <w:basedOn w:val="1"/>
    <w:link w:val="27"/>
    <w:unhideWhenUsed/>
    <w:qFormat/>
    <w:uiPriority w:val="99"/>
    <w:pPr>
      <w:tabs>
        <w:tab w:val="center" w:pos="4153"/>
        <w:tab w:val="right" w:pos="8306"/>
      </w:tabs>
      <w:snapToGrid w:val="0"/>
      <w:jc w:val="center"/>
    </w:pPr>
    <w:rPr>
      <w:sz w:val="18"/>
      <w:szCs w:val="18"/>
    </w:rPr>
  </w:style>
  <w:style w:type="paragraph" w:styleId="16">
    <w:name w:val="Body Text Indent 3"/>
    <w:basedOn w:val="1"/>
    <w:link w:val="39"/>
    <w:qFormat/>
    <w:uiPriority w:val="0"/>
    <w:pPr>
      <w:spacing w:line="440" w:lineRule="exact"/>
      <w:ind w:firstLine="540"/>
    </w:pPr>
    <w:rPr>
      <w:rFonts w:ascii="楷体_GB2312" w:eastAsia="楷体_GB2312"/>
      <w:bCs/>
      <w:kern w:val="0"/>
      <w:sz w:val="24"/>
    </w:rPr>
  </w:style>
  <w:style w:type="paragraph" w:styleId="17">
    <w:name w:val="HTML Preformatted"/>
    <w:basedOn w:val="1"/>
    <w:link w:val="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9">
    <w:name w:val="Body Text First Indent 2"/>
    <w:basedOn w:val="8"/>
    <w:qFormat/>
    <w:uiPriority w:val="0"/>
    <w:pPr>
      <w:spacing w:after="120" w:line="240" w:lineRule="auto"/>
      <w:ind w:left="420" w:leftChars="200" w:firstLine="420" w:firstLineChars="200"/>
    </w:pPr>
    <w:rPr>
      <w:sz w:val="21"/>
    </w:r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FollowedHyperlink"/>
    <w:basedOn w:val="22"/>
    <w:qFormat/>
    <w:uiPriority w:val="0"/>
    <w:rPr>
      <w:color w:val="555555"/>
      <w:u w:val="none"/>
    </w:rPr>
  </w:style>
  <w:style w:type="character" w:styleId="25">
    <w:name w:val="Hyperlink"/>
    <w:basedOn w:val="22"/>
    <w:qFormat/>
    <w:uiPriority w:val="0"/>
    <w:rPr>
      <w:color w:val="555555"/>
      <w:u w:val="none"/>
    </w:rPr>
  </w:style>
  <w:style w:type="character" w:styleId="26">
    <w:name w:val="annotation reference"/>
    <w:qFormat/>
    <w:uiPriority w:val="0"/>
    <w:rPr>
      <w:sz w:val="21"/>
      <w:szCs w:val="21"/>
    </w:rPr>
  </w:style>
  <w:style w:type="character" w:customStyle="1" w:styleId="27">
    <w:name w:val="页眉 Char"/>
    <w:basedOn w:val="22"/>
    <w:link w:val="15"/>
    <w:qFormat/>
    <w:uiPriority w:val="99"/>
    <w:rPr>
      <w:rFonts w:ascii="Times New Roman" w:hAnsi="Times New Roman" w:eastAsia="宋体" w:cs="Times New Roman"/>
      <w:sz w:val="18"/>
      <w:szCs w:val="18"/>
    </w:rPr>
  </w:style>
  <w:style w:type="character" w:customStyle="1" w:styleId="28">
    <w:name w:val="页脚 Char"/>
    <w:basedOn w:val="22"/>
    <w:link w:val="14"/>
    <w:qFormat/>
    <w:uiPriority w:val="99"/>
    <w:rPr>
      <w:sz w:val="18"/>
      <w:szCs w:val="18"/>
    </w:rPr>
  </w:style>
  <w:style w:type="character" w:customStyle="1" w:styleId="29">
    <w:name w:val="正文文本 Char"/>
    <w:qFormat/>
    <w:uiPriority w:val="0"/>
    <w:rPr>
      <w:szCs w:val="24"/>
    </w:rPr>
  </w:style>
  <w:style w:type="paragraph" w:styleId="30">
    <w:name w:val="List Paragraph"/>
    <w:basedOn w:val="1"/>
    <w:qFormat/>
    <w:uiPriority w:val="34"/>
    <w:pPr>
      <w:ind w:firstLine="420" w:firstLineChars="200"/>
    </w:pPr>
  </w:style>
  <w:style w:type="character" w:customStyle="1" w:styleId="31">
    <w:name w:val="正文文本 Char1"/>
    <w:basedOn w:val="22"/>
    <w:link w:val="7"/>
    <w:semiHidden/>
    <w:qFormat/>
    <w:uiPriority w:val="99"/>
    <w:rPr>
      <w:rFonts w:ascii="Times New Roman" w:hAnsi="Times New Roman" w:eastAsia="宋体" w:cs="Times New Roman"/>
      <w:szCs w:val="24"/>
    </w:rPr>
  </w:style>
  <w:style w:type="character" w:customStyle="1" w:styleId="32">
    <w:name w:val="日期 Char"/>
    <w:basedOn w:val="22"/>
    <w:link w:val="12"/>
    <w:qFormat/>
    <w:uiPriority w:val="0"/>
    <w:rPr>
      <w:rFonts w:ascii="Times New Roman" w:hAnsi="Times New Roman" w:eastAsia="宋体" w:cs="Times New Roman"/>
      <w:kern w:val="0"/>
      <w:sz w:val="28"/>
      <w:szCs w:val="24"/>
    </w:rPr>
  </w:style>
  <w:style w:type="character" w:customStyle="1" w:styleId="33">
    <w:name w:val="批注框文本 Char"/>
    <w:basedOn w:val="22"/>
    <w:link w:val="13"/>
    <w:qFormat/>
    <w:uiPriority w:val="0"/>
    <w:rPr>
      <w:rFonts w:ascii="Times New Roman" w:hAnsi="Times New Roman" w:eastAsia="宋体" w:cs="Times New Roman"/>
      <w:kern w:val="0"/>
      <w:sz w:val="18"/>
      <w:szCs w:val="18"/>
    </w:rPr>
  </w:style>
  <w:style w:type="paragraph" w:customStyle="1" w:styleId="34">
    <w:name w:val="_Style 9"/>
    <w:basedOn w:val="1"/>
    <w:next w:val="11"/>
    <w:qFormat/>
    <w:uiPriority w:val="0"/>
    <w:rPr>
      <w:rFonts w:ascii="宋体" w:hAnsi="Courier New"/>
      <w:szCs w:val="21"/>
    </w:rPr>
  </w:style>
  <w:style w:type="character" w:customStyle="1" w:styleId="35">
    <w:name w:val="正文文本缩进 2 Char"/>
    <w:basedOn w:val="22"/>
    <w:link w:val="2"/>
    <w:qFormat/>
    <w:uiPriority w:val="0"/>
    <w:rPr>
      <w:rFonts w:ascii="楷体_GB2312" w:hAnsi="Times New Roman" w:eastAsia="楷体_GB2312" w:cs="Times New Roman"/>
      <w:kern w:val="0"/>
      <w:sz w:val="24"/>
      <w:szCs w:val="24"/>
    </w:rPr>
  </w:style>
  <w:style w:type="character" w:customStyle="1" w:styleId="36">
    <w:name w:val="文档结构图 Char"/>
    <w:basedOn w:val="22"/>
    <w:link w:val="5"/>
    <w:qFormat/>
    <w:uiPriority w:val="0"/>
    <w:rPr>
      <w:rFonts w:ascii="Times New Roman" w:hAnsi="Times New Roman" w:eastAsia="宋体" w:cs="Times New Roman"/>
      <w:kern w:val="0"/>
      <w:sz w:val="20"/>
      <w:szCs w:val="24"/>
      <w:shd w:val="clear" w:color="auto" w:fill="000080"/>
    </w:rPr>
  </w:style>
  <w:style w:type="character" w:customStyle="1" w:styleId="37">
    <w:name w:val="纯文本 Char"/>
    <w:basedOn w:val="22"/>
    <w:link w:val="11"/>
    <w:qFormat/>
    <w:uiPriority w:val="0"/>
    <w:rPr>
      <w:rFonts w:ascii="宋体" w:hAnsi="Courier New" w:eastAsia="宋体" w:cs="Times New Roman"/>
      <w:kern w:val="0"/>
      <w:sz w:val="20"/>
      <w:szCs w:val="21"/>
    </w:rPr>
  </w:style>
  <w:style w:type="character" w:customStyle="1" w:styleId="38">
    <w:name w:val="正文文本缩进 Char"/>
    <w:basedOn w:val="22"/>
    <w:link w:val="8"/>
    <w:qFormat/>
    <w:uiPriority w:val="0"/>
    <w:rPr>
      <w:rFonts w:ascii="楷体_GB2312" w:hAnsi="Times New Roman" w:eastAsia="楷体_GB2312" w:cs="Times New Roman"/>
      <w:b/>
      <w:bCs/>
      <w:kern w:val="0"/>
      <w:sz w:val="24"/>
      <w:szCs w:val="24"/>
    </w:rPr>
  </w:style>
  <w:style w:type="character" w:customStyle="1" w:styleId="39">
    <w:name w:val="正文文本缩进 3 Char"/>
    <w:basedOn w:val="22"/>
    <w:link w:val="16"/>
    <w:qFormat/>
    <w:uiPriority w:val="0"/>
    <w:rPr>
      <w:rFonts w:ascii="楷体_GB2312" w:hAnsi="Times New Roman" w:eastAsia="楷体_GB2312" w:cs="Times New Roman"/>
      <w:bCs/>
      <w:kern w:val="0"/>
      <w:sz w:val="24"/>
      <w:szCs w:val="24"/>
    </w:rPr>
  </w:style>
  <w:style w:type="character" w:customStyle="1" w:styleId="40">
    <w:name w:val="HTML 预设格式 Char"/>
    <w:basedOn w:val="22"/>
    <w:link w:val="17"/>
    <w:qFormat/>
    <w:uiPriority w:val="0"/>
    <w:rPr>
      <w:rFonts w:ascii="黑体" w:hAnsi="Courier New" w:eastAsia="黑体" w:cs="Times New Roman"/>
      <w:kern w:val="0"/>
      <w:sz w:val="20"/>
      <w:szCs w:val="20"/>
    </w:rPr>
  </w:style>
  <w:style w:type="paragraph" w:customStyle="1" w:styleId="41">
    <w:name w:val="Char Char Char7"/>
    <w:basedOn w:val="1"/>
    <w:qFormat/>
    <w:uiPriority w:val="0"/>
    <w:rPr>
      <w:rFonts w:ascii="仿宋_GB2312" w:eastAsia="仿宋_GB2312" w:cs="仿宋_GB2312"/>
      <w:b/>
      <w:bCs/>
      <w:sz w:val="32"/>
      <w:szCs w:val="32"/>
    </w:rPr>
  </w:style>
  <w:style w:type="paragraph" w:customStyle="1" w:styleId="4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3">
    <w:name w:val="font11"/>
    <w:basedOn w:val="22"/>
    <w:qFormat/>
    <w:uiPriority w:val="0"/>
    <w:rPr>
      <w:rFonts w:hint="eastAsia" w:ascii="宋体" w:hAnsi="宋体" w:eastAsia="宋体" w:cs="宋体"/>
      <w:color w:val="000000"/>
      <w:sz w:val="20"/>
      <w:szCs w:val="20"/>
      <w:u w:val="none"/>
    </w:rPr>
  </w:style>
  <w:style w:type="character" w:customStyle="1" w:styleId="44">
    <w:name w:val="font01"/>
    <w:basedOn w:val="22"/>
    <w:qFormat/>
    <w:uiPriority w:val="0"/>
    <w:rPr>
      <w:rFonts w:hint="eastAsia" w:ascii="宋体" w:hAnsi="宋体" w:eastAsia="宋体" w:cs="宋体"/>
      <w:color w:val="000000"/>
      <w:sz w:val="22"/>
      <w:szCs w:val="22"/>
      <w:u w:val="none"/>
    </w:rPr>
  </w:style>
  <w:style w:type="paragraph" w:customStyle="1" w:styleId="45">
    <w:name w:val="正文文本首行缩进 21"/>
    <w:basedOn w:val="46"/>
    <w:qFormat/>
    <w:uiPriority w:val="0"/>
    <w:pPr>
      <w:spacing w:after="120" w:line="240" w:lineRule="auto"/>
      <w:ind w:left="420" w:leftChars="200" w:firstLine="420" w:firstLineChars="200"/>
    </w:pPr>
    <w:rPr>
      <w:sz w:val="21"/>
    </w:rPr>
  </w:style>
  <w:style w:type="paragraph" w:customStyle="1" w:styleId="46">
    <w:name w:val="正文文本缩进1"/>
    <w:basedOn w:val="1"/>
    <w:next w:val="47"/>
    <w:qFormat/>
    <w:uiPriority w:val="0"/>
    <w:pPr>
      <w:spacing w:line="400" w:lineRule="exact"/>
      <w:ind w:firstLine="515"/>
    </w:pPr>
    <w:rPr>
      <w:rFonts w:ascii="楷体_GB2312" w:eastAsia="楷体_GB2312"/>
      <w:b/>
      <w:bCs/>
      <w:kern w:val="0"/>
      <w:sz w:val="24"/>
    </w:rPr>
  </w:style>
  <w:style w:type="paragraph" w:customStyle="1" w:styleId="47">
    <w:name w:val="寄信人地址1"/>
    <w:basedOn w:val="1"/>
    <w:qFormat/>
    <w:uiPriority w:val="0"/>
    <w:pPr>
      <w:snapToGrid w:val="0"/>
    </w:pPr>
    <w:rPr>
      <w:rFonts w:ascii="Arial" w:hAnsi="Arial"/>
    </w:rPr>
  </w:style>
  <w:style w:type="character" w:customStyle="1" w:styleId="48">
    <w:name w:val="font31"/>
    <w:basedOn w:val="22"/>
    <w:qFormat/>
    <w:uiPriority w:val="0"/>
    <w:rPr>
      <w:rFonts w:hint="eastAsia" w:ascii="宋体" w:hAnsi="宋体" w:eastAsia="宋体" w:cs="宋体"/>
      <w:color w:val="000000"/>
      <w:sz w:val="22"/>
      <w:szCs w:val="22"/>
      <w:u w:val="none"/>
    </w:rPr>
  </w:style>
  <w:style w:type="character" w:customStyle="1" w:styleId="49">
    <w:name w:val="未处理的提及1"/>
    <w:basedOn w:val="22"/>
    <w:semiHidden/>
    <w:unhideWhenUsed/>
    <w:qFormat/>
    <w:uiPriority w:val="99"/>
    <w:rPr>
      <w:color w:val="605E5C"/>
      <w:shd w:val="clear" w:color="auto" w:fill="E1DFDD"/>
    </w:rPr>
  </w:style>
  <w:style w:type="paragraph" w:customStyle="1" w:styleId="50">
    <w:name w:val="Body Text First Indent 21"/>
    <w:basedOn w:val="51"/>
    <w:qFormat/>
    <w:uiPriority w:val="0"/>
    <w:pPr>
      <w:spacing w:line="240" w:lineRule="auto"/>
      <w:ind w:left="420" w:leftChars="200" w:firstLine="420" w:firstLineChars="200"/>
    </w:pPr>
    <w:rPr>
      <w:sz w:val="21"/>
    </w:rPr>
  </w:style>
  <w:style w:type="paragraph" w:customStyle="1" w:styleId="51">
    <w:name w:val="Body Text Indent1"/>
    <w:basedOn w:val="1"/>
    <w:next w:val="52"/>
    <w:qFormat/>
    <w:uiPriority w:val="0"/>
    <w:pPr>
      <w:spacing w:line="400" w:lineRule="exact"/>
      <w:ind w:firstLine="515"/>
    </w:pPr>
    <w:rPr>
      <w:rFonts w:ascii="楷体_GB2312" w:eastAsia="楷体_GB2312"/>
      <w:b/>
      <w:bCs/>
      <w:kern w:val="0"/>
      <w:sz w:val="24"/>
    </w:rPr>
  </w:style>
  <w:style w:type="paragraph" w:customStyle="1" w:styleId="52">
    <w:name w:val="envelope return1"/>
    <w:basedOn w:val="1"/>
    <w:qFormat/>
    <w:uiPriority w:val="0"/>
    <w:pPr>
      <w:snapToGrid w:val="0"/>
    </w:pPr>
    <w:rPr>
      <w:rFonts w:ascii="Arial" w:hAnsi="Arial"/>
    </w:rPr>
  </w:style>
  <w:style w:type="character" w:customStyle="1" w:styleId="53">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47</Pages>
  <Words>27757</Words>
  <Characters>29338</Characters>
  <Lines>202</Lines>
  <Paragraphs>57</Paragraphs>
  <TotalTime>7</TotalTime>
  <ScaleCrop>false</ScaleCrop>
  <LinksUpToDate>false</LinksUpToDate>
  <CharactersWithSpaces>30067</CharactersWithSpaces>
  <Application>WPS Office_11.1.0.11339_F1E327BC-269C-435d-A152-05C5408002CA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Samsung</cp:lastModifiedBy>
  <cp:lastPrinted>2022-03-30T01:06:00Z</cp:lastPrinted>
  <dcterms:modified xsi:type="dcterms:W3CDTF">2022-07-19T02:55:16Z</dcterms:modified>
  <cp:revision>438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8B18A495E89A40BC83ABE1C9BBE14026</vt:lpwstr>
  </property>
</Properties>
</file>