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tabs>
          <w:tab w:val="left" w:pos="0"/>
          <w:tab w:val="left" w:pos="3165"/>
          <w:tab w:val="center" w:pos="4153"/>
        </w:tabs>
        <w:kinsoku/>
        <w:wordWrap/>
        <w:overflowPunct/>
        <w:topLinePunct w:val="0"/>
        <w:autoSpaceDE w:val="0"/>
        <w:autoSpaceDN w:val="0"/>
        <w:bidi w:val="0"/>
        <w:adjustRightInd w:val="0"/>
        <w:snapToGrid/>
        <w:spacing w:line="360" w:lineRule="auto"/>
        <w:ind w:firstLine="482" w:firstLineChars="200"/>
        <w:jc w:val="center"/>
        <w:textAlignment w:val="auto"/>
        <w:rPr>
          <w:rFonts w:hint="eastAsia"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lang w:val="en-US" w:eastAsia="zh-CN"/>
        </w:rPr>
        <w:t>盐城工业职业技术学院图文信息中心办公室、纺织服装学院智慧教室空调采购及安装项目询价公告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盐城工业职业技术学院图文信息中心办公室、纺织服装学院智慧教室空调采购及安装项目</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盐城</w:t>
      </w:r>
      <w:r>
        <w:rPr>
          <w:rFonts w:hint="eastAsia" w:ascii="宋体" w:hAnsi="宋体" w:eastAsia="宋体" w:cs="宋体"/>
          <w:sz w:val="24"/>
          <w:szCs w:val="24"/>
          <w:u w:val="single"/>
          <w:lang w:val="en-US" w:eastAsia="zh-CN"/>
        </w:rPr>
        <w:t>工业职业技术学院招标采购网</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2020</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14</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30分</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pPr>
        <w:pageBreakBefore w:val="0"/>
        <w:kinsoku/>
        <w:wordWrap/>
        <w:overflowPunct/>
        <w:topLinePunct w:val="0"/>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项目编号：2020F-</w:t>
      </w:r>
      <w:r>
        <w:rPr>
          <w:rFonts w:hint="eastAsia" w:ascii="宋体" w:hAnsi="宋体" w:eastAsia="宋体" w:cs="宋体"/>
          <w:sz w:val="24"/>
          <w:szCs w:val="24"/>
          <w:lang w:val="en-US" w:eastAsia="zh-CN"/>
        </w:rPr>
        <w:t>031</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图文信息中心办公室、纺织服装学院智慧教室空调采购及安装项目</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采购方式：</w:t>
      </w:r>
      <w:r>
        <w:rPr>
          <w:rFonts w:hint="eastAsia" w:ascii="宋体" w:hAnsi="宋体" w:eastAsia="宋体" w:cs="宋体"/>
          <w:sz w:val="24"/>
          <w:szCs w:val="24"/>
          <w:u w:val="single"/>
        </w:rPr>
        <w:t>询价</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u w:val="single"/>
          <w:lang w:val="en-US" w:eastAsia="zh-CN"/>
        </w:rPr>
        <w:t>7</w:t>
      </w:r>
      <w:bookmarkStart w:id="2" w:name="_GoBack"/>
      <w:bookmarkEnd w:id="2"/>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万元</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采购需求：</w:t>
      </w:r>
      <w:r>
        <w:rPr>
          <w:rFonts w:hint="eastAsia" w:ascii="宋体" w:hAnsi="宋体" w:eastAsia="宋体" w:cs="宋体"/>
          <w:sz w:val="24"/>
          <w:szCs w:val="24"/>
          <w:u w:val="single"/>
        </w:rPr>
        <w:t>因学校</w:t>
      </w:r>
      <w:r>
        <w:rPr>
          <w:rFonts w:hint="eastAsia" w:ascii="宋体" w:hAnsi="宋体" w:eastAsia="宋体" w:cs="宋体"/>
          <w:sz w:val="24"/>
          <w:szCs w:val="24"/>
          <w:u w:val="single"/>
          <w:lang w:val="en-US" w:eastAsia="zh-CN"/>
        </w:rPr>
        <w:t>图文信息中心办公室、纺织服装学院智慧教室需安装空调</w:t>
      </w:r>
      <w:r>
        <w:rPr>
          <w:rFonts w:hint="eastAsia" w:ascii="宋体" w:hAnsi="宋体" w:eastAsia="宋体" w:cs="宋体"/>
          <w:sz w:val="24"/>
          <w:szCs w:val="24"/>
          <w:u w:val="single"/>
        </w:rPr>
        <w:t>（具体</w:t>
      </w:r>
      <w:r>
        <w:rPr>
          <w:rFonts w:hint="eastAsia" w:ascii="宋体" w:hAnsi="宋体" w:eastAsia="宋体" w:cs="宋体"/>
          <w:sz w:val="24"/>
          <w:szCs w:val="24"/>
          <w:u w:val="single"/>
          <w:lang w:eastAsia="zh-CN"/>
        </w:rPr>
        <w:t>工作量</w:t>
      </w:r>
      <w:r>
        <w:rPr>
          <w:rFonts w:hint="eastAsia" w:ascii="宋体" w:hAnsi="宋体" w:eastAsia="宋体" w:cs="宋体"/>
          <w:sz w:val="24"/>
          <w:szCs w:val="24"/>
          <w:u w:val="single"/>
        </w:rPr>
        <w:t>见报价单）。招标人保留对上述招标范围进行适当调整的权利。</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（1）有</w:t>
      </w:r>
      <w:r>
        <w:rPr>
          <w:rFonts w:hint="eastAsia" w:ascii="宋体" w:hAnsi="宋体" w:eastAsia="宋体" w:cs="宋体"/>
          <w:sz w:val="24"/>
          <w:szCs w:val="24"/>
          <w:lang w:eastAsia="zh-CN"/>
        </w:rPr>
        <w:t>空调供应及安装</w:t>
      </w:r>
      <w:r>
        <w:rPr>
          <w:rFonts w:hint="eastAsia" w:ascii="宋体" w:hAnsi="宋体" w:eastAsia="宋体" w:cs="宋体"/>
          <w:sz w:val="24"/>
          <w:szCs w:val="24"/>
        </w:rPr>
        <w:t>等范围的营业执照；</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（2）2017年1月1日以来，在经营活动中没有重大违约、重大责任事故、安全事故、投标违规等不良记录，没有被政府有关部门处罚而处于责令停业、财产接管、冻结、破产等状态的书面声明；</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（3）本项目不接受联合体投标，不得转包或分包；</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（4）本项目严禁以“挂靠”等形式投标、中标，一经发现取消投标、中标资格，并按相关规定进行处罚。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2.其他资格条件：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未被“信用中国”网站（www.creditchina.gov.cn）列入失信被执行人，投标人提供查询截图并加盖公章。</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三、获取采购文件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u w:val="single"/>
        </w:rPr>
        <w:t>符合资格要求的投标人可自行下载采购文件，采购文件见盐城工业职业技术学院招标采购网公告附件。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2020年</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14</w:t>
      </w:r>
      <w:r>
        <w:rPr>
          <w:rFonts w:hint="eastAsia" w:ascii="宋体" w:hAnsi="宋体" w:eastAsia="宋体" w:cs="宋体"/>
          <w:sz w:val="24"/>
          <w:szCs w:val="24"/>
          <w:u w:val="single"/>
        </w:rPr>
        <w:t>日</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rPr>
        <w:t>0-</w:t>
      </w:r>
      <w:r>
        <w:rPr>
          <w:rFonts w:hint="eastAsia" w:ascii="宋体" w:hAnsi="宋体" w:eastAsia="宋体" w:cs="宋体"/>
          <w:sz w:val="24"/>
          <w:szCs w:val="24"/>
          <w:u w:val="single"/>
          <w:lang w:val="en-US" w:eastAsia="zh-CN"/>
        </w:rPr>
        <w:t>9:30</w:t>
      </w:r>
      <w:r>
        <w:rPr>
          <w:rFonts w:hint="eastAsia" w:ascii="宋体" w:hAnsi="宋体" w:eastAsia="宋体" w:cs="宋体"/>
          <w:sz w:val="24"/>
          <w:szCs w:val="24"/>
          <w:u w:val="single"/>
        </w:rPr>
        <w:t>（北京时间）</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盐城工业职业技术学院解放南路285号后勤服务中心四楼405招标办公室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2、现场考察、答疑</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、疫情防控期间投标人注意事项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名称：盐城工业职业技术学院解放南路285号</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地址：盐城工业职业技术学院后勤服务中心四楼405室招标办公室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联系方式：赵老师13056182223</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2项目联系方式:</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项目联系人：高老师</w:t>
      </w:r>
    </w:p>
    <w:p>
      <w:pPr>
        <w:pageBreakBefore w:val="0"/>
        <w:kinsoku/>
        <w:wordWrap/>
        <w:overflowPunct/>
        <w:topLinePunct w:val="0"/>
        <w:bidi w:val="0"/>
        <w:snapToGrid w:val="0"/>
        <w:spacing w:before="120" w:after="120" w:line="360" w:lineRule="auto"/>
        <w:jc w:val="both"/>
        <w:rPr>
          <w:rFonts w:hint="eastAsia" w:ascii="宋体" w:hAnsi="宋体" w:eastAsia="宋体" w:cs="宋体"/>
          <w:sz w:val="24"/>
          <w:szCs w:val="24"/>
        </w:rPr>
      </w:pPr>
      <w:r>
        <w:rPr>
          <w:rFonts w:hint="eastAsia" w:ascii="宋体" w:hAnsi="宋体" w:eastAsia="宋体" w:cs="宋体"/>
          <w:sz w:val="24"/>
          <w:szCs w:val="24"/>
        </w:rPr>
        <w:t>电话：18262393599</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pacing w:line="360" w:lineRule="auto"/>
        <w:jc w:val="cente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资信证明文件要求</w:t>
      </w:r>
    </w:p>
    <w:p>
      <w:pPr>
        <w:pageBreakBefore w:val="0"/>
        <w:kinsoku/>
        <w:wordWrap/>
        <w:overflowPunct/>
        <w:topLinePunct w:val="0"/>
        <w:bidi w:val="0"/>
        <w:snapToGrid w:val="0"/>
        <w:spacing w:before="50" w:after="50" w:line="360" w:lineRule="auto"/>
        <w:rPr>
          <w:rFonts w:hint="eastAsia" w:ascii="宋体" w:hAnsi="宋体" w:eastAsia="宋体" w:cs="宋体"/>
          <w:b w:val="0"/>
          <w:bCs w:val="0"/>
          <w:i/>
          <w:sz w:val="24"/>
          <w:szCs w:val="24"/>
          <w:u w:val="single"/>
        </w:rPr>
      </w:pPr>
    </w:p>
    <w:p>
      <w:pPr>
        <w:pageBreakBefore w:val="0"/>
        <w:kinsoku/>
        <w:wordWrap/>
        <w:overflowPunct/>
        <w:topLinePunct w:val="0"/>
        <w:bidi w:val="0"/>
        <w:snapToGrid w:val="0"/>
        <w:spacing w:before="50" w:after="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1、实质性资格证明文件目录</w:t>
      </w:r>
    </w:p>
    <w:p>
      <w:pPr>
        <w:pageBreakBefore w:val="0"/>
        <w:kinsoku/>
        <w:wordWrap/>
        <w:overflowPunct/>
        <w:topLinePunct w:val="0"/>
        <w:bidi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文件1法人或者其他组织的营业执照等证明文件，自然人的身份证明（复印件）</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文件2具备履行合同所必需的设备和专业技术能力证明材料（复印件）</w:t>
      </w:r>
    </w:p>
    <w:p>
      <w:pPr>
        <w:pageBreakBefore w:val="0"/>
        <w:kinsoku/>
        <w:wordWrap/>
        <w:overflowPunct/>
        <w:topLinePunct w:val="0"/>
        <w:bidi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文件4 法人授权书（原件）</w:t>
      </w:r>
      <w:r>
        <w:rPr>
          <w:rFonts w:hint="eastAsia" w:ascii="宋体" w:hAnsi="宋体" w:eastAsia="宋体" w:cs="宋体"/>
          <w:b w:val="0"/>
          <w:bCs w:val="0"/>
          <w:sz w:val="24"/>
          <w:szCs w:val="24"/>
          <w:lang w:eastAsia="zh-CN"/>
        </w:rPr>
        <w:t>、</w:t>
      </w:r>
      <w:r>
        <w:rPr>
          <w:rFonts w:hint="eastAsia" w:ascii="宋体" w:hAnsi="宋体" w:eastAsia="宋体" w:cs="宋体"/>
          <w:sz w:val="24"/>
          <w:lang w:eastAsia="zh-CN"/>
        </w:rPr>
        <w:t>个体工商户经营者直接参加投标，不得委托他人投标。</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文件5询价文件中规定要求提供的证明材料和投标人认为需要提供的其他材料</w:t>
      </w:r>
    </w:p>
    <w:p>
      <w:pPr>
        <w:pStyle w:val="7"/>
        <w:rPr>
          <w:rFonts w:hint="default" w:eastAsia="宋体"/>
          <w:color w:val="FF0000"/>
          <w:lang w:val="en-US" w:eastAsia="zh-CN"/>
        </w:rPr>
      </w:pPr>
      <w:r>
        <w:rPr>
          <w:rFonts w:hint="eastAsia" w:ascii="宋体" w:hAnsi="宋体" w:eastAsia="宋体" w:cs="宋体"/>
          <w:b w:val="0"/>
          <w:bCs w:val="0"/>
          <w:color w:val="FF0000"/>
          <w:sz w:val="24"/>
          <w:szCs w:val="24"/>
          <w:lang w:val="en-US" w:eastAsia="zh-CN"/>
        </w:rPr>
        <w:t>以上文件均需加盖单位公章，正本一份副本两份</w:t>
      </w:r>
    </w:p>
    <w:p>
      <w:pPr>
        <w:pStyle w:val="6"/>
        <w:pageBreakBefore w:val="0"/>
        <w:kinsoku/>
        <w:wordWrap/>
        <w:overflowPunct/>
        <w:topLinePunct w:val="0"/>
        <w:bidi w:val="0"/>
        <w:spacing w:line="360" w:lineRule="auto"/>
        <w:jc w:val="both"/>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6"/>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具备履行合同所必需的设备和专业技术能力的书面声明（格式）</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我公司郑重声明：我公司具备履行本项采购合同所必需的设备和专业技术能力，为履行本项采购合同我公司具备如下主要设备和主要专业技术能力：</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主要设备有：  。</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主要专业技术能力有：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pPr>
        <w:pStyle w:val="8"/>
        <w:pageBreakBefore w:val="0"/>
        <w:kinsoku/>
        <w:wordWrap/>
        <w:overflowPunct/>
        <w:topLinePunct w:val="0"/>
        <w:bidi w:val="0"/>
        <w:spacing w:line="360" w:lineRule="auto"/>
        <w:rPr>
          <w:rFonts w:hint="eastAsia" w:ascii="宋体" w:hAnsi="宋体" w:eastAsia="宋体" w:cs="宋体"/>
          <w:b w:val="0"/>
          <w:bCs w:val="0"/>
          <w:sz w:val="24"/>
          <w:szCs w:val="24"/>
        </w:rPr>
      </w:pPr>
    </w:p>
    <w:p>
      <w:pPr>
        <w:pStyle w:val="6"/>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参加采购活动前 3 年内在经营活动中没有重大违法记录的书面声明（格式）</w:t>
      </w:r>
    </w:p>
    <w:p>
      <w:pPr>
        <w:pageBreakBefore w:val="0"/>
        <w:kinsoku/>
        <w:wordWrap/>
        <w:overflowPunct/>
        <w:topLinePunct w:val="0"/>
        <w:bidi w:val="0"/>
        <w:spacing w:line="360" w:lineRule="auto"/>
        <w:rPr>
          <w:rFonts w:hint="eastAsia" w:ascii="宋体" w:hAnsi="宋体" w:eastAsia="宋体" w:cs="宋体"/>
          <w:b/>
          <w:bCs/>
          <w:sz w:val="24"/>
          <w:szCs w:val="24"/>
        </w:rPr>
      </w:pPr>
    </w:p>
    <w:p>
      <w:pPr>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声  明</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我公司郑重声明：参加本次采购活动前 3 年内，我公司在经营活动中没有因违法经营受到刑事处罚或者责令停产停业、吊销许可证或者执照、较大数额罚款等行政处罚。</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授权代表签字：</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日期：年月日</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Style w:val="6"/>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法人授权书（格式）</w:t>
      </w:r>
    </w:p>
    <w:p>
      <w:pPr>
        <w:pageBreakBefore w:val="0"/>
        <w:kinsoku/>
        <w:wordWrap/>
        <w:overflowPunct/>
        <w:topLinePunct w:val="0"/>
        <w:bidi w:val="0"/>
        <w:snapToGrid w:val="0"/>
        <w:spacing w:line="360" w:lineRule="auto"/>
        <w:rPr>
          <w:rFonts w:hint="eastAsia" w:ascii="宋体" w:hAnsi="宋体" w:eastAsia="宋体" w:cs="宋体"/>
          <w:b w:val="0"/>
          <w:bCs w:val="0"/>
          <w:sz w:val="24"/>
          <w:szCs w:val="24"/>
        </w:rPr>
      </w:pPr>
    </w:p>
    <w:p>
      <w:pPr>
        <w:pageBreakBefore w:val="0"/>
        <w:kinsoku/>
        <w:wordWrap/>
        <w:overflowPunct/>
        <w:topLinePunct w:val="0"/>
        <w:bidi w:val="0"/>
        <w:snapToGrid w:val="0"/>
        <w:spacing w:line="360" w:lineRule="auto"/>
        <w:ind w:firstLine="61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（编号）号标的内容的投标、签订合同以及合同的执行、完成和纠纷处理，以本公司名义处理一切与之有关的事务。</w:t>
      </w:r>
    </w:p>
    <w:p>
      <w:pPr>
        <w:pageBreakBefore w:val="0"/>
        <w:kinsoku/>
        <w:wordWrap/>
        <w:overflowPunct/>
        <w:topLinePunct w:val="0"/>
        <w:bidi w:val="0"/>
        <w:spacing w:line="360" w:lineRule="auto"/>
        <w:ind w:firstLine="64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本授权书于年月日签字生效，特此声明。</w:t>
      </w:r>
    </w:p>
    <w:p>
      <w:pPr>
        <w:pageBreakBefore w:val="0"/>
        <w:kinsoku/>
        <w:wordWrap/>
        <w:overflowPunct/>
        <w:topLinePunct w:val="0"/>
        <w:bidi w:val="0"/>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法定代表人签字：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投标代表（被授权人）签字：</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 </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投标人（单位公章）：</w:t>
      </w:r>
    </w:p>
    <w:p>
      <w:pPr>
        <w:pageBreakBefore w:val="0"/>
        <w:kinsoku/>
        <w:wordWrap/>
        <w:overflowPunct/>
        <w:topLinePunct w:val="0"/>
        <w:bidi w:val="0"/>
        <w:spacing w:line="360" w:lineRule="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    期：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询价</w:t>
      </w:r>
      <w:r>
        <w:rPr>
          <w:rFonts w:hint="eastAsia" w:ascii="宋体" w:hAnsi="宋体" w:eastAsia="宋体" w:cs="宋体"/>
          <w:b/>
          <w:bCs/>
          <w:sz w:val="24"/>
          <w:szCs w:val="24"/>
        </w:rPr>
        <w:t>报价单</w:t>
      </w:r>
    </w:p>
    <w:tbl>
      <w:tblPr>
        <w:tblStyle w:val="11"/>
        <w:tblW w:w="54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4"/>
        <w:gridCol w:w="1232"/>
        <w:gridCol w:w="1677"/>
        <w:gridCol w:w="970"/>
        <w:gridCol w:w="1233"/>
        <w:gridCol w:w="1376"/>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004"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机  型</w:t>
            </w:r>
          </w:p>
        </w:tc>
        <w:tc>
          <w:tcPr>
            <w:tcW w:w="1611" w:type="pct"/>
            <w:gridSpan w:val="2"/>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主要技术参数</w:t>
            </w:r>
          </w:p>
        </w:tc>
        <w:tc>
          <w:tcPr>
            <w:tcW w:w="537"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数  量</w:t>
            </w:r>
          </w:p>
        </w:tc>
        <w:tc>
          <w:tcPr>
            <w:tcW w:w="68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eastAsia="宋体" w:cs="宋体"/>
                <w:b/>
                <w:i w:val="0"/>
                <w:color w:val="auto"/>
                <w:kern w:val="0"/>
                <w:sz w:val="21"/>
                <w:szCs w:val="21"/>
                <w:u w:val="none"/>
                <w:lang w:val="en-US" w:eastAsia="zh-CN" w:bidi="ar"/>
              </w:rPr>
              <w:t>推荐品牌</w:t>
            </w:r>
          </w:p>
        </w:tc>
        <w:tc>
          <w:tcPr>
            <w:tcW w:w="762"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default" w:ascii="宋体" w:hAnsi="宋体" w:eastAsia="宋体" w:cs="宋体"/>
                <w:b/>
                <w:i w:val="0"/>
                <w:color w:val="auto"/>
                <w:kern w:val="0"/>
                <w:sz w:val="21"/>
                <w:szCs w:val="21"/>
                <w:u w:val="none"/>
                <w:lang w:val="en-US" w:eastAsia="zh-CN" w:bidi="ar"/>
              </w:rPr>
            </w:pPr>
            <w:r>
              <w:rPr>
                <w:rFonts w:hint="eastAsia" w:ascii="宋体" w:hAnsi="宋体" w:cs="宋体"/>
                <w:b/>
                <w:i w:val="0"/>
                <w:color w:val="auto"/>
                <w:kern w:val="0"/>
                <w:sz w:val="21"/>
                <w:szCs w:val="21"/>
                <w:u w:val="none"/>
                <w:lang w:val="en-US" w:eastAsia="zh-CN" w:bidi="ar"/>
              </w:rPr>
              <w:t>单价（元）</w:t>
            </w:r>
          </w:p>
        </w:tc>
        <w:tc>
          <w:tcPr>
            <w:tcW w:w="401"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eastAsia" w:ascii="宋体" w:hAnsi="宋体" w:eastAsia="宋体" w:cs="宋体"/>
                <w:b/>
                <w:i w:val="0"/>
                <w:color w:val="auto"/>
                <w:kern w:val="0"/>
                <w:sz w:val="21"/>
                <w:szCs w:val="21"/>
                <w:u w:val="none"/>
                <w:lang w:val="en-US" w:eastAsia="zh-CN" w:bidi="ar"/>
              </w:rPr>
            </w:pPr>
            <w:r>
              <w:rPr>
                <w:rFonts w:hint="eastAsia" w:ascii="宋体" w:hAnsi="宋体" w:cs="宋体"/>
                <w:b/>
                <w:i w:val="0"/>
                <w:color w:val="auto"/>
                <w:kern w:val="0"/>
                <w:sz w:val="21"/>
                <w:szCs w:val="21"/>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5" w:hRule="atLeast"/>
        </w:trPr>
        <w:tc>
          <w:tcPr>
            <w:tcW w:w="100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天花板</w:t>
            </w:r>
          </w:p>
        </w:tc>
        <w:tc>
          <w:tcPr>
            <w:tcW w:w="1611" w:type="pct"/>
            <w:gridSpan w:val="2"/>
            <w:tcBorders>
              <w:tl2br w:val="nil"/>
              <w:tr2bl w:val="nil"/>
            </w:tcBorders>
            <w:noWrap w:val="0"/>
            <w:tcMar>
              <w:top w:w="15" w:type="dxa"/>
              <w:left w:w="15" w:type="dxa"/>
              <w:right w:w="15" w:type="dxa"/>
            </w:tcMar>
            <w:vAlign w:val="center"/>
          </w:tcPr>
          <w:p>
            <w:pPr>
              <w:widowControl/>
              <w:shd w:val="clear" w:color="auto" w:fill="FFFFFF"/>
              <w:spacing w:line="300" w:lineRule="exact"/>
              <w:jc w:val="left"/>
              <w:rPr>
                <w:rFonts w:hint="eastAsia" w:eastAsia="方正书宋简体" w:cs="新宋体"/>
              </w:rPr>
            </w:pPr>
            <w:r>
              <w:rPr>
                <w:rFonts w:hint="eastAsia" w:eastAsia="方正书宋简体" w:cs="新宋体"/>
              </w:rPr>
              <w:t>面板颜色：白色</w:t>
            </w:r>
          </w:p>
          <w:p>
            <w:pPr>
              <w:widowControl/>
              <w:shd w:val="clear" w:color="auto" w:fill="FFFFFF"/>
              <w:spacing w:line="300" w:lineRule="exact"/>
              <w:jc w:val="left"/>
              <w:rPr>
                <w:rFonts w:hint="eastAsia" w:eastAsia="方正书宋简体" w:cs="新宋体"/>
              </w:rPr>
            </w:pPr>
            <w:r>
              <w:rPr>
                <w:rFonts w:hint="eastAsia" w:eastAsia="方正书宋简体" w:cs="新宋体"/>
              </w:rPr>
              <w:t>冷暖类型：冷暖</w:t>
            </w:r>
          </w:p>
          <w:p>
            <w:pPr>
              <w:widowControl/>
              <w:shd w:val="clear" w:color="auto" w:fill="FFFFFF"/>
              <w:spacing w:line="300" w:lineRule="exact"/>
              <w:jc w:val="left"/>
              <w:rPr>
                <w:rFonts w:hint="eastAsia" w:eastAsia="方正书宋简体" w:cs="新宋体"/>
              </w:rPr>
            </w:pPr>
            <w:r>
              <w:rPr>
                <w:rFonts w:hint="eastAsia" w:eastAsia="方正书宋简体" w:cs="新宋体"/>
              </w:rPr>
              <w:t>匹数：3匹</w:t>
            </w:r>
            <w:r>
              <w:rPr>
                <w:rFonts w:hint="eastAsia" w:eastAsia="方正书宋简体" w:cs="新宋体"/>
                <w:lang w:eastAsia="zh-CN"/>
              </w:rPr>
              <w:t>吸顶</w:t>
            </w:r>
            <w:r>
              <w:rPr>
                <w:rFonts w:hint="eastAsia" w:eastAsia="方正书宋简体" w:cs="新宋体"/>
              </w:rPr>
              <w:t xml:space="preserve">    </w:t>
            </w:r>
          </w:p>
          <w:p>
            <w:pPr>
              <w:widowControl/>
              <w:shd w:val="clear" w:color="auto" w:fill="FFFFFF"/>
              <w:spacing w:line="300" w:lineRule="exact"/>
              <w:jc w:val="left"/>
              <w:rPr>
                <w:rFonts w:hint="eastAsia" w:eastAsia="方正书宋简体" w:cs="新宋体"/>
              </w:rPr>
            </w:pPr>
            <w:r>
              <w:rPr>
                <w:rFonts w:hint="eastAsia" w:eastAsia="方正书宋简体" w:cs="新宋体"/>
              </w:rPr>
              <w:t>制冷量≥7</w:t>
            </w:r>
            <w:r>
              <w:rPr>
                <w:rFonts w:hint="eastAsia" w:eastAsia="方正书宋简体" w:cs="新宋体"/>
                <w:lang w:val="en-US" w:eastAsia="zh-CN"/>
              </w:rPr>
              <w:t>2</w:t>
            </w:r>
            <w:r>
              <w:rPr>
                <w:rFonts w:hint="eastAsia" w:eastAsia="方正书宋简体" w:cs="新宋体"/>
              </w:rPr>
              <w:t>00w；制冷功率≦2</w:t>
            </w:r>
            <w:r>
              <w:rPr>
                <w:rFonts w:hint="eastAsia" w:eastAsia="方正书宋简体" w:cs="新宋体"/>
                <w:lang w:val="en-US" w:eastAsia="zh-CN"/>
              </w:rPr>
              <w:t>79</w:t>
            </w:r>
            <w:r>
              <w:rPr>
                <w:rFonts w:hint="eastAsia" w:eastAsia="方正书宋简体" w:cs="新宋体"/>
              </w:rPr>
              <w:t xml:space="preserve">0w </w:t>
            </w:r>
          </w:p>
          <w:p>
            <w:pPr>
              <w:widowControl/>
              <w:shd w:val="clear" w:color="auto" w:fill="FFFFFF"/>
              <w:spacing w:line="300" w:lineRule="exact"/>
              <w:jc w:val="left"/>
              <w:rPr>
                <w:rFonts w:hint="eastAsia" w:eastAsia="方正书宋简体" w:cs="新宋体"/>
              </w:rPr>
            </w:pPr>
            <w:r>
              <w:rPr>
                <w:rFonts w:hint="eastAsia" w:eastAsia="方正书宋简体" w:cs="新宋体"/>
              </w:rPr>
              <w:t>制热量≥</w:t>
            </w:r>
            <w:r>
              <w:rPr>
                <w:rFonts w:hint="eastAsia" w:eastAsia="方正书宋简体" w:cs="新宋体"/>
                <w:lang w:val="en-US" w:eastAsia="zh-CN"/>
              </w:rPr>
              <w:t>8</w:t>
            </w:r>
            <w:r>
              <w:rPr>
                <w:rFonts w:hint="eastAsia" w:eastAsia="方正书宋简体" w:cs="新宋体"/>
              </w:rPr>
              <w:t>000w；制热功率≦2</w:t>
            </w:r>
            <w:r>
              <w:rPr>
                <w:rFonts w:hint="eastAsia" w:eastAsia="方正书宋简体" w:cs="新宋体"/>
                <w:lang w:val="en-US" w:eastAsia="zh-CN"/>
              </w:rPr>
              <w:t>75</w:t>
            </w:r>
            <w:r>
              <w:rPr>
                <w:rFonts w:hint="eastAsia" w:eastAsia="方正书宋简体" w:cs="新宋体"/>
              </w:rPr>
              <w:t>0w</w:t>
            </w:r>
          </w:p>
          <w:p>
            <w:pPr>
              <w:widowControl/>
              <w:shd w:val="clear" w:color="auto" w:fill="FFFFFF"/>
              <w:spacing w:line="300" w:lineRule="exact"/>
              <w:jc w:val="left"/>
              <w:rPr>
                <w:rFonts w:hint="eastAsia" w:eastAsia="方正书宋简体" w:cs="新宋体"/>
              </w:rPr>
            </w:pPr>
            <w:r>
              <w:rPr>
                <w:rFonts w:hint="eastAsia" w:eastAsia="方正书宋简体" w:cs="新宋体"/>
              </w:rPr>
              <w:t>电辅加热：支持</w:t>
            </w:r>
          </w:p>
          <w:p>
            <w:pPr>
              <w:widowControl/>
              <w:shd w:val="clear" w:color="auto" w:fill="FFFFFF"/>
              <w:spacing w:line="300" w:lineRule="exact"/>
              <w:jc w:val="left"/>
              <w:rPr>
                <w:rFonts w:hint="eastAsia" w:eastAsia="方正书宋简体" w:cs="新宋体"/>
              </w:rPr>
            </w:pPr>
            <w:r>
              <w:rPr>
                <w:rFonts w:hint="eastAsia" w:eastAsia="方正书宋简体" w:cs="新宋体"/>
              </w:rPr>
              <w:t>变频/定频：</w:t>
            </w:r>
            <w:r>
              <w:rPr>
                <w:rFonts w:hint="eastAsia" w:eastAsia="方正书宋简体" w:cs="新宋体"/>
                <w:lang w:eastAsia="zh-CN"/>
              </w:rPr>
              <w:t>定</w:t>
            </w:r>
            <w:r>
              <w:rPr>
                <w:rFonts w:hint="eastAsia" w:eastAsia="方正书宋简体" w:cs="新宋体"/>
              </w:rPr>
              <w:t>频</w:t>
            </w:r>
          </w:p>
          <w:p>
            <w:pPr>
              <w:widowControl/>
              <w:shd w:val="clear" w:color="auto" w:fill="FFFFFF"/>
              <w:spacing w:line="300" w:lineRule="exact"/>
              <w:jc w:val="left"/>
              <w:rPr>
                <w:rFonts w:hint="eastAsia" w:eastAsia="方正书宋简体" w:cs="新宋体"/>
              </w:rPr>
            </w:pPr>
            <w:r>
              <w:rPr>
                <w:rFonts w:hint="eastAsia" w:eastAsia="方正书宋简体" w:cs="新宋体"/>
              </w:rPr>
              <w:t xml:space="preserve">国家能效等级： </w:t>
            </w:r>
            <w:r>
              <w:rPr>
                <w:rFonts w:hint="eastAsia" w:eastAsia="方正书宋简体" w:cs="新宋体"/>
                <w:lang w:val="en-US" w:eastAsia="zh-CN"/>
              </w:rPr>
              <w:t>3</w:t>
            </w:r>
            <w:r>
              <w:rPr>
                <w:rFonts w:hint="eastAsia" w:eastAsia="方正书宋简体" w:cs="新宋体"/>
              </w:rPr>
              <w:t>级及以上</w:t>
            </w:r>
          </w:p>
          <w:p>
            <w:pPr>
              <w:widowControl/>
              <w:shd w:val="clear" w:color="auto" w:fill="FFFFFF"/>
              <w:spacing w:line="300" w:lineRule="exact"/>
              <w:jc w:val="left"/>
              <w:rPr>
                <w:rFonts w:hint="eastAsia" w:eastAsia="方正书宋简体" w:cs="新宋体"/>
              </w:rPr>
            </w:pPr>
            <w:r>
              <w:rPr>
                <w:rFonts w:hint="eastAsia" w:eastAsia="方正书宋简体" w:cs="新宋体"/>
              </w:rPr>
              <w:t>室内机最大噪音≤</w:t>
            </w:r>
            <w:r>
              <w:rPr>
                <w:rFonts w:hint="eastAsia" w:eastAsia="方正书宋简体" w:cs="新宋体"/>
                <w:lang w:val="en-US" w:eastAsia="zh-CN"/>
              </w:rPr>
              <w:t>55</w:t>
            </w:r>
            <w:r>
              <w:rPr>
                <w:rFonts w:hint="eastAsia" w:eastAsia="方正书宋简体" w:cs="新宋体"/>
              </w:rPr>
              <w:t>分贝</w:t>
            </w:r>
          </w:p>
          <w:p>
            <w:pPr>
              <w:widowControl/>
              <w:shd w:val="clear" w:color="auto" w:fill="FFFFFF"/>
              <w:spacing w:line="300" w:lineRule="exact"/>
              <w:jc w:val="left"/>
              <w:rPr>
                <w:rFonts w:hint="eastAsia" w:eastAsia="方正书宋简体" w:cs="新宋体"/>
              </w:rPr>
            </w:pPr>
            <w:r>
              <w:rPr>
                <w:rFonts w:hint="eastAsia" w:eastAsia="方正书宋简体" w:cs="新宋体"/>
              </w:rPr>
              <w:t xml:space="preserve">独立除湿：支持            </w:t>
            </w:r>
          </w:p>
          <w:p>
            <w:pPr>
              <w:widowControl/>
              <w:shd w:val="clear" w:color="auto" w:fill="FFFFFF"/>
              <w:spacing w:line="300" w:lineRule="exact"/>
              <w:jc w:val="left"/>
              <w:rPr>
                <w:rFonts w:hint="eastAsia" w:eastAsia="方正书宋简体" w:cs="新宋体"/>
              </w:rPr>
            </w:pPr>
            <w:r>
              <w:rPr>
                <w:rFonts w:hint="eastAsia" w:eastAsia="方正书宋简体" w:cs="新宋体"/>
              </w:rPr>
              <w:t>扫风方式：3匹天井式四面出风</w:t>
            </w:r>
          </w:p>
          <w:p>
            <w:pPr>
              <w:keepNext w:val="0"/>
              <w:keepLines w:val="0"/>
              <w:pageBreakBefore w:val="0"/>
              <w:widowControl/>
              <w:suppressLineNumbers w:val="0"/>
              <w:kinsoku/>
              <w:wordWrap/>
              <w:overflowPunct/>
              <w:topLinePunct w:val="0"/>
              <w:bidi w:val="0"/>
              <w:spacing w:line="400" w:lineRule="exact"/>
              <w:ind w:left="0"/>
              <w:jc w:val="left"/>
              <w:textAlignment w:val="center"/>
              <w:rPr>
                <w:rFonts w:hint="eastAsia" w:ascii="宋体" w:hAnsi="宋体" w:eastAsia="宋体" w:cs="宋体"/>
                <w:i w:val="0"/>
                <w:color w:val="auto"/>
                <w:sz w:val="21"/>
                <w:szCs w:val="21"/>
                <w:u w:val="none"/>
              </w:rPr>
            </w:pPr>
            <w:r>
              <w:rPr>
                <w:rFonts w:hint="eastAsia" w:eastAsia="方正书宋简体" w:cs="新宋体"/>
              </w:rPr>
              <w:t>质保要求：交付使用起六年。</w:t>
            </w:r>
          </w:p>
        </w:tc>
        <w:tc>
          <w:tcPr>
            <w:tcW w:w="537"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7</w:t>
            </w:r>
          </w:p>
        </w:tc>
        <w:tc>
          <w:tcPr>
            <w:tcW w:w="683"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格力、美的、海尔、海信</w:t>
            </w:r>
          </w:p>
        </w:tc>
        <w:tc>
          <w:tcPr>
            <w:tcW w:w="762"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default" w:ascii="宋体" w:hAnsi="宋体" w:eastAsia="宋体" w:cs="宋体"/>
                <w:i w:val="0"/>
                <w:color w:val="auto"/>
                <w:kern w:val="0"/>
                <w:sz w:val="21"/>
                <w:szCs w:val="21"/>
                <w:u w:val="none"/>
                <w:lang w:val="en-US" w:eastAsia="zh-CN" w:bidi="ar"/>
              </w:rPr>
            </w:pPr>
          </w:p>
        </w:tc>
        <w:tc>
          <w:tcPr>
            <w:tcW w:w="401" w:type="pct"/>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default" w:ascii="宋体" w:hAnsi="宋体" w:eastAsia="宋体" w:cs="宋体"/>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687" w:type="pct"/>
            <w:gridSpan w:val="2"/>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center"/>
              <w:textAlignment w:val="center"/>
              <w:rPr>
                <w:rFonts w:hint="eastAsia" w:ascii="宋体" w:hAnsi="宋体" w:eastAsia="宋体" w:cs="宋体"/>
                <w:b/>
                <w:bCs/>
                <w:i w:val="0"/>
                <w:color w:val="auto"/>
                <w:sz w:val="21"/>
                <w:szCs w:val="21"/>
                <w:u w:val="none"/>
                <w:lang w:val="en-US" w:eastAsia="zh-CN"/>
              </w:rPr>
            </w:pPr>
            <w:r>
              <w:rPr>
                <w:rFonts w:hint="eastAsia" w:ascii="宋体" w:hAnsi="宋体" w:eastAsia="宋体" w:cs="宋体"/>
                <w:b/>
                <w:bCs/>
                <w:i w:val="0"/>
                <w:color w:val="auto"/>
                <w:sz w:val="21"/>
                <w:szCs w:val="21"/>
                <w:u w:val="none"/>
                <w:lang w:val="en-US" w:eastAsia="zh-CN"/>
              </w:rPr>
              <w:t>连管要求</w:t>
            </w:r>
          </w:p>
        </w:tc>
        <w:tc>
          <w:tcPr>
            <w:tcW w:w="3312" w:type="pct"/>
            <w:gridSpan w:val="5"/>
            <w:tcBorders>
              <w:tl2br w:val="nil"/>
              <w:tr2bl w:val="nil"/>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ind w:left="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符合国家标准的纯紫铜管，须免费安装到位，学校不承担安装产生的任何二次费用。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687" w:type="pct"/>
            <w:gridSpan w:val="2"/>
            <w:tcBorders>
              <w:tl2br w:val="nil"/>
              <w:tr2bl w:val="nil"/>
            </w:tcBorders>
            <w:noWrap/>
            <w:tcMar>
              <w:top w:w="15" w:type="dxa"/>
              <w:left w:w="15" w:type="dxa"/>
              <w:right w:w="15" w:type="dxa"/>
            </w:tcMar>
            <w:vAlign w:val="center"/>
          </w:tcPr>
          <w:p>
            <w:pPr>
              <w:keepLines w:val="0"/>
              <w:pageBreakBefore w:val="0"/>
              <w:kinsoku/>
              <w:wordWrap/>
              <w:overflowPunct/>
              <w:topLinePunct w:val="0"/>
              <w:bidi w:val="0"/>
              <w:spacing w:line="400" w:lineRule="exact"/>
              <w:ind w:left="0"/>
              <w:jc w:val="center"/>
              <w:rPr>
                <w:rFonts w:hint="eastAsia" w:ascii="宋体" w:hAnsi="宋体" w:eastAsia="宋体" w:cs="宋体"/>
                <w:bCs/>
                <w:color w:val="auto"/>
                <w:kern w:val="0"/>
                <w:sz w:val="21"/>
                <w:szCs w:val="22"/>
                <w:lang w:val="en-US" w:eastAsia="zh-CN" w:bidi="ar-SA"/>
              </w:rPr>
            </w:pPr>
            <w:r>
              <w:rPr>
                <w:rFonts w:hint="eastAsia" w:ascii="宋体" w:hAnsi="宋体" w:eastAsia="宋体" w:cs="宋体"/>
                <w:b/>
                <w:bCs/>
                <w:i w:val="0"/>
                <w:color w:val="auto"/>
                <w:sz w:val="21"/>
                <w:szCs w:val="21"/>
                <w:u w:val="none"/>
                <w:lang w:val="en-US" w:eastAsia="zh-CN"/>
              </w:rPr>
              <w:t>质保期需求</w:t>
            </w:r>
          </w:p>
        </w:tc>
        <w:tc>
          <w:tcPr>
            <w:tcW w:w="3312" w:type="pct"/>
            <w:gridSpan w:val="5"/>
            <w:tcBorders>
              <w:tl2br w:val="nil"/>
              <w:tr2bl w:val="nil"/>
            </w:tcBorders>
            <w:noWrap/>
            <w:tcMar>
              <w:top w:w="15" w:type="dxa"/>
              <w:left w:w="15" w:type="dxa"/>
              <w:right w:w="15" w:type="dxa"/>
            </w:tcMar>
            <w:vAlign w:val="center"/>
          </w:tcPr>
          <w:p>
            <w:pPr>
              <w:keepLines w:val="0"/>
              <w:pageBreakBefore w:val="0"/>
              <w:kinsoku/>
              <w:wordWrap/>
              <w:overflowPunct/>
              <w:topLinePunct w:val="0"/>
              <w:bidi w:val="0"/>
              <w:spacing w:line="400" w:lineRule="exact"/>
              <w:ind w:left="0"/>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整机免费质保期六年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5000" w:type="pct"/>
            <w:gridSpan w:val="7"/>
            <w:tcBorders>
              <w:tl2br w:val="nil"/>
              <w:tr2bl w:val="nil"/>
            </w:tcBorders>
            <w:noWrap/>
            <w:tcMar>
              <w:top w:w="15" w:type="dxa"/>
              <w:left w:w="15" w:type="dxa"/>
              <w:right w:w="15" w:type="dxa"/>
            </w:tcMar>
            <w:vAlign w:val="center"/>
          </w:tcPr>
          <w:p>
            <w:pPr>
              <w:keepLines w:val="0"/>
              <w:pageBreakBefore w:val="0"/>
              <w:kinsoku/>
              <w:wordWrap/>
              <w:overflowPunct/>
              <w:topLinePunct w:val="0"/>
              <w:bidi w:val="0"/>
              <w:spacing w:line="400" w:lineRule="exact"/>
              <w:ind w:left="0"/>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投标产品必须是当前市场主流机型、标准配置（即产品配置必须与投标生产制造厂商中国总部对外公众网上公布的配置一致），不得以任何名义的“工程机”、“专用机型”、“特配机型”参加投标，也不得用即将停产的机型投标。</w:t>
            </w:r>
          </w:p>
        </w:tc>
      </w:tr>
    </w:tbl>
    <w:p>
      <w:pPr>
        <w:jc w:val="left"/>
        <w:rPr>
          <w:rFonts w:hint="eastAsia" w:ascii="楷体" w:hAnsi="楷体" w:eastAsia="楷体" w:cs="宋体"/>
          <w:color w:val="auto"/>
          <w:kern w:val="0"/>
          <w:sz w:val="21"/>
          <w:szCs w:val="21"/>
          <w:lang w:val="en-US" w:eastAsia="zh-CN"/>
        </w:rPr>
      </w:pPr>
      <w:r>
        <w:rPr>
          <w:rFonts w:hint="eastAsia" w:ascii="楷体" w:hAnsi="楷体" w:eastAsia="楷体" w:cs="宋体"/>
          <w:color w:val="auto"/>
          <w:kern w:val="0"/>
          <w:sz w:val="21"/>
          <w:szCs w:val="21"/>
          <w:lang w:val="en-US" w:eastAsia="zh-CN"/>
        </w:rPr>
        <w:t>说明：</w:t>
      </w:r>
    </w:p>
    <w:p>
      <w:pPr>
        <w:jc w:val="left"/>
        <w:rPr>
          <w:rFonts w:hint="default" w:ascii="楷体" w:hAnsi="楷体" w:eastAsia="楷体" w:cs="宋体"/>
          <w:color w:val="auto"/>
          <w:kern w:val="0"/>
          <w:sz w:val="21"/>
          <w:szCs w:val="21"/>
          <w:lang w:val="en-US" w:eastAsia="zh-CN"/>
        </w:rPr>
      </w:pPr>
      <w:r>
        <w:rPr>
          <w:rFonts w:hint="eastAsia" w:ascii="楷体" w:hAnsi="楷体" w:eastAsia="楷体" w:cs="宋体"/>
          <w:color w:val="auto"/>
          <w:kern w:val="0"/>
          <w:sz w:val="21"/>
          <w:szCs w:val="21"/>
          <w:lang w:val="en-US" w:eastAsia="zh-CN"/>
        </w:rPr>
        <w:t>1、</w:t>
      </w:r>
      <w:r>
        <w:rPr>
          <w:rFonts w:ascii="楷体" w:hAnsi="楷体" w:eastAsia="楷体"/>
          <w:color w:val="auto"/>
          <w:sz w:val="21"/>
          <w:szCs w:val="21"/>
        </w:rPr>
        <w:t>工程竣工</w:t>
      </w:r>
      <w:r>
        <w:rPr>
          <w:rFonts w:hint="eastAsia" w:ascii="楷体" w:hAnsi="楷体" w:eastAsia="楷体"/>
          <w:color w:val="auto"/>
          <w:sz w:val="21"/>
          <w:szCs w:val="21"/>
          <w:lang w:eastAsia="zh-CN"/>
        </w:rPr>
        <w:t>验收前，中标人必须将</w:t>
      </w:r>
      <w:r>
        <w:rPr>
          <w:rFonts w:ascii="楷体" w:hAnsi="楷体" w:eastAsia="楷体"/>
          <w:color w:val="auto"/>
          <w:sz w:val="21"/>
          <w:szCs w:val="21"/>
        </w:rPr>
        <w:t>工程施工所产生的垃圾</w:t>
      </w:r>
      <w:r>
        <w:rPr>
          <w:rFonts w:hint="eastAsia" w:ascii="楷体" w:hAnsi="楷体" w:eastAsia="楷体"/>
          <w:color w:val="auto"/>
          <w:sz w:val="21"/>
          <w:szCs w:val="21"/>
          <w:lang w:eastAsia="zh-CN"/>
        </w:rPr>
        <w:t>及时</w:t>
      </w:r>
      <w:r>
        <w:rPr>
          <w:rFonts w:ascii="楷体" w:hAnsi="楷体" w:eastAsia="楷体"/>
          <w:color w:val="auto"/>
          <w:sz w:val="21"/>
          <w:szCs w:val="21"/>
        </w:rPr>
        <w:t>清运出校园</w:t>
      </w:r>
      <w:r>
        <w:rPr>
          <w:rFonts w:hint="eastAsia" w:ascii="楷体" w:hAnsi="楷体" w:eastAsia="楷体"/>
          <w:color w:val="auto"/>
          <w:sz w:val="21"/>
          <w:szCs w:val="21"/>
          <w:lang w:val="en-US" w:eastAsia="zh-CN"/>
        </w:rPr>
        <w:t>。</w:t>
      </w:r>
    </w:p>
    <w:p>
      <w:pPr>
        <w:numPr>
          <w:ilvl w:val="0"/>
          <w:numId w:val="0"/>
        </w:numPr>
        <w:rPr>
          <w:rFonts w:hint="eastAsia"/>
          <w:sz w:val="24"/>
          <w:szCs w:val="24"/>
        </w:rPr>
      </w:pPr>
      <w:r>
        <w:rPr>
          <w:rFonts w:hint="eastAsia" w:ascii="楷体" w:hAnsi="楷体" w:eastAsia="楷体"/>
          <w:color w:val="auto"/>
          <w:sz w:val="21"/>
          <w:szCs w:val="21"/>
          <w:lang w:val="en-US" w:eastAsia="zh-CN"/>
        </w:rPr>
        <w:t>2、</w:t>
      </w:r>
      <w:r>
        <w:rPr>
          <w:rFonts w:hint="eastAsia" w:ascii="楷体" w:hAnsi="楷体" w:eastAsia="楷体" w:cs="宋体"/>
          <w:color w:val="auto"/>
          <w:kern w:val="0"/>
          <w:sz w:val="21"/>
          <w:szCs w:val="21"/>
          <w:lang w:val="en-US" w:eastAsia="zh-CN"/>
        </w:rPr>
        <w:t>计价方式为固定综合单价，按实结算。报价包括但不限于材料、设备与零配件购置费、生产制作费、检验检测费、包装施工费、运输费、保险费、管理费、垃圾清运出校、利润、税金、风险费用（包括但不限于可能出现的市场波动、费率或汇率的变动、工程量增减）、调试与验收配合、维修保养指导、专利费、国家或地方规定的任何收费、满足供货周期要求而采取的加班费等。</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报价人（单位公章）：</w:t>
      </w:r>
    </w:p>
    <w:p>
      <w:pPr>
        <w:pageBreakBefore w:val="0"/>
        <w:kinsoku/>
        <w:wordWrap/>
        <w:overflowPunct/>
        <w:topLinePunct w:val="0"/>
        <w:bidi w:val="0"/>
        <w:spacing w:line="360" w:lineRule="auto"/>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p>
    <w:p>
      <w:pPr>
        <w:pageBreakBefore w:val="0"/>
        <w:kinsoku/>
        <w:wordWrap/>
        <w:overflowPunct/>
        <w:topLinePunct w:val="0"/>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pPr>
        <w:pageBreakBefore w:val="0"/>
        <w:kinsoku/>
        <w:wordWrap/>
        <w:overflowPunct/>
        <w:topLinePunct w:val="0"/>
        <w:bidi w:val="0"/>
        <w:spacing w:line="360" w:lineRule="auto"/>
        <w:ind w:right="504"/>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right="504"/>
        <w:jc w:val="center"/>
        <w:rPr>
          <w:rFonts w:hint="eastAsia" w:ascii="宋体" w:hAnsi="宋体" w:eastAsia="宋体" w:cs="宋体"/>
          <w:sz w:val="24"/>
          <w:szCs w:val="24"/>
        </w:rPr>
      </w:pPr>
      <w:r>
        <w:rPr>
          <w:rFonts w:hint="eastAsia" w:ascii="宋体" w:hAnsi="宋体" w:eastAsia="宋体" w:cs="宋体"/>
          <w:color w:val="333333"/>
          <w:kern w:val="0"/>
          <w:sz w:val="24"/>
          <w:szCs w:val="24"/>
        </w:rPr>
        <w:t xml:space="preserve">                                  2</w:t>
      </w:r>
      <w:r>
        <w:rPr>
          <w:rFonts w:hint="eastAsia" w:ascii="宋体" w:hAnsi="宋体" w:eastAsia="宋体" w:cs="宋体"/>
          <w:color w:val="333333"/>
          <w:kern w:val="0"/>
          <w:sz w:val="24"/>
          <w:szCs w:val="24"/>
          <w:lang w:val="en-US" w:eastAsia="zh-CN"/>
        </w:rPr>
        <w:t>020</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lang w:val="en-US" w:eastAsia="zh-CN"/>
        </w:rPr>
        <w:t>8</w:t>
      </w:r>
      <w:r>
        <w:rPr>
          <w:rFonts w:hint="eastAsia" w:ascii="宋体" w:hAnsi="宋体" w:eastAsia="宋体" w:cs="宋体"/>
          <w:color w:val="333333"/>
          <w:kern w:val="0"/>
          <w:sz w:val="24"/>
          <w:szCs w:val="24"/>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Microsoft JhengHei">
    <w:panose1 w:val="020B0604030504040204"/>
    <w:charset w:val="88"/>
    <w:family w:val="auto"/>
    <w:pitch w:val="default"/>
    <w:sig w:usb0="000002A7" w:usb1="28CF4400" w:usb2="00000016" w:usb3="00000000" w:csb0="00100009" w:csb1="00000000"/>
  </w:font>
  <w:font w:name="方正书宋简体">
    <w:altName w:val="Arial Unicode MS"/>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043D1"/>
    <w:rsid w:val="01B82A89"/>
    <w:rsid w:val="094614B4"/>
    <w:rsid w:val="09867496"/>
    <w:rsid w:val="0BDD2689"/>
    <w:rsid w:val="0F634ADF"/>
    <w:rsid w:val="13D319F0"/>
    <w:rsid w:val="168F27B7"/>
    <w:rsid w:val="1BBC34A6"/>
    <w:rsid w:val="1C66181C"/>
    <w:rsid w:val="23411C97"/>
    <w:rsid w:val="25A109CB"/>
    <w:rsid w:val="2949289B"/>
    <w:rsid w:val="30E233FF"/>
    <w:rsid w:val="314B0299"/>
    <w:rsid w:val="31623330"/>
    <w:rsid w:val="35032464"/>
    <w:rsid w:val="35415827"/>
    <w:rsid w:val="35A55B7D"/>
    <w:rsid w:val="3B8748CB"/>
    <w:rsid w:val="40B7658C"/>
    <w:rsid w:val="49B90D99"/>
    <w:rsid w:val="4CBE0D38"/>
    <w:rsid w:val="4EC349A2"/>
    <w:rsid w:val="4FAD779E"/>
    <w:rsid w:val="56C578B8"/>
    <w:rsid w:val="59D870E8"/>
    <w:rsid w:val="59E55743"/>
    <w:rsid w:val="5C8043D1"/>
    <w:rsid w:val="5DEA3914"/>
    <w:rsid w:val="621165B4"/>
    <w:rsid w:val="621B083F"/>
    <w:rsid w:val="66131B57"/>
    <w:rsid w:val="695D1D24"/>
    <w:rsid w:val="74907199"/>
    <w:rsid w:val="79CD108C"/>
    <w:rsid w:val="79F5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jc w:val="center"/>
      <w:outlineLvl w:val="0"/>
    </w:pPr>
    <w:rPr>
      <w:rFonts w:ascii="楷体_GB2312" w:eastAsia="楷体_GB2312"/>
      <w:sz w:val="28"/>
      <w:szCs w:val="28"/>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ind w:firstLine="420"/>
    </w:p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szCs w:val="20"/>
    </w:r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Microsoft JhengHei" w:hAnsi="Times New Roman" w:eastAsia="Microsoft JhengHei" w:cs="Microsoft JhengHei"/>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dcterms:modified xsi:type="dcterms:W3CDTF">2020-08-09T02:45:09Z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