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hint="eastAsia" w:cs="宋体"/>
          <w:sz w:val="36"/>
          <w:szCs w:val="21"/>
        </w:rPr>
      </w:pPr>
    </w:p>
    <w:p>
      <w:pPr>
        <w:rPr>
          <w:rStyle w:val="42"/>
          <w:rFonts w:ascii="宋体" w:hAnsi="宋体" w:cs="宋体"/>
          <w:sz w:val="36"/>
        </w:rPr>
      </w:pPr>
    </w:p>
    <w:p>
      <w:pPr>
        <w:jc w:val="center"/>
        <w:rPr>
          <w:rStyle w:val="42"/>
          <w:rFonts w:ascii="宋体" w:hAnsi="宋体" w:cs="宋体"/>
          <w:b/>
          <w:sz w:val="84"/>
        </w:rPr>
      </w:pPr>
      <w:r>
        <w:rPr>
          <w:rStyle w:val="42"/>
          <w:rFonts w:hint="eastAsia" w:ascii="宋体" w:hAnsi="宋体" w:cs="宋体"/>
          <w:b/>
          <w:sz w:val="84"/>
        </w:rPr>
        <w:t>招 标 文 件</w:t>
      </w:r>
    </w:p>
    <w:p>
      <w:pPr>
        <w:rPr>
          <w:rStyle w:val="42"/>
          <w:rFonts w:ascii="宋体" w:hAnsi="宋体" w:cs="宋体"/>
          <w:b/>
          <w:sz w:val="32"/>
        </w:rPr>
      </w:pPr>
    </w:p>
    <w:p>
      <w:pPr>
        <w:tabs>
          <w:tab w:val="left" w:pos="3032"/>
        </w:tabs>
        <w:jc w:val="left"/>
        <w:rPr>
          <w:rStyle w:val="42"/>
          <w:rFonts w:ascii="宋体" w:hAnsi="宋体" w:cs="宋体"/>
          <w:b/>
          <w:sz w:val="32"/>
        </w:rPr>
      </w:pPr>
      <w:r>
        <w:rPr>
          <w:rStyle w:val="42"/>
          <w:rFonts w:hint="eastAsia" w:ascii="宋体" w:hAnsi="宋体" w:cs="宋体"/>
          <w:b/>
          <w:sz w:val="32"/>
        </w:rPr>
        <w:tab/>
      </w:r>
    </w:p>
    <w:p>
      <w:pPr>
        <w:pStyle w:val="23"/>
        <w:rPr>
          <w:rFonts w:cs="宋体"/>
        </w:rPr>
      </w:pPr>
    </w:p>
    <w:p>
      <w:pPr>
        <w:jc w:val="center"/>
        <w:rPr>
          <w:rStyle w:val="42"/>
          <w:rFonts w:ascii="宋体" w:hAnsi="宋体" w:cs="宋体"/>
          <w:b/>
          <w:sz w:val="32"/>
        </w:rPr>
      </w:pPr>
    </w:p>
    <w:p>
      <w:pPr>
        <w:jc w:val="center"/>
        <w:rPr>
          <w:rStyle w:val="42"/>
          <w:rFonts w:ascii="宋体" w:hAnsi="宋体" w:cs="宋体"/>
          <w:b/>
          <w:sz w:val="32"/>
        </w:rPr>
      </w:pPr>
    </w:p>
    <w:p>
      <w:pPr>
        <w:ind w:firstLine="723" w:firstLineChars="200"/>
        <w:rPr>
          <w:rStyle w:val="42"/>
          <w:rFonts w:ascii="宋体" w:hAnsi="宋体" w:cs="宋体"/>
          <w:b/>
          <w:sz w:val="36"/>
        </w:rPr>
      </w:pPr>
      <w:r>
        <w:rPr>
          <w:rStyle w:val="42"/>
          <w:rFonts w:hint="eastAsia" w:ascii="宋体" w:hAnsi="宋体" w:cs="宋体"/>
          <w:b/>
          <w:sz w:val="36"/>
        </w:rPr>
        <w:t>项目编号：2021-035W-2</w:t>
      </w:r>
    </w:p>
    <w:p>
      <w:pPr>
        <w:jc w:val="center"/>
        <w:rPr>
          <w:rStyle w:val="42"/>
          <w:rFonts w:ascii="宋体" w:hAnsi="宋体" w:cs="宋体"/>
          <w:b/>
          <w:sz w:val="32"/>
        </w:rPr>
      </w:pPr>
    </w:p>
    <w:p>
      <w:pPr>
        <w:jc w:val="center"/>
        <w:rPr>
          <w:rStyle w:val="42"/>
          <w:rFonts w:ascii="宋体" w:hAnsi="宋体" w:cs="宋体"/>
          <w:b/>
          <w:sz w:val="32"/>
        </w:rPr>
      </w:pPr>
    </w:p>
    <w:p>
      <w:pPr>
        <w:ind w:left="2886" w:leftChars="342" w:hanging="2168" w:hangingChars="600"/>
        <w:rPr>
          <w:rStyle w:val="42"/>
          <w:rFonts w:ascii="宋体" w:hAnsi="宋体" w:cs="宋体"/>
          <w:b/>
          <w:sz w:val="30"/>
          <w:szCs w:val="30"/>
        </w:rPr>
      </w:pPr>
      <w:r>
        <w:rPr>
          <w:rStyle w:val="42"/>
          <w:rFonts w:hint="eastAsia" w:ascii="宋体" w:hAnsi="宋体" w:cs="宋体"/>
          <w:b/>
          <w:sz w:val="36"/>
          <w:szCs w:val="36"/>
        </w:rPr>
        <w:t>项目名称：盐城工业职业技术学院在线开放课程拍摄及后期制作项目二标段（二次）</w:t>
      </w:r>
    </w:p>
    <w:p>
      <w:pPr>
        <w:pStyle w:val="23"/>
        <w:ind w:firstLine="0" w:firstLineChars="0"/>
        <w:rPr>
          <w:rStyle w:val="42"/>
          <w:rFonts w:cs="宋体"/>
          <w:b/>
          <w:sz w:val="32"/>
          <w:szCs w:val="21"/>
        </w:rPr>
      </w:pPr>
    </w:p>
    <w:p>
      <w:pPr>
        <w:pStyle w:val="23"/>
        <w:ind w:firstLine="643"/>
        <w:rPr>
          <w:rStyle w:val="42"/>
          <w:rFonts w:cs="宋体"/>
          <w:b/>
          <w:sz w:val="32"/>
          <w:szCs w:val="21"/>
        </w:rPr>
      </w:pPr>
    </w:p>
    <w:p>
      <w:pPr>
        <w:pStyle w:val="102"/>
        <w:rPr>
          <w:rStyle w:val="42"/>
          <w:rFonts w:ascii="宋体" w:hAnsi="宋体" w:eastAsia="宋体" w:cs="宋体"/>
          <w:b/>
          <w:sz w:val="32"/>
        </w:rPr>
      </w:pPr>
    </w:p>
    <w:p>
      <w:pPr>
        <w:pStyle w:val="102"/>
        <w:rPr>
          <w:rStyle w:val="42"/>
          <w:rFonts w:ascii="宋体" w:hAnsi="宋体" w:eastAsia="宋体" w:cs="宋体"/>
          <w:b/>
          <w:sz w:val="32"/>
        </w:rPr>
      </w:pPr>
    </w:p>
    <w:p>
      <w:pPr>
        <w:spacing w:line="360" w:lineRule="auto"/>
        <w:ind w:firstLine="1080" w:firstLineChars="300"/>
        <w:rPr>
          <w:rStyle w:val="42"/>
          <w:rFonts w:ascii="宋体" w:hAnsi="宋体" w:cs="宋体"/>
          <w:bCs/>
          <w:sz w:val="36"/>
          <w:szCs w:val="36"/>
        </w:rPr>
      </w:pPr>
      <w:r>
        <w:rPr>
          <w:rStyle w:val="42"/>
          <w:rFonts w:hint="eastAsia" w:ascii="宋体" w:hAnsi="宋体" w:cs="宋体"/>
          <w:bCs/>
          <w:sz w:val="36"/>
          <w:szCs w:val="36"/>
        </w:rPr>
        <w:t>采购人：盐城工业职业技术学院</w:t>
      </w:r>
    </w:p>
    <w:p>
      <w:pPr>
        <w:pStyle w:val="14"/>
        <w:spacing w:line="360" w:lineRule="auto"/>
        <w:ind w:left="0" w:leftChars="0" w:right="0" w:rightChars="0" w:firstLine="1080" w:firstLineChars="300"/>
        <w:rPr>
          <w:rStyle w:val="42"/>
          <w:rFonts w:ascii="宋体" w:hAnsi="宋体" w:cs="宋体"/>
          <w:bCs/>
          <w:sz w:val="36"/>
          <w:szCs w:val="36"/>
        </w:rPr>
      </w:pPr>
      <w:r>
        <w:rPr>
          <w:rStyle w:val="42"/>
          <w:rFonts w:hint="eastAsia" w:ascii="宋体" w:hAnsi="宋体" w:cs="宋体"/>
          <w:bCs/>
          <w:sz w:val="36"/>
          <w:szCs w:val="36"/>
        </w:rPr>
        <w:t>代理人：江苏伟业项目管理有限公司</w:t>
      </w:r>
    </w:p>
    <w:p>
      <w:pPr>
        <w:jc w:val="center"/>
        <w:rPr>
          <w:rStyle w:val="42"/>
          <w:rFonts w:ascii="宋体" w:hAnsi="宋体" w:cs="宋体"/>
          <w:sz w:val="36"/>
          <w:szCs w:val="36"/>
        </w:rPr>
      </w:pPr>
    </w:p>
    <w:p>
      <w:pPr>
        <w:jc w:val="center"/>
        <w:rPr>
          <w:rStyle w:val="42"/>
          <w:rFonts w:ascii="宋体" w:hAnsi="宋体" w:cs="宋体"/>
          <w:sz w:val="36"/>
          <w:szCs w:val="36"/>
        </w:rPr>
      </w:pPr>
      <w:r>
        <w:rPr>
          <w:rStyle w:val="42"/>
          <w:rFonts w:hint="eastAsia" w:ascii="宋体" w:hAnsi="宋体" w:cs="宋体"/>
          <w:sz w:val="36"/>
          <w:szCs w:val="36"/>
        </w:rPr>
        <w:t>2022年1月</w:t>
      </w:r>
      <w:r>
        <w:rPr>
          <w:rStyle w:val="42"/>
          <w:rFonts w:hint="eastAsia" w:ascii="宋体" w:hAnsi="宋体" w:cs="宋体"/>
          <w:sz w:val="36"/>
          <w:szCs w:val="36"/>
          <w:lang w:val="en-US" w:eastAsia="zh-CN"/>
        </w:rPr>
        <w:t>18</w:t>
      </w:r>
      <w:bookmarkStart w:id="27" w:name="_GoBack"/>
      <w:bookmarkEnd w:id="27"/>
      <w:r>
        <w:rPr>
          <w:rStyle w:val="42"/>
          <w:rFonts w:hint="eastAsia" w:ascii="宋体" w:hAnsi="宋体" w:cs="宋体"/>
          <w:sz w:val="36"/>
          <w:szCs w:val="36"/>
        </w:rPr>
        <w:t>日</w:t>
      </w:r>
    </w:p>
    <w:p>
      <w:pPr>
        <w:spacing w:line="480" w:lineRule="auto"/>
        <w:rPr>
          <w:rStyle w:val="42"/>
          <w:rFonts w:ascii="宋体" w:hAnsi="宋体" w:cs="宋体"/>
        </w:rPr>
      </w:pPr>
    </w:p>
    <w:p>
      <w:pPr>
        <w:spacing w:line="480" w:lineRule="auto"/>
        <w:jc w:val="center"/>
        <w:rPr>
          <w:rStyle w:val="42"/>
          <w:rFonts w:ascii="宋体" w:hAnsi="宋体" w:cs="宋体"/>
        </w:rPr>
      </w:pPr>
    </w:p>
    <w:sdt>
      <w:sdtPr>
        <w:rPr>
          <w:rFonts w:ascii="宋体" w:hAnsi="宋体" w:eastAsia="楷体_GB2312"/>
          <w:sz w:val="28"/>
          <w:szCs w:val="28"/>
        </w:rPr>
        <w:id w:val="147472558"/>
        <w15:color w:val="DBDBDB"/>
        <w:docPartObj>
          <w:docPartGallery w:val="Table of Contents"/>
          <w:docPartUnique/>
        </w:docPartObj>
      </w:sdtPr>
      <w:sdtEndPr>
        <w:rPr>
          <w:rFonts w:ascii="宋体" w:hAnsi="宋体" w:eastAsia="楷体_GB2312" w:cs="宋体"/>
          <w:bCs/>
          <w:sz w:val="28"/>
          <w:szCs w:val="28"/>
        </w:rPr>
      </w:sdtEndPr>
      <w:sdtContent>
        <w:p>
          <w:pPr>
            <w:spacing w:line="480" w:lineRule="auto"/>
            <w:jc w:val="center"/>
            <w:rPr>
              <w:rFonts w:ascii="宋体" w:hAnsi="宋体"/>
            </w:rPr>
          </w:pPr>
        </w:p>
        <w:p>
          <w:pPr>
            <w:spacing w:line="480" w:lineRule="auto"/>
            <w:jc w:val="center"/>
            <w:rPr>
              <w:rFonts w:ascii="宋体" w:hAnsi="宋体"/>
            </w:rPr>
          </w:pPr>
        </w:p>
        <w:p>
          <w:pPr>
            <w:spacing w:line="480" w:lineRule="auto"/>
            <w:jc w:val="center"/>
            <w:rPr>
              <w:rFonts w:ascii="宋体" w:hAnsi="宋体" w:cs="宋体"/>
              <w:b/>
              <w:bCs/>
              <w:sz w:val="36"/>
              <w:szCs w:val="36"/>
            </w:rPr>
          </w:pPr>
          <w:r>
            <w:rPr>
              <w:rFonts w:hint="eastAsia" w:ascii="宋体" w:hAnsi="宋体" w:cs="宋体"/>
              <w:b/>
              <w:bCs/>
              <w:sz w:val="36"/>
              <w:szCs w:val="36"/>
            </w:rPr>
            <w:t>目        录</w:t>
          </w:r>
        </w:p>
        <w:p>
          <w:pPr>
            <w:pStyle w:val="2"/>
            <w:rPr>
              <w:rFonts w:ascii="宋体" w:hAnsi="宋体" w:eastAsia="宋体" w:cs="宋体"/>
              <w:sz w:val="36"/>
              <w:szCs w:val="36"/>
            </w:rPr>
          </w:pPr>
        </w:p>
        <w:p>
          <w:pPr>
            <w:pStyle w:val="150"/>
            <w:tabs>
              <w:tab w:val="right" w:leader="dot" w:pos="8953"/>
            </w:tabs>
            <w:spacing w:line="480" w:lineRule="auto"/>
            <w:rPr>
              <w:rFonts w:ascii="宋体" w:hAnsi="宋体" w:cs="宋体"/>
              <w:b/>
              <w:bCs/>
              <w:sz w:val="36"/>
              <w:szCs w:val="36"/>
            </w:rPr>
          </w:pPr>
          <w:r>
            <w:rPr>
              <w:rStyle w:val="42"/>
              <w:rFonts w:hint="eastAsia"/>
            </w:rPr>
            <w:fldChar w:fldCharType="begin"/>
          </w:r>
          <w:r>
            <w:rPr>
              <w:rStyle w:val="42"/>
              <w:rFonts w:hint="eastAsia" w:ascii="宋体" w:hAnsi="宋体" w:cs="宋体"/>
              <w:b/>
              <w:bCs/>
              <w:sz w:val="36"/>
              <w:szCs w:val="36"/>
            </w:rPr>
            <w:instrText xml:space="preserve">TOC \o "1-1" \h \u </w:instrText>
          </w:r>
          <w:r>
            <w:rPr>
              <w:rStyle w:val="42"/>
              <w:rFonts w:hint="eastAsia"/>
            </w:rPr>
            <w:fldChar w:fldCharType="separate"/>
          </w:r>
          <w:r>
            <w:fldChar w:fldCharType="begin"/>
          </w:r>
          <w:r>
            <w:instrText xml:space="preserve"> HYPERLINK \l "_Toc8151" </w:instrText>
          </w:r>
          <w:r>
            <w:fldChar w:fldCharType="separate"/>
          </w:r>
          <w:r>
            <w:rPr>
              <w:rFonts w:hint="eastAsia" w:ascii="宋体" w:hAnsi="宋体" w:cs="宋体"/>
              <w:b/>
              <w:bCs/>
              <w:sz w:val="36"/>
              <w:szCs w:val="36"/>
            </w:rPr>
            <w:t>第一章  招标公告</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_Toc8151 \h </w:instrText>
          </w:r>
          <w:r>
            <w:rPr>
              <w:rFonts w:hint="eastAsia" w:ascii="宋体" w:hAnsi="宋体" w:cs="宋体"/>
              <w:b/>
              <w:bCs/>
              <w:sz w:val="36"/>
              <w:szCs w:val="36"/>
            </w:rPr>
            <w:fldChar w:fldCharType="separate"/>
          </w:r>
          <w:r>
            <w:rPr>
              <w:rFonts w:hint="eastAsia" w:ascii="宋体" w:hAnsi="宋体" w:cs="宋体"/>
              <w:b/>
              <w:bCs/>
              <w:sz w:val="36"/>
              <w:szCs w:val="36"/>
            </w:rPr>
            <w:t>- 3 -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"_Toc29420" </w:instrText>
          </w:r>
          <w:r>
            <w:fldChar w:fldCharType="separate"/>
          </w:r>
          <w:r>
            <w:rPr>
              <w:rFonts w:hint="eastAsia" w:ascii="宋体" w:hAnsi="宋体" w:cs="宋体"/>
              <w:b/>
              <w:bCs/>
              <w:sz w:val="36"/>
              <w:szCs w:val="36"/>
            </w:rPr>
            <w:t>第二章  投标人须知</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_Toc29420 \h </w:instrText>
          </w:r>
          <w:r>
            <w:rPr>
              <w:rFonts w:hint="eastAsia" w:ascii="宋体" w:hAnsi="宋体" w:cs="宋体"/>
              <w:b/>
              <w:bCs/>
              <w:sz w:val="36"/>
              <w:szCs w:val="36"/>
            </w:rPr>
            <w:fldChar w:fldCharType="separate"/>
          </w:r>
          <w:r>
            <w:rPr>
              <w:rFonts w:hint="eastAsia" w:ascii="宋体" w:hAnsi="宋体" w:cs="宋体"/>
              <w:b/>
              <w:bCs/>
              <w:sz w:val="36"/>
              <w:szCs w:val="36"/>
            </w:rPr>
            <w:t>- 7 -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"_Toc4415" </w:instrText>
          </w:r>
          <w:r>
            <w:fldChar w:fldCharType="separate"/>
          </w:r>
          <w:r>
            <w:rPr>
              <w:rFonts w:hint="eastAsia" w:ascii="宋体" w:hAnsi="宋体" w:cs="宋体"/>
              <w:b/>
              <w:bCs/>
              <w:sz w:val="36"/>
              <w:szCs w:val="36"/>
            </w:rPr>
            <w:t>第三章  合同条款及格式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_Toc4415 \h </w:instrText>
          </w:r>
          <w:r>
            <w:rPr>
              <w:rFonts w:hint="eastAsia" w:ascii="宋体" w:hAnsi="宋体" w:cs="宋体"/>
              <w:b/>
              <w:bCs/>
              <w:sz w:val="36"/>
              <w:szCs w:val="36"/>
            </w:rPr>
            <w:fldChar w:fldCharType="separate"/>
          </w:r>
          <w:r>
            <w:rPr>
              <w:rFonts w:hint="eastAsia" w:ascii="宋体" w:hAnsi="宋体" w:cs="宋体"/>
              <w:b/>
              <w:bCs/>
              <w:sz w:val="36"/>
              <w:szCs w:val="36"/>
            </w:rPr>
            <w:t>- 19 -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"_Toc4220"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b/>
              <w:bCs/>
              <w:sz w:val="36"/>
              <w:szCs w:val="36"/>
            </w:rPr>
            <w:t>项目需求</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_Toc4220 \h </w:instrText>
          </w:r>
          <w:r>
            <w:rPr>
              <w:rFonts w:hint="eastAsia" w:ascii="宋体" w:hAnsi="宋体" w:cs="宋体"/>
              <w:b/>
              <w:bCs/>
              <w:sz w:val="36"/>
              <w:szCs w:val="36"/>
            </w:rPr>
            <w:fldChar w:fldCharType="separate"/>
          </w:r>
          <w:r>
            <w:rPr>
              <w:rFonts w:hint="eastAsia" w:ascii="宋体" w:hAnsi="宋体" w:cs="宋体"/>
              <w:b/>
              <w:bCs/>
              <w:sz w:val="36"/>
              <w:szCs w:val="36"/>
            </w:rPr>
            <w:t>- 25 -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"_Toc24918" </w:instrText>
          </w:r>
          <w:r>
            <w:fldChar w:fldCharType="separate"/>
          </w:r>
          <w:r>
            <w:rPr>
              <w:rFonts w:hint="eastAsia" w:ascii="宋体" w:hAnsi="宋体" w:cs="宋体"/>
              <w:b/>
              <w:bCs/>
              <w:sz w:val="36"/>
              <w:szCs w:val="36"/>
            </w:rPr>
            <w:t>第五章  评标方法与评标标准</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_Toc24918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3</w:t>
          </w:r>
          <w:r>
            <w:rPr>
              <w:rFonts w:hint="eastAsia" w:ascii="宋体" w:hAnsi="宋体" w:cs="宋体"/>
              <w:b/>
              <w:bCs/>
              <w:sz w:val="36"/>
              <w:szCs w:val="36"/>
            </w:rPr>
            <w:t>8 -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"_Toc11144" </w:instrText>
          </w:r>
          <w:r>
            <w:fldChar w:fldCharType="separate"/>
          </w:r>
          <w:r>
            <w:rPr>
              <w:rFonts w:hint="eastAsia" w:ascii="宋体" w:hAnsi="宋体" w:cs="宋体"/>
              <w:b/>
              <w:bCs/>
              <w:sz w:val="36"/>
              <w:szCs w:val="36"/>
            </w:rPr>
            <w:t>第六章  投标文件格式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_Toc11144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44</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32"/>
            <w:spacing w:line="480" w:lineRule="auto"/>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hint="eastAsia" w:ascii="宋体" w:hAnsi="宋体" w:eastAsia="宋体" w:cs="宋体"/>
              <w:b/>
              <w:bCs/>
              <w:sz w:val="36"/>
              <w:szCs w:val="36"/>
            </w:rPr>
            <w:fldChar w:fldCharType="end"/>
          </w:r>
        </w:p>
      </w:sdtContent>
    </w:sdt>
    <w:p>
      <w:pPr>
        <w:rPr>
          <w:rStyle w:val="42"/>
          <w:rFonts w:ascii="宋体" w:hAnsi="宋体" w:cs="宋体"/>
        </w:rPr>
      </w:pPr>
    </w:p>
    <w:p>
      <w:pPr>
        <w:pStyle w:val="32"/>
        <w:outlineLvl w:val="0"/>
        <w:rPr>
          <w:rStyle w:val="42"/>
          <w:rFonts w:ascii="宋体" w:hAnsi="宋体" w:eastAsia="宋体" w:cs="宋体"/>
          <w:b/>
          <w:bCs/>
          <w:sz w:val="44"/>
          <w:szCs w:val="44"/>
        </w:rPr>
      </w:pPr>
      <w:bookmarkStart w:id="0" w:name="_Toc8151"/>
      <w:r>
        <w:rPr>
          <w:rStyle w:val="42"/>
          <w:rFonts w:hint="eastAsia" w:ascii="宋体" w:hAnsi="宋体" w:eastAsia="宋体" w:cs="宋体"/>
          <w:b/>
          <w:bCs/>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sz w:val="24"/>
          <w:szCs w:val="24"/>
        </w:rPr>
      </w:pPr>
      <w:r>
        <w:rPr>
          <w:rStyle w:val="42"/>
          <w:rFonts w:hint="eastAsia" w:ascii="宋体" w:hAnsi="宋体" w:eastAsia="宋体" w:cs="宋体"/>
          <w:b/>
          <w:bCs/>
        </w:rPr>
        <w:t>盐城工业职业技术学院在线开放课程拍摄及后期制作项目二标段（二次）招标公告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sz w:val="24"/>
          <w:szCs w:val="24"/>
        </w:rPr>
      </w:pPr>
      <w:r>
        <w:rPr>
          <w:rStyle w:val="42"/>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sz w:val="24"/>
          <w:szCs w:val="24"/>
        </w:rPr>
      </w:pPr>
      <w:r>
        <w:rPr>
          <w:rStyle w:val="42"/>
          <w:rFonts w:hint="eastAsia" w:ascii="宋体" w:hAnsi="宋体" w:cs="宋体"/>
          <w:bCs/>
          <w:sz w:val="24"/>
          <w:szCs w:val="24"/>
          <w:u w:val="single" w:color="000000"/>
        </w:rPr>
        <w:t>盐城工业职业技术学院在线开放课程拍摄及后期制作项目二标段</w:t>
      </w:r>
      <w:r>
        <w:rPr>
          <w:rStyle w:val="42"/>
          <w:rFonts w:hint="eastAsia" w:ascii="宋体" w:hAnsi="宋体" w:cs="宋体"/>
          <w:bCs/>
          <w:sz w:val="24"/>
          <w:szCs w:val="24"/>
        </w:rPr>
        <w:t>的潜在投标人应在</w:t>
      </w:r>
      <w:r>
        <w:rPr>
          <w:rStyle w:val="42"/>
          <w:rFonts w:hint="eastAsia" w:ascii="宋体" w:hAnsi="宋体" w:cs="宋体"/>
          <w:bCs/>
          <w:sz w:val="24"/>
          <w:szCs w:val="24"/>
          <w:u w:val="single" w:color="000000"/>
        </w:rPr>
        <w:t>江苏省政府采购网或盐城市政府采购网或</w:t>
      </w:r>
      <w:r>
        <w:rPr>
          <w:rStyle w:val="42"/>
          <w:rFonts w:hint="eastAsia" w:ascii="宋体" w:hAnsi="宋体" w:cs="宋体"/>
          <w:sz w:val="24"/>
          <w:szCs w:val="24"/>
          <w:u w:val="single"/>
        </w:rPr>
        <w:t>盐城工业职业技术学院招标采购网</w:t>
      </w:r>
      <w:r>
        <w:rPr>
          <w:rStyle w:val="42"/>
          <w:rFonts w:hint="eastAsia" w:ascii="宋体" w:hAnsi="宋体" w:cs="宋体"/>
          <w:bCs/>
          <w:sz w:val="24"/>
          <w:szCs w:val="24"/>
        </w:rPr>
        <w:t>获</w:t>
      </w:r>
      <w:r>
        <w:rPr>
          <w:rStyle w:val="42"/>
          <w:rFonts w:hint="eastAsia" w:ascii="宋体" w:hAnsi="宋体" w:cs="宋体"/>
          <w:sz w:val="24"/>
          <w:szCs w:val="24"/>
        </w:rPr>
        <w:t>取招标文件，并于</w:t>
      </w:r>
      <w:r>
        <w:rPr>
          <w:rStyle w:val="42"/>
          <w:rFonts w:hint="eastAsia" w:ascii="宋体" w:hAnsi="宋体" w:cs="宋体"/>
          <w:sz w:val="24"/>
          <w:szCs w:val="24"/>
          <w:u w:val="single" w:color="000000"/>
        </w:rPr>
        <w:t>2022</w:t>
      </w:r>
      <w:r>
        <w:rPr>
          <w:rStyle w:val="42"/>
          <w:rFonts w:hint="eastAsia" w:ascii="宋体" w:hAnsi="宋体" w:cs="宋体"/>
          <w:bCs/>
          <w:sz w:val="24"/>
          <w:szCs w:val="24"/>
          <w:u w:val="single" w:color="000000"/>
        </w:rPr>
        <w:t>年</w:t>
      </w:r>
      <w:r>
        <w:rPr>
          <w:rStyle w:val="42"/>
          <w:rFonts w:hint="eastAsia" w:ascii="宋体" w:hAnsi="宋体" w:cs="宋体"/>
          <w:bCs/>
          <w:sz w:val="24"/>
          <w:szCs w:val="24"/>
          <w:u w:val="single" w:color="000000"/>
          <w:lang w:val="en-US" w:eastAsia="zh-CN"/>
        </w:rPr>
        <w:t>2</w:t>
      </w:r>
      <w:r>
        <w:rPr>
          <w:rStyle w:val="42"/>
          <w:rFonts w:hint="eastAsia" w:ascii="宋体" w:hAnsi="宋体" w:cs="宋体"/>
          <w:bCs/>
          <w:sz w:val="24"/>
          <w:szCs w:val="24"/>
          <w:u w:val="single" w:color="000000"/>
        </w:rPr>
        <w:t>月</w:t>
      </w:r>
      <w:r>
        <w:rPr>
          <w:rStyle w:val="42"/>
          <w:rFonts w:hint="eastAsia" w:ascii="宋体" w:hAnsi="宋体" w:cs="宋体"/>
          <w:bCs/>
          <w:sz w:val="24"/>
          <w:szCs w:val="24"/>
          <w:u w:val="single" w:color="000000"/>
          <w:lang w:val="en-US" w:eastAsia="zh-CN"/>
        </w:rPr>
        <w:t>17</w:t>
      </w:r>
      <w:r>
        <w:rPr>
          <w:rStyle w:val="42"/>
          <w:rFonts w:hint="eastAsia" w:ascii="宋体" w:hAnsi="宋体" w:cs="宋体"/>
          <w:bCs/>
          <w:sz w:val="24"/>
          <w:szCs w:val="24"/>
          <w:u w:val="single" w:color="000000"/>
        </w:rPr>
        <w:t>日15点00分（</w:t>
      </w:r>
      <w:r>
        <w:rPr>
          <w:rStyle w:val="42"/>
          <w:rFonts w:hint="eastAsia" w:ascii="宋体" w:hAnsi="宋体" w:cs="宋体"/>
          <w:bCs/>
          <w:sz w:val="24"/>
          <w:szCs w:val="24"/>
        </w:rPr>
        <w:t>北京时间）前递交投标文件</w:t>
      </w:r>
      <w:r>
        <w:rPr>
          <w:rStyle w:val="42"/>
          <w:rFonts w:hint="eastAsia" w:ascii="宋体" w:hAnsi="宋体" w:cs="宋体"/>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一、项目基本情况</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项目编号：2021-035W-2</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项目名称：盐城工业职业技术学院在线开放课程拍摄及后期制作项目二标段(二次）</w:t>
      </w:r>
    </w:p>
    <w:p>
      <w:pPr>
        <w:adjustRightInd w:val="0"/>
        <w:snapToGrid w:val="0"/>
        <w:spacing w:line="336" w:lineRule="auto"/>
        <w:ind w:firstLine="480" w:firstLineChars="200"/>
      </w:pPr>
      <w:r>
        <w:rPr>
          <w:rStyle w:val="42"/>
          <w:rFonts w:hint="eastAsia" w:ascii="宋体" w:hAnsi="宋体" w:cs="宋体"/>
          <w:sz w:val="24"/>
          <w:szCs w:val="24"/>
        </w:rPr>
        <w:t>最高限价：二标段总价50万元。其中课程实际制作的动画、视频单元等总数量以相关课程最终的课程建设实际情况为准，制作完成结算时以对应标段的统一单价执行。</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采购需求：主要内容为提供20项(二标段1</w:t>
      </w:r>
      <w:r>
        <w:rPr>
          <w:rStyle w:val="42"/>
          <w:rFonts w:ascii="宋体" w:hAnsi="宋体" w:cs="宋体"/>
          <w:sz w:val="24"/>
          <w:szCs w:val="24"/>
        </w:rPr>
        <w:t>0</w:t>
      </w:r>
      <w:r>
        <w:rPr>
          <w:rStyle w:val="42"/>
          <w:rFonts w:hint="eastAsia" w:ascii="宋体" w:hAnsi="宋体" w:cs="宋体"/>
          <w:sz w:val="24"/>
          <w:szCs w:val="24"/>
        </w:rPr>
        <w:t>项</w:t>
      </w:r>
      <w:r>
        <w:rPr>
          <w:rStyle w:val="42"/>
          <w:rFonts w:ascii="宋体" w:hAnsi="宋体" w:cs="宋体"/>
          <w:sz w:val="24"/>
          <w:szCs w:val="24"/>
        </w:rPr>
        <w:t>)</w:t>
      </w:r>
      <w:r>
        <w:rPr>
          <w:rStyle w:val="42"/>
          <w:rFonts w:hint="eastAsia" w:ascii="宋体" w:hAnsi="宋体" w:cs="宋体"/>
          <w:sz w:val="24"/>
          <w:szCs w:val="24"/>
        </w:rPr>
        <w:t>校级在线开放课程建设（辅助课程设计、课程视频拍摄、视频后期制作）与应用（课程平台融通、课程上线辅导、课程和教材出版、课程后期推广、优质课程资源共享、协助课程项目申报等）的综合服务。具体详见招标文件项目需求。</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合同履行期限：自签订合同之日起90个工作日内交付所有课程资源、完成相应技术服务，并通过验收。没有通过验收的，须于收到反馈意见后10日内完成修改，并最终通过招标方的验收。</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本项目</w:t>
      </w:r>
      <w:r>
        <w:rPr>
          <w:rStyle w:val="42"/>
          <w:rFonts w:hint="eastAsia" w:ascii="宋体" w:hAnsi="宋体" w:cs="宋体"/>
          <w:sz w:val="24"/>
          <w:szCs w:val="24"/>
          <w:u w:val="single" w:color="000000"/>
        </w:rPr>
        <w:t>不接受</w:t>
      </w:r>
      <w:r>
        <w:rPr>
          <w:rStyle w:val="42"/>
          <w:rFonts w:hint="eastAsia" w:ascii="宋体" w:hAnsi="宋体" w:cs="宋体"/>
          <w:sz w:val="24"/>
          <w:szCs w:val="24"/>
        </w:rPr>
        <w:t>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二、投标人的资格要求：</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（1）法人或者其他组织的营业执照等证明文件，自然人的身份证明；</w:t>
      </w:r>
      <w:r>
        <w:rPr>
          <w:rStyle w:val="42"/>
          <w:rFonts w:hint="eastAsia" w:ascii="宋体" w:hAnsi="宋体" w:cs="宋体"/>
          <w:sz w:val="24"/>
          <w:szCs w:val="24"/>
        </w:rPr>
        <w:br w:type="textWrapping"/>
      </w:r>
      <w:r>
        <w:rPr>
          <w:rStyle w:val="42"/>
          <w:rFonts w:hint="eastAsia" w:ascii="宋体" w:hAnsi="宋体" w:cs="宋体"/>
          <w:sz w:val="24"/>
          <w:szCs w:val="24"/>
        </w:rPr>
        <w:t>　　（2）上一年度（2020年）的财务报表（成立不满一年不需提供）；</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（4）具备履行合同所必需的设备和专业技术能力的书面声明；</w:t>
      </w:r>
      <w:r>
        <w:rPr>
          <w:rStyle w:val="42"/>
          <w:rFonts w:hint="eastAsia" w:ascii="宋体" w:hAnsi="宋体" w:cs="宋体"/>
          <w:sz w:val="24"/>
          <w:szCs w:val="24"/>
        </w:rPr>
        <w:br w:type="textWrapping"/>
      </w:r>
      <w:r>
        <w:rPr>
          <w:rStyle w:val="42"/>
          <w:rFonts w:hint="eastAsia" w:ascii="宋体" w:hAnsi="宋体" w:cs="宋体"/>
          <w:sz w:val="24"/>
          <w:szCs w:val="24"/>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2.落实政府采购政策需满足的资格要求：</w:t>
      </w:r>
      <w:r>
        <w:rPr>
          <w:rStyle w:val="42"/>
          <w:rFonts w:hint="eastAsia" w:ascii="宋体" w:hAnsi="宋体" w:cs="宋体"/>
          <w:sz w:val="24"/>
          <w:szCs w:val="24"/>
          <w:u w:val="single" w:color="000000"/>
        </w:rPr>
        <w:t>/</w:t>
      </w:r>
      <w:r>
        <w:rPr>
          <w:rStyle w:val="42"/>
          <w:rFonts w:hint="eastAsia" w:ascii="宋体" w:hAnsi="宋体" w:cs="宋体"/>
          <w:sz w:val="24"/>
          <w:szCs w:val="24"/>
        </w:rPr>
        <w:t>。</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3.本项目的特定资格要求：</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三、获取招标文件</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时间：自公告之日起至投标截止时间前1日</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地点：江苏省政府采购网或盐城市政府采购网或盐城工业职业技术学院招标采购网</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1</w:t>
      </w:r>
      <w:r>
        <w:rPr>
          <w:rFonts w:hint="eastAsia" w:ascii="宋体" w:hAnsi="宋体" w:cs="宋体"/>
          <w:bCs/>
          <w:sz w:val="24"/>
          <w:szCs w:val="24"/>
        </w:rPr>
        <w:t>月</w:t>
      </w:r>
      <w:r>
        <w:rPr>
          <w:rFonts w:hint="eastAsia" w:ascii="宋体" w:hAnsi="宋体" w:cs="宋体"/>
          <w:bCs/>
          <w:sz w:val="24"/>
          <w:szCs w:val="24"/>
          <w:lang w:val="en-US" w:eastAsia="zh-CN"/>
        </w:rPr>
        <w:t>17</w:t>
      </w:r>
      <w:r>
        <w:rPr>
          <w:rFonts w:hint="eastAsia" w:ascii="宋体" w:hAnsi="宋体" w:cs="宋体"/>
          <w:bCs/>
          <w:sz w:val="24"/>
          <w:szCs w:val="24"/>
        </w:rPr>
        <w:t>日至2022年</w:t>
      </w:r>
      <w:r>
        <w:rPr>
          <w:rFonts w:hint="eastAsia" w:ascii="宋体" w:hAnsi="宋体" w:cs="宋体"/>
          <w:bCs/>
          <w:sz w:val="24"/>
          <w:szCs w:val="24"/>
          <w:lang w:val="en-US" w:eastAsia="zh-CN"/>
        </w:rPr>
        <w:t>2</w:t>
      </w:r>
      <w:r>
        <w:rPr>
          <w:rFonts w:hint="eastAsia" w:ascii="宋体" w:hAnsi="宋体" w:cs="宋体"/>
          <w:bCs/>
          <w:sz w:val="24"/>
          <w:szCs w:val="24"/>
        </w:rPr>
        <w:t>月</w:t>
      </w:r>
      <w:r>
        <w:rPr>
          <w:rFonts w:hint="eastAsia" w:ascii="宋体" w:hAnsi="宋体" w:cs="宋体"/>
          <w:bCs/>
          <w:sz w:val="24"/>
          <w:szCs w:val="24"/>
          <w:lang w:val="en-US" w:eastAsia="zh-CN"/>
        </w:rPr>
        <w:t>12</w:t>
      </w:r>
      <w:r>
        <w:rPr>
          <w:rFonts w:hint="eastAsia" w:ascii="宋体" w:hAnsi="宋体" w:cs="宋体"/>
          <w:bCs/>
          <w:sz w:val="24"/>
          <w:szCs w:val="24"/>
        </w:rPr>
        <w:t>日委派本单位正式人员携带单位介绍信或授权委托书到盐城市金融城四号楼1103室（也可线上报名联系电话</w:t>
      </w:r>
      <w:r>
        <w:rPr>
          <w:rStyle w:val="42"/>
          <w:rFonts w:hint="eastAsia" w:ascii="宋体" w:hAnsi="宋体" w:cs="宋体"/>
          <w:sz w:val="24"/>
          <w:szCs w:val="24"/>
        </w:rPr>
        <w:t>13024494996</w:t>
      </w:r>
      <w:r>
        <w:rPr>
          <w:rFonts w:hint="eastAsia" w:ascii="宋体" w:hAnsi="宋体" w:cs="宋体"/>
          <w:bCs/>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sz w:val="24"/>
        </w:rPr>
      </w:pPr>
      <w:r>
        <w:rPr>
          <w:rFonts w:hint="eastAsia" w:ascii="宋体" w:hAnsi="宋体" w:cs="宋体"/>
          <w:bCs/>
          <w:sz w:val="24"/>
        </w:rPr>
        <w:t>售价：</w:t>
      </w:r>
      <w:r>
        <w:rPr>
          <w:rStyle w:val="42"/>
          <w:rFonts w:hint="eastAsia" w:ascii="宋体" w:hAnsi="宋体" w:cs="宋体"/>
          <w:color w:val="000000" w:themeColor="text1"/>
          <w:sz w:val="24"/>
          <w:szCs w:val="24"/>
          <w14:textFill>
            <w14:solidFill>
              <w14:schemeClr w14:val="tx1"/>
            </w14:solidFill>
          </w14:textFill>
        </w:rPr>
        <w:t>人民币500元/标段，</w:t>
      </w:r>
      <w:r>
        <w:rPr>
          <w:rFonts w:hint="eastAsia" w:ascii="宋体" w:hAnsi="宋体" w:cs="宋体"/>
          <w:bCs/>
          <w:sz w:val="24"/>
        </w:rPr>
        <w:t>报名时缴纳，</w:t>
      </w:r>
      <w:r>
        <w:rPr>
          <w:rStyle w:val="42"/>
          <w:rFonts w:hint="eastAsia" w:ascii="宋体" w:hAnsi="宋体" w:cs="宋体"/>
          <w:color w:val="000000" w:themeColor="text1"/>
          <w:sz w:val="24"/>
          <w:szCs w:val="24"/>
          <w14:textFill>
            <w14:solidFill>
              <w14:schemeClr w14:val="tx1"/>
            </w14:solidFill>
          </w14:textFill>
        </w:rPr>
        <w:t>售后不退</w:t>
      </w:r>
      <w:r>
        <w:rPr>
          <w:rFonts w:hint="eastAsia" w:ascii="宋体" w:hAnsi="宋体" w:cs="宋体"/>
          <w:bCs/>
          <w:sz w:val="24"/>
        </w:rPr>
        <w:t>。</w:t>
      </w:r>
    </w:p>
    <w:p>
      <w:pPr>
        <w:widowControl w:val="0"/>
        <w:snapToGrid w:val="0"/>
        <w:spacing w:line="360" w:lineRule="auto"/>
        <w:ind w:firstLine="480" w:firstLineChars="200"/>
        <w:jc w:val="left"/>
        <w:textAlignment w:val="auto"/>
        <w:rPr>
          <w:rFonts w:ascii="宋体" w:hAnsi="宋体" w:cs="宋体"/>
          <w:bCs/>
          <w:sz w:val="24"/>
        </w:rPr>
      </w:pPr>
      <w:r>
        <w:rPr>
          <w:rFonts w:hint="eastAsia" w:ascii="宋体" w:hAnsi="宋体" w:cs="宋体"/>
          <w:bCs/>
          <w:sz w:val="24"/>
        </w:rPr>
        <w:t>有关本次招标的事项若存在变动或修改，敬请及时关注江苏省政府采购网或盐城市政府采购网或盐城工业职业技术学院招标采购网发布的信息更正公告。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四、提交投标文件截止时间、开标时间和地点</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时间：</w:t>
      </w:r>
      <w:r>
        <w:rPr>
          <w:rStyle w:val="42"/>
          <w:rFonts w:hint="eastAsia" w:ascii="宋体" w:hAnsi="宋体" w:cs="宋体"/>
          <w:sz w:val="24"/>
          <w:szCs w:val="24"/>
          <w:u w:val="single" w:color="000000"/>
        </w:rPr>
        <w:t>2022</w:t>
      </w:r>
      <w:r>
        <w:rPr>
          <w:rStyle w:val="42"/>
          <w:rFonts w:hint="eastAsia" w:ascii="宋体" w:hAnsi="宋体" w:cs="宋体"/>
          <w:bCs/>
          <w:sz w:val="24"/>
          <w:szCs w:val="24"/>
          <w:u w:val="single" w:color="000000"/>
        </w:rPr>
        <w:t>年</w:t>
      </w:r>
      <w:r>
        <w:rPr>
          <w:rStyle w:val="42"/>
          <w:rFonts w:hint="eastAsia" w:ascii="宋体" w:hAnsi="宋体" w:cs="宋体"/>
          <w:bCs/>
          <w:sz w:val="24"/>
          <w:szCs w:val="24"/>
          <w:u w:val="single" w:color="000000"/>
          <w:lang w:val="en-US" w:eastAsia="zh-CN"/>
        </w:rPr>
        <w:t>2</w:t>
      </w:r>
      <w:r>
        <w:rPr>
          <w:rStyle w:val="42"/>
          <w:rFonts w:hint="eastAsia" w:ascii="宋体" w:hAnsi="宋体" w:cs="宋体"/>
          <w:bCs/>
          <w:sz w:val="24"/>
          <w:szCs w:val="24"/>
          <w:u w:val="single" w:color="000000"/>
        </w:rPr>
        <w:t>月</w:t>
      </w:r>
      <w:r>
        <w:rPr>
          <w:rStyle w:val="42"/>
          <w:rFonts w:hint="eastAsia" w:ascii="宋体" w:hAnsi="宋体" w:cs="宋体"/>
          <w:bCs/>
          <w:sz w:val="24"/>
          <w:szCs w:val="24"/>
          <w:u w:val="single" w:color="000000"/>
          <w:lang w:val="en-US" w:eastAsia="zh-CN"/>
        </w:rPr>
        <w:t>17</w:t>
      </w:r>
      <w:r>
        <w:rPr>
          <w:rStyle w:val="42"/>
          <w:rFonts w:hint="eastAsia" w:ascii="宋体" w:hAnsi="宋体" w:cs="宋体"/>
          <w:bCs/>
          <w:sz w:val="24"/>
          <w:szCs w:val="24"/>
          <w:u w:val="single" w:color="000000"/>
        </w:rPr>
        <w:t>日15点00分</w:t>
      </w:r>
      <w:r>
        <w:rPr>
          <w:rStyle w:val="42"/>
          <w:rFonts w:hint="eastAsia" w:ascii="宋体" w:hAnsi="宋体" w:cs="宋体"/>
          <w:sz w:val="24"/>
          <w:szCs w:val="24"/>
        </w:rPr>
        <w:t>（北京时间）</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五、公告期限</w:t>
      </w:r>
    </w:p>
    <w:p>
      <w:pPr>
        <w:adjustRightInd w:val="0"/>
        <w:snapToGrid w:val="0"/>
        <w:spacing w:line="336" w:lineRule="auto"/>
        <w:ind w:firstLine="480" w:firstLineChars="200"/>
        <w:rPr>
          <w:rStyle w:val="42"/>
          <w:rFonts w:ascii="宋体" w:hAnsi="宋体" w:cs="宋体"/>
          <w:kern w:val="0"/>
          <w:sz w:val="24"/>
          <w:szCs w:val="24"/>
        </w:rPr>
      </w:pPr>
      <w:r>
        <w:rPr>
          <w:rStyle w:val="42"/>
          <w:rFonts w:hint="eastAsia" w:ascii="宋体" w:hAnsi="宋体" w:cs="宋体"/>
          <w:kern w:val="0"/>
          <w:sz w:val="24"/>
          <w:szCs w:val="24"/>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六、其他补充事宜</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1.投标前14天内与确诊/疑似病例或无症状感染者有密切接触的人员，以及与密切接触者接触的次密切接触者，一律不得进校。</w:t>
      </w:r>
      <w:r>
        <w:rPr>
          <w:rStyle w:val="42"/>
          <w:rFonts w:hint="eastAsia" w:ascii="宋体" w:hAnsi="宋体" w:cs="宋体"/>
          <w:sz w:val="24"/>
          <w:szCs w:val="24"/>
        </w:rPr>
        <w:br w:type="textWrapping"/>
      </w:r>
      <w:r>
        <w:rPr>
          <w:rStyle w:val="42"/>
          <w:rFonts w:hint="eastAsia" w:ascii="宋体" w:hAnsi="宋体" w:cs="宋体"/>
          <w:sz w:val="24"/>
          <w:szCs w:val="24"/>
        </w:rPr>
        <w:t xml:space="preserve">    2.投标前14天内接触过境外归国人员（未解除隔离的），按次密切接触者处置，一律不得进校。</w:t>
      </w:r>
      <w:r>
        <w:rPr>
          <w:rStyle w:val="42"/>
          <w:rFonts w:hint="eastAsia" w:ascii="宋体" w:hAnsi="宋体" w:cs="宋体"/>
          <w:sz w:val="24"/>
          <w:szCs w:val="24"/>
        </w:rPr>
        <w:br w:type="textWrapping"/>
      </w:r>
      <w:r>
        <w:rPr>
          <w:rStyle w:val="42"/>
          <w:rFonts w:hint="eastAsia" w:ascii="宋体" w:hAnsi="宋体" w:cs="宋体"/>
          <w:sz w:val="24"/>
          <w:szCs w:val="24"/>
        </w:rPr>
        <w:t xml:space="preserve">    3.投标前14天内有疫情中高风险地区（以开标前一日权威发布的疫情风险等级区域划分为依据）旅居史的人员，一律不得进校。</w:t>
      </w:r>
      <w:r>
        <w:rPr>
          <w:rStyle w:val="42"/>
          <w:rFonts w:hint="eastAsia" w:ascii="宋体" w:hAnsi="宋体" w:cs="宋体"/>
          <w:sz w:val="24"/>
          <w:szCs w:val="24"/>
        </w:rPr>
        <w:br w:type="textWrapping"/>
      </w:r>
      <w:r>
        <w:rPr>
          <w:rStyle w:val="42"/>
          <w:rFonts w:hint="eastAsia" w:ascii="宋体" w:hAnsi="宋体" w:cs="宋体"/>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sz w:val="24"/>
          <w:szCs w:val="24"/>
          <w:lang w:val="en-US" w:eastAsia="zh-CN"/>
        </w:rPr>
        <w:t>如投标前教育行政部门和盐城市疫情防控部门有具体防疫要求，则按最新要求执行，请投标人及时关注相关信息。</w:t>
      </w:r>
      <w:r>
        <w:rPr>
          <w:rStyle w:val="42"/>
          <w:rFonts w:hint="eastAsia" w:ascii="宋体" w:hAnsi="宋体" w:cs="宋体"/>
          <w:sz w:val="24"/>
          <w:szCs w:val="24"/>
        </w:rPr>
        <w:br w:type="textWrapping"/>
      </w:r>
      <w:r>
        <w:rPr>
          <w:rStyle w:val="42"/>
          <w:rFonts w:hint="eastAsia" w:ascii="宋体" w:hAnsi="宋体" w:cs="宋体"/>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sz w:val="24"/>
          <w:szCs w:val="24"/>
        </w:rPr>
        <w:br w:type="textWrapping"/>
      </w:r>
      <w:r>
        <w:rPr>
          <w:rStyle w:val="42"/>
          <w:rFonts w:hint="eastAsia" w:ascii="宋体" w:hAnsi="宋体" w:cs="宋体"/>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sz w:val="24"/>
          <w:szCs w:val="24"/>
        </w:rPr>
        <w:br w:type="textWrapping"/>
      </w:r>
      <w:r>
        <w:rPr>
          <w:rStyle w:val="42"/>
          <w:rFonts w:hint="eastAsia" w:ascii="宋体" w:hAnsi="宋体" w:cs="宋体"/>
          <w:sz w:val="24"/>
          <w:szCs w:val="24"/>
        </w:rPr>
        <w:t xml:space="preserve">    7.投标人从东门进出，车辆一律不得进入校园（如确因提供样品需要，经同意后可进校园，服从管理，在指定位置停放）。</w:t>
      </w:r>
      <w:r>
        <w:rPr>
          <w:rStyle w:val="42"/>
          <w:rFonts w:hint="eastAsia" w:ascii="宋体" w:hAnsi="宋体" w:cs="宋体"/>
          <w:sz w:val="24"/>
          <w:szCs w:val="24"/>
        </w:rPr>
        <w:br w:type="textWrapping"/>
      </w:r>
      <w:r>
        <w:rPr>
          <w:rStyle w:val="42"/>
          <w:rFonts w:hint="eastAsia" w:ascii="宋体" w:hAnsi="宋体" w:cs="宋体"/>
          <w:sz w:val="24"/>
          <w:szCs w:val="24"/>
        </w:rPr>
        <w:t xml:space="preserve">    8.各投标项目授权代表限1人进入校园，项目授权代表进入校园时须全程配戴口罩，做好手部消毒及投标文件等消毒防护工作。</w:t>
      </w:r>
      <w:r>
        <w:rPr>
          <w:rStyle w:val="42"/>
          <w:rFonts w:hint="eastAsia" w:ascii="宋体" w:hAnsi="宋体" w:cs="宋体"/>
          <w:sz w:val="24"/>
          <w:szCs w:val="24"/>
        </w:rPr>
        <w:br w:type="textWrapping"/>
      </w:r>
      <w:r>
        <w:rPr>
          <w:rStyle w:val="42"/>
          <w:rFonts w:hint="eastAsia" w:ascii="宋体" w:hAnsi="宋体" w:cs="宋体"/>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sz w:val="24"/>
          <w:szCs w:val="24"/>
        </w:rPr>
        <w:br w:type="textWrapping"/>
      </w:r>
      <w:r>
        <w:rPr>
          <w:rStyle w:val="42"/>
          <w:rFonts w:hint="eastAsia" w:ascii="宋体" w:hAnsi="宋体" w:cs="宋体"/>
          <w:sz w:val="24"/>
          <w:szCs w:val="24"/>
        </w:rPr>
        <w:t xml:space="preserve">    10.投标人未如实报告个人信息，承担相应责任和法律后果，引发问题学校可取消其中标资格。</w:t>
      </w:r>
      <w:r>
        <w:rPr>
          <w:rStyle w:val="42"/>
          <w:rFonts w:hint="eastAsia" w:ascii="宋体" w:hAnsi="宋体" w:cs="宋体"/>
          <w:sz w:val="24"/>
          <w:szCs w:val="24"/>
        </w:rPr>
        <w:br w:type="textWrapping"/>
      </w:r>
      <w:r>
        <w:rPr>
          <w:rStyle w:val="42"/>
          <w:rFonts w:hint="eastAsia" w:ascii="宋体" w:hAnsi="宋体" w:cs="宋体"/>
          <w:sz w:val="24"/>
          <w:szCs w:val="24"/>
        </w:rPr>
        <w:t xml:space="preserve">    请各投标人预留好相应时间，配合做好上述管控措施。</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投标文件制作份数要求：正本份数：1份，副本份数：4份。</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sz w:val="24"/>
          <w:szCs w:val="24"/>
        </w:rPr>
      </w:pPr>
      <w:r>
        <w:rPr>
          <w:rStyle w:val="42"/>
          <w:rFonts w:hint="eastAsia" w:ascii="宋体" w:hAnsi="宋体" w:eastAsia="宋体" w:cs="宋体"/>
          <w:b/>
          <w:bCs/>
          <w:sz w:val="24"/>
          <w:szCs w:val="24"/>
        </w:rPr>
        <w:t>七、对本次招标提出询问，请按以下方式联系。</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1.采购人信息</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名称：盐城工业职业技术学院</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地址：盐城工业职业技术学院后勤服务中心四楼405室招标办公室</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联系人：赵老师             </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联系电话：0515-88588707</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2.采购代理机构信息</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名称：江苏伟业项目管理有限公司</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地址：盐城市金融城四号楼1103</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联系人：周鹏              </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联系电话：13024494996</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3.项目联系方式</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项目联系人：孙老师 </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电话：18361189605</w:t>
      </w:r>
    </w:p>
    <w:p>
      <w:pPr>
        <w:widowControl w:val="0"/>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2"/>
        <w:rPr>
          <w:rStyle w:val="42"/>
          <w:rFonts w:ascii="宋体" w:hAnsi="宋体" w:cs="宋体"/>
          <w:sz w:val="24"/>
          <w:szCs w:val="24"/>
        </w:rPr>
      </w:pPr>
    </w:p>
    <w:p>
      <w:pPr>
        <w:rPr>
          <w:rStyle w:val="42"/>
          <w:rFonts w:ascii="宋体" w:hAnsi="宋体" w:cs="宋体"/>
          <w:sz w:val="24"/>
          <w:szCs w:val="24"/>
        </w:rPr>
      </w:pPr>
    </w:p>
    <w:p>
      <w:pPr>
        <w:pStyle w:val="33"/>
        <w:spacing w:before="0" w:after="0" w:line="240" w:lineRule="auto"/>
        <w:rPr>
          <w:rStyle w:val="42"/>
          <w:rFonts w:ascii="宋体" w:hAnsi="宋体" w:eastAsia="宋体" w:cs="宋体"/>
        </w:rPr>
      </w:pPr>
    </w:p>
    <w:p>
      <w:pPr>
        <w:pStyle w:val="34"/>
        <w:rPr>
          <w:rStyle w:val="42"/>
          <w:rFonts w:ascii="宋体" w:hAnsi="宋体" w:cs="宋体"/>
        </w:rPr>
      </w:pPr>
    </w:p>
    <w:p>
      <w:pPr>
        <w:pStyle w:val="34"/>
        <w:rPr>
          <w:rStyle w:val="42"/>
          <w:rFonts w:ascii="宋体" w:hAnsi="宋体" w:cs="宋体"/>
        </w:rPr>
      </w:pPr>
    </w:p>
    <w:p>
      <w:pPr>
        <w:pStyle w:val="34"/>
        <w:rPr>
          <w:rStyle w:val="42"/>
          <w:rFonts w:ascii="宋体" w:hAnsi="宋体" w:cs="宋体"/>
        </w:rPr>
      </w:pPr>
    </w:p>
    <w:p>
      <w:pPr>
        <w:pStyle w:val="34"/>
        <w:rPr>
          <w:rStyle w:val="42"/>
          <w:rFonts w:ascii="宋体" w:hAnsi="宋体" w:cs="宋体"/>
        </w:rPr>
      </w:pPr>
    </w:p>
    <w:p>
      <w:pPr>
        <w:pStyle w:val="34"/>
        <w:rPr>
          <w:rStyle w:val="42"/>
          <w:rFonts w:ascii="宋体" w:hAnsi="宋体" w:cs="宋体"/>
        </w:rPr>
      </w:pPr>
    </w:p>
    <w:p>
      <w:pPr>
        <w:pStyle w:val="33"/>
        <w:spacing w:before="0" w:after="0" w:line="240" w:lineRule="auto"/>
        <w:outlineLvl w:val="0"/>
        <w:rPr>
          <w:rStyle w:val="42"/>
          <w:rFonts w:ascii="宋体" w:hAnsi="宋体" w:eastAsia="宋体" w:cs="宋体"/>
          <w:b w:val="0"/>
          <w:bCs w:val="0"/>
        </w:rPr>
      </w:pPr>
      <w:bookmarkStart w:id="1" w:name="_Toc29420"/>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1、招标方式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2、合格的投标人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2.1满足招标公告中供应商的资格要求的规定。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3、适用法律</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4、投标费用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4.1</w:t>
      </w:r>
      <w:r>
        <w:rPr>
          <w:rStyle w:val="42"/>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sz w:val="24"/>
          <w:szCs w:val="24"/>
          <w:highlight w:val="yellow"/>
        </w:rPr>
      </w:pPr>
      <w:r>
        <w:rPr>
          <w:rStyle w:val="42"/>
          <w:rFonts w:hint="eastAsia" w:ascii="宋体" w:hAnsi="宋体" w:cs="宋体"/>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5、招标文件的约束力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5.1</w:t>
      </w:r>
      <w:r>
        <w:rPr>
          <w:rStyle w:val="42"/>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6、招标文件的解释</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7、招标文件构成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7.1</w:t>
      </w:r>
      <w:r>
        <w:rPr>
          <w:rStyle w:val="42"/>
          <w:rFonts w:hint="eastAsia" w:ascii="宋体" w:hAnsi="宋体" w:cs="宋体"/>
          <w:sz w:val="24"/>
          <w:szCs w:val="24"/>
        </w:rPr>
        <w:t xml:space="preserve"> 招标文件有以下部分组成：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（1）招标公告</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（2）投标人须知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（3）合同条款及格式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（4）项目需求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（5）评标方法与评标标准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（6）投标文件格式</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7.2</w:t>
      </w:r>
      <w:r>
        <w:rPr>
          <w:rStyle w:val="42"/>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8、招标文件的询问</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8.1</w:t>
      </w:r>
      <w:r>
        <w:rPr>
          <w:rStyle w:val="42"/>
          <w:rFonts w:hint="eastAsia" w:ascii="宋体" w:hAnsi="宋体" w:cs="宋体"/>
          <w:sz w:val="24"/>
          <w:szCs w:val="24"/>
        </w:rPr>
        <w:t xml:space="preserve"> 任何要求对招标文件进行询问的投标人，应在投标截止日期</w:t>
      </w:r>
      <w:r>
        <w:rPr>
          <w:rStyle w:val="42"/>
          <w:rFonts w:hint="eastAsia" w:ascii="宋体" w:hAnsi="宋体" w:cs="宋体"/>
          <w:b/>
          <w:sz w:val="24"/>
          <w:szCs w:val="24"/>
        </w:rPr>
        <w:t>十日</w:t>
      </w:r>
      <w:r>
        <w:rPr>
          <w:rStyle w:val="42"/>
          <w:rFonts w:hint="eastAsia" w:ascii="宋体" w:hAnsi="宋体" w:cs="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9、招标文件的修改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9.1</w:t>
      </w:r>
      <w:r>
        <w:rPr>
          <w:rStyle w:val="42"/>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9.2</w:t>
      </w:r>
      <w:r>
        <w:rPr>
          <w:rStyle w:val="42"/>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9.3</w:t>
      </w:r>
      <w:r>
        <w:rPr>
          <w:rStyle w:val="42"/>
          <w:rFonts w:hint="eastAsia" w:ascii="宋体" w:hAnsi="宋体" w:cs="宋体"/>
          <w:sz w:val="24"/>
          <w:szCs w:val="24"/>
        </w:rPr>
        <w:t>招标文件的修改将在</w:t>
      </w:r>
      <w:r>
        <w:rPr>
          <w:rStyle w:val="42"/>
          <w:rFonts w:hint="eastAsia" w:ascii="宋体" w:hAnsi="宋体" w:cs="宋体"/>
          <w:bCs/>
          <w:sz w:val="24"/>
          <w:szCs w:val="24"/>
        </w:rPr>
        <w:t>江苏省政府采购网和盐城工业职业技术学院招标采购网</w:t>
      </w:r>
      <w:r>
        <w:rPr>
          <w:rStyle w:val="42"/>
          <w:rFonts w:hint="eastAsia" w:ascii="宋体" w:hAnsi="宋体" w:cs="宋体"/>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cs="宋体"/>
          <w:bCs/>
          <w:sz w:val="24"/>
          <w:szCs w:val="24"/>
        </w:rPr>
      </w:pPr>
      <w:r>
        <w:rPr>
          <w:rStyle w:val="42"/>
          <w:rFonts w:hint="eastAsia" w:ascii="宋体" w:hAnsi="宋体" w:cs="宋体"/>
          <w:b w:val="0"/>
          <w:bCs/>
          <w:sz w:val="24"/>
          <w:szCs w:val="24"/>
        </w:rPr>
        <w:t>10、投标文件的语言及度量衡单位</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10.1</w:t>
      </w:r>
      <w:r>
        <w:rPr>
          <w:rStyle w:val="42"/>
          <w:rFonts w:hint="eastAsia" w:ascii="宋体" w:hAnsi="宋体" w:cs="宋体"/>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sz w:val="24"/>
          <w:szCs w:val="24"/>
        </w:rPr>
        <w:t>简体中文</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10.2</w:t>
      </w:r>
      <w:r>
        <w:rPr>
          <w:rStyle w:val="42"/>
          <w:rFonts w:hint="eastAsia" w:ascii="宋体" w:hAnsi="宋体" w:cs="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11、投标文件构成</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11.1</w:t>
      </w:r>
      <w:r>
        <w:rPr>
          <w:rStyle w:val="42"/>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12.5证明投标人所提供货物及服务与招标文件的要求相一致的文件可以是手册、图纸、文字资料和数据</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13、供货一览表和投标配置与分项报价表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13.1</w:t>
      </w:r>
      <w:r>
        <w:rPr>
          <w:rStyle w:val="42"/>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13.2</w:t>
      </w:r>
      <w:r>
        <w:rPr>
          <w:rStyle w:val="42"/>
          <w:rFonts w:hint="eastAsia" w:ascii="宋体" w:hAnsi="宋体" w:cs="宋体"/>
          <w:sz w:val="24"/>
          <w:szCs w:val="24"/>
        </w:rPr>
        <w:t xml:space="preserve"> 标的物</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采购人需求的货物供应、安装，调试及有关技术服务等</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13.3有关费用处理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13.4</w:t>
      </w:r>
      <w:r>
        <w:rPr>
          <w:rStyle w:val="42"/>
          <w:rFonts w:hint="eastAsia" w:ascii="宋体" w:hAnsi="宋体" w:cs="宋体"/>
          <w:bCs/>
          <w:sz w:val="24"/>
          <w:szCs w:val="24"/>
        </w:rPr>
        <w:t>其它费用处理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13.5</w:t>
      </w:r>
      <w:r>
        <w:rPr>
          <w:rStyle w:val="42"/>
          <w:rFonts w:hint="eastAsia" w:ascii="宋体" w:hAnsi="宋体" w:cs="宋体"/>
          <w:bCs/>
          <w:sz w:val="24"/>
          <w:szCs w:val="24"/>
        </w:rPr>
        <w:t>投标货币</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投标文件中的货物</w:t>
      </w:r>
      <w:r>
        <w:rPr>
          <w:rStyle w:val="42"/>
          <w:rFonts w:hint="eastAsia" w:ascii="宋体" w:hAnsi="宋体" w:cs="宋体"/>
          <w:sz w:val="24"/>
          <w:szCs w:val="24"/>
        </w:rPr>
        <w:t>及服务</w:t>
      </w:r>
      <w:r>
        <w:rPr>
          <w:rStyle w:val="42"/>
          <w:rFonts w:hint="eastAsia" w:ascii="宋体" w:hAnsi="宋体" w:cs="宋体"/>
          <w:bCs/>
          <w:sz w:val="24"/>
          <w:szCs w:val="24"/>
        </w:rPr>
        <w:t>单价和总价无特殊规定的采用人民币报价，以元为单位标注。</w:t>
      </w:r>
      <w:r>
        <w:rPr>
          <w:rStyle w:val="42"/>
          <w:rFonts w:hint="eastAsia" w:ascii="宋体" w:hAnsi="宋体" w:cs="宋体"/>
          <w:sz w:val="24"/>
          <w:szCs w:val="24"/>
        </w:rPr>
        <w:t>招标文件中另有规定的按规定执行。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13.6</w:t>
      </w:r>
      <w:r>
        <w:rPr>
          <w:rStyle w:val="42"/>
          <w:rFonts w:hint="eastAsia" w:ascii="宋体" w:hAnsi="宋体" w:cs="宋体"/>
          <w:bCs/>
          <w:sz w:val="24"/>
          <w:szCs w:val="24"/>
        </w:rPr>
        <w:t xml:space="preserve"> 投标配置与分项报价表上的价格应按下列方式分开填写</w:t>
      </w:r>
      <w:r>
        <w:rPr>
          <w:rStyle w:val="42"/>
          <w:rFonts w:hint="eastAsia" w:ascii="宋体" w:hAnsi="宋体" w:cs="宋体"/>
          <w:sz w:val="24"/>
          <w:szCs w:val="24"/>
        </w:rPr>
        <w:t>：</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13.6.1 </w:t>
      </w:r>
      <w:r>
        <w:rPr>
          <w:rStyle w:val="42"/>
          <w:rFonts w:hint="eastAsia" w:ascii="宋体" w:hAnsi="宋体" w:cs="宋体"/>
          <w:sz w:val="24"/>
          <w:szCs w:val="24"/>
        </w:rPr>
        <w:t>项目总价：包括</w:t>
      </w:r>
      <w:r>
        <w:rPr>
          <w:rStyle w:val="42"/>
          <w:rFonts w:hint="eastAsia" w:ascii="宋体" w:hAnsi="宋体" w:cs="宋体"/>
          <w:bCs/>
          <w:sz w:val="24"/>
          <w:szCs w:val="24"/>
        </w:rPr>
        <w:t>买方需求的货物价格</w:t>
      </w:r>
      <w:r>
        <w:rPr>
          <w:rStyle w:val="42"/>
          <w:rFonts w:hint="eastAsia" w:ascii="宋体" w:hAnsi="宋体" w:cs="宋体"/>
          <w:sz w:val="24"/>
          <w:szCs w:val="24"/>
        </w:rPr>
        <w:t>、</w:t>
      </w:r>
      <w:r>
        <w:rPr>
          <w:rStyle w:val="42"/>
          <w:rFonts w:hint="eastAsia" w:ascii="宋体" w:hAnsi="宋体" w:cs="宋体"/>
          <w:bCs/>
          <w:sz w:val="24"/>
          <w:szCs w:val="24"/>
        </w:rPr>
        <w:t>质量保证费用、培训费用及售后服务费用，项目在指定地点、环境交付、安装、调试、验收所需费用和所有</w:t>
      </w:r>
      <w:r>
        <w:rPr>
          <w:rStyle w:val="42"/>
          <w:rFonts w:hint="eastAsia" w:ascii="宋体" w:hAnsi="宋体" w:cs="宋体"/>
          <w:sz w:val="24"/>
          <w:szCs w:val="24"/>
        </w:rPr>
        <w:t>相关税金费用</w:t>
      </w:r>
      <w:r>
        <w:rPr>
          <w:rStyle w:val="42"/>
          <w:rFonts w:hint="eastAsia" w:ascii="宋体" w:hAnsi="宋体" w:cs="宋体"/>
          <w:bCs/>
          <w:sz w:val="24"/>
          <w:szCs w:val="24"/>
        </w:rPr>
        <w:t>及为完成整个项目所产生的其它所有费用。</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13.6.2</w:t>
      </w:r>
      <w:r>
        <w:rPr>
          <w:rStyle w:val="42"/>
          <w:rFonts w:hint="eastAsia" w:ascii="宋体" w:hAnsi="宋体" w:cs="宋体"/>
          <w:bCs/>
          <w:sz w:val="24"/>
          <w:szCs w:val="24"/>
        </w:rPr>
        <w:t>项目单价按投标配置及分项报价表中要求填报。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14</w:t>
      </w:r>
      <w:r>
        <w:rPr>
          <w:rStyle w:val="42"/>
          <w:rFonts w:hint="eastAsia" w:ascii="宋体" w:hAnsi="宋体" w:cs="宋体"/>
          <w:b/>
          <w:bCs/>
          <w:sz w:val="24"/>
          <w:szCs w:val="24"/>
        </w:rPr>
        <w:t>、</w:t>
      </w:r>
      <w:r>
        <w:rPr>
          <w:rStyle w:val="42"/>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lang w:val="zh-CN"/>
        </w:rPr>
        <w:t>14.1</w:t>
      </w:r>
      <w:r>
        <w:rPr>
          <w:rStyle w:val="42"/>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14.3 培训计划；</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w:t>
      </w:r>
      <w:r>
        <w:rPr>
          <w:rStyle w:val="42"/>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sz w:val="24"/>
          <w:szCs w:val="24"/>
          <w:lang w:val="zh-CN"/>
        </w:rPr>
      </w:pPr>
      <w:r>
        <w:rPr>
          <w:rStyle w:val="42"/>
          <w:rFonts w:hint="eastAsia" w:ascii="宋体" w:hAnsi="宋体" w:cs="宋体"/>
          <w:bCs/>
          <w:sz w:val="24"/>
          <w:szCs w:val="24"/>
        </w:rPr>
        <w:t>15.1</w:t>
      </w:r>
      <w:r>
        <w:rPr>
          <w:rStyle w:val="42"/>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15.2</w:t>
      </w:r>
      <w:r>
        <w:rPr>
          <w:rStyle w:val="42"/>
          <w:rFonts w:hint="eastAsia" w:ascii="宋体" w:hAnsi="宋体" w:cs="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16、投标函和开标一览表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16.1</w:t>
      </w:r>
      <w:r>
        <w:rPr>
          <w:rStyle w:val="42"/>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16.2开标一览表中的价格应与投标文件中投标配置与分项报价表中的价格一致，如不一致，</w:t>
      </w:r>
      <w:r>
        <w:rPr>
          <w:rStyle w:val="42"/>
          <w:rFonts w:hint="eastAsia" w:ascii="宋体" w:hAnsi="宋体" w:cs="宋体"/>
          <w:sz w:val="24"/>
          <w:szCs w:val="24"/>
        </w:rPr>
        <w:t>不作为无效投标处理</w:t>
      </w:r>
      <w:r>
        <w:rPr>
          <w:rStyle w:val="42"/>
          <w:rFonts w:hint="eastAsia" w:ascii="宋体" w:hAnsi="宋体" w:cs="宋体"/>
          <w:bCs/>
          <w:sz w:val="24"/>
          <w:szCs w:val="24"/>
        </w:rPr>
        <w:t>，但评标时按开标一览表中价格为准</w:t>
      </w:r>
      <w:r>
        <w:rPr>
          <w:rStyle w:val="42"/>
          <w:rFonts w:hint="eastAsia" w:ascii="宋体" w:hAnsi="宋体" w:cs="宋体"/>
          <w:b/>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17、投标有效期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17.1</w:t>
      </w:r>
      <w:r>
        <w:rPr>
          <w:rStyle w:val="42"/>
          <w:rFonts w:hint="eastAsia" w:ascii="宋体" w:hAnsi="宋体" w:cs="宋体"/>
          <w:bCs/>
          <w:sz w:val="24"/>
          <w:szCs w:val="24"/>
        </w:rPr>
        <w:t xml:space="preserve"> 投标有效期为采购人或采购代理机构规定的开标之日后</w:t>
      </w:r>
      <w:r>
        <w:rPr>
          <w:rStyle w:val="42"/>
          <w:rFonts w:hint="eastAsia" w:ascii="宋体" w:hAnsi="宋体" w:cs="宋体"/>
          <w:b/>
          <w:sz w:val="24"/>
          <w:szCs w:val="24"/>
          <w:u w:val="single" w:color="000000"/>
        </w:rPr>
        <w:t>六十（60）天</w:t>
      </w:r>
      <w:r>
        <w:rPr>
          <w:rStyle w:val="42"/>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17.2</w:t>
      </w:r>
      <w:r>
        <w:rPr>
          <w:rStyle w:val="42"/>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sz w:val="24"/>
          <w:szCs w:val="24"/>
        </w:rPr>
        <w:t>。</w:t>
      </w:r>
      <w:r>
        <w:rPr>
          <w:rStyle w:val="42"/>
          <w:rFonts w:hint="eastAsia" w:ascii="宋体" w:hAnsi="宋体" w:cs="宋体"/>
          <w:bCs/>
          <w:sz w:val="24"/>
          <w:szCs w:val="24"/>
        </w:rPr>
        <w:t>同意延长投标有效期的投标人既不能要求也不允许修改其投标文件。</w:t>
      </w:r>
      <w:r>
        <w:rPr>
          <w:rStyle w:val="42"/>
          <w:rFonts w:hint="eastAsia" w:ascii="宋体" w:hAnsi="宋体" w:cs="宋体"/>
          <w:sz w:val="24"/>
          <w:szCs w:val="24"/>
        </w:rPr>
        <w:t>受投标有效期约束的所有权利与义务均延长至新的有效期</w:t>
      </w:r>
      <w:r>
        <w:rPr>
          <w:rStyle w:val="42"/>
          <w:rFonts w:hint="eastAsia" w:ascii="宋体" w:hAnsi="宋体" w:cs="宋体"/>
          <w:bCs/>
          <w:sz w:val="24"/>
          <w:szCs w:val="24"/>
        </w:rPr>
        <w:t>。</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18、投标文件份数和签署</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18.1</w:t>
      </w:r>
      <w:r>
        <w:rPr>
          <w:rStyle w:val="42"/>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18.2投标文件正本中，</w:t>
      </w:r>
      <w:r>
        <w:rPr>
          <w:rStyle w:val="42"/>
          <w:rFonts w:hint="eastAsia" w:ascii="宋体" w:hAnsi="宋体" w:cs="宋体"/>
          <w:bCs/>
          <w:sz w:val="24"/>
          <w:szCs w:val="24"/>
        </w:rPr>
        <w:t>招标文件要求必须提供原件的按照要求提供，文</w:t>
      </w:r>
      <w:r>
        <w:rPr>
          <w:rStyle w:val="42"/>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18.3</w:t>
      </w:r>
      <w:r>
        <w:rPr>
          <w:rStyle w:val="42"/>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19、投标文件的密封和标记</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19.1</w:t>
      </w:r>
      <w:r>
        <w:rPr>
          <w:rStyle w:val="42"/>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w:t>
      </w:r>
      <w:r>
        <w:rPr>
          <w:rStyle w:val="42"/>
          <w:rFonts w:hint="eastAsia" w:ascii="宋体" w:hAnsi="宋体" w:cs="宋体"/>
          <w:bCs/>
          <w:sz w:val="24"/>
          <w:szCs w:val="24"/>
        </w:rPr>
        <w:t xml:space="preserve"> 密封的投标文件应：</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19.2.2  注明投标项目名称、标书编号及包号。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19.2.3</w:t>
      </w:r>
      <w:r>
        <w:rPr>
          <w:rStyle w:val="42"/>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20、投标截止日期</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20.1</w:t>
      </w:r>
      <w:r>
        <w:rPr>
          <w:rStyle w:val="42"/>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20.2</w:t>
      </w:r>
      <w:r>
        <w:rPr>
          <w:rStyle w:val="42"/>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21、迟交的投标文件</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21.1</w:t>
      </w:r>
      <w:r>
        <w:rPr>
          <w:rStyle w:val="42"/>
          <w:rFonts w:hint="eastAsia" w:ascii="宋体" w:hAnsi="宋体" w:cs="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22、投标文件的修改和撤回</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22.1</w:t>
      </w:r>
      <w:r>
        <w:rPr>
          <w:rStyle w:val="42"/>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sz w:val="24"/>
          <w:szCs w:val="24"/>
        </w:rPr>
        <w:t>通知采购人或采购代理机构，修改或撤回其投标文件。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22.2</w:t>
      </w:r>
      <w:r>
        <w:rPr>
          <w:rStyle w:val="42"/>
          <w:rFonts w:hint="eastAsia" w:ascii="宋体" w:hAnsi="宋体" w:cs="宋体"/>
          <w:bCs/>
          <w:sz w:val="24"/>
          <w:szCs w:val="24"/>
        </w:rPr>
        <w:t xml:space="preserve"> 投标人的修改或撤回文件应按规定进行编制、密封、标记和发送，并应在封套上加注“修改”或“撤回”字样。</w:t>
      </w:r>
      <w:r>
        <w:rPr>
          <w:rStyle w:val="42"/>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22.3</w:t>
      </w:r>
      <w:r>
        <w:rPr>
          <w:rStyle w:val="42"/>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22.4</w:t>
      </w:r>
      <w:r>
        <w:rPr>
          <w:rStyle w:val="42"/>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23、开标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23.1</w:t>
      </w:r>
      <w:r>
        <w:rPr>
          <w:rStyle w:val="42"/>
          <w:rFonts w:hint="eastAsia" w:ascii="宋体" w:hAnsi="宋体" w:cs="宋体"/>
          <w:bCs/>
          <w:sz w:val="24"/>
          <w:szCs w:val="24"/>
        </w:rPr>
        <w:t xml:space="preserve"> 采购人和采购代理机构将在招标公告中规定的时间和地点组织公开开标</w:t>
      </w:r>
      <w:r>
        <w:rPr>
          <w:rStyle w:val="42"/>
          <w:rFonts w:hint="eastAsia" w:ascii="宋体" w:hAnsi="宋体" w:cs="宋体"/>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23.2</w:t>
      </w:r>
      <w:r>
        <w:rPr>
          <w:rStyle w:val="42"/>
          <w:rFonts w:hint="eastAsia" w:ascii="宋体" w:hAnsi="宋体" w:cs="宋体"/>
          <w:sz w:val="24"/>
          <w:szCs w:val="24"/>
        </w:rPr>
        <w:t>开标仪式由采购人或采购代理机构组织，采购人代表</w:t>
      </w:r>
      <w:r>
        <w:rPr>
          <w:rStyle w:val="42"/>
          <w:rFonts w:hint="eastAsia" w:ascii="宋体" w:hAnsi="宋体" w:cs="宋体"/>
          <w:b/>
          <w:sz w:val="24"/>
          <w:szCs w:val="24"/>
        </w:rPr>
        <w:t>(需提供单位授权函)</w:t>
      </w:r>
      <w:r>
        <w:rPr>
          <w:rStyle w:val="42"/>
          <w:rFonts w:hint="eastAsia" w:ascii="宋体" w:hAnsi="宋体" w:cs="宋体"/>
          <w:sz w:val="24"/>
          <w:szCs w:val="24"/>
        </w:rPr>
        <w:t>、监管代表、投标人代表等参加。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23.3</w:t>
      </w:r>
      <w:r>
        <w:rPr>
          <w:rStyle w:val="42"/>
          <w:rFonts w:hint="eastAsia" w:ascii="宋体" w:hAnsi="宋体" w:cs="宋体"/>
          <w:bCs/>
          <w:sz w:val="24"/>
          <w:szCs w:val="24"/>
        </w:rPr>
        <w:t>按照规定同意撤回的投标将不予开封。</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24、资格审查</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24.1</w:t>
      </w:r>
      <w:r>
        <w:rPr>
          <w:rStyle w:val="42"/>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sz w:val="24"/>
          <w:szCs w:val="24"/>
        </w:rPr>
      </w:pPr>
      <w:r>
        <w:rPr>
          <w:rStyle w:val="42"/>
          <w:rFonts w:hint="eastAsia" w:ascii="宋体" w:hAnsi="宋体" w:cs="宋体"/>
          <w:b/>
          <w:bCs/>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25、评标委员会</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26、评标过程的保密与公正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26.1</w:t>
      </w:r>
      <w:r>
        <w:rPr>
          <w:rStyle w:val="42"/>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27、投标的澄清</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28、对投标文件的评审</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28.1</w:t>
      </w:r>
      <w:r>
        <w:rPr>
          <w:rStyle w:val="42"/>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28.3</w:t>
      </w:r>
      <w:r>
        <w:rPr>
          <w:rStyle w:val="42"/>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28.4</w:t>
      </w:r>
      <w:r>
        <w:rPr>
          <w:rStyle w:val="42"/>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（2）大写金额和小写金额不一致的，以大写金额为准。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28.5</w:t>
      </w:r>
      <w:r>
        <w:rPr>
          <w:rStyle w:val="42"/>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sz w:val="24"/>
          <w:szCs w:val="24"/>
        </w:rPr>
        <w:t>28.6</w:t>
      </w:r>
      <w:r>
        <w:rPr>
          <w:rStyle w:val="42"/>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28.7</w:t>
      </w:r>
      <w:r>
        <w:rPr>
          <w:rStyle w:val="42"/>
          <w:rFonts w:hint="eastAsia" w:ascii="宋体" w:hAnsi="宋体" w:cs="宋体"/>
          <w:b/>
          <w:sz w:val="24"/>
          <w:szCs w:val="24"/>
        </w:rPr>
        <w:t>采用最低评标价法的采购项目，</w:t>
      </w:r>
      <w:r>
        <w:rPr>
          <w:rStyle w:val="42"/>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使用综合评分法的采购项目，</w:t>
      </w:r>
      <w:r>
        <w:rPr>
          <w:rStyle w:val="42"/>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非单一产品采购项目，</w:t>
      </w:r>
      <w:r>
        <w:rPr>
          <w:rStyle w:val="42"/>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sz w:val="24"/>
          <w:szCs w:val="24"/>
        </w:rPr>
      </w:pPr>
      <w:r>
        <w:rPr>
          <w:rStyle w:val="42"/>
          <w:rFonts w:hint="eastAsia" w:ascii="宋体" w:hAnsi="宋体" w:cs="宋体"/>
          <w:b w:val="0"/>
          <w:bCs/>
          <w:sz w:val="24"/>
          <w:szCs w:val="24"/>
        </w:rPr>
        <w:t>29、无效投标条款和废标条款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29.1无效投标条款</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29.1.1未按要求交纳投标保证金的（本项目不需要）；</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29.1.2未按照招标文件规定要求密封、签署、盖章的；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29.1.3投标人在报价时采用选择性报价；</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29.1.4投标人不具备招标文件中规定资格要求的；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29.1.5投标人的报价超过了采购预算或最高限价的；</w:t>
      </w:r>
    </w:p>
    <w:p>
      <w:pPr>
        <w:snapToGrid w:val="0"/>
        <w:spacing w:line="360" w:lineRule="auto"/>
        <w:ind w:firstLine="480" w:firstLineChars="200"/>
        <w:rPr>
          <w:rStyle w:val="42"/>
          <w:rFonts w:ascii="宋体" w:hAnsi="宋体" w:cs="宋体"/>
          <w:bCs/>
          <w:i/>
          <w:sz w:val="24"/>
          <w:szCs w:val="24"/>
          <w:u w:val="single" w:color="000000"/>
        </w:rPr>
      </w:pPr>
      <w:r>
        <w:rPr>
          <w:rStyle w:val="42"/>
          <w:rFonts w:hint="eastAsia" w:ascii="宋体" w:hAnsi="宋体" w:cs="宋体"/>
          <w:bCs/>
          <w:sz w:val="24"/>
          <w:szCs w:val="24"/>
        </w:rPr>
        <w:t>29.1.6未通过符合性检查的；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29.1.8 投标人串通投标；</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 xml:space="preserve">29.2废标条款：                                                                                                                                                                                                                                                                                                                                                                                                                                                                                                                                                                                                                                                                                                                                                                                                                                                                                                                                                                                                                                                                                                                                                                                                                                                                                                                                                                                                                                                                         </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29.2.2出现影响采购公正的违法、违规行为的；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29.2.3因重大变故，采购任务取消的；</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30、确定中标单位</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30.3采购人</w:t>
      </w:r>
      <w:r>
        <w:rPr>
          <w:rStyle w:val="42"/>
          <w:rFonts w:hint="eastAsia" w:ascii="宋体" w:hAnsi="宋体" w:cs="宋体"/>
          <w:sz w:val="24"/>
          <w:szCs w:val="24"/>
        </w:rPr>
        <w:t>将在江苏省政府采购网和盐城工业职业技术学院招标采购网发布中标公告，公告期限为1个工作日。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.4.1提供虚假材料谋取中标的；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30</w:t>
      </w:r>
      <w:r>
        <w:rPr>
          <w:rStyle w:val="42"/>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30.4.5与采购人或者其他供应商恶意串通的；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30.4.6采取不正当手段诋毁、排挤其他供应商的；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30.4.7不符合法律、法规的规定的。</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30.5. </w:t>
      </w:r>
      <w:r>
        <w:rPr>
          <w:rStyle w:val="42"/>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31、质疑处理</w:t>
      </w:r>
      <w:r>
        <w:rPr>
          <w:rStyle w:val="42"/>
          <w:rFonts w:hint="eastAsia" w:ascii="宋体" w:hAnsi="宋体" w:cs="宋体"/>
          <w:b w:val="0"/>
          <w:sz w:val="24"/>
          <w:szCs w:val="24"/>
        </w:rPr>
        <w:tab/>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31.1.1</w:t>
      </w:r>
      <w:r>
        <w:rPr>
          <w:rStyle w:val="42"/>
          <w:rFonts w:hint="eastAsia" w:ascii="宋体" w:hAnsi="宋体" w:cs="宋体"/>
          <w:kern w:val="0"/>
          <w:sz w:val="24"/>
          <w:szCs w:val="24"/>
        </w:rPr>
        <w:t>对可以质疑的招标文件提出质疑的，为收到招标文件之日或者招标文件公告期限届满之日；</w:t>
      </w:r>
      <w:r>
        <w:rPr>
          <w:rStyle w:val="42"/>
          <w:rFonts w:hint="eastAsia" w:ascii="宋体" w:hAnsi="宋体" w:cs="宋体"/>
          <w:kern w:val="0"/>
          <w:sz w:val="24"/>
          <w:szCs w:val="24"/>
        </w:rPr>
        <w:br w:type="textWrapping"/>
      </w:r>
      <w:r>
        <w:rPr>
          <w:rStyle w:val="42"/>
          <w:rFonts w:hint="eastAsia" w:ascii="宋体" w:hAnsi="宋体" w:cs="宋体"/>
          <w:kern w:val="0"/>
          <w:sz w:val="24"/>
          <w:szCs w:val="24"/>
        </w:rPr>
        <w:t>　　</w:t>
      </w:r>
      <w:r>
        <w:rPr>
          <w:rStyle w:val="42"/>
          <w:rFonts w:hint="eastAsia" w:ascii="宋体" w:hAnsi="宋体" w:cs="宋体"/>
          <w:sz w:val="24"/>
          <w:szCs w:val="24"/>
        </w:rPr>
        <w:t>31.1.2</w:t>
      </w:r>
      <w:r>
        <w:rPr>
          <w:rStyle w:val="42"/>
          <w:rFonts w:hint="eastAsia" w:ascii="宋体" w:hAnsi="宋体" w:cs="宋体"/>
          <w:kern w:val="0"/>
          <w:sz w:val="24"/>
          <w:szCs w:val="24"/>
        </w:rPr>
        <w:t>对采购过程提出质疑的，为各采购程序环节结束之日；</w:t>
      </w:r>
      <w:r>
        <w:rPr>
          <w:rStyle w:val="42"/>
          <w:rFonts w:hint="eastAsia" w:ascii="宋体" w:hAnsi="宋体" w:cs="宋体"/>
          <w:kern w:val="0"/>
          <w:sz w:val="24"/>
          <w:szCs w:val="24"/>
        </w:rPr>
        <w:br w:type="textWrapping"/>
      </w:r>
      <w:r>
        <w:rPr>
          <w:rStyle w:val="42"/>
          <w:rFonts w:hint="eastAsia" w:ascii="宋体" w:hAnsi="宋体" w:cs="宋体"/>
          <w:kern w:val="0"/>
          <w:sz w:val="24"/>
          <w:szCs w:val="24"/>
        </w:rPr>
        <w:t>　　</w:t>
      </w:r>
      <w:r>
        <w:rPr>
          <w:rStyle w:val="42"/>
          <w:rFonts w:hint="eastAsia" w:ascii="宋体" w:hAnsi="宋体" w:cs="宋体"/>
          <w:sz w:val="24"/>
          <w:szCs w:val="24"/>
        </w:rPr>
        <w:t>31.1.3</w:t>
      </w:r>
      <w:r>
        <w:rPr>
          <w:rStyle w:val="42"/>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31.4质疑函应当包括下列内容：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31.4.1质疑投标人的名称、地址、邮编、联系人、联系电话；</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31.4.2具体的质疑事项及明确的请求；</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31.4.4提起质疑的日期；</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32、中标通知书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33. 签订合同</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bCs/>
          <w:sz w:val="24"/>
          <w:szCs w:val="24"/>
        </w:rPr>
        <w:t>33</w:t>
      </w:r>
      <w:r>
        <w:rPr>
          <w:rStyle w:val="42"/>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sz w:val="24"/>
          <w:szCs w:val="24"/>
        </w:rPr>
      </w:pPr>
      <w:r>
        <w:rPr>
          <w:rStyle w:val="42"/>
          <w:rFonts w:hint="eastAsia" w:ascii="宋体" w:hAnsi="宋体" w:cs="宋体"/>
          <w:b w:val="0"/>
          <w:sz w:val="24"/>
          <w:szCs w:val="24"/>
        </w:rPr>
        <w:t>34、货物和服务的追加、减少和添购。</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sz w:val="24"/>
          <w:szCs w:val="24"/>
        </w:rPr>
      </w:pPr>
      <w:r>
        <w:rPr>
          <w:rStyle w:val="42"/>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sz w:val="24"/>
          <w:szCs w:val="24"/>
        </w:rPr>
      </w:pPr>
      <w:r>
        <w:rPr>
          <w:rStyle w:val="42"/>
          <w:rFonts w:hint="eastAsia" w:ascii="宋体" w:hAnsi="宋体" w:cs="宋体"/>
          <w:bCs/>
          <w:sz w:val="24"/>
          <w:szCs w:val="24"/>
        </w:rPr>
        <w:t>35、履约保证金</w:t>
      </w:r>
    </w:p>
    <w:p>
      <w:pPr>
        <w:tabs>
          <w:tab w:val="left" w:pos="900"/>
        </w:tabs>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sz w:val="24"/>
          <w:szCs w:val="24"/>
        </w:rPr>
      </w:pPr>
      <w:r>
        <w:rPr>
          <w:rStyle w:val="42"/>
          <w:rFonts w:hint="eastAsia" w:ascii="宋体" w:hAnsi="宋体" w:cs="宋体"/>
          <w:b/>
          <w:sz w:val="24"/>
          <w:szCs w:val="24"/>
        </w:rPr>
        <w:t>36、政府采购履约资金扶持政策</w:t>
      </w:r>
    </w:p>
    <w:p>
      <w:pPr>
        <w:snapToGrid w:val="0"/>
        <w:spacing w:line="360" w:lineRule="auto"/>
        <w:ind w:firstLine="480" w:firstLineChars="200"/>
        <w:rPr>
          <w:rStyle w:val="42"/>
          <w:rFonts w:ascii="宋体" w:hAnsi="宋体" w:cs="宋体"/>
          <w:sz w:val="24"/>
          <w:szCs w:val="24"/>
        </w:rPr>
      </w:pPr>
      <w:r>
        <w:rPr>
          <w:rStyle w:val="42"/>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sz w:val="24"/>
          <w:szCs w:val="24"/>
        </w:rPr>
      </w:pPr>
      <w:r>
        <w:rPr>
          <w:rStyle w:val="42"/>
          <w:rFonts w:hint="eastAsia" w:ascii="宋体" w:hAnsi="宋体" w:cs="宋体"/>
          <w:b/>
          <w:bCs/>
          <w:sz w:val="24"/>
          <w:szCs w:val="24"/>
        </w:rPr>
        <w:t>八、其他</w:t>
      </w:r>
    </w:p>
    <w:p>
      <w:pPr>
        <w:snapToGrid w:val="0"/>
        <w:spacing w:line="360" w:lineRule="auto"/>
        <w:ind w:firstLine="482" w:firstLineChars="200"/>
        <w:rPr>
          <w:rStyle w:val="42"/>
          <w:rFonts w:ascii="宋体" w:hAnsi="宋体" w:cs="宋体"/>
          <w:b/>
          <w:sz w:val="44"/>
          <w:szCs w:val="28"/>
        </w:rPr>
      </w:pPr>
      <w:r>
        <w:rPr>
          <w:rStyle w:val="42"/>
          <w:rFonts w:hint="eastAsia" w:ascii="宋体" w:hAnsi="宋体" w:cs="宋体"/>
          <w:b/>
          <w:sz w:val="24"/>
          <w:szCs w:val="24"/>
        </w:rPr>
        <w:t>37、样品：</w:t>
      </w:r>
      <w:r>
        <w:rPr>
          <w:rStyle w:val="42"/>
          <w:rFonts w:hint="eastAsia" w:ascii="宋体" w:hAnsi="宋体" w:cs="宋体"/>
          <w:sz w:val="24"/>
          <w:szCs w:val="24"/>
        </w:rPr>
        <w:t>无</w:t>
      </w:r>
    </w:p>
    <w:p>
      <w:pPr>
        <w:rPr>
          <w:rStyle w:val="42"/>
          <w:rFonts w:ascii="宋体" w:hAnsi="宋体" w:cs="宋体"/>
          <w:b/>
          <w:sz w:val="44"/>
        </w:rPr>
      </w:pPr>
    </w:p>
    <w:p>
      <w:pPr>
        <w:pStyle w:val="23"/>
        <w:ind w:firstLine="883"/>
        <w:rPr>
          <w:rStyle w:val="42"/>
          <w:rFonts w:cs="宋体"/>
          <w:b/>
          <w:sz w:val="44"/>
          <w:szCs w:val="21"/>
        </w:rPr>
      </w:pPr>
    </w:p>
    <w:p>
      <w:pPr>
        <w:pStyle w:val="23"/>
        <w:ind w:firstLine="883"/>
        <w:rPr>
          <w:rStyle w:val="42"/>
          <w:rFonts w:cs="宋体"/>
          <w:b/>
          <w:sz w:val="44"/>
          <w:szCs w:val="21"/>
        </w:rPr>
      </w:pPr>
    </w:p>
    <w:p>
      <w:pPr>
        <w:pStyle w:val="32"/>
        <w:outlineLvl w:val="0"/>
        <w:rPr>
          <w:rStyle w:val="42"/>
          <w:rFonts w:ascii="宋体" w:hAnsi="宋体" w:eastAsia="宋体" w:cs="宋体"/>
          <w:b/>
          <w:sz w:val="44"/>
        </w:rPr>
      </w:pPr>
      <w:bookmarkStart w:id="2" w:name="_Toc4415"/>
      <w:r>
        <w:rPr>
          <w:rStyle w:val="42"/>
          <w:rFonts w:hint="eastAsia" w:ascii="宋体" w:hAnsi="宋体" w:eastAsia="宋体" w:cs="宋体"/>
          <w:b/>
          <w:sz w:val="44"/>
        </w:rPr>
        <w:t>第三章  合同条款及格式</w:t>
      </w:r>
      <w:bookmarkEnd w:id="2"/>
    </w:p>
    <w:p>
      <w:pPr>
        <w:spacing w:line="440" w:lineRule="exact"/>
        <w:ind w:firstLine="480" w:firstLineChars="200"/>
        <w:rPr>
          <w:rStyle w:val="42"/>
          <w:rFonts w:ascii="宋体" w:hAnsi="宋体" w:cs="宋体"/>
          <w:bCs/>
          <w:sz w:val="24"/>
        </w:rPr>
      </w:pPr>
      <w:r>
        <w:rPr>
          <w:rStyle w:val="42"/>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sz w:val="30"/>
          <w:szCs w:val="20"/>
        </w:rPr>
      </w:pPr>
      <w:r>
        <w:rPr>
          <w:rStyle w:val="42"/>
          <w:rFonts w:hint="eastAsia" w:ascii="宋体" w:hAnsi="宋体" w:cs="宋体"/>
          <w:b/>
          <w:sz w:val="30"/>
        </w:rPr>
        <w:t>采购合同（格式）</w:t>
      </w:r>
    </w:p>
    <w:p>
      <w:pPr>
        <w:pStyle w:val="21"/>
        <w:widowControl w:val="0"/>
        <w:snapToGrid w:val="0"/>
        <w:spacing w:before="0" w:beforeAutospacing="0" w:after="0" w:afterAutospacing="0" w:line="460" w:lineRule="exact"/>
        <w:ind w:firstLine="480" w:firstLineChars="200"/>
      </w:pPr>
      <w:r>
        <w:rPr>
          <w:rFonts w:hint="eastAsia"/>
          <w:kern w:val="2"/>
        </w:rPr>
        <w:t>项目名称：</w:t>
      </w:r>
      <w:r>
        <w:rPr>
          <w:rFonts w:hint="eastAsia"/>
          <w:kern w:val="2"/>
          <w:u w:val="single"/>
        </w:rPr>
        <w:t>盐城工业职业技术学院在线开放课程拍摄及后期制作项目二标段</w:t>
      </w:r>
    </w:p>
    <w:p>
      <w:pPr>
        <w:pStyle w:val="21"/>
        <w:widowControl w:val="0"/>
        <w:snapToGrid w:val="0"/>
        <w:spacing w:before="0" w:beforeAutospacing="0" w:after="0" w:afterAutospacing="0" w:line="460" w:lineRule="exact"/>
        <w:ind w:firstLine="480" w:firstLineChars="200"/>
      </w:pPr>
      <w:r>
        <w:rPr>
          <w:rFonts w:hint="eastAsia"/>
          <w:kern w:val="2"/>
        </w:rPr>
        <w:t>项目编号：</w:t>
      </w:r>
    </w:p>
    <w:p>
      <w:pPr>
        <w:pStyle w:val="21"/>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cs="宋体"/>
          <w:b/>
          <w:sz w:val="24"/>
          <w:szCs w:val="24"/>
        </w:rPr>
      </w:pPr>
      <w:r>
        <w:rPr>
          <w:rFonts w:hint="eastAsia" w:ascii="宋体" w:hAnsi="宋体" w:cs="宋体"/>
          <w:sz w:val="24"/>
          <w:szCs w:val="24"/>
        </w:rPr>
        <w:t>甲、乙双方根据</w:t>
      </w:r>
      <w:r>
        <w:rPr>
          <w:rFonts w:hint="eastAsia" w:ascii="宋体" w:hAnsi="宋体" w:cs="宋体"/>
          <w:sz w:val="24"/>
          <w:szCs w:val="24"/>
          <w:u w:val="single"/>
        </w:rPr>
        <w:t>盐城工业职业技术学院在线开放课程拍摄及后期制作项目二标段</w:t>
      </w:r>
      <w:r>
        <w:rPr>
          <w:rFonts w:hint="eastAsia" w:ascii="宋体" w:hAnsi="宋体" w:cs="宋体"/>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21"/>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kern w:val="2"/>
          <w:u w:val="single"/>
        </w:rPr>
        <w:t>盐城工业职业技术学院在线开放课程拍摄及后期制作项目二标段。</w:t>
      </w:r>
    </w:p>
    <w:p>
      <w:pPr>
        <w:pStyle w:val="21"/>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21"/>
        <w:widowControl w:val="0"/>
        <w:snapToGrid w:val="0"/>
        <w:spacing w:before="0" w:beforeAutospacing="0" w:after="0" w:afterAutospacing="0" w:line="460" w:lineRule="exact"/>
        <w:ind w:firstLine="480" w:firstLineChars="200"/>
        <w:jc w:val="both"/>
        <w:rPr>
          <w:kern w:val="2"/>
          <w:highlight w:val="none"/>
        </w:rPr>
      </w:pPr>
      <w:r>
        <w:rPr>
          <w:rFonts w:hint="eastAsia"/>
          <w:kern w:val="2"/>
          <w:highlight w:val="none"/>
        </w:rPr>
        <w:t>2.1本项目合同限额为50万元，单价如下：</w:t>
      </w:r>
    </w:p>
    <w:tbl>
      <w:tblPr>
        <w:tblStyle w:val="2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820"/>
        <w:gridCol w:w="1710"/>
        <w:gridCol w:w="149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项目名称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招标控制单价</w:t>
            </w:r>
          </w:p>
        </w:tc>
        <w:tc>
          <w:tcPr>
            <w:tcW w:w="14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技术标准</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493"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cs="宋体"/>
                <w:sz w:val="24"/>
                <w:szCs w:val="24"/>
              </w:rPr>
              <w:t>按照招标文件要求</w:t>
            </w:r>
          </w:p>
        </w:tc>
        <w:tc>
          <w:tcPr>
            <w:tcW w:w="2025"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49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02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49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025"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spacing w:line="460" w:lineRule="exact"/>
        <w:ind w:firstLine="480" w:firstLineChars="200"/>
        <w:rPr>
          <w:rFonts w:ascii="宋体" w:hAnsi="宋体" w:cs="宋体"/>
          <w:bCs/>
          <w:sz w:val="24"/>
        </w:rPr>
      </w:pPr>
      <w:r>
        <w:rPr>
          <w:rFonts w:hint="eastAsia" w:ascii="宋体" w:hAnsi="宋体" w:cs="宋体"/>
          <w:bCs/>
          <w:sz w:val="24"/>
        </w:rPr>
        <w:t>合同金额包括了交付使用前的全部费用，包括但不限于所有为完成学校用户确定的招标范围内全部内容所必须的设计费、脚本及视频制作费、设备费、辅助费、拍摄费、调试费、培训费、劳务费、管理费、推广费、保险、利润、税金等所有费用。</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3.1乙方应按招标文件规定的时间向甲方提供使用货物（指需求中的资源及平台，下同）和服务的有关技术资料。</w:t>
      </w:r>
    </w:p>
    <w:p>
      <w:pPr>
        <w:spacing w:line="460" w:lineRule="exact"/>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2</w:t>
      </w:r>
      <w:r>
        <w:rPr>
          <w:rFonts w:hint="eastAsia" w:ascii="宋体" w:hAnsi="宋体" w:cs="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60" w:lineRule="exact"/>
        <w:ind w:firstLine="480" w:firstLineChars="200"/>
        <w:rPr>
          <w:rFonts w:ascii="宋体" w:hAnsi="宋体" w:cs="宋体"/>
          <w:sz w:val="24"/>
        </w:rPr>
      </w:pPr>
      <w:r>
        <w:rPr>
          <w:rFonts w:hint="eastAsia" w:ascii="宋体" w:hAnsi="宋体" w:cs="宋体"/>
          <w:sz w:val="24"/>
          <w:szCs w:val="24"/>
        </w:rPr>
        <w:t>4.1</w:t>
      </w:r>
      <w:r>
        <w:rPr>
          <w:rFonts w:hint="eastAsia" w:hAnsi="宋体"/>
          <w:sz w:val="24"/>
          <w:szCs w:val="24"/>
        </w:rPr>
        <w:t>甲方对制作完成的货物享有版权；</w:t>
      </w:r>
      <w:r>
        <w:rPr>
          <w:rFonts w:hint="eastAsia" w:ascii="宋体" w:hAnsi="宋体" w:cs="宋体"/>
          <w:sz w:val="24"/>
          <w:szCs w:val="24"/>
        </w:rPr>
        <w:t>乙</w:t>
      </w:r>
      <w:r>
        <w:rPr>
          <w:rFonts w:hint="eastAsia" w:ascii="宋体" w:hAnsi="宋体" w:cs="宋体"/>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u w:val="single"/>
        </w:rPr>
      </w:pPr>
      <w:r>
        <w:rPr>
          <w:rFonts w:hint="eastAsia"/>
          <w:b/>
          <w:kern w:val="2"/>
        </w:rPr>
        <w:t>五、产权担保</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5.1乙方保证所交付的货物</w:t>
      </w:r>
      <w:r>
        <w:rPr>
          <w:rFonts w:hint="eastAsia"/>
          <w:bCs/>
          <w:kern w:val="2"/>
        </w:rPr>
        <w:t>和服务</w:t>
      </w:r>
      <w:r>
        <w:rPr>
          <w:rFonts w:hint="eastAsia"/>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六、履约保证金</w:t>
      </w:r>
    </w:p>
    <w:p>
      <w:pPr>
        <w:pStyle w:val="21"/>
        <w:widowControl w:val="0"/>
        <w:snapToGrid w:val="0"/>
        <w:spacing w:before="0" w:beforeAutospacing="0" w:after="0" w:afterAutospacing="0" w:line="460" w:lineRule="exact"/>
        <w:ind w:firstLine="480" w:firstLineChars="200"/>
        <w:jc w:val="both"/>
      </w:pPr>
      <w:r>
        <w:rPr>
          <w:rFonts w:hint="eastAsia"/>
          <w:kern w:val="2"/>
        </w:rPr>
        <w:t>6.1乙方交纳人民币</w:t>
      </w:r>
      <w:r>
        <w:rPr>
          <w:rFonts w:hint="eastAsia"/>
          <w:kern w:val="2"/>
          <w:u w:val="single"/>
        </w:rPr>
        <w:t xml:space="preserve">    </w:t>
      </w:r>
      <w:r>
        <w:rPr>
          <w:rFonts w:hint="eastAsia"/>
          <w:kern w:val="2"/>
        </w:rPr>
        <w:t>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七、转包或分包</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7.1本合同范围的货物</w:t>
      </w:r>
      <w:r>
        <w:rPr>
          <w:rFonts w:hint="eastAsia" w:ascii="宋体" w:hAnsi="宋体" w:cs="宋体"/>
          <w:bCs/>
          <w:sz w:val="24"/>
        </w:rPr>
        <w:t>和服务</w:t>
      </w:r>
      <w:r>
        <w:rPr>
          <w:rFonts w:hint="eastAsia" w:ascii="宋体" w:hAnsi="宋体" w:cs="宋体"/>
          <w:sz w:val="24"/>
          <w:szCs w:val="24"/>
        </w:rPr>
        <w:t>，应由乙方直接供应，不得转让他人供应；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pPr>
      <w:r>
        <w:rPr>
          <w:rFonts w:hint="eastAsia"/>
          <w:b/>
          <w:kern w:val="2"/>
        </w:rPr>
        <w:t>八、质保期</w:t>
      </w:r>
    </w:p>
    <w:p>
      <w:pPr>
        <w:snapToGrid w:val="0"/>
        <w:spacing w:line="460" w:lineRule="exact"/>
        <w:ind w:firstLine="480" w:firstLineChars="200"/>
        <w:rPr>
          <w:rFonts w:ascii="宋体" w:hAnsi="宋体" w:cs="宋体"/>
          <w:strike/>
          <w:sz w:val="24"/>
          <w:szCs w:val="24"/>
        </w:rPr>
      </w:pPr>
      <w:r>
        <w:rPr>
          <w:rFonts w:hint="eastAsia" w:ascii="宋体" w:hAnsi="宋体" w:cs="宋体"/>
          <w:sz w:val="24"/>
          <w:szCs w:val="24"/>
        </w:rPr>
        <w:t xml:space="preserve">8.1 </w:t>
      </w:r>
      <w:r>
        <w:rPr>
          <w:rFonts w:hint="eastAsia" w:ascii="宋体" w:hAnsi="宋体" w:cs="宋体"/>
          <w:sz w:val="24"/>
          <w:szCs w:val="24"/>
          <w:u w:val="single"/>
        </w:rPr>
        <w:t>货物免费质保期（自交货验收合格之日起计）为3年，期间所有课程资源及平台的修改、维护、备份服务皆为免费。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九、交货期、交货方式、交货地点及验收</w:t>
      </w:r>
    </w:p>
    <w:p>
      <w:pPr>
        <w:pStyle w:val="21"/>
        <w:widowControl w:val="0"/>
        <w:snapToGrid w:val="0"/>
        <w:spacing w:before="0" w:beforeAutospacing="0" w:after="0" w:afterAutospacing="0" w:line="460" w:lineRule="exact"/>
        <w:ind w:firstLine="480" w:firstLineChars="200"/>
        <w:jc w:val="both"/>
        <w:rPr>
          <w:bCs/>
          <w:kern w:val="2"/>
        </w:rPr>
      </w:pPr>
      <w:r>
        <w:rPr>
          <w:rFonts w:hint="eastAsia"/>
          <w:bCs/>
          <w:kern w:val="2"/>
        </w:rPr>
        <w:t>9.1 交货期：</w:t>
      </w:r>
      <w:r>
        <w:rPr>
          <w:rFonts w:hint="eastAsia"/>
          <w:bCs/>
          <w:kern w:val="2"/>
          <w:u w:val="single"/>
        </w:rPr>
        <w:t>自签订合同之日起90个工作日内交付所有课程资源、完成相应技术服务，并通过验收。没有通过验收的，须于收到反馈意见后10日内完成修改，并最终通过招标方的验收。</w:t>
      </w:r>
    </w:p>
    <w:p>
      <w:pPr>
        <w:pStyle w:val="21"/>
        <w:widowControl w:val="0"/>
        <w:snapToGrid w:val="0"/>
        <w:spacing w:before="0" w:beforeAutospacing="0" w:after="0" w:afterAutospacing="0" w:line="460" w:lineRule="exact"/>
        <w:ind w:firstLine="480" w:firstLineChars="200"/>
        <w:jc w:val="both"/>
        <w:rPr>
          <w:bCs/>
        </w:rPr>
      </w:pPr>
      <w:r>
        <w:rPr>
          <w:rFonts w:hint="eastAsia"/>
          <w:bCs/>
          <w:kern w:val="2"/>
        </w:rPr>
        <w:t>9.2 交货方式：</w:t>
      </w:r>
      <w:r>
        <w:rPr>
          <w:rFonts w:hint="eastAsia"/>
          <w:kern w:val="2"/>
          <w:u w:val="single"/>
          <w:lang w:eastAsia="zh-TW"/>
        </w:rPr>
        <w:t>送货上门与调试</w:t>
      </w:r>
      <w:r>
        <w:rPr>
          <w:rFonts w:hint="eastAsia"/>
          <w:kern w:val="2"/>
          <w:u w:val="single"/>
        </w:rPr>
        <w:t>。</w:t>
      </w:r>
    </w:p>
    <w:p>
      <w:pPr>
        <w:pStyle w:val="21"/>
        <w:widowControl w:val="0"/>
        <w:snapToGrid w:val="0"/>
        <w:spacing w:before="0" w:beforeAutospacing="0" w:after="0" w:afterAutospacing="0" w:line="460" w:lineRule="exact"/>
        <w:ind w:firstLine="480" w:firstLineChars="200"/>
        <w:jc w:val="both"/>
        <w:rPr>
          <w:kern w:val="2"/>
          <w:u w:val="single"/>
          <w:lang w:eastAsia="zh-TW"/>
        </w:rPr>
      </w:pPr>
      <w:r>
        <w:rPr>
          <w:rFonts w:hint="eastAsia"/>
          <w:bCs/>
          <w:kern w:val="2"/>
        </w:rPr>
        <w:t>9.3 交货地点：</w:t>
      </w:r>
      <w:r>
        <w:rPr>
          <w:rFonts w:hint="eastAsia"/>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十、货款支付</w:t>
      </w:r>
    </w:p>
    <w:p>
      <w:pPr>
        <w:snapToGrid w:val="0"/>
        <w:spacing w:line="460" w:lineRule="exact"/>
        <w:ind w:firstLine="480" w:firstLineChars="200"/>
        <w:rPr>
          <w:rFonts w:ascii="宋体" w:hAnsi="宋体" w:cs="宋体"/>
          <w:sz w:val="24"/>
          <w:u w:val="single"/>
        </w:rPr>
      </w:pPr>
      <w:r>
        <w:rPr>
          <w:rFonts w:hint="eastAsia" w:ascii="宋体" w:hAnsi="宋体" w:cs="宋体"/>
          <w:sz w:val="24"/>
        </w:rPr>
        <w:t>10.1 付款方式：</w:t>
      </w:r>
      <w:r>
        <w:rPr>
          <w:rFonts w:hint="eastAsia" w:ascii="宋体" w:hAnsi="宋体" w:cs="宋体"/>
          <w:sz w:val="24"/>
          <w:u w:val="single"/>
        </w:rPr>
        <w:t>项目完全验收合格后，中标方向招标方出具全额发票（增值税专用发票），招标方支付相应款项的95%，其余5%作为质保金，</w:t>
      </w:r>
      <w:r>
        <w:rPr>
          <w:rFonts w:ascii="宋体" w:hAnsi="宋体" w:cs="宋体"/>
          <w:sz w:val="24"/>
          <w:u w:val="single"/>
        </w:rPr>
        <w:t>3</w:t>
      </w:r>
      <w:r>
        <w:rPr>
          <w:rFonts w:hint="eastAsia" w:ascii="宋体" w:hAnsi="宋体" w:cs="宋体"/>
          <w:sz w:val="24"/>
          <w:u w:val="single"/>
        </w:rPr>
        <w:t>年内无质量问题后付清（无息）。</w:t>
      </w:r>
    </w:p>
    <w:p>
      <w:pPr>
        <w:snapToGrid w:val="0"/>
        <w:spacing w:line="460" w:lineRule="exact"/>
        <w:ind w:firstLine="482" w:firstLineChars="200"/>
        <w:rPr>
          <w:rFonts w:ascii="宋体" w:hAnsi="宋体" w:cs="宋体"/>
          <w:b/>
          <w:sz w:val="24"/>
          <w:szCs w:val="24"/>
        </w:rPr>
      </w:pPr>
      <w:r>
        <w:rPr>
          <w:rFonts w:hint="eastAsia" w:ascii="宋体" w:hAnsi="宋体" w:cs="宋体"/>
          <w:b/>
          <w:sz w:val="24"/>
          <w:szCs w:val="24"/>
        </w:rPr>
        <w:t>十一、税费</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pPr>
      <w:r>
        <w:rPr>
          <w:rFonts w:hint="eastAsia"/>
          <w:b/>
          <w:kern w:val="2"/>
        </w:rPr>
        <w:t>十二、质量保证及售后服务</w:t>
      </w:r>
    </w:p>
    <w:p>
      <w:pPr>
        <w:spacing w:line="460" w:lineRule="exact"/>
        <w:ind w:firstLine="480" w:firstLineChars="200"/>
        <w:rPr>
          <w:rFonts w:ascii="宋体" w:hAnsi="宋体" w:cs="宋体"/>
          <w:bCs/>
          <w:strike/>
          <w:sz w:val="24"/>
          <w:szCs w:val="24"/>
        </w:rPr>
      </w:pPr>
      <w:r>
        <w:rPr>
          <w:rFonts w:hint="eastAsia" w:ascii="宋体" w:hAnsi="宋体" w:cs="宋体"/>
          <w:sz w:val="24"/>
          <w:szCs w:val="24"/>
        </w:rPr>
        <w:t>12.1 乙方应按招标文件规定的货物标准、技术要求、质量标准向甲方</w:t>
      </w:r>
      <w:r>
        <w:rPr>
          <w:rFonts w:hint="eastAsia" w:ascii="宋体" w:hAnsi="宋体" w:cs="宋体"/>
          <w:bCs/>
          <w:sz w:val="24"/>
          <w:szCs w:val="24"/>
        </w:rPr>
        <w:t>提供</w:t>
      </w:r>
      <w:r>
        <w:rPr>
          <w:rFonts w:hint="eastAsia" w:ascii="宋体" w:hAnsi="宋体" w:cs="宋体"/>
          <w:bCs/>
          <w:strike/>
          <w:sz w:val="24"/>
          <w:szCs w:val="24"/>
        </w:rPr>
        <w:t>的</w:t>
      </w:r>
      <w:r>
        <w:rPr>
          <w:rFonts w:hint="eastAsia" w:ascii="宋体" w:hAnsi="宋体" w:cs="宋体"/>
          <w:bCs/>
          <w:sz w:val="24"/>
          <w:szCs w:val="24"/>
        </w:rPr>
        <w:t>货物和服务。</w:t>
      </w:r>
    </w:p>
    <w:p>
      <w:pPr>
        <w:spacing w:line="400" w:lineRule="exact"/>
        <w:ind w:firstLine="480" w:firstLineChars="200"/>
        <w:rPr>
          <w:rFonts w:ascii="宋体" w:hAnsi="宋体" w:cs="宋体"/>
        </w:rPr>
      </w:pPr>
      <w:r>
        <w:rPr>
          <w:rFonts w:hint="eastAsia" w:ascii="宋体" w:hAnsi="宋体" w:cs="宋体"/>
          <w:bCs/>
          <w:sz w:val="24"/>
          <w:szCs w:val="24"/>
        </w:rPr>
        <w:t>12.</w:t>
      </w:r>
      <w:r>
        <w:rPr>
          <w:rFonts w:ascii="宋体" w:hAnsi="宋体" w:cs="宋体"/>
          <w:bCs/>
          <w:sz w:val="24"/>
          <w:szCs w:val="24"/>
        </w:rPr>
        <w:t>2</w:t>
      </w:r>
      <w:r>
        <w:rPr>
          <w:rFonts w:hint="eastAsia" w:ascii="宋体" w:hAnsi="宋体" w:cs="宋体"/>
          <w:bCs/>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s="宋体"/>
          <w:sz w:val="24"/>
          <w:szCs w:val="24"/>
        </w:rPr>
      </w:pPr>
      <w:r>
        <w:rPr>
          <w:rFonts w:hint="eastAsia" w:ascii="宋体" w:hAnsi="宋体" w:cs="宋体"/>
          <w:sz w:val="24"/>
          <w:szCs w:val="24"/>
        </w:rPr>
        <w:t>12.</w:t>
      </w:r>
      <w:r>
        <w:rPr>
          <w:rFonts w:ascii="宋体" w:hAnsi="宋体" w:cs="宋体"/>
          <w:sz w:val="24"/>
          <w:szCs w:val="24"/>
        </w:rPr>
        <w:t>3</w:t>
      </w:r>
      <w:r>
        <w:rPr>
          <w:rFonts w:hint="eastAsia" w:ascii="宋体" w:hAnsi="宋体" w:cs="宋体"/>
          <w:sz w:val="24"/>
          <w:szCs w:val="24"/>
        </w:rPr>
        <w:t>乙方提供的货物</w:t>
      </w:r>
      <w:r>
        <w:rPr>
          <w:rFonts w:hint="eastAsia" w:ascii="宋体" w:hAnsi="宋体" w:cs="宋体"/>
          <w:bCs/>
          <w:sz w:val="24"/>
        </w:rPr>
        <w:t>和服务</w:t>
      </w:r>
      <w:r>
        <w:rPr>
          <w:rFonts w:hint="eastAsia" w:ascii="宋体" w:hAnsi="宋体" w:cs="宋体"/>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sz w:val="24"/>
          <w:szCs w:val="24"/>
        </w:rPr>
      </w:pPr>
      <w:r>
        <w:rPr>
          <w:rFonts w:hint="eastAsia" w:ascii="宋体" w:hAnsi="宋体" w:cs="宋体"/>
          <w:sz w:val="24"/>
          <w:szCs w:val="24"/>
        </w:rPr>
        <w:t>（1）更换：由乙方承担所发生的全部费用。</w:t>
      </w:r>
    </w:p>
    <w:p>
      <w:pPr>
        <w:spacing w:line="460" w:lineRule="exact"/>
        <w:ind w:firstLine="480" w:firstLineChars="200"/>
        <w:rPr>
          <w:rFonts w:ascii="宋体" w:hAnsi="宋体" w:cs="宋体"/>
          <w:sz w:val="24"/>
          <w:szCs w:val="24"/>
        </w:rPr>
      </w:pPr>
      <w:r>
        <w:rPr>
          <w:rFonts w:hint="eastAsia" w:ascii="宋体" w:hAnsi="宋体" w:cs="宋体"/>
          <w:sz w:val="24"/>
          <w:szCs w:val="24"/>
        </w:rPr>
        <w:t>（2）退货处理：乙方应退还甲方支付的合同款，同时应承担该货物</w:t>
      </w:r>
      <w:r>
        <w:rPr>
          <w:rFonts w:hint="eastAsia" w:ascii="宋体" w:hAnsi="宋体" w:cs="宋体"/>
          <w:bCs/>
          <w:sz w:val="24"/>
        </w:rPr>
        <w:t>和服务</w:t>
      </w:r>
      <w:r>
        <w:rPr>
          <w:rFonts w:hint="eastAsia" w:ascii="宋体" w:hAnsi="宋体" w:cs="宋体"/>
          <w:sz w:val="24"/>
          <w:szCs w:val="24"/>
        </w:rPr>
        <w:t>的直接费用（保险、检验、货款利息及银行手续费等）。</w:t>
      </w:r>
    </w:p>
    <w:p>
      <w:pPr>
        <w:autoSpaceDE w:val="0"/>
        <w:autoSpaceDN w:val="0"/>
        <w:adjustRightInd w:val="0"/>
        <w:snapToGrid w:val="0"/>
        <w:spacing w:line="400" w:lineRule="exact"/>
        <w:ind w:firstLine="480" w:firstLineChars="200"/>
        <w:jc w:val="left"/>
        <w:rPr>
          <w:rFonts w:ascii="宋体" w:hAnsi="宋体" w:cs="宋体"/>
          <w:bCs/>
        </w:rPr>
      </w:pPr>
      <w:r>
        <w:rPr>
          <w:rFonts w:hint="eastAsia" w:ascii="宋体" w:hAnsi="宋体" w:cs="宋体"/>
          <w:bCs/>
          <w:sz w:val="24"/>
        </w:rPr>
        <w:t>12.</w:t>
      </w:r>
      <w:r>
        <w:rPr>
          <w:rFonts w:ascii="宋体" w:hAnsi="宋体" w:cs="宋体"/>
          <w:bCs/>
          <w:sz w:val="24"/>
        </w:rPr>
        <w:t>4</w:t>
      </w:r>
      <w:r>
        <w:rPr>
          <w:rFonts w:hint="eastAsia" w:ascii="宋体" w:hAnsi="宋体" w:cs="宋体"/>
          <w:bCs/>
          <w:sz w:val="24"/>
        </w:rPr>
        <w:t>在质保期内，乙方应对货物和服务出现的质量及安全问题负责处理解决并承担一切费用，提供7*24小时免费上门服务，并在接到甲方通知后在2小时内响应（包括电话响应）；12小时内到达现场（如电话响应无法解决）</w:t>
      </w:r>
      <w:r>
        <w:rPr>
          <w:rFonts w:hint="eastAsia" w:ascii="宋体" w:hAnsi="宋体" w:cs="宋体"/>
          <w:bCs/>
          <w:sz w:val="24"/>
          <w:szCs w:val="24"/>
        </w:rPr>
        <w:t>，24小时内解决；如在24小时内无法修复，则提供部件冗余服务或采取应急措施，以确保系统的正常工作。质保期内产生的维护费用由乙方承担。</w:t>
      </w:r>
    </w:p>
    <w:p>
      <w:pPr>
        <w:spacing w:line="460" w:lineRule="exact"/>
        <w:ind w:firstLine="480" w:firstLineChars="200"/>
        <w:rPr>
          <w:rFonts w:ascii="宋体" w:hAnsi="宋体" w:cs="宋体"/>
          <w:sz w:val="24"/>
          <w:szCs w:val="24"/>
        </w:rPr>
      </w:pPr>
      <w:r>
        <w:rPr>
          <w:rFonts w:hint="eastAsia" w:ascii="宋体" w:hAnsi="宋体" w:cs="宋体"/>
          <w:sz w:val="24"/>
          <w:szCs w:val="24"/>
        </w:rPr>
        <w:t>12.</w:t>
      </w:r>
      <w:r>
        <w:rPr>
          <w:rFonts w:ascii="宋体" w:hAnsi="宋体" w:cs="宋体"/>
          <w:sz w:val="24"/>
          <w:szCs w:val="24"/>
        </w:rPr>
        <w:t>5</w:t>
      </w:r>
      <w:r>
        <w:rPr>
          <w:rFonts w:hint="eastAsia" w:ascii="宋体" w:hAnsi="宋体" w:cs="宋体"/>
          <w:sz w:val="24"/>
          <w:szCs w:val="24"/>
        </w:rPr>
        <w:t>驻校服务：在建设期间，投标方需派专业技术人员提供驻校服务，便于与专业教师沟通交流，领会教师资源开发意图，制作方到场与教师面对面进行沟通、制作、修改。</w:t>
      </w:r>
    </w:p>
    <w:p>
      <w:pPr>
        <w:spacing w:line="460" w:lineRule="exact"/>
        <w:ind w:firstLine="480" w:firstLineChars="200"/>
        <w:rPr>
          <w:rFonts w:ascii="宋体" w:hAnsi="宋体" w:cs="宋体"/>
          <w:sz w:val="24"/>
          <w:szCs w:val="24"/>
        </w:rPr>
      </w:pPr>
      <w:r>
        <w:rPr>
          <w:rFonts w:ascii="宋体" w:hAnsi="宋体" w:cs="宋体"/>
          <w:sz w:val="24"/>
          <w:szCs w:val="24"/>
        </w:rPr>
        <w:t>12.6</w:t>
      </w:r>
      <w:r>
        <w:rPr>
          <w:rFonts w:hint="eastAsia" w:ascii="宋体" w:hAnsi="宋体" w:cs="宋体"/>
          <w:sz w:val="24"/>
          <w:szCs w:val="24"/>
        </w:rPr>
        <w:t>乙方须向甲方免费提供培训服务，确保使用者完全会使用及操作为止。</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十三、验收</w:t>
      </w:r>
    </w:p>
    <w:p>
      <w:pPr>
        <w:spacing w:line="400" w:lineRule="exact"/>
        <w:ind w:firstLine="480" w:firstLineChars="200"/>
        <w:rPr>
          <w:rFonts w:ascii="宋体" w:hAnsi="宋体" w:cs="宋体"/>
          <w:bCs/>
          <w:sz w:val="24"/>
          <w:szCs w:val="24"/>
        </w:rPr>
      </w:pPr>
      <w:r>
        <w:rPr>
          <w:rFonts w:hint="eastAsia" w:ascii="宋体" w:hAnsi="宋体" w:cs="宋体"/>
          <w:bCs/>
          <w:sz w:val="24"/>
          <w:szCs w:val="24"/>
        </w:rPr>
        <w:t>13.</w:t>
      </w:r>
      <w:r>
        <w:rPr>
          <w:rFonts w:ascii="宋体" w:hAnsi="宋体" w:cs="宋体"/>
          <w:bCs/>
          <w:sz w:val="24"/>
          <w:szCs w:val="24"/>
        </w:rPr>
        <w:t>1</w:t>
      </w:r>
      <w:r>
        <w:rPr>
          <w:rFonts w:hint="eastAsia" w:ascii="宋体" w:hAnsi="宋体" w:cs="宋体"/>
          <w:bCs/>
          <w:sz w:val="24"/>
          <w:szCs w:val="24"/>
        </w:rPr>
        <w:t>验收要求：</w:t>
      </w:r>
    </w:p>
    <w:p>
      <w:pPr>
        <w:spacing w:line="400" w:lineRule="exact"/>
        <w:ind w:firstLine="480" w:firstLineChars="200"/>
        <w:rPr>
          <w:rFonts w:ascii="宋体" w:hAnsi="宋体" w:cs="宋体"/>
          <w:bCs/>
          <w:sz w:val="24"/>
          <w:szCs w:val="24"/>
        </w:rPr>
      </w:pPr>
      <w:r>
        <w:rPr>
          <w:rFonts w:hint="eastAsia" w:ascii="宋体" w:hAnsi="宋体" w:cs="宋体"/>
          <w:bCs/>
          <w:sz w:val="24"/>
          <w:szCs w:val="24"/>
        </w:rPr>
        <w:t>验收应在双方共同参与下完成，按招标文件和江苏省在线开放课程建设技术规范的相关标准进行验收，验收完毕由招标方及中标方在验收报告上签名盖章。</w:t>
      </w:r>
    </w:p>
    <w:p>
      <w:pPr>
        <w:pStyle w:val="143"/>
        <w:spacing w:line="400" w:lineRule="exact"/>
        <w:ind w:firstLine="480" w:firstLineChars="200"/>
        <w:rPr>
          <w:rFonts w:ascii="宋体" w:hAnsi="宋体" w:cs="宋体"/>
          <w:bCs/>
          <w:color w:val="auto"/>
          <w:kern w:val="2"/>
        </w:rPr>
      </w:pPr>
      <w:r>
        <w:rPr>
          <w:rFonts w:hint="eastAsia" w:ascii="宋体" w:hAnsi="宋体" w:cs="宋体"/>
          <w:color w:val="auto"/>
        </w:rPr>
        <w:t>（</w:t>
      </w:r>
      <w:r>
        <w:rPr>
          <w:rFonts w:ascii="宋体" w:hAnsi="宋体" w:cs="宋体"/>
          <w:color w:val="auto"/>
        </w:rPr>
        <w:t>1</w:t>
      </w:r>
      <w:r>
        <w:rPr>
          <w:rFonts w:hint="eastAsia" w:ascii="宋体" w:hAnsi="宋体" w:cs="宋体"/>
          <w:color w:val="auto"/>
        </w:rPr>
        <w:t>）货物交付使用前，</w:t>
      </w:r>
      <w:r>
        <w:rPr>
          <w:rFonts w:hint="eastAsia" w:ascii="宋体" w:hAnsi="宋体" w:cs="宋体"/>
          <w:bCs/>
          <w:color w:val="auto"/>
        </w:rPr>
        <w:t>乙方</w:t>
      </w:r>
      <w:r>
        <w:rPr>
          <w:rFonts w:hint="eastAsia" w:ascii="宋体" w:hAnsi="宋体" w:cs="宋体"/>
          <w:color w:val="auto"/>
        </w:rPr>
        <w:t>应及时向甲方提供完善的资料和培训服务</w:t>
      </w:r>
      <w:r>
        <w:rPr>
          <w:rFonts w:hint="eastAsia" w:ascii="宋体" w:hAnsi="宋体" w:cs="宋体"/>
          <w:bCs/>
          <w:color w:val="auto"/>
          <w:kern w:val="2"/>
        </w:rPr>
        <w:t>，并在得到甲方认可后方可进行项目验收。</w:t>
      </w:r>
    </w:p>
    <w:p>
      <w:pPr>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bCs/>
          <w:sz w:val="24"/>
          <w:szCs w:val="24"/>
        </w:rPr>
        <w:t>乙方</w:t>
      </w:r>
      <w:r>
        <w:rPr>
          <w:rFonts w:hint="eastAsia" w:ascii="宋体" w:hAnsi="宋体" w:cs="宋体"/>
          <w:sz w:val="24"/>
          <w:szCs w:val="24"/>
        </w:rPr>
        <w:t>的投标报价包含了甲方现有条件下，进行成交货物的调试达到可使用状态，并验收合格前的所有费用及所有的配套管理费用。</w:t>
      </w:r>
    </w:p>
    <w:p>
      <w:pPr>
        <w:spacing w:line="460" w:lineRule="exact"/>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2</w:t>
      </w:r>
      <w:r>
        <w:rPr>
          <w:rFonts w:hint="eastAsia" w:ascii="宋体" w:hAnsi="宋体" w:cs="宋体"/>
          <w:sz w:val="24"/>
          <w:szCs w:val="24"/>
        </w:rPr>
        <w:t>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rPr>
        <w:t>13.</w:t>
      </w:r>
      <w:r>
        <w:rPr>
          <w:rFonts w:ascii="宋体" w:hAnsi="宋体" w:cs="宋体"/>
          <w:sz w:val="24"/>
          <w:szCs w:val="24"/>
        </w:rPr>
        <w:t>3</w:t>
      </w:r>
      <w:r>
        <w:rPr>
          <w:rFonts w:hint="eastAsia" w:ascii="宋体" w:hAnsi="宋体" w:cs="宋体"/>
          <w:sz w:val="24"/>
          <w:szCs w:val="24"/>
        </w:rPr>
        <w:t>甲方对乙方提供的货物</w:t>
      </w:r>
      <w:r>
        <w:rPr>
          <w:rFonts w:hint="eastAsia" w:ascii="宋体" w:hAnsi="宋体" w:cs="宋体"/>
          <w:bCs/>
          <w:sz w:val="24"/>
        </w:rPr>
        <w:t>和服务</w:t>
      </w:r>
      <w:r>
        <w:rPr>
          <w:rFonts w:hint="eastAsia" w:ascii="宋体" w:hAnsi="宋体" w:cs="宋体"/>
          <w:sz w:val="24"/>
          <w:szCs w:val="24"/>
        </w:rPr>
        <w:t>在使用前进行调试时，乙方需安排调试并培训甲方的使用操作人员，并协助甲方一起调试，直到符合技术要求，甲方才做最终验收</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bookmarkStart w:id="3" w:name="_Hlk92976652"/>
      <w:r>
        <w:rPr>
          <w:rFonts w:hint="eastAsia" w:ascii="宋体" w:hAnsi="宋体" w:cs="宋体"/>
          <w:sz w:val="24"/>
          <w:szCs w:val="24"/>
          <w:highlight w:val="none"/>
        </w:rPr>
        <w:t>1</w:t>
      </w:r>
      <w:r>
        <w:rPr>
          <w:rFonts w:ascii="宋体" w:hAnsi="宋体" w:cs="宋体"/>
          <w:sz w:val="24"/>
          <w:szCs w:val="24"/>
          <w:highlight w:val="none"/>
        </w:rPr>
        <w:t>3.4</w:t>
      </w:r>
      <w:r>
        <w:rPr>
          <w:rFonts w:hint="eastAsia" w:ascii="宋体" w:hAnsi="宋体" w:cs="宋体"/>
          <w:sz w:val="24"/>
          <w:szCs w:val="24"/>
          <w:highlight w:val="none"/>
        </w:rPr>
        <w:t>验收采用评分制，每项课程10分，验收评分标准见验收评分标准。每项课程的应付金额根据具体验收成绩决定，即根据验收成绩换算对应折率，在原折率的基础上乘以相应折率得出最终应付金额。</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验收成绩对应付款金额折率换算规则如下：</w:t>
      </w:r>
    </w:p>
    <w:p>
      <w:pPr>
        <w:widowControl w:val="0"/>
        <w:adjustRightInd w:val="0"/>
        <w:snapToGrid w:val="0"/>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验收</w:t>
      </w:r>
      <w:r>
        <w:rPr>
          <w:rFonts w:ascii="仿宋" w:hAnsi="仿宋" w:eastAsia="仿宋"/>
          <w:b/>
          <w:bCs/>
          <w:sz w:val="28"/>
          <w:szCs w:val="28"/>
          <w:highlight w:val="none"/>
        </w:rPr>
        <w:t>应付</w:t>
      </w:r>
      <w:r>
        <w:rPr>
          <w:rFonts w:hint="eastAsia" w:ascii="仿宋" w:hAnsi="仿宋" w:eastAsia="仿宋"/>
          <w:b/>
          <w:bCs/>
          <w:sz w:val="28"/>
          <w:szCs w:val="28"/>
          <w:highlight w:val="none"/>
        </w:rPr>
        <w:t>金额换算规则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43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b/>
                <w:bCs/>
                <w:sz w:val="28"/>
                <w:szCs w:val="28"/>
                <w:highlight w:val="none"/>
              </w:rPr>
            </w:pPr>
            <w:r>
              <w:rPr>
                <w:rFonts w:ascii="仿宋" w:hAnsi="仿宋" w:eastAsia="仿宋"/>
                <w:b/>
                <w:bCs/>
                <w:sz w:val="28"/>
                <w:szCs w:val="28"/>
                <w:highlight w:val="none"/>
              </w:rPr>
              <w:t>序号</w:t>
            </w:r>
          </w:p>
        </w:tc>
        <w:tc>
          <w:tcPr>
            <w:tcW w:w="4439" w:type="dxa"/>
            <w:shd w:val="clear" w:color="auto" w:fill="auto"/>
            <w:vAlign w:val="center"/>
          </w:tcPr>
          <w:p>
            <w:pPr>
              <w:widowControl w:val="0"/>
              <w:adjustRightInd w:val="0"/>
              <w:snapToGrid w:val="0"/>
              <w:spacing w:line="360" w:lineRule="auto"/>
              <w:jc w:val="center"/>
              <w:rPr>
                <w:rFonts w:ascii="仿宋" w:hAnsi="仿宋" w:eastAsia="仿宋"/>
                <w:b/>
                <w:bCs/>
                <w:sz w:val="28"/>
                <w:szCs w:val="28"/>
                <w:highlight w:val="none"/>
              </w:rPr>
            </w:pPr>
            <w:r>
              <w:rPr>
                <w:rFonts w:ascii="仿宋" w:hAnsi="仿宋" w:eastAsia="仿宋"/>
                <w:b/>
                <w:bCs/>
                <w:sz w:val="28"/>
                <w:szCs w:val="28"/>
                <w:highlight w:val="none"/>
              </w:rPr>
              <w:t>验收成绩</w:t>
            </w:r>
          </w:p>
        </w:tc>
        <w:tc>
          <w:tcPr>
            <w:tcW w:w="2841" w:type="dxa"/>
            <w:shd w:val="clear" w:color="auto" w:fill="auto"/>
            <w:vAlign w:val="center"/>
          </w:tcPr>
          <w:p>
            <w:pPr>
              <w:widowControl w:val="0"/>
              <w:adjustRightInd w:val="0"/>
              <w:snapToGrid w:val="0"/>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付款折率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1</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ascii="仿宋" w:hAnsi="仿宋" w:eastAsia="仿宋"/>
                <w:sz w:val="24"/>
                <w:szCs w:val="28"/>
                <w:highlight w:val="none"/>
              </w:rPr>
              <w:t>小于</w:t>
            </w:r>
            <w:r>
              <w:rPr>
                <w:rFonts w:hint="eastAsia" w:ascii="仿宋" w:hAnsi="仿宋" w:eastAsia="仿宋"/>
                <w:sz w:val="24"/>
                <w:szCs w:val="28"/>
                <w:highlight w:val="none"/>
              </w:rPr>
              <w:t>6</w:t>
            </w:r>
            <w:r>
              <w:rPr>
                <w:rFonts w:ascii="仿宋" w:hAnsi="仿宋" w:eastAsia="仿宋"/>
                <w:sz w:val="24"/>
                <w:szCs w:val="28"/>
                <w:highlight w:val="none"/>
              </w:rPr>
              <w:t>分</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验收不通过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2</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6</w:t>
            </w:r>
            <w:r>
              <w:rPr>
                <w:rFonts w:ascii="仿宋" w:hAnsi="仿宋" w:eastAsia="仿宋"/>
                <w:sz w:val="24"/>
                <w:szCs w:val="28"/>
                <w:highlight w:val="none"/>
              </w:rPr>
              <w:t>分至</w:t>
            </w:r>
            <w:r>
              <w:rPr>
                <w:rFonts w:hint="eastAsia" w:ascii="仿宋" w:hAnsi="仿宋" w:eastAsia="仿宋"/>
                <w:sz w:val="24"/>
                <w:szCs w:val="28"/>
                <w:highlight w:val="none"/>
              </w:rPr>
              <w:t>7</w:t>
            </w:r>
            <w:r>
              <w:rPr>
                <w:rFonts w:ascii="仿宋" w:hAnsi="仿宋" w:eastAsia="仿宋"/>
                <w:sz w:val="24"/>
                <w:szCs w:val="28"/>
                <w:highlight w:val="none"/>
              </w:rPr>
              <w:t>分</w:t>
            </w:r>
            <w:r>
              <w:rPr>
                <w:rFonts w:hint="eastAsia" w:ascii="仿宋" w:hAnsi="仿宋" w:eastAsia="仿宋"/>
                <w:sz w:val="24"/>
                <w:szCs w:val="28"/>
                <w:highlight w:val="none"/>
              </w:rPr>
              <w:t>(不含7分</w:t>
            </w:r>
            <w:r>
              <w:rPr>
                <w:rFonts w:ascii="仿宋" w:hAnsi="仿宋" w:eastAsia="仿宋"/>
                <w:sz w:val="24"/>
                <w:szCs w:val="28"/>
                <w:highlight w:val="none"/>
              </w:rPr>
              <w:t>)</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ascii="仿宋" w:hAnsi="仿宋" w:eastAsia="仿宋"/>
                <w:sz w:val="24"/>
                <w:szCs w:val="28"/>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3</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7</w:t>
            </w:r>
            <w:r>
              <w:rPr>
                <w:rFonts w:ascii="仿宋" w:hAnsi="仿宋" w:eastAsia="仿宋"/>
                <w:sz w:val="24"/>
                <w:szCs w:val="28"/>
                <w:highlight w:val="none"/>
              </w:rPr>
              <w:t>分至</w:t>
            </w:r>
            <w:r>
              <w:rPr>
                <w:rFonts w:hint="eastAsia" w:ascii="仿宋" w:hAnsi="仿宋" w:eastAsia="仿宋"/>
                <w:sz w:val="24"/>
                <w:szCs w:val="28"/>
                <w:highlight w:val="none"/>
              </w:rPr>
              <w:t>8</w:t>
            </w:r>
            <w:r>
              <w:rPr>
                <w:rFonts w:ascii="仿宋" w:hAnsi="仿宋" w:eastAsia="仿宋"/>
                <w:sz w:val="24"/>
                <w:szCs w:val="28"/>
                <w:highlight w:val="none"/>
              </w:rPr>
              <w:t>.5</w:t>
            </w:r>
            <w:r>
              <w:rPr>
                <w:rFonts w:hint="eastAsia" w:ascii="仿宋" w:hAnsi="仿宋" w:eastAsia="仿宋"/>
                <w:sz w:val="24"/>
                <w:szCs w:val="28"/>
                <w:highlight w:val="none"/>
              </w:rPr>
              <w:t>分(不含</w:t>
            </w:r>
            <w:r>
              <w:rPr>
                <w:rFonts w:ascii="仿宋" w:hAnsi="仿宋" w:eastAsia="仿宋"/>
                <w:sz w:val="24"/>
                <w:szCs w:val="28"/>
                <w:highlight w:val="none"/>
              </w:rPr>
              <w:t>8.5</w:t>
            </w:r>
            <w:r>
              <w:rPr>
                <w:rFonts w:hint="eastAsia" w:ascii="仿宋" w:hAnsi="仿宋" w:eastAsia="仿宋"/>
                <w:sz w:val="24"/>
                <w:szCs w:val="28"/>
                <w:highlight w:val="none"/>
              </w:rPr>
              <w:t>分</w:t>
            </w:r>
            <w:r>
              <w:rPr>
                <w:rFonts w:ascii="仿宋" w:hAnsi="仿宋" w:eastAsia="仿宋"/>
                <w:sz w:val="24"/>
                <w:szCs w:val="28"/>
                <w:highlight w:val="none"/>
              </w:rPr>
              <w:t>)</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ascii="仿宋" w:hAnsi="仿宋" w:eastAsia="仿宋"/>
                <w:sz w:val="24"/>
                <w:szCs w:val="28"/>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4</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8</w:t>
            </w:r>
            <w:r>
              <w:rPr>
                <w:rFonts w:ascii="仿宋" w:hAnsi="仿宋" w:eastAsia="仿宋"/>
                <w:sz w:val="24"/>
                <w:szCs w:val="28"/>
                <w:highlight w:val="none"/>
              </w:rPr>
              <w:t>.5</w:t>
            </w:r>
            <w:r>
              <w:rPr>
                <w:rFonts w:hint="eastAsia" w:ascii="仿宋" w:hAnsi="仿宋" w:eastAsia="仿宋"/>
                <w:sz w:val="24"/>
                <w:szCs w:val="28"/>
                <w:highlight w:val="none"/>
              </w:rPr>
              <w:t>分至</w:t>
            </w:r>
            <w:r>
              <w:rPr>
                <w:rFonts w:ascii="仿宋" w:hAnsi="仿宋" w:eastAsia="仿宋"/>
                <w:sz w:val="24"/>
                <w:szCs w:val="28"/>
                <w:highlight w:val="none"/>
              </w:rPr>
              <w:t>10</w:t>
            </w:r>
            <w:r>
              <w:rPr>
                <w:rFonts w:hint="eastAsia" w:ascii="仿宋" w:hAnsi="仿宋" w:eastAsia="仿宋"/>
                <w:sz w:val="24"/>
                <w:szCs w:val="28"/>
                <w:highlight w:val="none"/>
              </w:rPr>
              <w:t>分</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00%</w:t>
            </w:r>
          </w:p>
        </w:tc>
      </w:tr>
    </w:tbl>
    <w:p>
      <w:pPr>
        <w:pStyle w:val="21"/>
        <w:widowControl w:val="0"/>
        <w:adjustRightInd w:val="0"/>
        <w:snapToGrid w:val="0"/>
        <w:spacing w:before="0" w:beforeAutospacing="0" w:after="0" w:afterAutospacing="0" w:line="360" w:lineRule="auto"/>
        <w:ind w:firstLine="480" w:firstLineChars="200"/>
        <w:jc w:val="both"/>
        <w:rPr>
          <w:kern w:val="2"/>
          <w:szCs w:val="24"/>
          <w:highlight w:val="none"/>
        </w:rPr>
      </w:pP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验收评分标准：</w:t>
      </w:r>
    </w:p>
    <w:p>
      <w:pPr>
        <w:pStyle w:val="23"/>
        <w:adjustRightInd w:val="0"/>
        <w:snapToGrid w:val="0"/>
        <w:rPr>
          <w:highlight w:val="none"/>
        </w:rPr>
      </w:pPr>
    </w:p>
    <w:p>
      <w:pPr>
        <w:widowControl w:val="0"/>
        <w:adjustRightInd w:val="0"/>
        <w:snapToGrid w:val="0"/>
        <w:spacing w:line="360" w:lineRule="auto"/>
        <w:jc w:val="center"/>
        <w:rPr>
          <w:rFonts w:ascii="仿宋" w:hAnsi="仿宋" w:eastAsia="仿宋"/>
          <w:b/>
          <w:bCs/>
          <w:sz w:val="28"/>
          <w:szCs w:val="28"/>
          <w:highlight w:val="none"/>
        </w:rPr>
      </w:pPr>
      <w:bookmarkStart w:id="4" w:name="_Hlk92976601"/>
      <w:r>
        <w:rPr>
          <w:rFonts w:hint="eastAsia" w:ascii="仿宋" w:hAnsi="仿宋" w:eastAsia="仿宋"/>
          <w:b/>
          <w:bCs/>
          <w:sz w:val="28"/>
          <w:szCs w:val="28"/>
          <w:highlight w:val="none"/>
        </w:rPr>
        <w:t>验收评分标准</w:t>
      </w:r>
    </w:p>
    <w:bookmarkEnd w:id="4"/>
    <w:tbl>
      <w:tblPr>
        <w:tblStyle w:val="24"/>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481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序号</w:t>
            </w:r>
          </w:p>
        </w:tc>
        <w:tc>
          <w:tcPr>
            <w:tcW w:w="1417"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评分指标</w:t>
            </w:r>
          </w:p>
        </w:tc>
        <w:tc>
          <w:tcPr>
            <w:tcW w:w="4819"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评分标准</w:t>
            </w:r>
          </w:p>
        </w:tc>
        <w:tc>
          <w:tcPr>
            <w:tcW w:w="850"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分值</w:t>
            </w:r>
          </w:p>
        </w:tc>
        <w:tc>
          <w:tcPr>
            <w:tcW w:w="850"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ascii="仿宋" w:hAnsi="仿宋" w:eastAsia="仿宋"/>
                <w:sz w:val="24"/>
                <w:szCs w:val="28"/>
                <w:highlight w:val="none"/>
              </w:rPr>
              <w:t>1</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教学内容</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w:t>
            </w:r>
            <w:r>
              <w:rPr>
                <w:rFonts w:hint="eastAsia" w:ascii="仿宋" w:hAnsi="仿宋" w:eastAsia="仿宋"/>
                <w:sz w:val="24"/>
                <w:szCs w:val="28"/>
                <w:highlight w:val="none"/>
              </w:rPr>
              <w:t>教学内容齐全，包括视频、教学资料、随堂测验、课程讨论、单元测验及单元作业、考试等。教学内容满足江苏省在线开放课程建设规范要求。</w:t>
            </w:r>
          </w:p>
          <w:p>
            <w:pPr>
              <w:widowControl w:val="0"/>
              <w:adjustRightInd w:val="0"/>
              <w:snapToGrid w:val="0"/>
              <w:spacing w:line="32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教学内容具有应用性和实用性，体现课程内容与职业标准对接，教学过程与生产过程对接，强化能力的培养。</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ascii="仿宋" w:hAnsi="仿宋" w:eastAsia="仿宋"/>
                <w:sz w:val="24"/>
                <w:szCs w:val="28"/>
                <w:highlight w:val="none"/>
              </w:rPr>
              <w:t>2</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2</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教学设计</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教学设计遵循有效教学的基本规律。课程设计、教学安排和呈现方式符合混合式教学的需求。</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2</w:t>
            </w:r>
            <w:r>
              <w:rPr>
                <w:rFonts w:ascii="仿宋" w:hAnsi="仿宋" w:eastAsia="仿宋"/>
                <w:sz w:val="24"/>
                <w:szCs w:val="28"/>
                <w:highlight w:val="none"/>
              </w:rPr>
              <w:t>.</w:t>
            </w:r>
            <w:r>
              <w:rPr>
                <w:rFonts w:hint="eastAsia" w:ascii="仿宋" w:hAnsi="仿宋" w:eastAsia="仿宋"/>
                <w:sz w:val="24"/>
                <w:szCs w:val="28"/>
                <w:highlight w:val="none"/>
              </w:rPr>
              <w:t>围绕教学目标精心设计教学活动，科学规划在线学习资源，明确学业评价策略和学习激励措施。</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2</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3</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教学资源</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w:t>
            </w:r>
            <w:r>
              <w:rPr>
                <w:rFonts w:hint="eastAsia" w:ascii="仿宋" w:hAnsi="仿宋" w:eastAsia="仿宋"/>
                <w:sz w:val="24"/>
                <w:szCs w:val="28"/>
                <w:highlight w:val="none"/>
              </w:rPr>
              <w:t>教学资源以学习者为中心，重构资源体系；资源组成碎片化、内在逻辑系统合理。</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2.基本资源覆盖该课程所有知识点和岗位技能点;拓展资源体现行业发展的前沿技术和最新成果。</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3．教学资源丰富多样，体现量大面广，实现资源冗余。</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3</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4</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教学活动</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1.重视学习任务与活动设计，积极开展案例式、混合式、探究式等多种教学模式的学习，促进师生之间、学生之间进行资源共享、问题交流和协作学习。</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2.建立多元化学习评价体系，探索线上和线下融合、过程性评价和终结性评价相结合的多元化考核评价模式,促进学生自主性学习、过程性学习和体验式学习。</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3.重视教学效果的跟踪评价，基于大数据信息采集分析，全程记录和跟踪教师的教学和学生的学习过程、内容、反馈，全面跟踪和掌握每个学生的个性特点、学习行为，改进教学质量，促进因材施教。</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ascii="仿宋" w:hAnsi="仿宋" w:eastAsia="仿宋"/>
                <w:sz w:val="24"/>
                <w:szCs w:val="28"/>
                <w:highlight w:val="none"/>
              </w:rPr>
              <w:t>3</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786" w:type="dxa"/>
            <w:gridSpan w:val="5"/>
            <w:shd w:val="clear" w:color="auto" w:fill="auto"/>
            <w:vAlign w:val="center"/>
          </w:tcPr>
          <w:p>
            <w:pPr>
              <w:widowControl w:val="0"/>
              <w:adjustRightInd w:val="0"/>
              <w:snapToGrid w:val="0"/>
              <w:spacing w:line="320" w:lineRule="exact"/>
              <w:jc w:val="left"/>
              <w:rPr>
                <w:rFonts w:ascii="仿宋" w:hAnsi="仿宋" w:eastAsia="仿宋"/>
                <w:b/>
                <w:bCs/>
                <w:sz w:val="24"/>
                <w:szCs w:val="28"/>
                <w:highlight w:val="none"/>
              </w:rPr>
            </w:pPr>
            <w:r>
              <w:rPr>
                <w:rFonts w:hint="eastAsia" w:ascii="仿宋" w:hAnsi="仿宋" w:eastAsia="仿宋"/>
                <w:b/>
                <w:bCs/>
                <w:sz w:val="24"/>
                <w:szCs w:val="28"/>
                <w:highlight w:val="none"/>
              </w:rPr>
              <w:t>注：若该项课程获得江苏省在线开放课程立项，得分为1</w:t>
            </w:r>
            <w:r>
              <w:rPr>
                <w:rFonts w:ascii="仿宋" w:hAnsi="仿宋" w:eastAsia="仿宋"/>
                <w:b/>
                <w:bCs/>
                <w:sz w:val="24"/>
                <w:szCs w:val="28"/>
                <w:highlight w:val="none"/>
              </w:rPr>
              <w:t>0</w:t>
            </w:r>
            <w:r>
              <w:rPr>
                <w:rFonts w:hint="eastAsia" w:ascii="仿宋" w:hAnsi="仿宋" w:eastAsia="仿宋"/>
                <w:b/>
                <w:bCs/>
                <w:sz w:val="24"/>
                <w:szCs w:val="28"/>
                <w:highlight w:val="none"/>
              </w:rPr>
              <w:t>分。</w:t>
            </w:r>
          </w:p>
        </w:tc>
      </w:tr>
    </w:tbl>
    <w:p>
      <w:pPr>
        <w:pStyle w:val="21"/>
        <w:widowControl w:val="0"/>
        <w:adjustRightInd w:val="0"/>
        <w:snapToGrid w:val="0"/>
        <w:spacing w:before="0" w:beforeAutospacing="0" w:after="0" w:afterAutospacing="0" w:line="360" w:lineRule="auto"/>
        <w:jc w:val="both"/>
        <w:rPr>
          <w:kern w:val="2"/>
          <w:szCs w:val="24"/>
          <w:highlight w:val="none"/>
        </w:rPr>
      </w:pPr>
    </w:p>
    <w:p>
      <w:pPr>
        <w:pStyle w:val="21"/>
        <w:widowControl w:val="0"/>
        <w:adjustRightInd w:val="0"/>
        <w:snapToGrid w:val="0"/>
        <w:spacing w:before="0" w:beforeAutospacing="0" w:after="0" w:afterAutospacing="0" w:line="360" w:lineRule="auto"/>
        <w:ind w:firstLine="480" w:firstLineChars="200"/>
        <w:jc w:val="both"/>
        <w:rPr>
          <w:kern w:val="2"/>
          <w:szCs w:val="24"/>
          <w:highlight w:val="none"/>
        </w:rPr>
      </w:pPr>
      <w:r>
        <w:rPr>
          <w:rFonts w:hint="eastAsia"/>
          <w:kern w:val="2"/>
          <w:szCs w:val="24"/>
          <w:highlight w:val="none"/>
        </w:rPr>
        <w:t>1</w:t>
      </w:r>
      <w:r>
        <w:rPr>
          <w:kern w:val="2"/>
          <w:szCs w:val="24"/>
          <w:highlight w:val="none"/>
        </w:rPr>
        <w:t>3.5</w:t>
      </w:r>
      <w:r>
        <w:rPr>
          <w:rFonts w:hint="eastAsia"/>
          <w:kern w:val="2"/>
          <w:szCs w:val="24"/>
          <w:highlight w:val="none"/>
        </w:rPr>
        <w:t>若乙方对验收成绩有异议，可申请对相关课程进行修正、重制，并重新进行验收。</w:t>
      </w:r>
    </w:p>
    <w:bookmarkEnd w:id="3"/>
    <w:p>
      <w:pPr>
        <w:pStyle w:val="21"/>
        <w:widowControl w:val="0"/>
        <w:snapToGrid w:val="0"/>
        <w:spacing w:before="0" w:beforeAutospacing="0" w:after="0" w:afterAutospacing="0" w:line="460" w:lineRule="exact"/>
        <w:ind w:firstLine="482" w:firstLineChars="200"/>
        <w:jc w:val="both"/>
        <w:rPr>
          <w:b/>
          <w:highlight w:val="none"/>
        </w:rPr>
      </w:pPr>
      <w:r>
        <w:rPr>
          <w:rFonts w:hint="eastAsia"/>
          <w:b/>
          <w:kern w:val="2"/>
          <w:highlight w:val="none"/>
        </w:rPr>
        <w:t>十四、违约责任</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.1 甲方无正当理由拒收货物</w:t>
      </w:r>
      <w:r>
        <w:rPr>
          <w:rFonts w:hint="eastAsia" w:ascii="宋体" w:hAnsi="宋体" w:cs="宋体"/>
          <w:bCs/>
          <w:sz w:val="24"/>
        </w:rPr>
        <w:t>和服务</w:t>
      </w:r>
      <w:r>
        <w:rPr>
          <w:rFonts w:hint="eastAsia" w:ascii="宋体" w:hAnsi="宋体" w:cs="宋体"/>
          <w:sz w:val="24"/>
          <w:szCs w:val="24"/>
        </w:rPr>
        <w:t>的，甲方向乙方偿付拒收货款总值的百分之五违约金。</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.2 甲方无故逾期验收和办理合同款支付手续的,甲方应按逾期付款总额每日万分之五向乙方支付违约金。</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.3 乙方逾期交付货物</w:t>
      </w:r>
      <w:r>
        <w:rPr>
          <w:rFonts w:hint="eastAsia" w:ascii="宋体" w:hAnsi="宋体" w:cs="宋体"/>
          <w:bCs/>
          <w:sz w:val="24"/>
        </w:rPr>
        <w:t>和服务</w:t>
      </w:r>
      <w:r>
        <w:rPr>
          <w:rFonts w:hint="eastAsia" w:ascii="宋体" w:hAnsi="宋体" w:cs="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.4 乙方所交的货物</w:t>
      </w:r>
      <w:r>
        <w:rPr>
          <w:rFonts w:hint="eastAsia" w:ascii="宋体" w:hAnsi="宋体" w:cs="宋体"/>
          <w:bCs/>
          <w:sz w:val="24"/>
        </w:rPr>
        <w:t>和服务</w:t>
      </w:r>
      <w:r>
        <w:rPr>
          <w:rFonts w:hint="eastAsia" w:ascii="宋体" w:hAnsi="宋体" w:cs="宋体"/>
          <w:sz w:val="24"/>
          <w:szCs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szCs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十五、不可抗力事件处理</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.2 不可抗力事件发生后，应立即通知对方，并寄送有关权威机构出具的证明。</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十六、诉讼</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6</w:t>
      </w:r>
      <w:r>
        <w:rPr>
          <w:rFonts w:hint="eastAsia" w:ascii="宋体" w:hAnsi="宋体" w:cs="宋体"/>
          <w:sz w:val="24"/>
          <w:szCs w:val="24"/>
        </w:rPr>
        <w:t>.1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十七、合同生效及其它</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.1 合同经双方法定代表人或授权委托代表人签字并加盖单位公章后生效。</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.2本合同未尽事宜，遵照《中华人民共和国民法典》有关条文执行。</w:t>
      </w:r>
    </w:p>
    <w:p>
      <w:pPr>
        <w:spacing w:line="460" w:lineRule="exact"/>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采购单位负责人：</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联系电话：                               联系电话：</w:t>
      </w:r>
    </w:p>
    <w:p>
      <w:pPr>
        <w:pStyle w:val="21"/>
        <w:widowControl w:val="0"/>
        <w:snapToGrid w:val="0"/>
        <w:spacing w:before="0" w:beforeAutospacing="0" w:after="0" w:afterAutospacing="0" w:line="460" w:lineRule="exact"/>
        <w:jc w:val="right"/>
        <w:rPr>
          <w:b/>
          <w:sz w:val="44"/>
        </w:rPr>
      </w:pPr>
      <w:r>
        <w:rPr>
          <w:rFonts w:hint="eastAsia"/>
          <w:kern w:val="2"/>
        </w:rPr>
        <w:t xml:space="preserve">  签订日期：      年  月  日</w:t>
      </w:r>
    </w:p>
    <w:p>
      <w:pPr>
        <w:pStyle w:val="106"/>
        <w:ind w:left="0" w:leftChars="0" w:right="1470" w:firstLine="720" w:firstLineChars="300"/>
        <w:rPr>
          <w:rFonts w:ascii="宋体" w:hAnsi="宋体" w:cs="宋体"/>
          <w:sz w:val="24"/>
        </w:rPr>
      </w:pPr>
    </w:p>
    <w:p>
      <w:pPr>
        <w:pStyle w:val="106"/>
        <w:ind w:left="0" w:leftChars="0" w:right="1470"/>
        <w:rPr>
          <w:rFonts w:ascii="宋体" w:hAnsi="宋体" w:cs="宋体"/>
          <w:sz w:val="24"/>
        </w:rPr>
      </w:pPr>
    </w:p>
    <w:p>
      <w:pPr>
        <w:jc w:val="left"/>
        <w:textAlignment w:val="auto"/>
        <w:rPr>
          <w:rStyle w:val="42"/>
          <w:rFonts w:ascii="宋体" w:hAnsi="宋体" w:cs="宋体"/>
          <w:b/>
          <w:sz w:val="44"/>
          <w:szCs w:val="28"/>
        </w:rPr>
      </w:pPr>
      <w:bookmarkStart w:id="5" w:name="_Toc4220"/>
      <w:r>
        <w:rPr>
          <w:rStyle w:val="42"/>
          <w:rFonts w:ascii="宋体" w:hAnsi="宋体" w:cs="宋体"/>
          <w:b/>
          <w:sz w:val="44"/>
        </w:rPr>
        <w:br w:type="page"/>
      </w:r>
    </w:p>
    <w:p>
      <w:pPr>
        <w:pStyle w:val="32"/>
        <w:spacing w:line="360" w:lineRule="auto"/>
        <w:outlineLvl w:val="0"/>
        <w:rPr>
          <w:rStyle w:val="42"/>
          <w:rFonts w:ascii="宋体" w:hAnsi="宋体" w:eastAsia="宋体" w:cs="宋体"/>
          <w:b/>
          <w:sz w:val="24"/>
          <w:szCs w:val="24"/>
        </w:rPr>
      </w:pPr>
      <w:r>
        <w:rPr>
          <w:rStyle w:val="42"/>
          <w:rFonts w:hint="eastAsia" w:ascii="宋体" w:hAnsi="宋体" w:eastAsia="宋体" w:cs="宋体"/>
          <w:b/>
          <w:sz w:val="44"/>
        </w:rPr>
        <w:t>第四章 项目需求</w:t>
      </w:r>
      <w:bookmarkEnd w:id="5"/>
    </w:p>
    <w:p>
      <w:pPr>
        <w:pStyle w:val="21"/>
        <w:spacing w:before="0" w:beforeAutospacing="0" w:after="0" w:afterAutospacing="0"/>
        <w:ind w:firstLine="420"/>
        <w:rPr>
          <w:b/>
          <w:bCs/>
          <w:szCs w:val="24"/>
        </w:rPr>
      </w:pPr>
      <w:r>
        <w:rPr>
          <w:rFonts w:hint="eastAsia"/>
          <w:b/>
          <w:bCs/>
          <w:szCs w:val="24"/>
        </w:rPr>
        <w:t>1.项目用途及要求</w:t>
      </w:r>
    </w:p>
    <w:p>
      <w:pPr>
        <w:ind w:firstLine="480" w:firstLineChars="200"/>
        <w:rPr>
          <w:rFonts w:ascii="宋体" w:hAnsi="宋体" w:cs="宋体"/>
          <w:b/>
          <w:bCs/>
          <w:sz w:val="24"/>
          <w:szCs w:val="24"/>
        </w:rPr>
      </w:pPr>
      <w:bookmarkStart w:id="6" w:name="_Hlk82109939"/>
      <w:r>
        <w:rPr>
          <w:rFonts w:hint="eastAsia" w:ascii="宋体" w:hAnsi="宋体" w:cs="宋体"/>
          <w:kern w:val="0"/>
          <w:sz w:val="24"/>
          <w:szCs w:val="24"/>
        </w:rPr>
        <w:t>针对盐城工业职业技术学院在线开放课程建设及质量工程建设等方面要求，校级在线开放课程标段二（1</w:t>
      </w:r>
      <w:r>
        <w:rPr>
          <w:rFonts w:ascii="宋体" w:hAnsi="宋体" w:cs="宋体"/>
          <w:kern w:val="0"/>
          <w:sz w:val="24"/>
          <w:szCs w:val="24"/>
        </w:rPr>
        <w:t>0</w:t>
      </w:r>
      <w:r>
        <w:rPr>
          <w:rFonts w:hint="eastAsia" w:ascii="宋体" w:hAnsi="宋体" w:cs="宋体"/>
          <w:kern w:val="0"/>
          <w:sz w:val="24"/>
          <w:szCs w:val="24"/>
        </w:rPr>
        <w:t>项课程，总价5</w:t>
      </w:r>
      <w:r>
        <w:rPr>
          <w:rFonts w:ascii="宋体" w:hAnsi="宋体" w:cs="宋体"/>
          <w:kern w:val="0"/>
          <w:sz w:val="24"/>
          <w:szCs w:val="24"/>
        </w:rPr>
        <w:t>0</w:t>
      </w:r>
      <w:r>
        <w:rPr>
          <w:rFonts w:hint="eastAsia" w:ascii="宋体" w:hAnsi="宋体" w:cs="宋体"/>
          <w:kern w:val="0"/>
          <w:sz w:val="24"/>
          <w:szCs w:val="24"/>
        </w:rPr>
        <w:t>万元），选取一家在线开放课程建设（辅助课程设计、课程视频拍摄、视频后期制作）与应用（课程平台融通、课程上线辅导、课程和教材出版、课程后期推广、优质课程资源共享、协助课程项目申报等）的综合服务供应商。</w:t>
      </w:r>
      <w:bookmarkEnd w:id="6"/>
    </w:p>
    <w:p>
      <w:pPr>
        <w:numPr>
          <w:ilvl w:val="0"/>
          <w:numId w:val="5"/>
        </w:numPr>
        <w:adjustRightInd w:val="0"/>
        <w:snapToGrid w:val="0"/>
        <w:spacing w:line="336" w:lineRule="auto"/>
        <w:ind w:firstLine="482" w:firstLineChars="200"/>
        <w:rPr>
          <w:rFonts w:cs="宋体"/>
          <w:b/>
          <w:bCs/>
          <w:sz w:val="24"/>
          <w:szCs w:val="24"/>
        </w:rPr>
      </w:pPr>
      <w:r>
        <w:rPr>
          <w:rFonts w:hint="eastAsia" w:cs="宋体"/>
          <w:b/>
          <w:bCs/>
          <w:sz w:val="24"/>
          <w:szCs w:val="24"/>
        </w:rPr>
        <w:t>项目价格</w:t>
      </w:r>
    </w:p>
    <w:p>
      <w:pPr>
        <w:adjustRightInd w:val="0"/>
        <w:snapToGrid w:val="0"/>
        <w:spacing w:line="336" w:lineRule="auto"/>
        <w:ind w:firstLine="480" w:firstLineChars="200"/>
        <w:rPr>
          <w:rStyle w:val="42"/>
          <w:rFonts w:ascii="宋体" w:hAnsi="宋体" w:cs="宋体"/>
          <w:sz w:val="24"/>
          <w:szCs w:val="24"/>
        </w:rPr>
      </w:pPr>
      <w:r>
        <w:rPr>
          <w:rStyle w:val="42"/>
          <w:rFonts w:hint="eastAsia" w:ascii="宋体" w:hAnsi="宋体" w:cs="宋体"/>
          <w:sz w:val="24"/>
          <w:szCs w:val="24"/>
        </w:rPr>
        <w:t xml:space="preserve">二标段50万元。课程实际制作的动画、视频单元等总数量以相关课程最终的课程建设实际情况为准，制作完成结算时以对应标段的统一单价执行。 </w:t>
      </w:r>
    </w:p>
    <w:p>
      <w:pPr>
        <w:adjustRightInd w:val="0"/>
        <w:snapToGrid w:val="0"/>
        <w:spacing w:line="336" w:lineRule="auto"/>
        <w:ind w:firstLine="480" w:firstLineChars="200"/>
        <w:rPr>
          <w:rFonts w:ascii="宋体" w:hAnsi="宋体" w:cs="宋体"/>
          <w:sz w:val="24"/>
          <w:szCs w:val="24"/>
          <w:highlight w:val="none"/>
        </w:rPr>
      </w:pPr>
      <w:r>
        <w:rPr>
          <w:rStyle w:val="42"/>
          <w:rFonts w:hint="eastAsia" w:ascii="宋体" w:hAnsi="宋体" w:cs="宋体"/>
          <w:sz w:val="24"/>
          <w:szCs w:val="24"/>
          <w:highlight w:val="none"/>
        </w:rPr>
        <w:t>标方投标定价包括投标方为完成学校用户确定的招标范围内全部内容所必须的设计费、脚本及视频制作费、设备费、辅助费、拍摄费、调试费、培训费、劳务费、管理费、推广费、招标组织服务费、保险、利润、税金等所有费用。</w:t>
      </w:r>
    </w:p>
    <w:tbl>
      <w:tblPr>
        <w:tblStyle w:val="2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20"/>
        <w:gridCol w:w="1710"/>
        <w:gridCol w:w="149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项目名称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招标控制单价</w:t>
            </w:r>
          </w:p>
        </w:tc>
        <w:tc>
          <w:tcPr>
            <w:tcW w:w="14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技术标准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cs="宋体"/>
                <w:sz w:val="24"/>
                <w:szCs w:val="24"/>
              </w:rPr>
              <w:t>按照招标文件要求</w:t>
            </w:r>
          </w:p>
        </w:tc>
        <w:tc>
          <w:tcPr>
            <w:tcW w:w="2410"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492"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41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492"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410"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pStyle w:val="21"/>
        <w:spacing w:before="0" w:beforeAutospacing="0" w:after="0" w:afterAutospacing="0"/>
        <w:ind w:firstLine="420"/>
        <w:rPr>
          <w:b/>
          <w:bCs/>
          <w:szCs w:val="24"/>
        </w:rPr>
      </w:pPr>
      <w:r>
        <w:rPr>
          <w:rFonts w:hint="eastAsia"/>
          <w:b/>
          <w:bCs/>
          <w:szCs w:val="24"/>
        </w:rPr>
        <w:t>3.服务课程</w:t>
      </w:r>
    </w:p>
    <w:p>
      <w:pPr>
        <w:pStyle w:val="21"/>
        <w:spacing w:before="0" w:beforeAutospacing="0" w:after="0" w:afterAutospacing="0"/>
        <w:ind w:firstLine="420"/>
        <w:rPr>
          <w:b/>
          <w:bCs/>
          <w:szCs w:val="24"/>
        </w:rPr>
      </w:pPr>
      <w:r>
        <w:rPr>
          <w:rFonts w:hint="eastAsia"/>
          <w:b/>
          <w:bCs/>
          <w:szCs w:val="24"/>
        </w:rPr>
        <w:t>标段二：</w:t>
      </w:r>
    </w:p>
    <w:p>
      <w:pPr>
        <w:pStyle w:val="21"/>
        <w:spacing w:before="0" w:beforeAutospacing="0" w:after="0" w:afterAutospacing="0"/>
        <w:ind w:firstLine="420"/>
        <w:rPr>
          <w:b/>
          <w:bCs/>
          <w:szCs w:val="24"/>
        </w:rPr>
      </w:pPr>
      <w:r>
        <w:rPr>
          <w:rFonts w:hint="eastAsia"/>
          <w:szCs w:val="24"/>
        </w:rPr>
        <w:drawing>
          <wp:inline distT="0" distB="0" distL="0" distR="0">
            <wp:extent cx="5274310" cy="31070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107055"/>
                    </a:xfrm>
                    <a:prstGeom prst="rect">
                      <a:avLst/>
                    </a:prstGeom>
                    <a:noFill/>
                    <a:ln>
                      <a:noFill/>
                    </a:ln>
                  </pic:spPr>
                </pic:pic>
              </a:graphicData>
            </a:graphic>
          </wp:inline>
        </w:drawing>
      </w:r>
    </w:p>
    <w:p>
      <w:pPr>
        <w:adjustRightInd w:val="0"/>
        <w:snapToGrid w:val="0"/>
        <w:spacing w:line="336" w:lineRule="auto"/>
        <w:ind w:firstLine="482" w:firstLineChars="200"/>
        <w:rPr>
          <w:rFonts w:cs="宋体"/>
          <w:b/>
          <w:bCs/>
          <w:sz w:val="24"/>
          <w:szCs w:val="24"/>
        </w:rPr>
      </w:pPr>
      <w:r>
        <w:rPr>
          <w:rFonts w:hint="eastAsia" w:cs="宋体"/>
          <w:b/>
          <w:bCs/>
          <w:sz w:val="24"/>
          <w:szCs w:val="24"/>
        </w:rPr>
        <w:t xml:space="preserve">4、交货、验收及付款要求 </w:t>
      </w:r>
    </w:p>
    <w:p>
      <w:pPr>
        <w:ind w:firstLine="480" w:firstLineChars="200"/>
        <w:rPr>
          <w:rFonts w:ascii="宋体" w:hAnsi="宋体" w:cs="宋体"/>
          <w:kern w:val="0"/>
          <w:sz w:val="24"/>
          <w:szCs w:val="24"/>
        </w:rPr>
      </w:pPr>
      <w:r>
        <w:rPr>
          <w:rFonts w:hint="eastAsia" w:ascii="宋体" w:hAnsi="宋体" w:cs="宋体"/>
          <w:kern w:val="0"/>
          <w:sz w:val="24"/>
          <w:szCs w:val="24"/>
        </w:rPr>
        <w:t>自签订合同之日起90个工作日内交付所有课程资源、完成相应技术服务，并通过验收。没有通过验收的，须于收到反馈意见后10日内完成修改，并最终通过招标方的验收。</w:t>
      </w:r>
    </w:p>
    <w:p>
      <w:pPr>
        <w:ind w:firstLine="480" w:firstLineChars="200"/>
        <w:rPr>
          <w:rFonts w:ascii="宋体" w:hAnsi="宋体" w:cs="宋体"/>
          <w:kern w:val="0"/>
          <w:sz w:val="24"/>
          <w:szCs w:val="24"/>
        </w:rPr>
      </w:pPr>
      <w:r>
        <w:rPr>
          <w:rFonts w:hint="eastAsia" w:ascii="宋体" w:hAnsi="宋体" w:cs="宋体"/>
          <w:kern w:val="0"/>
          <w:sz w:val="24"/>
          <w:szCs w:val="24"/>
        </w:rPr>
        <w:t>验收应在双方共同参与下完成，按招标文件和投标文件及国家相关标准进行验收，验收完毕由招标方及中标方在验收报告上签名盖章。</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验收采用评分制，每项课程10分，验收评分标准见验收评分标准。每项课程的应付金额根据具体验收成绩决定，即根据验收成绩换算对应折率，在原折率的基础上乘以相应折率得出最终应付金额。</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验收成绩对应付款金额折率换算规则如下：</w:t>
      </w:r>
    </w:p>
    <w:p>
      <w:pPr>
        <w:widowControl w:val="0"/>
        <w:adjustRightInd w:val="0"/>
        <w:snapToGrid w:val="0"/>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验收</w:t>
      </w:r>
      <w:r>
        <w:rPr>
          <w:rFonts w:ascii="仿宋" w:hAnsi="仿宋" w:eastAsia="仿宋"/>
          <w:b/>
          <w:bCs/>
          <w:sz w:val="28"/>
          <w:szCs w:val="28"/>
          <w:highlight w:val="none"/>
        </w:rPr>
        <w:t>应付</w:t>
      </w:r>
      <w:r>
        <w:rPr>
          <w:rFonts w:hint="eastAsia" w:ascii="仿宋" w:hAnsi="仿宋" w:eastAsia="仿宋"/>
          <w:b/>
          <w:bCs/>
          <w:sz w:val="28"/>
          <w:szCs w:val="28"/>
          <w:highlight w:val="none"/>
        </w:rPr>
        <w:t>金额换算规则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43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b/>
                <w:bCs/>
                <w:sz w:val="28"/>
                <w:szCs w:val="28"/>
                <w:highlight w:val="none"/>
              </w:rPr>
            </w:pPr>
            <w:r>
              <w:rPr>
                <w:rFonts w:ascii="仿宋" w:hAnsi="仿宋" w:eastAsia="仿宋"/>
                <w:b/>
                <w:bCs/>
                <w:sz w:val="28"/>
                <w:szCs w:val="28"/>
                <w:highlight w:val="none"/>
              </w:rPr>
              <w:t>序号</w:t>
            </w:r>
          </w:p>
        </w:tc>
        <w:tc>
          <w:tcPr>
            <w:tcW w:w="4439" w:type="dxa"/>
            <w:shd w:val="clear" w:color="auto" w:fill="auto"/>
            <w:vAlign w:val="center"/>
          </w:tcPr>
          <w:p>
            <w:pPr>
              <w:widowControl w:val="0"/>
              <w:adjustRightInd w:val="0"/>
              <w:snapToGrid w:val="0"/>
              <w:spacing w:line="360" w:lineRule="auto"/>
              <w:jc w:val="center"/>
              <w:rPr>
                <w:rFonts w:ascii="仿宋" w:hAnsi="仿宋" w:eastAsia="仿宋"/>
                <w:b/>
                <w:bCs/>
                <w:sz w:val="28"/>
                <w:szCs w:val="28"/>
                <w:highlight w:val="none"/>
              </w:rPr>
            </w:pPr>
            <w:r>
              <w:rPr>
                <w:rFonts w:ascii="仿宋" w:hAnsi="仿宋" w:eastAsia="仿宋"/>
                <w:b/>
                <w:bCs/>
                <w:sz w:val="28"/>
                <w:szCs w:val="28"/>
                <w:highlight w:val="none"/>
              </w:rPr>
              <w:t>验收成绩</w:t>
            </w:r>
          </w:p>
        </w:tc>
        <w:tc>
          <w:tcPr>
            <w:tcW w:w="2841" w:type="dxa"/>
            <w:shd w:val="clear" w:color="auto" w:fill="auto"/>
            <w:vAlign w:val="center"/>
          </w:tcPr>
          <w:p>
            <w:pPr>
              <w:widowControl w:val="0"/>
              <w:adjustRightInd w:val="0"/>
              <w:snapToGrid w:val="0"/>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付款折率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1</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ascii="仿宋" w:hAnsi="仿宋" w:eastAsia="仿宋"/>
                <w:sz w:val="24"/>
                <w:szCs w:val="28"/>
                <w:highlight w:val="none"/>
              </w:rPr>
              <w:t>小于</w:t>
            </w:r>
            <w:r>
              <w:rPr>
                <w:rFonts w:hint="eastAsia" w:ascii="仿宋" w:hAnsi="仿宋" w:eastAsia="仿宋"/>
                <w:sz w:val="24"/>
                <w:szCs w:val="28"/>
                <w:highlight w:val="none"/>
              </w:rPr>
              <w:t>6</w:t>
            </w:r>
            <w:r>
              <w:rPr>
                <w:rFonts w:ascii="仿宋" w:hAnsi="仿宋" w:eastAsia="仿宋"/>
                <w:sz w:val="24"/>
                <w:szCs w:val="28"/>
                <w:highlight w:val="none"/>
              </w:rPr>
              <w:t>分</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验收不通过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2</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6</w:t>
            </w:r>
            <w:r>
              <w:rPr>
                <w:rFonts w:ascii="仿宋" w:hAnsi="仿宋" w:eastAsia="仿宋"/>
                <w:sz w:val="24"/>
                <w:szCs w:val="28"/>
                <w:highlight w:val="none"/>
              </w:rPr>
              <w:t>分至</w:t>
            </w:r>
            <w:r>
              <w:rPr>
                <w:rFonts w:hint="eastAsia" w:ascii="仿宋" w:hAnsi="仿宋" w:eastAsia="仿宋"/>
                <w:sz w:val="24"/>
                <w:szCs w:val="28"/>
                <w:highlight w:val="none"/>
              </w:rPr>
              <w:t>7</w:t>
            </w:r>
            <w:r>
              <w:rPr>
                <w:rFonts w:ascii="仿宋" w:hAnsi="仿宋" w:eastAsia="仿宋"/>
                <w:sz w:val="24"/>
                <w:szCs w:val="28"/>
                <w:highlight w:val="none"/>
              </w:rPr>
              <w:t>分</w:t>
            </w:r>
            <w:r>
              <w:rPr>
                <w:rFonts w:hint="eastAsia" w:ascii="仿宋" w:hAnsi="仿宋" w:eastAsia="仿宋"/>
                <w:sz w:val="24"/>
                <w:szCs w:val="28"/>
                <w:highlight w:val="none"/>
              </w:rPr>
              <w:t>(不含7分</w:t>
            </w:r>
            <w:r>
              <w:rPr>
                <w:rFonts w:ascii="仿宋" w:hAnsi="仿宋" w:eastAsia="仿宋"/>
                <w:sz w:val="24"/>
                <w:szCs w:val="28"/>
                <w:highlight w:val="none"/>
              </w:rPr>
              <w:t>)</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ascii="仿宋" w:hAnsi="仿宋" w:eastAsia="仿宋"/>
                <w:sz w:val="24"/>
                <w:szCs w:val="28"/>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3</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7</w:t>
            </w:r>
            <w:r>
              <w:rPr>
                <w:rFonts w:ascii="仿宋" w:hAnsi="仿宋" w:eastAsia="仿宋"/>
                <w:sz w:val="24"/>
                <w:szCs w:val="28"/>
                <w:highlight w:val="none"/>
              </w:rPr>
              <w:t>分至</w:t>
            </w:r>
            <w:r>
              <w:rPr>
                <w:rFonts w:hint="eastAsia" w:ascii="仿宋" w:hAnsi="仿宋" w:eastAsia="仿宋"/>
                <w:sz w:val="24"/>
                <w:szCs w:val="28"/>
                <w:highlight w:val="none"/>
              </w:rPr>
              <w:t>8</w:t>
            </w:r>
            <w:r>
              <w:rPr>
                <w:rFonts w:ascii="仿宋" w:hAnsi="仿宋" w:eastAsia="仿宋"/>
                <w:sz w:val="24"/>
                <w:szCs w:val="28"/>
                <w:highlight w:val="none"/>
              </w:rPr>
              <w:t>.5</w:t>
            </w:r>
            <w:r>
              <w:rPr>
                <w:rFonts w:hint="eastAsia" w:ascii="仿宋" w:hAnsi="仿宋" w:eastAsia="仿宋"/>
                <w:sz w:val="24"/>
                <w:szCs w:val="28"/>
                <w:highlight w:val="none"/>
              </w:rPr>
              <w:t>分(不含</w:t>
            </w:r>
            <w:r>
              <w:rPr>
                <w:rFonts w:ascii="仿宋" w:hAnsi="仿宋" w:eastAsia="仿宋"/>
                <w:sz w:val="24"/>
                <w:szCs w:val="28"/>
                <w:highlight w:val="none"/>
              </w:rPr>
              <w:t>8.5</w:t>
            </w:r>
            <w:r>
              <w:rPr>
                <w:rFonts w:hint="eastAsia" w:ascii="仿宋" w:hAnsi="仿宋" w:eastAsia="仿宋"/>
                <w:sz w:val="24"/>
                <w:szCs w:val="28"/>
                <w:highlight w:val="none"/>
              </w:rPr>
              <w:t>分</w:t>
            </w:r>
            <w:r>
              <w:rPr>
                <w:rFonts w:ascii="仿宋" w:hAnsi="仿宋" w:eastAsia="仿宋"/>
                <w:sz w:val="24"/>
                <w:szCs w:val="28"/>
                <w:highlight w:val="none"/>
              </w:rPr>
              <w:t>)</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ascii="仿宋" w:hAnsi="仿宋" w:eastAsia="仿宋"/>
                <w:sz w:val="24"/>
                <w:szCs w:val="28"/>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4</w:t>
            </w:r>
          </w:p>
        </w:tc>
        <w:tc>
          <w:tcPr>
            <w:tcW w:w="4439"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8</w:t>
            </w:r>
            <w:r>
              <w:rPr>
                <w:rFonts w:ascii="仿宋" w:hAnsi="仿宋" w:eastAsia="仿宋"/>
                <w:sz w:val="24"/>
                <w:szCs w:val="28"/>
                <w:highlight w:val="none"/>
              </w:rPr>
              <w:t>.5</w:t>
            </w:r>
            <w:r>
              <w:rPr>
                <w:rFonts w:hint="eastAsia" w:ascii="仿宋" w:hAnsi="仿宋" w:eastAsia="仿宋"/>
                <w:sz w:val="24"/>
                <w:szCs w:val="28"/>
                <w:highlight w:val="none"/>
              </w:rPr>
              <w:t>分至</w:t>
            </w:r>
            <w:r>
              <w:rPr>
                <w:rFonts w:ascii="仿宋" w:hAnsi="仿宋" w:eastAsia="仿宋"/>
                <w:sz w:val="24"/>
                <w:szCs w:val="28"/>
                <w:highlight w:val="none"/>
              </w:rPr>
              <w:t>10</w:t>
            </w:r>
            <w:r>
              <w:rPr>
                <w:rFonts w:hint="eastAsia" w:ascii="仿宋" w:hAnsi="仿宋" w:eastAsia="仿宋"/>
                <w:sz w:val="24"/>
                <w:szCs w:val="28"/>
                <w:highlight w:val="none"/>
              </w:rPr>
              <w:t>分</w:t>
            </w:r>
          </w:p>
        </w:tc>
        <w:tc>
          <w:tcPr>
            <w:tcW w:w="2841" w:type="dxa"/>
            <w:shd w:val="clear" w:color="auto" w:fill="auto"/>
            <w:vAlign w:val="center"/>
          </w:tcPr>
          <w:p>
            <w:pPr>
              <w:widowControl w:val="0"/>
              <w:adjustRightInd w:val="0"/>
              <w:snapToGrid w:val="0"/>
              <w:spacing w:line="360" w:lineRule="auto"/>
              <w:jc w:val="center"/>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00%</w:t>
            </w:r>
          </w:p>
        </w:tc>
      </w:tr>
    </w:tbl>
    <w:p>
      <w:pPr>
        <w:pStyle w:val="21"/>
        <w:widowControl w:val="0"/>
        <w:adjustRightInd w:val="0"/>
        <w:snapToGrid w:val="0"/>
        <w:spacing w:before="0" w:beforeAutospacing="0" w:after="0" w:afterAutospacing="0" w:line="360" w:lineRule="auto"/>
        <w:ind w:firstLine="480" w:firstLineChars="200"/>
        <w:jc w:val="both"/>
        <w:rPr>
          <w:kern w:val="2"/>
          <w:szCs w:val="24"/>
          <w:highlight w:val="none"/>
        </w:rPr>
      </w:pP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验收评分标准：</w:t>
      </w:r>
    </w:p>
    <w:p>
      <w:pPr>
        <w:pStyle w:val="23"/>
        <w:adjustRightInd w:val="0"/>
        <w:snapToGrid w:val="0"/>
        <w:rPr>
          <w:highlight w:val="none"/>
        </w:rPr>
      </w:pPr>
    </w:p>
    <w:p>
      <w:pPr>
        <w:widowControl w:val="0"/>
        <w:adjustRightInd w:val="0"/>
        <w:snapToGrid w:val="0"/>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验收评分标准</w:t>
      </w:r>
    </w:p>
    <w:tbl>
      <w:tblPr>
        <w:tblStyle w:val="24"/>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481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序号</w:t>
            </w:r>
          </w:p>
        </w:tc>
        <w:tc>
          <w:tcPr>
            <w:tcW w:w="1417"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评分指标</w:t>
            </w:r>
          </w:p>
        </w:tc>
        <w:tc>
          <w:tcPr>
            <w:tcW w:w="4819"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评分标准</w:t>
            </w:r>
          </w:p>
        </w:tc>
        <w:tc>
          <w:tcPr>
            <w:tcW w:w="850"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分值</w:t>
            </w:r>
          </w:p>
        </w:tc>
        <w:tc>
          <w:tcPr>
            <w:tcW w:w="850" w:type="dxa"/>
            <w:shd w:val="clear" w:color="auto" w:fill="auto"/>
            <w:vAlign w:val="center"/>
          </w:tcPr>
          <w:p>
            <w:pPr>
              <w:widowControl w:val="0"/>
              <w:adjustRightInd w:val="0"/>
              <w:snapToGrid w:val="0"/>
              <w:spacing w:line="320" w:lineRule="exact"/>
              <w:jc w:val="center"/>
              <w:rPr>
                <w:rFonts w:ascii="仿宋" w:hAnsi="仿宋" w:eastAsia="仿宋"/>
                <w:b/>
                <w:bCs/>
                <w:sz w:val="28"/>
                <w:szCs w:val="28"/>
                <w:highlight w:val="none"/>
              </w:rPr>
            </w:pPr>
            <w:r>
              <w:rPr>
                <w:rFonts w:hint="eastAsia" w:ascii="仿宋" w:hAnsi="仿宋" w:eastAsia="仿宋"/>
                <w:b/>
                <w:bCs/>
                <w:sz w:val="28"/>
                <w:szCs w:val="28"/>
                <w:highlight w:val="none"/>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6"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ascii="仿宋" w:hAnsi="仿宋" w:eastAsia="仿宋"/>
                <w:sz w:val="24"/>
                <w:szCs w:val="28"/>
                <w:highlight w:val="none"/>
              </w:rPr>
              <w:t>1</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教学内容</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w:t>
            </w:r>
            <w:r>
              <w:rPr>
                <w:rFonts w:hint="eastAsia" w:ascii="仿宋" w:hAnsi="仿宋" w:eastAsia="仿宋"/>
                <w:sz w:val="24"/>
                <w:szCs w:val="28"/>
                <w:highlight w:val="none"/>
              </w:rPr>
              <w:t>教学内容齐全，包括视频、教学资料、随堂测验、课程讨论、单元测验及单元作业、考试等。教学内容满足江苏省在线开放课程建设规范要求。</w:t>
            </w:r>
          </w:p>
          <w:p>
            <w:pPr>
              <w:widowControl w:val="0"/>
              <w:adjustRightInd w:val="0"/>
              <w:snapToGrid w:val="0"/>
              <w:spacing w:line="32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教学内容具有应用性和实用性，体现课程内容与职业标准对接，教学过程与生产过程对接，强化能力的培养。</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ascii="仿宋" w:hAnsi="仿宋" w:eastAsia="仿宋"/>
                <w:sz w:val="24"/>
                <w:szCs w:val="28"/>
                <w:highlight w:val="none"/>
              </w:rPr>
              <w:t>2</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2</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教学设计</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教学设计遵循有效教学的基本规律。课程设计、教学安排和呈现方式符合混合式教学的需求。</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2</w:t>
            </w:r>
            <w:r>
              <w:rPr>
                <w:rFonts w:ascii="仿宋" w:hAnsi="仿宋" w:eastAsia="仿宋"/>
                <w:sz w:val="24"/>
                <w:szCs w:val="28"/>
                <w:highlight w:val="none"/>
              </w:rPr>
              <w:t>.</w:t>
            </w:r>
            <w:r>
              <w:rPr>
                <w:rFonts w:hint="eastAsia" w:ascii="仿宋" w:hAnsi="仿宋" w:eastAsia="仿宋"/>
                <w:sz w:val="24"/>
                <w:szCs w:val="28"/>
                <w:highlight w:val="none"/>
              </w:rPr>
              <w:t>围绕教学目标精心设计教学活动，科学规划在线学习资源，明确学业评价策略和学习激励措施。</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2</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3</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教学资源</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w:t>
            </w:r>
            <w:r>
              <w:rPr>
                <w:rFonts w:hint="eastAsia" w:ascii="仿宋" w:hAnsi="仿宋" w:eastAsia="仿宋"/>
                <w:sz w:val="24"/>
                <w:szCs w:val="28"/>
                <w:highlight w:val="none"/>
              </w:rPr>
              <w:t>教学资源以学习者为中心，重构资源体系；资源组成碎片化、内在逻辑系统合理。</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2.基本资源覆盖该课程所有知识点和岗位技能点;拓展资源体现行业发展的前沿技术和最新成果。</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3．教学资源丰富多样，体现量大面广，实现资源冗余。</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3</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4</w:t>
            </w:r>
          </w:p>
        </w:tc>
        <w:tc>
          <w:tcPr>
            <w:tcW w:w="1417"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hint="eastAsia" w:ascii="仿宋" w:hAnsi="仿宋" w:eastAsia="仿宋"/>
                <w:sz w:val="24"/>
                <w:szCs w:val="28"/>
                <w:highlight w:val="none"/>
              </w:rPr>
              <w:t>教学活动</w:t>
            </w:r>
          </w:p>
        </w:tc>
        <w:tc>
          <w:tcPr>
            <w:tcW w:w="4819" w:type="dxa"/>
            <w:shd w:val="clear" w:color="auto" w:fill="auto"/>
            <w:vAlign w:val="center"/>
          </w:tcPr>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1.重视学习任务与活动设计，积极开展案例式、混合式、探究式等多种教学模式的学习，促进师生之间、学生之间进行资源共享、问题交流和协作学习。</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2.建立多元化学习评价体系，探索线上和线下融合、过程性评价和终结性评价相结合的多元化考核评价模式,促进学生自主性学习、过程性学习和体验式学习。</w:t>
            </w:r>
          </w:p>
          <w:p>
            <w:pPr>
              <w:widowControl w:val="0"/>
              <w:adjustRightInd w:val="0"/>
              <w:snapToGrid w:val="0"/>
              <w:spacing w:line="320" w:lineRule="exact"/>
              <w:rPr>
                <w:rFonts w:ascii="仿宋" w:hAnsi="仿宋" w:eastAsia="仿宋"/>
                <w:sz w:val="24"/>
                <w:szCs w:val="28"/>
                <w:highlight w:val="none"/>
              </w:rPr>
            </w:pPr>
            <w:r>
              <w:rPr>
                <w:rFonts w:hint="eastAsia" w:ascii="仿宋" w:hAnsi="仿宋" w:eastAsia="仿宋"/>
                <w:sz w:val="24"/>
                <w:szCs w:val="28"/>
                <w:highlight w:val="none"/>
              </w:rPr>
              <w:t>3.重视教学效果的跟踪评价，基于大数据信息采集分析，全程记录和跟踪教师的教学和学生的学习过程、内容、反馈，全面跟踪和掌握每个学生的个性特点、学习行为，改进教学质量，促进因材施教。</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r>
              <w:rPr>
                <w:rFonts w:ascii="仿宋" w:hAnsi="仿宋" w:eastAsia="仿宋"/>
                <w:sz w:val="24"/>
                <w:szCs w:val="28"/>
                <w:highlight w:val="none"/>
              </w:rPr>
              <w:t>3</w:t>
            </w:r>
          </w:p>
        </w:tc>
        <w:tc>
          <w:tcPr>
            <w:tcW w:w="850" w:type="dxa"/>
            <w:shd w:val="clear" w:color="auto" w:fill="auto"/>
            <w:vAlign w:val="center"/>
          </w:tcPr>
          <w:p>
            <w:pPr>
              <w:widowControl w:val="0"/>
              <w:adjustRightInd w:val="0"/>
              <w:snapToGrid w:val="0"/>
              <w:spacing w:line="320" w:lineRule="exact"/>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786" w:type="dxa"/>
            <w:gridSpan w:val="5"/>
            <w:shd w:val="clear" w:color="auto" w:fill="auto"/>
            <w:vAlign w:val="center"/>
          </w:tcPr>
          <w:p>
            <w:pPr>
              <w:widowControl w:val="0"/>
              <w:adjustRightInd w:val="0"/>
              <w:snapToGrid w:val="0"/>
              <w:spacing w:line="320" w:lineRule="exact"/>
              <w:jc w:val="left"/>
              <w:rPr>
                <w:rFonts w:ascii="仿宋" w:hAnsi="仿宋" w:eastAsia="仿宋"/>
                <w:b/>
                <w:bCs/>
                <w:sz w:val="24"/>
                <w:szCs w:val="28"/>
                <w:highlight w:val="none"/>
              </w:rPr>
            </w:pPr>
            <w:r>
              <w:rPr>
                <w:rFonts w:hint="eastAsia" w:ascii="仿宋" w:hAnsi="仿宋" w:eastAsia="仿宋"/>
                <w:b/>
                <w:bCs/>
                <w:sz w:val="24"/>
                <w:szCs w:val="28"/>
                <w:highlight w:val="none"/>
              </w:rPr>
              <w:t>注：若该项课程获得江苏省在线开放课程立项，得分为1</w:t>
            </w:r>
            <w:r>
              <w:rPr>
                <w:rFonts w:ascii="仿宋" w:hAnsi="仿宋" w:eastAsia="仿宋"/>
                <w:b/>
                <w:bCs/>
                <w:sz w:val="24"/>
                <w:szCs w:val="28"/>
                <w:highlight w:val="none"/>
              </w:rPr>
              <w:t>0</w:t>
            </w:r>
            <w:r>
              <w:rPr>
                <w:rFonts w:hint="eastAsia" w:ascii="仿宋" w:hAnsi="仿宋" w:eastAsia="仿宋"/>
                <w:b/>
                <w:bCs/>
                <w:sz w:val="24"/>
                <w:szCs w:val="28"/>
                <w:highlight w:val="none"/>
              </w:rPr>
              <w:t>分。</w:t>
            </w:r>
          </w:p>
        </w:tc>
      </w:tr>
    </w:tbl>
    <w:p>
      <w:pPr>
        <w:pStyle w:val="21"/>
        <w:widowControl w:val="0"/>
        <w:adjustRightInd w:val="0"/>
        <w:snapToGrid w:val="0"/>
        <w:spacing w:before="0" w:beforeAutospacing="0" w:after="0" w:afterAutospacing="0" w:line="360" w:lineRule="auto"/>
        <w:jc w:val="both"/>
        <w:rPr>
          <w:kern w:val="2"/>
          <w:szCs w:val="24"/>
          <w:highlight w:val="none"/>
        </w:rPr>
      </w:pPr>
    </w:p>
    <w:p>
      <w:pPr>
        <w:pStyle w:val="21"/>
        <w:widowControl w:val="0"/>
        <w:adjustRightInd w:val="0"/>
        <w:snapToGrid w:val="0"/>
        <w:spacing w:before="0" w:beforeAutospacing="0" w:after="0" w:afterAutospacing="0" w:line="360" w:lineRule="auto"/>
        <w:ind w:firstLine="480" w:firstLineChars="200"/>
        <w:jc w:val="both"/>
        <w:rPr>
          <w:kern w:val="2"/>
          <w:szCs w:val="24"/>
          <w:highlight w:val="none"/>
        </w:rPr>
      </w:pPr>
      <w:r>
        <w:rPr>
          <w:rFonts w:hint="eastAsia"/>
          <w:kern w:val="2"/>
          <w:szCs w:val="24"/>
          <w:highlight w:val="none"/>
        </w:rPr>
        <w:t>若中标方对验收成绩有异议，可申请对相关课程进行修正、重制，并重新进行验收。</w:t>
      </w:r>
    </w:p>
    <w:p>
      <w:pPr>
        <w:ind w:firstLine="480" w:firstLineChars="200"/>
        <w:rPr>
          <w:rFonts w:ascii="宋体" w:hAnsi="宋体" w:cs="宋体"/>
          <w:kern w:val="0"/>
          <w:sz w:val="24"/>
          <w:szCs w:val="24"/>
        </w:rPr>
      </w:pPr>
      <w:r>
        <w:rPr>
          <w:rFonts w:hint="eastAsia" w:ascii="宋体" w:hAnsi="宋体" w:cs="宋体"/>
          <w:kern w:val="0"/>
          <w:sz w:val="24"/>
          <w:szCs w:val="24"/>
          <w:highlight w:val="none"/>
        </w:rPr>
        <w:t>项目完全验收合格后，中标方向</w:t>
      </w:r>
      <w:r>
        <w:rPr>
          <w:rFonts w:hint="eastAsia" w:ascii="宋体" w:hAnsi="宋体" w:cs="宋体"/>
          <w:kern w:val="0"/>
          <w:sz w:val="24"/>
          <w:szCs w:val="24"/>
        </w:rPr>
        <w:t>招标方出具全额发票，招标方支付相应款项的95%，其余5%作为质保金，3年内无质量问题后付清（无息）。</w:t>
      </w:r>
    </w:p>
    <w:p>
      <w:pPr>
        <w:pStyle w:val="21"/>
        <w:spacing w:before="0" w:beforeAutospacing="0" w:after="0" w:afterAutospacing="0"/>
        <w:rPr>
          <w:b/>
          <w:bCs/>
          <w:szCs w:val="24"/>
        </w:rPr>
      </w:pPr>
      <w:r>
        <w:rPr>
          <w:rFonts w:hint="eastAsia"/>
          <w:b/>
          <w:bCs/>
          <w:szCs w:val="24"/>
        </w:rPr>
        <w:t>四、售后服务及质保要求</w:t>
      </w:r>
    </w:p>
    <w:p>
      <w:pPr>
        <w:ind w:firstLine="480" w:firstLineChars="200"/>
        <w:rPr>
          <w:rFonts w:ascii="宋体" w:hAnsi="宋体" w:cs="宋体"/>
          <w:kern w:val="0"/>
          <w:sz w:val="24"/>
          <w:szCs w:val="24"/>
        </w:rPr>
      </w:pPr>
      <w:r>
        <w:rPr>
          <w:rFonts w:hint="eastAsia" w:ascii="宋体" w:hAnsi="宋体" w:cs="宋体"/>
          <w:kern w:val="0"/>
          <w:sz w:val="24"/>
          <w:szCs w:val="24"/>
        </w:rPr>
        <w:t>1.质保期：3年。</w:t>
      </w:r>
    </w:p>
    <w:p>
      <w:pPr>
        <w:ind w:firstLine="480" w:firstLineChars="200"/>
        <w:rPr>
          <w:rFonts w:ascii="宋体" w:hAnsi="宋体" w:cs="宋体"/>
          <w:kern w:val="0"/>
          <w:sz w:val="24"/>
          <w:szCs w:val="24"/>
        </w:rPr>
      </w:pPr>
      <w:r>
        <w:rPr>
          <w:rFonts w:hint="eastAsia" w:ascii="宋体" w:hAnsi="宋体" w:cs="宋体"/>
          <w:kern w:val="0"/>
          <w:sz w:val="24"/>
          <w:szCs w:val="24"/>
        </w:rPr>
        <w:t>2.质保期内，免费为所有课程资源提供修改、维护、备份服务。</w:t>
      </w:r>
    </w:p>
    <w:p>
      <w:pPr>
        <w:ind w:firstLine="480" w:firstLineChars="200"/>
        <w:rPr>
          <w:rFonts w:ascii="宋体" w:hAnsi="宋体" w:cs="宋体"/>
          <w:kern w:val="0"/>
          <w:sz w:val="24"/>
          <w:szCs w:val="24"/>
        </w:rPr>
      </w:pPr>
      <w:r>
        <w:rPr>
          <w:rFonts w:hint="eastAsia" w:ascii="宋体" w:hAnsi="宋体" w:cs="宋体"/>
          <w:kern w:val="0"/>
          <w:sz w:val="24"/>
          <w:szCs w:val="24"/>
        </w:rPr>
        <w:t>3.响应时间要求: 2小时内响应（包括电话响应）；12小时内到达现场（如电话响应无法解决）。</w:t>
      </w:r>
    </w:p>
    <w:p>
      <w:pPr>
        <w:ind w:firstLine="480" w:firstLineChars="200"/>
        <w:rPr>
          <w:rFonts w:ascii="宋体" w:hAnsi="宋体" w:cs="宋体"/>
          <w:kern w:val="0"/>
          <w:sz w:val="24"/>
          <w:szCs w:val="24"/>
        </w:rPr>
      </w:pPr>
      <w:r>
        <w:rPr>
          <w:rFonts w:hint="eastAsia" w:ascii="宋体" w:hAnsi="宋体" w:cs="宋体"/>
          <w:kern w:val="0"/>
          <w:sz w:val="24"/>
          <w:szCs w:val="24"/>
        </w:rPr>
        <w:t>4.修复时间要求：24小时内解决；如在24小时内无法修复，则提供部件冗余服务或采取应急措施，以确保系统的正常工作。</w:t>
      </w:r>
    </w:p>
    <w:p>
      <w:pPr>
        <w:ind w:firstLine="480" w:firstLineChars="200"/>
        <w:rPr>
          <w:rFonts w:ascii="宋体" w:hAnsi="宋体" w:cs="宋体"/>
          <w:kern w:val="0"/>
          <w:sz w:val="24"/>
          <w:szCs w:val="24"/>
        </w:rPr>
      </w:pPr>
      <w:r>
        <w:rPr>
          <w:rFonts w:hint="eastAsia" w:ascii="宋体" w:hAnsi="宋体" w:cs="宋体"/>
          <w:kern w:val="0"/>
          <w:sz w:val="24"/>
          <w:szCs w:val="24"/>
        </w:rPr>
        <w:t>5.驻校服务：在建设期间，投标方需派专业技术人员提供驻校服务，便于与专业教师沟通交流，领会教师资源开发意图，制作方到场与教师面对面进行沟通、制作、修改。在项目完工后，投标方应提供免费驻校培训服务，保障项目能正常使用。外地投标方驻场人员需具备本地驻场能力，且在签署服务合同前提供租房协议或酒店长期入住协议。</w:t>
      </w:r>
    </w:p>
    <w:p>
      <w:pPr>
        <w:ind w:firstLine="480" w:firstLineChars="200"/>
        <w:rPr>
          <w:rFonts w:ascii="宋体" w:hAnsi="宋体" w:cs="宋体"/>
          <w:kern w:val="0"/>
          <w:sz w:val="24"/>
          <w:szCs w:val="24"/>
        </w:rPr>
      </w:pPr>
      <w:r>
        <w:rPr>
          <w:rFonts w:hint="eastAsia" w:ascii="宋体" w:hAnsi="宋体" w:cs="宋体"/>
          <w:kern w:val="0"/>
          <w:sz w:val="24"/>
          <w:szCs w:val="24"/>
        </w:rPr>
        <w:t>6.其他要求：投标方专业技术人员务必于专业教师充分进行沟通交流，根据教师需求提供二维动画技术、三维动画技术、虚拟交互技术、实景实时拍摄技术、VR/AR技术（含虚拟漫游功能）等支持，积极辅助教师开发资源。若相关技术人员设计与制作能力不能满足教师的课程需求，且经沟通后仍不能达到相关需求，校方有权要求中止投标方的服务。</w:t>
      </w:r>
    </w:p>
    <w:p>
      <w:pPr>
        <w:pStyle w:val="21"/>
        <w:spacing w:before="0" w:beforeAutospacing="0" w:after="0" w:afterAutospacing="0"/>
        <w:rPr>
          <w:b/>
          <w:bCs/>
          <w:szCs w:val="24"/>
        </w:rPr>
      </w:pPr>
      <w:r>
        <w:rPr>
          <w:rFonts w:hint="eastAsia"/>
          <w:b/>
          <w:bCs/>
          <w:szCs w:val="24"/>
        </w:rPr>
        <w:t>五、项目具体技术要求</w:t>
      </w:r>
    </w:p>
    <w:p>
      <w:pPr>
        <w:jc w:val="left"/>
        <w:rPr>
          <w:rFonts w:ascii="宋体" w:hAnsi="宋体" w:cs="宋体"/>
          <w:b/>
          <w:sz w:val="24"/>
          <w:szCs w:val="24"/>
        </w:rPr>
      </w:pPr>
      <w:r>
        <w:rPr>
          <w:rFonts w:hint="eastAsia" w:ascii="宋体" w:hAnsi="宋体" w:cs="宋体"/>
          <w:b/>
          <w:sz w:val="24"/>
          <w:szCs w:val="24"/>
        </w:rPr>
        <w:t>二标段：</w:t>
      </w:r>
    </w:p>
    <w:p>
      <w:pPr>
        <w:pStyle w:val="21"/>
        <w:adjustRightInd w:val="0"/>
        <w:snapToGrid w:val="0"/>
        <w:spacing w:before="0" w:beforeAutospacing="0" w:after="0" w:afterAutospacing="0"/>
        <w:rPr>
          <w:b/>
          <w:bCs/>
          <w:szCs w:val="24"/>
        </w:rPr>
      </w:pPr>
      <w:r>
        <w:rPr>
          <w:rFonts w:hint="eastAsia"/>
          <w:b/>
          <w:bCs/>
          <w:szCs w:val="24"/>
        </w:rPr>
        <w:t>（一）资源要求：所有建设资源需满足以下技术要求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25"/>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4" w:type="pct"/>
            <w:noWrap/>
            <w:vAlign w:val="center"/>
          </w:tcPr>
          <w:p>
            <w:pPr>
              <w:spacing w:line="288" w:lineRule="auto"/>
              <w:jc w:val="center"/>
              <w:rPr>
                <w:rFonts w:ascii="宋体" w:hAnsi="宋体" w:cs="宋体"/>
                <w:b/>
                <w:bCs/>
                <w:sz w:val="24"/>
                <w:szCs w:val="24"/>
              </w:rPr>
            </w:pPr>
            <w:r>
              <w:rPr>
                <w:rFonts w:hint="eastAsia" w:ascii="宋体" w:hAnsi="宋体" w:cs="宋体"/>
                <w:b/>
                <w:bCs/>
                <w:sz w:val="24"/>
                <w:szCs w:val="24"/>
              </w:rPr>
              <w:t>序号</w:t>
            </w:r>
          </w:p>
        </w:tc>
        <w:tc>
          <w:tcPr>
            <w:tcW w:w="341" w:type="pct"/>
            <w:noWrap/>
            <w:vAlign w:val="center"/>
          </w:tcPr>
          <w:p>
            <w:pPr>
              <w:spacing w:line="288" w:lineRule="auto"/>
              <w:jc w:val="center"/>
              <w:rPr>
                <w:rFonts w:ascii="宋体" w:hAnsi="宋体" w:cs="宋体"/>
                <w:b/>
                <w:bCs/>
                <w:sz w:val="24"/>
                <w:szCs w:val="24"/>
              </w:rPr>
            </w:pPr>
            <w:r>
              <w:rPr>
                <w:rFonts w:hint="eastAsia" w:ascii="宋体" w:hAnsi="宋体" w:cs="宋体"/>
                <w:b/>
                <w:bCs/>
                <w:sz w:val="24"/>
                <w:szCs w:val="24"/>
              </w:rPr>
              <w:t>项目</w:t>
            </w:r>
          </w:p>
        </w:tc>
        <w:tc>
          <w:tcPr>
            <w:tcW w:w="4405" w:type="pct"/>
            <w:noWrap/>
            <w:vAlign w:val="center"/>
          </w:tcPr>
          <w:p>
            <w:pPr>
              <w:spacing w:line="288" w:lineRule="auto"/>
              <w:jc w:val="center"/>
              <w:rPr>
                <w:rFonts w:ascii="宋体" w:hAnsi="宋体" w:cs="宋体"/>
                <w:b/>
                <w:bCs/>
                <w:sz w:val="24"/>
                <w:szCs w:val="24"/>
              </w:rPr>
            </w:pPr>
            <w:r>
              <w:rPr>
                <w:rFonts w:hint="eastAsia" w:ascii="宋体" w:hAnsi="宋体" w:cs="宋体"/>
                <w:b/>
                <w:bCs/>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1</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总体要求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1.教学设计</w:t>
            </w:r>
          </w:p>
          <w:p>
            <w:pPr>
              <w:spacing w:line="288" w:lineRule="auto"/>
              <w:ind w:firstLine="480" w:firstLineChars="200"/>
              <w:rPr>
                <w:rFonts w:ascii="宋体" w:hAnsi="宋体" w:cs="宋体"/>
                <w:sz w:val="24"/>
                <w:szCs w:val="24"/>
              </w:rPr>
            </w:pPr>
            <w:r>
              <w:rPr>
                <w:rFonts w:hint="eastAsia" w:ascii="宋体" w:hAnsi="宋体" w:cs="宋体"/>
                <w:sz w:val="24"/>
                <w:szCs w:val="24"/>
              </w:rPr>
              <w:t>制作团队委派专业的课程顾问“一对一”与课程教师进行教学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spacing w:line="288" w:lineRule="auto"/>
              <w:ind w:firstLine="480" w:firstLineChars="200"/>
              <w:rPr>
                <w:rFonts w:ascii="宋体" w:hAnsi="宋体" w:cs="宋体"/>
                <w:sz w:val="24"/>
                <w:szCs w:val="24"/>
              </w:rPr>
            </w:pPr>
            <w:r>
              <w:rPr>
                <w:rFonts w:hint="eastAsia" w:ascii="宋体" w:hAnsi="宋体" w:cs="宋体"/>
                <w:sz w:val="24"/>
                <w:szCs w:val="24"/>
              </w:rPr>
              <w:t>2.拍摄形式设计</w:t>
            </w:r>
          </w:p>
          <w:p>
            <w:pPr>
              <w:spacing w:line="288" w:lineRule="auto"/>
              <w:ind w:firstLine="480" w:firstLineChars="200"/>
              <w:rPr>
                <w:rFonts w:ascii="宋体" w:hAnsi="宋体" w:cs="宋体"/>
                <w:sz w:val="24"/>
                <w:szCs w:val="24"/>
              </w:rPr>
            </w:pPr>
            <w:r>
              <w:rPr>
                <w:rFonts w:hint="eastAsia" w:ascii="宋体" w:hAnsi="宋体" w:cs="宋体"/>
                <w:sz w:val="24"/>
                <w:szCs w:val="24"/>
              </w:rPr>
              <w:t>根据课程的性质，制作团队与教师一起确定视频最合理的拍摄方式，提供不少于4种的拍摄模式可供老师选择：如内录模式（录屏），场景搭建模式，抠像模式，影视片模式，PPT+配音等模式。</w:t>
            </w:r>
          </w:p>
          <w:p>
            <w:pPr>
              <w:spacing w:line="288" w:lineRule="auto"/>
              <w:ind w:firstLine="480" w:firstLineChars="200"/>
              <w:rPr>
                <w:rFonts w:ascii="宋体" w:hAnsi="宋体" w:cs="宋体"/>
                <w:sz w:val="24"/>
                <w:szCs w:val="24"/>
              </w:rPr>
            </w:pPr>
            <w:r>
              <w:rPr>
                <w:rFonts w:hint="eastAsia" w:ascii="宋体" w:hAnsi="宋体" w:cs="宋体"/>
                <w:sz w:val="24"/>
                <w:szCs w:val="24"/>
              </w:rPr>
              <w:t>根据视频制作需要，视频拍摄需提供多种拍摄场地，进行教学场景的设计与布景（每门课程不少于3种，具体视课程性质而定）。</w:t>
            </w:r>
          </w:p>
          <w:p>
            <w:pPr>
              <w:spacing w:line="288" w:lineRule="auto"/>
              <w:ind w:firstLine="480" w:firstLineChars="200"/>
              <w:rPr>
                <w:rFonts w:ascii="宋体" w:hAnsi="宋体" w:cs="宋体"/>
                <w:sz w:val="24"/>
                <w:szCs w:val="24"/>
              </w:rPr>
            </w:pPr>
            <w:r>
              <w:rPr>
                <w:rFonts w:hint="eastAsia" w:ascii="宋体" w:hAnsi="宋体" w:cs="宋体"/>
                <w:sz w:val="24"/>
                <w:szCs w:val="24"/>
              </w:rPr>
              <w:t>3.建课辅助设计</w:t>
            </w:r>
          </w:p>
          <w:p>
            <w:pPr>
              <w:spacing w:line="288" w:lineRule="auto"/>
              <w:ind w:firstLine="480" w:firstLineChars="200"/>
              <w:rPr>
                <w:rFonts w:ascii="宋体" w:hAnsi="宋体" w:cs="宋体"/>
                <w:sz w:val="24"/>
                <w:szCs w:val="24"/>
              </w:rPr>
            </w:pPr>
            <w:r>
              <w:rPr>
                <w:rFonts w:hint="eastAsia" w:ascii="宋体" w:hAnsi="宋体" w:cs="宋体"/>
                <w:sz w:val="24"/>
                <w:szCs w:val="24"/>
              </w:rPr>
              <w:t>协助教师搜集各类课程资料和辅助资源，包括图片、视频、文档等；与教师沟通并制定视频拍摄项目时间执行计划表，并协作教师美化课件。</w:t>
            </w:r>
          </w:p>
          <w:p>
            <w:pPr>
              <w:pStyle w:val="143"/>
              <w:widowControl/>
              <w:autoSpaceDE/>
              <w:autoSpaceDN/>
              <w:adjustRightInd/>
              <w:spacing w:line="288" w:lineRule="auto"/>
              <w:ind w:left="360" w:firstLine="120" w:firstLineChars="50"/>
              <w:rPr>
                <w:rFonts w:ascii="宋体" w:hAnsi="宋体" w:cs="宋体"/>
              </w:rPr>
            </w:pPr>
            <w:r>
              <w:rPr>
                <w:rFonts w:hint="eastAsia" w:ascii="宋体" w:hAnsi="宋体" w:cs="宋体"/>
              </w:rPr>
              <w:t>4.课程拍摄制作</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（1）试拍</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课程按照知识点为单位进行录制，提供该项目课题组参与拍摄的全体成员的试拍服务。试拍的目的是为了让老师体验现场的环境，为正式的拍摄做好基础，课程编导会在现场为老师讲解拍摄技巧及拍摄注意事项，让老师充分的展示教学经验与个人魅力结合。</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（2）正式拍摄</w:t>
            </w:r>
          </w:p>
          <w:p>
            <w:pPr>
              <w:spacing w:line="288" w:lineRule="auto"/>
              <w:ind w:firstLine="480" w:firstLineChars="200"/>
              <w:rPr>
                <w:rFonts w:ascii="宋体" w:hAnsi="宋体" w:cs="宋体"/>
                <w:kern w:val="0"/>
                <w:sz w:val="24"/>
                <w:szCs w:val="24"/>
              </w:rPr>
            </w:pPr>
            <w:r>
              <w:rPr>
                <w:rFonts w:hint="eastAsia" w:ascii="宋体" w:hAnsi="宋体" w:cs="宋体"/>
                <w:sz w:val="24"/>
                <w:szCs w:val="24"/>
              </w:rPr>
              <w:t>专业级别摄影团队，一般采用2机位或以上进行拍摄，画质、音质</w:t>
            </w:r>
            <w:r>
              <w:rPr>
                <w:rFonts w:hint="eastAsia" w:ascii="宋体" w:hAnsi="宋体" w:cs="宋体"/>
                <w:kern w:val="0"/>
                <w:sz w:val="24"/>
                <w:szCs w:val="24"/>
              </w:rPr>
              <w:t>清晰，拍摄视频分辨率大于等于720p（1280×720）、宽高比为16:9、帧速率为25帧/秒，配备专业拾音设备。</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课程按照以知识点为单位进行录制，按照要求录制课程知识点，每个知识点5-20分钟（尽量控制在15分钟以内），根据实际情况可增减时长。</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拍摄场地可以是课堂、演播室、实践教学室等；现场光线充足、环境安静整洁、避免出现广告嫌疑或与课程无关的标识等内容。</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提供符合视频拍摄效果的专业化妆及服装搭配服务。</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（3）课程制作</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使用专业的非线性编辑系统EDIUS、Premiere等对源音视频进行最基本的处理（如抠像、颜色校正、双声道处理等）；使用专业的视音频编辑系统（对要编辑的素材）进行视频降噪和音频降噪，以达到视频画面的严格要求。</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根据不同的拍摄方式和每讲的课程内容，使用专业的后期合成软件和图片处理软件进行片花和背景设计，配乐选择等，并且主色调要和片头、尾还有内容相协调。</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根据课程内容需要，添加符合技术及内容要求的图形图像、音频、二维或三维动画。</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制作完之后，添加必要的背景音乐，保证制作的片花无错误、无硬伤，画面美观，排版规范、逻辑完整。</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5.课程审核校对</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后期制作完成后，由课程编导负责整体课程质量的审核，确保内容形式无误。定稿后安排课程编辑将视频修改制作完成，进行字幕创建、核对及添加。</w:t>
            </w:r>
          </w:p>
          <w:p>
            <w:pPr>
              <w:pStyle w:val="143"/>
              <w:widowControl/>
              <w:autoSpaceDE/>
              <w:autoSpaceDN/>
              <w:adjustRightInd/>
              <w:spacing w:line="288" w:lineRule="auto"/>
              <w:ind w:firstLine="480" w:firstLineChars="200"/>
              <w:rPr>
                <w:rFonts w:ascii="宋体" w:hAnsi="宋体" w:cs="宋体"/>
              </w:rPr>
            </w:pPr>
            <w:r>
              <w:rPr>
                <w:rFonts w:hint="eastAsia" w:ascii="宋体" w:hAnsi="宋体" w:cs="宋体"/>
              </w:rPr>
              <w:t>6.课程上传推广</w:t>
            </w:r>
          </w:p>
          <w:p>
            <w:pPr>
              <w:spacing w:line="288" w:lineRule="auto"/>
              <w:ind w:firstLine="480" w:firstLineChars="200"/>
              <w:outlineLvl w:val="1"/>
              <w:rPr>
                <w:rFonts w:ascii="宋体" w:hAnsi="宋体" w:cs="宋体"/>
                <w:sz w:val="24"/>
                <w:szCs w:val="24"/>
              </w:rPr>
            </w:pPr>
            <w:r>
              <w:rPr>
                <w:rFonts w:hint="eastAsia" w:ascii="宋体" w:hAnsi="宋体" w:cs="宋体"/>
                <w:sz w:val="24"/>
                <w:szCs w:val="24"/>
              </w:rPr>
              <w:t>课程定稿后，帮助教师将视频资源以及其它富媒体资源（含相应的文本、教案、图片、音频、视频、动画、图书、期刊等）整合到指定的立体化教材资源平台以及省级以上精品在线开放平台，完成课程全部内容上传平台服务，提供咨询服务、课程运行质量辅助、在线课程协助申报及课程运行推广服务。主要内容有：</w:t>
            </w:r>
          </w:p>
          <w:p>
            <w:pPr>
              <w:spacing w:line="288" w:lineRule="auto"/>
              <w:ind w:firstLine="480" w:firstLineChars="200"/>
              <w:rPr>
                <w:rFonts w:ascii="宋体" w:hAnsi="宋体" w:cs="宋体"/>
                <w:sz w:val="24"/>
                <w:szCs w:val="24"/>
              </w:rPr>
            </w:pPr>
            <w:r>
              <w:rPr>
                <w:rFonts w:hint="eastAsia" w:ascii="宋体" w:hAnsi="宋体" w:cs="宋体"/>
                <w:sz w:val="24"/>
                <w:szCs w:val="24"/>
              </w:rPr>
              <w:t>（1）选择适合课程的模版进行首页的编辑与美化，进行首页设计、页面美化、文字排版、文字校对、页面审核等，以展示课程的风采。</w:t>
            </w:r>
          </w:p>
          <w:p>
            <w:pPr>
              <w:spacing w:line="288" w:lineRule="auto"/>
              <w:ind w:firstLine="480" w:firstLineChars="200"/>
              <w:rPr>
                <w:rFonts w:ascii="宋体" w:hAnsi="宋体" w:cs="宋体"/>
                <w:sz w:val="24"/>
                <w:szCs w:val="24"/>
              </w:rPr>
            </w:pPr>
            <w:r>
              <w:rPr>
                <w:rFonts w:hint="eastAsia" w:ascii="宋体" w:hAnsi="宋体" w:cs="宋体"/>
                <w:sz w:val="24"/>
                <w:szCs w:val="24"/>
              </w:rPr>
              <w:t>（2）需对上传的资料进行页面美化，以保证课程的整体美观。</w:t>
            </w:r>
          </w:p>
          <w:p>
            <w:pPr>
              <w:spacing w:line="288" w:lineRule="auto"/>
              <w:ind w:firstLine="480" w:firstLineChars="200"/>
              <w:rPr>
                <w:rFonts w:ascii="宋体" w:hAnsi="宋体" w:cs="宋体"/>
                <w:sz w:val="24"/>
                <w:szCs w:val="24"/>
              </w:rPr>
            </w:pPr>
            <w:r>
              <w:rPr>
                <w:rFonts w:hint="eastAsia" w:ascii="宋体" w:hAnsi="宋体" w:cs="宋体"/>
                <w:sz w:val="24"/>
                <w:szCs w:val="24"/>
              </w:rPr>
              <w:t>（3）课程内容编辑必须围绕知识点进行视频、音频、文本、图片等相关资料的整合制作，提供每个知识点科学有效的相关联知识结构图。</w:t>
            </w:r>
          </w:p>
          <w:p>
            <w:pPr>
              <w:spacing w:line="288" w:lineRule="auto"/>
              <w:ind w:firstLine="480" w:firstLineChars="200"/>
              <w:rPr>
                <w:rFonts w:ascii="宋体" w:hAnsi="宋体" w:cs="宋体"/>
                <w:sz w:val="24"/>
                <w:szCs w:val="24"/>
              </w:rPr>
            </w:pPr>
            <w:r>
              <w:rPr>
                <w:rFonts w:hint="eastAsia" w:ascii="宋体" w:hAnsi="宋体" w:cs="宋体"/>
                <w:sz w:val="24"/>
                <w:szCs w:val="24"/>
              </w:rPr>
              <w:t>（4）根据学校要求对课程进行修改。</w:t>
            </w:r>
          </w:p>
          <w:p>
            <w:pPr>
              <w:spacing w:line="288" w:lineRule="auto"/>
              <w:ind w:firstLine="480" w:firstLineChars="200"/>
              <w:rPr>
                <w:rFonts w:ascii="宋体" w:hAnsi="宋体" w:cs="宋体"/>
                <w:sz w:val="24"/>
                <w:szCs w:val="24"/>
              </w:rPr>
            </w:pPr>
            <w:r>
              <w:rPr>
                <w:rFonts w:hint="eastAsia" w:ascii="宋体" w:hAnsi="宋体" w:cs="宋体"/>
                <w:sz w:val="24"/>
                <w:szCs w:val="24"/>
              </w:rPr>
              <w:t>（5）辅助学校积极推广相关课程资源及利用课程资源申报相关教育教学项目评优工作。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2</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视频录制要求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1.屏幕图像的构图合理，画面主体突出。人像及肢体动作以及配合讲授选用的板书、画板、教具实物、模型和实验设备等均不能超出镜头所及范围。</w:t>
            </w:r>
          </w:p>
          <w:p>
            <w:pPr>
              <w:spacing w:line="288" w:lineRule="auto"/>
              <w:ind w:firstLine="480" w:firstLineChars="200"/>
              <w:rPr>
                <w:rFonts w:ascii="宋体" w:hAnsi="宋体" w:cs="宋体"/>
                <w:sz w:val="24"/>
                <w:szCs w:val="24"/>
              </w:rPr>
            </w:pPr>
            <w:r>
              <w:rPr>
                <w:rFonts w:hint="eastAsia" w:ascii="宋体" w:hAnsi="宋体" w:cs="宋体"/>
                <w:sz w:val="24"/>
                <w:szCs w:val="24"/>
              </w:rPr>
              <w:t>2.授课视频的的背景可采用彩色喷绘、电脑虚拟或现场实景等背景。背景的颜色、图案不易过多，应保持静态，画面应简洁、明快，有利于营造学习气氛。</w:t>
            </w:r>
          </w:p>
          <w:p>
            <w:pPr>
              <w:spacing w:line="288" w:lineRule="auto"/>
              <w:ind w:firstLine="480" w:firstLineChars="200"/>
              <w:rPr>
                <w:rFonts w:ascii="宋体" w:hAnsi="宋体" w:cs="宋体"/>
                <w:sz w:val="24"/>
                <w:szCs w:val="24"/>
              </w:rPr>
            </w:pPr>
            <w:r>
              <w:rPr>
                <w:rFonts w:hint="eastAsia" w:ascii="宋体" w:hAnsi="宋体" w:cs="宋体"/>
                <w:sz w:val="24"/>
                <w:szCs w:val="24"/>
              </w:rPr>
              <w:t>3.画面中教师以中景和近景为主，要求人物和板书（或其他画面元素）同样清晰，不建议无教师形象的全程板书或PPT配音。摄像镜头应保持与主讲教师目光平视的角度。主讲教师不应较长时间仰视或俯视。</w:t>
            </w:r>
          </w:p>
          <w:p>
            <w:pPr>
              <w:spacing w:line="288" w:lineRule="auto"/>
              <w:ind w:firstLine="480" w:firstLineChars="200"/>
              <w:rPr>
                <w:rFonts w:ascii="宋体" w:hAnsi="宋体" w:cs="宋体"/>
                <w:sz w:val="24"/>
                <w:szCs w:val="24"/>
              </w:rPr>
            </w:pPr>
            <w:r>
              <w:rPr>
                <w:rFonts w:hint="eastAsia" w:ascii="宋体" w:hAnsi="宋体" w:cs="宋体"/>
                <w:sz w:val="24"/>
                <w:szCs w:val="24"/>
              </w:rPr>
              <w:t>4.使用资料、图片、外景实拍、实验和表演等形象化教学手段，应符合教学内容要求，与讲授内容联系紧密，手段选用恰当。</w:t>
            </w:r>
          </w:p>
          <w:p>
            <w:pPr>
              <w:spacing w:line="288" w:lineRule="auto"/>
              <w:ind w:firstLine="480" w:firstLineChars="200"/>
              <w:rPr>
                <w:rFonts w:ascii="宋体" w:hAnsi="宋体" w:cs="宋体"/>
                <w:sz w:val="24"/>
                <w:szCs w:val="24"/>
              </w:rPr>
            </w:pPr>
            <w:r>
              <w:rPr>
                <w:rFonts w:hint="eastAsia" w:ascii="宋体" w:hAnsi="宋体" w:cs="宋体"/>
                <w:sz w:val="24"/>
                <w:szCs w:val="24"/>
              </w:rPr>
              <w:t>5.选用影视作品或自拍素材，应注明素材来源。影视作品或自拍素材中涉及人物访谈内容时，应加注人物介绍。</w:t>
            </w:r>
          </w:p>
          <w:p>
            <w:pPr>
              <w:spacing w:line="288" w:lineRule="auto"/>
              <w:ind w:firstLine="480" w:firstLineChars="200"/>
              <w:rPr>
                <w:rFonts w:ascii="宋体" w:hAnsi="宋体" w:cs="宋体"/>
                <w:sz w:val="24"/>
                <w:szCs w:val="24"/>
              </w:rPr>
            </w:pPr>
            <w:r>
              <w:rPr>
                <w:rFonts w:hint="eastAsia" w:ascii="宋体" w:hAnsi="宋体" w:cs="宋体"/>
                <w:sz w:val="24"/>
                <w:szCs w:val="24"/>
              </w:rPr>
              <w:t>6.选用的资料、图片等素材画面应清楚，对于历史资料、图片应进行再加工。选用的资料、图片等素材应注明素材来源及原始信息（如字画的作品、生卒年月，影视片断的作品名称、创作年代等信息）。</w:t>
            </w:r>
          </w:p>
          <w:p>
            <w:pPr>
              <w:spacing w:line="288" w:lineRule="auto"/>
              <w:ind w:firstLine="480" w:firstLineChars="200"/>
              <w:rPr>
                <w:rFonts w:ascii="宋体" w:hAnsi="宋体" w:cs="宋体"/>
                <w:sz w:val="24"/>
                <w:szCs w:val="24"/>
              </w:rPr>
            </w:pPr>
            <w:r>
              <w:rPr>
                <w:rFonts w:hint="eastAsia" w:ascii="宋体" w:hAnsi="宋体" w:cs="宋体"/>
                <w:sz w:val="24"/>
                <w:szCs w:val="24"/>
              </w:rPr>
              <w:t>7.动画的设计与使用，要与课程内容相贴切，能够发挥良好的教学效果。</w:t>
            </w:r>
          </w:p>
          <w:p>
            <w:pPr>
              <w:spacing w:line="288" w:lineRule="auto"/>
              <w:ind w:firstLine="480" w:firstLineChars="200"/>
              <w:rPr>
                <w:rFonts w:ascii="宋体" w:hAnsi="宋体" w:cs="宋体"/>
                <w:sz w:val="24"/>
                <w:szCs w:val="24"/>
              </w:rPr>
            </w:pPr>
            <w:r>
              <w:rPr>
                <w:rFonts w:hint="eastAsia" w:ascii="宋体" w:hAnsi="宋体" w:cs="宋体"/>
                <w:sz w:val="24"/>
                <w:szCs w:val="24"/>
              </w:rPr>
              <w:t>8.动画的实现须流畅、合理、图像清晰，具有较强的可视性。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3</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视频制作要求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1.视频文件格式采用MP4格式；视频分辨率不低于720p（1280×720，16:9）；采用AVC编码（H.264,AVC≥1024kbps）。</w:t>
            </w:r>
          </w:p>
          <w:p>
            <w:pPr>
              <w:spacing w:line="288" w:lineRule="auto"/>
              <w:ind w:firstLine="480" w:firstLineChars="200"/>
              <w:rPr>
                <w:rFonts w:ascii="宋体" w:hAnsi="宋体" w:cs="宋体"/>
                <w:sz w:val="24"/>
                <w:szCs w:val="24"/>
              </w:rPr>
            </w:pPr>
            <w:r>
              <w:rPr>
                <w:rFonts w:hint="eastAsia" w:ascii="宋体" w:hAnsi="宋体" w:cs="宋体"/>
                <w:sz w:val="24"/>
                <w:szCs w:val="24"/>
              </w:rPr>
              <w:t>2.选用优质视频源，以保证得到较好的视频信号质量，视频播放清楚流畅，帧速率不小于25fps，图像信噪比不低于55dB；全片图像同步性能稳定，无失步现象；图像无抖动跳跃，色彩无突变；图像清晰，白平衡正确，无明显偏色。</w:t>
            </w:r>
          </w:p>
          <w:p>
            <w:pPr>
              <w:spacing w:line="288" w:lineRule="auto"/>
              <w:ind w:firstLine="480" w:firstLineChars="200"/>
              <w:rPr>
                <w:rFonts w:ascii="宋体" w:hAnsi="宋体" w:cs="宋体"/>
                <w:sz w:val="24"/>
                <w:szCs w:val="24"/>
              </w:rPr>
            </w:pPr>
            <w:r>
              <w:rPr>
                <w:rFonts w:hint="eastAsia" w:ascii="宋体" w:hAnsi="宋体" w:cs="宋体"/>
                <w:sz w:val="24"/>
                <w:szCs w:val="24"/>
              </w:rPr>
              <w:t>3.视频中音频与图像有良好的同步，</w:t>
            </w:r>
            <w:r>
              <w:rPr>
                <w:rFonts w:hint="eastAsia" w:ascii="宋体" w:hAnsi="宋体" w:cs="宋体"/>
                <w:kern w:val="0"/>
                <w:sz w:val="24"/>
                <w:szCs w:val="24"/>
              </w:rPr>
              <w:t>无明显杂音，无明显失真、放音过冲、过弱；伴音清晰、饱满、圆润，无失真、噪声杂音干扰、音量忽大忽小现象；解说声与现场声、背景音乐无明显比例失调。</w:t>
            </w:r>
            <w:r>
              <w:rPr>
                <w:rFonts w:hint="eastAsia" w:ascii="宋体" w:hAnsi="宋体" w:cs="宋体"/>
                <w:sz w:val="24"/>
                <w:szCs w:val="24"/>
              </w:rPr>
              <w:t>采用AAC(MPEG4 Part3)编码格式，采样率不低于44.1kHz，码率不低于128Kbps，信噪比不低于48db，量化位数大于8位；采用立体声双声道，支持混音处理。</w:t>
            </w:r>
          </w:p>
          <w:p>
            <w:pPr>
              <w:spacing w:line="288" w:lineRule="auto"/>
              <w:ind w:firstLine="480" w:firstLineChars="200"/>
              <w:rPr>
                <w:rFonts w:ascii="宋体" w:hAnsi="宋体" w:cs="宋体"/>
                <w:sz w:val="24"/>
                <w:szCs w:val="24"/>
              </w:rPr>
            </w:pPr>
            <w:r>
              <w:rPr>
                <w:rFonts w:hint="eastAsia" w:ascii="宋体" w:hAnsi="宋体" w:cs="宋体"/>
                <w:sz w:val="24"/>
                <w:szCs w:val="24"/>
              </w:rPr>
              <w:t>4.每个视频的非线、AE工程包及其使用过的插件、字体要统一模板。</w:t>
            </w:r>
          </w:p>
          <w:p>
            <w:pPr>
              <w:spacing w:line="288" w:lineRule="auto"/>
              <w:ind w:firstLine="480" w:firstLineChars="200"/>
              <w:rPr>
                <w:rFonts w:ascii="宋体" w:hAnsi="宋体" w:cs="宋体"/>
                <w:sz w:val="24"/>
                <w:szCs w:val="24"/>
              </w:rPr>
            </w:pPr>
            <w:r>
              <w:rPr>
                <w:rFonts w:hint="eastAsia" w:ascii="宋体" w:hAnsi="宋体" w:cs="宋体"/>
                <w:sz w:val="24"/>
                <w:szCs w:val="24"/>
              </w:rPr>
              <w:t>5.同一专业视频统一片头，同一专业视频统一字幕；字幕使用符合国家标准的规范字，不出现繁体字、异体字（国家规定的除外）、错别字；字幕的字体、大小、色彩搭配、摆放位置、停留时间、出入屏方式力求与其他要素（画面、解说词、音乐）配合适当，不破坏原有画面。中文字幕必须采用UTF-8编码。同时单独提供SRT文件格式字幕。</w:t>
            </w:r>
          </w:p>
          <w:p>
            <w:pPr>
              <w:spacing w:line="288" w:lineRule="auto"/>
              <w:ind w:firstLine="480" w:firstLineChars="200"/>
              <w:rPr>
                <w:rFonts w:ascii="宋体" w:hAnsi="宋体" w:cs="宋体"/>
                <w:sz w:val="24"/>
                <w:szCs w:val="24"/>
              </w:rPr>
            </w:pPr>
            <w:r>
              <w:rPr>
                <w:rFonts w:hint="eastAsia" w:ascii="宋体" w:hAnsi="宋体" w:cs="宋体"/>
                <w:sz w:val="24"/>
                <w:szCs w:val="24"/>
              </w:rPr>
              <w:t>6.采用标准的普通话、美式或英式英语配音。配音准确规范、清晰流畅：吐字必须规范，不能垒块、蹦字，读错字，使用适合教学的语调。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4</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在线课程制作要求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满足视频制作的全部技术要求外，满足以下要求:</w:t>
            </w:r>
          </w:p>
          <w:p>
            <w:pPr>
              <w:spacing w:line="288" w:lineRule="auto"/>
              <w:ind w:firstLine="480" w:firstLineChars="200"/>
              <w:rPr>
                <w:rFonts w:ascii="宋体" w:hAnsi="宋体" w:cs="宋体"/>
                <w:sz w:val="24"/>
                <w:szCs w:val="24"/>
              </w:rPr>
            </w:pPr>
            <w:r>
              <w:rPr>
                <w:rFonts w:hint="eastAsia" w:ascii="宋体" w:hAnsi="宋体" w:cs="宋体"/>
                <w:sz w:val="24"/>
                <w:szCs w:val="24"/>
              </w:rPr>
              <w:t>1.时长控制在5-20分钟（尽量控制在15分钟以内）。</w:t>
            </w:r>
          </w:p>
          <w:p>
            <w:pPr>
              <w:spacing w:line="288" w:lineRule="auto"/>
              <w:ind w:firstLine="480" w:firstLineChars="200"/>
              <w:rPr>
                <w:rFonts w:ascii="宋体" w:hAnsi="宋体" w:cs="宋体"/>
                <w:sz w:val="24"/>
                <w:szCs w:val="24"/>
              </w:rPr>
            </w:pPr>
            <w:r>
              <w:rPr>
                <w:rFonts w:hint="eastAsia" w:ascii="宋体" w:hAnsi="宋体" w:cs="宋体"/>
                <w:sz w:val="24"/>
                <w:szCs w:val="24"/>
              </w:rPr>
              <w:t>2.片头、片尾时长一共不超过10秒，应包括版权单位、学校名称、年级、教学主题、主讲教师姓名等信息。一个教学单元内，如果有多个视频，建议仅在第一个视频加片头，在最后一个视频加片尾。</w:t>
            </w:r>
          </w:p>
          <w:p>
            <w:pPr>
              <w:spacing w:line="288" w:lineRule="auto"/>
              <w:ind w:firstLine="480" w:firstLineChars="200"/>
              <w:rPr>
                <w:rFonts w:ascii="宋体" w:hAnsi="宋体" w:cs="宋体"/>
                <w:sz w:val="24"/>
                <w:szCs w:val="24"/>
              </w:rPr>
            </w:pPr>
            <w:r>
              <w:rPr>
                <w:rFonts w:hint="eastAsia" w:ascii="宋体" w:hAnsi="宋体" w:cs="宋体"/>
                <w:sz w:val="24"/>
                <w:szCs w:val="24"/>
              </w:rPr>
              <w:t>3.视频应配备字幕，字幕文件应单独制作并上传，不能与视频合并，要求用SRT格式。字幕要使用符合国家标准的规范字，不出现繁体字、异体字、错别字。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5</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音频素材制作要求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1.采用标准的普通话、美式或英式英语配音。配音准确规范、清晰流畅：吐字必须规范，不能垒块、蹦字，读错字，使用适合教学的语调；文字配音内容正确、完整、精炼，突出主题，突出教学性。</w:t>
            </w:r>
          </w:p>
          <w:p>
            <w:pPr>
              <w:spacing w:line="288" w:lineRule="auto"/>
              <w:ind w:firstLine="480" w:firstLineChars="200"/>
              <w:rPr>
                <w:rFonts w:ascii="宋体" w:hAnsi="宋体" w:cs="宋体"/>
                <w:sz w:val="24"/>
                <w:szCs w:val="24"/>
              </w:rPr>
            </w:pPr>
            <w:r>
              <w:rPr>
                <w:rFonts w:hint="eastAsia" w:ascii="宋体" w:hAnsi="宋体" w:cs="宋体"/>
                <w:sz w:val="24"/>
                <w:szCs w:val="24"/>
              </w:rPr>
              <w:t>2.音乐类音频的采样频率不低于44.1kHz，语音类音频的采样频率不低于22.05kHz。采用AAC(MPEG4 Part3)编码格式，码率不低于128Kbps，信噪比不低于48db，量化位数大于8位；采用立体声双声道，支持混音处理。音频播放流畅，声音清晰，无交流声或其他杂音、噪音等缺陷。</w:t>
            </w:r>
          </w:p>
          <w:p>
            <w:pPr>
              <w:spacing w:line="288" w:lineRule="auto"/>
              <w:ind w:firstLine="480" w:firstLineChars="200"/>
              <w:rPr>
                <w:rFonts w:ascii="宋体" w:hAnsi="宋体" w:cs="宋体"/>
                <w:sz w:val="24"/>
                <w:szCs w:val="24"/>
              </w:rPr>
            </w:pPr>
            <w:r>
              <w:rPr>
                <w:rFonts w:hint="eastAsia" w:ascii="宋体" w:hAnsi="宋体" w:cs="宋体"/>
                <w:sz w:val="24"/>
                <w:szCs w:val="24"/>
              </w:rPr>
              <w:t>3.采用常见存储格式，如WMA、MP3或其他流式音频格式，</w:t>
            </w:r>
            <w:r>
              <w:rPr>
                <w:rFonts w:hint="eastAsia" w:ascii="宋体" w:hAnsi="宋体" w:cs="宋体"/>
                <w:kern w:val="0"/>
                <w:sz w:val="24"/>
                <w:szCs w:val="24"/>
              </w:rPr>
              <w:t>建议优先采用mp3格式。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6</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图形图像制作要求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1.采用</w:t>
            </w:r>
            <w:r>
              <w:rPr>
                <w:rFonts w:hint="eastAsia" w:ascii="宋体" w:hAnsi="宋体" w:cs="宋体"/>
                <w:kern w:val="0"/>
                <w:sz w:val="24"/>
                <w:szCs w:val="24"/>
              </w:rPr>
              <w:t>gif、png、jpeg、jpg、bmp等格式。</w:t>
            </w:r>
          </w:p>
          <w:p>
            <w:pPr>
              <w:spacing w:line="288" w:lineRule="auto"/>
              <w:ind w:firstLine="480" w:firstLineChars="200"/>
              <w:rPr>
                <w:rFonts w:ascii="宋体" w:hAnsi="宋体" w:cs="宋体"/>
                <w:sz w:val="24"/>
                <w:szCs w:val="24"/>
              </w:rPr>
            </w:pPr>
            <w:r>
              <w:rPr>
                <w:rFonts w:hint="eastAsia" w:ascii="宋体" w:hAnsi="宋体" w:cs="宋体"/>
                <w:sz w:val="24"/>
                <w:szCs w:val="24"/>
              </w:rPr>
              <w:t>2.彩色图像的颜色数不低于24位色（真彩色），灰度图像的灰度级不低于256级；扫描图像的扫描分辨率不低于150dpi，创建网络用图像分辨率不低于72dpi。</w:t>
            </w:r>
          </w:p>
          <w:p>
            <w:pPr>
              <w:spacing w:line="288" w:lineRule="auto"/>
              <w:ind w:firstLine="480" w:firstLineChars="200"/>
              <w:rPr>
                <w:rFonts w:ascii="宋体" w:hAnsi="宋体" w:cs="宋体"/>
                <w:sz w:val="24"/>
                <w:szCs w:val="24"/>
              </w:rPr>
            </w:pPr>
            <w:r>
              <w:rPr>
                <w:rFonts w:hint="eastAsia" w:ascii="宋体" w:hAnsi="宋体" w:cs="宋体"/>
                <w:sz w:val="24"/>
                <w:szCs w:val="24"/>
              </w:rPr>
              <w:t>3.所有图像扫描后，需要使用photoshop或其他图像处理软件进行裁剪、校色等处理。以清晰为原则，保证视觉效果。</w:t>
            </w:r>
          </w:p>
          <w:p>
            <w:pPr>
              <w:spacing w:line="288" w:lineRule="auto"/>
              <w:ind w:firstLine="480" w:firstLineChars="200"/>
              <w:rPr>
                <w:rFonts w:ascii="宋体" w:hAnsi="宋体" w:cs="宋体"/>
                <w:sz w:val="24"/>
                <w:szCs w:val="24"/>
              </w:rPr>
            </w:pPr>
            <w:r>
              <w:rPr>
                <w:rFonts w:hint="eastAsia" w:ascii="宋体" w:hAnsi="宋体" w:cs="宋体"/>
                <w:sz w:val="24"/>
                <w:szCs w:val="24"/>
              </w:rPr>
              <w:t xml:space="preserve">4.移动端图片支持多张图片手动浏览；扫描识别码弹出图片数量小于20张，总大小不超过1M。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7</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二维动画制作要求</w:t>
            </w:r>
          </w:p>
        </w:tc>
        <w:tc>
          <w:tcPr>
            <w:tcW w:w="4405" w:type="pct"/>
            <w:noWrap/>
          </w:tcPr>
          <w:p>
            <w:pPr>
              <w:spacing w:line="288" w:lineRule="auto"/>
              <w:ind w:firstLine="480" w:firstLineChars="200"/>
              <w:rPr>
                <w:rFonts w:ascii="宋体" w:hAnsi="宋体" w:cs="宋体"/>
                <w:sz w:val="24"/>
                <w:szCs w:val="24"/>
              </w:rPr>
            </w:pPr>
            <w:r>
              <w:rPr>
                <w:rFonts w:hint="eastAsia" w:ascii="宋体" w:hAnsi="宋体" w:cs="宋体"/>
                <w:sz w:val="24"/>
                <w:szCs w:val="24"/>
              </w:rPr>
              <w:t>1.采用flv、swf、html、gif等动画格式，分辨率不低于720p（1280×720，16:9）；帧速率不小于25fps；时长不大于10分钟。(注：移动端ios系统不支持flash动画)</w:t>
            </w:r>
          </w:p>
          <w:p>
            <w:pPr>
              <w:spacing w:line="288" w:lineRule="auto"/>
              <w:ind w:firstLine="480" w:firstLineChars="200"/>
              <w:rPr>
                <w:rFonts w:ascii="宋体" w:hAnsi="宋体" w:cs="宋体"/>
                <w:sz w:val="24"/>
                <w:szCs w:val="24"/>
              </w:rPr>
            </w:pPr>
            <w:r>
              <w:rPr>
                <w:rFonts w:hint="eastAsia" w:ascii="宋体" w:hAnsi="宋体" w:cs="宋体"/>
                <w:sz w:val="24"/>
                <w:szCs w:val="24"/>
              </w:rPr>
              <w:t>2.转换为视频的动画，采用AVC编码（H.264,AVC≥1024kbps）。</w:t>
            </w:r>
          </w:p>
          <w:p>
            <w:pPr>
              <w:spacing w:line="288" w:lineRule="auto"/>
              <w:ind w:firstLine="480" w:firstLineChars="200"/>
              <w:rPr>
                <w:rFonts w:ascii="宋体" w:hAnsi="宋体" w:cs="宋体"/>
                <w:sz w:val="24"/>
                <w:szCs w:val="24"/>
              </w:rPr>
            </w:pPr>
            <w:r>
              <w:rPr>
                <w:rFonts w:hint="eastAsia" w:ascii="宋体" w:hAnsi="宋体" w:cs="宋体"/>
                <w:sz w:val="24"/>
                <w:szCs w:val="24"/>
              </w:rPr>
              <w:t>3.动画中音频采样频率不低于22.05kHz，采用AAC（MPEG4 Part3）格式，码率不低于128Kbps，信噪比不低于48db，量化位数大于8位；采用立体声双声道，支持混音处理。</w:t>
            </w:r>
          </w:p>
          <w:p>
            <w:pPr>
              <w:spacing w:line="288" w:lineRule="auto"/>
              <w:ind w:firstLine="480" w:firstLineChars="200"/>
              <w:rPr>
                <w:rFonts w:ascii="宋体" w:hAnsi="宋体" w:cs="宋体"/>
                <w:sz w:val="24"/>
                <w:szCs w:val="24"/>
              </w:rPr>
            </w:pPr>
            <w:r>
              <w:rPr>
                <w:rFonts w:hint="eastAsia" w:ascii="宋体" w:hAnsi="宋体" w:cs="宋体"/>
                <w:sz w:val="24"/>
                <w:szCs w:val="24"/>
              </w:rPr>
              <w:t>4.选用字体时尽量避免文字残损，字体大小可以根据文字多少进行调节，文字要醒目，避免使用与背景色相近的颜色。</w:t>
            </w:r>
          </w:p>
          <w:p>
            <w:pPr>
              <w:spacing w:line="288" w:lineRule="auto"/>
              <w:ind w:firstLine="480" w:firstLineChars="200"/>
              <w:rPr>
                <w:rFonts w:ascii="宋体" w:hAnsi="宋体" w:cs="宋体"/>
                <w:sz w:val="24"/>
                <w:szCs w:val="24"/>
              </w:rPr>
            </w:pPr>
            <w:r>
              <w:rPr>
                <w:rFonts w:hint="eastAsia" w:ascii="宋体" w:hAnsi="宋体" w:cs="宋体"/>
                <w:sz w:val="24"/>
                <w:szCs w:val="24"/>
              </w:rPr>
              <w:t>5.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spacing w:line="288" w:lineRule="auto"/>
              <w:ind w:firstLine="480" w:firstLineChars="200"/>
              <w:rPr>
                <w:rFonts w:ascii="宋体" w:hAnsi="宋体" w:cs="宋体"/>
                <w:sz w:val="24"/>
                <w:szCs w:val="24"/>
              </w:rPr>
            </w:pPr>
            <w:r>
              <w:rPr>
                <w:rFonts w:hint="eastAsia" w:ascii="宋体" w:hAnsi="宋体" w:cs="宋体"/>
                <w:sz w:val="24"/>
                <w:szCs w:val="24"/>
              </w:rPr>
              <w:t>6.解说配音应标准，无噪音，快慢适度，并提供控制开关；背景音乐的音量不宜过大，音乐与课件内容相符，并提供控制开关。</w:t>
            </w:r>
          </w:p>
          <w:p>
            <w:pPr>
              <w:spacing w:line="288" w:lineRule="auto"/>
              <w:ind w:firstLine="480" w:firstLineChars="200"/>
              <w:rPr>
                <w:rFonts w:ascii="宋体" w:hAnsi="宋体" w:cs="宋体"/>
                <w:sz w:val="24"/>
                <w:szCs w:val="24"/>
              </w:rPr>
            </w:pPr>
            <w:r>
              <w:rPr>
                <w:rFonts w:hint="eastAsia" w:ascii="宋体" w:hAnsi="宋体" w:cs="宋体"/>
                <w:sz w:val="24"/>
                <w:szCs w:val="24"/>
              </w:rPr>
              <w:t>7.尽量根据内容的实际需求，设计较强的交互功能，促进访问者参与互动，但交互要合理设计；在Flash中不同位置使用的导航按钮风格一致或使用相同的按钮。（交互动画要求）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cs="宋体"/>
                <w:sz w:val="24"/>
                <w:szCs w:val="24"/>
              </w:rPr>
            </w:pPr>
            <w:r>
              <w:rPr>
                <w:rFonts w:hint="eastAsia" w:ascii="宋体" w:hAnsi="宋体" w:cs="宋体"/>
                <w:sz w:val="24"/>
                <w:szCs w:val="24"/>
              </w:rPr>
              <w:t>8</w:t>
            </w:r>
          </w:p>
        </w:tc>
        <w:tc>
          <w:tcPr>
            <w:tcW w:w="341" w:type="pct"/>
            <w:noWrap/>
            <w:vAlign w:val="center"/>
          </w:tcPr>
          <w:p>
            <w:pPr>
              <w:spacing w:line="288" w:lineRule="auto"/>
              <w:jc w:val="center"/>
              <w:rPr>
                <w:rFonts w:ascii="宋体" w:hAnsi="宋体" w:cs="宋体"/>
                <w:sz w:val="24"/>
                <w:szCs w:val="24"/>
              </w:rPr>
            </w:pPr>
            <w:r>
              <w:rPr>
                <w:rFonts w:hint="eastAsia" w:ascii="宋体" w:hAnsi="宋体" w:cs="宋体"/>
                <w:sz w:val="24"/>
                <w:szCs w:val="24"/>
              </w:rPr>
              <w:t>三维动画制作要求</w:t>
            </w:r>
          </w:p>
        </w:tc>
        <w:tc>
          <w:tcPr>
            <w:tcW w:w="4405" w:type="pct"/>
            <w:noWrap/>
          </w:tcPr>
          <w:p>
            <w:pPr>
              <w:spacing w:line="288" w:lineRule="auto"/>
              <w:ind w:firstLine="480" w:firstLineChars="200"/>
              <w:rPr>
                <w:rFonts w:ascii="宋体" w:hAnsi="宋体" w:cs="宋体"/>
                <w:color w:val="FF0000"/>
                <w:sz w:val="24"/>
                <w:szCs w:val="24"/>
              </w:rPr>
            </w:pPr>
            <w:r>
              <w:rPr>
                <w:rFonts w:hint="eastAsia" w:ascii="宋体" w:hAnsi="宋体" w:cs="宋体"/>
                <w:sz w:val="24"/>
                <w:szCs w:val="24"/>
              </w:rPr>
              <w:t>1.采用MP4格式；视频分辨率不低于720p（1280×720，16:9）；采用AVC编码（H.264,AVC≥1024kbps）</w:t>
            </w:r>
            <w:r>
              <w:rPr>
                <w:rFonts w:hint="eastAsia" w:ascii="宋体" w:hAnsi="宋体" w:cs="宋体"/>
                <w:color w:val="FF0000"/>
                <w:sz w:val="24"/>
                <w:szCs w:val="24"/>
              </w:rPr>
              <w:t>。</w:t>
            </w:r>
          </w:p>
          <w:p>
            <w:pPr>
              <w:spacing w:line="288" w:lineRule="auto"/>
              <w:ind w:firstLine="480" w:firstLineChars="200"/>
              <w:rPr>
                <w:rFonts w:ascii="宋体" w:hAnsi="宋体" w:cs="宋体"/>
                <w:sz w:val="24"/>
                <w:szCs w:val="24"/>
              </w:rPr>
            </w:pPr>
            <w:r>
              <w:rPr>
                <w:rFonts w:hint="eastAsia" w:ascii="宋体" w:hAnsi="宋体" w:cs="宋体"/>
                <w:sz w:val="24"/>
                <w:szCs w:val="24"/>
              </w:rPr>
              <w:t>2.尽可能使用统一3D软件，同一版本型号。</w:t>
            </w:r>
          </w:p>
          <w:p>
            <w:pPr>
              <w:spacing w:line="288" w:lineRule="auto"/>
              <w:ind w:firstLine="480" w:firstLineChars="200"/>
              <w:rPr>
                <w:rFonts w:ascii="宋体" w:hAnsi="宋体" w:cs="宋体"/>
                <w:sz w:val="24"/>
                <w:szCs w:val="24"/>
              </w:rPr>
            </w:pPr>
            <w:r>
              <w:rPr>
                <w:rFonts w:hint="eastAsia" w:ascii="宋体" w:hAnsi="宋体" w:cs="宋体"/>
                <w:sz w:val="24"/>
                <w:szCs w:val="24"/>
              </w:rPr>
              <w:t>3.各个模型运作流畅，流畅连贯，连续性强、节奏合适，动画帧和帧之间有较强的关联性，静止画面时间不超过5秒；配音及字幕和动画中的动作保持一致。</w:t>
            </w:r>
          </w:p>
          <w:p>
            <w:pPr>
              <w:spacing w:line="288" w:lineRule="auto"/>
              <w:ind w:firstLine="480" w:firstLineChars="200"/>
              <w:rPr>
                <w:rFonts w:ascii="宋体" w:hAnsi="宋体" w:cs="宋体"/>
                <w:sz w:val="24"/>
                <w:szCs w:val="24"/>
              </w:rPr>
            </w:pPr>
            <w:r>
              <w:rPr>
                <w:rFonts w:hint="eastAsia" w:ascii="宋体" w:hAnsi="宋体" w:cs="宋体"/>
                <w:sz w:val="24"/>
                <w:szCs w:val="24"/>
              </w:rPr>
              <w:t>4.针对要求用高精模的模型，需按尺寸比例1:1建模。</w:t>
            </w:r>
          </w:p>
          <w:p>
            <w:pPr>
              <w:spacing w:line="288" w:lineRule="auto"/>
              <w:ind w:firstLine="480" w:firstLineChars="200"/>
              <w:rPr>
                <w:rFonts w:ascii="宋体" w:hAnsi="宋体" w:cs="宋体"/>
                <w:sz w:val="24"/>
                <w:szCs w:val="24"/>
              </w:rPr>
            </w:pPr>
            <w:r>
              <w:rPr>
                <w:rFonts w:hint="eastAsia" w:ascii="宋体" w:hAnsi="宋体" w:cs="宋体"/>
                <w:sz w:val="24"/>
                <w:szCs w:val="24"/>
              </w:rPr>
              <w:t>5.模型制作时无断面、重面、漏面、破面、黑面等，无孤立顶点，法线反转等缺陷，曲面平滑，布线合理无多余线，无三角面，各个部件分别设立并按规范命名。</w:t>
            </w:r>
          </w:p>
          <w:p>
            <w:pPr>
              <w:spacing w:line="288" w:lineRule="auto"/>
              <w:ind w:firstLine="480" w:firstLineChars="200"/>
              <w:rPr>
                <w:rFonts w:ascii="宋体" w:hAnsi="宋体" w:cs="宋体"/>
                <w:sz w:val="24"/>
                <w:szCs w:val="24"/>
              </w:rPr>
            </w:pPr>
            <w:r>
              <w:rPr>
                <w:rFonts w:hint="eastAsia" w:ascii="宋体" w:hAnsi="宋体" w:cs="宋体"/>
                <w:sz w:val="24"/>
                <w:szCs w:val="24"/>
              </w:rPr>
              <w:t xml:space="preserve">6.场景单位尺寸正确，模型位置正确，模型比例正确；材质贴图类型符合规范，纹理比例合理，贴图坐标正确；模型动画表达完整，贴近真实，符合相关规律；符号统一标准。 </w:t>
            </w:r>
          </w:p>
          <w:p>
            <w:pPr>
              <w:spacing w:line="288" w:lineRule="auto"/>
              <w:ind w:firstLine="480" w:firstLineChars="200"/>
              <w:rPr>
                <w:rFonts w:ascii="宋体" w:hAnsi="宋体" w:cs="宋体"/>
                <w:sz w:val="24"/>
                <w:szCs w:val="24"/>
              </w:rPr>
            </w:pPr>
            <w:r>
              <w:rPr>
                <w:rFonts w:hint="eastAsia" w:ascii="宋体" w:hAnsi="宋体" w:cs="宋体"/>
                <w:sz w:val="24"/>
                <w:szCs w:val="24"/>
              </w:rPr>
              <w:t>7.动画色彩造型应和谐，画面简洁清晰，渲染精度要高；光影关系统一，色彩关系协调。</w:t>
            </w:r>
          </w:p>
          <w:p>
            <w:pPr>
              <w:spacing w:line="288" w:lineRule="auto"/>
              <w:ind w:firstLine="480" w:firstLineChars="200"/>
              <w:rPr>
                <w:rFonts w:ascii="宋体" w:hAnsi="宋体" w:cs="宋体"/>
                <w:sz w:val="24"/>
                <w:szCs w:val="24"/>
              </w:rPr>
            </w:pPr>
            <w:r>
              <w:rPr>
                <w:rFonts w:hint="eastAsia" w:ascii="宋体" w:hAnsi="宋体" w:cs="宋体"/>
                <w:sz w:val="24"/>
                <w:szCs w:val="24"/>
              </w:rPr>
              <w:t xml:space="preserve">8.物体的运动方向最好带有箭头，当配音读到某一部件时，最好高亮或在视口中有指示。 </w:t>
            </w:r>
          </w:p>
        </w:tc>
      </w:tr>
    </w:tbl>
    <w:p>
      <w:pPr>
        <w:pStyle w:val="21"/>
        <w:adjustRightInd w:val="0"/>
        <w:snapToGrid w:val="0"/>
        <w:spacing w:before="0" w:beforeAutospacing="0" w:after="0" w:afterAutospacing="0"/>
        <w:rPr>
          <w:b/>
          <w:bCs/>
          <w:szCs w:val="24"/>
        </w:rPr>
      </w:pPr>
    </w:p>
    <w:p>
      <w:pPr>
        <w:pStyle w:val="21"/>
        <w:adjustRightInd w:val="0"/>
        <w:snapToGrid w:val="0"/>
        <w:spacing w:before="0" w:beforeAutospacing="0" w:after="0" w:afterAutospacing="0"/>
        <w:rPr>
          <w:b/>
          <w:bCs/>
          <w:szCs w:val="24"/>
        </w:rPr>
      </w:pPr>
      <w:r>
        <w:rPr>
          <w:rFonts w:hint="eastAsia"/>
          <w:b/>
          <w:bCs/>
          <w:szCs w:val="24"/>
        </w:rPr>
        <w:t>（二）课程教研策划要求</w:t>
      </w:r>
    </w:p>
    <w:p>
      <w:pPr>
        <w:ind w:firstLine="480" w:firstLineChars="200"/>
        <w:rPr>
          <w:rFonts w:ascii="宋体" w:hAnsi="宋体" w:cs="宋体"/>
          <w:kern w:val="0"/>
          <w:sz w:val="24"/>
          <w:szCs w:val="24"/>
        </w:rPr>
      </w:pPr>
      <w:r>
        <w:rPr>
          <w:rFonts w:hint="eastAsia" w:ascii="宋体" w:hAnsi="宋体" w:cs="宋体"/>
          <w:kern w:val="0"/>
          <w:sz w:val="24"/>
          <w:szCs w:val="24"/>
        </w:rPr>
        <w:t>投标人提供分步描述的在线课程制作教研策划方案，阐述投标人自有的策划体系，需利用工具软件让教师课程团队进行在线协同策划，为缺乏课程制作经验的教师提供完善的支撑保障。</w:t>
      </w:r>
    </w:p>
    <w:p>
      <w:pPr>
        <w:ind w:firstLine="480" w:firstLineChars="200"/>
        <w:rPr>
          <w:rFonts w:ascii="宋体" w:hAnsi="宋体" w:cs="宋体"/>
          <w:kern w:val="0"/>
          <w:sz w:val="24"/>
          <w:szCs w:val="24"/>
        </w:rPr>
      </w:pPr>
      <w:r>
        <w:rPr>
          <w:rFonts w:hint="eastAsia" w:ascii="宋体" w:hAnsi="宋体" w:cs="宋体"/>
          <w:kern w:val="0"/>
          <w:sz w:val="24"/>
          <w:szCs w:val="24"/>
        </w:rPr>
        <w:t>1.培训目标。使教师团队能够充分理解课程建设过程，做好准备工作、提高制作质量、缩短建设周期。</w:t>
      </w:r>
    </w:p>
    <w:p>
      <w:pPr>
        <w:ind w:firstLine="480" w:firstLineChars="200"/>
        <w:rPr>
          <w:rFonts w:ascii="宋体" w:hAnsi="宋体" w:cs="宋体"/>
          <w:kern w:val="0"/>
          <w:sz w:val="24"/>
          <w:szCs w:val="24"/>
        </w:rPr>
      </w:pPr>
      <w:r>
        <w:rPr>
          <w:rFonts w:hint="eastAsia" w:ascii="宋体" w:hAnsi="宋体" w:cs="宋体"/>
          <w:kern w:val="0"/>
          <w:sz w:val="24"/>
          <w:szCs w:val="24"/>
        </w:rPr>
        <w:t>2.前期规划。确定课程大纲，细分章节以及每一讲视频大致时间长短，并统计课程总视频数和总体视频时长。</w:t>
      </w:r>
    </w:p>
    <w:p>
      <w:pPr>
        <w:ind w:firstLine="480" w:firstLineChars="200"/>
        <w:rPr>
          <w:rFonts w:ascii="宋体" w:hAnsi="宋体" w:cs="宋体"/>
          <w:kern w:val="0"/>
          <w:sz w:val="24"/>
          <w:szCs w:val="24"/>
        </w:rPr>
      </w:pPr>
      <w:r>
        <w:rPr>
          <w:rFonts w:hint="eastAsia" w:ascii="宋体" w:hAnsi="宋体" w:cs="宋体"/>
          <w:kern w:val="0"/>
          <w:sz w:val="24"/>
          <w:szCs w:val="24"/>
        </w:rPr>
        <w:t>3.呈现形式。从专业艺术设计的角度对课程整体风格进行视觉呈现设计。</w:t>
      </w:r>
    </w:p>
    <w:p>
      <w:pPr>
        <w:ind w:firstLine="480" w:firstLineChars="200"/>
        <w:rPr>
          <w:rFonts w:ascii="宋体" w:hAnsi="宋体" w:cs="宋体"/>
          <w:kern w:val="0"/>
          <w:sz w:val="24"/>
          <w:szCs w:val="24"/>
        </w:rPr>
      </w:pPr>
      <w:r>
        <w:rPr>
          <w:rFonts w:hint="eastAsia" w:ascii="宋体" w:hAnsi="宋体" w:cs="宋体"/>
          <w:kern w:val="0"/>
          <w:sz w:val="24"/>
          <w:szCs w:val="24"/>
        </w:rPr>
        <w:t>4.摄制计划。与课程主讲就表现形式进行沟通，确定拍摄时间及制作周期，满足主讲与相关方的制作要求意见，直至定稿。</w:t>
      </w:r>
    </w:p>
    <w:p>
      <w:pPr>
        <w:ind w:firstLine="480" w:firstLineChars="200"/>
        <w:rPr>
          <w:rFonts w:ascii="宋体" w:hAnsi="宋体" w:cs="宋体"/>
          <w:kern w:val="0"/>
          <w:sz w:val="24"/>
          <w:szCs w:val="24"/>
        </w:rPr>
      </w:pPr>
      <w:r>
        <w:rPr>
          <w:rFonts w:hint="eastAsia" w:ascii="宋体" w:hAnsi="宋体" w:cs="宋体"/>
          <w:kern w:val="0"/>
          <w:sz w:val="24"/>
          <w:szCs w:val="24"/>
        </w:rPr>
        <w:t>5.后期制作。依据确定的课程形式制定周详的视频拍摄制作计划，合理配备各环节负责人员，完成全部课程视频，并确保质量与样片一致。</w:t>
      </w:r>
    </w:p>
    <w:p>
      <w:pPr>
        <w:pStyle w:val="21"/>
        <w:adjustRightInd w:val="0"/>
        <w:snapToGrid w:val="0"/>
        <w:spacing w:before="0" w:beforeAutospacing="0" w:after="0" w:afterAutospacing="0"/>
        <w:rPr>
          <w:b/>
          <w:bCs/>
          <w:szCs w:val="24"/>
        </w:rPr>
      </w:pPr>
      <w:r>
        <w:rPr>
          <w:rFonts w:hint="eastAsia"/>
          <w:b/>
          <w:bCs/>
          <w:szCs w:val="24"/>
        </w:rPr>
        <w:t>（三）课程开发管理要求</w:t>
      </w:r>
    </w:p>
    <w:p>
      <w:pPr>
        <w:ind w:firstLine="480" w:firstLineChars="200"/>
        <w:rPr>
          <w:rFonts w:ascii="宋体" w:hAnsi="宋体" w:cs="宋体"/>
          <w:kern w:val="0"/>
          <w:sz w:val="24"/>
          <w:szCs w:val="24"/>
        </w:rPr>
      </w:pPr>
      <w:r>
        <w:rPr>
          <w:rFonts w:hint="eastAsia" w:ascii="宋体" w:hAnsi="宋体" w:cs="宋体"/>
          <w:kern w:val="0"/>
          <w:sz w:val="24"/>
          <w:szCs w:val="24"/>
        </w:rPr>
        <w:t>投标人需在课程开发过程中应用项目进度管理系统，针对课程开发的教师录制排期、制作进度查看、详细信息追溯、视频修改意见各进度阶段进行线上管理。投标文件中需提供在线课程开发相关管理软件著作权及软件检测报告，包括但不限于以下功能:</w:t>
      </w:r>
    </w:p>
    <w:p>
      <w:pPr>
        <w:ind w:firstLine="480" w:firstLineChars="200"/>
        <w:rPr>
          <w:rFonts w:ascii="宋体" w:hAnsi="宋体" w:cs="宋体"/>
          <w:kern w:val="0"/>
          <w:sz w:val="24"/>
          <w:szCs w:val="24"/>
        </w:rPr>
      </w:pPr>
      <w:r>
        <w:rPr>
          <w:rFonts w:hint="eastAsia" w:ascii="宋体" w:hAnsi="宋体" w:cs="宋体"/>
          <w:kern w:val="0"/>
          <w:sz w:val="24"/>
          <w:szCs w:val="24"/>
        </w:rPr>
        <w:t>1.教师录制排期：管理员可为教师设定课程排期，可在指定的排期内为教师预约演播室进行课程录制。可创建计划，计划数据可以在日历图中展示。</w:t>
      </w:r>
    </w:p>
    <w:p>
      <w:pPr>
        <w:ind w:firstLine="480" w:firstLineChars="200"/>
        <w:rPr>
          <w:rFonts w:ascii="宋体" w:hAnsi="宋体" w:cs="宋体"/>
          <w:kern w:val="0"/>
          <w:sz w:val="24"/>
          <w:szCs w:val="24"/>
        </w:rPr>
      </w:pPr>
      <w:r>
        <w:rPr>
          <w:rFonts w:hint="eastAsia" w:ascii="宋体" w:hAnsi="宋体" w:cs="宋体"/>
          <w:kern w:val="0"/>
          <w:sz w:val="24"/>
          <w:szCs w:val="24"/>
        </w:rPr>
        <w:t>2.在系统中可生成课程制作进度链接，外网可以实时查询课程制作进度，可生成课程进度统计图，直观展示老师录制的课程在每一个时间点的制作进度。</w:t>
      </w:r>
    </w:p>
    <w:p>
      <w:pPr>
        <w:ind w:firstLine="480" w:firstLineChars="200"/>
        <w:rPr>
          <w:rFonts w:ascii="宋体" w:hAnsi="宋体" w:cs="宋体"/>
          <w:kern w:val="0"/>
          <w:sz w:val="24"/>
          <w:szCs w:val="24"/>
        </w:rPr>
      </w:pPr>
      <w:r>
        <w:rPr>
          <w:rFonts w:hint="eastAsia" w:ascii="宋体" w:hAnsi="宋体" w:cs="宋体"/>
          <w:kern w:val="0"/>
          <w:sz w:val="24"/>
          <w:szCs w:val="24"/>
        </w:rPr>
        <w:t>3.系统可追溯到课程制作中每一个环节的详细信息。</w:t>
      </w:r>
    </w:p>
    <w:p>
      <w:pPr>
        <w:ind w:firstLine="480" w:firstLineChars="200"/>
        <w:rPr>
          <w:rFonts w:ascii="宋体" w:hAnsi="宋体" w:cs="宋体"/>
          <w:kern w:val="0"/>
          <w:sz w:val="24"/>
          <w:szCs w:val="24"/>
        </w:rPr>
      </w:pPr>
      <w:r>
        <w:rPr>
          <w:rFonts w:hint="eastAsia" w:ascii="宋体" w:hAnsi="宋体" w:cs="宋体"/>
          <w:kern w:val="0"/>
          <w:sz w:val="24"/>
          <w:szCs w:val="24"/>
        </w:rPr>
        <w:t>4.视频修改意见：对课程视频成果物可进行在线审核播放中老师可以随时暂停记录当前视频时间点撰写修改意见，系统会在相应的时间点生成修改意见。</w:t>
      </w:r>
    </w:p>
    <w:p>
      <w:pPr>
        <w:rPr>
          <w:rFonts w:ascii="宋体" w:hAnsi="宋体" w:cs="宋体"/>
          <w:b/>
          <w:sz w:val="24"/>
          <w:szCs w:val="24"/>
        </w:rPr>
      </w:pPr>
      <w:r>
        <w:rPr>
          <w:rFonts w:hint="eastAsia" w:ascii="宋体" w:hAnsi="宋体" w:cs="宋体"/>
          <w:b/>
          <w:sz w:val="24"/>
          <w:szCs w:val="24"/>
        </w:rPr>
        <w:t>六、补充要求</w:t>
      </w:r>
    </w:p>
    <w:p>
      <w:pPr>
        <w:rPr>
          <w:rFonts w:ascii="宋体" w:hAnsi="宋体" w:cs="宋体"/>
          <w:kern w:val="0"/>
          <w:sz w:val="24"/>
          <w:szCs w:val="24"/>
        </w:rPr>
      </w:pPr>
      <w:r>
        <w:rPr>
          <w:rFonts w:hint="eastAsia" w:ascii="宋体" w:hAnsi="宋体" w:cs="宋体"/>
          <w:kern w:val="0"/>
          <w:sz w:val="24"/>
          <w:szCs w:val="24"/>
        </w:rPr>
        <w:tab/>
      </w:r>
      <w:r>
        <w:rPr>
          <w:rFonts w:hint="eastAsia" w:ascii="宋体" w:hAnsi="宋体" w:cs="宋体"/>
          <w:kern w:val="0"/>
          <w:sz w:val="24"/>
          <w:szCs w:val="24"/>
        </w:rPr>
        <w:t xml:space="preserve"> 1.所有课程资源建设内容，所有权归校方所有，未经允许公司不得以任何形式向第三方提供。供应商在制作过程中提供的视频数据、动画资料等课程制作相关资料等必须妥善解决所有的知识产权，所有知识产权、传播权纠纷由投标方承担责任，招标方免责。投标方须全部满足并提供书面承诺原件。</w:t>
      </w:r>
    </w:p>
    <w:p>
      <w:pPr>
        <w:ind w:firstLine="480" w:firstLineChars="200"/>
        <w:rPr>
          <w:rFonts w:ascii="宋体" w:hAnsi="宋体" w:cs="宋体"/>
          <w:kern w:val="0"/>
          <w:sz w:val="24"/>
          <w:szCs w:val="24"/>
        </w:rPr>
      </w:pPr>
      <w:r>
        <w:rPr>
          <w:rFonts w:hint="eastAsia" w:ascii="宋体" w:hAnsi="宋体" w:cs="宋体"/>
          <w:kern w:val="0"/>
          <w:sz w:val="24"/>
          <w:szCs w:val="24"/>
        </w:rPr>
        <w:t>2.如果招标文件中对部分采购设备技术参数要求不详细，请各投标方在投标时补充说明。如投标方不作补充说明，评委会将从有利于招标方的角度出发，认定其所报配置为可能存在情况的最高标准。</w:t>
      </w:r>
    </w:p>
    <w:p>
      <w:pPr>
        <w:ind w:firstLine="480" w:firstLineChars="200"/>
        <w:rPr>
          <w:rFonts w:ascii="宋体" w:hAnsi="宋体" w:cs="宋体"/>
          <w:sz w:val="24"/>
          <w:szCs w:val="24"/>
        </w:rPr>
      </w:pPr>
      <w:r>
        <w:rPr>
          <w:rFonts w:hint="eastAsia" w:ascii="宋体" w:hAnsi="宋体" w:cs="宋体"/>
          <w:kern w:val="0"/>
          <w:sz w:val="24"/>
          <w:szCs w:val="24"/>
        </w:rPr>
        <w:t>3.投标方应协助招标方利用课程资源申报相关教育教学项目评优工作。</w:t>
      </w: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rPr>
          <w:rStyle w:val="42"/>
          <w:rFonts w:cs="宋体"/>
          <w:b/>
          <w:sz w:val="44"/>
        </w:rPr>
      </w:pPr>
    </w:p>
    <w:p>
      <w:pPr>
        <w:pStyle w:val="85"/>
        <w:spacing w:before="290" w:after="290"/>
        <w:jc w:val="center"/>
        <w:outlineLvl w:val="0"/>
        <w:rPr>
          <w:rStyle w:val="42"/>
          <w:rFonts w:cs="宋体"/>
        </w:rPr>
      </w:pPr>
      <w:bookmarkStart w:id="7" w:name="_Toc24918"/>
      <w:r>
        <w:rPr>
          <w:rStyle w:val="42"/>
          <w:rFonts w:hint="eastAsia" w:cs="宋体"/>
          <w:b/>
          <w:sz w:val="44"/>
        </w:rPr>
        <w:t>第五章  评标方法与评标标准</w:t>
      </w:r>
      <w:bookmarkEnd w:id="7"/>
    </w:p>
    <w:p>
      <w:pPr>
        <w:snapToGrid w:val="0"/>
        <w:spacing w:line="500" w:lineRule="exact"/>
        <w:ind w:firstLine="482" w:firstLineChars="200"/>
        <w:rPr>
          <w:rStyle w:val="42"/>
          <w:rFonts w:ascii="宋体" w:hAnsi="宋体" w:cs="宋体"/>
          <w:b/>
          <w:bCs/>
          <w:sz w:val="24"/>
          <w:szCs w:val="24"/>
        </w:rPr>
      </w:pPr>
      <w:r>
        <w:rPr>
          <w:rStyle w:val="42"/>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政府采购政策功能落实</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1、小微型企业价格扣除</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（1）本项目对小型和微型企业产品给予10%的扣除价格，用扣除后的价格参与评审。</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（2）供应商需按照采购文件的要求提供相应的《企业声明函》。</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2、残疾人福利单位价格扣除</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（1）本项目对残疾人福利性单位视同小型、微型企业，给予10%的价格扣除，用扣除后的价格参与评审。</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（2）残疾人福利单位需按照采购文件的要求提供《残疾人福利性单位声明函》。</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3、监狱和戒毒企业价格扣除</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（1）本项目对监狱和戒毒企业（简称监狱企业）视同小型、微型企业，给予10%的价格扣除，用扣除后的价格参与评审。</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（3）监狱企业标准请参照《关于政府采购支持监狱企业发展有关问题的通知》（财库[2014]68号）。</w:t>
      </w:r>
    </w:p>
    <w:p>
      <w:pPr>
        <w:snapToGrid w:val="0"/>
        <w:spacing w:line="500" w:lineRule="exact"/>
        <w:ind w:firstLine="482" w:firstLineChars="200"/>
        <w:rPr>
          <w:rFonts w:ascii="宋体" w:hAnsi="宋体" w:cs="宋体"/>
          <w:b/>
          <w:sz w:val="24"/>
          <w:szCs w:val="24"/>
        </w:rPr>
      </w:pPr>
      <w:r>
        <w:rPr>
          <w:rFonts w:hint="eastAsia" w:ascii="宋体" w:hAnsi="宋体" w:cs="宋体"/>
          <w:b/>
          <w:sz w:val="24"/>
          <w:szCs w:val="24"/>
        </w:rPr>
        <w:t>4、残疾人福利单位、监狱企业属于小型、微型企业的，不重复享受政策。</w:t>
      </w:r>
    </w:p>
    <w:p>
      <w:pPr>
        <w:snapToGrid w:val="0"/>
        <w:spacing w:line="500" w:lineRule="exact"/>
        <w:ind w:firstLine="422" w:firstLineChars="200"/>
        <w:rPr>
          <w:rStyle w:val="42"/>
          <w:rFonts w:ascii="宋体" w:hAnsi="宋体" w:cs="宋体"/>
          <w:b/>
          <w:sz w:val="24"/>
          <w:szCs w:val="24"/>
        </w:rPr>
      </w:pPr>
      <w:r>
        <w:rPr>
          <w:rFonts w:hint="eastAsia" w:ascii="宋体" w:hAnsi="宋体"/>
          <w:b/>
          <w:bCs/>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b/>
          <w:bCs/>
          <w:sz w:val="28"/>
          <w:szCs w:val="28"/>
        </w:rPr>
      </w:pPr>
      <w:r>
        <w:rPr>
          <w:rStyle w:val="42"/>
          <w:rFonts w:hint="eastAsia" w:ascii="宋体" w:hAnsi="宋体" w:cs="宋体"/>
          <w:b/>
          <w:sz w:val="24"/>
          <w:szCs w:val="24"/>
        </w:rPr>
        <w:t>二、评标标准</w:t>
      </w:r>
    </w:p>
    <w:p>
      <w:pPr>
        <w:pStyle w:val="22"/>
        <w:spacing w:line="360" w:lineRule="auto"/>
        <w:ind w:firstLine="3159" w:firstLineChars="1124"/>
        <w:rPr>
          <w:rFonts w:ascii="宋体" w:hAnsi="宋体"/>
          <w:b/>
          <w:bCs/>
        </w:rPr>
      </w:pPr>
      <w:r>
        <w:rPr>
          <w:rFonts w:hint="eastAsia" w:ascii="宋体" w:hAnsi="宋体"/>
          <w:b/>
          <w:bCs/>
        </w:rPr>
        <w:t>评分办法及标准</w:t>
      </w:r>
    </w:p>
    <w:tbl>
      <w:tblPr>
        <w:tblStyle w:val="24"/>
        <w:tblW w:w="89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5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rFonts w:ascii="宋体" w:hAnsi="宋体"/>
              </w:rPr>
            </w:pPr>
            <w:r>
              <w:rPr>
                <w:rFonts w:hint="eastAsia" w:ascii="宋体" w:hAnsi="宋体"/>
              </w:rPr>
              <w:t>分值构成</w:t>
            </w:r>
          </w:p>
          <w:p>
            <w:pPr>
              <w:spacing w:line="360" w:lineRule="auto"/>
              <w:jc w:val="center"/>
              <w:rPr>
                <w:rFonts w:ascii="宋体" w:hAnsi="宋体"/>
              </w:rPr>
            </w:pPr>
            <w:r>
              <w:rPr>
                <w:rFonts w:hint="eastAsia" w:ascii="宋体" w:hAnsi="宋体"/>
              </w:rPr>
              <w:t>（总分100分）</w:t>
            </w:r>
          </w:p>
        </w:tc>
        <w:tc>
          <w:tcPr>
            <w:tcW w:w="5970" w:type="dxa"/>
            <w:vAlign w:val="center"/>
          </w:tcPr>
          <w:p>
            <w:pPr>
              <w:tabs>
                <w:tab w:val="left" w:pos="5130"/>
              </w:tabs>
              <w:spacing w:line="360" w:lineRule="auto"/>
              <w:rPr>
                <w:rFonts w:ascii="宋体" w:hAnsi="宋体"/>
              </w:rPr>
            </w:pPr>
            <w:r>
              <w:rPr>
                <w:rFonts w:hint="eastAsia" w:ascii="宋体" w:hAnsi="宋体"/>
              </w:rPr>
              <w:t>投标报价：</w:t>
            </w:r>
            <w:r>
              <w:rPr>
                <w:rFonts w:ascii="宋体" w:hAnsi="宋体"/>
              </w:rPr>
              <w:t>50</w:t>
            </w:r>
            <w:r>
              <w:rPr>
                <w:rFonts w:hint="eastAsia" w:ascii="宋体" w:hAnsi="宋体"/>
              </w:rPr>
              <w:t>分</w:t>
            </w:r>
          </w:p>
          <w:p>
            <w:pPr>
              <w:pStyle w:val="143"/>
              <w:spacing w:line="360" w:lineRule="auto"/>
              <w:rPr>
                <w:rFonts w:ascii="宋体" w:hAnsi="宋体" w:cstheme="minorBidi"/>
                <w:color w:val="auto"/>
                <w:kern w:val="2"/>
                <w:sz w:val="21"/>
                <w:szCs w:val="21"/>
              </w:rPr>
            </w:pPr>
            <w:r>
              <w:rPr>
                <w:rFonts w:hint="eastAsia" w:hAnsi="宋体"/>
                <w:color w:val="auto"/>
              </w:rPr>
              <w:t>商务部分：</w:t>
            </w:r>
            <w:r>
              <w:rPr>
                <w:rFonts w:hint="eastAsia" w:ascii="宋体" w:hAnsi="宋体" w:cstheme="minorBidi"/>
                <w:color w:val="auto"/>
                <w:kern w:val="2"/>
                <w:sz w:val="21"/>
                <w:szCs w:val="21"/>
              </w:rPr>
              <w:t>22分</w:t>
            </w:r>
          </w:p>
          <w:p>
            <w:pPr>
              <w:tabs>
                <w:tab w:val="left" w:pos="5130"/>
              </w:tabs>
              <w:spacing w:line="360" w:lineRule="auto"/>
              <w:rPr>
                <w:rFonts w:ascii="宋体" w:hAnsi="宋体"/>
              </w:rPr>
            </w:pPr>
            <w:r>
              <w:rPr>
                <w:rFonts w:hint="eastAsia" w:ascii="宋体" w:hAnsi="宋体"/>
              </w:rPr>
              <w:t>技术部分：</w:t>
            </w:r>
            <w:r>
              <w:rPr>
                <w:rFonts w:ascii="宋体" w:hAnsi="宋体"/>
              </w:rPr>
              <w:t>2</w:t>
            </w:r>
            <w:r>
              <w:rPr>
                <w:rFonts w:hint="eastAsia" w:ascii="宋体" w:hAnsi="宋体"/>
              </w:rPr>
              <w:t>3分</w:t>
            </w:r>
          </w:p>
          <w:p>
            <w:pPr>
              <w:spacing w:line="360" w:lineRule="auto"/>
              <w:rPr>
                <w:rFonts w:ascii="宋体" w:hAnsi="宋体"/>
                <w:bCs/>
              </w:rPr>
            </w:pPr>
            <w:r>
              <w:rPr>
                <w:rFonts w:hint="eastAsia" w:ascii="宋体" w:hAnsi="宋体"/>
                <w:bCs/>
              </w:rPr>
              <w:t>服务部分</w:t>
            </w:r>
            <w:r>
              <w:rPr>
                <w:rFonts w:hint="eastAsia" w:ascii="宋体" w:hAnsi="宋体"/>
              </w:rPr>
              <w:t>：</w:t>
            </w:r>
            <w:r>
              <w:rPr>
                <w:rFonts w:ascii="宋体" w:hAnsi="宋体"/>
              </w:rPr>
              <w:t>5</w:t>
            </w:r>
            <w:r>
              <w:rPr>
                <w:rFonts w:hint="eastAsia" w:ascii="宋体" w:hAnsi="宋体"/>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rFonts w:ascii="宋体" w:hAnsi="宋体"/>
              </w:rPr>
            </w:pPr>
            <w:r>
              <w:rPr>
                <w:rFonts w:hint="eastAsia" w:ascii="宋体" w:hAnsi="宋体"/>
              </w:rPr>
              <w:t>报价部分</w:t>
            </w:r>
          </w:p>
          <w:p>
            <w:pPr>
              <w:tabs>
                <w:tab w:val="left" w:pos="0"/>
                <w:tab w:val="left" w:pos="360"/>
              </w:tabs>
              <w:spacing w:line="360" w:lineRule="auto"/>
              <w:jc w:val="center"/>
              <w:rPr>
                <w:rFonts w:ascii="宋体" w:hAnsi="宋体"/>
              </w:rPr>
            </w:pPr>
            <w:r>
              <w:rPr>
                <w:rFonts w:hint="eastAsia" w:ascii="宋体" w:hAnsi="宋体"/>
              </w:rPr>
              <w:t>（</w:t>
            </w:r>
            <w:r>
              <w:rPr>
                <w:rFonts w:ascii="宋体" w:hAnsi="宋体"/>
              </w:rPr>
              <w:t>50</w:t>
            </w:r>
            <w:r>
              <w:rPr>
                <w:rFonts w:hint="eastAsia" w:ascii="宋体" w:hAnsi="宋体"/>
              </w:rPr>
              <w:t>分）</w:t>
            </w:r>
          </w:p>
        </w:tc>
        <w:tc>
          <w:tcPr>
            <w:tcW w:w="5970" w:type="dxa"/>
            <w:vAlign w:val="center"/>
          </w:tcPr>
          <w:p>
            <w:pPr>
              <w:spacing w:line="360" w:lineRule="auto"/>
              <w:rPr>
                <w:rFonts w:ascii="宋体" w:hAnsi="宋体"/>
              </w:rPr>
            </w:pPr>
            <w:r>
              <w:rPr>
                <w:rFonts w:ascii="宋体" w:hAnsi="宋体"/>
              </w:rPr>
              <w:t>价格分统一采用低价优先法计算，即满足招标文件要求且投标价格最低的投标报价（投标折率）为评标基准价，其价格分为满分。其他投标人的价格分统一按照下列公式计算：</w:t>
            </w:r>
          </w:p>
          <w:p>
            <w:pPr>
              <w:spacing w:line="360" w:lineRule="auto"/>
              <w:rPr>
                <w:rFonts w:ascii="宋体" w:hAnsi="宋体"/>
                <w:b/>
                <w:bCs/>
              </w:rPr>
            </w:pPr>
            <w:r>
              <w:rPr>
                <w:rFonts w:ascii="宋体" w:hAnsi="宋体"/>
              </w:rPr>
              <w:t>投标报价得分=(评标基准价／投标报价)×50，小数点后保留2位。（满分50分）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rFonts w:ascii="宋体" w:hAnsi="宋体"/>
              </w:rPr>
            </w:pPr>
            <w:r>
              <w:rPr>
                <w:rFonts w:hint="eastAsia" w:ascii="宋体" w:hAnsi="宋体"/>
              </w:rPr>
              <w:t>商务部分（</w:t>
            </w:r>
            <w:r>
              <w:rPr>
                <w:rFonts w:ascii="宋体" w:hAnsi="宋体"/>
              </w:rPr>
              <w:t>2</w:t>
            </w:r>
            <w:r>
              <w:rPr>
                <w:rFonts w:hint="eastAsia" w:ascii="宋体" w:hAnsi="宋体"/>
              </w:rPr>
              <w:t>2分）</w:t>
            </w:r>
          </w:p>
        </w:tc>
        <w:tc>
          <w:tcPr>
            <w:tcW w:w="1500" w:type="dxa"/>
            <w:vAlign w:val="center"/>
          </w:tcPr>
          <w:p>
            <w:pPr>
              <w:tabs>
                <w:tab w:val="left" w:pos="0"/>
                <w:tab w:val="left" w:pos="360"/>
              </w:tabs>
              <w:spacing w:line="360" w:lineRule="auto"/>
              <w:jc w:val="center"/>
              <w:rPr>
                <w:rFonts w:ascii="宋体" w:hAnsi="宋体"/>
                <w:bCs/>
              </w:rPr>
            </w:pPr>
            <w:r>
              <w:rPr>
                <w:rFonts w:hint="eastAsia" w:ascii="宋体" w:hAnsi="宋体"/>
                <w:bCs/>
              </w:rPr>
              <w:t>企业资质</w:t>
            </w:r>
          </w:p>
          <w:p>
            <w:pPr>
              <w:tabs>
                <w:tab w:val="left" w:pos="0"/>
                <w:tab w:val="left" w:pos="360"/>
              </w:tabs>
              <w:spacing w:line="360" w:lineRule="auto"/>
              <w:jc w:val="center"/>
              <w:rPr>
                <w:rFonts w:ascii="宋体" w:hAnsi="宋体"/>
                <w:bCs/>
              </w:rPr>
            </w:pPr>
            <w:r>
              <w:rPr>
                <w:rFonts w:hint="eastAsia" w:ascii="宋体" w:hAnsi="宋体"/>
                <w:bCs/>
              </w:rPr>
              <w:t>(7分）</w:t>
            </w:r>
          </w:p>
        </w:tc>
        <w:tc>
          <w:tcPr>
            <w:tcW w:w="5970" w:type="dxa"/>
            <w:vAlign w:val="center"/>
          </w:tcPr>
          <w:p>
            <w:pPr>
              <w:autoSpaceDE w:val="0"/>
              <w:autoSpaceDN w:val="0"/>
              <w:spacing w:line="360" w:lineRule="auto"/>
              <w:rPr>
                <w:rFonts w:hAnsi="宋体"/>
              </w:rPr>
            </w:pPr>
            <w:r>
              <w:rPr>
                <w:rFonts w:hint="eastAsia" w:ascii="宋体" w:hAnsi="宋体"/>
              </w:rPr>
              <w:t>1</w:t>
            </w:r>
            <w:r>
              <w:rPr>
                <w:rFonts w:ascii="宋体" w:hAnsi="宋体"/>
              </w:rPr>
              <w:t>.</w:t>
            </w:r>
            <w:r>
              <w:rPr>
                <w:rFonts w:hint="eastAsia" w:ascii="宋体" w:hAnsi="宋体"/>
              </w:rPr>
              <w:t>投标方具有良好的信誉保障及认证资质。具备企业资信等级A</w:t>
            </w:r>
            <w:r>
              <w:rPr>
                <w:rFonts w:ascii="宋体" w:hAnsi="宋体"/>
              </w:rPr>
              <w:t>AA</w:t>
            </w:r>
            <w:r>
              <w:rPr>
                <w:rFonts w:hint="eastAsia" w:ascii="宋体" w:hAnsi="宋体"/>
              </w:rPr>
              <w:t>认证、</w:t>
            </w:r>
            <w:r>
              <w:rPr>
                <w:rFonts w:hint="eastAsia" w:hAnsi="宋体"/>
              </w:rPr>
              <w:t>知识产权管理体系认证、质量管理体系认证，每提供一项得</w:t>
            </w:r>
            <w:r>
              <w:rPr>
                <w:rFonts w:hAnsi="宋体"/>
              </w:rPr>
              <w:t>2</w:t>
            </w:r>
            <w:r>
              <w:rPr>
                <w:rFonts w:hint="eastAsia" w:hAnsi="宋体"/>
              </w:rPr>
              <w:t>分，共</w:t>
            </w:r>
            <w:r>
              <w:rPr>
                <w:rFonts w:hAnsi="宋体"/>
              </w:rPr>
              <w:t>6</w:t>
            </w:r>
            <w:r>
              <w:rPr>
                <w:rFonts w:hint="eastAsia" w:hAnsi="宋体"/>
              </w:rPr>
              <w:t>分，未提供不得分。（其</w:t>
            </w:r>
            <w:r>
              <w:rPr>
                <w:rFonts w:hint="eastAsia" w:hAnsi="宋体"/>
                <w:color w:val="auto"/>
              </w:rPr>
              <w:t>中知识产权管理体系认证、质量管理体系认证认证范围：视频制</w:t>
            </w:r>
            <w:r>
              <w:rPr>
                <w:rFonts w:hint="eastAsia" w:hAnsi="宋体"/>
              </w:rPr>
              <w:t>作及课程建设相关；</w:t>
            </w:r>
            <w:r>
              <w:rPr>
                <w:rFonts w:hint="eastAsia" w:ascii="宋体" w:hAnsi="宋体"/>
              </w:rPr>
              <w:t>认证材料应是国家认可的具有认定资格的机构出具的认证报告；原件备查。）</w:t>
            </w:r>
          </w:p>
          <w:p>
            <w:pPr>
              <w:autoSpaceDE w:val="0"/>
              <w:autoSpaceDN w:val="0"/>
              <w:spacing w:line="360" w:lineRule="auto"/>
              <w:rPr>
                <w:rFonts w:ascii="宋体" w:hAnsi="宋体"/>
              </w:rPr>
            </w:pPr>
            <w:r>
              <w:rPr>
                <w:rFonts w:ascii="宋体" w:hAnsi="宋体"/>
              </w:rPr>
              <w:t>2.</w:t>
            </w:r>
            <w:r>
              <w:rPr>
                <w:rFonts w:hint="eastAsia" w:hAnsi="宋体"/>
              </w:rPr>
              <w:t>投标方具备高新技术企业证书，提供得</w:t>
            </w:r>
            <w:r>
              <w:rPr>
                <w:rFonts w:hAnsi="宋体"/>
              </w:rPr>
              <w:t>1</w:t>
            </w:r>
            <w:r>
              <w:rPr>
                <w:rFonts w:hint="eastAsia" w:hAnsi="宋体"/>
              </w:rPr>
              <w:t>分，共</w:t>
            </w:r>
            <w:r>
              <w:rPr>
                <w:rFonts w:hAnsi="宋体"/>
              </w:rPr>
              <w:t>1</w:t>
            </w:r>
            <w:r>
              <w:rPr>
                <w:rFonts w:hint="eastAsia" w:hAnsi="宋体"/>
              </w:rPr>
              <w:t>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rFonts w:ascii="宋体" w:hAnsi="宋体"/>
              </w:rPr>
            </w:pPr>
          </w:p>
        </w:tc>
        <w:tc>
          <w:tcPr>
            <w:tcW w:w="1500" w:type="dxa"/>
            <w:vAlign w:val="center"/>
          </w:tcPr>
          <w:p>
            <w:pPr>
              <w:spacing w:line="360" w:lineRule="auto"/>
              <w:jc w:val="center"/>
              <w:rPr>
                <w:rFonts w:ascii="宋体" w:hAnsi="宋体"/>
              </w:rPr>
            </w:pPr>
            <w:r>
              <w:rPr>
                <w:rFonts w:hint="eastAsia" w:ascii="宋体" w:hAnsi="宋体"/>
              </w:rPr>
              <w:t>业绩情况</w:t>
            </w:r>
          </w:p>
          <w:p>
            <w:pPr>
              <w:spacing w:line="360" w:lineRule="auto"/>
              <w:jc w:val="center"/>
              <w:rPr>
                <w:rFonts w:ascii="宋体" w:hAnsi="宋体"/>
              </w:rPr>
            </w:pPr>
            <w:r>
              <w:rPr>
                <w:rFonts w:hint="eastAsia" w:ascii="宋体" w:hAnsi="宋体"/>
              </w:rPr>
              <w:t>（10分）</w:t>
            </w:r>
          </w:p>
        </w:tc>
        <w:tc>
          <w:tcPr>
            <w:tcW w:w="5970" w:type="dxa"/>
            <w:vAlign w:val="center"/>
          </w:tcPr>
          <w:p>
            <w:pPr>
              <w:autoSpaceDE w:val="0"/>
              <w:autoSpaceDN w:val="0"/>
              <w:spacing w:line="360" w:lineRule="auto"/>
              <w:rPr>
                <w:rFonts w:ascii="宋体" w:hAnsi="宋体"/>
              </w:rPr>
            </w:pPr>
            <w:r>
              <w:rPr>
                <w:rFonts w:hint="eastAsia" w:ascii="宋体" w:hAnsi="宋体"/>
                <w:lang w:bidi="ar"/>
              </w:rPr>
              <w:t>投标方2</w:t>
            </w:r>
            <w:r>
              <w:rPr>
                <w:rFonts w:ascii="宋体" w:hAnsi="宋体"/>
                <w:lang w:bidi="ar"/>
              </w:rPr>
              <w:t>018</w:t>
            </w:r>
            <w:r>
              <w:rPr>
                <w:rFonts w:hint="eastAsia" w:ascii="宋体" w:hAnsi="宋体"/>
                <w:lang w:bidi="ar"/>
              </w:rPr>
              <w:t>年1月1日以来拥有高等院校教学资源库建设、在线课程建设的业绩。每提供一项省级精品在线开放课程业绩加</w:t>
            </w:r>
            <w:r>
              <w:rPr>
                <w:rFonts w:ascii="宋体" w:hAnsi="宋体"/>
                <w:lang w:bidi="ar"/>
              </w:rPr>
              <w:t>1</w:t>
            </w:r>
            <w:r>
              <w:rPr>
                <w:rFonts w:hint="eastAsia" w:ascii="宋体" w:hAnsi="宋体"/>
                <w:lang w:bidi="ar"/>
              </w:rPr>
              <w:t>分（最高</w:t>
            </w:r>
            <w:r>
              <w:rPr>
                <w:rFonts w:ascii="宋体" w:hAnsi="宋体"/>
                <w:lang w:bidi="ar"/>
              </w:rPr>
              <w:t>4</w:t>
            </w:r>
            <w:r>
              <w:rPr>
                <w:rFonts w:hint="eastAsia" w:ascii="宋体" w:hAnsi="宋体"/>
                <w:lang w:bidi="ar"/>
              </w:rPr>
              <w:t>分），国家精品在线开放课程业绩加2分（最高</w:t>
            </w:r>
            <w:r>
              <w:rPr>
                <w:rFonts w:ascii="宋体" w:hAnsi="宋体"/>
                <w:lang w:bidi="ar"/>
              </w:rPr>
              <w:t>6</w:t>
            </w:r>
            <w:r>
              <w:rPr>
                <w:rFonts w:hint="eastAsia" w:ascii="宋体" w:hAnsi="宋体"/>
                <w:lang w:bidi="ar"/>
              </w:rPr>
              <w:t>分），共</w:t>
            </w:r>
            <w:r>
              <w:rPr>
                <w:rFonts w:ascii="宋体" w:hAnsi="宋体"/>
                <w:lang w:bidi="ar"/>
              </w:rPr>
              <w:t>10</w:t>
            </w:r>
            <w:r>
              <w:rPr>
                <w:rFonts w:hint="eastAsia" w:ascii="宋体" w:hAnsi="宋体"/>
                <w:lang w:bidi="ar"/>
              </w:rPr>
              <w:t>分。（提供官方公布的立项文件截图和合同复印件；原件备查）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rPr>
            </w:pPr>
          </w:p>
        </w:tc>
        <w:tc>
          <w:tcPr>
            <w:tcW w:w="1500" w:type="dxa"/>
            <w:vAlign w:val="center"/>
          </w:tcPr>
          <w:p>
            <w:pPr>
              <w:spacing w:line="360" w:lineRule="auto"/>
              <w:jc w:val="center"/>
              <w:rPr>
                <w:rFonts w:ascii="宋体" w:hAnsi="宋体"/>
                <w:bCs/>
              </w:rPr>
            </w:pPr>
            <w:r>
              <w:rPr>
                <w:rFonts w:hint="eastAsia" w:ascii="宋体" w:hAnsi="宋体"/>
                <w:bCs/>
              </w:rPr>
              <w:t>人员资质</w:t>
            </w:r>
          </w:p>
          <w:p>
            <w:pPr>
              <w:spacing w:line="360" w:lineRule="auto"/>
              <w:jc w:val="center"/>
              <w:rPr>
                <w:rFonts w:ascii="宋体" w:hAnsi="宋体"/>
                <w:bCs/>
              </w:rPr>
            </w:pPr>
            <w:r>
              <w:rPr>
                <w:rFonts w:hint="eastAsia" w:ascii="宋体" w:hAnsi="宋体"/>
                <w:bCs/>
              </w:rPr>
              <w:t>（</w:t>
            </w:r>
            <w:r>
              <w:rPr>
                <w:rFonts w:ascii="宋体" w:hAnsi="宋体"/>
                <w:bCs/>
              </w:rPr>
              <w:t>5</w:t>
            </w:r>
            <w:r>
              <w:rPr>
                <w:rFonts w:hint="eastAsia" w:ascii="宋体" w:hAnsi="宋体"/>
                <w:bCs/>
              </w:rPr>
              <w:t>分）</w:t>
            </w:r>
          </w:p>
        </w:tc>
        <w:tc>
          <w:tcPr>
            <w:tcW w:w="5970" w:type="dxa"/>
            <w:vAlign w:val="center"/>
          </w:tcPr>
          <w:p>
            <w:pPr>
              <w:spacing w:line="360" w:lineRule="auto"/>
              <w:rPr>
                <w:rFonts w:ascii="宋体" w:hAnsi="宋体"/>
              </w:rPr>
            </w:pPr>
            <w:r>
              <w:rPr>
                <w:rFonts w:hint="eastAsia" w:ascii="宋体" w:hAnsi="宋体"/>
              </w:rPr>
              <w:t>投标方针对本项目至少配备</w:t>
            </w:r>
            <w:r>
              <w:rPr>
                <w:rFonts w:ascii="宋体" w:hAnsi="宋体"/>
              </w:rPr>
              <w:t>8</w:t>
            </w:r>
            <w:r>
              <w:rPr>
                <w:rFonts w:hint="eastAsia" w:ascii="宋体" w:hAnsi="宋体"/>
              </w:rPr>
              <w:t>人的专业技术团队，包括但不限于课程编导、摄像、场景设计、形象设计、动画设计、视频后期等岗位人员；团队人员须为教育技术相关专业毕业或具备相应职业资格证书、技能证书。需提供相应证书原件及人员在本单位近一年的社保缴纳证明。每提供一个得</w:t>
            </w:r>
            <w:r>
              <w:rPr>
                <w:rFonts w:ascii="宋体" w:hAnsi="宋体"/>
              </w:rPr>
              <w:t>0.5</w:t>
            </w:r>
            <w:r>
              <w:rPr>
                <w:rFonts w:hint="eastAsia" w:ascii="宋体" w:hAnsi="宋体"/>
              </w:rPr>
              <w:t>分，共</w:t>
            </w:r>
            <w:r>
              <w:rPr>
                <w:rFonts w:ascii="宋体" w:hAnsi="宋体"/>
              </w:rPr>
              <w:t>5</w:t>
            </w:r>
            <w:r>
              <w:rPr>
                <w:rFonts w:hint="eastAsia" w:ascii="宋体" w:hAnsi="宋体"/>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33" w:type="dxa"/>
            <w:vMerge w:val="restart"/>
            <w:vAlign w:val="center"/>
          </w:tcPr>
          <w:p>
            <w:pPr>
              <w:tabs>
                <w:tab w:val="left" w:pos="0"/>
                <w:tab w:val="left" w:pos="360"/>
              </w:tabs>
              <w:spacing w:line="360" w:lineRule="auto"/>
              <w:jc w:val="center"/>
              <w:rPr>
                <w:rFonts w:ascii="宋体" w:hAnsi="宋体"/>
              </w:rPr>
            </w:pPr>
            <w:r>
              <w:rPr>
                <w:rFonts w:hint="eastAsia" w:ascii="宋体" w:hAnsi="宋体"/>
              </w:rPr>
              <w:t>技术部分（</w:t>
            </w:r>
            <w:r>
              <w:rPr>
                <w:rFonts w:ascii="宋体" w:hAnsi="宋体"/>
              </w:rPr>
              <w:t>2</w:t>
            </w:r>
            <w:r>
              <w:rPr>
                <w:rFonts w:hint="eastAsia" w:ascii="宋体" w:hAnsi="宋体"/>
              </w:rPr>
              <w:t>3分）</w:t>
            </w:r>
          </w:p>
        </w:tc>
        <w:tc>
          <w:tcPr>
            <w:tcW w:w="1500" w:type="dxa"/>
            <w:tcBorders>
              <w:bottom w:val="single" w:color="auto" w:sz="6" w:space="0"/>
            </w:tcBorders>
            <w:vAlign w:val="center"/>
          </w:tcPr>
          <w:p>
            <w:pPr>
              <w:autoSpaceDE w:val="0"/>
              <w:autoSpaceDN w:val="0"/>
              <w:spacing w:line="360" w:lineRule="auto"/>
              <w:jc w:val="center"/>
              <w:rPr>
                <w:rFonts w:ascii="宋体" w:hAnsi="宋体"/>
              </w:rPr>
            </w:pPr>
            <w:r>
              <w:rPr>
                <w:rFonts w:hint="eastAsia" w:ascii="宋体" w:hAnsi="宋体"/>
              </w:rPr>
              <w:t>现场演示</w:t>
            </w:r>
          </w:p>
          <w:p>
            <w:pPr>
              <w:autoSpaceDE w:val="0"/>
              <w:autoSpaceDN w:val="0"/>
              <w:spacing w:line="360" w:lineRule="auto"/>
              <w:jc w:val="center"/>
              <w:rPr>
                <w:rFonts w:ascii="宋体" w:hAnsi="宋体"/>
              </w:rPr>
            </w:pPr>
            <w:r>
              <w:rPr>
                <w:rFonts w:hint="eastAsia" w:ascii="宋体" w:hAnsi="宋体"/>
              </w:rPr>
              <w:t>（</w:t>
            </w:r>
            <w:r>
              <w:rPr>
                <w:rFonts w:ascii="宋体" w:hAnsi="宋体"/>
              </w:rPr>
              <w:t>10</w:t>
            </w:r>
            <w:r>
              <w:rPr>
                <w:rFonts w:hint="eastAsia" w:ascii="宋体" w:hAnsi="宋体"/>
              </w:rPr>
              <w:t>分）</w:t>
            </w:r>
          </w:p>
        </w:tc>
        <w:tc>
          <w:tcPr>
            <w:tcW w:w="5970" w:type="dxa"/>
            <w:tcBorders>
              <w:bottom w:val="single" w:color="auto" w:sz="6" w:space="0"/>
            </w:tcBorders>
            <w:vAlign w:val="center"/>
          </w:tcPr>
          <w:p>
            <w:pPr>
              <w:autoSpaceDE w:val="0"/>
              <w:autoSpaceDN w:val="0"/>
              <w:spacing w:line="360" w:lineRule="auto"/>
            </w:pPr>
            <w:r>
              <w:rPr>
                <w:rFonts w:hint="eastAsia"/>
              </w:rPr>
              <w:t>投标方提供视频资源演示（时长不超过1</w:t>
            </w:r>
            <w:r>
              <w:t>2</w:t>
            </w:r>
            <w:r>
              <w:rPr>
                <w:rFonts w:hint="eastAsia"/>
              </w:rPr>
              <w:t>分钟），演示项目包含二维动画技术、三维动画技术、虚拟交互技术、实景实时拍摄技术、VR/AR技术（含虚拟漫游功能）等，演示中应体现多种技术手段的应用和教学设计、呈现设计等理念。评标专家根据开标现场投标方提交的演示资料观看演示案例，确定各投标方各演示项目所属档次，然后在相应档次内打分。该项共</w:t>
            </w:r>
            <w:r>
              <w:t>10</w:t>
            </w:r>
            <w:r>
              <w:rPr>
                <w:rFonts w:hint="eastAsia"/>
              </w:rPr>
              <w:t>分，分值精确到小数点后1位，具体评分依据如下：</w:t>
            </w:r>
          </w:p>
          <w:p>
            <w:pPr>
              <w:autoSpaceDE w:val="0"/>
              <w:autoSpaceDN w:val="0"/>
              <w:spacing w:line="360" w:lineRule="auto"/>
            </w:pPr>
            <w:r>
              <w:rPr>
                <w:rFonts w:hint="eastAsia"/>
              </w:rPr>
              <w:t>1</w:t>
            </w:r>
            <w:r>
              <w:t>.</w:t>
            </w:r>
            <w:r>
              <w:rPr>
                <w:rFonts w:hint="eastAsia"/>
              </w:rPr>
              <w:t>二维动画技术、三维动画技术、虚拟交互技术，合计4分：</w:t>
            </w:r>
          </w:p>
          <w:p>
            <w:pPr>
              <w:autoSpaceDE w:val="0"/>
              <w:autoSpaceDN w:val="0"/>
              <w:spacing w:line="360" w:lineRule="auto"/>
            </w:pPr>
            <w:r>
              <w:rPr>
                <w:rFonts w:hint="eastAsia"/>
              </w:rPr>
              <w:sym w:font="Wingdings 2" w:char="F06A"/>
            </w:r>
            <w:r>
              <w:rPr>
                <w:rFonts w:hint="eastAsia"/>
              </w:rPr>
              <w:t>演示内容、要素齐全完整，演示效果好，得</w:t>
            </w:r>
            <w:r>
              <w:t>3.0-4.0</w:t>
            </w:r>
            <w:r>
              <w:rPr>
                <w:rFonts w:hint="eastAsia"/>
              </w:rPr>
              <w:t>分；</w:t>
            </w:r>
          </w:p>
          <w:p>
            <w:pPr>
              <w:autoSpaceDE w:val="0"/>
              <w:autoSpaceDN w:val="0"/>
              <w:spacing w:line="360" w:lineRule="auto"/>
            </w:pPr>
            <w:r>
              <w:rPr>
                <w:rFonts w:hint="eastAsia"/>
              </w:rPr>
              <w:sym w:font="Wingdings 2" w:char="F06B"/>
            </w:r>
            <w:r>
              <w:rPr>
                <w:rFonts w:hint="eastAsia"/>
              </w:rPr>
              <w:t>演示内容、要素较完整，演示效果较好，得</w:t>
            </w:r>
            <w:r>
              <w:t>2.0-3.0</w:t>
            </w:r>
            <w:r>
              <w:rPr>
                <w:rFonts w:hint="eastAsia"/>
              </w:rPr>
              <w:t>分（不含</w:t>
            </w:r>
            <w:r>
              <w:t>3.0</w:t>
            </w:r>
            <w:r>
              <w:rPr>
                <w:rFonts w:hint="eastAsia"/>
              </w:rPr>
              <w:t>）；</w:t>
            </w:r>
          </w:p>
          <w:p>
            <w:pPr>
              <w:autoSpaceDE w:val="0"/>
              <w:autoSpaceDN w:val="0"/>
              <w:spacing w:line="360" w:lineRule="auto"/>
            </w:pPr>
            <w:r>
              <w:rPr>
                <w:rFonts w:hint="eastAsia"/>
              </w:rPr>
              <w:sym w:font="Wingdings 2" w:char="F06C"/>
            </w:r>
            <w:r>
              <w:rPr>
                <w:rFonts w:hint="eastAsia"/>
              </w:rPr>
              <w:t>演示内容、要素欠完整，演示效果一般，得</w:t>
            </w:r>
            <w:r>
              <w:t>1.0-2.0</w:t>
            </w:r>
            <w:r>
              <w:rPr>
                <w:rFonts w:hint="eastAsia"/>
              </w:rPr>
              <w:t>分（不含</w:t>
            </w:r>
            <w:r>
              <w:t>2.0</w:t>
            </w:r>
            <w:r>
              <w:rPr>
                <w:rFonts w:hint="eastAsia"/>
              </w:rPr>
              <w:t>）；</w:t>
            </w:r>
          </w:p>
          <w:p>
            <w:pPr>
              <w:autoSpaceDE w:val="0"/>
              <w:autoSpaceDN w:val="0"/>
              <w:spacing w:line="360" w:lineRule="auto"/>
            </w:pPr>
            <w:r>
              <w:rPr>
                <w:rFonts w:hint="eastAsia"/>
              </w:rPr>
              <w:sym w:font="Wingdings 2" w:char="F06D"/>
            </w:r>
            <w:r>
              <w:rPr>
                <w:rFonts w:hint="eastAsia"/>
              </w:rPr>
              <w:t>演示内容、要素不全，演示效果差，得</w:t>
            </w:r>
            <w:r>
              <w:t>0-1.0</w:t>
            </w:r>
            <w:r>
              <w:rPr>
                <w:rFonts w:hint="eastAsia"/>
              </w:rPr>
              <w:t>分（不含</w:t>
            </w:r>
            <w:r>
              <w:t>1.0</w:t>
            </w:r>
            <w:r>
              <w:rPr>
                <w:rFonts w:hint="eastAsia"/>
              </w:rPr>
              <w:t>）。</w:t>
            </w:r>
          </w:p>
          <w:p>
            <w:pPr>
              <w:autoSpaceDE w:val="0"/>
              <w:autoSpaceDN w:val="0"/>
              <w:spacing w:line="360" w:lineRule="auto"/>
            </w:pPr>
            <w:r>
              <w:t>2</w:t>
            </w:r>
            <w:r>
              <w:rPr>
                <w:rFonts w:hint="eastAsia"/>
              </w:rPr>
              <w:t>. 实景实时拍摄技术、VR/AR技术（含虚拟漫游功能），合计</w:t>
            </w:r>
            <w:r>
              <w:t>6</w:t>
            </w:r>
            <w:r>
              <w:rPr>
                <w:rFonts w:hint="eastAsia"/>
              </w:rPr>
              <w:t>分：</w:t>
            </w:r>
          </w:p>
          <w:p>
            <w:pPr>
              <w:autoSpaceDE w:val="0"/>
              <w:autoSpaceDN w:val="0"/>
              <w:spacing w:line="360" w:lineRule="auto"/>
            </w:pPr>
            <w:r>
              <w:rPr>
                <w:rFonts w:hint="eastAsia"/>
              </w:rPr>
              <w:sym w:font="Wingdings 2" w:char="F06A"/>
            </w:r>
            <w:r>
              <w:rPr>
                <w:rFonts w:hint="eastAsia"/>
              </w:rPr>
              <w:t>演示内容、要素齐全完整，演示效果好，得</w:t>
            </w:r>
            <w:r>
              <w:t>4.5-6.0</w:t>
            </w:r>
            <w:r>
              <w:rPr>
                <w:rFonts w:hint="eastAsia"/>
              </w:rPr>
              <w:t>分；</w:t>
            </w:r>
          </w:p>
          <w:p>
            <w:pPr>
              <w:autoSpaceDE w:val="0"/>
              <w:autoSpaceDN w:val="0"/>
              <w:spacing w:line="360" w:lineRule="auto"/>
            </w:pPr>
            <w:r>
              <w:rPr>
                <w:rFonts w:hint="eastAsia"/>
              </w:rPr>
              <w:sym w:font="Wingdings 2" w:char="F06B"/>
            </w:r>
            <w:r>
              <w:rPr>
                <w:rFonts w:hint="eastAsia"/>
              </w:rPr>
              <w:t>演示内容、要素较完整，演示效果较好，得</w:t>
            </w:r>
            <w:r>
              <w:t>3.0-4.5</w:t>
            </w:r>
            <w:r>
              <w:rPr>
                <w:rFonts w:hint="eastAsia"/>
              </w:rPr>
              <w:t>分（不含</w:t>
            </w:r>
            <w:r>
              <w:t>4.5</w:t>
            </w:r>
            <w:r>
              <w:rPr>
                <w:rFonts w:hint="eastAsia"/>
              </w:rPr>
              <w:t>）；</w:t>
            </w:r>
          </w:p>
          <w:p>
            <w:pPr>
              <w:autoSpaceDE w:val="0"/>
              <w:autoSpaceDN w:val="0"/>
              <w:spacing w:line="360" w:lineRule="auto"/>
            </w:pPr>
            <w:r>
              <w:rPr>
                <w:rFonts w:hint="eastAsia"/>
              </w:rPr>
              <w:sym w:font="Wingdings 2" w:char="F06C"/>
            </w:r>
            <w:r>
              <w:rPr>
                <w:rFonts w:hint="eastAsia"/>
              </w:rPr>
              <w:t>演示内容、要素欠完整，演示效果一般，得</w:t>
            </w:r>
            <w:r>
              <w:t>1.5-3.0</w:t>
            </w:r>
            <w:r>
              <w:rPr>
                <w:rFonts w:hint="eastAsia"/>
              </w:rPr>
              <w:t>分（不含3</w:t>
            </w:r>
            <w:r>
              <w:t>.0</w:t>
            </w:r>
            <w:r>
              <w:rPr>
                <w:rFonts w:hint="eastAsia"/>
              </w:rPr>
              <w:t>）；</w:t>
            </w:r>
          </w:p>
          <w:p>
            <w:pPr>
              <w:autoSpaceDE w:val="0"/>
              <w:autoSpaceDN w:val="0"/>
              <w:spacing w:line="360" w:lineRule="auto"/>
            </w:pPr>
            <w:r>
              <w:rPr>
                <w:rFonts w:hint="eastAsia"/>
              </w:rPr>
              <w:sym w:font="Wingdings 2" w:char="F06D"/>
            </w:r>
            <w:r>
              <w:rPr>
                <w:rFonts w:hint="eastAsia"/>
              </w:rPr>
              <w:t>演示内容、要素不全，演示效果差，得</w:t>
            </w:r>
            <w:r>
              <w:t>0-1.5</w:t>
            </w:r>
            <w:r>
              <w:rPr>
                <w:rFonts w:hint="eastAsia"/>
              </w:rPr>
              <w:t>分（不含</w:t>
            </w:r>
            <w:r>
              <w:t>1.5</w:t>
            </w:r>
            <w:r>
              <w:rPr>
                <w:rFonts w:hint="eastAsia"/>
              </w:rPr>
              <w:t>）。</w:t>
            </w:r>
          </w:p>
          <w:p>
            <w:pPr>
              <w:autoSpaceDE w:val="0"/>
              <w:autoSpaceDN w:val="0"/>
              <w:spacing w:line="360" w:lineRule="auto"/>
            </w:pPr>
            <w:r>
              <w:rPr>
                <w:rFonts w:hint="eastAsia"/>
              </w:rPr>
              <w:t>注：演示以业绩作品作为资源，演示过程中说明该资源制作情况，包括服务学校、课程、时间，并携带合同备查，评委亦可进入相关课程资源网址复核。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433" w:type="dxa"/>
            <w:vMerge w:val="continue"/>
            <w:vAlign w:val="center"/>
          </w:tcPr>
          <w:p>
            <w:pPr>
              <w:spacing w:line="360" w:lineRule="auto"/>
              <w:jc w:val="center"/>
              <w:rPr>
                <w:rFonts w:ascii="宋体" w:hAnsi="宋体"/>
                <w:bCs/>
              </w:rPr>
            </w:pPr>
          </w:p>
        </w:tc>
        <w:tc>
          <w:tcPr>
            <w:tcW w:w="1500" w:type="dxa"/>
            <w:vAlign w:val="center"/>
          </w:tcPr>
          <w:p>
            <w:pPr>
              <w:spacing w:line="360" w:lineRule="auto"/>
              <w:jc w:val="center"/>
              <w:rPr>
                <w:rFonts w:ascii="宋体" w:hAnsi="宋体"/>
                <w:bCs/>
              </w:rPr>
            </w:pPr>
            <w:r>
              <w:rPr>
                <w:rFonts w:hint="eastAsia" w:ascii="宋体" w:hAnsi="宋体"/>
                <w:bCs/>
              </w:rPr>
              <w:t>教研策划</w:t>
            </w:r>
          </w:p>
          <w:p>
            <w:pPr>
              <w:spacing w:line="360" w:lineRule="auto"/>
              <w:jc w:val="center"/>
            </w:pPr>
            <w:r>
              <w:rPr>
                <w:rFonts w:hint="eastAsia" w:ascii="宋体" w:hAnsi="宋体"/>
                <w:bCs/>
              </w:rPr>
              <w:t>（</w:t>
            </w:r>
            <w:r>
              <w:rPr>
                <w:rFonts w:ascii="宋体" w:hAnsi="宋体"/>
                <w:bCs/>
              </w:rPr>
              <w:t>5</w:t>
            </w:r>
            <w:r>
              <w:rPr>
                <w:rFonts w:hint="eastAsia" w:ascii="宋体" w:hAnsi="宋体"/>
                <w:bCs/>
              </w:rPr>
              <w:t>分）</w:t>
            </w:r>
          </w:p>
        </w:tc>
        <w:tc>
          <w:tcPr>
            <w:tcW w:w="5970" w:type="dxa"/>
          </w:tcPr>
          <w:p>
            <w:pPr>
              <w:spacing w:line="360" w:lineRule="auto"/>
              <w:jc w:val="left"/>
            </w:pPr>
            <w:r>
              <w:rPr>
                <w:rFonts w:hint="eastAsia"/>
              </w:rPr>
              <w:t>投标方提供分步描述的在线课程教研策划方案。综合评比方案的完善、详细、合理性。该项共</w:t>
            </w:r>
            <w:r>
              <w:t>5</w:t>
            </w:r>
            <w:r>
              <w:rPr>
                <w:rFonts w:hint="eastAsia"/>
              </w:rPr>
              <w:t>分，分值精确到小数点后1位,评分依据如下：</w:t>
            </w:r>
          </w:p>
          <w:p>
            <w:pPr>
              <w:spacing w:line="360" w:lineRule="auto"/>
              <w:jc w:val="left"/>
            </w:pPr>
            <w:r>
              <w:rPr>
                <w:rFonts w:hint="eastAsia"/>
              </w:rPr>
              <w:sym w:font="Wingdings 2" w:char="F06A"/>
            </w:r>
            <w:r>
              <w:rPr>
                <w:rFonts w:hint="eastAsia"/>
              </w:rPr>
              <w:t>内容完全响应策划要求，具备且详细阐述投标方策划体系，能提供满足要求的策划工具软件界面介绍及国家权威机构出具的证明材料的，得4.0-5.0分；</w:t>
            </w:r>
          </w:p>
          <w:p>
            <w:pPr>
              <w:spacing w:line="360" w:lineRule="auto"/>
              <w:jc w:val="left"/>
            </w:pPr>
            <w:r>
              <w:rPr>
                <w:rFonts w:hint="eastAsia"/>
              </w:rPr>
              <w:sym w:font="Wingdings 2" w:char="F06B"/>
            </w:r>
            <w:r>
              <w:rPr>
                <w:rFonts w:hint="eastAsia"/>
              </w:rPr>
              <w:t>内容完全响应策划要求，具备且详细阐述投标方策划体系，能提供满足要求的策划工具软件界面介绍，但不能提供国家权威机构出具的证明材料，得</w:t>
            </w:r>
            <w:r>
              <w:t>3.0-</w:t>
            </w:r>
            <w:r>
              <w:rPr>
                <w:rFonts w:hint="eastAsia"/>
              </w:rPr>
              <w:t>4.0分（不含4</w:t>
            </w:r>
            <w:r>
              <w:t>.0</w:t>
            </w:r>
            <w:r>
              <w:rPr>
                <w:rFonts w:hint="eastAsia"/>
              </w:rPr>
              <w:t>）；</w:t>
            </w:r>
          </w:p>
          <w:p>
            <w:pPr>
              <w:spacing w:line="360" w:lineRule="auto"/>
              <w:jc w:val="left"/>
            </w:pPr>
            <w:r>
              <w:rPr>
                <w:rFonts w:hint="eastAsia"/>
              </w:rPr>
              <w:sym w:font="Wingdings 2" w:char="F06C"/>
            </w:r>
            <w:r>
              <w:rPr>
                <w:rFonts w:hint="eastAsia"/>
              </w:rPr>
              <w:t>内容完全响应策划要求，无策划体系或阐述内容简单，能提供满足要求的策划工具软件界面介绍，但不能提供国家权威机构出具的证明材料，得</w:t>
            </w:r>
            <w:r>
              <w:t>2.0-</w:t>
            </w:r>
            <w:r>
              <w:rPr>
                <w:rFonts w:hint="eastAsia"/>
              </w:rPr>
              <w:t>3.0分（不含3</w:t>
            </w:r>
            <w:r>
              <w:t>.0</w:t>
            </w:r>
            <w:r>
              <w:rPr>
                <w:rFonts w:hint="eastAsia"/>
              </w:rPr>
              <w:t>）；</w:t>
            </w:r>
          </w:p>
          <w:p>
            <w:pPr>
              <w:spacing w:line="360" w:lineRule="auto"/>
              <w:jc w:val="left"/>
            </w:pPr>
            <w:r>
              <w:rPr>
                <w:rFonts w:hint="eastAsia"/>
              </w:rPr>
              <w:sym w:font="Wingdings 2" w:char="F06D"/>
            </w:r>
            <w:r>
              <w:rPr>
                <w:rFonts w:hint="eastAsia"/>
              </w:rPr>
              <w:t>内容完全响应策划要求，无策划体系或阐述内容简单，不能提供策划软件工具及国家权威机构出具的证明材料，得</w:t>
            </w:r>
            <w:r>
              <w:t>1.0-</w:t>
            </w:r>
            <w:r>
              <w:rPr>
                <w:rFonts w:hint="eastAsia"/>
              </w:rPr>
              <w:t>2.0分（不含2</w:t>
            </w:r>
            <w:r>
              <w:t>.0</w:t>
            </w:r>
            <w:r>
              <w:rPr>
                <w:rFonts w:hint="eastAsia"/>
              </w:rPr>
              <w:t>）；</w:t>
            </w:r>
          </w:p>
          <w:p>
            <w:pPr>
              <w:spacing w:line="360" w:lineRule="auto"/>
              <w:jc w:val="left"/>
            </w:pPr>
            <w:r>
              <w:rPr>
                <w:rFonts w:hint="eastAsia"/>
              </w:rPr>
              <w:sym w:font="Wingdings 2" w:char="F06E"/>
            </w:r>
            <w:r>
              <w:rPr>
                <w:rFonts w:hint="eastAsia"/>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rFonts w:ascii="宋体" w:hAnsi="宋体"/>
                <w:bCs/>
              </w:rPr>
            </w:pPr>
          </w:p>
        </w:tc>
        <w:tc>
          <w:tcPr>
            <w:tcW w:w="1500" w:type="dxa"/>
            <w:vAlign w:val="center"/>
          </w:tcPr>
          <w:p>
            <w:pPr>
              <w:spacing w:line="360" w:lineRule="auto"/>
              <w:jc w:val="center"/>
              <w:rPr>
                <w:rFonts w:ascii="宋体" w:hAnsi="宋体"/>
                <w:bCs/>
              </w:rPr>
            </w:pPr>
            <w:r>
              <w:rPr>
                <w:rFonts w:hint="eastAsia" w:ascii="宋体" w:hAnsi="宋体"/>
                <w:bCs/>
              </w:rPr>
              <w:t>实施方案</w:t>
            </w:r>
          </w:p>
          <w:p>
            <w:pPr>
              <w:spacing w:line="360" w:lineRule="auto"/>
              <w:jc w:val="center"/>
              <w:rPr>
                <w:rFonts w:ascii="宋体" w:hAnsi="宋体"/>
                <w:bCs/>
              </w:rPr>
            </w:pPr>
            <w:r>
              <w:rPr>
                <w:rFonts w:hint="eastAsia" w:ascii="宋体" w:hAnsi="宋体"/>
                <w:bCs/>
              </w:rPr>
              <w:t>（</w:t>
            </w:r>
            <w:r>
              <w:rPr>
                <w:rFonts w:ascii="宋体" w:hAnsi="宋体"/>
                <w:bCs/>
              </w:rPr>
              <w:t>5</w:t>
            </w:r>
            <w:r>
              <w:rPr>
                <w:rFonts w:hint="eastAsia" w:ascii="宋体" w:hAnsi="宋体"/>
                <w:bCs/>
              </w:rPr>
              <w:t>分）</w:t>
            </w:r>
          </w:p>
        </w:tc>
        <w:tc>
          <w:tcPr>
            <w:tcW w:w="5970" w:type="dxa"/>
          </w:tcPr>
          <w:p>
            <w:pPr>
              <w:spacing w:line="360" w:lineRule="auto"/>
              <w:jc w:val="left"/>
              <w:rPr>
                <w:rFonts w:ascii="宋体" w:hAnsi="宋体"/>
              </w:rPr>
            </w:pPr>
            <w:r>
              <w:rPr>
                <w:rFonts w:hint="eastAsia" w:ascii="宋体" w:hAnsi="宋体"/>
              </w:rPr>
              <w:t>投标方需根据服务需求提供详细的拍摄模式方案、后期制作方案、项目人员安排、项目进度计划，对技术参数的响应程度、实施方案的完整性、合理性、可操作性等，评标专家进行横向对比，酌情打分。该项共</w:t>
            </w:r>
            <w:r>
              <w:rPr>
                <w:rFonts w:ascii="宋体" w:hAnsi="宋体"/>
              </w:rPr>
              <w:t>5</w:t>
            </w:r>
            <w:r>
              <w:rPr>
                <w:rFonts w:hint="eastAsia" w:ascii="宋体" w:hAnsi="宋体"/>
              </w:rPr>
              <w:t>分，分值精确到小数点后1位：优秀</w:t>
            </w:r>
            <w:r>
              <w:rPr>
                <w:rFonts w:ascii="宋体" w:hAnsi="宋体"/>
              </w:rPr>
              <w:t>4.0-5.0</w:t>
            </w:r>
            <w:r>
              <w:rPr>
                <w:rFonts w:hint="eastAsia" w:ascii="宋体" w:hAnsi="宋体"/>
              </w:rPr>
              <w:t>分；良好</w:t>
            </w:r>
            <w:r>
              <w:rPr>
                <w:rFonts w:ascii="宋体" w:hAnsi="宋体"/>
              </w:rPr>
              <w:t>3.0-</w:t>
            </w:r>
            <w:r>
              <w:rPr>
                <w:rFonts w:hint="eastAsia" w:ascii="宋体" w:hAnsi="宋体"/>
              </w:rPr>
              <w:t>4.0分（不含4</w:t>
            </w:r>
            <w:r>
              <w:rPr>
                <w:rFonts w:ascii="宋体" w:hAnsi="宋体"/>
              </w:rPr>
              <w:t>.0</w:t>
            </w:r>
            <w:r>
              <w:rPr>
                <w:rFonts w:hint="eastAsia" w:ascii="宋体" w:hAnsi="宋体"/>
              </w:rPr>
              <w:t>）；中等</w:t>
            </w:r>
            <w:r>
              <w:rPr>
                <w:rFonts w:ascii="宋体" w:hAnsi="宋体"/>
              </w:rPr>
              <w:t>2.0-</w:t>
            </w:r>
            <w:r>
              <w:rPr>
                <w:rFonts w:hint="eastAsia" w:ascii="宋体" w:hAnsi="宋体"/>
              </w:rPr>
              <w:t>3.0分（不含</w:t>
            </w:r>
            <w:r>
              <w:rPr>
                <w:rFonts w:ascii="宋体" w:hAnsi="宋体"/>
              </w:rPr>
              <w:t>3.0</w:t>
            </w:r>
            <w:r>
              <w:rPr>
                <w:rFonts w:hint="eastAsia" w:ascii="宋体" w:hAnsi="宋体"/>
              </w:rPr>
              <w:t>）；合格</w:t>
            </w:r>
            <w:r>
              <w:rPr>
                <w:rFonts w:ascii="宋体" w:hAnsi="宋体"/>
              </w:rPr>
              <w:t>1.0-</w:t>
            </w:r>
            <w:r>
              <w:rPr>
                <w:rFonts w:hint="eastAsia" w:ascii="宋体" w:hAnsi="宋体"/>
              </w:rPr>
              <w:t>2.0分（不含2</w:t>
            </w:r>
            <w:r>
              <w:rPr>
                <w:rFonts w:ascii="宋体" w:hAnsi="宋体"/>
              </w:rPr>
              <w:t>.0</w:t>
            </w:r>
            <w:r>
              <w:rPr>
                <w:rFonts w:hint="eastAsia" w:ascii="宋体" w:hAnsi="宋体"/>
              </w:rPr>
              <w:t>）；差0</w:t>
            </w:r>
            <w:r>
              <w:rPr>
                <w:rFonts w:ascii="宋体" w:hAnsi="宋体"/>
              </w:rPr>
              <w:t>.1-</w:t>
            </w:r>
            <w:r>
              <w:rPr>
                <w:rFonts w:hint="eastAsia" w:ascii="宋体" w:hAnsi="宋体"/>
              </w:rPr>
              <w:t>1.0分（不含1</w:t>
            </w:r>
            <w:r>
              <w:rPr>
                <w:rFonts w:ascii="宋体" w:hAnsi="宋体"/>
              </w:rPr>
              <w:t>.0</w:t>
            </w:r>
            <w:r>
              <w:rPr>
                <w:rFonts w:hint="eastAsia" w:ascii="宋体" w:hAnsi="宋体"/>
              </w:rPr>
              <w:t>）；未提供不得分。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Align w:val="center"/>
          </w:tcPr>
          <w:p>
            <w:pPr>
              <w:spacing w:line="360" w:lineRule="auto"/>
              <w:jc w:val="center"/>
              <w:rPr>
                <w:rFonts w:ascii="宋体" w:hAnsi="宋体"/>
                <w:bCs/>
              </w:rPr>
            </w:pPr>
            <w:bookmarkStart w:id="8" w:name="_Hlk86597782"/>
          </w:p>
        </w:tc>
        <w:tc>
          <w:tcPr>
            <w:tcW w:w="1500" w:type="dxa"/>
            <w:vAlign w:val="center"/>
          </w:tcPr>
          <w:p>
            <w:pPr>
              <w:spacing w:line="360" w:lineRule="auto"/>
              <w:jc w:val="center"/>
              <w:rPr>
                <w:rFonts w:ascii="宋体" w:hAnsi="宋体"/>
                <w:bCs/>
              </w:rPr>
            </w:pPr>
            <w:r>
              <w:rPr>
                <w:rFonts w:hint="eastAsia" w:ascii="宋体" w:hAnsi="宋体"/>
                <w:bCs/>
              </w:rPr>
              <w:t>设备与软件</w:t>
            </w:r>
          </w:p>
          <w:p>
            <w:pPr>
              <w:spacing w:line="360" w:lineRule="auto"/>
              <w:jc w:val="center"/>
              <w:rPr>
                <w:rFonts w:ascii="宋体" w:hAnsi="宋体"/>
                <w:bCs/>
              </w:rPr>
            </w:pPr>
            <w:r>
              <w:rPr>
                <w:rFonts w:hint="eastAsia" w:ascii="宋体" w:hAnsi="宋体"/>
                <w:bCs/>
              </w:rPr>
              <w:t>支持</w:t>
            </w:r>
          </w:p>
          <w:p>
            <w:pPr>
              <w:spacing w:line="360" w:lineRule="auto"/>
              <w:jc w:val="center"/>
              <w:rPr>
                <w:rFonts w:ascii="宋体" w:hAnsi="宋体"/>
                <w:bCs/>
              </w:rPr>
            </w:pPr>
            <w:r>
              <w:rPr>
                <w:rFonts w:hint="eastAsia" w:ascii="宋体" w:hAnsi="宋体"/>
                <w:bCs/>
              </w:rPr>
              <w:t>（</w:t>
            </w:r>
            <w:r>
              <w:rPr>
                <w:rFonts w:ascii="宋体" w:hAnsi="宋体"/>
                <w:bCs/>
              </w:rPr>
              <w:t>3</w:t>
            </w:r>
            <w:r>
              <w:rPr>
                <w:rFonts w:hint="eastAsia" w:ascii="宋体" w:hAnsi="宋体"/>
                <w:bCs/>
              </w:rPr>
              <w:t>分）</w:t>
            </w:r>
          </w:p>
        </w:tc>
        <w:tc>
          <w:tcPr>
            <w:tcW w:w="5970" w:type="dxa"/>
          </w:tcPr>
          <w:p>
            <w:pPr>
              <w:spacing w:line="360" w:lineRule="auto"/>
              <w:jc w:val="left"/>
              <w:rPr>
                <w:rFonts w:ascii="宋体" w:hAnsi="宋体"/>
              </w:rPr>
            </w:pPr>
            <w:r>
              <w:rPr>
                <w:rFonts w:hint="eastAsia" w:ascii="宋体" w:hAnsi="宋体"/>
              </w:rPr>
              <w:t>1</w:t>
            </w:r>
            <w:r>
              <w:rPr>
                <w:rFonts w:ascii="宋体" w:hAnsi="宋体"/>
              </w:rPr>
              <w:t>.</w:t>
            </w:r>
            <w:r>
              <w:rPr>
                <w:rFonts w:hint="eastAsia" w:ascii="宋体" w:hAnsi="宋体"/>
              </w:rPr>
              <w:t>提供本项目配备的项目进度管理系统软件（针对课程开发，提供教师录制排期、制作进度查看、详细信息追溯、视频修改意见各进度阶段进行线上管理等功能）软件工具图文介绍及国家权威机构出具的证明材料。提供证明材料扫描件并加盖投标人公章得</w:t>
            </w:r>
            <w:r>
              <w:rPr>
                <w:rFonts w:ascii="宋体" w:hAnsi="宋体"/>
              </w:rPr>
              <w:t>1</w:t>
            </w:r>
            <w:r>
              <w:rPr>
                <w:rFonts w:hint="eastAsia" w:ascii="宋体" w:hAnsi="宋体"/>
              </w:rPr>
              <w:t>分，否则不得分。</w:t>
            </w:r>
          </w:p>
          <w:p>
            <w:pPr>
              <w:spacing w:line="360" w:lineRule="auto"/>
              <w:jc w:val="left"/>
              <w:rPr>
                <w:rFonts w:ascii="宋体" w:hAnsi="宋体"/>
              </w:rPr>
            </w:pPr>
            <w:r>
              <w:rPr>
                <w:rFonts w:ascii="宋体" w:hAnsi="宋体"/>
              </w:rPr>
              <w:t>2.</w:t>
            </w:r>
            <w:r>
              <w:rPr>
                <w:rFonts w:hint="eastAsia" w:ascii="宋体" w:hAnsi="宋体"/>
              </w:rPr>
              <w:t>提供本项目配备的三维虚拟仿真互动引擎软件功能说明、软件著作权证书及软件截图作为证明材料。提供证明材料扫描件并加盖投标人公章得1分，否则不得分。</w:t>
            </w:r>
          </w:p>
          <w:p>
            <w:pPr>
              <w:spacing w:line="360" w:lineRule="auto"/>
              <w:jc w:val="left"/>
              <w:rPr>
                <w:rFonts w:ascii="宋体" w:hAnsi="宋体"/>
              </w:rPr>
            </w:pPr>
            <w:r>
              <w:rPr>
                <w:rFonts w:ascii="宋体" w:hAnsi="宋体"/>
              </w:rPr>
              <w:t>3</w:t>
            </w:r>
            <w:r>
              <w:rPr>
                <w:rFonts w:hint="eastAsia" w:ascii="宋体" w:hAnsi="宋体"/>
              </w:rPr>
              <w:t>.提供本项目配备的虚拟演播交互设备信息，提供该设备质量管理体系认证证书及国家检测中心出具的检测报告作为证明材料提供证明材料扫描件并加盖投标人公章得1分，否则不得分。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jc w:val="center"/>
        </w:trPr>
        <w:tc>
          <w:tcPr>
            <w:tcW w:w="1433" w:type="dxa"/>
            <w:vMerge w:val="restart"/>
            <w:vAlign w:val="center"/>
          </w:tcPr>
          <w:p>
            <w:pPr>
              <w:spacing w:line="360" w:lineRule="auto"/>
              <w:jc w:val="center"/>
              <w:rPr>
                <w:rFonts w:ascii="宋体" w:hAnsi="宋体"/>
                <w:bCs/>
                <w:color w:val="auto"/>
              </w:rPr>
            </w:pPr>
            <w:r>
              <w:rPr>
                <w:rFonts w:hint="eastAsia" w:ascii="宋体" w:hAnsi="宋体"/>
                <w:bCs/>
                <w:color w:val="auto"/>
              </w:rPr>
              <w:t>服务部分</w:t>
            </w:r>
          </w:p>
          <w:p>
            <w:pPr>
              <w:spacing w:line="360" w:lineRule="auto"/>
              <w:jc w:val="center"/>
              <w:rPr>
                <w:rFonts w:ascii="宋体" w:hAnsi="宋体"/>
                <w:bCs/>
                <w:color w:val="auto"/>
              </w:rPr>
            </w:pPr>
            <w:r>
              <w:rPr>
                <w:rFonts w:hint="eastAsia" w:ascii="宋体" w:hAnsi="宋体"/>
                <w:color w:val="auto"/>
              </w:rPr>
              <w:t>（5分）</w:t>
            </w:r>
          </w:p>
        </w:tc>
        <w:tc>
          <w:tcPr>
            <w:tcW w:w="1500" w:type="dxa"/>
            <w:vAlign w:val="center"/>
          </w:tcPr>
          <w:p>
            <w:pPr>
              <w:spacing w:line="360" w:lineRule="auto"/>
              <w:jc w:val="center"/>
              <w:rPr>
                <w:rFonts w:ascii="宋体" w:hAnsi="宋体"/>
                <w:color w:val="auto"/>
              </w:rPr>
            </w:pPr>
            <w:r>
              <w:rPr>
                <w:rFonts w:hint="eastAsia" w:ascii="宋体" w:hAnsi="宋体"/>
                <w:color w:val="auto"/>
              </w:rPr>
              <w:t>售后服务</w:t>
            </w:r>
          </w:p>
          <w:p>
            <w:pPr>
              <w:spacing w:line="360" w:lineRule="auto"/>
              <w:jc w:val="center"/>
              <w:rPr>
                <w:rFonts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分）</w:t>
            </w:r>
          </w:p>
        </w:tc>
        <w:tc>
          <w:tcPr>
            <w:tcW w:w="5970" w:type="dxa"/>
            <w:vAlign w:val="center"/>
          </w:tcPr>
          <w:p>
            <w:pPr>
              <w:spacing w:line="360" w:lineRule="auto"/>
              <w:jc w:val="left"/>
              <w:rPr>
                <w:rFonts w:ascii="宋体" w:hAnsi="宋体"/>
                <w:color w:val="auto"/>
              </w:rPr>
            </w:pPr>
            <w:r>
              <w:rPr>
                <w:rFonts w:hint="eastAsia" w:ascii="宋体" w:hAnsi="宋体"/>
                <w:color w:val="auto"/>
              </w:rPr>
              <w:t>售后服务内容应至少包括售后服务范围内容、免费维修时间、解决问题的响应时间、解决问题时间、维修维护单位名称、维修人员情况、应急处理方案，素材资源及成品免费备份3年等。该项共</w:t>
            </w:r>
            <w:r>
              <w:rPr>
                <w:rFonts w:ascii="宋体" w:hAnsi="宋体"/>
                <w:color w:val="auto"/>
              </w:rPr>
              <w:t>3</w:t>
            </w:r>
            <w:r>
              <w:rPr>
                <w:rFonts w:hint="eastAsia" w:ascii="宋体" w:hAnsi="宋体"/>
                <w:color w:val="auto"/>
              </w:rPr>
              <w:t>分，评标专家进行横向对比，酌情打分：</w:t>
            </w:r>
          </w:p>
          <w:p>
            <w:pPr>
              <w:spacing w:line="360" w:lineRule="auto"/>
              <w:jc w:val="left"/>
              <w:rPr>
                <w:rFonts w:ascii="宋体" w:hAnsi="宋体"/>
                <w:color w:val="auto"/>
              </w:rPr>
            </w:pPr>
            <w:r>
              <w:rPr>
                <w:rFonts w:hint="eastAsia"/>
                <w:color w:val="auto"/>
              </w:rPr>
              <w:sym w:font="Wingdings 2" w:char="F06A"/>
            </w:r>
            <w:r>
              <w:rPr>
                <w:rFonts w:hint="eastAsia" w:ascii="宋体" w:hAnsi="宋体"/>
                <w:color w:val="auto"/>
              </w:rPr>
              <w:t>售后服务内容完整详细且提供五星售后服务认证，得</w:t>
            </w:r>
            <w:r>
              <w:rPr>
                <w:rFonts w:ascii="宋体" w:hAnsi="宋体"/>
                <w:color w:val="auto"/>
              </w:rPr>
              <w:t>3</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B"/>
            </w:r>
            <w:r>
              <w:rPr>
                <w:rFonts w:hint="eastAsia" w:ascii="宋体" w:hAnsi="宋体"/>
                <w:color w:val="auto"/>
              </w:rPr>
              <w:t>售后服务内容完整详细，得</w:t>
            </w:r>
            <w:r>
              <w:rPr>
                <w:rFonts w:ascii="宋体" w:hAnsi="宋体"/>
                <w:color w:val="auto"/>
              </w:rPr>
              <w:t>2</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C"/>
            </w:r>
            <w:r>
              <w:rPr>
                <w:rFonts w:hint="eastAsia" w:ascii="宋体" w:hAnsi="宋体"/>
                <w:color w:val="auto"/>
              </w:rPr>
              <w:t>售后服务内容基本完整，得</w:t>
            </w:r>
            <w:r>
              <w:rPr>
                <w:rFonts w:ascii="宋体" w:hAnsi="宋体"/>
                <w:color w:val="auto"/>
              </w:rPr>
              <w:t>1</w:t>
            </w:r>
            <w:r>
              <w:rPr>
                <w:rFonts w:hint="eastAsia" w:ascii="宋体" w:hAnsi="宋体"/>
                <w:color w:val="auto"/>
              </w:rPr>
              <w:t>分；</w:t>
            </w:r>
          </w:p>
          <w:p>
            <w:pPr>
              <w:spacing w:line="360" w:lineRule="auto"/>
              <w:jc w:val="left"/>
              <w:rPr>
                <w:rFonts w:ascii="宋体" w:hAnsi="宋体"/>
                <w:color w:val="auto"/>
              </w:rPr>
            </w:pPr>
            <w:r>
              <w:rPr>
                <w:rFonts w:hint="eastAsia" w:ascii="宋体" w:hAnsi="宋体"/>
                <w:color w:val="auto"/>
              </w:rPr>
              <w:sym w:font="Wingdings 2" w:char="F06D"/>
            </w:r>
            <w:r>
              <w:rPr>
                <w:rFonts w:hint="eastAsia" w:ascii="宋体" w:hAnsi="宋体"/>
                <w:color w:val="auto"/>
              </w:rPr>
              <w:t>售后服务整体缺项的，不得分。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jc w:val="center"/>
        </w:trPr>
        <w:tc>
          <w:tcPr>
            <w:tcW w:w="1433" w:type="dxa"/>
            <w:vMerge w:val="continue"/>
            <w:vAlign w:val="center"/>
          </w:tcPr>
          <w:p>
            <w:pPr>
              <w:spacing w:line="360" w:lineRule="auto"/>
              <w:jc w:val="center"/>
              <w:rPr>
                <w:rFonts w:ascii="宋体" w:hAnsi="宋体"/>
                <w:bCs/>
                <w:color w:val="auto"/>
              </w:rPr>
            </w:pPr>
          </w:p>
        </w:tc>
        <w:tc>
          <w:tcPr>
            <w:tcW w:w="1500" w:type="dxa"/>
            <w:vAlign w:val="center"/>
          </w:tcPr>
          <w:p>
            <w:pPr>
              <w:spacing w:line="360" w:lineRule="auto"/>
              <w:jc w:val="center"/>
              <w:rPr>
                <w:rFonts w:ascii="宋体" w:hAnsi="宋体"/>
                <w:color w:val="auto"/>
              </w:rPr>
            </w:pPr>
            <w:r>
              <w:rPr>
                <w:rFonts w:hint="eastAsia" w:ascii="宋体" w:hAnsi="宋体"/>
                <w:color w:val="auto"/>
              </w:rPr>
              <w:t>本地化服务</w:t>
            </w:r>
          </w:p>
          <w:p>
            <w:pPr>
              <w:spacing w:line="360" w:lineRule="auto"/>
              <w:jc w:val="center"/>
              <w:rPr>
                <w:rFonts w:ascii="宋体" w:hAnsi="宋体"/>
                <w:color w:val="auto"/>
              </w:rPr>
            </w:pPr>
            <w:r>
              <w:rPr>
                <w:rFonts w:hint="eastAsia" w:ascii="宋体" w:hAnsi="宋体"/>
                <w:color w:val="auto"/>
              </w:rPr>
              <w:t>（2分）</w:t>
            </w:r>
          </w:p>
        </w:tc>
        <w:tc>
          <w:tcPr>
            <w:tcW w:w="5970" w:type="dxa"/>
            <w:vAlign w:val="center"/>
          </w:tcPr>
          <w:p>
            <w:pPr>
              <w:spacing w:line="360" w:lineRule="auto"/>
              <w:jc w:val="left"/>
              <w:rPr>
                <w:rFonts w:ascii="宋体" w:hAnsi="宋体"/>
                <w:color w:val="auto"/>
              </w:rPr>
            </w:pPr>
            <w:r>
              <w:rPr>
                <w:rFonts w:hint="eastAsia" w:ascii="宋体" w:hAnsi="宋体"/>
                <w:color w:val="auto"/>
              </w:rPr>
              <w:t>项目制作需要，在本地成立或提供在本地拥有驻场服务能力承诺的得2分。（外地企业需承诺项目建设期间在本地租房或酒店长期入住。）</w:t>
            </w:r>
          </w:p>
        </w:tc>
      </w:tr>
      <w:bookmarkEnd w:id="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jc w:val="center"/>
        </w:trPr>
        <w:tc>
          <w:tcPr>
            <w:tcW w:w="8903" w:type="dxa"/>
            <w:gridSpan w:val="3"/>
            <w:vAlign w:val="center"/>
          </w:tcPr>
          <w:p>
            <w:pPr>
              <w:spacing w:line="360" w:lineRule="auto"/>
              <w:jc w:val="left"/>
              <w:rPr>
                <w:rFonts w:ascii="宋体" w:hAnsi="宋体"/>
                <w:color w:val="auto"/>
              </w:rPr>
            </w:pPr>
            <w:r>
              <w:rPr>
                <w:rFonts w:hint="eastAsia" w:ascii="宋体" w:hAnsi="宋体"/>
                <w:b/>
                <w:bCs/>
                <w:color w:val="auto"/>
              </w:rPr>
              <w:t>以上评分标准中涉及的资质、证书及合同均需携原件到场备查，不能现场提供视为不满足。</w:t>
            </w:r>
          </w:p>
        </w:tc>
      </w:tr>
    </w:tbl>
    <w:p>
      <w:pPr>
        <w:adjustRightInd w:val="0"/>
        <w:snapToGrid w:val="0"/>
        <w:spacing w:line="460" w:lineRule="exact"/>
        <w:ind w:firstLine="482" w:firstLineChars="200"/>
        <w:rPr>
          <w:rFonts w:ascii="宋体" w:hAnsi="宋体" w:cs="宋体"/>
          <w:b/>
          <w:bCs/>
          <w:sz w:val="24"/>
        </w:rPr>
      </w:pP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注：1、以上内容评审得分取所有评委的平均分作为投标人得分(小数后保留2位，第3位四舍五入)。</w:t>
      </w:r>
    </w:p>
    <w:p>
      <w:pPr>
        <w:spacing w:line="440" w:lineRule="exact"/>
        <w:ind w:firstLine="964" w:firstLineChars="400"/>
        <w:rPr>
          <w:rFonts w:ascii="宋体" w:hAnsi="宋体" w:cs="宋体"/>
          <w:b/>
          <w:sz w:val="24"/>
        </w:rPr>
      </w:pPr>
      <w:r>
        <w:rPr>
          <w:rFonts w:hint="eastAsia" w:ascii="宋体" w:hAnsi="宋体" w:cs="宋体"/>
          <w:b/>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p>
    <w:p>
      <w:pPr>
        <w:spacing w:line="360" w:lineRule="auto"/>
        <w:ind w:firstLine="964" w:firstLineChars="400"/>
        <w:jc w:val="left"/>
        <w:rPr>
          <w:rFonts w:ascii="宋体" w:hAnsi="宋体" w:cs="宋体"/>
          <w:b/>
          <w:bCs/>
          <w:sz w:val="24"/>
        </w:rPr>
      </w:pPr>
      <w:r>
        <w:rPr>
          <w:rFonts w:hint="eastAsia" w:ascii="宋体" w:hAnsi="宋体" w:cs="宋体"/>
          <w:b/>
          <w:bCs/>
          <w:sz w:val="24"/>
        </w:rPr>
        <w:t>3、评分情况说明</w:t>
      </w:r>
    </w:p>
    <w:p>
      <w:pPr>
        <w:spacing w:line="440" w:lineRule="exact"/>
        <w:ind w:firstLine="964" w:firstLineChars="400"/>
        <w:rPr>
          <w:rFonts w:ascii="宋体" w:hAnsi="宋体" w:cs="宋体"/>
          <w:b/>
          <w:color w:val="auto"/>
          <w:sz w:val="24"/>
          <w:highlight w:val="none"/>
        </w:rPr>
      </w:pPr>
      <w:r>
        <w:rPr>
          <w:rFonts w:hint="eastAsia" w:ascii="宋体" w:hAnsi="宋体" w:cs="宋体"/>
          <w:b/>
          <w:color w:val="auto"/>
          <w:sz w:val="24"/>
          <w:highlight w:val="none"/>
        </w:rPr>
        <w:t>3.1.三维动画是指利用专业3D软件设计的，背景与角色都具有三维空间效果的动画，并非利用二维软件设计的模拟三维特性的动画。</w:t>
      </w:r>
    </w:p>
    <w:p>
      <w:pPr>
        <w:spacing w:line="440" w:lineRule="exact"/>
        <w:ind w:firstLine="964" w:firstLineChars="400"/>
        <w:rPr>
          <w:rFonts w:ascii="宋体" w:hAnsi="宋体" w:cs="宋体"/>
          <w:b/>
          <w:color w:val="auto"/>
          <w:sz w:val="24"/>
          <w:highlight w:val="none"/>
        </w:rPr>
      </w:pPr>
      <w:r>
        <w:rPr>
          <w:rFonts w:hint="eastAsia" w:ascii="宋体" w:hAnsi="宋体" w:cs="宋体"/>
          <w:b/>
          <w:color w:val="auto"/>
          <w:sz w:val="24"/>
          <w:highlight w:val="none"/>
        </w:rPr>
        <w:t>3.2.虚拟交互是指用户可以对虚拟仿真资源实施有效的互动,同时资源对用户进行反馈响应的行为。</w:t>
      </w:r>
    </w:p>
    <w:p>
      <w:pPr>
        <w:spacing w:line="440" w:lineRule="exact"/>
        <w:ind w:firstLine="964" w:firstLineChars="400"/>
        <w:rPr>
          <w:rFonts w:ascii="宋体" w:hAnsi="宋体" w:cs="宋体"/>
          <w:b/>
          <w:color w:val="auto"/>
          <w:sz w:val="24"/>
          <w:highlight w:val="none"/>
        </w:rPr>
      </w:pPr>
      <w:r>
        <w:rPr>
          <w:rFonts w:hint="eastAsia" w:ascii="宋体" w:hAnsi="宋体" w:cs="宋体"/>
          <w:b/>
          <w:color w:val="auto"/>
          <w:sz w:val="24"/>
          <w:highlight w:val="none"/>
        </w:rPr>
        <w:t>3.3实景实时拍摄是指在拍摄过程中，被拍摄者可以通过设备实时查看拍摄时的形象和素材资源，并可与素材进行实时互动。</w:t>
      </w:r>
    </w:p>
    <w:p>
      <w:pPr>
        <w:spacing w:line="440" w:lineRule="exact"/>
        <w:ind w:firstLine="964" w:firstLineChars="400"/>
        <w:rPr>
          <w:rFonts w:ascii="宋体" w:hAnsi="宋体" w:cs="宋体"/>
          <w:b/>
          <w:color w:val="auto"/>
          <w:sz w:val="24"/>
          <w:highlight w:val="none"/>
        </w:rPr>
      </w:pPr>
      <w:r>
        <w:rPr>
          <w:rFonts w:hint="eastAsia" w:ascii="宋体" w:hAnsi="宋体" w:cs="宋体"/>
          <w:b/>
          <w:color w:val="auto"/>
          <w:sz w:val="24"/>
          <w:highlight w:val="none"/>
        </w:rPr>
        <w:t>3.4VR即虚拟现实技术，是指利用计算机生成一种模拟环境，并可以使用户沉浸于该环境中参与互动的技术。</w:t>
      </w:r>
    </w:p>
    <w:p>
      <w:pPr>
        <w:spacing w:line="440" w:lineRule="exact"/>
        <w:ind w:firstLine="964" w:firstLineChars="400"/>
        <w:rPr>
          <w:rFonts w:ascii="宋体" w:hAnsi="宋体" w:cs="宋体"/>
          <w:b/>
          <w:color w:val="auto"/>
          <w:sz w:val="24"/>
          <w:highlight w:val="none"/>
        </w:rPr>
      </w:pPr>
      <w:r>
        <w:rPr>
          <w:rFonts w:hint="eastAsia" w:ascii="宋体" w:hAnsi="宋体" w:cs="宋体"/>
          <w:b/>
          <w:color w:val="auto"/>
          <w:sz w:val="24"/>
          <w:highlight w:val="none"/>
        </w:rPr>
        <w:t>3.5AR即增强现实技术，指利用计算机生成影像或环境等虚拟素材，同时将虚拟素材可以与真实世界相集成，并可进行互动的技术。</w:t>
      </w:r>
    </w:p>
    <w:p>
      <w:pPr>
        <w:spacing w:line="440" w:lineRule="exact"/>
        <w:ind w:firstLine="1767" w:firstLineChars="400"/>
        <w:rPr>
          <w:rStyle w:val="42"/>
          <w:rFonts w:ascii="宋体" w:hAnsi="宋体" w:cs="宋体"/>
          <w:b/>
          <w:sz w:val="44"/>
        </w:rPr>
      </w:pPr>
      <w:r>
        <w:rPr>
          <w:rStyle w:val="42"/>
          <w:rFonts w:hint="eastAsia" w:ascii="宋体" w:hAnsi="宋体" w:cs="宋体"/>
          <w:b/>
          <w:sz w:val="44"/>
        </w:rPr>
        <w:br w:type="page"/>
      </w:r>
    </w:p>
    <w:p>
      <w:pPr>
        <w:pStyle w:val="32"/>
        <w:outlineLvl w:val="0"/>
        <w:rPr>
          <w:rStyle w:val="42"/>
          <w:rFonts w:ascii="宋体" w:hAnsi="宋体" w:eastAsia="宋体" w:cs="宋体"/>
          <w:b/>
          <w:sz w:val="44"/>
        </w:rPr>
      </w:pPr>
      <w:bookmarkStart w:id="9" w:name="_Toc11144"/>
      <w:r>
        <w:rPr>
          <w:rStyle w:val="42"/>
          <w:rFonts w:hint="eastAsia" w:ascii="宋体" w:hAnsi="宋体" w:eastAsia="宋体" w:cs="宋体"/>
          <w:b/>
          <w:sz w:val="44"/>
        </w:rPr>
        <w:t>第六章  投标文件格式</w:t>
      </w:r>
      <w:bookmarkEnd w:id="9"/>
      <w:r>
        <w:rPr>
          <w:rStyle w:val="42"/>
          <w:rFonts w:hint="eastAsia" w:ascii="宋体" w:hAnsi="宋体" w:eastAsia="宋体" w:cs="宋体"/>
          <w:b/>
          <w:sz w:val="44"/>
        </w:rPr>
        <w:t xml:space="preserve"> </w:t>
      </w:r>
    </w:p>
    <w:p>
      <w:pPr>
        <w:jc w:val="center"/>
        <w:rPr>
          <w:rStyle w:val="42"/>
          <w:rFonts w:ascii="宋体" w:hAnsi="宋体" w:cs="宋体"/>
          <w:b/>
          <w:sz w:val="72"/>
        </w:rPr>
      </w:pPr>
    </w:p>
    <w:p>
      <w:pPr>
        <w:jc w:val="center"/>
        <w:outlineLvl w:val="0"/>
        <w:rPr>
          <w:rStyle w:val="42"/>
          <w:rFonts w:ascii="宋体" w:hAnsi="宋体" w:cs="宋体"/>
          <w:b/>
          <w:sz w:val="72"/>
        </w:rPr>
      </w:pPr>
      <w:bookmarkStart w:id="10" w:name="_Toc23900"/>
      <w:r>
        <w:rPr>
          <w:rStyle w:val="42"/>
          <w:rFonts w:hint="eastAsia" w:ascii="宋体" w:hAnsi="宋体" w:cs="宋体"/>
          <w:b/>
          <w:sz w:val="72"/>
        </w:rPr>
        <w:t>投  标  文  件</w:t>
      </w:r>
      <w:bookmarkEnd w:id="10"/>
    </w:p>
    <w:p>
      <w:pPr>
        <w:jc w:val="center"/>
        <w:outlineLvl w:val="0"/>
        <w:rPr>
          <w:rStyle w:val="42"/>
          <w:rFonts w:ascii="宋体" w:hAnsi="宋体" w:cs="宋体"/>
          <w:b/>
          <w:sz w:val="72"/>
        </w:rPr>
      </w:pPr>
      <w:bookmarkStart w:id="11" w:name="_Toc659"/>
      <w:r>
        <w:rPr>
          <w:rStyle w:val="42"/>
          <w:rFonts w:hint="eastAsia" w:ascii="宋体" w:hAnsi="宋体" w:cs="宋体"/>
          <w:b/>
          <w:sz w:val="36"/>
        </w:rPr>
        <w:t>（正或副本）</w:t>
      </w:r>
      <w:bookmarkEnd w:id="11"/>
    </w:p>
    <w:p>
      <w:pPr>
        <w:jc w:val="center"/>
        <w:rPr>
          <w:rStyle w:val="42"/>
          <w:rFonts w:ascii="宋体" w:hAnsi="宋体" w:cs="宋体"/>
          <w:b/>
          <w:sz w:val="72"/>
        </w:rPr>
      </w:pPr>
    </w:p>
    <w:p>
      <w:pPr>
        <w:jc w:val="center"/>
        <w:rPr>
          <w:rStyle w:val="42"/>
          <w:rFonts w:ascii="宋体" w:hAnsi="宋体" w:cs="宋体"/>
          <w:b/>
          <w:sz w:val="36"/>
        </w:rPr>
      </w:pPr>
    </w:p>
    <w:p>
      <w:pPr>
        <w:jc w:val="center"/>
        <w:rPr>
          <w:rStyle w:val="42"/>
          <w:rFonts w:ascii="宋体" w:hAnsi="宋体" w:cs="宋体"/>
          <w:b/>
          <w:sz w:val="36"/>
        </w:rPr>
      </w:pPr>
    </w:p>
    <w:p>
      <w:pPr>
        <w:jc w:val="center"/>
        <w:rPr>
          <w:rStyle w:val="42"/>
          <w:rFonts w:ascii="宋体" w:hAnsi="宋体" w:cs="宋体"/>
          <w:b/>
          <w:sz w:val="36"/>
        </w:rPr>
      </w:pPr>
    </w:p>
    <w:p>
      <w:pPr>
        <w:ind w:firstLine="1084" w:firstLineChars="300"/>
        <w:outlineLvl w:val="0"/>
        <w:rPr>
          <w:rStyle w:val="42"/>
          <w:rFonts w:ascii="宋体" w:hAnsi="宋体" w:cs="宋体"/>
          <w:b/>
          <w:sz w:val="36"/>
        </w:rPr>
      </w:pPr>
      <w:bookmarkStart w:id="12" w:name="_Toc24331"/>
      <w:r>
        <w:rPr>
          <w:rStyle w:val="42"/>
          <w:rFonts w:hint="eastAsia" w:ascii="宋体" w:hAnsi="宋体" w:cs="宋体"/>
          <w:b/>
          <w:sz w:val="36"/>
        </w:rPr>
        <w:t>项 目 名 称：</w:t>
      </w:r>
      <w:bookmarkEnd w:id="12"/>
    </w:p>
    <w:p>
      <w:pPr>
        <w:ind w:firstLine="1084" w:firstLineChars="300"/>
        <w:outlineLvl w:val="0"/>
        <w:rPr>
          <w:rStyle w:val="42"/>
          <w:rFonts w:ascii="宋体" w:hAnsi="宋体" w:cs="宋体"/>
          <w:b/>
          <w:sz w:val="36"/>
          <w:u w:val="single" w:color="000000"/>
        </w:rPr>
      </w:pPr>
      <w:bookmarkStart w:id="13" w:name="_Toc12479"/>
      <w:r>
        <w:rPr>
          <w:rStyle w:val="42"/>
          <w:rFonts w:hint="eastAsia" w:ascii="宋体" w:hAnsi="宋体" w:cs="宋体"/>
          <w:b/>
          <w:sz w:val="36"/>
        </w:rPr>
        <w:t>招 标 编 号：</w:t>
      </w:r>
      <w:bookmarkEnd w:id="13"/>
    </w:p>
    <w:p>
      <w:pPr>
        <w:outlineLvl w:val="0"/>
        <w:rPr>
          <w:rStyle w:val="42"/>
          <w:rFonts w:ascii="宋体" w:hAnsi="宋体" w:cs="宋体"/>
          <w:b/>
          <w:sz w:val="36"/>
          <w:u w:val="single" w:color="000000"/>
        </w:rPr>
      </w:pPr>
      <w:r>
        <w:rPr>
          <w:rStyle w:val="42"/>
          <w:rFonts w:hint="eastAsia" w:ascii="宋体" w:hAnsi="宋体" w:cs="宋体"/>
          <w:b/>
          <w:sz w:val="36"/>
        </w:rPr>
        <w:t xml:space="preserve">      </w:t>
      </w:r>
      <w:bookmarkStart w:id="14" w:name="_Toc25599"/>
      <w:r>
        <w:rPr>
          <w:rStyle w:val="42"/>
          <w:rFonts w:hint="eastAsia" w:ascii="宋体" w:hAnsi="宋体" w:cs="宋体"/>
          <w:b/>
          <w:sz w:val="36"/>
        </w:rPr>
        <w:t>投标人名称 ：</w:t>
      </w:r>
      <w:bookmarkEnd w:id="14"/>
    </w:p>
    <w:p>
      <w:pPr>
        <w:outlineLvl w:val="0"/>
        <w:rPr>
          <w:rStyle w:val="42"/>
          <w:rFonts w:ascii="宋体" w:hAnsi="宋体" w:cs="宋体"/>
          <w:b/>
          <w:sz w:val="36"/>
        </w:rPr>
      </w:pPr>
      <w:r>
        <w:rPr>
          <w:rStyle w:val="42"/>
          <w:rFonts w:hint="eastAsia" w:ascii="宋体" w:hAnsi="宋体" w:cs="宋体"/>
          <w:b/>
          <w:sz w:val="36"/>
        </w:rPr>
        <w:t xml:space="preserve">      </w:t>
      </w:r>
      <w:bookmarkStart w:id="15" w:name="_Toc30742"/>
      <w:r>
        <w:rPr>
          <w:rStyle w:val="42"/>
          <w:rFonts w:hint="eastAsia" w:ascii="宋体" w:hAnsi="宋体" w:cs="宋体"/>
          <w:b/>
          <w:sz w:val="36"/>
        </w:rPr>
        <w:t>日      期 ：</w:t>
      </w:r>
      <w:bookmarkEnd w:id="15"/>
    </w:p>
    <w:p>
      <w:pPr>
        <w:spacing w:line="440" w:lineRule="exact"/>
        <w:jc w:val="center"/>
        <w:rPr>
          <w:rStyle w:val="42"/>
          <w:rFonts w:ascii="宋体" w:hAnsi="宋体" w:cs="宋体"/>
          <w:b/>
          <w:bCs/>
          <w:sz w:val="32"/>
          <w:szCs w:val="32"/>
        </w:rPr>
      </w:pPr>
    </w:p>
    <w:p>
      <w:pPr>
        <w:spacing w:line="440" w:lineRule="exact"/>
        <w:ind w:firstLine="480" w:firstLineChars="200"/>
        <w:rPr>
          <w:rStyle w:val="42"/>
          <w:rFonts w:ascii="宋体" w:hAnsi="宋体" w:cs="宋体"/>
          <w:sz w:val="24"/>
        </w:rPr>
      </w:pPr>
    </w:p>
    <w:p>
      <w:pPr>
        <w:spacing w:line="440" w:lineRule="exact"/>
        <w:ind w:firstLine="480" w:firstLineChars="200"/>
        <w:rPr>
          <w:rStyle w:val="42"/>
          <w:rFonts w:ascii="宋体" w:hAnsi="宋体" w:cs="宋体"/>
          <w:sz w:val="24"/>
        </w:rPr>
      </w:pPr>
    </w:p>
    <w:p>
      <w:pPr>
        <w:spacing w:line="440" w:lineRule="exact"/>
        <w:rPr>
          <w:rStyle w:val="42"/>
          <w:rFonts w:ascii="宋体" w:hAnsi="宋体" w:cs="宋体"/>
          <w:sz w:val="24"/>
        </w:rPr>
      </w:pPr>
    </w:p>
    <w:p>
      <w:pPr>
        <w:pStyle w:val="2"/>
        <w:rPr>
          <w:rStyle w:val="42"/>
          <w:rFonts w:ascii="宋体" w:hAnsi="宋体" w:eastAsia="宋体" w:cs="宋体"/>
          <w:b w:val="0"/>
          <w:sz w:val="24"/>
          <w:szCs w:val="21"/>
        </w:rPr>
      </w:pPr>
    </w:p>
    <w:p>
      <w:pPr>
        <w:rPr>
          <w:rStyle w:val="42"/>
          <w:rFonts w:ascii="宋体" w:hAnsi="宋体" w:cs="宋体"/>
          <w:sz w:val="24"/>
        </w:rPr>
      </w:pPr>
    </w:p>
    <w:p>
      <w:pPr>
        <w:pStyle w:val="23"/>
        <w:rPr>
          <w:rFonts w:cs="宋体"/>
        </w:rPr>
      </w:pPr>
    </w:p>
    <w:p>
      <w:pPr>
        <w:rPr>
          <w:rStyle w:val="42"/>
          <w:rFonts w:ascii="宋体" w:hAnsi="宋体" w:cs="宋体"/>
          <w:sz w:val="24"/>
        </w:rPr>
      </w:pPr>
    </w:p>
    <w:p>
      <w:pPr>
        <w:pStyle w:val="5"/>
        <w:tabs>
          <w:tab w:val="left" w:pos="1275"/>
        </w:tabs>
        <w:ind w:left="1352" w:leftChars="644" w:firstLine="2122" w:firstLineChars="755"/>
        <w:rPr>
          <w:rFonts w:ascii="宋体" w:hAnsi="宋体" w:cs="宋体"/>
        </w:rPr>
      </w:pPr>
      <w:bookmarkStart w:id="16" w:name="_Toc64931899"/>
    </w:p>
    <w:p>
      <w:pPr>
        <w:pStyle w:val="5"/>
        <w:tabs>
          <w:tab w:val="left" w:pos="1275"/>
        </w:tabs>
        <w:ind w:left="1352" w:leftChars="644" w:firstLine="2122" w:firstLineChars="755"/>
        <w:rPr>
          <w:rFonts w:ascii="宋体" w:hAnsi="宋体" w:cs="宋体"/>
        </w:rPr>
      </w:pPr>
    </w:p>
    <w:p>
      <w:pPr>
        <w:pStyle w:val="5"/>
        <w:tabs>
          <w:tab w:val="left" w:pos="1275"/>
        </w:tabs>
        <w:ind w:left="1352" w:leftChars="644" w:firstLine="2122" w:firstLineChars="755"/>
        <w:rPr>
          <w:rFonts w:ascii="宋体" w:hAnsi="宋体" w:cs="宋体"/>
        </w:rPr>
      </w:pPr>
      <w:r>
        <w:rPr>
          <w:rFonts w:hint="eastAsia" w:ascii="宋体" w:hAnsi="宋体" w:cs="宋体"/>
        </w:rPr>
        <w:t>评分对照表</w:t>
      </w:r>
      <w:bookmarkEnd w:id="16"/>
    </w:p>
    <w:p>
      <w:pPr>
        <w:rPr>
          <w:rFonts w:ascii="宋体" w:hAnsi="宋体" w:cs="宋体"/>
          <w:b/>
          <w:bCs/>
          <w:sz w:val="24"/>
        </w:rPr>
      </w:pPr>
    </w:p>
    <w:tbl>
      <w:tblPr>
        <w:tblStyle w:val="2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序号</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评分项目</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分值</w:t>
            </w:r>
          </w:p>
        </w:tc>
        <w:tc>
          <w:tcPr>
            <w:tcW w:w="3731" w:type="dxa"/>
            <w:vAlign w:val="center"/>
          </w:tcPr>
          <w:p>
            <w:pPr>
              <w:adjustRightInd w:val="0"/>
              <w:snapToGrid w:val="0"/>
              <w:spacing w:line="480" w:lineRule="exact"/>
              <w:ind w:firstLine="422" w:firstLineChars="200"/>
              <w:jc w:val="center"/>
              <w:rPr>
                <w:rFonts w:ascii="宋体" w:hAnsi="宋体" w:cs="宋体"/>
                <w:b/>
                <w:bCs/>
              </w:rPr>
            </w:pPr>
            <w:r>
              <w:rPr>
                <w:rFonts w:hint="eastAsia" w:ascii="宋体" w:hAnsi="宋体" w:cs="宋体"/>
                <w:b/>
                <w:bCs/>
              </w:rPr>
              <w:t>评分细则</w:t>
            </w:r>
          </w:p>
        </w:tc>
        <w:tc>
          <w:tcPr>
            <w:tcW w:w="2194"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3731"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2194"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3731" w:type="dxa"/>
            <w:vAlign w:val="center"/>
          </w:tcPr>
          <w:p>
            <w:pPr>
              <w:adjustRightInd w:val="0"/>
              <w:snapToGrid w:val="0"/>
              <w:spacing w:line="380" w:lineRule="exact"/>
              <w:jc w:val="left"/>
              <w:rPr>
                <w:rFonts w:ascii="宋体" w:hAnsi="宋体" w:cs="宋体"/>
                <w:snapToGrid w:val="0"/>
                <w:kern w:val="0"/>
              </w:rPr>
            </w:pPr>
          </w:p>
        </w:tc>
        <w:tc>
          <w:tcPr>
            <w:tcW w:w="2194"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3731" w:type="dxa"/>
            <w:vAlign w:val="center"/>
          </w:tcPr>
          <w:p>
            <w:pPr>
              <w:adjustRightInd w:val="0"/>
              <w:snapToGrid w:val="0"/>
              <w:spacing w:line="380" w:lineRule="exact"/>
              <w:jc w:val="left"/>
              <w:rPr>
                <w:rFonts w:ascii="宋体" w:hAnsi="宋体" w:cs="宋体"/>
                <w:snapToGrid w:val="0"/>
                <w:kern w:val="0"/>
              </w:rPr>
            </w:pPr>
          </w:p>
        </w:tc>
        <w:tc>
          <w:tcPr>
            <w:tcW w:w="2194" w:type="dxa"/>
            <w:vAlign w:val="center"/>
          </w:tcPr>
          <w:p>
            <w:pPr>
              <w:adjustRightInd w:val="0"/>
              <w:snapToGrid w:val="0"/>
              <w:spacing w:line="380" w:lineRule="exact"/>
              <w:jc w:val="left"/>
              <w:rPr>
                <w:rFonts w:ascii="宋体" w:hAnsi="宋体" w:cs="宋体"/>
                <w:snapToGrid w:val="0"/>
                <w:kern w:val="0"/>
              </w:rPr>
            </w:pP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注：此表根据评分标准编制。</w:t>
      </w:r>
    </w:p>
    <w:p>
      <w:pPr>
        <w:pStyle w:val="22"/>
        <w:ind w:firstLine="280"/>
        <w:rPr>
          <w:rFonts w:ascii="宋体" w:hAnsi="宋体" w:cs="宋体"/>
        </w:rPr>
      </w:pPr>
    </w:p>
    <w:p>
      <w:pPr>
        <w:ind w:firstLine="1084" w:firstLineChars="300"/>
        <w:jc w:val="center"/>
        <w:rPr>
          <w:rStyle w:val="42"/>
          <w:rFonts w:ascii="宋体" w:hAnsi="宋体"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pStyle w:val="23"/>
        <w:ind w:firstLine="723"/>
        <w:rPr>
          <w:rStyle w:val="42"/>
          <w:rFonts w:cs="宋体"/>
          <w:b/>
          <w:sz w:val="36"/>
          <w:u w:val="single" w:color="000000"/>
        </w:rPr>
      </w:pPr>
    </w:p>
    <w:p>
      <w:pPr>
        <w:snapToGrid w:val="0"/>
        <w:spacing w:before="50" w:after="50"/>
        <w:rPr>
          <w:rStyle w:val="42"/>
          <w:rFonts w:ascii="宋体" w:hAnsi="宋体" w:cs="宋体"/>
          <w:sz w:val="24"/>
        </w:rPr>
      </w:pPr>
    </w:p>
    <w:p>
      <w:pPr>
        <w:snapToGrid w:val="0"/>
        <w:spacing w:before="50" w:after="50"/>
        <w:jc w:val="center"/>
        <w:outlineLvl w:val="0"/>
        <w:rPr>
          <w:rStyle w:val="42"/>
          <w:rFonts w:ascii="宋体" w:hAnsi="宋体" w:cs="宋体"/>
          <w:b/>
          <w:bCs/>
          <w:sz w:val="32"/>
          <w:szCs w:val="32"/>
        </w:rPr>
      </w:pPr>
      <w:bookmarkStart w:id="17" w:name="_Toc32118"/>
      <w:r>
        <w:rPr>
          <w:rStyle w:val="42"/>
          <w:rFonts w:hint="eastAsia" w:ascii="宋体" w:hAnsi="宋体" w:cs="宋体"/>
          <w:sz w:val="32"/>
          <w:szCs w:val="32"/>
        </w:rPr>
        <w:t>一、</w:t>
      </w:r>
      <w:r>
        <w:rPr>
          <w:rStyle w:val="42"/>
          <w:rFonts w:hint="eastAsia" w:ascii="宋体" w:hAnsi="宋体" w:cs="宋体"/>
          <w:b/>
          <w:bCs/>
          <w:sz w:val="32"/>
          <w:szCs w:val="32"/>
        </w:rPr>
        <w:t>资信证明文件要求</w:t>
      </w:r>
      <w:bookmarkEnd w:id="17"/>
    </w:p>
    <w:p>
      <w:pPr>
        <w:snapToGrid w:val="0"/>
        <w:spacing w:before="50" w:after="50"/>
        <w:rPr>
          <w:rStyle w:val="42"/>
          <w:rFonts w:ascii="宋体" w:hAnsi="宋体" w:cs="宋体"/>
          <w:i/>
          <w:szCs w:val="24"/>
          <w:u w:val="single" w:color="000000"/>
        </w:rPr>
      </w:pPr>
    </w:p>
    <w:p>
      <w:pPr>
        <w:snapToGrid w:val="0"/>
        <w:spacing w:line="500" w:lineRule="exact"/>
        <w:ind w:firstLine="482" w:firstLineChars="200"/>
        <w:rPr>
          <w:rStyle w:val="42"/>
          <w:rFonts w:ascii="宋体" w:hAnsi="宋体" w:cs="宋体"/>
          <w:sz w:val="24"/>
          <w:szCs w:val="20"/>
        </w:rPr>
      </w:pPr>
      <w:r>
        <w:rPr>
          <w:rStyle w:val="42"/>
          <w:rFonts w:hint="eastAsia" w:ascii="宋体" w:hAnsi="宋体" w:cs="宋体"/>
          <w:b/>
          <w:bCs/>
          <w:sz w:val="24"/>
        </w:rPr>
        <w:t>1、实质性资格证明文件目录</w:t>
      </w:r>
    </w:p>
    <w:p>
      <w:pPr>
        <w:snapToGrid w:val="0"/>
        <w:spacing w:line="500" w:lineRule="exact"/>
        <w:ind w:firstLine="480" w:firstLineChars="200"/>
        <w:rPr>
          <w:rStyle w:val="42"/>
          <w:rFonts w:ascii="宋体" w:hAnsi="宋体" w:cs="宋体"/>
          <w:sz w:val="24"/>
          <w:szCs w:val="24"/>
        </w:rPr>
      </w:pPr>
      <w:r>
        <w:rPr>
          <w:rStyle w:val="42"/>
          <w:rFonts w:hint="eastAsia" w:ascii="宋体" w:hAnsi="宋体" w:cs="宋体"/>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sz w:val="24"/>
          <w:szCs w:val="24"/>
        </w:rPr>
      </w:pPr>
      <w:r>
        <w:rPr>
          <w:rStyle w:val="42"/>
          <w:rFonts w:hint="eastAsia" w:ascii="宋体" w:hAnsi="宋体" w:cs="宋体"/>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sz w:val="24"/>
          <w:szCs w:val="24"/>
        </w:rPr>
      </w:pPr>
      <w:r>
        <w:rPr>
          <w:rStyle w:val="42"/>
          <w:rFonts w:hint="eastAsia" w:ascii="宋体" w:hAnsi="宋体" w:cs="宋体"/>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文件6 法人授权书</w:t>
      </w:r>
    </w:p>
    <w:p>
      <w:pPr>
        <w:snapToGrid w:val="0"/>
        <w:spacing w:line="500" w:lineRule="exact"/>
        <w:ind w:firstLine="480" w:firstLineChars="200"/>
        <w:jc w:val="left"/>
        <w:rPr>
          <w:rStyle w:val="42"/>
          <w:rFonts w:ascii="宋体" w:hAnsi="宋体" w:cs="宋体"/>
          <w:sz w:val="24"/>
          <w:szCs w:val="24"/>
        </w:rPr>
      </w:pPr>
      <w:r>
        <w:rPr>
          <w:rStyle w:val="42"/>
          <w:rFonts w:hint="eastAsia" w:ascii="宋体" w:hAnsi="宋体" w:cs="宋体"/>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sz w:val="24"/>
        </w:rPr>
      </w:pPr>
      <w:r>
        <w:rPr>
          <w:rStyle w:val="42"/>
          <w:rFonts w:hint="eastAsia" w:ascii="宋体" w:hAnsi="宋体" w:cs="宋体"/>
          <w:b/>
          <w:bCs/>
          <w:sz w:val="24"/>
        </w:rPr>
        <w:t xml:space="preserve"> </w:t>
      </w: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b/>
          <w:bCs/>
          <w:sz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4"/>
        <w:spacing w:line="240" w:lineRule="atLeast"/>
        <w:rPr>
          <w:rStyle w:val="42"/>
          <w:rFonts w:ascii="宋体" w:hAnsi="宋体" w:cs="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主要设备有：。</w:t>
      </w:r>
    </w:p>
    <w:p>
      <w:pPr>
        <w:spacing w:line="460" w:lineRule="exact"/>
        <w:ind w:firstLine="492"/>
        <w:rPr>
          <w:rStyle w:val="42"/>
          <w:rFonts w:ascii="宋体" w:hAnsi="宋体" w:cs="宋体"/>
          <w:bCs/>
          <w:sz w:val="28"/>
          <w:szCs w:val="28"/>
        </w:rPr>
      </w:pPr>
      <w:r>
        <w:rPr>
          <w:rStyle w:val="42"/>
          <w:rFonts w:hint="eastAsia" w:ascii="宋体" w:hAnsi="宋体" w:cs="宋体"/>
          <w:bCs/>
          <w:sz w:val="28"/>
          <w:szCs w:val="28"/>
        </w:rPr>
        <w:t>主要专业技术能力有：。</w:t>
      </w: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ind w:firstLine="492"/>
        <w:rPr>
          <w:rStyle w:val="42"/>
          <w:rFonts w:ascii="宋体" w:hAnsi="宋体" w:cs="宋体"/>
          <w:bCs/>
          <w:sz w:val="28"/>
          <w:szCs w:val="28"/>
        </w:rPr>
      </w:pP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供应商名称（公章）：</w:t>
      </w:r>
    </w:p>
    <w:p>
      <w:pPr>
        <w:spacing w:line="460" w:lineRule="exact"/>
        <w:rPr>
          <w:rStyle w:val="42"/>
          <w:rFonts w:ascii="宋体" w:hAnsi="宋体" w:cs="宋体"/>
          <w:bCs/>
          <w:sz w:val="28"/>
          <w:szCs w:val="28"/>
        </w:rPr>
      </w:pPr>
    </w:p>
    <w:p>
      <w:pPr>
        <w:spacing w:line="460" w:lineRule="exact"/>
        <w:jc w:val="right"/>
        <w:rPr>
          <w:rStyle w:val="42"/>
          <w:rFonts w:ascii="宋体" w:hAnsi="宋体" w:cs="宋体"/>
          <w:bCs/>
          <w:sz w:val="28"/>
          <w:szCs w:val="28"/>
        </w:rPr>
      </w:pPr>
      <w:r>
        <w:rPr>
          <w:rStyle w:val="42"/>
          <w:rFonts w:hint="eastAsia" w:ascii="宋体" w:hAnsi="宋体" w:cs="宋体"/>
          <w:bCs/>
          <w:sz w:val="28"/>
          <w:szCs w:val="28"/>
        </w:rPr>
        <w:t>日期：</w:t>
      </w:r>
      <w:r>
        <w:rPr>
          <w:rStyle w:val="42"/>
          <w:rFonts w:hint="eastAsia" w:ascii="宋体" w:hAnsi="宋体" w:cs="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cs="宋体"/>
          <w:b/>
          <w:bCs/>
          <w:sz w:val="28"/>
          <w:szCs w:val="28"/>
        </w:rPr>
      </w:pPr>
    </w:p>
    <w:p>
      <w:pPr>
        <w:jc w:val="center"/>
        <w:rPr>
          <w:rStyle w:val="42"/>
          <w:rFonts w:ascii="宋体" w:hAnsi="宋体" w:cs="宋体"/>
          <w:b/>
          <w:bCs/>
          <w:sz w:val="44"/>
          <w:szCs w:val="44"/>
        </w:rPr>
      </w:pPr>
      <w:r>
        <w:rPr>
          <w:rStyle w:val="42"/>
          <w:rFonts w:hint="eastAsia" w:ascii="宋体" w:hAnsi="宋体" w:cs="宋体"/>
          <w:b/>
          <w:bCs/>
          <w:sz w:val="44"/>
          <w:szCs w:val="44"/>
        </w:rPr>
        <w:t>声  明</w:t>
      </w:r>
    </w:p>
    <w:p>
      <w:pPr>
        <w:spacing w:line="460" w:lineRule="exact"/>
        <w:rPr>
          <w:rStyle w:val="42"/>
          <w:rFonts w:ascii="宋体" w:hAnsi="宋体" w:cs="宋体"/>
          <w:bCs/>
          <w:sz w:val="28"/>
          <w:szCs w:val="28"/>
        </w:rPr>
      </w:pPr>
      <w:r>
        <w:rPr>
          <w:rStyle w:val="42"/>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sz w:val="28"/>
          <w:szCs w:val="28"/>
        </w:rPr>
      </w:pP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供应商名称（公章）：</w:t>
      </w:r>
    </w:p>
    <w:p>
      <w:pPr>
        <w:spacing w:line="460" w:lineRule="exact"/>
        <w:ind w:firstLine="3640" w:firstLineChars="1300"/>
        <w:rPr>
          <w:rStyle w:val="42"/>
          <w:rFonts w:ascii="宋体" w:hAnsi="宋体" w:cs="宋体"/>
          <w:bCs/>
          <w:sz w:val="28"/>
          <w:szCs w:val="28"/>
        </w:rPr>
      </w:pPr>
      <w:r>
        <w:rPr>
          <w:rStyle w:val="42"/>
          <w:rFonts w:hint="eastAsia" w:ascii="宋体" w:hAnsi="宋体" w:cs="宋体"/>
          <w:bCs/>
          <w:sz w:val="28"/>
          <w:szCs w:val="28"/>
        </w:rPr>
        <w:t>授权代表签字：</w:t>
      </w:r>
      <w:r>
        <w:rPr>
          <w:rStyle w:val="42"/>
          <w:rFonts w:hint="eastAsia" w:ascii="宋体" w:hAnsi="宋体" w:cs="宋体"/>
          <w:bCs/>
          <w:sz w:val="28"/>
          <w:szCs w:val="28"/>
          <w:u w:val="single" w:color="000000"/>
        </w:rPr>
        <w:t>_______________________</w:t>
      </w:r>
    </w:p>
    <w:p>
      <w:pPr>
        <w:spacing w:line="460" w:lineRule="exact"/>
        <w:rPr>
          <w:rStyle w:val="42"/>
          <w:rFonts w:ascii="宋体" w:hAnsi="宋体" w:cs="宋体"/>
          <w:bCs/>
          <w:sz w:val="28"/>
          <w:szCs w:val="28"/>
        </w:rPr>
      </w:pPr>
      <w:r>
        <w:rPr>
          <w:rStyle w:val="42"/>
          <w:rFonts w:hint="eastAsia" w:ascii="宋体" w:hAnsi="宋体" w:cs="宋体"/>
          <w:bCs/>
          <w:sz w:val="28"/>
          <w:szCs w:val="28"/>
        </w:rPr>
        <w:t xml:space="preserve">                          日期：</w:t>
      </w:r>
      <w:r>
        <w:rPr>
          <w:rStyle w:val="42"/>
          <w:rFonts w:hint="eastAsia" w:ascii="宋体" w:hAnsi="宋体" w:cs="宋体"/>
          <w:bCs/>
          <w:sz w:val="28"/>
          <w:szCs w:val="28"/>
          <w:u w:val="single" w:color="000000"/>
        </w:rPr>
        <w:t>______年    月    日</w:t>
      </w: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8"/>
          <w:szCs w:val="28"/>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23"/>
        <w:rPr>
          <w:rFonts w:cs="宋体"/>
        </w:rPr>
      </w:pPr>
    </w:p>
    <w:p>
      <w:pPr>
        <w:pStyle w:val="23"/>
        <w:rPr>
          <w:rFonts w:cs="宋体"/>
        </w:rPr>
      </w:pPr>
    </w:p>
    <w:p>
      <w:pPr>
        <w:spacing w:line="460" w:lineRule="exact"/>
        <w:rPr>
          <w:rStyle w:val="42"/>
          <w:rFonts w:ascii="宋体" w:hAnsi="宋体" w:cs="宋体"/>
          <w:bCs/>
          <w:sz w:val="24"/>
        </w:rPr>
      </w:pPr>
    </w:p>
    <w:p>
      <w:pPr>
        <w:spacing w:line="460" w:lineRule="exact"/>
        <w:rPr>
          <w:rStyle w:val="42"/>
          <w:rFonts w:ascii="宋体" w:hAnsi="宋体" w:cs="宋体"/>
          <w:bCs/>
          <w:sz w:val="24"/>
        </w:rPr>
      </w:pPr>
    </w:p>
    <w:p>
      <w:pPr>
        <w:pStyle w:val="5"/>
        <w:tabs>
          <w:tab w:val="left" w:pos="1275"/>
        </w:tabs>
        <w:jc w:val="center"/>
        <w:rPr>
          <w:rFonts w:ascii="宋体" w:hAnsi="宋体" w:cs="宋体"/>
        </w:rPr>
      </w:pPr>
      <w:r>
        <w:rPr>
          <w:rFonts w:hint="eastAsia" w:ascii="宋体" w:hAnsi="宋体" w:cs="宋体"/>
        </w:rPr>
        <w:t>法定代表人身份证明书</w:t>
      </w:r>
    </w:p>
    <w:p>
      <w:pPr>
        <w:rPr>
          <w:rFonts w:ascii="宋体" w:hAnsi="宋体" w:cs="宋体"/>
          <w:sz w:val="24"/>
        </w:rPr>
      </w:pP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单位名称：</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单位性质：</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地    址：</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成立时间：</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经营期限：</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姓    名：</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联系电话：</w:t>
      </w:r>
    </w:p>
    <w:p>
      <w:pPr>
        <w:snapToGrid w:val="0"/>
        <w:spacing w:line="740" w:lineRule="exact"/>
        <w:ind w:firstLine="560" w:firstLineChars="200"/>
        <w:jc w:val="left"/>
        <w:rPr>
          <w:rFonts w:ascii="宋体" w:hAnsi="宋体" w:cs="宋体"/>
          <w:sz w:val="28"/>
          <w:szCs w:val="22"/>
        </w:rPr>
      </w:pPr>
      <w:r>
        <w:rPr>
          <w:rFonts w:hint="eastAsia" w:ascii="宋体" w:hAnsi="宋体" w:cs="宋体"/>
          <w:sz w:val="28"/>
          <w:szCs w:val="22"/>
        </w:rPr>
        <w:t>系</w:t>
      </w:r>
      <w:r>
        <w:rPr>
          <w:rFonts w:hint="eastAsia" w:ascii="宋体" w:hAnsi="宋体" w:cs="宋体"/>
          <w:sz w:val="28"/>
          <w:szCs w:val="22"/>
          <w:u w:val="single"/>
        </w:rPr>
        <w:t xml:space="preserve">                      (</w:t>
      </w:r>
      <w:r>
        <w:rPr>
          <w:rFonts w:hint="eastAsia" w:ascii="宋体" w:hAnsi="宋体" w:cs="宋体"/>
          <w:sz w:val="28"/>
          <w:szCs w:val="22"/>
        </w:rPr>
        <w:t>投标单位名称)的法定代表人。</w:t>
      </w: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r>
        <w:rPr>
          <w:rFonts w:hint="eastAsia" w:ascii="宋体" w:hAnsi="宋体" w:cs="宋体"/>
          <w:sz w:val="28"/>
          <w:szCs w:val="22"/>
        </w:rPr>
        <w:t>特此证明。</w:t>
      </w: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p>
    <w:p>
      <w:pPr>
        <w:snapToGrid w:val="0"/>
        <w:spacing w:line="480" w:lineRule="exact"/>
        <w:ind w:firstLine="560" w:firstLineChars="200"/>
        <w:jc w:val="left"/>
        <w:rPr>
          <w:rFonts w:ascii="宋体" w:hAnsi="宋体" w:cs="宋体"/>
          <w:sz w:val="28"/>
          <w:szCs w:val="22"/>
        </w:rPr>
      </w:pPr>
      <w:r>
        <w:rPr>
          <w:rFonts w:hint="eastAsia" w:ascii="宋体" w:hAnsi="宋体" w:cs="宋体"/>
          <w:sz w:val="28"/>
          <w:szCs w:val="22"/>
        </w:rPr>
        <w:t>投标人：(盖章)</w:t>
      </w:r>
    </w:p>
    <w:p>
      <w:pPr>
        <w:snapToGrid w:val="0"/>
        <w:spacing w:line="480" w:lineRule="exact"/>
        <w:ind w:firstLine="560" w:firstLineChars="200"/>
        <w:jc w:val="left"/>
        <w:rPr>
          <w:rFonts w:ascii="宋体" w:hAnsi="宋体" w:cs="宋体"/>
          <w:sz w:val="28"/>
          <w:szCs w:val="22"/>
        </w:rPr>
      </w:pPr>
    </w:p>
    <w:p>
      <w:pPr>
        <w:pStyle w:val="22"/>
        <w:ind w:firstLine="280"/>
        <w:rPr>
          <w:rFonts w:ascii="宋体" w:hAnsi="宋体" w:cs="宋体"/>
          <w:szCs w:val="22"/>
        </w:rPr>
      </w:pPr>
    </w:p>
    <w:p>
      <w:pPr>
        <w:snapToGrid w:val="0"/>
        <w:spacing w:line="480" w:lineRule="exact"/>
        <w:ind w:firstLine="560" w:firstLineChars="200"/>
        <w:jc w:val="left"/>
        <w:rPr>
          <w:rStyle w:val="42"/>
          <w:rFonts w:ascii="宋体" w:hAnsi="宋体" w:cs="宋体"/>
          <w:sz w:val="28"/>
          <w:szCs w:val="28"/>
        </w:rPr>
      </w:pPr>
      <w:r>
        <w:rPr>
          <w:rFonts w:hint="eastAsia" w:ascii="宋体" w:hAnsi="宋体" w:cs="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cs="宋体"/>
          <w:szCs w:val="28"/>
        </w:rPr>
      </w:pPr>
      <w:r>
        <w:rPr>
          <w:rStyle w:val="42"/>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szCs w:val="28"/>
        </w:rPr>
      </w:pPr>
      <w:r>
        <w:rPr>
          <w:rStyle w:val="42"/>
          <w:rFonts w:hint="eastAsia" w:ascii="宋体" w:hAnsi="宋体" w:cs="宋体"/>
          <w:szCs w:val="28"/>
        </w:rPr>
        <w:t>本授权书于______年____月____日起生效，特此声明。</w:t>
      </w:r>
    </w:p>
    <w:p>
      <w:pPr>
        <w:pStyle w:val="113"/>
        <w:ind w:firstLineChars="0"/>
        <w:rPr>
          <w:rStyle w:val="42"/>
          <w:rFonts w:ascii="宋体" w:hAnsi="宋体" w:cs="宋体"/>
          <w:szCs w:val="28"/>
        </w:rPr>
      </w:pPr>
      <w:r>
        <w:rPr>
          <w:rStyle w:val="42"/>
          <w:rFonts w:hint="eastAsia" w:ascii="宋体" w:hAnsi="宋体" w:cs="宋体"/>
          <w:szCs w:val="28"/>
        </w:rPr>
        <w:t xml:space="preserve">          代理人（被授权人）：_______________________</w:t>
      </w:r>
    </w:p>
    <w:p>
      <w:pPr>
        <w:pStyle w:val="113"/>
        <w:ind w:firstLineChars="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rPr>
      </w:pPr>
    </w:p>
    <w:p>
      <w:pPr>
        <w:pStyle w:val="113"/>
        <w:ind w:firstLineChars="0"/>
        <w:rPr>
          <w:rStyle w:val="42"/>
          <w:rFonts w:ascii="宋体" w:hAnsi="宋体" w:cs="宋体"/>
          <w:szCs w:val="28"/>
        </w:rPr>
      </w:pPr>
      <w:r>
        <w:rPr>
          <w:rStyle w:val="42"/>
          <w:rFonts w:hint="eastAsia" w:ascii="宋体" w:hAnsi="宋体" w:cs="宋体"/>
          <w:szCs w:val="28"/>
        </w:rPr>
        <w:t xml:space="preserve">          授权单位盖章：_________________________________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单位名称：_____________________________________</w:t>
      </w:r>
    </w:p>
    <w:p>
      <w:pPr>
        <w:pStyle w:val="113"/>
        <w:ind w:firstLine="560"/>
        <w:rPr>
          <w:rStyle w:val="42"/>
          <w:rFonts w:ascii="宋体" w:hAnsi="宋体" w:cs="宋体"/>
          <w:szCs w:val="28"/>
          <w:u w:val="single" w:color="000000"/>
        </w:rPr>
      </w:pPr>
      <w:r>
        <w:rPr>
          <w:rStyle w:val="42"/>
          <w:rFonts w:hint="eastAsia" w:ascii="宋体" w:hAnsi="宋体" w:cs="宋体"/>
          <w:szCs w:val="28"/>
        </w:rPr>
        <w:t xml:space="preserve">       地址：_____________________________________</w:t>
      </w:r>
    </w:p>
    <w:p>
      <w:pPr>
        <w:pStyle w:val="113"/>
        <w:ind w:firstLine="560"/>
        <w:rPr>
          <w:rStyle w:val="42"/>
          <w:rFonts w:ascii="宋体" w:hAnsi="宋体" w:cs="宋体"/>
          <w:szCs w:val="28"/>
        </w:rPr>
      </w:pPr>
      <w:r>
        <w:rPr>
          <w:rStyle w:val="42"/>
          <w:rFonts w:hint="eastAsia" w:ascii="宋体" w:hAnsi="宋体" w:cs="宋体"/>
          <w:szCs w:val="28"/>
        </w:rPr>
        <w:t xml:space="preserve">       日期：_____________________________________                    </w:t>
      </w:r>
    </w:p>
    <w:p>
      <w:pPr>
        <w:ind w:firstLine="560" w:firstLineChars="200"/>
        <w:rPr>
          <w:rFonts w:ascii="宋体" w:hAnsi="宋体" w:cs="宋体"/>
          <w:sz w:val="28"/>
          <w:szCs w:val="22"/>
        </w:rPr>
      </w:pPr>
      <w:r>
        <w:rPr>
          <w:rFonts w:hint="eastAsia" w:ascii="宋体" w:hAnsi="宋体" w:cs="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sz w:val="24"/>
              </w:rPr>
            </w:pPr>
            <w:r>
              <w:rPr>
                <w:rFonts w:hint="eastAsia" w:ascii="宋体" w:hAnsi="宋体" w:cs="宋体"/>
                <w:sz w:val="28"/>
                <w:szCs w:val="22"/>
              </w:rPr>
              <w:t>(代理人身份证复印件粘贴处)</w:t>
            </w:r>
          </w:p>
        </w:tc>
      </w:tr>
    </w:tbl>
    <w:p>
      <w:pPr>
        <w:snapToGrid w:val="0"/>
        <w:spacing w:before="50" w:after="50"/>
        <w:jc w:val="center"/>
        <w:rPr>
          <w:rStyle w:val="42"/>
          <w:rFonts w:ascii="宋体" w:hAnsi="宋体" w:cs="宋体"/>
          <w:sz w:val="32"/>
          <w:szCs w:val="32"/>
        </w:rPr>
      </w:pPr>
    </w:p>
    <w:p>
      <w:pPr>
        <w:snapToGrid w:val="0"/>
        <w:spacing w:before="50" w:after="50"/>
        <w:jc w:val="center"/>
        <w:rPr>
          <w:rStyle w:val="42"/>
          <w:rFonts w:ascii="宋体" w:hAnsi="宋体" w:cs="宋体"/>
          <w:sz w:val="32"/>
          <w:szCs w:val="32"/>
        </w:rPr>
      </w:pPr>
    </w:p>
    <w:p>
      <w:pPr>
        <w:pStyle w:val="5"/>
        <w:rPr>
          <w:rFonts w:ascii="宋体" w:hAnsi="宋体" w:cs="宋体"/>
        </w:rPr>
      </w:pPr>
    </w:p>
    <w:p>
      <w:pPr>
        <w:snapToGrid w:val="0"/>
        <w:spacing w:before="50" w:after="50"/>
        <w:jc w:val="center"/>
        <w:outlineLvl w:val="0"/>
        <w:rPr>
          <w:rStyle w:val="42"/>
          <w:rFonts w:ascii="宋体" w:hAnsi="宋体" w:cs="宋体"/>
          <w:sz w:val="32"/>
          <w:szCs w:val="32"/>
        </w:rPr>
      </w:pPr>
      <w:bookmarkStart w:id="18" w:name="_Toc1752"/>
      <w:r>
        <w:rPr>
          <w:rStyle w:val="42"/>
          <w:rFonts w:hint="eastAsia" w:ascii="宋体" w:hAnsi="宋体" w:cs="宋体"/>
          <w:sz w:val="32"/>
          <w:szCs w:val="32"/>
        </w:rPr>
        <w:t>二、资格性审查响应对照表（格式）</w:t>
      </w:r>
      <w:bookmarkEnd w:id="18"/>
    </w:p>
    <w:p>
      <w:pPr>
        <w:ind w:firstLine="309"/>
        <w:rPr>
          <w:rStyle w:val="42"/>
          <w:rFonts w:ascii="宋体" w:hAnsi="宋体" w:cs="宋体"/>
          <w:sz w:val="24"/>
          <w:szCs w:val="24"/>
        </w:rPr>
      </w:pPr>
      <w:r>
        <w:rPr>
          <w:rStyle w:val="42"/>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是否响应</w:t>
            </w:r>
          </w:p>
          <w:p>
            <w:pPr>
              <w:snapToGrid w:val="0"/>
              <w:spacing w:line="240" w:lineRule="atLeast"/>
              <w:jc w:val="center"/>
              <w:rPr>
                <w:rStyle w:val="42"/>
                <w:rFonts w:ascii="宋体" w:hAnsi="宋体" w:cs="宋体"/>
                <w:b/>
              </w:rPr>
            </w:pPr>
            <w:r>
              <w:rPr>
                <w:rStyle w:val="42"/>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rPr>
            </w:pPr>
            <w:r>
              <w:rPr>
                <w:rStyle w:val="42"/>
                <w:rFonts w:hint="eastAsia" w:ascii="宋体" w:hAnsi="宋体" w:cs="宋体"/>
                <w:b/>
              </w:rPr>
              <w:t>投标文件中的</w:t>
            </w:r>
          </w:p>
          <w:p>
            <w:pPr>
              <w:snapToGrid w:val="0"/>
              <w:spacing w:line="240" w:lineRule="atLeast"/>
              <w:jc w:val="center"/>
              <w:rPr>
                <w:rStyle w:val="42"/>
                <w:rFonts w:ascii="宋体" w:hAnsi="宋体" w:cs="宋体"/>
                <w:b/>
              </w:rPr>
            </w:pPr>
            <w:r>
              <w:rPr>
                <w:rStyle w:val="42"/>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r>
              <w:rPr>
                <w:rStyle w:val="42"/>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r>
              <w:rPr>
                <w:rStyle w:val="42"/>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rPr>
            </w:pPr>
          </w:p>
        </w:tc>
      </w:tr>
    </w:tbl>
    <w:p>
      <w:pPr>
        <w:spacing w:line="440" w:lineRule="exact"/>
        <w:ind w:firstLine="480" w:firstLineChars="200"/>
        <w:rPr>
          <w:rStyle w:val="42"/>
          <w:rFonts w:ascii="宋体" w:hAnsi="宋体" w:cs="宋体"/>
          <w:sz w:val="2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snapToGrid w:val="0"/>
        <w:spacing w:before="50" w:after="50"/>
        <w:rPr>
          <w:rStyle w:val="42"/>
          <w:rFonts w:ascii="宋体" w:hAnsi="宋体" w:cs="宋体"/>
          <w:sz w:val="44"/>
        </w:rPr>
      </w:pPr>
    </w:p>
    <w:p>
      <w:pPr>
        <w:pStyle w:val="5"/>
        <w:rPr>
          <w:rFonts w:ascii="宋体" w:hAnsi="宋体" w:cs="宋体"/>
        </w:rPr>
      </w:pPr>
    </w:p>
    <w:p>
      <w:pPr>
        <w:snapToGrid w:val="0"/>
        <w:spacing w:before="50" w:after="50"/>
        <w:rPr>
          <w:rStyle w:val="42"/>
          <w:rFonts w:ascii="宋体" w:hAnsi="宋体" w:cs="宋体"/>
          <w:sz w:val="44"/>
        </w:rPr>
      </w:pPr>
    </w:p>
    <w:p>
      <w:pPr>
        <w:snapToGrid w:val="0"/>
        <w:spacing w:before="50" w:after="50"/>
        <w:jc w:val="center"/>
        <w:outlineLvl w:val="0"/>
        <w:rPr>
          <w:rStyle w:val="42"/>
          <w:rFonts w:ascii="宋体" w:hAnsi="宋体" w:cs="宋体"/>
          <w:sz w:val="32"/>
          <w:szCs w:val="32"/>
        </w:rPr>
      </w:pPr>
      <w:bookmarkStart w:id="19" w:name="_Toc17117"/>
      <w:r>
        <w:rPr>
          <w:rStyle w:val="42"/>
          <w:rFonts w:hint="eastAsia" w:ascii="宋体" w:hAnsi="宋体" w:cs="宋体"/>
          <w:sz w:val="32"/>
          <w:szCs w:val="32"/>
        </w:rPr>
        <w:t>三、投标函（格式）</w:t>
      </w:r>
      <w:bookmarkEnd w:id="19"/>
    </w:p>
    <w:p>
      <w:pPr>
        <w:pStyle w:val="128"/>
        <w:spacing w:before="0" w:after="0" w:line="420" w:lineRule="exact"/>
        <w:ind w:firstLine="0"/>
        <w:rPr>
          <w:rStyle w:val="42"/>
          <w:rFonts w:ascii="宋体" w:hAnsi="宋体" w:cs="宋体"/>
          <w:kern w:val="2"/>
          <w:szCs w:val="21"/>
        </w:rPr>
      </w:pPr>
      <w:r>
        <w:rPr>
          <w:rStyle w:val="42"/>
          <w:rFonts w:hint="eastAsia" w:ascii="宋体" w:hAnsi="宋体" w:cs="宋体"/>
          <w:kern w:val="2"/>
          <w:szCs w:val="21"/>
        </w:rPr>
        <w:t>致：</w:t>
      </w:r>
      <w:r>
        <w:rPr>
          <w:rStyle w:val="42"/>
          <w:rFonts w:hint="eastAsia" w:ascii="宋体" w:hAnsi="宋体" w:cs="宋体"/>
          <w:kern w:val="2"/>
          <w:szCs w:val="21"/>
          <w:u w:val="single" w:color="000000"/>
        </w:rPr>
        <w:t>盐城工业职业技术学院</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根据贵方的</w:t>
      </w:r>
      <w:r>
        <w:rPr>
          <w:rStyle w:val="42"/>
          <w:rFonts w:hint="eastAsia" w:ascii="宋体" w:hAnsi="宋体" w:cs="宋体"/>
          <w:kern w:val="2"/>
          <w:szCs w:val="21"/>
          <w:u w:val="single" w:color="000000"/>
        </w:rPr>
        <w:t xml:space="preserve">     号</w:t>
      </w:r>
      <w:r>
        <w:rPr>
          <w:rStyle w:val="42"/>
          <w:rFonts w:hint="eastAsia" w:ascii="宋体" w:hAnsi="宋体" w:cs="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据此函，__________签字人兹宣布同意如下：</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1.按招标文件规定的各项要求，向买方提供所需货物与服务。</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2.我们完全理解贵方不一定将合同授予最低报价的投标人。</w:t>
      </w:r>
    </w:p>
    <w:p>
      <w:pPr>
        <w:pStyle w:val="128"/>
        <w:spacing w:before="0" w:after="0" w:line="420" w:lineRule="exact"/>
        <w:ind w:firstLineChars="200"/>
        <w:rPr>
          <w:rStyle w:val="42"/>
          <w:rFonts w:ascii="宋体" w:hAnsi="宋体" w:cs="宋体"/>
          <w:kern w:val="2"/>
          <w:szCs w:val="21"/>
        </w:rPr>
      </w:pPr>
      <w:r>
        <w:rPr>
          <w:rStyle w:val="42"/>
          <w:rFonts w:hint="eastAsia" w:ascii="宋体" w:hAnsi="宋体" w:cs="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kern w:val="2"/>
          <w:szCs w:val="21"/>
        </w:rPr>
      </w:pPr>
      <w:r>
        <w:rPr>
          <w:rStyle w:val="42"/>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kern w:val="2"/>
          <w:szCs w:val="21"/>
        </w:rPr>
      </w:pPr>
      <w:r>
        <w:rPr>
          <w:rStyle w:val="42"/>
          <w:rFonts w:hint="eastAsia" w:ascii="宋体" w:hAnsi="宋体" w:cs="宋体"/>
          <w:kern w:val="2"/>
          <w:szCs w:val="21"/>
        </w:rPr>
        <w:t>8.与本投标有关的正式通讯地址为：</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地          址：</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邮          编：</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电          话：</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传          真：</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投标人开户行：</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账          户：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投标人授权代表姓名（签字）：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 xml:space="preserve">投标人名称（公章）： </w:t>
      </w:r>
    </w:p>
    <w:p>
      <w:pPr>
        <w:pStyle w:val="128"/>
        <w:spacing w:before="0" w:after="0" w:line="420" w:lineRule="exact"/>
        <w:ind w:left="420" w:leftChars="200" w:firstLineChars="200"/>
        <w:rPr>
          <w:rStyle w:val="42"/>
          <w:rFonts w:ascii="宋体" w:hAnsi="宋体" w:cs="宋体"/>
          <w:kern w:val="2"/>
          <w:szCs w:val="21"/>
        </w:rPr>
      </w:pPr>
      <w:r>
        <w:rPr>
          <w:rStyle w:val="42"/>
          <w:rFonts w:hint="eastAsia" w:ascii="宋体" w:hAnsi="宋体" w:cs="宋体"/>
          <w:kern w:val="2"/>
          <w:szCs w:val="21"/>
        </w:rPr>
        <w:t>日           期：________年____月____日</w:t>
      </w:r>
    </w:p>
    <w:p>
      <w:pPr>
        <w:snapToGrid w:val="0"/>
        <w:spacing w:before="50" w:after="145"/>
        <w:jc w:val="left"/>
        <w:rPr>
          <w:rStyle w:val="42"/>
          <w:rFonts w:ascii="宋体" w:hAnsi="宋体" w:cs="宋体"/>
          <w:sz w:val="24"/>
          <w:szCs w:val="20"/>
        </w:rPr>
      </w:pPr>
    </w:p>
    <w:p>
      <w:pPr>
        <w:jc w:val="center"/>
        <w:rPr>
          <w:rStyle w:val="42"/>
          <w:rFonts w:ascii="宋体" w:hAnsi="宋体" w:cs="宋体"/>
          <w:b/>
          <w:sz w:val="32"/>
          <w:szCs w:val="32"/>
        </w:rPr>
      </w:pPr>
    </w:p>
    <w:p>
      <w:pPr>
        <w:pStyle w:val="23"/>
        <w:rPr>
          <w:rFonts w:cs="宋体"/>
        </w:rPr>
      </w:pPr>
    </w:p>
    <w:p>
      <w:pPr>
        <w:pStyle w:val="23"/>
        <w:rPr>
          <w:rFonts w:cs="宋体"/>
        </w:rPr>
      </w:pPr>
    </w:p>
    <w:p>
      <w:pPr>
        <w:snapToGrid w:val="0"/>
        <w:spacing w:before="50" w:after="50"/>
        <w:rPr>
          <w:rStyle w:val="42"/>
          <w:rFonts w:ascii="宋体" w:hAnsi="宋体" w:cs="宋体"/>
          <w:sz w:val="32"/>
          <w:szCs w:val="32"/>
        </w:rPr>
      </w:pPr>
    </w:p>
    <w:p>
      <w:pPr>
        <w:snapToGrid w:val="0"/>
        <w:spacing w:before="50" w:after="50"/>
        <w:jc w:val="center"/>
        <w:outlineLvl w:val="0"/>
        <w:rPr>
          <w:rStyle w:val="42"/>
          <w:rFonts w:ascii="宋体" w:hAnsi="宋体" w:cs="宋体"/>
          <w:sz w:val="32"/>
          <w:szCs w:val="32"/>
        </w:rPr>
      </w:pPr>
      <w:bookmarkStart w:id="20" w:name="_Toc22587"/>
      <w:r>
        <w:rPr>
          <w:rStyle w:val="42"/>
          <w:rFonts w:hint="eastAsia" w:ascii="宋体" w:hAnsi="宋体" w:cs="宋体"/>
          <w:sz w:val="32"/>
          <w:szCs w:val="32"/>
        </w:rPr>
        <w:t>四、开标一览表（格式）</w:t>
      </w:r>
      <w:bookmarkEnd w:id="20"/>
    </w:p>
    <w:p>
      <w:pPr>
        <w:snapToGrid w:val="0"/>
        <w:spacing w:before="50" w:after="50"/>
        <w:jc w:val="center"/>
        <w:rPr>
          <w:rStyle w:val="42"/>
          <w:rFonts w:ascii="宋体" w:hAnsi="宋体" w:cs="宋体"/>
          <w:sz w:val="32"/>
          <w:szCs w:val="32"/>
        </w:rPr>
      </w:pPr>
    </w:p>
    <w:tbl>
      <w:tblPr>
        <w:tblStyle w:val="24"/>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sz w:val="24"/>
                <w:szCs w:val="24"/>
              </w:rPr>
            </w:pPr>
            <w:r>
              <w:rPr>
                <w:rStyle w:val="42"/>
                <w:rFonts w:hint="eastAsia" w:ascii="宋体" w:hAnsi="宋体" w:cs="宋体"/>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cs="宋体"/>
                <w:sz w:val="24"/>
                <w:szCs w:val="24"/>
              </w:rPr>
            </w:pPr>
            <w:r>
              <w:rPr>
                <w:rStyle w:val="42"/>
                <w:rFonts w:hint="eastAsia" w:ascii="宋体" w:hAnsi="宋体" w:cs="宋体"/>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62"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 w:val="24"/>
                <w:szCs w:val="24"/>
              </w:rPr>
              <w:t>项目投标报价：</w:t>
            </w:r>
          </w:p>
          <w:tbl>
            <w:tblPr>
              <w:tblStyle w:val="24"/>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115"/>
              <w:gridCol w:w="1887"/>
              <w:gridCol w:w="164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序号</w:t>
                  </w:r>
                </w:p>
              </w:tc>
              <w:tc>
                <w:tcPr>
                  <w:tcW w:w="3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项目名称</w:t>
                  </w:r>
                </w:p>
              </w:tc>
              <w:tc>
                <w:tcPr>
                  <w:tcW w:w="18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招标控制单价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技术标准</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cs="宋体"/>
                      <w:b/>
                      <w:bCs/>
                      <w:sz w:val="24"/>
                      <w:szCs w:val="24"/>
                    </w:rPr>
                  </w:pPr>
                  <w:r>
                    <w:rPr>
                      <w:rStyle w:val="42"/>
                      <w:rFonts w:hint="eastAsia" w:ascii="宋体" w:hAnsi="宋体" w:cs="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647"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cs="宋体"/>
                      <w:sz w:val="24"/>
                      <w:szCs w:val="24"/>
                    </w:rPr>
                    <w:t>按照招标文件要求</w:t>
                  </w:r>
                </w:p>
              </w:tc>
              <w:tc>
                <w:tcPr>
                  <w:tcW w:w="2663"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cs="宋体"/>
                      <w:sz w:val="24"/>
                      <w:szCs w:val="24"/>
                    </w:rPr>
                  </w:pPr>
                  <w:r>
                    <w:rPr>
                      <w:rStyle w:val="42"/>
                      <w:rFonts w:hint="eastAsia" w:ascii="宋体" w:hAnsi="宋体" w:cs="宋体"/>
                      <w:b/>
                      <w:bCs/>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647"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66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647"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66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ind w:firstLine="1470" w:firstLineChars="7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sz w:val="24"/>
                <w:szCs w:val="24"/>
              </w:rPr>
            </w:pPr>
            <w:r>
              <w:rPr>
                <w:rStyle w:val="42"/>
                <w:rFonts w:hint="eastAsia" w:ascii="宋体" w:hAnsi="宋体" w:cs="宋体"/>
                <w:b/>
                <w:bCs/>
                <w:szCs w:val="28"/>
              </w:rPr>
              <w:t>是否提供《企业类型声明函》：</w:t>
            </w:r>
            <w:r>
              <w:rPr>
                <w:rStyle w:val="42"/>
                <w:rFonts w:hint="eastAsia" w:ascii="宋体" w:hAnsi="宋体" w:cs="宋体"/>
                <w:b/>
                <w:bCs/>
                <w:szCs w:val="28"/>
                <w:u w:val="single"/>
              </w:rPr>
              <w:t xml:space="preserve"> 是/否 见（   ）页</w:t>
            </w:r>
          </w:p>
        </w:tc>
      </w:tr>
    </w:tbl>
    <w:p>
      <w:pPr>
        <w:spacing w:line="240" w:lineRule="atLeast"/>
        <w:rPr>
          <w:rStyle w:val="42"/>
          <w:rFonts w:ascii="宋体" w:hAnsi="宋体" w:cs="宋体"/>
          <w:szCs w:val="28"/>
        </w:rPr>
      </w:pPr>
    </w:p>
    <w:p>
      <w:pPr>
        <w:spacing w:line="240" w:lineRule="atLeast"/>
        <w:rPr>
          <w:rStyle w:val="42"/>
          <w:rFonts w:ascii="宋体" w:hAnsi="宋体" w:cs="宋体"/>
          <w:szCs w:val="28"/>
        </w:rPr>
      </w:pPr>
      <w:r>
        <w:rPr>
          <w:rStyle w:val="42"/>
          <w:rFonts w:hint="eastAsia" w:ascii="宋体" w:hAnsi="宋体" w:cs="宋体"/>
          <w:szCs w:val="28"/>
        </w:rPr>
        <w:t>填写说明：</w:t>
      </w:r>
    </w:p>
    <w:p>
      <w:pPr>
        <w:numPr>
          <w:ilvl w:val="0"/>
          <w:numId w:val="6"/>
        </w:numPr>
        <w:rPr>
          <w:rStyle w:val="42"/>
          <w:rFonts w:ascii="宋体" w:hAnsi="宋体" w:cs="宋体"/>
          <w:sz w:val="24"/>
        </w:rPr>
      </w:pPr>
      <w:r>
        <w:rPr>
          <w:rStyle w:val="42"/>
          <w:rFonts w:hint="eastAsia" w:ascii="宋体" w:hAnsi="宋体" w:cs="宋体"/>
          <w:sz w:val="24"/>
        </w:rPr>
        <w:t>开标一览表不得填报选择性报价，否则将作为无效投标；</w:t>
      </w:r>
    </w:p>
    <w:p>
      <w:pPr>
        <w:numPr>
          <w:ilvl w:val="0"/>
          <w:numId w:val="6"/>
        </w:numPr>
        <w:rPr>
          <w:rStyle w:val="42"/>
          <w:rFonts w:ascii="宋体" w:hAnsi="宋体" w:cs="宋体"/>
          <w:sz w:val="24"/>
        </w:rPr>
      </w:pPr>
      <w:r>
        <w:rPr>
          <w:rStyle w:val="42"/>
          <w:rFonts w:hint="eastAsia" w:ascii="宋体" w:hAnsi="宋体" w:cs="宋体"/>
          <w:sz w:val="24"/>
        </w:rPr>
        <w:t>开标一览表中报价与投标分项明细报价表中不符时时，以开标一览表为准；</w:t>
      </w:r>
    </w:p>
    <w:p>
      <w:pPr>
        <w:ind w:firstLine="480"/>
        <w:jc w:val="center"/>
        <w:rPr>
          <w:rStyle w:val="42"/>
          <w:rFonts w:ascii="宋体" w:hAnsi="宋体" w:cs="宋体"/>
          <w:sz w:val="24"/>
        </w:rPr>
      </w:pPr>
      <w:r>
        <w:rPr>
          <w:rStyle w:val="42"/>
          <w:rFonts w:hint="eastAsia" w:ascii="宋体" w:hAnsi="宋体" w:cs="宋体"/>
          <w:bCs/>
          <w:sz w:val="24"/>
        </w:rPr>
        <w:t xml:space="preserve">                                        供应商名称（公章）：</w:t>
      </w:r>
    </w:p>
    <w:p>
      <w:pPr>
        <w:ind w:firstLine="480"/>
        <w:rPr>
          <w:rStyle w:val="42"/>
          <w:rFonts w:ascii="宋体" w:hAnsi="宋体" w:cs="宋体"/>
          <w:sz w:val="24"/>
        </w:rPr>
      </w:pPr>
      <w:r>
        <w:rPr>
          <w:rStyle w:val="42"/>
          <w:rFonts w:hint="eastAsia" w:ascii="宋体" w:hAnsi="宋体" w:cs="宋体"/>
          <w:sz w:val="24"/>
        </w:rPr>
        <w:t xml:space="preserve">                                              日期： 年  月  日</w:t>
      </w:r>
      <w:bookmarkStart w:id="21" w:name="_Toc1547"/>
    </w:p>
    <w:p>
      <w:pPr>
        <w:pStyle w:val="2"/>
      </w:pPr>
    </w:p>
    <w:p/>
    <w:p>
      <w:pPr>
        <w:pStyle w:val="4"/>
        <w:rPr>
          <w:rFonts w:ascii="宋体" w:hAnsi="宋体" w:eastAsia="宋体" w:cs="宋体"/>
          <w:sz w:val="32"/>
          <w:szCs w:val="32"/>
        </w:rPr>
      </w:pPr>
      <w:r>
        <w:rPr>
          <w:rFonts w:hint="eastAsia" w:ascii="宋体" w:hAnsi="宋体" w:eastAsia="宋体" w:cs="宋体"/>
          <w:sz w:val="32"/>
          <w:szCs w:val="32"/>
        </w:rPr>
        <w:t>五、投标人资格声明</w:t>
      </w:r>
      <w:bookmarkEnd w:id="21"/>
    </w:p>
    <w:tbl>
      <w:tblPr>
        <w:tblStyle w:val="24"/>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rPr>
            </w:pPr>
            <w:r>
              <w:rPr>
                <w:rFonts w:hint="eastAsia" w:ascii="宋体" w:hAnsi="宋体" w:cs="宋体"/>
                <w:bCs/>
              </w:rPr>
              <w:t>投标人企业名称</w:t>
            </w:r>
          </w:p>
        </w:tc>
        <w:tc>
          <w:tcPr>
            <w:tcW w:w="7668" w:type="dxa"/>
            <w:gridSpan w:val="6"/>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rPr>
            </w:pPr>
            <w:r>
              <w:rPr>
                <w:rFonts w:hint="eastAsia" w:ascii="宋体" w:hAnsi="宋体" w:cs="宋体"/>
                <w:bCs/>
              </w:rPr>
              <w:t>地 址</w:t>
            </w:r>
          </w:p>
        </w:tc>
        <w:tc>
          <w:tcPr>
            <w:tcW w:w="7668" w:type="dxa"/>
            <w:gridSpan w:val="6"/>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rPr>
            </w:pPr>
            <w:r>
              <w:rPr>
                <w:rFonts w:hint="eastAsia" w:ascii="宋体" w:hAnsi="宋体" w:cs="宋体"/>
                <w:bCs/>
              </w:rPr>
              <w:t>主管部门</w:t>
            </w:r>
          </w:p>
        </w:tc>
        <w:tc>
          <w:tcPr>
            <w:tcW w:w="1380" w:type="dxa"/>
            <w:vAlign w:val="center"/>
          </w:tcPr>
          <w:p>
            <w:pPr>
              <w:spacing w:line="460" w:lineRule="exact"/>
              <w:rPr>
                <w:rFonts w:ascii="宋体" w:hAnsi="宋体" w:cs="宋体"/>
                <w:bCs/>
              </w:rPr>
            </w:pPr>
          </w:p>
        </w:tc>
        <w:tc>
          <w:tcPr>
            <w:tcW w:w="1549" w:type="dxa"/>
            <w:vAlign w:val="center"/>
          </w:tcPr>
          <w:p>
            <w:pPr>
              <w:spacing w:line="460" w:lineRule="exact"/>
              <w:rPr>
                <w:rFonts w:ascii="宋体" w:hAnsi="宋体" w:cs="宋体"/>
                <w:bCs/>
              </w:rPr>
            </w:pPr>
            <w:r>
              <w:rPr>
                <w:rFonts w:hint="eastAsia" w:ascii="宋体" w:hAnsi="宋体" w:cs="宋体"/>
                <w:bCs/>
              </w:rPr>
              <w:t>法定代表人</w:t>
            </w:r>
          </w:p>
        </w:tc>
        <w:tc>
          <w:tcPr>
            <w:tcW w:w="1549" w:type="dxa"/>
            <w:gridSpan w:val="2"/>
            <w:vAlign w:val="center"/>
          </w:tcPr>
          <w:p>
            <w:pPr>
              <w:spacing w:line="460" w:lineRule="exact"/>
              <w:rPr>
                <w:rFonts w:ascii="宋体" w:hAnsi="宋体" w:cs="宋体"/>
                <w:bCs/>
              </w:rPr>
            </w:pPr>
          </w:p>
        </w:tc>
        <w:tc>
          <w:tcPr>
            <w:tcW w:w="1583" w:type="dxa"/>
            <w:vAlign w:val="center"/>
          </w:tcPr>
          <w:p>
            <w:pPr>
              <w:spacing w:line="460" w:lineRule="exact"/>
              <w:ind w:firstLine="210" w:firstLineChars="100"/>
              <w:rPr>
                <w:rFonts w:ascii="宋体" w:hAnsi="宋体" w:cs="宋体"/>
                <w:bCs/>
              </w:rPr>
            </w:pPr>
            <w:r>
              <w:rPr>
                <w:rFonts w:hint="eastAsia" w:ascii="宋体" w:hAnsi="宋体" w:cs="宋体"/>
                <w:bCs/>
              </w:rPr>
              <w:t>职 务</w:t>
            </w:r>
          </w:p>
        </w:tc>
        <w:tc>
          <w:tcPr>
            <w:tcW w:w="1607" w:type="dxa"/>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rPr>
            </w:pPr>
            <w:r>
              <w:rPr>
                <w:rFonts w:hint="eastAsia" w:ascii="宋体" w:hAnsi="宋体" w:cs="宋体"/>
                <w:bCs/>
              </w:rPr>
              <w:t>注册时间</w:t>
            </w:r>
          </w:p>
        </w:tc>
        <w:tc>
          <w:tcPr>
            <w:tcW w:w="2929" w:type="dxa"/>
            <w:gridSpan w:val="2"/>
          </w:tcPr>
          <w:p>
            <w:pPr>
              <w:spacing w:line="460" w:lineRule="exact"/>
              <w:rPr>
                <w:rFonts w:ascii="宋体" w:hAnsi="宋体" w:cs="宋体"/>
                <w:bCs/>
              </w:rPr>
            </w:pPr>
          </w:p>
        </w:tc>
        <w:tc>
          <w:tcPr>
            <w:tcW w:w="1549" w:type="dxa"/>
            <w:gridSpan w:val="2"/>
          </w:tcPr>
          <w:p>
            <w:pPr>
              <w:spacing w:line="460" w:lineRule="exact"/>
              <w:rPr>
                <w:rFonts w:ascii="宋体" w:hAnsi="宋体" w:cs="宋体"/>
                <w:bCs/>
              </w:rPr>
            </w:pPr>
            <w:r>
              <w:rPr>
                <w:rFonts w:hint="eastAsia" w:ascii="宋体" w:hAnsi="宋体" w:cs="宋体"/>
                <w:bCs/>
              </w:rPr>
              <w:t>经济类型</w:t>
            </w:r>
          </w:p>
        </w:tc>
        <w:tc>
          <w:tcPr>
            <w:tcW w:w="3190" w:type="dxa"/>
            <w:gridSpan w:val="2"/>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rPr>
            </w:pPr>
            <w:r>
              <w:rPr>
                <w:rFonts w:hint="eastAsia" w:ascii="宋体" w:hAnsi="宋体" w:cs="宋体"/>
                <w:bCs/>
              </w:rPr>
              <w:t>近三年内有经营活动中有无重大违法纪录</w:t>
            </w:r>
          </w:p>
        </w:tc>
        <w:tc>
          <w:tcPr>
            <w:tcW w:w="4739" w:type="dxa"/>
            <w:gridSpan w:val="4"/>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rPr>
            </w:pPr>
            <w:r>
              <w:rPr>
                <w:rFonts w:hint="eastAsia" w:ascii="宋体" w:hAnsi="宋体" w:cs="宋体"/>
                <w:bCs/>
              </w:rPr>
              <w:t>是否依法缴纳税收</w:t>
            </w:r>
          </w:p>
        </w:tc>
        <w:tc>
          <w:tcPr>
            <w:tcW w:w="2929" w:type="dxa"/>
            <w:gridSpan w:val="2"/>
          </w:tcPr>
          <w:p>
            <w:pPr>
              <w:spacing w:line="460" w:lineRule="exact"/>
              <w:rPr>
                <w:rFonts w:ascii="宋体" w:hAnsi="宋体" w:cs="宋体"/>
                <w:bCs/>
              </w:rPr>
            </w:pPr>
          </w:p>
        </w:tc>
        <w:tc>
          <w:tcPr>
            <w:tcW w:w="1549" w:type="dxa"/>
            <w:gridSpan w:val="2"/>
          </w:tcPr>
          <w:p>
            <w:pPr>
              <w:spacing w:line="460" w:lineRule="exact"/>
              <w:rPr>
                <w:rFonts w:ascii="宋体" w:hAnsi="宋体" w:cs="宋体"/>
                <w:bCs/>
              </w:rPr>
            </w:pPr>
            <w:r>
              <w:rPr>
                <w:rFonts w:hint="eastAsia" w:ascii="宋体" w:hAnsi="宋体" w:cs="宋体"/>
                <w:bCs/>
              </w:rPr>
              <w:t>是否依法缴纳社会保障资金</w:t>
            </w:r>
          </w:p>
        </w:tc>
        <w:tc>
          <w:tcPr>
            <w:tcW w:w="3190" w:type="dxa"/>
            <w:gridSpan w:val="2"/>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rPr>
            </w:pPr>
          </w:p>
          <w:p>
            <w:pPr>
              <w:spacing w:line="460" w:lineRule="exact"/>
              <w:ind w:firstLine="210" w:firstLineChars="100"/>
              <w:rPr>
                <w:rFonts w:ascii="宋体" w:hAnsi="宋体" w:cs="宋体"/>
                <w:bCs/>
              </w:rPr>
            </w:pPr>
            <w:r>
              <w:rPr>
                <w:rFonts w:hint="eastAsia" w:ascii="宋体" w:hAnsi="宋体" w:cs="宋体"/>
                <w:bCs/>
              </w:rPr>
              <w:t>单</w:t>
            </w:r>
          </w:p>
          <w:p>
            <w:pPr>
              <w:spacing w:line="460" w:lineRule="exact"/>
              <w:ind w:firstLine="210" w:firstLineChars="100"/>
              <w:rPr>
                <w:rFonts w:ascii="宋体" w:hAnsi="宋体" w:cs="宋体"/>
                <w:bCs/>
              </w:rPr>
            </w:pPr>
            <w:r>
              <w:rPr>
                <w:rFonts w:hint="eastAsia" w:ascii="宋体" w:hAnsi="宋体" w:cs="宋体"/>
                <w:bCs/>
              </w:rPr>
              <w:t>位</w:t>
            </w:r>
          </w:p>
          <w:p>
            <w:pPr>
              <w:spacing w:line="460" w:lineRule="exact"/>
              <w:ind w:firstLine="210" w:firstLineChars="100"/>
              <w:rPr>
                <w:rFonts w:ascii="宋体" w:hAnsi="宋体" w:cs="宋体"/>
                <w:bCs/>
              </w:rPr>
            </w:pPr>
            <w:r>
              <w:rPr>
                <w:rFonts w:hint="eastAsia" w:ascii="宋体" w:hAnsi="宋体" w:cs="宋体"/>
                <w:bCs/>
              </w:rPr>
              <w:t>概</w:t>
            </w:r>
          </w:p>
          <w:p>
            <w:pPr>
              <w:spacing w:line="460" w:lineRule="exact"/>
              <w:ind w:firstLine="210" w:firstLineChars="100"/>
              <w:rPr>
                <w:rFonts w:ascii="宋体" w:hAnsi="宋体" w:cs="宋体"/>
                <w:bCs/>
              </w:rPr>
            </w:pPr>
            <w:r>
              <w:rPr>
                <w:rFonts w:hint="eastAsia" w:ascii="宋体" w:hAnsi="宋体" w:cs="宋体"/>
                <w:bCs/>
              </w:rPr>
              <w:t>况</w:t>
            </w:r>
          </w:p>
        </w:tc>
        <w:tc>
          <w:tcPr>
            <w:tcW w:w="1380" w:type="dxa"/>
            <w:vAlign w:val="center"/>
          </w:tcPr>
          <w:p>
            <w:pPr>
              <w:spacing w:line="460" w:lineRule="exact"/>
              <w:rPr>
                <w:rFonts w:ascii="宋体" w:hAnsi="宋体" w:cs="宋体"/>
                <w:bCs/>
              </w:rPr>
            </w:pPr>
            <w:r>
              <w:rPr>
                <w:rFonts w:hint="eastAsia" w:ascii="宋体" w:hAnsi="宋体" w:cs="宋体"/>
                <w:bCs/>
              </w:rPr>
              <w:t>注册资本</w:t>
            </w:r>
          </w:p>
        </w:tc>
        <w:tc>
          <w:tcPr>
            <w:tcW w:w="1549" w:type="dxa"/>
          </w:tcPr>
          <w:p>
            <w:pPr>
              <w:spacing w:line="460" w:lineRule="exact"/>
              <w:rPr>
                <w:rFonts w:ascii="宋体" w:hAnsi="宋体" w:cs="宋体"/>
                <w:bCs/>
              </w:rPr>
            </w:pPr>
            <w:r>
              <w:rPr>
                <w:rFonts w:hint="eastAsia" w:ascii="宋体" w:hAnsi="宋体" w:cs="宋体"/>
                <w:bCs/>
              </w:rPr>
              <w:t xml:space="preserve">     万元</w:t>
            </w:r>
          </w:p>
        </w:tc>
        <w:tc>
          <w:tcPr>
            <w:tcW w:w="1549" w:type="dxa"/>
            <w:gridSpan w:val="2"/>
          </w:tcPr>
          <w:p>
            <w:pPr>
              <w:spacing w:line="460" w:lineRule="exact"/>
              <w:rPr>
                <w:rFonts w:ascii="宋体" w:hAnsi="宋体" w:cs="宋体"/>
                <w:bCs/>
              </w:rPr>
            </w:pPr>
            <w:r>
              <w:rPr>
                <w:rFonts w:hint="eastAsia" w:ascii="宋体" w:hAnsi="宋体" w:cs="宋体"/>
                <w:bCs/>
              </w:rPr>
              <w:t>占地面积</w:t>
            </w:r>
          </w:p>
        </w:tc>
        <w:tc>
          <w:tcPr>
            <w:tcW w:w="3190" w:type="dxa"/>
            <w:gridSpan w:val="2"/>
          </w:tcPr>
          <w:p>
            <w:pPr>
              <w:spacing w:line="460" w:lineRule="exact"/>
              <w:rPr>
                <w:rFonts w:ascii="宋体" w:hAnsi="宋体" w:cs="宋体"/>
                <w:bCs/>
              </w:rPr>
            </w:pPr>
            <w:r>
              <w:rPr>
                <w:rFonts w:hint="eastAsia" w:ascii="宋体" w:hAnsi="宋体" w:cs="宋体"/>
                <w:bCs/>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rPr>
            </w:pPr>
          </w:p>
        </w:tc>
        <w:tc>
          <w:tcPr>
            <w:tcW w:w="1380" w:type="dxa"/>
            <w:vAlign w:val="center"/>
          </w:tcPr>
          <w:p>
            <w:pPr>
              <w:spacing w:line="460" w:lineRule="exact"/>
              <w:rPr>
                <w:rFonts w:ascii="宋体" w:hAnsi="宋体" w:cs="宋体"/>
                <w:bCs/>
              </w:rPr>
            </w:pPr>
            <w:r>
              <w:rPr>
                <w:rFonts w:hint="eastAsia" w:ascii="宋体" w:hAnsi="宋体" w:cs="宋体"/>
                <w:bCs/>
              </w:rPr>
              <w:t>职工总数</w:t>
            </w:r>
          </w:p>
        </w:tc>
        <w:tc>
          <w:tcPr>
            <w:tcW w:w="1549" w:type="dxa"/>
          </w:tcPr>
          <w:p>
            <w:pPr>
              <w:spacing w:line="460" w:lineRule="exact"/>
              <w:rPr>
                <w:rFonts w:ascii="宋体" w:hAnsi="宋体" w:cs="宋体"/>
                <w:bCs/>
              </w:rPr>
            </w:pPr>
            <w:r>
              <w:rPr>
                <w:rFonts w:hint="eastAsia" w:ascii="宋体" w:hAnsi="宋体" w:cs="宋体"/>
                <w:bCs/>
              </w:rPr>
              <w:t xml:space="preserve">       人</w:t>
            </w:r>
          </w:p>
        </w:tc>
        <w:tc>
          <w:tcPr>
            <w:tcW w:w="1549" w:type="dxa"/>
            <w:gridSpan w:val="2"/>
          </w:tcPr>
          <w:p>
            <w:pPr>
              <w:spacing w:line="460" w:lineRule="exact"/>
              <w:rPr>
                <w:rFonts w:ascii="宋体" w:hAnsi="宋体" w:cs="宋体"/>
                <w:bCs/>
              </w:rPr>
            </w:pPr>
            <w:r>
              <w:rPr>
                <w:rFonts w:hint="eastAsia" w:ascii="宋体" w:hAnsi="宋体" w:cs="宋体"/>
                <w:bCs/>
              </w:rPr>
              <w:t>建筑面积</w:t>
            </w:r>
          </w:p>
        </w:tc>
        <w:tc>
          <w:tcPr>
            <w:tcW w:w="3190" w:type="dxa"/>
            <w:gridSpan w:val="2"/>
          </w:tcPr>
          <w:p>
            <w:pPr>
              <w:spacing w:line="460" w:lineRule="exact"/>
              <w:ind w:firstLine="1575" w:firstLineChars="750"/>
              <w:rPr>
                <w:rFonts w:ascii="宋体" w:hAnsi="宋体" w:cs="宋体"/>
                <w:bCs/>
              </w:rPr>
            </w:pPr>
            <w:r>
              <w:rPr>
                <w:rFonts w:hint="eastAsia" w:ascii="宋体" w:hAnsi="宋体" w:cs="宋体"/>
                <w:bCs/>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rPr>
            </w:pPr>
          </w:p>
        </w:tc>
        <w:tc>
          <w:tcPr>
            <w:tcW w:w="1380" w:type="dxa"/>
            <w:vMerge w:val="restart"/>
            <w:vAlign w:val="center"/>
          </w:tcPr>
          <w:p>
            <w:pPr>
              <w:spacing w:line="460" w:lineRule="exact"/>
              <w:ind w:firstLine="210" w:firstLineChars="100"/>
              <w:rPr>
                <w:rFonts w:ascii="宋体" w:hAnsi="宋体" w:cs="宋体"/>
                <w:bCs/>
              </w:rPr>
            </w:pPr>
            <w:r>
              <w:rPr>
                <w:rFonts w:hint="eastAsia" w:ascii="宋体" w:hAnsi="宋体" w:cs="宋体"/>
                <w:bCs/>
              </w:rPr>
              <w:t>资产</w:t>
            </w:r>
          </w:p>
          <w:p>
            <w:pPr>
              <w:spacing w:line="460" w:lineRule="exact"/>
              <w:ind w:firstLine="210" w:firstLineChars="100"/>
              <w:rPr>
                <w:rFonts w:ascii="宋体" w:hAnsi="宋体" w:cs="宋体"/>
                <w:bCs/>
              </w:rPr>
            </w:pPr>
            <w:r>
              <w:rPr>
                <w:rFonts w:hint="eastAsia" w:ascii="宋体" w:hAnsi="宋体" w:cs="宋体"/>
                <w:bCs/>
              </w:rPr>
              <w:t>情况</w:t>
            </w:r>
          </w:p>
        </w:tc>
        <w:tc>
          <w:tcPr>
            <w:tcW w:w="3098" w:type="dxa"/>
            <w:gridSpan w:val="3"/>
            <w:vAlign w:val="center"/>
          </w:tcPr>
          <w:p>
            <w:pPr>
              <w:spacing w:line="460" w:lineRule="exact"/>
              <w:rPr>
                <w:rFonts w:ascii="宋体" w:hAnsi="宋体" w:cs="宋体"/>
                <w:bCs/>
              </w:rPr>
            </w:pPr>
            <w:r>
              <w:rPr>
                <w:rFonts w:hint="eastAsia" w:ascii="宋体" w:hAnsi="宋体" w:cs="宋体"/>
                <w:bCs/>
              </w:rPr>
              <w:t>净资产：        万元</w:t>
            </w:r>
          </w:p>
        </w:tc>
        <w:tc>
          <w:tcPr>
            <w:tcW w:w="3190" w:type="dxa"/>
            <w:gridSpan w:val="2"/>
            <w:vMerge w:val="restart"/>
          </w:tcPr>
          <w:p>
            <w:pPr>
              <w:spacing w:line="460" w:lineRule="exact"/>
              <w:rPr>
                <w:rFonts w:ascii="宋体" w:hAnsi="宋体" w:cs="宋体"/>
                <w:bCs/>
              </w:rPr>
            </w:pPr>
            <w:r>
              <w:rPr>
                <w:rFonts w:hint="eastAsia" w:ascii="宋体" w:hAnsi="宋体" w:cs="宋体"/>
                <w:bCs/>
              </w:rPr>
              <w:t>固定资产原值 ：      万元</w:t>
            </w:r>
          </w:p>
          <w:p>
            <w:pPr>
              <w:spacing w:line="460" w:lineRule="exact"/>
              <w:rPr>
                <w:rFonts w:ascii="宋体" w:hAnsi="宋体" w:cs="宋体"/>
                <w:bCs/>
              </w:rPr>
            </w:pPr>
            <w:r>
              <w:rPr>
                <w:rFonts w:hint="eastAsia" w:ascii="宋体" w:hAnsi="宋体" w:cs="宋体"/>
                <w:bCs/>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rPr>
            </w:pPr>
          </w:p>
        </w:tc>
        <w:tc>
          <w:tcPr>
            <w:tcW w:w="1380" w:type="dxa"/>
            <w:vMerge w:val="continue"/>
          </w:tcPr>
          <w:p>
            <w:pPr>
              <w:spacing w:line="460" w:lineRule="exact"/>
              <w:rPr>
                <w:rFonts w:ascii="宋体" w:hAnsi="宋体" w:cs="宋体"/>
                <w:bCs/>
              </w:rPr>
            </w:pPr>
          </w:p>
        </w:tc>
        <w:tc>
          <w:tcPr>
            <w:tcW w:w="3098" w:type="dxa"/>
            <w:gridSpan w:val="3"/>
            <w:vAlign w:val="center"/>
          </w:tcPr>
          <w:p>
            <w:pPr>
              <w:spacing w:line="460" w:lineRule="exact"/>
              <w:rPr>
                <w:rFonts w:ascii="宋体" w:hAnsi="宋体" w:cs="宋体"/>
                <w:bCs/>
              </w:rPr>
            </w:pPr>
            <w:r>
              <w:rPr>
                <w:rFonts w:hint="eastAsia" w:ascii="宋体" w:hAnsi="宋体" w:cs="宋体"/>
                <w:bCs/>
              </w:rPr>
              <w:t>负 债：         万元</w:t>
            </w:r>
          </w:p>
        </w:tc>
        <w:tc>
          <w:tcPr>
            <w:tcW w:w="3190" w:type="dxa"/>
            <w:gridSpan w:val="2"/>
            <w:vMerge w:val="continue"/>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rPr>
            </w:pPr>
            <w:r>
              <w:rPr>
                <w:rFonts w:hint="eastAsia" w:ascii="宋体" w:hAnsi="宋体" w:cs="宋体"/>
                <w:bCs/>
              </w:rPr>
              <w:t>财务状况</w:t>
            </w:r>
          </w:p>
          <w:p>
            <w:pPr>
              <w:spacing w:line="460" w:lineRule="exact"/>
              <w:rPr>
                <w:rFonts w:ascii="宋体" w:hAnsi="宋体" w:cs="宋体"/>
                <w:bCs/>
              </w:rPr>
            </w:pPr>
            <w:r>
              <w:rPr>
                <w:rFonts w:hint="eastAsia" w:ascii="宋体" w:hAnsi="宋体" w:cs="宋体"/>
                <w:bCs/>
              </w:rPr>
              <w:t>（最近两年）</w:t>
            </w:r>
          </w:p>
        </w:tc>
        <w:tc>
          <w:tcPr>
            <w:tcW w:w="1380" w:type="dxa"/>
            <w:vAlign w:val="center"/>
          </w:tcPr>
          <w:p>
            <w:pPr>
              <w:spacing w:line="460" w:lineRule="exact"/>
              <w:jc w:val="center"/>
              <w:rPr>
                <w:rFonts w:ascii="宋体" w:hAnsi="宋体" w:cs="宋体"/>
                <w:bCs/>
              </w:rPr>
            </w:pPr>
            <w:r>
              <w:rPr>
                <w:rFonts w:hint="eastAsia" w:ascii="宋体" w:hAnsi="宋体" w:cs="宋体"/>
                <w:bCs/>
              </w:rPr>
              <w:t>年限</w:t>
            </w:r>
          </w:p>
        </w:tc>
        <w:tc>
          <w:tcPr>
            <w:tcW w:w="1580" w:type="dxa"/>
            <w:gridSpan w:val="2"/>
            <w:vAlign w:val="center"/>
          </w:tcPr>
          <w:p>
            <w:pPr>
              <w:spacing w:line="460" w:lineRule="exact"/>
              <w:jc w:val="center"/>
              <w:rPr>
                <w:rFonts w:ascii="宋体" w:hAnsi="宋体" w:cs="宋体"/>
                <w:bCs/>
              </w:rPr>
            </w:pPr>
            <w:r>
              <w:rPr>
                <w:rFonts w:hint="eastAsia" w:ascii="宋体" w:hAnsi="宋体" w:cs="宋体"/>
                <w:bCs/>
              </w:rPr>
              <w:t>主营收入</w:t>
            </w:r>
          </w:p>
          <w:p>
            <w:pPr>
              <w:spacing w:line="460" w:lineRule="exact"/>
              <w:jc w:val="center"/>
              <w:rPr>
                <w:rFonts w:ascii="宋体" w:hAnsi="宋体" w:cs="宋体"/>
                <w:bCs/>
              </w:rPr>
            </w:pPr>
            <w:r>
              <w:rPr>
                <w:rFonts w:hint="eastAsia" w:ascii="宋体" w:hAnsi="宋体" w:cs="宋体"/>
                <w:bCs/>
              </w:rPr>
              <w:t>（万元）</w:t>
            </w:r>
          </w:p>
        </w:tc>
        <w:tc>
          <w:tcPr>
            <w:tcW w:w="1518" w:type="dxa"/>
            <w:vAlign w:val="center"/>
          </w:tcPr>
          <w:p>
            <w:pPr>
              <w:spacing w:line="460" w:lineRule="exact"/>
              <w:jc w:val="center"/>
              <w:rPr>
                <w:rFonts w:ascii="宋体" w:hAnsi="宋体" w:cs="宋体"/>
                <w:bCs/>
              </w:rPr>
            </w:pPr>
            <w:r>
              <w:rPr>
                <w:rFonts w:hint="eastAsia" w:ascii="宋体" w:hAnsi="宋体" w:cs="宋体"/>
                <w:bCs/>
              </w:rPr>
              <w:t>收人总额</w:t>
            </w:r>
          </w:p>
          <w:p>
            <w:pPr>
              <w:spacing w:line="460" w:lineRule="exact"/>
              <w:jc w:val="center"/>
              <w:rPr>
                <w:rFonts w:ascii="宋体" w:hAnsi="宋体" w:cs="宋体"/>
                <w:bCs/>
              </w:rPr>
            </w:pPr>
            <w:r>
              <w:rPr>
                <w:rFonts w:hint="eastAsia" w:ascii="宋体" w:hAnsi="宋体" w:cs="宋体"/>
                <w:bCs/>
              </w:rPr>
              <w:t>（万元）</w:t>
            </w:r>
          </w:p>
        </w:tc>
        <w:tc>
          <w:tcPr>
            <w:tcW w:w="1583" w:type="dxa"/>
            <w:vAlign w:val="center"/>
          </w:tcPr>
          <w:p>
            <w:pPr>
              <w:spacing w:line="460" w:lineRule="exact"/>
              <w:jc w:val="center"/>
              <w:rPr>
                <w:rFonts w:ascii="宋体" w:hAnsi="宋体" w:cs="宋体"/>
                <w:bCs/>
              </w:rPr>
            </w:pPr>
            <w:r>
              <w:rPr>
                <w:rFonts w:hint="eastAsia" w:ascii="宋体" w:hAnsi="宋体" w:cs="宋体"/>
                <w:bCs/>
              </w:rPr>
              <w:t>利润总额</w:t>
            </w:r>
          </w:p>
          <w:p>
            <w:pPr>
              <w:spacing w:line="460" w:lineRule="exact"/>
              <w:jc w:val="center"/>
              <w:rPr>
                <w:rFonts w:ascii="宋体" w:hAnsi="宋体" w:cs="宋体"/>
                <w:bCs/>
              </w:rPr>
            </w:pPr>
            <w:r>
              <w:rPr>
                <w:rFonts w:hint="eastAsia" w:ascii="宋体" w:hAnsi="宋体" w:cs="宋体"/>
                <w:bCs/>
              </w:rPr>
              <w:t>（万元）</w:t>
            </w:r>
          </w:p>
        </w:tc>
        <w:tc>
          <w:tcPr>
            <w:tcW w:w="1607" w:type="dxa"/>
            <w:vAlign w:val="center"/>
          </w:tcPr>
          <w:p>
            <w:pPr>
              <w:spacing w:line="460" w:lineRule="exact"/>
              <w:ind w:firstLine="210" w:firstLineChars="100"/>
              <w:jc w:val="center"/>
              <w:rPr>
                <w:rFonts w:ascii="宋体" w:hAnsi="宋体" w:cs="宋体"/>
                <w:bCs/>
              </w:rPr>
            </w:pPr>
            <w:r>
              <w:rPr>
                <w:rFonts w:hint="eastAsia" w:ascii="宋体" w:hAnsi="宋体" w:cs="宋体"/>
                <w:bCs/>
              </w:rPr>
              <w:t>净利润</w:t>
            </w:r>
          </w:p>
          <w:p>
            <w:pPr>
              <w:spacing w:line="460" w:lineRule="exact"/>
              <w:ind w:firstLine="210" w:firstLineChars="100"/>
              <w:jc w:val="center"/>
              <w:rPr>
                <w:rFonts w:ascii="宋体" w:hAnsi="宋体" w:cs="宋体"/>
                <w:bCs/>
              </w:rPr>
            </w:pPr>
            <w:r>
              <w:rPr>
                <w:rFonts w:hint="eastAsia" w:ascii="宋体" w:hAnsi="宋体" w:cs="宋体"/>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rPr>
            </w:pPr>
          </w:p>
        </w:tc>
        <w:tc>
          <w:tcPr>
            <w:tcW w:w="1380" w:type="dxa"/>
            <w:vAlign w:val="center"/>
          </w:tcPr>
          <w:p>
            <w:pPr>
              <w:spacing w:line="460" w:lineRule="exact"/>
              <w:rPr>
                <w:rFonts w:ascii="宋体" w:hAnsi="宋体" w:cs="宋体"/>
                <w:bCs/>
              </w:rPr>
            </w:pPr>
            <w:r>
              <w:rPr>
                <w:rFonts w:hint="eastAsia" w:ascii="宋体" w:hAnsi="宋体" w:cs="宋体"/>
                <w:bCs/>
              </w:rPr>
              <w:t xml:space="preserve">      年</w:t>
            </w:r>
          </w:p>
        </w:tc>
        <w:tc>
          <w:tcPr>
            <w:tcW w:w="1580" w:type="dxa"/>
            <w:gridSpan w:val="2"/>
            <w:vAlign w:val="center"/>
          </w:tcPr>
          <w:p>
            <w:pPr>
              <w:spacing w:line="460" w:lineRule="exact"/>
              <w:rPr>
                <w:rFonts w:ascii="宋体" w:hAnsi="宋体" w:cs="宋体"/>
                <w:bCs/>
              </w:rPr>
            </w:pPr>
          </w:p>
        </w:tc>
        <w:tc>
          <w:tcPr>
            <w:tcW w:w="1518" w:type="dxa"/>
            <w:vAlign w:val="center"/>
          </w:tcPr>
          <w:p>
            <w:pPr>
              <w:spacing w:line="460" w:lineRule="exact"/>
              <w:rPr>
                <w:rFonts w:ascii="宋体" w:hAnsi="宋体" w:cs="宋体"/>
                <w:bCs/>
              </w:rPr>
            </w:pPr>
          </w:p>
        </w:tc>
        <w:tc>
          <w:tcPr>
            <w:tcW w:w="1583" w:type="dxa"/>
            <w:vAlign w:val="center"/>
          </w:tcPr>
          <w:p>
            <w:pPr>
              <w:spacing w:line="460" w:lineRule="exact"/>
              <w:rPr>
                <w:rFonts w:ascii="宋体" w:hAnsi="宋体" w:cs="宋体"/>
                <w:bCs/>
              </w:rPr>
            </w:pPr>
          </w:p>
        </w:tc>
        <w:tc>
          <w:tcPr>
            <w:tcW w:w="1607" w:type="dxa"/>
            <w:vAlign w:val="center"/>
          </w:tcPr>
          <w:p>
            <w:pPr>
              <w:spacing w:line="460" w:lineRule="exact"/>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rPr>
            </w:pPr>
          </w:p>
        </w:tc>
        <w:tc>
          <w:tcPr>
            <w:tcW w:w="1380" w:type="dxa"/>
            <w:vAlign w:val="center"/>
          </w:tcPr>
          <w:p>
            <w:pPr>
              <w:spacing w:line="460" w:lineRule="exact"/>
              <w:rPr>
                <w:rFonts w:ascii="宋体" w:hAnsi="宋体" w:cs="宋体"/>
                <w:bCs/>
              </w:rPr>
            </w:pPr>
            <w:r>
              <w:rPr>
                <w:rFonts w:hint="eastAsia" w:ascii="宋体" w:hAnsi="宋体" w:cs="宋体"/>
                <w:bCs/>
              </w:rPr>
              <w:t xml:space="preserve">      年</w:t>
            </w:r>
          </w:p>
        </w:tc>
        <w:tc>
          <w:tcPr>
            <w:tcW w:w="1580" w:type="dxa"/>
            <w:gridSpan w:val="2"/>
          </w:tcPr>
          <w:p>
            <w:pPr>
              <w:spacing w:line="460" w:lineRule="exact"/>
              <w:rPr>
                <w:rFonts w:ascii="宋体" w:hAnsi="宋体" w:cs="宋体"/>
                <w:bCs/>
              </w:rPr>
            </w:pPr>
          </w:p>
        </w:tc>
        <w:tc>
          <w:tcPr>
            <w:tcW w:w="1518" w:type="dxa"/>
          </w:tcPr>
          <w:p>
            <w:pPr>
              <w:spacing w:line="460" w:lineRule="exact"/>
              <w:rPr>
                <w:rFonts w:ascii="宋体" w:hAnsi="宋体" w:cs="宋体"/>
                <w:bCs/>
              </w:rPr>
            </w:pPr>
          </w:p>
        </w:tc>
        <w:tc>
          <w:tcPr>
            <w:tcW w:w="1583" w:type="dxa"/>
          </w:tcPr>
          <w:p>
            <w:pPr>
              <w:spacing w:line="460" w:lineRule="exact"/>
              <w:rPr>
                <w:rFonts w:ascii="宋体" w:hAnsi="宋体" w:cs="宋体"/>
                <w:bCs/>
              </w:rPr>
            </w:pPr>
          </w:p>
        </w:tc>
        <w:tc>
          <w:tcPr>
            <w:tcW w:w="1607" w:type="dxa"/>
          </w:tcPr>
          <w:p>
            <w:pPr>
              <w:spacing w:line="460" w:lineRule="exact"/>
              <w:rPr>
                <w:rFonts w:ascii="宋体" w:hAnsi="宋体" w:cs="宋体"/>
                <w:bCs/>
              </w:rPr>
            </w:pPr>
          </w:p>
        </w:tc>
      </w:tr>
    </w:tbl>
    <w:p>
      <w:pPr>
        <w:spacing w:line="460" w:lineRule="exact"/>
        <w:ind w:firstLine="480"/>
        <w:rPr>
          <w:rFonts w:ascii="宋体" w:hAnsi="宋体" w:cs="宋体"/>
          <w:bCs/>
        </w:rPr>
      </w:pPr>
      <w:r>
        <w:rPr>
          <w:rFonts w:hint="eastAsia" w:ascii="宋体" w:hAnsi="宋体" w:cs="宋体"/>
          <w:bCs/>
        </w:rPr>
        <w:t>我们保证上述声明中的资料和数据是真实的、正确的，我们同意如贵方要求，可以出示相关证明文件。</w:t>
      </w:r>
    </w:p>
    <w:p>
      <w:pPr>
        <w:spacing w:line="460" w:lineRule="exact"/>
        <w:rPr>
          <w:rFonts w:ascii="宋体" w:hAnsi="宋体" w:cs="宋体"/>
          <w:bCs/>
        </w:rPr>
      </w:pPr>
      <w:r>
        <w:rPr>
          <w:rFonts w:hint="eastAsia" w:ascii="宋体" w:hAnsi="宋体" w:cs="宋体"/>
          <w:bCs/>
        </w:rPr>
        <w:t>授权代表（签字）：</w:t>
      </w:r>
      <w:r>
        <w:rPr>
          <w:rFonts w:hint="eastAsia" w:ascii="宋体" w:hAnsi="宋体" w:cs="宋体"/>
          <w:bCs/>
          <w:u w:val="single"/>
        </w:rPr>
        <w:t xml:space="preserve">                          </w:t>
      </w:r>
    </w:p>
    <w:p>
      <w:pPr>
        <w:spacing w:line="460" w:lineRule="exact"/>
        <w:rPr>
          <w:rFonts w:ascii="宋体" w:hAnsi="宋体" w:cs="宋体"/>
          <w:bCs/>
        </w:rPr>
      </w:pPr>
      <w:r>
        <w:rPr>
          <w:rFonts w:hint="eastAsia" w:ascii="宋体" w:hAnsi="宋体" w:cs="宋体"/>
          <w:bCs/>
        </w:rPr>
        <w:t>授权代表的职务：</w:t>
      </w:r>
      <w:r>
        <w:rPr>
          <w:rFonts w:hint="eastAsia" w:ascii="宋体" w:hAnsi="宋体" w:cs="宋体"/>
          <w:bCs/>
          <w:u w:val="single"/>
        </w:rPr>
        <w:t xml:space="preserve">                        </w:t>
      </w:r>
    </w:p>
    <w:p>
      <w:pPr>
        <w:spacing w:line="460" w:lineRule="exact"/>
        <w:rPr>
          <w:rFonts w:ascii="宋体" w:hAnsi="宋体" w:cs="宋体"/>
          <w:bCs/>
          <w:u w:val="single"/>
        </w:rPr>
      </w:pPr>
      <w:r>
        <w:rPr>
          <w:rFonts w:hint="eastAsia" w:ascii="宋体" w:hAnsi="宋体" w:cs="宋体"/>
          <w:bCs/>
        </w:rPr>
        <w:t>电话号和传真号：</w:t>
      </w:r>
      <w:r>
        <w:rPr>
          <w:rFonts w:hint="eastAsia" w:ascii="宋体" w:hAnsi="宋体" w:cs="宋体"/>
          <w:bCs/>
          <w:u w:val="single"/>
        </w:rPr>
        <w:t xml:space="preserve">                        </w:t>
      </w:r>
    </w:p>
    <w:p>
      <w:pPr>
        <w:spacing w:line="460" w:lineRule="exact"/>
        <w:rPr>
          <w:rFonts w:ascii="宋体" w:hAnsi="宋体" w:cs="宋体"/>
          <w:bCs/>
        </w:rPr>
      </w:pPr>
      <w:r>
        <w:rPr>
          <w:rFonts w:hint="eastAsia" w:ascii="宋体" w:hAnsi="宋体" w:cs="宋体"/>
          <w:bCs/>
        </w:rPr>
        <w:t>投标人（公章）：</w:t>
      </w:r>
      <w:r>
        <w:rPr>
          <w:rFonts w:hint="eastAsia" w:ascii="宋体" w:hAnsi="宋体" w:cs="宋体"/>
          <w:bCs/>
          <w:i/>
          <w:iCs/>
          <w:u w:val="single"/>
        </w:rPr>
        <w:t xml:space="preserve">                    </w:t>
      </w:r>
      <w:r>
        <w:rPr>
          <w:rFonts w:hint="eastAsia" w:ascii="宋体" w:hAnsi="宋体" w:cs="宋体"/>
          <w:bCs/>
        </w:rPr>
        <w:t xml:space="preserve">                    </w:t>
      </w:r>
    </w:p>
    <w:p>
      <w:pPr>
        <w:spacing w:line="460" w:lineRule="exact"/>
        <w:rPr>
          <w:rFonts w:ascii="宋体" w:hAnsi="宋体" w:cs="宋体"/>
          <w:bCs/>
        </w:rPr>
      </w:pPr>
      <w:r>
        <w:rPr>
          <w:rFonts w:hint="eastAsia" w:ascii="宋体" w:hAnsi="宋体" w:cs="宋体"/>
        </w:rPr>
        <w:t>法定代表人（签字或盖章）：</w:t>
      </w:r>
      <w:r>
        <w:rPr>
          <w:rFonts w:hint="eastAsia" w:ascii="宋体" w:hAnsi="宋体" w:cs="宋体"/>
          <w:bCs/>
          <w:i/>
          <w:iCs/>
          <w:u w:val="single"/>
        </w:rPr>
        <w:t xml:space="preserve">                    </w:t>
      </w:r>
    </w:p>
    <w:p>
      <w:pPr>
        <w:spacing w:line="560" w:lineRule="exact"/>
        <w:rPr>
          <w:rFonts w:ascii="宋体" w:hAnsi="宋体" w:cs="宋体"/>
          <w:b/>
          <w:bCs/>
        </w:rPr>
      </w:pPr>
      <w:r>
        <w:rPr>
          <w:rFonts w:hint="eastAsia" w:ascii="宋体" w:hAnsi="宋体" w:cs="宋体"/>
          <w:bCs/>
        </w:rPr>
        <w:t>日期：</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w:t>
      </w:r>
    </w:p>
    <w:p>
      <w:pPr>
        <w:pStyle w:val="146"/>
        <w:tabs>
          <w:tab w:val="left" w:pos="5665"/>
          <w:tab w:val="right" w:pos="8360"/>
        </w:tabs>
        <w:wordWrap w:val="0"/>
        <w:ind w:right="42"/>
        <w:jc w:val="center"/>
        <w:rPr>
          <w:rFonts w:hAnsi="宋体" w:cs="宋体"/>
          <w:b/>
          <w:bCs/>
        </w:rPr>
        <w:sectPr>
          <w:pgSz w:w="11906" w:h="16838"/>
          <w:pgMar w:top="1418" w:right="1588" w:bottom="1418" w:left="1365" w:header="851" w:footer="907" w:gutter="0"/>
          <w:pgNumType w:fmt="numberInDash"/>
          <w:cols w:space="720" w:num="1"/>
          <w:titlePg/>
          <w:docGrid w:type="lines" w:linePitch="290" w:charSpace="0"/>
        </w:sectPr>
      </w:pPr>
    </w:p>
    <w:p>
      <w:pPr>
        <w:rPr>
          <w:rFonts w:ascii="宋体" w:hAnsi="宋体" w:cs="宋体"/>
          <w:b/>
          <w:bCs/>
          <w:sz w:val="28"/>
          <w:szCs w:val="28"/>
        </w:rPr>
      </w:pPr>
      <w:bookmarkStart w:id="22" w:name="_Toc462564146"/>
      <w:r>
        <w:rPr>
          <w:rFonts w:hint="eastAsia" w:ascii="宋体" w:hAnsi="宋体"/>
          <w:b/>
          <w:bCs/>
        </w:rPr>
        <w:t>附</w:t>
      </w:r>
      <w:r>
        <w:rPr>
          <w:rFonts w:hint="eastAsia" w:ascii="宋体" w:hAnsi="宋体" w:cs="宋体"/>
          <w:b/>
          <w:bCs/>
        </w:rPr>
        <w:t>1</w:t>
      </w:r>
    </w:p>
    <w:p>
      <w:pPr>
        <w:spacing w:line="560" w:lineRule="exact"/>
        <w:jc w:val="center"/>
        <w:rPr>
          <w:rFonts w:ascii="宋体" w:hAnsi="宋体" w:cs="宋体"/>
          <w:b/>
          <w:bCs/>
          <w:sz w:val="32"/>
          <w:szCs w:val="32"/>
        </w:rPr>
      </w:pPr>
      <w:r>
        <w:rPr>
          <w:rFonts w:hint="eastAsia" w:ascii="宋体" w:hAnsi="宋体" w:cs="宋体"/>
          <w:b/>
          <w:bCs/>
          <w:sz w:val="32"/>
          <w:szCs w:val="32"/>
        </w:rPr>
        <w:t>中小企业声明函（货物）</w:t>
      </w:r>
    </w:p>
    <w:p>
      <w:pPr>
        <w:spacing w:line="560" w:lineRule="exact"/>
        <w:jc w:val="center"/>
        <w:rPr>
          <w:rFonts w:ascii="宋体" w:hAnsi="宋体" w:cs="宋体"/>
          <w:b/>
          <w:bCs/>
          <w:sz w:val="32"/>
          <w:szCs w:val="32"/>
        </w:rPr>
      </w:pPr>
    </w:p>
    <w:p>
      <w:pPr>
        <w:ind w:firstLine="560" w:firstLineChars="200"/>
        <w:jc w:val="left"/>
        <w:rPr>
          <w:rFonts w:ascii="宋体" w:hAnsi="宋体" w:cs="宋体"/>
          <w:sz w:val="28"/>
          <w:szCs w:val="28"/>
        </w:rPr>
      </w:pPr>
      <w:r>
        <w:rPr>
          <w:rFonts w:hint="eastAsia" w:ascii="宋体" w:hAnsi="宋体" w:cs="宋体"/>
          <w:sz w:val="28"/>
          <w:szCs w:val="28"/>
        </w:rPr>
        <w:t>本公司（联合体）郑重声明，根据《政府采购促进中小企业发展管理办法》（财库﹝2020﹞46 号）的规定，本公司（联合体）参加</w:t>
      </w:r>
      <w:r>
        <w:rPr>
          <w:rFonts w:hint="eastAsia" w:ascii="宋体" w:hAnsi="宋体" w:cs="宋体"/>
          <w:sz w:val="28"/>
          <w:szCs w:val="28"/>
          <w:u w:val="single"/>
        </w:rPr>
        <w:t>（单位名称）</w:t>
      </w:r>
      <w:r>
        <w:rPr>
          <w:rFonts w:hint="eastAsia" w:ascii="宋体" w:hAnsi="宋体" w:cs="宋体"/>
          <w:sz w:val="28"/>
          <w:szCs w:val="28"/>
        </w:rPr>
        <w:t>的</w:t>
      </w:r>
      <w:r>
        <w:rPr>
          <w:rFonts w:hint="eastAsia" w:ascii="宋体" w:hAnsi="宋体" w:cs="宋体"/>
          <w:sz w:val="28"/>
          <w:szCs w:val="28"/>
          <w:u w:val="single"/>
        </w:rPr>
        <w:t>（项目名称）</w:t>
      </w:r>
      <w:r>
        <w:rPr>
          <w:rFonts w:hint="eastAsia" w:ascii="宋体" w:hAnsi="宋体" w:cs="宋体"/>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numPr>
          <w:ilvl w:val="0"/>
          <w:numId w:val="7"/>
        </w:numPr>
        <w:ind w:firstLine="560" w:firstLineChars="200"/>
        <w:jc w:val="left"/>
        <w:rPr>
          <w:rFonts w:ascii="宋体" w:hAnsi="宋体" w:cs="宋体"/>
          <w:sz w:val="28"/>
          <w:szCs w:val="28"/>
        </w:rPr>
      </w:pP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pPr>
        <w:ind w:firstLine="4760" w:firstLineChars="1700"/>
        <w:jc w:val="left"/>
        <w:rPr>
          <w:rFonts w:ascii="宋体" w:hAnsi="宋体" w:cs="宋体"/>
          <w:sz w:val="28"/>
          <w:szCs w:val="28"/>
        </w:rPr>
      </w:pPr>
      <w:r>
        <w:rPr>
          <w:rFonts w:hint="eastAsia" w:ascii="宋体" w:hAnsi="宋体" w:cs="宋体"/>
          <w:sz w:val="28"/>
          <w:szCs w:val="28"/>
        </w:rPr>
        <w:t>企业名称（盖章）：</w:t>
      </w:r>
    </w:p>
    <w:p>
      <w:pPr>
        <w:ind w:firstLine="4760" w:firstLineChars="1700"/>
        <w:jc w:val="left"/>
        <w:rPr>
          <w:rFonts w:ascii="宋体" w:hAnsi="宋体" w:cs="宋体"/>
          <w:sz w:val="28"/>
          <w:szCs w:val="28"/>
        </w:rPr>
      </w:pPr>
      <w:r>
        <w:rPr>
          <w:rFonts w:hint="eastAsia" w:ascii="宋体" w:hAnsi="宋体" w:cs="宋体"/>
          <w:sz w:val="28"/>
          <w:szCs w:val="28"/>
        </w:rPr>
        <w:t>日期：</w:t>
      </w:r>
    </w:p>
    <w:p>
      <w:pPr>
        <w:spacing w:line="560" w:lineRule="exact"/>
        <w:jc w:val="center"/>
        <w:rPr>
          <w:rFonts w:ascii="宋体" w:hAnsi="宋体" w:cs="宋体"/>
          <w:b/>
          <w:bCs/>
        </w:rPr>
      </w:pPr>
      <w:r>
        <w:rPr>
          <w:rFonts w:hint="eastAsia" w:ascii="宋体" w:hAnsi="宋体" w:cs="宋体"/>
          <w:b/>
          <w:bCs/>
        </w:rPr>
        <w:t>从业人员、营业收入、资产总额填报上一年度数据，无上一年度数据的新成立企业可不填报。</w:t>
      </w:r>
    </w:p>
    <w:p>
      <w:pPr>
        <w:spacing w:line="560" w:lineRule="exact"/>
        <w:jc w:val="center"/>
        <w:rPr>
          <w:rFonts w:ascii="宋体" w:hAnsi="宋体" w:cs="宋体"/>
          <w:b/>
          <w:bCs/>
          <w:sz w:val="24"/>
        </w:rPr>
      </w:pPr>
    </w:p>
    <w:p>
      <w:pPr>
        <w:pStyle w:val="22"/>
        <w:ind w:firstLine="0" w:firstLineChars="0"/>
        <w:rPr>
          <w:rFonts w:ascii="宋体" w:hAnsi="宋体" w:cs="宋体"/>
          <w:b/>
          <w:bCs/>
          <w:sz w:val="24"/>
          <w:szCs w:val="24"/>
        </w:rPr>
      </w:pPr>
    </w:p>
    <w:p>
      <w:pPr>
        <w:spacing w:line="560" w:lineRule="exact"/>
        <w:jc w:val="center"/>
        <w:rPr>
          <w:rFonts w:ascii="宋体" w:hAnsi="宋体" w:cs="宋体"/>
          <w:b/>
          <w:bCs/>
          <w:sz w:val="32"/>
          <w:szCs w:val="32"/>
        </w:rPr>
      </w:pPr>
      <w:r>
        <w:rPr>
          <w:rFonts w:hint="eastAsia" w:ascii="宋体" w:hAnsi="宋体" w:cs="宋体"/>
          <w:b/>
          <w:bCs/>
          <w:sz w:val="32"/>
          <w:szCs w:val="32"/>
        </w:rPr>
        <w:t>中小企业声明函（工程、服务）</w:t>
      </w:r>
    </w:p>
    <w:p>
      <w:pPr>
        <w:spacing w:line="560" w:lineRule="exact"/>
        <w:rPr>
          <w:rFonts w:ascii="宋体" w:hAnsi="宋体" w:cs="宋体"/>
          <w:b/>
          <w:bCs/>
          <w:sz w:val="28"/>
          <w:szCs w:val="28"/>
        </w:rPr>
      </w:pPr>
    </w:p>
    <w:p>
      <w:pPr>
        <w:ind w:firstLine="560" w:firstLineChars="200"/>
        <w:jc w:val="left"/>
        <w:rPr>
          <w:rFonts w:ascii="宋体" w:hAnsi="宋体" w:cs="宋体"/>
          <w:sz w:val="28"/>
          <w:szCs w:val="28"/>
        </w:rPr>
      </w:pPr>
      <w:r>
        <w:rPr>
          <w:rFonts w:hint="eastAsia" w:ascii="宋体" w:hAnsi="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numPr>
          <w:ilvl w:val="0"/>
          <w:numId w:val="7"/>
        </w:numPr>
        <w:ind w:firstLine="560" w:firstLineChars="200"/>
        <w:jc w:val="left"/>
        <w:rPr>
          <w:rFonts w:ascii="宋体" w:hAnsi="宋体" w:cs="宋体"/>
          <w:sz w:val="28"/>
          <w:szCs w:val="28"/>
        </w:rPr>
      </w:pP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行业；制造商为</w:t>
      </w:r>
      <w:r>
        <w:rPr>
          <w:rFonts w:hint="eastAsia" w:ascii="宋体" w:hAnsi="宋体" w:cs="宋体"/>
          <w:sz w:val="28"/>
          <w:szCs w:val="28"/>
          <w:u w:val="single"/>
        </w:rPr>
        <w:t>（企业名称）</w:t>
      </w:r>
      <w:r>
        <w:rPr>
          <w:rFonts w:hint="eastAsia" w:ascii="宋体" w:hAnsi="宋体" w:cs="宋体"/>
          <w:sz w:val="28"/>
          <w:szCs w:val="28"/>
        </w:rPr>
        <w:t>，从业人员人，营业收入为万元，资产总额为万元，属于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pPr>
        <w:ind w:firstLine="4760" w:firstLineChars="1700"/>
        <w:jc w:val="left"/>
        <w:rPr>
          <w:rFonts w:ascii="宋体" w:hAnsi="宋体" w:cs="宋体"/>
          <w:sz w:val="28"/>
          <w:szCs w:val="28"/>
        </w:rPr>
      </w:pPr>
      <w:r>
        <w:rPr>
          <w:rFonts w:hint="eastAsia" w:ascii="宋体" w:hAnsi="宋体" w:cs="宋体"/>
          <w:sz w:val="28"/>
          <w:szCs w:val="28"/>
        </w:rPr>
        <w:t>企业名称（盖章）：</w:t>
      </w:r>
    </w:p>
    <w:p>
      <w:pPr>
        <w:ind w:firstLine="4760" w:firstLineChars="1700"/>
        <w:jc w:val="left"/>
        <w:rPr>
          <w:rFonts w:ascii="宋体" w:hAnsi="宋体" w:cs="宋体"/>
          <w:sz w:val="28"/>
          <w:szCs w:val="28"/>
        </w:rPr>
      </w:pPr>
      <w:r>
        <w:rPr>
          <w:rFonts w:hint="eastAsia" w:ascii="宋体" w:hAnsi="宋体" w:cs="宋体"/>
          <w:sz w:val="28"/>
          <w:szCs w:val="28"/>
        </w:rPr>
        <w:t>日期：</w:t>
      </w:r>
    </w:p>
    <w:p>
      <w:pPr>
        <w:spacing w:line="560" w:lineRule="exact"/>
        <w:jc w:val="center"/>
        <w:rPr>
          <w:rFonts w:ascii="宋体" w:hAnsi="宋体" w:cs="宋体"/>
          <w:b/>
          <w:bCs/>
        </w:rPr>
      </w:pPr>
      <w:r>
        <w:rPr>
          <w:rFonts w:hint="eastAsia" w:ascii="宋体" w:hAnsi="宋体" w:cs="宋体"/>
          <w:b/>
          <w:bCs/>
        </w:rPr>
        <w:t>从业人员、营业收入、资产总额填报上一年度数据，无上一年度数据的新成立企业可不填报。</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附件：2残疾人福利性单位声明函</w:t>
      </w:r>
    </w:p>
    <w:p>
      <w:pPr>
        <w:spacing w:line="360" w:lineRule="auto"/>
        <w:rPr>
          <w:rFonts w:ascii="宋体" w:hAnsi="宋体"/>
          <w:b/>
          <w:sz w:val="24"/>
        </w:rPr>
      </w:pPr>
    </w:p>
    <w:p>
      <w:pPr>
        <w:spacing w:line="360" w:lineRule="auto"/>
        <w:ind w:firstLine="562" w:firstLineChars="200"/>
        <w:jc w:val="center"/>
        <w:rPr>
          <w:rFonts w:ascii="宋体" w:hAnsi="宋体"/>
          <w:b/>
          <w:sz w:val="28"/>
          <w:szCs w:val="22"/>
        </w:rPr>
      </w:pPr>
      <w:r>
        <w:rPr>
          <w:rFonts w:hint="eastAsia" w:ascii="宋体" w:hAnsi="宋体"/>
          <w:b/>
          <w:sz w:val="28"/>
          <w:szCs w:val="22"/>
        </w:rPr>
        <w:t>残疾人福利性单位声明函</w:t>
      </w:r>
    </w:p>
    <w:p>
      <w:pPr>
        <w:spacing w:line="360" w:lineRule="auto"/>
        <w:jc w:val="center"/>
        <w:rPr>
          <w:rFonts w:ascii="宋体" w:hAnsi="宋体"/>
          <w:b/>
          <w:sz w:val="24"/>
        </w:rPr>
      </w:pPr>
    </w:p>
    <w:p>
      <w:pPr>
        <w:ind w:firstLine="560" w:firstLineChars="200"/>
        <w:jc w:val="left"/>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sz w:val="28"/>
          <w:szCs w:val="28"/>
        </w:rPr>
      </w:pPr>
      <w:r>
        <w:rPr>
          <w:rFonts w:hint="eastAsia" w:ascii="宋体" w:hAnsi="宋体" w:cs="宋体"/>
          <w:sz w:val="28"/>
          <w:szCs w:val="28"/>
        </w:rPr>
        <w:t>本单位对上述声明的真实性负责。如有虚假，将依法承担相应责任。</w:t>
      </w:r>
    </w:p>
    <w:p>
      <w:pPr>
        <w:ind w:firstLine="560" w:firstLineChars="200"/>
        <w:jc w:val="left"/>
        <w:rPr>
          <w:rFonts w:ascii="宋体" w:hAnsi="宋体" w:cs="宋体"/>
          <w:sz w:val="28"/>
          <w:szCs w:val="28"/>
        </w:rPr>
      </w:pPr>
    </w:p>
    <w:p>
      <w:pPr>
        <w:ind w:firstLine="560" w:firstLineChars="200"/>
        <w:jc w:val="left"/>
        <w:rPr>
          <w:rFonts w:ascii="宋体" w:hAnsi="宋体" w:cs="宋体"/>
          <w:sz w:val="28"/>
          <w:szCs w:val="28"/>
        </w:rPr>
      </w:pPr>
      <w:r>
        <w:rPr>
          <w:rFonts w:hint="eastAsia" w:ascii="宋体" w:hAnsi="宋体" w:cs="宋体"/>
          <w:sz w:val="28"/>
          <w:szCs w:val="28"/>
        </w:rPr>
        <w:t>残疾人福利性单位名称（盖章）：</w:t>
      </w:r>
    </w:p>
    <w:p>
      <w:pPr>
        <w:ind w:firstLine="560" w:firstLineChars="200"/>
        <w:jc w:val="left"/>
        <w:rPr>
          <w:rFonts w:ascii="宋体" w:hAnsi="宋体" w:cs="宋体"/>
          <w:sz w:val="28"/>
          <w:szCs w:val="28"/>
        </w:rPr>
      </w:pPr>
    </w:p>
    <w:p>
      <w:pPr>
        <w:ind w:firstLine="560" w:firstLineChars="200"/>
        <w:jc w:val="left"/>
        <w:rPr>
          <w:rFonts w:ascii="宋体" w:hAnsi="宋体" w:cs="宋体"/>
          <w:sz w:val="28"/>
          <w:szCs w:val="28"/>
        </w:rPr>
      </w:pPr>
      <w:r>
        <w:rPr>
          <w:rFonts w:hint="eastAsia" w:ascii="宋体" w:hAnsi="宋体" w:cs="宋体"/>
          <w:sz w:val="28"/>
          <w:szCs w:val="28"/>
        </w:rPr>
        <w:t>日  期：</w:t>
      </w: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p>
    <w:p>
      <w:pPr>
        <w:pStyle w:val="2"/>
        <w:rPr>
          <w:rFonts w:ascii="宋体" w:hAnsi="宋体" w:cs="宋体"/>
          <w:sz w:val="32"/>
          <w:szCs w:val="32"/>
        </w:rPr>
      </w:pPr>
    </w:p>
    <w:p/>
    <w:p>
      <w:pPr>
        <w:snapToGrid w:val="0"/>
        <w:spacing w:before="50" w:after="50"/>
        <w:jc w:val="center"/>
        <w:rPr>
          <w:rFonts w:ascii="宋体" w:hAnsi="宋体" w:cs="宋体"/>
          <w:sz w:val="32"/>
          <w:szCs w:val="32"/>
        </w:rPr>
      </w:pPr>
    </w:p>
    <w:p>
      <w:pPr>
        <w:snapToGrid w:val="0"/>
        <w:spacing w:before="50" w:after="50"/>
        <w:jc w:val="center"/>
        <w:outlineLvl w:val="0"/>
        <w:rPr>
          <w:rFonts w:ascii="宋体" w:hAnsi="宋体" w:cs="宋体"/>
          <w:sz w:val="32"/>
          <w:szCs w:val="32"/>
        </w:rPr>
      </w:pPr>
      <w:bookmarkStart w:id="23" w:name="_Toc5198"/>
      <w:r>
        <w:rPr>
          <w:rFonts w:hint="eastAsia" w:ascii="宋体" w:hAnsi="宋体" w:cs="宋体"/>
          <w:sz w:val="32"/>
          <w:szCs w:val="32"/>
        </w:rPr>
        <w:t>六、技术方案、服务承诺、培训承诺等</w:t>
      </w:r>
      <w:bookmarkEnd w:id="22"/>
      <w:bookmarkEnd w:id="23"/>
      <w:bookmarkStart w:id="24" w:name="_格式2__法定代表人授权书"/>
      <w:bookmarkEnd w:id="24"/>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5"/>
        <w:tabs>
          <w:tab w:val="left" w:pos="1275"/>
        </w:tabs>
        <w:jc w:val="center"/>
        <w:rPr>
          <w:rFonts w:ascii="宋体" w:hAnsi="宋体" w:cs="宋体"/>
        </w:rPr>
      </w:pPr>
    </w:p>
    <w:p>
      <w:pPr>
        <w:pStyle w:val="5"/>
        <w:tabs>
          <w:tab w:val="left" w:pos="1275"/>
        </w:tabs>
        <w:jc w:val="center"/>
        <w:rPr>
          <w:rFonts w:ascii="宋体" w:hAnsi="宋体" w:cs="宋体"/>
        </w:rPr>
      </w:pPr>
      <w:bookmarkStart w:id="25" w:name="_Toc15900"/>
      <w:r>
        <w:rPr>
          <w:rFonts w:hint="eastAsia" w:ascii="宋体" w:hAnsi="宋体" w:cs="宋体"/>
        </w:rPr>
        <w:t>七、售后服务承诺书</w:t>
      </w:r>
      <w:bookmarkEnd w:id="25"/>
    </w:p>
    <w:p>
      <w:pPr>
        <w:spacing w:line="480" w:lineRule="exact"/>
        <w:ind w:firstLine="120" w:firstLineChars="50"/>
        <w:rPr>
          <w:rFonts w:ascii="宋体" w:hAnsi="宋体" w:cs="宋体"/>
          <w:sz w:val="24"/>
        </w:rPr>
      </w:pPr>
    </w:p>
    <w:tbl>
      <w:tblPr>
        <w:tblStyle w:val="2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s="宋体"/>
                <w:sz w:val="24"/>
              </w:rPr>
            </w:pPr>
            <w:r>
              <w:rPr>
                <w:rFonts w:hint="eastAsia" w:ascii="宋体" w:hAnsi="宋体" w:cs="宋体"/>
                <w:sz w:val="24"/>
              </w:rPr>
              <w:t>服      务</w:t>
            </w:r>
          </w:p>
          <w:p>
            <w:pPr>
              <w:tabs>
                <w:tab w:val="left" w:pos="0"/>
              </w:tabs>
              <w:spacing w:line="480" w:lineRule="exact"/>
              <w:jc w:val="center"/>
              <w:rPr>
                <w:rFonts w:ascii="宋体" w:hAnsi="宋体" w:cs="宋体"/>
                <w:sz w:val="24"/>
              </w:rPr>
            </w:pPr>
            <w:r>
              <w:rPr>
                <w:rFonts w:hint="eastAsia" w:ascii="宋体" w:hAnsi="宋体" w:cs="宋体"/>
                <w:sz w:val="24"/>
              </w:rPr>
              <w:t>内      容</w:t>
            </w:r>
          </w:p>
        </w:tc>
        <w:tc>
          <w:tcPr>
            <w:tcW w:w="6703" w:type="dxa"/>
          </w:tcPr>
          <w:p>
            <w:pPr>
              <w:tabs>
                <w:tab w:val="left" w:pos="0"/>
              </w:tabs>
              <w:spacing w:line="4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sz w:val="24"/>
              </w:rPr>
            </w:pPr>
            <w:r>
              <w:rPr>
                <w:rFonts w:hint="eastAsia" w:ascii="宋体" w:hAnsi="宋体" w:cs="宋体"/>
                <w:sz w:val="24"/>
              </w:rPr>
              <w:t>承      诺</w:t>
            </w:r>
          </w:p>
        </w:tc>
        <w:tc>
          <w:tcPr>
            <w:tcW w:w="6703" w:type="dxa"/>
          </w:tcPr>
          <w:p>
            <w:pPr>
              <w:tabs>
                <w:tab w:val="left" w:pos="0"/>
              </w:tabs>
              <w:spacing w:line="480" w:lineRule="exact"/>
              <w:rPr>
                <w:rFonts w:ascii="宋体" w:hAnsi="宋体" w:cs="宋体"/>
                <w:sz w:val="24"/>
              </w:rPr>
            </w:pPr>
          </w:p>
        </w:tc>
      </w:tr>
    </w:tbl>
    <w:p>
      <w:pPr>
        <w:tabs>
          <w:tab w:val="left" w:pos="0"/>
        </w:tabs>
        <w:spacing w:line="480" w:lineRule="exact"/>
        <w:rPr>
          <w:rFonts w:ascii="宋体" w:hAnsi="宋体" w:cs="宋体"/>
          <w:sz w:val="24"/>
        </w:rPr>
      </w:pPr>
    </w:p>
    <w:p>
      <w:pPr>
        <w:spacing w:line="480" w:lineRule="exact"/>
        <w:ind w:firstLine="435"/>
        <w:jc w:val="left"/>
        <w:rPr>
          <w:rFonts w:ascii="宋体" w:hAnsi="宋体" w:cs="宋体"/>
          <w:sz w:val="24"/>
        </w:rPr>
      </w:pPr>
    </w:p>
    <w:p>
      <w:pPr>
        <w:spacing w:line="480" w:lineRule="exact"/>
        <w:ind w:firstLine="435"/>
        <w:jc w:val="left"/>
        <w:rPr>
          <w:rFonts w:ascii="宋体" w:hAnsi="宋体" w:cs="宋体"/>
          <w:sz w:val="24"/>
        </w:rPr>
      </w:pPr>
      <w:r>
        <w:rPr>
          <w:rFonts w:hint="eastAsia" w:ascii="宋体" w:hAnsi="宋体" w:cs="宋体"/>
          <w:sz w:val="24"/>
        </w:rPr>
        <w:t xml:space="preserve">投标单位(盖章)：                            </w:t>
      </w:r>
    </w:p>
    <w:p>
      <w:pPr>
        <w:spacing w:line="480" w:lineRule="exact"/>
        <w:ind w:firstLine="435"/>
        <w:jc w:val="left"/>
        <w:rPr>
          <w:rFonts w:ascii="宋体" w:hAnsi="宋体" w:cs="宋体"/>
          <w:sz w:val="24"/>
        </w:rPr>
      </w:pPr>
    </w:p>
    <w:p>
      <w:pPr>
        <w:spacing w:line="480" w:lineRule="exact"/>
        <w:ind w:firstLine="435"/>
        <w:jc w:val="left"/>
        <w:rPr>
          <w:rFonts w:ascii="宋体" w:hAnsi="宋体" w:cs="宋体"/>
          <w:sz w:val="24"/>
        </w:rPr>
      </w:pPr>
      <w:r>
        <w:rPr>
          <w:rFonts w:hint="eastAsia" w:ascii="宋体" w:hAnsi="宋体" w:cs="宋体"/>
          <w:sz w:val="24"/>
        </w:rPr>
        <w:t xml:space="preserve">法定代表人或委托代理人：(盖章或签字)                 </w:t>
      </w:r>
    </w:p>
    <w:p>
      <w:pPr>
        <w:spacing w:line="480" w:lineRule="exact"/>
        <w:ind w:firstLine="435"/>
        <w:jc w:val="left"/>
        <w:rPr>
          <w:rFonts w:ascii="宋体" w:hAnsi="宋体" w:cs="宋体"/>
          <w:sz w:val="24"/>
        </w:rPr>
      </w:pPr>
    </w:p>
    <w:p>
      <w:pPr>
        <w:spacing w:line="480" w:lineRule="exact"/>
        <w:ind w:firstLine="435"/>
        <w:jc w:val="right"/>
        <w:rPr>
          <w:rFonts w:ascii="宋体" w:hAnsi="宋体" w:cs="宋体"/>
          <w:sz w:val="24"/>
        </w:rPr>
      </w:pPr>
      <w:r>
        <w:rPr>
          <w:rFonts w:hint="eastAsia" w:ascii="宋体" w:hAnsi="宋体" w:cs="宋体"/>
          <w:sz w:val="24"/>
        </w:rPr>
        <w:t>年   月   日</w:t>
      </w: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br w:type="page"/>
      </w:r>
      <w:bookmarkStart w:id="26" w:name="_Toc12255"/>
      <w:r>
        <w:rPr>
          <w:rStyle w:val="42"/>
          <w:rFonts w:hint="eastAsia" w:ascii="宋体" w:hAnsi="宋体" w:cs="宋体"/>
          <w:color w:val="auto"/>
          <w:sz w:val="32"/>
          <w:szCs w:val="32"/>
        </w:rPr>
        <w:t>八、盐城市政府采购事前信用承诺书</w:t>
      </w:r>
      <w:bookmarkEnd w:id="26"/>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sz w:val="24"/>
        </w:rPr>
      </w:pPr>
      <w:r>
        <w:rPr>
          <w:rStyle w:val="42"/>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sz w:val="24"/>
        </w:rPr>
      </w:pPr>
      <w:r>
        <w:rPr>
          <w:rStyle w:val="42"/>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sz w:val="24"/>
        </w:rPr>
      </w:pPr>
      <w:r>
        <w:rPr>
          <w:rStyle w:val="42"/>
          <w:rFonts w:hint="eastAsia" w:ascii="宋体" w:hAnsi="宋体" w:cs="宋体"/>
          <w:sz w:val="24"/>
        </w:rPr>
        <w:t>   （四）严格遵守即时信息公示规定，及时维护和更新维护和更新江苏省政府采购网中与本单位相关的信息；</w:t>
      </w:r>
    </w:p>
    <w:p>
      <w:pPr>
        <w:spacing w:line="500" w:lineRule="exact"/>
        <w:jc w:val="left"/>
        <w:rPr>
          <w:rStyle w:val="42"/>
          <w:rFonts w:ascii="宋体" w:hAnsi="宋体" w:cs="宋体"/>
          <w:sz w:val="24"/>
        </w:rPr>
      </w:pPr>
      <w:r>
        <w:rPr>
          <w:rStyle w:val="42"/>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sz w:val="24"/>
        </w:rPr>
      </w:pPr>
      <w:r>
        <w:rPr>
          <w:rStyle w:val="42"/>
          <w:rFonts w:hint="eastAsia" w:ascii="宋体" w:hAnsi="宋体" w:cs="宋体"/>
          <w:sz w:val="24"/>
        </w:rPr>
        <w:t>   （六）自觉接受政府、行业组织、社会公众、新闻舆论的监督；</w:t>
      </w:r>
    </w:p>
    <w:p>
      <w:pPr>
        <w:spacing w:line="500" w:lineRule="exact"/>
        <w:ind w:firstLine="480" w:firstLineChars="200"/>
        <w:jc w:val="left"/>
        <w:rPr>
          <w:rStyle w:val="42"/>
          <w:rFonts w:ascii="宋体" w:hAnsi="宋体" w:cs="宋体"/>
          <w:sz w:val="24"/>
        </w:rPr>
      </w:pPr>
      <w:r>
        <w:rPr>
          <w:rStyle w:val="42"/>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sz w:val="24"/>
        </w:rPr>
      </w:pPr>
      <w:r>
        <w:rPr>
          <w:rStyle w:val="42"/>
          <w:rFonts w:hint="eastAsia" w:ascii="宋体" w:hAnsi="宋体" w:cs="宋体"/>
          <w:sz w:val="24"/>
        </w:rPr>
        <w:t>   （八）本人已认真阅读了上述承诺，并向本单位员工作了宣传教育。</w:t>
      </w:r>
    </w:p>
    <w:p>
      <w:pPr>
        <w:spacing w:line="500" w:lineRule="exact"/>
        <w:jc w:val="left"/>
        <w:rPr>
          <w:rStyle w:val="42"/>
          <w:rFonts w:ascii="宋体" w:hAnsi="宋体" w:cs="宋体"/>
          <w:sz w:val="24"/>
        </w:rPr>
      </w:pPr>
    </w:p>
    <w:p>
      <w:pPr>
        <w:spacing w:line="500" w:lineRule="exact"/>
        <w:jc w:val="center"/>
        <w:rPr>
          <w:rStyle w:val="42"/>
          <w:rFonts w:ascii="宋体" w:hAnsi="宋体" w:cs="宋体"/>
          <w:sz w:val="24"/>
        </w:rPr>
      </w:pPr>
      <w:r>
        <w:rPr>
          <w:rStyle w:val="42"/>
          <w:rFonts w:hint="eastAsia" w:ascii="宋体" w:hAnsi="宋体" w:cs="宋体"/>
          <w:sz w:val="24"/>
        </w:rPr>
        <w:t xml:space="preserve">                 法定代表人签名：</w:t>
      </w:r>
    </w:p>
    <w:p>
      <w:pPr>
        <w:spacing w:line="500" w:lineRule="exact"/>
        <w:jc w:val="center"/>
        <w:rPr>
          <w:rStyle w:val="42"/>
          <w:rFonts w:ascii="宋体" w:hAnsi="宋体" w:cs="宋体"/>
          <w:sz w:val="24"/>
        </w:rPr>
      </w:pPr>
      <w:r>
        <w:rPr>
          <w:rStyle w:val="42"/>
          <w:rFonts w:hint="eastAsia" w:ascii="宋体" w:hAnsi="宋体" w:cs="宋体"/>
          <w:sz w:val="24"/>
        </w:rPr>
        <w:t xml:space="preserve">                   单位名称（盖章）：</w:t>
      </w:r>
    </w:p>
    <w:p>
      <w:pPr>
        <w:spacing w:line="500" w:lineRule="exact"/>
        <w:jc w:val="center"/>
        <w:rPr>
          <w:rStyle w:val="42"/>
          <w:rFonts w:ascii="宋体" w:hAnsi="宋体" w:cs="宋体"/>
          <w:sz w:val="24"/>
        </w:rPr>
      </w:pPr>
      <w:r>
        <w:rPr>
          <w:rStyle w:val="42"/>
          <w:rFonts w:hint="eastAsia" w:ascii="宋体" w:hAnsi="宋体" w:cs="宋体"/>
          <w:sz w:val="24"/>
        </w:rPr>
        <w:t xml:space="preserve">                      年    月    日</w:t>
      </w:r>
    </w:p>
    <w:p>
      <w:pPr>
        <w:pStyle w:val="137"/>
        <w:jc w:val="both"/>
        <w:rPr>
          <w:rStyle w:val="42"/>
          <w:rFonts w:ascii="宋体" w:hAnsi="宋体" w:cs="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shape>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numPr>
        <w:ilvl w:val="0"/>
        <w:numId w:val="4"/>
      </w:numPr>
    </w:pPr>
    <w:r>
      <w:rPr>
        <w:rFonts w:hint="eastAsia"/>
      </w:rPr>
      <w:t>035W-2项目招标文件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2021-035W-2项目招标文件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6AE0F"/>
    <w:multiLevelType w:val="singleLevel"/>
    <w:tmpl w:val="95E6AE0F"/>
    <w:lvl w:ilvl="0" w:tentative="0">
      <w:start w:val="2"/>
      <w:numFmt w:val="decimal"/>
      <w:suff w:val="nothing"/>
      <w:lvlText w:val="%1、"/>
      <w:lvlJc w:val="left"/>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1F56FB3"/>
    <w:multiLevelType w:val="singleLevel"/>
    <w:tmpl w:val="51F56FB3"/>
    <w:lvl w:ilvl="0" w:tentative="0">
      <w:start w:val="2021"/>
      <w:numFmt w:val="decimal"/>
      <w:suff w:val="space"/>
      <w:lvlText w:val="%1-"/>
      <w:lvlJc w:val="left"/>
    </w:lvl>
  </w:abstractNum>
  <w:abstractNum w:abstractNumId="5">
    <w:nsid w:val="5A2B9532"/>
    <w:multiLevelType w:val="singleLevel"/>
    <w:tmpl w:val="5A2B9532"/>
    <w:lvl w:ilvl="0" w:tentative="0">
      <w:start w:val="2"/>
      <w:numFmt w:val="decimal"/>
      <w:suff w:val="space"/>
      <w:lvlText w:val="%1."/>
      <w:lvlJc w:val="left"/>
    </w:lvl>
  </w:abstractNum>
  <w:abstractNum w:abstractNumId="6">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A9"/>
    <w:rsid w:val="0000064E"/>
    <w:rsid w:val="00032E2C"/>
    <w:rsid w:val="0004560F"/>
    <w:rsid w:val="0006420D"/>
    <w:rsid w:val="000A6D08"/>
    <w:rsid w:val="000A79EC"/>
    <w:rsid w:val="000C643E"/>
    <w:rsid w:val="000D1DC2"/>
    <w:rsid w:val="000D48F6"/>
    <w:rsid w:val="000E7057"/>
    <w:rsid w:val="00115EF3"/>
    <w:rsid w:val="00152222"/>
    <w:rsid w:val="001625D6"/>
    <w:rsid w:val="00217780"/>
    <w:rsid w:val="00222903"/>
    <w:rsid w:val="00223C79"/>
    <w:rsid w:val="00242642"/>
    <w:rsid w:val="002456F9"/>
    <w:rsid w:val="00253CF5"/>
    <w:rsid w:val="00256FC6"/>
    <w:rsid w:val="002A30B7"/>
    <w:rsid w:val="002B5493"/>
    <w:rsid w:val="002C0F11"/>
    <w:rsid w:val="002C5868"/>
    <w:rsid w:val="002D2080"/>
    <w:rsid w:val="002E03B6"/>
    <w:rsid w:val="002E7207"/>
    <w:rsid w:val="002F1DF9"/>
    <w:rsid w:val="002F6257"/>
    <w:rsid w:val="00312BD3"/>
    <w:rsid w:val="00334BF4"/>
    <w:rsid w:val="00335F68"/>
    <w:rsid w:val="003A005F"/>
    <w:rsid w:val="003A6892"/>
    <w:rsid w:val="003D5ED0"/>
    <w:rsid w:val="00402A4C"/>
    <w:rsid w:val="0041025A"/>
    <w:rsid w:val="00426342"/>
    <w:rsid w:val="00475770"/>
    <w:rsid w:val="00485F0B"/>
    <w:rsid w:val="00504BF1"/>
    <w:rsid w:val="0051783C"/>
    <w:rsid w:val="005276CC"/>
    <w:rsid w:val="0056502A"/>
    <w:rsid w:val="00575E70"/>
    <w:rsid w:val="005A27C0"/>
    <w:rsid w:val="005E016E"/>
    <w:rsid w:val="00602CC0"/>
    <w:rsid w:val="00627121"/>
    <w:rsid w:val="006E0B0E"/>
    <w:rsid w:val="006E3F6D"/>
    <w:rsid w:val="00701DD9"/>
    <w:rsid w:val="007108F1"/>
    <w:rsid w:val="00731E75"/>
    <w:rsid w:val="00732E7C"/>
    <w:rsid w:val="007574E2"/>
    <w:rsid w:val="00767328"/>
    <w:rsid w:val="007B75A1"/>
    <w:rsid w:val="007C37B3"/>
    <w:rsid w:val="007D6563"/>
    <w:rsid w:val="007F4D6D"/>
    <w:rsid w:val="00860E15"/>
    <w:rsid w:val="00881B70"/>
    <w:rsid w:val="00897FCA"/>
    <w:rsid w:val="008F503A"/>
    <w:rsid w:val="00913371"/>
    <w:rsid w:val="009522D6"/>
    <w:rsid w:val="00953521"/>
    <w:rsid w:val="00982A92"/>
    <w:rsid w:val="00990949"/>
    <w:rsid w:val="00992605"/>
    <w:rsid w:val="00996D78"/>
    <w:rsid w:val="009A15CE"/>
    <w:rsid w:val="009B3DF3"/>
    <w:rsid w:val="009B4BE3"/>
    <w:rsid w:val="009F47BD"/>
    <w:rsid w:val="00A00B1F"/>
    <w:rsid w:val="00A4076D"/>
    <w:rsid w:val="00A513CD"/>
    <w:rsid w:val="00AA20FC"/>
    <w:rsid w:val="00AC68A2"/>
    <w:rsid w:val="00AC6C4B"/>
    <w:rsid w:val="00AE0687"/>
    <w:rsid w:val="00B278AB"/>
    <w:rsid w:val="00B30A37"/>
    <w:rsid w:val="00B3407A"/>
    <w:rsid w:val="00B719DD"/>
    <w:rsid w:val="00B8533E"/>
    <w:rsid w:val="00B85F15"/>
    <w:rsid w:val="00BA6C9A"/>
    <w:rsid w:val="00BD5790"/>
    <w:rsid w:val="00C157C0"/>
    <w:rsid w:val="00C213AB"/>
    <w:rsid w:val="00C31CC3"/>
    <w:rsid w:val="00C34655"/>
    <w:rsid w:val="00C470A3"/>
    <w:rsid w:val="00C777BD"/>
    <w:rsid w:val="00CA7796"/>
    <w:rsid w:val="00CE00DF"/>
    <w:rsid w:val="00CF0C3C"/>
    <w:rsid w:val="00CF32EA"/>
    <w:rsid w:val="00D11C28"/>
    <w:rsid w:val="00D2499C"/>
    <w:rsid w:val="00D47504"/>
    <w:rsid w:val="00D534F2"/>
    <w:rsid w:val="00D54971"/>
    <w:rsid w:val="00D85B16"/>
    <w:rsid w:val="00DA1B15"/>
    <w:rsid w:val="00E65EB7"/>
    <w:rsid w:val="00E7441F"/>
    <w:rsid w:val="00E825BA"/>
    <w:rsid w:val="00EC6EF3"/>
    <w:rsid w:val="00ED72CC"/>
    <w:rsid w:val="00EE743F"/>
    <w:rsid w:val="00EF0501"/>
    <w:rsid w:val="00F22200"/>
    <w:rsid w:val="00F338F8"/>
    <w:rsid w:val="00F66B30"/>
    <w:rsid w:val="00F82116"/>
    <w:rsid w:val="00F868A9"/>
    <w:rsid w:val="00F9129A"/>
    <w:rsid w:val="00FA3DBF"/>
    <w:rsid w:val="00FC3367"/>
    <w:rsid w:val="00FD09F0"/>
    <w:rsid w:val="00FE4CD1"/>
    <w:rsid w:val="022D4A0B"/>
    <w:rsid w:val="05DA6038"/>
    <w:rsid w:val="05F01AED"/>
    <w:rsid w:val="08E43496"/>
    <w:rsid w:val="0AB62628"/>
    <w:rsid w:val="0BA17C72"/>
    <w:rsid w:val="0BD3774A"/>
    <w:rsid w:val="0D0D1AA0"/>
    <w:rsid w:val="0D7714AD"/>
    <w:rsid w:val="0E1D3010"/>
    <w:rsid w:val="0E261538"/>
    <w:rsid w:val="122635AF"/>
    <w:rsid w:val="12E3481C"/>
    <w:rsid w:val="14EB4E83"/>
    <w:rsid w:val="15B62A94"/>
    <w:rsid w:val="15EE7692"/>
    <w:rsid w:val="19814515"/>
    <w:rsid w:val="1DB60865"/>
    <w:rsid w:val="20A53730"/>
    <w:rsid w:val="22801879"/>
    <w:rsid w:val="234578B9"/>
    <w:rsid w:val="241810B5"/>
    <w:rsid w:val="26E1457D"/>
    <w:rsid w:val="284E1359"/>
    <w:rsid w:val="2EFB2475"/>
    <w:rsid w:val="337F2485"/>
    <w:rsid w:val="34C87B95"/>
    <w:rsid w:val="3687053C"/>
    <w:rsid w:val="37D82A19"/>
    <w:rsid w:val="38CF3E86"/>
    <w:rsid w:val="3AE6467B"/>
    <w:rsid w:val="3B02047E"/>
    <w:rsid w:val="3B5326F5"/>
    <w:rsid w:val="3ECB319E"/>
    <w:rsid w:val="3F6971D6"/>
    <w:rsid w:val="4B2C10CD"/>
    <w:rsid w:val="4B5B01CB"/>
    <w:rsid w:val="4FEA69E5"/>
    <w:rsid w:val="54CC4AB3"/>
    <w:rsid w:val="575E4048"/>
    <w:rsid w:val="5B817993"/>
    <w:rsid w:val="5CDC7861"/>
    <w:rsid w:val="5DC523D1"/>
    <w:rsid w:val="5E284F41"/>
    <w:rsid w:val="5F8C70AA"/>
    <w:rsid w:val="5FD349D6"/>
    <w:rsid w:val="620E4996"/>
    <w:rsid w:val="630608C2"/>
    <w:rsid w:val="65155499"/>
    <w:rsid w:val="660D3CCA"/>
    <w:rsid w:val="675A31AC"/>
    <w:rsid w:val="687674CE"/>
    <w:rsid w:val="6B08451F"/>
    <w:rsid w:val="6B1A389A"/>
    <w:rsid w:val="6E194584"/>
    <w:rsid w:val="732E5347"/>
    <w:rsid w:val="735044E2"/>
    <w:rsid w:val="74A5063C"/>
    <w:rsid w:val="74AC47B2"/>
    <w:rsid w:val="752F59CE"/>
    <w:rsid w:val="756048F2"/>
    <w:rsid w:val="7A157B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7"/>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6"/>
    <w:qFormat/>
    <w:uiPriority w:val="0"/>
    <w:rPr>
      <w:rFonts w:cstheme="minorBidi"/>
      <w:kern w:val="2"/>
      <w:sz w:val="21"/>
      <w:szCs w:val="21"/>
    </w:rPr>
  </w:style>
  <w:style w:type="table" w:customStyle="1" w:styleId="148">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149">
    <w:name w:val="石墨文档正文"/>
    <w:qFormat/>
    <w:uiPriority w:val="0"/>
    <w:rPr>
      <w:rFonts w:ascii="微软雅黑" w:hAnsi="微软雅黑" w:eastAsia="微软雅黑" w:cs="微软雅黑"/>
      <w:sz w:val="22"/>
      <w:szCs w:val="22"/>
      <w:lang w:val="en-US" w:eastAsia="zh-CN" w:bidi="ar-SA"/>
    </w:rPr>
  </w:style>
  <w:style w:type="paragraph" w:customStyle="1" w:styleId="15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5182</Words>
  <Characters>29542</Characters>
  <Lines>246</Lines>
  <Paragraphs>69</Paragraphs>
  <TotalTime>310</TotalTime>
  <ScaleCrop>false</ScaleCrop>
  <LinksUpToDate>false</LinksUpToDate>
  <CharactersWithSpaces>34655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dcterms:modified xsi:type="dcterms:W3CDTF">2022-01-18T07:46:07Z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272931748F4F45F38712E5F0987835AD</vt:lpwstr>
  </property>
</Properties>
</file>